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85662" w14:paraId="0F53327D" w14:textId="77777777" w:rsidTr="00141E89">
        <w:trPr>
          <w:cantSplit/>
          <w:trHeight w:val="1134"/>
        </w:trPr>
        <w:tc>
          <w:tcPr>
            <w:tcW w:w="6804" w:type="dxa"/>
          </w:tcPr>
          <w:p w14:paraId="5A1E2537" w14:textId="77777777" w:rsidR="00B85662" w:rsidRPr="001E252D" w:rsidRDefault="00B85662" w:rsidP="00B85662">
            <w:pPr>
              <w:spacing w:before="20" w:after="48" w:line="240" w:lineRule="atLeast"/>
              <w:ind w:left="34"/>
              <w:rPr>
                <w:b/>
                <w:bCs/>
                <w:sz w:val="32"/>
                <w:szCs w:val="32"/>
              </w:rPr>
            </w:pPr>
            <w:bookmarkStart w:id="0" w:name="_Hlk38878057"/>
            <w:r w:rsidRPr="00054016">
              <w:rPr>
                <w:rFonts w:ascii="SimSun" w:hAnsi="SimSun" w:cs="SimSun" w:hint="eastAsia"/>
                <w:b/>
                <w:bCs/>
                <w:sz w:val="32"/>
              </w:rPr>
              <w:t>电信发展顾问组</w:t>
            </w:r>
            <w:r>
              <w:rPr>
                <w:rFonts w:cs="SimSun" w:hint="eastAsia"/>
                <w:b/>
                <w:bCs/>
                <w:sz w:val="32"/>
              </w:rPr>
              <w:t>（</w:t>
            </w:r>
            <w:r w:rsidRPr="00054016">
              <w:rPr>
                <w:rFonts w:cstheme="minorHAnsi"/>
                <w:b/>
                <w:bCs/>
                <w:sz w:val="32"/>
              </w:rPr>
              <w:t>TDAG</w:t>
            </w:r>
            <w:r>
              <w:rPr>
                <w:rFonts w:cs="SimSun" w:hint="eastAsia"/>
                <w:b/>
                <w:bCs/>
                <w:sz w:val="32"/>
              </w:rPr>
              <w:t>）</w:t>
            </w:r>
          </w:p>
          <w:p w14:paraId="54ED7199" w14:textId="5186A6CA" w:rsidR="00B85662" w:rsidRPr="00B85662" w:rsidRDefault="00B85662" w:rsidP="00B85662">
            <w:pPr>
              <w:spacing w:after="48" w:line="240" w:lineRule="atLeast"/>
              <w:ind w:left="34"/>
              <w:rPr>
                <w:b/>
                <w:bCs/>
                <w:sz w:val="24"/>
                <w:szCs w:val="24"/>
              </w:rPr>
            </w:pPr>
            <w:r w:rsidRPr="00B85662">
              <w:rPr>
                <w:rFonts w:hint="eastAsia"/>
                <w:b/>
                <w:bCs/>
                <w:sz w:val="24"/>
                <w:szCs w:val="24"/>
                <w:lang w:val="fr-CH"/>
              </w:rPr>
              <w:t>第</w:t>
            </w:r>
            <w:r w:rsidRPr="00B85662">
              <w:rPr>
                <w:rFonts w:hint="eastAsia"/>
                <w:b/>
                <w:bCs/>
                <w:sz w:val="24"/>
                <w:szCs w:val="24"/>
                <w:lang w:val="fr-CH"/>
              </w:rPr>
              <w:t>25</w:t>
            </w:r>
            <w:r w:rsidRPr="00B85662">
              <w:rPr>
                <w:rFonts w:hint="eastAsia"/>
                <w:b/>
                <w:bCs/>
                <w:sz w:val="24"/>
                <w:szCs w:val="24"/>
                <w:lang w:val="fr-CH"/>
              </w:rPr>
              <w:t>次会议，</w:t>
            </w:r>
            <w:r w:rsidRPr="00B85662">
              <w:rPr>
                <w:rFonts w:hint="eastAsia"/>
                <w:b/>
                <w:bCs/>
                <w:sz w:val="24"/>
                <w:szCs w:val="24"/>
                <w:lang w:val="fr-CH"/>
              </w:rPr>
              <w:t>20</w:t>
            </w:r>
            <w:r w:rsidRPr="00B85662">
              <w:rPr>
                <w:b/>
                <w:bCs/>
                <w:sz w:val="24"/>
                <w:szCs w:val="24"/>
                <w:lang w:val="fr-CH"/>
              </w:rPr>
              <w:t>20</w:t>
            </w:r>
            <w:r w:rsidRPr="00B85662">
              <w:rPr>
                <w:rFonts w:hint="eastAsia"/>
                <w:b/>
                <w:bCs/>
                <w:sz w:val="24"/>
                <w:szCs w:val="24"/>
                <w:lang w:val="fr-CH"/>
              </w:rPr>
              <w:t>年</w:t>
            </w:r>
            <w:r w:rsidRPr="00B85662">
              <w:rPr>
                <w:b/>
                <w:bCs/>
                <w:sz w:val="24"/>
                <w:szCs w:val="24"/>
                <w:lang w:val="fr-CH"/>
              </w:rPr>
              <w:t>6</w:t>
            </w:r>
            <w:r w:rsidRPr="00B85662">
              <w:rPr>
                <w:rFonts w:hint="eastAsia"/>
                <w:b/>
                <w:bCs/>
                <w:sz w:val="24"/>
                <w:szCs w:val="24"/>
                <w:lang w:val="fr-CH"/>
              </w:rPr>
              <w:t>月</w:t>
            </w:r>
            <w:r w:rsidRPr="00B85662">
              <w:rPr>
                <w:rFonts w:hint="eastAsia"/>
                <w:b/>
                <w:bCs/>
                <w:sz w:val="24"/>
                <w:szCs w:val="24"/>
                <w:lang w:val="fr-CH"/>
              </w:rPr>
              <w:t>2-</w:t>
            </w:r>
            <w:r w:rsidRPr="00B85662">
              <w:rPr>
                <w:b/>
                <w:bCs/>
                <w:sz w:val="24"/>
                <w:szCs w:val="24"/>
                <w:lang w:val="fr-CH"/>
              </w:rPr>
              <w:t>5</w:t>
            </w:r>
            <w:r w:rsidRPr="00B85662">
              <w:rPr>
                <w:rFonts w:hint="eastAsia"/>
                <w:b/>
                <w:bCs/>
                <w:sz w:val="24"/>
                <w:szCs w:val="24"/>
                <w:lang w:val="fr-CH"/>
              </w:rPr>
              <w:t>日，日内瓦</w:t>
            </w:r>
          </w:p>
        </w:tc>
        <w:tc>
          <w:tcPr>
            <w:tcW w:w="3227" w:type="dxa"/>
          </w:tcPr>
          <w:p w14:paraId="342BCC8E" w14:textId="77777777" w:rsidR="00B85662" w:rsidRPr="00D96B4B" w:rsidRDefault="00B85662" w:rsidP="00B85662">
            <w:pPr>
              <w:spacing w:after="0" w:line="240" w:lineRule="auto"/>
              <w:jc w:val="right"/>
              <w:rPr>
                <w:rFonts w:cstheme="minorHAnsi"/>
              </w:rPr>
            </w:pPr>
            <w:bookmarkStart w:id="1" w:name="ditulogo"/>
            <w:bookmarkEnd w:id="1"/>
            <w:r w:rsidRPr="008E52B1">
              <w:rPr>
                <w:noProof/>
                <w:color w:val="3399FF"/>
                <w:lang w:eastAsia="en-GB"/>
              </w:rPr>
              <w:drawing>
                <wp:inline distT="0" distB="0" distL="0" distR="0" wp14:anchorId="45185632" wp14:editId="51AF9434">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B85662" w:rsidRPr="00C324A8" w14:paraId="061BD921" w14:textId="77777777" w:rsidTr="00B85662">
        <w:trPr>
          <w:cantSplit/>
        </w:trPr>
        <w:tc>
          <w:tcPr>
            <w:tcW w:w="6804" w:type="dxa"/>
            <w:tcBorders>
              <w:top w:val="single" w:sz="12" w:space="0" w:color="auto"/>
            </w:tcBorders>
          </w:tcPr>
          <w:p w14:paraId="05C4A328" w14:textId="77777777" w:rsidR="00B85662" w:rsidRPr="00D96B4B" w:rsidRDefault="00B85662" w:rsidP="00B85662">
            <w:pPr>
              <w:spacing w:after="0" w:line="240" w:lineRule="auto"/>
              <w:rPr>
                <w:rFonts w:cstheme="minorHAnsi"/>
                <w:b/>
                <w:smallCaps/>
                <w:sz w:val="20"/>
              </w:rPr>
            </w:pPr>
            <w:bookmarkStart w:id="2" w:name="dhead"/>
          </w:p>
        </w:tc>
        <w:tc>
          <w:tcPr>
            <w:tcW w:w="3227" w:type="dxa"/>
            <w:tcBorders>
              <w:top w:val="single" w:sz="12" w:space="0" w:color="auto"/>
            </w:tcBorders>
          </w:tcPr>
          <w:p w14:paraId="63B3DC6B" w14:textId="77777777" w:rsidR="00B85662" w:rsidRPr="00D96B4B" w:rsidRDefault="00B85662" w:rsidP="00B85662">
            <w:pPr>
              <w:spacing w:after="0" w:line="240" w:lineRule="auto"/>
              <w:rPr>
                <w:rFonts w:cstheme="minorHAnsi"/>
                <w:sz w:val="20"/>
              </w:rPr>
            </w:pPr>
          </w:p>
        </w:tc>
      </w:tr>
      <w:tr w:rsidR="00B85662" w:rsidRPr="0038489B" w14:paraId="60A80156" w14:textId="77777777" w:rsidTr="00B85662">
        <w:trPr>
          <w:cantSplit/>
        </w:trPr>
        <w:tc>
          <w:tcPr>
            <w:tcW w:w="6804" w:type="dxa"/>
            <w:shd w:val="clear" w:color="auto" w:fill="auto"/>
          </w:tcPr>
          <w:p w14:paraId="75657BCF" w14:textId="77777777" w:rsidR="00B85662" w:rsidRPr="00D96B4B" w:rsidRDefault="00B85662" w:rsidP="00B85662">
            <w:pPr>
              <w:pStyle w:val="Committee"/>
              <w:spacing w:before="0"/>
            </w:pPr>
            <w:bookmarkStart w:id="3" w:name="dnum" w:colFirst="1" w:colLast="1"/>
            <w:bookmarkStart w:id="4" w:name="dmeeting" w:colFirst="0" w:colLast="0"/>
            <w:bookmarkEnd w:id="2"/>
          </w:p>
        </w:tc>
        <w:tc>
          <w:tcPr>
            <w:tcW w:w="3227" w:type="dxa"/>
          </w:tcPr>
          <w:p w14:paraId="514BB693" w14:textId="35658277" w:rsidR="00B85662" w:rsidRPr="00B85662" w:rsidRDefault="00B85662" w:rsidP="00B85662">
            <w:pPr>
              <w:tabs>
                <w:tab w:val="left" w:pos="851"/>
              </w:tabs>
              <w:spacing w:after="0" w:line="240" w:lineRule="auto"/>
              <w:rPr>
                <w:rFonts w:cstheme="minorHAnsi"/>
                <w:sz w:val="24"/>
                <w:szCs w:val="24"/>
                <w:lang w:val="es-ES_tradnl"/>
              </w:rPr>
            </w:pPr>
            <w:r w:rsidRPr="00B85662">
              <w:rPr>
                <w:rFonts w:hint="eastAsia"/>
                <w:b/>
                <w:bCs/>
                <w:sz w:val="24"/>
                <w:szCs w:val="24"/>
                <w:lang w:val="es-ES_tradnl"/>
              </w:rPr>
              <w:t>文件</w:t>
            </w:r>
            <w:r w:rsidRPr="00B85662">
              <w:rPr>
                <w:b/>
                <w:bCs/>
                <w:sz w:val="24"/>
                <w:szCs w:val="24"/>
                <w:lang w:val="es-ES_tradnl"/>
              </w:rPr>
              <w:t xml:space="preserve"> </w:t>
            </w:r>
            <w:bookmarkStart w:id="5" w:name="DocRef1"/>
            <w:bookmarkEnd w:id="5"/>
            <w:r w:rsidRPr="00B85662">
              <w:rPr>
                <w:b/>
                <w:bCs/>
                <w:sz w:val="24"/>
                <w:szCs w:val="24"/>
                <w:lang w:val="es-ES_tradnl"/>
              </w:rPr>
              <w:t>TDAG-20/INF/7-</w:t>
            </w:r>
            <w:r>
              <w:rPr>
                <w:b/>
                <w:bCs/>
                <w:sz w:val="24"/>
                <w:szCs w:val="24"/>
                <w:lang w:val="es-ES_tradnl"/>
              </w:rPr>
              <w:t>C</w:t>
            </w:r>
          </w:p>
        </w:tc>
      </w:tr>
      <w:tr w:rsidR="00B85662" w:rsidRPr="00C324A8" w14:paraId="1D506D7E" w14:textId="77777777" w:rsidTr="00B85662">
        <w:trPr>
          <w:cantSplit/>
        </w:trPr>
        <w:tc>
          <w:tcPr>
            <w:tcW w:w="6804" w:type="dxa"/>
            <w:shd w:val="clear" w:color="auto" w:fill="auto"/>
          </w:tcPr>
          <w:p w14:paraId="28483B93" w14:textId="77777777" w:rsidR="00B85662" w:rsidRPr="00E07105" w:rsidRDefault="00B85662" w:rsidP="00B85662">
            <w:pPr>
              <w:tabs>
                <w:tab w:val="left" w:pos="851"/>
              </w:tabs>
              <w:spacing w:after="0" w:line="240" w:lineRule="auto"/>
              <w:rPr>
                <w:rFonts w:cstheme="minorHAnsi"/>
                <w:b/>
                <w:szCs w:val="24"/>
                <w:lang w:val="es-ES_tradnl"/>
              </w:rPr>
            </w:pPr>
            <w:bookmarkStart w:id="6" w:name="ddate" w:colFirst="1" w:colLast="1"/>
            <w:bookmarkStart w:id="7" w:name="dblank" w:colFirst="0" w:colLast="0"/>
            <w:bookmarkEnd w:id="3"/>
            <w:bookmarkEnd w:id="4"/>
          </w:p>
        </w:tc>
        <w:tc>
          <w:tcPr>
            <w:tcW w:w="3227" w:type="dxa"/>
          </w:tcPr>
          <w:p w14:paraId="76224F7D" w14:textId="63D84572" w:rsidR="00B85662" w:rsidRPr="00B85662" w:rsidRDefault="00B85662" w:rsidP="00B85662">
            <w:pPr>
              <w:spacing w:after="0" w:line="240" w:lineRule="auto"/>
              <w:rPr>
                <w:rFonts w:cstheme="minorHAnsi"/>
                <w:sz w:val="24"/>
                <w:szCs w:val="24"/>
              </w:rPr>
            </w:pPr>
            <w:r w:rsidRPr="00B85662">
              <w:rPr>
                <w:b/>
                <w:bCs/>
                <w:sz w:val="24"/>
                <w:szCs w:val="24"/>
                <w:lang w:val="fr-FR"/>
              </w:rPr>
              <w:t>2020</w:t>
            </w:r>
            <w:r w:rsidRPr="00B85662">
              <w:rPr>
                <w:rFonts w:hint="eastAsia"/>
                <w:b/>
                <w:bCs/>
                <w:sz w:val="24"/>
                <w:szCs w:val="24"/>
                <w:lang w:val="fr-FR"/>
              </w:rPr>
              <w:t>年</w:t>
            </w:r>
            <w:r>
              <w:rPr>
                <w:b/>
                <w:bCs/>
                <w:sz w:val="24"/>
                <w:szCs w:val="24"/>
                <w:lang w:val="fr-FR"/>
              </w:rPr>
              <w:t>5</w:t>
            </w:r>
            <w:r w:rsidRPr="00B85662">
              <w:rPr>
                <w:b/>
                <w:bCs/>
                <w:sz w:val="24"/>
                <w:szCs w:val="24"/>
                <w:lang w:val="fr-FR"/>
              </w:rPr>
              <w:t>月</w:t>
            </w:r>
            <w:r w:rsidRPr="00B85662">
              <w:rPr>
                <w:b/>
                <w:bCs/>
                <w:sz w:val="24"/>
                <w:szCs w:val="24"/>
                <w:lang w:val="fr-FR"/>
              </w:rPr>
              <w:t>1</w:t>
            </w:r>
            <w:r>
              <w:rPr>
                <w:b/>
                <w:bCs/>
                <w:sz w:val="24"/>
                <w:szCs w:val="24"/>
                <w:lang w:val="fr-FR"/>
              </w:rPr>
              <w:t>8</w:t>
            </w:r>
            <w:r w:rsidRPr="00B85662">
              <w:rPr>
                <w:b/>
                <w:bCs/>
                <w:sz w:val="24"/>
                <w:szCs w:val="24"/>
                <w:lang w:val="fr-FR"/>
              </w:rPr>
              <w:t>日</w:t>
            </w:r>
          </w:p>
        </w:tc>
      </w:tr>
      <w:tr w:rsidR="00B85662" w:rsidRPr="00C324A8" w14:paraId="151859A1" w14:textId="77777777" w:rsidTr="00B85662">
        <w:trPr>
          <w:cantSplit/>
        </w:trPr>
        <w:tc>
          <w:tcPr>
            <w:tcW w:w="6804" w:type="dxa"/>
            <w:shd w:val="clear" w:color="auto" w:fill="auto"/>
          </w:tcPr>
          <w:p w14:paraId="318530A6" w14:textId="77777777" w:rsidR="00B85662" w:rsidRPr="00D96B4B" w:rsidRDefault="00B85662" w:rsidP="00B85662">
            <w:pPr>
              <w:tabs>
                <w:tab w:val="left" w:pos="851"/>
              </w:tabs>
              <w:spacing w:after="0" w:line="240" w:lineRule="auto"/>
              <w:rPr>
                <w:rFonts w:cstheme="minorHAnsi"/>
                <w:szCs w:val="24"/>
              </w:rPr>
            </w:pPr>
            <w:bookmarkStart w:id="8" w:name="dbluepink" w:colFirst="0" w:colLast="0"/>
            <w:bookmarkStart w:id="9" w:name="dorlang" w:colFirst="1" w:colLast="1"/>
            <w:bookmarkEnd w:id="6"/>
            <w:bookmarkEnd w:id="7"/>
          </w:p>
        </w:tc>
        <w:tc>
          <w:tcPr>
            <w:tcW w:w="3227" w:type="dxa"/>
          </w:tcPr>
          <w:p w14:paraId="5DA81AC8" w14:textId="77777777" w:rsidR="00B85662" w:rsidRPr="00B85662" w:rsidRDefault="00B85662" w:rsidP="00B85662">
            <w:pPr>
              <w:tabs>
                <w:tab w:val="left" w:pos="993"/>
              </w:tabs>
              <w:spacing w:after="0" w:line="240" w:lineRule="auto"/>
              <w:rPr>
                <w:rFonts w:cstheme="minorHAnsi"/>
                <w:b/>
                <w:sz w:val="24"/>
                <w:szCs w:val="24"/>
              </w:rPr>
            </w:pPr>
            <w:r w:rsidRPr="00B85662">
              <w:rPr>
                <w:rFonts w:asciiTheme="minorEastAsia" w:hAnsiTheme="minorEastAsia" w:cstheme="minorHAnsi" w:hint="eastAsia"/>
                <w:b/>
                <w:sz w:val="24"/>
                <w:szCs w:val="24"/>
              </w:rPr>
              <w:t>原文</w:t>
            </w:r>
            <w:r w:rsidRPr="00B85662">
              <w:rPr>
                <w:rFonts w:asciiTheme="minorEastAsia" w:hAnsiTheme="minorEastAsia" w:cstheme="minorHAnsi"/>
                <w:b/>
                <w:sz w:val="24"/>
                <w:szCs w:val="24"/>
              </w:rPr>
              <w:t>：</w:t>
            </w:r>
            <w:bookmarkStart w:id="10" w:name="Original"/>
            <w:bookmarkEnd w:id="10"/>
            <w:r w:rsidRPr="00B85662">
              <w:rPr>
                <w:rFonts w:asciiTheme="minorEastAsia" w:hAnsiTheme="minorEastAsia" w:cs="Calibri" w:hint="eastAsia"/>
                <w:b/>
                <w:sz w:val="24"/>
                <w:szCs w:val="24"/>
              </w:rPr>
              <w:t>英文</w:t>
            </w:r>
          </w:p>
        </w:tc>
      </w:tr>
      <w:tr w:rsidR="00B85662" w:rsidRPr="00C324A8" w14:paraId="5FC5BCC1" w14:textId="77777777" w:rsidTr="00B85662">
        <w:trPr>
          <w:cantSplit/>
        </w:trPr>
        <w:tc>
          <w:tcPr>
            <w:tcW w:w="10031" w:type="dxa"/>
            <w:gridSpan w:val="2"/>
            <w:shd w:val="clear" w:color="auto" w:fill="auto"/>
          </w:tcPr>
          <w:p w14:paraId="62332956" w14:textId="77777777" w:rsidR="00B85662" w:rsidRPr="00175C4C" w:rsidRDefault="00B85662" w:rsidP="00141E89">
            <w:pPr>
              <w:pStyle w:val="Source"/>
              <w:spacing w:before="240" w:after="240"/>
              <w:jc w:val="center"/>
              <w:rPr>
                <w:rFonts w:asciiTheme="majorEastAsia" w:eastAsiaTheme="majorEastAsia" w:hAnsiTheme="majorEastAsia"/>
                <w:sz w:val="28"/>
                <w:szCs w:val="28"/>
                <w:lang w:val="en-US" w:eastAsia="zh-CN"/>
              </w:rPr>
            </w:pPr>
            <w:r w:rsidRPr="00520E3E">
              <w:rPr>
                <w:rFonts w:asciiTheme="majorEastAsia" w:eastAsiaTheme="majorEastAsia" w:hAnsiTheme="majorEastAsia" w:hint="eastAsia"/>
                <w:sz w:val="28"/>
                <w:szCs w:val="28"/>
                <w:lang w:val="en-US" w:eastAsia="zh-CN"/>
              </w:rPr>
              <w:t>电信发展局主任</w:t>
            </w:r>
          </w:p>
        </w:tc>
      </w:tr>
      <w:tr w:rsidR="00B85662" w:rsidRPr="00C324A8" w14:paraId="21409171" w14:textId="77777777" w:rsidTr="00B85662">
        <w:trPr>
          <w:cantSplit/>
        </w:trPr>
        <w:tc>
          <w:tcPr>
            <w:tcW w:w="10031" w:type="dxa"/>
            <w:gridSpan w:val="2"/>
            <w:shd w:val="clear" w:color="auto" w:fill="auto"/>
          </w:tcPr>
          <w:p w14:paraId="3FE72343" w14:textId="2274E22F" w:rsidR="00B85662" w:rsidRPr="00175C4C" w:rsidRDefault="00B85662" w:rsidP="00141E89">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caps/>
                <w:sz w:val="28"/>
                <w:szCs w:val="28"/>
                <w:lang w:val="en-US" w:eastAsia="zh-CN"/>
              </w:rPr>
            </w:pPr>
            <w:r w:rsidRPr="00B85662">
              <w:rPr>
                <w:rFonts w:asciiTheme="majorEastAsia" w:eastAsiaTheme="majorEastAsia" w:hAnsiTheme="majorEastAsia" w:cs="Times New Roman" w:hint="eastAsia"/>
                <w:b w:val="0"/>
                <w:caps/>
                <w:sz w:val="28"/>
                <w:szCs w:val="28"/>
                <w:lang w:val="en-US" w:eastAsia="zh-CN"/>
              </w:rPr>
              <w:t>关于WTDC的TDAG网络对话的高层面概要总结</w:t>
            </w:r>
          </w:p>
        </w:tc>
      </w:tr>
      <w:bookmarkEnd w:id="8"/>
      <w:bookmarkEnd w:id="9"/>
    </w:tbl>
    <w:p w14:paraId="7EBFD826" w14:textId="77777777" w:rsidR="00B85662" w:rsidRDefault="00B85662"/>
    <w:p w14:paraId="7E43E065" w14:textId="0D047316" w:rsidR="00B85662" w:rsidRDefault="00B85662">
      <w:r>
        <w:br w:type="page"/>
      </w:r>
    </w:p>
    <w:tbl>
      <w:tblPr>
        <w:tblpPr w:leftFromText="180" w:rightFromText="180" w:vertAnchor="page" w:horzAnchor="margin" w:tblpY="1354"/>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8050F" w:rsidRPr="0028050F" w14:paraId="0DD96EAF" w14:textId="77777777" w:rsidTr="00456973">
        <w:trPr>
          <w:cantSplit/>
          <w:trHeight w:val="1134"/>
        </w:trPr>
        <w:tc>
          <w:tcPr>
            <w:tcW w:w="9888" w:type="dxa"/>
            <w:tcBorders>
              <w:bottom w:val="single" w:sz="2" w:space="0" w:color="00B0F0"/>
            </w:tcBorders>
          </w:tcPr>
          <w:p w14:paraId="72E3F541" w14:textId="124BBAA4" w:rsidR="001B12AD" w:rsidRPr="007508BB" w:rsidRDefault="001B12AD" w:rsidP="00456973">
            <w:pPr>
              <w:spacing w:before="240" w:line="240" w:lineRule="auto"/>
              <w:ind w:left="34"/>
              <w:rPr>
                <w:b/>
                <w:bCs/>
                <w:sz w:val="40"/>
                <w:szCs w:val="40"/>
                <w:lang w:val="fr-FR"/>
              </w:rPr>
            </w:pPr>
            <w:r w:rsidRPr="00815AC5">
              <w:rPr>
                <w:noProof/>
                <w:color w:val="3399FF"/>
                <w:sz w:val="32"/>
                <w:szCs w:val="24"/>
                <w:lang w:eastAsia="en-GB"/>
              </w:rPr>
              <w:lastRenderedPageBreak/>
              <w:drawing>
                <wp:anchor distT="0" distB="0" distL="114300" distR="114300" simplePos="0" relativeHeight="251661312" behindDoc="0" locked="0" layoutInCell="1" allowOverlap="1" wp14:anchorId="1ECC2480" wp14:editId="18A11779">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8728"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anchor>
              </w:drawing>
            </w:r>
            <w:bookmarkStart w:id="11" w:name="lt_pId001"/>
            <w:r w:rsidRPr="00815AC5">
              <w:rPr>
                <w:b/>
                <w:bCs/>
                <w:sz w:val="40"/>
                <w:szCs w:val="40"/>
              </w:rPr>
              <w:t>TDAG</w:t>
            </w:r>
            <w:bookmarkEnd w:id="11"/>
            <w:r>
              <w:rPr>
                <w:rFonts w:hint="eastAsia"/>
                <w:b/>
                <w:bCs/>
                <w:sz w:val="40"/>
                <w:szCs w:val="40"/>
              </w:rPr>
              <w:t>网络对话</w:t>
            </w:r>
          </w:p>
          <w:p w14:paraId="680473C0" w14:textId="2E44C1D0" w:rsidR="0028050F" w:rsidRPr="0028050F" w:rsidRDefault="001B12AD" w:rsidP="00456973">
            <w:pPr>
              <w:spacing w:line="240" w:lineRule="auto"/>
              <w:rPr>
                <w:lang w:val="fr-FR"/>
              </w:rPr>
            </w:pPr>
            <w:bookmarkStart w:id="12" w:name="lt_pId002"/>
            <w:r w:rsidRPr="00BC3EFC">
              <w:rPr>
                <w:rFonts w:cstheme="minorHAnsi"/>
                <w:b/>
                <w:bCs/>
                <w:sz w:val="28"/>
                <w:szCs w:val="28"/>
              </w:rPr>
              <w:t>2020</w:t>
            </w:r>
            <w:r w:rsidRPr="00BC3EFC">
              <w:rPr>
                <w:rFonts w:cstheme="minorHAnsi"/>
                <w:b/>
                <w:bCs/>
                <w:sz w:val="28"/>
                <w:szCs w:val="28"/>
              </w:rPr>
              <w:t>年</w:t>
            </w:r>
            <w:r w:rsidRPr="00BC3EFC">
              <w:rPr>
                <w:rFonts w:cstheme="minorHAnsi"/>
                <w:b/>
                <w:bCs/>
                <w:sz w:val="28"/>
                <w:szCs w:val="28"/>
              </w:rPr>
              <w:t>3</w:t>
            </w:r>
            <w:r w:rsidRPr="00BC3EFC">
              <w:rPr>
                <w:rFonts w:cstheme="minorHAnsi"/>
                <w:b/>
                <w:bCs/>
                <w:sz w:val="28"/>
                <w:szCs w:val="28"/>
              </w:rPr>
              <w:t>月</w:t>
            </w:r>
            <w:r w:rsidRPr="00BC3EFC">
              <w:rPr>
                <w:rFonts w:cstheme="minorHAnsi"/>
                <w:b/>
                <w:bCs/>
                <w:sz w:val="28"/>
                <w:szCs w:val="28"/>
              </w:rPr>
              <w:t>24</w:t>
            </w:r>
            <w:r>
              <w:rPr>
                <w:rFonts w:cstheme="minorHAnsi"/>
                <w:b/>
                <w:bCs/>
                <w:sz w:val="28"/>
                <w:szCs w:val="28"/>
              </w:rPr>
              <w:t xml:space="preserve"> </w:t>
            </w:r>
            <w:r w:rsidRPr="00BC3EFC">
              <w:rPr>
                <w:rFonts w:cstheme="minorHAnsi"/>
                <w:b/>
                <w:bCs/>
                <w:sz w:val="28"/>
                <w:szCs w:val="28"/>
              </w:rPr>
              <w:t>-</w:t>
            </w:r>
            <w:r>
              <w:rPr>
                <w:rFonts w:cstheme="minorHAnsi"/>
                <w:b/>
                <w:bCs/>
                <w:sz w:val="28"/>
                <w:szCs w:val="28"/>
              </w:rPr>
              <w:t xml:space="preserve"> </w:t>
            </w:r>
            <w:r w:rsidRPr="00BC3EFC">
              <w:rPr>
                <w:rFonts w:cstheme="minorHAnsi"/>
                <w:b/>
                <w:bCs/>
                <w:sz w:val="28"/>
                <w:szCs w:val="28"/>
              </w:rPr>
              <w:t>26</w:t>
            </w:r>
            <w:r w:rsidRPr="00BC3EFC">
              <w:rPr>
                <w:rFonts w:cstheme="minorHAnsi"/>
                <w:b/>
                <w:bCs/>
                <w:sz w:val="28"/>
                <w:szCs w:val="28"/>
              </w:rPr>
              <w:t>日</w:t>
            </w:r>
            <w:r>
              <w:rPr>
                <w:rFonts w:hint="eastAsia"/>
                <w:b/>
                <w:bCs/>
                <w:sz w:val="28"/>
                <w:szCs w:val="28"/>
              </w:rPr>
              <w:t>，</w:t>
            </w:r>
            <w:bookmarkEnd w:id="12"/>
            <w:r>
              <w:rPr>
                <w:rFonts w:hint="eastAsia"/>
                <w:b/>
                <w:bCs/>
                <w:sz w:val="28"/>
                <w:szCs w:val="28"/>
              </w:rPr>
              <w:t>在线</w:t>
            </w:r>
            <w:bookmarkEnd w:id="0"/>
          </w:p>
        </w:tc>
      </w:tr>
      <w:tr w:rsidR="0028050F" w:rsidRPr="0028050F" w14:paraId="39A140A0" w14:textId="77777777" w:rsidTr="00456973">
        <w:trPr>
          <w:cantSplit/>
        </w:trPr>
        <w:tc>
          <w:tcPr>
            <w:tcW w:w="9888" w:type="dxa"/>
            <w:tcBorders>
              <w:top w:val="single" w:sz="2" w:space="0" w:color="00B0F0"/>
            </w:tcBorders>
          </w:tcPr>
          <w:p w14:paraId="6977F28F" w14:textId="77777777" w:rsidR="0028050F" w:rsidRPr="0028050F" w:rsidRDefault="0028050F" w:rsidP="00456973">
            <w:pPr>
              <w:spacing w:line="240" w:lineRule="auto"/>
              <w:rPr>
                <w:b/>
                <w:bCs/>
                <w:lang w:val="fr-FR"/>
              </w:rPr>
            </w:pPr>
          </w:p>
        </w:tc>
      </w:tr>
      <w:tr w:rsidR="0028050F" w:rsidRPr="0028050F" w14:paraId="7952ACD3" w14:textId="77777777" w:rsidTr="00456973">
        <w:trPr>
          <w:cantSplit/>
        </w:trPr>
        <w:tc>
          <w:tcPr>
            <w:tcW w:w="9888" w:type="dxa"/>
          </w:tcPr>
          <w:p w14:paraId="7A390A72" w14:textId="66D203D7" w:rsidR="0028050F" w:rsidRPr="0028050F" w:rsidRDefault="0028050F" w:rsidP="00456973">
            <w:pPr>
              <w:spacing w:line="240" w:lineRule="auto"/>
              <w:rPr>
                <w:rFonts w:eastAsia="SimSun" w:cstheme="minorHAnsi"/>
                <w:b/>
                <w:bCs/>
                <w:sz w:val="24"/>
                <w:szCs w:val="24"/>
                <w:lang w:val="fr-FR"/>
              </w:rPr>
            </w:pPr>
            <w:bookmarkStart w:id="13" w:name="lt_pId003"/>
            <w:r w:rsidRPr="0028050F">
              <w:rPr>
                <w:rFonts w:eastAsia="SimSun" w:cstheme="minorHAnsi"/>
                <w:b/>
                <w:bCs/>
                <w:sz w:val="24"/>
                <w:szCs w:val="24"/>
                <w:lang w:val="fr-FR"/>
              </w:rPr>
              <w:t>文件：</w:t>
            </w:r>
            <w:r w:rsidR="001B12AD">
              <w:rPr>
                <w:rFonts w:eastAsia="SimSun" w:cstheme="minorHAnsi"/>
                <w:b/>
                <w:bCs/>
                <w:sz w:val="24"/>
                <w:szCs w:val="24"/>
                <w:lang w:val="fr-FR"/>
              </w:rPr>
              <w:tab/>
            </w:r>
            <w:r w:rsidRPr="0028050F">
              <w:rPr>
                <w:rFonts w:eastAsia="SimSun" w:cstheme="minorHAnsi"/>
                <w:b/>
                <w:bCs/>
                <w:sz w:val="24"/>
                <w:szCs w:val="24"/>
                <w:lang w:val="fr-FR"/>
              </w:rPr>
              <w:t>关于</w:t>
            </w:r>
            <w:r w:rsidRPr="0028050F">
              <w:rPr>
                <w:rFonts w:eastAsia="SimSun" w:cstheme="minorHAnsi"/>
                <w:b/>
                <w:bCs/>
                <w:sz w:val="24"/>
                <w:szCs w:val="24"/>
                <w:lang w:val="fr-FR"/>
              </w:rPr>
              <w:t>WTDC</w:t>
            </w:r>
            <w:r w:rsidRPr="0028050F">
              <w:rPr>
                <w:rFonts w:eastAsia="SimSun" w:cstheme="minorHAnsi"/>
                <w:b/>
                <w:bCs/>
                <w:sz w:val="24"/>
                <w:szCs w:val="24"/>
                <w:lang w:val="fr-FR"/>
              </w:rPr>
              <w:t>的</w:t>
            </w:r>
            <w:r w:rsidRPr="0028050F">
              <w:rPr>
                <w:rFonts w:eastAsia="SimSun" w:cstheme="minorHAnsi"/>
                <w:b/>
                <w:bCs/>
                <w:sz w:val="24"/>
                <w:szCs w:val="24"/>
                <w:lang w:val="fr-FR"/>
              </w:rPr>
              <w:t>TDAG</w:t>
            </w:r>
            <w:bookmarkEnd w:id="13"/>
            <w:r w:rsidRPr="0028050F">
              <w:rPr>
                <w:rFonts w:eastAsia="SimSun" w:cstheme="minorHAnsi"/>
                <w:b/>
                <w:bCs/>
                <w:sz w:val="24"/>
                <w:szCs w:val="24"/>
                <w:lang w:val="fr-FR"/>
              </w:rPr>
              <w:t>网络对话</w:t>
            </w:r>
          </w:p>
        </w:tc>
      </w:tr>
      <w:tr w:rsidR="0028050F" w:rsidRPr="0028050F" w14:paraId="369FAD9F" w14:textId="77777777" w:rsidTr="00456973">
        <w:trPr>
          <w:cantSplit/>
        </w:trPr>
        <w:tc>
          <w:tcPr>
            <w:tcW w:w="9888" w:type="dxa"/>
          </w:tcPr>
          <w:p w14:paraId="73BD0CC4" w14:textId="21EA3D07" w:rsidR="0028050F" w:rsidRPr="0028050F" w:rsidRDefault="0028050F" w:rsidP="00456973">
            <w:pPr>
              <w:spacing w:line="240" w:lineRule="auto"/>
              <w:rPr>
                <w:rFonts w:eastAsia="SimSun" w:cstheme="minorHAnsi"/>
                <w:b/>
                <w:sz w:val="24"/>
                <w:szCs w:val="24"/>
              </w:rPr>
            </w:pPr>
            <w:bookmarkStart w:id="14" w:name="lt_pId004"/>
            <w:r w:rsidRPr="0028050F">
              <w:rPr>
                <w:rFonts w:eastAsia="SimSun" w:cstheme="minorHAnsi"/>
                <w:b/>
                <w:bCs/>
                <w:sz w:val="24"/>
                <w:szCs w:val="24"/>
                <w:lang w:val="en-US"/>
              </w:rPr>
              <w:t>日期：</w:t>
            </w:r>
            <w:bookmarkStart w:id="15" w:name="CreationDate"/>
            <w:bookmarkEnd w:id="14"/>
            <w:bookmarkEnd w:id="15"/>
            <w:r w:rsidR="001B12AD">
              <w:rPr>
                <w:rFonts w:eastAsia="SimSun" w:cstheme="minorHAnsi"/>
                <w:b/>
                <w:bCs/>
                <w:sz w:val="24"/>
                <w:szCs w:val="24"/>
                <w:lang w:val="en-US"/>
              </w:rPr>
              <w:tab/>
            </w:r>
            <w:r w:rsidRPr="0028050F">
              <w:rPr>
                <w:rFonts w:eastAsia="SimSun" w:cstheme="minorHAnsi"/>
                <w:b/>
                <w:bCs/>
                <w:sz w:val="24"/>
                <w:szCs w:val="24"/>
                <w:lang w:val="en-US"/>
              </w:rPr>
              <w:t>2020</w:t>
            </w:r>
            <w:r w:rsidRPr="0028050F">
              <w:rPr>
                <w:rFonts w:eastAsia="SimSun" w:cstheme="minorHAnsi"/>
                <w:b/>
                <w:bCs/>
                <w:sz w:val="24"/>
                <w:szCs w:val="24"/>
                <w:lang w:val="en-US"/>
              </w:rPr>
              <w:t>年</w:t>
            </w:r>
            <w:r w:rsidRPr="0028050F">
              <w:rPr>
                <w:rFonts w:eastAsia="SimSun" w:cstheme="minorHAnsi"/>
                <w:b/>
                <w:bCs/>
                <w:sz w:val="24"/>
                <w:szCs w:val="24"/>
                <w:lang w:val="en-US"/>
              </w:rPr>
              <w:t>3</w:t>
            </w:r>
            <w:r w:rsidRPr="0028050F">
              <w:rPr>
                <w:rFonts w:eastAsia="SimSun" w:cstheme="minorHAnsi"/>
                <w:b/>
                <w:bCs/>
                <w:sz w:val="24"/>
                <w:szCs w:val="24"/>
                <w:lang w:val="en-US"/>
              </w:rPr>
              <w:t>月</w:t>
            </w:r>
            <w:r w:rsidRPr="0028050F">
              <w:rPr>
                <w:rFonts w:eastAsia="SimSun" w:cstheme="minorHAnsi"/>
                <w:b/>
                <w:bCs/>
                <w:sz w:val="24"/>
                <w:szCs w:val="24"/>
                <w:lang w:val="en-US"/>
              </w:rPr>
              <w:t>31</w:t>
            </w:r>
            <w:r w:rsidRPr="0028050F">
              <w:rPr>
                <w:rFonts w:eastAsia="SimSun" w:cstheme="minorHAnsi"/>
                <w:b/>
                <w:bCs/>
                <w:sz w:val="24"/>
                <w:szCs w:val="24"/>
                <w:lang w:val="en-US"/>
              </w:rPr>
              <w:t>日</w:t>
            </w:r>
          </w:p>
        </w:tc>
      </w:tr>
      <w:tr w:rsidR="0028050F" w:rsidRPr="0028050F" w14:paraId="3E993D85" w14:textId="77777777" w:rsidTr="00456973">
        <w:trPr>
          <w:cantSplit/>
        </w:trPr>
        <w:tc>
          <w:tcPr>
            <w:tcW w:w="9888" w:type="dxa"/>
          </w:tcPr>
          <w:p w14:paraId="26D46E53" w14:textId="77777777" w:rsidR="0028050F" w:rsidRPr="0028050F" w:rsidRDefault="0028050F" w:rsidP="00456973">
            <w:pPr>
              <w:spacing w:line="240" w:lineRule="auto"/>
              <w:rPr>
                <w:rFonts w:eastAsia="SimSun" w:cstheme="minorHAnsi"/>
                <w:sz w:val="24"/>
                <w:szCs w:val="24"/>
              </w:rPr>
            </w:pPr>
            <w:bookmarkStart w:id="16" w:name="lt_pId005"/>
            <w:r w:rsidRPr="0028050F">
              <w:rPr>
                <w:rFonts w:eastAsia="SimSun" w:cstheme="minorHAnsi"/>
                <w:b/>
                <w:bCs/>
                <w:sz w:val="24"/>
                <w:szCs w:val="24"/>
              </w:rPr>
              <w:t>文件提交者：电信发展局</w:t>
            </w:r>
            <w:bookmarkEnd w:id="16"/>
            <w:r w:rsidRPr="0028050F">
              <w:rPr>
                <w:rFonts w:eastAsia="SimSun" w:cstheme="minorHAnsi"/>
                <w:b/>
                <w:bCs/>
                <w:sz w:val="24"/>
                <w:szCs w:val="24"/>
              </w:rPr>
              <w:t>主任</w:t>
            </w:r>
          </w:p>
        </w:tc>
      </w:tr>
      <w:tr w:rsidR="0028050F" w:rsidRPr="0028050F" w14:paraId="1DD4AAEA" w14:textId="77777777" w:rsidTr="00456973">
        <w:trPr>
          <w:cantSplit/>
        </w:trPr>
        <w:tc>
          <w:tcPr>
            <w:tcW w:w="9888" w:type="dxa"/>
          </w:tcPr>
          <w:p w14:paraId="17D9E937" w14:textId="3233FAEE" w:rsidR="0028050F" w:rsidRPr="0028050F" w:rsidRDefault="0028050F" w:rsidP="00456973">
            <w:pPr>
              <w:spacing w:line="240" w:lineRule="auto"/>
              <w:rPr>
                <w:rFonts w:eastAsia="SimSun" w:cstheme="minorHAnsi"/>
                <w:b/>
                <w:bCs/>
                <w:sz w:val="24"/>
                <w:szCs w:val="24"/>
                <w:lang w:val="en-US"/>
              </w:rPr>
            </w:pPr>
            <w:bookmarkStart w:id="17" w:name="lt_pId006"/>
            <w:r w:rsidRPr="0028050F">
              <w:rPr>
                <w:rFonts w:eastAsia="SimSun" w:cstheme="minorHAnsi"/>
                <w:b/>
                <w:bCs/>
                <w:sz w:val="24"/>
                <w:szCs w:val="24"/>
              </w:rPr>
              <w:t>标题：</w:t>
            </w:r>
            <w:r w:rsidR="001B12AD">
              <w:rPr>
                <w:rFonts w:eastAsia="SimSun" w:cstheme="minorHAnsi"/>
                <w:b/>
                <w:bCs/>
                <w:sz w:val="24"/>
                <w:szCs w:val="24"/>
              </w:rPr>
              <w:tab/>
            </w:r>
            <w:r w:rsidRPr="0028050F">
              <w:rPr>
                <w:rFonts w:eastAsia="SimSun" w:cstheme="minorHAnsi"/>
                <w:b/>
                <w:bCs/>
                <w:sz w:val="24"/>
                <w:szCs w:val="24"/>
              </w:rPr>
              <w:t>关于</w:t>
            </w:r>
            <w:r w:rsidRPr="0028050F">
              <w:rPr>
                <w:rFonts w:eastAsia="SimSun" w:cstheme="minorHAnsi"/>
                <w:b/>
                <w:bCs/>
                <w:sz w:val="24"/>
                <w:szCs w:val="24"/>
              </w:rPr>
              <w:t>WTDC</w:t>
            </w:r>
            <w:r w:rsidRPr="0028050F">
              <w:rPr>
                <w:rFonts w:eastAsia="SimSun" w:cstheme="minorHAnsi"/>
                <w:b/>
                <w:bCs/>
                <w:sz w:val="24"/>
                <w:szCs w:val="24"/>
              </w:rPr>
              <w:t>的</w:t>
            </w:r>
            <w:r w:rsidRPr="0028050F">
              <w:rPr>
                <w:rFonts w:eastAsia="SimSun" w:cstheme="minorHAnsi"/>
                <w:b/>
                <w:bCs/>
                <w:sz w:val="24"/>
                <w:szCs w:val="24"/>
              </w:rPr>
              <w:t>TDAG</w:t>
            </w:r>
            <w:r w:rsidRPr="0028050F">
              <w:rPr>
                <w:rFonts w:eastAsia="SimSun" w:cstheme="minorHAnsi"/>
                <w:b/>
                <w:bCs/>
                <w:sz w:val="24"/>
                <w:szCs w:val="24"/>
              </w:rPr>
              <w:t>网络对话的高层面概要总结</w:t>
            </w:r>
            <w:bookmarkEnd w:id="17"/>
          </w:p>
        </w:tc>
      </w:tr>
      <w:tr w:rsidR="0028050F" w:rsidRPr="0028050F" w14:paraId="5834FBE3" w14:textId="77777777" w:rsidTr="00456973">
        <w:trPr>
          <w:cantSplit/>
        </w:trPr>
        <w:tc>
          <w:tcPr>
            <w:tcW w:w="9888" w:type="dxa"/>
          </w:tcPr>
          <w:p w14:paraId="02AD94E0" w14:textId="77777777" w:rsidR="0028050F" w:rsidRPr="0028050F" w:rsidRDefault="0028050F" w:rsidP="00456973">
            <w:pPr>
              <w:spacing w:line="240" w:lineRule="auto"/>
              <w:rPr>
                <w:rFonts w:eastAsia="SimSun" w:cstheme="minorHAnsi"/>
                <w:b/>
                <w:bCs/>
                <w:sz w:val="24"/>
                <w:szCs w:val="24"/>
              </w:rPr>
            </w:pPr>
          </w:p>
        </w:tc>
      </w:tr>
    </w:tbl>
    <w:p w14:paraId="7BF4335F" w14:textId="77777777" w:rsidR="0028050F" w:rsidRPr="001B12AD" w:rsidRDefault="0028050F" w:rsidP="001B12AD">
      <w:pPr>
        <w:spacing w:line="240" w:lineRule="auto"/>
        <w:rPr>
          <w:rFonts w:eastAsia="SimSun" w:cstheme="minorHAnsi"/>
          <w:b/>
          <w:sz w:val="24"/>
          <w:szCs w:val="24"/>
        </w:rPr>
      </w:pPr>
    </w:p>
    <w:p w14:paraId="274421A5" w14:textId="4DF6486C" w:rsidR="0028050F" w:rsidRDefault="0028050F" w:rsidP="001B12AD">
      <w:pPr>
        <w:spacing w:line="240" w:lineRule="auto"/>
        <w:rPr>
          <w:rFonts w:eastAsia="SimSun" w:cstheme="minorHAnsi"/>
          <w:b/>
          <w:sz w:val="24"/>
          <w:szCs w:val="24"/>
        </w:rPr>
      </w:pPr>
    </w:p>
    <w:p w14:paraId="7C4542E7" w14:textId="77777777" w:rsidR="00FF29A3" w:rsidRPr="001B12AD" w:rsidRDefault="00FF29A3" w:rsidP="001B12AD">
      <w:pPr>
        <w:spacing w:line="240" w:lineRule="auto"/>
        <w:rPr>
          <w:rFonts w:eastAsia="SimSun" w:cstheme="minorHAnsi"/>
          <w:b/>
          <w:sz w:val="24"/>
          <w:szCs w:val="24"/>
        </w:rPr>
      </w:pPr>
    </w:p>
    <w:p w14:paraId="3215DAC0" w14:textId="77777777" w:rsidR="001B12AD" w:rsidRPr="001B12AD" w:rsidRDefault="001B12AD" w:rsidP="001B12AD">
      <w:pPr>
        <w:keepNext/>
        <w:spacing w:before="240" w:line="240" w:lineRule="auto"/>
        <w:rPr>
          <w:rFonts w:ascii="SimSun" w:eastAsia="SimSun" w:hAnsi="SimSun" w:cs="Arial"/>
          <w:b/>
          <w:color w:val="444444"/>
          <w:sz w:val="24"/>
          <w:szCs w:val="24"/>
        </w:rPr>
      </w:pPr>
      <w:r w:rsidRPr="001B12AD">
        <w:rPr>
          <w:rFonts w:ascii="SimSun" w:eastAsia="SimSun" w:hAnsi="SimSun" w:cs="Arial" w:hint="eastAsia"/>
          <w:b/>
          <w:color w:val="444444"/>
          <w:sz w:val="24"/>
          <w:szCs w:val="24"/>
        </w:rPr>
        <w:t>概要总结</w:t>
      </w:r>
    </w:p>
    <w:p w14:paraId="63EE5549" w14:textId="2C265E03" w:rsidR="0028050F" w:rsidRPr="001B12AD" w:rsidRDefault="0028050F" w:rsidP="001B1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80"/>
        <w:rPr>
          <w:rFonts w:eastAsia="SimSun" w:cstheme="minorHAnsi"/>
          <w:color w:val="222222"/>
          <w:sz w:val="24"/>
          <w:szCs w:val="24"/>
        </w:rPr>
      </w:pPr>
      <w:r w:rsidRPr="001B12AD">
        <w:rPr>
          <w:rFonts w:eastAsia="SimSun" w:cstheme="minorHAnsi"/>
          <w:color w:val="222222"/>
          <w:sz w:val="24"/>
          <w:szCs w:val="24"/>
        </w:rPr>
        <w:t>本情况通报文件是</w:t>
      </w:r>
      <w:r w:rsidRPr="001B12AD">
        <w:rPr>
          <w:rFonts w:eastAsia="SimSun" w:cstheme="minorHAnsi"/>
          <w:color w:val="222222"/>
          <w:sz w:val="24"/>
          <w:szCs w:val="24"/>
        </w:rPr>
        <w:t>2020</w:t>
      </w:r>
      <w:r w:rsidRPr="001B12AD">
        <w:rPr>
          <w:rFonts w:eastAsia="SimSun" w:cstheme="minorHAnsi"/>
          <w:color w:val="222222"/>
          <w:sz w:val="24"/>
          <w:szCs w:val="24"/>
        </w:rPr>
        <w:t>年</w:t>
      </w:r>
      <w:r w:rsidRPr="001B12AD">
        <w:rPr>
          <w:rFonts w:eastAsia="SimSun" w:cstheme="minorHAnsi"/>
          <w:color w:val="222222"/>
          <w:sz w:val="24"/>
          <w:szCs w:val="24"/>
        </w:rPr>
        <w:t>3</w:t>
      </w:r>
      <w:r w:rsidRPr="001B12AD">
        <w:rPr>
          <w:rFonts w:eastAsia="SimSun" w:cstheme="minorHAnsi"/>
          <w:color w:val="222222"/>
          <w:sz w:val="24"/>
          <w:szCs w:val="24"/>
        </w:rPr>
        <w:t>月</w:t>
      </w:r>
      <w:r w:rsidRPr="001B12AD">
        <w:rPr>
          <w:rFonts w:eastAsia="SimSun" w:cstheme="minorHAnsi"/>
          <w:color w:val="222222"/>
          <w:sz w:val="24"/>
          <w:szCs w:val="24"/>
        </w:rPr>
        <w:t>24</w:t>
      </w:r>
      <w:r w:rsidRPr="001B12AD">
        <w:rPr>
          <w:rFonts w:eastAsia="SimSun" w:cstheme="minorHAnsi"/>
          <w:color w:val="222222"/>
          <w:sz w:val="24"/>
          <w:szCs w:val="24"/>
        </w:rPr>
        <w:t>日举办的关于世界电信发展大会（</w:t>
      </w:r>
      <w:r w:rsidRPr="001B12AD">
        <w:rPr>
          <w:rFonts w:eastAsia="SimSun" w:cstheme="minorHAnsi"/>
          <w:color w:val="222222"/>
          <w:sz w:val="24"/>
          <w:szCs w:val="24"/>
        </w:rPr>
        <w:t>WTDC</w:t>
      </w:r>
      <w:r w:rsidRPr="001B12AD">
        <w:rPr>
          <w:rFonts w:eastAsia="SimSun" w:cstheme="minorHAnsi"/>
          <w:color w:val="222222"/>
          <w:sz w:val="24"/>
          <w:szCs w:val="24"/>
        </w:rPr>
        <w:t>）改革的网络对话要点的简明概要总结。网络对话提供了机会，对于</w:t>
      </w:r>
      <w:hyperlink r:id="rId8" w:history="1">
        <w:r w:rsidRPr="001B12AD">
          <w:rPr>
            <w:rStyle w:val="Hyperlink"/>
            <w:rFonts w:eastAsia="SimSun" w:cstheme="minorHAnsi"/>
            <w:sz w:val="24"/>
            <w:szCs w:val="24"/>
            <w:bdr w:val="none" w:sz="0" w:space="0" w:color="auto" w:frame="1"/>
          </w:rPr>
          <w:t>TDAG-20/DT/2</w:t>
        </w:r>
      </w:hyperlink>
      <w:r w:rsidRPr="001B12AD">
        <w:rPr>
          <w:rFonts w:eastAsia="SimSun" w:cstheme="minorHAnsi"/>
          <w:color w:val="222222"/>
          <w:sz w:val="24"/>
          <w:szCs w:val="24"/>
        </w:rPr>
        <w:t>号文件中围绕</w:t>
      </w:r>
      <w:r w:rsidRPr="001B12AD">
        <w:rPr>
          <w:rFonts w:eastAsia="SimSun" w:cstheme="minorHAnsi"/>
          <w:color w:val="222222"/>
          <w:sz w:val="24"/>
          <w:szCs w:val="24"/>
        </w:rPr>
        <w:t>WTDC</w:t>
      </w:r>
      <w:r w:rsidRPr="001B12AD">
        <w:rPr>
          <w:rFonts w:eastAsia="SimSun" w:cstheme="minorHAnsi"/>
          <w:color w:val="222222"/>
          <w:sz w:val="24"/>
          <w:szCs w:val="24"/>
        </w:rPr>
        <w:t>提出的四个主要议题进行深入探讨，每个议题的讨论均由成员代表主持。</w:t>
      </w:r>
    </w:p>
    <w:p w14:paraId="555123E8" w14:textId="77777777" w:rsidR="0028050F" w:rsidRPr="001B12AD" w:rsidRDefault="0028050F" w:rsidP="001B12AD">
      <w:pPr>
        <w:pStyle w:val="ListParagraph"/>
        <w:numPr>
          <w:ilvl w:val="0"/>
          <w:numId w:val="2"/>
        </w:numPr>
        <w:shd w:val="clear" w:color="auto" w:fill="FFFFFF"/>
        <w:tabs>
          <w:tab w:val="clear" w:pos="1134"/>
          <w:tab w:val="clear" w:pos="1871"/>
          <w:tab w:val="clear" w:pos="2268"/>
        </w:tabs>
        <w:overflowPunct/>
        <w:autoSpaceDE/>
        <w:autoSpaceDN/>
        <w:adjustRightInd/>
        <w:spacing w:before="60"/>
        <w:ind w:left="357" w:hanging="357"/>
        <w:contextualSpacing w:val="0"/>
        <w:rPr>
          <w:rFonts w:cstheme="minorHAnsi"/>
          <w:color w:val="222222"/>
          <w:szCs w:val="24"/>
          <w:lang w:eastAsia="zh-CN"/>
        </w:rPr>
      </w:pPr>
      <w:bookmarkStart w:id="18" w:name="_Hlk38880025"/>
      <w:r w:rsidRPr="001B12AD">
        <w:rPr>
          <w:rFonts w:cstheme="minorHAnsi"/>
          <w:color w:val="222222"/>
          <w:szCs w:val="24"/>
          <w:lang w:eastAsia="zh-CN"/>
        </w:rPr>
        <w:t>筹备进程</w:t>
      </w:r>
    </w:p>
    <w:p w14:paraId="24DB544C" w14:textId="77777777" w:rsidR="0028050F" w:rsidRPr="001B12AD" w:rsidRDefault="0028050F" w:rsidP="001B12AD">
      <w:pPr>
        <w:pStyle w:val="ListParagraph"/>
        <w:numPr>
          <w:ilvl w:val="0"/>
          <w:numId w:val="2"/>
        </w:numPr>
        <w:shd w:val="clear" w:color="auto" w:fill="FFFFFF"/>
        <w:tabs>
          <w:tab w:val="clear" w:pos="1134"/>
          <w:tab w:val="clear" w:pos="1871"/>
          <w:tab w:val="clear" w:pos="2268"/>
        </w:tabs>
        <w:overflowPunct/>
        <w:autoSpaceDE/>
        <w:autoSpaceDN/>
        <w:adjustRightInd/>
        <w:spacing w:before="60"/>
        <w:ind w:left="357" w:hanging="357"/>
        <w:contextualSpacing w:val="0"/>
        <w:rPr>
          <w:rFonts w:cstheme="minorHAnsi"/>
          <w:color w:val="222222"/>
          <w:szCs w:val="24"/>
          <w:lang w:eastAsia="zh-CN"/>
        </w:rPr>
      </w:pPr>
      <w:r w:rsidRPr="001B12AD">
        <w:rPr>
          <w:rFonts w:cstheme="minorHAnsi"/>
          <w:color w:val="222222"/>
          <w:szCs w:val="24"/>
          <w:lang w:eastAsia="zh-CN"/>
        </w:rPr>
        <w:t>内容与结构</w:t>
      </w:r>
    </w:p>
    <w:p w14:paraId="0D3DB95C" w14:textId="77777777" w:rsidR="0028050F" w:rsidRPr="001B12AD" w:rsidRDefault="0028050F" w:rsidP="001B12AD">
      <w:pPr>
        <w:pStyle w:val="ListParagraph"/>
        <w:numPr>
          <w:ilvl w:val="0"/>
          <w:numId w:val="2"/>
        </w:numPr>
        <w:shd w:val="clear" w:color="auto" w:fill="FFFFFF"/>
        <w:tabs>
          <w:tab w:val="clear" w:pos="1134"/>
          <w:tab w:val="clear" w:pos="1871"/>
          <w:tab w:val="clear" w:pos="2268"/>
        </w:tabs>
        <w:overflowPunct/>
        <w:autoSpaceDE/>
        <w:autoSpaceDN/>
        <w:adjustRightInd/>
        <w:spacing w:before="60"/>
        <w:ind w:left="357" w:hanging="357"/>
        <w:contextualSpacing w:val="0"/>
        <w:rPr>
          <w:rFonts w:cstheme="minorHAnsi"/>
          <w:color w:val="222222"/>
          <w:szCs w:val="24"/>
          <w:lang w:eastAsia="zh-CN"/>
        </w:rPr>
      </w:pPr>
      <w:r w:rsidRPr="001B12AD">
        <w:rPr>
          <w:rFonts w:cstheme="minorHAnsi"/>
          <w:color w:val="222222"/>
          <w:szCs w:val="24"/>
          <w:lang w:eastAsia="zh-CN"/>
        </w:rPr>
        <w:t>利益攸关方的参与</w:t>
      </w:r>
    </w:p>
    <w:p w14:paraId="13FCB86B" w14:textId="77777777" w:rsidR="0028050F" w:rsidRPr="001B12AD" w:rsidRDefault="0028050F" w:rsidP="001B12AD">
      <w:pPr>
        <w:pStyle w:val="ListParagraph"/>
        <w:numPr>
          <w:ilvl w:val="0"/>
          <w:numId w:val="2"/>
        </w:numPr>
        <w:shd w:val="clear" w:color="auto" w:fill="FFFFFF"/>
        <w:tabs>
          <w:tab w:val="clear" w:pos="1134"/>
          <w:tab w:val="clear" w:pos="1871"/>
          <w:tab w:val="clear" w:pos="2268"/>
        </w:tabs>
        <w:overflowPunct/>
        <w:autoSpaceDE/>
        <w:autoSpaceDN/>
        <w:adjustRightInd/>
        <w:spacing w:before="60"/>
        <w:ind w:left="357" w:hanging="357"/>
        <w:contextualSpacing w:val="0"/>
        <w:rPr>
          <w:rFonts w:cstheme="minorHAnsi"/>
          <w:szCs w:val="24"/>
          <w:highlight w:val="lightGray"/>
        </w:rPr>
      </w:pPr>
      <w:r w:rsidRPr="001B12AD">
        <w:rPr>
          <w:rFonts w:cstheme="minorHAnsi"/>
          <w:color w:val="222222"/>
          <w:szCs w:val="24"/>
          <w:lang w:eastAsia="zh-CN"/>
        </w:rPr>
        <w:t>会外活动</w:t>
      </w:r>
      <w:bookmarkEnd w:id="18"/>
      <w:r w:rsidRPr="001B12AD">
        <w:rPr>
          <w:rFonts w:cstheme="minorHAnsi"/>
          <w:color w:val="222222"/>
          <w:szCs w:val="24"/>
          <w:lang w:eastAsia="zh-CN"/>
        </w:rPr>
        <w:t>。</w:t>
      </w:r>
    </w:p>
    <w:p w14:paraId="613BAAF9" w14:textId="77777777" w:rsidR="0028050F" w:rsidRPr="001B12AD" w:rsidRDefault="0028050F" w:rsidP="00FF29A3">
      <w:pPr>
        <w:keepNext/>
        <w:spacing w:before="360" w:line="240" w:lineRule="auto"/>
        <w:rPr>
          <w:rFonts w:eastAsia="SimSun" w:cstheme="minorHAnsi"/>
          <w:b/>
          <w:color w:val="444444"/>
          <w:sz w:val="24"/>
          <w:szCs w:val="24"/>
        </w:rPr>
      </w:pPr>
      <w:bookmarkStart w:id="19" w:name="Proposal"/>
      <w:bookmarkStart w:id="20" w:name="_Hlk38885011"/>
      <w:bookmarkEnd w:id="19"/>
      <w:r w:rsidRPr="001B12AD">
        <w:rPr>
          <w:rFonts w:eastAsia="SimSun" w:cstheme="minorHAnsi"/>
          <w:b/>
          <w:bCs/>
          <w:color w:val="222222"/>
          <w:sz w:val="24"/>
          <w:szCs w:val="24"/>
          <w:shd w:val="clear" w:color="auto" w:fill="F8F9FA"/>
        </w:rPr>
        <w:t>变革的理由</w:t>
      </w:r>
      <w:bookmarkEnd w:id="20"/>
    </w:p>
    <w:p w14:paraId="491B04F2" w14:textId="77777777" w:rsidR="0028050F" w:rsidRPr="001B12AD" w:rsidRDefault="0028050F" w:rsidP="001B12AD">
      <w:pPr>
        <w:shd w:val="clear" w:color="auto" w:fill="FFFFFF"/>
        <w:spacing w:line="240" w:lineRule="auto"/>
        <w:ind w:firstLineChars="200" w:firstLine="480"/>
        <w:rPr>
          <w:rFonts w:eastAsia="SimSun" w:cstheme="minorHAnsi"/>
          <w:sz w:val="24"/>
          <w:szCs w:val="24"/>
        </w:rPr>
      </w:pPr>
      <w:r w:rsidRPr="001B12AD">
        <w:rPr>
          <w:rFonts w:eastAsia="SimSun" w:cstheme="minorHAnsi"/>
          <w:color w:val="222222"/>
          <w:sz w:val="24"/>
          <w:szCs w:val="24"/>
          <w:shd w:val="clear" w:color="auto" w:fill="F8F9FA"/>
        </w:rPr>
        <w:t>应埃塞俄比亚政府的盛情邀请，即将举办的世界电信发展大会（</w:t>
      </w:r>
      <w:r w:rsidRPr="001B12AD">
        <w:rPr>
          <w:rFonts w:eastAsia="SimSun" w:cstheme="minorHAnsi"/>
          <w:color w:val="222222"/>
          <w:sz w:val="24"/>
          <w:szCs w:val="24"/>
          <w:shd w:val="clear" w:color="auto" w:fill="F8F9FA"/>
        </w:rPr>
        <w:t>WTDC-21</w:t>
      </w:r>
      <w:r w:rsidRPr="001B12AD">
        <w:rPr>
          <w:rFonts w:eastAsia="SimSun" w:cstheme="minorHAnsi"/>
          <w:color w:val="222222"/>
          <w:sz w:val="24"/>
          <w:szCs w:val="24"/>
          <w:shd w:val="clear" w:color="auto" w:fill="F8F9FA"/>
        </w:rPr>
        <w:t>）计划于</w:t>
      </w:r>
      <w:r w:rsidRPr="001B12AD">
        <w:rPr>
          <w:rFonts w:eastAsia="SimSun" w:cstheme="minorHAnsi"/>
          <w:color w:val="222222"/>
          <w:sz w:val="24"/>
          <w:szCs w:val="24"/>
          <w:shd w:val="clear" w:color="auto" w:fill="F8F9FA"/>
        </w:rPr>
        <w:t>2021</w:t>
      </w:r>
      <w:r w:rsidRPr="001B12AD">
        <w:rPr>
          <w:rFonts w:eastAsia="SimSun" w:cstheme="minorHAnsi"/>
          <w:color w:val="222222"/>
          <w:sz w:val="24"/>
          <w:szCs w:val="24"/>
          <w:shd w:val="clear" w:color="auto" w:fill="F8F9FA"/>
        </w:rPr>
        <w:t>年</w:t>
      </w:r>
      <w:r w:rsidRPr="001B12AD">
        <w:rPr>
          <w:rFonts w:eastAsia="SimSun" w:cstheme="minorHAnsi"/>
          <w:color w:val="222222"/>
          <w:sz w:val="24"/>
          <w:szCs w:val="24"/>
          <w:shd w:val="clear" w:color="auto" w:fill="F8F9FA"/>
        </w:rPr>
        <w:t>11</w:t>
      </w:r>
      <w:r w:rsidRPr="001B12AD">
        <w:rPr>
          <w:rFonts w:eastAsia="SimSun" w:cstheme="minorHAnsi"/>
          <w:color w:val="222222"/>
          <w:sz w:val="24"/>
          <w:szCs w:val="24"/>
          <w:shd w:val="clear" w:color="auto" w:fill="F8F9FA"/>
        </w:rPr>
        <w:t>月</w:t>
      </w:r>
      <w:r w:rsidRPr="001B12AD">
        <w:rPr>
          <w:rFonts w:eastAsia="SimSun" w:cstheme="minorHAnsi"/>
          <w:color w:val="222222"/>
          <w:sz w:val="24"/>
          <w:szCs w:val="24"/>
          <w:shd w:val="clear" w:color="auto" w:fill="F8F9FA"/>
        </w:rPr>
        <w:t>8</w:t>
      </w:r>
      <w:r w:rsidRPr="001B12AD">
        <w:rPr>
          <w:rFonts w:eastAsia="SimSun" w:cstheme="minorHAnsi"/>
          <w:color w:val="222222"/>
          <w:sz w:val="24"/>
          <w:szCs w:val="24"/>
          <w:shd w:val="clear" w:color="auto" w:fill="F8F9FA"/>
        </w:rPr>
        <w:t>日至</w:t>
      </w:r>
      <w:r w:rsidRPr="001B12AD">
        <w:rPr>
          <w:rFonts w:eastAsia="SimSun" w:cstheme="minorHAnsi"/>
          <w:color w:val="222222"/>
          <w:sz w:val="24"/>
          <w:szCs w:val="24"/>
          <w:shd w:val="clear" w:color="auto" w:fill="F8F9FA"/>
        </w:rPr>
        <w:t>19</w:t>
      </w:r>
      <w:r w:rsidRPr="001B12AD">
        <w:rPr>
          <w:rFonts w:eastAsia="SimSun" w:cstheme="minorHAnsi"/>
          <w:color w:val="222222"/>
          <w:sz w:val="24"/>
          <w:szCs w:val="24"/>
          <w:shd w:val="clear" w:color="auto" w:fill="F8F9FA"/>
        </w:rPr>
        <w:t>日在埃塞俄比亚亚的斯亚贝巴举行，有望成为一项具有里程碑意义的活动，进一步体现有意义的互连互通可带来的社会和经济益处。鉴于尽早着手筹备的重要性，而且由于</w:t>
      </w:r>
      <w:r w:rsidRPr="001B12AD">
        <w:rPr>
          <w:rFonts w:eastAsia="SimSun" w:cstheme="minorHAnsi"/>
          <w:color w:val="222222"/>
          <w:sz w:val="24"/>
          <w:szCs w:val="24"/>
          <w:shd w:val="clear" w:color="auto" w:fill="F8F9FA"/>
        </w:rPr>
        <w:t>2019</w:t>
      </w:r>
      <w:r w:rsidRPr="001B12AD">
        <w:rPr>
          <w:rFonts w:eastAsia="SimSun" w:cstheme="minorHAnsi"/>
          <w:color w:val="222222"/>
          <w:sz w:val="24"/>
          <w:szCs w:val="24"/>
          <w:shd w:val="clear" w:color="auto" w:fill="F8F9FA"/>
        </w:rPr>
        <w:t>新冠肺炎（</w:t>
      </w:r>
      <w:r w:rsidRPr="001B12AD">
        <w:rPr>
          <w:rFonts w:eastAsia="SimSun" w:cstheme="minorHAnsi"/>
          <w:color w:val="222222"/>
          <w:sz w:val="24"/>
          <w:szCs w:val="24"/>
          <w:shd w:val="clear" w:color="auto" w:fill="F8F9FA"/>
        </w:rPr>
        <w:t>COVID-19</w:t>
      </w:r>
      <w:r w:rsidRPr="001B12AD">
        <w:rPr>
          <w:rFonts w:eastAsia="SimSun" w:cstheme="minorHAnsi"/>
          <w:color w:val="222222"/>
          <w:sz w:val="24"/>
          <w:szCs w:val="24"/>
          <w:shd w:val="clear" w:color="auto" w:fill="F8F9FA"/>
        </w:rPr>
        <w:t>）疫情令我们的世界天翻地覆，已无法召开面对面的会议，因此于</w:t>
      </w:r>
      <w:r w:rsidRPr="001B12AD">
        <w:rPr>
          <w:rFonts w:eastAsia="SimSun" w:cstheme="minorHAnsi"/>
          <w:color w:val="222222"/>
          <w:sz w:val="24"/>
          <w:szCs w:val="24"/>
          <w:shd w:val="clear" w:color="auto" w:fill="F8F9FA"/>
        </w:rPr>
        <w:t>2020</w:t>
      </w:r>
      <w:r w:rsidRPr="001B12AD">
        <w:rPr>
          <w:rFonts w:eastAsia="SimSun" w:cstheme="minorHAnsi"/>
          <w:color w:val="222222"/>
          <w:sz w:val="24"/>
          <w:szCs w:val="24"/>
          <w:shd w:val="clear" w:color="auto" w:fill="F8F9FA"/>
        </w:rPr>
        <w:t>年</w:t>
      </w:r>
      <w:r w:rsidRPr="001B12AD">
        <w:rPr>
          <w:rFonts w:eastAsia="SimSun" w:cstheme="minorHAnsi"/>
          <w:color w:val="222222"/>
          <w:sz w:val="24"/>
          <w:szCs w:val="24"/>
          <w:shd w:val="clear" w:color="auto" w:fill="F8F9FA"/>
        </w:rPr>
        <w:t>3</w:t>
      </w:r>
      <w:r w:rsidRPr="001B12AD">
        <w:rPr>
          <w:rFonts w:eastAsia="SimSun" w:cstheme="minorHAnsi"/>
          <w:color w:val="222222"/>
          <w:sz w:val="24"/>
          <w:szCs w:val="24"/>
          <w:shd w:val="clear" w:color="auto" w:fill="F8F9FA"/>
        </w:rPr>
        <w:t>月</w:t>
      </w:r>
      <w:r w:rsidRPr="001B12AD">
        <w:rPr>
          <w:rFonts w:eastAsia="SimSun" w:cstheme="minorHAnsi"/>
          <w:color w:val="222222"/>
          <w:sz w:val="24"/>
          <w:szCs w:val="24"/>
          <w:shd w:val="clear" w:color="auto" w:fill="F8F9FA"/>
        </w:rPr>
        <w:t>24</w:t>
      </w:r>
      <w:r w:rsidRPr="001B12AD">
        <w:rPr>
          <w:rFonts w:eastAsia="SimSun" w:cstheme="minorHAnsi"/>
          <w:color w:val="222222"/>
          <w:sz w:val="24"/>
          <w:szCs w:val="24"/>
          <w:shd w:val="clear" w:color="auto" w:fill="F8F9FA"/>
        </w:rPr>
        <w:t>日举办了网络对话。网络对话为尝试新工具提供了机会，并且吸引了</w:t>
      </w:r>
      <w:r w:rsidRPr="001B12AD">
        <w:rPr>
          <w:rFonts w:eastAsia="SimSun" w:cstheme="minorHAnsi"/>
          <w:color w:val="222222"/>
          <w:sz w:val="24"/>
          <w:szCs w:val="24"/>
          <w:shd w:val="clear" w:color="auto" w:fill="F8F9FA"/>
        </w:rPr>
        <w:t>170</w:t>
      </w:r>
      <w:r w:rsidRPr="001B12AD">
        <w:rPr>
          <w:rFonts w:eastAsia="SimSun" w:cstheme="minorHAnsi"/>
          <w:color w:val="222222"/>
          <w:sz w:val="24"/>
          <w:szCs w:val="24"/>
          <w:shd w:val="clear" w:color="auto" w:fill="F8F9FA"/>
        </w:rPr>
        <w:t>多名参会者。</w:t>
      </w:r>
    </w:p>
    <w:p w14:paraId="2C99A6BC" w14:textId="77777777" w:rsidR="0028050F" w:rsidRPr="001B12AD" w:rsidRDefault="0028050F" w:rsidP="00FF29A3">
      <w:pPr>
        <w:shd w:val="clear" w:color="auto" w:fill="FFFFFF"/>
        <w:spacing w:line="240" w:lineRule="auto"/>
        <w:ind w:firstLineChars="200" w:firstLine="480"/>
        <w:rPr>
          <w:rFonts w:eastAsia="SimSun" w:cstheme="minorHAnsi"/>
          <w:sz w:val="24"/>
          <w:szCs w:val="24"/>
        </w:rPr>
      </w:pPr>
      <w:r w:rsidRPr="001B12AD">
        <w:rPr>
          <w:rFonts w:eastAsia="SimSun" w:cstheme="minorHAnsi"/>
          <w:sz w:val="24"/>
          <w:szCs w:val="24"/>
        </w:rPr>
        <w:t>本文件对讨论内容进行了高层面概要总结。</w:t>
      </w:r>
    </w:p>
    <w:p w14:paraId="5C064BCB" w14:textId="33D18E47" w:rsidR="00FF29A3" w:rsidRDefault="0028050F" w:rsidP="00FD7EC7">
      <w:pPr>
        <w:shd w:val="clear" w:color="auto" w:fill="FFFFFF"/>
        <w:spacing w:line="240" w:lineRule="auto"/>
        <w:ind w:firstLineChars="200" w:firstLine="480"/>
        <w:rPr>
          <w:rFonts w:eastAsia="SimSun" w:cstheme="minorHAnsi"/>
          <w:sz w:val="24"/>
          <w:szCs w:val="24"/>
        </w:rPr>
      </w:pPr>
      <w:r w:rsidRPr="001B12AD">
        <w:rPr>
          <w:rFonts w:eastAsia="SimSun" w:cstheme="minorHAnsi"/>
          <w:sz w:val="24"/>
          <w:szCs w:val="24"/>
        </w:rPr>
        <w:t>只有记住</w:t>
      </w:r>
      <w:r w:rsidRPr="001B12AD">
        <w:rPr>
          <w:rFonts w:eastAsia="SimSun" w:cstheme="minorHAnsi"/>
          <w:sz w:val="24"/>
          <w:szCs w:val="24"/>
        </w:rPr>
        <w:t>WTDC</w:t>
      </w:r>
      <w:r w:rsidRPr="001B12AD">
        <w:rPr>
          <w:rFonts w:eastAsia="SimSun" w:cstheme="minorHAnsi"/>
          <w:sz w:val="24"/>
          <w:szCs w:val="24"/>
        </w:rPr>
        <w:t>的来龙去脉才能决定其前进方向。</w:t>
      </w:r>
      <w:r w:rsidRPr="001B12AD">
        <w:rPr>
          <w:rFonts w:eastAsia="SimSun" w:cstheme="minorHAnsi"/>
          <w:sz w:val="24"/>
          <w:szCs w:val="24"/>
        </w:rPr>
        <w:t>1994</w:t>
      </w:r>
      <w:r w:rsidRPr="001B12AD">
        <w:rPr>
          <w:rFonts w:eastAsia="SimSun" w:cstheme="minorHAnsi"/>
          <w:sz w:val="24"/>
          <w:szCs w:val="24"/>
        </w:rPr>
        <w:t>年</w:t>
      </w:r>
      <w:hyperlink r:id="rId9" w:history="1">
        <w:r w:rsidRPr="001B12AD">
          <w:rPr>
            <w:rFonts w:eastAsia="SimSun" w:cstheme="minorHAnsi"/>
            <w:sz w:val="24"/>
            <w:szCs w:val="24"/>
          </w:rPr>
          <w:t>世界电信发展大会（</w:t>
        </w:r>
        <w:r w:rsidRPr="001B12AD">
          <w:rPr>
            <w:rFonts w:eastAsia="SimSun" w:cstheme="minorHAnsi"/>
            <w:sz w:val="24"/>
            <w:szCs w:val="24"/>
          </w:rPr>
          <w:t>WTDC-94</w:t>
        </w:r>
        <w:r w:rsidRPr="001B12AD">
          <w:rPr>
            <w:rFonts w:eastAsia="SimSun" w:cstheme="minorHAnsi"/>
            <w:sz w:val="24"/>
            <w:szCs w:val="24"/>
          </w:rPr>
          <w:t>）</w:t>
        </w:r>
      </w:hyperlink>
      <w:r w:rsidRPr="001B12AD">
        <w:rPr>
          <w:rFonts w:eastAsia="SimSun" w:cstheme="minorHAnsi"/>
          <w:sz w:val="24"/>
          <w:szCs w:val="24"/>
        </w:rPr>
        <w:t>于</w:t>
      </w:r>
      <w:r w:rsidRPr="001B12AD">
        <w:rPr>
          <w:rFonts w:eastAsia="SimSun" w:cstheme="minorHAnsi"/>
          <w:b/>
          <w:bCs/>
          <w:sz w:val="24"/>
          <w:szCs w:val="24"/>
        </w:rPr>
        <w:t>3</w:t>
      </w:r>
      <w:r w:rsidRPr="001B12AD">
        <w:rPr>
          <w:rFonts w:eastAsia="SimSun" w:cstheme="minorHAnsi"/>
          <w:sz w:val="24"/>
          <w:szCs w:val="24"/>
        </w:rPr>
        <w:t>月</w:t>
      </w:r>
      <w:r w:rsidRPr="001B12AD">
        <w:rPr>
          <w:rFonts w:eastAsia="SimSun" w:cstheme="minorHAnsi"/>
          <w:sz w:val="24"/>
          <w:szCs w:val="24"/>
        </w:rPr>
        <w:t>21</w:t>
      </w:r>
      <w:r w:rsidRPr="001B12AD">
        <w:rPr>
          <w:rFonts w:eastAsia="SimSun" w:cstheme="minorHAnsi"/>
          <w:sz w:val="24"/>
          <w:szCs w:val="24"/>
        </w:rPr>
        <w:t>至</w:t>
      </w:r>
      <w:r w:rsidRPr="001B12AD">
        <w:rPr>
          <w:rFonts w:eastAsia="SimSun" w:cstheme="minorHAnsi"/>
          <w:sz w:val="24"/>
          <w:szCs w:val="24"/>
        </w:rPr>
        <w:t>29</w:t>
      </w:r>
      <w:r w:rsidRPr="001B12AD">
        <w:rPr>
          <w:rFonts w:eastAsia="SimSun" w:cstheme="minorHAnsi"/>
          <w:sz w:val="24"/>
          <w:szCs w:val="24"/>
        </w:rPr>
        <w:t>日在阿根廷布宜诺斯艾利斯举行。大会通过了：</w:t>
      </w:r>
      <w:r w:rsidRPr="001B12AD">
        <w:rPr>
          <w:rFonts w:eastAsia="SimSun" w:cstheme="minorHAnsi"/>
          <w:sz w:val="24"/>
          <w:szCs w:val="24"/>
        </w:rPr>
        <w:t>12</w:t>
      </w:r>
      <w:r w:rsidRPr="001B12AD">
        <w:rPr>
          <w:rFonts w:eastAsia="SimSun" w:cstheme="minorHAnsi"/>
          <w:sz w:val="24"/>
          <w:szCs w:val="24"/>
        </w:rPr>
        <w:t>个项目，</w:t>
      </w:r>
      <w:r w:rsidRPr="001B12AD">
        <w:rPr>
          <w:rFonts w:eastAsia="SimSun" w:cstheme="minorHAnsi"/>
          <w:sz w:val="24"/>
          <w:szCs w:val="24"/>
        </w:rPr>
        <w:t>11</w:t>
      </w:r>
      <w:r w:rsidRPr="001B12AD">
        <w:rPr>
          <w:rFonts w:eastAsia="SimSun" w:cstheme="minorHAnsi"/>
          <w:sz w:val="24"/>
          <w:szCs w:val="24"/>
        </w:rPr>
        <w:t>项决议，两项建议和一本</w:t>
      </w:r>
      <w:r w:rsidRPr="001B12AD">
        <w:rPr>
          <w:rFonts w:eastAsia="SimSun" w:cstheme="minorHAnsi"/>
          <w:sz w:val="24"/>
          <w:szCs w:val="24"/>
        </w:rPr>
        <w:t>166</w:t>
      </w:r>
      <w:r w:rsidRPr="001B12AD">
        <w:rPr>
          <w:rFonts w:eastAsia="SimSun" w:cstheme="minorHAnsi"/>
          <w:sz w:val="24"/>
          <w:szCs w:val="24"/>
        </w:rPr>
        <w:t>页的最后报告。召开此届大会是为了回顾自</w:t>
      </w:r>
      <w:r w:rsidRPr="001B12AD">
        <w:rPr>
          <w:rFonts w:eastAsia="SimSun" w:cstheme="minorHAnsi"/>
          <w:sz w:val="24"/>
          <w:szCs w:val="24"/>
        </w:rPr>
        <w:t>1985</w:t>
      </w:r>
      <w:r w:rsidRPr="001B12AD">
        <w:rPr>
          <w:rFonts w:eastAsia="SimSun" w:cstheme="minorHAnsi"/>
          <w:sz w:val="24"/>
          <w:szCs w:val="24"/>
        </w:rPr>
        <w:t>年发布</w:t>
      </w:r>
      <w:r w:rsidR="00F1454C" w:rsidRPr="00F1454C">
        <w:rPr>
          <w:rFonts w:ascii="SimSun" w:eastAsia="SimSun" w:hAnsi="SimSun" w:cstheme="minorHAnsi"/>
          <w:sz w:val="24"/>
          <w:szCs w:val="24"/>
        </w:rPr>
        <w:t>“</w:t>
      </w:r>
      <w:r w:rsidRPr="001B12AD">
        <w:rPr>
          <w:rFonts w:eastAsia="SimSun" w:cstheme="minorHAnsi"/>
          <w:sz w:val="24"/>
          <w:szCs w:val="24"/>
        </w:rPr>
        <w:t>缺少的环节</w:t>
      </w:r>
      <w:r w:rsidR="00F1454C" w:rsidRPr="00F1454C">
        <w:rPr>
          <w:rFonts w:ascii="SimSun" w:eastAsia="SimSun" w:hAnsi="SimSun" w:cstheme="minorHAnsi"/>
          <w:sz w:val="24"/>
          <w:szCs w:val="24"/>
        </w:rPr>
        <w:t>”</w:t>
      </w:r>
      <w:r w:rsidRPr="001B12AD">
        <w:rPr>
          <w:rFonts w:eastAsia="SimSun" w:cstheme="minorHAnsi"/>
          <w:sz w:val="24"/>
          <w:szCs w:val="24"/>
        </w:rPr>
        <w:t>报告以来电信发展方面所取得的进展。该报告不仅显示了电信接入与经济增长之间的相互关系，而且还引起了国际社会对发达国家与发展中国家之间在接入方面存在严重失衡的关注。</w:t>
      </w:r>
    </w:p>
    <w:p w14:paraId="78969524" w14:textId="77777777" w:rsidR="0028050F" w:rsidRPr="001B12AD" w:rsidRDefault="0028050F" w:rsidP="001B12AD">
      <w:pPr>
        <w:shd w:val="clear" w:color="auto" w:fill="FFFFFF"/>
        <w:spacing w:line="240" w:lineRule="auto"/>
        <w:rPr>
          <w:rFonts w:eastAsia="SimSun" w:cstheme="minorHAnsi"/>
          <w:sz w:val="24"/>
          <w:szCs w:val="24"/>
        </w:rPr>
      </w:pPr>
      <w:r w:rsidRPr="001B12AD">
        <w:rPr>
          <w:rFonts w:eastAsia="SimSun" w:cstheme="minorHAnsi"/>
          <w:sz w:val="24"/>
          <w:szCs w:val="24"/>
        </w:rPr>
        <w:lastRenderedPageBreak/>
        <w:t>随后举办的</w:t>
      </w:r>
      <w:r w:rsidRPr="001B12AD">
        <w:rPr>
          <w:rFonts w:eastAsia="SimSun" w:cstheme="minorHAnsi"/>
          <w:sz w:val="24"/>
          <w:szCs w:val="24"/>
        </w:rPr>
        <w:t>WTDC</w:t>
      </w:r>
      <w:r w:rsidRPr="001B12AD">
        <w:rPr>
          <w:rFonts w:eastAsia="SimSun" w:cstheme="minorHAnsi"/>
          <w:sz w:val="24"/>
          <w:szCs w:val="24"/>
        </w:rPr>
        <w:t>如下：</w:t>
      </w:r>
    </w:p>
    <w:p w14:paraId="43E48395" w14:textId="5C52D28D"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bookmarkStart w:id="21" w:name="lt_pId025"/>
      <w:r w:rsidRPr="001B12AD">
        <w:rPr>
          <w:rFonts w:cstheme="minorHAnsi"/>
          <w:szCs w:val="24"/>
          <w:lang w:eastAsia="zh-CN"/>
        </w:rPr>
        <w:t>WTDC-98</w:t>
      </w:r>
      <w:r w:rsidR="00F1454C" w:rsidRPr="001B12AD">
        <w:rPr>
          <w:rFonts w:cstheme="minorHAnsi"/>
          <w:szCs w:val="24"/>
          <w:lang w:eastAsia="zh-CN"/>
        </w:rPr>
        <w:t>，</w:t>
      </w:r>
      <w:r w:rsidRPr="001B12AD">
        <w:rPr>
          <w:rFonts w:cstheme="minorHAnsi"/>
          <w:szCs w:val="24"/>
          <w:lang w:eastAsia="zh-CN"/>
        </w:rPr>
        <w:t>马耳他瓦莱塔，</w:t>
      </w:r>
      <w:r w:rsidRPr="001B12AD">
        <w:rPr>
          <w:rFonts w:cstheme="minorHAnsi"/>
          <w:szCs w:val="24"/>
          <w:lang w:eastAsia="zh-CN"/>
        </w:rPr>
        <w:t>1998</w:t>
      </w:r>
      <w:r w:rsidRPr="001B12AD">
        <w:rPr>
          <w:rFonts w:cstheme="minorHAnsi"/>
          <w:szCs w:val="24"/>
          <w:lang w:eastAsia="zh-CN"/>
        </w:rPr>
        <w:t>年</w:t>
      </w:r>
      <w:r w:rsidRPr="001B12AD">
        <w:rPr>
          <w:rFonts w:cstheme="minorHAnsi"/>
          <w:b/>
          <w:bCs/>
          <w:szCs w:val="24"/>
          <w:lang w:eastAsia="zh-CN"/>
        </w:rPr>
        <w:t>3</w:t>
      </w:r>
      <w:r w:rsidRPr="001B12AD">
        <w:rPr>
          <w:rFonts w:cstheme="minorHAnsi"/>
          <w:szCs w:val="24"/>
          <w:lang w:eastAsia="zh-CN"/>
        </w:rPr>
        <w:t>月</w:t>
      </w:r>
      <w:r w:rsidRPr="001B12AD">
        <w:rPr>
          <w:rFonts w:cstheme="minorHAnsi"/>
          <w:szCs w:val="24"/>
          <w:lang w:eastAsia="zh-CN"/>
        </w:rPr>
        <w:t>23</w:t>
      </w:r>
      <w:r w:rsidRPr="001B12AD">
        <w:rPr>
          <w:rFonts w:cstheme="minorHAnsi"/>
          <w:szCs w:val="24"/>
          <w:lang w:eastAsia="zh-CN"/>
        </w:rPr>
        <w:t>日</w:t>
      </w:r>
      <w:r w:rsidRPr="001B12AD">
        <w:rPr>
          <w:rFonts w:cstheme="minorHAnsi"/>
          <w:szCs w:val="24"/>
          <w:lang w:eastAsia="zh-CN"/>
        </w:rPr>
        <w:t xml:space="preserve"> — 4</w:t>
      </w:r>
      <w:r w:rsidRPr="001B12AD">
        <w:rPr>
          <w:rFonts w:cstheme="minorHAnsi"/>
          <w:szCs w:val="24"/>
          <w:lang w:eastAsia="zh-CN"/>
        </w:rPr>
        <w:t>月</w:t>
      </w:r>
      <w:r w:rsidRPr="001B12AD">
        <w:rPr>
          <w:rFonts w:cstheme="minorHAnsi"/>
          <w:szCs w:val="24"/>
          <w:lang w:eastAsia="zh-CN"/>
        </w:rPr>
        <w:t>1</w:t>
      </w:r>
      <w:r w:rsidRPr="001B12AD">
        <w:rPr>
          <w:rFonts w:cstheme="minorHAnsi"/>
          <w:szCs w:val="24"/>
          <w:lang w:eastAsia="zh-CN"/>
        </w:rPr>
        <w:t>日，成果如下：包含在一本</w:t>
      </w:r>
      <w:r w:rsidRPr="001B12AD">
        <w:rPr>
          <w:rFonts w:cstheme="minorHAnsi"/>
          <w:szCs w:val="24"/>
          <w:lang w:eastAsia="zh-CN"/>
        </w:rPr>
        <w:t>146</w:t>
      </w:r>
      <w:r w:rsidRPr="001B12AD">
        <w:rPr>
          <w:rFonts w:cstheme="minorHAnsi"/>
          <w:szCs w:val="24"/>
          <w:lang w:eastAsia="zh-CN"/>
        </w:rPr>
        <w:t>页最后报告中的六个项目</w:t>
      </w:r>
      <w:r w:rsidRPr="001B12AD">
        <w:rPr>
          <w:rFonts w:cstheme="minorHAnsi"/>
          <w:szCs w:val="24"/>
          <w:lang w:eastAsia="zh-CN"/>
        </w:rPr>
        <w:t>+</w:t>
      </w:r>
      <w:r w:rsidRPr="001B12AD">
        <w:rPr>
          <w:rFonts w:cstheme="minorHAnsi"/>
          <w:szCs w:val="24"/>
          <w:lang w:eastAsia="zh-CN"/>
        </w:rPr>
        <w:t>针对最不发达国家（</w:t>
      </w:r>
      <w:r w:rsidRPr="001B12AD">
        <w:rPr>
          <w:rFonts w:cstheme="minorHAnsi"/>
          <w:szCs w:val="24"/>
          <w:lang w:eastAsia="zh-CN"/>
        </w:rPr>
        <w:t>LDC</w:t>
      </w:r>
      <w:r w:rsidRPr="001B12AD">
        <w:rPr>
          <w:rFonts w:cstheme="minorHAnsi"/>
          <w:szCs w:val="24"/>
          <w:lang w:eastAsia="zh-CN"/>
        </w:rPr>
        <w:t>）的特别项目，</w:t>
      </w:r>
      <w:r w:rsidRPr="001B12AD">
        <w:rPr>
          <w:rFonts w:cstheme="minorHAnsi"/>
          <w:szCs w:val="24"/>
          <w:lang w:eastAsia="zh-CN"/>
        </w:rPr>
        <w:t>22</w:t>
      </w:r>
      <w:r w:rsidRPr="001B12AD">
        <w:rPr>
          <w:rFonts w:cstheme="minorHAnsi"/>
          <w:szCs w:val="24"/>
          <w:lang w:eastAsia="zh-CN"/>
        </w:rPr>
        <w:t>项决议，</w:t>
      </w:r>
      <w:r w:rsidRPr="001B12AD">
        <w:rPr>
          <w:rFonts w:cstheme="minorHAnsi"/>
          <w:szCs w:val="24"/>
          <w:lang w:eastAsia="zh-CN"/>
        </w:rPr>
        <w:t>11</w:t>
      </w:r>
      <w:r w:rsidRPr="001B12AD">
        <w:rPr>
          <w:rFonts w:cstheme="minorHAnsi"/>
          <w:szCs w:val="24"/>
          <w:lang w:eastAsia="zh-CN"/>
        </w:rPr>
        <w:t>项建议。</w:t>
      </w:r>
      <w:bookmarkStart w:id="22" w:name="lt_pId026"/>
      <w:bookmarkEnd w:id="21"/>
    </w:p>
    <w:p w14:paraId="3098CE8F" w14:textId="77777777"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r w:rsidRPr="001B12AD">
        <w:rPr>
          <w:rFonts w:cstheme="minorHAnsi"/>
          <w:szCs w:val="24"/>
          <w:lang w:eastAsia="zh-CN"/>
        </w:rPr>
        <w:t>WTDC-02</w:t>
      </w:r>
      <w:r w:rsidRPr="001B12AD">
        <w:rPr>
          <w:rFonts w:cstheme="minorHAnsi"/>
          <w:szCs w:val="24"/>
          <w:lang w:eastAsia="zh-CN"/>
        </w:rPr>
        <w:t>，土耳其伊斯坦布尔，</w:t>
      </w:r>
      <w:r w:rsidRPr="001B12AD">
        <w:rPr>
          <w:rFonts w:cstheme="minorHAnsi"/>
          <w:szCs w:val="24"/>
          <w:lang w:eastAsia="zh-CN"/>
        </w:rPr>
        <w:t>2002</w:t>
      </w:r>
      <w:r w:rsidRPr="001B12AD">
        <w:rPr>
          <w:rFonts w:cstheme="minorHAnsi"/>
          <w:szCs w:val="24"/>
          <w:lang w:eastAsia="zh-CN"/>
        </w:rPr>
        <w:t>年</w:t>
      </w:r>
      <w:r w:rsidRPr="001B12AD">
        <w:rPr>
          <w:rFonts w:cstheme="minorHAnsi"/>
          <w:szCs w:val="24"/>
          <w:lang w:eastAsia="zh-CN"/>
        </w:rPr>
        <w:t>3</w:t>
      </w:r>
      <w:r w:rsidRPr="001B12AD">
        <w:rPr>
          <w:rFonts w:cstheme="minorHAnsi"/>
          <w:szCs w:val="24"/>
          <w:lang w:eastAsia="zh-CN"/>
        </w:rPr>
        <w:t>月</w:t>
      </w:r>
      <w:r w:rsidRPr="001B12AD">
        <w:rPr>
          <w:rFonts w:cstheme="minorHAnsi"/>
          <w:szCs w:val="24"/>
          <w:lang w:eastAsia="zh-CN"/>
        </w:rPr>
        <w:t>18-27</w:t>
      </w:r>
      <w:r w:rsidRPr="001B12AD">
        <w:rPr>
          <w:rFonts w:cstheme="minorHAnsi"/>
          <w:szCs w:val="24"/>
          <w:lang w:eastAsia="zh-CN"/>
        </w:rPr>
        <w:t>日，成果如下：包含在一本</w:t>
      </w:r>
      <w:r w:rsidRPr="001B12AD">
        <w:rPr>
          <w:rFonts w:cstheme="minorHAnsi"/>
          <w:szCs w:val="24"/>
          <w:lang w:eastAsia="zh-CN"/>
        </w:rPr>
        <w:t>199</w:t>
      </w:r>
      <w:r w:rsidRPr="001B12AD">
        <w:rPr>
          <w:rFonts w:cstheme="minorHAnsi"/>
          <w:szCs w:val="24"/>
          <w:lang w:eastAsia="zh-CN"/>
        </w:rPr>
        <w:t>页最后报告中的六个项目、四项特别举措、</w:t>
      </w:r>
      <w:r w:rsidRPr="001B12AD">
        <w:rPr>
          <w:rFonts w:cstheme="minorHAnsi"/>
          <w:szCs w:val="24"/>
          <w:lang w:eastAsia="zh-CN"/>
        </w:rPr>
        <w:t>38</w:t>
      </w:r>
      <w:r w:rsidRPr="001B12AD">
        <w:rPr>
          <w:rFonts w:cstheme="minorHAnsi"/>
          <w:szCs w:val="24"/>
          <w:lang w:eastAsia="zh-CN"/>
        </w:rPr>
        <w:t>项决议、五项建议、两项区域性举措（所有区域相同）。</w:t>
      </w:r>
      <w:bookmarkStart w:id="23" w:name="lt_pId027"/>
      <w:bookmarkEnd w:id="22"/>
    </w:p>
    <w:p w14:paraId="71391F36" w14:textId="022064BC"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r w:rsidRPr="001B12AD">
        <w:rPr>
          <w:rFonts w:cstheme="minorHAnsi"/>
          <w:szCs w:val="24"/>
          <w:lang w:eastAsia="zh-CN"/>
        </w:rPr>
        <w:t>WTDC-06</w:t>
      </w:r>
      <w:r w:rsidR="00FF29A3" w:rsidRPr="001B12AD">
        <w:rPr>
          <w:rFonts w:cstheme="minorHAnsi"/>
          <w:szCs w:val="24"/>
          <w:lang w:eastAsia="zh-CN"/>
        </w:rPr>
        <w:t>，</w:t>
      </w:r>
      <w:r w:rsidRPr="001B12AD">
        <w:rPr>
          <w:rFonts w:cstheme="minorHAnsi"/>
          <w:szCs w:val="24"/>
          <w:lang w:eastAsia="zh-CN"/>
        </w:rPr>
        <w:t>卡塔尔多哈，</w:t>
      </w:r>
      <w:r w:rsidRPr="001B12AD">
        <w:rPr>
          <w:rFonts w:cstheme="minorHAnsi"/>
          <w:szCs w:val="24"/>
          <w:lang w:eastAsia="zh-CN"/>
        </w:rPr>
        <w:t>2006</w:t>
      </w:r>
      <w:r w:rsidRPr="001B12AD">
        <w:rPr>
          <w:rFonts w:cstheme="minorHAnsi"/>
          <w:szCs w:val="24"/>
          <w:lang w:eastAsia="zh-CN"/>
        </w:rPr>
        <w:t>年</w:t>
      </w:r>
      <w:r w:rsidRPr="001B12AD">
        <w:rPr>
          <w:rFonts w:cstheme="minorHAnsi"/>
          <w:szCs w:val="24"/>
          <w:lang w:eastAsia="zh-CN"/>
        </w:rPr>
        <w:t>3</w:t>
      </w:r>
      <w:r w:rsidRPr="001B12AD">
        <w:rPr>
          <w:rFonts w:cstheme="minorHAnsi"/>
          <w:szCs w:val="24"/>
          <w:lang w:eastAsia="zh-CN"/>
        </w:rPr>
        <w:t>月</w:t>
      </w:r>
      <w:r w:rsidRPr="001B12AD">
        <w:rPr>
          <w:rFonts w:cstheme="minorHAnsi"/>
          <w:szCs w:val="24"/>
          <w:lang w:eastAsia="zh-CN"/>
        </w:rPr>
        <w:t>7-15</w:t>
      </w:r>
      <w:r w:rsidRPr="001B12AD">
        <w:rPr>
          <w:rFonts w:cstheme="minorHAnsi"/>
          <w:szCs w:val="24"/>
          <w:lang w:eastAsia="zh-CN"/>
        </w:rPr>
        <w:t>日，成果如下：包含在一本</w:t>
      </w:r>
      <w:r w:rsidRPr="001B12AD">
        <w:rPr>
          <w:rFonts w:cstheme="minorHAnsi"/>
          <w:szCs w:val="24"/>
          <w:lang w:eastAsia="zh-CN"/>
        </w:rPr>
        <w:t>272</w:t>
      </w:r>
      <w:r w:rsidRPr="001B12AD">
        <w:rPr>
          <w:rFonts w:cstheme="minorHAnsi"/>
          <w:szCs w:val="24"/>
          <w:lang w:eastAsia="zh-CN"/>
        </w:rPr>
        <w:t>页最后报告中的六个项目</w:t>
      </w:r>
      <w:r w:rsidRPr="001B12AD">
        <w:rPr>
          <w:rFonts w:cstheme="minorHAnsi"/>
          <w:szCs w:val="24"/>
          <w:lang w:eastAsia="zh-CN"/>
        </w:rPr>
        <w:t>+</w:t>
      </w:r>
      <w:r w:rsidRPr="001B12AD">
        <w:rPr>
          <w:rFonts w:cstheme="minorHAnsi"/>
          <w:szCs w:val="24"/>
          <w:lang w:eastAsia="zh-CN"/>
        </w:rPr>
        <w:t>两项活动、六项特别举措、</w:t>
      </w:r>
      <w:r w:rsidRPr="001B12AD">
        <w:rPr>
          <w:rFonts w:cstheme="minorHAnsi"/>
          <w:szCs w:val="24"/>
          <w:lang w:eastAsia="zh-CN"/>
        </w:rPr>
        <w:t>47</w:t>
      </w:r>
      <w:r w:rsidRPr="001B12AD">
        <w:rPr>
          <w:rFonts w:cstheme="minorHAnsi"/>
          <w:szCs w:val="24"/>
          <w:lang w:eastAsia="zh-CN"/>
        </w:rPr>
        <w:t>项决议、三项建议、一项决定和</w:t>
      </w:r>
      <w:r w:rsidRPr="001B12AD">
        <w:rPr>
          <w:rFonts w:cstheme="minorHAnsi"/>
          <w:szCs w:val="24"/>
          <w:lang w:eastAsia="zh-CN"/>
        </w:rPr>
        <w:t>25</w:t>
      </w:r>
      <w:r w:rsidRPr="001B12AD">
        <w:rPr>
          <w:rFonts w:cstheme="minorHAnsi"/>
          <w:szCs w:val="24"/>
          <w:lang w:eastAsia="zh-CN"/>
        </w:rPr>
        <w:t>项区域性举措。</w:t>
      </w:r>
      <w:bookmarkEnd w:id="23"/>
      <w:r w:rsidRPr="001B12AD">
        <w:rPr>
          <w:rFonts w:cstheme="minorHAnsi"/>
          <w:szCs w:val="24"/>
          <w:lang w:eastAsia="zh-CN"/>
        </w:rPr>
        <w:t xml:space="preserve"> </w:t>
      </w:r>
      <w:bookmarkStart w:id="24" w:name="lt_pId028"/>
    </w:p>
    <w:p w14:paraId="376F3D99" w14:textId="3A26C9B2"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r w:rsidRPr="001B12AD">
        <w:rPr>
          <w:rFonts w:cstheme="minorHAnsi"/>
          <w:szCs w:val="24"/>
          <w:lang w:eastAsia="zh-CN"/>
        </w:rPr>
        <w:t>WTDC-10</w:t>
      </w:r>
      <w:r w:rsidR="00FF29A3" w:rsidRPr="001B12AD">
        <w:rPr>
          <w:rFonts w:cstheme="minorHAnsi"/>
          <w:szCs w:val="24"/>
          <w:lang w:eastAsia="zh-CN"/>
        </w:rPr>
        <w:t>，</w:t>
      </w:r>
      <w:r w:rsidRPr="001B12AD">
        <w:rPr>
          <w:rFonts w:cstheme="minorHAnsi"/>
          <w:szCs w:val="24"/>
          <w:lang w:eastAsia="zh-CN"/>
        </w:rPr>
        <w:t>印度海得拉巴，</w:t>
      </w:r>
      <w:r w:rsidRPr="001B12AD">
        <w:rPr>
          <w:rFonts w:cstheme="minorHAnsi"/>
          <w:szCs w:val="24"/>
          <w:lang w:eastAsia="zh-CN"/>
        </w:rPr>
        <w:t>2010</w:t>
      </w:r>
      <w:r w:rsidRPr="001B12AD">
        <w:rPr>
          <w:rFonts w:cstheme="minorHAnsi"/>
          <w:szCs w:val="24"/>
          <w:lang w:eastAsia="zh-CN"/>
        </w:rPr>
        <w:t>年</w:t>
      </w:r>
      <w:r w:rsidRPr="001B12AD">
        <w:rPr>
          <w:rFonts w:cstheme="minorHAnsi"/>
          <w:szCs w:val="24"/>
          <w:lang w:eastAsia="zh-CN"/>
        </w:rPr>
        <w:t>5</w:t>
      </w:r>
      <w:r w:rsidRPr="001B12AD">
        <w:rPr>
          <w:rFonts w:cstheme="minorHAnsi"/>
          <w:szCs w:val="24"/>
          <w:lang w:eastAsia="zh-CN"/>
        </w:rPr>
        <w:t>月</w:t>
      </w:r>
      <w:r w:rsidRPr="001B12AD">
        <w:rPr>
          <w:rFonts w:cstheme="minorHAnsi"/>
          <w:szCs w:val="24"/>
          <w:lang w:eastAsia="zh-CN"/>
        </w:rPr>
        <w:t>24</w:t>
      </w:r>
      <w:r w:rsidRPr="001B12AD">
        <w:rPr>
          <w:rFonts w:cstheme="minorHAnsi"/>
          <w:szCs w:val="24"/>
          <w:lang w:eastAsia="zh-CN"/>
        </w:rPr>
        <w:t>日</w:t>
      </w:r>
      <w:r w:rsidRPr="001B12AD">
        <w:rPr>
          <w:rFonts w:cstheme="minorHAnsi"/>
          <w:szCs w:val="24"/>
          <w:lang w:eastAsia="zh-CN"/>
        </w:rPr>
        <w:t>-6</w:t>
      </w:r>
      <w:r w:rsidRPr="001B12AD">
        <w:rPr>
          <w:rFonts w:cstheme="minorHAnsi"/>
          <w:szCs w:val="24"/>
          <w:lang w:eastAsia="zh-CN"/>
        </w:rPr>
        <w:t>月</w:t>
      </w:r>
      <w:r w:rsidRPr="001B12AD">
        <w:rPr>
          <w:rFonts w:cstheme="minorHAnsi"/>
          <w:szCs w:val="24"/>
          <w:lang w:eastAsia="zh-CN"/>
        </w:rPr>
        <w:t>4</w:t>
      </w:r>
      <w:r w:rsidRPr="001B12AD">
        <w:rPr>
          <w:rFonts w:cstheme="minorHAnsi"/>
          <w:szCs w:val="24"/>
          <w:lang w:eastAsia="zh-CN"/>
        </w:rPr>
        <w:t>日，成果如下：包含在一本</w:t>
      </w:r>
      <w:r w:rsidRPr="001B12AD">
        <w:rPr>
          <w:rFonts w:cstheme="minorHAnsi"/>
          <w:szCs w:val="24"/>
          <w:lang w:eastAsia="zh-CN"/>
        </w:rPr>
        <w:t>322</w:t>
      </w:r>
      <w:r w:rsidRPr="001B12AD">
        <w:rPr>
          <w:rFonts w:cstheme="minorHAnsi"/>
          <w:szCs w:val="24"/>
          <w:lang w:eastAsia="zh-CN"/>
        </w:rPr>
        <w:t>页最后报告中的五个项目、</w:t>
      </w:r>
      <w:r w:rsidRPr="001B12AD">
        <w:rPr>
          <w:rFonts w:cstheme="minorHAnsi"/>
          <w:szCs w:val="24"/>
          <w:lang w:eastAsia="zh-CN"/>
        </w:rPr>
        <w:t>60</w:t>
      </w:r>
      <w:r w:rsidRPr="001B12AD">
        <w:rPr>
          <w:rFonts w:cstheme="minorHAnsi"/>
          <w:szCs w:val="24"/>
          <w:lang w:eastAsia="zh-CN"/>
        </w:rPr>
        <w:t>项决议、</w:t>
      </w:r>
      <w:r w:rsidRPr="001B12AD">
        <w:rPr>
          <w:rFonts w:cstheme="minorHAnsi"/>
          <w:szCs w:val="24"/>
          <w:lang w:eastAsia="zh-CN"/>
        </w:rPr>
        <w:t>30</w:t>
      </w:r>
      <w:r w:rsidRPr="001B12AD">
        <w:rPr>
          <w:rFonts w:cstheme="minorHAnsi"/>
          <w:szCs w:val="24"/>
          <w:lang w:eastAsia="zh-CN"/>
        </w:rPr>
        <w:t>项区域性举措（每个区域</w:t>
      </w:r>
      <w:r w:rsidRPr="001B12AD">
        <w:rPr>
          <w:rFonts w:cstheme="minorHAnsi"/>
          <w:szCs w:val="24"/>
          <w:lang w:eastAsia="zh-CN"/>
        </w:rPr>
        <w:t>5</w:t>
      </w:r>
      <w:r w:rsidRPr="001B12AD">
        <w:rPr>
          <w:rFonts w:cstheme="minorHAnsi"/>
          <w:szCs w:val="24"/>
          <w:lang w:eastAsia="zh-CN"/>
        </w:rPr>
        <w:t>项）。</w:t>
      </w:r>
      <w:r w:rsidRPr="001B12AD">
        <w:rPr>
          <w:rFonts w:cstheme="minorHAnsi"/>
          <w:szCs w:val="24"/>
          <w:lang w:eastAsia="zh-CN"/>
        </w:rPr>
        <w:t xml:space="preserve"> </w:t>
      </w:r>
      <w:bookmarkEnd w:id="24"/>
    </w:p>
    <w:p w14:paraId="419AEE79" w14:textId="77777777" w:rsidR="0028050F" w:rsidRPr="001B12AD" w:rsidRDefault="0028050F" w:rsidP="001B12AD">
      <w:pPr>
        <w:pStyle w:val="ListParagraph"/>
        <w:shd w:val="clear" w:color="auto" w:fill="FFFFFF"/>
        <w:tabs>
          <w:tab w:val="clear" w:pos="1134"/>
          <w:tab w:val="clear" w:pos="1871"/>
          <w:tab w:val="clear" w:pos="2268"/>
        </w:tabs>
        <w:overflowPunct/>
        <w:autoSpaceDE/>
        <w:autoSpaceDN/>
        <w:adjustRightInd/>
        <w:spacing w:after="240"/>
        <w:ind w:left="360"/>
        <w:textAlignment w:val="auto"/>
        <w:rPr>
          <w:rFonts w:cstheme="minorHAnsi"/>
          <w:szCs w:val="24"/>
          <w:lang w:eastAsia="zh-CN"/>
        </w:rPr>
      </w:pPr>
    </w:p>
    <w:p w14:paraId="6FBB7444" w14:textId="77777777"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bookmarkStart w:id="25" w:name="lt_pId029"/>
      <w:r w:rsidRPr="001B12AD">
        <w:rPr>
          <w:rFonts w:cstheme="minorHAnsi"/>
          <w:szCs w:val="24"/>
          <w:lang w:eastAsia="zh-CN"/>
        </w:rPr>
        <w:t>WTDC-14</w:t>
      </w:r>
      <w:r w:rsidRPr="001B12AD">
        <w:rPr>
          <w:rFonts w:cstheme="minorHAnsi"/>
          <w:szCs w:val="24"/>
          <w:lang w:eastAsia="zh-CN"/>
        </w:rPr>
        <w:t>，阿拉伯联合酋长国迪拜，</w:t>
      </w:r>
      <w:r w:rsidRPr="001B12AD">
        <w:rPr>
          <w:rFonts w:cstheme="minorHAnsi"/>
          <w:szCs w:val="24"/>
          <w:lang w:eastAsia="zh-CN"/>
        </w:rPr>
        <w:t>2014</w:t>
      </w:r>
      <w:r w:rsidRPr="001B12AD">
        <w:rPr>
          <w:rFonts w:cstheme="minorHAnsi"/>
          <w:szCs w:val="24"/>
          <w:lang w:eastAsia="zh-CN"/>
        </w:rPr>
        <w:t>年</w:t>
      </w:r>
      <w:r w:rsidRPr="001B12AD">
        <w:rPr>
          <w:rFonts w:cstheme="minorHAnsi"/>
          <w:szCs w:val="24"/>
          <w:lang w:eastAsia="zh-CN"/>
        </w:rPr>
        <w:t>3</w:t>
      </w:r>
      <w:r w:rsidRPr="001B12AD">
        <w:rPr>
          <w:rFonts w:cstheme="minorHAnsi"/>
          <w:szCs w:val="24"/>
          <w:lang w:eastAsia="zh-CN"/>
        </w:rPr>
        <w:t>月</w:t>
      </w:r>
      <w:r w:rsidRPr="001B12AD">
        <w:rPr>
          <w:rFonts w:cstheme="minorHAnsi"/>
          <w:szCs w:val="24"/>
          <w:lang w:eastAsia="zh-CN"/>
        </w:rPr>
        <w:t>30</w:t>
      </w:r>
      <w:r w:rsidRPr="001B12AD">
        <w:rPr>
          <w:rFonts w:cstheme="minorHAnsi"/>
          <w:szCs w:val="24"/>
          <w:lang w:eastAsia="zh-CN"/>
        </w:rPr>
        <w:t>日</w:t>
      </w:r>
      <w:r w:rsidRPr="001B12AD">
        <w:rPr>
          <w:rFonts w:cstheme="minorHAnsi"/>
          <w:szCs w:val="24"/>
          <w:lang w:eastAsia="zh-CN"/>
        </w:rPr>
        <w:t>- 4</w:t>
      </w:r>
      <w:r w:rsidRPr="001B12AD">
        <w:rPr>
          <w:rFonts w:cstheme="minorHAnsi"/>
          <w:szCs w:val="24"/>
          <w:lang w:eastAsia="zh-CN"/>
        </w:rPr>
        <w:t>月</w:t>
      </w:r>
      <w:r w:rsidRPr="001B12AD">
        <w:rPr>
          <w:rFonts w:cstheme="minorHAnsi"/>
          <w:szCs w:val="24"/>
          <w:lang w:eastAsia="zh-CN"/>
        </w:rPr>
        <w:t>10</w:t>
      </w:r>
      <w:r w:rsidRPr="001B12AD">
        <w:rPr>
          <w:rFonts w:cstheme="minorHAnsi"/>
          <w:szCs w:val="24"/>
          <w:lang w:eastAsia="zh-CN"/>
        </w:rPr>
        <w:t>日，成果如下：包含在一本</w:t>
      </w:r>
      <w:r w:rsidRPr="001B12AD">
        <w:rPr>
          <w:rFonts w:cstheme="minorHAnsi"/>
          <w:szCs w:val="24"/>
          <w:lang w:eastAsia="zh-CN"/>
        </w:rPr>
        <w:t>716</w:t>
      </w:r>
      <w:r w:rsidRPr="001B12AD">
        <w:rPr>
          <w:rFonts w:cstheme="minorHAnsi"/>
          <w:szCs w:val="24"/>
          <w:lang w:eastAsia="zh-CN"/>
        </w:rPr>
        <w:t>页最后报告中的</w:t>
      </w:r>
      <w:r w:rsidRPr="001B12AD">
        <w:rPr>
          <w:rFonts w:cstheme="minorHAnsi"/>
          <w:szCs w:val="24"/>
          <w:lang w:eastAsia="zh-CN"/>
        </w:rPr>
        <w:t>11</w:t>
      </w:r>
      <w:r w:rsidRPr="001B12AD">
        <w:rPr>
          <w:rFonts w:cstheme="minorHAnsi"/>
          <w:szCs w:val="24"/>
          <w:lang w:eastAsia="zh-CN"/>
        </w:rPr>
        <w:t>个项目</w:t>
      </w:r>
      <w:r w:rsidRPr="001B12AD">
        <w:rPr>
          <w:rFonts w:cstheme="minorHAnsi"/>
          <w:szCs w:val="24"/>
          <w:lang w:eastAsia="zh-CN"/>
        </w:rPr>
        <w:t xml:space="preserve"> - </w:t>
      </w:r>
      <w:r w:rsidRPr="001B12AD">
        <w:rPr>
          <w:rFonts w:cstheme="minorHAnsi"/>
          <w:szCs w:val="24"/>
          <w:lang w:eastAsia="zh-CN"/>
        </w:rPr>
        <w:t>五项目标、</w:t>
      </w:r>
      <w:r w:rsidRPr="001B12AD">
        <w:rPr>
          <w:rFonts w:cstheme="minorHAnsi"/>
          <w:szCs w:val="24"/>
          <w:lang w:eastAsia="zh-CN"/>
        </w:rPr>
        <w:t>68</w:t>
      </w:r>
      <w:r w:rsidRPr="001B12AD">
        <w:rPr>
          <w:rFonts w:cstheme="minorHAnsi"/>
          <w:szCs w:val="24"/>
          <w:lang w:eastAsia="zh-CN"/>
        </w:rPr>
        <w:t>项决议、七项建议和</w:t>
      </w:r>
      <w:r w:rsidRPr="001B12AD">
        <w:rPr>
          <w:rFonts w:cstheme="minorHAnsi"/>
          <w:szCs w:val="24"/>
          <w:lang w:eastAsia="zh-CN"/>
        </w:rPr>
        <w:t>30</w:t>
      </w:r>
      <w:r w:rsidRPr="001B12AD">
        <w:rPr>
          <w:rFonts w:cstheme="minorHAnsi"/>
          <w:szCs w:val="24"/>
          <w:lang w:eastAsia="zh-CN"/>
        </w:rPr>
        <w:t>项区域性举措（每个区域</w:t>
      </w:r>
      <w:r w:rsidRPr="001B12AD">
        <w:rPr>
          <w:rFonts w:cstheme="minorHAnsi"/>
          <w:szCs w:val="24"/>
          <w:lang w:eastAsia="zh-CN"/>
        </w:rPr>
        <w:t>5</w:t>
      </w:r>
      <w:r w:rsidRPr="001B12AD">
        <w:rPr>
          <w:rFonts w:cstheme="minorHAnsi"/>
          <w:szCs w:val="24"/>
          <w:lang w:eastAsia="zh-CN"/>
        </w:rPr>
        <w:t>项）。</w:t>
      </w:r>
      <w:r w:rsidRPr="001B12AD">
        <w:rPr>
          <w:rFonts w:cstheme="minorHAnsi"/>
          <w:szCs w:val="24"/>
          <w:lang w:eastAsia="zh-CN"/>
        </w:rPr>
        <w:t xml:space="preserve"> </w:t>
      </w:r>
      <w:bookmarkEnd w:id="25"/>
    </w:p>
    <w:p w14:paraId="05684C84" w14:textId="77777777" w:rsidR="0028050F" w:rsidRPr="001B12AD" w:rsidRDefault="0028050F" w:rsidP="001B12AD">
      <w:pPr>
        <w:pStyle w:val="ListParagraph"/>
        <w:numPr>
          <w:ilvl w:val="0"/>
          <w:numId w:val="1"/>
        </w:numPr>
        <w:tabs>
          <w:tab w:val="clear" w:pos="1134"/>
          <w:tab w:val="clear" w:pos="1871"/>
          <w:tab w:val="clear" w:pos="2268"/>
        </w:tabs>
        <w:overflowPunct/>
        <w:autoSpaceDE/>
        <w:autoSpaceDN/>
        <w:adjustRightInd/>
        <w:ind w:left="567" w:hanging="567"/>
        <w:textAlignment w:val="auto"/>
        <w:rPr>
          <w:rFonts w:cstheme="minorHAnsi"/>
          <w:szCs w:val="24"/>
          <w:lang w:eastAsia="zh-CN"/>
        </w:rPr>
      </w:pPr>
      <w:bookmarkStart w:id="26" w:name="lt_pId030"/>
      <w:r w:rsidRPr="001B12AD">
        <w:rPr>
          <w:rFonts w:cstheme="minorHAnsi"/>
          <w:szCs w:val="24"/>
          <w:lang w:eastAsia="zh-CN"/>
        </w:rPr>
        <w:t>WTDC-17</w:t>
      </w:r>
      <w:r w:rsidRPr="001B12AD">
        <w:rPr>
          <w:rFonts w:cstheme="minorHAnsi"/>
          <w:szCs w:val="24"/>
          <w:lang w:eastAsia="zh-CN"/>
        </w:rPr>
        <w:t>，阿根廷布宜诺斯艾利斯，</w:t>
      </w:r>
      <w:r w:rsidRPr="001B12AD">
        <w:rPr>
          <w:rFonts w:cstheme="minorHAnsi"/>
          <w:szCs w:val="24"/>
          <w:lang w:eastAsia="zh-CN"/>
        </w:rPr>
        <w:t>2017</w:t>
      </w:r>
      <w:r w:rsidRPr="001B12AD">
        <w:rPr>
          <w:rFonts w:cstheme="minorHAnsi"/>
          <w:szCs w:val="24"/>
          <w:lang w:eastAsia="zh-CN"/>
        </w:rPr>
        <w:t>年</w:t>
      </w:r>
      <w:r w:rsidRPr="001B12AD">
        <w:rPr>
          <w:rFonts w:cstheme="minorHAnsi"/>
          <w:szCs w:val="24"/>
          <w:lang w:eastAsia="zh-CN"/>
        </w:rPr>
        <w:t>10</w:t>
      </w:r>
      <w:r w:rsidRPr="001B12AD">
        <w:rPr>
          <w:rFonts w:cstheme="minorHAnsi"/>
          <w:szCs w:val="24"/>
          <w:lang w:eastAsia="zh-CN"/>
        </w:rPr>
        <w:t>月</w:t>
      </w:r>
      <w:r w:rsidRPr="001B12AD">
        <w:rPr>
          <w:rFonts w:cstheme="minorHAnsi"/>
          <w:szCs w:val="24"/>
          <w:lang w:eastAsia="zh-CN"/>
        </w:rPr>
        <w:t>9-20</w:t>
      </w:r>
      <w:r w:rsidRPr="001B12AD">
        <w:rPr>
          <w:rFonts w:cstheme="minorHAnsi"/>
          <w:szCs w:val="24"/>
          <w:lang w:eastAsia="zh-CN"/>
        </w:rPr>
        <w:t>日，成果如下：包含在一本</w:t>
      </w:r>
      <w:r w:rsidRPr="001B12AD">
        <w:rPr>
          <w:rFonts w:cstheme="minorHAnsi"/>
          <w:szCs w:val="24"/>
          <w:lang w:eastAsia="zh-CN"/>
        </w:rPr>
        <w:t>820</w:t>
      </w:r>
      <w:r w:rsidRPr="001B12AD">
        <w:rPr>
          <w:rFonts w:cstheme="minorHAnsi"/>
          <w:szCs w:val="24"/>
          <w:lang w:eastAsia="zh-CN"/>
        </w:rPr>
        <w:t>页最后报告中的</w:t>
      </w:r>
      <w:r w:rsidRPr="001B12AD">
        <w:rPr>
          <w:rFonts w:cstheme="minorHAnsi"/>
          <w:szCs w:val="24"/>
          <w:lang w:eastAsia="zh-CN"/>
        </w:rPr>
        <w:t>11</w:t>
      </w:r>
      <w:r w:rsidRPr="001B12AD">
        <w:rPr>
          <w:rFonts w:cstheme="minorHAnsi"/>
          <w:szCs w:val="24"/>
          <w:lang w:eastAsia="zh-CN"/>
        </w:rPr>
        <w:t>个项目</w:t>
      </w:r>
      <w:r w:rsidRPr="001B12AD">
        <w:rPr>
          <w:rFonts w:cstheme="minorHAnsi"/>
          <w:szCs w:val="24"/>
          <w:lang w:eastAsia="zh-CN"/>
        </w:rPr>
        <w:t xml:space="preserve"> - </w:t>
      </w:r>
      <w:r w:rsidRPr="001B12AD">
        <w:rPr>
          <w:rFonts w:cstheme="minorHAnsi"/>
          <w:szCs w:val="24"/>
          <w:lang w:eastAsia="zh-CN"/>
        </w:rPr>
        <w:t>四项目标、</w:t>
      </w:r>
      <w:r w:rsidRPr="001B12AD">
        <w:rPr>
          <w:rFonts w:cstheme="minorHAnsi"/>
          <w:szCs w:val="24"/>
          <w:lang w:eastAsia="zh-CN"/>
        </w:rPr>
        <w:t>66</w:t>
      </w:r>
      <w:r w:rsidRPr="001B12AD">
        <w:rPr>
          <w:rFonts w:cstheme="minorHAnsi"/>
          <w:szCs w:val="24"/>
          <w:lang w:eastAsia="zh-CN"/>
        </w:rPr>
        <w:t>项决议、五项建议和</w:t>
      </w:r>
      <w:r w:rsidRPr="001B12AD">
        <w:rPr>
          <w:rFonts w:cstheme="minorHAnsi"/>
          <w:szCs w:val="24"/>
          <w:lang w:eastAsia="zh-CN"/>
        </w:rPr>
        <w:t>30</w:t>
      </w:r>
      <w:r w:rsidRPr="001B12AD">
        <w:rPr>
          <w:rFonts w:cstheme="minorHAnsi"/>
          <w:szCs w:val="24"/>
          <w:lang w:eastAsia="zh-CN"/>
        </w:rPr>
        <w:t>项区域性举措（每个区域</w:t>
      </w:r>
      <w:r w:rsidRPr="001B12AD">
        <w:rPr>
          <w:rFonts w:cstheme="minorHAnsi"/>
          <w:szCs w:val="24"/>
          <w:lang w:eastAsia="zh-CN"/>
        </w:rPr>
        <w:t>5</w:t>
      </w:r>
      <w:r w:rsidRPr="001B12AD">
        <w:rPr>
          <w:rFonts w:cstheme="minorHAnsi"/>
          <w:szCs w:val="24"/>
          <w:lang w:eastAsia="zh-CN"/>
        </w:rPr>
        <w:t>项）。</w:t>
      </w:r>
      <w:bookmarkEnd w:id="26"/>
    </w:p>
    <w:p w14:paraId="0D4C2884" w14:textId="743E0D9F" w:rsidR="0028050F" w:rsidRPr="001B12AD" w:rsidRDefault="0028050F" w:rsidP="001B12AD">
      <w:pPr>
        <w:keepNext/>
        <w:pBdr>
          <w:bottom w:val="single" w:sz="4" w:space="1" w:color="00B0F0"/>
        </w:pBdr>
        <w:spacing w:before="240" w:line="240" w:lineRule="auto"/>
        <w:rPr>
          <w:rFonts w:eastAsia="SimSun" w:cstheme="minorHAnsi"/>
          <w:b/>
          <w:bCs/>
          <w:color w:val="595959" w:themeColor="text1" w:themeTint="A6"/>
          <w:sz w:val="24"/>
          <w:szCs w:val="24"/>
        </w:rPr>
      </w:pPr>
      <w:bookmarkStart w:id="27" w:name="lt_pId031"/>
      <w:r w:rsidRPr="001B12AD">
        <w:rPr>
          <w:rFonts w:eastAsia="SimSun" w:cstheme="minorHAnsi"/>
          <w:b/>
          <w:bCs/>
          <w:color w:val="595959" w:themeColor="text1" w:themeTint="A6"/>
          <w:sz w:val="24"/>
          <w:szCs w:val="24"/>
        </w:rPr>
        <w:t>议题</w:t>
      </w:r>
      <w:r w:rsidRPr="001B12AD">
        <w:rPr>
          <w:rFonts w:eastAsia="SimSun" w:cstheme="minorHAnsi"/>
          <w:b/>
          <w:bCs/>
          <w:color w:val="595959" w:themeColor="text1" w:themeTint="A6"/>
          <w:sz w:val="24"/>
          <w:szCs w:val="24"/>
        </w:rPr>
        <w:t xml:space="preserve">1 – </w:t>
      </w:r>
      <w:bookmarkEnd w:id="27"/>
      <w:r w:rsidRPr="001B12AD">
        <w:rPr>
          <w:rFonts w:eastAsia="SimSun" w:cstheme="minorHAnsi"/>
          <w:sz w:val="24"/>
          <w:szCs w:val="24"/>
          <w:highlight w:val="lightGray"/>
        </w:rPr>
        <w:t>筹备进程</w:t>
      </w:r>
    </w:p>
    <w:p w14:paraId="3DBB0B26"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WTDC</w:t>
      </w:r>
      <w:r w:rsidRPr="001B12AD">
        <w:rPr>
          <w:rFonts w:eastAsia="SimSun" w:cstheme="minorHAnsi"/>
          <w:sz w:val="24"/>
          <w:szCs w:val="24"/>
        </w:rPr>
        <w:t>的筹备进程是否依然适用？如何更好地将此进程与区域性电信组织的筹备进程结合起来？是否应该组织非正式的区域间会议；如果是的话，应该采取什么形式？是否应该利用非正式的区域间会议来促进大会之前的共识（例如在行政管理问题上），以腾出大会时间来讨论关键的信息通信技术（</w:t>
      </w:r>
      <w:r w:rsidRPr="001B12AD">
        <w:rPr>
          <w:rFonts w:eastAsia="SimSun" w:cstheme="minorHAnsi"/>
          <w:sz w:val="24"/>
          <w:szCs w:val="24"/>
        </w:rPr>
        <w:t>ICT</w:t>
      </w:r>
      <w:r w:rsidRPr="001B12AD">
        <w:rPr>
          <w:rFonts w:eastAsia="SimSun" w:cstheme="minorHAnsi"/>
          <w:sz w:val="24"/>
          <w:szCs w:val="24"/>
        </w:rPr>
        <w:t>）发展问题？</w:t>
      </w:r>
    </w:p>
    <w:p w14:paraId="4BA77750"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挑战</w:t>
      </w:r>
    </w:p>
    <w:p w14:paraId="72990EFA"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尽管</w:t>
      </w:r>
      <w:r w:rsidRPr="001B12AD">
        <w:rPr>
          <w:rFonts w:eastAsia="SimSun" w:cstheme="minorHAnsi"/>
          <w:sz w:val="24"/>
          <w:szCs w:val="24"/>
        </w:rPr>
        <w:t>WTDC</w:t>
      </w:r>
      <w:r w:rsidRPr="001B12AD">
        <w:rPr>
          <w:rFonts w:eastAsia="SimSun" w:cstheme="minorHAnsi"/>
          <w:sz w:val="24"/>
          <w:szCs w:val="24"/>
        </w:rPr>
        <w:t>在其历史上享有很高的成功率，但现在是时候重塑筹备进程了，这样它才能在飞速变化的世界中发挥作用。参加关于</w:t>
      </w:r>
      <w:r w:rsidRPr="001B12AD">
        <w:rPr>
          <w:rFonts w:eastAsia="SimSun" w:cstheme="minorHAnsi"/>
          <w:sz w:val="24"/>
          <w:szCs w:val="24"/>
        </w:rPr>
        <w:t>WTDC</w:t>
      </w:r>
      <w:r w:rsidRPr="001B12AD">
        <w:rPr>
          <w:rFonts w:eastAsia="SimSun" w:cstheme="minorHAnsi"/>
          <w:sz w:val="24"/>
          <w:szCs w:val="24"/>
        </w:rPr>
        <w:t>的网络对话的与会者认同这种改革的必要。</w:t>
      </w:r>
      <w:r w:rsidRPr="001B12AD">
        <w:rPr>
          <w:rFonts w:eastAsia="SimSun" w:cstheme="minorHAnsi"/>
          <w:sz w:val="24"/>
          <w:szCs w:val="24"/>
        </w:rPr>
        <w:t xml:space="preserve"> </w:t>
      </w:r>
    </w:p>
    <w:p w14:paraId="74E081A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一种意见认为，在</w:t>
      </w:r>
      <w:r w:rsidRPr="001B12AD">
        <w:rPr>
          <w:rFonts w:eastAsia="SimSun" w:cstheme="minorHAnsi"/>
          <w:sz w:val="24"/>
          <w:szCs w:val="24"/>
        </w:rPr>
        <w:t>WTDC-17</w:t>
      </w:r>
      <w:r w:rsidRPr="001B12AD">
        <w:rPr>
          <w:rFonts w:eastAsia="SimSun" w:cstheme="minorHAnsi"/>
          <w:sz w:val="24"/>
          <w:szCs w:val="24"/>
        </w:rPr>
        <w:t>的最后一次区域性筹备会议与该大会开幕之间有六个月的间隔。在</w:t>
      </w:r>
      <w:r w:rsidRPr="001B12AD">
        <w:rPr>
          <w:rFonts w:eastAsia="SimSun" w:cstheme="minorHAnsi"/>
          <w:sz w:val="24"/>
          <w:szCs w:val="24"/>
        </w:rPr>
        <w:t>WTDC-17</w:t>
      </w:r>
      <w:r w:rsidRPr="001B12AD">
        <w:rPr>
          <w:rFonts w:eastAsia="SimSun" w:cstheme="minorHAnsi"/>
          <w:sz w:val="24"/>
          <w:szCs w:val="24"/>
        </w:rPr>
        <w:t>召开之前，电信发展局为</w:t>
      </w:r>
      <w:r w:rsidRPr="001B12AD">
        <w:rPr>
          <w:rFonts w:eastAsia="SimSun" w:cstheme="minorHAnsi"/>
          <w:sz w:val="24"/>
          <w:szCs w:val="24"/>
        </w:rPr>
        <w:t>ITU-D</w:t>
      </w:r>
      <w:r w:rsidRPr="001B12AD">
        <w:rPr>
          <w:rFonts w:eastAsia="SimSun" w:cstheme="minorHAnsi"/>
          <w:sz w:val="24"/>
          <w:szCs w:val="24"/>
        </w:rPr>
        <w:t>的六个区域中的每个区域均组织了一次区域性筹备会议，两次在</w:t>
      </w:r>
      <w:r w:rsidRPr="001B12AD">
        <w:rPr>
          <w:rFonts w:eastAsia="SimSun" w:cstheme="minorHAnsi"/>
          <w:sz w:val="24"/>
          <w:szCs w:val="24"/>
        </w:rPr>
        <w:t>2016</w:t>
      </w:r>
      <w:r w:rsidRPr="001B12AD">
        <w:rPr>
          <w:rFonts w:eastAsia="SimSun" w:cstheme="minorHAnsi"/>
          <w:sz w:val="24"/>
          <w:szCs w:val="24"/>
        </w:rPr>
        <w:t>年最后一个季度，四次在</w:t>
      </w:r>
      <w:r w:rsidRPr="001B12AD">
        <w:rPr>
          <w:rFonts w:eastAsia="SimSun" w:cstheme="minorHAnsi"/>
          <w:sz w:val="24"/>
          <w:szCs w:val="24"/>
        </w:rPr>
        <w:t>2017</w:t>
      </w:r>
      <w:r w:rsidRPr="001B12AD">
        <w:rPr>
          <w:rFonts w:eastAsia="SimSun" w:cstheme="minorHAnsi"/>
          <w:sz w:val="24"/>
          <w:szCs w:val="24"/>
        </w:rPr>
        <w:t>年第一季度。这些会议自</w:t>
      </w:r>
      <w:r w:rsidRPr="001B12AD">
        <w:rPr>
          <w:rFonts w:eastAsia="SimSun" w:cstheme="minorHAnsi"/>
          <w:sz w:val="24"/>
          <w:szCs w:val="24"/>
        </w:rPr>
        <w:t>2016</w:t>
      </w:r>
      <w:r w:rsidRPr="001B12AD">
        <w:rPr>
          <w:rFonts w:eastAsia="SimSun" w:cstheme="minorHAnsi"/>
          <w:sz w:val="24"/>
          <w:szCs w:val="24"/>
        </w:rPr>
        <w:t>年</w:t>
      </w:r>
      <w:r w:rsidRPr="001B12AD">
        <w:rPr>
          <w:rFonts w:eastAsia="SimSun" w:cstheme="minorHAnsi"/>
          <w:sz w:val="24"/>
          <w:szCs w:val="24"/>
        </w:rPr>
        <w:t>11</w:t>
      </w:r>
      <w:r w:rsidRPr="001B12AD">
        <w:rPr>
          <w:rFonts w:eastAsia="SimSun" w:cstheme="minorHAnsi"/>
          <w:sz w:val="24"/>
          <w:szCs w:val="24"/>
        </w:rPr>
        <w:t>月到</w:t>
      </w:r>
      <w:r w:rsidRPr="001B12AD">
        <w:rPr>
          <w:rFonts w:eastAsia="SimSun" w:cstheme="minorHAnsi"/>
          <w:sz w:val="24"/>
          <w:szCs w:val="24"/>
        </w:rPr>
        <w:t>2017</w:t>
      </w:r>
      <w:r w:rsidRPr="001B12AD">
        <w:rPr>
          <w:rFonts w:eastAsia="SimSun" w:cstheme="minorHAnsi"/>
          <w:sz w:val="24"/>
          <w:szCs w:val="24"/>
        </w:rPr>
        <w:t>年</w:t>
      </w:r>
      <w:r w:rsidRPr="001B12AD">
        <w:rPr>
          <w:rFonts w:eastAsia="SimSun" w:cstheme="minorHAnsi"/>
          <w:sz w:val="24"/>
          <w:szCs w:val="24"/>
        </w:rPr>
        <w:t>4</w:t>
      </w:r>
      <w:r w:rsidRPr="001B12AD">
        <w:rPr>
          <w:rFonts w:eastAsia="SimSun" w:cstheme="minorHAnsi"/>
          <w:sz w:val="24"/>
          <w:szCs w:val="24"/>
        </w:rPr>
        <w:t>月相继召开，历时六个月。而该大会于</w:t>
      </w:r>
      <w:r w:rsidRPr="001B12AD">
        <w:rPr>
          <w:rFonts w:eastAsia="SimSun" w:cstheme="minorHAnsi"/>
          <w:sz w:val="24"/>
          <w:szCs w:val="24"/>
        </w:rPr>
        <w:t>2017</w:t>
      </w:r>
      <w:r w:rsidRPr="001B12AD">
        <w:rPr>
          <w:rFonts w:eastAsia="SimSun" w:cstheme="minorHAnsi"/>
          <w:sz w:val="24"/>
          <w:szCs w:val="24"/>
        </w:rPr>
        <w:t>年</w:t>
      </w:r>
      <w:r w:rsidRPr="001B12AD">
        <w:rPr>
          <w:rFonts w:eastAsia="SimSun" w:cstheme="minorHAnsi"/>
          <w:sz w:val="24"/>
          <w:szCs w:val="24"/>
        </w:rPr>
        <w:t>10</w:t>
      </w:r>
      <w:r w:rsidRPr="001B12AD">
        <w:rPr>
          <w:rFonts w:eastAsia="SimSun" w:cstheme="minorHAnsi"/>
          <w:sz w:val="24"/>
          <w:szCs w:val="24"/>
        </w:rPr>
        <w:t>月开幕，这意味着在大会之前的六个月中，各区域之间没有任何互动。</w:t>
      </w:r>
    </w:p>
    <w:p w14:paraId="63DA0495"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尽管区域性筹备会议可能有助于巩固区域立场，特别是在区域性举措方面的立场，但这些会议几乎没有提供任何机会对诸如决议、研究组课题和对国际电联战略规划的输入等问题达成共识。</w:t>
      </w:r>
    </w:p>
    <w:p w14:paraId="3DEEB526" w14:textId="3979993B" w:rsidR="00FF29A3"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因此，在</w:t>
      </w:r>
      <w:r w:rsidRPr="001B12AD">
        <w:rPr>
          <w:rFonts w:eastAsia="SimSun" w:cstheme="minorHAnsi"/>
          <w:sz w:val="24"/>
          <w:szCs w:val="24"/>
        </w:rPr>
        <w:t>WTDC-17</w:t>
      </w:r>
      <w:r w:rsidRPr="001B12AD">
        <w:rPr>
          <w:rFonts w:eastAsia="SimSun" w:cstheme="minorHAnsi"/>
          <w:sz w:val="24"/>
          <w:szCs w:val="24"/>
        </w:rPr>
        <w:t>上在讨论和起草各研究组课题和《宣言》时花费了大量时间。</w:t>
      </w:r>
    </w:p>
    <w:p w14:paraId="09A857A9"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lastRenderedPageBreak/>
        <w:t>一些建议</w:t>
      </w:r>
    </w:p>
    <w:p w14:paraId="4F28B0A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在线公布《布宜诺斯艾利斯行动计划》落实情况的详细结果，以广而告之并为所有区域性筹备会议提供指导。在</w:t>
      </w:r>
      <w:r w:rsidRPr="001B12AD">
        <w:rPr>
          <w:rFonts w:eastAsia="SimSun" w:cstheme="minorHAnsi"/>
          <w:sz w:val="24"/>
          <w:szCs w:val="24"/>
        </w:rPr>
        <w:t>WTDC-21</w:t>
      </w:r>
      <w:r w:rsidRPr="001B12AD">
        <w:rPr>
          <w:rFonts w:eastAsia="SimSun" w:cstheme="minorHAnsi"/>
          <w:sz w:val="24"/>
          <w:szCs w:val="24"/>
        </w:rPr>
        <w:t>召开之前，电信发展局应汇总和公布《行动计划》每个组成部分的结果。</w:t>
      </w:r>
    </w:p>
    <w:p w14:paraId="670CEFA5"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充分利用区域筹备进程来修订或起草各项决议和各研究组课题，并且</w:t>
      </w:r>
      <w:bookmarkStart w:id="28" w:name="_Hlk38901159"/>
      <w:r w:rsidRPr="001B12AD">
        <w:rPr>
          <w:rFonts w:eastAsia="SimSun" w:cstheme="minorHAnsi"/>
          <w:sz w:val="24"/>
          <w:szCs w:val="24"/>
        </w:rPr>
        <w:t>寻求就主题重点</w:t>
      </w:r>
      <w:r w:rsidRPr="001B12AD">
        <w:rPr>
          <w:rFonts w:eastAsia="SimSun" w:cstheme="minorHAnsi"/>
          <w:sz w:val="24"/>
          <w:szCs w:val="24"/>
        </w:rPr>
        <w:t>/</w:t>
      </w:r>
      <w:r w:rsidRPr="001B12AD">
        <w:rPr>
          <w:rFonts w:eastAsia="SimSun" w:cstheme="minorHAnsi"/>
          <w:sz w:val="24"/>
          <w:szCs w:val="24"/>
        </w:rPr>
        <w:t>分类文件达成共识</w:t>
      </w:r>
      <w:bookmarkEnd w:id="28"/>
      <w:r w:rsidRPr="001B12AD">
        <w:rPr>
          <w:rFonts w:eastAsia="SimSun" w:cstheme="minorHAnsi"/>
          <w:sz w:val="24"/>
          <w:szCs w:val="24"/>
        </w:rPr>
        <w:t>。</w:t>
      </w:r>
    </w:p>
    <w:p w14:paraId="7652810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引入区域间会议来改进筹备进程，从而在</w:t>
      </w:r>
      <w:r w:rsidRPr="001B12AD">
        <w:rPr>
          <w:rFonts w:eastAsia="SimSun" w:cstheme="minorHAnsi"/>
          <w:sz w:val="24"/>
          <w:szCs w:val="24"/>
        </w:rPr>
        <w:t>WTDC-21</w:t>
      </w:r>
      <w:r w:rsidRPr="001B12AD">
        <w:rPr>
          <w:rFonts w:eastAsia="SimSun" w:cstheme="minorHAnsi"/>
          <w:sz w:val="24"/>
          <w:szCs w:val="24"/>
        </w:rPr>
        <w:t>之前取得实际结果并促进达成协议。</w:t>
      </w:r>
    </w:p>
    <w:p w14:paraId="562BEB10"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在每个区域性筹备会议之后的第二天举办一次区域间会议。区域间会议的议程将涉及需要达成区域间共识的事项，例如决议，研究组课题，并且展示希望筹措资金的发展项目。</w:t>
      </w:r>
    </w:p>
    <w:p w14:paraId="6DE5ADA2" w14:textId="267F6B7B"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仔细了解一下无线电通信局组织的区域间讲习班。这些讲习班可提供的见解也许有助于避免在</w:t>
      </w:r>
      <w:r w:rsidRPr="001B12AD">
        <w:rPr>
          <w:rFonts w:eastAsia="SimSun" w:cstheme="minorHAnsi"/>
          <w:sz w:val="24"/>
          <w:szCs w:val="24"/>
        </w:rPr>
        <w:t>WTDC</w:t>
      </w:r>
      <w:r w:rsidRPr="001B12AD">
        <w:rPr>
          <w:rFonts w:eastAsia="SimSun" w:cstheme="minorHAnsi"/>
          <w:sz w:val="24"/>
          <w:szCs w:val="24"/>
        </w:rPr>
        <w:t>上进行冗长的讨论。这些区域间讲习班是世界无线电通信大会（</w:t>
      </w:r>
      <w:r w:rsidRPr="001B12AD">
        <w:rPr>
          <w:rFonts w:eastAsia="SimSun" w:cstheme="minorHAnsi"/>
          <w:sz w:val="24"/>
          <w:szCs w:val="24"/>
        </w:rPr>
        <w:t>WRC</w:t>
      </w:r>
      <w:r w:rsidRPr="001B12AD">
        <w:rPr>
          <w:rFonts w:eastAsia="SimSun" w:cstheme="minorHAnsi"/>
          <w:sz w:val="24"/>
          <w:szCs w:val="24"/>
        </w:rPr>
        <w:t>）之前筹备工作的一个组成部分。</w:t>
      </w:r>
      <w:r w:rsidRPr="001B12AD">
        <w:rPr>
          <w:rFonts w:eastAsia="SimSun" w:cstheme="minorHAnsi"/>
          <w:sz w:val="24"/>
          <w:szCs w:val="24"/>
        </w:rPr>
        <w:t>WRC</w:t>
      </w:r>
      <w:r w:rsidRPr="001B12AD">
        <w:rPr>
          <w:rFonts w:eastAsia="SimSun" w:cstheme="minorHAnsi"/>
          <w:sz w:val="24"/>
          <w:szCs w:val="24"/>
        </w:rPr>
        <w:t>的每个周期均包括每年举办的讲习班，最后一个讲习班在大会召开前夕举办。</w:t>
      </w:r>
    </w:p>
    <w:p w14:paraId="1F43247A"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考虑远程参会以促进区域性筹备进程。区域性会议和区域间会议的一个重要方面，将是特别要确保各区域内的参会者能够在平等的基础上，与置身于会议厅内的参会者一样，有效地远程参与。这将极大地确保各区域之间对筹备进程的广泛参与。</w:t>
      </w:r>
    </w:p>
    <w:p w14:paraId="6DDB2346" w14:textId="496D7511" w:rsidR="0028050F" w:rsidRPr="001B12AD" w:rsidRDefault="0028050F" w:rsidP="00FF29A3">
      <w:pPr>
        <w:pStyle w:val="HTMLPreformatted"/>
        <w:ind w:firstLineChars="200" w:firstLine="480"/>
        <w:rPr>
          <w:rFonts w:asciiTheme="minorHAnsi" w:eastAsia="SimSun" w:hAnsiTheme="minorHAnsi" w:cstheme="minorHAnsi"/>
          <w:color w:val="222222"/>
          <w:sz w:val="24"/>
          <w:szCs w:val="24"/>
        </w:rPr>
      </w:pPr>
      <w:r w:rsidRPr="001B12AD">
        <w:rPr>
          <w:rFonts w:asciiTheme="minorHAnsi" w:eastAsia="SimSun" w:hAnsiTheme="minorHAnsi" w:cstheme="minorHAnsi"/>
          <w:sz w:val="24"/>
          <w:szCs w:val="24"/>
        </w:rPr>
        <w:t>强调区域性组织在确定具体区域内关键问题方面的作用。这些组织已经并且正在这样做。但是，似乎予以强调的优先级问题对其他合作伙伴吸引力不足或不明显。需要在各区域的筹备进程中注入更多活力，以便他们可以确保他们在大会召开前所凸显的活动能够提升知名度、协调一致并引起各方的兴趣</w:t>
      </w:r>
      <w:r w:rsidRPr="001B12AD">
        <w:rPr>
          <w:rFonts w:asciiTheme="minorHAnsi" w:eastAsia="SimSun" w:hAnsiTheme="minorHAnsi" w:cstheme="minorHAnsi"/>
          <w:color w:val="222222"/>
          <w:sz w:val="24"/>
          <w:szCs w:val="24"/>
        </w:rPr>
        <w:t>。</w:t>
      </w:r>
    </w:p>
    <w:p w14:paraId="0AE53529" w14:textId="77777777" w:rsidR="0028050F" w:rsidRPr="001B12AD" w:rsidRDefault="0028050F" w:rsidP="00FF29A3">
      <w:pPr>
        <w:spacing w:before="120" w:line="240" w:lineRule="auto"/>
        <w:ind w:firstLineChars="200" w:firstLine="480"/>
        <w:rPr>
          <w:rFonts w:eastAsia="SimSun" w:cstheme="minorHAnsi"/>
          <w:sz w:val="24"/>
          <w:szCs w:val="24"/>
        </w:rPr>
      </w:pPr>
      <w:r w:rsidRPr="001B12AD">
        <w:rPr>
          <w:rFonts w:eastAsia="SimSun" w:cstheme="minorHAnsi"/>
          <w:sz w:val="24"/>
          <w:szCs w:val="24"/>
        </w:rPr>
        <w:t>重新确定</w:t>
      </w:r>
      <w:r w:rsidRPr="001B12AD">
        <w:rPr>
          <w:rFonts w:eastAsia="SimSun" w:cstheme="minorHAnsi"/>
          <w:sz w:val="24"/>
          <w:szCs w:val="24"/>
        </w:rPr>
        <w:t>WTDC</w:t>
      </w:r>
      <w:r w:rsidRPr="001B12AD">
        <w:rPr>
          <w:rFonts w:eastAsia="SimSun" w:cstheme="minorHAnsi"/>
          <w:sz w:val="24"/>
          <w:szCs w:val="24"/>
        </w:rPr>
        <w:t>的关注点：各国政府的部长、政策制定者、技术专家、院士均出席和参与</w:t>
      </w:r>
      <w:r w:rsidRPr="001B12AD">
        <w:rPr>
          <w:rFonts w:eastAsia="SimSun" w:cstheme="minorHAnsi"/>
          <w:sz w:val="24"/>
          <w:szCs w:val="24"/>
        </w:rPr>
        <w:t>WTDC</w:t>
      </w:r>
      <w:r w:rsidRPr="001B12AD">
        <w:rPr>
          <w:rFonts w:eastAsia="SimSun" w:cstheme="minorHAnsi"/>
          <w:sz w:val="24"/>
          <w:szCs w:val="24"/>
        </w:rPr>
        <w:t>，并且相互交流；但是所有人都在不同层面上交流。</w:t>
      </w:r>
      <w:bookmarkStart w:id="29" w:name="_Hlk38903647"/>
      <w:r w:rsidRPr="001B12AD">
        <w:rPr>
          <w:rFonts w:eastAsia="SimSun" w:cstheme="minorHAnsi"/>
          <w:sz w:val="24"/>
          <w:szCs w:val="24"/>
        </w:rPr>
        <w:t>这是大部分时间工作难以推进的因素。</w:t>
      </w:r>
      <w:bookmarkEnd w:id="29"/>
      <w:r w:rsidRPr="001B12AD">
        <w:rPr>
          <w:rFonts w:eastAsia="SimSun" w:cstheme="minorHAnsi"/>
          <w:sz w:val="24"/>
          <w:szCs w:val="24"/>
        </w:rPr>
        <w:t>需要达成共识，看是否需要分开举办技术性会议。这些将是区域间会议吗？而且还需就由谁推进</w:t>
      </w:r>
      <w:r w:rsidRPr="001B12AD">
        <w:rPr>
          <w:rFonts w:eastAsia="SimSun" w:cstheme="minorHAnsi"/>
          <w:sz w:val="24"/>
          <w:szCs w:val="24"/>
        </w:rPr>
        <w:t>WTDC</w:t>
      </w:r>
      <w:r w:rsidRPr="001B12AD">
        <w:rPr>
          <w:rFonts w:eastAsia="SimSun" w:cstheme="minorHAnsi"/>
          <w:sz w:val="24"/>
          <w:szCs w:val="24"/>
        </w:rPr>
        <w:t>达成一致。对于一些代表团而言，是决策者，对于其他代表团来说，则是技术专家和部长们。因此，当对话开始时，很难找到共同点。</w:t>
      </w:r>
    </w:p>
    <w:p w14:paraId="16351BC5"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在</w:t>
      </w:r>
      <w:r w:rsidRPr="001B12AD">
        <w:rPr>
          <w:rFonts w:eastAsia="SimSun" w:cstheme="minorHAnsi"/>
          <w:sz w:val="24"/>
          <w:szCs w:val="24"/>
        </w:rPr>
        <w:t>WTDC</w:t>
      </w:r>
      <w:r w:rsidRPr="001B12AD">
        <w:rPr>
          <w:rFonts w:eastAsia="SimSun" w:cstheme="minorHAnsi"/>
          <w:sz w:val="24"/>
          <w:szCs w:val="24"/>
        </w:rPr>
        <w:t>的筹备进程中，加强电信发展局与区域性组织之间的协调。电信发展局的覆盖范围比其他组织更广泛。电信发展局和区域性组织都各有优势。应开展协作式合作，建立更紧密的工作关系并相互支持，这将有助于避免重复工作。筹备进程的目标是，让各区域发声。应该将各区域汇集起来，共享看法并达成共识。</w:t>
      </w:r>
    </w:p>
    <w:p w14:paraId="0E771F0C" w14:textId="77777777" w:rsidR="0028050F" w:rsidRPr="001B12AD" w:rsidRDefault="0028050F" w:rsidP="001B12AD">
      <w:pPr>
        <w:spacing w:line="240" w:lineRule="auto"/>
        <w:ind w:firstLineChars="200" w:firstLine="480"/>
        <w:rPr>
          <w:rFonts w:eastAsia="SimSun" w:cstheme="minorHAnsi"/>
          <w:sz w:val="24"/>
          <w:szCs w:val="24"/>
        </w:rPr>
      </w:pPr>
      <w:bookmarkStart w:id="30" w:name="_Hlk38917563"/>
      <w:r w:rsidRPr="001B12AD">
        <w:rPr>
          <w:rFonts w:eastAsia="SimSun" w:cstheme="minorHAnsi"/>
          <w:sz w:val="24"/>
          <w:szCs w:val="24"/>
        </w:rPr>
        <w:t>将对信函通信组进行重新命名。</w:t>
      </w:r>
      <w:bookmarkEnd w:id="30"/>
      <w:r w:rsidRPr="001B12AD">
        <w:rPr>
          <w:rFonts w:eastAsia="SimSun" w:cstheme="minorHAnsi"/>
          <w:sz w:val="24"/>
          <w:szCs w:val="24"/>
        </w:rPr>
        <w:t>在</w:t>
      </w:r>
      <w:r w:rsidRPr="001B12AD">
        <w:rPr>
          <w:rFonts w:eastAsia="SimSun" w:cstheme="minorHAnsi"/>
          <w:sz w:val="24"/>
          <w:szCs w:val="24"/>
        </w:rPr>
        <w:t>WTDC-17</w:t>
      </w:r>
      <w:r w:rsidRPr="001B12AD">
        <w:rPr>
          <w:rFonts w:eastAsia="SimSun" w:cstheme="minorHAnsi"/>
          <w:sz w:val="24"/>
          <w:szCs w:val="24"/>
        </w:rPr>
        <w:t>时，</w:t>
      </w:r>
      <w:r w:rsidRPr="001B12AD">
        <w:rPr>
          <w:rFonts w:eastAsia="SimSun" w:cstheme="minorHAnsi"/>
          <w:sz w:val="24"/>
          <w:szCs w:val="24"/>
        </w:rPr>
        <w:t>TDAG</w:t>
      </w:r>
      <w:r w:rsidRPr="001B12AD">
        <w:rPr>
          <w:rFonts w:eastAsia="SimSun" w:cstheme="minorHAnsi"/>
          <w:sz w:val="24"/>
          <w:szCs w:val="24"/>
        </w:rPr>
        <w:t>信函通信组较早设立。这次，我们不希望过早设立这些组，因为这会分散当前活动的重点。</w:t>
      </w:r>
    </w:p>
    <w:p w14:paraId="0AEED7F8"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结论</w:t>
      </w:r>
    </w:p>
    <w:p w14:paraId="07DFF8F3"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有人表示希望较早开始筹备进程，并且力图突出主要问题，以便在大会开始之前尽可能多地解决这些问题。</w:t>
      </w:r>
    </w:p>
    <w:p w14:paraId="365E2A11" w14:textId="77777777" w:rsidR="0028050F" w:rsidRPr="001B12AD" w:rsidRDefault="0028050F" w:rsidP="001B12AD">
      <w:pPr>
        <w:spacing w:line="240" w:lineRule="auto"/>
        <w:rPr>
          <w:rFonts w:eastAsia="SimSun" w:cstheme="minorHAnsi"/>
          <w:sz w:val="24"/>
          <w:szCs w:val="24"/>
        </w:rPr>
      </w:pPr>
      <w:bookmarkStart w:id="31" w:name="lt_pId081"/>
      <w:r w:rsidRPr="001B12AD">
        <w:rPr>
          <w:rFonts w:eastAsia="SimSun" w:cstheme="minorHAnsi"/>
          <w:sz w:val="24"/>
          <w:szCs w:val="24"/>
        </w:rPr>
        <w:br w:type="page"/>
      </w:r>
    </w:p>
    <w:bookmarkEnd w:id="31"/>
    <w:p w14:paraId="558092F5" w14:textId="02F53C1D" w:rsidR="0028050F" w:rsidRPr="001B12AD" w:rsidRDefault="0028050F" w:rsidP="001B12AD">
      <w:pPr>
        <w:tabs>
          <w:tab w:val="left" w:pos="851"/>
        </w:tabs>
        <w:snapToGrid w:val="0"/>
        <w:spacing w:line="240" w:lineRule="auto"/>
        <w:ind w:firstLineChars="200" w:firstLine="480"/>
        <w:rPr>
          <w:rFonts w:eastAsia="SimSun" w:cstheme="minorHAnsi"/>
          <w:sz w:val="24"/>
          <w:szCs w:val="24"/>
        </w:rPr>
      </w:pPr>
      <w:r w:rsidRPr="001B12AD">
        <w:rPr>
          <w:rFonts w:eastAsia="SimSun" w:cstheme="minorHAnsi"/>
          <w:sz w:val="24"/>
          <w:szCs w:val="24"/>
        </w:rPr>
        <w:lastRenderedPageBreak/>
        <w:t>区域间会议被认为是改进筹备进程的良好步骤，促进在</w:t>
      </w:r>
      <w:r w:rsidRPr="001B12AD">
        <w:rPr>
          <w:rFonts w:eastAsia="SimSun" w:cstheme="minorHAnsi"/>
          <w:sz w:val="24"/>
          <w:szCs w:val="24"/>
        </w:rPr>
        <w:t>WTDC-21</w:t>
      </w:r>
      <w:r w:rsidRPr="001B12AD">
        <w:rPr>
          <w:rFonts w:eastAsia="SimSun" w:cstheme="minorHAnsi"/>
          <w:sz w:val="24"/>
          <w:szCs w:val="24"/>
        </w:rPr>
        <w:t>之前达成一致，以便腾出大会时间来讨论关键的</w:t>
      </w:r>
      <w:r w:rsidRPr="001B12AD">
        <w:rPr>
          <w:rFonts w:eastAsia="SimSun" w:cstheme="minorHAnsi"/>
          <w:sz w:val="24"/>
          <w:szCs w:val="24"/>
        </w:rPr>
        <w:t>ICT</w:t>
      </w:r>
      <w:r w:rsidRPr="001B12AD">
        <w:rPr>
          <w:rFonts w:eastAsia="SimSun" w:cstheme="minorHAnsi"/>
          <w:sz w:val="24"/>
          <w:szCs w:val="24"/>
        </w:rPr>
        <w:t>发展问题，并且在大会结束时成为</w:t>
      </w:r>
      <w:r w:rsidRPr="001B12AD">
        <w:rPr>
          <w:rFonts w:eastAsia="SimSun" w:cstheme="minorHAnsi"/>
          <w:sz w:val="24"/>
          <w:szCs w:val="24"/>
        </w:rPr>
        <w:t>ICT</w:t>
      </w:r>
      <w:r w:rsidRPr="001B12AD">
        <w:rPr>
          <w:rFonts w:eastAsia="SimSun" w:cstheme="minorHAnsi"/>
          <w:sz w:val="24"/>
          <w:szCs w:val="24"/>
        </w:rPr>
        <w:t>发展的真正合作伙伴。但区域间会议必须有清晰的议程和明确的任务</w:t>
      </w:r>
      <w:r w:rsidR="00F1454C">
        <w:rPr>
          <w:rFonts w:eastAsia="SimSun" w:cstheme="minorHAnsi" w:hint="eastAsia"/>
          <w:sz w:val="24"/>
          <w:szCs w:val="24"/>
        </w:rPr>
        <w:t xml:space="preserve"> </w:t>
      </w:r>
      <w:r w:rsidR="00F1454C" w:rsidRPr="00F1454C">
        <w:rPr>
          <w:rFonts w:eastAsia="SimSun" w:cstheme="minorHAnsi"/>
          <w:sz w:val="24"/>
          <w:szCs w:val="24"/>
        </w:rPr>
        <w:t>–</w:t>
      </w:r>
      <w:r w:rsidR="00F1454C">
        <w:rPr>
          <w:rFonts w:eastAsia="SimSun" w:cstheme="minorHAnsi"/>
          <w:sz w:val="24"/>
          <w:szCs w:val="24"/>
        </w:rPr>
        <w:t xml:space="preserve"> </w:t>
      </w:r>
      <w:r w:rsidRPr="001B12AD">
        <w:rPr>
          <w:rFonts w:eastAsia="SimSun" w:cstheme="minorHAnsi"/>
          <w:sz w:val="24"/>
          <w:szCs w:val="24"/>
        </w:rPr>
        <w:t>例如，可以仅赋予它们两项任务来寻求达成共识。</w:t>
      </w:r>
    </w:p>
    <w:p w14:paraId="4092B777" w14:textId="0B9D7DAA" w:rsidR="0028050F" w:rsidRPr="001B12AD" w:rsidRDefault="0028050F" w:rsidP="001B12AD">
      <w:pPr>
        <w:keepNext/>
        <w:pBdr>
          <w:bottom w:val="single" w:sz="4" w:space="1" w:color="00B0F0"/>
        </w:pBdr>
        <w:spacing w:before="240" w:line="240" w:lineRule="auto"/>
        <w:rPr>
          <w:rFonts w:eastAsia="SimSun" w:cstheme="minorHAnsi"/>
          <w:b/>
          <w:bCs/>
          <w:color w:val="595959" w:themeColor="text1" w:themeTint="A6"/>
          <w:sz w:val="24"/>
          <w:szCs w:val="24"/>
        </w:rPr>
      </w:pPr>
      <w:bookmarkStart w:id="32" w:name="lt_pId083"/>
      <w:r w:rsidRPr="001B12AD">
        <w:rPr>
          <w:rFonts w:eastAsia="SimSun" w:cstheme="minorHAnsi"/>
          <w:b/>
          <w:bCs/>
          <w:color w:val="595959" w:themeColor="text1" w:themeTint="A6"/>
          <w:sz w:val="24"/>
          <w:szCs w:val="24"/>
        </w:rPr>
        <w:t>议题</w:t>
      </w:r>
      <w:r w:rsidRPr="001B12AD">
        <w:rPr>
          <w:rFonts w:eastAsia="SimSun" w:cstheme="minorHAnsi"/>
          <w:b/>
          <w:bCs/>
          <w:color w:val="595959" w:themeColor="text1" w:themeTint="A6"/>
          <w:sz w:val="24"/>
          <w:szCs w:val="24"/>
        </w:rPr>
        <w:t xml:space="preserve">2 – </w:t>
      </w:r>
      <w:bookmarkEnd w:id="32"/>
      <w:r w:rsidRPr="001B12AD">
        <w:rPr>
          <w:rFonts w:eastAsia="SimSun" w:cstheme="minorHAnsi"/>
          <w:sz w:val="24"/>
          <w:szCs w:val="24"/>
        </w:rPr>
        <w:t>内容与结构</w:t>
      </w:r>
    </w:p>
    <w:p w14:paraId="579530BD"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关于此议题的讨论强调了一个共识，即，</w:t>
      </w:r>
      <w:r w:rsidRPr="001B12AD">
        <w:rPr>
          <w:rFonts w:eastAsia="SimSun" w:cstheme="minorHAnsi"/>
          <w:sz w:val="24"/>
          <w:szCs w:val="24"/>
        </w:rPr>
        <w:t>WTDC</w:t>
      </w:r>
      <w:r w:rsidRPr="001B12AD">
        <w:rPr>
          <w:rFonts w:eastAsia="SimSun" w:cstheme="minorHAnsi"/>
          <w:sz w:val="24"/>
          <w:szCs w:val="24"/>
        </w:rPr>
        <w:t>上往往未能充分研究解决重要的发展挑战，而且必须针对大会的内容与结构进行改革以期吸引高层决策者、全球领导人和捐助方。目的是生成明确的输出成果、行动与活动。</w:t>
      </w:r>
    </w:p>
    <w:p w14:paraId="117B9AB4"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如何改进议程以便使</w:t>
      </w:r>
      <w:r w:rsidRPr="001B12AD">
        <w:rPr>
          <w:rFonts w:eastAsia="SimSun" w:cstheme="minorHAnsi"/>
          <w:sz w:val="24"/>
          <w:szCs w:val="24"/>
        </w:rPr>
        <w:t>WTDC</w:t>
      </w:r>
      <w:r w:rsidRPr="001B12AD">
        <w:rPr>
          <w:rFonts w:eastAsia="SimSun" w:cstheme="minorHAnsi"/>
          <w:sz w:val="24"/>
          <w:szCs w:val="24"/>
        </w:rPr>
        <w:t>成为更具相关性且更有吸引力的活动？如何将大会的范围重新聚焦于关键的</w:t>
      </w:r>
      <w:r w:rsidRPr="001B12AD">
        <w:rPr>
          <w:rFonts w:eastAsia="SimSun" w:cstheme="minorHAnsi"/>
          <w:sz w:val="24"/>
          <w:szCs w:val="24"/>
        </w:rPr>
        <w:t>ICT</w:t>
      </w:r>
      <w:r w:rsidRPr="001B12AD">
        <w:rPr>
          <w:rFonts w:eastAsia="SimSun" w:cstheme="minorHAnsi"/>
          <w:sz w:val="24"/>
          <w:szCs w:val="24"/>
        </w:rPr>
        <w:t>发展挑战和捐助方承诺，从而为</w:t>
      </w:r>
      <w:r w:rsidRPr="001B12AD">
        <w:rPr>
          <w:rFonts w:eastAsia="SimSun" w:cstheme="minorHAnsi"/>
          <w:sz w:val="24"/>
          <w:szCs w:val="24"/>
        </w:rPr>
        <w:t>ICT</w:t>
      </w:r>
      <w:r w:rsidRPr="001B12AD">
        <w:rPr>
          <w:rFonts w:eastAsia="SimSun" w:cstheme="minorHAnsi"/>
          <w:sz w:val="24"/>
          <w:szCs w:val="24"/>
        </w:rPr>
        <w:t>促发展（</w:t>
      </w:r>
      <w:r w:rsidRPr="001B12AD">
        <w:rPr>
          <w:rFonts w:eastAsia="SimSun" w:cstheme="minorHAnsi"/>
          <w:sz w:val="24"/>
          <w:szCs w:val="24"/>
        </w:rPr>
        <w:t>ICT4D</w:t>
      </w:r>
      <w:r w:rsidRPr="001B12AD">
        <w:rPr>
          <w:rFonts w:eastAsia="SimSun" w:cstheme="minorHAnsi"/>
          <w:sz w:val="24"/>
          <w:szCs w:val="24"/>
        </w:rPr>
        <w:t>）项目提供资金？</w:t>
      </w:r>
      <w:r w:rsidRPr="001B12AD">
        <w:rPr>
          <w:rFonts w:eastAsia="SimSun" w:cstheme="minorHAnsi"/>
          <w:sz w:val="24"/>
          <w:szCs w:val="24"/>
        </w:rPr>
        <w:t xml:space="preserve"> WTDC</w:t>
      </w:r>
      <w:r w:rsidRPr="001B12AD">
        <w:rPr>
          <w:rFonts w:eastAsia="SimSun" w:cstheme="minorHAnsi"/>
          <w:sz w:val="24"/>
          <w:szCs w:val="24"/>
        </w:rPr>
        <w:t>如何改进对国际电联战略规划的贡献？</w:t>
      </w:r>
    </w:p>
    <w:p w14:paraId="4DEAAF46" w14:textId="01B6C28A"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我们如何增进研究组工作与主题</w:t>
      </w:r>
      <w:r w:rsidRPr="001B12AD">
        <w:rPr>
          <w:rFonts w:eastAsia="SimSun" w:cstheme="minorHAnsi"/>
          <w:sz w:val="24"/>
          <w:szCs w:val="24"/>
        </w:rPr>
        <w:t>/</w:t>
      </w:r>
      <w:r w:rsidRPr="001B12AD">
        <w:rPr>
          <w:rFonts w:eastAsia="SimSun" w:cstheme="minorHAnsi"/>
          <w:sz w:val="24"/>
          <w:szCs w:val="24"/>
        </w:rPr>
        <w:t>项目工作之间的联系，并且如何使研究组的成果更实用、更相关且更及时？</w:t>
      </w:r>
      <w:r w:rsidR="00D13293" w:rsidRPr="00D13293">
        <w:rPr>
          <w:rFonts w:ascii="SimSun" w:eastAsia="SimSun" w:hAnsi="SimSun" w:hint="eastAsia"/>
          <w:sz w:val="24"/>
          <w:szCs w:val="24"/>
        </w:rPr>
        <w:t>每个区域是否应制定各自的区域举措？</w:t>
      </w:r>
    </w:p>
    <w:p w14:paraId="3F530000"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挑战</w:t>
      </w:r>
    </w:p>
    <w:p w14:paraId="6E33C53B"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WTDC</w:t>
      </w:r>
      <w:r w:rsidRPr="001B12AD">
        <w:rPr>
          <w:rFonts w:eastAsia="SimSun" w:cstheme="minorHAnsi"/>
          <w:sz w:val="24"/>
          <w:szCs w:val="24"/>
        </w:rPr>
        <w:t>需要吸引来自私营部门和潜在捐助方的新的和更广泛的参与者。</w:t>
      </w:r>
    </w:p>
    <w:p w14:paraId="53226257"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WTDC</w:t>
      </w:r>
      <w:r w:rsidRPr="001B12AD">
        <w:rPr>
          <w:rFonts w:eastAsia="SimSun" w:cstheme="minorHAnsi"/>
          <w:sz w:val="24"/>
          <w:szCs w:val="24"/>
        </w:rPr>
        <w:t>的结构、作用、范围和内容的任何变化均会包括</w:t>
      </w:r>
      <w:r w:rsidRPr="001B12AD">
        <w:rPr>
          <w:rFonts w:eastAsia="SimSun" w:cstheme="minorHAnsi"/>
          <w:sz w:val="24"/>
          <w:szCs w:val="24"/>
        </w:rPr>
        <w:t>TDAG</w:t>
      </w:r>
      <w:r w:rsidRPr="001B12AD">
        <w:rPr>
          <w:rFonts w:eastAsia="SimSun" w:cstheme="minorHAnsi"/>
          <w:sz w:val="24"/>
          <w:szCs w:val="24"/>
        </w:rPr>
        <w:t>和理事会的作用、筹备会议以及所有部门顾问组的协作。一些变化将更具即时效应（当前周期），而其他变化则应循序渐进，而且集中在</w:t>
      </w:r>
      <w:r w:rsidRPr="001B12AD">
        <w:rPr>
          <w:rFonts w:eastAsia="SimSun" w:cstheme="minorHAnsi"/>
          <w:sz w:val="24"/>
          <w:szCs w:val="24"/>
        </w:rPr>
        <w:t>2025</w:t>
      </w:r>
      <w:r w:rsidRPr="001B12AD">
        <w:rPr>
          <w:rFonts w:eastAsia="SimSun" w:cstheme="minorHAnsi"/>
          <w:sz w:val="24"/>
          <w:szCs w:val="24"/>
        </w:rPr>
        <w:t>大会周期的筹备工作上。</w:t>
      </w:r>
    </w:p>
    <w:p w14:paraId="692391D3"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如果</w:t>
      </w:r>
      <w:r w:rsidRPr="001B12AD">
        <w:rPr>
          <w:rFonts w:eastAsia="SimSun" w:cstheme="minorHAnsi"/>
          <w:sz w:val="24"/>
          <w:szCs w:val="24"/>
        </w:rPr>
        <w:t>WTDC</w:t>
      </w:r>
      <w:r w:rsidRPr="001B12AD">
        <w:rPr>
          <w:rFonts w:eastAsia="SimSun" w:cstheme="minorHAnsi"/>
          <w:sz w:val="24"/>
          <w:szCs w:val="24"/>
        </w:rPr>
        <w:t>要研究解决关键的发展问题，那么大会就应该集中关注发展部门最迫切的需求，例如当前卫生危机中强调的对互连互通的需求，并且应该吸引可以确保实施手段的高层决策者和政策制定者、融资合作伙伴以及行业利益攸关方。</w:t>
      </w:r>
    </w:p>
    <w:p w14:paraId="149E2CEA" w14:textId="77777777" w:rsidR="0028050F" w:rsidRPr="001B12AD" w:rsidRDefault="0028050F" w:rsidP="001B12AD">
      <w:pPr>
        <w:spacing w:line="240" w:lineRule="auto"/>
        <w:ind w:firstLineChars="200" w:firstLine="480"/>
        <w:rPr>
          <w:rFonts w:eastAsia="SimSun" w:cstheme="minorHAnsi"/>
          <w:sz w:val="24"/>
          <w:szCs w:val="24"/>
        </w:rPr>
      </w:pPr>
      <w:bookmarkStart w:id="33" w:name="_Hlk38916910"/>
      <w:r w:rsidRPr="001B12AD">
        <w:rPr>
          <w:rFonts w:eastAsia="SimSun" w:cstheme="minorHAnsi"/>
          <w:sz w:val="24"/>
          <w:szCs w:val="24"/>
        </w:rPr>
        <w:t>而且还有必要</w:t>
      </w:r>
      <w:bookmarkEnd w:id="33"/>
      <w:r w:rsidRPr="001B12AD">
        <w:rPr>
          <w:rFonts w:eastAsia="SimSun" w:cstheme="minorHAnsi"/>
          <w:sz w:val="24"/>
          <w:szCs w:val="24"/>
        </w:rPr>
        <w:t>审查大会的结构，以确保它可以支持</w:t>
      </w:r>
      <w:r w:rsidRPr="001B12AD">
        <w:rPr>
          <w:rFonts w:eastAsia="SimSun" w:cstheme="minorHAnsi"/>
          <w:sz w:val="24"/>
          <w:szCs w:val="24"/>
        </w:rPr>
        <w:t>WTDC</w:t>
      </w:r>
      <w:r w:rsidRPr="001B12AD">
        <w:rPr>
          <w:rFonts w:eastAsia="SimSun" w:cstheme="minorHAnsi"/>
          <w:sz w:val="24"/>
          <w:szCs w:val="24"/>
        </w:rPr>
        <w:t>的目标。</w:t>
      </w:r>
    </w:p>
    <w:p w14:paraId="132DB7A5"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一些建议</w:t>
      </w:r>
    </w:p>
    <w:p w14:paraId="5BEAF5FA" w14:textId="0712594B"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重新调整大会的工作重点。</w:t>
      </w:r>
      <w:r w:rsidRPr="001B12AD">
        <w:rPr>
          <w:rFonts w:eastAsia="SimSun" w:cstheme="minorHAnsi"/>
          <w:sz w:val="24"/>
          <w:szCs w:val="24"/>
        </w:rPr>
        <w:t>TDAG-20</w:t>
      </w:r>
      <w:r w:rsidRPr="001B12AD">
        <w:rPr>
          <w:rFonts w:eastAsia="SimSun" w:cstheme="minorHAnsi"/>
          <w:sz w:val="24"/>
          <w:szCs w:val="24"/>
        </w:rPr>
        <w:t>可以成立一个受权向</w:t>
      </w:r>
      <w:r w:rsidRPr="001B12AD">
        <w:rPr>
          <w:rFonts w:eastAsia="SimSun" w:cstheme="minorHAnsi"/>
          <w:sz w:val="24"/>
          <w:szCs w:val="24"/>
        </w:rPr>
        <w:t>WTDC</w:t>
      </w:r>
      <w:r w:rsidRPr="001B12AD">
        <w:rPr>
          <w:rFonts w:eastAsia="SimSun" w:cstheme="minorHAnsi"/>
          <w:sz w:val="24"/>
          <w:szCs w:val="24"/>
        </w:rPr>
        <w:t>报告的</w:t>
      </w:r>
      <w:bookmarkStart w:id="34" w:name="_Hlk38917057"/>
      <w:r w:rsidRPr="001B12AD">
        <w:rPr>
          <w:rFonts w:eastAsia="SimSun" w:cstheme="minorHAnsi"/>
          <w:sz w:val="24"/>
          <w:szCs w:val="24"/>
        </w:rPr>
        <w:t>改革工作组</w:t>
      </w:r>
      <w:bookmarkEnd w:id="34"/>
      <w:r w:rsidRPr="001B12AD">
        <w:rPr>
          <w:rFonts w:eastAsia="SimSun" w:cstheme="minorHAnsi"/>
          <w:sz w:val="24"/>
          <w:szCs w:val="24"/>
        </w:rPr>
        <w:t>。该组将为例如</w:t>
      </w:r>
      <w:r w:rsidRPr="001B12AD">
        <w:rPr>
          <w:rFonts w:eastAsia="SimSun" w:cstheme="minorHAnsi"/>
          <w:sz w:val="24"/>
          <w:szCs w:val="24"/>
        </w:rPr>
        <w:t>WTDC-21</w:t>
      </w:r>
      <w:r w:rsidRPr="001B12AD">
        <w:rPr>
          <w:rFonts w:eastAsia="SimSun" w:cstheme="minorHAnsi"/>
          <w:sz w:val="24"/>
          <w:szCs w:val="24"/>
        </w:rPr>
        <w:t>议程草案的准备做贡献，以便在区域性和区域间筹备会议之前进行审议，这将为成员留出时间，对于与发展问题、融资伙伴和可持续发展发展目标（</w:t>
      </w:r>
      <w:r w:rsidRPr="001B12AD">
        <w:rPr>
          <w:rFonts w:eastAsia="SimSun" w:cstheme="minorHAnsi"/>
          <w:sz w:val="24"/>
          <w:szCs w:val="24"/>
        </w:rPr>
        <w:t>SDG</w:t>
      </w:r>
      <w:r w:rsidRPr="001B12AD">
        <w:rPr>
          <w:rFonts w:eastAsia="SimSun" w:cstheme="minorHAnsi"/>
          <w:sz w:val="24"/>
          <w:szCs w:val="24"/>
        </w:rPr>
        <w:t>）相关的活动展开思考。</w:t>
      </w:r>
    </w:p>
    <w:p w14:paraId="5FEB6B22" w14:textId="77777777" w:rsidR="0028050F" w:rsidRPr="00FF29A3" w:rsidRDefault="0028050F" w:rsidP="001B12AD">
      <w:pPr>
        <w:spacing w:line="240" w:lineRule="auto"/>
        <w:ind w:firstLineChars="200" w:firstLine="480"/>
        <w:rPr>
          <w:rFonts w:eastAsia="SimSun" w:cstheme="minorHAnsi"/>
          <w:sz w:val="24"/>
          <w:szCs w:val="24"/>
          <w:vertAlign w:val="superscript"/>
        </w:rPr>
      </w:pPr>
      <w:r w:rsidRPr="001B12AD">
        <w:rPr>
          <w:rFonts w:eastAsia="SimSun" w:cstheme="minorHAnsi"/>
          <w:sz w:val="24"/>
          <w:szCs w:val="24"/>
        </w:rPr>
        <w:t>重新命名后的</w:t>
      </w:r>
      <w:r w:rsidRPr="001B12AD">
        <w:rPr>
          <w:rFonts w:eastAsia="SimSun" w:cstheme="minorHAnsi"/>
          <w:sz w:val="24"/>
          <w:szCs w:val="24"/>
        </w:rPr>
        <w:t>TDAG</w:t>
      </w:r>
      <w:r w:rsidRPr="001B12AD">
        <w:rPr>
          <w:rFonts w:eastAsia="SimSun" w:cstheme="minorHAnsi"/>
          <w:sz w:val="24"/>
          <w:szCs w:val="24"/>
        </w:rPr>
        <w:t>信函通信组可以起草</w:t>
      </w:r>
      <w:r w:rsidRPr="001B12AD">
        <w:rPr>
          <w:rFonts w:eastAsia="SimSun" w:cstheme="minorHAnsi"/>
          <w:sz w:val="24"/>
          <w:szCs w:val="24"/>
        </w:rPr>
        <w:t>ITU-D</w:t>
      </w:r>
      <w:r w:rsidRPr="001B12AD">
        <w:rPr>
          <w:rFonts w:eastAsia="SimSun" w:cstheme="minorHAnsi"/>
          <w:sz w:val="24"/>
          <w:szCs w:val="24"/>
        </w:rPr>
        <w:t>向国际电联战略规划提供的提案和文稿，在全权代表大会之前，在一个包括国际电联其他各部门在内的框架内，通过理事会开展讨论。这可以为</w:t>
      </w:r>
      <w:r w:rsidRPr="001B12AD">
        <w:rPr>
          <w:rFonts w:eastAsia="SimSun" w:cstheme="minorHAnsi"/>
          <w:sz w:val="24"/>
          <w:szCs w:val="24"/>
        </w:rPr>
        <w:t>WTDC</w:t>
      </w:r>
      <w:r w:rsidRPr="001B12AD">
        <w:rPr>
          <w:rFonts w:eastAsia="SimSun" w:cstheme="minorHAnsi"/>
          <w:sz w:val="24"/>
          <w:szCs w:val="24"/>
        </w:rPr>
        <w:t>腾出时间专注于应对发展挑战。</w:t>
      </w:r>
      <w:r w:rsidRPr="00FF29A3">
        <w:rPr>
          <w:rStyle w:val="FootnoteReference"/>
          <w:rFonts w:eastAsia="SimSun" w:cstheme="minorHAnsi"/>
          <w:sz w:val="24"/>
          <w:szCs w:val="24"/>
          <w:vertAlign w:val="superscript"/>
        </w:rPr>
        <w:footnoteReference w:id="1"/>
      </w:r>
    </w:p>
    <w:p w14:paraId="6579E618"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审议高级别政策性声明的形式。可以由</w:t>
      </w:r>
      <w:bookmarkStart w:id="35" w:name="_Hlk38918248"/>
      <w:r w:rsidRPr="001B12AD">
        <w:rPr>
          <w:rFonts w:eastAsia="SimSun" w:cstheme="minorHAnsi"/>
          <w:sz w:val="24"/>
          <w:szCs w:val="24"/>
        </w:rPr>
        <w:t>高级别嘉宾讨论会</w:t>
      </w:r>
      <w:bookmarkEnd w:id="35"/>
      <w:r w:rsidRPr="001B12AD">
        <w:rPr>
          <w:rFonts w:eastAsia="SimSun" w:cstheme="minorHAnsi"/>
          <w:sz w:val="24"/>
          <w:szCs w:val="24"/>
        </w:rPr>
        <w:t>的形式替代，在决策者、捐助方和全球领导人之间，针对</w:t>
      </w:r>
      <w:r w:rsidRPr="001B12AD">
        <w:rPr>
          <w:rFonts w:eastAsia="SimSun" w:cstheme="minorHAnsi"/>
          <w:sz w:val="24"/>
          <w:szCs w:val="24"/>
        </w:rPr>
        <w:t>ICT</w:t>
      </w:r>
      <w:r w:rsidRPr="001B12AD">
        <w:rPr>
          <w:rFonts w:eastAsia="SimSun" w:cstheme="minorHAnsi"/>
          <w:sz w:val="24"/>
          <w:szCs w:val="24"/>
        </w:rPr>
        <w:t>发展的关键挑战开展互动。</w:t>
      </w:r>
    </w:p>
    <w:p w14:paraId="107D1265"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lastRenderedPageBreak/>
        <w:t>诸如第</w:t>
      </w:r>
      <w:r w:rsidRPr="001B12AD">
        <w:rPr>
          <w:rFonts w:eastAsia="SimSun" w:cstheme="minorHAnsi"/>
          <w:sz w:val="24"/>
          <w:szCs w:val="24"/>
        </w:rPr>
        <w:t>1</w:t>
      </w:r>
      <w:r w:rsidRPr="001B12AD">
        <w:rPr>
          <w:rFonts w:eastAsia="SimSun" w:cstheme="minorHAnsi"/>
          <w:sz w:val="24"/>
          <w:szCs w:val="24"/>
        </w:rPr>
        <w:t>号决议、</w:t>
      </w:r>
      <w:bookmarkStart w:id="36" w:name="_Hlk38918522"/>
      <w:r w:rsidRPr="001B12AD">
        <w:rPr>
          <w:rFonts w:eastAsia="SimSun" w:cstheme="minorHAnsi"/>
          <w:sz w:val="24"/>
          <w:szCs w:val="24"/>
        </w:rPr>
        <w:t>归纳整理各项决议</w:t>
      </w:r>
      <w:bookmarkEnd w:id="36"/>
      <w:r w:rsidRPr="001B12AD">
        <w:rPr>
          <w:rFonts w:eastAsia="SimSun" w:cstheme="minorHAnsi"/>
          <w:sz w:val="24"/>
          <w:szCs w:val="24"/>
        </w:rPr>
        <w:t>、新决议和委员会分配等耗时的内容可以由一个</w:t>
      </w:r>
      <w:r w:rsidRPr="001B12AD">
        <w:rPr>
          <w:rFonts w:eastAsia="SimSun" w:cstheme="minorHAnsi"/>
          <w:sz w:val="24"/>
          <w:szCs w:val="24"/>
        </w:rPr>
        <w:t>TDAG</w:t>
      </w:r>
      <w:r w:rsidRPr="001B12AD">
        <w:rPr>
          <w:rFonts w:eastAsia="SimSun" w:cstheme="minorHAnsi"/>
          <w:sz w:val="24"/>
          <w:szCs w:val="24"/>
        </w:rPr>
        <w:t>工作组在上游处理。</w:t>
      </w:r>
    </w:p>
    <w:p w14:paraId="293760D8" w14:textId="4BAD86B2"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国际电联战略规划可以在一个涵盖所有国际电联部门的框架中讨论。这可以由部门工作组完成，并且将向理事会报告。</w:t>
      </w:r>
      <w:r w:rsidR="002D46DD">
        <w:rPr>
          <w:rFonts w:eastAsia="SimSun" w:cstheme="minorHAnsi" w:hint="eastAsia"/>
          <w:sz w:val="24"/>
          <w:szCs w:val="24"/>
        </w:rPr>
        <w:t>s</w:t>
      </w:r>
      <w:r w:rsidRPr="001B12AD">
        <w:rPr>
          <w:rFonts w:eastAsia="SimSun" w:cstheme="minorHAnsi"/>
          <w:sz w:val="24"/>
          <w:szCs w:val="24"/>
        </w:rPr>
        <w:t>此规划在提交</w:t>
      </w:r>
      <w:r w:rsidRPr="001B12AD">
        <w:rPr>
          <w:rFonts w:eastAsia="SimSun" w:cstheme="minorHAnsi"/>
          <w:sz w:val="24"/>
          <w:szCs w:val="24"/>
        </w:rPr>
        <w:t>WTDC</w:t>
      </w:r>
      <w:r w:rsidRPr="001B12AD">
        <w:rPr>
          <w:rFonts w:eastAsia="SimSun" w:cstheme="minorHAnsi"/>
          <w:sz w:val="24"/>
          <w:szCs w:val="24"/>
        </w:rPr>
        <w:t>和全权代表大会之前可由</w:t>
      </w:r>
      <w:r w:rsidRPr="001B12AD">
        <w:rPr>
          <w:rFonts w:eastAsia="SimSun" w:cstheme="minorHAnsi"/>
          <w:sz w:val="24"/>
          <w:szCs w:val="24"/>
        </w:rPr>
        <w:t>TDAG</w:t>
      </w:r>
      <w:r w:rsidRPr="001B12AD">
        <w:rPr>
          <w:rFonts w:eastAsia="SimSun" w:cstheme="minorHAnsi"/>
          <w:sz w:val="24"/>
          <w:szCs w:val="24"/>
        </w:rPr>
        <w:t>现予以赞同。</w:t>
      </w:r>
    </w:p>
    <w:p w14:paraId="4C8B022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细化研究组的工作。这将意味着确保课题不多余，在更短的时间范围内开展工作，并且更频繁地发布结果。</w:t>
      </w:r>
    </w:p>
    <w:p w14:paraId="0BDD86A8"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利用研究组的可交付成果来支持筹备进程。其他部门使用研究组的可交付成果来确定、起草和推进区域性优先事项。每个研究组的成果均与筹备进程和区域性举措有关。</w:t>
      </w:r>
    </w:p>
    <w:p w14:paraId="4C838644"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定义共同的区域举措。基于可能的情况下在同一地点先后举办的区域性电信组织会议和区域性筹备会议，而且包括区域间会议的发展。</w:t>
      </w:r>
    </w:p>
    <w:p w14:paraId="6CC2B11F" w14:textId="77777777" w:rsidR="0028050F" w:rsidRPr="00FF29A3" w:rsidRDefault="0028050F" w:rsidP="001B12AD">
      <w:pPr>
        <w:spacing w:line="240" w:lineRule="auto"/>
        <w:ind w:firstLineChars="200" w:firstLine="480"/>
        <w:rPr>
          <w:rFonts w:eastAsia="SimSun" w:cstheme="minorHAnsi"/>
          <w:sz w:val="24"/>
          <w:szCs w:val="24"/>
          <w:vertAlign w:val="superscript"/>
        </w:rPr>
      </w:pPr>
      <w:r w:rsidRPr="001B12AD">
        <w:rPr>
          <w:rFonts w:eastAsia="SimSun" w:cstheme="minorHAnsi"/>
          <w:sz w:val="24"/>
          <w:szCs w:val="24"/>
        </w:rPr>
        <w:t>例如，来自</w:t>
      </w:r>
      <w:r w:rsidRPr="001B12AD">
        <w:rPr>
          <w:rFonts w:eastAsia="SimSun" w:cstheme="minorHAnsi"/>
          <w:sz w:val="24"/>
          <w:szCs w:val="24"/>
        </w:rPr>
        <w:t>ITU-D</w:t>
      </w:r>
      <w:r w:rsidRPr="001B12AD">
        <w:rPr>
          <w:rFonts w:eastAsia="SimSun" w:cstheme="minorHAnsi"/>
          <w:sz w:val="24"/>
          <w:szCs w:val="24"/>
        </w:rPr>
        <w:t>研究组成员的联络人应在区域间筹备会议一级参与筹备进程，以鼓励在各区域和</w:t>
      </w:r>
      <w:r w:rsidRPr="001B12AD">
        <w:rPr>
          <w:rFonts w:eastAsia="SimSun" w:cstheme="minorHAnsi"/>
          <w:sz w:val="24"/>
          <w:szCs w:val="24"/>
        </w:rPr>
        <w:t>WTDC</w:t>
      </w:r>
      <w:r w:rsidRPr="001B12AD">
        <w:rPr>
          <w:rFonts w:eastAsia="SimSun" w:cstheme="minorHAnsi"/>
          <w:sz w:val="24"/>
          <w:szCs w:val="24"/>
        </w:rPr>
        <w:t>开展有关项目、相关联决议和区域性举措的讨论时具有共同的分类</w:t>
      </w:r>
      <w:r w:rsidRPr="001B12AD">
        <w:rPr>
          <w:rFonts w:eastAsia="SimSun" w:cstheme="minorHAnsi"/>
          <w:sz w:val="24"/>
          <w:szCs w:val="24"/>
        </w:rPr>
        <w:t>/</w:t>
      </w:r>
      <w:r w:rsidRPr="001B12AD">
        <w:rPr>
          <w:rFonts w:eastAsia="SimSun" w:cstheme="minorHAnsi"/>
          <w:sz w:val="24"/>
          <w:szCs w:val="24"/>
        </w:rPr>
        <w:t>主题重点及协同作用。</w:t>
      </w:r>
      <w:r w:rsidRPr="00FF29A3">
        <w:rPr>
          <w:rStyle w:val="FootnoteReference"/>
          <w:rFonts w:eastAsia="SimSun" w:cstheme="minorHAnsi"/>
          <w:sz w:val="24"/>
          <w:szCs w:val="24"/>
          <w:vertAlign w:val="superscript"/>
        </w:rPr>
        <w:footnoteReference w:id="2"/>
      </w:r>
    </w:p>
    <w:p w14:paraId="0411EAFA"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在筹备进程中包括对融资机制的讨论。</w:t>
      </w:r>
    </w:p>
    <w:p w14:paraId="3E701DE9"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结论</w:t>
      </w:r>
    </w:p>
    <w:p w14:paraId="6E384A1C"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WTDC</w:t>
      </w:r>
      <w:r w:rsidRPr="001B12AD">
        <w:rPr>
          <w:rFonts w:eastAsia="SimSun" w:cstheme="minorHAnsi"/>
          <w:sz w:val="24"/>
          <w:szCs w:val="24"/>
        </w:rPr>
        <w:t>需要准备能够有捐助方参与的项目并制定相关战略。大会的内容、结构、议程和范围必须通过应对</w:t>
      </w:r>
      <w:r w:rsidRPr="001B12AD">
        <w:rPr>
          <w:rFonts w:eastAsia="SimSun" w:cstheme="minorHAnsi"/>
          <w:sz w:val="24"/>
          <w:szCs w:val="24"/>
        </w:rPr>
        <w:t>ICT</w:t>
      </w:r>
      <w:r w:rsidRPr="001B12AD">
        <w:rPr>
          <w:rFonts w:eastAsia="SimSun" w:cstheme="minorHAnsi"/>
          <w:sz w:val="24"/>
          <w:szCs w:val="24"/>
        </w:rPr>
        <w:t>发展挑战（尤其是资源筹措战略和融资备选方案），通过集中关注符合捐助方承诺的关键</w:t>
      </w:r>
      <w:r w:rsidRPr="001B12AD">
        <w:rPr>
          <w:rFonts w:eastAsia="SimSun" w:cstheme="minorHAnsi"/>
          <w:sz w:val="24"/>
          <w:szCs w:val="24"/>
        </w:rPr>
        <w:t>ICT4D</w:t>
      </w:r>
      <w:r w:rsidRPr="001B12AD">
        <w:rPr>
          <w:rFonts w:eastAsia="SimSun" w:cstheme="minorHAnsi"/>
          <w:sz w:val="24"/>
          <w:szCs w:val="24"/>
        </w:rPr>
        <w:t>项目，而且通过整合专门会议使这些主要参与方摆脱在会外活动游离的状态而积极参与到项目之中，汇聚关键的发展生态系统参与方。</w:t>
      </w:r>
    </w:p>
    <w:p w14:paraId="0080058B"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各研究组需要关注可交付成果的数量。为了使课题的重点始终具有相关性，在四年周期中不可放松。区域间会议的发展在概念上是合理的，因为通过在同一地点先后举办的会议将区域性电信组织的输入与区域性筹备会议结合起来。</w:t>
      </w:r>
    </w:p>
    <w:p w14:paraId="4D654167" w14:textId="186EF873" w:rsidR="0028050F" w:rsidRPr="001B12AD" w:rsidRDefault="0028050F" w:rsidP="001B12AD">
      <w:pPr>
        <w:keepNext/>
        <w:pBdr>
          <w:bottom w:val="single" w:sz="4" w:space="1" w:color="00B0F0"/>
        </w:pBdr>
        <w:spacing w:before="240" w:line="240" w:lineRule="auto"/>
        <w:rPr>
          <w:rFonts w:eastAsia="SimSun" w:cstheme="minorHAnsi"/>
          <w:b/>
          <w:bCs/>
          <w:color w:val="595959" w:themeColor="text1" w:themeTint="A6"/>
          <w:sz w:val="24"/>
          <w:szCs w:val="24"/>
        </w:rPr>
      </w:pPr>
      <w:bookmarkStart w:id="37" w:name="lt_pId124"/>
      <w:r w:rsidRPr="001B12AD">
        <w:rPr>
          <w:rFonts w:eastAsia="SimSun" w:cstheme="minorHAnsi"/>
          <w:b/>
          <w:bCs/>
          <w:color w:val="595959" w:themeColor="text1" w:themeTint="A6"/>
          <w:sz w:val="24"/>
          <w:szCs w:val="24"/>
        </w:rPr>
        <w:t>议题</w:t>
      </w:r>
      <w:r w:rsidRPr="001B12AD">
        <w:rPr>
          <w:rFonts w:eastAsia="SimSun" w:cstheme="minorHAnsi"/>
          <w:b/>
          <w:bCs/>
          <w:color w:val="595959" w:themeColor="text1" w:themeTint="A6"/>
          <w:sz w:val="24"/>
          <w:szCs w:val="24"/>
        </w:rPr>
        <w:t xml:space="preserve">3 – </w:t>
      </w:r>
      <w:bookmarkEnd w:id="37"/>
      <w:r w:rsidRPr="001B12AD">
        <w:rPr>
          <w:rFonts w:eastAsia="SimSun" w:cstheme="minorHAnsi"/>
          <w:b/>
          <w:bCs/>
          <w:color w:val="595959" w:themeColor="text1" w:themeTint="A6"/>
          <w:sz w:val="24"/>
          <w:szCs w:val="24"/>
          <w:highlight w:val="lightGray"/>
        </w:rPr>
        <w:t>利益攸关方的参与</w:t>
      </w:r>
    </w:p>
    <w:p w14:paraId="408AE32F" w14:textId="77777777" w:rsidR="0028050F" w:rsidRPr="001B12AD" w:rsidRDefault="0028050F" w:rsidP="001B12AD">
      <w:pPr>
        <w:spacing w:line="240" w:lineRule="auto"/>
        <w:ind w:firstLineChars="200" w:firstLine="480"/>
        <w:rPr>
          <w:rFonts w:eastAsia="SimSun" w:cstheme="minorHAnsi"/>
          <w:sz w:val="24"/>
          <w:szCs w:val="24"/>
          <w:lang w:val="en-US"/>
        </w:rPr>
      </w:pPr>
      <w:bookmarkStart w:id="38" w:name="lt_pId125"/>
      <w:r w:rsidRPr="001B12AD">
        <w:rPr>
          <w:rFonts w:eastAsia="SimSun" w:cstheme="minorHAnsi"/>
          <w:sz w:val="24"/>
          <w:szCs w:val="24"/>
        </w:rPr>
        <w:t>尽管有</w:t>
      </w:r>
      <w:r w:rsidRPr="001B12AD">
        <w:rPr>
          <w:rFonts w:eastAsia="SimSun" w:cstheme="minorHAnsi"/>
          <w:sz w:val="24"/>
          <w:szCs w:val="24"/>
        </w:rPr>
        <w:t>1300</w:t>
      </w:r>
      <w:r w:rsidRPr="001B12AD">
        <w:rPr>
          <w:rFonts w:eastAsia="SimSun" w:cstheme="minorHAnsi"/>
          <w:sz w:val="24"/>
          <w:szCs w:val="24"/>
        </w:rPr>
        <w:t>多名与会者出席了</w:t>
      </w:r>
      <w:r w:rsidRPr="001B12AD">
        <w:rPr>
          <w:rFonts w:eastAsia="SimSun" w:cstheme="minorHAnsi"/>
          <w:sz w:val="24"/>
          <w:szCs w:val="24"/>
        </w:rPr>
        <w:t>WTDC-17</w:t>
      </w:r>
      <w:r w:rsidRPr="001B12AD">
        <w:rPr>
          <w:rFonts w:eastAsia="SimSun" w:cstheme="minorHAnsi"/>
          <w:sz w:val="24"/>
          <w:szCs w:val="24"/>
        </w:rPr>
        <w:t>，但只有</w:t>
      </w:r>
      <w:r w:rsidRPr="001B12AD">
        <w:rPr>
          <w:rFonts w:eastAsia="SimSun" w:cstheme="minorHAnsi"/>
          <w:sz w:val="24"/>
          <w:szCs w:val="24"/>
        </w:rPr>
        <w:t>69%</w:t>
      </w:r>
      <w:r w:rsidRPr="001B12AD">
        <w:rPr>
          <w:rFonts w:eastAsia="SimSun" w:cstheme="minorHAnsi"/>
          <w:sz w:val="24"/>
          <w:szCs w:val="24"/>
        </w:rPr>
        <w:t>是国际电联成员国的代表，</w:t>
      </w:r>
      <w:r w:rsidRPr="001B12AD">
        <w:rPr>
          <w:rFonts w:eastAsia="SimSun" w:cstheme="minorHAnsi"/>
          <w:sz w:val="24"/>
          <w:szCs w:val="24"/>
        </w:rPr>
        <w:t>21%</w:t>
      </w:r>
      <w:r w:rsidRPr="001B12AD">
        <w:rPr>
          <w:rFonts w:eastAsia="SimSun" w:cstheme="minorHAnsi"/>
          <w:sz w:val="24"/>
          <w:szCs w:val="24"/>
        </w:rPr>
        <w:t>代表</w:t>
      </w:r>
      <w:r w:rsidRPr="001B12AD">
        <w:rPr>
          <w:rFonts w:eastAsia="SimSun" w:cstheme="minorHAnsi"/>
          <w:sz w:val="24"/>
          <w:szCs w:val="24"/>
        </w:rPr>
        <w:t>ITU-D</w:t>
      </w:r>
      <w:r w:rsidRPr="001B12AD">
        <w:rPr>
          <w:rFonts w:eastAsia="SimSun" w:cstheme="minorHAnsi"/>
          <w:sz w:val="24"/>
          <w:szCs w:val="24"/>
        </w:rPr>
        <w:t>部门成员。为了确保一个有效且有意义的</w:t>
      </w:r>
      <w:r w:rsidRPr="001B12AD">
        <w:rPr>
          <w:rFonts w:eastAsia="SimSun" w:cstheme="minorHAnsi"/>
          <w:sz w:val="24"/>
          <w:szCs w:val="24"/>
        </w:rPr>
        <w:t>WTDC</w:t>
      </w:r>
      <w:r w:rsidRPr="001B12AD">
        <w:rPr>
          <w:rFonts w:eastAsia="SimSun" w:cstheme="minorHAnsi"/>
          <w:sz w:val="24"/>
          <w:szCs w:val="24"/>
        </w:rPr>
        <w:t>，主要关键决策者和具有关键影响力的人物的参与至关重要。哪些是需要参加</w:t>
      </w:r>
      <w:r w:rsidRPr="001B12AD">
        <w:rPr>
          <w:rFonts w:eastAsia="SimSun" w:cstheme="minorHAnsi"/>
          <w:sz w:val="24"/>
          <w:szCs w:val="24"/>
        </w:rPr>
        <w:t>WTDC</w:t>
      </w:r>
      <w:r w:rsidRPr="001B12AD">
        <w:rPr>
          <w:rFonts w:eastAsia="SimSun" w:cstheme="minorHAnsi"/>
          <w:sz w:val="24"/>
          <w:szCs w:val="24"/>
        </w:rPr>
        <w:t>的当前和新的组成群体</w:t>
      </w:r>
      <w:r w:rsidRPr="001B12AD">
        <w:rPr>
          <w:rFonts w:eastAsia="SimSun" w:cstheme="minorHAnsi"/>
          <w:sz w:val="24"/>
          <w:szCs w:val="24"/>
        </w:rPr>
        <w:t>(</w:t>
      </w:r>
      <w:r w:rsidRPr="001B12AD">
        <w:rPr>
          <w:rFonts w:eastAsia="SimSun" w:cstheme="minorHAnsi"/>
          <w:sz w:val="24"/>
          <w:szCs w:val="24"/>
        </w:rPr>
        <w:t>例如，包括来自其他部委的政府部门、其他联合国组织、多边</w:t>
      </w:r>
      <w:r w:rsidRPr="001B12AD">
        <w:rPr>
          <w:rFonts w:eastAsia="SimSun" w:cstheme="minorHAnsi"/>
          <w:sz w:val="24"/>
          <w:szCs w:val="24"/>
        </w:rPr>
        <w:t>/</w:t>
      </w:r>
      <w:r w:rsidRPr="001B12AD">
        <w:rPr>
          <w:rFonts w:eastAsia="SimSun" w:cstheme="minorHAnsi"/>
          <w:sz w:val="24"/>
          <w:szCs w:val="24"/>
        </w:rPr>
        <w:t>双边金融机构、首席执行官、学术界、民间团体、青年的代表</w:t>
      </w:r>
      <w:r w:rsidRPr="001B12AD">
        <w:rPr>
          <w:rFonts w:eastAsia="SimSun" w:cstheme="minorHAnsi"/>
          <w:sz w:val="24"/>
          <w:szCs w:val="24"/>
        </w:rPr>
        <w:t>)</w:t>
      </w:r>
      <w:r w:rsidRPr="001B12AD">
        <w:rPr>
          <w:rFonts w:eastAsia="SimSun" w:cstheme="minorHAnsi"/>
          <w:sz w:val="24"/>
          <w:szCs w:val="24"/>
        </w:rPr>
        <w:t>，比例如何？我们在</w:t>
      </w:r>
      <w:r w:rsidRPr="001B12AD">
        <w:rPr>
          <w:rFonts w:eastAsia="SimSun" w:cstheme="minorHAnsi"/>
          <w:sz w:val="24"/>
          <w:szCs w:val="24"/>
        </w:rPr>
        <w:t>WTDC</w:t>
      </w:r>
      <w:r w:rsidRPr="001B12AD">
        <w:rPr>
          <w:rFonts w:eastAsia="SimSun" w:cstheme="minorHAnsi"/>
          <w:sz w:val="24"/>
          <w:szCs w:val="24"/>
        </w:rPr>
        <w:t>能做些什么来确保这些组成部分和他们的高层决策者积极参加和参与？我们如何使这些群体参与</w:t>
      </w:r>
      <w:r w:rsidRPr="001B12AD">
        <w:rPr>
          <w:rFonts w:eastAsia="SimSun" w:cstheme="minorHAnsi"/>
          <w:sz w:val="24"/>
          <w:szCs w:val="24"/>
        </w:rPr>
        <w:t>WTDC</w:t>
      </w:r>
      <w:r w:rsidRPr="001B12AD">
        <w:rPr>
          <w:rFonts w:eastAsia="SimSun" w:cstheme="minorHAnsi"/>
          <w:sz w:val="24"/>
          <w:szCs w:val="24"/>
        </w:rPr>
        <w:t>的筹备进程</w:t>
      </w:r>
      <w:r w:rsidRPr="001B12AD">
        <w:rPr>
          <w:rFonts w:eastAsia="SimSun" w:cstheme="minorHAnsi"/>
          <w:sz w:val="24"/>
          <w:szCs w:val="24"/>
        </w:rPr>
        <w:t>(</w:t>
      </w:r>
      <w:r w:rsidRPr="001B12AD">
        <w:rPr>
          <w:rFonts w:eastAsia="SimSun" w:cstheme="minorHAnsi"/>
          <w:sz w:val="24"/>
          <w:szCs w:val="24"/>
        </w:rPr>
        <w:t>例如在线磋商、市民会议类的会议、筹备会议</w:t>
      </w:r>
      <w:r w:rsidRPr="001B12AD">
        <w:rPr>
          <w:rFonts w:eastAsia="SimSun" w:cstheme="minorHAnsi"/>
          <w:sz w:val="24"/>
          <w:szCs w:val="24"/>
        </w:rPr>
        <w:t>)</w:t>
      </w:r>
      <w:r w:rsidRPr="001B12AD">
        <w:rPr>
          <w:rFonts w:eastAsia="SimSun" w:cstheme="minorHAnsi"/>
          <w:sz w:val="24"/>
          <w:szCs w:val="24"/>
        </w:rPr>
        <w:t>？在当前的危机中，互联互通是一个优先考虑的问题，但只有当那些需要互联互通和能够提供它的各方出席</w:t>
      </w:r>
      <w:r w:rsidRPr="001B12AD">
        <w:rPr>
          <w:rFonts w:eastAsia="SimSun" w:cstheme="minorHAnsi"/>
          <w:sz w:val="24"/>
          <w:szCs w:val="24"/>
        </w:rPr>
        <w:t>WTDC</w:t>
      </w:r>
      <w:r w:rsidRPr="001B12AD">
        <w:rPr>
          <w:rFonts w:eastAsia="SimSun" w:cstheme="minorHAnsi"/>
          <w:sz w:val="24"/>
          <w:szCs w:val="24"/>
        </w:rPr>
        <w:t>时，人们才会拥护互联互通。</w:t>
      </w:r>
      <w:bookmarkEnd w:id="38"/>
      <w:r w:rsidRPr="001B12AD">
        <w:rPr>
          <w:rFonts w:eastAsia="SimSun" w:cstheme="minorHAnsi"/>
          <w:sz w:val="24"/>
          <w:szCs w:val="24"/>
          <w:lang w:val="en-US"/>
        </w:rPr>
        <w:t xml:space="preserve"> </w:t>
      </w:r>
    </w:p>
    <w:p w14:paraId="2B3A68F4"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lastRenderedPageBreak/>
        <w:t>一些建议</w:t>
      </w:r>
    </w:p>
    <w:p w14:paraId="7AD91B2C" w14:textId="77777777" w:rsidR="0028050F" w:rsidRPr="001B12AD" w:rsidRDefault="0028050F" w:rsidP="001B12AD">
      <w:pPr>
        <w:spacing w:line="240" w:lineRule="auto"/>
        <w:ind w:firstLineChars="200" w:firstLine="480"/>
        <w:rPr>
          <w:rFonts w:eastAsia="SimSun" w:cstheme="minorHAnsi"/>
          <w:sz w:val="24"/>
          <w:szCs w:val="24"/>
          <w:lang w:val="en-US"/>
        </w:rPr>
      </w:pPr>
      <w:bookmarkStart w:id="39" w:name="lt_pId132"/>
      <w:r w:rsidRPr="001B12AD">
        <w:rPr>
          <w:rFonts w:eastAsia="SimSun" w:cstheme="minorHAnsi"/>
          <w:sz w:val="24"/>
          <w:szCs w:val="24"/>
        </w:rPr>
        <w:t>邀请与会者参与筹备进程，</w:t>
      </w:r>
      <w:bookmarkStart w:id="40" w:name="_Hlk38961117"/>
      <w:r w:rsidRPr="001B12AD">
        <w:rPr>
          <w:rFonts w:eastAsia="SimSun" w:cstheme="minorHAnsi"/>
          <w:sz w:val="24"/>
          <w:szCs w:val="24"/>
        </w:rPr>
        <w:t>以打造凝聚力并更具目标性</w:t>
      </w:r>
      <w:bookmarkEnd w:id="40"/>
      <w:r w:rsidRPr="001B12AD">
        <w:rPr>
          <w:rFonts w:eastAsia="SimSun" w:cstheme="minorHAnsi"/>
          <w:sz w:val="24"/>
          <w:szCs w:val="24"/>
        </w:rPr>
        <w:t>，方式是更好地了解他们希望从该进程中获得什么、他们希望参与和谈论的关键问题以及吸引私营部门、多边</w:t>
      </w:r>
      <w:r w:rsidRPr="001B12AD">
        <w:rPr>
          <w:rFonts w:eastAsia="SimSun" w:cstheme="minorHAnsi"/>
          <w:sz w:val="24"/>
          <w:szCs w:val="24"/>
        </w:rPr>
        <w:t>/</w:t>
      </w:r>
      <w:r w:rsidRPr="001B12AD">
        <w:rPr>
          <w:rFonts w:eastAsia="SimSun" w:cstheme="minorHAnsi"/>
          <w:sz w:val="24"/>
          <w:szCs w:val="24"/>
        </w:rPr>
        <w:t>国际机构和捐助方等关键利益攸关方的理想结构。首席执行官和高层决策者都在研究讨论议程的相关性，这需要与他们的工作重点和业务保持一致。</w:t>
      </w:r>
      <w:r w:rsidRPr="001B12AD">
        <w:rPr>
          <w:rFonts w:eastAsia="SimSun" w:cstheme="minorHAnsi"/>
          <w:sz w:val="24"/>
          <w:szCs w:val="24"/>
        </w:rPr>
        <w:t xml:space="preserve"> </w:t>
      </w:r>
    </w:p>
    <w:p w14:paraId="75F47293"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rPr>
        <w:t>通过借鉴</w:t>
      </w:r>
      <w:r w:rsidRPr="001B12AD">
        <w:rPr>
          <w:rFonts w:eastAsia="SimSun" w:cstheme="minorHAnsi"/>
          <w:sz w:val="24"/>
          <w:szCs w:val="24"/>
        </w:rPr>
        <w:t>ITU-D</w:t>
      </w:r>
      <w:r w:rsidRPr="001B12AD">
        <w:rPr>
          <w:rFonts w:eastAsia="SimSun" w:cstheme="minorHAnsi"/>
          <w:sz w:val="24"/>
          <w:szCs w:val="24"/>
        </w:rPr>
        <w:t>的经验并与世界移动通信大会等其他业内活动形成合力，以了解整个行业对发展问题的兴趣点，这种兴趣点有助于参与，并且为利益攸关方的参与和增值创造机遇。</w:t>
      </w:r>
      <w:r w:rsidRPr="001B12AD">
        <w:rPr>
          <w:rFonts w:eastAsia="SimSun" w:cstheme="minorHAnsi"/>
          <w:sz w:val="24"/>
          <w:szCs w:val="24"/>
          <w:lang w:val="en-US"/>
        </w:rPr>
        <w:t xml:space="preserve"> </w:t>
      </w:r>
    </w:p>
    <w:p w14:paraId="3DDC5A87" w14:textId="4B473D95" w:rsidR="0028050F" w:rsidRPr="001B12AD" w:rsidRDefault="0028050F" w:rsidP="001B12AD">
      <w:pPr>
        <w:spacing w:line="240" w:lineRule="auto"/>
        <w:ind w:firstLineChars="200" w:firstLine="480"/>
        <w:rPr>
          <w:rFonts w:eastAsia="SimSun" w:cstheme="minorHAnsi"/>
          <w:sz w:val="24"/>
          <w:szCs w:val="24"/>
        </w:rPr>
      </w:pPr>
      <w:bookmarkStart w:id="41" w:name="_Hlk38963015"/>
      <w:r w:rsidRPr="001B12AD">
        <w:rPr>
          <w:rFonts w:eastAsia="SimSun" w:cstheme="minorHAnsi"/>
          <w:sz w:val="24"/>
          <w:szCs w:val="24"/>
        </w:rPr>
        <w:t>邀请利益攸关方参加</w:t>
      </w:r>
      <w:bookmarkStart w:id="42" w:name="_Hlk38962969"/>
      <w:bookmarkEnd w:id="41"/>
      <w:r w:rsidRPr="001B12AD">
        <w:rPr>
          <w:rFonts w:eastAsia="SimSun" w:cstheme="minorHAnsi"/>
          <w:sz w:val="24"/>
          <w:szCs w:val="24"/>
        </w:rPr>
        <w:t>一场查塔姆宫守则类（与会者可以自由使用在会议中获得的信息，但须严格遵守不泄露他人身份等</w:t>
      </w:r>
      <w:r w:rsidRPr="001B12AD">
        <w:rPr>
          <w:rFonts w:eastAsia="SimSun" w:cstheme="minorHAnsi"/>
          <w:sz w:val="24"/>
          <w:szCs w:val="24"/>
        </w:rPr>
        <w:t>—</w:t>
      </w:r>
      <w:r w:rsidRPr="001B12AD">
        <w:rPr>
          <w:rFonts w:eastAsia="SimSun" w:cstheme="minorHAnsi"/>
          <w:sz w:val="24"/>
          <w:szCs w:val="24"/>
        </w:rPr>
        <w:t>译者注）的活动</w:t>
      </w:r>
      <w:bookmarkEnd w:id="42"/>
      <w:r w:rsidRPr="001B12AD">
        <w:rPr>
          <w:rFonts w:eastAsia="SimSun" w:cstheme="minorHAnsi"/>
          <w:sz w:val="24"/>
          <w:szCs w:val="24"/>
        </w:rPr>
        <w:t>，邀请移动和技术领域的高管、部长、监管机构、数据保护行业成员、其他国际组织等汇聚一堂，交流知识，为促进有关更广泛和更具包容性的对话的讨论和交往创造机会。在该活动的有限时间内，侧重于如何能使活动参加者与活动组织方都感到物有所值。</w:t>
      </w:r>
      <w:r w:rsidRPr="001B12AD">
        <w:rPr>
          <w:rFonts w:eastAsia="SimSun" w:cstheme="minorHAnsi"/>
          <w:sz w:val="24"/>
          <w:szCs w:val="24"/>
        </w:rPr>
        <w:t xml:space="preserve"> </w:t>
      </w:r>
    </w:p>
    <w:p w14:paraId="4989C0E3"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宣传</w:t>
      </w:r>
      <w:r w:rsidRPr="001B12AD">
        <w:rPr>
          <w:rFonts w:eastAsia="SimSun" w:cstheme="minorHAnsi"/>
          <w:sz w:val="24"/>
          <w:szCs w:val="24"/>
          <w:lang w:val="en-US"/>
        </w:rPr>
        <w:t>ITU-D</w:t>
      </w:r>
      <w:r w:rsidRPr="001B12AD">
        <w:rPr>
          <w:rFonts w:eastAsia="SimSun" w:cstheme="minorHAnsi"/>
          <w:sz w:val="24"/>
          <w:szCs w:val="24"/>
        </w:rPr>
        <w:t>在促进决策者、领导者和利益攸关方实现其目标并为其目标增值的过程中可以施展的作为，而不是将三天时间用于政策性讲话。</w:t>
      </w:r>
      <w:r w:rsidRPr="001B12AD">
        <w:rPr>
          <w:rFonts w:eastAsia="SimSun" w:cstheme="minorHAnsi"/>
          <w:sz w:val="24"/>
          <w:szCs w:val="24"/>
        </w:rPr>
        <w:t xml:space="preserve"> </w:t>
      </w:r>
    </w:p>
    <w:p w14:paraId="44B9A81F"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确保部门成员了解他们被邀请在</w:t>
      </w:r>
      <w:r w:rsidRPr="001B12AD">
        <w:rPr>
          <w:rFonts w:eastAsia="SimSun" w:cstheme="minorHAnsi"/>
          <w:sz w:val="24"/>
          <w:szCs w:val="24"/>
        </w:rPr>
        <w:t>WTDC</w:t>
      </w:r>
      <w:r w:rsidRPr="001B12AD">
        <w:rPr>
          <w:rFonts w:eastAsia="SimSun" w:cstheme="minorHAnsi"/>
          <w:sz w:val="24"/>
          <w:szCs w:val="24"/>
        </w:rPr>
        <w:t>中发挥的积极作用，明确</w:t>
      </w:r>
      <w:r w:rsidRPr="001B12AD">
        <w:rPr>
          <w:rFonts w:eastAsia="SimSun" w:cstheme="minorHAnsi"/>
          <w:sz w:val="24"/>
          <w:szCs w:val="24"/>
        </w:rPr>
        <w:t>WTDC</w:t>
      </w:r>
      <w:r w:rsidRPr="001B12AD">
        <w:rPr>
          <w:rFonts w:eastAsia="SimSun" w:cstheme="minorHAnsi"/>
          <w:sz w:val="24"/>
          <w:szCs w:val="24"/>
        </w:rPr>
        <w:t>是一个他们可以与决策者和他人交流和对话的平台。他们需要能够与政府进行讨论，他们需要了解有哪些优先事项，以及它们如何为发展议程带来价值。</w:t>
      </w:r>
      <w:r w:rsidRPr="001B12AD">
        <w:rPr>
          <w:rFonts w:eastAsia="SimSun" w:cstheme="minorHAnsi"/>
          <w:sz w:val="24"/>
          <w:szCs w:val="24"/>
        </w:rPr>
        <w:t xml:space="preserve"> </w:t>
      </w:r>
    </w:p>
    <w:p w14:paraId="21737711" w14:textId="77777777" w:rsidR="0028050F" w:rsidRPr="001B12AD" w:rsidRDefault="0028050F" w:rsidP="001B12AD">
      <w:pPr>
        <w:spacing w:line="240" w:lineRule="auto"/>
        <w:ind w:firstLineChars="200" w:firstLine="480"/>
        <w:rPr>
          <w:rFonts w:eastAsia="SimSun" w:cstheme="minorHAnsi"/>
          <w:sz w:val="24"/>
          <w:szCs w:val="24"/>
        </w:rPr>
      </w:pPr>
      <w:r w:rsidRPr="001B12AD">
        <w:rPr>
          <w:rFonts w:eastAsia="SimSun" w:cstheme="minorHAnsi"/>
          <w:sz w:val="24"/>
          <w:szCs w:val="24"/>
        </w:rPr>
        <w:t>确保所有政府成员理解</w:t>
      </w:r>
      <w:r w:rsidRPr="001B12AD">
        <w:rPr>
          <w:rFonts w:eastAsia="SimSun" w:cstheme="minorHAnsi"/>
          <w:sz w:val="24"/>
          <w:szCs w:val="24"/>
        </w:rPr>
        <w:t>ICT</w:t>
      </w:r>
      <w:r w:rsidRPr="001B12AD">
        <w:rPr>
          <w:rFonts w:eastAsia="SimSun" w:cstheme="minorHAnsi"/>
          <w:sz w:val="24"/>
          <w:szCs w:val="24"/>
        </w:rPr>
        <w:t>、接入和连接的深远性质，以获得部长们的大量输入意见和广泛参与。</w:t>
      </w:r>
      <w:r w:rsidRPr="001B12AD">
        <w:rPr>
          <w:rFonts w:eastAsia="SimSun" w:cstheme="minorHAnsi"/>
          <w:sz w:val="24"/>
          <w:szCs w:val="24"/>
        </w:rPr>
        <w:t xml:space="preserve"> </w:t>
      </w:r>
    </w:p>
    <w:p w14:paraId="65AB9DCA"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rPr>
        <w:t>将业界与其他利益攸关方汇集一道以交流和了解最佳实践和监管挑战。</w:t>
      </w:r>
      <w:bookmarkEnd w:id="39"/>
    </w:p>
    <w:p w14:paraId="03D14DB1"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结论</w:t>
      </w:r>
    </w:p>
    <w:p w14:paraId="0F9E23B8" w14:textId="77777777" w:rsidR="0028050F" w:rsidRPr="001B12AD" w:rsidRDefault="0028050F" w:rsidP="001B12AD">
      <w:pPr>
        <w:spacing w:line="240" w:lineRule="auto"/>
        <w:ind w:firstLineChars="200" w:firstLine="480"/>
        <w:rPr>
          <w:rFonts w:eastAsia="SimSun" w:cstheme="minorHAnsi"/>
          <w:sz w:val="24"/>
          <w:szCs w:val="24"/>
          <w:lang w:val="en-US"/>
        </w:rPr>
      </w:pPr>
      <w:bookmarkStart w:id="43" w:name="lt_pId143"/>
      <w:r w:rsidRPr="001B12AD">
        <w:rPr>
          <w:rFonts w:eastAsia="SimSun" w:cstheme="minorHAnsi"/>
          <w:sz w:val="24"/>
          <w:szCs w:val="24"/>
          <w:lang w:val="en-US"/>
        </w:rPr>
        <w:t>ITU-D</w:t>
      </w:r>
      <w:r w:rsidRPr="001B12AD">
        <w:rPr>
          <w:rFonts w:eastAsia="SimSun" w:cstheme="minorHAnsi"/>
          <w:sz w:val="24"/>
          <w:szCs w:val="24"/>
          <w:lang w:val="en-US"/>
        </w:rPr>
        <w:t>需要为</w:t>
      </w:r>
      <w:r w:rsidRPr="001B12AD">
        <w:rPr>
          <w:rFonts w:eastAsia="SimSun" w:cstheme="minorHAnsi"/>
          <w:sz w:val="24"/>
          <w:szCs w:val="24"/>
        </w:rPr>
        <w:t>主要与会者参加该部门的旗舰活动创造必要的动力，它需要制定和宣传将该部门成员和成员国带到</w:t>
      </w:r>
      <w:r w:rsidRPr="001B12AD">
        <w:rPr>
          <w:rFonts w:eastAsia="SimSun" w:cstheme="minorHAnsi"/>
          <w:sz w:val="24"/>
          <w:szCs w:val="24"/>
        </w:rPr>
        <w:t>WTDC</w:t>
      </w:r>
      <w:r w:rsidRPr="001B12AD">
        <w:rPr>
          <w:rFonts w:eastAsia="SimSun" w:cstheme="minorHAnsi"/>
          <w:sz w:val="24"/>
          <w:szCs w:val="24"/>
        </w:rPr>
        <w:t>的价值主张和激励措施。</w:t>
      </w:r>
      <w:bookmarkEnd w:id="43"/>
      <w:r w:rsidRPr="001B12AD">
        <w:rPr>
          <w:rFonts w:eastAsia="SimSun" w:cstheme="minorHAnsi"/>
          <w:sz w:val="24"/>
          <w:szCs w:val="24"/>
          <w:lang w:val="en-US"/>
        </w:rPr>
        <w:t xml:space="preserve"> </w:t>
      </w:r>
    </w:p>
    <w:p w14:paraId="40CD07F6" w14:textId="77777777" w:rsidR="0028050F" w:rsidRPr="001B12AD" w:rsidRDefault="0028050F" w:rsidP="001B12AD">
      <w:pPr>
        <w:spacing w:line="240" w:lineRule="auto"/>
        <w:ind w:firstLineChars="200" w:firstLine="480"/>
        <w:rPr>
          <w:rFonts w:eastAsia="SimSun" w:cstheme="minorHAnsi"/>
          <w:sz w:val="24"/>
          <w:szCs w:val="24"/>
          <w:lang w:val="en-US"/>
        </w:rPr>
      </w:pPr>
      <w:bookmarkStart w:id="44" w:name="lt_pId144"/>
      <w:r w:rsidRPr="001B12AD">
        <w:rPr>
          <w:rFonts w:eastAsia="SimSun" w:cstheme="minorHAnsi"/>
          <w:sz w:val="24"/>
          <w:szCs w:val="24"/>
          <w:lang w:val="en-US"/>
        </w:rPr>
        <w:t>ITU-D</w:t>
      </w:r>
      <w:r w:rsidRPr="001B12AD">
        <w:rPr>
          <w:rFonts w:eastAsia="SimSun" w:cstheme="minorHAnsi"/>
          <w:sz w:val="24"/>
          <w:szCs w:val="24"/>
        </w:rPr>
        <w:t>需要了解和交流与会者的价值主张，需要宣传结构和时间安排，需要了解谁将对价值主张和激励措施做出回应，以便将高层力量和利益攸关方有机地结合起来，同时了解他们的互动将如何得到活动结构的支持。</w:t>
      </w:r>
      <w:r w:rsidRPr="001B12AD">
        <w:rPr>
          <w:rFonts w:eastAsia="SimSun" w:cstheme="minorHAnsi"/>
          <w:sz w:val="24"/>
          <w:szCs w:val="24"/>
        </w:rPr>
        <w:t xml:space="preserve"> </w:t>
      </w:r>
      <w:bookmarkEnd w:id="44"/>
      <w:r w:rsidRPr="001B12AD">
        <w:rPr>
          <w:rFonts w:eastAsia="SimSun" w:cstheme="minorHAnsi"/>
          <w:sz w:val="24"/>
          <w:szCs w:val="24"/>
          <w:lang w:val="en-US"/>
        </w:rPr>
        <w:t xml:space="preserve"> </w:t>
      </w:r>
    </w:p>
    <w:p w14:paraId="14B73219"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rPr>
        <w:t>ITU-D</w:t>
      </w:r>
      <w:r w:rsidRPr="001B12AD">
        <w:rPr>
          <w:rFonts w:eastAsia="SimSun" w:cstheme="minorHAnsi"/>
          <w:sz w:val="24"/>
          <w:szCs w:val="24"/>
        </w:rPr>
        <w:t>需要充分利用从现在到活动开始的价值链，充分认识到邀请只是吸引与会者参加会议的一种手段。利益攸关方应像参与主要大会一样参与筹备会议。</w:t>
      </w:r>
    </w:p>
    <w:p w14:paraId="3700BAFF" w14:textId="0056AE72" w:rsidR="0028050F" w:rsidRPr="001B12AD" w:rsidRDefault="0028050F" w:rsidP="001B12AD">
      <w:pPr>
        <w:keepNext/>
        <w:pBdr>
          <w:bottom w:val="single" w:sz="4" w:space="1" w:color="00B0F0"/>
        </w:pBdr>
        <w:spacing w:before="240" w:line="240" w:lineRule="auto"/>
        <w:rPr>
          <w:rFonts w:eastAsia="SimSun" w:cstheme="minorHAnsi"/>
          <w:b/>
          <w:bCs/>
          <w:color w:val="595959" w:themeColor="text1" w:themeTint="A6"/>
          <w:sz w:val="24"/>
          <w:szCs w:val="24"/>
          <w:highlight w:val="lightGray"/>
        </w:rPr>
      </w:pPr>
      <w:bookmarkStart w:id="45" w:name="lt_pId147"/>
      <w:r w:rsidRPr="001B12AD">
        <w:rPr>
          <w:rFonts w:eastAsia="SimSun" w:cstheme="minorHAnsi"/>
          <w:b/>
          <w:bCs/>
          <w:color w:val="595959" w:themeColor="text1" w:themeTint="A6"/>
          <w:sz w:val="24"/>
          <w:szCs w:val="24"/>
        </w:rPr>
        <w:t>议题</w:t>
      </w:r>
      <w:r w:rsidRPr="001B12AD">
        <w:rPr>
          <w:rFonts w:eastAsia="SimSun" w:cstheme="minorHAnsi"/>
          <w:b/>
          <w:bCs/>
          <w:color w:val="595959" w:themeColor="text1" w:themeTint="A6"/>
          <w:sz w:val="24"/>
          <w:szCs w:val="24"/>
        </w:rPr>
        <w:t xml:space="preserve">4 – </w:t>
      </w:r>
      <w:bookmarkEnd w:id="45"/>
      <w:r w:rsidRPr="001B12AD">
        <w:rPr>
          <w:rFonts w:eastAsia="SimSun" w:cstheme="minorHAnsi"/>
          <w:b/>
          <w:bCs/>
          <w:color w:val="595959" w:themeColor="text1" w:themeTint="A6"/>
          <w:sz w:val="24"/>
          <w:szCs w:val="24"/>
          <w:highlight w:val="lightGray"/>
        </w:rPr>
        <w:t>会外活动</w:t>
      </w:r>
    </w:p>
    <w:p w14:paraId="3212930B" w14:textId="7698067F" w:rsidR="0028050F" w:rsidRPr="001B12AD" w:rsidRDefault="0028050F" w:rsidP="001B12AD">
      <w:pPr>
        <w:spacing w:line="240" w:lineRule="auto"/>
        <w:ind w:firstLineChars="200" w:firstLine="480"/>
        <w:rPr>
          <w:rFonts w:eastAsia="SimSun" w:cstheme="minorHAnsi"/>
          <w:sz w:val="24"/>
          <w:szCs w:val="24"/>
          <w:lang w:val="en-US"/>
        </w:rPr>
      </w:pPr>
      <w:bookmarkStart w:id="46" w:name="lt_pId148"/>
      <w:r w:rsidRPr="001B12AD">
        <w:rPr>
          <w:rFonts w:eastAsia="SimSun" w:cstheme="minorHAnsi"/>
          <w:sz w:val="24"/>
          <w:szCs w:val="24"/>
          <w:lang w:val="en-US"/>
        </w:rPr>
        <w:t>近年来，侧重于成员感兴趣的领域</w:t>
      </w:r>
      <w:r w:rsidRPr="001B12AD">
        <w:rPr>
          <w:rFonts w:eastAsia="SimSun" w:cstheme="minorHAnsi"/>
          <w:sz w:val="24"/>
          <w:szCs w:val="24"/>
          <w:lang w:val="en-US"/>
        </w:rPr>
        <w:t>(</w:t>
      </w:r>
      <w:r w:rsidRPr="001B12AD">
        <w:rPr>
          <w:rFonts w:eastAsia="SimSun" w:cstheme="minorHAnsi"/>
          <w:sz w:val="24"/>
          <w:szCs w:val="24"/>
          <w:lang w:val="en-US"/>
        </w:rPr>
        <w:t>如青年、信息社会世界峰会（</w:t>
      </w:r>
      <w:r w:rsidRPr="001B12AD">
        <w:rPr>
          <w:rFonts w:eastAsia="SimSun" w:cstheme="minorHAnsi"/>
          <w:sz w:val="24"/>
          <w:szCs w:val="24"/>
          <w:lang w:val="en-US"/>
        </w:rPr>
        <w:t>WSIS</w:t>
      </w:r>
      <w:r w:rsidRPr="001B12AD">
        <w:rPr>
          <w:rFonts w:eastAsia="SimSun" w:cstheme="minorHAnsi"/>
          <w:sz w:val="24"/>
          <w:szCs w:val="24"/>
          <w:lang w:val="en-US"/>
        </w:rPr>
        <w:t>）、网络安全等</w:t>
      </w:r>
      <w:r w:rsidRPr="001B12AD">
        <w:rPr>
          <w:rFonts w:eastAsia="SimSun" w:cstheme="minorHAnsi"/>
          <w:sz w:val="24"/>
          <w:szCs w:val="24"/>
          <w:lang w:val="en-US"/>
        </w:rPr>
        <w:t xml:space="preserve">) </w:t>
      </w:r>
      <w:r w:rsidRPr="001B12AD">
        <w:rPr>
          <w:rFonts w:eastAsia="SimSun" w:cstheme="minorHAnsi"/>
          <w:sz w:val="24"/>
          <w:szCs w:val="24"/>
          <w:lang w:val="en-US"/>
        </w:rPr>
        <w:t>的主题会外活动都是</w:t>
      </w:r>
      <w:bookmarkStart w:id="47" w:name="_Hlk38964073"/>
      <w:r w:rsidRPr="001B12AD">
        <w:rPr>
          <w:rFonts w:eastAsia="SimSun" w:cstheme="minorHAnsi"/>
          <w:sz w:val="24"/>
          <w:szCs w:val="24"/>
          <w:lang w:val="en-US"/>
        </w:rPr>
        <w:t>在会议间隙</w:t>
      </w:r>
      <w:bookmarkEnd w:id="47"/>
      <w:r w:rsidRPr="001B12AD">
        <w:rPr>
          <w:rFonts w:eastAsia="SimSun" w:cstheme="minorHAnsi"/>
          <w:sz w:val="24"/>
          <w:szCs w:val="24"/>
          <w:lang w:val="en-US"/>
        </w:rPr>
        <w:t>举行的。这些深入的讨论应继续保留为会外活动？还是应该成为大会不可分割的组成部分？这些会外活动和青年峰会应讨论哪些议题？这些议题应该如何组织</w:t>
      </w:r>
      <w:r w:rsidR="00FF29A3">
        <w:rPr>
          <w:rFonts w:eastAsia="SimSun" w:cstheme="minorHAnsi"/>
          <w:sz w:val="24"/>
          <w:szCs w:val="24"/>
          <w:lang w:val="en-US"/>
        </w:rPr>
        <w:t>（</w:t>
      </w:r>
      <w:r w:rsidRPr="001B12AD">
        <w:rPr>
          <w:rFonts w:eastAsia="SimSun" w:cstheme="minorHAnsi"/>
          <w:sz w:val="24"/>
          <w:szCs w:val="24"/>
          <w:lang w:val="en-US"/>
        </w:rPr>
        <w:t>例如，主题分会、高层议程、展览等</w:t>
      </w:r>
      <w:r w:rsidR="00FF29A3">
        <w:rPr>
          <w:rFonts w:eastAsia="SimSun" w:cstheme="minorHAnsi"/>
          <w:sz w:val="24"/>
          <w:szCs w:val="24"/>
          <w:lang w:val="en-US"/>
        </w:rPr>
        <w:t>）</w:t>
      </w:r>
      <w:r w:rsidRPr="001B12AD">
        <w:rPr>
          <w:rFonts w:eastAsia="SimSun" w:cstheme="minorHAnsi"/>
          <w:sz w:val="24"/>
          <w:szCs w:val="24"/>
          <w:lang w:val="en-US"/>
        </w:rPr>
        <w:t>？这些活动应产生哪些输出成果？</w:t>
      </w:r>
      <w:bookmarkEnd w:id="46"/>
      <w:r w:rsidRPr="001B12AD">
        <w:rPr>
          <w:rFonts w:eastAsia="SimSun" w:cstheme="minorHAnsi"/>
          <w:sz w:val="24"/>
          <w:szCs w:val="24"/>
          <w:lang w:val="en-US"/>
        </w:rPr>
        <w:t xml:space="preserve"> </w:t>
      </w:r>
    </w:p>
    <w:p w14:paraId="08F70D88" w14:textId="77777777" w:rsidR="00FF29A3" w:rsidRDefault="00FF29A3">
      <w:pPr>
        <w:rPr>
          <w:rFonts w:eastAsia="SimSun" w:cstheme="minorHAnsi"/>
          <w:b/>
          <w:color w:val="444444"/>
          <w:sz w:val="24"/>
          <w:szCs w:val="24"/>
        </w:rPr>
      </w:pPr>
      <w:r>
        <w:rPr>
          <w:rFonts w:eastAsia="SimSun" w:cstheme="minorHAnsi"/>
          <w:b/>
          <w:color w:val="444444"/>
          <w:sz w:val="24"/>
          <w:szCs w:val="24"/>
        </w:rPr>
        <w:br w:type="page"/>
      </w:r>
    </w:p>
    <w:p w14:paraId="0D9FCEA3" w14:textId="413E2AA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lastRenderedPageBreak/>
        <w:t>挑战</w:t>
      </w:r>
    </w:p>
    <w:p w14:paraId="46C6FB30" w14:textId="77777777" w:rsidR="0028050F" w:rsidRPr="001B12AD" w:rsidRDefault="0028050F" w:rsidP="001B12AD">
      <w:pPr>
        <w:spacing w:line="240" w:lineRule="auto"/>
        <w:ind w:firstLineChars="200" w:firstLine="480"/>
        <w:rPr>
          <w:rFonts w:eastAsia="SimSun" w:cstheme="minorHAnsi"/>
          <w:sz w:val="24"/>
          <w:szCs w:val="24"/>
          <w:lang w:val="en-US"/>
        </w:rPr>
      </w:pPr>
      <w:bookmarkStart w:id="48" w:name="lt_pId154"/>
      <w:r w:rsidRPr="001B12AD">
        <w:rPr>
          <w:rFonts w:eastAsia="SimSun" w:cstheme="minorHAnsi"/>
          <w:sz w:val="24"/>
          <w:szCs w:val="24"/>
          <w:lang w:val="en-US"/>
        </w:rPr>
        <w:t>与会者一致认为，会外活动应成为大会不可分割的组成部分，并重新命名以产生影响。</w:t>
      </w:r>
    </w:p>
    <w:p w14:paraId="5A9F2E36"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会外活动为彰显</w:t>
      </w:r>
      <w:r w:rsidRPr="001B12AD">
        <w:rPr>
          <w:rFonts w:eastAsia="SimSun" w:cstheme="minorHAnsi"/>
          <w:sz w:val="24"/>
          <w:szCs w:val="24"/>
          <w:lang w:val="en-US"/>
        </w:rPr>
        <w:t>ICT</w:t>
      </w:r>
      <w:r w:rsidRPr="001B12AD">
        <w:rPr>
          <w:rFonts w:eastAsia="SimSun" w:cstheme="minorHAnsi"/>
          <w:sz w:val="24"/>
          <w:szCs w:val="24"/>
          <w:lang w:val="en-US"/>
        </w:rPr>
        <w:t>行业需要与其他伙伴合作解决的关键问题和趋势的紧迫感，跳出框框思考，并利用他们的善意，共同寻找解决全球关切问题的办法提供了一个极好的机会。</w:t>
      </w:r>
    </w:p>
    <w:p w14:paraId="27BCBC4A" w14:textId="08CECB1D"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COVID-19</w:t>
      </w:r>
      <w:r w:rsidRPr="001B12AD">
        <w:rPr>
          <w:rFonts w:eastAsia="SimSun" w:cstheme="minorHAnsi"/>
          <w:sz w:val="24"/>
          <w:szCs w:val="24"/>
          <w:lang w:val="en-US"/>
        </w:rPr>
        <w:t>大流行及其对所有经济行业的影响表明，将未连通的人们连接起来多么重要和紧迫。但是为了</w:t>
      </w:r>
      <w:bookmarkStart w:id="49" w:name="_Hlk38964146"/>
      <w:r w:rsidRPr="001B12AD">
        <w:rPr>
          <w:rFonts w:eastAsia="SimSun" w:cstheme="minorHAnsi"/>
          <w:sz w:val="24"/>
          <w:szCs w:val="24"/>
          <w:lang w:val="en-US"/>
        </w:rPr>
        <w:t>实现一个互联星球的梦想</w:t>
      </w:r>
      <w:bookmarkEnd w:id="49"/>
      <w:r w:rsidRPr="001B12AD">
        <w:rPr>
          <w:rFonts w:eastAsia="SimSun" w:cstheme="minorHAnsi"/>
          <w:sz w:val="24"/>
          <w:szCs w:val="24"/>
          <w:lang w:val="en-US"/>
        </w:rPr>
        <w:t>，有必要了解为什么在《缺失的环节》报告发表</w:t>
      </w:r>
      <w:r w:rsidRPr="001B12AD">
        <w:rPr>
          <w:rFonts w:eastAsia="SimSun" w:cstheme="minorHAnsi"/>
          <w:sz w:val="24"/>
          <w:szCs w:val="24"/>
          <w:lang w:val="en-US"/>
        </w:rPr>
        <w:t>35</w:t>
      </w:r>
      <w:r w:rsidRPr="001B12AD">
        <w:rPr>
          <w:rFonts w:eastAsia="SimSun" w:cstheme="minorHAnsi"/>
          <w:sz w:val="24"/>
          <w:szCs w:val="24"/>
          <w:lang w:val="en-US"/>
        </w:rPr>
        <w:t>年后鸿沟依然存在。会外活动具有吸引高级别与会者的巨大潜力，其中包括政府和行业领袖、发展界和捐助方。</w:t>
      </w:r>
      <w:bookmarkEnd w:id="48"/>
      <w:r w:rsidRPr="001B12AD">
        <w:rPr>
          <w:rFonts w:eastAsia="SimSun" w:cstheme="minorHAnsi"/>
          <w:sz w:val="24"/>
          <w:szCs w:val="24"/>
          <w:lang w:val="en-US"/>
        </w:rPr>
        <w:t xml:space="preserve"> </w:t>
      </w:r>
    </w:p>
    <w:p w14:paraId="0E90213A"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一些建议</w:t>
      </w:r>
    </w:p>
    <w:p w14:paraId="4A576657" w14:textId="6E013FEC" w:rsidR="0028050F" w:rsidRPr="001B12AD" w:rsidRDefault="0028050F" w:rsidP="001B12AD">
      <w:pPr>
        <w:spacing w:line="240" w:lineRule="auto"/>
        <w:ind w:firstLineChars="200" w:firstLine="480"/>
        <w:rPr>
          <w:rFonts w:eastAsia="SimSun" w:cstheme="minorHAnsi"/>
          <w:sz w:val="24"/>
          <w:szCs w:val="24"/>
          <w:lang w:val="en-US"/>
        </w:rPr>
      </w:pPr>
      <w:bookmarkStart w:id="50" w:name="lt_pId160"/>
      <w:r w:rsidRPr="001B12AD">
        <w:rPr>
          <w:rFonts w:eastAsia="SimSun" w:cstheme="minorHAnsi"/>
          <w:sz w:val="24"/>
          <w:szCs w:val="24"/>
          <w:lang w:val="en-US"/>
        </w:rPr>
        <w:t>将会外活动重新命名并整合到大会中。</w:t>
      </w:r>
      <w:r w:rsidR="00FF29A3" w:rsidRPr="00FF29A3">
        <w:rPr>
          <w:rFonts w:ascii="SimSun" w:eastAsia="SimSun" w:hAnsi="SimSun" w:cstheme="minorHAnsi"/>
          <w:sz w:val="24"/>
          <w:szCs w:val="24"/>
          <w:lang w:val="en-US"/>
        </w:rPr>
        <w:t>“</w:t>
      </w:r>
      <w:r w:rsidRPr="001B12AD">
        <w:rPr>
          <w:rFonts w:eastAsia="SimSun" w:cstheme="minorHAnsi"/>
          <w:sz w:val="24"/>
          <w:szCs w:val="24"/>
          <w:lang w:val="en-US"/>
        </w:rPr>
        <w:t>会外活动</w:t>
      </w:r>
      <w:r w:rsidR="00FF29A3" w:rsidRPr="00FF29A3">
        <w:rPr>
          <w:rFonts w:ascii="SimSun" w:eastAsia="SimSun" w:hAnsi="SimSun" w:cstheme="minorHAnsi"/>
          <w:sz w:val="24"/>
          <w:szCs w:val="24"/>
          <w:lang w:val="en-US"/>
        </w:rPr>
        <w:t>”</w:t>
      </w:r>
      <w:r w:rsidRPr="001B12AD">
        <w:rPr>
          <w:rFonts w:eastAsia="SimSun" w:cstheme="minorHAnsi"/>
          <w:sz w:val="24"/>
          <w:szCs w:val="24"/>
          <w:lang w:val="en-US"/>
        </w:rPr>
        <w:t>这一名称意味着这些活动并不重要，因为它们被安排在大会时间之外和大会谈判之外。将会外活动纳入大会向国际电联所有利益攸关方和合作伙伴发出了一条积极的包容性信息，并为所有代表团提供了参与机会。</w:t>
      </w:r>
      <w:r w:rsidRPr="001B12AD">
        <w:rPr>
          <w:rFonts w:eastAsia="SimSun" w:cstheme="minorHAnsi"/>
          <w:sz w:val="24"/>
          <w:szCs w:val="24"/>
          <w:lang w:val="en-US"/>
        </w:rPr>
        <w:t xml:space="preserve">  </w:t>
      </w:r>
    </w:p>
    <w:p w14:paraId="15FE0142"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设计会产生影响的会外活动。在过去的大会中，会外活动太多，由此淡化了它们的价值。减少这些活动的数量，使之更有条理、重点突出，并将其纳入整个大会议程。</w:t>
      </w:r>
      <w:r w:rsidRPr="001B12AD">
        <w:rPr>
          <w:rFonts w:eastAsia="SimSun" w:cstheme="minorHAnsi"/>
          <w:sz w:val="24"/>
          <w:szCs w:val="24"/>
          <w:lang w:val="en-US"/>
        </w:rPr>
        <w:t xml:space="preserve">  </w:t>
      </w:r>
    </w:p>
    <w:p w14:paraId="4C82F8CC" w14:textId="6D5D2FFB"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确定目标受众，并列出一份待邀请的利益攸关方名单。在大会的头几天内举行重新命名的会外活动，以吸引高级别与会者。</w:t>
      </w:r>
    </w:p>
    <w:p w14:paraId="578F904F" w14:textId="22CA7ABE"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制定一个一目了然、广为人知的议程。</w:t>
      </w:r>
      <w:r w:rsidRPr="001B12AD">
        <w:rPr>
          <w:rFonts w:eastAsia="SimSun" w:cstheme="minorHAnsi"/>
          <w:sz w:val="24"/>
          <w:szCs w:val="24"/>
          <w:lang w:val="en-US"/>
        </w:rPr>
        <w:t>GSM</w:t>
      </w:r>
      <w:r w:rsidRPr="001B12AD">
        <w:rPr>
          <w:rFonts w:eastAsia="SimSun" w:cstheme="minorHAnsi"/>
          <w:sz w:val="24"/>
          <w:szCs w:val="24"/>
          <w:lang w:val="en-US"/>
        </w:rPr>
        <w:t>协会部长级会议议程将带来一些启发，达沃斯世界经济论坛年会和世界银行春季会议亦会给予启迪。作为移动世界大会不可分割的组成部分，部长级会议议程为来自世界各地的政府部长、监管机构、国际组织和首席执行官提供了一个讨论关键发展和政策趋势的论坛。</w:t>
      </w:r>
      <w:bookmarkStart w:id="51" w:name="lt_pId168"/>
      <w:r w:rsidRPr="001B12AD">
        <w:rPr>
          <w:rFonts w:eastAsia="SimSun" w:cstheme="minorHAnsi"/>
          <w:sz w:val="24"/>
          <w:szCs w:val="24"/>
          <w:lang w:val="en-US"/>
        </w:rPr>
        <w:t>达沃斯会议使世界顶级领导人参与到合作活动中，以打造全球、区域和行业议程。</w:t>
      </w:r>
      <w:bookmarkEnd w:id="51"/>
    </w:p>
    <w:p w14:paraId="39A01D9C"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选择一个或多个能够引起所有与会者兴趣并引发实质性讨论的主题，这些讨论将纳入大会成果。</w:t>
      </w:r>
      <w:r w:rsidRPr="001B12AD">
        <w:rPr>
          <w:rFonts w:eastAsia="SimSun" w:cstheme="minorHAnsi"/>
          <w:sz w:val="24"/>
          <w:szCs w:val="24"/>
          <w:lang w:val="en-US"/>
        </w:rPr>
        <w:t xml:space="preserve"> </w:t>
      </w:r>
      <w:r w:rsidRPr="001B12AD">
        <w:rPr>
          <w:rFonts w:eastAsia="SimSun" w:cstheme="minorHAnsi"/>
          <w:sz w:val="24"/>
          <w:szCs w:val="24"/>
        </w:rPr>
        <w:t xml:space="preserve"> </w:t>
      </w:r>
    </w:p>
    <w:p w14:paraId="4E9CCDA0" w14:textId="77777777" w:rsidR="0028050F" w:rsidRPr="001B12AD" w:rsidRDefault="0028050F" w:rsidP="001B12AD">
      <w:pPr>
        <w:spacing w:line="240" w:lineRule="auto"/>
        <w:ind w:firstLineChars="200" w:firstLine="480"/>
        <w:rPr>
          <w:rFonts w:eastAsia="SimSun" w:cstheme="minorHAnsi"/>
          <w:sz w:val="24"/>
          <w:szCs w:val="24"/>
          <w:lang w:val="en-US"/>
        </w:rPr>
      </w:pPr>
      <w:bookmarkStart w:id="52" w:name="_Hlk38964643"/>
      <w:r w:rsidRPr="001B12AD">
        <w:rPr>
          <w:rFonts w:eastAsia="SimSun" w:cstheme="minorHAnsi"/>
          <w:sz w:val="24"/>
          <w:szCs w:val="24"/>
          <w:lang w:val="en-US"/>
        </w:rPr>
        <w:t>人们愿意出席大会是因为有关注点足以吸引他们。</w:t>
      </w:r>
      <w:bookmarkEnd w:id="52"/>
      <w:r w:rsidRPr="001B12AD">
        <w:rPr>
          <w:rFonts w:eastAsia="SimSun" w:cstheme="minorHAnsi"/>
          <w:sz w:val="24"/>
          <w:szCs w:val="24"/>
          <w:lang w:val="en-US"/>
        </w:rPr>
        <w:t>价值主张是什么？议程是什么？主题是什么？例如，在邀请并非国际电联常规客户的财政部长或卫生部长时，必须尽一切努力确保他们应邀参加的活动将产生他们可以带回国并采取行动的输出成果。</w:t>
      </w:r>
      <w:r w:rsidRPr="001B12AD">
        <w:rPr>
          <w:rFonts w:eastAsia="SimSun" w:cstheme="minorHAnsi"/>
          <w:sz w:val="24"/>
          <w:szCs w:val="24"/>
          <w:lang w:val="en-US"/>
        </w:rPr>
        <w:t xml:space="preserve"> </w:t>
      </w:r>
    </w:p>
    <w:p w14:paraId="708958CD"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将更名后的会外活动与高级别会议结合成互动对话。之后，部长和副部长</w:t>
      </w:r>
      <w:r w:rsidRPr="001B12AD">
        <w:rPr>
          <w:rFonts w:eastAsia="SimSun" w:cstheme="minorHAnsi"/>
          <w:sz w:val="24"/>
          <w:szCs w:val="24"/>
          <w:lang w:val="en-US"/>
        </w:rPr>
        <w:t>(</w:t>
      </w:r>
      <w:r w:rsidRPr="001B12AD">
        <w:rPr>
          <w:rFonts w:eastAsia="SimSun" w:cstheme="minorHAnsi"/>
          <w:sz w:val="24"/>
          <w:szCs w:val="24"/>
          <w:lang w:val="en-US"/>
        </w:rPr>
        <w:t>或同级人员</w:t>
      </w:r>
      <w:r w:rsidRPr="001B12AD">
        <w:rPr>
          <w:rFonts w:eastAsia="SimSun" w:cstheme="minorHAnsi"/>
          <w:sz w:val="24"/>
          <w:szCs w:val="24"/>
          <w:lang w:val="en-US"/>
        </w:rPr>
        <w:t>)</w:t>
      </w:r>
      <w:r w:rsidRPr="001B12AD">
        <w:rPr>
          <w:rFonts w:eastAsia="SimSun" w:cstheme="minorHAnsi"/>
          <w:sz w:val="24"/>
          <w:szCs w:val="24"/>
          <w:lang w:val="en-US"/>
        </w:rPr>
        <w:t>将能够参与符合大会选定主题的互动对话，而不是一系列政策性讲话。政策性讲话，如保留，将仅在活动网站上发布，而不是现场发表。</w:t>
      </w:r>
      <w:r w:rsidRPr="001B12AD">
        <w:rPr>
          <w:rFonts w:eastAsia="SimSun" w:cstheme="minorHAnsi"/>
          <w:sz w:val="24"/>
          <w:szCs w:val="24"/>
          <w:lang w:val="en-US"/>
        </w:rPr>
        <w:t xml:space="preserve"> </w:t>
      </w:r>
    </w:p>
    <w:p w14:paraId="60209CF8" w14:textId="77777777" w:rsidR="0028050F" w:rsidRPr="001B12AD" w:rsidRDefault="0028050F" w:rsidP="001B12AD">
      <w:pPr>
        <w:spacing w:line="240" w:lineRule="auto"/>
        <w:ind w:firstLineChars="200" w:firstLine="480"/>
        <w:rPr>
          <w:rFonts w:eastAsia="SimSun" w:cstheme="minorHAnsi"/>
          <w:sz w:val="24"/>
          <w:szCs w:val="24"/>
          <w:lang w:val="en-US"/>
        </w:rPr>
      </w:pPr>
      <w:bookmarkStart w:id="53" w:name="_Hlk38964963"/>
      <w:r w:rsidRPr="001B12AD">
        <w:rPr>
          <w:rFonts w:eastAsia="SimSun" w:cstheme="minorHAnsi"/>
          <w:sz w:val="24"/>
          <w:szCs w:val="24"/>
          <w:lang w:val="en-US"/>
        </w:rPr>
        <w:t>精心构思且妥善策划的更名后会外活动</w:t>
      </w:r>
      <w:bookmarkEnd w:id="53"/>
      <w:r w:rsidRPr="001B12AD">
        <w:rPr>
          <w:rFonts w:eastAsia="SimSun" w:cstheme="minorHAnsi"/>
          <w:sz w:val="24"/>
          <w:szCs w:val="24"/>
          <w:lang w:val="en-US"/>
        </w:rPr>
        <w:t>将会引发捐助方和创新界的极大兴趣。</w:t>
      </w:r>
    </w:p>
    <w:bookmarkEnd w:id="50"/>
    <w:p w14:paraId="180871A7" w14:textId="77777777" w:rsidR="0028050F" w:rsidRPr="001B12AD" w:rsidRDefault="0028050F" w:rsidP="001B12AD">
      <w:pPr>
        <w:keepNext/>
        <w:spacing w:line="240" w:lineRule="auto"/>
        <w:rPr>
          <w:rFonts w:eastAsia="SimSun" w:cstheme="minorHAnsi"/>
          <w:b/>
          <w:color w:val="444444"/>
          <w:sz w:val="24"/>
          <w:szCs w:val="24"/>
        </w:rPr>
      </w:pPr>
      <w:r w:rsidRPr="001B12AD">
        <w:rPr>
          <w:rFonts w:eastAsia="SimSun" w:cstheme="minorHAnsi"/>
          <w:b/>
          <w:color w:val="444444"/>
          <w:sz w:val="24"/>
          <w:szCs w:val="24"/>
        </w:rPr>
        <w:t>结论</w:t>
      </w:r>
    </w:p>
    <w:p w14:paraId="16FCE4E5" w14:textId="77777777" w:rsidR="0028050F" w:rsidRPr="001B12AD" w:rsidRDefault="0028050F" w:rsidP="001B12AD">
      <w:pPr>
        <w:spacing w:line="240" w:lineRule="auto"/>
        <w:ind w:firstLineChars="200" w:firstLine="480"/>
        <w:rPr>
          <w:rFonts w:eastAsia="SimSun" w:cstheme="minorHAnsi"/>
          <w:sz w:val="24"/>
          <w:szCs w:val="24"/>
          <w:lang w:val="en-US"/>
        </w:rPr>
      </w:pPr>
      <w:bookmarkStart w:id="54" w:name="lt_pId183"/>
      <w:r w:rsidRPr="001B12AD">
        <w:rPr>
          <w:rFonts w:eastAsia="SimSun" w:cstheme="minorHAnsi"/>
          <w:sz w:val="24"/>
          <w:szCs w:val="24"/>
          <w:lang w:val="en-US"/>
        </w:rPr>
        <w:t>重新命名会外活动以成为游戏的变革者。谁是挑战的拥有人，谁是问题的解决方？我们是否具有一个有利的环境？我们如何让挑战所有人、问题解决方和资源所有者走到一起，做出有意义的承诺，让他们各自为解决数字发展问题做出有益的贡献？</w:t>
      </w:r>
      <w:r w:rsidRPr="001B12AD">
        <w:rPr>
          <w:rFonts w:eastAsia="SimSun" w:cstheme="minorHAnsi"/>
          <w:sz w:val="24"/>
          <w:szCs w:val="24"/>
          <w:lang w:val="en-US"/>
        </w:rPr>
        <w:t xml:space="preserve"> </w:t>
      </w:r>
    </w:p>
    <w:p w14:paraId="7EE5D4C4"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t>尽早确定会外活动要讨论的问题将加快上述建议的实施。大会应围绕特定主题予以规划。作为起点，可以利用每个机会确定、传播和宣传多个主题，直到就那些众望所归的主题做出决定。以这种方式选择的主题将成为大会主题分会的组成部分。</w:t>
      </w:r>
      <w:r w:rsidRPr="001B12AD">
        <w:rPr>
          <w:rFonts w:eastAsia="SimSun" w:cstheme="minorHAnsi"/>
          <w:sz w:val="24"/>
          <w:szCs w:val="24"/>
          <w:lang w:val="en-US"/>
        </w:rPr>
        <w:t xml:space="preserve"> </w:t>
      </w:r>
    </w:p>
    <w:p w14:paraId="52207084" w14:textId="77777777" w:rsidR="0028050F" w:rsidRPr="001B12AD" w:rsidRDefault="0028050F" w:rsidP="001B12AD">
      <w:pPr>
        <w:spacing w:line="240" w:lineRule="auto"/>
        <w:ind w:firstLineChars="200" w:firstLine="480"/>
        <w:rPr>
          <w:rFonts w:eastAsia="SimSun" w:cstheme="minorHAnsi"/>
          <w:sz w:val="24"/>
          <w:szCs w:val="24"/>
          <w:lang w:val="en-US"/>
        </w:rPr>
      </w:pPr>
      <w:r w:rsidRPr="001B12AD">
        <w:rPr>
          <w:rFonts w:eastAsia="SimSun" w:cstheme="minorHAnsi"/>
          <w:sz w:val="24"/>
          <w:szCs w:val="24"/>
          <w:lang w:val="en-US"/>
        </w:rPr>
        <w:lastRenderedPageBreak/>
        <w:t>即将承办</w:t>
      </w:r>
      <w:r w:rsidRPr="001B12AD">
        <w:rPr>
          <w:rFonts w:eastAsia="SimSun" w:cstheme="minorHAnsi"/>
          <w:sz w:val="24"/>
          <w:szCs w:val="24"/>
          <w:lang w:val="en-US"/>
        </w:rPr>
        <w:t>WTDC-21</w:t>
      </w:r>
      <w:r w:rsidRPr="001B12AD">
        <w:rPr>
          <w:rFonts w:eastAsia="SimSun" w:cstheme="minorHAnsi"/>
          <w:sz w:val="24"/>
          <w:szCs w:val="24"/>
          <w:lang w:val="en-US"/>
        </w:rPr>
        <w:t>的非洲有许多成功的故事。应为他们提供一个平台，分享这些故事，并向其他发展中区域提供一个平台，展示他们有关可持续发展目标的一些活动。</w:t>
      </w:r>
      <w:bookmarkEnd w:id="54"/>
      <w:r w:rsidRPr="001B12AD">
        <w:rPr>
          <w:rFonts w:eastAsia="SimSun" w:cstheme="minorHAnsi"/>
          <w:sz w:val="24"/>
          <w:szCs w:val="24"/>
          <w:lang w:val="en-US"/>
        </w:rPr>
        <w:t xml:space="preserve"> </w:t>
      </w:r>
    </w:p>
    <w:p w14:paraId="418967F9" w14:textId="77777777" w:rsidR="0028050F" w:rsidRPr="001B12AD" w:rsidRDefault="0028050F" w:rsidP="001B12AD">
      <w:pPr>
        <w:pStyle w:val="ListParagraph"/>
        <w:ind w:left="0"/>
        <w:contextualSpacing w:val="0"/>
        <w:rPr>
          <w:rFonts w:cstheme="minorHAnsi"/>
          <w:szCs w:val="24"/>
          <w:lang w:val="en-US" w:eastAsia="zh-CN"/>
        </w:rPr>
      </w:pPr>
    </w:p>
    <w:p w14:paraId="1D8B72F6" w14:textId="094C112A" w:rsidR="000B62AC" w:rsidRPr="001B12AD" w:rsidRDefault="0028050F" w:rsidP="00FD7EC7">
      <w:pPr>
        <w:spacing w:line="240" w:lineRule="auto"/>
        <w:jc w:val="center"/>
        <w:rPr>
          <w:rFonts w:eastAsia="SimSun" w:cstheme="minorHAnsi"/>
          <w:sz w:val="24"/>
          <w:szCs w:val="24"/>
        </w:rPr>
      </w:pPr>
      <w:r w:rsidRPr="001B12AD">
        <w:rPr>
          <w:rFonts w:eastAsia="SimSun" w:cstheme="minorHAnsi"/>
          <w:sz w:val="24"/>
          <w:szCs w:val="24"/>
          <w:lang w:val="en-US"/>
        </w:rPr>
        <w:t>_______________</w:t>
      </w:r>
    </w:p>
    <w:sectPr w:rsidR="000B62AC" w:rsidRPr="001B12AD" w:rsidSect="00FF29A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3520C" w14:textId="77777777" w:rsidR="0028050F" w:rsidRDefault="0028050F" w:rsidP="0028050F">
      <w:pPr>
        <w:spacing w:after="0" w:line="240" w:lineRule="auto"/>
      </w:pPr>
      <w:r>
        <w:separator/>
      </w:r>
    </w:p>
  </w:endnote>
  <w:endnote w:type="continuationSeparator" w:id="0">
    <w:p w14:paraId="630F7AFE" w14:textId="77777777" w:rsidR="0028050F" w:rsidRDefault="0028050F" w:rsidP="0028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F173F" w14:textId="77777777" w:rsidR="008660A4" w:rsidRDefault="00866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7FEF" w14:textId="77777777" w:rsidR="008660A4" w:rsidRDefault="00866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B85662" w:rsidRPr="004D495C" w14:paraId="23B358C4" w14:textId="77777777" w:rsidTr="00141E89">
      <w:tc>
        <w:tcPr>
          <w:tcW w:w="1526" w:type="dxa"/>
          <w:tcBorders>
            <w:top w:val="single" w:sz="4" w:space="0" w:color="000000"/>
          </w:tcBorders>
          <w:shd w:val="clear" w:color="auto" w:fill="auto"/>
        </w:tcPr>
        <w:p w14:paraId="60C78307" w14:textId="77777777" w:rsidR="00B85662" w:rsidRPr="004D495C" w:rsidRDefault="00B85662" w:rsidP="00B85662">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60FA8DDD" w14:textId="77777777" w:rsidR="00B85662" w:rsidRPr="004D495C" w:rsidRDefault="00B85662" w:rsidP="00B8566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07214DD3" w14:textId="77777777" w:rsidR="00B85662" w:rsidRPr="00D8064E" w:rsidRDefault="00B85662" w:rsidP="00B85662">
          <w:pPr>
            <w:pStyle w:val="FirstFooter"/>
            <w:tabs>
              <w:tab w:val="left" w:pos="2302"/>
            </w:tabs>
            <w:rPr>
              <w:sz w:val="18"/>
              <w:szCs w:val="18"/>
              <w:lang w:val="en-US"/>
            </w:rPr>
          </w:pPr>
          <w:r w:rsidRPr="00A376BD">
            <w:rPr>
              <w:rFonts w:hint="eastAsia"/>
              <w:sz w:val="18"/>
              <w:szCs w:val="18"/>
              <w:lang w:val="en-US"/>
            </w:rPr>
            <w:t>多琳·伯格丹</w:t>
          </w:r>
          <w:r w:rsidRPr="00A376BD">
            <w:rPr>
              <w:rFonts w:hint="eastAsia"/>
              <w:sz w:val="18"/>
              <w:szCs w:val="18"/>
              <w:lang w:val="en-US"/>
            </w:rPr>
            <w:t>-</w:t>
          </w:r>
          <w:r w:rsidRPr="00A376BD">
            <w:rPr>
              <w:rFonts w:hint="eastAsia"/>
              <w:sz w:val="18"/>
              <w:szCs w:val="18"/>
              <w:lang w:val="en-US"/>
            </w:rPr>
            <w:t>马丁女士于</w:t>
          </w:r>
          <w:r w:rsidRPr="00D8064E">
            <w:rPr>
              <w:sz w:val="18"/>
              <w:szCs w:val="18"/>
              <w:lang w:val="en-US"/>
            </w:rPr>
            <w:t xml:space="preserve">, </w:t>
          </w:r>
          <w:r w:rsidRPr="00A376BD">
            <w:rPr>
              <w:rFonts w:hint="eastAsia"/>
              <w:sz w:val="18"/>
              <w:szCs w:val="18"/>
              <w:lang w:val="en-US"/>
            </w:rPr>
            <w:t>主任</w:t>
          </w:r>
          <w:r w:rsidRPr="00D8064E">
            <w:rPr>
              <w:sz w:val="18"/>
              <w:szCs w:val="18"/>
              <w:lang w:val="en-US"/>
            </w:rPr>
            <w:t xml:space="preserve">, </w:t>
          </w:r>
          <w:r w:rsidRPr="00A376BD">
            <w:rPr>
              <w:rFonts w:hint="eastAsia"/>
              <w:sz w:val="18"/>
              <w:szCs w:val="18"/>
              <w:lang w:val="en-GB"/>
            </w:rPr>
            <w:t>电信发展局</w:t>
          </w:r>
        </w:p>
      </w:tc>
      <w:bookmarkStart w:id="56" w:name="OrgName"/>
      <w:bookmarkEnd w:id="56"/>
    </w:tr>
    <w:tr w:rsidR="00B85662" w:rsidRPr="004D495C" w14:paraId="2BE808CC" w14:textId="77777777" w:rsidTr="00141E89">
      <w:tc>
        <w:tcPr>
          <w:tcW w:w="1526" w:type="dxa"/>
          <w:shd w:val="clear" w:color="auto" w:fill="auto"/>
        </w:tcPr>
        <w:p w14:paraId="32612B20" w14:textId="77777777" w:rsidR="00B85662" w:rsidRPr="004D495C" w:rsidRDefault="00B85662" w:rsidP="00B85662">
          <w:pPr>
            <w:pStyle w:val="FirstFooter"/>
            <w:tabs>
              <w:tab w:val="left" w:pos="1559"/>
              <w:tab w:val="left" w:pos="3828"/>
            </w:tabs>
            <w:rPr>
              <w:sz w:val="20"/>
              <w:lang w:val="en-US"/>
            </w:rPr>
          </w:pPr>
        </w:p>
      </w:tc>
      <w:tc>
        <w:tcPr>
          <w:tcW w:w="2410" w:type="dxa"/>
          <w:shd w:val="clear" w:color="auto" w:fill="auto"/>
        </w:tcPr>
        <w:p w14:paraId="54C02EE2" w14:textId="77777777" w:rsidR="00B85662" w:rsidRPr="004D495C" w:rsidRDefault="00B85662" w:rsidP="00B85662">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6BD38025" w14:textId="77777777" w:rsidR="00B85662" w:rsidRPr="00D8064E" w:rsidRDefault="00B85662" w:rsidP="00B85662">
          <w:pPr>
            <w:pStyle w:val="FirstFooter"/>
            <w:tabs>
              <w:tab w:val="left" w:pos="2302"/>
            </w:tabs>
            <w:rPr>
              <w:sz w:val="18"/>
              <w:szCs w:val="18"/>
              <w:lang w:val="en-US"/>
            </w:rPr>
          </w:pPr>
          <w:r w:rsidRPr="00D8064E">
            <w:rPr>
              <w:sz w:val="18"/>
              <w:szCs w:val="18"/>
              <w:lang w:val="en-US"/>
            </w:rPr>
            <w:t>+41 22 730 5533</w:t>
          </w:r>
        </w:p>
      </w:tc>
      <w:bookmarkStart w:id="57" w:name="PhoneNo"/>
      <w:bookmarkEnd w:id="57"/>
    </w:tr>
    <w:tr w:rsidR="00B85662" w:rsidRPr="004D495C" w14:paraId="1C018B97" w14:textId="77777777" w:rsidTr="00141E89">
      <w:tc>
        <w:tcPr>
          <w:tcW w:w="1526" w:type="dxa"/>
          <w:shd w:val="clear" w:color="auto" w:fill="auto"/>
        </w:tcPr>
        <w:p w14:paraId="7FA64F99" w14:textId="77777777" w:rsidR="00B85662" w:rsidRPr="004D495C" w:rsidRDefault="00B85662" w:rsidP="00B85662">
          <w:pPr>
            <w:pStyle w:val="FirstFooter"/>
            <w:tabs>
              <w:tab w:val="left" w:pos="1559"/>
              <w:tab w:val="left" w:pos="3828"/>
            </w:tabs>
            <w:rPr>
              <w:sz w:val="20"/>
              <w:lang w:val="en-US"/>
            </w:rPr>
          </w:pPr>
        </w:p>
      </w:tc>
      <w:tc>
        <w:tcPr>
          <w:tcW w:w="2410" w:type="dxa"/>
          <w:shd w:val="clear" w:color="auto" w:fill="auto"/>
        </w:tcPr>
        <w:p w14:paraId="2A48AA74" w14:textId="77777777" w:rsidR="00B85662" w:rsidRPr="004D495C" w:rsidRDefault="00B85662" w:rsidP="00B8566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40BFE002" w14:textId="77777777" w:rsidR="00B85662" w:rsidRPr="00D8064E" w:rsidRDefault="00613FB4" w:rsidP="00B85662">
          <w:pPr>
            <w:pStyle w:val="FirstFooter"/>
            <w:tabs>
              <w:tab w:val="left" w:pos="2302"/>
            </w:tabs>
            <w:rPr>
              <w:sz w:val="18"/>
              <w:szCs w:val="18"/>
              <w:lang w:val="en-US"/>
            </w:rPr>
          </w:pPr>
          <w:hyperlink r:id="rId1" w:history="1">
            <w:r w:rsidR="00B85662">
              <w:rPr>
                <w:rStyle w:val="Hyperlink"/>
                <w:sz w:val="18"/>
                <w:szCs w:val="18"/>
              </w:rPr>
              <w:t>bdtdir@itu.int</w:t>
            </w:r>
          </w:hyperlink>
        </w:p>
      </w:tc>
      <w:bookmarkStart w:id="58" w:name="Email"/>
      <w:bookmarkEnd w:id="58"/>
    </w:tr>
  </w:tbl>
  <w:p w14:paraId="545F24F8" w14:textId="096FF6CC" w:rsidR="00190121" w:rsidRDefault="00613FB4" w:rsidP="00B85662">
    <w:pPr>
      <w:pStyle w:val="Footer"/>
      <w:spacing w:before="120"/>
      <w:jc w:val="center"/>
    </w:pPr>
    <w:hyperlink r:id="rId2" w:history="1">
      <w:r w:rsidR="00B85662">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F1CE" w14:textId="77777777" w:rsidR="0028050F" w:rsidRDefault="0028050F" w:rsidP="0028050F">
      <w:pPr>
        <w:spacing w:after="0" w:line="240" w:lineRule="auto"/>
      </w:pPr>
      <w:r>
        <w:separator/>
      </w:r>
    </w:p>
  </w:footnote>
  <w:footnote w:type="continuationSeparator" w:id="0">
    <w:p w14:paraId="3A972D3C" w14:textId="77777777" w:rsidR="0028050F" w:rsidRDefault="0028050F" w:rsidP="0028050F">
      <w:pPr>
        <w:spacing w:after="0" w:line="240" w:lineRule="auto"/>
      </w:pPr>
      <w:r>
        <w:continuationSeparator/>
      </w:r>
    </w:p>
  </w:footnote>
  <w:footnote w:id="1">
    <w:p w14:paraId="4A61523A" w14:textId="77777777" w:rsidR="0028050F" w:rsidRDefault="0028050F" w:rsidP="0028050F">
      <w:pPr>
        <w:pStyle w:val="FootnoteText"/>
        <w:rPr>
          <w:lang w:val="en-US" w:eastAsia="zh-CN"/>
        </w:rPr>
      </w:pPr>
      <w:r>
        <w:rPr>
          <w:rStyle w:val="FootnoteReference"/>
        </w:rPr>
        <w:footnoteRef/>
      </w:r>
      <w:r>
        <w:rPr>
          <w:lang w:eastAsia="zh-CN"/>
        </w:rPr>
        <w:t xml:space="preserve"> </w:t>
      </w:r>
      <w:r w:rsidRPr="00FF29A3">
        <w:rPr>
          <w:rFonts w:cstheme="minorHAnsi"/>
          <w:sz w:val="22"/>
          <w:szCs w:val="22"/>
          <w:lang w:eastAsia="zh-CN"/>
        </w:rPr>
        <w:tab/>
      </w:r>
      <w:r w:rsidRPr="00FF29A3">
        <w:rPr>
          <w:rFonts w:cstheme="minorHAnsi"/>
          <w:color w:val="222222"/>
          <w:sz w:val="22"/>
          <w:szCs w:val="22"/>
          <w:shd w:val="clear" w:color="auto" w:fill="F8F9FA"/>
          <w:lang w:eastAsia="zh-CN"/>
        </w:rPr>
        <w:t>国际电联《组织法》或国际电联《公约》均未将国际电联的战略规划作为</w:t>
      </w:r>
      <w:r w:rsidRPr="00FF29A3">
        <w:rPr>
          <w:rFonts w:cstheme="minorHAnsi"/>
          <w:color w:val="222222"/>
          <w:sz w:val="22"/>
          <w:szCs w:val="22"/>
          <w:shd w:val="clear" w:color="auto" w:fill="F8F9FA"/>
          <w:lang w:eastAsia="zh-CN"/>
        </w:rPr>
        <w:t>WTDC</w:t>
      </w:r>
      <w:r w:rsidRPr="00FF29A3">
        <w:rPr>
          <w:rFonts w:cstheme="minorHAnsi"/>
          <w:color w:val="222222"/>
          <w:sz w:val="22"/>
          <w:szCs w:val="22"/>
          <w:shd w:val="clear" w:color="auto" w:fill="F8F9FA"/>
          <w:lang w:eastAsia="zh-CN"/>
        </w:rPr>
        <w:t>的法定贡献。但世界电信发展大会第</w:t>
      </w:r>
      <w:r w:rsidRPr="00FF29A3">
        <w:rPr>
          <w:rFonts w:cstheme="minorHAnsi"/>
          <w:color w:val="222222"/>
          <w:sz w:val="22"/>
          <w:szCs w:val="22"/>
          <w:shd w:val="clear" w:color="auto" w:fill="F8F9FA"/>
          <w:lang w:eastAsia="zh-CN"/>
        </w:rPr>
        <w:t>1</w:t>
      </w:r>
      <w:r w:rsidRPr="00FF29A3">
        <w:rPr>
          <w:rFonts w:cstheme="minorHAnsi"/>
          <w:color w:val="222222"/>
          <w:sz w:val="22"/>
          <w:szCs w:val="22"/>
          <w:shd w:val="clear" w:color="auto" w:fill="F8F9FA"/>
          <w:lang w:eastAsia="zh-CN"/>
        </w:rPr>
        <w:t>号决议（</w:t>
      </w:r>
      <w:r w:rsidRPr="00FF29A3">
        <w:rPr>
          <w:rFonts w:cstheme="minorHAnsi"/>
          <w:color w:val="222222"/>
          <w:sz w:val="22"/>
          <w:szCs w:val="22"/>
          <w:shd w:val="clear" w:color="auto" w:fill="F8F9FA"/>
          <w:lang w:eastAsia="zh-CN"/>
        </w:rPr>
        <w:t>2017</w:t>
      </w:r>
      <w:r w:rsidRPr="00FF29A3">
        <w:rPr>
          <w:rFonts w:cstheme="minorHAnsi"/>
          <w:color w:val="222222"/>
          <w:sz w:val="22"/>
          <w:szCs w:val="22"/>
          <w:shd w:val="clear" w:color="auto" w:fill="F8F9FA"/>
          <w:lang w:eastAsia="zh-CN"/>
        </w:rPr>
        <w:t>年，布宜诺斯艾利斯，修订版）第</w:t>
      </w:r>
      <w:r w:rsidRPr="00FF29A3">
        <w:rPr>
          <w:rFonts w:cstheme="minorHAnsi"/>
          <w:color w:val="222222"/>
          <w:sz w:val="22"/>
          <w:szCs w:val="22"/>
          <w:shd w:val="clear" w:color="auto" w:fill="F8F9FA"/>
          <w:lang w:eastAsia="zh-CN"/>
        </w:rPr>
        <w:t>1.8.2</w:t>
      </w:r>
      <w:r w:rsidRPr="00FF29A3">
        <w:rPr>
          <w:rFonts w:cstheme="minorHAnsi"/>
          <w:color w:val="222222"/>
          <w:sz w:val="22"/>
          <w:szCs w:val="22"/>
          <w:shd w:val="clear" w:color="auto" w:fill="F8F9FA"/>
          <w:lang w:eastAsia="zh-CN"/>
        </w:rPr>
        <w:t>条则将此贡献记录在案。</w:t>
      </w:r>
    </w:p>
  </w:footnote>
  <w:footnote w:id="2">
    <w:p w14:paraId="129C65C6" w14:textId="77777777" w:rsidR="0028050F" w:rsidRPr="00793C69" w:rsidRDefault="0028050F" w:rsidP="0028050F">
      <w:pPr>
        <w:pStyle w:val="FootnoteText"/>
        <w:rPr>
          <w:szCs w:val="24"/>
          <w:lang w:val="en-US" w:eastAsia="zh-CN"/>
        </w:rPr>
      </w:pPr>
      <w:r>
        <w:rPr>
          <w:rStyle w:val="FootnoteReference"/>
        </w:rPr>
        <w:footnoteRef/>
      </w:r>
      <w:r>
        <w:rPr>
          <w:lang w:eastAsia="zh-CN"/>
        </w:rPr>
        <w:t xml:space="preserve"> </w:t>
      </w:r>
      <w:r>
        <w:rPr>
          <w:lang w:eastAsia="zh-CN"/>
        </w:rPr>
        <w:tab/>
      </w:r>
      <w:r w:rsidRPr="00FF29A3">
        <w:rPr>
          <w:rFonts w:cstheme="minorHAnsi"/>
          <w:color w:val="222222"/>
          <w:sz w:val="22"/>
          <w:szCs w:val="22"/>
          <w:lang w:eastAsia="zh-CN"/>
        </w:rPr>
        <w:t>在</w:t>
      </w:r>
      <w:r w:rsidRPr="00FF29A3">
        <w:rPr>
          <w:rFonts w:cstheme="minorHAnsi"/>
          <w:color w:val="222222"/>
          <w:sz w:val="22"/>
          <w:szCs w:val="22"/>
          <w:lang w:eastAsia="zh-CN"/>
        </w:rPr>
        <w:t>WTDC-17</w:t>
      </w:r>
      <w:r w:rsidRPr="00FF29A3">
        <w:rPr>
          <w:rFonts w:cstheme="minorHAnsi"/>
          <w:color w:val="222222"/>
          <w:sz w:val="22"/>
          <w:szCs w:val="22"/>
          <w:lang w:eastAsia="zh-CN"/>
        </w:rPr>
        <w:t>上，研究组和课题分配由第</w:t>
      </w:r>
      <w:r w:rsidRPr="00FF29A3">
        <w:rPr>
          <w:rFonts w:cstheme="minorHAnsi"/>
          <w:color w:val="222222"/>
          <w:sz w:val="22"/>
          <w:szCs w:val="22"/>
          <w:lang w:eastAsia="zh-CN"/>
        </w:rPr>
        <w:t>4</w:t>
      </w:r>
      <w:r w:rsidRPr="00FF29A3">
        <w:rPr>
          <w:rFonts w:cstheme="minorHAnsi"/>
          <w:color w:val="222222"/>
          <w:sz w:val="22"/>
          <w:szCs w:val="22"/>
          <w:lang w:eastAsia="zh-CN"/>
        </w:rPr>
        <w:t>委员会处理，但研究课题由第</w:t>
      </w:r>
      <w:r w:rsidRPr="00FF29A3">
        <w:rPr>
          <w:rFonts w:cstheme="minorHAnsi"/>
          <w:color w:val="222222"/>
          <w:sz w:val="22"/>
          <w:szCs w:val="22"/>
          <w:lang w:eastAsia="zh-CN"/>
        </w:rPr>
        <w:t>3</w:t>
      </w:r>
      <w:r w:rsidRPr="00FF29A3">
        <w:rPr>
          <w:rFonts w:cstheme="minorHAnsi"/>
          <w:color w:val="222222"/>
          <w:sz w:val="22"/>
          <w:szCs w:val="22"/>
          <w:lang w:eastAsia="zh-CN"/>
        </w:rPr>
        <w:t>委员会处理。在各项目、区域性举措与研究课题之间几乎没有协同作用。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90C2E" w14:textId="77777777" w:rsidR="008660A4" w:rsidRDefault="00866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763B" w14:textId="44605569" w:rsidR="00FF29A3" w:rsidRPr="00456973" w:rsidRDefault="00456973" w:rsidP="00456973">
    <w:pPr>
      <w:tabs>
        <w:tab w:val="center" w:pos="4820"/>
        <w:tab w:val="right" w:pos="9639"/>
      </w:tabs>
      <w:ind w:right="1"/>
      <w:rPr>
        <w:smallCaps/>
        <w:spacing w:val="24"/>
        <w:szCs w:val="24"/>
      </w:rPr>
    </w:pPr>
    <w:r w:rsidRPr="008E68E5">
      <w:rPr>
        <w:szCs w:val="24"/>
      </w:rPr>
      <w:tab/>
      <w:t>TDAG-20/INF/</w:t>
    </w:r>
    <w:r>
      <w:rPr>
        <w:szCs w:val="24"/>
      </w:rPr>
      <w:t>7</w:t>
    </w:r>
    <w:r w:rsidR="008660A4">
      <w:rPr>
        <w:szCs w:val="24"/>
      </w:rPr>
      <w:t>-</w:t>
    </w:r>
    <w:r>
      <w:rPr>
        <w:szCs w:val="24"/>
      </w:rPr>
      <w:t>C</w:t>
    </w:r>
    <w:r w:rsidRPr="008E68E5">
      <w:rPr>
        <w:szCs w:val="24"/>
      </w:rPr>
      <w:tab/>
    </w:r>
    <w:bookmarkStart w:id="55" w:name="_GoBack"/>
    <w:bookmarkEnd w:id="55"/>
    <w:r w:rsidRPr="008E68E5">
      <w:rPr>
        <w:szCs w:val="24"/>
      </w:rPr>
      <w:fldChar w:fldCharType="begin"/>
    </w:r>
    <w:r w:rsidRPr="008E68E5">
      <w:rPr>
        <w:szCs w:val="24"/>
      </w:rPr>
      <w:instrText xml:space="preserve"> PAGE </w:instrText>
    </w:r>
    <w:r w:rsidRPr="008E68E5">
      <w:rPr>
        <w:szCs w:val="24"/>
      </w:rPr>
      <w:fldChar w:fldCharType="separate"/>
    </w:r>
    <w:r>
      <w:rPr>
        <w:szCs w:val="24"/>
      </w:rPr>
      <w:t>2</w:t>
    </w:r>
    <w:r w:rsidRPr="008E68E5">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5784" w14:textId="77777777" w:rsidR="008660A4" w:rsidRDefault="00866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7A6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CC9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6CD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6E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528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10F9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F08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0E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7E53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D627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3401"/>
    <w:multiLevelType w:val="hybridMultilevel"/>
    <w:tmpl w:val="AECC4B68"/>
    <w:lvl w:ilvl="0" w:tplc="86AAA75E">
      <w:start w:val="1"/>
      <w:numFmt w:val="bullet"/>
      <w:lvlText w:val=""/>
      <w:lvlJc w:val="left"/>
      <w:pPr>
        <w:ind w:left="360" w:hanging="360"/>
      </w:pPr>
      <w:rPr>
        <w:rFonts w:ascii="Symbol" w:hAnsi="Symbol" w:hint="default"/>
      </w:rPr>
    </w:lvl>
    <w:lvl w:ilvl="1" w:tplc="5D5AE3C2" w:tentative="1">
      <w:start w:val="1"/>
      <w:numFmt w:val="bullet"/>
      <w:lvlText w:val="o"/>
      <w:lvlJc w:val="left"/>
      <w:pPr>
        <w:ind w:left="1080" w:hanging="360"/>
      </w:pPr>
      <w:rPr>
        <w:rFonts w:ascii="Courier New" w:hAnsi="Courier New" w:cs="Courier New" w:hint="default"/>
      </w:rPr>
    </w:lvl>
    <w:lvl w:ilvl="2" w:tplc="15387DEC" w:tentative="1">
      <w:start w:val="1"/>
      <w:numFmt w:val="bullet"/>
      <w:lvlText w:val=""/>
      <w:lvlJc w:val="left"/>
      <w:pPr>
        <w:ind w:left="1800" w:hanging="360"/>
      </w:pPr>
      <w:rPr>
        <w:rFonts w:ascii="Wingdings" w:hAnsi="Wingdings" w:hint="default"/>
      </w:rPr>
    </w:lvl>
    <w:lvl w:ilvl="3" w:tplc="66E03416" w:tentative="1">
      <w:start w:val="1"/>
      <w:numFmt w:val="bullet"/>
      <w:lvlText w:val=""/>
      <w:lvlJc w:val="left"/>
      <w:pPr>
        <w:ind w:left="2520" w:hanging="360"/>
      </w:pPr>
      <w:rPr>
        <w:rFonts w:ascii="Symbol" w:hAnsi="Symbol" w:hint="default"/>
      </w:rPr>
    </w:lvl>
    <w:lvl w:ilvl="4" w:tplc="99E2EDD2" w:tentative="1">
      <w:start w:val="1"/>
      <w:numFmt w:val="bullet"/>
      <w:lvlText w:val="o"/>
      <w:lvlJc w:val="left"/>
      <w:pPr>
        <w:ind w:left="3240" w:hanging="360"/>
      </w:pPr>
      <w:rPr>
        <w:rFonts w:ascii="Courier New" w:hAnsi="Courier New" w:cs="Courier New" w:hint="default"/>
      </w:rPr>
    </w:lvl>
    <w:lvl w:ilvl="5" w:tplc="2CC03E1C" w:tentative="1">
      <w:start w:val="1"/>
      <w:numFmt w:val="bullet"/>
      <w:lvlText w:val=""/>
      <w:lvlJc w:val="left"/>
      <w:pPr>
        <w:ind w:left="3960" w:hanging="360"/>
      </w:pPr>
      <w:rPr>
        <w:rFonts w:ascii="Wingdings" w:hAnsi="Wingdings" w:hint="default"/>
      </w:rPr>
    </w:lvl>
    <w:lvl w:ilvl="6" w:tplc="1BE68CD0" w:tentative="1">
      <w:start w:val="1"/>
      <w:numFmt w:val="bullet"/>
      <w:lvlText w:val=""/>
      <w:lvlJc w:val="left"/>
      <w:pPr>
        <w:ind w:left="4680" w:hanging="360"/>
      </w:pPr>
      <w:rPr>
        <w:rFonts w:ascii="Symbol" w:hAnsi="Symbol" w:hint="default"/>
      </w:rPr>
    </w:lvl>
    <w:lvl w:ilvl="7" w:tplc="68C239A0" w:tentative="1">
      <w:start w:val="1"/>
      <w:numFmt w:val="bullet"/>
      <w:lvlText w:val="o"/>
      <w:lvlJc w:val="left"/>
      <w:pPr>
        <w:ind w:left="5400" w:hanging="360"/>
      </w:pPr>
      <w:rPr>
        <w:rFonts w:ascii="Courier New" w:hAnsi="Courier New" w:cs="Courier New" w:hint="default"/>
      </w:rPr>
    </w:lvl>
    <w:lvl w:ilvl="8" w:tplc="2FF89D8C" w:tentative="1">
      <w:start w:val="1"/>
      <w:numFmt w:val="bullet"/>
      <w:lvlText w:val=""/>
      <w:lvlJc w:val="left"/>
      <w:pPr>
        <w:ind w:left="6120" w:hanging="360"/>
      </w:pPr>
      <w:rPr>
        <w:rFonts w:ascii="Wingdings" w:hAnsi="Wingdings" w:hint="default"/>
      </w:rPr>
    </w:lvl>
  </w:abstractNum>
  <w:abstractNum w:abstractNumId="11" w15:restartNumberingAfterBreak="0">
    <w:nsid w:val="6CC62A08"/>
    <w:multiLevelType w:val="hybridMultilevel"/>
    <w:tmpl w:val="7B782882"/>
    <w:lvl w:ilvl="0" w:tplc="74381F5E">
      <w:start w:val="1"/>
      <w:numFmt w:val="decimal"/>
      <w:lvlText w:val="%1."/>
      <w:lvlJc w:val="left"/>
      <w:pPr>
        <w:ind w:left="360" w:hanging="360"/>
      </w:pPr>
    </w:lvl>
    <w:lvl w:ilvl="1" w:tplc="C8528840">
      <w:start w:val="1"/>
      <w:numFmt w:val="lowerLetter"/>
      <w:lvlText w:val="%2."/>
      <w:lvlJc w:val="left"/>
      <w:pPr>
        <w:ind w:left="1080" w:hanging="360"/>
      </w:pPr>
    </w:lvl>
    <w:lvl w:ilvl="2" w:tplc="72ACC144">
      <w:start w:val="1"/>
      <w:numFmt w:val="lowerRoman"/>
      <w:lvlText w:val="%3."/>
      <w:lvlJc w:val="right"/>
      <w:pPr>
        <w:ind w:left="1800" w:hanging="180"/>
      </w:pPr>
    </w:lvl>
    <w:lvl w:ilvl="3" w:tplc="08F60446">
      <w:start w:val="1"/>
      <w:numFmt w:val="decimal"/>
      <w:lvlText w:val="%4."/>
      <w:lvlJc w:val="left"/>
      <w:pPr>
        <w:ind w:left="2520" w:hanging="360"/>
      </w:pPr>
    </w:lvl>
    <w:lvl w:ilvl="4" w:tplc="64F213CA">
      <w:start w:val="1"/>
      <w:numFmt w:val="lowerLetter"/>
      <w:lvlText w:val="%5."/>
      <w:lvlJc w:val="left"/>
      <w:pPr>
        <w:ind w:left="3240" w:hanging="360"/>
      </w:pPr>
    </w:lvl>
    <w:lvl w:ilvl="5" w:tplc="AEBE1E84">
      <w:start w:val="1"/>
      <w:numFmt w:val="lowerRoman"/>
      <w:lvlText w:val="%6."/>
      <w:lvlJc w:val="right"/>
      <w:pPr>
        <w:ind w:left="3960" w:hanging="180"/>
      </w:pPr>
    </w:lvl>
    <w:lvl w:ilvl="6" w:tplc="F7BA4468">
      <w:start w:val="1"/>
      <w:numFmt w:val="decimal"/>
      <w:lvlText w:val="%7."/>
      <w:lvlJc w:val="left"/>
      <w:pPr>
        <w:ind w:left="4680" w:hanging="360"/>
      </w:pPr>
    </w:lvl>
    <w:lvl w:ilvl="7" w:tplc="D2964F98">
      <w:start w:val="1"/>
      <w:numFmt w:val="lowerLetter"/>
      <w:lvlText w:val="%8."/>
      <w:lvlJc w:val="left"/>
      <w:pPr>
        <w:ind w:left="5400" w:hanging="360"/>
      </w:pPr>
    </w:lvl>
    <w:lvl w:ilvl="8" w:tplc="01F8D5E6">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0F"/>
    <w:rsid w:val="00190121"/>
    <w:rsid w:val="001B12AD"/>
    <w:rsid w:val="0028050F"/>
    <w:rsid w:val="002D46DD"/>
    <w:rsid w:val="00456973"/>
    <w:rsid w:val="005442B1"/>
    <w:rsid w:val="00613FB4"/>
    <w:rsid w:val="008660A4"/>
    <w:rsid w:val="00B85662"/>
    <w:rsid w:val="00D13293"/>
    <w:rsid w:val="00E20841"/>
    <w:rsid w:val="00E474A2"/>
    <w:rsid w:val="00F1454C"/>
    <w:rsid w:val="00FD7EC7"/>
    <w:rsid w:val="00FF29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35D"/>
  <w15:chartTrackingRefBased/>
  <w15:docId w15:val="{3908ACAC-1DCE-40F8-A8FF-564DC459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AD"/>
  </w:style>
  <w:style w:type="paragraph" w:styleId="Heading1">
    <w:name w:val="heading 1"/>
    <w:basedOn w:val="Normal"/>
    <w:next w:val="Normal"/>
    <w:link w:val="Heading1Char"/>
    <w:uiPriority w:val="9"/>
    <w:qFormat/>
    <w:rsid w:val="001B1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1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sid w:val="0028050F"/>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qFormat/>
    <w:rsid w:val="0028050F"/>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SimSun" w:cs="Times New Roman"/>
      <w:sz w:val="24"/>
      <w:szCs w:val="20"/>
      <w:lang w:eastAsia="en-US"/>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qFormat/>
    <w:rsid w:val="0028050F"/>
    <w:rPr>
      <w:rFonts w:eastAsia="SimSun" w:cs="Times New Roman"/>
      <w:sz w:val="24"/>
      <w:szCs w:val="20"/>
      <w:lang w:eastAsia="en-US"/>
    </w:rPr>
  </w:style>
  <w:style w:type="character" w:styleId="Hyperlink">
    <w:name w:val="Hyperlink"/>
    <w:aliases w:val="CEO_Hyperlink"/>
    <w:basedOn w:val="DefaultParagraphFont"/>
    <w:uiPriority w:val="99"/>
    <w:rsid w:val="0028050F"/>
    <w:rPr>
      <w:color w:val="0563C1" w:themeColor="hyperlink"/>
      <w:u w:val="single"/>
    </w:rPr>
  </w:style>
  <w:style w:type="paragraph" w:styleId="ListParagraph">
    <w:name w:val="List Paragraph"/>
    <w:basedOn w:val="Normal"/>
    <w:link w:val="ListParagraphChar"/>
    <w:uiPriority w:val="34"/>
    <w:qFormat/>
    <w:rsid w:val="0028050F"/>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SimSun" w:cs="Times New Roman"/>
      <w:sz w:val="24"/>
      <w:szCs w:val="20"/>
      <w:lang w:eastAsia="en-US"/>
    </w:rPr>
  </w:style>
  <w:style w:type="character" w:customStyle="1" w:styleId="ListParagraphChar">
    <w:name w:val="List Paragraph Char"/>
    <w:basedOn w:val="DefaultParagraphFont"/>
    <w:link w:val="ListParagraph"/>
    <w:uiPriority w:val="34"/>
    <w:rsid w:val="0028050F"/>
    <w:rPr>
      <w:rFonts w:eastAsia="SimSun" w:cs="Times New Roman"/>
      <w:sz w:val="24"/>
      <w:szCs w:val="20"/>
      <w:lang w:eastAsia="en-US"/>
    </w:rPr>
  </w:style>
  <w:style w:type="paragraph" w:styleId="HTMLPreformatted">
    <w:name w:val="HTML Preformatted"/>
    <w:basedOn w:val="Normal"/>
    <w:link w:val="HTMLPreformattedChar"/>
    <w:uiPriority w:val="99"/>
    <w:semiHidden/>
    <w:unhideWhenUsed/>
    <w:rsid w:val="0028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050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B1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12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F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9A3"/>
  </w:style>
  <w:style w:type="paragraph" w:styleId="Footer">
    <w:name w:val="footer"/>
    <w:basedOn w:val="Normal"/>
    <w:link w:val="FooterChar"/>
    <w:unhideWhenUsed/>
    <w:rsid w:val="00FF29A3"/>
    <w:pPr>
      <w:tabs>
        <w:tab w:val="center" w:pos="4513"/>
        <w:tab w:val="right" w:pos="9026"/>
      </w:tabs>
      <w:spacing w:after="0" w:line="240" w:lineRule="auto"/>
    </w:pPr>
  </w:style>
  <w:style w:type="character" w:customStyle="1" w:styleId="FooterChar">
    <w:name w:val="Footer Char"/>
    <w:basedOn w:val="DefaultParagraphFont"/>
    <w:link w:val="Footer"/>
    <w:rsid w:val="00FF29A3"/>
  </w:style>
  <w:style w:type="character" w:styleId="PageNumber">
    <w:name w:val="page number"/>
    <w:basedOn w:val="DefaultParagraphFont"/>
    <w:rsid w:val="00FF29A3"/>
    <w:rPr>
      <w:rFonts w:asciiTheme="minorHAnsi" w:hAnsiTheme="minorHAnsi"/>
    </w:rPr>
  </w:style>
  <w:style w:type="paragraph" w:customStyle="1" w:styleId="Source">
    <w:name w:val="Source"/>
    <w:basedOn w:val="Normal"/>
    <w:next w:val="Normal"/>
    <w:rsid w:val="00B8566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b/>
      <w:sz w:val="24"/>
      <w:szCs w:val="20"/>
      <w:lang w:eastAsia="en-US"/>
    </w:rPr>
  </w:style>
  <w:style w:type="paragraph" w:customStyle="1" w:styleId="Title1">
    <w:name w:val="Title 1"/>
    <w:basedOn w:val="Source"/>
    <w:next w:val="Normal"/>
    <w:rsid w:val="00B85662"/>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B8566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Bold"/>
      <w:b/>
      <w:caps/>
      <w:sz w:val="24"/>
      <w:szCs w:val="20"/>
      <w:lang w:eastAsia="en-US"/>
    </w:rPr>
  </w:style>
  <w:style w:type="paragraph" w:customStyle="1" w:styleId="FirstFooter">
    <w:name w:val="FirstFooter"/>
    <w:basedOn w:val="Footer"/>
    <w:rsid w:val="00B85662"/>
    <w:pPr>
      <w:tabs>
        <w:tab w:val="clear" w:pos="4513"/>
        <w:tab w:val="clear" w:pos="9026"/>
      </w:tabs>
      <w:spacing w:before="40"/>
    </w:pPr>
    <w:rPr>
      <w:rFonts w:cs="Times New Roman"/>
      <w:sz w:val="16"/>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5.2-200602-TD-000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ging.itu.int/itudoc/itu-d/wtdc/wtdc1994/badecle.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BDT-nd</cp:lastModifiedBy>
  <cp:revision>9</cp:revision>
  <dcterms:created xsi:type="dcterms:W3CDTF">2020-04-28T14:39:00Z</dcterms:created>
  <dcterms:modified xsi:type="dcterms:W3CDTF">2020-05-18T10:00:00Z</dcterms:modified>
</cp:coreProperties>
</file>