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663"/>
        <w:gridCol w:w="3225"/>
      </w:tblGrid>
      <w:tr w:rsidR="001826EB" w14:paraId="4E4DD095" w14:textId="77777777" w:rsidTr="008852A9">
        <w:trPr>
          <w:cantSplit/>
          <w:trHeight w:val="1134"/>
        </w:trPr>
        <w:tc>
          <w:tcPr>
            <w:tcW w:w="6663" w:type="dxa"/>
          </w:tcPr>
          <w:p w14:paraId="23B4A4A3" w14:textId="77777777" w:rsidR="001826EB" w:rsidRDefault="001826EB" w:rsidP="008852A9">
            <w:pPr>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641CD881" w14:textId="7B41334B" w:rsidR="001826EB" w:rsidRPr="00844A56" w:rsidRDefault="001826EB" w:rsidP="001826EB">
            <w:pPr>
              <w:spacing w:before="100" w:after="120"/>
              <w:ind w:left="34"/>
              <w:rPr>
                <w:rFonts w:ascii="Verdana" w:hAnsi="Verdana"/>
                <w:sz w:val="28"/>
                <w:szCs w:val="28"/>
              </w:rPr>
            </w:pPr>
            <w:r>
              <w:rPr>
                <w:b/>
                <w:bCs/>
                <w:sz w:val="26"/>
                <w:szCs w:val="26"/>
              </w:rPr>
              <w:t>2</w:t>
            </w:r>
            <w:r w:rsidRPr="001826EB">
              <w:rPr>
                <w:b/>
                <w:bCs/>
                <w:sz w:val="26"/>
                <w:szCs w:val="26"/>
                <w:lang w:val="en-US"/>
              </w:rPr>
              <w:t>5</w:t>
            </w:r>
            <w:r>
              <w:rPr>
                <w:b/>
                <w:bCs/>
                <w:sz w:val="26"/>
                <w:szCs w:val="26"/>
              </w:rPr>
              <w:t xml:space="preserve">th Meeting, </w:t>
            </w:r>
            <w:r w:rsidR="00E5231A">
              <w:rPr>
                <w:b/>
                <w:bCs/>
                <w:sz w:val="26"/>
                <w:szCs w:val="26"/>
                <w:lang w:val="en-US"/>
              </w:rPr>
              <w:t>Geneva</w:t>
            </w:r>
            <w:r>
              <w:rPr>
                <w:b/>
                <w:bCs/>
                <w:sz w:val="26"/>
                <w:szCs w:val="26"/>
              </w:rPr>
              <w:t xml:space="preserve">, </w:t>
            </w:r>
            <w:r w:rsidRPr="001826EB">
              <w:rPr>
                <w:b/>
                <w:bCs/>
                <w:sz w:val="26"/>
                <w:szCs w:val="26"/>
                <w:lang w:val="en-US"/>
              </w:rPr>
              <w:t>2</w:t>
            </w:r>
            <w:r>
              <w:rPr>
                <w:b/>
                <w:bCs/>
                <w:sz w:val="26"/>
                <w:szCs w:val="26"/>
              </w:rPr>
              <w:t>-</w:t>
            </w:r>
            <w:r w:rsidR="00E5231A">
              <w:rPr>
                <w:b/>
                <w:bCs/>
                <w:sz w:val="26"/>
                <w:szCs w:val="26"/>
              </w:rPr>
              <w:t>5</w:t>
            </w:r>
            <w:r>
              <w:rPr>
                <w:b/>
                <w:bCs/>
                <w:sz w:val="26"/>
                <w:szCs w:val="26"/>
              </w:rPr>
              <w:t xml:space="preserve"> </w:t>
            </w:r>
            <w:r>
              <w:rPr>
                <w:b/>
                <w:bCs/>
                <w:sz w:val="26"/>
                <w:szCs w:val="26"/>
                <w:lang w:val="en-US"/>
              </w:rPr>
              <w:t>June</w:t>
            </w:r>
            <w:r>
              <w:rPr>
                <w:b/>
                <w:bCs/>
                <w:sz w:val="26"/>
                <w:szCs w:val="26"/>
              </w:rPr>
              <w:t xml:space="preserve"> 2020</w:t>
            </w:r>
          </w:p>
        </w:tc>
        <w:tc>
          <w:tcPr>
            <w:tcW w:w="3225" w:type="dxa"/>
          </w:tcPr>
          <w:p w14:paraId="41AABE28" w14:textId="77777777" w:rsidR="001826EB" w:rsidRPr="00683C32" w:rsidRDefault="001826EB" w:rsidP="008852A9">
            <w:pPr>
              <w:spacing w:before="0"/>
              <w:ind w:right="142"/>
              <w:jc w:val="right"/>
            </w:pPr>
            <w:r w:rsidRPr="008E52B1">
              <w:rPr>
                <w:noProof/>
                <w:color w:val="3399FF"/>
                <w:lang w:val="ru-RU" w:eastAsia="ru-RU"/>
              </w:rPr>
              <w:drawing>
                <wp:inline distT="0" distB="0" distL="0" distR="0" wp14:anchorId="05F0834D" wp14:editId="76E9C490">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1826EB" w:rsidRPr="00997358" w14:paraId="10E02626" w14:textId="77777777" w:rsidTr="008852A9">
        <w:trPr>
          <w:cantSplit/>
        </w:trPr>
        <w:tc>
          <w:tcPr>
            <w:tcW w:w="6663" w:type="dxa"/>
            <w:tcBorders>
              <w:top w:val="single" w:sz="12" w:space="0" w:color="auto"/>
            </w:tcBorders>
          </w:tcPr>
          <w:p w14:paraId="1A47CBFB" w14:textId="77777777" w:rsidR="001826EB" w:rsidRPr="00997358" w:rsidRDefault="001826EB" w:rsidP="008852A9">
            <w:pPr>
              <w:spacing w:before="0"/>
              <w:rPr>
                <w:rFonts w:cs="Arial"/>
                <w:b/>
                <w:bCs/>
                <w:sz w:val="20"/>
              </w:rPr>
            </w:pPr>
          </w:p>
        </w:tc>
        <w:tc>
          <w:tcPr>
            <w:tcW w:w="3225" w:type="dxa"/>
            <w:tcBorders>
              <w:top w:val="single" w:sz="12" w:space="0" w:color="auto"/>
            </w:tcBorders>
          </w:tcPr>
          <w:p w14:paraId="4F692C95" w14:textId="77777777" w:rsidR="001826EB" w:rsidRPr="00997358" w:rsidRDefault="001826EB" w:rsidP="008852A9">
            <w:pPr>
              <w:spacing w:before="0"/>
              <w:rPr>
                <w:b/>
                <w:bCs/>
                <w:sz w:val="20"/>
              </w:rPr>
            </w:pPr>
          </w:p>
        </w:tc>
      </w:tr>
      <w:tr w:rsidR="001826EB" w:rsidRPr="00002716" w14:paraId="5A8BD31B" w14:textId="77777777" w:rsidTr="008852A9">
        <w:trPr>
          <w:cantSplit/>
        </w:trPr>
        <w:tc>
          <w:tcPr>
            <w:tcW w:w="6663" w:type="dxa"/>
          </w:tcPr>
          <w:p w14:paraId="0224475E" w14:textId="77777777" w:rsidR="001826EB" w:rsidRPr="007F1CC7" w:rsidRDefault="001826EB" w:rsidP="008852A9">
            <w:pPr>
              <w:pStyle w:val="Committee"/>
              <w:framePr w:hSpace="0" w:wrap="auto" w:hAnchor="text" w:yAlign="inline"/>
              <w:rPr>
                <w:b w:val="0"/>
              </w:rPr>
            </w:pPr>
          </w:p>
        </w:tc>
        <w:tc>
          <w:tcPr>
            <w:tcW w:w="3225" w:type="dxa"/>
          </w:tcPr>
          <w:p w14:paraId="44D2802B" w14:textId="19941BEA" w:rsidR="001826EB" w:rsidRPr="007F1CC7" w:rsidRDefault="00A5079F" w:rsidP="00083760">
            <w:pPr>
              <w:spacing w:before="0"/>
              <w:rPr>
                <w:bCs/>
                <w:szCs w:val="24"/>
                <w:lang w:val="en-US"/>
              </w:rPr>
            </w:pPr>
            <w:r>
              <w:rPr>
                <w:b/>
                <w:bCs/>
                <w:lang w:val="en-US"/>
              </w:rPr>
              <w:t xml:space="preserve">Addendum to </w:t>
            </w:r>
            <w:r w:rsidR="001826EB" w:rsidRPr="00002716">
              <w:rPr>
                <w:b/>
                <w:bCs/>
                <w:lang w:val="en-US"/>
              </w:rPr>
              <w:t>Document</w:t>
            </w:r>
            <w:bookmarkStart w:id="0" w:name="DocRef1"/>
            <w:bookmarkEnd w:id="0"/>
            <w:r>
              <w:rPr>
                <w:b/>
                <w:bCs/>
                <w:lang w:val="en-US"/>
              </w:rPr>
              <w:t>s TDAG-20</w:t>
            </w:r>
            <w:r w:rsidRPr="00A54E72">
              <w:rPr>
                <w:b/>
                <w:bCs/>
                <w:lang w:val="en-US"/>
              </w:rPr>
              <w:t>/</w:t>
            </w:r>
            <w:r>
              <w:rPr>
                <w:b/>
                <w:bCs/>
                <w:lang w:val="en-US"/>
              </w:rPr>
              <w:t xml:space="preserve">43-E and </w:t>
            </w:r>
            <w:r w:rsidR="00083760">
              <w:rPr>
                <w:b/>
                <w:bCs/>
                <w:lang w:val="en-US"/>
              </w:rPr>
              <w:br/>
            </w:r>
            <w:r w:rsidR="001826EB">
              <w:rPr>
                <w:b/>
                <w:bCs/>
                <w:lang w:val="en-US"/>
              </w:rPr>
              <w:t>TDAG-20</w:t>
            </w:r>
            <w:r w:rsidR="001826EB" w:rsidRPr="00A54E72">
              <w:rPr>
                <w:b/>
                <w:bCs/>
                <w:lang w:val="en-US"/>
              </w:rPr>
              <w:t>/</w:t>
            </w:r>
            <w:bookmarkStart w:id="1" w:name="DocNo1"/>
            <w:bookmarkEnd w:id="1"/>
            <w:r w:rsidR="00E5231A">
              <w:rPr>
                <w:b/>
                <w:bCs/>
                <w:lang w:val="en-US"/>
              </w:rPr>
              <w:t>44</w:t>
            </w:r>
            <w:r w:rsidR="001826EB">
              <w:rPr>
                <w:b/>
                <w:bCs/>
                <w:lang w:val="en-US"/>
              </w:rPr>
              <w:t>-E</w:t>
            </w:r>
          </w:p>
        </w:tc>
      </w:tr>
      <w:tr w:rsidR="001826EB" w14:paraId="1AF75606" w14:textId="77777777" w:rsidTr="008852A9">
        <w:trPr>
          <w:cantSplit/>
        </w:trPr>
        <w:tc>
          <w:tcPr>
            <w:tcW w:w="6663" w:type="dxa"/>
          </w:tcPr>
          <w:p w14:paraId="412E895A" w14:textId="77777777" w:rsidR="001826EB" w:rsidRPr="007F1CC7" w:rsidRDefault="001826EB" w:rsidP="008852A9">
            <w:pPr>
              <w:spacing w:before="0"/>
              <w:rPr>
                <w:b/>
                <w:bCs/>
                <w:smallCaps/>
                <w:szCs w:val="24"/>
                <w:lang w:val="en-US"/>
              </w:rPr>
            </w:pPr>
          </w:p>
        </w:tc>
        <w:tc>
          <w:tcPr>
            <w:tcW w:w="3225" w:type="dxa"/>
          </w:tcPr>
          <w:p w14:paraId="315813AB" w14:textId="45E29EEC" w:rsidR="001826EB" w:rsidRPr="007F1CC7" w:rsidRDefault="00083760" w:rsidP="001826EB">
            <w:pPr>
              <w:spacing w:before="0"/>
              <w:rPr>
                <w:b/>
                <w:szCs w:val="24"/>
              </w:rPr>
            </w:pPr>
            <w:bookmarkStart w:id="2" w:name="CreationDate"/>
            <w:bookmarkEnd w:id="2"/>
            <w:r>
              <w:rPr>
                <w:b/>
                <w:bCs/>
                <w:szCs w:val="28"/>
              </w:rPr>
              <w:t>20</w:t>
            </w:r>
            <w:r w:rsidR="00E5231A">
              <w:rPr>
                <w:b/>
                <w:bCs/>
                <w:szCs w:val="28"/>
              </w:rPr>
              <w:t xml:space="preserve"> May </w:t>
            </w:r>
            <w:r w:rsidR="001826EB" w:rsidRPr="008F5D48">
              <w:rPr>
                <w:b/>
                <w:bCs/>
                <w:szCs w:val="28"/>
              </w:rPr>
              <w:t>20</w:t>
            </w:r>
            <w:r w:rsidR="001826EB">
              <w:rPr>
                <w:b/>
                <w:bCs/>
                <w:szCs w:val="28"/>
              </w:rPr>
              <w:t>20</w:t>
            </w:r>
          </w:p>
        </w:tc>
      </w:tr>
      <w:tr w:rsidR="001826EB" w14:paraId="31FE92CD" w14:textId="77777777" w:rsidTr="008852A9">
        <w:trPr>
          <w:cantSplit/>
        </w:trPr>
        <w:tc>
          <w:tcPr>
            <w:tcW w:w="6663" w:type="dxa"/>
          </w:tcPr>
          <w:p w14:paraId="1DABE1EC" w14:textId="77777777" w:rsidR="001826EB" w:rsidRPr="007F1CC7" w:rsidRDefault="001826EB" w:rsidP="008852A9">
            <w:pPr>
              <w:spacing w:before="0"/>
              <w:rPr>
                <w:b/>
                <w:bCs/>
                <w:smallCaps/>
                <w:szCs w:val="24"/>
              </w:rPr>
            </w:pPr>
          </w:p>
        </w:tc>
        <w:tc>
          <w:tcPr>
            <w:tcW w:w="3225" w:type="dxa"/>
          </w:tcPr>
          <w:p w14:paraId="6606E7FC" w14:textId="74AE561E" w:rsidR="001826EB" w:rsidRPr="007F1CC7" w:rsidRDefault="00B26ED9" w:rsidP="008852A9">
            <w:pPr>
              <w:spacing w:before="0"/>
              <w:rPr>
                <w:szCs w:val="24"/>
              </w:rPr>
            </w:pPr>
            <w:r>
              <w:rPr>
                <w:b/>
                <w:bCs/>
                <w:szCs w:val="24"/>
                <w:lang w:val="fr-FR"/>
              </w:rPr>
              <w:t>English</w:t>
            </w:r>
            <w:r w:rsidR="00083760">
              <w:rPr>
                <w:b/>
                <w:bCs/>
                <w:szCs w:val="24"/>
                <w:lang w:val="fr-FR"/>
              </w:rPr>
              <w:t xml:space="preserve"> only</w:t>
            </w:r>
          </w:p>
        </w:tc>
      </w:tr>
      <w:tr w:rsidR="001826EB" w14:paraId="12773869" w14:textId="77777777" w:rsidTr="008852A9">
        <w:trPr>
          <w:cantSplit/>
          <w:trHeight w:val="852"/>
        </w:trPr>
        <w:tc>
          <w:tcPr>
            <w:tcW w:w="9888" w:type="dxa"/>
            <w:gridSpan w:val="2"/>
          </w:tcPr>
          <w:p w14:paraId="0E529DAA" w14:textId="77777777" w:rsidR="001826EB" w:rsidRPr="00B62876" w:rsidRDefault="001826EB" w:rsidP="008852A9">
            <w:pPr>
              <w:pStyle w:val="Source"/>
              <w:spacing w:before="240" w:after="240"/>
            </w:pPr>
            <w:bookmarkStart w:id="3" w:name="Source"/>
            <w:bookmarkEnd w:id="3"/>
            <w:r w:rsidRPr="00CD7E72">
              <w:t>Russian Federation</w:t>
            </w:r>
          </w:p>
        </w:tc>
      </w:tr>
      <w:tr w:rsidR="001826EB" w:rsidRPr="002E6963" w14:paraId="79366CCF" w14:textId="77777777" w:rsidTr="008852A9">
        <w:trPr>
          <w:cantSplit/>
        </w:trPr>
        <w:tc>
          <w:tcPr>
            <w:tcW w:w="9888" w:type="dxa"/>
            <w:gridSpan w:val="2"/>
            <w:vAlign w:val="center"/>
          </w:tcPr>
          <w:p w14:paraId="02BBC9B9" w14:textId="7402DE40" w:rsidR="001826EB" w:rsidRPr="0063004D" w:rsidRDefault="00A5079F" w:rsidP="00FE3D0D">
            <w:pPr>
              <w:pStyle w:val="Title1"/>
              <w:spacing w:before="120" w:after="120"/>
              <w:rPr>
                <w:lang w:val="en-US"/>
              </w:rPr>
            </w:pPr>
            <w:bookmarkStart w:id="4" w:name="Title"/>
            <w:bookmarkEnd w:id="4"/>
            <w:r>
              <w:rPr>
                <w:bCs/>
                <w:lang w:val="en-US"/>
              </w:rPr>
              <w:t>Addendum</w:t>
            </w:r>
            <w:r w:rsidRPr="00B02014">
              <w:rPr>
                <w:bCs/>
                <w:lang w:val="en-US"/>
              </w:rPr>
              <w:t xml:space="preserve"> to </w:t>
            </w:r>
            <w:r w:rsidRPr="00002716">
              <w:rPr>
                <w:bCs/>
                <w:lang w:val="en-US"/>
              </w:rPr>
              <w:t>Document</w:t>
            </w:r>
            <w:r>
              <w:rPr>
                <w:bCs/>
                <w:lang w:val="en-US"/>
              </w:rPr>
              <w:t>s</w:t>
            </w:r>
            <w:r w:rsidRPr="00A54E72">
              <w:rPr>
                <w:bCs/>
                <w:lang w:val="en-US"/>
              </w:rPr>
              <w:t xml:space="preserve"> </w:t>
            </w:r>
            <w:r w:rsidRPr="00A6503E">
              <w:rPr>
                <w:bCs/>
              </w:rPr>
              <w:t>TDAG-20/</w:t>
            </w:r>
            <w:r>
              <w:rPr>
                <w:bCs/>
              </w:rPr>
              <w:t>43</w:t>
            </w:r>
            <w:r w:rsidRPr="006D42D8">
              <w:rPr>
                <w:bCs/>
                <w:lang w:val="en-US"/>
              </w:rPr>
              <w:t xml:space="preserve"> </w:t>
            </w:r>
            <w:r>
              <w:rPr>
                <w:bCs/>
                <w:lang w:val="en-US"/>
              </w:rPr>
              <w:t>and TDAG-20/44</w:t>
            </w:r>
          </w:p>
        </w:tc>
      </w:tr>
      <w:tr w:rsidR="001826EB" w:rsidRPr="002E6963" w14:paraId="70323662" w14:textId="77777777" w:rsidTr="008852A9">
        <w:trPr>
          <w:cantSplit/>
        </w:trPr>
        <w:tc>
          <w:tcPr>
            <w:tcW w:w="9888" w:type="dxa"/>
            <w:gridSpan w:val="2"/>
            <w:tcBorders>
              <w:bottom w:val="single" w:sz="4" w:space="0" w:color="auto"/>
            </w:tcBorders>
          </w:tcPr>
          <w:p w14:paraId="37F940A8" w14:textId="77777777" w:rsidR="001826EB" w:rsidRPr="00A721F4" w:rsidRDefault="001826EB" w:rsidP="008852A9"/>
        </w:tc>
      </w:tr>
      <w:tr w:rsidR="001826EB" w:rsidRPr="002E6963" w14:paraId="08D4B1B6" w14:textId="77777777" w:rsidTr="008852A9">
        <w:trPr>
          <w:cantSplit/>
        </w:trPr>
        <w:tc>
          <w:tcPr>
            <w:tcW w:w="9888" w:type="dxa"/>
            <w:gridSpan w:val="2"/>
            <w:tcBorders>
              <w:top w:val="single" w:sz="4" w:space="0" w:color="auto"/>
              <w:left w:val="single" w:sz="4" w:space="0" w:color="auto"/>
              <w:bottom w:val="single" w:sz="4" w:space="0" w:color="auto"/>
              <w:right w:val="single" w:sz="4" w:space="0" w:color="auto"/>
            </w:tcBorders>
          </w:tcPr>
          <w:p w14:paraId="515D4722" w14:textId="77777777" w:rsidR="00A84FED" w:rsidRDefault="001826EB" w:rsidP="00A84FED">
            <w:pPr>
              <w:rPr>
                <w:szCs w:val="24"/>
              </w:rPr>
            </w:pPr>
            <w:r w:rsidRPr="00DC0380">
              <w:rPr>
                <w:b/>
                <w:bCs/>
                <w:szCs w:val="24"/>
              </w:rPr>
              <w:t>Summary:</w:t>
            </w:r>
            <w:r w:rsidR="00A84FED">
              <w:rPr>
                <w:szCs w:val="24"/>
              </w:rPr>
              <w:t xml:space="preserve"> </w:t>
            </w:r>
          </w:p>
          <w:p w14:paraId="0FA813F2" w14:textId="1B0E3D3E" w:rsidR="00D810C3" w:rsidRDefault="00D810C3" w:rsidP="008852A9">
            <w:pPr>
              <w:rPr>
                <w:szCs w:val="24"/>
              </w:rPr>
            </w:pPr>
            <w:r w:rsidRPr="00D810C3">
              <w:rPr>
                <w:szCs w:val="24"/>
              </w:rPr>
              <w:t>The document presents</w:t>
            </w:r>
            <w:r w:rsidR="00A5079F">
              <w:t xml:space="preserve"> </w:t>
            </w:r>
            <w:r w:rsidR="00A5079F" w:rsidRPr="00A5079F">
              <w:rPr>
                <w:szCs w:val="24"/>
              </w:rPr>
              <w:t>Addendum to Documents TDAG-20/43 and TDAG-20/44</w:t>
            </w:r>
            <w:r w:rsidR="00A5079F">
              <w:rPr>
                <w:szCs w:val="24"/>
              </w:rPr>
              <w:t xml:space="preserve"> containing Terms of References for TDAG Correspondence Groups proposed in abovementioned documents</w:t>
            </w:r>
            <w:r w:rsidRPr="00D810C3">
              <w:rPr>
                <w:szCs w:val="24"/>
              </w:rPr>
              <w:t>.</w:t>
            </w:r>
          </w:p>
          <w:p w14:paraId="56C4A916" w14:textId="5904290F" w:rsidR="001826EB" w:rsidRDefault="001826EB" w:rsidP="008852A9">
            <w:pPr>
              <w:rPr>
                <w:b/>
                <w:bCs/>
                <w:szCs w:val="24"/>
              </w:rPr>
            </w:pPr>
            <w:r w:rsidRPr="00DC0380">
              <w:rPr>
                <w:b/>
                <w:bCs/>
                <w:szCs w:val="24"/>
              </w:rPr>
              <w:t>Action required:</w:t>
            </w:r>
          </w:p>
          <w:p w14:paraId="5197A25C" w14:textId="77777777" w:rsidR="000A592B" w:rsidRPr="000A592B" w:rsidRDefault="000A592B" w:rsidP="008852A9">
            <w:pPr>
              <w:rPr>
                <w:bCs/>
                <w:szCs w:val="24"/>
              </w:rPr>
            </w:pPr>
            <w:r w:rsidRPr="000A592B">
              <w:rPr>
                <w:bCs/>
                <w:szCs w:val="24"/>
              </w:rPr>
              <w:t>TDAG is invited to consider this document and support the proposals contained therein.</w:t>
            </w:r>
          </w:p>
          <w:p w14:paraId="413C8D72" w14:textId="77777777" w:rsidR="001826EB" w:rsidRDefault="001826EB" w:rsidP="008852A9">
            <w:pPr>
              <w:rPr>
                <w:b/>
                <w:bCs/>
                <w:szCs w:val="24"/>
              </w:rPr>
            </w:pPr>
            <w:r w:rsidRPr="00DC0380">
              <w:rPr>
                <w:b/>
                <w:bCs/>
                <w:szCs w:val="24"/>
              </w:rPr>
              <w:t>References:</w:t>
            </w:r>
          </w:p>
          <w:p w14:paraId="0633B5DE" w14:textId="7E5B46B6" w:rsidR="001826EB" w:rsidRPr="000A592B" w:rsidRDefault="00A5079F" w:rsidP="007726FD">
            <w:pPr>
              <w:spacing w:after="120"/>
              <w:jc w:val="both"/>
            </w:pPr>
            <w:r>
              <w:rPr>
                <w:bCs/>
                <w:szCs w:val="24"/>
              </w:rPr>
              <w:t xml:space="preserve">Documents </w:t>
            </w:r>
            <w:hyperlink r:id="rId8" w:history="1">
              <w:r w:rsidRPr="00A5079F">
                <w:rPr>
                  <w:rStyle w:val="Hyperlink"/>
                  <w:szCs w:val="24"/>
                </w:rPr>
                <w:t>TDAG-20/43</w:t>
              </w:r>
            </w:hyperlink>
            <w:r>
              <w:rPr>
                <w:szCs w:val="24"/>
              </w:rPr>
              <w:t xml:space="preserve">, </w:t>
            </w:r>
            <w:hyperlink r:id="rId9" w:history="1">
              <w:r>
                <w:rPr>
                  <w:rStyle w:val="Hyperlink"/>
                  <w:szCs w:val="24"/>
                </w:rPr>
                <w:t>TDAG-20/44</w:t>
              </w:r>
            </w:hyperlink>
          </w:p>
        </w:tc>
      </w:tr>
    </w:tbl>
    <w:p w14:paraId="6B2B93D2" w14:textId="7D1960EF" w:rsidR="000A592B" w:rsidRPr="00083760" w:rsidRDefault="000A592B" w:rsidP="00083760">
      <w:pPr>
        <w:pStyle w:val="Heading1"/>
        <w:numPr>
          <w:ilvl w:val="0"/>
          <w:numId w:val="12"/>
        </w:numPr>
        <w:tabs>
          <w:tab w:val="clear" w:pos="794"/>
          <w:tab w:val="clear" w:pos="1191"/>
          <w:tab w:val="left" w:pos="0"/>
          <w:tab w:val="left" w:pos="709"/>
        </w:tabs>
        <w:spacing w:before="120" w:after="120"/>
        <w:ind w:left="357" w:hanging="357"/>
        <w:jc w:val="both"/>
        <w:rPr>
          <w:rFonts w:asciiTheme="minorHAnsi" w:eastAsiaTheme="majorEastAsia" w:hAnsiTheme="minorHAnsi" w:cstheme="minorHAnsi"/>
          <w:color w:val="000000" w:themeColor="text1"/>
          <w:sz w:val="24"/>
          <w:szCs w:val="24"/>
          <w:lang w:val="en-US"/>
        </w:rPr>
      </w:pPr>
      <w:r w:rsidRPr="00083760">
        <w:rPr>
          <w:rFonts w:asciiTheme="minorHAnsi" w:hAnsiTheme="minorHAnsi" w:cstheme="minorHAnsi"/>
          <w:color w:val="000000" w:themeColor="text1"/>
          <w:sz w:val="24"/>
          <w:szCs w:val="24"/>
          <w:lang w:val="en-US"/>
        </w:rPr>
        <w:t>Introduction</w:t>
      </w:r>
    </w:p>
    <w:p w14:paraId="6B7560E2" w14:textId="1DF34CAC" w:rsidR="00660EEA" w:rsidRPr="00950AD8" w:rsidRDefault="00A5079F" w:rsidP="00E5231A">
      <w:pPr>
        <w:jc w:val="both"/>
        <w:rPr>
          <w:rFonts w:asciiTheme="minorHAnsi" w:eastAsiaTheme="majorEastAsia" w:hAnsiTheme="minorHAnsi" w:cstheme="minorHAnsi"/>
          <w:color w:val="000000" w:themeColor="text1"/>
          <w:szCs w:val="24"/>
          <w:lang w:val="en-US"/>
        </w:rPr>
      </w:pPr>
      <w:r w:rsidRPr="00950AD8">
        <w:rPr>
          <w:rFonts w:asciiTheme="minorHAnsi" w:eastAsiaTheme="majorEastAsia" w:hAnsiTheme="minorHAnsi" w:cstheme="minorHAnsi"/>
          <w:color w:val="000000" w:themeColor="text1"/>
          <w:szCs w:val="24"/>
          <w:lang w:val="en-US"/>
        </w:rPr>
        <w:t xml:space="preserve">Following the proposals and explanations on the need of creating TDAG Correspondence Groups for the fostering WTDC-21 preparatory process provided in Documents </w:t>
      </w:r>
      <w:hyperlink r:id="rId10" w:history="1">
        <w:r w:rsidRPr="00950AD8">
          <w:rPr>
            <w:rStyle w:val="Hyperlink"/>
            <w:color w:val="000000" w:themeColor="text1"/>
            <w:szCs w:val="24"/>
          </w:rPr>
          <w:t>TDAG-20/43</w:t>
        </w:r>
      </w:hyperlink>
      <w:r w:rsidRPr="00950AD8">
        <w:rPr>
          <w:color w:val="000000" w:themeColor="text1"/>
          <w:szCs w:val="24"/>
        </w:rPr>
        <w:t xml:space="preserve"> and </w:t>
      </w:r>
      <w:hyperlink r:id="rId11" w:history="1">
        <w:r w:rsidRPr="00950AD8">
          <w:rPr>
            <w:rStyle w:val="Hyperlink"/>
            <w:color w:val="000000" w:themeColor="text1"/>
            <w:szCs w:val="24"/>
          </w:rPr>
          <w:t>TDAG-20/44</w:t>
        </w:r>
      </w:hyperlink>
      <w:bookmarkStart w:id="5" w:name="_GoBack"/>
      <w:bookmarkEnd w:id="5"/>
      <w:r w:rsidRPr="00950AD8">
        <w:rPr>
          <w:color w:val="000000" w:themeColor="text1"/>
          <w:szCs w:val="24"/>
        </w:rPr>
        <w:t>, Russian Federation proposes draft Terms of References for mentioned groups as Addendum to certain documents.</w:t>
      </w:r>
    </w:p>
    <w:p w14:paraId="1112A07C" w14:textId="5C809806" w:rsidR="00660EEA" w:rsidRPr="00083760" w:rsidRDefault="00660EEA" w:rsidP="00083760">
      <w:pPr>
        <w:pStyle w:val="Heading1"/>
        <w:numPr>
          <w:ilvl w:val="0"/>
          <w:numId w:val="12"/>
        </w:numPr>
        <w:tabs>
          <w:tab w:val="clear" w:pos="794"/>
          <w:tab w:val="clear" w:pos="1191"/>
          <w:tab w:val="left" w:pos="0"/>
          <w:tab w:val="left" w:pos="709"/>
        </w:tabs>
        <w:spacing w:before="120" w:after="120"/>
        <w:ind w:left="357" w:hanging="357"/>
        <w:jc w:val="both"/>
        <w:rPr>
          <w:rFonts w:asciiTheme="minorHAnsi" w:hAnsiTheme="minorHAnsi" w:cstheme="minorHAnsi"/>
          <w:color w:val="000000" w:themeColor="text1"/>
          <w:sz w:val="24"/>
          <w:szCs w:val="24"/>
          <w:lang w:val="en-US"/>
        </w:rPr>
      </w:pPr>
      <w:r w:rsidRPr="00950AD8">
        <w:rPr>
          <w:rFonts w:asciiTheme="minorHAnsi" w:hAnsiTheme="minorHAnsi" w:cstheme="minorHAnsi"/>
          <w:color w:val="000000" w:themeColor="text1"/>
          <w:sz w:val="24"/>
          <w:szCs w:val="24"/>
          <w:lang w:val="en-US"/>
        </w:rPr>
        <w:t>Proposals</w:t>
      </w:r>
    </w:p>
    <w:p w14:paraId="15A20FC6" w14:textId="4D3F72CF" w:rsidR="00A5079F" w:rsidRPr="00950AD8" w:rsidRDefault="00A5079F">
      <w:pPr>
        <w:tabs>
          <w:tab w:val="clear" w:pos="567"/>
          <w:tab w:val="clear" w:pos="1134"/>
          <w:tab w:val="clear" w:pos="1701"/>
          <w:tab w:val="clear" w:pos="2268"/>
          <w:tab w:val="clear" w:pos="2835"/>
        </w:tabs>
        <w:overflowPunct/>
        <w:autoSpaceDE/>
        <w:autoSpaceDN/>
        <w:adjustRightInd/>
        <w:spacing w:before="0" w:after="160" w:line="259" w:lineRule="auto"/>
        <w:textAlignment w:val="auto"/>
        <w:rPr>
          <w:rFonts w:asciiTheme="minorHAnsi" w:hAnsiTheme="minorHAnsi" w:cstheme="minorHAnsi"/>
          <w:b/>
          <w:color w:val="000000" w:themeColor="text1"/>
          <w:szCs w:val="24"/>
        </w:rPr>
      </w:pPr>
      <w:r w:rsidRPr="00950AD8">
        <w:rPr>
          <w:color w:val="000000" w:themeColor="text1"/>
          <w:szCs w:val="24"/>
        </w:rPr>
        <w:t>Draft Terms of References of TDAG Correspondence groups provided in the Annex</w:t>
      </w:r>
      <w:r w:rsidR="00083760">
        <w:rPr>
          <w:color w:val="000000" w:themeColor="text1"/>
          <w:szCs w:val="24"/>
        </w:rPr>
        <w:t>.</w:t>
      </w:r>
    </w:p>
    <w:p w14:paraId="5AC3D4DC" w14:textId="77777777" w:rsidR="00083760" w:rsidRDefault="00083760">
      <w:pPr>
        <w:tabs>
          <w:tab w:val="clear" w:pos="567"/>
          <w:tab w:val="clear" w:pos="1134"/>
          <w:tab w:val="clear" w:pos="1701"/>
          <w:tab w:val="clear" w:pos="2268"/>
          <w:tab w:val="clear" w:pos="2835"/>
        </w:tabs>
        <w:overflowPunct/>
        <w:autoSpaceDE/>
        <w:autoSpaceDN/>
        <w:adjustRightInd/>
        <w:spacing w:before="0" w:after="160" w:line="259" w:lineRule="auto"/>
        <w:textAlignment w:val="auto"/>
        <w:rPr>
          <w:rFonts w:asciiTheme="minorHAnsi" w:hAnsiTheme="minorHAnsi" w:cstheme="minorHAnsi"/>
          <w:b/>
          <w:color w:val="000000" w:themeColor="text1"/>
          <w:szCs w:val="24"/>
        </w:rPr>
      </w:pPr>
      <w:r>
        <w:rPr>
          <w:rFonts w:asciiTheme="minorHAnsi" w:hAnsiTheme="minorHAnsi" w:cstheme="minorHAnsi"/>
          <w:color w:val="000000" w:themeColor="text1"/>
          <w:szCs w:val="24"/>
        </w:rPr>
        <w:br w:type="page"/>
      </w:r>
    </w:p>
    <w:p w14:paraId="1875543A" w14:textId="645CE4D6" w:rsidR="00A5079F" w:rsidRPr="00950AD8" w:rsidRDefault="00A5079F" w:rsidP="00A5079F">
      <w:pPr>
        <w:pStyle w:val="Annextitle"/>
        <w:spacing w:before="0" w:after="120"/>
        <w:jc w:val="left"/>
        <w:rPr>
          <w:rFonts w:asciiTheme="minorHAnsi" w:hAnsiTheme="minorHAnsi" w:cstheme="minorHAnsi"/>
          <w:color w:val="000000" w:themeColor="text1"/>
          <w:sz w:val="24"/>
          <w:szCs w:val="24"/>
        </w:rPr>
      </w:pPr>
      <w:r w:rsidRPr="00950AD8">
        <w:rPr>
          <w:rFonts w:asciiTheme="minorHAnsi" w:hAnsiTheme="minorHAnsi" w:cstheme="minorHAnsi"/>
          <w:color w:val="000000" w:themeColor="text1"/>
          <w:sz w:val="24"/>
          <w:szCs w:val="24"/>
        </w:rPr>
        <w:lastRenderedPageBreak/>
        <w:t>Annex</w:t>
      </w:r>
    </w:p>
    <w:p w14:paraId="1482DCEB" w14:textId="346B5B80" w:rsidR="00A5079F" w:rsidRPr="00950AD8" w:rsidRDefault="00A5079F" w:rsidP="00A5079F">
      <w:pPr>
        <w:pStyle w:val="Annextitle"/>
        <w:spacing w:before="0" w:after="120"/>
        <w:rPr>
          <w:rFonts w:asciiTheme="minorHAnsi" w:hAnsiTheme="minorHAnsi" w:cstheme="minorHAnsi"/>
          <w:color w:val="000000" w:themeColor="text1"/>
          <w:sz w:val="24"/>
          <w:szCs w:val="24"/>
        </w:rPr>
      </w:pPr>
      <w:r w:rsidRPr="00950AD8">
        <w:rPr>
          <w:rFonts w:asciiTheme="minorHAnsi" w:hAnsiTheme="minorHAnsi" w:cstheme="minorHAnsi"/>
          <w:color w:val="000000" w:themeColor="text1"/>
          <w:sz w:val="24"/>
          <w:szCs w:val="24"/>
        </w:rPr>
        <w:t>TDAG Correspondence Group on WTDC-21 Declaration (CG-</w:t>
      </w:r>
      <w:r w:rsidRPr="00950AD8">
        <w:rPr>
          <w:rFonts w:asciiTheme="minorHAnsi" w:hAnsiTheme="minorHAnsi" w:cstheme="minorHAnsi"/>
          <w:color w:val="000000" w:themeColor="text1"/>
          <w:sz w:val="24"/>
          <w:szCs w:val="24"/>
          <w:lang w:val="en-US"/>
        </w:rPr>
        <w:t>DECLARATION</w:t>
      </w:r>
      <w:r w:rsidRPr="00950AD8">
        <w:rPr>
          <w:rFonts w:asciiTheme="minorHAnsi" w:hAnsiTheme="minorHAnsi" w:cstheme="minorHAnsi"/>
          <w:color w:val="000000" w:themeColor="text1"/>
          <w:sz w:val="24"/>
          <w:szCs w:val="24"/>
        </w:rPr>
        <w:t>)</w:t>
      </w:r>
    </w:p>
    <w:p w14:paraId="7B61F304" w14:textId="77777777" w:rsidR="00A5079F" w:rsidRPr="00950AD8" w:rsidRDefault="00A5079F" w:rsidP="00A5079F">
      <w:pPr>
        <w:pStyle w:val="Annextitle"/>
        <w:spacing w:before="0" w:after="120"/>
        <w:rPr>
          <w:rFonts w:asciiTheme="minorHAnsi" w:hAnsiTheme="minorHAnsi" w:cstheme="minorHAnsi"/>
          <w:color w:val="000000" w:themeColor="text1"/>
          <w:sz w:val="24"/>
          <w:szCs w:val="24"/>
        </w:rPr>
      </w:pPr>
      <w:r w:rsidRPr="00950AD8">
        <w:rPr>
          <w:rFonts w:asciiTheme="minorHAnsi" w:hAnsiTheme="minorHAnsi" w:cstheme="minorHAnsi"/>
          <w:color w:val="000000" w:themeColor="text1"/>
          <w:sz w:val="24"/>
          <w:szCs w:val="24"/>
        </w:rPr>
        <w:t>Terms of reference</w:t>
      </w:r>
    </w:p>
    <w:p w14:paraId="77B4E3E0" w14:textId="77777777" w:rsidR="00A5079F" w:rsidRPr="00950AD8" w:rsidRDefault="00A5079F" w:rsidP="00A5079F">
      <w:pPr>
        <w:spacing w:before="0" w:after="120"/>
        <w:jc w:val="both"/>
        <w:rPr>
          <w:rFonts w:asciiTheme="minorHAnsi" w:eastAsia="Calibri" w:hAnsiTheme="minorHAnsi" w:cstheme="minorHAnsi"/>
          <w:color w:val="000000" w:themeColor="text1"/>
          <w:lang w:val="en-CA"/>
        </w:rPr>
      </w:pPr>
      <w:bookmarkStart w:id="6" w:name="OLE_LINK1"/>
      <w:r w:rsidRPr="00950AD8">
        <w:rPr>
          <w:rFonts w:asciiTheme="minorHAnsi" w:hAnsiTheme="minorHAnsi" w:cstheme="minorHAnsi"/>
          <w:color w:val="000000" w:themeColor="text1"/>
        </w:rPr>
        <w:t>Bearing in mind the particular concerns of the developing countries related to enhancing telecommunication/ICT in accordance with the ITU Constitution, and Convention, decisions of ITU Conferences and Assemblies and taking into account that the WTDC Declaration establishes the main outcomes and priorities by the World, CG-DECLARATION shall develop a draft of WTDC-21 Declaration for consideration by the Telecommunication Development Advisory Group (TDAG). The terms of reference of the TDAG Correspondence Group on WTDC Declaration</w:t>
      </w:r>
      <w:r w:rsidRPr="00950AD8">
        <w:rPr>
          <w:rFonts w:asciiTheme="minorHAnsi" w:hAnsiTheme="minorHAnsi" w:cstheme="minorHAnsi"/>
          <w:color w:val="000000" w:themeColor="text1"/>
          <w:lang w:val="en-US"/>
        </w:rPr>
        <w:t xml:space="preserve"> </w:t>
      </w:r>
      <w:r w:rsidRPr="00950AD8">
        <w:rPr>
          <w:rFonts w:asciiTheme="minorHAnsi" w:hAnsiTheme="minorHAnsi" w:cstheme="minorHAnsi"/>
          <w:color w:val="000000" w:themeColor="text1"/>
        </w:rPr>
        <w:t>are:</w:t>
      </w:r>
    </w:p>
    <w:p w14:paraId="7196F94A" w14:textId="77777777" w:rsidR="00A5079F" w:rsidRPr="00950AD8" w:rsidRDefault="00A5079F" w:rsidP="00A5079F">
      <w:pPr>
        <w:pStyle w:val="Normalaftertitle"/>
        <w:numPr>
          <w:ilvl w:val="0"/>
          <w:numId w:val="7"/>
        </w:numPr>
        <w:tabs>
          <w:tab w:val="clear" w:pos="1134"/>
          <w:tab w:val="left" w:pos="709"/>
        </w:tabs>
        <w:spacing w:before="0" w:after="120"/>
        <w:ind w:left="0" w:firstLine="0"/>
        <w:jc w:val="both"/>
        <w:rPr>
          <w:rFonts w:asciiTheme="minorHAnsi" w:hAnsiTheme="minorHAnsi" w:cstheme="minorHAnsi"/>
          <w:color w:val="000000" w:themeColor="text1"/>
          <w:szCs w:val="24"/>
        </w:rPr>
      </w:pPr>
      <w:r w:rsidRPr="00950AD8">
        <w:rPr>
          <w:rFonts w:asciiTheme="minorHAnsi" w:hAnsiTheme="minorHAnsi" w:cstheme="minorHAnsi"/>
          <w:color w:val="000000" w:themeColor="text1"/>
          <w:szCs w:val="24"/>
        </w:rPr>
        <w:t>to consider proposals submitted by the ITU-D membership for WTDC-2021 Declaration;</w:t>
      </w:r>
    </w:p>
    <w:bookmarkEnd w:id="6"/>
    <w:p w14:paraId="47E681E5" w14:textId="77777777" w:rsidR="00A5079F" w:rsidRPr="00950AD8" w:rsidRDefault="00A5079F" w:rsidP="00A5079F">
      <w:pPr>
        <w:pStyle w:val="Normalaftertitle"/>
        <w:numPr>
          <w:ilvl w:val="0"/>
          <w:numId w:val="7"/>
        </w:numPr>
        <w:tabs>
          <w:tab w:val="clear" w:pos="1134"/>
          <w:tab w:val="left" w:pos="709"/>
        </w:tabs>
        <w:spacing w:before="0" w:after="120"/>
        <w:ind w:left="0" w:firstLine="0"/>
        <w:jc w:val="both"/>
        <w:rPr>
          <w:rFonts w:asciiTheme="minorHAnsi" w:hAnsiTheme="minorHAnsi" w:cstheme="minorHAnsi"/>
          <w:color w:val="000000" w:themeColor="text1"/>
          <w:szCs w:val="24"/>
        </w:rPr>
      </w:pPr>
      <w:r w:rsidRPr="00950AD8">
        <w:rPr>
          <w:rFonts w:asciiTheme="minorHAnsi" w:hAnsiTheme="minorHAnsi" w:cstheme="minorHAnsi"/>
          <w:color w:val="000000" w:themeColor="text1"/>
          <w:szCs w:val="24"/>
        </w:rPr>
        <w:t>to discuss these proposals taking into account the issues that are especially fundamental for developing countries, especially, but not limited to:</w:t>
      </w:r>
    </w:p>
    <w:p w14:paraId="71120B53" w14:textId="77777777" w:rsidR="00A5079F" w:rsidRPr="00950AD8" w:rsidRDefault="00A5079F" w:rsidP="00A5079F">
      <w:pPr>
        <w:pStyle w:val="Normalaftertitle"/>
        <w:numPr>
          <w:ilvl w:val="0"/>
          <w:numId w:val="6"/>
        </w:numPr>
        <w:spacing w:before="0" w:after="120"/>
        <w:jc w:val="both"/>
        <w:rPr>
          <w:rFonts w:asciiTheme="minorHAnsi" w:hAnsiTheme="minorHAnsi" w:cstheme="minorHAnsi"/>
          <w:color w:val="000000" w:themeColor="text1"/>
          <w:szCs w:val="24"/>
        </w:rPr>
      </w:pPr>
      <w:r w:rsidRPr="00950AD8">
        <w:rPr>
          <w:rFonts w:asciiTheme="minorHAnsi" w:hAnsiTheme="minorHAnsi" w:cstheme="minorHAnsi"/>
          <w:color w:val="000000" w:themeColor="text1"/>
          <w:szCs w:val="24"/>
        </w:rPr>
        <w:t>current and future trends of telecommunications/ICT development;</w:t>
      </w:r>
    </w:p>
    <w:p w14:paraId="5C4966E3" w14:textId="77777777" w:rsidR="00A5079F" w:rsidRPr="00950AD8" w:rsidRDefault="00A5079F" w:rsidP="00A5079F">
      <w:pPr>
        <w:pStyle w:val="Normalaftertitle"/>
        <w:numPr>
          <w:ilvl w:val="0"/>
          <w:numId w:val="6"/>
        </w:numPr>
        <w:spacing w:before="0" w:after="120"/>
        <w:jc w:val="both"/>
        <w:rPr>
          <w:rFonts w:asciiTheme="minorHAnsi" w:hAnsiTheme="minorHAnsi" w:cstheme="minorHAnsi"/>
          <w:color w:val="000000" w:themeColor="text1"/>
          <w:szCs w:val="24"/>
        </w:rPr>
      </w:pPr>
      <w:r w:rsidRPr="00950AD8">
        <w:rPr>
          <w:rFonts w:asciiTheme="minorHAnsi" w:hAnsiTheme="minorHAnsi" w:cstheme="minorHAnsi"/>
          <w:color w:val="000000" w:themeColor="text1"/>
          <w:szCs w:val="24"/>
        </w:rPr>
        <w:t>new and emerging telecommunication/ICT technologies, services and applications:</w:t>
      </w:r>
    </w:p>
    <w:p w14:paraId="06FCF67F" w14:textId="77777777" w:rsidR="00A5079F" w:rsidRPr="00950AD8" w:rsidRDefault="00A5079F" w:rsidP="00A5079F">
      <w:pPr>
        <w:pStyle w:val="Normalaftertitle"/>
        <w:numPr>
          <w:ilvl w:val="0"/>
          <w:numId w:val="6"/>
        </w:numPr>
        <w:spacing w:before="0" w:after="120"/>
        <w:jc w:val="both"/>
        <w:rPr>
          <w:rFonts w:asciiTheme="minorHAnsi" w:hAnsiTheme="minorHAnsi" w:cstheme="minorHAnsi"/>
          <w:color w:val="000000" w:themeColor="text1"/>
          <w:szCs w:val="24"/>
        </w:rPr>
      </w:pPr>
      <w:r w:rsidRPr="00950AD8">
        <w:rPr>
          <w:rFonts w:asciiTheme="minorHAnsi" w:hAnsiTheme="minorHAnsi" w:cstheme="minorHAnsi"/>
          <w:color w:val="000000" w:themeColor="text1"/>
          <w:szCs w:val="24"/>
        </w:rPr>
        <w:t>regulations and standards;</w:t>
      </w:r>
    </w:p>
    <w:p w14:paraId="31892C6C" w14:textId="77777777" w:rsidR="00A5079F" w:rsidRPr="00950AD8" w:rsidRDefault="00A5079F" w:rsidP="00A5079F">
      <w:pPr>
        <w:pStyle w:val="Normalaftertitle"/>
        <w:numPr>
          <w:ilvl w:val="0"/>
          <w:numId w:val="6"/>
        </w:numPr>
        <w:spacing w:before="0" w:after="120"/>
        <w:jc w:val="both"/>
        <w:rPr>
          <w:rFonts w:asciiTheme="minorHAnsi" w:hAnsiTheme="minorHAnsi" w:cstheme="minorHAnsi"/>
          <w:color w:val="000000" w:themeColor="text1"/>
          <w:szCs w:val="24"/>
        </w:rPr>
      </w:pPr>
      <w:r w:rsidRPr="00950AD8">
        <w:rPr>
          <w:rFonts w:asciiTheme="minorHAnsi" w:hAnsiTheme="minorHAnsi" w:cstheme="minorHAnsi"/>
          <w:color w:val="000000" w:themeColor="text1"/>
          <w:szCs w:val="24"/>
        </w:rPr>
        <w:t>technical and financial cooperation between developing and developed countries;</w:t>
      </w:r>
    </w:p>
    <w:p w14:paraId="7679ED3E" w14:textId="77777777" w:rsidR="00A5079F" w:rsidRPr="00950AD8" w:rsidRDefault="00A5079F" w:rsidP="00A5079F">
      <w:pPr>
        <w:pStyle w:val="Normalaftertitle"/>
        <w:numPr>
          <w:ilvl w:val="0"/>
          <w:numId w:val="6"/>
        </w:numPr>
        <w:spacing w:before="0" w:after="120"/>
        <w:jc w:val="both"/>
        <w:rPr>
          <w:rFonts w:asciiTheme="minorHAnsi" w:hAnsiTheme="minorHAnsi" w:cstheme="minorHAnsi"/>
          <w:color w:val="000000" w:themeColor="text1"/>
          <w:szCs w:val="24"/>
        </w:rPr>
      </w:pPr>
      <w:r w:rsidRPr="00950AD8">
        <w:rPr>
          <w:rFonts w:asciiTheme="minorHAnsi" w:hAnsiTheme="minorHAnsi" w:cstheme="minorHAnsi"/>
          <w:color w:val="000000" w:themeColor="text1"/>
          <w:szCs w:val="24"/>
        </w:rPr>
        <w:t>best practices;</w:t>
      </w:r>
    </w:p>
    <w:p w14:paraId="3E8F64B3" w14:textId="77777777" w:rsidR="00A5079F" w:rsidRPr="00950AD8" w:rsidRDefault="00A5079F" w:rsidP="00A5079F">
      <w:pPr>
        <w:pStyle w:val="Normalaftertitle"/>
        <w:numPr>
          <w:ilvl w:val="0"/>
          <w:numId w:val="7"/>
        </w:numPr>
        <w:tabs>
          <w:tab w:val="clear" w:pos="1134"/>
          <w:tab w:val="left" w:pos="709"/>
        </w:tabs>
        <w:spacing w:before="0" w:after="120"/>
        <w:ind w:left="0" w:firstLine="0"/>
        <w:jc w:val="both"/>
        <w:rPr>
          <w:rFonts w:asciiTheme="minorHAnsi" w:hAnsiTheme="minorHAnsi" w:cstheme="minorHAnsi"/>
          <w:color w:val="000000" w:themeColor="text1"/>
        </w:rPr>
      </w:pPr>
      <w:r w:rsidRPr="00950AD8">
        <w:rPr>
          <w:rFonts w:asciiTheme="minorHAnsi" w:hAnsiTheme="minorHAnsi" w:cstheme="minorHAnsi"/>
          <w:color w:val="000000" w:themeColor="text1"/>
        </w:rPr>
        <w:t xml:space="preserve">to consolidate proposals making every effort to achieve a consensus on the proposals submitted </w:t>
      </w:r>
      <w:r w:rsidRPr="00950AD8">
        <w:rPr>
          <w:rFonts w:asciiTheme="minorHAnsi" w:hAnsiTheme="minorHAnsi" w:cstheme="minorHAnsi"/>
          <w:color w:val="000000" w:themeColor="text1"/>
          <w:szCs w:val="24"/>
        </w:rPr>
        <w:t>to</w:t>
      </w:r>
      <w:r w:rsidRPr="00950AD8">
        <w:rPr>
          <w:rFonts w:asciiTheme="minorHAnsi" w:hAnsiTheme="minorHAnsi" w:cstheme="minorHAnsi"/>
          <w:color w:val="000000" w:themeColor="text1"/>
        </w:rPr>
        <w:t xml:space="preserve"> CG for consideration; in cases where all efforts to reconcile differences have been exhausted, all views should be included in the text and submitted to TDAG;</w:t>
      </w:r>
    </w:p>
    <w:p w14:paraId="1E170690" w14:textId="77777777" w:rsidR="00A5079F" w:rsidRPr="00950AD8" w:rsidRDefault="00A5079F" w:rsidP="00A5079F">
      <w:pPr>
        <w:pStyle w:val="Normalaftertitle"/>
        <w:numPr>
          <w:ilvl w:val="0"/>
          <w:numId w:val="7"/>
        </w:numPr>
        <w:tabs>
          <w:tab w:val="clear" w:pos="1134"/>
          <w:tab w:val="left" w:pos="709"/>
        </w:tabs>
        <w:spacing w:before="0" w:after="120"/>
        <w:ind w:left="0" w:firstLine="0"/>
        <w:jc w:val="both"/>
        <w:rPr>
          <w:rFonts w:asciiTheme="minorHAnsi" w:hAnsiTheme="minorHAnsi" w:cstheme="minorHAnsi"/>
          <w:color w:val="000000" w:themeColor="text1"/>
        </w:rPr>
      </w:pPr>
      <w:r w:rsidRPr="00950AD8">
        <w:rPr>
          <w:rFonts w:asciiTheme="minorHAnsi" w:hAnsiTheme="minorHAnsi" w:cstheme="minorHAnsi"/>
          <w:color w:val="000000" w:themeColor="text1"/>
        </w:rPr>
        <w:t xml:space="preserve">to </w:t>
      </w:r>
      <w:r w:rsidRPr="00950AD8">
        <w:rPr>
          <w:rFonts w:asciiTheme="minorHAnsi" w:hAnsiTheme="minorHAnsi" w:cstheme="minorHAnsi"/>
          <w:color w:val="000000" w:themeColor="text1"/>
          <w:szCs w:val="24"/>
        </w:rPr>
        <w:t>work</w:t>
      </w:r>
      <w:r w:rsidRPr="00950AD8">
        <w:rPr>
          <w:rFonts w:asciiTheme="minorHAnsi" w:hAnsiTheme="minorHAnsi" w:cstheme="minorHAnsi"/>
          <w:color w:val="000000" w:themeColor="text1"/>
        </w:rPr>
        <w:t xml:space="preserve"> by correspondence between TDAG meetings; physical or virtual meetings could be organized during TDAG or back to back TDAG meetings;</w:t>
      </w:r>
    </w:p>
    <w:p w14:paraId="74638C7D" w14:textId="77777777" w:rsidR="00A5079F" w:rsidRPr="00950AD8" w:rsidRDefault="00A5079F" w:rsidP="00A5079F">
      <w:pPr>
        <w:pStyle w:val="Normalaftertitle"/>
        <w:numPr>
          <w:ilvl w:val="0"/>
          <w:numId w:val="7"/>
        </w:numPr>
        <w:tabs>
          <w:tab w:val="clear" w:pos="1134"/>
          <w:tab w:val="left" w:pos="709"/>
        </w:tabs>
        <w:spacing w:before="0" w:after="120"/>
        <w:ind w:left="0" w:firstLine="0"/>
        <w:jc w:val="both"/>
        <w:rPr>
          <w:rFonts w:asciiTheme="minorHAnsi" w:hAnsiTheme="minorHAnsi" w:cstheme="minorHAnsi"/>
          <w:color w:val="000000" w:themeColor="text1"/>
        </w:rPr>
      </w:pPr>
      <w:r w:rsidRPr="00950AD8">
        <w:rPr>
          <w:rFonts w:asciiTheme="minorHAnsi" w:hAnsiTheme="minorHAnsi" w:cstheme="minorHAnsi"/>
          <w:color w:val="000000" w:themeColor="text1"/>
        </w:rPr>
        <w:t xml:space="preserve">to </w:t>
      </w:r>
      <w:r w:rsidRPr="00950AD8">
        <w:rPr>
          <w:rFonts w:asciiTheme="minorHAnsi" w:hAnsiTheme="minorHAnsi" w:cstheme="minorHAnsi"/>
          <w:color w:val="000000" w:themeColor="text1"/>
          <w:szCs w:val="24"/>
        </w:rPr>
        <w:t>submit</w:t>
      </w:r>
      <w:r w:rsidRPr="00950AD8">
        <w:rPr>
          <w:rFonts w:asciiTheme="minorHAnsi" w:hAnsiTheme="minorHAnsi" w:cstheme="minorHAnsi"/>
          <w:color w:val="000000" w:themeColor="text1"/>
        </w:rPr>
        <w:t xml:space="preserve"> the final draft of WTDC-21 Declaration to the last TDAG meeting before WTDC-21.</w:t>
      </w:r>
    </w:p>
    <w:p w14:paraId="5B02609A" w14:textId="77777777" w:rsidR="00083760" w:rsidRDefault="00083760" w:rsidP="00B0127C">
      <w:pPr>
        <w:spacing w:before="0" w:after="120"/>
        <w:jc w:val="center"/>
        <w:rPr>
          <w:rFonts w:asciiTheme="minorHAnsi" w:hAnsiTheme="minorHAnsi" w:cstheme="minorHAnsi"/>
          <w:b/>
          <w:bCs/>
          <w:color w:val="000000" w:themeColor="text1"/>
          <w:bdr w:val="none" w:sz="0" w:space="0" w:color="auto" w:frame="1"/>
          <w:lang w:val="en-US"/>
        </w:rPr>
      </w:pPr>
    </w:p>
    <w:p w14:paraId="2A1190DF" w14:textId="61FDA727" w:rsidR="00A5079F" w:rsidRPr="00950AD8" w:rsidRDefault="00A5079F" w:rsidP="00B0127C">
      <w:pPr>
        <w:spacing w:before="0" w:after="120"/>
        <w:jc w:val="center"/>
        <w:rPr>
          <w:rFonts w:asciiTheme="minorHAnsi" w:hAnsiTheme="minorHAnsi" w:cstheme="minorHAnsi"/>
          <w:color w:val="000000" w:themeColor="text1"/>
          <w:lang w:val="en-US"/>
        </w:rPr>
      </w:pPr>
      <w:r w:rsidRPr="00950AD8">
        <w:rPr>
          <w:rFonts w:asciiTheme="minorHAnsi" w:hAnsiTheme="minorHAnsi" w:cstheme="minorHAnsi"/>
          <w:b/>
          <w:bCs/>
          <w:color w:val="000000" w:themeColor="text1"/>
          <w:bdr w:val="none" w:sz="0" w:space="0" w:color="auto" w:frame="1"/>
          <w:lang w:val="en-US"/>
        </w:rPr>
        <w:t xml:space="preserve">Composition of the Correspondence Group on </w:t>
      </w:r>
      <w:r w:rsidRPr="00950AD8">
        <w:rPr>
          <w:rFonts w:asciiTheme="minorHAnsi" w:hAnsiTheme="minorHAnsi" w:cstheme="minorHAnsi"/>
          <w:b/>
          <w:color w:val="000000" w:themeColor="text1"/>
        </w:rPr>
        <w:t>WTDC-21 Declaration</w:t>
      </w:r>
      <w:r w:rsidRPr="00950AD8">
        <w:rPr>
          <w:rFonts w:asciiTheme="minorHAnsi" w:hAnsiTheme="minorHAnsi" w:cstheme="minorHAnsi"/>
          <w:b/>
          <w:bCs/>
          <w:color w:val="000000" w:themeColor="text1"/>
          <w:bdr w:val="none" w:sz="0" w:space="0" w:color="auto" w:frame="1"/>
          <w:lang w:val="en-US"/>
        </w:rPr>
        <w:t>:</w:t>
      </w:r>
    </w:p>
    <w:p w14:paraId="7EEF7F6B" w14:textId="77777777" w:rsidR="00A5079F" w:rsidRPr="00950AD8" w:rsidRDefault="00A5079F" w:rsidP="00083760">
      <w:pPr>
        <w:numPr>
          <w:ilvl w:val="0"/>
          <w:numId w:val="11"/>
        </w:numPr>
        <w:tabs>
          <w:tab w:val="clear" w:pos="567"/>
          <w:tab w:val="clear" w:pos="1134"/>
          <w:tab w:val="clear" w:pos="1701"/>
          <w:tab w:val="clear" w:pos="2268"/>
          <w:tab w:val="clear" w:pos="2835"/>
        </w:tabs>
        <w:overflowPunct/>
        <w:autoSpaceDE/>
        <w:autoSpaceDN/>
        <w:adjustRightInd/>
        <w:spacing w:before="0" w:after="120"/>
        <w:rPr>
          <w:rFonts w:asciiTheme="minorHAnsi" w:hAnsiTheme="minorHAnsi" w:cstheme="minorHAnsi"/>
          <w:color w:val="000000" w:themeColor="text1"/>
          <w:lang w:val="en-US"/>
        </w:rPr>
      </w:pPr>
      <w:r w:rsidRPr="00950AD8">
        <w:rPr>
          <w:rFonts w:asciiTheme="minorHAnsi" w:hAnsiTheme="minorHAnsi" w:cstheme="minorHAnsi"/>
          <w:color w:val="000000" w:themeColor="text1"/>
          <w:lang w:val="en-US"/>
        </w:rPr>
        <w:t>The Correspondence Group is open to all ITU Member States and ITU-D Sector Members;</w:t>
      </w:r>
    </w:p>
    <w:p w14:paraId="44F825DB" w14:textId="77777777" w:rsidR="00A5079F" w:rsidRPr="00950AD8" w:rsidRDefault="00A5079F" w:rsidP="00083760">
      <w:pPr>
        <w:numPr>
          <w:ilvl w:val="0"/>
          <w:numId w:val="11"/>
        </w:numPr>
        <w:tabs>
          <w:tab w:val="clear" w:pos="567"/>
          <w:tab w:val="clear" w:pos="1134"/>
          <w:tab w:val="clear" w:pos="1701"/>
          <w:tab w:val="clear" w:pos="2268"/>
          <w:tab w:val="clear" w:pos="2835"/>
        </w:tabs>
        <w:overflowPunct/>
        <w:autoSpaceDE/>
        <w:autoSpaceDN/>
        <w:adjustRightInd/>
        <w:spacing w:before="0" w:after="120"/>
        <w:rPr>
          <w:rFonts w:asciiTheme="minorHAnsi" w:hAnsiTheme="minorHAnsi" w:cstheme="minorHAnsi"/>
          <w:color w:val="000000" w:themeColor="text1"/>
          <w:lang w:val="en-US"/>
        </w:rPr>
      </w:pPr>
      <w:r w:rsidRPr="00950AD8">
        <w:rPr>
          <w:rFonts w:asciiTheme="minorHAnsi" w:hAnsiTheme="minorHAnsi" w:cstheme="minorHAnsi"/>
          <w:color w:val="000000" w:themeColor="text1"/>
          <w:lang w:val="en-US"/>
        </w:rPr>
        <w:t>The Correspondence Group is convened by……;</w:t>
      </w:r>
    </w:p>
    <w:p w14:paraId="7ED1114E" w14:textId="77777777" w:rsidR="00A5079F" w:rsidRPr="00950AD8" w:rsidRDefault="00A5079F" w:rsidP="00083760">
      <w:pPr>
        <w:numPr>
          <w:ilvl w:val="0"/>
          <w:numId w:val="11"/>
        </w:numPr>
        <w:tabs>
          <w:tab w:val="clear" w:pos="567"/>
          <w:tab w:val="clear" w:pos="1134"/>
          <w:tab w:val="clear" w:pos="1701"/>
          <w:tab w:val="clear" w:pos="2268"/>
          <w:tab w:val="clear" w:pos="2835"/>
        </w:tabs>
        <w:overflowPunct/>
        <w:autoSpaceDE/>
        <w:autoSpaceDN/>
        <w:adjustRightInd/>
        <w:spacing w:before="0" w:after="120"/>
        <w:rPr>
          <w:rFonts w:asciiTheme="minorHAnsi" w:eastAsia="MS Mincho" w:hAnsiTheme="minorHAnsi" w:cstheme="minorHAnsi"/>
          <w:color w:val="000000" w:themeColor="text1"/>
        </w:rPr>
      </w:pPr>
      <w:r w:rsidRPr="00950AD8">
        <w:rPr>
          <w:rFonts w:asciiTheme="minorHAnsi" w:hAnsiTheme="minorHAnsi" w:cstheme="minorHAnsi"/>
          <w:color w:val="000000" w:themeColor="text1"/>
          <w:lang w:val="en-US"/>
        </w:rPr>
        <w:t>The Correspondence Group will work</w:t>
      </w:r>
      <w:r w:rsidRPr="00950AD8">
        <w:rPr>
          <w:rFonts w:asciiTheme="minorHAnsi" w:eastAsia="MS Mincho" w:hAnsiTheme="minorHAnsi" w:cstheme="minorHAnsi"/>
          <w:color w:val="000000" w:themeColor="text1"/>
        </w:rPr>
        <w:t xml:space="preserve"> </w:t>
      </w:r>
      <w:r w:rsidRPr="00950AD8">
        <w:rPr>
          <w:rFonts w:asciiTheme="minorHAnsi" w:eastAsia="MS Mincho" w:hAnsiTheme="minorHAnsi" w:cstheme="minorHAnsi"/>
          <w:color w:val="000000" w:themeColor="text1"/>
          <w:lang w:val="en-US"/>
        </w:rPr>
        <w:t>normally by correspondence but</w:t>
      </w:r>
      <w:r w:rsidRPr="00950AD8">
        <w:rPr>
          <w:rFonts w:asciiTheme="minorHAnsi" w:eastAsia="MS Mincho" w:hAnsiTheme="minorHAnsi" w:cstheme="minorHAnsi"/>
          <w:color w:val="000000" w:themeColor="text1"/>
        </w:rPr>
        <w:t xml:space="preserve"> could use e-meetings, if any</w:t>
      </w:r>
      <w:r w:rsidRPr="00950AD8">
        <w:rPr>
          <w:rFonts w:asciiTheme="minorHAnsi" w:hAnsiTheme="minorHAnsi" w:cstheme="minorHAnsi"/>
          <w:color w:val="000000" w:themeColor="text1"/>
          <w:lang w:val="en-US"/>
        </w:rPr>
        <w:t>;</w:t>
      </w:r>
    </w:p>
    <w:p w14:paraId="3591D9DE" w14:textId="77777777" w:rsidR="00A5079F" w:rsidRPr="00950AD8" w:rsidRDefault="00A5079F" w:rsidP="00083760">
      <w:pPr>
        <w:numPr>
          <w:ilvl w:val="0"/>
          <w:numId w:val="11"/>
        </w:numPr>
        <w:tabs>
          <w:tab w:val="clear" w:pos="567"/>
          <w:tab w:val="clear" w:pos="1134"/>
          <w:tab w:val="clear" w:pos="1701"/>
          <w:tab w:val="clear" w:pos="2268"/>
          <w:tab w:val="clear" w:pos="2835"/>
        </w:tabs>
        <w:overflowPunct/>
        <w:autoSpaceDE/>
        <w:autoSpaceDN/>
        <w:adjustRightInd/>
        <w:spacing w:before="0" w:after="120"/>
        <w:rPr>
          <w:rFonts w:asciiTheme="minorHAnsi" w:eastAsia="MS Mincho" w:hAnsiTheme="minorHAnsi" w:cstheme="minorHAnsi"/>
          <w:color w:val="000000" w:themeColor="text1"/>
        </w:rPr>
      </w:pPr>
      <w:r w:rsidRPr="00950AD8">
        <w:rPr>
          <w:rFonts w:asciiTheme="minorHAnsi" w:hAnsiTheme="minorHAnsi" w:cstheme="minorHAnsi"/>
          <w:color w:val="000000" w:themeColor="text1"/>
          <w:lang w:val="en-US"/>
        </w:rPr>
        <w:t xml:space="preserve">The Correspondence Group may </w:t>
      </w:r>
      <w:r w:rsidRPr="00950AD8">
        <w:rPr>
          <w:rFonts w:asciiTheme="minorHAnsi" w:eastAsia="MS Mincho" w:hAnsiTheme="minorHAnsi" w:cstheme="minorHAnsi"/>
          <w:color w:val="000000" w:themeColor="text1"/>
        </w:rPr>
        <w:t>meet during TDAG</w:t>
      </w:r>
      <w:r w:rsidRPr="00950AD8">
        <w:rPr>
          <w:rFonts w:asciiTheme="minorHAnsi" w:eastAsia="MS Mincho" w:hAnsiTheme="minorHAnsi" w:cstheme="minorHAnsi"/>
          <w:color w:val="000000" w:themeColor="text1"/>
          <w:lang w:val="en-US"/>
        </w:rPr>
        <w:t>,</w:t>
      </w:r>
      <w:r w:rsidRPr="00950AD8">
        <w:rPr>
          <w:rFonts w:asciiTheme="minorHAnsi" w:eastAsia="MS Mincho" w:hAnsiTheme="minorHAnsi" w:cstheme="minorHAnsi"/>
          <w:color w:val="000000" w:themeColor="text1"/>
        </w:rPr>
        <w:t xml:space="preserve"> normally not at the same time as another Group.</w:t>
      </w:r>
    </w:p>
    <w:p w14:paraId="2267EFC6" w14:textId="77777777" w:rsidR="00083760" w:rsidRDefault="00083760">
      <w:pPr>
        <w:tabs>
          <w:tab w:val="clear" w:pos="567"/>
          <w:tab w:val="clear" w:pos="1134"/>
          <w:tab w:val="clear" w:pos="1701"/>
          <w:tab w:val="clear" w:pos="2268"/>
          <w:tab w:val="clear" w:pos="2835"/>
        </w:tabs>
        <w:overflowPunct/>
        <w:autoSpaceDE/>
        <w:autoSpaceDN/>
        <w:adjustRightInd/>
        <w:spacing w:before="0" w:after="160" w:line="259" w:lineRule="auto"/>
        <w:textAlignment w:val="auto"/>
        <w:rPr>
          <w:rFonts w:asciiTheme="minorHAnsi" w:hAnsiTheme="minorHAnsi" w:cstheme="minorHAnsi"/>
          <w:b/>
          <w:color w:val="000000" w:themeColor="text1"/>
          <w:szCs w:val="24"/>
        </w:rPr>
      </w:pPr>
      <w:r>
        <w:rPr>
          <w:rFonts w:asciiTheme="minorHAnsi" w:hAnsiTheme="minorHAnsi" w:cstheme="minorHAnsi"/>
          <w:color w:val="000000" w:themeColor="text1"/>
          <w:szCs w:val="24"/>
        </w:rPr>
        <w:br w:type="page"/>
      </w:r>
    </w:p>
    <w:p w14:paraId="766BDB52" w14:textId="75C50544" w:rsidR="00A5079F" w:rsidRPr="00950AD8" w:rsidRDefault="00A5079F" w:rsidP="00A5079F">
      <w:pPr>
        <w:pStyle w:val="Annextitle"/>
        <w:spacing w:before="0" w:after="120"/>
        <w:rPr>
          <w:rFonts w:asciiTheme="minorHAnsi" w:hAnsiTheme="minorHAnsi" w:cstheme="minorHAnsi"/>
          <w:color w:val="000000" w:themeColor="text1"/>
          <w:sz w:val="24"/>
          <w:szCs w:val="24"/>
        </w:rPr>
      </w:pPr>
      <w:r w:rsidRPr="00950AD8">
        <w:rPr>
          <w:rFonts w:asciiTheme="minorHAnsi" w:hAnsiTheme="minorHAnsi" w:cstheme="minorHAnsi"/>
          <w:color w:val="000000" w:themeColor="text1"/>
          <w:sz w:val="24"/>
          <w:szCs w:val="24"/>
        </w:rPr>
        <w:lastRenderedPageBreak/>
        <w:t>TDAG Correspondence Group on Revision of Resolutions (CG ResReview)</w:t>
      </w:r>
    </w:p>
    <w:p w14:paraId="22C9D925" w14:textId="77777777" w:rsidR="00A5079F" w:rsidRPr="00950AD8" w:rsidRDefault="00A5079F" w:rsidP="00A5079F">
      <w:pPr>
        <w:spacing w:before="0" w:after="120"/>
        <w:jc w:val="center"/>
        <w:rPr>
          <w:rFonts w:asciiTheme="minorHAnsi" w:hAnsiTheme="minorHAnsi" w:cstheme="minorHAnsi"/>
          <w:color w:val="000000" w:themeColor="text1"/>
          <w:lang w:val="en-US"/>
        </w:rPr>
      </w:pPr>
      <w:r w:rsidRPr="00950AD8">
        <w:rPr>
          <w:rFonts w:asciiTheme="minorHAnsi" w:hAnsiTheme="minorHAnsi" w:cstheme="minorHAnsi"/>
          <w:b/>
          <w:bCs/>
          <w:color w:val="000000" w:themeColor="text1"/>
          <w:bdr w:val="none" w:sz="0" w:space="0" w:color="auto" w:frame="1"/>
          <w:lang w:val="en-US"/>
        </w:rPr>
        <w:t>Terms of reference</w:t>
      </w:r>
    </w:p>
    <w:p w14:paraId="349C19C3" w14:textId="77777777" w:rsidR="00A5079F" w:rsidRPr="00950AD8" w:rsidRDefault="00A5079F" w:rsidP="00A5079F">
      <w:pPr>
        <w:pStyle w:val="Normalaftertitle"/>
        <w:numPr>
          <w:ilvl w:val="0"/>
          <w:numId w:val="8"/>
        </w:numPr>
        <w:tabs>
          <w:tab w:val="clear" w:pos="1134"/>
          <w:tab w:val="left" w:pos="709"/>
        </w:tabs>
        <w:spacing w:before="0" w:after="120"/>
        <w:ind w:left="0" w:firstLine="0"/>
        <w:jc w:val="both"/>
        <w:rPr>
          <w:rFonts w:asciiTheme="minorHAnsi" w:hAnsiTheme="minorHAnsi" w:cstheme="minorHAnsi"/>
          <w:color w:val="000000" w:themeColor="text1"/>
          <w:lang w:val="en-US"/>
        </w:rPr>
      </w:pPr>
      <w:r w:rsidRPr="00950AD8">
        <w:rPr>
          <w:rFonts w:asciiTheme="minorHAnsi" w:hAnsiTheme="minorHAnsi" w:cstheme="minorHAnsi"/>
          <w:color w:val="000000" w:themeColor="text1"/>
          <w:lang w:val="en-US"/>
        </w:rPr>
        <w:t xml:space="preserve">To </w:t>
      </w:r>
      <w:r w:rsidRPr="00950AD8">
        <w:rPr>
          <w:rFonts w:asciiTheme="minorHAnsi" w:hAnsiTheme="minorHAnsi" w:cstheme="minorHAnsi"/>
          <w:color w:val="000000" w:themeColor="text1"/>
          <w:szCs w:val="24"/>
        </w:rPr>
        <w:t>review</w:t>
      </w:r>
      <w:r w:rsidRPr="00950AD8">
        <w:rPr>
          <w:rFonts w:asciiTheme="minorHAnsi" w:hAnsiTheme="minorHAnsi" w:cstheme="minorHAnsi"/>
          <w:color w:val="000000" w:themeColor="text1"/>
          <w:lang w:val="en-US"/>
        </w:rPr>
        <w:t xml:space="preserve"> existing World Telecommunication Development Conference (WTDC) Resolutions and Recommendations with a view to streamlining them, as well as proposals for new resolutions, taking into account the Resolutions in Plenipotentiary Conference and other Sectors as appropriate;</w:t>
      </w:r>
    </w:p>
    <w:p w14:paraId="639525F4" w14:textId="77777777" w:rsidR="00A5079F" w:rsidRPr="00950AD8" w:rsidRDefault="00A5079F" w:rsidP="00A5079F">
      <w:pPr>
        <w:pStyle w:val="Normalaftertitle"/>
        <w:numPr>
          <w:ilvl w:val="0"/>
          <w:numId w:val="8"/>
        </w:numPr>
        <w:tabs>
          <w:tab w:val="clear" w:pos="1134"/>
          <w:tab w:val="left" w:pos="709"/>
        </w:tabs>
        <w:spacing w:before="0" w:after="120"/>
        <w:ind w:left="0" w:firstLine="0"/>
        <w:jc w:val="both"/>
        <w:rPr>
          <w:rFonts w:asciiTheme="minorHAnsi" w:eastAsia="MS Mincho" w:hAnsiTheme="minorHAnsi" w:cstheme="minorHAnsi"/>
          <w:color w:val="000000" w:themeColor="text1"/>
        </w:rPr>
      </w:pPr>
      <w:r w:rsidRPr="00950AD8">
        <w:rPr>
          <w:rFonts w:asciiTheme="minorHAnsi" w:eastAsia="MS Mincho" w:hAnsiTheme="minorHAnsi" w:cstheme="minorHAnsi"/>
          <w:color w:val="000000" w:themeColor="text1"/>
        </w:rPr>
        <w:t xml:space="preserve">To </w:t>
      </w:r>
      <w:r w:rsidRPr="00950AD8">
        <w:rPr>
          <w:rFonts w:asciiTheme="minorHAnsi" w:hAnsiTheme="minorHAnsi" w:cstheme="minorHAnsi"/>
          <w:color w:val="000000" w:themeColor="text1"/>
          <w:szCs w:val="24"/>
        </w:rPr>
        <w:t>examine</w:t>
      </w:r>
      <w:r w:rsidRPr="00950AD8">
        <w:rPr>
          <w:rFonts w:asciiTheme="minorHAnsi" w:eastAsia="MS Mincho" w:hAnsiTheme="minorHAnsi" w:cstheme="minorHAnsi"/>
          <w:color w:val="000000" w:themeColor="text1"/>
        </w:rPr>
        <w:t xml:space="preserve"> the WT</w:t>
      </w:r>
      <w:r w:rsidRPr="00950AD8">
        <w:rPr>
          <w:rFonts w:asciiTheme="minorHAnsi" w:eastAsia="MS Mincho" w:hAnsiTheme="minorHAnsi" w:cstheme="minorHAnsi"/>
          <w:color w:val="000000" w:themeColor="text1"/>
          <w:lang w:val="en-US"/>
        </w:rPr>
        <w:t>DC</w:t>
      </w:r>
      <w:r w:rsidRPr="00950AD8">
        <w:rPr>
          <w:rFonts w:asciiTheme="minorHAnsi" w:eastAsia="MS Mincho" w:hAnsiTheme="minorHAnsi" w:cstheme="minorHAnsi"/>
          <w:color w:val="000000" w:themeColor="text1"/>
        </w:rPr>
        <w:t xml:space="preserve"> Resolutions with a view to avoid repetitions and duplication with the Resolutions in Plenipotentiary Conference;</w:t>
      </w:r>
    </w:p>
    <w:p w14:paraId="6BDDF2DB" w14:textId="77777777" w:rsidR="00A5079F" w:rsidRPr="00950AD8" w:rsidRDefault="00A5079F" w:rsidP="00A5079F">
      <w:pPr>
        <w:pStyle w:val="Normalaftertitle"/>
        <w:numPr>
          <w:ilvl w:val="0"/>
          <w:numId w:val="8"/>
        </w:numPr>
        <w:tabs>
          <w:tab w:val="clear" w:pos="1134"/>
          <w:tab w:val="left" w:pos="709"/>
        </w:tabs>
        <w:spacing w:before="0" w:after="120"/>
        <w:ind w:left="0" w:firstLine="0"/>
        <w:jc w:val="both"/>
        <w:rPr>
          <w:rFonts w:asciiTheme="minorHAnsi" w:hAnsiTheme="minorHAnsi" w:cstheme="minorHAnsi"/>
          <w:color w:val="000000" w:themeColor="text1"/>
          <w:lang w:val="en-US"/>
        </w:rPr>
      </w:pPr>
      <w:r w:rsidRPr="00950AD8">
        <w:rPr>
          <w:rFonts w:asciiTheme="minorHAnsi" w:hAnsiTheme="minorHAnsi" w:cstheme="minorHAnsi"/>
          <w:color w:val="000000" w:themeColor="text1"/>
          <w:lang w:val="en-US"/>
        </w:rPr>
        <w:t xml:space="preserve">To give due regard to the outcomes of the Regional Preparatory Meetings for the World </w:t>
      </w:r>
      <w:r w:rsidRPr="00950AD8">
        <w:rPr>
          <w:rFonts w:asciiTheme="minorHAnsi" w:hAnsiTheme="minorHAnsi" w:cstheme="minorHAnsi"/>
          <w:color w:val="000000" w:themeColor="text1"/>
          <w:szCs w:val="24"/>
        </w:rPr>
        <w:t>Telecommunication</w:t>
      </w:r>
      <w:r w:rsidRPr="00950AD8">
        <w:rPr>
          <w:rFonts w:asciiTheme="minorHAnsi" w:hAnsiTheme="minorHAnsi" w:cstheme="minorHAnsi"/>
          <w:color w:val="000000" w:themeColor="text1"/>
          <w:lang w:val="en-US"/>
        </w:rPr>
        <w:t xml:space="preserve"> Development Conference 2021 (WTDC-21), as far as the Resolutions and Recommendations are concerned;</w:t>
      </w:r>
    </w:p>
    <w:p w14:paraId="3CBAA702" w14:textId="77777777" w:rsidR="00A5079F" w:rsidRPr="00950AD8" w:rsidRDefault="00A5079F" w:rsidP="00A5079F">
      <w:pPr>
        <w:pStyle w:val="Normalaftertitle"/>
        <w:numPr>
          <w:ilvl w:val="0"/>
          <w:numId w:val="8"/>
        </w:numPr>
        <w:tabs>
          <w:tab w:val="clear" w:pos="1134"/>
          <w:tab w:val="left" w:pos="709"/>
        </w:tabs>
        <w:spacing w:before="0" w:after="120"/>
        <w:ind w:left="0" w:firstLine="0"/>
        <w:jc w:val="both"/>
        <w:rPr>
          <w:rFonts w:asciiTheme="minorHAnsi" w:hAnsiTheme="minorHAnsi" w:cstheme="minorHAnsi"/>
          <w:color w:val="000000" w:themeColor="text1"/>
          <w:lang w:val="en-US"/>
        </w:rPr>
      </w:pPr>
      <w:r w:rsidRPr="00950AD8">
        <w:rPr>
          <w:rFonts w:asciiTheme="minorHAnsi" w:hAnsiTheme="minorHAnsi" w:cstheme="minorHAnsi"/>
          <w:color w:val="000000" w:themeColor="text1"/>
          <w:lang w:val="en-US"/>
        </w:rPr>
        <w:t xml:space="preserve">To </w:t>
      </w:r>
      <w:r w:rsidRPr="00950AD8">
        <w:rPr>
          <w:rFonts w:asciiTheme="minorHAnsi" w:hAnsiTheme="minorHAnsi" w:cstheme="minorHAnsi"/>
          <w:color w:val="000000" w:themeColor="text1"/>
          <w:szCs w:val="24"/>
        </w:rPr>
        <w:t>report</w:t>
      </w:r>
      <w:r w:rsidRPr="00950AD8">
        <w:rPr>
          <w:rFonts w:asciiTheme="minorHAnsi" w:hAnsiTheme="minorHAnsi" w:cstheme="minorHAnsi"/>
          <w:color w:val="000000" w:themeColor="text1"/>
          <w:lang w:val="en-US"/>
        </w:rPr>
        <w:t xml:space="preserve"> to the 2021 meeting of TDAG.</w:t>
      </w:r>
    </w:p>
    <w:p w14:paraId="250BE833" w14:textId="77777777" w:rsidR="00083760" w:rsidRDefault="00083760" w:rsidP="0067533A">
      <w:pPr>
        <w:spacing w:before="0" w:after="120"/>
        <w:jc w:val="center"/>
        <w:rPr>
          <w:rFonts w:asciiTheme="minorHAnsi" w:hAnsiTheme="minorHAnsi" w:cstheme="minorHAnsi"/>
          <w:b/>
          <w:bCs/>
          <w:color w:val="000000" w:themeColor="text1"/>
          <w:bdr w:val="none" w:sz="0" w:space="0" w:color="auto" w:frame="1"/>
          <w:lang w:val="en-US"/>
        </w:rPr>
      </w:pPr>
    </w:p>
    <w:p w14:paraId="5FA5BD7C" w14:textId="0540E132" w:rsidR="00A5079F" w:rsidRPr="00950AD8" w:rsidRDefault="00A5079F" w:rsidP="0067533A">
      <w:pPr>
        <w:spacing w:before="0" w:after="120"/>
        <w:jc w:val="center"/>
        <w:rPr>
          <w:rFonts w:asciiTheme="minorHAnsi" w:hAnsiTheme="minorHAnsi" w:cstheme="minorHAnsi"/>
          <w:color w:val="000000" w:themeColor="text1"/>
          <w:lang w:val="en-US"/>
        </w:rPr>
      </w:pPr>
      <w:r w:rsidRPr="00950AD8">
        <w:rPr>
          <w:rFonts w:asciiTheme="minorHAnsi" w:hAnsiTheme="minorHAnsi" w:cstheme="minorHAnsi"/>
          <w:b/>
          <w:bCs/>
          <w:color w:val="000000" w:themeColor="text1"/>
          <w:bdr w:val="none" w:sz="0" w:space="0" w:color="auto" w:frame="1"/>
          <w:lang w:val="en-US"/>
        </w:rPr>
        <w:t>Composition of the Correspondence Group on streamlining Resolutions:</w:t>
      </w:r>
    </w:p>
    <w:p w14:paraId="74631C01" w14:textId="77777777" w:rsidR="00A5079F" w:rsidRPr="00950AD8" w:rsidRDefault="00A5079F" w:rsidP="00083760">
      <w:pPr>
        <w:numPr>
          <w:ilvl w:val="0"/>
          <w:numId w:val="11"/>
        </w:numPr>
        <w:tabs>
          <w:tab w:val="clear" w:pos="567"/>
          <w:tab w:val="clear" w:pos="1134"/>
          <w:tab w:val="clear" w:pos="1701"/>
          <w:tab w:val="clear" w:pos="2268"/>
          <w:tab w:val="clear" w:pos="2835"/>
        </w:tabs>
        <w:overflowPunct/>
        <w:autoSpaceDE/>
        <w:autoSpaceDN/>
        <w:adjustRightInd/>
        <w:spacing w:before="0" w:after="120"/>
        <w:rPr>
          <w:rFonts w:asciiTheme="minorHAnsi" w:hAnsiTheme="minorHAnsi" w:cstheme="minorHAnsi"/>
          <w:color w:val="000000" w:themeColor="text1"/>
          <w:lang w:val="en-US"/>
        </w:rPr>
      </w:pPr>
      <w:r w:rsidRPr="00950AD8">
        <w:rPr>
          <w:rFonts w:asciiTheme="minorHAnsi" w:hAnsiTheme="minorHAnsi" w:cstheme="minorHAnsi"/>
          <w:color w:val="000000" w:themeColor="text1"/>
          <w:lang w:val="en-US"/>
        </w:rPr>
        <w:t>The Correspondence Group is open to all ITU Member States and ITU-D Sector Members;</w:t>
      </w:r>
    </w:p>
    <w:p w14:paraId="19364A07" w14:textId="77777777" w:rsidR="00A5079F" w:rsidRPr="00950AD8" w:rsidRDefault="00A5079F" w:rsidP="00083760">
      <w:pPr>
        <w:numPr>
          <w:ilvl w:val="0"/>
          <w:numId w:val="11"/>
        </w:numPr>
        <w:tabs>
          <w:tab w:val="clear" w:pos="567"/>
          <w:tab w:val="clear" w:pos="1134"/>
          <w:tab w:val="clear" w:pos="1701"/>
          <w:tab w:val="clear" w:pos="2268"/>
          <w:tab w:val="clear" w:pos="2835"/>
        </w:tabs>
        <w:overflowPunct/>
        <w:autoSpaceDE/>
        <w:autoSpaceDN/>
        <w:adjustRightInd/>
        <w:spacing w:before="0" w:after="120"/>
        <w:rPr>
          <w:rFonts w:asciiTheme="minorHAnsi" w:hAnsiTheme="minorHAnsi" w:cstheme="minorHAnsi"/>
          <w:color w:val="000000" w:themeColor="text1"/>
          <w:lang w:val="en-US"/>
        </w:rPr>
      </w:pPr>
      <w:r w:rsidRPr="00950AD8">
        <w:rPr>
          <w:rFonts w:asciiTheme="minorHAnsi" w:hAnsiTheme="minorHAnsi" w:cstheme="minorHAnsi"/>
          <w:color w:val="000000" w:themeColor="text1"/>
          <w:lang w:val="en-US"/>
        </w:rPr>
        <w:t>The Correspondence Group is convened by……;</w:t>
      </w:r>
    </w:p>
    <w:p w14:paraId="52C2A52A" w14:textId="77777777" w:rsidR="00A5079F" w:rsidRPr="00083760" w:rsidRDefault="00A5079F" w:rsidP="00083760">
      <w:pPr>
        <w:numPr>
          <w:ilvl w:val="0"/>
          <w:numId w:val="11"/>
        </w:numPr>
        <w:tabs>
          <w:tab w:val="clear" w:pos="567"/>
          <w:tab w:val="clear" w:pos="1134"/>
          <w:tab w:val="clear" w:pos="1701"/>
          <w:tab w:val="clear" w:pos="2268"/>
          <w:tab w:val="clear" w:pos="2835"/>
        </w:tabs>
        <w:overflowPunct/>
        <w:autoSpaceDE/>
        <w:autoSpaceDN/>
        <w:adjustRightInd/>
        <w:spacing w:before="0" w:after="120"/>
        <w:rPr>
          <w:rFonts w:asciiTheme="minorHAnsi" w:hAnsiTheme="minorHAnsi" w:cstheme="minorHAnsi"/>
          <w:color w:val="000000" w:themeColor="text1"/>
          <w:lang w:val="en-US"/>
        </w:rPr>
      </w:pPr>
      <w:r w:rsidRPr="00950AD8">
        <w:rPr>
          <w:rFonts w:asciiTheme="minorHAnsi" w:hAnsiTheme="minorHAnsi" w:cstheme="minorHAnsi"/>
          <w:color w:val="000000" w:themeColor="text1"/>
          <w:lang w:val="en-US"/>
        </w:rPr>
        <w:t>The Correspondence Group will work</w:t>
      </w:r>
      <w:r w:rsidRPr="00083760">
        <w:rPr>
          <w:rFonts w:asciiTheme="minorHAnsi" w:hAnsiTheme="minorHAnsi" w:cstheme="minorHAnsi"/>
          <w:color w:val="000000" w:themeColor="text1"/>
          <w:lang w:val="en-US"/>
        </w:rPr>
        <w:t xml:space="preserve"> normally by correspondence but could use e-meetings, if any</w:t>
      </w:r>
      <w:r w:rsidRPr="00950AD8">
        <w:rPr>
          <w:rFonts w:asciiTheme="minorHAnsi" w:hAnsiTheme="minorHAnsi" w:cstheme="minorHAnsi"/>
          <w:color w:val="000000" w:themeColor="text1"/>
          <w:lang w:val="en-US"/>
        </w:rPr>
        <w:t>;</w:t>
      </w:r>
    </w:p>
    <w:p w14:paraId="1047260F" w14:textId="77777777" w:rsidR="00A5079F" w:rsidRPr="00083760" w:rsidRDefault="00A5079F" w:rsidP="00083760">
      <w:pPr>
        <w:numPr>
          <w:ilvl w:val="0"/>
          <w:numId w:val="11"/>
        </w:numPr>
        <w:tabs>
          <w:tab w:val="clear" w:pos="567"/>
          <w:tab w:val="clear" w:pos="1134"/>
          <w:tab w:val="clear" w:pos="1701"/>
          <w:tab w:val="clear" w:pos="2268"/>
          <w:tab w:val="clear" w:pos="2835"/>
        </w:tabs>
        <w:overflowPunct/>
        <w:autoSpaceDE/>
        <w:autoSpaceDN/>
        <w:adjustRightInd/>
        <w:spacing w:before="0" w:after="120"/>
        <w:rPr>
          <w:rFonts w:asciiTheme="minorHAnsi" w:hAnsiTheme="minorHAnsi" w:cstheme="minorHAnsi"/>
          <w:color w:val="000000" w:themeColor="text1"/>
          <w:lang w:val="en-US"/>
        </w:rPr>
      </w:pPr>
      <w:r w:rsidRPr="00950AD8">
        <w:rPr>
          <w:rFonts w:asciiTheme="minorHAnsi" w:hAnsiTheme="minorHAnsi" w:cstheme="minorHAnsi"/>
          <w:color w:val="000000" w:themeColor="text1"/>
          <w:lang w:val="en-US"/>
        </w:rPr>
        <w:t xml:space="preserve">The Correspondence Group may </w:t>
      </w:r>
      <w:r w:rsidRPr="00083760">
        <w:rPr>
          <w:rFonts w:asciiTheme="minorHAnsi" w:hAnsiTheme="minorHAnsi" w:cstheme="minorHAnsi"/>
          <w:color w:val="000000" w:themeColor="text1"/>
          <w:lang w:val="en-US"/>
        </w:rPr>
        <w:t xml:space="preserve">meet during TDAG, normally not at the same time as another </w:t>
      </w:r>
      <w:r w:rsidRPr="00950AD8">
        <w:rPr>
          <w:rFonts w:asciiTheme="minorHAnsi" w:hAnsiTheme="minorHAnsi" w:cstheme="minorHAnsi"/>
          <w:color w:val="000000" w:themeColor="text1"/>
          <w:lang w:val="en-US"/>
        </w:rPr>
        <w:t>Group</w:t>
      </w:r>
      <w:r w:rsidRPr="00083760">
        <w:rPr>
          <w:rFonts w:asciiTheme="minorHAnsi" w:hAnsiTheme="minorHAnsi" w:cstheme="minorHAnsi"/>
          <w:color w:val="000000" w:themeColor="text1"/>
          <w:lang w:val="en-US"/>
        </w:rPr>
        <w:t>.</w:t>
      </w:r>
    </w:p>
    <w:p w14:paraId="422CF3FB" w14:textId="77777777" w:rsidR="00083760" w:rsidRDefault="00083760" w:rsidP="00A5079F">
      <w:pPr>
        <w:pStyle w:val="Annextitle"/>
        <w:spacing w:before="0" w:after="120"/>
        <w:rPr>
          <w:rFonts w:asciiTheme="minorHAnsi" w:hAnsiTheme="minorHAnsi" w:cstheme="minorHAnsi"/>
          <w:color w:val="000000" w:themeColor="text1"/>
          <w:sz w:val="24"/>
          <w:szCs w:val="24"/>
        </w:rPr>
      </w:pPr>
    </w:p>
    <w:p w14:paraId="148BD336" w14:textId="54D7A65F" w:rsidR="00A5079F" w:rsidRPr="00950AD8" w:rsidRDefault="00A5079F" w:rsidP="00A5079F">
      <w:pPr>
        <w:pStyle w:val="Annextitle"/>
        <w:spacing w:before="0" w:after="120"/>
        <w:rPr>
          <w:rFonts w:asciiTheme="minorHAnsi" w:hAnsiTheme="minorHAnsi" w:cstheme="minorHAnsi"/>
          <w:color w:val="000000" w:themeColor="text1"/>
          <w:sz w:val="24"/>
          <w:szCs w:val="24"/>
        </w:rPr>
      </w:pPr>
      <w:r w:rsidRPr="00950AD8">
        <w:rPr>
          <w:rFonts w:asciiTheme="minorHAnsi" w:hAnsiTheme="minorHAnsi" w:cstheme="minorHAnsi"/>
          <w:color w:val="000000" w:themeColor="text1"/>
          <w:sz w:val="24"/>
          <w:szCs w:val="24"/>
        </w:rPr>
        <w:t>TDAG Correspondence Group on rules of procedure of ITU-D (WTDC Resolution 1) (CG Res.1)</w:t>
      </w:r>
    </w:p>
    <w:p w14:paraId="53327637" w14:textId="77777777" w:rsidR="00A5079F" w:rsidRPr="00950AD8" w:rsidRDefault="00A5079F" w:rsidP="00A5079F">
      <w:pPr>
        <w:spacing w:before="0" w:after="120"/>
        <w:jc w:val="center"/>
        <w:rPr>
          <w:rFonts w:asciiTheme="minorHAnsi" w:hAnsiTheme="minorHAnsi" w:cstheme="minorHAnsi"/>
          <w:color w:val="000000" w:themeColor="text1"/>
          <w:lang w:val="en-US"/>
        </w:rPr>
      </w:pPr>
      <w:r w:rsidRPr="00950AD8">
        <w:rPr>
          <w:rFonts w:asciiTheme="minorHAnsi" w:hAnsiTheme="minorHAnsi" w:cstheme="minorHAnsi"/>
          <w:b/>
          <w:bCs/>
          <w:color w:val="000000" w:themeColor="text1"/>
          <w:bdr w:val="none" w:sz="0" w:space="0" w:color="auto" w:frame="1"/>
          <w:lang w:val="en-US"/>
        </w:rPr>
        <w:t>Terms of reference</w:t>
      </w:r>
    </w:p>
    <w:p w14:paraId="51EDED47" w14:textId="77777777" w:rsidR="00A5079F" w:rsidRPr="00950AD8" w:rsidRDefault="00A5079F" w:rsidP="00A5079F">
      <w:pPr>
        <w:pStyle w:val="Normalaftertitle"/>
        <w:numPr>
          <w:ilvl w:val="0"/>
          <w:numId w:val="9"/>
        </w:numPr>
        <w:tabs>
          <w:tab w:val="clear" w:pos="1134"/>
          <w:tab w:val="left" w:pos="709"/>
        </w:tabs>
        <w:spacing w:before="0" w:after="120"/>
        <w:ind w:left="0" w:firstLine="0"/>
        <w:jc w:val="both"/>
        <w:rPr>
          <w:rFonts w:asciiTheme="minorHAnsi" w:hAnsiTheme="minorHAnsi" w:cstheme="minorHAnsi"/>
          <w:color w:val="000000" w:themeColor="text1"/>
          <w:lang w:val="en-US"/>
        </w:rPr>
      </w:pPr>
      <w:r w:rsidRPr="00950AD8">
        <w:rPr>
          <w:rFonts w:asciiTheme="minorHAnsi" w:hAnsiTheme="minorHAnsi" w:cstheme="minorHAnsi"/>
          <w:color w:val="000000" w:themeColor="text1"/>
          <w:lang w:val="en-US"/>
        </w:rPr>
        <w:t xml:space="preserve">To review the existing text in Resolution 1 (Rev. Buenos-Aires, 2017) with a view to give practical </w:t>
      </w:r>
      <w:r w:rsidRPr="00950AD8">
        <w:rPr>
          <w:rFonts w:asciiTheme="minorHAnsi" w:hAnsiTheme="minorHAnsi" w:cstheme="minorHAnsi"/>
          <w:color w:val="000000" w:themeColor="text1"/>
          <w:szCs w:val="24"/>
        </w:rPr>
        <w:t>interpretation</w:t>
      </w:r>
      <w:r w:rsidRPr="00950AD8">
        <w:rPr>
          <w:rFonts w:asciiTheme="minorHAnsi" w:hAnsiTheme="minorHAnsi" w:cstheme="minorHAnsi"/>
          <w:color w:val="000000" w:themeColor="text1"/>
          <w:lang w:val="en-US"/>
        </w:rPr>
        <w:t xml:space="preserve"> of the working methods and prepare proposals for further improving the text of the resolution;</w:t>
      </w:r>
    </w:p>
    <w:p w14:paraId="2FB499B5" w14:textId="77777777" w:rsidR="00A5079F" w:rsidRPr="00950AD8" w:rsidRDefault="00A5079F" w:rsidP="00A5079F">
      <w:pPr>
        <w:pStyle w:val="Normalaftertitle"/>
        <w:numPr>
          <w:ilvl w:val="0"/>
          <w:numId w:val="9"/>
        </w:numPr>
        <w:tabs>
          <w:tab w:val="clear" w:pos="1134"/>
          <w:tab w:val="left" w:pos="709"/>
        </w:tabs>
        <w:spacing w:before="0" w:after="120"/>
        <w:ind w:left="0" w:firstLine="0"/>
        <w:jc w:val="both"/>
        <w:rPr>
          <w:rFonts w:asciiTheme="minorHAnsi" w:hAnsiTheme="minorHAnsi" w:cstheme="minorHAnsi"/>
          <w:color w:val="000000" w:themeColor="text1"/>
          <w:lang w:val="en-US"/>
        </w:rPr>
      </w:pPr>
      <w:r w:rsidRPr="00950AD8">
        <w:rPr>
          <w:rFonts w:asciiTheme="minorHAnsi" w:hAnsiTheme="minorHAnsi" w:cstheme="minorHAnsi"/>
          <w:color w:val="000000" w:themeColor="text1"/>
          <w:lang w:val="en-US"/>
        </w:rPr>
        <w:t>To study the matters dealt with in Resolution 1,</w:t>
      </w:r>
      <w:r w:rsidRPr="00950AD8">
        <w:rPr>
          <w:rFonts w:asciiTheme="minorHAnsi" w:hAnsiTheme="minorHAnsi" w:cstheme="minorHAnsi"/>
          <w:color w:val="000000" w:themeColor="text1"/>
        </w:rPr>
        <w:t xml:space="preserve"> </w:t>
      </w:r>
      <w:r w:rsidRPr="00950AD8">
        <w:rPr>
          <w:rFonts w:asciiTheme="minorHAnsi" w:hAnsiTheme="minorHAnsi" w:cstheme="minorHAnsi"/>
          <w:color w:val="000000" w:themeColor="text1"/>
          <w:lang w:val="en-US"/>
        </w:rPr>
        <w:t>taking also in account experience of other Sectors, and recommend areas of improvement;</w:t>
      </w:r>
    </w:p>
    <w:p w14:paraId="3E797139" w14:textId="77777777" w:rsidR="00A5079F" w:rsidRPr="00950AD8" w:rsidRDefault="00A5079F" w:rsidP="00A5079F">
      <w:pPr>
        <w:pStyle w:val="Normalaftertitle"/>
        <w:numPr>
          <w:ilvl w:val="0"/>
          <w:numId w:val="9"/>
        </w:numPr>
        <w:tabs>
          <w:tab w:val="clear" w:pos="1134"/>
          <w:tab w:val="left" w:pos="709"/>
        </w:tabs>
        <w:spacing w:before="0" w:after="120"/>
        <w:ind w:left="0" w:firstLine="0"/>
        <w:jc w:val="both"/>
        <w:rPr>
          <w:rFonts w:asciiTheme="minorHAnsi" w:hAnsiTheme="minorHAnsi" w:cstheme="minorHAnsi"/>
          <w:color w:val="000000" w:themeColor="text1"/>
          <w:lang w:val="en-US"/>
        </w:rPr>
      </w:pPr>
      <w:r w:rsidRPr="00950AD8">
        <w:rPr>
          <w:rFonts w:asciiTheme="minorHAnsi" w:hAnsiTheme="minorHAnsi" w:cstheme="minorHAnsi"/>
          <w:color w:val="000000" w:themeColor="text1"/>
          <w:lang w:val="en-US"/>
        </w:rPr>
        <w:t xml:space="preserve">To </w:t>
      </w:r>
      <w:r w:rsidRPr="00950AD8">
        <w:rPr>
          <w:rFonts w:asciiTheme="minorHAnsi" w:hAnsiTheme="minorHAnsi" w:cstheme="minorHAnsi"/>
          <w:color w:val="000000" w:themeColor="text1"/>
          <w:szCs w:val="24"/>
        </w:rPr>
        <w:t>examine</w:t>
      </w:r>
      <w:r w:rsidRPr="00950AD8">
        <w:rPr>
          <w:rFonts w:asciiTheme="minorHAnsi" w:hAnsiTheme="minorHAnsi" w:cstheme="minorHAnsi"/>
          <w:color w:val="000000" w:themeColor="text1"/>
          <w:lang w:val="en-US"/>
        </w:rPr>
        <w:t xml:space="preserve"> in particular matters left outstanding by WTDC-17, e.g.;</w:t>
      </w:r>
    </w:p>
    <w:p w14:paraId="53F96196" w14:textId="77777777" w:rsidR="00A5079F" w:rsidRPr="00950AD8" w:rsidRDefault="00A5079F" w:rsidP="00A5079F">
      <w:pPr>
        <w:pStyle w:val="Normalaftertitle"/>
        <w:numPr>
          <w:ilvl w:val="0"/>
          <w:numId w:val="10"/>
        </w:numPr>
        <w:spacing w:before="0" w:after="120"/>
        <w:jc w:val="both"/>
        <w:rPr>
          <w:rFonts w:asciiTheme="minorHAnsi" w:hAnsiTheme="minorHAnsi" w:cstheme="minorHAnsi"/>
          <w:color w:val="000000" w:themeColor="text1"/>
          <w:lang w:val="en-US"/>
        </w:rPr>
      </w:pPr>
      <w:r w:rsidRPr="00950AD8">
        <w:rPr>
          <w:rFonts w:asciiTheme="minorHAnsi" w:hAnsiTheme="minorHAnsi" w:cstheme="minorHAnsi"/>
          <w:color w:val="000000" w:themeColor="text1"/>
          <w:szCs w:val="24"/>
        </w:rPr>
        <w:t>Continue</w:t>
      </w:r>
      <w:r w:rsidRPr="00950AD8">
        <w:rPr>
          <w:rFonts w:asciiTheme="minorHAnsi" w:hAnsiTheme="minorHAnsi" w:cstheme="minorHAnsi"/>
          <w:color w:val="000000" w:themeColor="text1"/>
          <w:lang w:val="en-US"/>
        </w:rPr>
        <w:t xml:space="preserve"> evaluating the working methods;</w:t>
      </w:r>
    </w:p>
    <w:p w14:paraId="21219514" w14:textId="77777777" w:rsidR="00A5079F" w:rsidRPr="00950AD8" w:rsidRDefault="00A5079F" w:rsidP="00A5079F">
      <w:pPr>
        <w:pStyle w:val="Normalaftertitle"/>
        <w:numPr>
          <w:ilvl w:val="0"/>
          <w:numId w:val="10"/>
        </w:numPr>
        <w:spacing w:before="0" w:after="120"/>
        <w:jc w:val="both"/>
        <w:rPr>
          <w:rFonts w:asciiTheme="minorHAnsi" w:hAnsiTheme="minorHAnsi" w:cstheme="minorHAnsi"/>
          <w:color w:val="000000" w:themeColor="text1"/>
          <w:lang w:val="en-US"/>
        </w:rPr>
      </w:pPr>
      <w:r w:rsidRPr="00950AD8">
        <w:rPr>
          <w:rFonts w:asciiTheme="minorHAnsi" w:hAnsiTheme="minorHAnsi" w:cstheme="minorHAnsi"/>
          <w:color w:val="000000" w:themeColor="text1"/>
          <w:szCs w:val="24"/>
        </w:rPr>
        <w:t>Editorial</w:t>
      </w:r>
      <w:r w:rsidRPr="00950AD8">
        <w:rPr>
          <w:rFonts w:asciiTheme="minorHAnsi" w:hAnsiTheme="minorHAnsi" w:cstheme="minorHAnsi"/>
          <w:color w:val="000000" w:themeColor="text1"/>
          <w:lang w:val="en-US"/>
        </w:rPr>
        <w:t xml:space="preserve"> alignments; Process and use of information documents;</w:t>
      </w:r>
    </w:p>
    <w:p w14:paraId="2060F516" w14:textId="77777777" w:rsidR="00A5079F" w:rsidRPr="00950AD8" w:rsidRDefault="00A5079F" w:rsidP="00A5079F">
      <w:pPr>
        <w:pStyle w:val="Normalaftertitle"/>
        <w:numPr>
          <w:ilvl w:val="0"/>
          <w:numId w:val="10"/>
        </w:numPr>
        <w:spacing w:before="0" w:after="120"/>
        <w:jc w:val="both"/>
        <w:rPr>
          <w:rFonts w:asciiTheme="minorHAnsi" w:hAnsiTheme="minorHAnsi" w:cstheme="minorHAnsi"/>
          <w:color w:val="000000" w:themeColor="text1"/>
          <w:lang w:val="en-US"/>
        </w:rPr>
      </w:pPr>
      <w:r w:rsidRPr="00950AD8">
        <w:rPr>
          <w:rFonts w:asciiTheme="minorHAnsi" w:hAnsiTheme="minorHAnsi" w:cstheme="minorHAnsi"/>
          <w:color w:val="000000" w:themeColor="text1"/>
          <w:szCs w:val="24"/>
        </w:rPr>
        <w:t>Approval</w:t>
      </w:r>
      <w:r w:rsidRPr="00950AD8">
        <w:rPr>
          <w:rFonts w:asciiTheme="minorHAnsi" w:hAnsiTheme="minorHAnsi" w:cstheme="minorHAnsi"/>
          <w:color w:val="000000" w:themeColor="text1"/>
          <w:lang w:val="en-US"/>
        </w:rPr>
        <w:t xml:space="preserve"> process for Study Group deliverables;</w:t>
      </w:r>
    </w:p>
    <w:p w14:paraId="42A71825" w14:textId="77777777" w:rsidR="00A5079F" w:rsidRPr="00950AD8" w:rsidRDefault="00A5079F" w:rsidP="00A5079F">
      <w:pPr>
        <w:pStyle w:val="Normalaftertitle"/>
        <w:numPr>
          <w:ilvl w:val="0"/>
          <w:numId w:val="10"/>
        </w:numPr>
        <w:spacing w:before="0" w:after="120"/>
        <w:jc w:val="both"/>
        <w:rPr>
          <w:rFonts w:asciiTheme="minorHAnsi" w:hAnsiTheme="minorHAnsi" w:cstheme="minorHAnsi"/>
          <w:color w:val="000000" w:themeColor="text1"/>
          <w:lang w:val="en-US"/>
        </w:rPr>
      </w:pPr>
      <w:r w:rsidRPr="00950AD8">
        <w:rPr>
          <w:rFonts w:asciiTheme="minorHAnsi" w:hAnsiTheme="minorHAnsi" w:cstheme="minorHAnsi"/>
          <w:color w:val="000000" w:themeColor="text1"/>
          <w:lang w:val="en-US"/>
        </w:rPr>
        <w:t xml:space="preserve">Duties of Co-Rapporteurs and Vice Rapporteurs; and </w:t>
      </w:r>
    </w:p>
    <w:p w14:paraId="1F562467" w14:textId="77777777" w:rsidR="00A5079F" w:rsidRPr="00950AD8" w:rsidRDefault="00A5079F" w:rsidP="00A5079F">
      <w:pPr>
        <w:pStyle w:val="Normalaftertitle"/>
        <w:numPr>
          <w:ilvl w:val="0"/>
          <w:numId w:val="10"/>
        </w:numPr>
        <w:spacing w:before="0" w:after="120"/>
        <w:jc w:val="both"/>
        <w:rPr>
          <w:rFonts w:asciiTheme="minorHAnsi" w:hAnsiTheme="minorHAnsi" w:cstheme="minorHAnsi"/>
          <w:color w:val="000000" w:themeColor="text1"/>
          <w:lang w:val="en-US"/>
        </w:rPr>
      </w:pPr>
      <w:r w:rsidRPr="00950AD8">
        <w:rPr>
          <w:rFonts w:asciiTheme="minorHAnsi" w:hAnsiTheme="minorHAnsi" w:cstheme="minorHAnsi"/>
          <w:color w:val="000000" w:themeColor="text1"/>
          <w:lang w:val="en-US"/>
        </w:rPr>
        <w:t>Relevant results of the 2018 Plenipotentiary Conference, if any;</w:t>
      </w:r>
    </w:p>
    <w:p w14:paraId="46BF388B" w14:textId="77777777" w:rsidR="00A5079F" w:rsidRPr="00950AD8" w:rsidRDefault="00A5079F" w:rsidP="00A5079F">
      <w:pPr>
        <w:pStyle w:val="Normalaftertitle"/>
        <w:numPr>
          <w:ilvl w:val="0"/>
          <w:numId w:val="9"/>
        </w:numPr>
        <w:tabs>
          <w:tab w:val="clear" w:pos="1134"/>
          <w:tab w:val="left" w:pos="709"/>
        </w:tabs>
        <w:spacing w:before="0" w:after="120"/>
        <w:ind w:left="0" w:firstLine="0"/>
        <w:jc w:val="both"/>
        <w:rPr>
          <w:rFonts w:asciiTheme="minorHAnsi" w:hAnsiTheme="minorHAnsi" w:cstheme="minorHAnsi"/>
          <w:color w:val="000000" w:themeColor="text1"/>
          <w:lang w:val="en-US"/>
        </w:rPr>
      </w:pPr>
      <w:r w:rsidRPr="00950AD8">
        <w:rPr>
          <w:rFonts w:asciiTheme="minorHAnsi" w:hAnsiTheme="minorHAnsi" w:cstheme="minorHAnsi"/>
          <w:color w:val="000000" w:themeColor="text1"/>
          <w:lang w:val="en-US"/>
        </w:rPr>
        <w:lastRenderedPageBreak/>
        <w:t xml:space="preserve">To </w:t>
      </w:r>
      <w:r w:rsidRPr="00950AD8">
        <w:rPr>
          <w:rFonts w:asciiTheme="minorHAnsi" w:hAnsiTheme="minorHAnsi" w:cstheme="minorHAnsi"/>
          <w:color w:val="000000" w:themeColor="text1"/>
        </w:rPr>
        <w:t>propose to TDAG a draft set of best practices for handling remote participation to ITU-</w:t>
      </w:r>
      <w:r w:rsidRPr="00950AD8">
        <w:rPr>
          <w:rFonts w:asciiTheme="minorHAnsi" w:hAnsiTheme="minorHAnsi" w:cstheme="minorHAnsi"/>
          <w:color w:val="000000" w:themeColor="text1"/>
          <w:lang w:val="en-US"/>
        </w:rPr>
        <w:t>D</w:t>
      </w:r>
      <w:r w:rsidRPr="00950AD8">
        <w:rPr>
          <w:rFonts w:asciiTheme="minorHAnsi" w:hAnsiTheme="minorHAnsi" w:cstheme="minorHAnsi"/>
          <w:color w:val="000000" w:themeColor="text1"/>
        </w:rPr>
        <w:t xml:space="preserve"> meetings, taking into account PP10 Resolution 167 and the relevant decisions of the ITU Council, and liaising, if necessary, with RAG and TSAG.</w:t>
      </w:r>
    </w:p>
    <w:p w14:paraId="0B3BF108" w14:textId="77777777" w:rsidR="00083760" w:rsidRDefault="00083760" w:rsidP="00950AD8">
      <w:pPr>
        <w:spacing w:before="0" w:after="120"/>
        <w:jc w:val="center"/>
        <w:rPr>
          <w:rFonts w:asciiTheme="minorHAnsi" w:hAnsiTheme="minorHAnsi" w:cstheme="minorHAnsi"/>
          <w:b/>
          <w:bCs/>
          <w:color w:val="000000" w:themeColor="text1"/>
          <w:bdr w:val="none" w:sz="0" w:space="0" w:color="auto" w:frame="1"/>
          <w:lang w:val="en-US"/>
        </w:rPr>
      </w:pPr>
    </w:p>
    <w:p w14:paraId="30E8FE05" w14:textId="2762135E" w:rsidR="00A5079F" w:rsidRPr="00950AD8" w:rsidRDefault="00A5079F" w:rsidP="00950AD8">
      <w:pPr>
        <w:spacing w:before="0" w:after="120"/>
        <w:jc w:val="center"/>
        <w:rPr>
          <w:rFonts w:asciiTheme="minorHAnsi" w:hAnsiTheme="minorHAnsi" w:cstheme="minorHAnsi"/>
          <w:color w:val="000000" w:themeColor="text1"/>
          <w:lang w:val="en-US"/>
        </w:rPr>
      </w:pPr>
      <w:r w:rsidRPr="00950AD8">
        <w:rPr>
          <w:rFonts w:asciiTheme="minorHAnsi" w:hAnsiTheme="minorHAnsi" w:cstheme="minorHAnsi"/>
          <w:b/>
          <w:bCs/>
          <w:color w:val="000000" w:themeColor="text1"/>
          <w:bdr w:val="none" w:sz="0" w:space="0" w:color="auto" w:frame="1"/>
          <w:lang w:val="en-US"/>
        </w:rPr>
        <w:t>Composition of the Correspondence Group on rules of procedure of ITU-D</w:t>
      </w:r>
      <w:r w:rsidRPr="00950AD8">
        <w:rPr>
          <w:rFonts w:asciiTheme="minorHAnsi" w:hAnsiTheme="minorHAnsi" w:cstheme="minorHAnsi"/>
          <w:b/>
          <w:bCs/>
          <w:color w:val="000000" w:themeColor="text1"/>
          <w:bdr w:val="none" w:sz="0" w:space="0" w:color="auto" w:frame="1"/>
          <w:lang w:val="en-US"/>
        </w:rPr>
        <w:br/>
        <w:t>(WTDC Resolution 1):</w:t>
      </w:r>
    </w:p>
    <w:p w14:paraId="7565D144" w14:textId="77777777" w:rsidR="00A5079F" w:rsidRPr="00950AD8" w:rsidRDefault="00A5079F" w:rsidP="00083760">
      <w:pPr>
        <w:numPr>
          <w:ilvl w:val="0"/>
          <w:numId w:val="11"/>
        </w:numPr>
        <w:tabs>
          <w:tab w:val="clear" w:pos="567"/>
          <w:tab w:val="clear" w:pos="1134"/>
          <w:tab w:val="clear" w:pos="1701"/>
          <w:tab w:val="clear" w:pos="2268"/>
          <w:tab w:val="clear" w:pos="2835"/>
        </w:tabs>
        <w:overflowPunct/>
        <w:autoSpaceDE/>
        <w:autoSpaceDN/>
        <w:adjustRightInd/>
        <w:spacing w:before="0" w:after="120"/>
        <w:rPr>
          <w:rFonts w:asciiTheme="minorHAnsi" w:hAnsiTheme="minorHAnsi" w:cstheme="minorHAnsi"/>
          <w:color w:val="000000" w:themeColor="text1"/>
          <w:lang w:val="en-US"/>
        </w:rPr>
      </w:pPr>
      <w:r w:rsidRPr="00950AD8">
        <w:rPr>
          <w:rFonts w:asciiTheme="minorHAnsi" w:hAnsiTheme="minorHAnsi" w:cstheme="minorHAnsi"/>
          <w:color w:val="000000" w:themeColor="text1"/>
          <w:lang w:val="en-US"/>
        </w:rPr>
        <w:t>The Correspondence Group is open to all ITU Member States and ITU-D Sector Members;</w:t>
      </w:r>
    </w:p>
    <w:p w14:paraId="5E1A1A88" w14:textId="77777777" w:rsidR="00A5079F" w:rsidRPr="00950AD8" w:rsidRDefault="00A5079F" w:rsidP="00083760">
      <w:pPr>
        <w:numPr>
          <w:ilvl w:val="0"/>
          <w:numId w:val="11"/>
        </w:numPr>
        <w:tabs>
          <w:tab w:val="clear" w:pos="567"/>
          <w:tab w:val="clear" w:pos="1134"/>
          <w:tab w:val="clear" w:pos="1701"/>
          <w:tab w:val="clear" w:pos="2268"/>
          <w:tab w:val="clear" w:pos="2835"/>
        </w:tabs>
        <w:overflowPunct/>
        <w:autoSpaceDE/>
        <w:autoSpaceDN/>
        <w:adjustRightInd/>
        <w:spacing w:before="0" w:after="120"/>
        <w:rPr>
          <w:rFonts w:asciiTheme="minorHAnsi" w:hAnsiTheme="minorHAnsi" w:cstheme="minorHAnsi"/>
          <w:color w:val="000000" w:themeColor="text1"/>
          <w:lang w:val="en-US"/>
        </w:rPr>
      </w:pPr>
      <w:r w:rsidRPr="00950AD8">
        <w:rPr>
          <w:rFonts w:asciiTheme="minorHAnsi" w:hAnsiTheme="minorHAnsi" w:cstheme="minorHAnsi"/>
          <w:color w:val="000000" w:themeColor="text1"/>
          <w:lang w:val="en-US"/>
        </w:rPr>
        <w:t>The Correspondence Group is convened by……;</w:t>
      </w:r>
    </w:p>
    <w:p w14:paraId="2A78C4ED" w14:textId="77777777" w:rsidR="00A5079F" w:rsidRPr="00083760" w:rsidRDefault="00A5079F" w:rsidP="00083760">
      <w:pPr>
        <w:numPr>
          <w:ilvl w:val="0"/>
          <w:numId w:val="11"/>
        </w:numPr>
        <w:tabs>
          <w:tab w:val="clear" w:pos="567"/>
          <w:tab w:val="clear" w:pos="1134"/>
          <w:tab w:val="clear" w:pos="1701"/>
          <w:tab w:val="clear" w:pos="2268"/>
          <w:tab w:val="clear" w:pos="2835"/>
        </w:tabs>
        <w:overflowPunct/>
        <w:autoSpaceDE/>
        <w:autoSpaceDN/>
        <w:adjustRightInd/>
        <w:spacing w:before="0" w:after="120"/>
        <w:rPr>
          <w:rFonts w:asciiTheme="minorHAnsi" w:hAnsiTheme="minorHAnsi" w:cstheme="minorHAnsi"/>
          <w:color w:val="000000" w:themeColor="text1"/>
          <w:lang w:val="en-US"/>
        </w:rPr>
      </w:pPr>
      <w:r w:rsidRPr="00950AD8">
        <w:rPr>
          <w:rFonts w:asciiTheme="minorHAnsi" w:hAnsiTheme="minorHAnsi" w:cstheme="minorHAnsi"/>
          <w:color w:val="000000" w:themeColor="text1"/>
          <w:lang w:val="en-US"/>
        </w:rPr>
        <w:t>The Correspondence Group will work</w:t>
      </w:r>
      <w:r w:rsidRPr="00083760">
        <w:rPr>
          <w:rFonts w:asciiTheme="minorHAnsi" w:hAnsiTheme="minorHAnsi" w:cstheme="minorHAnsi"/>
          <w:color w:val="000000" w:themeColor="text1"/>
          <w:lang w:val="en-US"/>
        </w:rPr>
        <w:t xml:space="preserve"> normally by correspondence but could use e-meetings, if any</w:t>
      </w:r>
      <w:r w:rsidRPr="00950AD8">
        <w:rPr>
          <w:rFonts w:asciiTheme="minorHAnsi" w:hAnsiTheme="minorHAnsi" w:cstheme="minorHAnsi"/>
          <w:color w:val="000000" w:themeColor="text1"/>
          <w:lang w:val="en-US"/>
        </w:rPr>
        <w:t>;</w:t>
      </w:r>
    </w:p>
    <w:p w14:paraId="762772B0" w14:textId="77777777" w:rsidR="00A5079F" w:rsidRPr="00083760" w:rsidRDefault="00A5079F" w:rsidP="00083760">
      <w:pPr>
        <w:numPr>
          <w:ilvl w:val="0"/>
          <w:numId w:val="11"/>
        </w:numPr>
        <w:tabs>
          <w:tab w:val="clear" w:pos="567"/>
          <w:tab w:val="clear" w:pos="1134"/>
          <w:tab w:val="clear" w:pos="1701"/>
          <w:tab w:val="clear" w:pos="2268"/>
          <w:tab w:val="clear" w:pos="2835"/>
        </w:tabs>
        <w:overflowPunct/>
        <w:autoSpaceDE/>
        <w:autoSpaceDN/>
        <w:adjustRightInd/>
        <w:spacing w:before="0" w:after="120"/>
        <w:rPr>
          <w:rFonts w:asciiTheme="minorHAnsi" w:hAnsiTheme="minorHAnsi" w:cstheme="minorHAnsi"/>
          <w:color w:val="000000" w:themeColor="text1"/>
          <w:lang w:val="en-US"/>
        </w:rPr>
      </w:pPr>
      <w:r w:rsidRPr="00950AD8">
        <w:rPr>
          <w:rFonts w:asciiTheme="minorHAnsi" w:hAnsiTheme="minorHAnsi" w:cstheme="minorHAnsi"/>
          <w:color w:val="000000" w:themeColor="text1"/>
          <w:lang w:val="en-US"/>
        </w:rPr>
        <w:t xml:space="preserve">The Correspondence Group may </w:t>
      </w:r>
      <w:r w:rsidRPr="00083760">
        <w:rPr>
          <w:rFonts w:asciiTheme="minorHAnsi" w:hAnsiTheme="minorHAnsi" w:cstheme="minorHAnsi"/>
          <w:color w:val="000000" w:themeColor="text1"/>
          <w:lang w:val="en-US"/>
        </w:rPr>
        <w:t>meet during TDAG, normally not at the same time as another Group.</w:t>
      </w:r>
    </w:p>
    <w:p w14:paraId="57F6292E" w14:textId="77777777" w:rsidR="00083760" w:rsidRDefault="00083760" w:rsidP="00A5079F">
      <w:pPr>
        <w:pStyle w:val="Annextitle"/>
        <w:spacing w:before="0" w:after="120"/>
        <w:rPr>
          <w:rFonts w:asciiTheme="minorHAnsi" w:hAnsiTheme="minorHAnsi" w:cstheme="minorHAnsi"/>
          <w:color w:val="000000" w:themeColor="text1"/>
          <w:sz w:val="24"/>
          <w:szCs w:val="24"/>
        </w:rPr>
      </w:pPr>
    </w:p>
    <w:p w14:paraId="6267CBC9" w14:textId="67523633" w:rsidR="00A5079F" w:rsidRPr="00950AD8" w:rsidRDefault="00A5079F" w:rsidP="00A5079F">
      <w:pPr>
        <w:pStyle w:val="Annextitle"/>
        <w:spacing w:before="0" w:after="120"/>
        <w:rPr>
          <w:rFonts w:asciiTheme="minorHAnsi" w:hAnsiTheme="minorHAnsi" w:cstheme="minorHAnsi"/>
          <w:color w:val="000000" w:themeColor="text1"/>
          <w:sz w:val="24"/>
          <w:szCs w:val="24"/>
        </w:rPr>
      </w:pPr>
      <w:r w:rsidRPr="00950AD8">
        <w:rPr>
          <w:rFonts w:asciiTheme="minorHAnsi" w:hAnsiTheme="minorHAnsi" w:cstheme="minorHAnsi"/>
          <w:color w:val="000000" w:themeColor="text1"/>
          <w:sz w:val="24"/>
          <w:szCs w:val="24"/>
        </w:rPr>
        <w:t>Correspondence Group on ITU-D Study group and their Questions (WTDC Resolution 2)</w:t>
      </w:r>
      <w:r w:rsidRPr="00950AD8">
        <w:rPr>
          <w:rFonts w:asciiTheme="minorHAnsi" w:hAnsiTheme="minorHAnsi" w:cstheme="minorHAnsi"/>
          <w:color w:val="000000" w:themeColor="text1"/>
          <w:sz w:val="24"/>
          <w:szCs w:val="24"/>
        </w:rPr>
        <w:br/>
        <w:t>(CG Res.2)</w:t>
      </w:r>
    </w:p>
    <w:p w14:paraId="4301D5FB" w14:textId="77777777" w:rsidR="00A5079F" w:rsidRPr="00950AD8" w:rsidRDefault="00A5079F" w:rsidP="00A5079F">
      <w:pPr>
        <w:spacing w:before="0" w:after="120"/>
        <w:jc w:val="center"/>
        <w:rPr>
          <w:rFonts w:asciiTheme="minorHAnsi" w:hAnsiTheme="minorHAnsi" w:cstheme="minorHAnsi"/>
          <w:color w:val="000000" w:themeColor="text1"/>
          <w:lang w:val="en-US"/>
        </w:rPr>
      </w:pPr>
      <w:r w:rsidRPr="00950AD8">
        <w:rPr>
          <w:rFonts w:asciiTheme="minorHAnsi" w:hAnsiTheme="minorHAnsi" w:cstheme="minorHAnsi"/>
          <w:b/>
          <w:bCs/>
          <w:color w:val="000000" w:themeColor="text1"/>
          <w:bdr w:val="none" w:sz="0" w:space="0" w:color="auto" w:frame="1"/>
          <w:lang w:val="en-US"/>
        </w:rPr>
        <w:t>Terms of reference:</w:t>
      </w:r>
    </w:p>
    <w:p w14:paraId="387AD09B" w14:textId="77777777" w:rsidR="00A5079F" w:rsidRPr="00950AD8" w:rsidRDefault="00A5079F" w:rsidP="00A5079F">
      <w:pPr>
        <w:pStyle w:val="Normalaftertitle"/>
        <w:numPr>
          <w:ilvl w:val="0"/>
          <w:numId w:val="9"/>
        </w:numPr>
        <w:tabs>
          <w:tab w:val="clear" w:pos="1134"/>
          <w:tab w:val="left" w:pos="709"/>
        </w:tabs>
        <w:spacing w:before="0" w:after="120"/>
        <w:ind w:left="0" w:firstLine="0"/>
        <w:jc w:val="both"/>
        <w:rPr>
          <w:rFonts w:asciiTheme="minorHAnsi" w:hAnsiTheme="minorHAnsi" w:cstheme="minorHAnsi"/>
          <w:color w:val="000000" w:themeColor="text1"/>
          <w:lang w:val="en-US"/>
        </w:rPr>
      </w:pPr>
      <w:r w:rsidRPr="00950AD8">
        <w:rPr>
          <w:rFonts w:asciiTheme="minorHAnsi" w:hAnsiTheme="minorHAnsi" w:cstheme="minorHAnsi"/>
          <w:color w:val="000000" w:themeColor="text1"/>
          <w:lang w:val="en-US"/>
        </w:rPr>
        <w:t xml:space="preserve">To </w:t>
      </w:r>
      <w:r w:rsidRPr="00950AD8">
        <w:rPr>
          <w:rFonts w:asciiTheme="minorHAnsi" w:hAnsiTheme="minorHAnsi" w:cstheme="minorHAnsi"/>
          <w:color w:val="000000" w:themeColor="text1"/>
        </w:rPr>
        <w:t>review</w:t>
      </w:r>
      <w:r w:rsidRPr="00950AD8">
        <w:rPr>
          <w:rFonts w:asciiTheme="minorHAnsi" w:hAnsiTheme="minorHAnsi" w:cstheme="minorHAnsi"/>
          <w:color w:val="000000" w:themeColor="text1"/>
          <w:lang w:val="en-US"/>
        </w:rPr>
        <w:t xml:space="preserve"> the existing text of Resolution 2 (Rev. Buenos-Aires, 2017) and ToRs of ITU-D Study group Questions;</w:t>
      </w:r>
    </w:p>
    <w:p w14:paraId="5AA19CA7" w14:textId="77777777" w:rsidR="00A5079F" w:rsidRPr="00950AD8" w:rsidRDefault="00A5079F" w:rsidP="00A5079F">
      <w:pPr>
        <w:pStyle w:val="Normalaftertitle"/>
        <w:numPr>
          <w:ilvl w:val="0"/>
          <w:numId w:val="9"/>
        </w:numPr>
        <w:tabs>
          <w:tab w:val="clear" w:pos="1134"/>
          <w:tab w:val="left" w:pos="709"/>
        </w:tabs>
        <w:spacing w:before="0" w:after="120"/>
        <w:ind w:left="0" w:firstLine="0"/>
        <w:jc w:val="both"/>
        <w:rPr>
          <w:rFonts w:asciiTheme="minorHAnsi" w:hAnsiTheme="minorHAnsi" w:cstheme="minorHAnsi"/>
          <w:color w:val="000000" w:themeColor="text1"/>
          <w:lang w:val="en-US"/>
        </w:rPr>
      </w:pPr>
      <w:r w:rsidRPr="00950AD8">
        <w:rPr>
          <w:rFonts w:asciiTheme="minorHAnsi" w:hAnsiTheme="minorHAnsi" w:cstheme="minorHAnsi"/>
          <w:color w:val="000000" w:themeColor="text1"/>
          <w:lang w:val="en-US"/>
        </w:rPr>
        <w:t xml:space="preserve">To </w:t>
      </w:r>
      <w:r w:rsidRPr="00950AD8">
        <w:rPr>
          <w:rFonts w:asciiTheme="minorHAnsi" w:hAnsiTheme="minorHAnsi" w:cstheme="minorHAnsi"/>
          <w:color w:val="000000" w:themeColor="text1"/>
        </w:rPr>
        <w:t>examine</w:t>
      </w:r>
      <w:r w:rsidRPr="00950AD8">
        <w:rPr>
          <w:rFonts w:asciiTheme="minorHAnsi" w:hAnsiTheme="minorHAnsi" w:cstheme="minorHAnsi"/>
          <w:color w:val="000000" w:themeColor="text1"/>
          <w:lang w:val="en-US"/>
        </w:rPr>
        <w:t xml:space="preserve"> ITU-D Study group Questions </w:t>
      </w:r>
      <w:r w:rsidRPr="00950AD8">
        <w:rPr>
          <w:rFonts w:asciiTheme="minorHAnsi" w:eastAsia="MS Mincho" w:hAnsiTheme="minorHAnsi" w:cstheme="minorHAnsi"/>
          <w:color w:val="000000" w:themeColor="text1"/>
        </w:rPr>
        <w:t>with a view to avoid duplication of work with the work of other ITU Sectors;</w:t>
      </w:r>
    </w:p>
    <w:p w14:paraId="0503A46A" w14:textId="77777777" w:rsidR="00A5079F" w:rsidRPr="00950AD8" w:rsidRDefault="00A5079F" w:rsidP="00A5079F">
      <w:pPr>
        <w:pStyle w:val="Normalaftertitle"/>
        <w:numPr>
          <w:ilvl w:val="0"/>
          <w:numId w:val="9"/>
        </w:numPr>
        <w:tabs>
          <w:tab w:val="clear" w:pos="1134"/>
          <w:tab w:val="left" w:pos="709"/>
        </w:tabs>
        <w:spacing w:before="0" w:after="120"/>
        <w:ind w:left="0" w:firstLine="0"/>
        <w:jc w:val="both"/>
        <w:rPr>
          <w:rFonts w:asciiTheme="minorHAnsi" w:hAnsiTheme="minorHAnsi" w:cstheme="minorHAnsi"/>
          <w:color w:val="000000" w:themeColor="text1"/>
          <w:lang w:val="en-US"/>
        </w:rPr>
      </w:pPr>
      <w:r w:rsidRPr="00950AD8">
        <w:rPr>
          <w:rFonts w:asciiTheme="minorHAnsi" w:hAnsiTheme="minorHAnsi" w:cstheme="minorHAnsi"/>
          <w:color w:val="000000" w:themeColor="text1"/>
          <w:lang w:val="en-US"/>
        </w:rPr>
        <w:t xml:space="preserve">To </w:t>
      </w:r>
      <w:r w:rsidRPr="00950AD8">
        <w:rPr>
          <w:rFonts w:asciiTheme="minorHAnsi" w:hAnsiTheme="minorHAnsi" w:cstheme="minorHAnsi"/>
          <w:color w:val="000000" w:themeColor="text1"/>
        </w:rPr>
        <w:t>identify</w:t>
      </w:r>
      <w:r w:rsidRPr="00950AD8">
        <w:rPr>
          <w:rFonts w:asciiTheme="minorHAnsi" w:hAnsiTheme="minorHAnsi" w:cstheme="minorHAnsi"/>
          <w:color w:val="000000" w:themeColor="text1"/>
          <w:lang w:val="en-US"/>
        </w:rPr>
        <w:t xml:space="preserve"> the possibilities to organize working parties, intersectoral/intrasectoral joint groups on the topics of mutual interest;</w:t>
      </w:r>
    </w:p>
    <w:p w14:paraId="77C71FA4" w14:textId="77777777" w:rsidR="00A5079F" w:rsidRPr="00950AD8" w:rsidRDefault="00A5079F" w:rsidP="00A5079F">
      <w:pPr>
        <w:pStyle w:val="Normalaftertitle"/>
        <w:numPr>
          <w:ilvl w:val="0"/>
          <w:numId w:val="9"/>
        </w:numPr>
        <w:tabs>
          <w:tab w:val="clear" w:pos="1134"/>
          <w:tab w:val="left" w:pos="709"/>
        </w:tabs>
        <w:spacing w:before="0" w:after="120"/>
        <w:ind w:left="0" w:firstLine="0"/>
        <w:jc w:val="both"/>
        <w:rPr>
          <w:rFonts w:asciiTheme="minorHAnsi" w:hAnsiTheme="minorHAnsi" w:cstheme="minorHAnsi"/>
          <w:color w:val="000000" w:themeColor="text1"/>
          <w:lang w:val="en-US"/>
        </w:rPr>
      </w:pPr>
      <w:r w:rsidRPr="00950AD8">
        <w:rPr>
          <w:rFonts w:asciiTheme="minorHAnsi" w:hAnsiTheme="minorHAnsi" w:cstheme="minorHAnsi"/>
          <w:color w:val="000000" w:themeColor="text1"/>
          <w:lang w:val="en-US"/>
        </w:rPr>
        <w:t xml:space="preserve">To </w:t>
      </w:r>
      <w:r w:rsidRPr="00950AD8">
        <w:rPr>
          <w:rFonts w:asciiTheme="minorHAnsi" w:hAnsiTheme="minorHAnsi" w:cstheme="minorHAnsi"/>
          <w:color w:val="000000" w:themeColor="text1"/>
        </w:rPr>
        <w:t>provide</w:t>
      </w:r>
      <w:r w:rsidRPr="00950AD8">
        <w:rPr>
          <w:rFonts w:asciiTheme="minorHAnsi" w:hAnsiTheme="minorHAnsi" w:cstheme="minorHAnsi"/>
          <w:color w:val="000000" w:themeColor="text1"/>
          <w:lang w:val="en-US"/>
        </w:rPr>
        <w:t xml:space="preserve"> the Report for the TDAG meeting in 2021.</w:t>
      </w:r>
    </w:p>
    <w:p w14:paraId="2D15CC11" w14:textId="77777777" w:rsidR="00A5079F" w:rsidRPr="00950AD8" w:rsidRDefault="00A5079F" w:rsidP="00A5079F">
      <w:pPr>
        <w:spacing w:before="0" w:after="120"/>
        <w:rPr>
          <w:rFonts w:asciiTheme="minorHAnsi" w:hAnsiTheme="minorHAnsi" w:cstheme="minorHAnsi"/>
          <w:color w:val="000000" w:themeColor="text1"/>
          <w:lang w:val="en-US"/>
        </w:rPr>
      </w:pPr>
      <w:r w:rsidRPr="00950AD8">
        <w:rPr>
          <w:rFonts w:asciiTheme="minorHAnsi" w:hAnsiTheme="minorHAnsi" w:cstheme="minorHAnsi"/>
          <w:b/>
          <w:bCs/>
          <w:color w:val="000000" w:themeColor="text1"/>
          <w:bdr w:val="none" w:sz="0" w:space="0" w:color="auto" w:frame="1"/>
          <w:lang w:val="en-US"/>
        </w:rPr>
        <w:t>Composition of the Correspondence Group on ITU-D Study group and their Questions:</w:t>
      </w:r>
    </w:p>
    <w:p w14:paraId="38427AD3" w14:textId="77777777" w:rsidR="00A5079F" w:rsidRPr="00950AD8" w:rsidRDefault="00A5079F" w:rsidP="00083760">
      <w:pPr>
        <w:numPr>
          <w:ilvl w:val="0"/>
          <w:numId w:val="11"/>
        </w:numPr>
        <w:tabs>
          <w:tab w:val="clear" w:pos="567"/>
          <w:tab w:val="clear" w:pos="1134"/>
          <w:tab w:val="clear" w:pos="1701"/>
          <w:tab w:val="clear" w:pos="2268"/>
          <w:tab w:val="clear" w:pos="2835"/>
        </w:tabs>
        <w:overflowPunct/>
        <w:autoSpaceDE/>
        <w:autoSpaceDN/>
        <w:adjustRightInd/>
        <w:spacing w:before="0" w:after="120"/>
        <w:rPr>
          <w:rFonts w:asciiTheme="minorHAnsi" w:hAnsiTheme="minorHAnsi" w:cstheme="minorHAnsi"/>
          <w:color w:val="000000" w:themeColor="text1"/>
          <w:lang w:val="en-US"/>
        </w:rPr>
      </w:pPr>
      <w:r w:rsidRPr="00950AD8">
        <w:rPr>
          <w:rFonts w:asciiTheme="minorHAnsi" w:hAnsiTheme="minorHAnsi" w:cstheme="minorHAnsi"/>
          <w:color w:val="000000" w:themeColor="text1"/>
          <w:lang w:val="en-US"/>
        </w:rPr>
        <w:t>The Correspondence Group is open to all ITU Member States and ITU-D Sector Members;</w:t>
      </w:r>
    </w:p>
    <w:p w14:paraId="696EB18A" w14:textId="77777777" w:rsidR="00A5079F" w:rsidRPr="00950AD8" w:rsidRDefault="00A5079F" w:rsidP="00083760">
      <w:pPr>
        <w:numPr>
          <w:ilvl w:val="0"/>
          <w:numId w:val="11"/>
        </w:numPr>
        <w:tabs>
          <w:tab w:val="clear" w:pos="567"/>
          <w:tab w:val="clear" w:pos="1134"/>
          <w:tab w:val="clear" w:pos="1701"/>
          <w:tab w:val="clear" w:pos="2268"/>
          <w:tab w:val="clear" w:pos="2835"/>
        </w:tabs>
        <w:overflowPunct/>
        <w:autoSpaceDE/>
        <w:autoSpaceDN/>
        <w:adjustRightInd/>
        <w:spacing w:before="0" w:after="120"/>
        <w:rPr>
          <w:rFonts w:asciiTheme="minorHAnsi" w:hAnsiTheme="minorHAnsi" w:cstheme="minorHAnsi"/>
          <w:color w:val="000000" w:themeColor="text1"/>
          <w:lang w:val="en-US"/>
        </w:rPr>
      </w:pPr>
      <w:r w:rsidRPr="00950AD8">
        <w:rPr>
          <w:rFonts w:asciiTheme="minorHAnsi" w:hAnsiTheme="minorHAnsi" w:cstheme="minorHAnsi"/>
          <w:color w:val="000000" w:themeColor="text1"/>
          <w:lang w:val="en-US"/>
        </w:rPr>
        <w:t>The Correspondence Group is convened by……;</w:t>
      </w:r>
    </w:p>
    <w:p w14:paraId="569DE082" w14:textId="77777777" w:rsidR="00A5079F" w:rsidRPr="00083760" w:rsidRDefault="00A5079F" w:rsidP="00083760">
      <w:pPr>
        <w:numPr>
          <w:ilvl w:val="0"/>
          <w:numId w:val="11"/>
        </w:numPr>
        <w:tabs>
          <w:tab w:val="clear" w:pos="567"/>
          <w:tab w:val="clear" w:pos="1134"/>
          <w:tab w:val="clear" w:pos="1701"/>
          <w:tab w:val="clear" w:pos="2268"/>
          <w:tab w:val="clear" w:pos="2835"/>
        </w:tabs>
        <w:overflowPunct/>
        <w:autoSpaceDE/>
        <w:autoSpaceDN/>
        <w:adjustRightInd/>
        <w:spacing w:before="0" w:after="120"/>
        <w:rPr>
          <w:rFonts w:asciiTheme="minorHAnsi" w:hAnsiTheme="minorHAnsi" w:cstheme="minorHAnsi"/>
          <w:color w:val="000000" w:themeColor="text1"/>
          <w:lang w:val="en-US"/>
        </w:rPr>
      </w:pPr>
      <w:r w:rsidRPr="00950AD8">
        <w:rPr>
          <w:rFonts w:asciiTheme="minorHAnsi" w:hAnsiTheme="minorHAnsi" w:cstheme="minorHAnsi"/>
          <w:color w:val="000000" w:themeColor="text1"/>
          <w:lang w:val="en-US"/>
        </w:rPr>
        <w:t>The Correspondence Group will work</w:t>
      </w:r>
      <w:r w:rsidRPr="00083760">
        <w:rPr>
          <w:rFonts w:asciiTheme="minorHAnsi" w:hAnsiTheme="minorHAnsi" w:cstheme="minorHAnsi"/>
          <w:color w:val="000000" w:themeColor="text1"/>
          <w:lang w:val="en-US"/>
        </w:rPr>
        <w:t xml:space="preserve"> normally by correspondence but could use e-meetings, if </w:t>
      </w:r>
      <w:r w:rsidRPr="00950AD8">
        <w:rPr>
          <w:rFonts w:asciiTheme="minorHAnsi" w:hAnsiTheme="minorHAnsi" w:cstheme="minorHAnsi"/>
          <w:color w:val="000000" w:themeColor="text1"/>
          <w:lang w:val="en-US"/>
        </w:rPr>
        <w:t>any;</w:t>
      </w:r>
    </w:p>
    <w:p w14:paraId="26CA2527" w14:textId="25EF9FD5" w:rsidR="00D810C3" w:rsidRPr="00083760" w:rsidRDefault="00A5079F" w:rsidP="00083760">
      <w:pPr>
        <w:numPr>
          <w:ilvl w:val="0"/>
          <w:numId w:val="11"/>
        </w:numPr>
        <w:tabs>
          <w:tab w:val="clear" w:pos="567"/>
          <w:tab w:val="clear" w:pos="1134"/>
          <w:tab w:val="clear" w:pos="1701"/>
          <w:tab w:val="clear" w:pos="2268"/>
          <w:tab w:val="clear" w:pos="2835"/>
        </w:tabs>
        <w:overflowPunct/>
        <w:autoSpaceDE/>
        <w:autoSpaceDN/>
        <w:adjustRightInd/>
        <w:spacing w:before="0" w:after="120"/>
        <w:rPr>
          <w:rFonts w:asciiTheme="minorHAnsi" w:hAnsiTheme="minorHAnsi" w:cstheme="minorHAnsi"/>
          <w:color w:val="000000" w:themeColor="text1"/>
          <w:lang w:val="en-US"/>
        </w:rPr>
      </w:pPr>
      <w:r w:rsidRPr="00950AD8">
        <w:rPr>
          <w:rFonts w:asciiTheme="minorHAnsi" w:hAnsiTheme="minorHAnsi" w:cstheme="minorHAnsi"/>
          <w:color w:val="000000" w:themeColor="text1"/>
          <w:lang w:val="en-US"/>
        </w:rPr>
        <w:t xml:space="preserve">The Correspondence Group may </w:t>
      </w:r>
      <w:r w:rsidRPr="00083760">
        <w:rPr>
          <w:rFonts w:asciiTheme="minorHAnsi" w:hAnsiTheme="minorHAnsi" w:cstheme="minorHAnsi"/>
          <w:color w:val="000000" w:themeColor="text1"/>
          <w:lang w:val="en-US"/>
        </w:rPr>
        <w:t>meet during TDAG, normally not at the same time as another Group.</w:t>
      </w:r>
    </w:p>
    <w:p w14:paraId="0E203DD3" w14:textId="6547FE67" w:rsidR="00782F71" w:rsidRPr="00E5231A" w:rsidRDefault="00E5231A" w:rsidP="00E5231A">
      <w:pPr>
        <w:jc w:val="center"/>
        <w:rPr>
          <w:rFonts w:asciiTheme="minorHAnsi" w:hAnsiTheme="minorHAnsi" w:cstheme="minorHAnsi"/>
          <w:szCs w:val="24"/>
        </w:rPr>
      </w:pPr>
      <w:r>
        <w:rPr>
          <w:rFonts w:asciiTheme="minorHAnsi" w:hAnsiTheme="minorHAnsi" w:cstheme="minorHAnsi"/>
          <w:szCs w:val="24"/>
        </w:rPr>
        <w:t>____</w:t>
      </w:r>
      <w:r w:rsidR="007D0F2A" w:rsidRPr="00E5231A">
        <w:rPr>
          <w:rFonts w:asciiTheme="minorHAnsi" w:hAnsiTheme="minorHAnsi" w:cstheme="minorHAnsi"/>
          <w:szCs w:val="24"/>
        </w:rPr>
        <w:t>__________</w:t>
      </w:r>
    </w:p>
    <w:sectPr w:rsidR="00782F71" w:rsidRPr="00E5231A" w:rsidSect="007D0F2A">
      <w:headerReference w:type="firs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2002B" w14:textId="77777777" w:rsidR="000B2EFD" w:rsidRDefault="000B2EFD">
      <w:pPr>
        <w:spacing w:before="0"/>
      </w:pPr>
      <w:r>
        <w:separator/>
      </w:r>
    </w:p>
  </w:endnote>
  <w:endnote w:type="continuationSeparator" w:id="0">
    <w:p w14:paraId="1FAA8FD6" w14:textId="77777777" w:rsidR="000B2EFD" w:rsidRDefault="000B2E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23" w:type="dxa"/>
      <w:tblLayout w:type="fixed"/>
      <w:tblLook w:val="04A0" w:firstRow="1" w:lastRow="0" w:firstColumn="1" w:lastColumn="0" w:noHBand="0" w:noVBand="1"/>
    </w:tblPr>
    <w:tblGrid>
      <w:gridCol w:w="1526"/>
      <w:gridCol w:w="2410"/>
      <w:gridCol w:w="5987"/>
    </w:tblGrid>
    <w:tr w:rsidR="00A5079F" w:rsidRPr="00CF2D02" w14:paraId="01433B55" w14:textId="77777777" w:rsidTr="00A02B98">
      <w:tc>
        <w:tcPr>
          <w:tcW w:w="1526" w:type="dxa"/>
          <w:tcBorders>
            <w:top w:val="single" w:sz="4" w:space="0" w:color="000000"/>
          </w:tcBorders>
          <w:shd w:val="clear" w:color="auto" w:fill="auto"/>
        </w:tcPr>
        <w:p w14:paraId="07FC786F" w14:textId="560A4A44" w:rsidR="00A5079F" w:rsidRPr="002752D5" w:rsidRDefault="00A5079F" w:rsidP="00A5079F">
          <w:pPr>
            <w:pStyle w:val="FirstFooter"/>
            <w:tabs>
              <w:tab w:val="left" w:pos="1559"/>
              <w:tab w:val="left" w:pos="3828"/>
            </w:tabs>
            <w:rPr>
              <w:rFonts w:asciiTheme="minorHAnsi" w:hAnsiTheme="minorHAnsi"/>
              <w:sz w:val="18"/>
              <w:szCs w:val="18"/>
            </w:rPr>
          </w:pPr>
          <w:r w:rsidRPr="004D495C">
            <w:rPr>
              <w:sz w:val="18"/>
              <w:szCs w:val="18"/>
              <w:lang w:val="en-US"/>
            </w:rPr>
            <w:t>Contact:</w:t>
          </w:r>
        </w:p>
      </w:tc>
      <w:tc>
        <w:tcPr>
          <w:tcW w:w="2410" w:type="dxa"/>
          <w:tcBorders>
            <w:top w:val="single" w:sz="4" w:space="0" w:color="000000"/>
          </w:tcBorders>
          <w:shd w:val="clear" w:color="auto" w:fill="auto"/>
        </w:tcPr>
        <w:p w14:paraId="7BA4ECD3" w14:textId="63CFF229" w:rsidR="00A5079F" w:rsidRPr="002752D5" w:rsidRDefault="00A5079F" w:rsidP="00A5079F">
          <w:pPr>
            <w:pStyle w:val="FirstFooter"/>
            <w:tabs>
              <w:tab w:val="left" w:pos="2302"/>
            </w:tabs>
            <w:ind w:left="2302" w:hanging="2302"/>
            <w:rPr>
              <w:rFonts w:asciiTheme="minorHAnsi" w:hAnsiTheme="minorHAnsi"/>
              <w:sz w:val="18"/>
              <w:szCs w:val="18"/>
              <w:lang w:val="en-US"/>
            </w:rPr>
          </w:pPr>
          <w:r w:rsidRPr="004D495C">
            <w:rPr>
              <w:sz w:val="18"/>
              <w:szCs w:val="18"/>
              <w:lang w:val="en-US"/>
            </w:rPr>
            <w:t>Name/Organization/Entity:</w:t>
          </w:r>
        </w:p>
      </w:tc>
      <w:tc>
        <w:tcPr>
          <w:tcW w:w="5987" w:type="dxa"/>
          <w:tcBorders>
            <w:top w:val="single" w:sz="4" w:space="0" w:color="000000"/>
          </w:tcBorders>
        </w:tcPr>
        <w:p w14:paraId="011E44D4" w14:textId="3F0D4B5D" w:rsidR="00A5079F" w:rsidRDefault="00A5079F" w:rsidP="00A5079F">
          <w:pPr>
            <w:pStyle w:val="FirstFooter"/>
            <w:tabs>
              <w:tab w:val="left" w:pos="2302"/>
            </w:tabs>
            <w:rPr>
              <w:sz w:val="18"/>
              <w:szCs w:val="18"/>
              <w:lang w:val="en-US"/>
            </w:rPr>
          </w:pPr>
          <w:r>
            <w:rPr>
              <w:sz w:val="18"/>
              <w:szCs w:val="18"/>
              <w:lang w:val="en-US"/>
            </w:rPr>
            <w:t>Prof</w:t>
          </w:r>
          <w:r w:rsidR="00083760">
            <w:rPr>
              <w:sz w:val="18"/>
              <w:szCs w:val="18"/>
              <w:lang w:val="en-US"/>
            </w:rPr>
            <w:t xml:space="preserve"> </w:t>
          </w:r>
          <w:r>
            <w:rPr>
              <w:sz w:val="18"/>
              <w:szCs w:val="18"/>
              <w:lang w:val="en-US"/>
            </w:rPr>
            <w:t>Vladimir Minkin</w:t>
          </w:r>
          <w:r w:rsidRPr="002F067E">
            <w:rPr>
              <w:sz w:val="18"/>
              <w:szCs w:val="18"/>
              <w:lang w:val="en-US"/>
            </w:rPr>
            <w:t>, Radio Research &amp; Development Institute (NIIR), Russia</w:t>
          </w:r>
          <w:r>
            <w:rPr>
              <w:sz w:val="18"/>
              <w:szCs w:val="18"/>
              <w:lang w:val="en-US"/>
            </w:rPr>
            <w:t>n Federation</w:t>
          </w:r>
        </w:p>
      </w:tc>
      <w:bookmarkStart w:id="7" w:name="OrgName"/>
      <w:bookmarkEnd w:id="7"/>
    </w:tr>
    <w:tr w:rsidR="00A5079F" w:rsidRPr="00CF2D02" w14:paraId="09FF4886" w14:textId="77777777" w:rsidTr="00A02B98">
      <w:tc>
        <w:tcPr>
          <w:tcW w:w="1526" w:type="dxa"/>
          <w:shd w:val="clear" w:color="auto" w:fill="auto"/>
        </w:tcPr>
        <w:p w14:paraId="0B47D5D8" w14:textId="77777777" w:rsidR="00A5079F" w:rsidRPr="00CF2D02" w:rsidRDefault="00A5079F" w:rsidP="00A5079F">
          <w:pPr>
            <w:pStyle w:val="FirstFooter"/>
            <w:tabs>
              <w:tab w:val="left" w:pos="1559"/>
              <w:tab w:val="left" w:pos="3828"/>
            </w:tabs>
            <w:rPr>
              <w:rFonts w:asciiTheme="minorHAnsi" w:hAnsiTheme="minorHAnsi"/>
              <w:sz w:val="18"/>
              <w:szCs w:val="18"/>
              <w:lang w:val="en-US"/>
            </w:rPr>
          </w:pPr>
        </w:p>
      </w:tc>
      <w:tc>
        <w:tcPr>
          <w:tcW w:w="2410" w:type="dxa"/>
          <w:shd w:val="clear" w:color="auto" w:fill="auto"/>
        </w:tcPr>
        <w:p w14:paraId="5DE373A7" w14:textId="370DEAD0" w:rsidR="00A5079F" w:rsidRPr="00CF2D02" w:rsidRDefault="00A5079F" w:rsidP="00A5079F">
          <w:pPr>
            <w:pStyle w:val="FirstFooter"/>
            <w:tabs>
              <w:tab w:val="left" w:pos="2302"/>
            </w:tabs>
            <w:rPr>
              <w:rFonts w:asciiTheme="minorHAnsi" w:hAnsiTheme="minorHAnsi"/>
              <w:sz w:val="18"/>
              <w:szCs w:val="18"/>
              <w:lang w:val="en-US"/>
            </w:rPr>
          </w:pPr>
          <w:r w:rsidRPr="004D495C">
            <w:rPr>
              <w:sz w:val="18"/>
              <w:szCs w:val="18"/>
              <w:lang w:val="en-US"/>
            </w:rPr>
            <w:t>Phone number:</w:t>
          </w:r>
        </w:p>
      </w:tc>
      <w:tc>
        <w:tcPr>
          <w:tcW w:w="5987" w:type="dxa"/>
        </w:tcPr>
        <w:p w14:paraId="79D8B75C" w14:textId="2BF5F186" w:rsidR="00A5079F" w:rsidRPr="00CD7E72" w:rsidRDefault="00A5079F" w:rsidP="00A5079F">
          <w:pPr>
            <w:pStyle w:val="FirstFooter"/>
            <w:tabs>
              <w:tab w:val="left" w:pos="2302"/>
            </w:tabs>
            <w:rPr>
              <w:sz w:val="18"/>
              <w:szCs w:val="22"/>
            </w:rPr>
          </w:pPr>
          <w:r w:rsidRPr="00CD7E72">
            <w:rPr>
              <w:sz w:val="18"/>
              <w:szCs w:val="22"/>
            </w:rPr>
            <w:t>+7 499 2619307</w:t>
          </w:r>
        </w:p>
      </w:tc>
      <w:bookmarkStart w:id="8" w:name="PhoneNo"/>
      <w:bookmarkEnd w:id="8"/>
    </w:tr>
    <w:tr w:rsidR="00A5079F" w:rsidRPr="00CF2D02" w14:paraId="3E4FC4B7" w14:textId="77777777" w:rsidTr="00083760">
      <w:tc>
        <w:tcPr>
          <w:tcW w:w="1526" w:type="dxa"/>
          <w:tcBorders>
            <w:bottom w:val="single" w:sz="4" w:space="0" w:color="auto"/>
          </w:tcBorders>
          <w:shd w:val="clear" w:color="auto" w:fill="auto"/>
        </w:tcPr>
        <w:p w14:paraId="218DF926" w14:textId="77777777" w:rsidR="00A5079F" w:rsidRPr="00CF2D02" w:rsidRDefault="00A5079F" w:rsidP="00A5079F">
          <w:pPr>
            <w:pStyle w:val="FirstFooter"/>
            <w:tabs>
              <w:tab w:val="left" w:pos="1559"/>
              <w:tab w:val="left" w:pos="3828"/>
            </w:tabs>
            <w:rPr>
              <w:rFonts w:asciiTheme="minorHAnsi" w:hAnsiTheme="minorHAnsi"/>
              <w:sz w:val="18"/>
              <w:szCs w:val="18"/>
              <w:lang w:val="en-US"/>
            </w:rPr>
          </w:pPr>
        </w:p>
      </w:tc>
      <w:tc>
        <w:tcPr>
          <w:tcW w:w="2410" w:type="dxa"/>
          <w:tcBorders>
            <w:bottom w:val="single" w:sz="4" w:space="0" w:color="auto"/>
          </w:tcBorders>
          <w:shd w:val="clear" w:color="auto" w:fill="auto"/>
        </w:tcPr>
        <w:p w14:paraId="5E9BF0AF" w14:textId="153F71DB" w:rsidR="00A5079F" w:rsidRPr="00CF2D02" w:rsidRDefault="00A5079F" w:rsidP="00A5079F">
          <w:pPr>
            <w:pStyle w:val="FirstFooter"/>
            <w:tabs>
              <w:tab w:val="left" w:pos="2302"/>
            </w:tabs>
            <w:rPr>
              <w:rFonts w:asciiTheme="minorHAnsi" w:hAnsiTheme="minorHAnsi"/>
              <w:sz w:val="18"/>
              <w:szCs w:val="18"/>
              <w:lang w:val="en-US"/>
            </w:rPr>
          </w:pPr>
          <w:r w:rsidRPr="004D495C">
            <w:rPr>
              <w:sz w:val="18"/>
              <w:szCs w:val="18"/>
              <w:lang w:val="en-US"/>
            </w:rPr>
            <w:t>E-mail:</w:t>
          </w:r>
        </w:p>
      </w:tc>
      <w:tc>
        <w:tcPr>
          <w:tcW w:w="5987" w:type="dxa"/>
          <w:tcBorders>
            <w:bottom w:val="single" w:sz="4" w:space="0" w:color="auto"/>
          </w:tcBorders>
        </w:tcPr>
        <w:p w14:paraId="1F6D4729" w14:textId="3DFF9FAC" w:rsidR="00A5079F" w:rsidRDefault="007726FD" w:rsidP="00A5079F">
          <w:pPr>
            <w:pStyle w:val="FirstFooter"/>
            <w:tabs>
              <w:tab w:val="left" w:pos="2302"/>
            </w:tabs>
            <w:rPr>
              <w:rStyle w:val="Hyperlink"/>
              <w:sz w:val="18"/>
              <w:szCs w:val="22"/>
            </w:rPr>
          </w:pPr>
          <w:hyperlink r:id="rId1" w:history="1">
            <w:r w:rsidR="00A5079F" w:rsidRPr="004756FB">
              <w:rPr>
                <w:rStyle w:val="Hyperlink"/>
                <w:sz w:val="18"/>
                <w:szCs w:val="22"/>
              </w:rPr>
              <w:t>minkin-itu@mail.ru</w:t>
            </w:r>
          </w:hyperlink>
          <w:r w:rsidR="00A5079F">
            <w:rPr>
              <w:sz w:val="18"/>
              <w:szCs w:val="22"/>
            </w:rPr>
            <w:t xml:space="preserve"> </w:t>
          </w:r>
        </w:p>
      </w:tc>
      <w:bookmarkStart w:id="9" w:name="Email"/>
      <w:bookmarkEnd w:id="9"/>
    </w:tr>
    <w:tr w:rsidR="00A5079F" w:rsidRPr="00CF2D02" w14:paraId="3C7A39A9" w14:textId="77777777" w:rsidTr="00083760">
      <w:tc>
        <w:tcPr>
          <w:tcW w:w="1526" w:type="dxa"/>
          <w:tcBorders>
            <w:top w:val="single" w:sz="4" w:space="0" w:color="auto"/>
          </w:tcBorders>
          <w:shd w:val="clear" w:color="auto" w:fill="auto"/>
        </w:tcPr>
        <w:p w14:paraId="1150E7BC" w14:textId="3D6F065E" w:rsidR="00A5079F" w:rsidRPr="00CF2D02" w:rsidRDefault="00A5079F" w:rsidP="00A5079F">
          <w:pPr>
            <w:pStyle w:val="FirstFooter"/>
            <w:tabs>
              <w:tab w:val="left" w:pos="1559"/>
              <w:tab w:val="left" w:pos="3828"/>
            </w:tabs>
            <w:rPr>
              <w:rFonts w:asciiTheme="minorHAnsi" w:hAnsiTheme="minorHAnsi"/>
              <w:sz w:val="18"/>
              <w:szCs w:val="18"/>
              <w:lang w:val="en-US"/>
            </w:rPr>
          </w:pPr>
          <w:r w:rsidRPr="002752D5">
            <w:rPr>
              <w:rFonts w:asciiTheme="minorHAnsi" w:hAnsiTheme="minorHAnsi"/>
              <w:sz w:val="18"/>
              <w:szCs w:val="18"/>
              <w:lang w:val="en-US"/>
            </w:rPr>
            <w:t>Contact:</w:t>
          </w:r>
        </w:p>
      </w:tc>
      <w:tc>
        <w:tcPr>
          <w:tcW w:w="2410" w:type="dxa"/>
          <w:tcBorders>
            <w:top w:val="single" w:sz="4" w:space="0" w:color="auto"/>
          </w:tcBorders>
          <w:shd w:val="clear" w:color="auto" w:fill="auto"/>
        </w:tcPr>
        <w:p w14:paraId="67D6C5C0" w14:textId="67540F00" w:rsidR="00A5079F" w:rsidRPr="00CF2D02" w:rsidRDefault="00A5079F" w:rsidP="00A5079F">
          <w:pPr>
            <w:pStyle w:val="FirstFooter"/>
            <w:tabs>
              <w:tab w:val="left" w:pos="2302"/>
            </w:tabs>
            <w:rPr>
              <w:rFonts w:asciiTheme="minorHAnsi" w:hAnsiTheme="minorHAnsi"/>
              <w:sz w:val="18"/>
              <w:szCs w:val="18"/>
              <w:lang w:val="en-US"/>
            </w:rPr>
          </w:pPr>
          <w:r w:rsidRPr="002752D5">
            <w:rPr>
              <w:rFonts w:asciiTheme="minorHAnsi" w:hAnsiTheme="minorHAnsi"/>
              <w:sz w:val="18"/>
              <w:szCs w:val="18"/>
              <w:lang w:val="en-US"/>
            </w:rPr>
            <w:t>Name/Organization/Entity:</w:t>
          </w:r>
        </w:p>
      </w:tc>
      <w:tc>
        <w:tcPr>
          <w:tcW w:w="5987" w:type="dxa"/>
          <w:tcBorders>
            <w:top w:val="single" w:sz="4" w:space="0" w:color="auto"/>
          </w:tcBorders>
        </w:tcPr>
        <w:p w14:paraId="356D4844" w14:textId="58B86ACC" w:rsidR="00A5079F" w:rsidRDefault="00083760" w:rsidP="00A5079F">
          <w:pPr>
            <w:pStyle w:val="FirstFooter"/>
            <w:tabs>
              <w:tab w:val="left" w:pos="2302"/>
            </w:tabs>
          </w:pPr>
          <w:r>
            <w:rPr>
              <w:sz w:val="18"/>
              <w:szCs w:val="18"/>
              <w:lang w:val="en-US"/>
            </w:rPr>
            <w:t xml:space="preserve">Mr </w:t>
          </w:r>
          <w:r w:rsidR="00A5079F">
            <w:rPr>
              <w:sz w:val="18"/>
              <w:szCs w:val="18"/>
              <w:lang w:val="en-US"/>
            </w:rPr>
            <w:t>Arseny Plossky</w:t>
          </w:r>
          <w:r w:rsidR="00A5079F" w:rsidRPr="002F067E">
            <w:rPr>
              <w:sz w:val="18"/>
              <w:szCs w:val="18"/>
              <w:lang w:val="en-US"/>
            </w:rPr>
            <w:t>, Radio Research &amp; Development Institute (NIIR), Russia</w:t>
          </w:r>
          <w:r w:rsidR="00A5079F">
            <w:rPr>
              <w:sz w:val="18"/>
              <w:szCs w:val="18"/>
              <w:lang w:val="en-US"/>
            </w:rPr>
            <w:t>n Federation</w:t>
          </w:r>
        </w:p>
      </w:tc>
    </w:tr>
    <w:tr w:rsidR="00A5079F" w:rsidRPr="00CF2D02" w14:paraId="3EFD6B3C" w14:textId="77777777" w:rsidTr="00A02B98">
      <w:tc>
        <w:tcPr>
          <w:tcW w:w="1526" w:type="dxa"/>
          <w:shd w:val="clear" w:color="auto" w:fill="auto"/>
        </w:tcPr>
        <w:p w14:paraId="3802E3E2" w14:textId="77777777" w:rsidR="00A5079F" w:rsidRPr="00CF2D02" w:rsidRDefault="00A5079F" w:rsidP="00A5079F">
          <w:pPr>
            <w:pStyle w:val="FirstFooter"/>
            <w:tabs>
              <w:tab w:val="left" w:pos="1559"/>
              <w:tab w:val="left" w:pos="3828"/>
            </w:tabs>
            <w:rPr>
              <w:rFonts w:asciiTheme="minorHAnsi" w:hAnsiTheme="minorHAnsi"/>
              <w:sz w:val="18"/>
              <w:szCs w:val="18"/>
              <w:lang w:val="en-US"/>
            </w:rPr>
          </w:pPr>
        </w:p>
      </w:tc>
      <w:tc>
        <w:tcPr>
          <w:tcW w:w="2410" w:type="dxa"/>
          <w:shd w:val="clear" w:color="auto" w:fill="auto"/>
        </w:tcPr>
        <w:p w14:paraId="61ED269F" w14:textId="3AC42763" w:rsidR="00A5079F" w:rsidRPr="00CF2D02" w:rsidRDefault="00A5079F" w:rsidP="00A5079F">
          <w:pPr>
            <w:pStyle w:val="FirstFooter"/>
            <w:tabs>
              <w:tab w:val="left" w:pos="2302"/>
            </w:tabs>
            <w:rPr>
              <w:rFonts w:asciiTheme="minorHAnsi" w:hAnsiTheme="minorHAnsi"/>
              <w:sz w:val="18"/>
              <w:szCs w:val="18"/>
              <w:lang w:val="en-US"/>
            </w:rPr>
          </w:pPr>
          <w:r w:rsidRPr="00CF2D02">
            <w:rPr>
              <w:rFonts w:asciiTheme="minorHAnsi" w:hAnsiTheme="minorHAnsi"/>
              <w:sz w:val="18"/>
              <w:szCs w:val="18"/>
              <w:lang w:val="en-US"/>
            </w:rPr>
            <w:t>Phone number:</w:t>
          </w:r>
        </w:p>
      </w:tc>
      <w:tc>
        <w:tcPr>
          <w:tcW w:w="5987" w:type="dxa"/>
        </w:tcPr>
        <w:p w14:paraId="61EF9393" w14:textId="0FC8A36E" w:rsidR="00A5079F" w:rsidRDefault="00A5079F" w:rsidP="00A5079F">
          <w:pPr>
            <w:pStyle w:val="FirstFooter"/>
            <w:tabs>
              <w:tab w:val="left" w:pos="2302"/>
            </w:tabs>
          </w:pPr>
          <w:r w:rsidRPr="00CD7E72">
            <w:rPr>
              <w:sz w:val="18"/>
              <w:szCs w:val="22"/>
            </w:rPr>
            <w:t xml:space="preserve">+7 </w:t>
          </w:r>
          <w:r>
            <w:rPr>
              <w:sz w:val="18"/>
              <w:szCs w:val="22"/>
            </w:rPr>
            <w:t>926 169</w:t>
          </w:r>
          <w:r w:rsidR="00083760">
            <w:rPr>
              <w:sz w:val="18"/>
              <w:szCs w:val="22"/>
            </w:rPr>
            <w:t xml:space="preserve"> </w:t>
          </w:r>
          <w:r>
            <w:rPr>
              <w:sz w:val="18"/>
              <w:szCs w:val="22"/>
            </w:rPr>
            <w:t>62</w:t>
          </w:r>
          <w:r w:rsidR="00083760">
            <w:rPr>
              <w:sz w:val="18"/>
              <w:szCs w:val="22"/>
            </w:rPr>
            <w:t xml:space="preserve"> </w:t>
          </w:r>
          <w:r>
            <w:rPr>
              <w:sz w:val="18"/>
              <w:szCs w:val="22"/>
            </w:rPr>
            <w:t>11</w:t>
          </w:r>
        </w:p>
      </w:tc>
    </w:tr>
    <w:tr w:rsidR="00A5079F" w:rsidRPr="00CF2D02" w14:paraId="03561CA4" w14:textId="77777777" w:rsidTr="00A02B98">
      <w:tc>
        <w:tcPr>
          <w:tcW w:w="1526" w:type="dxa"/>
          <w:shd w:val="clear" w:color="auto" w:fill="auto"/>
        </w:tcPr>
        <w:p w14:paraId="1B07A7CD" w14:textId="77777777" w:rsidR="00A5079F" w:rsidRPr="00CF2D02" w:rsidRDefault="00A5079F" w:rsidP="00A5079F">
          <w:pPr>
            <w:pStyle w:val="FirstFooter"/>
            <w:tabs>
              <w:tab w:val="left" w:pos="1559"/>
              <w:tab w:val="left" w:pos="3828"/>
            </w:tabs>
            <w:rPr>
              <w:rFonts w:asciiTheme="minorHAnsi" w:hAnsiTheme="minorHAnsi"/>
              <w:sz w:val="18"/>
              <w:szCs w:val="18"/>
              <w:lang w:val="en-US"/>
            </w:rPr>
          </w:pPr>
        </w:p>
      </w:tc>
      <w:tc>
        <w:tcPr>
          <w:tcW w:w="2410" w:type="dxa"/>
          <w:shd w:val="clear" w:color="auto" w:fill="auto"/>
        </w:tcPr>
        <w:p w14:paraId="0FBD367F" w14:textId="1C895374" w:rsidR="00A5079F" w:rsidRPr="00CF2D02" w:rsidRDefault="00A5079F" w:rsidP="00A5079F">
          <w:pPr>
            <w:pStyle w:val="FirstFooter"/>
            <w:tabs>
              <w:tab w:val="left" w:pos="2302"/>
            </w:tabs>
            <w:rPr>
              <w:rFonts w:asciiTheme="minorHAnsi" w:hAnsiTheme="minorHAnsi"/>
              <w:sz w:val="18"/>
              <w:szCs w:val="18"/>
              <w:lang w:val="en-US"/>
            </w:rPr>
          </w:pPr>
          <w:r w:rsidRPr="00CF2D02">
            <w:rPr>
              <w:rFonts w:asciiTheme="minorHAnsi" w:hAnsiTheme="minorHAnsi"/>
              <w:sz w:val="18"/>
              <w:szCs w:val="18"/>
              <w:lang w:val="en-US"/>
            </w:rPr>
            <w:t>E-mail:</w:t>
          </w:r>
        </w:p>
      </w:tc>
      <w:tc>
        <w:tcPr>
          <w:tcW w:w="5987" w:type="dxa"/>
        </w:tcPr>
        <w:p w14:paraId="68E06380" w14:textId="5B533EF0" w:rsidR="00A5079F" w:rsidRDefault="007726FD" w:rsidP="00A5079F">
          <w:pPr>
            <w:pStyle w:val="FirstFooter"/>
            <w:tabs>
              <w:tab w:val="left" w:pos="2302"/>
            </w:tabs>
          </w:pPr>
          <w:hyperlink r:id="rId2" w:history="1">
            <w:r w:rsidR="00A5079F">
              <w:rPr>
                <w:rStyle w:val="Hyperlink"/>
                <w:sz w:val="18"/>
                <w:szCs w:val="22"/>
              </w:rPr>
              <w:t>a.plossky@niir.ru</w:t>
            </w:r>
          </w:hyperlink>
          <w:r w:rsidR="00A5079F">
            <w:rPr>
              <w:sz w:val="18"/>
              <w:szCs w:val="22"/>
            </w:rPr>
            <w:t xml:space="preserve"> </w:t>
          </w:r>
        </w:p>
      </w:tc>
    </w:tr>
  </w:tbl>
  <w:p w14:paraId="77341A16" w14:textId="77777777" w:rsidR="007D0F2A" w:rsidRDefault="007D0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BD1D3" w14:textId="77777777" w:rsidR="000B2EFD" w:rsidRDefault="000B2EFD">
      <w:pPr>
        <w:spacing w:before="0"/>
      </w:pPr>
      <w:r>
        <w:separator/>
      </w:r>
    </w:p>
  </w:footnote>
  <w:footnote w:type="continuationSeparator" w:id="0">
    <w:p w14:paraId="0EE9A8D8" w14:textId="77777777" w:rsidR="000B2EFD" w:rsidRDefault="000B2EF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6F7F9" w14:textId="5E88CDE3" w:rsidR="00E91A96" w:rsidRDefault="007726FD" w:rsidP="00487A4C">
    <w:pPr>
      <w:tabs>
        <w:tab w:val="clear" w:pos="567"/>
        <w:tab w:val="clear" w:pos="1134"/>
        <w:tab w:val="clear" w:pos="1701"/>
        <w:tab w:val="clear" w:pos="2268"/>
        <w:tab w:val="clear" w:pos="2835"/>
        <w:tab w:val="center" w:pos="7655"/>
        <w:tab w:val="right" w:pos="14601"/>
      </w:tabs>
      <w:ind w:right="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01B23"/>
    <w:multiLevelType w:val="multilevel"/>
    <w:tmpl w:val="7624C1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F7873A2"/>
    <w:multiLevelType w:val="hybridMultilevel"/>
    <w:tmpl w:val="7EBC831C"/>
    <w:lvl w:ilvl="0" w:tplc="E96C833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1082B"/>
    <w:multiLevelType w:val="multilevel"/>
    <w:tmpl w:val="7F0C6D08"/>
    <w:lvl w:ilvl="0">
      <w:start w:val="1"/>
      <w:numFmt w:val="decimal"/>
      <w:lvlText w:val="%1"/>
      <w:lvlJc w:val="left"/>
      <w:pPr>
        <w:ind w:left="1155" w:hanging="795"/>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B5D544E"/>
    <w:multiLevelType w:val="hybridMultilevel"/>
    <w:tmpl w:val="7EBC831C"/>
    <w:lvl w:ilvl="0" w:tplc="E96C833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B649F6"/>
    <w:multiLevelType w:val="hybridMultilevel"/>
    <w:tmpl w:val="35DA7BE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E7427F5"/>
    <w:multiLevelType w:val="hybridMultilevel"/>
    <w:tmpl w:val="C524899C"/>
    <w:lvl w:ilvl="0" w:tplc="32008978">
      <w:start w:val="1"/>
      <w:numFmt w:val="lowerLetter"/>
      <w:lvlText w:val="%1)"/>
      <w:lvlJc w:val="left"/>
      <w:pPr>
        <w:ind w:left="927" w:hanging="360"/>
      </w:pPr>
      <w:rPr>
        <w:rFonts w:hint="default"/>
        <w:i/>
        <w:i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1A84D96"/>
    <w:multiLevelType w:val="hybridMultilevel"/>
    <w:tmpl w:val="FF26E3EC"/>
    <w:lvl w:ilvl="0" w:tplc="A1B42208">
      <w:start w:val="1"/>
      <w:numFmt w:val="decimal"/>
      <w:lvlText w:val="%1"/>
      <w:lvlJc w:val="left"/>
      <w:pPr>
        <w:ind w:left="930" w:hanging="57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3D6219"/>
    <w:multiLevelType w:val="hybridMultilevel"/>
    <w:tmpl w:val="7EBC831C"/>
    <w:lvl w:ilvl="0" w:tplc="E96C833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397EDB"/>
    <w:multiLevelType w:val="hybridMultilevel"/>
    <w:tmpl w:val="C524899C"/>
    <w:lvl w:ilvl="0" w:tplc="32008978">
      <w:start w:val="1"/>
      <w:numFmt w:val="lowerLetter"/>
      <w:lvlText w:val="%1)"/>
      <w:lvlJc w:val="left"/>
      <w:pPr>
        <w:ind w:left="927" w:hanging="360"/>
      </w:pPr>
      <w:rPr>
        <w:rFonts w:hint="default"/>
        <w:i/>
        <w:i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CBD030F"/>
    <w:multiLevelType w:val="multilevel"/>
    <w:tmpl w:val="0CD0D1B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0CD6254"/>
    <w:multiLevelType w:val="hybridMultilevel"/>
    <w:tmpl w:val="2A1CE7D6"/>
    <w:lvl w:ilvl="0" w:tplc="7DBC3CC8">
      <w:start w:val="1"/>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B56D8D"/>
    <w:multiLevelType w:val="multilevel"/>
    <w:tmpl w:val="153E5A56"/>
    <w:lvl w:ilvl="0">
      <w:start w:val="2"/>
      <w:numFmt w:val="decimal"/>
      <w:lvlText w:val="%1."/>
      <w:lvlJc w:val="left"/>
      <w:pPr>
        <w:ind w:left="360" w:hanging="360"/>
      </w:pPr>
      <w:rPr>
        <w:rFonts w:ascii="Calibri" w:hAnsi="Calibri" w:hint="default"/>
        <w:sz w:val="22"/>
      </w:rPr>
    </w:lvl>
    <w:lvl w:ilvl="1">
      <w:start w:val="1"/>
      <w:numFmt w:val="decimal"/>
      <w:lvlText w:val="%1.%2."/>
      <w:lvlJc w:val="left"/>
      <w:pPr>
        <w:ind w:left="360" w:hanging="360"/>
      </w:pPr>
      <w:rPr>
        <w:rFonts w:ascii="Calibri" w:hAnsi="Calibri" w:hint="default"/>
        <w:sz w:val="22"/>
      </w:rPr>
    </w:lvl>
    <w:lvl w:ilvl="2">
      <w:start w:val="1"/>
      <w:numFmt w:val="decimal"/>
      <w:lvlText w:val="%1.%2.%3."/>
      <w:lvlJc w:val="left"/>
      <w:pPr>
        <w:ind w:left="720" w:hanging="720"/>
      </w:pPr>
      <w:rPr>
        <w:rFonts w:ascii="Calibri" w:hAnsi="Calibri" w:hint="default"/>
        <w:sz w:val="22"/>
      </w:rPr>
    </w:lvl>
    <w:lvl w:ilvl="3">
      <w:start w:val="1"/>
      <w:numFmt w:val="decimal"/>
      <w:lvlText w:val="%1.%2.%3.%4."/>
      <w:lvlJc w:val="left"/>
      <w:pPr>
        <w:ind w:left="720" w:hanging="72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080" w:hanging="1080"/>
      </w:pPr>
      <w:rPr>
        <w:rFonts w:ascii="Calibri" w:hAnsi="Calibri" w:hint="default"/>
        <w:sz w:val="22"/>
      </w:rPr>
    </w:lvl>
    <w:lvl w:ilvl="6">
      <w:start w:val="1"/>
      <w:numFmt w:val="decimal"/>
      <w:lvlText w:val="%1.%2.%3.%4.%5.%6.%7."/>
      <w:lvlJc w:val="left"/>
      <w:pPr>
        <w:ind w:left="1440" w:hanging="1440"/>
      </w:pPr>
      <w:rPr>
        <w:rFonts w:ascii="Calibri" w:hAnsi="Calibri" w:hint="default"/>
        <w:sz w:val="22"/>
      </w:rPr>
    </w:lvl>
    <w:lvl w:ilvl="7">
      <w:start w:val="1"/>
      <w:numFmt w:val="decimal"/>
      <w:lvlText w:val="%1.%2.%3.%4.%5.%6.%7.%8."/>
      <w:lvlJc w:val="left"/>
      <w:pPr>
        <w:ind w:left="1440" w:hanging="1440"/>
      </w:pPr>
      <w:rPr>
        <w:rFonts w:ascii="Calibri" w:hAnsi="Calibri" w:hint="default"/>
        <w:sz w:val="22"/>
      </w:rPr>
    </w:lvl>
    <w:lvl w:ilvl="8">
      <w:start w:val="1"/>
      <w:numFmt w:val="decimal"/>
      <w:lvlText w:val="%1.%2.%3.%4.%5.%6.%7.%8.%9."/>
      <w:lvlJc w:val="left"/>
      <w:pPr>
        <w:ind w:left="1800" w:hanging="1800"/>
      </w:pPr>
      <w:rPr>
        <w:rFonts w:ascii="Calibri" w:hAnsi="Calibri" w:hint="default"/>
        <w:sz w:val="22"/>
      </w:rPr>
    </w:lvl>
  </w:abstractNum>
  <w:abstractNum w:abstractNumId="12" w15:restartNumberingAfterBreak="0">
    <w:nsid w:val="6DB8096F"/>
    <w:multiLevelType w:val="multilevel"/>
    <w:tmpl w:val="44B6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11"/>
  </w:num>
  <w:num w:numId="4">
    <w:abstractNumId w:val="9"/>
  </w:num>
  <w:num w:numId="5">
    <w:abstractNumId w:val="12"/>
  </w:num>
  <w:num w:numId="6">
    <w:abstractNumId w:val="8"/>
  </w:num>
  <w:num w:numId="7">
    <w:abstractNumId w:val="3"/>
  </w:num>
  <w:num w:numId="8">
    <w:abstractNumId w:val="1"/>
  </w:num>
  <w:num w:numId="9">
    <w:abstractNumId w:val="7"/>
  </w:num>
  <w:num w:numId="10">
    <w:abstractNumId w:val="5"/>
  </w:num>
  <w:num w:numId="11">
    <w:abstractNumId w:val="0"/>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6EB"/>
    <w:rsid w:val="00083760"/>
    <w:rsid w:val="000A592B"/>
    <w:rsid w:val="000B2EFD"/>
    <w:rsid w:val="001826EB"/>
    <w:rsid w:val="001926A6"/>
    <w:rsid w:val="00323E39"/>
    <w:rsid w:val="0044437F"/>
    <w:rsid w:val="00504B06"/>
    <w:rsid w:val="0063004D"/>
    <w:rsid w:val="00660EEA"/>
    <w:rsid w:val="0067533A"/>
    <w:rsid w:val="007726FD"/>
    <w:rsid w:val="00782F71"/>
    <w:rsid w:val="007D0F2A"/>
    <w:rsid w:val="008D1E64"/>
    <w:rsid w:val="00950AD8"/>
    <w:rsid w:val="009C62AB"/>
    <w:rsid w:val="00A45B13"/>
    <w:rsid w:val="00A5079F"/>
    <w:rsid w:val="00A84FED"/>
    <w:rsid w:val="00B0127C"/>
    <w:rsid w:val="00B0335B"/>
    <w:rsid w:val="00B26ED9"/>
    <w:rsid w:val="00CC7380"/>
    <w:rsid w:val="00D57F4D"/>
    <w:rsid w:val="00D810C3"/>
    <w:rsid w:val="00E5231A"/>
    <w:rsid w:val="00EE3F24"/>
    <w:rsid w:val="00FE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F60847"/>
  <w15:chartTrackingRefBased/>
  <w15:docId w15:val="{50D871D8-4A3F-40CB-BAA0-EA025838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EB"/>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pPr>
    <w:rPr>
      <w:rFonts w:ascii="Calibri" w:eastAsia="Times New Roman" w:hAnsi="Calibri" w:cs="Times New Roman"/>
      <w:sz w:val="24"/>
      <w:szCs w:val="20"/>
      <w:lang w:val="en-GB"/>
    </w:rPr>
  </w:style>
  <w:style w:type="paragraph" w:styleId="Heading1">
    <w:name w:val="heading 1"/>
    <w:basedOn w:val="Normal"/>
    <w:next w:val="Normal"/>
    <w:link w:val="Heading1Char"/>
    <w:qFormat/>
    <w:rsid w:val="00D810C3"/>
    <w:pPr>
      <w:keepNext/>
      <w:keepLines/>
      <w:tabs>
        <w:tab w:val="clear" w:pos="567"/>
        <w:tab w:val="clear" w:pos="1134"/>
        <w:tab w:val="clear" w:pos="1701"/>
        <w:tab w:val="clear" w:pos="2268"/>
        <w:tab w:val="clear" w:pos="2835"/>
        <w:tab w:val="left" w:pos="794"/>
        <w:tab w:val="left" w:pos="1191"/>
        <w:tab w:val="left" w:pos="1588"/>
        <w:tab w:val="left" w:pos="1985"/>
      </w:tabs>
      <w:spacing w:before="480"/>
      <w:ind w:left="794" w:hanging="794"/>
      <w:outlineLvl w:val="0"/>
    </w:pPr>
    <w:rPr>
      <w:b/>
      <w:sz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826EB"/>
    <w:pPr>
      <w:tabs>
        <w:tab w:val="clear" w:pos="567"/>
        <w:tab w:val="clear" w:pos="1134"/>
        <w:tab w:val="clear" w:pos="1701"/>
        <w:tab w:val="clear" w:pos="2268"/>
        <w:tab w:val="clear" w:pos="2835"/>
        <w:tab w:val="left" w:pos="5954"/>
        <w:tab w:val="right" w:pos="9639"/>
      </w:tabs>
      <w:spacing w:before="0"/>
    </w:pPr>
    <w:rPr>
      <w:caps/>
      <w:noProof/>
      <w:sz w:val="16"/>
    </w:rPr>
  </w:style>
  <w:style w:type="character" w:customStyle="1" w:styleId="FooterChar">
    <w:name w:val="Footer Char"/>
    <w:basedOn w:val="DefaultParagraphFont"/>
    <w:link w:val="Footer"/>
    <w:rsid w:val="001826EB"/>
    <w:rPr>
      <w:rFonts w:ascii="Calibri" w:eastAsia="Times New Roman" w:hAnsi="Calibri" w:cs="Times New Roman"/>
      <w:caps/>
      <w:noProof/>
      <w:sz w:val="16"/>
      <w:szCs w:val="20"/>
      <w:lang w:val="en-GB"/>
    </w:rPr>
  </w:style>
  <w:style w:type="paragraph" w:customStyle="1" w:styleId="Source">
    <w:name w:val="Source"/>
    <w:basedOn w:val="Normal"/>
    <w:next w:val="Title1"/>
    <w:link w:val="SourceChar"/>
    <w:autoRedefine/>
    <w:qFormat/>
    <w:rsid w:val="001826EB"/>
    <w:pPr>
      <w:spacing w:before="840"/>
      <w:jc w:val="center"/>
    </w:pPr>
    <w:rPr>
      <w:b/>
      <w:sz w:val="28"/>
    </w:rPr>
  </w:style>
  <w:style w:type="paragraph" w:customStyle="1" w:styleId="Title1">
    <w:name w:val="Title 1"/>
    <w:basedOn w:val="Source"/>
    <w:next w:val="Normal"/>
    <w:link w:val="Title1Char"/>
    <w:qFormat/>
    <w:rsid w:val="001826EB"/>
    <w:pPr>
      <w:spacing w:before="240"/>
    </w:pPr>
    <w:rPr>
      <w:b w:val="0"/>
      <w:caps/>
    </w:rPr>
  </w:style>
  <w:style w:type="character" w:styleId="Hyperlink">
    <w:name w:val="Hyperlink"/>
    <w:basedOn w:val="DefaultParagraphFont"/>
    <w:rsid w:val="001826EB"/>
    <w:rPr>
      <w:color w:val="0000FF"/>
      <w:u w:val="single"/>
    </w:rPr>
  </w:style>
  <w:style w:type="paragraph" w:customStyle="1" w:styleId="FirstFooter">
    <w:name w:val="FirstFooter"/>
    <w:basedOn w:val="Footer"/>
    <w:rsid w:val="001826EB"/>
    <w:rPr>
      <w:caps w:val="0"/>
    </w:rPr>
  </w:style>
  <w:style w:type="paragraph" w:styleId="ListParagraph">
    <w:name w:val="List Paragraph"/>
    <w:basedOn w:val="Normal"/>
    <w:uiPriority w:val="34"/>
    <w:qFormat/>
    <w:rsid w:val="001826EB"/>
    <w:pPr>
      <w:tabs>
        <w:tab w:val="clear" w:pos="567"/>
        <w:tab w:val="clear" w:pos="1134"/>
        <w:tab w:val="clear" w:pos="1701"/>
        <w:tab w:val="clear" w:pos="2268"/>
        <w:tab w:val="clear" w:pos="2835"/>
        <w:tab w:val="left" w:pos="794"/>
        <w:tab w:val="left" w:pos="1191"/>
        <w:tab w:val="left" w:pos="1588"/>
        <w:tab w:val="left" w:pos="1985"/>
      </w:tabs>
      <w:ind w:left="720"/>
      <w:contextualSpacing/>
    </w:pPr>
    <w:rPr>
      <w:rFonts w:ascii="Times New Roman" w:hAnsi="Times New Roman"/>
    </w:rPr>
  </w:style>
  <w:style w:type="paragraph" w:customStyle="1" w:styleId="Committee">
    <w:name w:val="Committee"/>
    <w:basedOn w:val="Normal"/>
    <w:qFormat/>
    <w:rsid w:val="001826EB"/>
    <w:pPr>
      <w:framePr w:hSpace="180" w:wrap="around" w:hAnchor="margin" w:y="-675"/>
      <w:tabs>
        <w:tab w:val="clear" w:pos="567"/>
        <w:tab w:val="clear" w:pos="1701"/>
        <w:tab w:val="clear" w:pos="2835"/>
        <w:tab w:val="left" w:pos="851"/>
        <w:tab w:val="left" w:pos="1871"/>
      </w:tabs>
      <w:spacing w:before="0" w:line="240" w:lineRule="atLeast"/>
    </w:pPr>
    <w:rPr>
      <w:rFonts w:asciiTheme="minorHAnsi" w:hAnsiTheme="minorHAnsi" w:cstheme="minorHAnsi"/>
      <w:b/>
      <w:szCs w:val="24"/>
    </w:rPr>
  </w:style>
  <w:style w:type="character" w:customStyle="1" w:styleId="SourceChar">
    <w:name w:val="Source Char"/>
    <w:link w:val="Source"/>
    <w:locked/>
    <w:rsid w:val="001826EB"/>
    <w:rPr>
      <w:rFonts w:ascii="Calibri" w:eastAsia="Times New Roman" w:hAnsi="Calibri" w:cs="Times New Roman"/>
      <w:b/>
      <w:sz w:val="28"/>
      <w:szCs w:val="20"/>
      <w:lang w:val="en-GB"/>
    </w:rPr>
  </w:style>
  <w:style w:type="character" w:customStyle="1" w:styleId="Title1Char">
    <w:name w:val="Title 1 Char"/>
    <w:link w:val="Title1"/>
    <w:locked/>
    <w:rsid w:val="001826EB"/>
    <w:rPr>
      <w:rFonts w:ascii="Calibri" w:eastAsia="Times New Roman" w:hAnsi="Calibri" w:cs="Times New Roman"/>
      <w:caps/>
      <w:sz w:val="28"/>
      <w:szCs w:val="20"/>
      <w:lang w:val="en-GB"/>
    </w:rPr>
  </w:style>
  <w:style w:type="character" w:customStyle="1" w:styleId="Heading1Char">
    <w:name w:val="Heading 1 Char"/>
    <w:basedOn w:val="DefaultParagraphFont"/>
    <w:link w:val="Heading1"/>
    <w:rsid w:val="00D810C3"/>
    <w:rPr>
      <w:rFonts w:ascii="Calibri" w:eastAsia="Times New Roman" w:hAnsi="Calibri" w:cs="Times New Roman"/>
      <w:b/>
      <w:szCs w:val="20"/>
      <w:lang w:val="ru-RU"/>
    </w:rPr>
  </w:style>
  <w:style w:type="paragraph" w:styleId="Header">
    <w:name w:val="header"/>
    <w:basedOn w:val="Normal"/>
    <w:link w:val="HeaderChar"/>
    <w:uiPriority w:val="99"/>
    <w:unhideWhenUsed/>
    <w:rsid w:val="007D0F2A"/>
    <w:pPr>
      <w:tabs>
        <w:tab w:val="clear" w:pos="567"/>
        <w:tab w:val="clear" w:pos="1134"/>
        <w:tab w:val="clear" w:pos="1701"/>
        <w:tab w:val="clear" w:pos="2268"/>
        <w:tab w:val="clear" w:pos="2835"/>
        <w:tab w:val="center" w:pos="4680"/>
        <w:tab w:val="right" w:pos="9360"/>
      </w:tabs>
      <w:spacing w:before="0"/>
    </w:pPr>
  </w:style>
  <w:style w:type="character" w:customStyle="1" w:styleId="HeaderChar">
    <w:name w:val="Header Char"/>
    <w:basedOn w:val="DefaultParagraphFont"/>
    <w:link w:val="Header"/>
    <w:uiPriority w:val="99"/>
    <w:rsid w:val="007D0F2A"/>
    <w:rPr>
      <w:rFonts w:ascii="Calibri" w:eastAsia="Times New Roman" w:hAnsi="Calibri" w:cs="Times New Roman"/>
      <w:sz w:val="24"/>
      <w:szCs w:val="20"/>
      <w:lang w:val="en-GB"/>
    </w:rPr>
  </w:style>
  <w:style w:type="character" w:customStyle="1" w:styleId="UnresolvedMention1">
    <w:name w:val="Unresolved Mention1"/>
    <w:basedOn w:val="DefaultParagraphFont"/>
    <w:uiPriority w:val="99"/>
    <w:semiHidden/>
    <w:unhideWhenUsed/>
    <w:rsid w:val="00A5079F"/>
    <w:rPr>
      <w:color w:val="605E5C"/>
      <w:shd w:val="clear" w:color="auto" w:fill="E1DFDD"/>
    </w:rPr>
  </w:style>
  <w:style w:type="paragraph" w:customStyle="1" w:styleId="Normalaftertitle">
    <w:name w:val="Normal after title"/>
    <w:basedOn w:val="Normal"/>
    <w:next w:val="Normal"/>
    <w:link w:val="NormalaftertitleChar"/>
    <w:rsid w:val="00A5079F"/>
    <w:pPr>
      <w:spacing w:before="240"/>
    </w:pPr>
  </w:style>
  <w:style w:type="paragraph" w:customStyle="1" w:styleId="Annextitle">
    <w:name w:val="Annex_title"/>
    <w:basedOn w:val="Normal"/>
    <w:next w:val="Normal"/>
    <w:link w:val="AnnextitleChar"/>
    <w:rsid w:val="00A5079F"/>
    <w:pPr>
      <w:spacing w:before="240" w:after="240"/>
      <w:jc w:val="center"/>
    </w:pPr>
    <w:rPr>
      <w:b/>
      <w:sz w:val="28"/>
    </w:rPr>
  </w:style>
  <w:style w:type="character" w:customStyle="1" w:styleId="NormalaftertitleChar">
    <w:name w:val="Normal after title Char"/>
    <w:basedOn w:val="DefaultParagraphFont"/>
    <w:link w:val="Normalaftertitle"/>
    <w:rsid w:val="00A5079F"/>
    <w:rPr>
      <w:rFonts w:ascii="Calibri" w:eastAsia="Times New Roman" w:hAnsi="Calibri" w:cs="Times New Roman"/>
      <w:sz w:val="24"/>
      <w:szCs w:val="20"/>
      <w:lang w:val="en-GB"/>
    </w:rPr>
  </w:style>
  <w:style w:type="character" w:customStyle="1" w:styleId="AnnextitleChar">
    <w:name w:val="Annex_title Char"/>
    <w:basedOn w:val="DefaultParagraphFont"/>
    <w:link w:val="Annextitle"/>
    <w:rsid w:val="00A5079F"/>
    <w:rPr>
      <w:rFonts w:ascii="Calibri" w:eastAsia="Times New Roman" w:hAnsi="Calibri" w:cs="Times New Roman"/>
      <w:b/>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29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D18-TDAG25.2-C-0043/e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D18-TDAG25.2-C-0044/e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tu.int/md/D18-TDAG25.2-C-0043/en" TargetMode="External"/><Relationship Id="rId4" Type="http://schemas.openxmlformats.org/officeDocument/2006/relationships/webSettings" Target="webSettings.xml"/><Relationship Id="rId9" Type="http://schemas.openxmlformats.org/officeDocument/2006/relationships/hyperlink" Target="https://www.itu.int/md/D18-TDAG25.2-C-0044/e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plossky@niir.ru" TargetMode="External"/><Relationship Id="rId1" Type="http://schemas.openxmlformats.org/officeDocument/2006/relationships/hyperlink" Target="mailto:minkin-itu@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Arseny Plossky</dc:creator>
  <cp:keywords/>
  <dc:description/>
  <cp:lastModifiedBy>BDT-nd</cp:lastModifiedBy>
  <cp:revision>4</cp:revision>
  <dcterms:created xsi:type="dcterms:W3CDTF">2020-05-20T15:32:00Z</dcterms:created>
  <dcterms:modified xsi:type="dcterms:W3CDTF">2020-05-20T15:37:00Z</dcterms:modified>
</cp:coreProperties>
</file>