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14:paraId="1C0355D9" w14:textId="77777777" w:rsidTr="002150A3">
        <w:trPr>
          <w:cantSplit/>
          <w:trHeight w:val="1134"/>
        </w:trPr>
        <w:tc>
          <w:tcPr>
            <w:tcW w:w="6663" w:type="dxa"/>
          </w:tcPr>
          <w:p w14:paraId="42FD1AB1" w14:textId="77777777" w:rsidR="00160D40" w:rsidRDefault="00160D40" w:rsidP="002150A3">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2F5CEEC" w14:textId="3B5BA94A" w:rsidR="00160D40" w:rsidRPr="00844A56" w:rsidRDefault="002150A3" w:rsidP="00907373">
            <w:pPr>
              <w:spacing w:before="100" w:after="120"/>
              <w:ind w:left="34"/>
              <w:rPr>
                <w:rFonts w:ascii="Verdana" w:hAnsi="Verdana"/>
                <w:sz w:val="28"/>
                <w:szCs w:val="28"/>
              </w:rPr>
            </w:pPr>
            <w:r>
              <w:rPr>
                <w:b/>
                <w:bCs/>
                <w:sz w:val="26"/>
                <w:szCs w:val="26"/>
              </w:rPr>
              <w:t xml:space="preserve">25th Meeting, Geneva, </w:t>
            </w:r>
            <w:r w:rsidR="001C05FA">
              <w:rPr>
                <w:b/>
                <w:bCs/>
                <w:sz w:val="26"/>
                <w:szCs w:val="26"/>
              </w:rPr>
              <w:t>2-5 June</w:t>
            </w:r>
            <w:r>
              <w:rPr>
                <w:b/>
                <w:bCs/>
                <w:sz w:val="26"/>
                <w:szCs w:val="26"/>
              </w:rPr>
              <w:t xml:space="preserve"> 20</w:t>
            </w:r>
            <w:r w:rsidR="00907373">
              <w:rPr>
                <w:b/>
                <w:bCs/>
                <w:sz w:val="26"/>
                <w:szCs w:val="26"/>
              </w:rPr>
              <w:t>20</w:t>
            </w:r>
          </w:p>
        </w:tc>
        <w:tc>
          <w:tcPr>
            <w:tcW w:w="3225" w:type="dxa"/>
          </w:tcPr>
          <w:p w14:paraId="2B0FE650" w14:textId="77777777" w:rsidR="00160D40" w:rsidRPr="00683C32" w:rsidRDefault="00160D40" w:rsidP="002150A3">
            <w:pPr>
              <w:spacing w:before="0"/>
              <w:ind w:right="142"/>
              <w:jc w:val="right"/>
            </w:pPr>
            <w:r w:rsidRPr="008E52B1">
              <w:rPr>
                <w:noProof/>
                <w:color w:val="3399FF"/>
                <w:lang w:eastAsia="en-GB"/>
              </w:rPr>
              <w:drawing>
                <wp:inline distT="0" distB="0" distL="0" distR="0" wp14:anchorId="3D2608A0" wp14:editId="7725C99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997358" w14:paraId="2EFDAFCA" w14:textId="77777777" w:rsidTr="002150A3">
        <w:trPr>
          <w:cantSplit/>
        </w:trPr>
        <w:tc>
          <w:tcPr>
            <w:tcW w:w="6663" w:type="dxa"/>
            <w:tcBorders>
              <w:top w:val="single" w:sz="12" w:space="0" w:color="auto"/>
            </w:tcBorders>
          </w:tcPr>
          <w:p w14:paraId="47011496" w14:textId="77777777" w:rsidR="00160D40" w:rsidRPr="00997358" w:rsidRDefault="00160D40" w:rsidP="002150A3">
            <w:pPr>
              <w:spacing w:before="0"/>
              <w:rPr>
                <w:rFonts w:cs="Arial"/>
                <w:b/>
                <w:bCs/>
                <w:sz w:val="20"/>
              </w:rPr>
            </w:pPr>
          </w:p>
        </w:tc>
        <w:tc>
          <w:tcPr>
            <w:tcW w:w="3225" w:type="dxa"/>
            <w:tcBorders>
              <w:top w:val="single" w:sz="12" w:space="0" w:color="auto"/>
            </w:tcBorders>
          </w:tcPr>
          <w:p w14:paraId="0F7FA586" w14:textId="77777777" w:rsidR="00160D40" w:rsidRPr="00997358" w:rsidRDefault="00160D40" w:rsidP="002150A3">
            <w:pPr>
              <w:spacing w:before="0"/>
              <w:rPr>
                <w:b/>
                <w:bCs/>
                <w:sz w:val="20"/>
              </w:rPr>
            </w:pPr>
          </w:p>
        </w:tc>
      </w:tr>
      <w:tr w:rsidR="00160D40" w:rsidRPr="00002716" w14:paraId="597DF009" w14:textId="77777777" w:rsidTr="002150A3">
        <w:trPr>
          <w:cantSplit/>
        </w:trPr>
        <w:tc>
          <w:tcPr>
            <w:tcW w:w="6663" w:type="dxa"/>
          </w:tcPr>
          <w:p w14:paraId="554DB55E" w14:textId="77777777" w:rsidR="00160D40" w:rsidRPr="007F1CC7" w:rsidRDefault="00160D40" w:rsidP="002150A3">
            <w:pPr>
              <w:pStyle w:val="Committee"/>
              <w:framePr w:hSpace="0" w:wrap="auto" w:hAnchor="text" w:yAlign="inline"/>
              <w:rPr>
                <w:b w:val="0"/>
              </w:rPr>
            </w:pPr>
          </w:p>
        </w:tc>
        <w:tc>
          <w:tcPr>
            <w:tcW w:w="3225" w:type="dxa"/>
          </w:tcPr>
          <w:p w14:paraId="2133C0F3" w14:textId="77777777" w:rsidR="00160D40" w:rsidRPr="007F1CC7" w:rsidRDefault="00160D40" w:rsidP="00066A75">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2150A3">
              <w:rPr>
                <w:b/>
                <w:bCs/>
                <w:lang w:val="en-US"/>
              </w:rPr>
              <w:t>20</w:t>
            </w:r>
            <w:r w:rsidRPr="00A54E72">
              <w:rPr>
                <w:b/>
                <w:bCs/>
                <w:lang w:val="en-US"/>
              </w:rPr>
              <w:t>/</w:t>
            </w:r>
            <w:bookmarkStart w:id="1" w:name="DocNo1"/>
            <w:bookmarkEnd w:id="1"/>
            <w:r w:rsidR="00B44E5E">
              <w:rPr>
                <w:b/>
                <w:bCs/>
                <w:lang w:val="en-US"/>
              </w:rPr>
              <w:t>3</w:t>
            </w:r>
            <w:r w:rsidR="00066A75">
              <w:rPr>
                <w:b/>
                <w:bCs/>
                <w:lang w:val="en-US"/>
              </w:rPr>
              <w:t>6</w:t>
            </w:r>
            <w:r>
              <w:rPr>
                <w:b/>
                <w:bCs/>
                <w:lang w:val="en-US"/>
              </w:rPr>
              <w:t>-E</w:t>
            </w:r>
          </w:p>
        </w:tc>
      </w:tr>
      <w:tr w:rsidR="00160D40" w14:paraId="61B0C9D8" w14:textId="77777777" w:rsidTr="002150A3">
        <w:trPr>
          <w:cantSplit/>
        </w:trPr>
        <w:tc>
          <w:tcPr>
            <w:tcW w:w="6663" w:type="dxa"/>
          </w:tcPr>
          <w:p w14:paraId="4F6E673B" w14:textId="77777777" w:rsidR="00160D40" w:rsidRPr="007F1CC7" w:rsidRDefault="00160D40" w:rsidP="002150A3">
            <w:pPr>
              <w:spacing w:before="0"/>
              <w:rPr>
                <w:b/>
                <w:bCs/>
                <w:smallCaps/>
                <w:szCs w:val="24"/>
                <w:lang w:val="en-US"/>
              </w:rPr>
            </w:pPr>
          </w:p>
        </w:tc>
        <w:tc>
          <w:tcPr>
            <w:tcW w:w="3225" w:type="dxa"/>
          </w:tcPr>
          <w:p w14:paraId="597B13BB" w14:textId="77777777" w:rsidR="00160D40" w:rsidRPr="007F1CC7" w:rsidRDefault="00B44E5E" w:rsidP="00E32179">
            <w:pPr>
              <w:spacing w:before="0"/>
              <w:rPr>
                <w:b/>
                <w:szCs w:val="24"/>
              </w:rPr>
            </w:pPr>
            <w:bookmarkStart w:id="2" w:name="CreationDate"/>
            <w:bookmarkEnd w:id="2"/>
            <w:r>
              <w:rPr>
                <w:b/>
                <w:bCs/>
                <w:szCs w:val="28"/>
              </w:rPr>
              <w:t>17 February 2020</w:t>
            </w:r>
          </w:p>
        </w:tc>
      </w:tr>
      <w:tr w:rsidR="00160D40" w14:paraId="7E56A5C7" w14:textId="77777777" w:rsidTr="002150A3">
        <w:trPr>
          <w:cantSplit/>
        </w:trPr>
        <w:tc>
          <w:tcPr>
            <w:tcW w:w="6663" w:type="dxa"/>
          </w:tcPr>
          <w:p w14:paraId="563C464C" w14:textId="77777777" w:rsidR="00160D40" w:rsidRPr="007F1CC7" w:rsidRDefault="00160D40" w:rsidP="002150A3">
            <w:pPr>
              <w:spacing w:before="0"/>
              <w:rPr>
                <w:b/>
                <w:bCs/>
                <w:smallCaps/>
                <w:szCs w:val="24"/>
              </w:rPr>
            </w:pPr>
          </w:p>
        </w:tc>
        <w:tc>
          <w:tcPr>
            <w:tcW w:w="3225" w:type="dxa"/>
          </w:tcPr>
          <w:p w14:paraId="6161C1DA" w14:textId="77777777" w:rsidR="00160D40" w:rsidRPr="007F1CC7" w:rsidRDefault="00160D40" w:rsidP="002150A3">
            <w:pPr>
              <w:spacing w:before="0"/>
              <w:rPr>
                <w:szCs w:val="24"/>
              </w:rPr>
            </w:pPr>
            <w:r w:rsidRPr="00AE0A51">
              <w:rPr>
                <w:b/>
                <w:bCs/>
                <w:szCs w:val="24"/>
                <w:lang w:val="fr-FR"/>
              </w:rPr>
              <w:t xml:space="preserve">English </w:t>
            </w:r>
            <w:proofErr w:type="spellStart"/>
            <w:r w:rsidRPr="00AE0A51">
              <w:rPr>
                <w:b/>
                <w:bCs/>
                <w:szCs w:val="24"/>
                <w:lang w:val="fr-FR"/>
              </w:rPr>
              <w:t>only</w:t>
            </w:r>
            <w:proofErr w:type="spellEnd"/>
          </w:p>
        </w:tc>
      </w:tr>
      <w:tr w:rsidR="00160D40" w14:paraId="18F2197A" w14:textId="77777777" w:rsidTr="002150A3">
        <w:trPr>
          <w:cantSplit/>
          <w:trHeight w:val="852"/>
        </w:trPr>
        <w:tc>
          <w:tcPr>
            <w:tcW w:w="9888" w:type="dxa"/>
            <w:gridSpan w:val="2"/>
          </w:tcPr>
          <w:p w14:paraId="5D22BE79" w14:textId="77777777" w:rsidR="00160D40" w:rsidRPr="00AE0A51" w:rsidRDefault="00DB4A62" w:rsidP="00094610">
            <w:pPr>
              <w:pStyle w:val="Source"/>
              <w:spacing w:before="240" w:after="240"/>
            </w:pPr>
            <w:bookmarkStart w:id="3" w:name="Source"/>
            <w:bookmarkEnd w:id="3"/>
            <w:r w:rsidRPr="00DB4A62">
              <w:t>ITU-R Study Group 6</w:t>
            </w:r>
          </w:p>
        </w:tc>
      </w:tr>
      <w:tr w:rsidR="00160D40" w:rsidRPr="002E6963" w14:paraId="094A4780" w14:textId="77777777" w:rsidTr="002150A3">
        <w:trPr>
          <w:cantSplit/>
        </w:trPr>
        <w:tc>
          <w:tcPr>
            <w:tcW w:w="9888" w:type="dxa"/>
            <w:gridSpan w:val="2"/>
            <w:vAlign w:val="center"/>
          </w:tcPr>
          <w:p w14:paraId="1AC817EB" w14:textId="77777777" w:rsidR="00160D40" w:rsidRPr="00AE0A51" w:rsidRDefault="00DB4A62" w:rsidP="000039F1">
            <w:pPr>
              <w:pStyle w:val="Title1"/>
              <w:spacing w:after="120"/>
            </w:pPr>
            <w:bookmarkStart w:id="4" w:name="Title"/>
            <w:bookmarkEnd w:id="4"/>
            <w:r w:rsidRPr="00DB4A62">
              <w:rPr>
                <w:szCs w:val="28"/>
              </w:rPr>
              <w:t>Liaison Statement on ITU Inter-Sector Coordination</w:t>
            </w:r>
          </w:p>
        </w:tc>
      </w:tr>
      <w:tr w:rsidR="00160D40" w:rsidRPr="002E6963" w14:paraId="4AAAB2D9" w14:textId="77777777" w:rsidTr="002150A3">
        <w:trPr>
          <w:cantSplit/>
        </w:trPr>
        <w:tc>
          <w:tcPr>
            <w:tcW w:w="9888" w:type="dxa"/>
            <w:gridSpan w:val="2"/>
            <w:tcBorders>
              <w:bottom w:val="single" w:sz="4" w:space="0" w:color="auto"/>
            </w:tcBorders>
          </w:tcPr>
          <w:p w14:paraId="01A5A4AA" w14:textId="77777777" w:rsidR="00160D40" w:rsidRPr="00A721F4" w:rsidRDefault="00160D40" w:rsidP="002150A3"/>
        </w:tc>
      </w:tr>
      <w:tr w:rsidR="00160D40" w:rsidRPr="002E6963" w14:paraId="220AAA8A" w14:textId="77777777"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14:paraId="119C054E" w14:textId="77777777" w:rsidR="00160D40" w:rsidRPr="00D9621A" w:rsidRDefault="00160D40" w:rsidP="002150A3">
            <w:pPr>
              <w:spacing w:before="240"/>
              <w:rPr>
                <w:b/>
                <w:bCs/>
                <w:szCs w:val="24"/>
              </w:rPr>
            </w:pPr>
            <w:r w:rsidRPr="00D9621A">
              <w:rPr>
                <w:b/>
                <w:bCs/>
                <w:szCs w:val="24"/>
              </w:rPr>
              <w:t>Summary:</w:t>
            </w:r>
          </w:p>
          <w:p w14:paraId="29843171" w14:textId="77777777" w:rsidR="00842EC1" w:rsidRDefault="00842EC1" w:rsidP="00160D40">
            <w:pPr>
              <w:rPr>
                <w:szCs w:val="24"/>
              </w:rPr>
            </w:pPr>
            <w:r w:rsidRPr="00842EC1">
              <w:rPr>
                <w:szCs w:val="24"/>
              </w:rPr>
              <w:t xml:space="preserve">The attached is a liaison statement received for </w:t>
            </w:r>
            <w:r w:rsidR="00806EE5">
              <w:rPr>
                <w:szCs w:val="24"/>
              </w:rPr>
              <w:t>comment</w:t>
            </w:r>
            <w:r w:rsidRPr="00842EC1">
              <w:rPr>
                <w:szCs w:val="24"/>
              </w:rPr>
              <w:t xml:space="preserve"> from </w:t>
            </w:r>
            <w:r w:rsidR="00DB4A62" w:rsidRPr="00DB4A62">
              <w:rPr>
                <w:szCs w:val="24"/>
              </w:rPr>
              <w:t>ITU-R Study Group 6</w:t>
            </w:r>
            <w:r w:rsidR="003920CE">
              <w:t xml:space="preserve"> </w:t>
            </w:r>
            <w:r w:rsidR="00DB4A62" w:rsidRPr="00DB4A62">
              <w:rPr>
                <w:szCs w:val="24"/>
              </w:rPr>
              <w:t>on ITU Inter-Sector Coordination</w:t>
            </w:r>
            <w:r w:rsidRPr="00842EC1">
              <w:rPr>
                <w:szCs w:val="24"/>
              </w:rPr>
              <w:t>.</w:t>
            </w:r>
          </w:p>
          <w:p w14:paraId="4F69870E" w14:textId="77777777" w:rsidR="00160D40" w:rsidRPr="00AE0A51" w:rsidRDefault="00160D40" w:rsidP="00160D40">
            <w:pPr>
              <w:rPr>
                <w:b/>
                <w:bCs/>
                <w:szCs w:val="24"/>
              </w:rPr>
            </w:pPr>
            <w:r w:rsidRPr="00AE0A51">
              <w:rPr>
                <w:b/>
                <w:bCs/>
                <w:szCs w:val="24"/>
              </w:rPr>
              <w:t>Action required:</w:t>
            </w:r>
          </w:p>
          <w:p w14:paraId="1E6EF71C" w14:textId="77777777" w:rsidR="00160D40" w:rsidRPr="00D9621A" w:rsidRDefault="006C1F88" w:rsidP="00E32179">
            <w:pPr>
              <w:spacing w:after="120"/>
            </w:pPr>
            <w:r w:rsidRPr="00433EB1">
              <w:rPr>
                <w:rFonts w:cstheme="minorHAnsi"/>
                <w:szCs w:val="24"/>
              </w:rPr>
              <w:t>TDAG is invited to note this document and provide guidance as deemed appropriate.</w:t>
            </w:r>
          </w:p>
        </w:tc>
      </w:tr>
    </w:tbl>
    <w:p w14:paraId="0E3D40E9" w14:textId="77777777" w:rsidR="001E252D" w:rsidRPr="00AE0A51" w:rsidRDefault="001E252D" w:rsidP="001E252D">
      <w:pPr>
        <w:overflowPunct/>
        <w:autoSpaceDE/>
        <w:autoSpaceDN/>
        <w:adjustRightInd/>
        <w:textAlignment w:val="auto"/>
      </w:pPr>
    </w:p>
    <w:p w14:paraId="5EEFD6C7" w14:textId="77777777" w:rsidR="001E252D" w:rsidRPr="00AE0A51" w:rsidRDefault="001E252D">
      <w:pPr>
        <w:tabs>
          <w:tab w:val="clear" w:pos="1134"/>
          <w:tab w:val="clear" w:pos="1871"/>
          <w:tab w:val="clear" w:pos="2268"/>
        </w:tabs>
        <w:overflowPunct/>
        <w:autoSpaceDE/>
        <w:autoSpaceDN/>
        <w:adjustRightInd/>
        <w:spacing w:before="0"/>
        <w:textAlignment w:val="auto"/>
        <w:rPr>
          <w:szCs w:val="24"/>
        </w:rPr>
      </w:pPr>
    </w:p>
    <w:p w14:paraId="320F699C" w14:textId="77777777" w:rsidR="00075C63" w:rsidRPr="00AE0A51" w:rsidRDefault="00075C63">
      <w:pPr>
        <w:tabs>
          <w:tab w:val="clear" w:pos="1134"/>
          <w:tab w:val="clear" w:pos="1871"/>
          <w:tab w:val="clear" w:pos="2268"/>
        </w:tabs>
        <w:overflowPunct/>
        <w:autoSpaceDE/>
        <w:autoSpaceDN/>
        <w:adjustRightInd/>
        <w:spacing w:before="0"/>
        <w:textAlignment w:val="auto"/>
        <w:rPr>
          <w:szCs w:val="24"/>
        </w:rPr>
      </w:pPr>
      <w:r w:rsidRPr="00AE0A51">
        <w:rPr>
          <w:szCs w:val="24"/>
        </w:rPr>
        <w:br w:type="page"/>
      </w:r>
    </w:p>
    <w:tbl>
      <w:tblPr>
        <w:tblpPr w:leftFromText="180" w:rightFromText="180" w:vertAnchor="page" w:horzAnchor="margin" w:tblpY="1496"/>
        <w:tblW w:w="9889" w:type="dxa"/>
        <w:tblLayout w:type="fixed"/>
        <w:tblLook w:val="0000" w:firstRow="0" w:lastRow="0" w:firstColumn="0" w:lastColumn="0" w:noHBand="0" w:noVBand="0"/>
      </w:tblPr>
      <w:tblGrid>
        <w:gridCol w:w="6487"/>
        <w:gridCol w:w="3402"/>
      </w:tblGrid>
      <w:tr w:rsidR="00A17458" w:rsidRPr="00ED2215" w14:paraId="5654ACD8" w14:textId="77777777" w:rsidTr="00ED2215">
        <w:trPr>
          <w:cantSplit/>
        </w:trPr>
        <w:tc>
          <w:tcPr>
            <w:tcW w:w="6487" w:type="dxa"/>
            <w:vAlign w:val="center"/>
          </w:tcPr>
          <w:p w14:paraId="14534CEF" w14:textId="77777777" w:rsidR="00A17458" w:rsidRPr="00ED2215" w:rsidRDefault="00A17458" w:rsidP="00ED2215">
            <w:pPr>
              <w:shd w:val="solid" w:color="FFFFFF" w:fill="FFFFFF"/>
              <w:spacing w:before="0"/>
              <w:rPr>
                <w:rFonts w:cstheme="minorHAnsi"/>
                <w:b/>
                <w:bCs/>
                <w:sz w:val="26"/>
                <w:szCs w:val="26"/>
              </w:rPr>
            </w:pPr>
            <w:r w:rsidRPr="00ED2215">
              <w:rPr>
                <w:rFonts w:cstheme="minorHAnsi"/>
                <w:b/>
                <w:bCs/>
                <w:sz w:val="26"/>
                <w:szCs w:val="26"/>
              </w:rPr>
              <w:lastRenderedPageBreak/>
              <w:t>Radiocommunication Study Groups</w:t>
            </w:r>
          </w:p>
        </w:tc>
        <w:tc>
          <w:tcPr>
            <w:tcW w:w="3402" w:type="dxa"/>
          </w:tcPr>
          <w:p w14:paraId="5ABB1655" w14:textId="77777777" w:rsidR="00A17458" w:rsidRPr="00ED2215" w:rsidRDefault="00A17458" w:rsidP="00ED2215">
            <w:pPr>
              <w:shd w:val="solid" w:color="FFFFFF" w:fill="FFFFFF"/>
              <w:spacing w:before="0" w:line="240" w:lineRule="atLeast"/>
              <w:rPr>
                <w:rFonts w:cstheme="minorHAnsi"/>
              </w:rPr>
            </w:pPr>
            <w:bookmarkStart w:id="5" w:name="ditulogo"/>
            <w:bookmarkEnd w:id="5"/>
            <w:r w:rsidRPr="00ED2215">
              <w:rPr>
                <w:rFonts w:cstheme="minorHAnsi"/>
                <w:noProof/>
                <w:lang w:eastAsia="en-GB"/>
              </w:rPr>
              <w:drawing>
                <wp:inline distT="0" distB="0" distL="0" distR="0" wp14:anchorId="7FB3ECDD" wp14:editId="3492C4E9">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17458" w:rsidRPr="00ED2215" w14:paraId="73A8C47B" w14:textId="77777777" w:rsidTr="00ED2215">
        <w:trPr>
          <w:cantSplit/>
        </w:trPr>
        <w:tc>
          <w:tcPr>
            <w:tcW w:w="6487" w:type="dxa"/>
            <w:tcBorders>
              <w:bottom w:val="single" w:sz="12" w:space="0" w:color="auto"/>
            </w:tcBorders>
          </w:tcPr>
          <w:p w14:paraId="0977BEE0" w14:textId="77777777" w:rsidR="00A17458" w:rsidRPr="00ED2215" w:rsidRDefault="00A17458" w:rsidP="00ED2215">
            <w:pPr>
              <w:shd w:val="solid" w:color="FFFFFF" w:fill="FFFFFF"/>
              <w:spacing w:before="0" w:after="48"/>
              <w:rPr>
                <w:rFonts w:cstheme="minorHAnsi"/>
                <w:b/>
                <w:sz w:val="22"/>
                <w:szCs w:val="22"/>
              </w:rPr>
            </w:pPr>
          </w:p>
        </w:tc>
        <w:tc>
          <w:tcPr>
            <w:tcW w:w="3402" w:type="dxa"/>
            <w:tcBorders>
              <w:bottom w:val="single" w:sz="12" w:space="0" w:color="auto"/>
            </w:tcBorders>
          </w:tcPr>
          <w:p w14:paraId="51E25A23" w14:textId="77777777" w:rsidR="00A17458" w:rsidRPr="00ED2215" w:rsidRDefault="00A17458" w:rsidP="00ED2215">
            <w:pPr>
              <w:shd w:val="solid" w:color="FFFFFF" w:fill="FFFFFF"/>
              <w:spacing w:before="0" w:after="48" w:line="240" w:lineRule="atLeast"/>
              <w:rPr>
                <w:rFonts w:cstheme="minorHAnsi"/>
                <w:sz w:val="22"/>
                <w:szCs w:val="22"/>
                <w:lang w:val="en-US"/>
              </w:rPr>
            </w:pPr>
          </w:p>
        </w:tc>
      </w:tr>
      <w:tr w:rsidR="00A17458" w:rsidRPr="00ED2215" w14:paraId="069F9FD3" w14:textId="77777777" w:rsidTr="00ED2215">
        <w:trPr>
          <w:cantSplit/>
        </w:trPr>
        <w:tc>
          <w:tcPr>
            <w:tcW w:w="6487" w:type="dxa"/>
            <w:tcBorders>
              <w:top w:val="single" w:sz="12" w:space="0" w:color="auto"/>
            </w:tcBorders>
          </w:tcPr>
          <w:p w14:paraId="2C86A5BC" w14:textId="77777777" w:rsidR="00A17458" w:rsidRPr="00ED2215" w:rsidRDefault="00A17458" w:rsidP="00ED2215">
            <w:pPr>
              <w:shd w:val="solid" w:color="FFFFFF" w:fill="FFFFFF"/>
              <w:spacing w:before="0" w:after="48"/>
              <w:rPr>
                <w:rFonts w:cstheme="minorHAnsi"/>
                <w:bCs/>
                <w:sz w:val="22"/>
                <w:szCs w:val="22"/>
              </w:rPr>
            </w:pPr>
          </w:p>
        </w:tc>
        <w:tc>
          <w:tcPr>
            <w:tcW w:w="3402" w:type="dxa"/>
            <w:tcBorders>
              <w:top w:val="single" w:sz="12" w:space="0" w:color="auto"/>
            </w:tcBorders>
          </w:tcPr>
          <w:p w14:paraId="4490EB4C" w14:textId="77777777" w:rsidR="00A17458" w:rsidRPr="00ED2215" w:rsidRDefault="00A17458" w:rsidP="00ED2215">
            <w:pPr>
              <w:shd w:val="solid" w:color="FFFFFF" w:fill="FFFFFF"/>
              <w:spacing w:before="0" w:after="48" w:line="240" w:lineRule="atLeast"/>
              <w:rPr>
                <w:rFonts w:cstheme="minorHAnsi"/>
                <w:lang w:val="en-US"/>
              </w:rPr>
            </w:pPr>
          </w:p>
        </w:tc>
      </w:tr>
      <w:tr w:rsidR="00A17458" w:rsidRPr="00ED2215" w14:paraId="14B83AF9" w14:textId="77777777" w:rsidTr="00ED2215">
        <w:trPr>
          <w:cantSplit/>
        </w:trPr>
        <w:tc>
          <w:tcPr>
            <w:tcW w:w="6487" w:type="dxa"/>
            <w:vMerge w:val="restart"/>
          </w:tcPr>
          <w:p w14:paraId="34C313A1" w14:textId="77777777" w:rsidR="00A17458" w:rsidRPr="00ED2215" w:rsidRDefault="00A17458" w:rsidP="00ED2215">
            <w:pPr>
              <w:shd w:val="solid" w:color="FFFFFF" w:fill="FFFFFF"/>
              <w:tabs>
                <w:tab w:val="clear" w:pos="1134"/>
                <w:tab w:val="clear" w:pos="1871"/>
                <w:tab w:val="clear" w:pos="2268"/>
              </w:tabs>
              <w:spacing w:before="0" w:after="240"/>
              <w:ind w:left="1134" w:hanging="1134"/>
              <w:rPr>
                <w:rFonts w:cstheme="minorHAnsi"/>
                <w:szCs w:val="24"/>
                <w:lang w:val="fr-FR"/>
              </w:rPr>
            </w:pPr>
            <w:bookmarkStart w:id="6" w:name="recibido"/>
            <w:bookmarkStart w:id="7" w:name="dnum" w:colFirst="1" w:colLast="1"/>
            <w:bookmarkEnd w:id="6"/>
            <w:r w:rsidRPr="00ED2215">
              <w:rPr>
                <w:rFonts w:cstheme="minorHAnsi"/>
                <w:szCs w:val="24"/>
                <w:lang w:val="fr-FR"/>
              </w:rPr>
              <w:t>Source:</w:t>
            </w:r>
            <w:r w:rsidRPr="00ED2215">
              <w:rPr>
                <w:rFonts w:cstheme="minorHAnsi"/>
                <w:szCs w:val="24"/>
                <w:lang w:val="fr-FR"/>
              </w:rPr>
              <w:tab/>
            </w:r>
            <w:hyperlink r:id="rId14" w:history="1">
              <w:r w:rsidRPr="00ED2215">
                <w:rPr>
                  <w:rStyle w:val="Hyperlink"/>
                  <w:rFonts w:cstheme="minorHAnsi"/>
                  <w:szCs w:val="24"/>
                  <w:lang w:val="fr-FR"/>
                </w:rPr>
                <w:t>Document 6/30-E</w:t>
              </w:r>
            </w:hyperlink>
          </w:p>
        </w:tc>
        <w:tc>
          <w:tcPr>
            <w:tcW w:w="3402" w:type="dxa"/>
          </w:tcPr>
          <w:p w14:paraId="3AD4E73F" w14:textId="77777777" w:rsidR="00A17458" w:rsidRPr="00ED2215" w:rsidRDefault="00A17458" w:rsidP="00ED2215">
            <w:pPr>
              <w:shd w:val="solid" w:color="FFFFFF" w:fill="FFFFFF"/>
              <w:spacing w:before="0" w:line="240" w:lineRule="atLeast"/>
              <w:rPr>
                <w:rFonts w:cstheme="minorHAnsi"/>
                <w:szCs w:val="24"/>
                <w:lang w:eastAsia="zh-CN"/>
              </w:rPr>
            </w:pPr>
          </w:p>
        </w:tc>
      </w:tr>
      <w:tr w:rsidR="00A17458" w:rsidRPr="00ED2215" w14:paraId="0EEB8681" w14:textId="77777777" w:rsidTr="00ED2215">
        <w:trPr>
          <w:cantSplit/>
        </w:trPr>
        <w:tc>
          <w:tcPr>
            <w:tcW w:w="6487" w:type="dxa"/>
            <w:vMerge/>
          </w:tcPr>
          <w:p w14:paraId="7ABB2930" w14:textId="77777777" w:rsidR="00A17458" w:rsidRPr="00ED2215" w:rsidRDefault="00A17458" w:rsidP="00ED2215">
            <w:pPr>
              <w:spacing w:before="60"/>
              <w:jc w:val="center"/>
              <w:rPr>
                <w:rFonts w:cstheme="minorHAnsi"/>
                <w:b/>
                <w:smallCaps/>
                <w:szCs w:val="24"/>
                <w:lang w:eastAsia="zh-CN"/>
              </w:rPr>
            </w:pPr>
            <w:bookmarkStart w:id="8" w:name="ddate" w:colFirst="1" w:colLast="1"/>
            <w:bookmarkEnd w:id="7"/>
          </w:p>
        </w:tc>
        <w:tc>
          <w:tcPr>
            <w:tcW w:w="3402" w:type="dxa"/>
          </w:tcPr>
          <w:p w14:paraId="79280242" w14:textId="77777777" w:rsidR="00A17458" w:rsidRPr="00ED2215" w:rsidRDefault="00A17458" w:rsidP="00ED2215">
            <w:pPr>
              <w:shd w:val="solid" w:color="FFFFFF" w:fill="FFFFFF"/>
              <w:spacing w:before="0" w:line="240" w:lineRule="atLeast"/>
              <w:rPr>
                <w:rFonts w:cstheme="minorHAnsi"/>
                <w:szCs w:val="24"/>
                <w:lang w:eastAsia="zh-CN"/>
              </w:rPr>
            </w:pPr>
            <w:r w:rsidRPr="00ED2215">
              <w:rPr>
                <w:rFonts w:cstheme="minorHAnsi"/>
                <w:b/>
                <w:szCs w:val="24"/>
                <w:lang w:eastAsia="zh-CN"/>
              </w:rPr>
              <w:t>13 February 2020</w:t>
            </w:r>
          </w:p>
        </w:tc>
      </w:tr>
      <w:tr w:rsidR="00A17458" w:rsidRPr="00ED2215" w14:paraId="1858AC78" w14:textId="77777777" w:rsidTr="00ED2215">
        <w:trPr>
          <w:cantSplit/>
        </w:trPr>
        <w:tc>
          <w:tcPr>
            <w:tcW w:w="6487" w:type="dxa"/>
            <w:vMerge/>
          </w:tcPr>
          <w:p w14:paraId="7C93C552" w14:textId="77777777" w:rsidR="00A17458" w:rsidRPr="00ED2215" w:rsidRDefault="00A17458" w:rsidP="00ED2215">
            <w:pPr>
              <w:spacing w:before="60"/>
              <w:jc w:val="center"/>
              <w:rPr>
                <w:rFonts w:cstheme="minorHAnsi"/>
                <w:b/>
                <w:smallCaps/>
                <w:szCs w:val="24"/>
                <w:lang w:eastAsia="zh-CN"/>
              </w:rPr>
            </w:pPr>
            <w:bookmarkStart w:id="9" w:name="dorlang" w:colFirst="1" w:colLast="1"/>
            <w:bookmarkEnd w:id="8"/>
          </w:p>
        </w:tc>
        <w:tc>
          <w:tcPr>
            <w:tcW w:w="3402" w:type="dxa"/>
          </w:tcPr>
          <w:p w14:paraId="4C05DF69" w14:textId="77777777" w:rsidR="00A17458" w:rsidRPr="00ED2215" w:rsidRDefault="00A17458" w:rsidP="00ED2215">
            <w:pPr>
              <w:shd w:val="solid" w:color="FFFFFF" w:fill="FFFFFF"/>
              <w:spacing w:before="0" w:line="240" w:lineRule="atLeast"/>
              <w:rPr>
                <w:rFonts w:eastAsia="SimSun" w:cstheme="minorHAnsi"/>
                <w:szCs w:val="24"/>
                <w:lang w:eastAsia="zh-CN"/>
              </w:rPr>
            </w:pPr>
            <w:r w:rsidRPr="00ED2215">
              <w:rPr>
                <w:rFonts w:eastAsia="SimSun" w:cstheme="minorHAnsi"/>
                <w:b/>
                <w:szCs w:val="24"/>
                <w:lang w:eastAsia="zh-CN"/>
              </w:rPr>
              <w:t>English only</w:t>
            </w:r>
          </w:p>
        </w:tc>
      </w:tr>
      <w:tr w:rsidR="00A17458" w:rsidRPr="00ED2215" w14:paraId="6BDE424E" w14:textId="77777777" w:rsidTr="00ED2215">
        <w:trPr>
          <w:cantSplit/>
        </w:trPr>
        <w:tc>
          <w:tcPr>
            <w:tcW w:w="9889" w:type="dxa"/>
            <w:gridSpan w:val="2"/>
          </w:tcPr>
          <w:p w14:paraId="1CDD2B99" w14:textId="77777777" w:rsidR="00A17458" w:rsidRPr="00ED2215" w:rsidRDefault="00A17458" w:rsidP="00ED2215">
            <w:pPr>
              <w:pStyle w:val="Source"/>
              <w:rPr>
                <w:rFonts w:cstheme="minorHAnsi"/>
                <w:lang w:eastAsia="zh-CN"/>
              </w:rPr>
            </w:pPr>
            <w:bookmarkStart w:id="10" w:name="dsource" w:colFirst="0" w:colLast="0"/>
            <w:bookmarkEnd w:id="9"/>
            <w:r w:rsidRPr="00ED2215">
              <w:rPr>
                <w:rFonts w:cstheme="minorHAnsi"/>
                <w:lang w:eastAsia="ja-JP"/>
              </w:rPr>
              <w:t>ITU-R Study Group 6</w:t>
            </w:r>
          </w:p>
        </w:tc>
      </w:tr>
      <w:tr w:rsidR="00A17458" w:rsidRPr="00ED2215" w14:paraId="1F115460" w14:textId="77777777" w:rsidTr="00ED2215">
        <w:trPr>
          <w:cantSplit/>
        </w:trPr>
        <w:tc>
          <w:tcPr>
            <w:tcW w:w="9889" w:type="dxa"/>
            <w:gridSpan w:val="2"/>
          </w:tcPr>
          <w:p w14:paraId="48A28D3E" w14:textId="77777777" w:rsidR="00A17458" w:rsidRPr="00ED2215" w:rsidRDefault="00A17458" w:rsidP="00ED2215">
            <w:pPr>
              <w:pStyle w:val="Title1"/>
              <w:rPr>
                <w:rFonts w:cstheme="minorHAnsi"/>
                <w:lang w:eastAsia="zh-CN"/>
              </w:rPr>
            </w:pPr>
            <w:bookmarkStart w:id="11" w:name="drec" w:colFirst="0" w:colLast="0"/>
            <w:bookmarkEnd w:id="10"/>
            <w:r w:rsidRPr="00ED2215">
              <w:rPr>
                <w:rFonts w:cstheme="minorHAnsi"/>
                <w:caps w:val="0"/>
                <w:lang w:eastAsia="zh-CN"/>
              </w:rPr>
              <w:t xml:space="preserve">LIAISON </w:t>
            </w:r>
            <w:r w:rsidRPr="00ED2215">
              <w:rPr>
                <w:rFonts w:cstheme="minorHAnsi"/>
                <w:caps w:val="0"/>
              </w:rPr>
              <w:t>STATEMENT</w:t>
            </w:r>
            <w:r w:rsidRPr="00ED2215">
              <w:rPr>
                <w:rFonts w:cstheme="minorHAnsi"/>
                <w:caps w:val="0"/>
                <w:lang w:eastAsia="zh-CN"/>
              </w:rPr>
              <w:t xml:space="preserve"> FROM STUDY GROUP 6</w:t>
            </w:r>
            <w:r w:rsidRPr="00ED2215">
              <w:rPr>
                <w:rFonts w:cstheme="minorHAnsi"/>
                <w:caps w:val="0"/>
                <w:lang w:eastAsia="zh-CN"/>
              </w:rPr>
              <w:br/>
              <w:t xml:space="preserve">TO </w:t>
            </w:r>
            <w:r w:rsidRPr="00ED2215">
              <w:rPr>
                <w:rFonts w:cstheme="minorHAnsi"/>
                <w:lang w:eastAsia="zh-CN"/>
              </w:rPr>
              <w:t>ITU-T TSAG and ITU-D TDAG</w:t>
            </w:r>
          </w:p>
        </w:tc>
      </w:tr>
      <w:tr w:rsidR="00A17458" w:rsidRPr="00ED2215" w14:paraId="54C5E103" w14:textId="77777777" w:rsidTr="00ED2215">
        <w:trPr>
          <w:cantSplit/>
        </w:trPr>
        <w:tc>
          <w:tcPr>
            <w:tcW w:w="9889" w:type="dxa"/>
            <w:gridSpan w:val="2"/>
          </w:tcPr>
          <w:p w14:paraId="76DE99F9" w14:textId="77777777" w:rsidR="00A17458" w:rsidRPr="00ED2215" w:rsidRDefault="00A17458" w:rsidP="00ED2215">
            <w:pPr>
              <w:pStyle w:val="Title4"/>
              <w:rPr>
                <w:rFonts w:cstheme="minorHAnsi"/>
                <w:lang w:eastAsia="zh-CN"/>
              </w:rPr>
            </w:pPr>
            <w:bookmarkStart w:id="12" w:name="dtitle1" w:colFirst="0" w:colLast="0"/>
            <w:bookmarkEnd w:id="11"/>
            <w:r w:rsidRPr="00ED2215">
              <w:rPr>
                <w:rFonts w:cstheme="minorHAnsi"/>
              </w:rPr>
              <w:t>Liaison Statement on ITU Inter-Sector Coordination</w:t>
            </w:r>
          </w:p>
        </w:tc>
      </w:tr>
    </w:tbl>
    <w:p w14:paraId="46561E29" w14:textId="77777777" w:rsidR="00A17458" w:rsidRPr="00ED2215" w:rsidRDefault="00A17458" w:rsidP="00095F89">
      <w:pPr>
        <w:tabs>
          <w:tab w:val="clear" w:pos="1134"/>
          <w:tab w:val="clear" w:pos="1871"/>
          <w:tab w:val="clear" w:pos="2268"/>
        </w:tabs>
        <w:overflowPunct/>
        <w:autoSpaceDE/>
        <w:autoSpaceDN/>
        <w:adjustRightInd/>
        <w:spacing w:after="120"/>
        <w:textAlignment w:val="auto"/>
        <w:rPr>
          <w:rFonts w:cstheme="minorHAnsi"/>
          <w:color w:val="000000"/>
          <w:szCs w:val="24"/>
        </w:rPr>
      </w:pPr>
      <w:bookmarkStart w:id="13" w:name="dbreak"/>
      <w:bookmarkEnd w:id="12"/>
      <w:bookmarkEnd w:id="13"/>
      <w:r w:rsidRPr="00ED2215">
        <w:rPr>
          <w:rFonts w:cstheme="minorHAnsi"/>
          <w:color w:val="000000"/>
          <w:szCs w:val="24"/>
        </w:rPr>
        <w:t xml:space="preserve">Study Group 6 and its Working Parties note the </w:t>
      </w:r>
      <w:r w:rsidRPr="00ED2215">
        <w:rPr>
          <w:rFonts w:cstheme="minorHAnsi"/>
        </w:rPr>
        <w:t>ITU inter-Sector coordination on mapping</w:t>
      </w:r>
      <w:r w:rsidRPr="00ED2215">
        <w:rPr>
          <w:rFonts w:cstheme="minorHAnsi"/>
          <w:color w:val="000000"/>
          <w:szCs w:val="24"/>
        </w:rPr>
        <w:t xml:space="preserve"> and is keen to maintain a close contact between the activities of interest to both Sectors.</w:t>
      </w:r>
    </w:p>
    <w:p w14:paraId="70CFDE36" w14:textId="77777777" w:rsidR="00A17458" w:rsidRPr="00ED2215" w:rsidRDefault="00A17458" w:rsidP="00095F89">
      <w:pPr>
        <w:tabs>
          <w:tab w:val="clear" w:pos="1134"/>
          <w:tab w:val="clear" w:pos="1871"/>
          <w:tab w:val="clear" w:pos="2268"/>
        </w:tabs>
        <w:overflowPunct/>
        <w:autoSpaceDE/>
        <w:autoSpaceDN/>
        <w:adjustRightInd/>
        <w:spacing w:after="120"/>
        <w:textAlignment w:val="auto"/>
        <w:rPr>
          <w:rFonts w:cstheme="minorHAnsi"/>
          <w:color w:val="000000"/>
          <w:szCs w:val="24"/>
        </w:rPr>
      </w:pPr>
      <w:r w:rsidRPr="00ED2215">
        <w:rPr>
          <w:rFonts w:cstheme="minorHAnsi"/>
          <w:color w:val="000000"/>
          <w:szCs w:val="24"/>
        </w:rPr>
        <w:t xml:space="preserve">SG 6 also draws the attention of ITU-T TSAG and ITU-D TDAG to Resolution </w:t>
      </w:r>
      <w:r w:rsidRPr="00ED2215">
        <w:rPr>
          <w:rStyle w:val="Hyperlink"/>
          <w:rFonts w:cstheme="minorHAnsi"/>
        </w:rPr>
        <w:t xml:space="preserve">ITU-R </w:t>
      </w:r>
      <w:hyperlink r:id="rId15" w:history="1">
        <w:r w:rsidRPr="00ED2215">
          <w:rPr>
            <w:rStyle w:val="Hyperlink"/>
            <w:rFonts w:cstheme="minorHAnsi"/>
          </w:rPr>
          <w:t>71</w:t>
        </w:r>
      </w:hyperlink>
      <w:r w:rsidRPr="00ED2215">
        <w:rPr>
          <w:rFonts w:cstheme="minorHAnsi"/>
          <w:color w:val="000000"/>
          <w:szCs w:val="24"/>
        </w:rPr>
        <w:t xml:space="preserve"> – </w:t>
      </w:r>
      <w:r w:rsidRPr="00ED2215">
        <w:rPr>
          <w:rFonts w:cstheme="minorHAnsi"/>
          <w:i/>
          <w:iCs/>
          <w:color w:val="000000"/>
          <w:szCs w:val="24"/>
        </w:rPr>
        <w:t>Role of the Radiocommunications Sector in the on-going development of television, sound and multimedia broadcasting</w:t>
      </w:r>
      <w:r w:rsidRPr="00ED2215">
        <w:rPr>
          <w:rFonts w:cstheme="minorHAnsi"/>
          <w:color w:val="000000"/>
          <w:szCs w:val="24"/>
        </w:rPr>
        <w:t xml:space="preserve"> and particularly the </w:t>
      </w:r>
      <w:r w:rsidRPr="00ED2215">
        <w:rPr>
          <w:rFonts w:cstheme="minorHAnsi"/>
          <w:i/>
          <w:color w:val="000000"/>
          <w:szCs w:val="24"/>
        </w:rPr>
        <w:t>resolves</w:t>
      </w:r>
      <w:r w:rsidRPr="00ED2215">
        <w:rPr>
          <w:rFonts w:cstheme="minorHAnsi"/>
          <w:color w:val="000000"/>
          <w:szCs w:val="24"/>
        </w:rPr>
        <w:t xml:space="preserve"> to continue and enhance the current Inter-sector activities and to actively engage with topics of common interest.</w:t>
      </w:r>
    </w:p>
    <w:p w14:paraId="718CBD38" w14:textId="77777777" w:rsidR="00A17458" w:rsidRPr="00ED2215" w:rsidRDefault="00A17458" w:rsidP="00095F89">
      <w:pPr>
        <w:tabs>
          <w:tab w:val="clear" w:pos="1134"/>
          <w:tab w:val="clear" w:pos="1871"/>
          <w:tab w:val="clear" w:pos="2268"/>
        </w:tabs>
        <w:overflowPunct/>
        <w:autoSpaceDE/>
        <w:autoSpaceDN/>
        <w:adjustRightInd/>
        <w:spacing w:after="120"/>
        <w:textAlignment w:val="auto"/>
        <w:rPr>
          <w:rFonts w:cstheme="minorHAnsi"/>
          <w:color w:val="000000"/>
          <w:szCs w:val="24"/>
        </w:rPr>
      </w:pPr>
      <w:r w:rsidRPr="00ED2215">
        <w:rPr>
          <w:rFonts w:cstheme="minorHAnsi"/>
          <w:color w:val="000000"/>
          <w:szCs w:val="24"/>
        </w:rPr>
        <w:t>SG 6 wishes to inform ITU-T TSAG and ITU-D TDAG that its work will continue to be carried out in three Working Parties</w:t>
      </w:r>
      <w:r w:rsidRPr="00ED2215">
        <w:rPr>
          <w:rStyle w:val="FootnoteReference"/>
          <w:rFonts w:cstheme="minorHAnsi"/>
          <w:color w:val="000000"/>
          <w:szCs w:val="24"/>
        </w:rPr>
        <w:footnoteReference w:id="1"/>
      </w:r>
      <w:r w:rsidRPr="00ED2215">
        <w:rPr>
          <w:rFonts w:cstheme="minorHAnsi"/>
          <w:color w:val="000000"/>
          <w:szCs w:val="24"/>
        </w:rPr>
        <w:t>.</w:t>
      </w:r>
    </w:p>
    <w:p w14:paraId="3F43F412" w14:textId="77777777" w:rsidR="00A17458" w:rsidRPr="00ED2215" w:rsidRDefault="00A17458" w:rsidP="00095F89">
      <w:pPr>
        <w:pStyle w:val="enumlev1"/>
        <w:numPr>
          <w:ilvl w:val="0"/>
          <w:numId w:val="7"/>
        </w:numPr>
        <w:spacing w:before="120" w:after="120"/>
        <w:rPr>
          <w:rFonts w:cstheme="minorHAnsi"/>
          <w:b/>
          <w:bCs/>
        </w:rPr>
      </w:pPr>
      <w:r w:rsidRPr="00ED2215">
        <w:rPr>
          <w:rFonts w:cstheme="minorHAnsi"/>
          <w:b/>
          <w:bCs/>
        </w:rPr>
        <w:t>WP 6A Terrestrial broadcasting delivery</w:t>
      </w:r>
    </w:p>
    <w:p w14:paraId="2CF73194" w14:textId="77777777" w:rsidR="00A17458" w:rsidRPr="00ED2215" w:rsidRDefault="00A17458" w:rsidP="00095F89">
      <w:pPr>
        <w:spacing w:after="120"/>
        <w:rPr>
          <w:rFonts w:cstheme="minorHAnsi"/>
        </w:rPr>
      </w:pPr>
      <w:r w:rsidRPr="00ED2215">
        <w:rPr>
          <w:rFonts w:cstheme="minorHAnsi"/>
        </w:rPr>
        <w:t>WP 6A covers the activities in the area of terrestrial system characteristics, channel coding/decoding, modulation/demodulation, frequency planning and sharing for sound, video, multimedia and interactivity, characteristics of transmitting and receiving antennas and evaluation methods of service areas, transmitter and receiver reference performance requirements, requirements for source coding for terrestrial emission and requirements for metadata in terrestrial broadcasting.</w:t>
      </w:r>
    </w:p>
    <w:p w14:paraId="2235C8D8" w14:textId="77777777" w:rsidR="00A17458" w:rsidRPr="00ED2215" w:rsidRDefault="00A17458" w:rsidP="00095F89">
      <w:pPr>
        <w:pStyle w:val="enumlev1"/>
        <w:numPr>
          <w:ilvl w:val="0"/>
          <w:numId w:val="7"/>
        </w:numPr>
        <w:spacing w:before="120" w:after="120"/>
        <w:rPr>
          <w:rFonts w:cstheme="minorHAnsi"/>
          <w:b/>
          <w:bCs/>
        </w:rPr>
      </w:pPr>
      <w:r w:rsidRPr="00ED2215">
        <w:rPr>
          <w:rFonts w:cstheme="minorHAnsi"/>
          <w:b/>
          <w:bCs/>
        </w:rPr>
        <w:t>WP 6B Broadcast service assembly and access</w:t>
      </w:r>
    </w:p>
    <w:p w14:paraId="0466C44A" w14:textId="77777777" w:rsidR="00A17458" w:rsidRPr="00ED2215" w:rsidRDefault="00A17458" w:rsidP="00095F89">
      <w:pPr>
        <w:spacing w:after="120"/>
        <w:rPr>
          <w:rFonts w:cstheme="minorHAnsi"/>
        </w:rPr>
      </w:pPr>
      <w:r w:rsidRPr="00ED2215">
        <w:rPr>
          <w:rFonts w:cstheme="minorHAnsi"/>
        </w:rPr>
        <w:t xml:space="preserve">WP 6B covers the activities in the area of interfaces in the production chain and via/to the various delivery media (terrestrial, satellite, cable, internet, etc.), source coding and multiplexing/demultiplexing of content, metadata, middleware, service information, and access control, for all broadcasting services including multimedia/interactive and converged services, both fixed and mobile terminals. WP 6B is also responsible for requirements for ENG and </w:t>
      </w:r>
      <w:r w:rsidRPr="00ED2215">
        <w:rPr>
          <w:rFonts w:cstheme="minorHAnsi"/>
        </w:rPr>
        <w:lastRenderedPageBreak/>
        <w:t>broadcasting satellite services. In other words, WP 6B is responsible for any areas bridging programme production and broadcasting emission.</w:t>
      </w:r>
    </w:p>
    <w:p w14:paraId="7584F8BC" w14:textId="77777777" w:rsidR="00A17458" w:rsidRPr="00ED2215" w:rsidRDefault="00A17458" w:rsidP="00095F89">
      <w:pPr>
        <w:pStyle w:val="enumlev1"/>
        <w:numPr>
          <w:ilvl w:val="0"/>
          <w:numId w:val="7"/>
        </w:numPr>
        <w:spacing w:before="120" w:after="120"/>
        <w:rPr>
          <w:rFonts w:cstheme="minorHAnsi"/>
          <w:b/>
          <w:bCs/>
        </w:rPr>
      </w:pPr>
      <w:r w:rsidRPr="00ED2215">
        <w:rPr>
          <w:rFonts w:cstheme="minorHAnsi"/>
          <w:b/>
          <w:bCs/>
        </w:rPr>
        <w:t>WP 6C Programme production and quality assessment</w:t>
      </w:r>
    </w:p>
    <w:p w14:paraId="09474ACC" w14:textId="77777777" w:rsidR="00A17458" w:rsidRPr="00ED2215" w:rsidRDefault="00A17458" w:rsidP="00095F89">
      <w:pPr>
        <w:spacing w:after="120"/>
        <w:rPr>
          <w:rFonts w:cstheme="minorHAnsi"/>
        </w:rPr>
      </w:pPr>
      <w:r w:rsidRPr="00ED2215">
        <w:rPr>
          <w:rFonts w:cstheme="minorHAnsi"/>
        </w:rPr>
        <w:t xml:space="preserve">WP 6C studies and develops issues associated with what is termed the “presentation layer” for radio and television broadcasting. This includes signal formats for the making and exchange of television and radio programmes, </w:t>
      </w:r>
      <w:proofErr w:type="gramStart"/>
      <w:r w:rsidRPr="00ED2215">
        <w:rPr>
          <w:rFonts w:cstheme="minorHAnsi"/>
        </w:rPr>
        <w:t>and also</w:t>
      </w:r>
      <w:proofErr w:type="gramEnd"/>
      <w:r w:rsidRPr="00ED2215">
        <w:rPr>
          <w:rFonts w:cstheme="minorHAnsi"/>
        </w:rPr>
        <w:t xml:space="preserve"> ways to evaluate picture and sound quality that are a critical element in the choice of the parameters for the “presentation layer” end-to-end.</w:t>
      </w:r>
    </w:p>
    <w:p w14:paraId="0F0D2963" w14:textId="77777777" w:rsidR="00A17458" w:rsidRPr="00ED2215" w:rsidRDefault="00A17458" w:rsidP="00095F89">
      <w:pPr>
        <w:tabs>
          <w:tab w:val="clear" w:pos="1134"/>
          <w:tab w:val="clear" w:pos="1871"/>
          <w:tab w:val="clear" w:pos="2268"/>
        </w:tabs>
        <w:overflowPunct/>
        <w:autoSpaceDE/>
        <w:autoSpaceDN/>
        <w:adjustRightInd/>
        <w:spacing w:after="120"/>
        <w:textAlignment w:val="auto"/>
        <w:rPr>
          <w:rFonts w:cstheme="minorHAnsi"/>
          <w:color w:val="000000"/>
          <w:szCs w:val="24"/>
        </w:rPr>
      </w:pPr>
      <w:r w:rsidRPr="00ED2215">
        <w:rPr>
          <w:rFonts w:cstheme="minorHAnsi"/>
          <w:color w:val="000000"/>
          <w:szCs w:val="24"/>
        </w:rPr>
        <w:t xml:space="preserve">Study Group 6 intends to continue its activity in the </w:t>
      </w:r>
      <w:proofErr w:type="spellStart"/>
      <w:r w:rsidRPr="00ED2215">
        <w:rPr>
          <w:rFonts w:cstheme="minorHAnsi"/>
          <w:color w:val="000000"/>
          <w:szCs w:val="24"/>
        </w:rPr>
        <w:t>Intersector</w:t>
      </w:r>
      <w:proofErr w:type="spellEnd"/>
      <w:r w:rsidRPr="00ED2215">
        <w:rPr>
          <w:rFonts w:cstheme="minorHAnsi"/>
          <w:color w:val="000000"/>
          <w:szCs w:val="24"/>
        </w:rPr>
        <w:t xml:space="preserve"> Rapporteur Groups on </w:t>
      </w:r>
      <w:proofErr w:type="spellStart"/>
      <w:r w:rsidRPr="00ED2215">
        <w:rPr>
          <w:rFonts w:cstheme="minorHAnsi"/>
          <w:color w:val="000000"/>
          <w:szCs w:val="24"/>
        </w:rPr>
        <w:t>Audiovisual</w:t>
      </w:r>
      <w:proofErr w:type="spellEnd"/>
      <w:r w:rsidRPr="00ED2215">
        <w:rPr>
          <w:rFonts w:cstheme="minorHAnsi"/>
          <w:color w:val="000000"/>
          <w:szCs w:val="24"/>
        </w:rPr>
        <w:t xml:space="preserve"> Media Accessibility (IRG-AVA), </w:t>
      </w:r>
      <w:proofErr w:type="spellStart"/>
      <w:r w:rsidRPr="00ED2215">
        <w:rPr>
          <w:rFonts w:cstheme="minorHAnsi"/>
          <w:color w:val="000000"/>
          <w:szCs w:val="24"/>
        </w:rPr>
        <w:t>Audiovisual</w:t>
      </w:r>
      <w:proofErr w:type="spellEnd"/>
      <w:r w:rsidRPr="00ED2215">
        <w:rPr>
          <w:rFonts w:cstheme="minorHAnsi"/>
          <w:color w:val="000000"/>
          <w:szCs w:val="24"/>
        </w:rPr>
        <w:t xml:space="preserve"> Quality Assessment (IRG-AVQA) and Integrated Broadcast-Broadband (IRG-IBB).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17458" w:rsidRPr="00ED2215" w14:paraId="6025B665" w14:textId="77777777" w:rsidTr="00FA3BA0">
        <w:tc>
          <w:tcPr>
            <w:tcW w:w="4814" w:type="dxa"/>
          </w:tcPr>
          <w:p w14:paraId="06F97410" w14:textId="77777777" w:rsidR="00A17458" w:rsidRPr="00ED2215" w:rsidRDefault="00A17458" w:rsidP="00095F89">
            <w:pPr>
              <w:overflowPunct/>
              <w:autoSpaceDE/>
              <w:autoSpaceDN/>
              <w:adjustRightInd/>
              <w:spacing w:after="120"/>
              <w:textAlignment w:val="auto"/>
              <w:rPr>
                <w:rFonts w:cstheme="minorHAnsi"/>
              </w:rPr>
            </w:pPr>
            <w:r w:rsidRPr="00ED2215">
              <w:rPr>
                <w:rFonts w:cstheme="minorHAnsi"/>
                <w:b/>
                <w:bCs/>
                <w:lang w:eastAsia="ja-JP"/>
              </w:rPr>
              <w:t>Contact:</w:t>
            </w:r>
            <w:r w:rsidRPr="00ED2215">
              <w:rPr>
                <w:rFonts w:cstheme="minorHAnsi"/>
                <w:lang w:eastAsia="ja-JP"/>
              </w:rPr>
              <w:tab/>
            </w:r>
            <w:proofErr w:type="spellStart"/>
            <w:r w:rsidRPr="00ED2215">
              <w:rPr>
                <w:rFonts w:cstheme="minorHAnsi"/>
                <w:lang w:eastAsia="ja-JP"/>
              </w:rPr>
              <w:t>Dr.</w:t>
            </w:r>
            <w:proofErr w:type="spellEnd"/>
            <w:r w:rsidRPr="00ED2215">
              <w:rPr>
                <w:rFonts w:cstheme="minorHAnsi"/>
                <w:lang w:eastAsia="ja-JP"/>
              </w:rPr>
              <w:t xml:space="preserve"> Yukihiro NISHIDA,</w:t>
            </w:r>
            <w:r w:rsidRPr="00ED2215">
              <w:rPr>
                <w:rFonts w:cstheme="minorHAnsi"/>
                <w:lang w:eastAsia="ja-JP"/>
              </w:rPr>
              <w:br/>
            </w:r>
            <w:r w:rsidRPr="00ED2215">
              <w:rPr>
                <w:rFonts w:cstheme="minorHAnsi"/>
                <w:lang w:eastAsia="ja-JP"/>
              </w:rPr>
              <w:tab/>
              <w:t>Chairman, Study Group 6</w:t>
            </w:r>
          </w:p>
        </w:tc>
        <w:tc>
          <w:tcPr>
            <w:tcW w:w="4815" w:type="dxa"/>
          </w:tcPr>
          <w:p w14:paraId="2AE64D06" w14:textId="77777777" w:rsidR="00A17458" w:rsidRPr="00ED2215" w:rsidRDefault="00A17458" w:rsidP="00095F89">
            <w:pPr>
              <w:overflowPunct/>
              <w:autoSpaceDE/>
              <w:autoSpaceDN/>
              <w:adjustRightInd/>
              <w:spacing w:after="120"/>
              <w:textAlignment w:val="auto"/>
              <w:rPr>
                <w:rFonts w:cstheme="minorHAnsi"/>
                <w:lang w:eastAsia="ja-JP"/>
              </w:rPr>
            </w:pPr>
            <w:r w:rsidRPr="00ED2215">
              <w:rPr>
                <w:rFonts w:cstheme="minorHAnsi"/>
                <w:b/>
                <w:bCs/>
                <w:lang w:eastAsia="ja-JP"/>
              </w:rPr>
              <w:t>E-mail:</w:t>
            </w:r>
            <w:r w:rsidRPr="00ED2215">
              <w:rPr>
                <w:rFonts w:cstheme="minorHAnsi"/>
                <w:lang w:eastAsia="ja-JP"/>
              </w:rPr>
              <w:tab/>
            </w:r>
            <w:hyperlink r:id="rId16" w:history="1">
              <w:r w:rsidRPr="00ED2215">
                <w:rPr>
                  <w:rStyle w:val="Hyperlink"/>
                  <w:rFonts w:cstheme="minorHAnsi"/>
                </w:rPr>
                <w:t>nishida.y-fe@nhk.or.jp</w:t>
              </w:r>
            </w:hyperlink>
          </w:p>
        </w:tc>
      </w:tr>
    </w:tbl>
    <w:p w14:paraId="21D32B04" w14:textId="77777777" w:rsidR="00D83BF5" w:rsidRPr="0005651D" w:rsidRDefault="00FE0BFA" w:rsidP="002673F7">
      <w:pPr>
        <w:jc w:val="center"/>
        <w:rPr>
          <w:rFonts w:cstheme="minorHAnsi"/>
          <w:szCs w:val="24"/>
        </w:rPr>
      </w:pPr>
      <w:r w:rsidRPr="0005651D">
        <w:rPr>
          <w:rFonts w:cstheme="minorHAnsi"/>
        </w:rPr>
        <w:t>________________</w:t>
      </w:r>
    </w:p>
    <w:sectPr w:rsidR="00D83BF5" w:rsidRPr="0005651D" w:rsidSect="00495A03">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F4CB2" w14:textId="77777777" w:rsidR="002150A3" w:rsidRDefault="002150A3">
      <w:r>
        <w:separator/>
      </w:r>
    </w:p>
  </w:endnote>
  <w:endnote w:type="continuationSeparator" w:id="0">
    <w:p w14:paraId="58EEA1A4" w14:textId="77777777" w:rsidR="002150A3" w:rsidRDefault="002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BA62" w14:textId="77777777" w:rsidR="002150A3" w:rsidRDefault="002150A3">
    <w:pPr>
      <w:framePr w:wrap="around" w:vAnchor="text" w:hAnchor="margin" w:xAlign="right" w:y="1"/>
    </w:pPr>
    <w:r>
      <w:fldChar w:fldCharType="begin"/>
    </w:r>
    <w:r>
      <w:instrText xml:space="preserve">PAGE  </w:instrText>
    </w:r>
    <w:r>
      <w:fldChar w:fldCharType="end"/>
    </w:r>
  </w:p>
  <w:p w14:paraId="3E020F4D" w14:textId="77777777" w:rsidR="002150A3" w:rsidRPr="0041348E" w:rsidRDefault="002150A3">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1C05FA">
      <w:rPr>
        <w:noProof/>
      </w:rPr>
      <w:t>17.02.20</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A5982" w14:textId="77777777" w:rsidR="006122D1" w:rsidRDefault="00612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B44E5E" w14:paraId="721606B4" w14:textId="77777777" w:rsidTr="00AF6C54">
      <w:tc>
        <w:tcPr>
          <w:tcW w:w="1526" w:type="dxa"/>
          <w:tcBorders>
            <w:top w:val="single" w:sz="4" w:space="0" w:color="auto"/>
            <w:left w:val="nil"/>
            <w:bottom w:val="nil"/>
            <w:right w:val="nil"/>
          </w:tcBorders>
          <w:hideMark/>
        </w:tcPr>
        <w:p w14:paraId="25F1C31F" w14:textId="77777777" w:rsidR="00B44E5E" w:rsidRDefault="00B44E5E" w:rsidP="00B44E5E">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46D74B89" w14:textId="77777777" w:rsidR="00B44E5E" w:rsidRDefault="00B44E5E" w:rsidP="00B44E5E">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auto"/>
            <w:left w:val="nil"/>
            <w:bottom w:val="nil"/>
            <w:right w:val="nil"/>
          </w:tcBorders>
        </w:tcPr>
        <w:p w14:paraId="4C79A75A" w14:textId="77777777" w:rsidR="00B44E5E" w:rsidRPr="00DB6188" w:rsidRDefault="009455E1" w:rsidP="009455E1">
          <w:pPr>
            <w:pStyle w:val="FirstFooter"/>
            <w:rPr>
              <w:sz w:val="18"/>
              <w:szCs w:val="18"/>
              <w:highlight w:val="yellow"/>
              <w:lang w:val="en-US"/>
            </w:rPr>
          </w:pPr>
          <w:proofErr w:type="spellStart"/>
          <w:r>
            <w:rPr>
              <w:sz w:val="18"/>
              <w:szCs w:val="18"/>
              <w:lang w:val="en-US"/>
            </w:rPr>
            <w:t>Mr</w:t>
          </w:r>
          <w:proofErr w:type="spellEnd"/>
          <w:r>
            <w:rPr>
              <w:sz w:val="18"/>
              <w:szCs w:val="18"/>
              <w:lang w:val="en-US"/>
            </w:rPr>
            <w:t xml:space="preserve"> </w:t>
          </w:r>
          <w:r w:rsidRPr="009455E1">
            <w:rPr>
              <w:sz w:val="18"/>
              <w:szCs w:val="18"/>
              <w:lang w:val="en-US"/>
            </w:rPr>
            <w:t>Yukihiro Nishida</w:t>
          </w:r>
          <w:r>
            <w:rPr>
              <w:sz w:val="18"/>
              <w:szCs w:val="18"/>
              <w:lang w:val="en-US"/>
            </w:rPr>
            <w:t xml:space="preserve">, </w:t>
          </w:r>
          <w:r w:rsidRPr="009455E1">
            <w:rPr>
              <w:sz w:val="18"/>
              <w:szCs w:val="18"/>
              <w:lang w:val="en-US"/>
            </w:rPr>
            <w:t>Chairman, Study Group 6</w:t>
          </w:r>
          <w:r>
            <w:rPr>
              <w:sz w:val="18"/>
              <w:szCs w:val="18"/>
              <w:lang w:val="en-US"/>
            </w:rPr>
            <w:t>, Japan</w:t>
          </w:r>
        </w:p>
      </w:tc>
    </w:tr>
    <w:tr w:rsidR="00B44E5E" w14:paraId="242A24E6" w14:textId="77777777" w:rsidTr="00AF6C54">
      <w:tc>
        <w:tcPr>
          <w:tcW w:w="1526" w:type="dxa"/>
          <w:tcBorders>
            <w:top w:val="nil"/>
            <w:left w:val="nil"/>
            <w:bottom w:val="nil"/>
            <w:right w:val="nil"/>
          </w:tcBorders>
        </w:tcPr>
        <w:p w14:paraId="520C0D84" w14:textId="77777777" w:rsidR="00B44E5E" w:rsidRDefault="00B44E5E" w:rsidP="00B44E5E">
          <w:pPr>
            <w:pStyle w:val="FirstFooter"/>
            <w:tabs>
              <w:tab w:val="left" w:pos="1559"/>
              <w:tab w:val="left" w:pos="3828"/>
            </w:tabs>
            <w:rPr>
              <w:sz w:val="20"/>
            </w:rPr>
          </w:pPr>
          <w:bookmarkStart w:id="14" w:name="_GoBack" w:colFirst="2" w:colLast="2"/>
        </w:p>
      </w:tc>
      <w:tc>
        <w:tcPr>
          <w:tcW w:w="2410" w:type="dxa"/>
          <w:tcBorders>
            <w:top w:val="nil"/>
            <w:left w:val="nil"/>
            <w:bottom w:val="nil"/>
            <w:right w:val="nil"/>
          </w:tcBorders>
          <w:hideMark/>
        </w:tcPr>
        <w:p w14:paraId="336F70F9" w14:textId="77777777" w:rsidR="00B44E5E" w:rsidRDefault="00B44E5E" w:rsidP="00B44E5E">
          <w:pPr>
            <w:pStyle w:val="FirstFooter"/>
            <w:tabs>
              <w:tab w:val="left" w:pos="2302"/>
            </w:tabs>
            <w:rPr>
              <w:sz w:val="18"/>
              <w:szCs w:val="18"/>
              <w:lang w:val="en-US"/>
            </w:rPr>
          </w:pPr>
          <w:r>
            <w:rPr>
              <w:sz w:val="18"/>
              <w:szCs w:val="18"/>
              <w:lang w:val="en-US"/>
            </w:rPr>
            <w:t>Phone number:</w:t>
          </w:r>
        </w:p>
      </w:tc>
      <w:tc>
        <w:tcPr>
          <w:tcW w:w="5919" w:type="dxa"/>
          <w:tcBorders>
            <w:top w:val="nil"/>
            <w:left w:val="nil"/>
            <w:bottom w:val="nil"/>
            <w:right w:val="nil"/>
          </w:tcBorders>
        </w:tcPr>
        <w:p w14:paraId="554DC923" w14:textId="77777777" w:rsidR="00B44E5E" w:rsidRPr="006122D1" w:rsidRDefault="00805F99" w:rsidP="00B44E5E">
          <w:pPr>
            <w:pStyle w:val="FirstFooter"/>
            <w:tabs>
              <w:tab w:val="left" w:pos="2302"/>
            </w:tabs>
            <w:rPr>
              <w:sz w:val="18"/>
              <w:szCs w:val="18"/>
              <w:lang w:val="en-US"/>
            </w:rPr>
          </w:pPr>
          <w:r w:rsidRPr="006122D1">
            <w:rPr>
              <w:sz w:val="18"/>
              <w:szCs w:val="18"/>
              <w:lang w:val="en-US"/>
            </w:rPr>
            <w:t>N/A</w:t>
          </w:r>
        </w:p>
      </w:tc>
    </w:tr>
    <w:tr w:rsidR="00B44E5E" w14:paraId="6AEFE3A8" w14:textId="77777777" w:rsidTr="00AF6C54">
      <w:tc>
        <w:tcPr>
          <w:tcW w:w="1526" w:type="dxa"/>
          <w:tcBorders>
            <w:top w:val="nil"/>
            <w:left w:val="nil"/>
            <w:bottom w:val="nil"/>
            <w:right w:val="nil"/>
          </w:tcBorders>
        </w:tcPr>
        <w:p w14:paraId="7FD65595" w14:textId="77777777" w:rsidR="00B44E5E" w:rsidRDefault="00B44E5E" w:rsidP="00B44E5E">
          <w:pPr>
            <w:pStyle w:val="FirstFooter"/>
            <w:tabs>
              <w:tab w:val="left" w:pos="1559"/>
              <w:tab w:val="left" w:pos="3828"/>
            </w:tabs>
            <w:rPr>
              <w:sz w:val="20"/>
              <w:lang w:val="en-US"/>
            </w:rPr>
          </w:pPr>
        </w:p>
      </w:tc>
      <w:tc>
        <w:tcPr>
          <w:tcW w:w="2410" w:type="dxa"/>
          <w:tcBorders>
            <w:top w:val="nil"/>
            <w:left w:val="nil"/>
            <w:bottom w:val="nil"/>
            <w:right w:val="nil"/>
          </w:tcBorders>
          <w:hideMark/>
        </w:tcPr>
        <w:p w14:paraId="5C9E20A6" w14:textId="77777777" w:rsidR="00B44E5E" w:rsidRDefault="00B44E5E" w:rsidP="00B44E5E">
          <w:pPr>
            <w:pStyle w:val="FirstFooter"/>
            <w:tabs>
              <w:tab w:val="left" w:pos="2302"/>
            </w:tabs>
            <w:rPr>
              <w:sz w:val="18"/>
              <w:szCs w:val="18"/>
              <w:lang w:val="en-US"/>
            </w:rPr>
          </w:pPr>
          <w:r>
            <w:rPr>
              <w:sz w:val="18"/>
              <w:szCs w:val="18"/>
              <w:lang w:val="en-US"/>
            </w:rPr>
            <w:t>E-mail:</w:t>
          </w:r>
        </w:p>
      </w:tc>
      <w:tc>
        <w:tcPr>
          <w:tcW w:w="5919" w:type="dxa"/>
          <w:tcBorders>
            <w:top w:val="nil"/>
            <w:left w:val="nil"/>
            <w:bottom w:val="nil"/>
            <w:right w:val="nil"/>
          </w:tcBorders>
        </w:tcPr>
        <w:p w14:paraId="39577352" w14:textId="77777777" w:rsidR="00B44E5E" w:rsidRPr="006122D1" w:rsidRDefault="006122D1" w:rsidP="00B44E5E">
          <w:pPr>
            <w:pStyle w:val="FirstFooter"/>
            <w:tabs>
              <w:tab w:val="left" w:pos="2302"/>
            </w:tabs>
            <w:rPr>
              <w:sz w:val="18"/>
              <w:szCs w:val="18"/>
              <w:lang w:val="en-US"/>
            </w:rPr>
          </w:pPr>
          <w:hyperlink r:id="rId1" w:history="1">
            <w:r w:rsidR="00066A75" w:rsidRPr="006122D1">
              <w:rPr>
                <w:rStyle w:val="Hyperlink"/>
                <w:sz w:val="18"/>
                <w:szCs w:val="18"/>
              </w:rPr>
              <w:t>nishida.y-fe@nhk.or.jp</w:t>
            </w:r>
          </w:hyperlink>
          <w:r w:rsidR="00066A75" w:rsidRPr="006122D1">
            <w:rPr>
              <w:sz w:val="18"/>
              <w:szCs w:val="18"/>
            </w:rPr>
            <w:t xml:space="preserve"> </w:t>
          </w:r>
        </w:p>
      </w:tc>
    </w:tr>
  </w:tbl>
  <w:bookmarkEnd w:id="14"/>
  <w:p w14:paraId="0FFDA031" w14:textId="77777777" w:rsidR="002150A3" w:rsidRPr="00D83BF5" w:rsidRDefault="006122D1" w:rsidP="001E252D">
    <w:pPr>
      <w:jc w:val="center"/>
    </w:pPr>
    <w:r>
      <w:fldChar w:fldCharType="begin"/>
    </w:r>
    <w:r>
      <w:instrText xml:space="preserve"> HYPERLINK "http://www.itu.int/en/ITU-D/Conferences/TDAG/Pages/TDAG19/default.aspx" </w:instrText>
    </w:r>
    <w:r>
      <w:fldChar w:fldCharType="separate"/>
    </w:r>
    <w:r w:rsidR="002150A3" w:rsidRPr="001E252D">
      <w:rPr>
        <w:rStyle w:val="Hyperlink"/>
        <w:sz w:val="20"/>
      </w:rPr>
      <w:t>TDAG</w:t>
    </w:r>
    <w:r>
      <w:rPr>
        <w:rStyle w:val="Hyperlink"/>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E466" w14:textId="77777777" w:rsidR="002150A3" w:rsidRDefault="002150A3">
      <w:r>
        <w:rPr>
          <w:b/>
        </w:rPr>
        <w:t>_______________</w:t>
      </w:r>
    </w:p>
  </w:footnote>
  <w:footnote w:type="continuationSeparator" w:id="0">
    <w:p w14:paraId="413057B0" w14:textId="77777777" w:rsidR="002150A3" w:rsidRDefault="002150A3">
      <w:r>
        <w:continuationSeparator/>
      </w:r>
    </w:p>
  </w:footnote>
  <w:footnote w:id="1">
    <w:p w14:paraId="3811CFB7" w14:textId="77777777" w:rsidR="00A17458" w:rsidRPr="008B6D9E" w:rsidRDefault="00A17458" w:rsidP="00045648">
      <w:pPr>
        <w:pStyle w:val="FootnoteText"/>
        <w:rPr>
          <w:sz w:val="20"/>
          <w:lang w:val="pt-BR"/>
        </w:rPr>
      </w:pPr>
      <w:r w:rsidRPr="008B6D9E">
        <w:rPr>
          <w:rStyle w:val="FootnoteReference"/>
          <w:sz w:val="20"/>
        </w:rPr>
        <w:footnoteRef/>
      </w:r>
      <w:r w:rsidR="00045648">
        <w:rPr>
          <w:sz w:val="20"/>
        </w:rPr>
        <w:t xml:space="preserve"> </w:t>
      </w:r>
      <w:r w:rsidRPr="008B6D9E">
        <w:rPr>
          <w:sz w:val="20"/>
        </w:rPr>
        <w:t>In addition to these three Working Parties, in this Study Cycle SG 6 also established TG 6/1 to carry out preparatory studies on WRC-23 agenda item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3597" w14:textId="77777777" w:rsidR="006122D1" w:rsidRDefault="00612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7C37" w14:textId="77777777" w:rsidR="002150A3" w:rsidRPr="00495A03" w:rsidRDefault="00495A03" w:rsidP="00FF7326">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sidR="00842EC1">
      <w:rPr>
        <w:sz w:val="22"/>
        <w:szCs w:val="22"/>
        <w:lang w:val="es-ES_tradnl"/>
      </w:rPr>
      <w:t>3</w:t>
    </w:r>
    <w:r w:rsidR="00066A75">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673F7">
      <w:rPr>
        <w:noProof/>
        <w:sz w:val="22"/>
        <w:szCs w:val="22"/>
        <w:lang w:val="es-ES_tradnl"/>
      </w:rPr>
      <w:t>3</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834E" w14:textId="77777777" w:rsidR="002150A3" w:rsidRPr="00A62C60" w:rsidRDefault="002150A3" w:rsidP="000B3C6A">
    <w:pPr>
      <w:tabs>
        <w:tab w:val="clear" w:pos="1134"/>
        <w:tab w:val="clear" w:pos="1871"/>
        <w:tab w:val="clear" w:pos="2268"/>
        <w:tab w:val="center" w:pos="6946"/>
        <w:tab w:val="right" w:pos="14005"/>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6ACD"/>
    <w:multiLevelType w:val="hybridMultilevel"/>
    <w:tmpl w:val="EB3018D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B61243"/>
    <w:multiLevelType w:val="hybridMultilevel"/>
    <w:tmpl w:val="619883D0"/>
    <w:lvl w:ilvl="0" w:tplc="00D43B3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E55D8"/>
    <w:multiLevelType w:val="hybridMultilevel"/>
    <w:tmpl w:val="73DE7236"/>
    <w:lvl w:ilvl="0" w:tplc="78C4896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1"/>
  </w:num>
  <w:num w:numId="5">
    <w:abstractNumId w:val="3"/>
  </w:num>
  <w:num w:numId="6">
    <w:abstractNumId w:val="4"/>
  </w:num>
  <w:num w:numId="7">
    <w:abstractNumId w:val="0"/>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9F1"/>
    <w:rsid w:val="000041EA"/>
    <w:rsid w:val="00004FC2"/>
    <w:rsid w:val="000101BA"/>
    <w:rsid w:val="00022A29"/>
    <w:rsid w:val="00031642"/>
    <w:rsid w:val="000355FD"/>
    <w:rsid w:val="0004156E"/>
    <w:rsid w:val="00045648"/>
    <w:rsid w:val="00051E39"/>
    <w:rsid w:val="0005651D"/>
    <w:rsid w:val="00066A75"/>
    <w:rsid w:val="00075C63"/>
    <w:rsid w:val="00077239"/>
    <w:rsid w:val="00080905"/>
    <w:rsid w:val="000822BE"/>
    <w:rsid w:val="00086491"/>
    <w:rsid w:val="00091346"/>
    <w:rsid w:val="00094610"/>
    <w:rsid w:val="00095F89"/>
    <w:rsid w:val="000B3C6A"/>
    <w:rsid w:val="000D4875"/>
    <w:rsid w:val="000E6451"/>
    <w:rsid w:val="000F73FF"/>
    <w:rsid w:val="00114CF7"/>
    <w:rsid w:val="00120E70"/>
    <w:rsid w:val="00123B68"/>
    <w:rsid w:val="00126F2E"/>
    <w:rsid w:val="00146DF8"/>
    <w:rsid w:val="00146F6F"/>
    <w:rsid w:val="00147DA1"/>
    <w:rsid w:val="00152957"/>
    <w:rsid w:val="001558C4"/>
    <w:rsid w:val="00160372"/>
    <w:rsid w:val="00160D40"/>
    <w:rsid w:val="00187BD9"/>
    <w:rsid w:val="00190B55"/>
    <w:rsid w:val="00194CFB"/>
    <w:rsid w:val="001B2ED3"/>
    <w:rsid w:val="001B7EA3"/>
    <w:rsid w:val="001C05FA"/>
    <w:rsid w:val="001C3B5F"/>
    <w:rsid w:val="001D058F"/>
    <w:rsid w:val="001D3270"/>
    <w:rsid w:val="001E252D"/>
    <w:rsid w:val="001F2D8D"/>
    <w:rsid w:val="002009EA"/>
    <w:rsid w:val="00202CA0"/>
    <w:rsid w:val="002150A3"/>
    <w:rsid w:val="002154A6"/>
    <w:rsid w:val="002162CD"/>
    <w:rsid w:val="00220648"/>
    <w:rsid w:val="0022379F"/>
    <w:rsid w:val="002255B3"/>
    <w:rsid w:val="00236E8A"/>
    <w:rsid w:val="002673F7"/>
    <w:rsid w:val="00271316"/>
    <w:rsid w:val="00296313"/>
    <w:rsid w:val="002B3C84"/>
    <w:rsid w:val="002D58BE"/>
    <w:rsid w:val="002F122A"/>
    <w:rsid w:val="003013EE"/>
    <w:rsid w:val="00330DCC"/>
    <w:rsid w:val="00377BD3"/>
    <w:rsid w:val="00384088"/>
    <w:rsid w:val="0038489B"/>
    <w:rsid w:val="00384E7B"/>
    <w:rsid w:val="0039169B"/>
    <w:rsid w:val="003920CE"/>
    <w:rsid w:val="003A756F"/>
    <w:rsid w:val="003A7F8C"/>
    <w:rsid w:val="003B08BF"/>
    <w:rsid w:val="003B532E"/>
    <w:rsid w:val="003B6F14"/>
    <w:rsid w:val="003D0F8B"/>
    <w:rsid w:val="003F67C9"/>
    <w:rsid w:val="00403E2D"/>
    <w:rsid w:val="004131D4"/>
    <w:rsid w:val="0041348E"/>
    <w:rsid w:val="00417C1E"/>
    <w:rsid w:val="00443CFE"/>
    <w:rsid w:val="00447308"/>
    <w:rsid w:val="004730A6"/>
    <w:rsid w:val="004765FF"/>
    <w:rsid w:val="00492075"/>
    <w:rsid w:val="00493F5F"/>
    <w:rsid w:val="00495A03"/>
    <w:rsid w:val="004969AD"/>
    <w:rsid w:val="004B13CB"/>
    <w:rsid w:val="004B4FDF"/>
    <w:rsid w:val="004B7B43"/>
    <w:rsid w:val="004D26CE"/>
    <w:rsid w:val="004D5D5C"/>
    <w:rsid w:val="0050139F"/>
    <w:rsid w:val="005034F3"/>
    <w:rsid w:val="005149A0"/>
    <w:rsid w:val="00521223"/>
    <w:rsid w:val="00524DF1"/>
    <w:rsid w:val="0054790E"/>
    <w:rsid w:val="0055140B"/>
    <w:rsid w:val="00554C4F"/>
    <w:rsid w:val="005610FB"/>
    <w:rsid w:val="00561D72"/>
    <w:rsid w:val="005964AB"/>
    <w:rsid w:val="00596AE1"/>
    <w:rsid w:val="005B1A1F"/>
    <w:rsid w:val="005B44F5"/>
    <w:rsid w:val="005C099A"/>
    <w:rsid w:val="005C31A5"/>
    <w:rsid w:val="005E10C9"/>
    <w:rsid w:val="005E61DD"/>
    <w:rsid w:val="005E6321"/>
    <w:rsid w:val="006023DF"/>
    <w:rsid w:val="006122D1"/>
    <w:rsid w:val="0064322F"/>
    <w:rsid w:val="00657DE0"/>
    <w:rsid w:val="0067199F"/>
    <w:rsid w:val="00677048"/>
    <w:rsid w:val="00685313"/>
    <w:rsid w:val="006907AB"/>
    <w:rsid w:val="006A6E9B"/>
    <w:rsid w:val="006B4C2E"/>
    <w:rsid w:val="006B7C2A"/>
    <w:rsid w:val="006C1F88"/>
    <w:rsid w:val="006C23DA"/>
    <w:rsid w:val="006E3488"/>
    <w:rsid w:val="006E3D45"/>
    <w:rsid w:val="006F1C5C"/>
    <w:rsid w:val="006F6D0F"/>
    <w:rsid w:val="006F782C"/>
    <w:rsid w:val="007149F9"/>
    <w:rsid w:val="00727B93"/>
    <w:rsid w:val="00733A30"/>
    <w:rsid w:val="00745AEE"/>
    <w:rsid w:val="007479EA"/>
    <w:rsid w:val="00750F10"/>
    <w:rsid w:val="007742CA"/>
    <w:rsid w:val="0078025A"/>
    <w:rsid w:val="007D06F0"/>
    <w:rsid w:val="007D45E3"/>
    <w:rsid w:val="007D5320"/>
    <w:rsid w:val="007F4B47"/>
    <w:rsid w:val="007F735C"/>
    <w:rsid w:val="00800972"/>
    <w:rsid w:val="00804475"/>
    <w:rsid w:val="00805F99"/>
    <w:rsid w:val="00806EE5"/>
    <w:rsid w:val="00811633"/>
    <w:rsid w:val="00821CEF"/>
    <w:rsid w:val="00827836"/>
    <w:rsid w:val="0083227A"/>
    <w:rsid w:val="00832828"/>
    <w:rsid w:val="0083645A"/>
    <w:rsid w:val="00840B0F"/>
    <w:rsid w:val="00842EC1"/>
    <w:rsid w:val="008711AE"/>
    <w:rsid w:val="00872F8D"/>
    <w:rsid w:val="00872FC8"/>
    <w:rsid w:val="008801D3"/>
    <w:rsid w:val="008845D0"/>
    <w:rsid w:val="008A51DA"/>
    <w:rsid w:val="008B43F2"/>
    <w:rsid w:val="008B61EA"/>
    <w:rsid w:val="008B6CFF"/>
    <w:rsid w:val="008B6D9E"/>
    <w:rsid w:val="008C0FBE"/>
    <w:rsid w:val="008C2D57"/>
    <w:rsid w:val="008E7341"/>
    <w:rsid w:val="00907373"/>
    <w:rsid w:val="00910B26"/>
    <w:rsid w:val="009274B4"/>
    <w:rsid w:val="00934EA2"/>
    <w:rsid w:val="00944A5C"/>
    <w:rsid w:val="009455E1"/>
    <w:rsid w:val="00952A66"/>
    <w:rsid w:val="009B5BFE"/>
    <w:rsid w:val="009C56E5"/>
    <w:rsid w:val="009E5FC8"/>
    <w:rsid w:val="009E687A"/>
    <w:rsid w:val="00A03C5C"/>
    <w:rsid w:val="00A05A6B"/>
    <w:rsid w:val="00A066F1"/>
    <w:rsid w:val="00A141AF"/>
    <w:rsid w:val="00A16D29"/>
    <w:rsid w:val="00A17458"/>
    <w:rsid w:val="00A20E5E"/>
    <w:rsid w:val="00A30305"/>
    <w:rsid w:val="00A31D2D"/>
    <w:rsid w:val="00A422C0"/>
    <w:rsid w:val="00A4600A"/>
    <w:rsid w:val="00A538A6"/>
    <w:rsid w:val="00A54C25"/>
    <w:rsid w:val="00A62C60"/>
    <w:rsid w:val="00A6411D"/>
    <w:rsid w:val="00A710E7"/>
    <w:rsid w:val="00A7372E"/>
    <w:rsid w:val="00A93B85"/>
    <w:rsid w:val="00AA0B18"/>
    <w:rsid w:val="00AA666F"/>
    <w:rsid w:val="00AB4927"/>
    <w:rsid w:val="00AC034F"/>
    <w:rsid w:val="00AE0A51"/>
    <w:rsid w:val="00AE0CDF"/>
    <w:rsid w:val="00B004E5"/>
    <w:rsid w:val="00B15F9D"/>
    <w:rsid w:val="00B243AF"/>
    <w:rsid w:val="00B35E44"/>
    <w:rsid w:val="00B44E5E"/>
    <w:rsid w:val="00B639E9"/>
    <w:rsid w:val="00B817CD"/>
    <w:rsid w:val="00B911B2"/>
    <w:rsid w:val="00B951D0"/>
    <w:rsid w:val="00B95DA2"/>
    <w:rsid w:val="00BB29C8"/>
    <w:rsid w:val="00BB3A95"/>
    <w:rsid w:val="00BC0382"/>
    <w:rsid w:val="00BD0476"/>
    <w:rsid w:val="00BD62C6"/>
    <w:rsid w:val="00BD68E1"/>
    <w:rsid w:val="00C0018F"/>
    <w:rsid w:val="00C20466"/>
    <w:rsid w:val="00C214ED"/>
    <w:rsid w:val="00C234E6"/>
    <w:rsid w:val="00C324A8"/>
    <w:rsid w:val="00C4520A"/>
    <w:rsid w:val="00C54517"/>
    <w:rsid w:val="00C618BA"/>
    <w:rsid w:val="00C64CD8"/>
    <w:rsid w:val="00C97C68"/>
    <w:rsid w:val="00CA1A47"/>
    <w:rsid w:val="00CB1214"/>
    <w:rsid w:val="00CC247A"/>
    <w:rsid w:val="00CE5E47"/>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B4A62"/>
    <w:rsid w:val="00DC59ED"/>
    <w:rsid w:val="00DD08B4"/>
    <w:rsid w:val="00DD44AF"/>
    <w:rsid w:val="00DE2AC3"/>
    <w:rsid w:val="00DE434C"/>
    <w:rsid w:val="00DE5692"/>
    <w:rsid w:val="00DF6F8E"/>
    <w:rsid w:val="00E03C94"/>
    <w:rsid w:val="00E07105"/>
    <w:rsid w:val="00E261B1"/>
    <w:rsid w:val="00E26226"/>
    <w:rsid w:val="00E32179"/>
    <w:rsid w:val="00E4165C"/>
    <w:rsid w:val="00E45D05"/>
    <w:rsid w:val="00E55816"/>
    <w:rsid w:val="00E55AEF"/>
    <w:rsid w:val="00E976C1"/>
    <w:rsid w:val="00EA12E5"/>
    <w:rsid w:val="00ED2215"/>
    <w:rsid w:val="00EE18A3"/>
    <w:rsid w:val="00EF2C99"/>
    <w:rsid w:val="00F02766"/>
    <w:rsid w:val="00F04067"/>
    <w:rsid w:val="00F05BD4"/>
    <w:rsid w:val="00F104EF"/>
    <w:rsid w:val="00F11A98"/>
    <w:rsid w:val="00F2151F"/>
    <w:rsid w:val="00F21A1D"/>
    <w:rsid w:val="00F21F2B"/>
    <w:rsid w:val="00F371BE"/>
    <w:rsid w:val="00F64263"/>
    <w:rsid w:val="00F65C19"/>
    <w:rsid w:val="00F909AA"/>
    <w:rsid w:val="00FD2546"/>
    <w:rsid w:val="00FD772E"/>
    <w:rsid w:val="00FE0BFA"/>
    <w:rsid w:val="00FE3926"/>
    <w:rsid w:val="00FE78C7"/>
    <w:rsid w:val="00FF43AC"/>
    <w:rsid w:val="00FF73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63A8CA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qFormat/>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5651D"/>
  </w:style>
  <w:style w:type="character" w:styleId="PlaceholderText">
    <w:name w:val="Placeholder Text"/>
    <w:basedOn w:val="DefaultParagraphFont"/>
    <w:uiPriority w:val="99"/>
    <w:semiHidden/>
    <w:rsid w:val="0005651D"/>
    <w:rPr>
      <w:rFonts w:ascii="Times New Roman" w:hAnsi="Times New Roman"/>
      <w:color w:val="808080"/>
    </w:rPr>
  </w:style>
  <w:style w:type="paragraph" w:customStyle="1" w:styleId="LSForInfo">
    <w:name w:val="LSForInfo"/>
    <w:basedOn w:val="LSForAction"/>
    <w:next w:val="Normal"/>
    <w:rsid w:val="0054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ishida.y-fe@nhk.or.j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pub/R-RES-R.7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SG06-C-0030/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nishida.y-fe@nhk.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50C9EFB1-452D-4352-97A2-09D4FB51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456</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TSAG; ITU-D SG1; ITU-D SG2; ITU-T SG11; ITU inter-Sector coordination</cp:keywords>
  <dc:description/>
  <cp:lastModifiedBy>BDT</cp:lastModifiedBy>
  <cp:revision>35</cp:revision>
  <cp:lastPrinted>2011-08-24T07:41:00Z</cp:lastPrinted>
  <dcterms:created xsi:type="dcterms:W3CDTF">2019-11-13T08:17:00Z</dcterms:created>
  <dcterms:modified xsi:type="dcterms:W3CDTF">2020-03-10T14:06:00Z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