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175C4C" w14:paraId="1DCD8632" w14:textId="77777777" w:rsidTr="00940EE4">
        <w:trPr>
          <w:cantSplit/>
          <w:trHeight w:val="1134"/>
        </w:trPr>
        <w:tc>
          <w:tcPr>
            <w:tcW w:w="6804" w:type="dxa"/>
          </w:tcPr>
          <w:p w14:paraId="7E2F7471" w14:textId="77777777" w:rsidR="00175C4C" w:rsidRPr="001E252D" w:rsidRDefault="00175C4C" w:rsidP="00940EE4">
            <w:pPr>
              <w:spacing w:before="20" w:after="48" w:line="240" w:lineRule="atLeast"/>
              <w:ind w:left="34"/>
              <w:rPr>
                <w:b/>
                <w:bCs/>
                <w:sz w:val="32"/>
                <w:szCs w:val="32"/>
                <w:lang w:eastAsia="zh-CN"/>
              </w:rPr>
            </w:pPr>
            <w:r w:rsidRPr="00054016">
              <w:rPr>
                <w:rFonts w:ascii="SimSun" w:hAnsi="SimSun" w:cs="SimSun" w:hint="eastAsia"/>
                <w:b/>
                <w:bCs/>
                <w:sz w:val="32"/>
                <w:szCs w:val="22"/>
                <w:lang w:eastAsia="zh-CN"/>
              </w:rPr>
              <w:t>电信发展顾问组</w:t>
            </w:r>
            <w:r>
              <w:rPr>
                <w:rFonts w:cs="SimSun" w:hint="eastAsia"/>
                <w:b/>
                <w:bCs/>
                <w:sz w:val="32"/>
                <w:szCs w:val="22"/>
                <w:lang w:eastAsia="zh-CN"/>
              </w:rPr>
              <w:t>（</w:t>
            </w:r>
            <w:r w:rsidRPr="00054016">
              <w:rPr>
                <w:rFonts w:cstheme="minorHAnsi"/>
                <w:b/>
                <w:bCs/>
                <w:sz w:val="32"/>
                <w:szCs w:val="22"/>
                <w:lang w:eastAsia="zh-CN"/>
              </w:rPr>
              <w:t>TDAG</w:t>
            </w:r>
            <w:r>
              <w:rPr>
                <w:rFonts w:cs="SimSun" w:hint="eastAsia"/>
                <w:b/>
                <w:bCs/>
                <w:sz w:val="32"/>
                <w:szCs w:val="22"/>
                <w:lang w:eastAsia="zh-CN"/>
              </w:rPr>
              <w:t>）</w:t>
            </w:r>
          </w:p>
          <w:p w14:paraId="7D9320D0" w14:textId="7B00EB92" w:rsidR="00175C4C" w:rsidRPr="00A67CAE" w:rsidRDefault="0058439E" w:rsidP="00940EE4">
            <w:pPr>
              <w:spacing w:after="48" w:line="240" w:lineRule="atLeast"/>
              <w:ind w:left="34"/>
              <w:rPr>
                <w:b/>
                <w:bCs/>
                <w:szCs w:val="24"/>
                <w:lang w:eastAsia="zh-CN"/>
              </w:rPr>
            </w:pPr>
            <w:r w:rsidRPr="0058439E">
              <w:rPr>
                <w:rFonts w:hint="eastAsia"/>
                <w:b/>
                <w:bCs/>
                <w:szCs w:val="24"/>
                <w:lang w:val="fr-CH" w:eastAsia="zh-CN"/>
              </w:rPr>
              <w:t>第</w:t>
            </w:r>
            <w:r w:rsidRPr="0058439E">
              <w:rPr>
                <w:rFonts w:hint="eastAsia"/>
                <w:b/>
                <w:bCs/>
                <w:szCs w:val="24"/>
                <w:lang w:val="fr-CH" w:eastAsia="zh-CN"/>
              </w:rPr>
              <w:t>25</w:t>
            </w:r>
            <w:r w:rsidRPr="0058439E">
              <w:rPr>
                <w:rFonts w:hint="eastAsia"/>
                <w:b/>
                <w:bCs/>
                <w:szCs w:val="24"/>
                <w:lang w:val="fr-CH" w:eastAsia="zh-CN"/>
              </w:rPr>
              <w:t>次会议，</w:t>
            </w:r>
            <w:r w:rsidRPr="0058439E">
              <w:rPr>
                <w:rFonts w:hint="eastAsia"/>
                <w:b/>
                <w:bCs/>
                <w:szCs w:val="24"/>
                <w:lang w:val="fr-CH" w:eastAsia="zh-CN"/>
              </w:rPr>
              <w:t>2020</w:t>
            </w:r>
            <w:r w:rsidRPr="0058439E">
              <w:rPr>
                <w:rFonts w:hint="eastAsia"/>
                <w:b/>
                <w:bCs/>
                <w:szCs w:val="24"/>
                <w:lang w:val="fr-CH" w:eastAsia="zh-CN"/>
              </w:rPr>
              <w:t>年</w:t>
            </w:r>
            <w:r w:rsidRPr="0058439E">
              <w:rPr>
                <w:rFonts w:hint="eastAsia"/>
                <w:b/>
                <w:bCs/>
                <w:szCs w:val="24"/>
                <w:lang w:val="fr-CH" w:eastAsia="zh-CN"/>
              </w:rPr>
              <w:t>6</w:t>
            </w:r>
            <w:r w:rsidRPr="0058439E">
              <w:rPr>
                <w:rFonts w:hint="eastAsia"/>
                <w:b/>
                <w:bCs/>
                <w:szCs w:val="24"/>
                <w:lang w:val="fr-CH" w:eastAsia="zh-CN"/>
              </w:rPr>
              <w:t>月</w:t>
            </w:r>
            <w:r w:rsidRPr="0058439E">
              <w:rPr>
                <w:rFonts w:hint="eastAsia"/>
                <w:b/>
                <w:bCs/>
                <w:szCs w:val="24"/>
                <w:lang w:val="fr-CH" w:eastAsia="zh-CN"/>
              </w:rPr>
              <w:t>2-5</w:t>
            </w:r>
            <w:r w:rsidRPr="0058439E">
              <w:rPr>
                <w:rFonts w:hint="eastAsia"/>
                <w:b/>
                <w:bCs/>
                <w:szCs w:val="24"/>
                <w:lang w:val="fr-CH" w:eastAsia="zh-CN"/>
              </w:rPr>
              <w:t>日，日内瓦</w:t>
            </w:r>
            <w:bookmarkStart w:id="0" w:name="_GoBack"/>
            <w:bookmarkEnd w:id="0"/>
          </w:p>
        </w:tc>
        <w:tc>
          <w:tcPr>
            <w:tcW w:w="3227" w:type="dxa"/>
          </w:tcPr>
          <w:p w14:paraId="105EBEE1" w14:textId="77777777" w:rsidR="00175C4C" w:rsidRPr="00D96B4B" w:rsidRDefault="00175C4C" w:rsidP="00940EE4">
            <w:pPr>
              <w:spacing w:before="0" w:line="240" w:lineRule="atLeast"/>
              <w:jc w:val="right"/>
              <w:rPr>
                <w:rFonts w:cstheme="minorHAnsi"/>
              </w:rPr>
            </w:pPr>
            <w:bookmarkStart w:id="1" w:name="ditulogo"/>
            <w:bookmarkEnd w:id="1"/>
            <w:r w:rsidRPr="008E52B1">
              <w:rPr>
                <w:noProof/>
                <w:color w:val="3399FF"/>
                <w:lang w:eastAsia="en-GB"/>
              </w:rPr>
              <w:drawing>
                <wp:inline distT="0" distB="0" distL="0" distR="0" wp14:anchorId="4CF7C050" wp14:editId="5799A716">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75C4C" w:rsidRPr="00C324A8" w14:paraId="6B702286" w14:textId="77777777" w:rsidTr="00940EE4">
        <w:trPr>
          <w:cantSplit/>
        </w:trPr>
        <w:tc>
          <w:tcPr>
            <w:tcW w:w="6804" w:type="dxa"/>
            <w:tcBorders>
              <w:top w:val="single" w:sz="12" w:space="0" w:color="auto"/>
            </w:tcBorders>
          </w:tcPr>
          <w:p w14:paraId="70A1F870" w14:textId="77777777" w:rsidR="00175C4C" w:rsidRPr="00D96B4B" w:rsidRDefault="00175C4C" w:rsidP="00940EE4">
            <w:pPr>
              <w:spacing w:before="0" w:after="48" w:line="240" w:lineRule="atLeast"/>
              <w:rPr>
                <w:rFonts w:cstheme="minorHAnsi"/>
                <w:b/>
                <w:smallCaps/>
                <w:sz w:val="20"/>
              </w:rPr>
            </w:pPr>
            <w:bookmarkStart w:id="2" w:name="dhead"/>
          </w:p>
        </w:tc>
        <w:tc>
          <w:tcPr>
            <w:tcW w:w="3227" w:type="dxa"/>
            <w:tcBorders>
              <w:top w:val="single" w:sz="12" w:space="0" w:color="auto"/>
            </w:tcBorders>
          </w:tcPr>
          <w:p w14:paraId="10C4DD72" w14:textId="77777777" w:rsidR="00175C4C" w:rsidRPr="00D96B4B" w:rsidRDefault="00175C4C" w:rsidP="00940EE4">
            <w:pPr>
              <w:spacing w:before="0" w:line="240" w:lineRule="atLeast"/>
              <w:rPr>
                <w:rFonts w:cstheme="minorHAnsi"/>
                <w:sz w:val="20"/>
              </w:rPr>
            </w:pPr>
          </w:p>
        </w:tc>
      </w:tr>
      <w:tr w:rsidR="00175C4C" w:rsidRPr="0038489B" w14:paraId="48714211" w14:textId="77777777" w:rsidTr="00940EE4">
        <w:trPr>
          <w:cantSplit/>
          <w:trHeight w:val="23"/>
        </w:trPr>
        <w:tc>
          <w:tcPr>
            <w:tcW w:w="6804" w:type="dxa"/>
            <w:shd w:val="clear" w:color="auto" w:fill="auto"/>
          </w:tcPr>
          <w:p w14:paraId="47E94CCA" w14:textId="77777777" w:rsidR="00175C4C" w:rsidRPr="00D96B4B" w:rsidRDefault="00175C4C" w:rsidP="00EE3853">
            <w:pPr>
              <w:pStyle w:val="Committee"/>
              <w:spacing w:before="0"/>
            </w:pPr>
            <w:bookmarkStart w:id="3" w:name="dnum" w:colFirst="1" w:colLast="1"/>
            <w:bookmarkStart w:id="4" w:name="dmeeting" w:colFirst="0" w:colLast="0"/>
            <w:bookmarkEnd w:id="2"/>
          </w:p>
        </w:tc>
        <w:tc>
          <w:tcPr>
            <w:tcW w:w="3227" w:type="dxa"/>
          </w:tcPr>
          <w:p w14:paraId="5C33C09E" w14:textId="6AE8F0F3" w:rsidR="00175C4C" w:rsidRPr="00E07105" w:rsidRDefault="00175C4C" w:rsidP="00B52914">
            <w:pPr>
              <w:tabs>
                <w:tab w:val="left" w:pos="851"/>
              </w:tabs>
              <w:spacing w:before="0" w:line="240" w:lineRule="atLeast"/>
              <w:rPr>
                <w:rFonts w:cstheme="minorHAnsi"/>
                <w:szCs w:val="24"/>
                <w:lang w:val="es-ES_tradnl"/>
              </w:rPr>
            </w:pPr>
            <w:r>
              <w:rPr>
                <w:rFonts w:hint="eastAsia"/>
                <w:b/>
                <w:bCs/>
                <w:szCs w:val="24"/>
                <w:lang w:val="es-ES_tradnl" w:eastAsia="zh-CN"/>
              </w:rPr>
              <w:t>文件</w:t>
            </w:r>
            <w:r w:rsidRPr="0084734D">
              <w:rPr>
                <w:b/>
                <w:bCs/>
                <w:szCs w:val="24"/>
                <w:lang w:val="es-ES_tradnl"/>
              </w:rPr>
              <w:t xml:space="preserve"> </w:t>
            </w:r>
            <w:bookmarkStart w:id="5" w:name="DocRef1"/>
            <w:bookmarkEnd w:id="5"/>
            <w:r>
              <w:rPr>
                <w:b/>
                <w:bCs/>
                <w:szCs w:val="24"/>
                <w:lang w:val="es-ES_tradnl"/>
              </w:rPr>
              <w:t>TDAG-</w:t>
            </w:r>
            <w:r w:rsidR="00B52914">
              <w:rPr>
                <w:b/>
                <w:bCs/>
                <w:szCs w:val="24"/>
                <w:lang w:val="es-ES_tradnl"/>
              </w:rPr>
              <w:t>20</w:t>
            </w:r>
            <w:r w:rsidRPr="00147DA1">
              <w:rPr>
                <w:b/>
                <w:bCs/>
                <w:szCs w:val="24"/>
                <w:lang w:val="es-ES_tradnl"/>
              </w:rPr>
              <w:t>/</w:t>
            </w:r>
            <w:r w:rsidR="00EE3853">
              <w:rPr>
                <w:b/>
                <w:bCs/>
                <w:szCs w:val="24"/>
                <w:lang w:val="es-ES_tradnl"/>
              </w:rPr>
              <w:t>31</w:t>
            </w:r>
            <w:r w:rsidRPr="00147DA1">
              <w:rPr>
                <w:b/>
                <w:bCs/>
                <w:szCs w:val="24"/>
                <w:lang w:val="es-ES_tradnl"/>
              </w:rPr>
              <w:t>-</w:t>
            </w:r>
            <w:r>
              <w:rPr>
                <w:b/>
                <w:bCs/>
                <w:szCs w:val="24"/>
                <w:lang w:val="es-ES_tradnl"/>
              </w:rPr>
              <w:t>C</w:t>
            </w:r>
          </w:p>
        </w:tc>
      </w:tr>
      <w:tr w:rsidR="00175C4C" w:rsidRPr="00C324A8" w14:paraId="6FC0A9CC" w14:textId="77777777" w:rsidTr="00940EE4">
        <w:trPr>
          <w:cantSplit/>
          <w:trHeight w:val="23"/>
        </w:trPr>
        <w:tc>
          <w:tcPr>
            <w:tcW w:w="6804" w:type="dxa"/>
            <w:shd w:val="clear" w:color="auto" w:fill="auto"/>
          </w:tcPr>
          <w:p w14:paraId="3C0069C2" w14:textId="77777777" w:rsidR="00175C4C" w:rsidRPr="00E07105" w:rsidRDefault="00175C4C" w:rsidP="00940EE4">
            <w:pPr>
              <w:tabs>
                <w:tab w:val="left" w:pos="851"/>
              </w:tabs>
              <w:spacing w:before="0" w:line="240" w:lineRule="atLeast"/>
              <w:rPr>
                <w:rFonts w:cstheme="minorHAnsi"/>
                <w:b/>
                <w:szCs w:val="24"/>
                <w:lang w:val="es-ES_tradnl"/>
              </w:rPr>
            </w:pPr>
            <w:bookmarkStart w:id="6" w:name="ddate" w:colFirst="1" w:colLast="1"/>
            <w:bookmarkStart w:id="7" w:name="dblank" w:colFirst="0" w:colLast="0"/>
            <w:bookmarkEnd w:id="3"/>
            <w:bookmarkEnd w:id="4"/>
          </w:p>
        </w:tc>
        <w:tc>
          <w:tcPr>
            <w:tcW w:w="3227" w:type="dxa"/>
          </w:tcPr>
          <w:p w14:paraId="76E5FA4F" w14:textId="029C0F58" w:rsidR="00175C4C" w:rsidRPr="00D96B4B" w:rsidRDefault="00175C4C" w:rsidP="00B52914">
            <w:pPr>
              <w:spacing w:before="0" w:line="240" w:lineRule="atLeast"/>
              <w:rPr>
                <w:rFonts w:cstheme="minorHAnsi"/>
                <w:szCs w:val="24"/>
                <w:lang w:eastAsia="zh-CN"/>
              </w:rPr>
            </w:pPr>
            <w:r>
              <w:rPr>
                <w:b/>
                <w:bCs/>
                <w:szCs w:val="24"/>
                <w:lang w:val="fr-FR"/>
              </w:rPr>
              <w:t>20</w:t>
            </w:r>
            <w:r w:rsidR="00B52914">
              <w:rPr>
                <w:b/>
                <w:bCs/>
                <w:szCs w:val="24"/>
                <w:lang w:val="fr-FR"/>
              </w:rPr>
              <w:t>20</w:t>
            </w:r>
            <w:r>
              <w:rPr>
                <w:rFonts w:hint="eastAsia"/>
                <w:b/>
                <w:bCs/>
                <w:szCs w:val="24"/>
                <w:lang w:val="fr-FR" w:eastAsia="zh-CN"/>
              </w:rPr>
              <w:t>年</w:t>
            </w:r>
            <w:r w:rsidR="00EE3853">
              <w:rPr>
                <w:b/>
                <w:bCs/>
                <w:szCs w:val="24"/>
                <w:lang w:val="fr-FR" w:eastAsia="zh-CN"/>
              </w:rPr>
              <w:t>2</w:t>
            </w:r>
            <w:r>
              <w:rPr>
                <w:b/>
                <w:bCs/>
                <w:szCs w:val="24"/>
                <w:lang w:val="fr-FR" w:eastAsia="zh-CN"/>
              </w:rPr>
              <w:t>月</w:t>
            </w:r>
            <w:r w:rsidR="00EE3853">
              <w:rPr>
                <w:b/>
                <w:bCs/>
                <w:szCs w:val="24"/>
                <w:lang w:val="fr-FR" w:eastAsia="zh-CN"/>
              </w:rPr>
              <w:t>7</w:t>
            </w:r>
            <w:r>
              <w:rPr>
                <w:b/>
                <w:bCs/>
                <w:szCs w:val="24"/>
                <w:lang w:val="fr-FR" w:eastAsia="zh-CN"/>
              </w:rPr>
              <w:t>日</w:t>
            </w:r>
          </w:p>
        </w:tc>
      </w:tr>
      <w:tr w:rsidR="00175C4C" w:rsidRPr="00C324A8" w14:paraId="29270C4F" w14:textId="77777777" w:rsidTr="00940EE4">
        <w:trPr>
          <w:cantSplit/>
          <w:trHeight w:val="23"/>
        </w:trPr>
        <w:tc>
          <w:tcPr>
            <w:tcW w:w="6804" w:type="dxa"/>
            <w:shd w:val="clear" w:color="auto" w:fill="auto"/>
          </w:tcPr>
          <w:p w14:paraId="4D3EF61D" w14:textId="77777777" w:rsidR="00175C4C" w:rsidRPr="00D96B4B" w:rsidRDefault="00175C4C" w:rsidP="00940EE4">
            <w:pPr>
              <w:tabs>
                <w:tab w:val="left" w:pos="851"/>
              </w:tabs>
              <w:spacing w:before="0" w:line="240" w:lineRule="atLeast"/>
              <w:rPr>
                <w:rFonts w:cstheme="minorHAnsi"/>
                <w:szCs w:val="24"/>
              </w:rPr>
            </w:pPr>
            <w:bookmarkStart w:id="8" w:name="dbluepink" w:colFirst="0" w:colLast="0"/>
            <w:bookmarkStart w:id="9" w:name="dorlang" w:colFirst="1" w:colLast="1"/>
            <w:bookmarkEnd w:id="6"/>
            <w:bookmarkEnd w:id="7"/>
          </w:p>
        </w:tc>
        <w:tc>
          <w:tcPr>
            <w:tcW w:w="3227" w:type="dxa"/>
          </w:tcPr>
          <w:p w14:paraId="03748BE2" w14:textId="77777777" w:rsidR="00175C4C" w:rsidRPr="00D96B4B" w:rsidRDefault="00175C4C" w:rsidP="00940EE4">
            <w:pPr>
              <w:tabs>
                <w:tab w:val="left" w:pos="993"/>
              </w:tabs>
              <w:spacing w:before="0"/>
              <w:rPr>
                <w:rFonts w:cstheme="minorHAnsi"/>
                <w:b/>
                <w:szCs w:val="24"/>
              </w:rPr>
            </w:pPr>
            <w:r>
              <w:rPr>
                <w:rFonts w:hint="eastAsia"/>
                <w:b/>
                <w:bCs/>
                <w:szCs w:val="24"/>
                <w:lang w:val="fr-FR" w:eastAsia="zh-CN"/>
              </w:rPr>
              <w:t>原文</w:t>
            </w:r>
            <w:r>
              <w:rPr>
                <w:b/>
                <w:bCs/>
                <w:szCs w:val="24"/>
                <w:lang w:val="fr-FR" w:eastAsia="zh-CN"/>
              </w:rPr>
              <w:t>：</w:t>
            </w:r>
            <w:r>
              <w:rPr>
                <w:rFonts w:hint="eastAsia"/>
                <w:b/>
                <w:bCs/>
                <w:szCs w:val="24"/>
                <w:lang w:val="fr-FR" w:eastAsia="zh-CN"/>
              </w:rPr>
              <w:t>英文</w:t>
            </w:r>
          </w:p>
        </w:tc>
      </w:tr>
      <w:tr w:rsidR="00175C4C" w:rsidRPr="00C324A8" w14:paraId="317C414F" w14:textId="77777777" w:rsidTr="00940EE4">
        <w:trPr>
          <w:cantSplit/>
          <w:trHeight w:val="23"/>
        </w:trPr>
        <w:tc>
          <w:tcPr>
            <w:tcW w:w="10031" w:type="dxa"/>
            <w:gridSpan w:val="2"/>
            <w:shd w:val="clear" w:color="auto" w:fill="auto"/>
          </w:tcPr>
          <w:p w14:paraId="5A0FF6CF" w14:textId="7891395F" w:rsidR="00175C4C" w:rsidRPr="00EE3853" w:rsidRDefault="00EE3853" w:rsidP="00175C4C">
            <w:pPr>
              <w:pStyle w:val="Source"/>
              <w:spacing w:before="240" w:after="240"/>
              <w:jc w:val="center"/>
              <w:rPr>
                <w:rFonts w:asciiTheme="majorEastAsia" w:eastAsiaTheme="majorEastAsia" w:hAnsiTheme="majorEastAsia"/>
                <w:sz w:val="28"/>
                <w:szCs w:val="28"/>
                <w:lang w:val="en-US" w:eastAsia="zh-CN"/>
              </w:rPr>
            </w:pPr>
            <w:r w:rsidRPr="00EE3853">
              <w:rPr>
                <w:rFonts w:hint="eastAsia"/>
                <w:sz w:val="28"/>
                <w:szCs w:val="28"/>
                <w:lang w:eastAsia="zh-CN"/>
              </w:rPr>
              <w:t>大不列颠及北爱尔兰联合王国</w:t>
            </w:r>
          </w:p>
        </w:tc>
      </w:tr>
      <w:tr w:rsidR="00175C4C" w:rsidRPr="00C324A8" w14:paraId="33946F7F" w14:textId="77777777" w:rsidTr="007E5382">
        <w:trPr>
          <w:cantSplit/>
          <w:trHeight w:val="23"/>
        </w:trPr>
        <w:tc>
          <w:tcPr>
            <w:tcW w:w="10031" w:type="dxa"/>
            <w:gridSpan w:val="2"/>
            <w:shd w:val="clear" w:color="auto" w:fill="auto"/>
          </w:tcPr>
          <w:p w14:paraId="06E252F0" w14:textId="5EBCB288" w:rsidR="00175C4C" w:rsidRPr="00EE3853" w:rsidRDefault="00EE3853" w:rsidP="00175C4C">
            <w:pPr>
              <w:pStyle w:val="Title1"/>
              <w:tabs>
                <w:tab w:val="clear" w:pos="567"/>
                <w:tab w:val="clear" w:pos="1134"/>
                <w:tab w:val="clear" w:pos="1701"/>
                <w:tab w:val="clear" w:pos="2268"/>
                <w:tab w:val="clear" w:pos="2835"/>
                <w:tab w:val="left" w:pos="794"/>
                <w:tab w:val="left" w:pos="1191"/>
                <w:tab w:val="left" w:pos="1588"/>
                <w:tab w:val="left" w:pos="1985"/>
              </w:tabs>
              <w:spacing w:before="120" w:after="120"/>
              <w:jc w:val="center"/>
              <w:rPr>
                <w:rFonts w:asciiTheme="majorEastAsia" w:eastAsiaTheme="majorEastAsia" w:hAnsiTheme="majorEastAsia" w:cs="Times New Roman"/>
                <w:b w:val="0"/>
                <w:bCs/>
                <w:caps/>
                <w:sz w:val="28"/>
                <w:szCs w:val="28"/>
                <w:lang w:val="en-US" w:eastAsia="zh-CN"/>
              </w:rPr>
            </w:pPr>
            <w:r w:rsidRPr="00EE3853">
              <w:rPr>
                <w:rFonts w:hint="eastAsia"/>
                <w:b w:val="0"/>
                <w:bCs/>
                <w:sz w:val="28"/>
                <w:szCs w:val="28"/>
                <w:lang w:eastAsia="zh-CN"/>
              </w:rPr>
              <w:t>改进获取国际电联有关数字鸿沟的资源</w:t>
            </w:r>
          </w:p>
        </w:tc>
      </w:tr>
      <w:tr w:rsidR="00175C4C" w:rsidRPr="00C324A8" w14:paraId="13611DE6" w14:textId="77777777" w:rsidTr="00940EE4">
        <w:trPr>
          <w:cantSplit/>
          <w:trHeight w:val="23"/>
        </w:trPr>
        <w:tc>
          <w:tcPr>
            <w:tcW w:w="10031" w:type="dxa"/>
            <w:gridSpan w:val="2"/>
            <w:tcBorders>
              <w:bottom w:val="single" w:sz="4" w:space="0" w:color="auto"/>
            </w:tcBorders>
            <w:shd w:val="clear" w:color="auto" w:fill="auto"/>
          </w:tcPr>
          <w:p w14:paraId="6086185A" w14:textId="77777777" w:rsidR="00175C4C" w:rsidRPr="00B911B2" w:rsidRDefault="00175C4C" w:rsidP="00175C4C">
            <w:pPr>
              <w:pStyle w:val="Title1"/>
              <w:spacing w:before="120" w:after="120"/>
              <w:rPr>
                <w:caps/>
                <w:szCs w:val="28"/>
                <w:lang w:eastAsia="zh-CN"/>
              </w:rPr>
            </w:pPr>
          </w:p>
        </w:tc>
      </w:tr>
      <w:tr w:rsidR="00175C4C" w:rsidRPr="00C324A8" w14:paraId="34E7A34A" w14:textId="77777777" w:rsidTr="00940EE4">
        <w:trPr>
          <w:cantSplit/>
          <w:trHeight w:val="23"/>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0FC4B4EF" w14:textId="77777777" w:rsidR="00175C4C" w:rsidRPr="00054016" w:rsidRDefault="00175C4C" w:rsidP="00175C4C">
            <w:pPr>
              <w:spacing w:before="240"/>
              <w:rPr>
                <w:b/>
                <w:bCs/>
                <w:lang w:eastAsia="zh-CN"/>
              </w:rPr>
            </w:pPr>
            <w:r>
              <w:rPr>
                <w:rFonts w:hint="eastAsia"/>
                <w:b/>
                <w:bCs/>
                <w:lang w:eastAsia="zh-CN"/>
              </w:rPr>
              <w:t>概</w:t>
            </w:r>
            <w:r w:rsidRPr="00054016">
              <w:rPr>
                <w:rFonts w:hint="eastAsia"/>
                <w:b/>
                <w:bCs/>
                <w:lang w:eastAsia="zh-CN"/>
              </w:rPr>
              <w:t>要</w:t>
            </w:r>
            <w:r w:rsidRPr="00054016">
              <w:rPr>
                <w:b/>
                <w:bCs/>
                <w:lang w:eastAsia="zh-CN"/>
              </w:rPr>
              <w:t>：</w:t>
            </w:r>
          </w:p>
          <w:p w14:paraId="085DE708" w14:textId="70B6271E" w:rsidR="00175C4C" w:rsidRPr="00054016" w:rsidRDefault="00EE3853" w:rsidP="00C641B2">
            <w:pPr>
              <w:ind w:firstLineChars="200" w:firstLine="480"/>
              <w:rPr>
                <w:b/>
                <w:bCs/>
                <w:lang w:eastAsia="zh-CN"/>
              </w:rPr>
            </w:pPr>
            <w:r>
              <w:rPr>
                <w:rFonts w:hint="eastAsia"/>
                <w:szCs w:val="24"/>
                <w:lang w:eastAsia="zh-CN"/>
              </w:rPr>
              <w:t>本</w:t>
            </w:r>
            <w:r w:rsidRPr="008B44CE">
              <w:rPr>
                <w:rFonts w:hint="eastAsia"/>
                <w:szCs w:val="24"/>
                <w:lang w:eastAsia="zh-CN"/>
              </w:rPr>
              <w:t>文稿</w:t>
            </w:r>
            <w:r>
              <w:rPr>
                <w:rFonts w:hint="eastAsia"/>
                <w:szCs w:val="24"/>
                <w:lang w:eastAsia="zh-CN"/>
              </w:rPr>
              <w:t>建议电信发展局应采取的行动，以使关于</w:t>
            </w:r>
            <w:r w:rsidRPr="008B44CE">
              <w:rPr>
                <w:rFonts w:hint="eastAsia"/>
                <w:szCs w:val="24"/>
                <w:lang w:eastAsia="zh-CN"/>
              </w:rPr>
              <w:t>弥合数字鸿沟的信息和最佳做法</w:t>
            </w:r>
            <w:r>
              <w:rPr>
                <w:rFonts w:hint="eastAsia"/>
                <w:szCs w:val="24"/>
                <w:lang w:eastAsia="zh-CN"/>
              </w:rPr>
              <w:t>对人们更为有用且</w:t>
            </w:r>
            <w:r w:rsidRPr="008B44CE">
              <w:rPr>
                <w:rFonts w:hint="eastAsia"/>
                <w:szCs w:val="24"/>
                <w:lang w:eastAsia="zh-CN"/>
              </w:rPr>
              <w:t>更容易获得。</w:t>
            </w:r>
          </w:p>
          <w:p w14:paraId="1574C5D9" w14:textId="77777777" w:rsidR="00175C4C" w:rsidRPr="00054016" w:rsidRDefault="00175C4C" w:rsidP="00175C4C">
            <w:pPr>
              <w:rPr>
                <w:b/>
                <w:bCs/>
                <w:lang w:eastAsia="zh-CN"/>
              </w:rPr>
            </w:pPr>
            <w:r>
              <w:rPr>
                <w:rFonts w:hint="eastAsia"/>
                <w:b/>
                <w:bCs/>
                <w:lang w:eastAsia="zh-CN"/>
              </w:rPr>
              <w:t>需</w:t>
            </w:r>
            <w:r w:rsidRPr="00054016">
              <w:rPr>
                <w:b/>
                <w:bCs/>
                <w:lang w:eastAsia="zh-CN"/>
              </w:rPr>
              <w:t>采取</w:t>
            </w:r>
            <w:r>
              <w:rPr>
                <w:rFonts w:hint="eastAsia"/>
                <w:b/>
                <w:bCs/>
                <w:lang w:eastAsia="zh-CN"/>
              </w:rPr>
              <w:t>的</w:t>
            </w:r>
            <w:r w:rsidRPr="00054016">
              <w:rPr>
                <w:b/>
                <w:bCs/>
                <w:lang w:eastAsia="zh-CN"/>
              </w:rPr>
              <w:t>行动：</w:t>
            </w:r>
          </w:p>
          <w:p w14:paraId="3BD6C231" w14:textId="31502CCA" w:rsidR="00175C4C" w:rsidRPr="00054016" w:rsidRDefault="00EE3853" w:rsidP="00C641B2">
            <w:pPr>
              <w:ind w:firstLineChars="200" w:firstLine="480"/>
              <w:rPr>
                <w:b/>
                <w:bCs/>
                <w:lang w:eastAsia="zh-CN"/>
              </w:rPr>
            </w:pPr>
            <w:r w:rsidRPr="008B44CE">
              <w:rPr>
                <w:rFonts w:hint="eastAsia"/>
                <w:szCs w:val="24"/>
                <w:lang w:eastAsia="zh-CN"/>
              </w:rPr>
              <w:t>请</w:t>
            </w:r>
            <w:r w:rsidRPr="00B820C7">
              <w:rPr>
                <w:rFonts w:hint="eastAsia"/>
                <w:szCs w:val="24"/>
                <w:lang w:eastAsia="zh-CN"/>
              </w:rPr>
              <w:t>电信发展局</w:t>
            </w:r>
            <w:r>
              <w:rPr>
                <w:rFonts w:hint="eastAsia"/>
                <w:szCs w:val="24"/>
                <w:lang w:eastAsia="zh-CN"/>
              </w:rPr>
              <w:t>顾问组（</w:t>
            </w:r>
            <w:r w:rsidRPr="008B44CE">
              <w:rPr>
                <w:rFonts w:hint="eastAsia"/>
                <w:szCs w:val="24"/>
                <w:lang w:eastAsia="zh-CN"/>
              </w:rPr>
              <w:t>TDAG</w:t>
            </w:r>
            <w:r>
              <w:rPr>
                <w:rFonts w:hint="eastAsia"/>
                <w:szCs w:val="24"/>
                <w:lang w:eastAsia="zh-CN"/>
              </w:rPr>
              <w:t>）</w:t>
            </w:r>
            <w:r w:rsidRPr="008B44CE">
              <w:rPr>
                <w:rFonts w:hint="eastAsia"/>
                <w:szCs w:val="24"/>
                <w:lang w:eastAsia="zh-CN"/>
              </w:rPr>
              <w:t>审</w:t>
            </w:r>
            <w:r>
              <w:rPr>
                <w:rFonts w:hint="eastAsia"/>
                <w:szCs w:val="24"/>
                <w:lang w:eastAsia="zh-CN"/>
              </w:rPr>
              <w:t>议本</w:t>
            </w:r>
            <w:r w:rsidRPr="008B44CE">
              <w:rPr>
                <w:rFonts w:hint="eastAsia"/>
                <w:szCs w:val="24"/>
                <w:lang w:eastAsia="zh-CN"/>
              </w:rPr>
              <w:t>文稿并批准其中的提案。</w:t>
            </w:r>
          </w:p>
          <w:p w14:paraId="2A554F70" w14:textId="77777777" w:rsidR="00175C4C" w:rsidRDefault="00175C4C" w:rsidP="00175C4C">
            <w:pPr>
              <w:spacing w:after="120"/>
              <w:rPr>
                <w:b/>
                <w:bCs/>
                <w:lang w:eastAsia="zh-CN"/>
              </w:rPr>
            </w:pPr>
            <w:r w:rsidRPr="00054016">
              <w:rPr>
                <w:rFonts w:hint="eastAsia"/>
                <w:b/>
                <w:bCs/>
                <w:lang w:eastAsia="zh-CN"/>
              </w:rPr>
              <w:t>参考文件</w:t>
            </w:r>
            <w:r w:rsidRPr="00054016">
              <w:rPr>
                <w:b/>
                <w:bCs/>
                <w:lang w:eastAsia="zh-CN"/>
              </w:rPr>
              <w:t>：</w:t>
            </w:r>
          </w:p>
          <w:p w14:paraId="38E499A8" w14:textId="6A2536D1" w:rsidR="00EE3853" w:rsidRPr="00D9621A" w:rsidRDefault="00EE3853" w:rsidP="00175C4C">
            <w:pPr>
              <w:spacing w:after="120"/>
              <w:rPr>
                <w:lang w:eastAsia="zh-CN"/>
              </w:rPr>
            </w:pPr>
            <w:r w:rsidRPr="00EE3853">
              <w:rPr>
                <w:rFonts w:hint="eastAsia"/>
                <w:lang w:eastAsia="zh-CN"/>
              </w:rPr>
              <w:t>无</w:t>
            </w:r>
          </w:p>
        </w:tc>
      </w:tr>
      <w:bookmarkEnd w:id="8"/>
      <w:bookmarkEnd w:id="9"/>
    </w:tbl>
    <w:p w14:paraId="295D8524" w14:textId="77777777" w:rsidR="00B52914" w:rsidRDefault="00B52914">
      <w:pPr>
        <w:tabs>
          <w:tab w:val="clear" w:pos="794"/>
          <w:tab w:val="clear" w:pos="1191"/>
          <w:tab w:val="clear" w:pos="1588"/>
          <w:tab w:val="clear" w:pos="1985"/>
        </w:tabs>
        <w:overflowPunct/>
        <w:autoSpaceDE/>
        <w:autoSpaceDN/>
        <w:adjustRightInd/>
        <w:spacing w:before="0"/>
        <w:textAlignment w:val="auto"/>
        <w:rPr>
          <w:szCs w:val="24"/>
          <w:lang w:eastAsia="zh-CN"/>
        </w:rPr>
      </w:pPr>
      <w:r>
        <w:rPr>
          <w:szCs w:val="24"/>
          <w:lang w:eastAsia="zh-CN"/>
        </w:rPr>
        <w:br w:type="page"/>
      </w:r>
    </w:p>
    <w:p w14:paraId="2FA19260" w14:textId="0DBEB94A" w:rsidR="00B31A22" w:rsidRPr="00B31A22" w:rsidRDefault="00B31A22" w:rsidP="00B31A22">
      <w:pPr>
        <w:pStyle w:val="Heading1"/>
        <w:rPr>
          <w:sz w:val="28"/>
          <w:szCs w:val="28"/>
        </w:rPr>
      </w:pPr>
      <w:r w:rsidRPr="00B31A22">
        <w:rPr>
          <w:rFonts w:hint="eastAsia"/>
          <w:sz w:val="28"/>
          <w:szCs w:val="28"/>
          <w:lang w:eastAsia="zh-CN"/>
        </w:rPr>
        <w:lastRenderedPageBreak/>
        <w:t>1</w:t>
      </w:r>
      <w:r w:rsidRPr="00B31A22">
        <w:rPr>
          <w:sz w:val="28"/>
          <w:szCs w:val="28"/>
          <w:lang w:eastAsia="zh-CN"/>
        </w:rPr>
        <w:tab/>
      </w:r>
      <w:r w:rsidRPr="00B31A22">
        <w:rPr>
          <w:rFonts w:hint="eastAsia"/>
          <w:sz w:val="28"/>
          <w:szCs w:val="28"/>
          <w:lang w:eastAsia="zh-CN"/>
        </w:rPr>
        <w:t>引言</w:t>
      </w:r>
    </w:p>
    <w:p w14:paraId="64792CDD" w14:textId="77777777" w:rsidR="00B31A22" w:rsidRPr="00B31A22" w:rsidRDefault="00B31A22" w:rsidP="00B31A22">
      <w:pPr>
        <w:spacing w:after="120"/>
        <w:ind w:firstLineChars="200" w:firstLine="480"/>
        <w:jc w:val="both"/>
        <w:rPr>
          <w:rFonts w:eastAsia="SimSun"/>
          <w:lang w:eastAsia="zh-CN"/>
        </w:rPr>
      </w:pPr>
      <w:r w:rsidRPr="00B31A22">
        <w:rPr>
          <w:rFonts w:eastAsia="SimSun" w:hint="eastAsia"/>
          <w:lang w:eastAsia="zh-CN"/>
        </w:rPr>
        <w:t>英国建议，</w:t>
      </w:r>
      <w:r w:rsidRPr="00B31A22">
        <w:rPr>
          <w:rFonts w:eastAsia="SimSun" w:hint="eastAsia"/>
          <w:lang w:eastAsia="zh-CN"/>
        </w:rPr>
        <w:t>TDAG</w:t>
      </w:r>
      <w:r w:rsidRPr="00B31A22">
        <w:rPr>
          <w:rFonts w:eastAsia="SimSun" w:hint="eastAsia"/>
          <w:lang w:eastAsia="zh-CN"/>
        </w:rPr>
        <w:t>应要求电信发展局采取有关行动，以通过获取负担得起的电信服务来弥合数字鸿沟。</w:t>
      </w:r>
    </w:p>
    <w:p w14:paraId="17BAF8C6" w14:textId="513BF8E0" w:rsidR="00B31A22" w:rsidRPr="00B31A22" w:rsidRDefault="00B31A22" w:rsidP="00B31A22">
      <w:pPr>
        <w:pStyle w:val="Heading1"/>
        <w:rPr>
          <w:bCs/>
          <w:sz w:val="28"/>
        </w:rPr>
      </w:pPr>
      <w:r>
        <w:rPr>
          <w:rFonts w:hint="eastAsia"/>
          <w:bCs/>
          <w:sz w:val="28"/>
          <w:lang w:eastAsia="zh-CN"/>
        </w:rPr>
        <w:t>2</w:t>
      </w:r>
      <w:r>
        <w:rPr>
          <w:bCs/>
          <w:sz w:val="28"/>
          <w:lang w:eastAsia="zh-CN"/>
        </w:rPr>
        <w:tab/>
      </w:r>
      <w:r w:rsidRPr="00B31A22">
        <w:rPr>
          <w:rFonts w:hint="eastAsia"/>
          <w:bCs/>
          <w:sz w:val="28"/>
          <w:lang w:eastAsia="zh-CN"/>
        </w:rPr>
        <w:t>提案</w:t>
      </w:r>
    </w:p>
    <w:p w14:paraId="7AE67946" w14:textId="77777777" w:rsidR="00B31A22" w:rsidRPr="00B31A22" w:rsidRDefault="00B31A22" w:rsidP="00B31A22">
      <w:pPr>
        <w:spacing w:after="120"/>
        <w:ind w:firstLineChars="200" w:firstLine="480"/>
        <w:rPr>
          <w:rFonts w:eastAsia="SimSun"/>
          <w:lang w:eastAsia="zh-CN"/>
        </w:rPr>
      </w:pPr>
      <w:r w:rsidRPr="00B31A22">
        <w:rPr>
          <w:rFonts w:eastAsia="SimSun" w:hint="eastAsia"/>
          <w:lang w:eastAsia="zh-CN"/>
        </w:rPr>
        <w:t>国际电联承诺了加快行动，弥合数字鸿沟，并多次强调了这一问题的重要性。国际电联，特别是电信发展局，在促进采用最佳做法进行电信监管，以降低宽带批发成本和促进价格可承受的连通方面具有独特而重要的作用。</w:t>
      </w:r>
    </w:p>
    <w:p w14:paraId="76C77F38" w14:textId="77777777" w:rsidR="00B31A22" w:rsidRPr="00B31A22" w:rsidRDefault="00B31A22" w:rsidP="00B31A22">
      <w:pPr>
        <w:spacing w:after="120"/>
        <w:ind w:firstLineChars="200" w:firstLine="480"/>
        <w:rPr>
          <w:rFonts w:eastAsia="SimSun"/>
          <w:lang w:eastAsia="zh-CN"/>
        </w:rPr>
      </w:pPr>
      <w:r w:rsidRPr="00B31A22">
        <w:rPr>
          <w:rFonts w:eastAsia="SimSun" w:hint="eastAsia"/>
          <w:lang w:eastAsia="zh-CN"/>
        </w:rPr>
        <w:t>毫无疑问，国际电联在弥合数字鸿沟方面有大量有价值的资源，例如数据、最佳做法、监管政策能力建设项目及其成果，还有用于一般用途或应各成员国的要求而由国际电联制定的建议书和研究报告，以及其他资源。但是，这些信息并不总是很容易找到，而且也不是按主题进行汇编或关联，因此很难使用和应用。</w:t>
      </w:r>
    </w:p>
    <w:p w14:paraId="5E686CDF" w14:textId="77777777" w:rsidR="00B31A22" w:rsidRPr="00B31A22" w:rsidRDefault="00B31A22" w:rsidP="00B31A22">
      <w:pPr>
        <w:spacing w:after="120"/>
        <w:ind w:firstLineChars="200" w:firstLine="480"/>
        <w:rPr>
          <w:rFonts w:eastAsia="SimSun"/>
          <w:lang w:eastAsia="zh-CN"/>
        </w:rPr>
      </w:pPr>
      <w:r w:rsidRPr="00B31A22">
        <w:rPr>
          <w:rFonts w:eastAsia="SimSun" w:hint="eastAsia"/>
          <w:lang w:eastAsia="zh-CN"/>
        </w:rPr>
        <w:t>如果能将这些资料用更容易获取和按主题分类的方式进行汇编和提供，则不仅会对国际电联带来重大益处，还将给有关机构、政府机构、非政府组织和许多其他致力于加快弥合数字鸿沟的利益相关者带来重大益处，特别是对于促进获得可负担的电信服务，有益于做出相应的监管政策选择。</w:t>
      </w:r>
    </w:p>
    <w:p w14:paraId="672585A5" w14:textId="77777777" w:rsidR="00B31A22" w:rsidRPr="00B31A22" w:rsidRDefault="00B31A22" w:rsidP="00B31A22">
      <w:pPr>
        <w:spacing w:after="120"/>
        <w:ind w:firstLineChars="200" w:firstLine="480"/>
        <w:rPr>
          <w:rFonts w:eastAsia="SimSun"/>
          <w:lang w:eastAsia="zh-CN"/>
        </w:rPr>
      </w:pPr>
      <w:r w:rsidRPr="00B31A22">
        <w:rPr>
          <w:rFonts w:eastAsia="SimSun" w:hint="eastAsia"/>
          <w:lang w:eastAsia="zh-CN"/>
        </w:rPr>
        <w:t>因此，我们提议电信发展局牵头开发这种资源。</w:t>
      </w:r>
    </w:p>
    <w:p w14:paraId="2584F498" w14:textId="77777777" w:rsidR="00B31A22" w:rsidRPr="00B31A22" w:rsidRDefault="00B31A22" w:rsidP="00B31A22">
      <w:pPr>
        <w:spacing w:after="120"/>
        <w:ind w:firstLineChars="200" w:firstLine="480"/>
        <w:rPr>
          <w:rFonts w:eastAsia="SimSun"/>
          <w:lang w:eastAsia="zh-CN"/>
        </w:rPr>
      </w:pPr>
      <w:r w:rsidRPr="00B31A22">
        <w:rPr>
          <w:rFonts w:eastAsia="SimSun" w:hint="eastAsia"/>
          <w:lang w:eastAsia="zh-CN"/>
        </w:rPr>
        <w:t>我们建议它应具有以下特征：</w:t>
      </w:r>
    </w:p>
    <w:p w14:paraId="78A8230A" w14:textId="76B0D340" w:rsidR="00B31A22" w:rsidRPr="00B31A22" w:rsidRDefault="00B31A22" w:rsidP="00B31A22">
      <w:pPr>
        <w:pStyle w:val="enumlev1"/>
        <w:rPr>
          <w:lang w:eastAsia="zh-CN"/>
        </w:rPr>
      </w:pPr>
      <w:r>
        <w:rPr>
          <w:lang w:eastAsia="zh-CN"/>
        </w:rPr>
        <w:t>–</w:t>
      </w:r>
      <w:r>
        <w:rPr>
          <w:lang w:eastAsia="zh-CN"/>
        </w:rPr>
        <w:tab/>
      </w:r>
      <w:r w:rsidRPr="00B31A22">
        <w:rPr>
          <w:rFonts w:hint="eastAsia"/>
          <w:lang w:eastAsia="zh-CN"/>
        </w:rPr>
        <w:t>应可以国际电联</w:t>
      </w:r>
      <w:r w:rsidRPr="00B31A22">
        <w:rPr>
          <w:rFonts w:hint="eastAsia"/>
          <w:lang w:val="en-US" w:eastAsia="zh-CN"/>
        </w:rPr>
        <w:t>的</w:t>
      </w:r>
      <w:r w:rsidRPr="00B31A22">
        <w:rPr>
          <w:rFonts w:hint="eastAsia"/>
          <w:lang w:eastAsia="zh-CN"/>
        </w:rPr>
        <w:t>所有语言进行在线访问，其组织方式应使非专业人士可以轻松找到基本信息，但也可以按要求深入到技术细节；</w:t>
      </w:r>
    </w:p>
    <w:p w14:paraId="65551CD5" w14:textId="75A1C229" w:rsidR="00B31A22" w:rsidRPr="00B31A22" w:rsidRDefault="00B31A22" w:rsidP="00B31A22">
      <w:pPr>
        <w:pStyle w:val="enumlev1"/>
        <w:rPr>
          <w:lang w:eastAsia="zh-CN"/>
        </w:rPr>
      </w:pPr>
      <w:r>
        <w:rPr>
          <w:lang w:eastAsia="zh-CN"/>
        </w:rPr>
        <w:t>–</w:t>
      </w:r>
      <w:r>
        <w:rPr>
          <w:lang w:eastAsia="zh-CN"/>
        </w:rPr>
        <w:tab/>
      </w:r>
      <w:r w:rsidRPr="00B31A22">
        <w:rPr>
          <w:rFonts w:hint="eastAsia"/>
          <w:lang w:eastAsia="zh-CN"/>
        </w:rPr>
        <w:t>应始终提供最新资料，并清除过时的材料；</w:t>
      </w:r>
    </w:p>
    <w:p w14:paraId="0D400E4B" w14:textId="59A2A0E5" w:rsidR="00B31A22" w:rsidRPr="00B31A22" w:rsidRDefault="00B31A22" w:rsidP="00B31A22">
      <w:pPr>
        <w:pStyle w:val="enumlev1"/>
        <w:rPr>
          <w:lang w:eastAsia="zh-CN"/>
        </w:rPr>
      </w:pPr>
      <w:r>
        <w:rPr>
          <w:lang w:eastAsia="zh-CN"/>
        </w:rPr>
        <w:t>–</w:t>
      </w:r>
      <w:r>
        <w:rPr>
          <w:lang w:eastAsia="zh-CN"/>
        </w:rPr>
        <w:tab/>
      </w:r>
      <w:r w:rsidRPr="00B31A22">
        <w:rPr>
          <w:rFonts w:hint="eastAsia"/>
          <w:lang w:eastAsia="zh-CN"/>
        </w:rPr>
        <w:t>凡是国际电联内部产生的资料，都应把所有资料按照相关主题进行分类，凡是有可能的话，都应标记出来自其他组织的</w:t>
      </w:r>
      <w:r w:rsidRPr="00B31A22">
        <w:rPr>
          <w:rFonts w:hint="eastAsia"/>
          <w:lang w:val="en-US" w:eastAsia="zh-CN"/>
        </w:rPr>
        <w:t>有关</w:t>
      </w:r>
      <w:r w:rsidRPr="00B31A22">
        <w:rPr>
          <w:rFonts w:hint="eastAsia"/>
          <w:lang w:eastAsia="zh-CN"/>
        </w:rPr>
        <w:t>资料；</w:t>
      </w:r>
    </w:p>
    <w:p w14:paraId="6D7110D6" w14:textId="4F0350B9" w:rsidR="00B31A22" w:rsidRPr="00B31A22" w:rsidRDefault="00B31A22" w:rsidP="00B31A22">
      <w:pPr>
        <w:pStyle w:val="enumlev1"/>
        <w:rPr>
          <w:lang w:eastAsia="zh-CN"/>
        </w:rPr>
      </w:pPr>
      <w:r>
        <w:rPr>
          <w:lang w:eastAsia="zh-CN"/>
        </w:rPr>
        <w:t>–</w:t>
      </w:r>
      <w:r>
        <w:rPr>
          <w:lang w:eastAsia="zh-CN"/>
        </w:rPr>
        <w:tab/>
      </w:r>
      <w:r w:rsidRPr="00B31A22">
        <w:rPr>
          <w:rFonts w:hint="eastAsia"/>
          <w:lang w:eastAsia="zh-CN"/>
        </w:rPr>
        <w:t>在执行资源确定的最佳做法时，应尽可能提供与现有</w:t>
      </w:r>
      <w:r w:rsidRPr="00B31A22">
        <w:rPr>
          <w:rFonts w:hint="eastAsia"/>
          <w:lang w:val="en-US" w:eastAsia="zh-CN"/>
        </w:rPr>
        <w:t>的</w:t>
      </w:r>
      <w:r w:rsidRPr="00B31A22">
        <w:rPr>
          <w:rFonts w:hint="eastAsia"/>
          <w:lang w:eastAsia="zh-CN"/>
        </w:rPr>
        <w:t>能力和资源开发计划有关联的资料，特别是与发展中国家有关的资料；</w:t>
      </w:r>
    </w:p>
    <w:p w14:paraId="259FC76C" w14:textId="4D3CB9C0" w:rsidR="00B31A22" w:rsidRPr="00B31A22" w:rsidRDefault="00B31A22" w:rsidP="00B31A22">
      <w:pPr>
        <w:pStyle w:val="enumlev1"/>
        <w:rPr>
          <w:lang w:eastAsia="zh-CN"/>
        </w:rPr>
      </w:pPr>
      <w:r>
        <w:rPr>
          <w:lang w:eastAsia="zh-CN"/>
        </w:rPr>
        <w:t>–</w:t>
      </w:r>
      <w:r>
        <w:rPr>
          <w:lang w:eastAsia="zh-CN"/>
        </w:rPr>
        <w:tab/>
      </w:r>
      <w:r w:rsidRPr="00B31A22">
        <w:rPr>
          <w:rFonts w:hint="eastAsia"/>
          <w:lang w:eastAsia="zh-CN"/>
        </w:rPr>
        <w:t>应该清楚标明来自不同资源的材料的来源，尤其是有时某些材料与国际电联工作机构的共识成果有关，而有些材料则来自其他来源。</w:t>
      </w:r>
    </w:p>
    <w:p w14:paraId="7DB24070" w14:textId="2DAECDD9" w:rsidR="00B31A22" w:rsidRDefault="00B31A22" w:rsidP="00B31A22">
      <w:pPr>
        <w:spacing w:after="120"/>
        <w:ind w:firstLineChars="200" w:firstLine="480"/>
        <w:rPr>
          <w:rFonts w:eastAsia="SimSun"/>
          <w:lang w:eastAsia="zh-CN"/>
        </w:rPr>
      </w:pPr>
      <w:r w:rsidRPr="00B31A22">
        <w:rPr>
          <w:rFonts w:eastAsia="SimSun" w:hint="eastAsia"/>
          <w:lang w:eastAsia="zh-CN"/>
        </w:rPr>
        <w:t>我们认识到这将需要大量的工作，但是我们认为支持弥合数字鸿沟的工作至关重要，而且这也完全符合几届全权代表大会、世界电信标准化全会（</w:t>
      </w:r>
      <w:r w:rsidRPr="00B31A22">
        <w:rPr>
          <w:rFonts w:eastAsia="SimSun" w:hint="eastAsia"/>
          <w:lang w:eastAsia="zh-CN"/>
        </w:rPr>
        <w:t>WTSA</w:t>
      </w:r>
      <w:r w:rsidRPr="00B31A22">
        <w:rPr>
          <w:rFonts w:eastAsia="SimSun" w:hint="eastAsia"/>
          <w:lang w:eastAsia="zh-CN"/>
        </w:rPr>
        <w:t>）和世界电信发展大会（</w:t>
      </w:r>
      <w:r w:rsidRPr="00B31A22">
        <w:rPr>
          <w:rFonts w:eastAsia="SimSun" w:hint="eastAsia"/>
          <w:lang w:eastAsia="zh-CN"/>
        </w:rPr>
        <w:t>WTDC</w:t>
      </w:r>
      <w:r w:rsidRPr="00B31A22">
        <w:rPr>
          <w:rFonts w:eastAsia="SimSun" w:hint="eastAsia"/>
          <w:lang w:eastAsia="zh-CN"/>
        </w:rPr>
        <w:t>）的多项决议以及理事会的有关决定并得到这些会议决议和决定的支持。</w:t>
      </w:r>
    </w:p>
    <w:p w14:paraId="261BC22B" w14:textId="77777777" w:rsidR="00B31A22" w:rsidRPr="00B31A22" w:rsidRDefault="00B31A22" w:rsidP="00B31A22">
      <w:pPr>
        <w:spacing w:after="120"/>
        <w:rPr>
          <w:rFonts w:eastAsia="SimSun"/>
          <w:lang w:eastAsia="zh-CN"/>
        </w:rPr>
      </w:pPr>
    </w:p>
    <w:p w14:paraId="7E5CE630" w14:textId="65B9C852" w:rsidR="003C58BF" w:rsidRPr="00175C4C" w:rsidRDefault="00175C4C" w:rsidP="00C641B2">
      <w:pPr>
        <w:jc w:val="center"/>
      </w:pPr>
      <w:r>
        <w:t>______________</w:t>
      </w:r>
    </w:p>
    <w:sectPr w:rsidR="003C58BF" w:rsidRPr="00175C4C" w:rsidSect="00CC4B75">
      <w:headerReference w:type="default" r:id="rId9"/>
      <w:footerReference w:type="default" r:id="rId10"/>
      <w:footerReference w:type="first" r:id="rId11"/>
      <w:pgSz w:w="11907" w:h="16834" w:code="9"/>
      <w:pgMar w:top="1418" w:right="1134" w:bottom="851" w:left="1134" w:header="720"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8C0A8" w14:textId="77777777" w:rsidR="00EE3853" w:rsidRDefault="00EE3853">
      <w:r>
        <w:separator/>
      </w:r>
    </w:p>
  </w:endnote>
  <w:endnote w:type="continuationSeparator" w:id="0">
    <w:p w14:paraId="36D4CA3F" w14:textId="77777777" w:rsidR="00EE3853" w:rsidRDefault="00EE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2D3CC" w14:textId="76F42369" w:rsidR="00721657" w:rsidRPr="00C641B2" w:rsidRDefault="00C641B2" w:rsidP="00C641B2">
    <w:pPr>
      <w:pStyle w:val="Footer"/>
      <w:rPr>
        <w:sz w:val="18"/>
        <w:lang w:val="fr-CH"/>
      </w:rPr>
    </w:pPr>
    <w:r w:rsidRPr="00C641B2">
      <w:rPr>
        <w:szCs w:val="16"/>
      </w:rPr>
      <w:fldChar w:fldCharType="begin"/>
    </w:r>
    <w:r w:rsidRPr="00C641B2">
      <w:rPr>
        <w:szCs w:val="16"/>
      </w:rPr>
      <w:instrText xml:space="preserve"> FILENAME \p  \* MERGEFORMAT </w:instrText>
    </w:r>
    <w:r w:rsidRPr="00C641B2">
      <w:rPr>
        <w:szCs w:val="16"/>
      </w:rPr>
      <w:fldChar w:fldCharType="separate"/>
    </w:r>
    <w:r w:rsidRPr="00C641B2">
      <w:rPr>
        <w:szCs w:val="16"/>
      </w:rPr>
      <w:t>P:\CHI\ITU-D\CONF-D\TDAG20\000\031C.docx</w:t>
    </w:r>
    <w:r w:rsidRPr="00C641B2">
      <w:rPr>
        <w:szCs w:val="16"/>
      </w:rPr>
      <w:fldChar w:fldCharType="end"/>
    </w:r>
    <w:r w:rsidRPr="00C641B2">
      <w:rPr>
        <w:szCs w:val="16"/>
      </w:rPr>
      <w:t xml:space="preserve"> (467660)</w:t>
    </w:r>
    <w:r w:rsidR="00C62DE8" w:rsidRPr="00C641B2">
      <w:rPr>
        <w:sz w:val="18"/>
        <w:lang w:val="fr-CH"/>
      </w:rPr>
      <w:tab/>
    </w:r>
    <w:r w:rsidR="00721657" w:rsidRPr="00C641B2">
      <w:rPr>
        <w:sz w:val="18"/>
        <w:lang w:val="fr-CH"/>
      </w:rPr>
      <w:tab/>
    </w:r>
    <w:r w:rsidR="00915C8E" w:rsidRPr="00C641B2">
      <w:rPr>
        <w:sz w:val="18"/>
        <w:lang w:val="fr-CH"/>
      </w:rPr>
      <w:t>0</w:t>
    </w:r>
    <w:r w:rsidR="00F93D2E" w:rsidRPr="00C641B2">
      <w:rPr>
        <w:sz w:val="18"/>
        <w:lang w:val="fr-CH"/>
      </w:rPr>
      <w:t>5</w:t>
    </w:r>
    <w:r w:rsidR="00777265" w:rsidRPr="00C641B2">
      <w:rPr>
        <w:sz w:val="18"/>
        <w:lang w:val="fr-CH"/>
      </w:rPr>
      <w:t>.</w:t>
    </w:r>
    <w:r w:rsidR="00915C8E" w:rsidRPr="00C641B2">
      <w:rPr>
        <w:sz w:val="18"/>
        <w:lang w:val="fr-CH"/>
      </w:rPr>
      <w:t>1</w:t>
    </w:r>
    <w:r w:rsidR="00717FED" w:rsidRPr="00C641B2">
      <w:rPr>
        <w:sz w:val="18"/>
        <w:lang w:val="fr-CH"/>
      </w:rPr>
      <w:t>0</w:t>
    </w:r>
    <w:r w:rsidR="00777265" w:rsidRPr="00C641B2">
      <w:rPr>
        <w:sz w:val="18"/>
        <w:lang w:val="fr-CH"/>
      </w:rPr>
      <w:t>.201</w:t>
    </w:r>
    <w:r w:rsidR="00915C8E" w:rsidRPr="00C641B2">
      <w:rPr>
        <w:sz w:val="18"/>
        <w:lang w:val="fr-CH"/>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175C4C" w:rsidRPr="004D495C" w14:paraId="40F3FA63" w14:textId="77777777" w:rsidTr="00940EE4">
      <w:tc>
        <w:tcPr>
          <w:tcW w:w="1526" w:type="dxa"/>
          <w:tcBorders>
            <w:top w:val="single" w:sz="4" w:space="0" w:color="000000"/>
          </w:tcBorders>
          <w:shd w:val="clear" w:color="auto" w:fill="auto"/>
        </w:tcPr>
        <w:p w14:paraId="0288212B" w14:textId="77777777" w:rsidR="00175C4C" w:rsidRPr="004D495C" w:rsidRDefault="00175C4C" w:rsidP="00175C4C">
          <w:pPr>
            <w:pStyle w:val="FirstFooter"/>
            <w:tabs>
              <w:tab w:val="left" w:pos="1559"/>
              <w:tab w:val="left" w:pos="3828"/>
            </w:tabs>
            <w:rPr>
              <w:sz w:val="18"/>
              <w:szCs w:val="18"/>
              <w:lang w:eastAsia="zh-CN"/>
            </w:rPr>
          </w:pPr>
          <w:r>
            <w:rPr>
              <w:rFonts w:hint="eastAsia"/>
              <w:sz w:val="18"/>
              <w:szCs w:val="18"/>
              <w:lang w:val="en-US" w:eastAsia="zh-CN"/>
            </w:rPr>
            <w:t>联系人：</w:t>
          </w:r>
        </w:p>
      </w:tc>
      <w:tc>
        <w:tcPr>
          <w:tcW w:w="2410" w:type="dxa"/>
          <w:tcBorders>
            <w:top w:val="single" w:sz="4" w:space="0" w:color="000000"/>
          </w:tcBorders>
          <w:shd w:val="clear" w:color="auto" w:fill="auto"/>
        </w:tcPr>
        <w:p w14:paraId="3B6D2FE2" w14:textId="77777777" w:rsidR="00175C4C" w:rsidRPr="004D495C" w:rsidRDefault="00175C4C" w:rsidP="00175C4C">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87" w:type="dxa"/>
          <w:tcBorders>
            <w:top w:val="single" w:sz="4" w:space="0" w:color="000000"/>
          </w:tcBorders>
          <w:shd w:val="clear" w:color="auto" w:fill="auto"/>
        </w:tcPr>
        <w:p w14:paraId="66D2D2F5" w14:textId="306EAE9E" w:rsidR="00175C4C" w:rsidRPr="005455CE" w:rsidRDefault="00C641B2" w:rsidP="00175C4C">
          <w:pPr>
            <w:pStyle w:val="FirstFooter"/>
            <w:tabs>
              <w:tab w:val="left" w:pos="2302"/>
            </w:tabs>
            <w:ind w:left="2302" w:hanging="2302"/>
            <w:rPr>
              <w:sz w:val="18"/>
              <w:szCs w:val="18"/>
              <w:lang w:val="en-US"/>
            </w:rPr>
          </w:pPr>
          <w:bookmarkStart w:id="11" w:name="OrgName"/>
          <w:bookmarkEnd w:id="11"/>
          <w:proofErr w:type="spellStart"/>
          <w:r w:rsidRPr="008B44CE">
            <w:rPr>
              <w:rFonts w:hint="eastAsia"/>
              <w:sz w:val="18"/>
              <w:szCs w:val="18"/>
              <w:lang w:val="en-US"/>
            </w:rPr>
            <w:t>英国电信管理局（</w:t>
          </w:r>
          <w:r w:rsidRPr="008B44CE">
            <w:rPr>
              <w:rFonts w:hint="eastAsia"/>
              <w:sz w:val="18"/>
              <w:szCs w:val="18"/>
              <w:lang w:val="en-US"/>
            </w:rPr>
            <w:t>Ofcom</w:t>
          </w:r>
          <w:r w:rsidRPr="008B44CE">
            <w:rPr>
              <w:rFonts w:hint="eastAsia"/>
              <w:sz w:val="18"/>
              <w:szCs w:val="18"/>
              <w:lang w:val="en-US"/>
            </w:rPr>
            <w:t>）</w:t>
          </w:r>
          <w:r>
            <w:rPr>
              <w:sz w:val="18"/>
              <w:szCs w:val="18"/>
              <w:lang w:val="en-US"/>
            </w:rPr>
            <w:t>Nick</w:t>
          </w:r>
          <w:proofErr w:type="spellEnd"/>
          <w:r>
            <w:rPr>
              <w:sz w:val="18"/>
              <w:szCs w:val="18"/>
              <w:lang w:val="en-US"/>
            </w:rPr>
            <w:t xml:space="preserve"> Ashton-Hart</w:t>
          </w:r>
          <w:r>
            <w:rPr>
              <w:rFonts w:hint="eastAsia"/>
              <w:sz w:val="18"/>
              <w:szCs w:val="18"/>
              <w:lang w:val="en-US" w:eastAsia="zh-CN"/>
            </w:rPr>
            <w:t>先生</w:t>
          </w:r>
        </w:p>
      </w:tc>
    </w:tr>
    <w:tr w:rsidR="00175C4C" w:rsidRPr="004D495C" w14:paraId="31FECF22" w14:textId="77777777" w:rsidTr="00940EE4">
      <w:tc>
        <w:tcPr>
          <w:tcW w:w="1526" w:type="dxa"/>
          <w:shd w:val="clear" w:color="auto" w:fill="auto"/>
        </w:tcPr>
        <w:p w14:paraId="6AD98BB1" w14:textId="77777777" w:rsidR="00175C4C" w:rsidRPr="004D495C" w:rsidRDefault="00175C4C" w:rsidP="00175C4C">
          <w:pPr>
            <w:pStyle w:val="FirstFooter"/>
            <w:tabs>
              <w:tab w:val="left" w:pos="1559"/>
              <w:tab w:val="left" w:pos="3828"/>
            </w:tabs>
            <w:rPr>
              <w:sz w:val="20"/>
              <w:lang w:val="en-US"/>
            </w:rPr>
          </w:pPr>
        </w:p>
      </w:tc>
      <w:tc>
        <w:tcPr>
          <w:tcW w:w="2410" w:type="dxa"/>
          <w:shd w:val="clear" w:color="auto" w:fill="auto"/>
        </w:tcPr>
        <w:p w14:paraId="36D0FC70" w14:textId="77777777" w:rsidR="00175C4C" w:rsidRPr="004D495C" w:rsidRDefault="00175C4C" w:rsidP="00175C4C">
          <w:pPr>
            <w:pStyle w:val="FirstFooter"/>
            <w:tabs>
              <w:tab w:val="left" w:pos="2302"/>
            </w:tabs>
            <w:rPr>
              <w:sz w:val="18"/>
              <w:szCs w:val="18"/>
              <w:lang w:val="en-US"/>
            </w:rPr>
          </w:pPr>
          <w:r w:rsidRPr="00952839">
            <w:rPr>
              <w:rFonts w:ascii="SimSun" w:eastAsia="SimSun" w:hAnsi="SimSun"/>
              <w:sz w:val="18"/>
              <w:szCs w:val="18"/>
              <w:lang w:eastAsia="zh-CN"/>
            </w:rPr>
            <w:t>电话号码</w:t>
          </w:r>
          <w:r>
            <w:rPr>
              <w:rFonts w:ascii="SimSun" w:eastAsia="SimSun" w:hAnsi="SimSun" w:hint="eastAsia"/>
              <w:sz w:val="18"/>
              <w:szCs w:val="18"/>
              <w:lang w:eastAsia="zh-CN"/>
            </w:rPr>
            <w:t>：</w:t>
          </w:r>
        </w:p>
      </w:tc>
      <w:tc>
        <w:tcPr>
          <w:tcW w:w="5987" w:type="dxa"/>
          <w:shd w:val="clear" w:color="auto" w:fill="auto"/>
        </w:tcPr>
        <w:p w14:paraId="0A712756" w14:textId="3F96B3F0" w:rsidR="00175C4C" w:rsidRPr="005455CE" w:rsidRDefault="00C641B2" w:rsidP="00175C4C">
          <w:pPr>
            <w:pStyle w:val="FirstFooter"/>
            <w:tabs>
              <w:tab w:val="left" w:pos="2302"/>
            </w:tabs>
            <w:rPr>
              <w:sz w:val="18"/>
              <w:szCs w:val="18"/>
              <w:lang w:val="en-US"/>
            </w:rPr>
          </w:pPr>
          <w:r w:rsidRPr="00C641B2">
            <w:rPr>
              <w:sz w:val="18"/>
              <w:szCs w:val="18"/>
              <w:lang w:val="en-US"/>
            </w:rPr>
            <w:t>+31615120232</w:t>
          </w:r>
        </w:p>
      </w:tc>
    </w:tr>
    <w:tr w:rsidR="00175C4C" w:rsidRPr="004D495C" w14:paraId="66B814F7" w14:textId="77777777" w:rsidTr="00940EE4">
      <w:tc>
        <w:tcPr>
          <w:tcW w:w="1526" w:type="dxa"/>
          <w:shd w:val="clear" w:color="auto" w:fill="auto"/>
        </w:tcPr>
        <w:p w14:paraId="175D0A5E" w14:textId="77777777" w:rsidR="00175C4C" w:rsidRPr="004D495C" w:rsidRDefault="00175C4C" w:rsidP="00175C4C">
          <w:pPr>
            <w:pStyle w:val="FirstFooter"/>
            <w:tabs>
              <w:tab w:val="left" w:pos="1559"/>
              <w:tab w:val="left" w:pos="3828"/>
            </w:tabs>
            <w:rPr>
              <w:sz w:val="20"/>
              <w:lang w:val="en-US"/>
            </w:rPr>
          </w:pPr>
        </w:p>
      </w:tc>
      <w:tc>
        <w:tcPr>
          <w:tcW w:w="2410" w:type="dxa"/>
          <w:shd w:val="clear" w:color="auto" w:fill="auto"/>
        </w:tcPr>
        <w:p w14:paraId="676388C5" w14:textId="77777777" w:rsidR="00175C4C" w:rsidRPr="004D495C" w:rsidRDefault="00175C4C" w:rsidP="00175C4C">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bookmarkStart w:id="12" w:name="Email"/>
      <w:bookmarkEnd w:id="12"/>
      <w:tc>
        <w:tcPr>
          <w:tcW w:w="5987" w:type="dxa"/>
          <w:shd w:val="clear" w:color="auto" w:fill="auto"/>
        </w:tcPr>
        <w:p w14:paraId="7082D87D" w14:textId="0FF37FCA" w:rsidR="00175C4C" w:rsidRPr="005455CE" w:rsidRDefault="00C641B2" w:rsidP="00175C4C">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"mailto:nashton@consensus.pro" </w:instrText>
          </w:r>
          <w:r>
            <w:rPr>
              <w:sz w:val="18"/>
              <w:szCs w:val="18"/>
              <w:lang w:val="en-US"/>
            </w:rPr>
            <w:fldChar w:fldCharType="separate"/>
          </w:r>
          <w:r w:rsidRPr="00BE6598">
            <w:rPr>
              <w:rStyle w:val="Hyperlink"/>
              <w:sz w:val="18"/>
              <w:szCs w:val="18"/>
              <w:lang w:val="en-US"/>
            </w:rPr>
            <w:t>nashton@consensus.pro</w:t>
          </w:r>
          <w:r>
            <w:rPr>
              <w:sz w:val="18"/>
              <w:szCs w:val="18"/>
              <w:lang w:val="en-US"/>
            </w:rPr>
            <w:fldChar w:fldCharType="end"/>
          </w:r>
        </w:p>
      </w:tc>
    </w:tr>
  </w:tbl>
  <w:p w14:paraId="3F0934C0" w14:textId="77777777" w:rsidR="00175C4C" w:rsidRDefault="00175C4C" w:rsidP="00175C4C">
    <w:pPr>
      <w:pStyle w:val="Footer"/>
      <w:jc w:val="center"/>
    </w:pPr>
  </w:p>
  <w:p w14:paraId="5F398E9A" w14:textId="77777777" w:rsidR="00175C4C" w:rsidRPr="0059420B" w:rsidRDefault="0058439E" w:rsidP="00175C4C">
    <w:pPr>
      <w:pStyle w:val="Footer"/>
      <w:jc w:val="center"/>
    </w:pPr>
    <w:hyperlink r:id="rId1" w:history="1">
      <w:r w:rsidR="00175C4C">
        <w:rPr>
          <w:rStyle w:val="Hyperlink"/>
          <w:caps w:val="0"/>
          <w:noProof w:val="0"/>
          <w:sz w:val="18"/>
          <w:szCs w:val="18"/>
          <w:lang w:val="en-US"/>
        </w:rPr>
        <w:t>TDAG</w:t>
      </w:r>
    </w:hyperlink>
  </w:p>
  <w:p w14:paraId="3E209684" w14:textId="77777777" w:rsidR="003A5AFE" w:rsidRPr="00175C4C" w:rsidRDefault="003A5AFE" w:rsidP="00175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BD1A8" w14:textId="77777777" w:rsidR="00EE3853" w:rsidRDefault="00EE3853">
      <w:r>
        <w:t>____________________</w:t>
      </w:r>
    </w:p>
  </w:footnote>
  <w:footnote w:type="continuationSeparator" w:id="0">
    <w:p w14:paraId="06DA51EA" w14:textId="77777777" w:rsidR="00EE3853" w:rsidRDefault="00EE3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7215" w14:textId="6C271120" w:rsidR="00721657" w:rsidRPr="00C641B2" w:rsidRDefault="00175C4C" w:rsidP="00C641B2">
    <w:pPr>
      <w:tabs>
        <w:tab w:val="clear" w:pos="794"/>
        <w:tab w:val="clear" w:pos="1191"/>
        <w:tab w:val="clear" w:pos="1588"/>
        <w:tab w:val="clear" w:pos="1985"/>
        <w:tab w:val="center" w:pos="4820"/>
        <w:tab w:val="right" w:pos="10206"/>
      </w:tabs>
      <w:ind w:right="1"/>
      <w:rPr>
        <w:rStyle w:val="PageNumber"/>
        <w:rFonts w:ascii="Calibri" w:eastAsia="SimSun" w:hAnsi="Calibri"/>
        <w:smallCaps/>
        <w:spacing w:val="24"/>
        <w:sz w:val="22"/>
        <w:szCs w:val="18"/>
        <w:lang w:val="es-ES_tradnl"/>
      </w:rPr>
    </w:pPr>
    <w:r w:rsidRPr="00B52914">
      <w:rPr>
        <w:rFonts w:ascii="Calibri" w:eastAsia="SimSun" w:hAnsi="Calibri"/>
        <w:sz w:val="22"/>
        <w:szCs w:val="18"/>
      </w:rPr>
      <w:tab/>
    </w:r>
    <w:r w:rsidRPr="00B52914">
      <w:rPr>
        <w:rFonts w:ascii="Calibri" w:eastAsia="SimSun" w:hAnsi="Calibri"/>
        <w:sz w:val="22"/>
        <w:szCs w:val="18"/>
        <w:lang w:val="es-ES_tradnl"/>
      </w:rPr>
      <w:t>TDAG-</w:t>
    </w:r>
    <w:r w:rsidR="005245E7">
      <w:rPr>
        <w:rFonts w:ascii="Calibri" w:eastAsia="SimSun" w:hAnsi="Calibri"/>
        <w:sz w:val="22"/>
        <w:szCs w:val="18"/>
        <w:lang w:val="es-ES_tradnl"/>
      </w:rPr>
      <w:t>20</w:t>
    </w:r>
    <w:r w:rsidRPr="00B52914">
      <w:rPr>
        <w:rFonts w:ascii="Calibri" w:eastAsia="SimSun" w:hAnsi="Calibri"/>
        <w:sz w:val="22"/>
        <w:szCs w:val="18"/>
        <w:lang w:val="es-ES_tradnl"/>
      </w:rPr>
      <w:t>/</w:t>
    </w:r>
    <w:bookmarkStart w:id="10" w:name="DocNo2"/>
    <w:bookmarkEnd w:id="10"/>
    <w:r w:rsidR="00C641B2">
      <w:rPr>
        <w:rFonts w:ascii="Calibri" w:eastAsia="SimSun" w:hAnsi="Calibri"/>
        <w:sz w:val="22"/>
        <w:szCs w:val="18"/>
        <w:lang w:val="es-ES_tradnl"/>
      </w:rPr>
      <w:t>31</w:t>
    </w:r>
    <w:r w:rsidRPr="00B52914">
      <w:rPr>
        <w:rFonts w:ascii="Calibri" w:eastAsia="SimSun" w:hAnsi="Calibri"/>
        <w:sz w:val="22"/>
        <w:szCs w:val="18"/>
        <w:lang w:val="es-ES_tradnl"/>
      </w:rPr>
      <w:t>-C</w:t>
    </w:r>
    <w:r w:rsidRPr="00B52914">
      <w:rPr>
        <w:rFonts w:ascii="Calibri" w:eastAsia="SimSun" w:hAnsi="Calibri"/>
        <w:sz w:val="22"/>
        <w:szCs w:val="18"/>
        <w:lang w:val="es-ES_tradnl"/>
      </w:rPr>
      <w:tab/>
    </w:r>
    <w:r w:rsidRPr="00B52914">
      <w:rPr>
        <w:rFonts w:ascii="Calibri" w:eastAsia="SimSun" w:hAnsi="Calibri"/>
        <w:sz w:val="22"/>
        <w:szCs w:val="18"/>
      </w:rPr>
      <w:fldChar w:fldCharType="begin"/>
    </w:r>
    <w:r w:rsidRPr="00B52914">
      <w:rPr>
        <w:rFonts w:ascii="Calibri" w:eastAsia="SimSun" w:hAnsi="Calibri"/>
        <w:sz w:val="22"/>
        <w:szCs w:val="18"/>
        <w:lang w:val="es-ES_tradnl"/>
      </w:rPr>
      <w:instrText xml:space="preserve"> PAGE </w:instrText>
    </w:r>
    <w:r w:rsidRPr="00B52914">
      <w:rPr>
        <w:rFonts w:ascii="Calibri" w:eastAsia="SimSun" w:hAnsi="Calibri"/>
        <w:sz w:val="22"/>
        <w:szCs w:val="18"/>
      </w:rPr>
      <w:fldChar w:fldCharType="separate"/>
    </w:r>
    <w:r w:rsidR="00563F32">
      <w:rPr>
        <w:rFonts w:ascii="Calibri" w:eastAsia="SimSun" w:hAnsi="Calibri"/>
        <w:noProof/>
        <w:sz w:val="22"/>
        <w:szCs w:val="18"/>
        <w:lang w:val="es-ES_tradnl"/>
      </w:rPr>
      <w:t>2</w:t>
    </w:r>
    <w:r w:rsidRPr="00B52914">
      <w:rPr>
        <w:rFonts w:ascii="Calibri" w:eastAsia="SimSun" w:hAnsi="Calibri"/>
        <w:sz w:val="22"/>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8105C"/>
    <w:multiLevelType w:val="hybridMultilevel"/>
    <w:tmpl w:val="9D30E14A"/>
    <w:lvl w:ilvl="0" w:tplc="B80E9A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0CD6254"/>
    <w:multiLevelType w:val="hybridMultilevel"/>
    <w:tmpl w:val="2A1CE7D6"/>
    <w:lvl w:ilvl="0" w:tplc="7DBC3CC8">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53"/>
    <w:rsid w:val="00002716"/>
    <w:rsid w:val="00005791"/>
    <w:rsid w:val="0002520B"/>
    <w:rsid w:val="00037A9E"/>
    <w:rsid w:val="00037F91"/>
    <w:rsid w:val="000539F1"/>
    <w:rsid w:val="00055A2A"/>
    <w:rsid w:val="000615C1"/>
    <w:rsid w:val="0009225C"/>
    <w:rsid w:val="000A17C4"/>
    <w:rsid w:val="000A346A"/>
    <w:rsid w:val="000B2352"/>
    <w:rsid w:val="000C7B84"/>
    <w:rsid w:val="000D261B"/>
    <w:rsid w:val="000D58A3"/>
    <w:rsid w:val="000E3ED4"/>
    <w:rsid w:val="000F6644"/>
    <w:rsid w:val="00100833"/>
    <w:rsid w:val="00113EE8"/>
    <w:rsid w:val="0011455A"/>
    <w:rsid w:val="00114A65"/>
    <w:rsid w:val="00141699"/>
    <w:rsid w:val="00147000"/>
    <w:rsid w:val="00163091"/>
    <w:rsid w:val="001645CB"/>
    <w:rsid w:val="00166305"/>
    <w:rsid w:val="001703C6"/>
    <w:rsid w:val="00173781"/>
    <w:rsid w:val="00175C4C"/>
    <w:rsid w:val="00175CAE"/>
    <w:rsid w:val="001828DB"/>
    <w:rsid w:val="001850FE"/>
    <w:rsid w:val="00185135"/>
    <w:rsid w:val="0019037C"/>
    <w:rsid w:val="001905A9"/>
    <w:rsid w:val="00191273"/>
    <w:rsid w:val="001942A7"/>
    <w:rsid w:val="0019587B"/>
    <w:rsid w:val="001A163D"/>
    <w:rsid w:val="001A441E"/>
    <w:rsid w:val="001B357F"/>
    <w:rsid w:val="001C3702"/>
    <w:rsid w:val="001C4656"/>
    <w:rsid w:val="001F1B3F"/>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50F4"/>
    <w:rsid w:val="002715FD"/>
    <w:rsid w:val="00285B33"/>
    <w:rsid w:val="002C1EC7"/>
    <w:rsid w:val="002C7EA3"/>
    <w:rsid w:val="002D20AE"/>
    <w:rsid w:val="002D6C61"/>
    <w:rsid w:val="002E2104"/>
    <w:rsid w:val="002E4DA2"/>
    <w:rsid w:val="002E6963"/>
    <w:rsid w:val="002F05D8"/>
    <w:rsid w:val="002F2DE0"/>
    <w:rsid w:val="002F5E25"/>
    <w:rsid w:val="003125C3"/>
    <w:rsid w:val="00312AE6"/>
    <w:rsid w:val="00317D1A"/>
    <w:rsid w:val="003211FF"/>
    <w:rsid w:val="00327247"/>
    <w:rsid w:val="00327A9D"/>
    <w:rsid w:val="0033130E"/>
    <w:rsid w:val="00360B73"/>
    <w:rsid w:val="0038365A"/>
    <w:rsid w:val="00386A89"/>
    <w:rsid w:val="0039648E"/>
    <w:rsid w:val="003A5AFE"/>
    <w:rsid w:val="003A5D5F"/>
    <w:rsid w:val="003A7FFE"/>
    <w:rsid w:val="003B0A63"/>
    <w:rsid w:val="003B50E1"/>
    <w:rsid w:val="003C1746"/>
    <w:rsid w:val="003C58BF"/>
    <w:rsid w:val="003D451D"/>
    <w:rsid w:val="003F2DD8"/>
    <w:rsid w:val="003F50B2"/>
    <w:rsid w:val="00401BFF"/>
    <w:rsid w:val="004122C5"/>
    <w:rsid w:val="00413B78"/>
    <w:rsid w:val="00416DDE"/>
    <w:rsid w:val="0044411E"/>
    <w:rsid w:val="00453435"/>
    <w:rsid w:val="00466398"/>
    <w:rsid w:val="0049128B"/>
    <w:rsid w:val="00493B49"/>
    <w:rsid w:val="00495501"/>
    <w:rsid w:val="004A070A"/>
    <w:rsid w:val="004A320E"/>
    <w:rsid w:val="004A4E9C"/>
    <w:rsid w:val="004B1A3C"/>
    <w:rsid w:val="004C5C6B"/>
    <w:rsid w:val="004D2CC3"/>
    <w:rsid w:val="004D35CB"/>
    <w:rsid w:val="004E20E5"/>
    <w:rsid w:val="004E64EA"/>
    <w:rsid w:val="004E7828"/>
    <w:rsid w:val="004F46AA"/>
    <w:rsid w:val="004F6A70"/>
    <w:rsid w:val="00502ABF"/>
    <w:rsid w:val="00504DB0"/>
    <w:rsid w:val="005245E7"/>
    <w:rsid w:val="0054420E"/>
    <w:rsid w:val="00544D1B"/>
    <w:rsid w:val="00545DC0"/>
    <w:rsid w:val="00545F6C"/>
    <w:rsid w:val="00554989"/>
    <w:rsid w:val="0055720C"/>
    <w:rsid w:val="00563F32"/>
    <w:rsid w:val="0056423B"/>
    <w:rsid w:val="00573424"/>
    <w:rsid w:val="0057402F"/>
    <w:rsid w:val="0058439E"/>
    <w:rsid w:val="005849D6"/>
    <w:rsid w:val="00585367"/>
    <w:rsid w:val="00592518"/>
    <w:rsid w:val="00592E87"/>
    <w:rsid w:val="00594C4D"/>
    <w:rsid w:val="005A33B0"/>
    <w:rsid w:val="005A3E62"/>
    <w:rsid w:val="005B725F"/>
    <w:rsid w:val="005C2DC2"/>
    <w:rsid w:val="005C304A"/>
    <w:rsid w:val="005D57C8"/>
    <w:rsid w:val="005D7761"/>
    <w:rsid w:val="005E0278"/>
    <w:rsid w:val="005E3CA0"/>
    <w:rsid w:val="005E44B1"/>
    <w:rsid w:val="005E67B0"/>
    <w:rsid w:val="005E7047"/>
    <w:rsid w:val="005E777F"/>
    <w:rsid w:val="005F1CA7"/>
    <w:rsid w:val="005F43DD"/>
    <w:rsid w:val="005F51A9"/>
    <w:rsid w:val="005F7416"/>
    <w:rsid w:val="00600C11"/>
    <w:rsid w:val="00606B89"/>
    <w:rsid w:val="00625FB8"/>
    <w:rsid w:val="006261BD"/>
    <w:rsid w:val="00636284"/>
    <w:rsid w:val="0064734E"/>
    <w:rsid w:val="00650137"/>
    <w:rsid w:val="006509D7"/>
    <w:rsid w:val="0065521B"/>
    <w:rsid w:val="00671EF6"/>
    <w:rsid w:val="0067205B"/>
    <w:rsid w:val="006748F8"/>
    <w:rsid w:val="00680489"/>
    <w:rsid w:val="006812EA"/>
    <w:rsid w:val="006A7710"/>
    <w:rsid w:val="006A7A61"/>
    <w:rsid w:val="006B2FFB"/>
    <w:rsid w:val="006B6E03"/>
    <w:rsid w:val="006C10A2"/>
    <w:rsid w:val="006C1F18"/>
    <w:rsid w:val="006D40D5"/>
    <w:rsid w:val="006F009A"/>
    <w:rsid w:val="006F3D93"/>
    <w:rsid w:val="007019B1"/>
    <w:rsid w:val="00703E66"/>
    <w:rsid w:val="00717FED"/>
    <w:rsid w:val="00721657"/>
    <w:rsid w:val="00727B1A"/>
    <w:rsid w:val="00745F13"/>
    <w:rsid w:val="00752258"/>
    <w:rsid w:val="00762880"/>
    <w:rsid w:val="00772290"/>
    <w:rsid w:val="00777265"/>
    <w:rsid w:val="007805E7"/>
    <w:rsid w:val="0078222A"/>
    <w:rsid w:val="00787D48"/>
    <w:rsid w:val="007A4E50"/>
    <w:rsid w:val="007B18A7"/>
    <w:rsid w:val="007B250E"/>
    <w:rsid w:val="007C27FC"/>
    <w:rsid w:val="007C51FF"/>
    <w:rsid w:val="007D50E4"/>
    <w:rsid w:val="008028CE"/>
    <w:rsid w:val="0080332E"/>
    <w:rsid w:val="008141E0"/>
    <w:rsid w:val="00816EE1"/>
    <w:rsid w:val="00816F88"/>
    <w:rsid w:val="00822323"/>
    <w:rsid w:val="00823118"/>
    <w:rsid w:val="00833024"/>
    <w:rsid w:val="00844A56"/>
    <w:rsid w:val="00852081"/>
    <w:rsid w:val="008717AC"/>
    <w:rsid w:val="00874DFD"/>
    <w:rsid w:val="00883086"/>
    <w:rsid w:val="008879FD"/>
    <w:rsid w:val="00894C37"/>
    <w:rsid w:val="008A00EA"/>
    <w:rsid w:val="008A3F93"/>
    <w:rsid w:val="008A6236"/>
    <w:rsid w:val="008A6E1C"/>
    <w:rsid w:val="008A72FD"/>
    <w:rsid w:val="008B2EDF"/>
    <w:rsid w:val="008B54CB"/>
    <w:rsid w:val="008B5A3D"/>
    <w:rsid w:val="008C2B02"/>
    <w:rsid w:val="008C4010"/>
    <w:rsid w:val="008C4FDF"/>
    <w:rsid w:val="008C6B1F"/>
    <w:rsid w:val="008D5E4F"/>
    <w:rsid w:val="008F14F5"/>
    <w:rsid w:val="008F71C1"/>
    <w:rsid w:val="00902D41"/>
    <w:rsid w:val="00914004"/>
    <w:rsid w:val="00915C8E"/>
    <w:rsid w:val="00922EC1"/>
    <w:rsid w:val="009301F1"/>
    <w:rsid w:val="009359B8"/>
    <w:rsid w:val="009431F8"/>
    <w:rsid w:val="00947A35"/>
    <w:rsid w:val="00966CB5"/>
    <w:rsid w:val="00975786"/>
    <w:rsid w:val="00981CB7"/>
    <w:rsid w:val="00983E1F"/>
    <w:rsid w:val="00993F46"/>
    <w:rsid w:val="00997358"/>
    <w:rsid w:val="009A452B"/>
    <w:rsid w:val="009B050C"/>
    <w:rsid w:val="009B087F"/>
    <w:rsid w:val="009C110B"/>
    <w:rsid w:val="009C5441"/>
    <w:rsid w:val="009D119F"/>
    <w:rsid w:val="009F3940"/>
    <w:rsid w:val="009F3EB2"/>
    <w:rsid w:val="009F6EB1"/>
    <w:rsid w:val="00A20267"/>
    <w:rsid w:val="00A3158C"/>
    <w:rsid w:val="00A33E32"/>
    <w:rsid w:val="00A53E7C"/>
    <w:rsid w:val="00A60087"/>
    <w:rsid w:val="00A67D34"/>
    <w:rsid w:val="00A705E8"/>
    <w:rsid w:val="00A9392C"/>
    <w:rsid w:val="00A9462B"/>
    <w:rsid w:val="00A97D59"/>
    <w:rsid w:val="00AA193B"/>
    <w:rsid w:val="00AA3E09"/>
    <w:rsid w:val="00AA4BEF"/>
    <w:rsid w:val="00AB4962"/>
    <w:rsid w:val="00AB740F"/>
    <w:rsid w:val="00AC7221"/>
    <w:rsid w:val="00AD0A21"/>
    <w:rsid w:val="00AE5961"/>
    <w:rsid w:val="00AF4971"/>
    <w:rsid w:val="00B01046"/>
    <w:rsid w:val="00B310F9"/>
    <w:rsid w:val="00B31A22"/>
    <w:rsid w:val="00B37866"/>
    <w:rsid w:val="00B412FB"/>
    <w:rsid w:val="00B4576B"/>
    <w:rsid w:val="00B46350"/>
    <w:rsid w:val="00B52914"/>
    <w:rsid w:val="00B83D5E"/>
    <w:rsid w:val="00B8460A"/>
    <w:rsid w:val="00B8650D"/>
    <w:rsid w:val="00B879B4"/>
    <w:rsid w:val="00B90F07"/>
    <w:rsid w:val="00B97BB9"/>
    <w:rsid w:val="00BA0009"/>
    <w:rsid w:val="00BA4D75"/>
    <w:rsid w:val="00BB1863"/>
    <w:rsid w:val="00BB25EE"/>
    <w:rsid w:val="00BB363A"/>
    <w:rsid w:val="00BC10A0"/>
    <w:rsid w:val="00BC7BA2"/>
    <w:rsid w:val="00BD426B"/>
    <w:rsid w:val="00BD79F0"/>
    <w:rsid w:val="00BE2B4D"/>
    <w:rsid w:val="00C015F8"/>
    <w:rsid w:val="00C07E26"/>
    <w:rsid w:val="00C1011C"/>
    <w:rsid w:val="00C177C5"/>
    <w:rsid w:val="00C4038C"/>
    <w:rsid w:val="00C42BA2"/>
    <w:rsid w:val="00C44066"/>
    <w:rsid w:val="00C44E13"/>
    <w:rsid w:val="00C60A41"/>
    <w:rsid w:val="00C62DE8"/>
    <w:rsid w:val="00C62DFB"/>
    <w:rsid w:val="00C641B2"/>
    <w:rsid w:val="00C66F4D"/>
    <w:rsid w:val="00C86600"/>
    <w:rsid w:val="00C87BCA"/>
    <w:rsid w:val="00C94506"/>
    <w:rsid w:val="00C954BC"/>
    <w:rsid w:val="00CA1F0B"/>
    <w:rsid w:val="00CB110F"/>
    <w:rsid w:val="00CB2A2E"/>
    <w:rsid w:val="00CB338A"/>
    <w:rsid w:val="00CB79C5"/>
    <w:rsid w:val="00CC411F"/>
    <w:rsid w:val="00CC4B75"/>
    <w:rsid w:val="00CC732E"/>
    <w:rsid w:val="00CD7207"/>
    <w:rsid w:val="00CE0DBE"/>
    <w:rsid w:val="00CE5E4D"/>
    <w:rsid w:val="00CF02C4"/>
    <w:rsid w:val="00CF167F"/>
    <w:rsid w:val="00CF72E5"/>
    <w:rsid w:val="00D01F54"/>
    <w:rsid w:val="00D10FC7"/>
    <w:rsid w:val="00D20E99"/>
    <w:rsid w:val="00D21C83"/>
    <w:rsid w:val="00D35BDD"/>
    <w:rsid w:val="00D63006"/>
    <w:rsid w:val="00D72301"/>
    <w:rsid w:val="00D91B97"/>
    <w:rsid w:val="00D93ACC"/>
    <w:rsid w:val="00D93C08"/>
    <w:rsid w:val="00D95DAC"/>
    <w:rsid w:val="00DB1171"/>
    <w:rsid w:val="00DB1519"/>
    <w:rsid w:val="00DB2840"/>
    <w:rsid w:val="00DD66B4"/>
    <w:rsid w:val="00DE1972"/>
    <w:rsid w:val="00DE27AB"/>
    <w:rsid w:val="00DF2AB3"/>
    <w:rsid w:val="00DF7250"/>
    <w:rsid w:val="00DF7AE9"/>
    <w:rsid w:val="00E00CAA"/>
    <w:rsid w:val="00E03EBF"/>
    <w:rsid w:val="00E05209"/>
    <w:rsid w:val="00E2258E"/>
    <w:rsid w:val="00E260C2"/>
    <w:rsid w:val="00E32596"/>
    <w:rsid w:val="00E368F7"/>
    <w:rsid w:val="00E36EB8"/>
    <w:rsid w:val="00E37FB8"/>
    <w:rsid w:val="00E40B07"/>
    <w:rsid w:val="00E42326"/>
    <w:rsid w:val="00E43544"/>
    <w:rsid w:val="00E44D89"/>
    <w:rsid w:val="00E477EA"/>
    <w:rsid w:val="00E63B14"/>
    <w:rsid w:val="00E83810"/>
    <w:rsid w:val="00E86933"/>
    <w:rsid w:val="00E97298"/>
    <w:rsid w:val="00E97753"/>
    <w:rsid w:val="00E97E58"/>
    <w:rsid w:val="00EA2BC2"/>
    <w:rsid w:val="00EA7DE7"/>
    <w:rsid w:val="00EB7A8A"/>
    <w:rsid w:val="00ED6F3E"/>
    <w:rsid w:val="00EE3853"/>
    <w:rsid w:val="00EE3A64"/>
    <w:rsid w:val="00EF01CF"/>
    <w:rsid w:val="00F03590"/>
    <w:rsid w:val="00F03622"/>
    <w:rsid w:val="00F077FD"/>
    <w:rsid w:val="00F204F3"/>
    <w:rsid w:val="00F238B3"/>
    <w:rsid w:val="00F25586"/>
    <w:rsid w:val="00F2651D"/>
    <w:rsid w:val="00F31498"/>
    <w:rsid w:val="00F32FEF"/>
    <w:rsid w:val="00F42E13"/>
    <w:rsid w:val="00F42F1C"/>
    <w:rsid w:val="00F43B44"/>
    <w:rsid w:val="00F440E5"/>
    <w:rsid w:val="00F448F6"/>
    <w:rsid w:val="00F52741"/>
    <w:rsid w:val="00F53D8A"/>
    <w:rsid w:val="00F626F7"/>
    <w:rsid w:val="00F9211C"/>
    <w:rsid w:val="00F93D2E"/>
    <w:rsid w:val="00FA095D"/>
    <w:rsid w:val="00FA1136"/>
    <w:rsid w:val="00FA6C8B"/>
    <w:rsid w:val="00FB4139"/>
    <w:rsid w:val="00FB476E"/>
    <w:rsid w:val="00FC0D90"/>
    <w:rsid w:val="00FC7D8C"/>
    <w:rsid w:val="00FD3980"/>
    <w:rsid w:val="00FD431E"/>
    <w:rsid w:val="00FD5A2C"/>
    <w:rsid w:val="00FE0D47"/>
    <w:rsid w:val="00FE1D5C"/>
    <w:rsid w:val="00FE2F8B"/>
    <w:rsid w:val="00FE490B"/>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982E0D"/>
  <w15:docId w15:val="{872E7611-956A-4EE1-BB82-10160EF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65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AD0A21"/>
    <w:pPr>
      <w:keepNext/>
      <w:keepLines/>
      <w:spacing w:before="280"/>
      <w:ind w:left="794" w:hanging="794"/>
      <w:outlineLvl w:val="0"/>
    </w:pPr>
    <w:rPr>
      <w:b/>
    </w:rPr>
  </w:style>
  <w:style w:type="paragraph" w:styleId="Heading2">
    <w:name w:val="heading 2"/>
    <w:basedOn w:val="Heading1"/>
    <w:next w:val="Normal"/>
    <w:qFormat/>
    <w:rsid w:val="00B37866"/>
    <w:pPr>
      <w:spacing w:before="200"/>
      <w:outlineLvl w:val="1"/>
    </w:pPr>
  </w:style>
  <w:style w:type="paragraph" w:styleId="Heading3">
    <w:name w:val="heading 3"/>
    <w:basedOn w:val="Heading1"/>
    <w:next w:val="Normal"/>
    <w:qFormat/>
    <w:rsid w:val="00B37866"/>
    <w:pPr>
      <w:spacing w:before="200"/>
      <w:outlineLvl w:val="2"/>
    </w:p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1A163D"/>
    <w:rPr>
      <w:b/>
    </w:rPr>
  </w:style>
  <w:style w:type="paragraph" w:customStyle="1" w:styleId="Title1">
    <w:name w:val="Title 1"/>
    <w:basedOn w:val="Source"/>
    <w:next w:val="Title2"/>
    <w:rsid w:val="00F52741"/>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09423">
      <w:bodyDiv w:val="1"/>
      <w:marLeft w:val="0"/>
      <w:marRight w:val="0"/>
      <w:marTop w:val="0"/>
      <w:marBottom w:val="0"/>
      <w:divBdr>
        <w:top w:val="none" w:sz="0" w:space="0" w:color="auto"/>
        <w:left w:val="none" w:sz="0" w:space="0" w:color="auto"/>
        <w:bottom w:val="none" w:sz="0" w:space="0" w:color="auto"/>
        <w:right w:val="none" w:sz="0" w:space="0" w:color="auto"/>
      </w:divBdr>
      <w:divsChild>
        <w:div w:id="1130125132">
          <w:marLeft w:val="0"/>
          <w:marRight w:val="0"/>
          <w:marTop w:val="0"/>
          <w:marBottom w:val="0"/>
          <w:divBdr>
            <w:top w:val="none" w:sz="0" w:space="0" w:color="auto"/>
            <w:left w:val="none" w:sz="0" w:space="0" w:color="auto"/>
            <w:bottom w:val="none" w:sz="0" w:space="0" w:color="auto"/>
            <w:right w:val="none" w:sz="0" w:space="0" w:color="auto"/>
          </w:divBdr>
          <w:divsChild>
            <w:div w:id="638268521">
              <w:marLeft w:val="0"/>
              <w:marRight w:val="0"/>
              <w:marTop w:val="0"/>
              <w:marBottom w:val="0"/>
              <w:divBdr>
                <w:top w:val="none" w:sz="0" w:space="0" w:color="auto"/>
                <w:left w:val="none" w:sz="0" w:space="0" w:color="auto"/>
                <w:bottom w:val="none" w:sz="0" w:space="0" w:color="auto"/>
                <w:right w:val="none" w:sz="0" w:space="0" w:color="auto"/>
              </w:divBdr>
              <w:divsChild>
                <w:div w:id="593703807">
                  <w:marLeft w:val="0"/>
                  <w:marRight w:val="0"/>
                  <w:marTop w:val="0"/>
                  <w:marBottom w:val="0"/>
                  <w:divBdr>
                    <w:top w:val="none" w:sz="0" w:space="0" w:color="auto"/>
                    <w:left w:val="none" w:sz="0" w:space="0" w:color="auto"/>
                    <w:bottom w:val="none" w:sz="0" w:space="0" w:color="auto"/>
                    <w:right w:val="none" w:sz="0" w:space="0" w:color="auto"/>
                  </w:divBdr>
                  <w:divsChild>
                    <w:div w:id="52891860">
                      <w:marLeft w:val="0"/>
                      <w:marRight w:val="0"/>
                      <w:marTop w:val="0"/>
                      <w:marBottom w:val="0"/>
                      <w:divBdr>
                        <w:top w:val="none" w:sz="0" w:space="0" w:color="auto"/>
                        <w:left w:val="none" w:sz="0" w:space="0" w:color="auto"/>
                        <w:bottom w:val="none" w:sz="0" w:space="0" w:color="auto"/>
                        <w:right w:val="none" w:sz="0" w:space="0" w:color="auto"/>
                      </w:divBdr>
                      <w:divsChild>
                        <w:div w:id="1787771448">
                          <w:marLeft w:val="0"/>
                          <w:marRight w:val="0"/>
                          <w:marTop w:val="45"/>
                          <w:marBottom w:val="0"/>
                          <w:divBdr>
                            <w:top w:val="none" w:sz="0" w:space="0" w:color="auto"/>
                            <w:left w:val="none" w:sz="0" w:space="0" w:color="auto"/>
                            <w:bottom w:val="none" w:sz="0" w:space="0" w:color="auto"/>
                            <w:right w:val="none" w:sz="0" w:space="0" w:color="auto"/>
                          </w:divBdr>
                          <w:divsChild>
                            <w:div w:id="1954709322">
                              <w:marLeft w:val="0"/>
                              <w:marRight w:val="0"/>
                              <w:marTop w:val="0"/>
                              <w:marBottom w:val="0"/>
                              <w:divBdr>
                                <w:top w:val="none" w:sz="0" w:space="0" w:color="auto"/>
                                <w:left w:val="none" w:sz="0" w:space="0" w:color="auto"/>
                                <w:bottom w:val="none" w:sz="0" w:space="0" w:color="auto"/>
                                <w:right w:val="none" w:sz="0" w:space="0" w:color="auto"/>
                              </w:divBdr>
                              <w:divsChild>
                                <w:div w:id="1657372530">
                                  <w:marLeft w:val="2070"/>
                                  <w:marRight w:val="3810"/>
                                  <w:marTop w:val="0"/>
                                  <w:marBottom w:val="0"/>
                                  <w:divBdr>
                                    <w:top w:val="none" w:sz="0" w:space="0" w:color="auto"/>
                                    <w:left w:val="none" w:sz="0" w:space="0" w:color="auto"/>
                                    <w:bottom w:val="none" w:sz="0" w:space="0" w:color="auto"/>
                                    <w:right w:val="none" w:sz="0" w:space="0" w:color="auto"/>
                                  </w:divBdr>
                                  <w:divsChild>
                                    <w:div w:id="972634742">
                                      <w:marLeft w:val="0"/>
                                      <w:marRight w:val="0"/>
                                      <w:marTop w:val="0"/>
                                      <w:marBottom w:val="0"/>
                                      <w:divBdr>
                                        <w:top w:val="none" w:sz="0" w:space="0" w:color="auto"/>
                                        <w:left w:val="none" w:sz="0" w:space="0" w:color="auto"/>
                                        <w:bottom w:val="none" w:sz="0" w:space="0" w:color="auto"/>
                                        <w:right w:val="none" w:sz="0" w:space="0" w:color="auto"/>
                                      </w:divBdr>
                                      <w:divsChild>
                                        <w:div w:id="1503396625">
                                          <w:marLeft w:val="0"/>
                                          <w:marRight w:val="0"/>
                                          <w:marTop w:val="0"/>
                                          <w:marBottom w:val="0"/>
                                          <w:divBdr>
                                            <w:top w:val="none" w:sz="0" w:space="0" w:color="auto"/>
                                            <w:left w:val="none" w:sz="0" w:space="0" w:color="auto"/>
                                            <w:bottom w:val="none" w:sz="0" w:space="0" w:color="auto"/>
                                            <w:right w:val="none" w:sz="0" w:space="0" w:color="auto"/>
                                          </w:divBdr>
                                          <w:divsChild>
                                            <w:div w:id="1091269826">
                                              <w:marLeft w:val="0"/>
                                              <w:marRight w:val="0"/>
                                              <w:marTop w:val="0"/>
                                              <w:marBottom w:val="0"/>
                                              <w:divBdr>
                                                <w:top w:val="none" w:sz="0" w:space="0" w:color="auto"/>
                                                <w:left w:val="none" w:sz="0" w:space="0" w:color="auto"/>
                                                <w:bottom w:val="none" w:sz="0" w:space="0" w:color="auto"/>
                                                <w:right w:val="none" w:sz="0" w:space="0" w:color="auto"/>
                                              </w:divBdr>
                                              <w:divsChild>
                                                <w:div w:id="829902872">
                                                  <w:marLeft w:val="0"/>
                                                  <w:marRight w:val="0"/>
                                                  <w:marTop w:val="0"/>
                                                  <w:marBottom w:val="0"/>
                                                  <w:divBdr>
                                                    <w:top w:val="none" w:sz="0" w:space="0" w:color="auto"/>
                                                    <w:left w:val="none" w:sz="0" w:space="0" w:color="auto"/>
                                                    <w:bottom w:val="none" w:sz="0" w:space="0" w:color="auto"/>
                                                    <w:right w:val="none" w:sz="0" w:space="0" w:color="auto"/>
                                                  </w:divBdr>
                                                  <w:divsChild>
                                                    <w:div w:id="1628774573">
                                                      <w:marLeft w:val="0"/>
                                                      <w:marRight w:val="0"/>
                                                      <w:marTop w:val="0"/>
                                                      <w:marBottom w:val="0"/>
                                                      <w:divBdr>
                                                        <w:top w:val="none" w:sz="0" w:space="0" w:color="auto"/>
                                                        <w:left w:val="none" w:sz="0" w:space="0" w:color="auto"/>
                                                        <w:bottom w:val="none" w:sz="0" w:space="0" w:color="auto"/>
                                                        <w:right w:val="none" w:sz="0" w:space="0" w:color="auto"/>
                                                      </w:divBdr>
                                                      <w:divsChild>
                                                        <w:div w:id="1759134897">
                                                          <w:marLeft w:val="0"/>
                                                          <w:marRight w:val="0"/>
                                                          <w:marTop w:val="0"/>
                                                          <w:marBottom w:val="345"/>
                                                          <w:divBdr>
                                                            <w:top w:val="none" w:sz="0" w:space="0" w:color="auto"/>
                                                            <w:left w:val="none" w:sz="0" w:space="0" w:color="auto"/>
                                                            <w:bottom w:val="none" w:sz="0" w:space="0" w:color="auto"/>
                                                            <w:right w:val="none" w:sz="0" w:space="0" w:color="auto"/>
                                                          </w:divBdr>
                                                          <w:divsChild>
                                                            <w:div w:id="99499192">
                                                              <w:marLeft w:val="0"/>
                                                              <w:marRight w:val="0"/>
                                                              <w:marTop w:val="0"/>
                                                              <w:marBottom w:val="0"/>
                                                              <w:divBdr>
                                                                <w:top w:val="none" w:sz="0" w:space="0" w:color="auto"/>
                                                                <w:left w:val="none" w:sz="0" w:space="0" w:color="auto"/>
                                                                <w:bottom w:val="none" w:sz="0" w:space="0" w:color="auto"/>
                                                                <w:right w:val="none" w:sz="0" w:space="0" w:color="auto"/>
                                                              </w:divBdr>
                                                              <w:divsChild>
                                                                <w:div w:id="312762395">
                                                                  <w:marLeft w:val="0"/>
                                                                  <w:marRight w:val="0"/>
                                                                  <w:marTop w:val="0"/>
                                                                  <w:marBottom w:val="0"/>
                                                                  <w:divBdr>
                                                                    <w:top w:val="none" w:sz="0" w:space="0" w:color="auto"/>
                                                                    <w:left w:val="none" w:sz="0" w:space="0" w:color="auto"/>
                                                                    <w:bottom w:val="none" w:sz="0" w:space="0" w:color="auto"/>
                                                                    <w:right w:val="none" w:sz="0" w:space="0" w:color="auto"/>
                                                                  </w:divBdr>
                                                                  <w:divsChild>
                                                                    <w:div w:id="1511601226">
                                                                      <w:marLeft w:val="0"/>
                                                                      <w:marRight w:val="0"/>
                                                                      <w:marTop w:val="0"/>
                                                                      <w:marBottom w:val="0"/>
                                                                      <w:divBdr>
                                                                        <w:top w:val="none" w:sz="0" w:space="0" w:color="auto"/>
                                                                        <w:left w:val="none" w:sz="0" w:space="0" w:color="auto"/>
                                                                        <w:bottom w:val="none" w:sz="0" w:space="0" w:color="auto"/>
                                                                        <w:right w:val="none" w:sz="0" w:space="0" w:color="auto"/>
                                                                      </w:divBdr>
                                                                      <w:divsChild>
                                                                        <w:div w:id="1235049567">
                                                                          <w:marLeft w:val="0"/>
                                                                          <w:marRight w:val="0"/>
                                                                          <w:marTop w:val="0"/>
                                                                          <w:marBottom w:val="0"/>
                                                                          <w:divBdr>
                                                                            <w:top w:val="none" w:sz="0" w:space="0" w:color="auto"/>
                                                                            <w:left w:val="none" w:sz="0" w:space="0" w:color="auto"/>
                                                                            <w:bottom w:val="none" w:sz="0" w:space="0" w:color="auto"/>
                                                                            <w:right w:val="none" w:sz="0" w:space="0" w:color="auto"/>
                                                                          </w:divBdr>
                                                                          <w:divsChild>
                                                                            <w:div w:id="1321160214">
                                                                              <w:marLeft w:val="0"/>
                                                                              <w:marRight w:val="0"/>
                                                                              <w:marTop w:val="0"/>
                                                                              <w:marBottom w:val="0"/>
                                                                              <w:divBdr>
                                                                                <w:top w:val="none" w:sz="0" w:space="0" w:color="auto"/>
                                                                                <w:left w:val="none" w:sz="0" w:space="0" w:color="auto"/>
                                                                                <w:bottom w:val="none" w:sz="0" w:space="0" w:color="auto"/>
                                                                                <w:right w:val="none" w:sz="0" w:space="0" w:color="auto"/>
                                                                              </w:divBdr>
                                                                              <w:divsChild>
                                                                                <w:div w:id="290139171">
                                                                                  <w:marLeft w:val="0"/>
                                                                                  <w:marRight w:val="0"/>
                                                                                  <w:marTop w:val="0"/>
                                                                                  <w:marBottom w:val="0"/>
                                                                                  <w:divBdr>
                                                                                    <w:top w:val="none" w:sz="0" w:space="0" w:color="auto"/>
                                                                                    <w:left w:val="none" w:sz="0" w:space="0" w:color="auto"/>
                                                                                    <w:bottom w:val="none" w:sz="0" w:space="0" w:color="auto"/>
                                                                                    <w:right w:val="none" w:sz="0" w:space="0" w:color="auto"/>
                                                                                  </w:divBdr>
                                                                                  <w:divsChild>
                                                                                    <w:div w:id="539704565">
                                                                                      <w:marLeft w:val="0"/>
                                                                                      <w:marRight w:val="0"/>
                                                                                      <w:marTop w:val="0"/>
                                                                                      <w:marBottom w:val="0"/>
                                                                                      <w:divBdr>
                                                                                        <w:top w:val="none" w:sz="0" w:space="0" w:color="auto"/>
                                                                                        <w:left w:val="none" w:sz="0" w:space="0" w:color="auto"/>
                                                                                        <w:bottom w:val="none" w:sz="0" w:space="0" w:color="auto"/>
                                                                                        <w:right w:val="none" w:sz="0" w:space="0" w:color="auto"/>
                                                                                      </w:divBdr>
                                                                                      <w:divsChild>
                                                                                        <w:div w:id="9887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352156">
      <w:bodyDiv w:val="1"/>
      <w:marLeft w:val="0"/>
      <w:marRight w:val="0"/>
      <w:marTop w:val="0"/>
      <w:marBottom w:val="0"/>
      <w:divBdr>
        <w:top w:val="none" w:sz="0" w:space="0" w:color="auto"/>
        <w:left w:val="none" w:sz="0" w:space="0" w:color="auto"/>
        <w:bottom w:val="none" w:sz="0" w:space="0" w:color="auto"/>
        <w:right w:val="none" w:sz="0" w:space="0" w:color="auto"/>
      </w:divBdr>
      <w:divsChild>
        <w:div w:id="1039359035">
          <w:marLeft w:val="0"/>
          <w:marRight w:val="0"/>
          <w:marTop w:val="0"/>
          <w:marBottom w:val="0"/>
          <w:divBdr>
            <w:top w:val="none" w:sz="0" w:space="0" w:color="auto"/>
            <w:left w:val="none" w:sz="0" w:space="0" w:color="auto"/>
            <w:bottom w:val="none" w:sz="0" w:space="0" w:color="auto"/>
            <w:right w:val="none" w:sz="0" w:space="0" w:color="auto"/>
          </w:divBdr>
          <w:divsChild>
            <w:div w:id="2001273831">
              <w:marLeft w:val="0"/>
              <w:marRight w:val="0"/>
              <w:marTop w:val="0"/>
              <w:marBottom w:val="0"/>
              <w:divBdr>
                <w:top w:val="none" w:sz="0" w:space="0" w:color="auto"/>
                <w:left w:val="none" w:sz="0" w:space="0" w:color="auto"/>
                <w:bottom w:val="none" w:sz="0" w:space="0" w:color="auto"/>
                <w:right w:val="none" w:sz="0" w:space="0" w:color="auto"/>
              </w:divBdr>
              <w:divsChild>
                <w:div w:id="1829443859">
                  <w:marLeft w:val="0"/>
                  <w:marRight w:val="0"/>
                  <w:marTop w:val="0"/>
                  <w:marBottom w:val="0"/>
                  <w:divBdr>
                    <w:top w:val="none" w:sz="0" w:space="0" w:color="auto"/>
                    <w:left w:val="none" w:sz="0" w:space="0" w:color="auto"/>
                    <w:bottom w:val="none" w:sz="0" w:space="0" w:color="auto"/>
                    <w:right w:val="none" w:sz="0" w:space="0" w:color="auto"/>
                  </w:divBdr>
                  <w:divsChild>
                    <w:div w:id="1915042463">
                      <w:marLeft w:val="0"/>
                      <w:marRight w:val="0"/>
                      <w:marTop w:val="0"/>
                      <w:marBottom w:val="0"/>
                      <w:divBdr>
                        <w:top w:val="none" w:sz="0" w:space="0" w:color="auto"/>
                        <w:left w:val="none" w:sz="0" w:space="0" w:color="auto"/>
                        <w:bottom w:val="none" w:sz="0" w:space="0" w:color="auto"/>
                        <w:right w:val="none" w:sz="0" w:space="0" w:color="auto"/>
                      </w:divBdr>
                      <w:divsChild>
                        <w:div w:id="1991016023">
                          <w:marLeft w:val="0"/>
                          <w:marRight w:val="0"/>
                          <w:marTop w:val="45"/>
                          <w:marBottom w:val="0"/>
                          <w:divBdr>
                            <w:top w:val="none" w:sz="0" w:space="0" w:color="auto"/>
                            <w:left w:val="none" w:sz="0" w:space="0" w:color="auto"/>
                            <w:bottom w:val="none" w:sz="0" w:space="0" w:color="auto"/>
                            <w:right w:val="none" w:sz="0" w:space="0" w:color="auto"/>
                          </w:divBdr>
                          <w:divsChild>
                            <w:div w:id="825363954">
                              <w:marLeft w:val="0"/>
                              <w:marRight w:val="0"/>
                              <w:marTop w:val="0"/>
                              <w:marBottom w:val="0"/>
                              <w:divBdr>
                                <w:top w:val="none" w:sz="0" w:space="0" w:color="auto"/>
                                <w:left w:val="none" w:sz="0" w:space="0" w:color="auto"/>
                                <w:bottom w:val="none" w:sz="0" w:space="0" w:color="auto"/>
                                <w:right w:val="none" w:sz="0" w:space="0" w:color="auto"/>
                              </w:divBdr>
                              <w:divsChild>
                                <w:div w:id="1676879566">
                                  <w:marLeft w:val="2070"/>
                                  <w:marRight w:val="3810"/>
                                  <w:marTop w:val="0"/>
                                  <w:marBottom w:val="0"/>
                                  <w:divBdr>
                                    <w:top w:val="none" w:sz="0" w:space="0" w:color="auto"/>
                                    <w:left w:val="none" w:sz="0" w:space="0" w:color="auto"/>
                                    <w:bottom w:val="none" w:sz="0" w:space="0" w:color="auto"/>
                                    <w:right w:val="none" w:sz="0" w:space="0" w:color="auto"/>
                                  </w:divBdr>
                                  <w:divsChild>
                                    <w:div w:id="2043431880">
                                      <w:marLeft w:val="0"/>
                                      <w:marRight w:val="0"/>
                                      <w:marTop w:val="0"/>
                                      <w:marBottom w:val="0"/>
                                      <w:divBdr>
                                        <w:top w:val="none" w:sz="0" w:space="0" w:color="auto"/>
                                        <w:left w:val="none" w:sz="0" w:space="0" w:color="auto"/>
                                        <w:bottom w:val="none" w:sz="0" w:space="0" w:color="auto"/>
                                        <w:right w:val="none" w:sz="0" w:space="0" w:color="auto"/>
                                      </w:divBdr>
                                      <w:divsChild>
                                        <w:div w:id="533225922">
                                          <w:marLeft w:val="0"/>
                                          <w:marRight w:val="0"/>
                                          <w:marTop w:val="0"/>
                                          <w:marBottom w:val="0"/>
                                          <w:divBdr>
                                            <w:top w:val="none" w:sz="0" w:space="0" w:color="auto"/>
                                            <w:left w:val="none" w:sz="0" w:space="0" w:color="auto"/>
                                            <w:bottom w:val="none" w:sz="0" w:space="0" w:color="auto"/>
                                            <w:right w:val="none" w:sz="0" w:space="0" w:color="auto"/>
                                          </w:divBdr>
                                          <w:divsChild>
                                            <w:div w:id="1282571647">
                                              <w:marLeft w:val="0"/>
                                              <w:marRight w:val="0"/>
                                              <w:marTop w:val="0"/>
                                              <w:marBottom w:val="0"/>
                                              <w:divBdr>
                                                <w:top w:val="none" w:sz="0" w:space="0" w:color="auto"/>
                                                <w:left w:val="none" w:sz="0" w:space="0" w:color="auto"/>
                                                <w:bottom w:val="none" w:sz="0" w:space="0" w:color="auto"/>
                                                <w:right w:val="none" w:sz="0" w:space="0" w:color="auto"/>
                                              </w:divBdr>
                                              <w:divsChild>
                                                <w:div w:id="341857701">
                                                  <w:marLeft w:val="0"/>
                                                  <w:marRight w:val="0"/>
                                                  <w:marTop w:val="0"/>
                                                  <w:marBottom w:val="0"/>
                                                  <w:divBdr>
                                                    <w:top w:val="none" w:sz="0" w:space="0" w:color="auto"/>
                                                    <w:left w:val="none" w:sz="0" w:space="0" w:color="auto"/>
                                                    <w:bottom w:val="none" w:sz="0" w:space="0" w:color="auto"/>
                                                    <w:right w:val="none" w:sz="0" w:space="0" w:color="auto"/>
                                                  </w:divBdr>
                                                  <w:divsChild>
                                                    <w:div w:id="2111925006">
                                                      <w:marLeft w:val="0"/>
                                                      <w:marRight w:val="0"/>
                                                      <w:marTop w:val="0"/>
                                                      <w:marBottom w:val="0"/>
                                                      <w:divBdr>
                                                        <w:top w:val="none" w:sz="0" w:space="0" w:color="auto"/>
                                                        <w:left w:val="none" w:sz="0" w:space="0" w:color="auto"/>
                                                        <w:bottom w:val="none" w:sz="0" w:space="0" w:color="auto"/>
                                                        <w:right w:val="none" w:sz="0" w:space="0" w:color="auto"/>
                                                      </w:divBdr>
                                                      <w:divsChild>
                                                        <w:div w:id="967468756">
                                                          <w:marLeft w:val="0"/>
                                                          <w:marRight w:val="0"/>
                                                          <w:marTop w:val="0"/>
                                                          <w:marBottom w:val="345"/>
                                                          <w:divBdr>
                                                            <w:top w:val="none" w:sz="0" w:space="0" w:color="auto"/>
                                                            <w:left w:val="none" w:sz="0" w:space="0" w:color="auto"/>
                                                            <w:bottom w:val="none" w:sz="0" w:space="0" w:color="auto"/>
                                                            <w:right w:val="none" w:sz="0" w:space="0" w:color="auto"/>
                                                          </w:divBdr>
                                                          <w:divsChild>
                                                            <w:div w:id="1529173800">
                                                              <w:marLeft w:val="0"/>
                                                              <w:marRight w:val="0"/>
                                                              <w:marTop w:val="0"/>
                                                              <w:marBottom w:val="0"/>
                                                              <w:divBdr>
                                                                <w:top w:val="none" w:sz="0" w:space="0" w:color="auto"/>
                                                                <w:left w:val="none" w:sz="0" w:space="0" w:color="auto"/>
                                                                <w:bottom w:val="none" w:sz="0" w:space="0" w:color="auto"/>
                                                                <w:right w:val="none" w:sz="0" w:space="0" w:color="auto"/>
                                                              </w:divBdr>
                                                              <w:divsChild>
                                                                <w:div w:id="360664489">
                                                                  <w:marLeft w:val="0"/>
                                                                  <w:marRight w:val="0"/>
                                                                  <w:marTop w:val="0"/>
                                                                  <w:marBottom w:val="0"/>
                                                                  <w:divBdr>
                                                                    <w:top w:val="none" w:sz="0" w:space="0" w:color="auto"/>
                                                                    <w:left w:val="none" w:sz="0" w:space="0" w:color="auto"/>
                                                                    <w:bottom w:val="none" w:sz="0" w:space="0" w:color="auto"/>
                                                                    <w:right w:val="none" w:sz="0" w:space="0" w:color="auto"/>
                                                                  </w:divBdr>
                                                                  <w:divsChild>
                                                                    <w:div w:id="926233891">
                                                                      <w:marLeft w:val="0"/>
                                                                      <w:marRight w:val="0"/>
                                                                      <w:marTop w:val="0"/>
                                                                      <w:marBottom w:val="0"/>
                                                                      <w:divBdr>
                                                                        <w:top w:val="none" w:sz="0" w:space="0" w:color="auto"/>
                                                                        <w:left w:val="none" w:sz="0" w:space="0" w:color="auto"/>
                                                                        <w:bottom w:val="none" w:sz="0" w:space="0" w:color="auto"/>
                                                                        <w:right w:val="none" w:sz="0" w:space="0" w:color="auto"/>
                                                                      </w:divBdr>
                                                                      <w:divsChild>
                                                                        <w:div w:id="1723014351">
                                                                          <w:marLeft w:val="0"/>
                                                                          <w:marRight w:val="0"/>
                                                                          <w:marTop w:val="0"/>
                                                                          <w:marBottom w:val="0"/>
                                                                          <w:divBdr>
                                                                            <w:top w:val="none" w:sz="0" w:space="0" w:color="auto"/>
                                                                            <w:left w:val="none" w:sz="0" w:space="0" w:color="auto"/>
                                                                            <w:bottom w:val="none" w:sz="0" w:space="0" w:color="auto"/>
                                                                            <w:right w:val="none" w:sz="0" w:space="0" w:color="auto"/>
                                                                          </w:divBdr>
                                                                          <w:divsChild>
                                                                            <w:div w:id="844445446">
                                                                              <w:marLeft w:val="0"/>
                                                                              <w:marRight w:val="0"/>
                                                                              <w:marTop w:val="0"/>
                                                                              <w:marBottom w:val="0"/>
                                                                              <w:divBdr>
                                                                                <w:top w:val="none" w:sz="0" w:space="0" w:color="auto"/>
                                                                                <w:left w:val="none" w:sz="0" w:space="0" w:color="auto"/>
                                                                                <w:bottom w:val="none" w:sz="0" w:space="0" w:color="auto"/>
                                                                                <w:right w:val="none" w:sz="0" w:space="0" w:color="auto"/>
                                                                              </w:divBdr>
                                                                              <w:divsChild>
                                                                                <w:div w:id="943921518">
                                                                                  <w:marLeft w:val="0"/>
                                                                                  <w:marRight w:val="0"/>
                                                                                  <w:marTop w:val="0"/>
                                                                                  <w:marBottom w:val="0"/>
                                                                                  <w:divBdr>
                                                                                    <w:top w:val="none" w:sz="0" w:space="0" w:color="auto"/>
                                                                                    <w:left w:val="none" w:sz="0" w:space="0" w:color="auto"/>
                                                                                    <w:bottom w:val="none" w:sz="0" w:space="0" w:color="auto"/>
                                                                                    <w:right w:val="none" w:sz="0" w:space="0" w:color="auto"/>
                                                                                  </w:divBdr>
                                                                                  <w:divsChild>
                                                                                    <w:div w:id="612906166">
                                                                                      <w:marLeft w:val="0"/>
                                                                                      <w:marRight w:val="0"/>
                                                                                      <w:marTop w:val="0"/>
                                                                                      <w:marBottom w:val="0"/>
                                                                                      <w:divBdr>
                                                                                        <w:top w:val="none" w:sz="0" w:space="0" w:color="auto"/>
                                                                                        <w:left w:val="none" w:sz="0" w:space="0" w:color="auto"/>
                                                                                        <w:bottom w:val="none" w:sz="0" w:space="0" w:color="auto"/>
                                                                                        <w:right w:val="none" w:sz="0" w:space="0" w:color="auto"/>
                                                                                      </w:divBdr>
                                                                                      <w:divsChild>
                                                                                        <w:div w:id="10853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E8828-A750-404B-BB87-62EA8530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PC_TDAG20.dotx</Template>
  <TotalTime>8</TotalTime>
  <Pages>2</Pages>
  <Words>962</Words>
  <Characters>109</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Kong, Hongli</dc:creator>
  <cp:lastModifiedBy>BDT</cp:lastModifiedBy>
  <cp:revision>5</cp:revision>
  <cp:lastPrinted>2014-06-10T13:01:00Z</cp:lastPrinted>
  <dcterms:created xsi:type="dcterms:W3CDTF">2020-02-14T09:34:00Z</dcterms:created>
  <dcterms:modified xsi:type="dcterms:W3CDTF">2020-03-10T13:52:00Z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