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:rsidRPr="00C91EDB" w14:paraId="07C3D63B" w14:textId="77777777" w:rsidTr="0054502F">
        <w:trPr>
          <w:cantSplit/>
          <w:trHeight w:val="1134"/>
        </w:trPr>
        <w:tc>
          <w:tcPr>
            <w:tcW w:w="6663" w:type="dxa"/>
          </w:tcPr>
          <w:p w14:paraId="601AD9D9" w14:textId="37D497A3" w:rsidR="00821996" w:rsidRPr="00C91EDB" w:rsidRDefault="00F22A07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Консультативная группа по </w:t>
            </w:r>
            <w:r w:rsidR="00821996" w:rsidRPr="00C91EDB">
              <w:rPr>
                <w:rFonts w:ascii="Calibri" w:hAnsi="Calibri" w:cs="Calibri"/>
                <w:b/>
                <w:bCs/>
                <w:sz w:val="32"/>
                <w:szCs w:val="32"/>
              </w:rPr>
              <w:t>развитию электросвязи (КГРЭ)</w:t>
            </w:r>
          </w:p>
          <w:p w14:paraId="0124407D" w14:textId="70CA5B91" w:rsidR="00821996" w:rsidRPr="00F22A07" w:rsidRDefault="004D35AD" w:rsidP="001B793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Calibri" w:hAnsi="Calibri" w:cs="Calibri"/>
                <w:szCs w:val="24"/>
              </w:rPr>
            </w:pPr>
            <w:r w:rsidRPr="004D35AD">
              <w:rPr>
                <w:rFonts w:ascii="Calibri" w:hAnsi="Calibri" w:cs="Calibri"/>
                <w:b/>
                <w:bCs/>
                <w:szCs w:val="24"/>
              </w:rPr>
              <w:t>25-е собрание, Женева, 2-5 июня 2020</w:t>
            </w:r>
            <w:bookmarkStart w:id="0" w:name="_GoBack"/>
            <w:bookmarkEnd w:id="0"/>
          </w:p>
        </w:tc>
        <w:tc>
          <w:tcPr>
            <w:tcW w:w="3225" w:type="dxa"/>
          </w:tcPr>
          <w:p w14:paraId="66CAA90A" w14:textId="7156C17D" w:rsidR="00821996" w:rsidRPr="00C91EDB" w:rsidRDefault="0052458F" w:rsidP="00107E85">
            <w:pPr>
              <w:spacing w:before="0"/>
              <w:ind w:right="142"/>
              <w:jc w:val="right"/>
              <w:rPr>
                <w:rFonts w:ascii="Calibri" w:hAnsi="Calibri" w:cs="Calibri"/>
              </w:rPr>
            </w:pPr>
            <w:r w:rsidRPr="00C91EDB">
              <w:rPr>
                <w:rFonts w:ascii="Calibri" w:hAnsi="Calibri" w:cs="Calibri"/>
                <w:noProof/>
                <w:color w:val="3399FF"/>
                <w:lang w:val="en-US"/>
              </w:rPr>
              <w:drawing>
                <wp:inline distT="0" distB="0" distL="0" distR="0" wp14:anchorId="2849C4D5" wp14:editId="3110F2E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C91EDB" w14:paraId="111E1597" w14:textId="77777777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EFE3C18" w14:textId="77777777" w:rsidR="00683C32" w:rsidRPr="00C91EDB" w:rsidRDefault="00683C32" w:rsidP="00107E85">
            <w:pPr>
              <w:spacing w:before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7A545A6E" w14:textId="77777777" w:rsidR="00683C32" w:rsidRPr="00C91EDB" w:rsidRDefault="00683C32" w:rsidP="00107E85">
            <w:pPr>
              <w:spacing w:before="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83C32" w:rsidRPr="00C91EDB" w14:paraId="78F299CD" w14:textId="77777777" w:rsidTr="00107E85">
        <w:trPr>
          <w:cantSplit/>
        </w:trPr>
        <w:tc>
          <w:tcPr>
            <w:tcW w:w="6663" w:type="dxa"/>
          </w:tcPr>
          <w:p w14:paraId="4A2EFD6C" w14:textId="77777777" w:rsidR="00683C32" w:rsidRPr="00C91EDB" w:rsidRDefault="00683C32" w:rsidP="00400CCF">
            <w:pPr>
              <w:pStyle w:val="Committee"/>
              <w:spacing w:before="0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225" w:type="dxa"/>
          </w:tcPr>
          <w:p w14:paraId="07BD0196" w14:textId="48A849A5" w:rsidR="00683C32" w:rsidRPr="00F22A07" w:rsidRDefault="0096201B" w:rsidP="009144FE">
            <w:pPr>
              <w:spacing w:before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22A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Документ </w:t>
            </w:r>
            <w:bookmarkStart w:id="1" w:name="DocRef1"/>
            <w:bookmarkEnd w:id="1"/>
            <w:r w:rsidRPr="00F22A07">
              <w:rPr>
                <w:rFonts w:ascii="Calibri" w:hAnsi="Calibri" w:cs="Calibri"/>
                <w:b/>
                <w:bCs/>
                <w:sz w:val="22"/>
                <w:szCs w:val="22"/>
              </w:rPr>
              <w:t>TDAG-20/</w:t>
            </w:r>
            <w:bookmarkStart w:id="2" w:name="DocNo1"/>
            <w:bookmarkEnd w:id="2"/>
            <w:r w:rsidRPr="00F22A07"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</w:p>
        </w:tc>
      </w:tr>
      <w:tr w:rsidR="00683C32" w:rsidRPr="00C91EDB" w14:paraId="66E9BA97" w14:textId="77777777" w:rsidTr="00107E85">
        <w:trPr>
          <w:cantSplit/>
        </w:trPr>
        <w:tc>
          <w:tcPr>
            <w:tcW w:w="6663" w:type="dxa"/>
          </w:tcPr>
          <w:p w14:paraId="0E03442A" w14:textId="77777777" w:rsidR="00683C32" w:rsidRPr="00C91EDB" w:rsidRDefault="00683C32" w:rsidP="00400CCF">
            <w:pPr>
              <w:spacing w:before="0"/>
              <w:rPr>
                <w:rFonts w:ascii="Calibri" w:hAnsi="Calibri" w:cs="Calibr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2E5AA7F2" w14:textId="6E89E14D" w:rsidR="00683C32" w:rsidRPr="00F22A07" w:rsidRDefault="003B71B4" w:rsidP="003B71B4">
            <w:pPr>
              <w:spacing w:before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3" w:name="CreationDate"/>
            <w:bookmarkEnd w:id="3"/>
            <w:r w:rsidRPr="00F22A07">
              <w:rPr>
                <w:rFonts w:ascii="Calibri" w:hAnsi="Calibri" w:cs="Calibri"/>
                <w:b/>
                <w:bCs/>
                <w:sz w:val="22"/>
                <w:szCs w:val="22"/>
              </w:rPr>
              <w:t>17 февраля 2020 года</w:t>
            </w:r>
          </w:p>
        </w:tc>
      </w:tr>
      <w:tr w:rsidR="00683C32" w:rsidRPr="00C91EDB" w14:paraId="1150B90D" w14:textId="77777777" w:rsidTr="00107E85">
        <w:trPr>
          <w:cantSplit/>
        </w:trPr>
        <w:tc>
          <w:tcPr>
            <w:tcW w:w="6663" w:type="dxa"/>
          </w:tcPr>
          <w:p w14:paraId="2FA81E3B" w14:textId="77777777" w:rsidR="00683C32" w:rsidRPr="00C91EDB" w:rsidRDefault="00683C32" w:rsidP="00400CCF">
            <w:pPr>
              <w:spacing w:before="0"/>
              <w:rPr>
                <w:rFonts w:ascii="Calibri" w:hAnsi="Calibri" w:cs="Calibr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5F9C7C12" w14:textId="77777777" w:rsidR="00514D2F" w:rsidRPr="00F22A07" w:rsidRDefault="0096201B" w:rsidP="00400CCF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F22A07">
              <w:rPr>
                <w:rFonts w:ascii="Calibri" w:hAnsi="Calibri" w:cs="Calibri"/>
                <w:b/>
                <w:sz w:val="22"/>
                <w:szCs w:val="22"/>
              </w:rPr>
              <w:t>Оригинал:</w:t>
            </w:r>
            <w:bookmarkStart w:id="4" w:name="Original"/>
            <w:bookmarkEnd w:id="4"/>
            <w:r w:rsidRPr="00F22A07">
              <w:rPr>
                <w:rFonts w:ascii="Calibri" w:hAnsi="Calibri" w:cs="Calibri"/>
                <w:b/>
                <w:sz w:val="22"/>
                <w:szCs w:val="22"/>
              </w:rPr>
              <w:t xml:space="preserve"> английский</w:t>
            </w:r>
          </w:p>
        </w:tc>
      </w:tr>
      <w:tr w:rsidR="00A13162" w:rsidRPr="00C91EDB" w14:paraId="53E7265D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60D7DA86" w14:textId="77777777" w:rsidR="00A13162" w:rsidRPr="00F22A07" w:rsidRDefault="00191571" w:rsidP="0030353C">
            <w:pPr>
              <w:pStyle w:val="Source"/>
              <w:rPr>
                <w:rFonts w:ascii="Calibri" w:hAnsi="Calibri" w:cs="Calibri"/>
                <w:sz w:val="26"/>
                <w:szCs w:val="26"/>
              </w:rPr>
            </w:pPr>
            <w:bookmarkStart w:id="5" w:name="Source"/>
            <w:bookmarkEnd w:id="5"/>
            <w:r w:rsidRPr="00F22A07">
              <w:rPr>
                <w:rFonts w:ascii="Calibri" w:hAnsi="Calibri" w:cs="Calibri"/>
                <w:sz w:val="26"/>
                <w:szCs w:val="26"/>
              </w:rPr>
              <w:t>Директор Бюро развития электросвязи</w:t>
            </w:r>
          </w:p>
        </w:tc>
      </w:tr>
      <w:tr w:rsidR="00AC6F14" w:rsidRPr="00C91EDB" w14:paraId="4EFE89C5" w14:textId="77777777" w:rsidTr="00107E85">
        <w:trPr>
          <w:cantSplit/>
        </w:trPr>
        <w:tc>
          <w:tcPr>
            <w:tcW w:w="9888" w:type="dxa"/>
            <w:gridSpan w:val="2"/>
          </w:tcPr>
          <w:p w14:paraId="65B795E6" w14:textId="02DA0742" w:rsidR="00AC6F14" w:rsidRPr="00F22A07" w:rsidRDefault="00191571" w:rsidP="00976750">
            <w:pPr>
              <w:pStyle w:val="Title1"/>
              <w:rPr>
                <w:rFonts w:ascii="Calibri" w:hAnsi="Calibri" w:cs="Calibri"/>
                <w:bCs/>
                <w:caps/>
                <w:sz w:val="26"/>
                <w:szCs w:val="26"/>
              </w:rPr>
            </w:pPr>
            <w:bookmarkStart w:id="6" w:name="Title"/>
            <w:bookmarkEnd w:id="6"/>
            <w:r w:rsidRPr="00F22A07">
              <w:rPr>
                <w:rFonts w:ascii="Calibri" w:hAnsi="Calibri" w:cs="Calibri"/>
                <w:bCs/>
                <w:caps/>
                <w:sz w:val="26"/>
                <w:szCs w:val="26"/>
              </w:rPr>
              <w:t xml:space="preserve">Отчет о ходе работы по внедрению в БРЭ </w:t>
            </w:r>
            <w:r w:rsidRPr="00F22A07">
              <w:rPr>
                <w:rFonts w:ascii="Calibri" w:hAnsi="Calibri" w:cs="Calibri"/>
                <w:bCs/>
                <w:caps/>
                <w:sz w:val="26"/>
                <w:szCs w:val="26"/>
              </w:rPr>
              <w:br/>
              <w:t>УПРАВЛЕНИЯ, ОРИЕНТИРОВАННОГО НА РЕЗУЛЬТАТЫ, за 2019 год</w:t>
            </w:r>
          </w:p>
        </w:tc>
      </w:tr>
      <w:tr w:rsidR="00A721F4" w:rsidRPr="00C91EDB" w14:paraId="6E3CFD0F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15F83604" w14:textId="77777777" w:rsidR="00A721F4" w:rsidRPr="00C91EDB" w:rsidRDefault="00A721F4" w:rsidP="0030353C">
            <w:pPr>
              <w:rPr>
                <w:rFonts w:ascii="Calibri" w:hAnsi="Calibri" w:cs="Calibri"/>
              </w:rPr>
            </w:pPr>
          </w:p>
        </w:tc>
      </w:tr>
      <w:tr w:rsidR="00A721F4" w:rsidRPr="00F22A07" w14:paraId="2986C636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22D" w14:textId="130DAF8B" w:rsidR="00DB618E" w:rsidRPr="00F22A07" w:rsidRDefault="00DB618E" w:rsidP="009144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A07">
              <w:rPr>
                <w:rFonts w:ascii="Calibri" w:hAnsi="Calibri" w:cs="Calibri"/>
                <w:b/>
                <w:bCs/>
                <w:sz w:val="22"/>
                <w:szCs w:val="22"/>
              </w:rPr>
              <w:t>Резюме:</w:t>
            </w:r>
          </w:p>
          <w:p w14:paraId="7F7BB27F" w14:textId="3FD2306F" w:rsidR="003567D1" w:rsidRPr="00F22A07" w:rsidRDefault="00023CB0" w:rsidP="006D3E76">
            <w:pPr>
              <w:rPr>
                <w:rFonts w:ascii="Calibri" w:hAnsi="Calibri" w:cs="Calibri"/>
                <w:sz w:val="22"/>
                <w:szCs w:val="22"/>
              </w:rPr>
            </w:pPr>
            <w:r w:rsidRPr="00F22A07">
              <w:rPr>
                <w:rFonts w:ascii="Calibri" w:hAnsi="Calibri" w:cs="Calibri"/>
                <w:sz w:val="22"/>
                <w:szCs w:val="22"/>
              </w:rPr>
              <w:t xml:space="preserve">В 2019 году БРЭ приступило к комплексному реформированию своего подхода к управлению, ориентированному на результаты (УОР), с тем чтобы подготовиться к решению задач, возникающих в условиях стремительно меняющейся ситуации в области развития, и получить возможность четко отвечать своему назначению (Fit4Purpose). Такая реформа обеспечит актуальность УОР с точки зрения выполнения всех программ работ, станет инструментом для принятия управленческих решений и мониторинга и позволит получить данные, подтверждающие воздействие предпринимаемых БРЭ усилий. Кроме того, она послужит платформой для взаимодействия с внутренними и внешними партнерами, а также для тиражирования и расширения масштабов внедрения успешных проектов и инициатив в рамках своих программ работы. </w:t>
            </w:r>
          </w:p>
          <w:p w14:paraId="7D359351" w14:textId="447CB6C0" w:rsidR="00A721F4" w:rsidRPr="00F22A07" w:rsidRDefault="00A721F4" w:rsidP="009144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A07">
              <w:rPr>
                <w:rFonts w:ascii="Calibri" w:hAnsi="Calibri" w:cs="Calibri"/>
                <w:b/>
                <w:bCs/>
                <w:sz w:val="22"/>
                <w:szCs w:val="22"/>
              </w:rPr>
              <w:t>Необходимые действия:</w:t>
            </w:r>
          </w:p>
          <w:p w14:paraId="0B61744E" w14:textId="77718B3B" w:rsidR="00A721F4" w:rsidRPr="00F22A07" w:rsidRDefault="00191571" w:rsidP="009144FE">
            <w:pPr>
              <w:rPr>
                <w:rFonts w:ascii="Calibri" w:hAnsi="Calibri" w:cs="Calibri"/>
                <w:sz w:val="22"/>
                <w:szCs w:val="22"/>
              </w:rPr>
            </w:pPr>
            <w:r w:rsidRPr="00F22A07">
              <w:rPr>
                <w:rFonts w:ascii="Calibri" w:hAnsi="Calibri" w:cs="Calibri"/>
                <w:sz w:val="22"/>
                <w:szCs w:val="22"/>
              </w:rPr>
              <w:t>КГРЭ предлагается принять настоящий отчет к сведению и по мере необходимости предоставить руководящие указания.</w:t>
            </w:r>
          </w:p>
          <w:p w14:paraId="34B77AC6" w14:textId="77777777" w:rsidR="00A721F4" w:rsidRPr="00F22A07" w:rsidRDefault="00A721F4" w:rsidP="009144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A07">
              <w:rPr>
                <w:rFonts w:ascii="Calibri" w:hAnsi="Calibri" w:cs="Calibri"/>
                <w:b/>
                <w:bCs/>
                <w:sz w:val="22"/>
                <w:szCs w:val="22"/>
              </w:rPr>
              <w:t>Справочные материалы:</w:t>
            </w:r>
          </w:p>
          <w:p w14:paraId="7DEDDEBC" w14:textId="3BBF419E" w:rsidR="005F362F" w:rsidRPr="00F22A07" w:rsidRDefault="00191571" w:rsidP="0097675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F22A07">
              <w:rPr>
                <w:rFonts w:ascii="Calibri" w:hAnsi="Calibri" w:cs="Calibri"/>
                <w:sz w:val="22"/>
                <w:szCs w:val="22"/>
              </w:rPr>
              <w:t>План действий Буэнос-Айреса, принятый на Всемирной конференции по развитию электросвязи в 2017 году (ВКРЭ-17), а также Резолюции 25, 71 и 151 (Пересм. Дубай, 2018 г.) Полномочной конференции и Резолюции 52 и 53 (Пересм. Дубай, 2014 г.) ВКРЭ.</w:t>
            </w:r>
          </w:p>
        </w:tc>
      </w:tr>
    </w:tbl>
    <w:p w14:paraId="19D8CE6F" w14:textId="7EF3852C" w:rsidR="00B24371" w:rsidRPr="00F22A07" w:rsidRDefault="00B24371">
      <w:pPr>
        <w:keepNext/>
        <w:spacing w:before="360"/>
        <w:rPr>
          <w:rFonts w:ascii="Calibri" w:hAnsi="Calibri" w:cs="Calibri"/>
          <w:b/>
          <w:sz w:val="22"/>
          <w:szCs w:val="22"/>
        </w:rPr>
      </w:pPr>
      <w:r w:rsidRPr="00F22A07">
        <w:rPr>
          <w:rFonts w:ascii="Calibri" w:hAnsi="Calibri" w:cs="Calibri"/>
          <w:b/>
          <w:sz w:val="22"/>
          <w:szCs w:val="22"/>
        </w:rPr>
        <w:t xml:space="preserve">Почему </w:t>
      </w:r>
      <w:r w:rsidRPr="00F22A07">
        <w:rPr>
          <w:rFonts w:ascii="Calibri" w:hAnsi="Calibri" w:cs="Calibri"/>
          <w:b/>
          <w:i/>
          <w:sz w:val="22"/>
          <w:szCs w:val="22"/>
        </w:rPr>
        <w:t>мы приступили к реализации далеко идущей инициативы по изменению УОР</w:t>
      </w:r>
      <w:r w:rsidRPr="00F22A07">
        <w:rPr>
          <w:rFonts w:ascii="Calibri" w:hAnsi="Calibri" w:cs="Calibri"/>
          <w:b/>
          <w:sz w:val="22"/>
          <w:szCs w:val="22"/>
        </w:rPr>
        <w:t>?</w:t>
      </w:r>
    </w:p>
    <w:p w14:paraId="5CA18A91" w14:textId="36AAB90C" w:rsidR="00B24371" w:rsidRPr="00F22A07" w:rsidRDefault="009945C1" w:rsidP="00556141">
      <w:pPr>
        <w:keepNext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Ввиду стремительно меняющейся ситуации в области развития, прихода ряда новых организаций в сектор развития ИКТ и непрекращающихся обращений </w:t>
      </w:r>
      <w:r w:rsidR="00F62C61" w:rsidRPr="00F22A07">
        <w:rPr>
          <w:rFonts w:ascii="Calibri" w:hAnsi="Calibri" w:cs="Calibri"/>
          <w:sz w:val="22"/>
          <w:szCs w:val="22"/>
        </w:rPr>
        <w:t>Государств</w:t>
      </w:r>
      <w:r w:rsidRPr="00F22A07">
        <w:rPr>
          <w:rFonts w:ascii="Calibri" w:hAnsi="Calibri" w:cs="Calibri"/>
          <w:sz w:val="22"/>
          <w:szCs w:val="22"/>
        </w:rPr>
        <w:t>-</w:t>
      </w:r>
      <w:r w:rsidR="00F62C61" w:rsidRPr="00F22A07">
        <w:rPr>
          <w:rFonts w:ascii="Calibri" w:hAnsi="Calibri" w:cs="Calibri"/>
          <w:sz w:val="22"/>
          <w:szCs w:val="22"/>
        </w:rPr>
        <w:t xml:space="preserve">Членов </w:t>
      </w:r>
      <w:r w:rsidRPr="00F22A07">
        <w:rPr>
          <w:rFonts w:ascii="Calibri" w:hAnsi="Calibri" w:cs="Calibri"/>
          <w:sz w:val="22"/>
          <w:szCs w:val="22"/>
        </w:rPr>
        <w:t>с просьбами о необходимости обеспечения эффективной и действенной работы БРЭ</w:t>
      </w:r>
      <w:r w:rsidR="00F34A9E" w:rsidRPr="00F62C61">
        <w:rPr>
          <w:rStyle w:val="FootnoteReference"/>
          <w:rFonts w:ascii="Calibri" w:hAnsi="Calibri" w:cs="Calibri"/>
          <w:szCs w:val="18"/>
        </w:rPr>
        <w:footnoteReference w:id="1"/>
      </w:r>
      <w:r w:rsidRPr="00F22A07">
        <w:rPr>
          <w:rFonts w:ascii="Calibri" w:hAnsi="Calibri" w:cs="Calibri"/>
          <w:sz w:val="22"/>
          <w:szCs w:val="22"/>
        </w:rPr>
        <w:t xml:space="preserve"> в 2019 году Бюро возобновило усилия по внедрению обновленной, комплексной структуры управления, </w:t>
      </w:r>
      <w:r w:rsidRPr="00F22A07">
        <w:rPr>
          <w:rFonts w:ascii="Calibri" w:hAnsi="Calibri" w:cs="Calibri"/>
          <w:sz w:val="22"/>
          <w:szCs w:val="22"/>
        </w:rPr>
        <w:lastRenderedPageBreak/>
        <w:t>ориентированного на результаты. По итогам базового анализа, проведенного в первой половине 2019 года для обеспечения способности БРЭ четко отвечать своему назначению в целях сохранения и повышения своей актуальности, стало очевидным, что:</w:t>
      </w:r>
    </w:p>
    <w:p w14:paraId="7ADB54A4" w14:textId="72E53FFF" w:rsidR="009945C1" w:rsidRPr="00F22A07" w:rsidRDefault="009945C1" w:rsidP="009144FE">
      <w:pPr>
        <w:pStyle w:val="ListParagraph"/>
        <w:keepNext/>
        <w:numPr>
          <w:ilvl w:val="0"/>
          <w:numId w:val="42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наша деятельность приобрела фрагментированный характер, что затрудняет привлечение партнеров на регулярной основе, использование возможностей синергии с Сектором стандартизации электросвязи МСЭ (МСЭ-Т) и Сектором радиосвязи МСЭ (МСЭ-R), а также отслеживание обеспечиваемого воздействия; </w:t>
      </w:r>
    </w:p>
    <w:p w14:paraId="5E21B369" w14:textId="4DBCD2F9" w:rsidR="009945C1" w:rsidRPr="00F22A07" w:rsidRDefault="001D60B6">
      <w:pPr>
        <w:pStyle w:val="ListParagraph"/>
        <w:numPr>
          <w:ilvl w:val="0"/>
          <w:numId w:val="42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>выполнение наших программ работы происходило в условиях отсутствия взаимодействия, причем программа работы по реализации оперативного плана зачастую была оторвана от проектов и региональных инициатив;</w:t>
      </w:r>
    </w:p>
    <w:p w14:paraId="1F264AA8" w14:textId="239B305E" w:rsidR="003832E7" w:rsidRPr="00F22A07" w:rsidRDefault="003832E7">
      <w:pPr>
        <w:pStyle w:val="ListParagraph"/>
        <w:numPr>
          <w:ilvl w:val="0"/>
          <w:numId w:val="42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>потенциальные возможности расширения масштаба внедрения и мобилизации ресурсов не использовались в рамках наших региональных инициатив, особенно в смежных тематических областях, определенных во многих регионах</w:t>
      </w:r>
      <w:r w:rsidR="00B96D45" w:rsidRPr="00F62C61">
        <w:rPr>
          <w:rStyle w:val="FootnoteReference"/>
          <w:rFonts w:ascii="Calibri" w:hAnsi="Calibri" w:cs="Calibri"/>
          <w:szCs w:val="18"/>
        </w:rPr>
        <w:footnoteReference w:id="2"/>
      </w:r>
      <w:r w:rsidRPr="00F22A07">
        <w:rPr>
          <w:rFonts w:ascii="Calibri" w:hAnsi="Calibri" w:cs="Calibri"/>
          <w:sz w:val="22"/>
          <w:szCs w:val="22"/>
        </w:rPr>
        <w:t xml:space="preserve">; </w:t>
      </w:r>
    </w:p>
    <w:p w14:paraId="68A32C9C" w14:textId="076511E3" w:rsidR="009945C1" w:rsidRPr="00F22A07" w:rsidRDefault="00345B42" w:rsidP="009144FE">
      <w:pPr>
        <w:pStyle w:val="ListParagraph"/>
        <w:numPr>
          <w:ilvl w:val="0"/>
          <w:numId w:val="42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наша роль в качестве специального учреждения ООН в области ИКТ и, в частности, цель БРЭ, заключающаяся в том, чтобы быть "партнером в деле цифровой трансформации посредством создания реальной возможности установления соединений", не получила достаточного признания со стороны других ключевых международных организаций и других </w:t>
      </w:r>
      <w:r w:rsidR="00F62C61" w:rsidRPr="00F22A07">
        <w:rPr>
          <w:rFonts w:ascii="Calibri" w:hAnsi="Calibri" w:cs="Calibri"/>
          <w:sz w:val="22"/>
          <w:szCs w:val="22"/>
        </w:rPr>
        <w:t>Государств</w:t>
      </w:r>
      <w:r w:rsidRPr="00F22A07">
        <w:rPr>
          <w:rFonts w:ascii="Calibri" w:hAnsi="Calibri" w:cs="Calibri"/>
          <w:sz w:val="22"/>
          <w:szCs w:val="22"/>
        </w:rPr>
        <w:t>-</w:t>
      </w:r>
      <w:r w:rsidR="00F62C61" w:rsidRPr="00F22A07">
        <w:rPr>
          <w:rFonts w:ascii="Calibri" w:hAnsi="Calibri" w:cs="Calibri"/>
          <w:sz w:val="22"/>
          <w:szCs w:val="22"/>
        </w:rPr>
        <w:t>Членов</w:t>
      </w:r>
      <w:r w:rsidRPr="00F22A07">
        <w:rPr>
          <w:rFonts w:ascii="Calibri" w:hAnsi="Calibri" w:cs="Calibri"/>
          <w:sz w:val="22"/>
          <w:szCs w:val="22"/>
        </w:rPr>
        <w:t xml:space="preserve">. </w:t>
      </w:r>
    </w:p>
    <w:p w14:paraId="6AED9066" w14:textId="5568BCD3" w:rsidR="0086746D" w:rsidRPr="00F22A07" w:rsidRDefault="00345B42" w:rsidP="00345B42">
      <w:pPr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>Таким образом, было высказано мнение о необходимости применения более последовательного подхода к выполнению наших программ работы и создания условий, которые позволят рассматривать БРЭ в качестве ключевого партнера в области развития.</w:t>
      </w:r>
    </w:p>
    <w:p w14:paraId="3F07E1A0" w14:textId="64B41D84" w:rsidR="00345B42" w:rsidRPr="00F22A07" w:rsidRDefault="00345B42">
      <w:pPr>
        <w:keepNext/>
        <w:spacing w:before="24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b/>
          <w:i/>
          <w:sz w:val="22"/>
          <w:szCs w:val="22"/>
        </w:rPr>
        <w:t>Как мы реформировали наш подход к программе работы</w:t>
      </w:r>
      <w:r w:rsidRPr="00F22A07">
        <w:rPr>
          <w:rFonts w:ascii="Calibri" w:hAnsi="Calibri" w:cs="Calibri"/>
          <w:b/>
          <w:sz w:val="22"/>
          <w:szCs w:val="22"/>
        </w:rPr>
        <w:t>?</w:t>
      </w:r>
    </w:p>
    <w:p w14:paraId="3903446C" w14:textId="04AFD30E" w:rsidR="000866CF" w:rsidRPr="00F22A07" w:rsidRDefault="001D60B6" w:rsidP="00345B42">
      <w:pPr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На основе ранее предпринятых усилий, направленных на внедрение УОР в качестве методологии планирования, в течение четвертого квартала 2019 года и первого квартала 2020 года был организован ряд семинаров-практикумов и занятий с участием сотрудников штаб-квартиры, а также региональных и зональных отделений. Задача заключается в том, чтобы внедрение структуры УОР было направлено не только на планирование, но и в значительной степени на координацию и выполнение программ работы для сбора данных о достижениях с точки зрения обеспечения воздействия. </w:t>
      </w:r>
    </w:p>
    <w:p w14:paraId="1528B366" w14:textId="68408099" w:rsidR="00345B42" w:rsidRPr="00F22A07" w:rsidRDefault="000866CF" w:rsidP="009144FE">
      <w:pPr>
        <w:keepNext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Таким образом, БРЭ расширило указанную структуру, включив в нее следующие элементы УОР: </w:t>
      </w:r>
    </w:p>
    <w:p w14:paraId="757B83D0" w14:textId="0D92567C" w:rsidR="00407B93" w:rsidRPr="00F22A07" w:rsidRDefault="004352B7" w:rsidP="009144FE">
      <w:pPr>
        <w:keepNext/>
        <w:numPr>
          <w:ilvl w:val="0"/>
          <w:numId w:val="46"/>
        </w:numPr>
        <w:spacing w:before="60"/>
        <w:ind w:left="357" w:hanging="357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b/>
          <w:i/>
          <w:sz w:val="22"/>
          <w:szCs w:val="22"/>
        </w:rPr>
        <w:t>способы достижения эффекта</w:t>
      </w:r>
      <w:r w:rsidRPr="00F22A07">
        <w:rPr>
          <w:rFonts w:ascii="Calibri" w:hAnsi="Calibri" w:cs="Calibri"/>
          <w:sz w:val="22"/>
          <w:szCs w:val="22"/>
        </w:rPr>
        <w:t>, определенные в соответствии с тематическими направлениями оптимизации работы для установления достигнутых намеченных результатов, охваченных представителей целевой аудитории, а также изменений в ее потенциале и, соответственно, в ее поведении, которые позволяют обеспечить более широкое воздействие;</w:t>
      </w:r>
    </w:p>
    <w:p w14:paraId="6CA23C91" w14:textId="774680B1" w:rsidR="004352B7" w:rsidRPr="00F22A07" w:rsidRDefault="004352B7" w:rsidP="009144FE">
      <w:pPr>
        <w:numPr>
          <w:ilvl w:val="0"/>
          <w:numId w:val="46"/>
        </w:numPr>
        <w:spacing w:before="60"/>
        <w:ind w:left="357" w:hanging="357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оценка основополагающих </w:t>
      </w:r>
      <w:r w:rsidRPr="00F22A07">
        <w:rPr>
          <w:rFonts w:ascii="Calibri" w:hAnsi="Calibri" w:cs="Calibri"/>
          <w:b/>
          <w:i/>
          <w:sz w:val="22"/>
          <w:szCs w:val="22"/>
        </w:rPr>
        <w:t>предположений и операционных рисков</w:t>
      </w:r>
      <w:r w:rsidRPr="00F22A07">
        <w:rPr>
          <w:rFonts w:ascii="Calibri" w:hAnsi="Calibri" w:cs="Calibri"/>
          <w:sz w:val="22"/>
          <w:szCs w:val="22"/>
        </w:rPr>
        <w:t xml:space="preserve">, что позволяет определить области, в которых тормозится или блокируется прогресс, и на основе полученных данных оперативно извлечь уроки и скорректировать исходные предположения, лежащие в основе планирования программы работы, с тем чтобы вернуть ее в надлежащее состояние; </w:t>
      </w:r>
    </w:p>
    <w:p w14:paraId="16F7F7C4" w14:textId="698B2907" w:rsidR="00014089" w:rsidRPr="00F22A07" w:rsidRDefault="00014089" w:rsidP="009144FE">
      <w:pPr>
        <w:numPr>
          <w:ilvl w:val="0"/>
          <w:numId w:val="46"/>
        </w:numPr>
        <w:spacing w:before="60"/>
        <w:ind w:left="357" w:hanging="357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>определение взаимосвязи между всеми тематическими блоками (т. е. программами ВКРЭ) и соответствующими исследовательскими комиссиями МСЭ-</w:t>
      </w:r>
      <w:r w:rsidR="00F62C61">
        <w:rPr>
          <w:rFonts w:ascii="Calibri" w:hAnsi="Calibri" w:cs="Calibri"/>
          <w:sz w:val="22"/>
          <w:szCs w:val="22"/>
          <w:lang w:val="en-US"/>
        </w:rPr>
        <w:t>D</w:t>
      </w:r>
      <w:r w:rsidRPr="00F22A07">
        <w:rPr>
          <w:rFonts w:ascii="Calibri" w:hAnsi="Calibri" w:cs="Calibri"/>
          <w:sz w:val="22"/>
          <w:szCs w:val="22"/>
        </w:rPr>
        <w:t xml:space="preserve"> и другими Секторами МСЭ (МСЭ-Т и МСЭ-R);</w:t>
      </w:r>
    </w:p>
    <w:p w14:paraId="26FA6ADB" w14:textId="77777777" w:rsidR="004352B7" w:rsidRPr="00F22A07" w:rsidRDefault="004352B7" w:rsidP="009144FE">
      <w:pPr>
        <w:numPr>
          <w:ilvl w:val="0"/>
          <w:numId w:val="46"/>
        </w:numPr>
        <w:spacing w:before="60"/>
        <w:ind w:left="357" w:hanging="357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lastRenderedPageBreak/>
        <w:t xml:space="preserve">отвечающие SMART-критериям </w:t>
      </w:r>
      <w:r w:rsidRPr="00F22A07">
        <w:rPr>
          <w:rFonts w:ascii="Calibri" w:hAnsi="Calibri" w:cs="Calibri"/>
          <w:b/>
          <w:i/>
          <w:sz w:val="22"/>
          <w:szCs w:val="22"/>
        </w:rPr>
        <w:t>ключевые показатели деятельности</w:t>
      </w:r>
      <w:r w:rsidRPr="00F22A07">
        <w:rPr>
          <w:rFonts w:ascii="Calibri" w:hAnsi="Calibri" w:cs="Calibri"/>
          <w:sz w:val="22"/>
          <w:szCs w:val="22"/>
        </w:rPr>
        <w:t xml:space="preserve"> (KPI), которые выступают в роли качественных или количественных инструментов для непрерывной оценки и учета прогресса, достигнутого на пути к постановке среднесрочных и долгосрочных тематических целей. </w:t>
      </w:r>
    </w:p>
    <w:p w14:paraId="2D882A23" w14:textId="479122E0" w:rsidR="000866CF" w:rsidRPr="00F22A07" w:rsidRDefault="004352B7" w:rsidP="009144FE">
      <w:pPr>
        <w:keepNext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>Для каждого тематического блока (в 2019 году) и регионального отделения</w:t>
      </w:r>
      <w:r w:rsidR="009A5B25" w:rsidRPr="00F62C61">
        <w:rPr>
          <w:rStyle w:val="FootnoteReference"/>
          <w:rFonts w:ascii="Calibri" w:hAnsi="Calibri" w:cs="Calibri"/>
          <w:szCs w:val="18"/>
        </w:rPr>
        <w:footnoteReference w:id="3"/>
      </w:r>
      <w:r w:rsidRPr="00F22A07">
        <w:rPr>
          <w:rFonts w:ascii="Calibri" w:hAnsi="Calibri" w:cs="Calibri"/>
          <w:sz w:val="22"/>
          <w:szCs w:val="22"/>
        </w:rPr>
        <w:t xml:space="preserve"> (в 2020 году) была разработана структура УОР (теория перемен) с учетом их тематических приоритетов и региональной специфики, включая все вышеперечисленные составные элементы, и в полном соответствии с приоритетами, предусмотренными Планом действий Буэнос-Айреса. При этом были разработаны следующие руководящие принципы: </w:t>
      </w:r>
    </w:p>
    <w:p w14:paraId="2964595E" w14:textId="25F3BC86" w:rsidR="00357E8A" w:rsidRPr="00F22A07" w:rsidRDefault="00357E8A" w:rsidP="009144FE">
      <w:pPr>
        <w:pStyle w:val="ListParagraph"/>
        <w:keepNext/>
        <w:numPr>
          <w:ilvl w:val="0"/>
          <w:numId w:val="44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>работа в рамках тематических блоков и во взаимодействии с ними;</w:t>
      </w:r>
    </w:p>
    <w:p w14:paraId="118FA250" w14:textId="59F504BD" w:rsidR="00D713F8" w:rsidRPr="00F22A07" w:rsidRDefault="00D713F8" w:rsidP="009144FE">
      <w:pPr>
        <w:pStyle w:val="ListParagraph"/>
        <w:numPr>
          <w:ilvl w:val="0"/>
          <w:numId w:val="44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использование УОР в качестве основы для принятия решений в области управления; </w:t>
      </w:r>
    </w:p>
    <w:p w14:paraId="5D190660" w14:textId="1A2FDACD" w:rsidR="00357E8A" w:rsidRPr="00F22A07" w:rsidRDefault="00357E8A" w:rsidP="009144FE">
      <w:pPr>
        <w:pStyle w:val="ListParagraph"/>
        <w:numPr>
          <w:ilvl w:val="0"/>
          <w:numId w:val="44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применение комплексного подхода, охватывающего все имеющиеся ресурсы (людские, финансовые) за счет сведения в одно целое плана работы по выполнению оперативного плана на 2020 год, проектов, региональных инициатив и любых других мероприятий; </w:t>
      </w:r>
    </w:p>
    <w:p w14:paraId="559E5DCF" w14:textId="38E99BC7" w:rsidR="00A0459E" w:rsidRPr="00F22A07" w:rsidRDefault="00E95169" w:rsidP="009144FE">
      <w:pPr>
        <w:pStyle w:val="ListParagraph"/>
        <w:numPr>
          <w:ilvl w:val="0"/>
          <w:numId w:val="44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придание усилиям, направленным на установление партнерских связей и мобилизацию ресурсов, первостепенного значения в глазах каждого сотрудника, а также определение такого способа работы как основного; </w:t>
      </w:r>
    </w:p>
    <w:p w14:paraId="30D43948" w14:textId="6A311A1C" w:rsidR="00A0459E" w:rsidRPr="00F22A07" w:rsidRDefault="00357E8A" w:rsidP="009144FE">
      <w:pPr>
        <w:pStyle w:val="ListParagraph"/>
        <w:numPr>
          <w:ilvl w:val="0"/>
          <w:numId w:val="44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организация коммуникационной деятельности БРЭ на основе информации о цепочке результатов и оценке воздействия; </w:t>
      </w:r>
    </w:p>
    <w:p w14:paraId="240862CE" w14:textId="260A8273" w:rsidR="00357E8A" w:rsidRPr="00F22A07" w:rsidRDefault="00E95169" w:rsidP="009144FE">
      <w:pPr>
        <w:pStyle w:val="ListParagraph"/>
        <w:numPr>
          <w:ilvl w:val="0"/>
          <w:numId w:val="44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делегирование полномочий координаторам </w:t>
      </w:r>
      <w:r w:rsidR="00761C9C">
        <w:rPr>
          <w:rFonts w:ascii="Calibri" w:hAnsi="Calibri" w:cs="Calibri"/>
          <w:sz w:val="22"/>
          <w:szCs w:val="22"/>
        </w:rPr>
        <w:t>блоков</w:t>
      </w:r>
      <w:r w:rsidRPr="00F22A07">
        <w:rPr>
          <w:rFonts w:ascii="Calibri" w:hAnsi="Calibri" w:cs="Calibri"/>
          <w:sz w:val="22"/>
          <w:szCs w:val="22"/>
        </w:rPr>
        <w:t xml:space="preserve"> и региональным директорам (в рамках заранее оговоренных рамок согласования).</w:t>
      </w:r>
    </w:p>
    <w:p w14:paraId="07BD6819" w14:textId="154EF791" w:rsidR="00E95169" w:rsidRPr="00F22A07" w:rsidRDefault="00E95169" w:rsidP="00E95169">
      <w:pPr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Такой комплексный подход потребует внедрения новых систем не только для мониторинга мероприятий, но и для мониторинга хода выполнения работы и предоставления отчетности по KPI и расходам в связи с подготовкой итоговых документов. Это позволит установить прямую связь между нашим бюджетом и расходами, с одной стороны, и приоритетами нашей программы работы, с другой стороны, до завершения обновления ИТ-систем. </w:t>
      </w:r>
    </w:p>
    <w:p w14:paraId="48724B27" w14:textId="0ED8FA88" w:rsidR="00E95169" w:rsidRPr="00F22A07" w:rsidRDefault="00E95169" w:rsidP="009144FE">
      <w:pPr>
        <w:keepNext/>
        <w:spacing w:before="240"/>
        <w:rPr>
          <w:rFonts w:ascii="Calibri" w:hAnsi="Calibri" w:cs="Calibri"/>
          <w:b/>
          <w:bCs/>
          <w:sz w:val="22"/>
          <w:szCs w:val="22"/>
        </w:rPr>
      </w:pPr>
      <w:r w:rsidRPr="00F22A07">
        <w:rPr>
          <w:rFonts w:ascii="Calibri" w:hAnsi="Calibri" w:cs="Calibri"/>
          <w:b/>
          <w:bCs/>
          <w:sz w:val="22"/>
          <w:szCs w:val="22"/>
        </w:rPr>
        <w:t xml:space="preserve">Что изменится? </w:t>
      </w:r>
    </w:p>
    <w:p w14:paraId="5230D852" w14:textId="688A572B" w:rsidR="00E95169" w:rsidRPr="00F22A07" w:rsidRDefault="009D54FE" w:rsidP="00E95169">
      <w:pPr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Использование УОР в качестве инструмента для принятия решений по управлению выполнением программы работы БРЭ закладывает основу для превращения БРЭ в эффективный и действенный орган, способный четко отвечать своему назначению: </w:t>
      </w:r>
    </w:p>
    <w:p w14:paraId="4E40BDDC" w14:textId="3574CE5F" w:rsidR="009D54FE" w:rsidRPr="00F22A07" w:rsidRDefault="009D54FE" w:rsidP="009144FE">
      <w:pPr>
        <w:pStyle w:val="ListParagraph"/>
        <w:numPr>
          <w:ilvl w:val="0"/>
          <w:numId w:val="47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>проведение ежеквартальных обзорных собраний с участием представителей тематических блоков и региональных отделений будет предусматривать анализ хода выполнения всех элементов программ работы и позволит вносить коррективы на комплексной основе;</w:t>
      </w:r>
    </w:p>
    <w:p w14:paraId="4CFE84DD" w14:textId="7E4F55C2" w:rsidR="009D54FE" w:rsidRPr="00F22A07" w:rsidRDefault="009D54FE" w:rsidP="009144FE">
      <w:pPr>
        <w:pStyle w:val="ListParagraph"/>
        <w:numPr>
          <w:ilvl w:val="0"/>
          <w:numId w:val="47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результаты оценки операционных рисков будут регистрироваться в реестре рисков на уровне подразделений, а затем </w:t>
      </w:r>
      <w:r w:rsidR="00761C9C">
        <w:rPr>
          <w:rFonts w:ascii="Calibri" w:hAnsi="Calibri" w:cs="Calibri"/>
          <w:sz w:val="22"/>
          <w:szCs w:val="22"/>
        </w:rPr>
        <w:t>обобщаться</w:t>
      </w:r>
      <w:r w:rsidRPr="00F22A07">
        <w:rPr>
          <w:rFonts w:ascii="Calibri" w:hAnsi="Calibri" w:cs="Calibri"/>
          <w:sz w:val="22"/>
          <w:szCs w:val="22"/>
        </w:rPr>
        <w:t xml:space="preserve"> до уровня БРЭ, что позволит оперативно выявлять все (неотложные) проблемные области для инициирования принятия соответствующих решений и урегулирования нерешенных программных вопросов; </w:t>
      </w:r>
    </w:p>
    <w:p w14:paraId="7E3DB828" w14:textId="6023A488" w:rsidR="009D54FE" w:rsidRPr="00F22A07" w:rsidRDefault="009D54FE" w:rsidP="009144FE">
      <w:pPr>
        <w:pStyle w:val="ListParagraph"/>
        <w:numPr>
          <w:ilvl w:val="0"/>
          <w:numId w:val="47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рабочие предположения также будут пересматриваться на регулярной основе для обеспечения гибкости при корректировке программ работы и оперативного извлечения уроков на основе соответствующих изменений; </w:t>
      </w:r>
    </w:p>
    <w:p w14:paraId="1EC2D091" w14:textId="4E173C9C" w:rsidR="009D54FE" w:rsidRPr="00F22A07" w:rsidRDefault="009D54FE" w:rsidP="009144FE">
      <w:pPr>
        <w:pStyle w:val="ListParagraph"/>
        <w:numPr>
          <w:ilvl w:val="0"/>
          <w:numId w:val="47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>информация с результатами достижения ключевых показателей деятельности будет непрерывно обновляться на информационной панели БРЭ; при этом предоставление соответствующей отчетности будет осуществляться на регулярной основе;</w:t>
      </w:r>
    </w:p>
    <w:p w14:paraId="19070514" w14:textId="15E524F1" w:rsidR="009D54FE" w:rsidRPr="00F22A07" w:rsidRDefault="009D54FE" w:rsidP="009144FE">
      <w:pPr>
        <w:pStyle w:val="ListParagraph"/>
        <w:numPr>
          <w:ilvl w:val="0"/>
          <w:numId w:val="47"/>
        </w:numPr>
        <w:spacing w:before="6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lastRenderedPageBreak/>
        <w:t>успешные проекты и программы, включая региональные инициативы, будут тиражироваться и расширяться в масштабе с помощью наших партнеров и с учетом интересов наших членов.</w:t>
      </w:r>
    </w:p>
    <w:p w14:paraId="17BEB7F1" w14:textId="75F9306F" w:rsidR="00496818" w:rsidRPr="00F22A07" w:rsidRDefault="00D713F8" w:rsidP="00496818">
      <w:pPr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 xml:space="preserve">Вышеуказанные меры приведут к ощутимым результатам, первые признаки которых мы видим уже сегодня; при этом мониторинг данных, подтверждающих такое воздействие, будет осуществляться на регулярной основе. </w:t>
      </w:r>
    </w:p>
    <w:p w14:paraId="65698289" w14:textId="77777777" w:rsidR="009144FE" w:rsidRPr="00F22A07" w:rsidRDefault="009144FE" w:rsidP="00496818">
      <w:pPr>
        <w:rPr>
          <w:rFonts w:ascii="Calibri" w:hAnsi="Calibri" w:cs="Calibri"/>
          <w:sz w:val="22"/>
          <w:szCs w:val="22"/>
        </w:rPr>
      </w:pPr>
    </w:p>
    <w:p w14:paraId="1BC19D09" w14:textId="6DB21EE2" w:rsidR="009144FE" w:rsidRPr="00F22A07" w:rsidRDefault="009144FE" w:rsidP="009144FE">
      <w:pPr>
        <w:jc w:val="center"/>
        <w:rPr>
          <w:rFonts w:ascii="Calibri" w:hAnsi="Calibri" w:cs="Calibri"/>
          <w:sz w:val="22"/>
          <w:szCs w:val="22"/>
        </w:rPr>
      </w:pPr>
      <w:r w:rsidRPr="00F22A07">
        <w:rPr>
          <w:rFonts w:ascii="Calibri" w:hAnsi="Calibri" w:cs="Calibri"/>
          <w:sz w:val="22"/>
          <w:szCs w:val="22"/>
        </w:rPr>
        <w:t>_______________</w:t>
      </w:r>
    </w:p>
    <w:sectPr w:rsidR="009144FE" w:rsidRPr="00F22A07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CA47A" w14:textId="77777777" w:rsidR="00EB06A8" w:rsidRDefault="00EB06A8">
      <w:r>
        <w:separator/>
      </w:r>
    </w:p>
  </w:endnote>
  <w:endnote w:type="continuationSeparator" w:id="0">
    <w:p w14:paraId="26E9DD82" w14:textId="77777777" w:rsidR="00EB06A8" w:rsidRDefault="00EB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1526"/>
      <w:gridCol w:w="3172"/>
      <w:gridCol w:w="5333"/>
    </w:tblGrid>
    <w:tr w:rsidR="0070237A" w:rsidRPr="004D495C" w14:paraId="163C22F5" w14:textId="77777777" w:rsidTr="00F62C6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9BBDCBD" w14:textId="77777777" w:rsidR="0070237A" w:rsidRPr="004D495C" w:rsidRDefault="0070237A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Координатор:</w:t>
          </w:r>
        </w:p>
      </w:tc>
      <w:tc>
        <w:tcPr>
          <w:tcW w:w="3172" w:type="dxa"/>
          <w:tcBorders>
            <w:top w:val="single" w:sz="4" w:space="0" w:color="000000"/>
          </w:tcBorders>
          <w:shd w:val="clear" w:color="auto" w:fill="auto"/>
        </w:tcPr>
        <w:p w14:paraId="67101E44" w14:textId="42ED523C" w:rsidR="0070237A" w:rsidRPr="00F22A07" w:rsidRDefault="0070237A" w:rsidP="00F22A0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33" w:type="dxa"/>
          <w:tcBorders>
            <w:top w:val="single" w:sz="4" w:space="0" w:color="000000"/>
          </w:tcBorders>
        </w:tcPr>
        <w:p w14:paraId="70660E36" w14:textId="652DD88D" w:rsidR="0070237A" w:rsidRPr="00AF7A97" w:rsidRDefault="009144FE" w:rsidP="00566AD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г-жа Дорин Богдан-Мартин (Ms Doreen Bogdan-Martin), Директор Бюро развития электросвязи</w:t>
          </w:r>
        </w:p>
      </w:tc>
      <w:bookmarkStart w:id="7" w:name="OrgName"/>
      <w:bookmarkEnd w:id="7"/>
    </w:tr>
    <w:tr w:rsidR="0070237A" w:rsidRPr="004D495C" w14:paraId="16A3D90C" w14:textId="77777777" w:rsidTr="00F62C61">
      <w:tc>
        <w:tcPr>
          <w:tcW w:w="1526" w:type="dxa"/>
          <w:shd w:val="clear" w:color="auto" w:fill="auto"/>
        </w:tcPr>
        <w:p w14:paraId="1C15D5DE" w14:textId="77777777" w:rsidR="0070237A" w:rsidRPr="00FF2E6F" w:rsidRDefault="0070237A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72" w:type="dxa"/>
          <w:shd w:val="clear" w:color="auto" w:fill="auto"/>
        </w:tcPr>
        <w:p w14:paraId="0CBA565B" w14:textId="77777777" w:rsidR="0070237A" w:rsidRPr="004D495C" w:rsidRDefault="0070237A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Тел.:</w:t>
          </w:r>
        </w:p>
      </w:tc>
      <w:tc>
        <w:tcPr>
          <w:tcW w:w="5333" w:type="dxa"/>
        </w:tcPr>
        <w:p w14:paraId="638F9714" w14:textId="713FCC5A" w:rsidR="0070237A" w:rsidRPr="00AF7A97" w:rsidRDefault="009144FE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+41 22 730 5533</w:t>
          </w:r>
        </w:p>
      </w:tc>
      <w:bookmarkStart w:id="8" w:name="PhoneNo"/>
      <w:bookmarkEnd w:id="8"/>
    </w:tr>
    <w:tr w:rsidR="0070237A" w:rsidRPr="004D495C" w14:paraId="560FF6A8" w14:textId="77777777" w:rsidTr="00F62C61">
      <w:tc>
        <w:tcPr>
          <w:tcW w:w="1526" w:type="dxa"/>
          <w:shd w:val="clear" w:color="auto" w:fill="auto"/>
        </w:tcPr>
        <w:p w14:paraId="26CA61BA" w14:textId="77777777" w:rsidR="0070237A" w:rsidRPr="004D495C" w:rsidRDefault="0070237A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72" w:type="dxa"/>
          <w:shd w:val="clear" w:color="auto" w:fill="auto"/>
        </w:tcPr>
        <w:p w14:paraId="3D13D12C" w14:textId="77777777" w:rsidR="0070237A" w:rsidRPr="004D495C" w:rsidRDefault="0070237A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Эл. почта:</w:t>
          </w:r>
        </w:p>
      </w:tc>
      <w:tc>
        <w:tcPr>
          <w:tcW w:w="5333" w:type="dxa"/>
        </w:tcPr>
        <w:p w14:paraId="3C4C4C18" w14:textId="70B0EB32" w:rsidR="0070237A" w:rsidRPr="00AF7A97" w:rsidRDefault="004D35AD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566AD3">
              <w:rPr>
                <w:rStyle w:val="Hyperlink"/>
                <w:sz w:val="18"/>
                <w:szCs w:val="18"/>
              </w:rPr>
              <w:t>bdtdir@itu.int</w:t>
            </w:r>
          </w:hyperlink>
        </w:p>
      </w:tc>
      <w:bookmarkStart w:id="9" w:name="Email"/>
      <w:bookmarkEnd w:id="9"/>
    </w:tr>
  </w:tbl>
  <w:p w14:paraId="525877A7" w14:textId="77777777" w:rsidR="009144FE" w:rsidRDefault="004D35AD" w:rsidP="00191571">
    <w:pPr>
      <w:pStyle w:val="Footer"/>
      <w:spacing w:before="120"/>
      <w:jc w:val="center"/>
      <w:rPr>
        <w:rStyle w:val="Hyperlink"/>
        <w:caps w:val="0"/>
        <w:noProof w:val="0"/>
        <w:sz w:val="18"/>
        <w:szCs w:val="18"/>
      </w:rPr>
    </w:pPr>
    <w:hyperlink r:id="rId2" w:history="1">
      <w:r w:rsidR="00566AD3">
        <w:rPr>
          <w:rStyle w:val="Hyperlink"/>
          <w:caps w:val="0"/>
          <w:sz w:val="18"/>
          <w:szCs w:val="18"/>
        </w:rPr>
        <w:t>КГРЭ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6D7E" w14:textId="77777777" w:rsidR="00EB06A8" w:rsidRDefault="00EB06A8">
      <w:r>
        <w:t>____________________</w:t>
      </w:r>
    </w:p>
  </w:footnote>
  <w:footnote w:type="continuationSeparator" w:id="0">
    <w:p w14:paraId="13AC1DE4" w14:textId="77777777" w:rsidR="00EB06A8" w:rsidRDefault="00EB06A8">
      <w:r>
        <w:continuationSeparator/>
      </w:r>
    </w:p>
  </w:footnote>
  <w:footnote w:id="1">
    <w:p w14:paraId="1CFDC3EE" w14:textId="1092DA64" w:rsidR="00F34A9E" w:rsidRPr="00EE4B4E" w:rsidRDefault="00F34A9E" w:rsidP="00566AD3">
      <w:pPr>
        <w:pStyle w:val="FootnoteText"/>
        <w:spacing w:before="0"/>
        <w:ind w:left="259" w:hanging="259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20"/>
        </w:rPr>
        <w:t xml:space="preserve">В частности, см. Резолюцию 151 (Пересм. Дубай, 2018 г.), в которой содержится призыв к внедрению управления, ориентированного на результаты, Резолюцию 71 (Пересм. Дубай, 2018 г.), в которой содержится призыв к скоординированному внедрению стратегического плана МСЭ, и Резолюцию 52 (Пересм. Дубай, 2014 г.) ВКРЭ, в которой содержится призыв к усилению роли исполнительного органа Сектора развития электросвязи МСЭ. </w:t>
      </w:r>
    </w:p>
  </w:footnote>
  <w:footnote w:id="2">
    <w:p w14:paraId="432F29FA" w14:textId="66D21D5B" w:rsidR="00B96D45" w:rsidRPr="009D3F27" w:rsidRDefault="00B96D45" w:rsidP="00566AD3">
      <w:pPr>
        <w:pStyle w:val="FootnoteText"/>
        <w:spacing w:before="0"/>
        <w:ind w:left="259" w:hanging="259"/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</w:rPr>
        <w:tab/>
        <w:t>См., в частности, Резолюцию 25 (Пересм. Дубай, 2018 г.), в которой содержится призыв к усилению регионального присутствия, а также Резолюцию 53 (Пересм. Дубай, 2014 г.) ВКРЭ, которая предусматривает обязательное создание стратегической и финансовой основы для разработки и реализации Дубайского плана действий.</w:t>
      </w:r>
    </w:p>
  </w:footnote>
  <w:footnote w:id="3">
    <w:p w14:paraId="0E8BA438" w14:textId="4499E358" w:rsidR="009A5B25" w:rsidRPr="009D3F27" w:rsidRDefault="009A5B25" w:rsidP="00566AD3">
      <w:pPr>
        <w:pStyle w:val="FootnoteText"/>
        <w:spacing w:before="0"/>
        <w:ind w:left="259" w:hanging="259"/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</w:rPr>
        <w:tab/>
        <w:t>Проведение региональных семинаров-практикумов по УОР началось в январе 2020 года со стран Северной и Южной Америки. Охват всех стран будет обеспечен в первой половине 2020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AE9C" w14:textId="6E9FB54C" w:rsidR="0070237A" w:rsidRPr="00A525CC" w:rsidRDefault="0070237A" w:rsidP="0019157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rStyle w:val="PageNumber"/>
      </w:rPr>
    </w:pPr>
    <w:r>
      <w:rPr>
        <w:sz w:val="22"/>
        <w:szCs w:val="22"/>
      </w:rPr>
      <w:tab/>
      <w:t>TDAG-20/28-R</w:t>
    </w:r>
    <w:r>
      <w:rPr>
        <w:sz w:val="22"/>
        <w:szCs w:val="22"/>
      </w:rPr>
      <w:tab/>
      <w:t xml:space="preserve">Страница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22A07">
      <w:rPr>
        <w:noProof/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03A"/>
    <w:multiLevelType w:val="hybridMultilevel"/>
    <w:tmpl w:val="F2EA9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23F"/>
    <w:multiLevelType w:val="multilevel"/>
    <w:tmpl w:val="E0524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6C127D"/>
    <w:multiLevelType w:val="hybridMultilevel"/>
    <w:tmpl w:val="E7CA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4471"/>
    <w:multiLevelType w:val="hybridMultilevel"/>
    <w:tmpl w:val="742C31B6"/>
    <w:lvl w:ilvl="0" w:tplc="D278E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118D"/>
    <w:multiLevelType w:val="hybridMultilevel"/>
    <w:tmpl w:val="BDF4E250"/>
    <w:lvl w:ilvl="0" w:tplc="B1E8C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720" w:hanging="360"/>
      </w:pPr>
    </w:lvl>
    <w:lvl w:ilvl="2" w:tplc="040C001B">
      <w:start w:val="1"/>
      <w:numFmt w:val="lowerRoman"/>
      <w:lvlText w:val="%3."/>
      <w:lvlJc w:val="right"/>
      <w:pPr>
        <w:ind w:left="1440" w:hanging="180"/>
      </w:pPr>
    </w:lvl>
    <w:lvl w:ilvl="3" w:tplc="040C000F">
      <w:start w:val="1"/>
      <w:numFmt w:val="decimal"/>
      <w:lvlText w:val="%4."/>
      <w:lvlJc w:val="left"/>
      <w:pPr>
        <w:ind w:left="2160" w:hanging="360"/>
      </w:pPr>
    </w:lvl>
    <w:lvl w:ilvl="4" w:tplc="040C0019">
      <w:start w:val="1"/>
      <w:numFmt w:val="lowerLetter"/>
      <w:lvlText w:val="%5."/>
      <w:lvlJc w:val="left"/>
      <w:pPr>
        <w:ind w:left="2880" w:hanging="360"/>
      </w:pPr>
    </w:lvl>
    <w:lvl w:ilvl="5" w:tplc="040C001B">
      <w:start w:val="1"/>
      <w:numFmt w:val="lowerRoman"/>
      <w:lvlText w:val="%6."/>
      <w:lvlJc w:val="right"/>
      <w:pPr>
        <w:ind w:left="3600" w:hanging="180"/>
      </w:pPr>
    </w:lvl>
    <w:lvl w:ilvl="6" w:tplc="040C000F">
      <w:start w:val="1"/>
      <w:numFmt w:val="decimal"/>
      <w:lvlText w:val="%7."/>
      <w:lvlJc w:val="left"/>
      <w:pPr>
        <w:ind w:left="4320" w:hanging="360"/>
      </w:pPr>
    </w:lvl>
    <w:lvl w:ilvl="7" w:tplc="040C0019">
      <w:start w:val="1"/>
      <w:numFmt w:val="lowerLetter"/>
      <w:lvlText w:val="%8."/>
      <w:lvlJc w:val="left"/>
      <w:pPr>
        <w:ind w:left="5040" w:hanging="360"/>
      </w:pPr>
    </w:lvl>
    <w:lvl w:ilvl="8" w:tplc="040C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26F575F"/>
    <w:multiLevelType w:val="hybridMultilevel"/>
    <w:tmpl w:val="23B09A1A"/>
    <w:lvl w:ilvl="0" w:tplc="22822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C418C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00A3E0"/>
        <w:sz w:val="20"/>
        <w:u w:color="FFFFFF" w:themeColor="background1"/>
      </w:rPr>
    </w:lvl>
    <w:lvl w:ilvl="2" w:tplc="884AE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2D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03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7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0C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EC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41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103BA2"/>
    <w:multiLevelType w:val="hybridMultilevel"/>
    <w:tmpl w:val="CBDAE4FA"/>
    <w:lvl w:ilvl="0" w:tplc="88B2BBF2">
      <w:start w:val="3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7ABA"/>
    <w:multiLevelType w:val="hybridMultilevel"/>
    <w:tmpl w:val="0F4C21BE"/>
    <w:lvl w:ilvl="0" w:tplc="B928C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3257"/>
    <w:multiLevelType w:val="hybridMultilevel"/>
    <w:tmpl w:val="34A0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26F8"/>
    <w:multiLevelType w:val="multilevel"/>
    <w:tmpl w:val="0F6862B2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03273"/>
    <w:multiLevelType w:val="hybridMultilevel"/>
    <w:tmpl w:val="3DF416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05785"/>
    <w:multiLevelType w:val="hybridMultilevel"/>
    <w:tmpl w:val="4F06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20AF6"/>
    <w:multiLevelType w:val="hybridMultilevel"/>
    <w:tmpl w:val="3466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144AA"/>
    <w:multiLevelType w:val="hybridMultilevel"/>
    <w:tmpl w:val="6A5A6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60BA1"/>
    <w:multiLevelType w:val="hybridMultilevel"/>
    <w:tmpl w:val="7CA68B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006A5"/>
    <w:multiLevelType w:val="hybridMultilevel"/>
    <w:tmpl w:val="2D323D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85FE8"/>
    <w:multiLevelType w:val="hybridMultilevel"/>
    <w:tmpl w:val="2DC0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D4202"/>
    <w:multiLevelType w:val="hybridMultilevel"/>
    <w:tmpl w:val="A39ACCFE"/>
    <w:lvl w:ilvl="0" w:tplc="787A7FC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75" w:hanging="360"/>
      </w:pPr>
    </w:lvl>
    <w:lvl w:ilvl="2" w:tplc="100C001B" w:tentative="1">
      <w:start w:val="1"/>
      <w:numFmt w:val="lowerRoman"/>
      <w:lvlText w:val="%3."/>
      <w:lvlJc w:val="right"/>
      <w:pPr>
        <w:ind w:left="2595" w:hanging="180"/>
      </w:pPr>
    </w:lvl>
    <w:lvl w:ilvl="3" w:tplc="100C000F" w:tentative="1">
      <w:start w:val="1"/>
      <w:numFmt w:val="decimal"/>
      <w:lvlText w:val="%4."/>
      <w:lvlJc w:val="left"/>
      <w:pPr>
        <w:ind w:left="3315" w:hanging="360"/>
      </w:pPr>
    </w:lvl>
    <w:lvl w:ilvl="4" w:tplc="100C0019" w:tentative="1">
      <w:start w:val="1"/>
      <w:numFmt w:val="lowerLetter"/>
      <w:lvlText w:val="%5."/>
      <w:lvlJc w:val="left"/>
      <w:pPr>
        <w:ind w:left="4035" w:hanging="360"/>
      </w:pPr>
    </w:lvl>
    <w:lvl w:ilvl="5" w:tplc="100C001B" w:tentative="1">
      <w:start w:val="1"/>
      <w:numFmt w:val="lowerRoman"/>
      <w:lvlText w:val="%6."/>
      <w:lvlJc w:val="right"/>
      <w:pPr>
        <w:ind w:left="4755" w:hanging="180"/>
      </w:pPr>
    </w:lvl>
    <w:lvl w:ilvl="6" w:tplc="100C000F" w:tentative="1">
      <w:start w:val="1"/>
      <w:numFmt w:val="decimal"/>
      <w:lvlText w:val="%7."/>
      <w:lvlJc w:val="left"/>
      <w:pPr>
        <w:ind w:left="5475" w:hanging="360"/>
      </w:pPr>
    </w:lvl>
    <w:lvl w:ilvl="7" w:tplc="100C0019" w:tentative="1">
      <w:start w:val="1"/>
      <w:numFmt w:val="lowerLetter"/>
      <w:lvlText w:val="%8."/>
      <w:lvlJc w:val="left"/>
      <w:pPr>
        <w:ind w:left="6195" w:hanging="360"/>
      </w:pPr>
    </w:lvl>
    <w:lvl w:ilvl="8" w:tplc="10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2BF473AD"/>
    <w:multiLevelType w:val="hybridMultilevel"/>
    <w:tmpl w:val="084224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E3561"/>
    <w:multiLevelType w:val="hybridMultilevel"/>
    <w:tmpl w:val="B706147E"/>
    <w:lvl w:ilvl="0" w:tplc="6B68ECF8">
      <w:start w:val="1"/>
      <w:numFmt w:val="decimal"/>
      <w:pStyle w:val="normalWSIS"/>
      <w:lvlText w:val="%1."/>
      <w:lvlJc w:val="left"/>
      <w:pPr>
        <w:ind w:left="502" w:hanging="360"/>
      </w:pPr>
      <w:rPr>
        <w:rFonts w:ascii="Calibri" w:hAnsi="Calibri" w:cstheme="majorBidi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-2247" w:hanging="360"/>
      </w:pPr>
    </w:lvl>
    <w:lvl w:ilvl="2" w:tplc="0409001B">
      <w:start w:val="1"/>
      <w:numFmt w:val="lowerRoman"/>
      <w:lvlText w:val="%3."/>
      <w:lvlJc w:val="right"/>
      <w:pPr>
        <w:ind w:left="-1527" w:hanging="180"/>
      </w:pPr>
    </w:lvl>
    <w:lvl w:ilvl="3" w:tplc="0409000F">
      <w:start w:val="1"/>
      <w:numFmt w:val="decimal"/>
      <w:lvlText w:val="%4."/>
      <w:lvlJc w:val="left"/>
      <w:pPr>
        <w:ind w:left="-807" w:hanging="360"/>
      </w:pPr>
    </w:lvl>
    <w:lvl w:ilvl="4" w:tplc="04090019">
      <w:start w:val="1"/>
      <w:numFmt w:val="lowerLetter"/>
      <w:lvlText w:val="%5."/>
      <w:lvlJc w:val="left"/>
      <w:pPr>
        <w:ind w:left="-87" w:hanging="360"/>
      </w:pPr>
    </w:lvl>
    <w:lvl w:ilvl="5" w:tplc="04090001">
      <w:start w:val="1"/>
      <w:numFmt w:val="bullet"/>
      <w:lvlText w:val=""/>
      <w:lvlJc w:val="left"/>
      <w:pPr>
        <w:ind w:left="888" w:hanging="435"/>
      </w:pPr>
      <w:rPr>
        <w:rFonts w:ascii="Symbol" w:hAnsi="Symbol" w:hint="default"/>
        <w:color w:val="auto"/>
      </w:rPr>
    </w:lvl>
    <w:lvl w:ilvl="6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2073" w:hanging="360"/>
      </w:pPr>
    </w:lvl>
    <w:lvl w:ilvl="8" w:tplc="0409001B">
      <w:start w:val="1"/>
      <w:numFmt w:val="lowerRoman"/>
      <w:lvlText w:val="%9."/>
      <w:lvlJc w:val="right"/>
      <w:pPr>
        <w:ind w:left="2793" w:hanging="180"/>
      </w:pPr>
    </w:lvl>
  </w:abstractNum>
  <w:abstractNum w:abstractNumId="20" w15:restartNumberingAfterBreak="0">
    <w:nsid w:val="2E843A26"/>
    <w:multiLevelType w:val="hybridMultilevel"/>
    <w:tmpl w:val="93E64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44F76"/>
    <w:multiLevelType w:val="hybridMultilevel"/>
    <w:tmpl w:val="3710C4B0"/>
    <w:lvl w:ilvl="0" w:tplc="304AC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2E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CA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85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A2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E5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0B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A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83649"/>
    <w:multiLevelType w:val="multilevel"/>
    <w:tmpl w:val="60564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32AE"/>
    <w:multiLevelType w:val="multilevel"/>
    <w:tmpl w:val="EBD2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5A529E"/>
    <w:multiLevelType w:val="hybridMultilevel"/>
    <w:tmpl w:val="26CA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711E3"/>
    <w:multiLevelType w:val="hybridMultilevel"/>
    <w:tmpl w:val="48B8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44EB1"/>
    <w:multiLevelType w:val="hybridMultilevel"/>
    <w:tmpl w:val="0F6862B2"/>
    <w:lvl w:ilvl="0" w:tplc="F3B64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47516E"/>
    <w:multiLevelType w:val="hybridMultilevel"/>
    <w:tmpl w:val="5A56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6D5A"/>
    <w:multiLevelType w:val="hybridMultilevel"/>
    <w:tmpl w:val="EA30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5A65"/>
    <w:multiLevelType w:val="hybridMultilevel"/>
    <w:tmpl w:val="40B6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E52F9"/>
    <w:multiLevelType w:val="hybridMultilevel"/>
    <w:tmpl w:val="E506BEC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DF1490"/>
    <w:multiLevelType w:val="hybridMultilevel"/>
    <w:tmpl w:val="9C34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10295"/>
    <w:multiLevelType w:val="hybridMultilevel"/>
    <w:tmpl w:val="71B0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250F6"/>
    <w:multiLevelType w:val="hybridMultilevel"/>
    <w:tmpl w:val="9B6020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E21D15"/>
    <w:multiLevelType w:val="hybridMultilevel"/>
    <w:tmpl w:val="34062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5B3375A8"/>
    <w:multiLevelType w:val="hybridMultilevel"/>
    <w:tmpl w:val="E69C72FE"/>
    <w:lvl w:ilvl="0" w:tplc="62C0BD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5FF17149"/>
    <w:multiLevelType w:val="hybridMultilevel"/>
    <w:tmpl w:val="9F94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83CE1"/>
    <w:multiLevelType w:val="hybridMultilevel"/>
    <w:tmpl w:val="AA30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B2453"/>
    <w:multiLevelType w:val="hybridMultilevel"/>
    <w:tmpl w:val="9426F6DA"/>
    <w:lvl w:ilvl="0" w:tplc="F3C206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25AF6"/>
    <w:multiLevelType w:val="hybridMultilevel"/>
    <w:tmpl w:val="C6E6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50C16"/>
    <w:multiLevelType w:val="hybridMultilevel"/>
    <w:tmpl w:val="D862D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9022B"/>
    <w:multiLevelType w:val="hybridMultilevel"/>
    <w:tmpl w:val="18CA3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5F1"/>
    <w:multiLevelType w:val="hybridMultilevel"/>
    <w:tmpl w:val="B27E19C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BE7DA0"/>
    <w:multiLevelType w:val="hybridMultilevel"/>
    <w:tmpl w:val="E4461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66970"/>
    <w:multiLevelType w:val="hybridMultilevel"/>
    <w:tmpl w:val="7CA2DB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42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27"/>
  </w:num>
  <w:num w:numId="9">
    <w:abstractNumId w:val="16"/>
  </w:num>
  <w:num w:numId="10">
    <w:abstractNumId w:val="44"/>
  </w:num>
  <w:num w:numId="11">
    <w:abstractNumId w:val="24"/>
  </w:num>
  <w:num w:numId="12">
    <w:abstractNumId w:val="37"/>
  </w:num>
  <w:num w:numId="13">
    <w:abstractNumId w:val="17"/>
  </w:num>
  <w:num w:numId="14">
    <w:abstractNumId w:val="36"/>
  </w:num>
  <w:num w:numId="15">
    <w:abstractNumId w:val="0"/>
  </w:num>
  <w:num w:numId="16">
    <w:abstractNumId w:val="43"/>
  </w:num>
  <w:num w:numId="17">
    <w:abstractNumId w:val="2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34"/>
  </w:num>
  <w:num w:numId="23">
    <w:abstractNumId w:val="41"/>
  </w:num>
  <w:num w:numId="24">
    <w:abstractNumId w:val="11"/>
  </w:num>
  <w:num w:numId="25">
    <w:abstractNumId w:val="32"/>
  </w:num>
  <w:num w:numId="26">
    <w:abstractNumId w:val="8"/>
  </w:num>
  <w:num w:numId="27">
    <w:abstractNumId w:val="31"/>
  </w:num>
  <w:num w:numId="28">
    <w:abstractNumId w:val="2"/>
  </w:num>
  <w:num w:numId="29">
    <w:abstractNumId w:val="25"/>
  </w:num>
  <w:num w:numId="30">
    <w:abstractNumId w:val="38"/>
  </w:num>
  <w:num w:numId="31">
    <w:abstractNumId w:val="19"/>
  </w:num>
  <w:num w:numId="32">
    <w:abstractNumId w:val="28"/>
  </w:num>
  <w:num w:numId="33">
    <w:abstractNumId w:val="40"/>
  </w:num>
  <w:num w:numId="34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0"/>
  </w:num>
  <w:num w:numId="39">
    <w:abstractNumId w:val="45"/>
  </w:num>
  <w:num w:numId="40">
    <w:abstractNumId w:val="18"/>
  </w:num>
  <w:num w:numId="41">
    <w:abstractNumId w:val="26"/>
  </w:num>
  <w:num w:numId="42">
    <w:abstractNumId w:val="33"/>
  </w:num>
  <w:num w:numId="43">
    <w:abstractNumId w:val="22"/>
  </w:num>
  <w:num w:numId="44">
    <w:abstractNumId w:val="14"/>
  </w:num>
  <w:num w:numId="45">
    <w:abstractNumId w:val="9"/>
  </w:num>
  <w:num w:numId="46">
    <w:abstractNumId w:val="1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CD6"/>
    <w:rsid w:val="000017E3"/>
    <w:rsid w:val="00002716"/>
    <w:rsid w:val="00002CA2"/>
    <w:rsid w:val="00005791"/>
    <w:rsid w:val="00006C10"/>
    <w:rsid w:val="00010827"/>
    <w:rsid w:val="00014089"/>
    <w:rsid w:val="00014190"/>
    <w:rsid w:val="00015089"/>
    <w:rsid w:val="00023189"/>
    <w:rsid w:val="00023CB0"/>
    <w:rsid w:val="0002520B"/>
    <w:rsid w:val="0003056A"/>
    <w:rsid w:val="00033F9D"/>
    <w:rsid w:val="00037A9E"/>
    <w:rsid w:val="00037F91"/>
    <w:rsid w:val="00047903"/>
    <w:rsid w:val="00047B64"/>
    <w:rsid w:val="00051417"/>
    <w:rsid w:val="000539F1"/>
    <w:rsid w:val="00054747"/>
    <w:rsid w:val="00055A2A"/>
    <w:rsid w:val="000615C1"/>
    <w:rsid w:val="00061675"/>
    <w:rsid w:val="00061C93"/>
    <w:rsid w:val="00065B17"/>
    <w:rsid w:val="00070197"/>
    <w:rsid w:val="00070ACE"/>
    <w:rsid w:val="00073475"/>
    <w:rsid w:val="000743AA"/>
    <w:rsid w:val="00075B33"/>
    <w:rsid w:val="0008033D"/>
    <w:rsid w:val="0008062E"/>
    <w:rsid w:val="00083274"/>
    <w:rsid w:val="000866CF"/>
    <w:rsid w:val="000868A8"/>
    <w:rsid w:val="0009225C"/>
    <w:rsid w:val="000A1433"/>
    <w:rsid w:val="000A17C4"/>
    <w:rsid w:val="000A36A4"/>
    <w:rsid w:val="000A5E3B"/>
    <w:rsid w:val="000A6D90"/>
    <w:rsid w:val="000B2352"/>
    <w:rsid w:val="000B7707"/>
    <w:rsid w:val="000C60D8"/>
    <w:rsid w:val="000C7B84"/>
    <w:rsid w:val="000D0430"/>
    <w:rsid w:val="000D261B"/>
    <w:rsid w:val="000D469E"/>
    <w:rsid w:val="000D4939"/>
    <w:rsid w:val="000D58A3"/>
    <w:rsid w:val="000E07D2"/>
    <w:rsid w:val="000E2573"/>
    <w:rsid w:val="000E34A8"/>
    <w:rsid w:val="000E3ED4"/>
    <w:rsid w:val="000E3F9C"/>
    <w:rsid w:val="000E527B"/>
    <w:rsid w:val="000E6693"/>
    <w:rsid w:val="000F1550"/>
    <w:rsid w:val="000F251B"/>
    <w:rsid w:val="000F4DEE"/>
    <w:rsid w:val="000F5FE8"/>
    <w:rsid w:val="000F6644"/>
    <w:rsid w:val="00100833"/>
    <w:rsid w:val="001025B6"/>
    <w:rsid w:val="00102F72"/>
    <w:rsid w:val="00107E85"/>
    <w:rsid w:val="00111D03"/>
    <w:rsid w:val="00113EE8"/>
    <w:rsid w:val="0011455A"/>
    <w:rsid w:val="00114A65"/>
    <w:rsid w:val="00116300"/>
    <w:rsid w:val="00125B50"/>
    <w:rsid w:val="00131DC9"/>
    <w:rsid w:val="00133061"/>
    <w:rsid w:val="001377A4"/>
    <w:rsid w:val="00141699"/>
    <w:rsid w:val="00147000"/>
    <w:rsid w:val="0015429F"/>
    <w:rsid w:val="001544B3"/>
    <w:rsid w:val="00162EC9"/>
    <w:rsid w:val="00163091"/>
    <w:rsid w:val="001645CB"/>
    <w:rsid w:val="00166305"/>
    <w:rsid w:val="00166C0C"/>
    <w:rsid w:val="00167545"/>
    <w:rsid w:val="00170182"/>
    <w:rsid w:val="001703C6"/>
    <w:rsid w:val="00173781"/>
    <w:rsid w:val="00175ADF"/>
    <w:rsid w:val="00175CAE"/>
    <w:rsid w:val="001828DB"/>
    <w:rsid w:val="0018316B"/>
    <w:rsid w:val="00184B6C"/>
    <w:rsid w:val="00184D08"/>
    <w:rsid w:val="001850FE"/>
    <w:rsid w:val="00185135"/>
    <w:rsid w:val="00185C6B"/>
    <w:rsid w:val="0019037C"/>
    <w:rsid w:val="001905A9"/>
    <w:rsid w:val="00191273"/>
    <w:rsid w:val="00191571"/>
    <w:rsid w:val="001921F8"/>
    <w:rsid w:val="001942A7"/>
    <w:rsid w:val="0019587B"/>
    <w:rsid w:val="00195AE0"/>
    <w:rsid w:val="001A163D"/>
    <w:rsid w:val="001A4164"/>
    <w:rsid w:val="001A441E"/>
    <w:rsid w:val="001A6733"/>
    <w:rsid w:val="001B357F"/>
    <w:rsid w:val="001B7935"/>
    <w:rsid w:val="001C1A7F"/>
    <w:rsid w:val="001C1B7C"/>
    <w:rsid w:val="001C3444"/>
    <w:rsid w:val="001C3702"/>
    <w:rsid w:val="001C4656"/>
    <w:rsid w:val="001C46BC"/>
    <w:rsid w:val="001D1B3F"/>
    <w:rsid w:val="001D60B6"/>
    <w:rsid w:val="001F1A0A"/>
    <w:rsid w:val="001F23E6"/>
    <w:rsid w:val="001F3B80"/>
    <w:rsid w:val="001F4238"/>
    <w:rsid w:val="00200A38"/>
    <w:rsid w:val="00200A46"/>
    <w:rsid w:val="00202B8D"/>
    <w:rsid w:val="00211B6F"/>
    <w:rsid w:val="0021796F"/>
    <w:rsid w:val="00217CC3"/>
    <w:rsid w:val="00220AB6"/>
    <w:rsid w:val="0022120F"/>
    <w:rsid w:val="00227061"/>
    <w:rsid w:val="0022754A"/>
    <w:rsid w:val="00236560"/>
    <w:rsid w:val="0023662E"/>
    <w:rsid w:val="00245448"/>
    <w:rsid w:val="00245CEA"/>
    <w:rsid w:val="00245D0F"/>
    <w:rsid w:val="00247346"/>
    <w:rsid w:val="002513F5"/>
    <w:rsid w:val="002548C3"/>
    <w:rsid w:val="00257ACD"/>
    <w:rsid w:val="00260C1E"/>
    <w:rsid w:val="00262908"/>
    <w:rsid w:val="002650F4"/>
    <w:rsid w:val="002715FD"/>
    <w:rsid w:val="002770B1"/>
    <w:rsid w:val="00283644"/>
    <w:rsid w:val="00285B33"/>
    <w:rsid w:val="00286E45"/>
    <w:rsid w:val="00287A3C"/>
    <w:rsid w:val="00287F4E"/>
    <w:rsid w:val="002A2FC6"/>
    <w:rsid w:val="002B5DE1"/>
    <w:rsid w:val="002C0258"/>
    <w:rsid w:val="002C1EC7"/>
    <w:rsid w:val="002C3015"/>
    <w:rsid w:val="002C4342"/>
    <w:rsid w:val="002C7EA3"/>
    <w:rsid w:val="002D20AE"/>
    <w:rsid w:val="002D6C61"/>
    <w:rsid w:val="002E1D2A"/>
    <w:rsid w:val="002E2104"/>
    <w:rsid w:val="002E2730"/>
    <w:rsid w:val="002E2DAC"/>
    <w:rsid w:val="002E6963"/>
    <w:rsid w:val="002E6F8F"/>
    <w:rsid w:val="002F05D8"/>
    <w:rsid w:val="002F2DE0"/>
    <w:rsid w:val="002F5E25"/>
    <w:rsid w:val="002F74EC"/>
    <w:rsid w:val="00300AB2"/>
    <w:rsid w:val="00300C31"/>
    <w:rsid w:val="0030353C"/>
    <w:rsid w:val="003125C3"/>
    <w:rsid w:val="00312AE6"/>
    <w:rsid w:val="00317D1A"/>
    <w:rsid w:val="003211FF"/>
    <w:rsid w:val="00321254"/>
    <w:rsid w:val="003242AB"/>
    <w:rsid w:val="00324DBE"/>
    <w:rsid w:val="00327247"/>
    <w:rsid w:val="00327A9D"/>
    <w:rsid w:val="0033130E"/>
    <w:rsid w:val="0033269C"/>
    <w:rsid w:val="0033472A"/>
    <w:rsid w:val="00336DFF"/>
    <w:rsid w:val="00336F9A"/>
    <w:rsid w:val="00345B42"/>
    <w:rsid w:val="00351C79"/>
    <w:rsid w:val="0035516C"/>
    <w:rsid w:val="00355A4C"/>
    <w:rsid w:val="003567D1"/>
    <w:rsid w:val="00356B1A"/>
    <w:rsid w:val="00357E8A"/>
    <w:rsid w:val="003604FB"/>
    <w:rsid w:val="00360B73"/>
    <w:rsid w:val="0036134D"/>
    <w:rsid w:val="00362C28"/>
    <w:rsid w:val="00380B71"/>
    <w:rsid w:val="00381CFE"/>
    <w:rsid w:val="003832E7"/>
    <w:rsid w:val="0038365A"/>
    <w:rsid w:val="00386A89"/>
    <w:rsid w:val="00387FCF"/>
    <w:rsid w:val="00391107"/>
    <w:rsid w:val="00392BF3"/>
    <w:rsid w:val="0039648E"/>
    <w:rsid w:val="003A5AFE"/>
    <w:rsid w:val="003A5D5F"/>
    <w:rsid w:val="003A6E99"/>
    <w:rsid w:val="003A7FFE"/>
    <w:rsid w:val="003B0A63"/>
    <w:rsid w:val="003B0AD6"/>
    <w:rsid w:val="003B0B74"/>
    <w:rsid w:val="003B50E1"/>
    <w:rsid w:val="003B71B4"/>
    <w:rsid w:val="003C1746"/>
    <w:rsid w:val="003C2AA9"/>
    <w:rsid w:val="003C3A33"/>
    <w:rsid w:val="003C58BF"/>
    <w:rsid w:val="003D451D"/>
    <w:rsid w:val="003D795F"/>
    <w:rsid w:val="003E7CD6"/>
    <w:rsid w:val="003F2DD8"/>
    <w:rsid w:val="003F3F2D"/>
    <w:rsid w:val="003F494B"/>
    <w:rsid w:val="003F4A08"/>
    <w:rsid w:val="003F50B2"/>
    <w:rsid w:val="00400CCF"/>
    <w:rsid w:val="00401183"/>
    <w:rsid w:val="00401BFF"/>
    <w:rsid w:val="00404424"/>
    <w:rsid w:val="00407B93"/>
    <w:rsid w:val="00410BBF"/>
    <w:rsid w:val="0041156B"/>
    <w:rsid w:val="004122C5"/>
    <w:rsid w:val="00413B78"/>
    <w:rsid w:val="004142B5"/>
    <w:rsid w:val="00416DDE"/>
    <w:rsid w:val="00416FE5"/>
    <w:rsid w:val="004352B7"/>
    <w:rsid w:val="004433C0"/>
    <w:rsid w:val="004434B7"/>
    <w:rsid w:val="00443D0B"/>
    <w:rsid w:val="0044411E"/>
    <w:rsid w:val="00445936"/>
    <w:rsid w:val="00446F73"/>
    <w:rsid w:val="00453435"/>
    <w:rsid w:val="00454F31"/>
    <w:rsid w:val="0045554C"/>
    <w:rsid w:val="00457BA3"/>
    <w:rsid w:val="00457EA9"/>
    <w:rsid w:val="00466398"/>
    <w:rsid w:val="0047306D"/>
    <w:rsid w:val="00473791"/>
    <w:rsid w:val="00476E48"/>
    <w:rsid w:val="004809A0"/>
    <w:rsid w:val="00481A82"/>
    <w:rsid w:val="00481B0A"/>
    <w:rsid w:val="00481DE9"/>
    <w:rsid w:val="0048398A"/>
    <w:rsid w:val="00487A9F"/>
    <w:rsid w:val="0049128B"/>
    <w:rsid w:val="00493B49"/>
    <w:rsid w:val="00495118"/>
    <w:rsid w:val="00495501"/>
    <w:rsid w:val="00496818"/>
    <w:rsid w:val="004A070A"/>
    <w:rsid w:val="004A25E4"/>
    <w:rsid w:val="004A320E"/>
    <w:rsid w:val="004A4E9C"/>
    <w:rsid w:val="004B1A3C"/>
    <w:rsid w:val="004C4987"/>
    <w:rsid w:val="004D2CC3"/>
    <w:rsid w:val="004D35AD"/>
    <w:rsid w:val="004D35CB"/>
    <w:rsid w:val="004D3E8D"/>
    <w:rsid w:val="004D7DAB"/>
    <w:rsid w:val="004E18FA"/>
    <w:rsid w:val="004E20E5"/>
    <w:rsid w:val="004E23B5"/>
    <w:rsid w:val="004E2ACC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25ED"/>
    <w:rsid w:val="00513589"/>
    <w:rsid w:val="0051497D"/>
    <w:rsid w:val="00514D2F"/>
    <w:rsid w:val="0052458F"/>
    <w:rsid w:val="00525BB7"/>
    <w:rsid w:val="0052689F"/>
    <w:rsid w:val="0054420E"/>
    <w:rsid w:val="00544D1B"/>
    <w:rsid w:val="0054502F"/>
    <w:rsid w:val="00545DC0"/>
    <w:rsid w:val="00545F6C"/>
    <w:rsid w:val="005477D9"/>
    <w:rsid w:val="00551A1C"/>
    <w:rsid w:val="00554497"/>
    <w:rsid w:val="00556141"/>
    <w:rsid w:val="0055649A"/>
    <w:rsid w:val="00556ECF"/>
    <w:rsid w:val="0055720C"/>
    <w:rsid w:val="00557B8C"/>
    <w:rsid w:val="00557E91"/>
    <w:rsid w:val="00561796"/>
    <w:rsid w:val="005619C6"/>
    <w:rsid w:val="005632DD"/>
    <w:rsid w:val="00563C28"/>
    <w:rsid w:val="0056423B"/>
    <w:rsid w:val="005644E4"/>
    <w:rsid w:val="00566AD3"/>
    <w:rsid w:val="0057058E"/>
    <w:rsid w:val="00573424"/>
    <w:rsid w:val="0057402F"/>
    <w:rsid w:val="00580C16"/>
    <w:rsid w:val="00581653"/>
    <w:rsid w:val="005849D6"/>
    <w:rsid w:val="00585367"/>
    <w:rsid w:val="005869E4"/>
    <w:rsid w:val="005871A1"/>
    <w:rsid w:val="0058737E"/>
    <w:rsid w:val="00592518"/>
    <w:rsid w:val="00592E87"/>
    <w:rsid w:val="005932D4"/>
    <w:rsid w:val="00593F78"/>
    <w:rsid w:val="0059420B"/>
    <w:rsid w:val="00594C4D"/>
    <w:rsid w:val="005952F1"/>
    <w:rsid w:val="005A33B0"/>
    <w:rsid w:val="005B0763"/>
    <w:rsid w:val="005B3FA6"/>
    <w:rsid w:val="005B5FBD"/>
    <w:rsid w:val="005C26EA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1E08"/>
    <w:rsid w:val="005E3CA0"/>
    <w:rsid w:val="005E44B1"/>
    <w:rsid w:val="005E67B0"/>
    <w:rsid w:val="005E7047"/>
    <w:rsid w:val="005E777F"/>
    <w:rsid w:val="005F1CA7"/>
    <w:rsid w:val="005F362F"/>
    <w:rsid w:val="005F43DD"/>
    <w:rsid w:val="005F51A9"/>
    <w:rsid w:val="005F6BE1"/>
    <w:rsid w:val="005F7416"/>
    <w:rsid w:val="00600C11"/>
    <w:rsid w:val="00604667"/>
    <w:rsid w:val="00606B89"/>
    <w:rsid w:val="00611EAF"/>
    <w:rsid w:val="006210A5"/>
    <w:rsid w:val="00622EE1"/>
    <w:rsid w:val="00623F30"/>
    <w:rsid w:val="00625FB8"/>
    <w:rsid w:val="006261BD"/>
    <w:rsid w:val="006277B3"/>
    <w:rsid w:val="0063196C"/>
    <w:rsid w:val="0063460F"/>
    <w:rsid w:val="00635EDB"/>
    <w:rsid w:val="00641DC2"/>
    <w:rsid w:val="00643D89"/>
    <w:rsid w:val="0064734E"/>
    <w:rsid w:val="00650137"/>
    <w:rsid w:val="006509D7"/>
    <w:rsid w:val="00651CE8"/>
    <w:rsid w:val="0065521B"/>
    <w:rsid w:val="0066393F"/>
    <w:rsid w:val="00664321"/>
    <w:rsid w:val="006711CA"/>
    <w:rsid w:val="00671EF6"/>
    <w:rsid w:val="0067205B"/>
    <w:rsid w:val="006748F8"/>
    <w:rsid w:val="00674D3F"/>
    <w:rsid w:val="00675468"/>
    <w:rsid w:val="00680489"/>
    <w:rsid w:val="00683C32"/>
    <w:rsid w:val="006860CC"/>
    <w:rsid w:val="00690BB2"/>
    <w:rsid w:val="00691A3F"/>
    <w:rsid w:val="00693D09"/>
    <w:rsid w:val="006A255D"/>
    <w:rsid w:val="006A2FEF"/>
    <w:rsid w:val="006A42E1"/>
    <w:rsid w:val="006A6549"/>
    <w:rsid w:val="006A7710"/>
    <w:rsid w:val="006A7A61"/>
    <w:rsid w:val="006B1E59"/>
    <w:rsid w:val="006B22FF"/>
    <w:rsid w:val="006B2FFB"/>
    <w:rsid w:val="006C10A2"/>
    <w:rsid w:val="006C1F18"/>
    <w:rsid w:val="006C25CD"/>
    <w:rsid w:val="006C7A71"/>
    <w:rsid w:val="006D3E76"/>
    <w:rsid w:val="006D40D5"/>
    <w:rsid w:val="006D6330"/>
    <w:rsid w:val="006D6496"/>
    <w:rsid w:val="006E063C"/>
    <w:rsid w:val="006F009A"/>
    <w:rsid w:val="006F3D93"/>
    <w:rsid w:val="006F74FD"/>
    <w:rsid w:val="007019B1"/>
    <w:rsid w:val="0070237A"/>
    <w:rsid w:val="00705DD6"/>
    <w:rsid w:val="00710270"/>
    <w:rsid w:val="00721657"/>
    <w:rsid w:val="00724A01"/>
    <w:rsid w:val="007279A8"/>
    <w:rsid w:val="00727B1A"/>
    <w:rsid w:val="00730D85"/>
    <w:rsid w:val="00741337"/>
    <w:rsid w:val="00747DAC"/>
    <w:rsid w:val="00750E4B"/>
    <w:rsid w:val="00752258"/>
    <w:rsid w:val="007529E1"/>
    <w:rsid w:val="00756469"/>
    <w:rsid w:val="0075692B"/>
    <w:rsid w:val="00761C9C"/>
    <w:rsid w:val="00762880"/>
    <w:rsid w:val="00762AD6"/>
    <w:rsid w:val="00762E02"/>
    <w:rsid w:val="007719F5"/>
    <w:rsid w:val="00772290"/>
    <w:rsid w:val="00774E2B"/>
    <w:rsid w:val="00776763"/>
    <w:rsid w:val="00777265"/>
    <w:rsid w:val="007805E7"/>
    <w:rsid w:val="0078222A"/>
    <w:rsid w:val="00783EAB"/>
    <w:rsid w:val="00787D48"/>
    <w:rsid w:val="0079040C"/>
    <w:rsid w:val="0079072F"/>
    <w:rsid w:val="00795294"/>
    <w:rsid w:val="007A09F0"/>
    <w:rsid w:val="007A4E50"/>
    <w:rsid w:val="007B18A7"/>
    <w:rsid w:val="007B250E"/>
    <w:rsid w:val="007B737E"/>
    <w:rsid w:val="007C27FC"/>
    <w:rsid w:val="007C4709"/>
    <w:rsid w:val="007C51FF"/>
    <w:rsid w:val="007C5719"/>
    <w:rsid w:val="007C6BCB"/>
    <w:rsid w:val="007C7396"/>
    <w:rsid w:val="007D50E4"/>
    <w:rsid w:val="007D6532"/>
    <w:rsid w:val="007D731B"/>
    <w:rsid w:val="007E2DC5"/>
    <w:rsid w:val="007E7C31"/>
    <w:rsid w:val="007F1CC7"/>
    <w:rsid w:val="008027AC"/>
    <w:rsid w:val="008028CE"/>
    <w:rsid w:val="0080332E"/>
    <w:rsid w:val="00805DF8"/>
    <w:rsid w:val="008141E0"/>
    <w:rsid w:val="00816EE1"/>
    <w:rsid w:val="00816F88"/>
    <w:rsid w:val="00821996"/>
    <w:rsid w:val="00822323"/>
    <w:rsid w:val="00827BC6"/>
    <w:rsid w:val="008300AD"/>
    <w:rsid w:val="00833024"/>
    <w:rsid w:val="00835D3C"/>
    <w:rsid w:val="00836750"/>
    <w:rsid w:val="008419B1"/>
    <w:rsid w:val="00844A56"/>
    <w:rsid w:val="00845B11"/>
    <w:rsid w:val="00845C85"/>
    <w:rsid w:val="00850A03"/>
    <w:rsid w:val="00850A3B"/>
    <w:rsid w:val="00852081"/>
    <w:rsid w:val="0086746D"/>
    <w:rsid w:val="00870BA0"/>
    <w:rsid w:val="00872B6E"/>
    <w:rsid w:val="00874DFD"/>
    <w:rsid w:val="008802F9"/>
    <w:rsid w:val="00883086"/>
    <w:rsid w:val="008879FD"/>
    <w:rsid w:val="00894C37"/>
    <w:rsid w:val="008955F8"/>
    <w:rsid w:val="008A00EA"/>
    <w:rsid w:val="008A07B7"/>
    <w:rsid w:val="008A162F"/>
    <w:rsid w:val="008A3F93"/>
    <w:rsid w:val="008A6236"/>
    <w:rsid w:val="008A6E1C"/>
    <w:rsid w:val="008A72FD"/>
    <w:rsid w:val="008B2EDF"/>
    <w:rsid w:val="008B346E"/>
    <w:rsid w:val="008B47C7"/>
    <w:rsid w:val="008B54CB"/>
    <w:rsid w:val="008B5A3D"/>
    <w:rsid w:val="008C0017"/>
    <w:rsid w:val="008C0718"/>
    <w:rsid w:val="008C4010"/>
    <w:rsid w:val="008C4FDF"/>
    <w:rsid w:val="008C6B1F"/>
    <w:rsid w:val="008C7034"/>
    <w:rsid w:val="008D5E4F"/>
    <w:rsid w:val="008E3010"/>
    <w:rsid w:val="008E663D"/>
    <w:rsid w:val="008F14F5"/>
    <w:rsid w:val="008F57B0"/>
    <w:rsid w:val="008F5B7F"/>
    <w:rsid w:val="008F71C1"/>
    <w:rsid w:val="00902D41"/>
    <w:rsid w:val="00902F49"/>
    <w:rsid w:val="00904230"/>
    <w:rsid w:val="0090468E"/>
    <w:rsid w:val="00911EC9"/>
    <w:rsid w:val="00914004"/>
    <w:rsid w:val="009144FE"/>
    <w:rsid w:val="00922EC1"/>
    <w:rsid w:val="00923CF1"/>
    <w:rsid w:val="009301F1"/>
    <w:rsid w:val="009307DF"/>
    <w:rsid w:val="00930972"/>
    <w:rsid w:val="009359B8"/>
    <w:rsid w:val="00935FF0"/>
    <w:rsid w:val="009431F8"/>
    <w:rsid w:val="00947A35"/>
    <w:rsid w:val="009506A9"/>
    <w:rsid w:val="00951C5E"/>
    <w:rsid w:val="0096012D"/>
    <w:rsid w:val="0096201B"/>
    <w:rsid w:val="00962081"/>
    <w:rsid w:val="00966CB5"/>
    <w:rsid w:val="00970D33"/>
    <w:rsid w:val="0097460D"/>
    <w:rsid w:val="00975786"/>
    <w:rsid w:val="00975D9D"/>
    <w:rsid w:val="00976750"/>
    <w:rsid w:val="00981CB7"/>
    <w:rsid w:val="00983E1F"/>
    <w:rsid w:val="009917F6"/>
    <w:rsid w:val="00993F46"/>
    <w:rsid w:val="009945C1"/>
    <w:rsid w:val="00995C85"/>
    <w:rsid w:val="00997358"/>
    <w:rsid w:val="009A30A6"/>
    <w:rsid w:val="009A452B"/>
    <w:rsid w:val="009A5B25"/>
    <w:rsid w:val="009A6EDD"/>
    <w:rsid w:val="009B050C"/>
    <w:rsid w:val="009B087F"/>
    <w:rsid w:val="009B2AF4"/>
    <w:rsid w:val="009C110B"/>
    <w:rsid w:val="009C5441"/>
    <w:rsid w:val="009C6923"/>
    <w:rsid w:val="009C7BBE"/>
    <w:rsid w:val="009D119F"/>
    <w:rsid w:val="009D30E6"/>
    <w:rsid w:val="009D3F27"/>
    <w:rsid w:val="009D49A2"/>
    <w:rsid w:val="009D54FE"/>
    <w:rsid w:val="009E51EE"/>
    <w:rsid w:val="009F3940"/>
    <w:rsid w:val="009F3EB2"/>
    <w:rsid w:val="009F457A"/>
    <w:rsid w:val="009F6EB1"/>
    <w:rsid w:val="00A000C0"/>
    <w:rsid w:val="00A0459E"/>
    <w:rsid w:val="00A11D05"/>
    <w:rsid w:val="00A12045"/>
    <w:rsid w:val="00A13162"/>
    <w:rsid w:val="00A20267"/>
    <w:rsid w:val="00A24762"/>
    <w:rsid w:val="00A25158"/>
    <w:rsid w:val="00A27AE9"/>
    <w:rsid w:val="00A3158C"/>
    <w:rsid w:val="00A31BFD"/>
    <w:rsid w:val="00A32DF3"/>
    <w:rsid w:val="00A33E32"/>
    <w:rsid w:val="00A34427"/>
    <w:rsid w:val="00A35E20"/>
    <w:rsid w:val="00A36F6D"/>
    <w:rsid w:val="00A4581D"/>
    <w:rsid w:val="00A47E39"/>
    <w:rsid w:val="00A501B0"/>
    <w:rsid w:val="00A502D7"/>
    <w:rsid w:val="00A50CA0"/>
    <w:rsid w:val="00A525CC"/>
    <w:rsid w:val="00A53E7C"/>
    <w:rsid w:val="00A55114"/>
    <w:rsid w:val="00A60087"/>
    <w:rsid w:val="00A63D14"/>
    <w:rsid w:val="00A6503E"/>
    <w:rsid w:val="00A67E5F"/>
    <w:rsid w:val="00A705E8"/>
    <w:rsid w:val="00A721F4"/>
    <w:rsid w:val="00A72A40"/>
    <w:rsid w:val="00A72E90"/>
    <w:rsid w:val="00A9392C"/>
    <w:rsid w:val="00A943C4"/>
    <w:rsid w:val="00A9462B"/>
    <w:rsid w:val="00A9592C"/>
    <w:rsid w:val="00A97D59"/>
    <w:rsid w:val="00AA3E09"/>
    <w:rsid w:val="00AA4BEF"/>
    <w:rsid w:val="00AB0DB1"/>
    <w:rsid w:val="00AB1659"/>
    <w:rsid w:val="00AB4962"/>
    <w:rsid w:val="00AB734E"/>
    <w:rsid w:val="00AB740F"/>
    <w:rsid w:val="00AC6F14"/>
    <w:rsid w:val="00AC7221"/>
    <w:rsid w:val="00AD136D"/>
    <w:rsid w:val="00AD5FA6"/>
    <w:rsid w:val="00AE3811"/>
    <w:rsid w:val="00AE5961"/>
    <w:rsid w:val="00AE6A86"/>
    <w:rsid w:val="00AF0745"/>
    <w:rsid w:val="00AF4971"/>
    <w:rsid w:val="00AF5276"/>
    <w:rsid w:val="00AF6EB9"/>
    <w:rsid w:val="00AF7C86"/>
    <w:rsid w:val="00B01046"/>
    <w:rsid w:val="00B014A3"/>
    <w:rsid w:val="00B10AA5"/>
    <w:rsid w:val="00B10BE4"/>
    <w:rsid w:val="00B12797"/>
    <w:rsid w:val="00B14D3C"/>
    <w:rsid w:val="00B24371"/>
    <w:rsid w:val="00B245A9"/>
    <w:rsid w:val="00B26EB1"/>
    <w:rsid w:val="00B310F9"/>
    <w:rsid w:val="00B3427A"/>
    <w:rsid w:val="00B35E72"/>
    <w:rsid w:val="00B37866"/>
    <w:rsid w:val="00B412FB"/>
    <w:rsid w:val="00B41460"/>
    <w:rsid w:val="00B4576B"/>
    <w:rsid w:val="00B46350"/>
    <w:rsid w:val="00B46DF3"/>
    <w:rsid w:val="00B55051"/>
    <w:rsid w:val="00B62B1F"/>
    <w:rsid w:val="00B648C7"/>
    <w:rsid w:val="00B654AC"/>
    <w:rsid w:val="00B66E8F"/>
    <w:rsid w:val="00B80157"/>
    <w:rsid w:val="00B83D5E"/>
    <w:rsid w:val="00B8460A"/>
    <w:rsid w:val="00B8650D"/>
    <w:rsid w:val="00B879B4"/>
    <w:rsid w:val="00B90EE4"/>
    <w:rsid w:val="00B90F07"/>
    <w:rsid w:val="00B96A99"/>
    <w:rsid w:val="00B96D45"/>
    <w:rsid w:val="00B97BB9"/>
    <w:rsid w:val="00BA0009"/>
    <w:rsid w:val="00BA29B9"/>
    <w:rsid w:val="00BA656B"/>
    <w:rsid w:val="00BB1863"/>
    <w:rsid w:val="00BB25EE"/>
    <w:rsid w:val="00BB363A"/>
    <w:rsid w:val="00BB6619"/>
    <w:rsid w:val="00BB7284"/>
    <w:rsid w:val="00BC10A0"/>
    <w:rsid w:val="00BC7BA2"/>
    <w:rsid w:val="00BD426B"/>
    <w:rsid w:val="00BD797C"/>
    <w:rsid w:val="00BD79F0"/>
    <w:rsid w:val="00BE21F4"/>
    <w:rsid w:val="00BE2B4D"/>
    <w:rsid w:val="00BE7966"/>
    <w:rsid w:val="00BF3DE2"/>
    <w:rsid w:val="00C015F8"/>
    <w:rsid w:val="00C07E26"/>
    <w:rsid w:val="00C1011C"/>
    <w:rsid w:val="00C109D3"/>
    <w:rsid w:val="00C12F94"/>
    <w:rsid w:val="00C177C5"/>
    <w:rsid w:val="00C2313C"/>
    <w:rsid w:val="00C301CA"/>
    <w:rsid w:val="00C34EC3"/>
    <w:rsid w:val="00C37C12"/>
    <w:rsid w:val="00C4038C"/>
    <w:rsid w:val="00C42BA2"/>
    <w:rsid w:val="00C4373F"/>
    <w:rsid w:val="00C44066"/>
    <w:rsid w:val="00C44E13"/>
    <w:rsid w:val="00C47CAE"/>
    <w:rsid w:val="00C50A38"/>
    <w:rsid w:val="00C53AE1"/>
    <w:rsid w:val="00C60A41"/>
    <w:rsid w:val="00C62766"/>
    <w:rsid w:val="00C62DE8"/>
    <w:rsid w:val="00C62DFB"/>
    <w:rsid w:val="00C630E6"/>
    <w:rsid w:val="00C63812"/>
    <w:rsid w:val="00C64AF3"/>
    <w:rsid w:val="00C66F4D"/>
    <w:rsid w:val="00C67BB5"/>
    <w:rsid w:val="00C72713"/>
    <w:rsid w:val="00C760DC"/>
    <w:rsid w:val="00C774B4"/>
    <w:rsid w:val="00C848EF"/>
    <w:rsid w:val="00C86600"/>
    <w:rsid w:val="00C8779F"/>
    <w:rsid w:val="00C87BCA"/>
    <w:rsid w:val="00C87EED"/>
    <w:rsid w:val="00C91EDB"/>
    <w:rsid w:val="00C94506"/>
    <w:rsid w:val="00C94899"/>
    <w:rsid w:val="00C954BC"/>
    <w:rsid w:val="00CA1F0B"/>
    <w:rsid w:val="00CB110F"/>
    <w:rsid w:val="00CB29FF"/>
    <w:rsid w:val="00CB2A2E"/>
    <w:rsid w:val="00CB338A"/>
    <w:rsid w:val="00CB79C5"/>
    <w:rsid w:val="00CC140E"/>
    <w:rsid w:val="00CC2DE7"/>
    <w:rsid w:val="00CC411F"/>
    <w:rsid w:val="00CC4B75"/>
    <w:rsid w:val="00CC732E"/>
    <w:rsid w:val="00CD2FCD"/>
    <w:rsid w:val="00CD7207"/>
    <w:rsid w:val="00CD7D0C"/>
    <w:rsid w:val="00CE0422"/>
    <w:rsid w:val="00CE0DBE"/>
    <w:rsid w:val="00CE400B"/>
    <w:rsid w:val="00CE5E4D"/>
    <w:rsid w:val="00CF02C4"/>
    <w:rsid w:val="00CF167F"/>
    <w:rsid w:val="00CF3EAB"/>
    <w:rsid w:val="00CF72E5"/>
    <w:rsid w:val="00D013EE"/>
    <w:rsid w:val="00D01F54"/>
    <w:rsid w:val="00D040F7"/>
    <w:rsid w:val="00D04A76"/>
    <w:rsid w:val="00D076C0"/>
    <w:rsid w:val="00D10FC7"/>
    <w:rsid w:val="00D1280B"/>
    <w:rsid w:val="00D1291D"/>
    <w:rsid w:val="00D1519F"/>
    <w:rsid w:val="00D17FD7"/>
    <w:rsid w:val="00D20E99"/>
    <w:rsid w:val="00D21C83"/>
    <w:rsid w:val="00D3057F"/>
    <w:rsid w:val="00D30BCB"/>
    <w:rsid w:val="00D35BDD"/>
    <w:rsid w:val="00D423F7"/>
    <w:rsid w:val="00D434F8"/>
    <w:rsid w:val="00D469F9"/>
    <w:rsid w:val="00D5010C"/>
    <w:rsid w:val="00D615FF"/>
    <w:rsid w:val="00D62268"/>
    <w:rsid w:val="00D63006"/>
    <w:rsid w:val="00D713F8"/>
    <w:rsid w:val="00D72301"/>
    <w:rsid w:val="00D76DBF"/>
    <w:rsid w:val="00D82451"/>
    <w:rsid w:val="00D83077"/>
    <w:rsid w:val="00D855C8"/>
    <w:rsid w:val="00D85B11"/>
    <w:rsid w:val="00D911DE"/>
    <w:rsid w:val="00D91B97"/>
    <w:rsid w:val="00D93ACC"/>
    <w:rsid w:val="00D93C08"/>
    <w:rsid w:val="00D95DAC"/>
    <w:rsid w:val="00DA0B53"/>
    <w:rsid w:val="00DA1CBF"/>
    <w:rsid w:val="00DB1171"/>
    <w:rsid w:val="00DB1519"/>
    <w:rsid w:val="00DB2840"/>
    <w:rsid w:val="00DB5F8B"/>
    <w:rsid w:val="00DB618E"/>
    <w:rsid w:val="00DC03AE"/>
    <w:rsid w:val="00DC1BD3"/>
    <w:rsid w:val="00DC2C1A"/>
    <w:rsid w:val="00DC372A"/>
    <w:rsid w:val="00DD3F77"/>
    <w:rsid w:val="00DD66B4"/>
    <w:rsid w:val="00DE1972"/>
    <w:rsid w:val="00DE27AB"/>
    <w:rsid w:val="00DE4579"/>
    <w:rsid w:val="00DE5829"/>
    <w:rsid w:val="00DF2AB3"/>
    <w:rsid w:val="00DF7250"/>
    <w:rsid w:val="00E00CAA"/>
    <w:rsid w:val="00E01016"/>
    <w:rsid w:val="00E03C8B"/>
    <w:rsid w:val="00E03EBF"/>
    <w:rsid w:val="00E05209"/>
    <w:rsid w:val="00E06A10"/>
    <w:rsid w:val="00E11BCF"/>
    <w:rsid w:val="00E2258E"/>
    <w:rsid w:val="00E260C2"/>
    <w:rsid w:val="00E32596"/>
    <w:rsid w:val="00E362BA"/>
    <w:rsid w:val="00E368F7"/>
    <w:rsid w:val="00E36EB8"/>
    <w:rsid w:val="00E37FB8"/>
    <w:rsid w:val="00E40B07"/>
    <w:rsid w:val="00E42326"/>
    <w:rsid w:val="00E43544"/>
    <w:rsid w:val="00E44D89"/>
    <w:rsid w:val="00E477EA"/>
    <w:rsid w:val="00E52048"/>
    <w:rsid w:val="00E528E2"/>
    <w:rsid w:val="00E53A9E"/>
    <w:rsid w:val="00E55807"/>
    <w:rsid w:val="00E63B14"/>
    <w:rsid w:val="00E65CA0"/>
    <w:rsid w:val="00E6765B"/>
    <w:rsid w:val="00E70D9F"/>
    <w:rsid w:val="00E8199B"/>
    <w:rsid w:val="00E83810"/>
    <w:rsid w:val="00E85640"/>
    <w:rsid w:val="00E86933"/>
    <w:rsid w:val="00E95169"/>
    <w:rsid w:val="00E9605B"/>
    <w:rsid w:val="00E97298"/>
    <w:rsid w:val="00E97753"/>
    <w:rsid w:val="00E97B1F"/>
    <w:rsid w:val="00E97CF3"/>
    <w:rsid w:val="00EA7DE7"/>
    <w:rsid w:val="00EB06A8"/>
    <w:rsid w:val="00EB7A8A"/>
    <w:rsid w:val="00EC1C8E"/>
    <w:rsid w:val="00EC6FED"/>
    <w:rsid w:val="00EC7F3B"/>
    <w:rsid w:val="00ED68DF"/>
    <w:rsid w:val="00EE3A64"/>
    <w:rsid w:val="00EE4B4E"/>
    <w:rsid w:val="00EE50E5"/>
    <w:rsid w:val="00EF01CF"/>
    <w:rsid w:val="00EF21AC"/>
    <w:rsid w:val="00EF3E38"/>
    <w:rsid w:val="00EF3E3B"/>
    <w:rsid w:val="00EF3EDC"/>
    <w:rsid w:val="00F03590"/>
    <w:rsid w:val="00F03622"/>
    <w:rsid w:val="00F077FD"/>
    <w:rsid w:val="00F1178B"/>
    <w:rsid w:val="00F140C3"/>
    <w:rsid w:val="00F15A60"/>
    <w:rsid w:val="00F204F3"/>
    <w:rsid w:val="00F218AB"/>
    <w:rsid w:val="00F22A07"/>
    <w:rsid w:val="00F238B3"/>
    <w:rsid w:val="00F24FED"/>
    <w:rsid w:val="00F25586"/>
    <w:rsid w:val="00F2651D"/>
    <w:rsid w:val="00F27362"/>
    <w:rsid w:val="00F31498"/>
    <w:rsid w:val="00F32FEF"/>
    <w:rsid w:val="00F34A9E"/>
    <w:rsid w:val="00F37A3C"/>
    <w:rsid w:val="00F41B1C"/>
    <w:rsid w:val="00F42E13"/>
    <w:rsid w:val="00F42F1C"/>
    <w:rsid w:val="00F43B44"/>
    <w:rsid w:val="00F440E5"/>
    <w:rsid w:val="00F448F6"/>
    <w:rsid w:val="00F52741"/>
    <w:rsid w:val="00F53D8A"/>
    <w:rsid w:val="00F55EAD"/>
    <w:rsid w:val="00F62110"/>
    <w:rsid w:val="00F626F7"/>
    <w:rsid w:val="00F62C61"/>
    <w:rsid w:val="00F66DD5"/>
    <w:rsid w:val="00F704CE"/>
    <w:rsid w:val="00F736F9"/>
    <w:rsid w:val="00F73833"/>
    <w:rsid w:val="00F9211C"/>
    <w:rsid w:val="00FA095D"/>
    <w:rsid w:val="00FA4DAD"/>
    <w:rsid w:val="00FA6639"/>
    <w:rsid w:val="00FA6C8B"/>
    <w:rsid w:val="00FA6CDA"/>
    <w:rsid w:val="00FA7C89"/>
    <w:rsid w:val="00FB4139"/>
    <w:rsid w:val="00FB476E"/>
    <w:rsid w:val="00FC0D90"/>
    <w:rsid w:val="00FC7C66"/>
    <w:rsid w:val="00FC7D8C"/>
    <w:rsid w:val="00FD3980"/>
    <w:rsid w:val="00FD431E"/>
    <w:rsid w:val="00FD512F"/>
    <w:rsid w:val="00FD5A2C"/>
    <w:rsid w:val="00FE0D47"/>
    <w:rsid w:val="00FE0EDA"/>
    <w:rsid w:val="00FE1D5C"/>
    <w:rsid w:val="00FE2F8B"/>
    <w:rsid w:val="00FE3669"/>
    <w:rsid w:val="00FE5204"/>
    <w:rsid w:val="00FE7C0F"/>
    <w:rsid w:val="00FF0648"/>
    <w:rsid w:val="00FF1C12"/>
    <w:rsid w:val="00FF287F"/>
    <w:rsid w:val="00FF2E6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AF1FBD"/>
  <w15:docId w15:val="{E68851EC-3350-4008-833B-7B54448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ru-RU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paragraph" w:styleId="NormalWeb">
    <w:name w:val="Normal (Web)"/>
    <w:basedOn w:val="Normal"/>
    <w:uiPriority w:val="99"/>
    <w:unhideWhenUsed/>
    <w:rsid w:val="004A25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m4089252408340308237msolistparagraph">
    <w:name w:val="m_4089252408340308237msolistparagraph"/>
    <w:basedOn w:val="Normal"/>
    <w:rsid w:val="004A25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4A25E4"/>
  </w:style>
  <w:style w:type="character" w:styleId="Strong">
    <w:name w:val="Strong"/>
    <w:basedOn w:val="DefaultParagraphFont"/>
    <w:uiPriority w:val="22"/>
    <w:qFormat/>
    <w:rsid w:val="00724A0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416FE5"/>
    <w:rPr>
      <w:color w:val="800080" w:themeColor="followedHyperlink"/>
      <w:u w:val="single"/>
    </w:rPr>
  </w:style>
  <w:style w:type="paragraph" w:customStyle="1" w:styleId="font8">
    <w:name w:val="font_8"/>
    <w:basedOn w:val="Normal"/>
    <w:rsid w:val="007564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56469"/>
    <w:rPr>
      <w:rFonts w:asciiTheme="minorHAnsi" w:hAnsiTheme="minorHAnsi"/>
      <w:sz w:val="24"/>
      <w:lang w:val="ru-RU" w:eastAsia="en-US"/>
    </w:rPr>
  </w:style>
  <w:style w:type="table" w:customStyle="1" w:styleId="TableGrid1">
    <w:name w:val="Table Grid1"/>
    <w:basedOn w:val="TableNormal"/>
    <w:next w:val="TableGrid"/>
    <w:uiPriority w:val="59"/>
    <w:rsid w:val="009C7B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0E52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459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557B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F117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705D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5DD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5DD6"/>
    <w:rPr>
      <w:rFonts w:asciiTheme="minorHAnsi" w:hAnsiTheme="minorHAnsi"/>
      <w:lang w:val="ru-RU" w:eastAsia="en-US"/>
    </w:rPr>
  </w:style>
  <w:style w:type="table" w:customStyle="1" w:styleId="TableGrid6">
    <w:name w:val="Table Grid6"/>
    <w:basedOn w:val="TableNormal"/>
    <w:next w:val="TableGrid"/>
    <w:uiPriority w:val="39"/>
    <w:rsid w:val="006711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8F5B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7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7935"/>
    <w:rPr>
      <w:rFonts w:asciiTheme="minorHAnsi" w:hAnsiTheme="minorHAnsi"/>
      <w:b/>
      <w:bCs/>
      <w:lang w:val="ru-RU" w:eastAsia="en-US"/>
    </w:rPr>
  </w:style>
  <w:style w:type="paragraph" w:styleId="Revision">
    <w:name w:val="Revision"/>
    <w:hidden/>
    <w:uiPriority w:val="99"/>
    <w:semiHidden/>
    <w:rsid w:val="001B7935"/>
    <w:rPr>
      <w:rFonts w:asciiTheme="minorHAnsi" w:hAnsiTheme="minorHAnsi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B79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7935"/>
    <w:rPr>
      <w:rFonts w:ascii="Segoe UI" w:hAnsi="Segoe UI" w:cs="Segoe UI"/>
      <w:sz w:val="18"/>
      <w:szCs w:val="18"/>
      <w:lang w:val="ru-RU" w:eastAsia="en-US"/>
    </w:rPr>
  </w:style>
  <w:style w:type="character" w:customStyle="1" w:styleId="normalWSISChar">
    <w:name w:val="normal WSIS Char"/>
    <w:basedOn w:val="DefaultParagraphFont"/>
    <w:link w:val="normalWSIS"/>
    <w:locked/>
    <w:rsid w:val="00051417"/>
    <w:rPr>
      <w:rFonts w:ascii="Calibri" w:eastAsia="SimSun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051417"/>
    <w:pPr>
      <w:numPr>
        <w:numId w:val="18"/>
      </w:num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ascii="Calibri" w:eastAsia="SimSun" w:hAnsi="Calibri" w:cs="Arial"/>
      <w:sz w:val="20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3FA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3FA6"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0B02-616E-46A6-9F2E-67B479FB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Manager>General Secretariat - Pool</Manager>
  <Company>International Telecommunication Union (ITU)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BDT-mcb</dc:creator>
  <cp:lastModifiedBy>BDT</cp:lastModifiedBy>
  <cp:revision>13</cp:revision>
  <cp:lastPrinted>2020-02-17T11:20:00Z</cp:lastPrinted>
  <dcterms:created xsi:type="dcterms:W3CDTF">2020-02-17T12:34:00Z</dcterms:created>
  <dcterms:modified xsi:type="dcterms:W3CDTF">2020-03-10T13:41:00Z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