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14:paraId="3FB95EA3" w14:textId="77777777" w:rsidTr="00940EE4">
        <w:trPr>
          <w:cantSplit/>
          <w:trHeight w:val="1134"/>
        </w:trPr>
        <w:tc>
          <w:tcPr>
            <w:tcW w:w="6804" w:type="dxa"/>
          </w:tcPr>
          <w:p w14:paraId="4D2805BC" w14:textId="77777777" w:rsidR="00175C4C" w:rsidRPr="001E252D" w:rsidRDefault="00175C4C" w:rsidP="00940EE4">
            <w:pPr>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14:paraId="1370D9B0" w14:textId="797DBB62" w:rsidR="00175C4C" w:rsidRPr="00A67CAE" w:rsidRDefault="00774BC6" w:rsidP="00940EE4">
            <w:pPr>
              <w:spacing w:after="48" w:line="240" w:lineRule="atLeast"/>
              <w:ind w:left="34"/>
              <w:rPr>
                <w:b/>
                <w:bCs/>
                <w:szCs w:val="24"/>
                <w:lang w:eastAsia="zh-CN"/>
              </w:rPr>
            </w:pPr>
            <w:r w:rsidRPr="00774BC6">
              <w:rPr>
                <w:rFonts w:hint="eastAsia"/>
                <w:b/>
                <w:bCs/>
                <w:szCs w:val="24"/>
                <w:lang w:val="fr-CH" w:eastAsia="zh-CN"/>
              </w:rPr>
              <w:t>第</w:t>
            </w:r>
            <w:r w:rsidRPr="00774BC6">
              <w:rPr>
                <w:rFonts w:hint="eastAsia"/>
                <w:b/>
                <w:bCs/>
                <w:szCs w:val="24"/>
                <w:lang w:val="fr-CH" w:eastAsia="zh-CN"/>
              </w:rPr>
              <w:t>25</w:t>
            </w:r>
            <w:r w:rsidRPr="00774BC6">
              <w:rPr>
                <w:rFonts w:hint="eastAsia"/>
                <w:b/>
                <w:bCs/>
                <w:szCs w:val="24"/>
                <w:lang w:val="fr-CH" w:eastAsia="zh-CN"/>
              </w:rPr>
              <w:t>次会议，</w:t>
            </w:r>
            <w:r w:rsidRPr="00774BC6">
              <w:rPr>
                <w:rFonts w:hint="eastAsia"/>
                <w:b/>
                <w:bCs/>
                <w:szCs w:val="24"/>
                <w:lang w:val="fr-CH" w:eastAsia="zh-CN"/>
              </w:rPr>
              <w:t>2020</w:t>
            </w:r>
            <w:r w:rsidRPr="00774BC6">
              <w:rPr>
                <w:rFonts w:hint="eastAsia"/>
                <w:b/>
                <w:bCs/>
                <w:szCs w:val="24"/>
                <w:lang w:val="fr-CH" w:eastAsia="zh-CN"/>
              </w:rPr>
              <w:t>年</w:t>
            </w:r>
            <w:r w:rsidRPr="00774BC6">
              <w:rPr>
                <w:rFonts w:hint="eastAsia"/>
                <w:b/>
                <w:bCs/>
                <w:szCs w:val="24"/>
                <w:lang w:val="fr-CH" w:eastAsia="zh-CN"/>
              </w:rPr>
              <w:t>6</w:t>
            </w:r>
            <w:r w:rsidRPr="00774BC6">
              <w:rPr>
                <w:rFonts w:hint="eastAsia"/>
                <w:b/>
                <w:bCs/>
                <w:szCs w:val="24"/>
                <w:lang w:val="fr-CH" w:eastAsia="zh-CN"/>
              </w:rPr>
              <w:t>月</w:t>
            </w:r>
            <w:r w:rsidRPr="00774BC6">
              <w:rPr>
                <w:rFonts w:hint="eastAsia"/>
                <w:b/>
                <w:bCs/>
                <w:szCs w:val="24"/>
                <w:lang w:val="fr-CH" w:eastAsia="zh-CN"/>
              </w:rPr>
              <w:t>2-5</w:t>
            </w:r>
            <w:r w:rsidRPr="00774BC6">
              <w:rPr>
                <w:rFonts w:hint="eastAsia"/>
                <w:b/>
                <w:bCs/>
                <w:szCs w:val="24"/>
                <w:lang w:val="fr-CH" w:eastAsia="zh-CN"/>
              </w:rPr>
              <w:t>日，日内瓦</w:t>
            </w:r>
            <w:bookmarkStart w:id="0" w:name="_GoBack"/>
            <w:bookmarkEnd w:id="0"/>
          </w:p>
        </w:tc>
        <w:tc>
          <w:tcPr>
            <w:tcW w:w="3227" w:type="dxa"/>
          </w:tcPr>
          <w:p w14:paraId="6B5BE6FD" w14:textId="77777777" w:rsidR="00175C4C" w:rsidRPr="00D96B4B" w:rsidRDefault="00175C4C" w:rsidP="00940EE4">
            <w:pPr>
              <w:spacing w:before="0" w:line="240" w:lineRule="atLeast"/>
              <w:jc w:val="right"/>
              <w:rPr>
                <w:rFonts w:cstheme="minorHAnsi"/>
              </w:rPr>
            </w:pPr>
            <w:bookmarkStart w:id="1" w:name="ditulogo"/>
            <w:bookmarkEnd w:id="1"/>
            <w:r w:rsidRPr="008E52B1">
              <w:rPr>
                <w:noProof/>
                <w:color w:val="3399FF"/>
                <w:lang w:eastAsia="zh-CN"/>
              </w:rPr>
              <w:drawing>
                <wp:inline distT="0" distB="0" distL="0" distR="0" wp14:anchorId="52863DC7" wp14:editId="02FCED4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14:paraId="6376211D" w14:textId="77777777" w:rsidTr="00940EE4">
        <w:trPr>
          <w:cantSplit/>
        </w:trPr>
        <w:tc>
          <w:tcPr>
            <w:tcW w:w="6804" w:type="dxa"/>
            <w:tcBorders>
              <w:top w:val="single" w:sz="12" w:space="0" w:color="auto"/>
            </w:tcBorders>
          </w:tcPr>
          <w:p w14:paraId="45706E41" w14:textId="77777777" w:rsidR="00175C4C" w:rsidRPr="00D96B4B" w:rsidRDefault="00175C4C" w:rsidP="00940EE4">
            <w:pPr>
              <w:spacing w:before="0" w:after="48" w:line="240" w:lineRule="atLeast"/>
              <w:rPr>
                <w:rFonts w:cstheme="minorHAnsi"/>
                <w:b/>
                <w:smallCaps/>
                <w:sz w:val="20"/>
              </w:rPr>
            </w:pPr>
            <w:bookmarkStart w:id="2" w:name="dhead"/>
          </w:p>
        </w:tc>
        <w:tc>
          <w:tcPr>
            <w:tcW w:w="3227" w:type="dxa"/>
            <w:tcBorders>
              <w:top w:val="single" w:sz="12" w:space="0" w:color="auto"/>
            </w:tcBorders>
          </w:tcPr>
          <w:p w14:paraId="054281B1" w14:textId="77777777" w:rsidR="00175C4C" w:rsidRPr="00D96B4B" w:rsidRDefault="00175C4C" w:rsidP="00940EE4">
            <w:pPr>
              <w:spacing w:before="0" w:line="240" w:lineRule="atLeast"/>
              <w:rPr>
                <w:rFonts w:cstheme="minorHAnsi"/>
                <w:sz w:val="20"/>
              </w:rPr>
            </w:pPr>
          </w:p>
        </w:tc>
      </w:tr>
      <w:tr w:rsidR="00175C4C" w:rsidRPr="0038489B" w14:paraId="6A6F6177" w14:textId="77777777" w:rsidTr="00940EE4">
        <w:trPr>
          <w:cantSplit/>
          <w:trHeight w:val="23"/>
        </w:trPr>
        <w:tc>
          <w:tcPr>
            <w:tcW w:w="6804" w:type="dxa"/>
            <w:shd w:val="clear" w:color="auto" w:fill="auto"/>
          </w:tcPr>
          <w:p w14:paraId="45E1501E" w14:textId="77777777" w:rsidR="00175C4C" w:rsidRPr="00D96B4B" w:rsidRDefault="00175C4C" w:rsidP="0079123F">
            <w:pPr>
              <w:pStyle w:val="Committee"/>
              <w:spacing w:before="0"/>
            </w:pPr>
            <w:bookmarkStart w:id="3" w:name="dnum" w:colFirst="1" w:colLast="1"/>
            <w:bookmarkStart w:id="4" w:name="dmeeting" w:colFirst="0" w:colLast="0"/>
            <w:bookmarkEnd w:id="2"/>
          </w:p>
        </w:tc>
        <w:tc>
          <w:tcPr>
            <w:tcW w:w="3227" w:type="dxa"/>
          </w:tcPr>
          <w:p w14:paraId="6FCB6F07" w14:textId="4210D821" w:rsidR="00175C4C" w:rsidRPr="00E07105" w:rsidRDefault="00175C4C" w:rsidP="00B52914">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5" w:name="DocRef1"/>
            <w:bookmarkEnd w:id="5"/>
            <w:r>
              <w:rPr>
                <w:b/>
                <w:bCs/>
                <w:szCs w:val="24"/>
                <w:lang w:val="es-ES_tradnl"/>
              </w:rPr>
              <w:t>TDAG-</w:t>
            </w:r>
            <w:r w:rsidR="00B52914">
              <w:rPr>
                <w:b/>
                <w:bCs/>
                <w:szCs w:val="24"/>
                <w:lang w:val="es-ES_tradnl"/>
              </w:rPr>
              <w:t>20</w:t>
            </w:r>
            <w:r w:rsidRPr="00147DA1">
              <w:rPr>
                <w:b/>
                <w:bCs/>
                <w:szCs w:val="24"/>
                <w:lang w:val="es-ES_tradnl"/>
              </w:rPr>
              <w:t>/</w:t>
            </w:r>
            <w:r w:rsidR="00B66097">
              <w:rPr>
                <w:b/>
                <w:bCs/>
                <w:szCs w:val="24"/>
                <w:lang w:val="es-ES_tradnl"/>
              </w:rPr>
              <w:t>2</w:t>
            </w:r>
            <w:r w:rsidR="00EA763F">
              <w:rPr>
                <w:b/>
                <w:bCs/>
                <w:szCs w:val="24"/>
                <w:lang w:val="es-ES_tradnl"/>
              </w:rPr>
              <w:t>6</w:t>
            </w:r>
            <w:r w:rsidR="00B66097">
              <w:rPr>
                <w:b/>
                <w:bCs/>
                <w:szCs w:val="24"/>
                <w:lang w:val="es-ES_tradnl"/>
              </w:rPr>
              <w:t>-</w:t>
            </w:r>
            <w:r>
              <w:rPr>
                <w:b/>
                <w:bCs/>
                <w:szCs w:val="24"/>
                <w:lang w:val="es-ES_tradnl"/>
              </w:rPr>
              <w:t>C</w:t>
            </w:r>
          </w:p>
        </w:tc>
      </w:tr>
      <w:tr w:rsidR="00175C4C" w:rsidRPr="00C324A8" w14:paraId="73FC5AC6" w14:textId="77777777" w:rsidTr="00940EE4">
        <w:trPr>
          <w:cantSplit/>
          <w:trHeight w:val="23"/>
        </w:trPr>
        <w:tc>
          <w:tcPr>
            <w:tcW w:w="6804" w:type="dxa"/>
            <w:shd w:val="clear" w:color="auto" w:fill="auto"/>
          </w:tcPr>
          <w:p w14:paraId="4DFB113C" w14:textId="77777777" w:rsidR="00175C4C" w:rsidRPr="00E07105" w:rsidRDefault="00175C4C" w:rsidP="00940EE4">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14:paraId="33D10011" w14:textId="0BD7184E" w:rsidR="00175C4C" w:rsidRPr="00D96B4B" w:rsidRDefault="00175C4C" w:rsidP="00B52914">
            <w:pPr>
              <w:spacing w:before="0" w:line="240" w:lineRule="atLeast"/>
              <w:rPr>
                <w:rFonts w:cstheme="minorHAnsi"/>
                <w:szCs w:val="24"/>
                <w:lang w:eastAsia="zh-CN"/>
              </w:rPr>
            </w:pPr>
            <w:r>
              <w:rPr>
                <w:b/>
                <w:bCs/>
                <w:szCs w:val="24"/>
                <w:lang w:val="fr-FR"/>
              </w:rPr>
              <w:t>20</w:t>
            </w:r>
            <w:r w:rsidR="00B52914">
              <w:rPr>
                <w:b/>
                <w:bCs/>
                <w:szCs w:val="24"/>
                <w:lang w:val="fr-FR"/>
              </w:rPr>
              <w:t>20</w:t>
            </w:r>
            <w:r>
              <w:rPr>
                <w:rFonts w:hint="eastAsia"/>
                <w:b/>
                <w:bCs/>
                <w:szCs w:val="24"/>
                <w:lang w:val="fr-FR" w:eastAsia="zh-CN"/>
              </w:rPr>
              <w:t>年</w:t>
            </w:r>
            <w:r w:rsidR="00EA763F">
              <w:rPr>
                <w:b/>
                <w:bCs/>
                <w:szCs w:val="24"/>
                <w:lang w:val="fr-FR" w:eastAsia="zh-CN"/>
              </w:rPr>
              <w:t>1</w:t>
            </w:r>
            <w:r>
              <w:rPr>
                <w:b/>
                <w:bCs/>
                <w:szCs w:val="24"/>
                <w:lang w:val="fr-FR" w:eastAsia="zh-CN"/>
              </w:rPr>
              <w:t>月</w:t>
            </w:r>
            <w:r w:rsidR="00EA763F">
              <w:rPr>
                <w:b/>
                <w:bCs/>
                <w:szCs w:val="24"/>
                <w:lang w:val="fr-FR" w:eastAsia="zh-CN"/>
              </w:rPr>
              <w:t>31</w:t>
            </w:r>
            <w:r>
              <w:rPr>
                <w:b/>
                <w:bCs/>
                <w:szCs w:val="24"/>
                <w:lang w:val="fr-FR" w:eastAsia="zh-CN"/>
              </w:rPr>
              <w:t>日</w:t>
            </w:r>
          </w:p>
        </w:tc>
      </w:tr>
      <w:tr w:rsidR="00175C4C" w:rsidRPr="00C324A8" w14:paraId="20635B44" w14:textId="77777777" w:rsidTr="00940EE4">
        <w:trPr>
          <w:cantSplit/>
          <w:trHeight w:val="23"/>
        </w:trPr>
        <w:tc>
          <w:tcPr>
            <w:tcW w:w="6804" w:type="dxa"/>
            <w:shd w:val="clear" w:color="auto" w:fill="auto"/>
          </w:tcPr>
          <w:p w14:paraId="33334C86" w14:textId="77777777" w:rsidR="00175C4C" w:rsidRPr="00D96B4B" w:rsidRDefault="00175C4C" w:rsidP="00940EE4">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14:paraId="520B8E6A" w14:textId="77777777" w:rsidR="00175C4C" w:rsidRPr="00D96B4B" w:rsidRDefault="00175C4C" w:rsidP="00940EE4">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14:paraId="07BE22BF" w14:textId="77777777" w:rsidTr="00940EE4">
        <w:trPr>
          <w:cantSplit/>
          <w:trHeight w:val="23"/>
        </w:trPr>
        <w:tc>
          <w:tcPr>
            <w:tcW w:w="10031" w:type="dxa"/>
            <w:gridSpan w:val="2"/>
            <w:shd w:val="clear" w:color="auto" w:fill="auto"/>
          </w:tcPr>
          <w:p w14:paraId="1EB1029E" w14:textId="5421C596" w:rsidR="00175C4C" w:rsidRPr="00313AF9" w:rsidRDefault="00663BDA" w:rsidP="00175C4C">
            <w:pPr>
              <w:pStyle w:val="Source"/>
              <w:spacing w:before="240" w:after="240"/>
              <w:jc w:val="center"/>
              <w:rPr>
                <w:rFonts w:asciiTheme="majorEastAsia" w:eastAsiaTheme="majorEastAsia" w:hAnsiTheme="majorEastAsia"/>
                <w:sz w:val="28"/>
                <w:szCs w:val="28"/>
                <w:lang w:val="en-US" w:eastAsia="zh-CN"/>
              </w:rPr>
            </w:pPr>
            <w:proofErr w:type="spellStart"/>
            <w:r w:rsidRPr="00313AF9">
              <w:rPr>
                <w:rFonts w:hint="eastAsia"/>
                <w:sz w:val="28"/>
                <w:szCs w:val="28"/>
              </w:rPr>
              <w:t>电信发展局</w:t>
            </w:r>
            <w:proofErr w:type="spellEnd"/>
            <w:r w:rsidR="00421B00" w:rsidRPr="00313AF9">
              <w:rPr>
                <w:rFonts w:hint="eastAsia"/>
                <w:sz w:val="28"/>
                <w:szCs w:val="28"/>
                <w:lang w:eastAsia="zh-CN"/>
              </w:rPr>
              <w:t>主任</w:t>
            </w:r>
          </w:p>
        </w:tc>
      </w:tr>
      <w:tr w:rsidR="00175C4C" w:rsidRPr="00C324A8" w14:paraId="6BF07544" w14:textId="77777777" w:rsidTr="007E5382">
        <w:trPr>
          <w:cantSplit/>
          <w:trHeight w:val="23"/>
        </w:trPr>
        <w:tc>
          <w:tcPr>
            <w:tcW w:w="10031" w:type="dxa"/>
            <w:gridSpan w:val="2"/>
            <w:shd w:val="clear" w:color="auto" w:fill="auto"/>
          </w:tcPr>
          <w:p w14:paraId="2447A778" w14:textId="30A1F668" w:rsidR="00175C4C" w:rsidRPr="00313AF9" w:rsidRDefault="001454BE" w:rsidP="00175C4C">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caps/>
                <w:sz w:val="28"/>
                <w:szCs w:val="28"/>
                <w:lang w:val="en-US" w:eastAsia="zh-CN"/>
              </w:rPr>
            </w:pPr>
            <w:r w:rsidRPr="00313AF9">
              <w:rPr>
                <w:rFonts w:asciiTheme="minorEastAsia" w:hAnsiTheme="minorEastAsia" w:cs="Microsoft YaHei" w:hint="eastAsia"/>
                <w:b w:val="0"/>
                <w:sz w:val="28"/>
                <w:szCs w:val="28"/>
                <w:lang w:eastAsia="zh-CN"/>
              </w:rPr>
              <w:t>在国际电联建立能力建设学</w:t>
            </w:r>
            <w:r w:rsidR="00421B00" w:rsidRPr="00313AF9">
              <w:rPr>
                <w:rFonts w:asciiTheme="minorEastAsia" w:hAnsiTheme="minorEastAsia" w:cs="Microsoft YaHei" w:hint="eastAsia"/>
                <w:b w:val="0"/>
                <w:sz w:val="28"/>
                <w:szCs w:val="28"/>
                <w:lang w:eastAsia="zh-CN"/>
              </w:rPr>
              <w:t>院</w:t>
            </w:r>
            <w:r w:rsidR="00663BDA" w:rsidRPr="00313AF9">
              <w:rPr>
                <w:rFonts w:asciiTheme="minorEastAsia" w:hAnsiTheme="minorEastAsia" w:cs="Microsoft YaHei" w:hint="eastAsia"/>
                <w:b w:val="0"/>
                <w:sz w:val="28"/>
                <w:szCs w:val="28"/>
                <w:lang w:eastAsia="zh-CN"/>
              </w:rPr>
              <w:t>的</w:t>
            </w:r>
            <w:r w:rsidR="0079123F" w:rsidRPr="00313AF9">
              <w:rPr>
                <w:rFonts w:asciiTheme="minorEastAsia" w:hAnsiTheme="minorEastAsia" w:cs="Microsoft YaHei"/>
                <w:b w:val="0"/>
                <w:sz w:val="28"/>
                <w:szCs w:val="28"/>
                <w:lang w:eastAsia="zh-CN"/>
              </w:rPr>
              <w:br/>
            </w:r>
            <w:r w:rsidR="00663BDA" w:rsidRPr="00313AF9">
              <w:rPr>
                <w:rFonts w:asciiTheme="minorEastAsia" w:hAnsiTheme="minorEastAsia" w:cs="Microsoft YaHei" w:hint="eastAsia"/>
                <w:b w:val="0"/>
                <w:sz w:val="28"/>
                <w:szCs w:val="28"/>
                <w:lang w:eastAsia="zh-CN"/>
              </w:rPr>
              <w:t>可行性研究的现状</w:t>
            </w:r>
          </w:p>
        </w:tc>
      </w:tr>
      <w:tr w:rsidR="00175C4C" w:rsidRPr="00C324A8" w14:paraId="7350B564" w14:textId="77777777" w:rsidTr="00940EE4">
        <w:trPr>
          <w:cantSplit/>
          <w:trHeight w:val="23"/>
        </w:trPr>
        <w:tc>
          <w:tcPr>
            <w:tcW w:w="10031" w:type="dxa"/>
            <w:gridSpan w:val="2"/>
            <w:tcBorders>
              <w:bottom w:val="single" w:sz="4" w:space="0" w:color="auto"/>
            </w:tcBorders>
            <w:shd w:val="clear" w:color="auto" w:fill="auto"/>
          </w:tcPr>
          <w:p w14:paraId="02CFA745" w14:textId="77777777" w:rsidR="00175C4C" w:rsidRPr="00B911B2" w:rsidRDefault="00175C4C" w:rsidP="00175C4C">
            <w:pPr>
              <w:pStyle w:val="Title1"/>
              <w:spacing w:before="120" w:after="120"/>
              <w:rPr>
                <w:caps/>
                <w:szCs w:val="28"/>
                <w:lang w:eastAsia="zh-CN"/>
              </w:rPr>
            </w:pPr>
          </w:p>
        </w:tc>
      </w:tr>
      <w:tr w:rsidR="00175C4C" w:rsidRPr="00C324A8" w14:paraId="1E12A05E" w14:textId="77777777"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A4BA76D" w14:textId="155E1FAF" w:rsidR="00175C4C" w:rsidRPr="00054016" w:rsidRDefault="001454BE" w:rsidP="00175C4C">
            <w:pPr>
              <w:spacing w:before="240"/>
              <w:rPr>
                <w:b/>
                <w:bCs/>
                <w:lang w:eastAsia="zh-CN"/>
              </w:rPr>
            </w:pPr>
            <w:r>
              <w:rPr>
                <w:rFonts w:hint="eastAsia"/>
                <w:b/>
                <w:bCs/>
                <w:lang w:eastAsia="zh-CN"/>
              </w:rPr>
              <w:t>摘</w:t>
            </w:r>
            <w:r w:rsidR="00175C4C" w:rsidRPr="00054016">
              <w:rPr>
                <w:rFonts w:hint="eastAsia"/>
                <w:b/>
                <w:bCs/>
                <w:lang w:eastAsia="zh-CN"/>
              </w:rPr>
              <w:t>要</w:t>
            </w:r>
            <w:r w:rsidR="00175C4C" w:rsidRPr="00054016">
              <w:rPr>
                <w:b/>
                <w:bCs/>
                <w:lang w:eastAsia="zh-CN"/>
              </w:rPr>
              <w:t>：</w:t>
            </w:r>
          </w:p>
          <w:p w14:paraId="4362F94F" w14:textId="7A292163" w:rsidR="00175C4C" w:rsidRPr="00054016" w:rsidRDefault="00421B00" w:rsidP="0079123F">
            <w:pPr>
              <w:ind w:firstLineChars="200" w:firstLine="480"/>
              <w:rPr>
                <w:b/>
                <w:bCs/>
                <w:lang w:eastAsia="zh-CN"/>
              </w:rPr>
            </w:pPr>
            <w:r w:rsidRPr="00421B00">
              <w:rPr>
                <w:rFonts w:asciiTheme="minorEastAsia" w:hAnsiTheme="minorEastAsia" w:cs="Microsoft YaHei" w:hint="eastAsia"/>
                <w:szCs w:val="24"/>
                <w:lang w:eastAsia="zh-CN"/>
              </w:rPr>
              <w:t>本</w:t>
            </w:r>
            <w:r w:rsidR="00663BDA" w:rsidRPr="00421B00">
              <w:rPr>
                <w:rFonts w:asciiTheme="minorEastAsia" w:hAnsiTheme="minorEastAsia" w:cs="Microsoft YaHei" w:hint="eastAsia"/>
                <w:szCs w:val="24"/>
                <w:lang w:eastAsia="zh-CN"/>
              </w:rPr>
              <w:t>文件向</w:t>
            </w:r>
            <w:r w:rsidRPr="00EA763F">
              <w:rPr>
                <w:rFonts w:ascii="Calibri" w:eastAsia="Times New Roman" w:hAnsi="Calibri"/>
                <w:szCs w:val="24"/>
                <w:lang w:eastAsia="zh-CN"/>
              </w:rPr>
              <w:t>TDAG</w:t>
            </w:r>
            <w:r w:rsidR="00663BDA" w:rsidRPr="00421B00">
              <w:rPr>
                <w:rFonts w:asciiTheme="minorEastAsia" w:hAnsiTheme="minorEastAsia" w:cs="Microsoft YaHei" w:hint="eastAsia"/>
                <w:szCs w:val="24"/>
                <w:lang w:eastAsia="zh-CN"/>
              </w:rPr>
              <w:t>通报了在国际电联建立能力建设</w:t>
            </w:r>
            <w:r w:rsidR="001454BE">
              <w:rPr>
                <w:rFonts w:asciiTheme="minorEastAsia" w:hAnsiTheme="minorEastAsia" w:cs="Microsoft YaHei" w:hint="eastAsia"/>
                <w:szCs w:val="24"/>
                <w:lang w:val="en-US" w:eastAsia="zh-CN"/>
              </w:rPr>
              <w:t>学</w:t>
            </w:r>
            <w:r>
              <w:rPr>
                <w:rFonts w:asciiTheme="minorEastAsia" w:hAnsiTheme="minorEastAsia" w:cs="Microsoft YaHei" w:hint="eastAsia"/>
                <w:szCs w:val="24"/>
                <w:lang w:eastAsia="zh-CN"/>
              </w:rPr>
              <w:t>院</w:t>
            </w:r>
            <w:r w:rsidR="00663BDA" w:rsidRPr="00421B00">
              <w:rPr>
                <w:rFonts w:asciiTheme="minorEastAsia" w:hAnsiTheme="minorEastAsia" w:cs="Microsoft YaHei" w:hint="eastAsia"/>
                <w:szCs w:val="24"/>
                <w:lang w:eastAsia="zh-CN"/>
              </w:rPr>
              <w:t>的可行性研究的现状。国际电联理事会在</w:t>
            </w:r>
            <w:r w:rsidR="001454BE">
              <w:rPr>
                <w:szCs w:val="24"/>
                <w:lang w:eastAsia="zh-CN"/>
              </w:rPr>
              <w:t>2019</w:t>
            </w:r>
            <w:r w:rsidR="00663BDA" w:rsidRPr="00421B00">
              <w:rPr>
                <w:rFonts w:asciiTheme="minorEastAsia" w:hAnsiTheme="minorEastAsia" w:cs="Microsoft YaHei" w:hint="eastAsia"/>
                <w:szCs w:val="24"/>
                <w:lang w:eastAsia="zh-CN"/>
              </w:rPr>
              <w:t>年</w:t>
            </w:r>
            <w:r w:rsidR="00663BDA" w:rsidRPr="001454BE">
              <w:rPr>
                <w:rFonts w:cstheme="minorHAnsi"/>
                <w:szCs w:val="24"/>
                <w:lang w:eastAsia="zh-CN"/>
              </w:rPr>
              <w:t>6</w:t>
            </w:r>
            <w:r w:rsidR="001454BE">
              <w:rPr>
                <w:rFonts w:asciiTheme="minorEastAsia" w:hAnsiTheme="minorEastAsia" w:cs="Microsoft YaHei" w:hint="eastAsia"/>
                <w:szCs w:val="24"/>
                <w:lang w:eastAsia="zh-CN"/>
              </w:rPr>
              <w:t>月的会议上责成</w:t>
            </w:r>
            <w:r w:rsidR="00663BDA" w:rsidRPr="00421B00">
              <w:rPr>
                <w:rFonts w:asciiTheme="minorEastAsia" w:hAnsiTheme="minorEastAsia" w:cs="Microsoft YaHei" w:hint="eastAsia"/>
                <w:szCs w:val="24"/>
                <w:lang w:eastAsia="zh-CN"/>
              </w:rPr>
              <w:t>电信发展局主任</w:t>
            </w:r>
            <w:r w:rsidR="001454BE">
              <w:rPr>
                <w:rFonts w:asciiTheme="minorEastAsia" w:hAnsiTheme="minorEastAsia" w:cs="Microsoft YaHei" w:hint="eastAsia"/>
                <w:szCs w:val="24"/>
                <w:lang w:eastAsia="zh-CN"/>
              </w:rPr>
              <w:t>，“</w:t>
            </w:r>
            <w:r w:rsidR="00D806C7" w:rsidRPr="00D806C7">
              <w:rPr>
                <w:rFonts w:ascii="SimSun" w:eastAsia="SimSun" w:hAnsi="SimSun" w:cs="SimSun"/>
                <w:color w:val="000000"/>
                <w:lang w:eastAsia="zh-CN"/>
              </w:rPr>
              <w:t>对能力建设举措小组、国际电联学院和高级培训中心目前开展的培训和能力建设活动进行深入分析和审议，并将研究结果以及在国际电联成立能力建设学院的可能性报告理事会</w:t>
            </w:r>
            <w:r w:rsidR="00D806C7" w:rsidRPr="00D806C7">
              <w:rPr>
                <w:rFonts w:ascii="Calibri" w:eastAsia="Times New Roman" w:hAnsi="Calibri" w:cs="Calibri"/>
                <w:color w:val="000000"/>
                <w:lang w:eastAsia="zh-CN"/>
              </w:rPr>
              <w:t>2020</w:t>
            </w:r>
            <w:r w:rsidR="00D806C7" w:rsidRPr="00D806C7">
              <w:rPr>
                <w:rFonts w:ascii="SimSun" w:eastAsia="SimSun" w:hAnsi="SimSun" w:cs="SimSun"/>
                <w:color w:val="000000"/>
                <w:lang w:eastAsia="zh-CN"/>
              </w:rPr>
              <w:t>年会议。</w:t>
            </w:r>
            <w:r w:rsidR="001454BE">
              <w:rPr>
                <w:rFonts w:ascii="SimSun" w:eastAsia="SimSun" w:hAnsi="SimSun" w:cs="SimSun"/>
                <w:color w:val="000000"/>
                <w:lang w:eastAsia="zh-CN"/>
              </w:rPr>
              <w:t>”</w:t>
            </w:r>
          </w:p>
          <w:p w14:paraId="47031727" w14:textId="26527885" w:rsidR="00175C4C" w:rsidRPr="00054016" w:rsidRDefault="001454BE" w:rsidP="00175C4C">
            <w:pPr>
              <w:rPr>
                <w:b/>
                <w:bCs/>
                <w:lang w:eastAsia="zh-CN"/>
              </w:rPr>
            </w:pPr>
            <w:r>
              <w:rPr>
                <w:rFonts w:hint="eastAsia"/>
                <w:b/>
                <w:bCs/>
                <w:lang w:eastAsia="zh-CN"/>
              </w:rPr>
              <w:t>须</w:t>
            </w:r>
            <w:r w:rsidR="00175C4C" w:rsidRPr="00054016">
              <w:rPr>
                <w:b/>
                <w:bCs/>
                <w:lang w:eastAsia="zh-CN"/>
              </w:rPr>
              <w:t>采取</w:t>
            </w:r>
            <w:r w:rsidR="00175C4C">
              <w:rPr>
                <w:rFonts w:hint="eastAsia"/>
                <w:b/>
                <w:bCs/>
                <w:lang w:eastAsia="zh-CN"/>
              </w:rPr>
              <w:t>的</w:t>
            </w:r>
            <w:r w:rsidR="00175C4C" w:rsidRPr="00054016">
              <w:rPr>
                <w:b/>
                <w:bCs/>
                <w:lang w:eastAsia="zh-CN"/>
              </w:rPr>
              <w:t>行动：</w:t>
            </w:r>
          </w:p>
          <w:p w14:paraId="00503447" w14:textId="6DC7EEAF" w:rsidR="00B66097" w:rsidRDefault="001454BE" w:rsidP="0079123F">
            <w:pPr>
              <w:spacing w:after="120"/>
              <w:ind w:firstLineChars="200" w:firstLine="480"/>
              <w:rPr>
                <w:bCs/>
                <w:lang w:eastAsia="zh-CN"/>
              </w:rPr>
            </w:pPr>
            <w:r>
              <w:rPr>
                <w:rFonts w:asciiTheme="minorEastAsia" w:hAnsiTheme="minorEastAsia" w:hint="eastAsia"/>
                <w:szCs w:val="24"/>
                <w:lang w:eastAsia="zh-CN"/>
              </w:rPr>
              <w:t>请</w:t>
            </w:r>
            <w:r w:rsidRPr="00EA763F">
              <w:rPr>
                <w:rFonts w:ascii="Calibri" w:eastAsia="Times New Roman" w:hAnsi="Calibri"/>
                <w:szCs w:val="24"/>
                <w:lang w:eastAsia="zh-CN"/>
              </w:rPr>
              <w:t>TDAG</w:t>
            </w:r>
            <w:r w:rsidRPr="001454BE">
              <w:rPr>
                <w:rFonts w:asciiTheme="minorEastAsia" w:hAnsiTheme="minorEastAsia" w:hint="eastAsia"/>
                <w:szCs w:val="24"/>
                <w:lang w:eastAsia="zh-CN"/>
              </w:rPr>
              <w:t>将本文件记录在案</w:t>
            </w:r>
            <w:r>
              <w:rPr>
                <w:rFonts w:asciiTheme="minorEastAsia" w:hAnsiTheme="minorEastAsia" w:hint="eastAsia"/>
                <w:szCs w:val="24"/>
                <w:lang w:eastAsia="zh-CN"/>
              </w:rPr>
              <w:t>。</w:t>
            </w:r>
          </w:p>
          <w:p w14:paraId="28351622" w14:textId="77777777" w:rsidR="00175C4C" w:rsidRDefault="00175C4C" w:rsidP="00175C4C">
            <w:pPr>
              <w:spacing w:after="120"/>
              <w:rPr>
                <w:b/>
                <w:bCs/>
                <w:lang w:eastAsia="zh-CN"/>
              </w:rPr>
            </w:pPr>
            <w:r w:rsidRPr="00054016">
              <w:rPr>
                <w:rFonts w:hint="eastAsia"/>
                <w:b/>
                <w:bCs/>
                <w:lang w:eastAsia="zh-CN"/>
              </w:rPr>
              <w:t>参考文件</w:t>
            </w:r>
            <w:r w:rsidRPr="00054016">
              <w:rPr>
                <w:b/>
                <w:bCs/>
                <w:lang w:eastAsia="zh-CN"/>
              </w:rPr>
              <w:t>：</w:t>
            </w:r>
          </w:p>
          <w:p w14:paraId="1F13EDED" w14:textId="4269E052" w:rsidR="00EA763F" w:rsidRPr="00EA763F" w:rsidRDefault="005E025B" w:rsidP="00EA763F">
            <w:pPr>
              <w:tabs>
                <w:tab w:val="clear" w:pos="794"/>
                <w:tab w:val="clear" w:pos="1191"/>
                <w:tab w:val="clear" w:pos="1588"/>
                <w:tab w:val="clear" w:pos="1985"/>
                <w:tab w:val="left" w:pos="1134"/>
                <w:tab w:val="left" w:pos="1871"/>
                <w:tab w:val="left" w:pos="2268"/>
              </w:tabs>
              <w:spacing w:after="120"/>
              <w:rPr>
                <w:rFonts w:ascii="Calibri" w:eastAsia="Times New Roman" w:hAnsi="Calibri" w:cs="Calibri"/>
                <w:b/>
                <w:color w:val="800000"/>
                <w:sz w:val="22"/>
                <w:lang w:val="es-ES" w:eastAsia="zh-CN"/>
              </w:rPr>
            </w:pPr>
            <w:r>
              <w:rPr>
                <w:rFonts w:asciiTheme="minorEastAsia" w:hAnsiTheme="minorEastAsia" w:hint="eastAsia"/>
                <w:lang w:val="es-ES" w:eastAsia="zh-CN"/>
              </w:rPr>
              <w:t>国际电联理事会第</w:t>
            </w:r>
            <w:r w:rsidR="00EA763F" w:rsidRPr="00EA763F">
              <w:rPr>
                <w:rFonts w:ascii="Calibri" w:eastAsia="Times New Roman" w:hAnsi="Calibri"/>
                <w:lang w:val="es-ES" w:eastAsia="zh-CN"/>
              </w:rPr>
              <w:t>C19/115-E</w:t>
            </w:r>
            <w:r>
              <w:rPr>
                <w:rFonts w:asciiTheme="minorEastAsia" w:hAnsiTheme="minorEastAsia" w:hint="eastAsia"/>
                <w:lang w:val="es-ES" w:eastAsia="zh-CN"/>
              </w:rPr>
              <w:t>号文件</w:t>
            </w:r>
          </w:p>
          <w:p w14:paraId="692A7D37" w14:textId="69599F90" w:rsidR="00B66097" w:rsidRPr="00D9621A" w:rsidRDefault="005E025B" w:rsidP="005E025B">
            <w:pPr>
              <w:spacing w:after="120"/>
              <w:rPr>
                <w:lang w:eastAsia="zh-CN"/>
              </w:rPr>
            </w:pPr>
            <w:r>
              <w:rPr>
                <w:rFonts w:asciiTheme="minorEastAsia" w:hAnsiTheme="minorEastAsia" w:hint="eastAsia"/>
                <w:lang w:val="es-ES" w:eastAsia="zh-CN"/>
              </w:rPr>
              <w:t>国际电联理事会第</w:t>
            </w:r>
            <w:r w:rsidR="00EA763F" w:rsidRPr="00EA763F">
              <w:rPr>
                <w:rFonts w:ascii="Calibri" w:eastAsia="Times New Roman" w:hAnsi="Calibri"/>
                <w:lang w:val="es-ES" w:eastAsia="zh-CN"/>
              </w:rPr>
              <w:t>C19/98</w:t>
            </w:r>
            <w:r>
              <w:rPr>
                <w:rFonts w:asciiTheme="minorEastAsia" w:hAnsiTheme="minorEastAsia" w:hint="eastAsia"/>
                <w:lang w:val="es-ES" w:eastAsia="zh-CN"/>
              </w:rPr>
              <w:t>号文件</w:t>
            </w:r>
          </w:p>
        </w:tc>
      </w:tr>
      <w:bookmarkEnd w:id="8"/>
      <w:bookmarkEnd w:id="9"/>
    </w:tbl>
    <w:p w14:paraId="2BF0DFBA" w14:textId="77777777" w:rsidR="00B52914" w:rsidRDefault="00B52914">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14:paraId="399C54A5" w14:textId="7BF1598E" w:rsidR="00EA763F" w:rsidRPr="00EA763F" w:rsidRDefault="00663BDA" w:rsidP="0079123F">
      <w:pPr>
        <w:pStyle w:val="Headingb"/>
        <w:rPr>
          <w:rFonts w:ascii="Calibri" w:eastAsia="Times New Roman" w:hAnsi="Calibri"/>
          <w:lang w:eastAsia="zh-CN"/>
        </w:rPr>
      </w:pPr>
      <w:r>
        <w:rPr>
          <w:rFonts w:hint="eastAsia"/>
          <w:lang w:eastAsia="zh-CN"/>
        </w:rPr>
        <w:lastRenderedPageBreak/>
        <w:t>引言</w:t>
      </w:r>
    </w:p>
    <w:p w14:paraId="3D681096" w14:textId="704F6259" w:rsidR="00EA763F" w:rsidRPr="00EA763F" w:rsidRDefault="00663BDA" w:rsidP="0079123F">
      <w:pPr>
        <w:tabs>
          <w:tab w:val="clear" w:pos="794"/>
          <w:tab w:val="clear" w:pos="1191"/>
          <w:tab w:val="clear" w:pos="1588"/>
          <w:tab w:val="clear" w:pos="1985"/>
          <w:tab w:val="left" w:pos="1134"/>
          <w:tab w:val="left" w:pos="1871"/>
          <w:tab w:val="left" w:pos="2268"/>
        </w:tabs>
        <w:ind w:firstLineChars="200" w:firstLine="480"/>
        <w:rPr>
          <w:rFonts w:ascii="Calibri" w:eastAsia="Times New Roman" w:hAnsi="Calibri"/>
          <w:lang w:eastAsia="zh-CN"/>
        </w:rPr>
      </w:pPr>
      <w:r w:rsidRPr="00030BB6">
        <w:rPr>
          <w:rFonts w:asciiTheme="minorEastAsia" w:hAnsiTheme="minorEastAsia" w:cs="Microsoft YaHei" w:hint="eastAsia"/>
          <w:lang w:eastAsia="zh-CN"/>
        </w:rPr>
        <w:t>国际电联的核心</w:t>
      </w:r>
      <w:r w:rsidR="00737E00">
        <w:rPr>
          <w:rFonts w:asciiTheme="minorEastAsia" w:hAnsiTheme="minorEastAsia" w:cs="Microsoft YaHei" w:hint="eastAsia"/>
          <w:lang w:eastAsia="zh-CN"/>
        </w:rPr>
        <w:t>职责</w:t>
      </w:r>
      <w:r w:rsidRPr="00030BB6">
        <w:rPr>
          <w:rFonts w:asciiTheme="minorEastAsia" w:hAnsiTheme="minorEastAsia" w:cs="Microsoft YaHei" w:hint="eastAsia"/>
          <w:lang w:eastAsia="zh-CN"/>
        </w:rPr>
        <w:t>之一是根据世界电信发展大会和全权代表大会的决议，加强数字技术开发领域的能力。</w:t>
      </w:r>
      <w:r w:rsidR="00F26076">
        <w:rPr>
          <w:rFonts w:asciiTheme="minorEastAsia" w:hAnsiTheme="minorEastAsia" w:cs="Microsoft YaHei" w:hint="eastAsia"/>
          <w:lang w:eastAsia="zh-CN"/>
        </w:rPr>
        <w:t>这项职责通过众</w:t>
      </w:r>
      <w:r w:rsidRPr="00F26076">
        <w:rPr>
          <w:rFonts w:asciiTheme="minorEastAsia" w:hAnsiTheme="minorEastAsia" w:cs="Microsoft YaHei" w:hint="eastAsia"/>
          <w:lang w:eastAsia="zh-CN"/>
        </w:rPr>
        <w:t>多计划和项目</w:t>
      </w:r>
      <w:r w:rsidR="00F26076">
        <w:rPr>
          <w:rFonts w:asciiTheme="minorEastAsia" w:hAnsiTheme="minorEastAsia" w:cs="Microsoft YaHei" w:hint="eastAsia"/>
          <w:lang w:eastAsia="zh-CN"/>
        </w:rPr>
        <w:t>执行，包括国际电联学院电子学习平台、</w:t>
      </w:r>
      <w:r w:rsidRPr="00F26076">
        <w:rPr>
          <w:rFonts w:asciiTheme="minorEastAsia" w:hAnsiTheme="minorEastAsia" w:cs="Microsoft YaHei" w:hint="eastAsia"/>
          <w:lang w:eastAsia="zh-CN"/>
        </w:rPr>
        <w:t>国际电</w:t>
      </w:r>
      <w:r w:rsidR="00F26076">
        <w:rPr>
          <w:rFonts w:asciiTheme="minorEastAsia" w:hAnsiTheme="minorEastAsia" w:cs="Microsoft YaHei" w:hint="eastAsia"/>
          <w:lang w:eastAsia="zh-CN"/>
        </w:rPr>
        <w:t>联高级培训中心网络、区域和国家能力发展讲习班、</w:t>
      </w:r>
      <w:r w:rsidRPr="00F26076">
        <w:rPr>
          <w:rFonts w:asciiTheme="minorEastAsia" w:hAnsiTheme="minorEastAsia" w:cs="Microsoft YaHei" w:hint="eastAsia"/>
          <w:lang w:eastAsia="zh-CN"/>
        </w:rPr>
        <w:t>以及通过</w:t>
      </w:r>
      <w:r w:rsidR="00F26076">
        <w:rPr>
          <w:rFonts w:asciiTheme="minorEastAsia" w:hAnsiTheme="minorEastAsia" w:cs="Microsoft YaHei" w:hint="eastAsia"/>
          <w:lang w:eastAsia="zh-CN"/>
        </w:rPr>
        <w:t>与众多合作伙伴的</w:t>
      </w:r>
      <w:r w:rsidRPr="00F26076">
        <w:rPr>
          <w:rFonts w:asciiTheme="minorEastAsia" w:hAnsiTheme="minorEastAsia" w:cs="Microsoft YaHei" w:hint="eastAsia"/>
          <w:lang w:eastAsia="zh-CN"/>
        </w:rPr>
        <w:t>协作开展的一系列其他培训活动</w:t>
      </w:r>
      <w:r w:rsidR="00F26076">
        <w:rPr>
          <w:rFonts w:asciiTheme="minorEastAsia" w:hAnsiTheme="minorEastAsia" w:cs="Microsoft YaHei" w:hint="eastAsia"/>
          <w:lang w:eastAsia="zh-CN"/>
        </w:rPr>
        <w:t>，</w:t>
      </w:r>
      <w:r w:rsidR="0032285F">
        <w:rPr>
          <w:rFonts w:asciiTheme="minorEastAsia" w:hAnsiTheme="minorEastAsia" w:cs="Microsoft YaHei" w:hint="eastAsia"/>
          <w:lang w:eastAsia="zh-CN"/>
        </w:rPr>
        <w:t>这</w:t>
      </w:r>
      <w:r w:rsidR="00F26076">
        <w:rPr>
          <w:rFonts w:asciiTheme="minorEastAsia" w:hAnsiTheme="minorEastAsia" w:cs="Microsoft YaHei" w:hint="eastAsia"/>
          <w:lang w:eastAsia="zh-CN"/>
        </w:rPr>
        <w:t>包括</w:t>
      </w:r>
      <w:r w:rsidR="0032285F">
        <w:rPr>
          <w:rFonts w:asciiTheme="minorEastAsia" w:hAnsiTheme="minorEastAsia" w:cs="Microsoft YaHei" w:hint="eastAsia"/>
          <w:lang w:eastAsia="zh-CN"/>
        </w:rPr>
        <w:t>了</w:t>
      </w:r>
      <w:r w:rsidR="0032285F" w:rsidRPr="00F26076">
        <w:rPr>
          <w:rFonts w:asciiTheme="minorEastAsia" w:hAnsiTheme="minorEastAsia" w:cs="Microsoft YaHei" w:hint="eastAsia"/>
          <w:lang w:eastAsia="zh-CN"/>
        </w:rPr>
        <w:t>私营部门</w:t>
      </w:r>
      <w:r w:rsidR="00F26076">
        <w:rPr>
          <w:rFonts w:asciiTheme="minorEastAsia" w:hAnsiTheme="minorEastAsia" w:cs="Microsoft YaHei" w:hint="eastAsia"/>
          <w:lang w:eastAsia="zh-CN"/>
        </w:rPr>
        <w:t>、</w:t>
      </w:r>
      <w:r w:rsidRPr="00F26076">
        <w:rPr>
          <w:rFonts w:asciiTheme="minorEastAsia" w:hAnsiTheme="minorEastAsia" w:cs="Microsoft YaHei" w:hint="eastAsia"/>
          <w:lang w:eastAsia="zh-CN"/>
        </w:rPr>
        <w:t>学术界和其他培训机构的合作伙伴。</w:t>
      </w:r>
    </w:p>
    <w:p w14:paraId="5C5131BE" w14:textId="061D6B7D" w:rsidR="00EA763F" w:rsidRPr="00EA763F" w:rsidRDefault="00D15AC3" w:rsidP="0079123F">
      <w:pPr>
        <w:tabs>
          <w:tab w:val="clear" w:pos="794"/>
          <w:tab w:val="clear" w:pos="1191"/>
          <w:tab w:val="clear" w:pos="1588"/>
          <w:tab w:val="clear" w:pos="1985"/>
          <w:tab w:val="left" w:pos="1134"/>
          <w:tab w:val="left" w:pos="1871"/>
          <w:tab w:val="left" w:pos="2268"/>
        </w:tabs>
        <w:ind w:firstLineChars="200" w:firstLine="480"/>
        <w:rPr>
          <w:rFonts w:ascii="Calibri" w:eastAsia="Times New Roman" w:hAnsi="Calibri" w:cs="Calibri"/>
          <w:b/>
          <w:color w:val="800000"/>
          <w:sz w:val="22"/>
          <w:highlight w:val="cyan"/>
          <w:lang w:eastAsia="zh-CN"/>
        </w:rPr>
      </w:pPr>
      <w:r>
        <w:rPr>
          <w:rFonts w:hint="eastAsia"/>
          <w:lang w:eastAsia="zh-CN"/>
        </w:rPr>
        <w:t>在</w:t>
      </w:r>
      <w:r w:rsidR="00123DC8" w:rsidRPr="00123DC8">
        <w:rPr>
          <w:rFonts w:hint="eastAsia"/>
          <w:lang w:eastAsia="zh-CN"/>
        </w:rPr>
        <w:t>2019</w:t>
      </w:r>
      <w:r w:rsidR="00123DC8" w:rsidRPr="00123DC8">
        <w:rPr>
          <w:rFonts w:hint="eastAsia"/>
          <w:lang w:eastAsia="zh-CN"/>
        </w:rPr>
        <w:t>年</w:t>
      </w:r>
      <w:r w:rsidR="00123DC8" w:rsidRPr="00123DC8">
        <w:rPr>
          <w:rFonts w:hint="eastAsia"/>
          <w:lang w:eastAsia="zh-CN"/>
        </w:rPr>
        <w:t>6</w:t>
      </w:r>
      <w:r w:rsidR="00123DC8" w:rsidRPr="00123DC8">
        <w:rPr>
          <w:rFonts w:hint="eastAsia"/>
          <w:lang w:eastAsia="zh-CN"/>
        </w:rPr>
        <w:t>月的国际电联理事会会议期间，沙特阿拉伯提交了一份文稿，建议国际电联</w:t>
      </w:r>
      <w:r w:rsidR="00123DC8">
        <w:rPr>
          <w:rFonts w:hint="eastAsia"/>
          <w:lang w:eastAsia="zh-CN"/>
        </w:rPr>
        <w:t>成立</w:t>
      </w:r>
      <w:r w:rsidR="00123DC8" w:rsidRPr="00D806C7">
        <w:rPr>
          <w:rFonts w:hint="eastAsia"/>
          <w:lang w:eastAsia="zh-CN"/>
        </w:rPr>
        <w:t>能力建设学院</w:t>
      </w:r>
      <w:r w:rsidR="00123DC8" w:rsidRPr="00123DC8">
        <w:rPr>
          <w:rFonts w:hint="eastAsia"/>
          <w:lang w:eastAsia="zh-CN"/>
        </w:rPr>
        <w:t>（</w:t>
      </w:r>
      <w:r w:rsidR="00123DC8" w:rsidRPr="00123DC8">
        <w:rPr>
          <w:rFonts w:hint="eastAsia"/>
          <w:lang w:eastAsia="zh-CN"/>
        </w:rPr>
        <w:t>C19/98</w:t>
      </w:r>
      <w:r w:rsidR="00123DC8" w:rsidRPr="00123DC8">
        <w:rPr>
          <w:rFonts w:hint="eastAsia"/>
          <w:lang w:eastAsia="zh-CN"/>
        </w:rPr>
        <w:t>号文件）。该文件</w:t>
      </w:r>
      <w:r>
        <w:rPr>
          <w:rFonts w:hint="eastAsia"/>
          <w:lang w:eastAsia="zh-CN"/>
        </w:rPr>
        <w:t>强调，国际电联的培训应赋予发展中国家官员与各国政府、行业和学术界的信息通信技术专家合作所需的技能，以管理其关键资源、</w:t>
      </w:r>
      <w:r w:rsidR="00123DC8" w:rsidRPr="00123DC8">
        <w:rPr>
          <w:rFonts w:hint="eastAsia"/>
          <w:lang w:eastAsia="zh-CN"/>
        </w:rPr>
        <w:t>推广基础设施并制定国家计划和战略。</w:t>
      </w:r>
      <w:r w:rsidR="00EA763F" w:rsidRPr="00EA763F">
        <w:rPr>
          <w:rFonts w:ascii="Calibri" w:eastAsia="Times New Roman" w:hAnsi="Calibri" w:cs="Calibri"/>
          <w:b/>
          <w:color w:val="800000"/>
          <w:sz w:val="22"/>
          <w:lang w:eastAsia="zh-CN"/>
        </w:rPr>
        <w:t xml:space="preserve"> </w:t>
      </w:r>
    </w:p>
    <w:p w14:paraId="31EE2B67" w14:textId="6EF529D1" w:rsidR="00EA763F" w:rsidRPr="00EA763F" w:rsidRDefault="004D56B7" w:rsidP="0079123F">
      <w:pPr>
        <w:tabs>
          <w:tab w:val="clear" w:pos="794"/>
          <w:tab w:val="clear" w:pos="1191"/>
          <w:tab w:val="clear" w:pos="1588"/>
          <w:tab w:val="clear" w:pos="1985"/>
          <w:tab w:val="left" w:pos="1134"/>
          <w:tab w:val="left" w:pos="1871"/>
          <w:tab w:val="left" w:pos="2268"/>
        </w:tabs>
        <w:ind w:firstLineChars="200" w:firstLine="480"/>
        <w:rPr>
          <w:rFonts w:ascii="Calibri" w:eastAsia="Times New Roman" w:hAnsi="Calibri" w:cs="Calibri"/>
          <w:b/>
          <w:color w:val="800000"/>
          <w:lang w:val="en-US" w:eastAsia="zh-CN"/>
        </w:rPr>
      </w:pPr>
      <w:r w:rsidRPr="00123DC8">
        <w:rPr>
          <w:rFonts w:hint="eastAsia"/>
          <w:lang w:eastAsia="zh-CN"/>
        </w:rPr>
        <w:t>2019</w:t>
      </w:r>
      <w:r w:rsidRPr="00123DC8">
        <w:rPr>
          <w:rFonts w:hint="eastAsia"/>
          <w:lang w:eastAsia="zh-CN"/>
        </w:rPr>
        <w:t>年的国际电联理事会</w:t>
      </w:r>
      <w:r>
        <w:rPr>
          <w:rFonts w:hint="eastAsia"/>
          <w:lang w:eastAsia="zh-CN"/>
        </w:rPr>
        <w:t>责成</w:t>
      </w:r>
      <w:r w:rsidRPr="00421B00">
        <w:rPr>
          <w:rFonts w:asciiTheme="minorEastAsia" w:hAnsiTheme="minorEastAsia" w:cs="Microsoft YaHei" w:hint="eastAsia"/>
          <w:szCs w:val="24"/>
          <w:lang w:eastAsia="zh-CN"/>
        </w:rPr>
        <w:t>电信发展局主任</w:t>
      </w:r>
      <w:r>
        <w:rPr>
          <w:rFonts w:asciiTheme="minorEastAsia" w:hAnsiTheme="minorEastAsia" w:cs="Microsoft YaHei" w:hint="eastAsia"/>
          <w:szCs w:val="24"/>
          <w:lang w:eastAsia="zh-CN"/>
        </w:rPr>
        <w:t>，“</w:t>
      </w:r>
      <w:r w:rsidRPr="00D806C7">
        <w:rPr>
          <w:rFonts w:ascii="SimSun" w:eastAsia="SimSun" w:hAnsi="SimSun" w:cs="SimSun"/>
          <w:color w:val="000000"/>
          <w:lang w:eastAsia="zh-CN"/>
        </w:rPr>
        <w:t>对能力建设举措小组、国际电联学院和高级培训中心目前开展的培训和能力建设活动进行深入分析和审议，并将研究结果以及在国际电联成立能力建设学院的可能性报告理事会</w:t>
      </w:r>
      <w:r w:rsidRPr="00D806C7">
        <w:rPr>
          <w:rFonts w:ascii="Calibri" w:eastAsia="Times New Roman" w:hAnsi="Calibri" w:cs="Calibri"/>
          <w:color w:val="000000"/>
          <w:lang w:eastAsia="zh-CN"/>
        </w:rPr>
        <w:t>2020</w:t>
      </w:r>
      <w:r w:rsidRPr="00D806C7">
        <w:rPr>
          <w:rFonts w:ascii="SimSun" w:eastAsia="SimSun" w:hAnsi="SimSun" w:cs="SimSun"/>
          <w:color w:val="000000"/>
          <w:lang w:eastAsia="zh-CN"/>
        </w:rPr>
        <w:t>年会议。</w:t>
      </w:r>
      <w:r>
        <w:rPr>
          <w:rFonts w:ascii="SimSun" w:eastAsia="SimSun" w:hAnsi="SimSun" w:cs="SimSun"/>
          <w:color w:val="000000"/>
          <w:lang w:eastAsia="zh-CN"/>
        </w:rPr>
        <w:t>”</w:t>
      </w:r>
    </w:p>
    <w:p w14:paraId="1903DF0B" w14:textId="50D64B43" w:rsidR="00EA763F" w:rsidRPr="00030BB6" w:rsidRDefault="00663BDA" w:rsidP="0079123F">
      <w:pPr>
        <w:pStyle w:val="Headingb"/>
        <w:rPr>
          <w:lang w:eastAsia="zh-CN"/>
        </w:rPr>
      </w:pPr>
      <w:r w:rsidRPr="00030BB6">
        <w:rPr>
          <w:rFonts w:hint="eastAsia"/>
          <w:lang w:eastAsia="zh-CN"/>
        </w:rPr>
        <w:t>可行性研究的现状</w:t>
      </w:r>
    </w:p>
    <w:p w14:paraId="44906D8E" w14:textId="7EC8516B" w:rsidR="00EA763F" w:rsidRPr="004D56B7" w:rsidRDefault="00663BDA" w:rsidP="0079123F">
      <w:pPr>
        <w:tabs>
          <w:tab w:val="clear" w:pos="794"/>
          <w:tab w:val="clear" w:pos="1191"/>
          <w:tab w:val="clear" w:pos="1588"/>
          <w:tab w:val="clear" w:pos="1985"/>
          <w:tab w:val="left" w:pos="1134"/>
          <w:tab w:val="left" w:pos="1871"/>
          <w:tab w:val="left" w:pos="2268"/>
        </w:tabs>
        <w:ind w:firstLineChars="200" w:firstLine="480"/>
        <w:rPr>
          <w:rFonts w:asciiTheme="minorEastAsia" w:hAnsiTheme="minorEastAsia"/>
          <w:lang w:eastAsia="zh-CN"/>
        </w:rPr>
      </w:pPr>
      <w:r w:rsidRPr="004D56B7">
        <w:rPr>
          <w:rFonts w:asciiTheme="minorEastAsia" w:hAnsiTheme="minorEastAsia" w:cs="Microsoft YaHei" w:hint="eastAsia"/>
          <w:lang w:eastAsia="zh-CN"/>
        </w:rPr>
        <w:t>根据理事会的上述指示，国际电联制定了可行性研究的</w:t>
      </w:r>
      <w:r w:rsidR="004D56B7" w:rsidRPr="004D56B7">
        <w:rPr>
          <w:rFonts w:asciiTheme="minorEastAsia" w:hAnsiTheme="minorEastAsia" w:cs="Microsoft YaHei" w:hint="eastAsia"/>
          <w:lang w:eastAsia="zh-CN"/>
        </w:rPr>
        <w:t>职责</w:t>
      </w:r>
      <w:r w:rsidRPr="004D56B7">
        <w:rPr>
          <w:rFonts w:asciiTheme="minorEastAsia" w:hAnsiTheme="minorEastAsia" w:cs="Microsoft YaHei" w:hint="eastAsia"/>
          <w:lang w:eastAsia="zh-CN"/>
        </w:rPr>
        <w:t>范围。这些</w:t>
      </w:r>
      <w:r w:rsidR="004D56B7" w:rsidRPr="004D56B7">
        <w:rPr>
          <w:rFonts w:asciiTheme="minorEastAsia" w:hAnsiTheme="minorEastAsia" w:cs="Microsoft YaHei" w:hint="eastAsia"/>
          <w:lang w:eastAsia="zh-CN"/>
        </w:rPr>
        <w:t>职责包括</w:t>
      </w:r>
      <w:r w:rsidRPr="004D56B7">
        <w:rPr>
          <w:rFonts w:asciiTheme="minorEastAsia" w:hAnsiTheme="minorEastAsia" w:cs="Microsoft YaHei" w:hint="eastAsia"/>
          <w:lang w:eastAsia="zh-CN"/>
        </w:rPr>
        <w:t>以下</w:t>
      </w:r>
      <w:r w:rsidR="004D56B7" w:rsidRPr="004D56B7">
        <w:rPr>
          <w:rFonts w:asciiTheme="minorEastAsia" w:hAnsiTheme="minorEastAsia" w:cs="Microsoft YaHei" w:hint="eastAsia"/>
          <w:lang w:eastAsia="zh-CN"/>
        </w:rPr>
        <w:t>内容</w:t>
      </w:r>
      <w:r w:rsidRPr="004D56B7">
        <w:rPr>
          <w:rFonts w:asciiTheme="minorEastAsia" w:hAnsiTheme="minorEastAsia" w:cs="Microsoft YaHei" w:hint="eastAsia"/>
          <w:lang w:eastAsia="zh-CN"/>
        </w:rPr>
        <w:t>：</w:t>
      </w:r>
    </w:p>
    <w:p w14:paraId="73C7C224" w14:textId="7481F5EF" w:rsidR="00EA763F" w:rsidRPr="00EA763F" w:rsidRDefault="0079123F" w:rsidP="0079123F">
      <w:pPr>
        <w:pStyle w:val="enumlev1"/>
        <w:rPr>
          <w:rFonts w:ascii="Calibri" w:eastAsia="Times New Roman" w:hAnsi="Calibri"/>
          <w:lang w:eastAsia="zh-CN"/>
        </w:rPr>
      </w:pPr>
      <w:r>
        <w:rPr>
          <w:lang w:eastAsia="zh-CN"/>
        </w:rPr>
        <w:t>–</w:t>
      </w:r>
      <w:r>
        <w:rPr>
          <w:lang w:eastAsia="zh-CN"/>
        </w:rPr>
        <w:tab/>
      </w:r>
      <w:r w:rsidR="006B21ED">
        <w:rPr>
          <w:rFonts w:hint="eastAsia"/>
          <w:lang w:eastAsia="zh-CN"/>
        </w:rPr>
        <w:t>回顾数字技术领域能力建设计划</w:t>
      </w:r>
      <w:r w:rsidR="00663BDA" w:rsidRPr="006B21ED">
        <w:rPr>
          <w:rFonts w:hint="eastAsia"/>
          <w:lang w:eastAsia="zh-CN"/>
        </w:rPr>
        <w:t>的全球格局。</w:t>
      </w:r>
    </w:p>
    <w:p w14:paraId="516FCBF3" w14:textId="7EF0ADEE" w:rsidR="00EA763F" w:rsidRPr="006B21ED" w:rsidRDefault="0079123F" w:rsidP="0079123F">
      <w:pPr>
        <w:pStyle w:val="enumlev1"/>
        <w:rPr>
          <w:lang w:eastAsia="zh-CN"/>
        </w:rPr>
      </w:pPr>
      <w:r>
        <w:rPr>
          <w:lang w:eastAsia="zh-CN"/>
        </w:rPr>
        <w:t>–</w:t>
      </w:r>
      <w:r>
        <w:rPr>
          <w:lang w:eastAsia="zh-CN"/>
        </w:rPr>
        <w:tab/>
      </w:r>
      <w:r w:rsidR="00663BDA" w:rsidRPr="006B21ED">
        <w:rPr>
          <w:rFonts w:hint="eastAsia"/>
          <w:lang w:eastAsia="zh-CN"/>
        </w:rPr>
        <w:t>评估</w:t>
      </w:r>
      <w:r w:rsidR="00273DD5" w:rsidRPr="006B21ED">
        <w:rPr>
          <w:rFonts w:hint="eastAsia"/>
          <w:lang w:eastAsia="zh-CN"/>
        </w:rPr>
        <w:t>现有</w:t>
      </w:r>
      <w:r w:rsidR="00273DD5">
        <w:rPr>
          <w:rFonts w:hint="eastAsia"/>
          <w:lang w:eastAsia="zh-CN"/>
        </w:rPr>
        <w:t>的</w:t>
      </w:r>
      <w:r w:rsidR="00663BDA" w:rsidRPr="006B21ED">
        <w:rPr>
          <w:rFonts w:hint="eastAsia"/>
          <w:lang w:eastAsia="zh-CN"/>
        </w:rPr>
        <w:t>国际电联提供的能力建设活动。</w:t>
      </w:r>
    </w:p>
    <w:p w14:paraId="48F00045" w14:textId="724D7247" w:rsidR="00EA763F" w:rsidRPr="00EA763F" w:rsidRDefault="0079123F" w:rsidP="0079123F">
      <w:pPr>
        <w:pStyle w:val="enumlev1"/>
        <w:rPr>
          <w:rFonts w:ascii="Calibri" w:eastAsia="Times New Roman" w:hAnsi="Calibri"/>
          <w:lang w:eastAsia="zh-CN"/>
        </w:rPr>
      </w:pPr>
      <w:r>
        <w:rPr>
          <w:lang w:eastAsia="zh-CN"/>
        </w:rPr>
        <w:t>–</w:t>
      </w:r>
      <w:r>
        <w:rPr>
          <w:lang w:eastAsia="zh-CN"/>
        </w:rPr>
        <w:tab/>
      </w:r>
      <w:r w:rsidR="00663BDA" w:rsidRPr="00273DD5">
        <w:rPr>
          <w:rFonts w:hint="eastAsia"/>
          <w:lang w:eastAsia="zh-CN"/>
        </w:rPr>
        <w:t>找出现有的差距和需要改进的地方。</w:t>
      </w:r>
    </w:p>
    <w:p w14:paraId="3A472C7C" w14:textId="20260083" w:rsidR="00EA763F" w:rsidRPr="00EA763F" w:rsidRDefault="0079123F" w:rsidP="0079123F">
      <w:pPr>
        <w:pStyle w:val="enumlev1"/>
        <w:rPr>
          <w:rFonts w:ascii="Calibri" w:eastAsia="Times New Roman" w:hAnsi="Calibri"/>
          <w:lang w:eastAsia="zh-CN"/>
        </w:rPr>
      </w:pPr>
      <w:r>
        <w:rPr>
          <w:lang w:eastAsia="zh-CN"/>
        </w:rPr>
        <w:t>–</w:t>
      </w:r>
      <w:r>
        <w:rPr>
          <w:lang w:eastAsia="zh-CN"/>
        </w:rPr>
        <w:tab/>
      </w:r>
      <w:r w:rsidR="00663BDA" w:rsidRPr="00273DD5">
        <w:rPr>
          <w:rFonts w:hint="eastAsia"/>
          <w:lang w:eastAsia="zh-CN"/>
        </w:rPr>
        <w:t>评估对新培训机构的需求。</w:t>
      </w:r>
    </w:p>
    <w:p w14:paraId="57826D95" w14:textId="6CEE58A9" w:rsidR="00EA763F" w:rsidRPr="00273DD5" w:rsidRDefault="0079123F" w:rsidP="0079123F">
      <w:pPr>
        <w:pStyle w:val="enumlev1"/>
        <w:rPr>
          <w:lang w:eastAsia="zh-CN"/>
        </w:rPr>
      </w:pPr>
      <w:r>
        <w:rPr>
          <w:lang w:eastAsia="zh-CN"/>
        </w:rPr>
        <w:t>–</w:t>
      </w:r>
      <w:r>
        <w:rPr>
          <w:lang w:eastAsia="zh-CN"/>
        </w:rPr>
        <w:tab/>
      </w:r>
      <w:r w:rsidR="00663BDA" w:rsidRPr="00273DD5">
        <w:rPr>
          <w:rFonts w:hint="eastAsia"/>
          <w:lang w:eastAsia="zh-CN"/>
        </w:rPr>
        <w:t>新培训机构的资源要求和治理结构。</w:t>
      </w:r>
    </w:p>
    <w:p w14:paraId="41B2D37B" w14:textId="0ECC38A5" w:rsidR="00EA763F" w:rsidRPr="00273DD5" w:rsidRDefault="0079123F" w:rsidP="0079123F">
      <w:pPr>
        <w:pStyle w:val="enumlev1"/>
        <w:rPr>
          <w:lang w:eastAsia="zh-CN"/>
        </w:rPr>
      </w:pPr>
      <w:r>
        <w:rPr>
          <w:lang w:eastAsia="zh-CN"/>
        </w:rPr>
        <w:t>–</w:t>
      </w:r>
      <w:r>
        <w:rPr>
          <w:lang w:eastAsia="zh-CN"/>
        </w:rPr>
        <w:tab/>
      </w:r>
      <w:r w:rsidR="00663BDA" w:rsidRPr="00273DD5">
        <w:rPr>
          <w:rFonts w:hint="eastAsia"/>
          <w:lang w:eastAsia="zh-CN"/>
        </w:rPr>
        <w:t>改善国际电联能力建设工作的替代方案。</w:t>
      </w:r>
    </w:p>
    <w:p w14:paraId="0467F42C" w14:textId="4BA5BF1F" w:rsidR="00EA763F" w:rsidRPr="00EA763F" w:rsidRDefault="0079123F" w:rsidP="0079123F">
      <w:pPr>
        <w:pStyle w:val="enumlev1"/>
        <w:rPr>
          <w:rFonts w:ascii="Calibri" w:eastAsia="Times New Roman" w:hAnsi="Calibri"/>
          <w:lang w:eastAsia="zh-CN"/>
        </w:rPr>
      </w:pPr>
      <w:r>
        <w:rPr>
          <w:lang w:eastAsia="zh-CN"/>
        </w:rPr>
        <w:t>–</w:t>
      </w:r>
      <w:r>
        <w:rPr>
          <w:lang w:eastAsia="zh-CN"/>
        </w:rPr>
        <w:tab/>
      </w:r>
      <w:r w:rsidR="00663BDA" w:rsidRPr="00273DD5">
        <w:rPr>
          <w:rFonts w:hint="eastAsia"/>
          <w:lang w:eastAsia="zh-CN"/>
        </w:rPr>
        <w:t>关于前进方向的建议。</w:t>
      </w:r>
    </w:p>
    <w:p w14:paraId="230EF156" w14:textId="671825F8" w:rsidR="00EA763F" w:rsidRPr="00EA763F" w:rsidRDefault="00663BDA" w:rsidP="0079123F">
      <w:pPr>
        <w:tabs>
          <w:tab w:val="clear" w:pos="794"/>
          <w:tab w:val="clear" w:pos="1191"/>
          <w:tab w:val="clear" w:pos="1588"/>
          <w:tab w:val="clear" w:pos="1985"/>
          <w:tab w:val="left" w:pos="1134"/>
          <w:tab w:val="left" w:pos="1871"/>
          <w:tab w:val="left" w:pos="2268"/>
        </w:tabs>
        <w:ind w:firstLineChars="200" w:firstLine="480"/>
        <w:rPr>
          <w:rFonts w:ascii="Calibri" w:eastAsia="Times New Roman" w:hAnsi="Calibri"/>
          <w:lang w:eastAsia="zh-CN"/>
        </w:rPr>
      </w:pPr>
      <w:r w:rsidRPr="00273DD5">
        <w:rPr>
          <w:rFonts w:asciiTheme="minorEastAsia" w:hAnsiTheme="minorEastAsia" w:cs="Microsoft YaHei" w:hint="eastAsia"/>
          <w:lang w:eastAsia="zh-CN"/>
        </w:rPr>
        <w:t>这项研究将由独立的顾问公司进行。为此，国际电联于</w:t>
      </w:r>
      <w:r w:rsidRPr="004A246A">
        <w:rPr>
          <w:rFonts w:cstheme="minorHAnsi"/>
          <w:lang w:eastAsia="zh-CN"/>
        </w:rPr>
        <w:t>2020</w:t>
      </w:r>
      <w:r w:rsidRPr="00273DD5">
        <w:rPr>
          <w:rFonts w:asciiTheme="minorEastAsia" w:hAnsiTheme="minorEastAsia" w:cs="Microsoft YaHei" w:hint="eastAsia"/>
          <w:lang w:eastAsia="zh-CN"/>
        </w:rPr>
        <w:t>年</w:t>
      </w:r>
      <w:r w:rsidRPr="004A246A">
        <w:rPr>
          <w:rFonts w:cstheme="minorHAnsi"/>
          <w:lang w:eastAsia="zh-CN"/>
        </w:rPr>
        <w:t>1</w:t>
      </w:r>
      <w:r w:rsidRPr="00273DD5">
        <w:rPr>
          <w:rFonts w:asciiTheme="minorEastAsia" w:hAnsiTheme="minorEastAsia" w:cs="Microsoft YaHei" w:hint="eastAsia"/>
          <w:lang w:eastAsia="zh-CN"/>
        </w:rPr>
        <w:t>月</w:t>
      </w:r>
      <w:r w:rsidRPr="004A246A">
        <w:rPr>
          <w:rFonts w:cstheme="minorHAnsi"/>
          <w:lang w:eastAsia="zh-CN"/>
        </w:rPr>
        <w:t>28</w:t>
      </w:r>
      <w:r w:rsidRPr="00273DD5">
        <w:rPr>
          <w:rFonts w:asciiTheme="minorEastAsia" w:hAnsiTheme="minorEastAsia" w:cs="Microsoft YaHei" w:hint="eastAsia"/>
          <w:lang w:eastAsia="zh-CN"/>
        </w:rPr>
        <w:t>日</w:t>
      </w:r>
      <w:r w:rsidR="004A246A">
        <w:rPr>
          <w:rFonts w:asciiTheme="minorEastAsia" w:hAnsiTheme="minorEastAsia" w:cs="Microsoft YaHei" w:hint="eastAsia"/>
          <w:lang w:eastAsia="zh-CN"/>
        </w:rPr>
        <w:t>公</w:t>
      </w:r>
      <w:r w:rsidRPr="00273DD5">
        <w:rPr>
          <w:rFonts w:asciiTheme="minorEastAsia" w:hAnsiTheme="minorEastAsia" w:cs="Microsoft YaHei" w:hint="eastAsia"/>
          <w:lang w:eastAsia="zh-CN"/>
        </w:rPr>
        <w:t>布了</w:t>
      </w:r>
      <w:r w:rsidR="004A246A" w:rsidRPr="004A246A">
        <w:rPr>
          <w:rFonts w:asciiTheme="minorEastAsia" w:hAnsiTheme="minorEastAsia" w:cs="Microsoft YaHei" w:hint="eastAsia"/>
          <w:lang w:eastAsia="zh-CN"/>
        </w:rPr>
        <w:t>投标申请书</w:t>
      </w:r>
      <w:r w:rsidRPr="00273DD5">
        <w:rPr>
          <w:rFonts w:asciiTheme="minorEastAsia" w:hAnsiTheme="minorEastAsia" w:cs="Microsoft YaHei" w:hint="eastAsia"/>
          <w:lang w:eastAsia="zh-CN"/>
        </w:rPr>
        <w:t>，截止日期为</w:t>
      </w:r>
      <w:r w:rsidRPr="004A246A">
        <w:rPr>
          <w:rFonts w:cstheme="minorHAnsi"/>
          <w:lang w:eastAsia="zh-CN"/>
        </w:rPr>
        <w:t>2020</w:t>
      </w:r>
      <w:r w:rsidRPr="00273DD5">
        <w:rPr>
          <w:rFonts w:asciiTheme="minorEastAsia" w:hAnsiTheme="minorEastAsia" w:cs="Microsoft YaHei" w:hint="eastAsia"/>
          <w:lang w:eastAsia="zh-CN"/>
        </w:rPr>
        <w:t>年</w:t>
      </w:r>
      <w:r w:rsidRPr="004A246A">
        <w:rPr>
          <w:rFonts w:cstheme="minorHAnsi"/>
          <w:lang w:eastAsia="zh-CN"/>
        </w:rPr>
        <w:t>2</w:t>
      </w:r>
      <w:r w:rsidRPr="00273DD5">
        <w:rPr>
          <w:rFonts w:asciiTheme="minorEastAsia" w:hAnsiTheme="minorEastAsia" w:cs="Microsoft YaHei" w:hint="eastAsia"/>
          <w:lang w:eastAsia="zh-CN"/>
        </w:rPr>
        <w:t>月</w:t>
      </w:r>
      <w:r w:rsidRPr="004A246A">
        <w:rPr>
          <w:rFonts w:cstheme="minorHAnsi"/>
          <w:lang w:eastAsia="zh-CN"/>
        </w:rPr>
        <w:t>26</w:t>
      </w:r>
      <w:r w:rsidRPr="00273DD5">
        <w:rPr>
          <w:rFonts w:asciiTheme="minorEastAsia" w:hAnsiTheme="minorEastAsia" w:cs="Microsoft YaHei" w:hint="eastAsia"/>
          <w:lang w:eastAsia="zh-CN"/>
        </w:rPr>
        <w:t>日。估计这项工作将于</w:t>
      </w:r>
      <w:r w:rsidRPr="004A246A">
        <w:rPr>
          <w:rFonts w:cstheme="minorHAnsi"/>
          <w:lang w:eastAsia="zh-CN"/>
        </w:rPr>
        <w:t>2020</w:t>
      </w:r>
      <w:r w:rsidRPr="00273DD5">
        <w:rPr>
          <w:rFonts w:asciiTheme="minorEastAsia" w:hAnsiTheme="minorEastAsia" w:cs="Microsoft YaHei" w:hint="eastAsia"/>
          <w:lang w:eastAsia="zh-CN"/>
        </w:rPr>
        <w:t>年</w:t>
      </w:r>
      <w:r w:rsidRPr="004A246A">
        <w:rPr>
          <w:rFonts w:cstheme="minorHAnsi"/>
          <w:lang w:eastAsia="zh-CN"/>
        </w:rPr>
        <w:t>4</w:t>
      </w:r>
      <w:r w:rsidRPr="00273DD5">
        <w:rPr>
          <w:rFonts w:asciiTheme="minorEastAsia" w:hAnsiTheme="minorEastAsia" w:cs="Microsoft YaHei" w:hint="eastAsia"/>
          <w:lang w:eastAsia="zh-CN"/>
        </w:rPr>
        <w:t>月开始，持续三到四个月。</w:t>
      </w:r>
      <w:r w:rsidR="006F5545">
        <w:rPr>
          <w:rFonts w:asciiTheme="minorEastAsia" w:hAnsiTheme="minorEastAsia" w:cs="Microsoft YaHei" w:hint="eastAsia"/>
          <w:lang w:eastAsia="zh-CN"/>
        </w:rPr>
        <w:t>将在</w:t>
      </w:r>
      <w:r w:rsidR="004A246A" w:rsidRPr="004A246A">
        <w:rPr>
          <w:rFonts w:cstheme="minorHAnsi"/>
          <w:lang w:eastAsia="zh-CN"/>
        </w:rPr>
        <w:t>2020</w:t>
      </w:r>
      <w:r w:rsidR="004A246A">
        <w:rPr>
          <w:rFonts w:asciiTheme="minorEastAsia" w:hAnsiTheme="minorEastAsia" w:cs="Microsoft YaHei" w:hint="eastAsia"/>
          <w:lang w:eastAsia="zh-CN"/>
        </w:rPr>
        <w:t>年</w:t>
      </w:r>
      <w:r w:rsidRPr="00273DD5">
        <w:rPr>
          <w:rFonts w:asciiTheme="minorEastAsia" w:hAnsiTheme="minorEastAsia" w:cs="Microsoft YaHei" w:hint="eastAsia"/>
          <w:lang w:eastAsia="zh-CN"/>
        </w:rPr>
        <w:t>理事会会议</w:t>
      </w:r>
      <w:r w:rsidR="006F5545">
        <w:rPr>
          <w:rFonts w:asciiTheme="minorEastAsia" w:hAnsiTheme="minorEastAsia" w:cs="Microsoft YaHei" w:hint="eastAsia"/>
          <w:lang w:eastAsia="zh-CN"/>
        </w:rPr>
        <w:t>上</w:t>
      </w:r>
      <w:r w:rsidRPr="00273DD5">
        <w:rPr>
          <w:rFonts w:asciiTheme="minorEastAsia" w:hAnsiTheme="minorEastAsia" w:cs="Microsoft YaHei" w:hint="eastAsia"/>
          <w:lang w:eastAsia="zh-CN"/>
        </w:rPr>
        <w:t>口头</w:t>
      </w:r>
      <w:r w:rsidR="006F5545">
        <w:rPr>
          <w:rFonts w:asciiTheme="minorEastAsia" w:hAnsiTheme="minorEastAsia" w:cs="Microsoft YaHei" w:hint="eastAsia"/>
          <w:lang w:eastAsia="zh-CN"/>
        </w:rPr>
        <w:t>汇报进展情况</w:t>
      </w:r>
      <w:r w:rsidRPr="00273DD5">
        <w:rPr>
          <w:rFonts w:asciiTheme="minorEastAsia" w:hAnsiTheme="minorEastAsia" w:cs="Microsoft YaHei" w:hint="eastAsia"/>
          <w:lang w:eastAsia="zh-CN"/>
        </w:rPr>
        <w:t>。</w:t>
      </w:r>
    </w:p>
    <w:p w14:paraId="78AFED84" w14:textId="2D36892D" w:rsidR="00C563FD" w:rsidRPr="006F5545" w:rsidRDefault="00663BDA" w:rsidP="0079123F">
      <w:pPr>
        <w:pStyle w:val="Default"/>
        <w:spacing w:before="120" w:after="120"/>
        <w:ind w:firstLineChars="200" w:firstLine="480"/>
        <w:rPr>
          <w:rFonts w:asciiTheme="minorEastAsia" w:eastAsiaTheme="minorEastAsia" w:hAnsiTheme="minorEastAsia" w:cs="Times New Roman"/>
          <w:color w:val="auto"/>
          <w:szCs w:val="20"/>
          <w:lang w:val="en-GB" w:eastAsia="zh-CN"/>
        </w:rPr>
      </w:pPr>
      <w:r w:rsidRPr="006F5545">
        <w:rPr>
          <w:rFonts w:asciiTheme="minorEastAsia" w:eastAsiaTheme="minorEastAsia" w:hAnsiTheme="minorEastAsia" w:cs="Microsoft YaHei" w:hint="eastAsia"/>
          <w:color w:val="auto"/>
          <w:szCs w:val="20"/>
          <w:lang w:val="en-GB" w:eastAsia="zh-CN"/>
        </w:rPr>
        <w:t>沙特阿拉伯慷慨地提供资金</w:t>
      </w:r>
      <w:r w:rsidR="006F5545">
        <w:rPr>
          <w:rFonts w:asciiTheme="minorEastAsia" w:eastAsiaTheme="minorEastAsia" w:hAnsiTheme="minorEastAsia" w:cs="Microsoft YaHei" w:hint="eastAsia"/>
          <w:color w:val="auto"/>
          <w:szCs w:val="20"/>
          <w:lang w:val="en-GB" w:eastAsia="zh-CN"/>
        </w:rPr>
        <w:t>以</w:t>
      </w:r>
      <w:r w:rsidRPr="006F5545">
        <w:rPr>
          <w:rFonts w:asciiTheme="minorEastAsia" w:eastAsiaTheme="minorEastAsia" w:hAnsiTheme="minorEastAsia" w:cs="Microsoft YaHei" w:hint="eastAsia"/>
          <w:color w:val="auto"/>
          <w:szCs w:val="20"/>
          <w:lang w:val="en-GB" w:eastAsia="zh-CN"/>
        </w:rPr>
        <w:t>支持这项研究的准备工作。</w:t>
      </w:r>
    </w:p>
    <w:p w14:paraId="6941EDF9" w14:textId="77777777" w:rsidR="00EA763F" w:rsidRPr="00FF10F2" w:rsidRDefault="00EA763F" w:rsidP="00EA763F">
      <w:pPr>
        <w:pStyle w:val="Default"/>
        <w:spacing w:before="120" w:after="120"/>
        <w:rPr>
          <w:rFonts w:asciiTheme="minorHAnsi" w:hAnsiTheme="minorHAnsi" w:cstheme="minorHAnsi"/>
          <w:lang w:eastAsia="zh-CN"/>
        </w:rPr>
      </w:pPr>
    </w:p>
    <w:p w14:paraId="3BFF7708" w14:textId="1037C9B5" w:rsidR="003C58BF" w:rsidRPr="00175C4C" w:rsidRDefault="00175C4C" w:rsidP="00C563FD">
      <w:pPr>
        <w:jc w:val="center"/>
      </w:pPr>
      <w:r>
        <w:t>______________</w:t>
      </w:r>
    </w:p>
    <w:sectPr w:rsidR="003C58BF" w:rsidRPr="00175C4C" w:rsidSect="00CC4B75">
      <w:headerReference w:type="default" r:id="rId9"/>
      <w:footerReference w:type="default" r:id="rId10"/>
      <w:footerReference w:type="first" r:id="rId11"/>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61CB" w14:textId="77777777" w:rsidR="00B66097" w:rsidRDefault="00B66097">
      <w:r>
        <w:separator/>
      </w:r>
    </w:p>
  </w:endnote>
  <w:endnote w:type="continuationSeparator" w:id="0">
    <w:p w14:paraId="7E0CEEB6" w14:textId="77777777" w:rsidR="00B66097" w:rsidRDefault="00B6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0C65" w14:textId="6D9DEFCA" w:rsidR="00721657" w:rsidRPr="0079123F" w:rsidRDefault="00774BC6" w:rsidP="00C563FD">
    <w:pPr>
      <w:pStyle w:val="Footer"/>
      <w:rPr>
        <w:lang w:val="fr-CH"/>
      </w:rPr>
    </w:pPr>
    <w:r>
      <w:fldChar w:fldCharType="begin"/>
    </w:r>
    <w:r>
      <w:instrText xml:space="preserve"> FILENAME \p  \* MERGEFORMAT </w:instrText>
    </w:r>
    <w:r>
      <w:fldChar w:fldCharType="separate"/>
    </w:r>
    <w:r w:rsidR="0079123F">
      <w:t>P:\CHI\ITU-D\CONF-D\TDAG20\000\026C.docx</w:t>
    </w:r>
    <w:r>
      <w:fldChar w:fldCharType="end"/>
    </w:r>
    <w:r w:rsidR="00C563FD" w:rsidRPr="00C563FD">
      <w:t xml:space="preserve"> (</w:t>
    </w:r>
    <w:r w:rsidR="00C563FD">
      <w:t>46765</w:t>
    </w:r>
    <w:r w:rsidR="00EA763F">
      <w:t>4</w:t>
    </w:r>
    <w:r w:rsidR="00C563FD" w:rsidRPr="00C563FD">
      <w:t>)</w:t>
    </w:r>
    <w:r w:rsidR="00C62DE8" w:rsidRPr="0079123F">
      <w:rPr>
        <w:lang w:val="fr-CH"/>
      </w:rPr>
      <w:tab/>
    </w:r>
    <w:r w:rsidR="00721657" w:rsidRPr="0079123F">
      <w:rPr>
        <w:lang w:val="fr-CH"/>
      </w:rPr>
      <w:tab/>
    </w:r>
    <w:r w:rsidR="00915C8E" w:rsidRPr="0079123F">
      <w:rPr>
        <w:lang w:val="fr-CH"/>
      </w:rPr>
      <w:t>0</w:t>
    </w:r>
    <w:r w:rsidR="00F93D2E" w:rsidRPr="0079123F">
      <w:rPr>
        <w:lang w:val="fr-CH"/>
      </w:rPr>
      <w:t>5</w:t>
    </w:r>
    <w:r w:rsidR="00777265" w:rsidRPr="0079123F">
      <w:rPr>
        <w:lang w:val="fr-CH"/>
      </w:rPr>
      <w:t>.</w:t>
    </w:r>
    <w:r w:rsidR="00915C8E" w:rsidRPr="0079123F">
      <w:rPr>
        <w:lang w:val="fr-CH"/>
      </w:rPr>
      <w:t>1</w:t>
    </w:r>
    <w:r w:rsidR="00717FED" w:rsidRPr="0079123F">
      <w:rPr>
        <w:lang w:val="fr-CH"/>
      </w:rPr>
      <w:t>0</w:t>
    </w:r>
    <w:r w:rsidR="00777265" w:rsidRPr="0079123F">
      <w:rPr>
        <w:lang w:val="fr-CH"/>
      </w:rPr>
      <w:t>.201</w:t>
    </w:r>
    <w:r w:rsidR="00915C8E" w:rsidRPr="0079123F">
      <w:rPr>
        <w:lang w:val="fr-CH"/>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175C4C" w:rsidRPr="004D495C" w14:paraId="29C3D2ED" w14:textId="77777777" w:rsidTr="00940EE4">
      <w:tc>
        <w:tcPr>
          <w:tcW w:w="1526" w:type="dxa"/>
          <w:tcBorders>
            <w:top w:val="single" w:sz="4" w:space="0" w:color="000000"/>
          </w:tcBorders>
          <w:shd w:val="clear" w:color="auto" w:fill="auto"/>
        </w:tcPr>
        <w:p w14:paraId="6020B176" w14:textId="77777777" w:rsidR="00175C4C" w:rsidRPr="004D495C" w:rsidRDefault="00175C4C" w:rsidP="00175C4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6144F57A" w14:textId="77777777" w:rsidR="00175C4C" w:rsidRPr="004D495C" w:rsidRDefault="00175C4C" w:rsidP="00175C4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14:paraId="2D8A3299" w14:textId="2816DA05" w:rsidR="00175C4C" w:rsidRPr="005455CE" w:rsidRDefault="00D806C7" w:rsidP="00030BB6">
          <w:pPr>
            <w:pStyle w:val="FirstFooter"/>
            <w:ind w:firstLine="33"/>
            <w:rPr>
              <w:sz w:val="18"/>
              <w:szCs w:val="18"/>
              <w:lang w:val="en-US" w:eastAsia="zh-CN"/>
            </w:rPr>
          </w:pPr>
          <w:r>
            <w:rPr>
              <w:rFonts w:hint="eastAsia"/>
              <w:sz w:val="18"/>
              <w:szCs w:val="18"/>
              <w:lang w:val="en-US" w:eastAsia="zh-CN"/>
            </w:rPr>
            <w:t>电信发展局</w:t>
          </w:r>
          <w:r w:rsidR="00030BB6" w:rsidRPr="00030BB6">
            <w:rPr>
              <w:rFonts w:hint="eastAsia"/>
              <w:sz w:val="18"/>
              <w:szCs w:val="18"/>
              <w:lang w:val="en-US" w:eastAsia="zh-CN"/>
            </w:rPr>
            <w:t>数字知识中心部（</w:t>
          </w:r>
          <w:r w:rsidR="00030BB6" w:rsidRPr="00030BB6">
            <w:rPr>
              <w:rFonts w:hint="eastAsia"/>
              <w:sz w:val="18"/>
              <w:szCs w:val="18"/>
              <w:lang w:val="en-US" w:eastAsia="zh-CN"/>
            </w:rPr>
            <w:t>DKH</w:t>
          </w:r>
          <w:r w:rsidR="00030BB6" w:rsidRPr="00030BB6">
            <w:rPr>
              <w:rFonts w:hint="eastAsia"/>
              <w:sz w:val="18"/>
              <w:szCs w:val="18"/>
              <w:lang w:val="en-US" w:eastAsia="zh-CN"/>
            </w:rPr>
            <w:t>）</w:t>
          </w:r>
          <w:r w:rsidRPr="00C07320">
            <w:rPr>
              <w:sz w:val="18"/>
              <w:szCs w:val="18"/>
              <w:lang w:val="en-US" w:eastAsia="zh-CN"/>
            </w:rPr>
            <w:t>主</w:t>
          </w:r>
          <w:r w:rsidRPr="00C07320">
            <w:rPr>
              <w:rFonts w:hint="eastAsia"/>
              <w:sz w:val="18"/>
              <w:szCs w:val="18"/>
              <w:lang w:val="en-US" w:eastAsia="zh-CN"/>
            </w:rPr>
            <w:t>任金恩珠博士</w:t>
          </w:r>
        </w:p>
      </w:tc>
    </w:tr>
    <w:tr w:rsidR="00175C4C" w:rsidRPr="004D495C" w14:paraId="093874B1" w14:textId="77777777" w:rsidTr="00940EE4">
      <w:tc>
        <w:tcPr>
          <w:tcW w:w="1526" w:type="dxa"/>
          <w:shd w:val="clear" w:color="auto" w:fill="auto"/>
        </w:tcPr>
        <w:p w14:paraId="587FA28A" w14:textId="77777777" w:rsidR="00175C4C" w:rsidRPr="004D495C" w:rsidRDefault="00175C4C" w:rsidP="00175C4C">
          <w:pPr>
            <w:pStyle w:val="FirstFooter"/>
            <w:tabs>
              <w:tab w:val="left" w:pos="1559"/>
              <w:tab w:val="left" w:pos="3828"/>
            </w:tabs>
            <w:rPr>
              <w:sz w:val="20"/>
              <w:lang w:val="en-US" w:eastAsia="zh-CN"/>
            </w:rPr>
          </w:pPr>
        </w:p>
      </w:tc>
      <w:tc>
        <w:tcPr>
          <w:tcW w:w="2410" w:type="dxa"/>
          <w:shd w:val="clear" w:color="auto" w:fill="auto"/>
        </w:tcPr>
        <w:p w14:paraId="338B7D2C" w14:textId="77777777"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14:paraId="094DD030" w14:textId="16CFEBF6" w:rsidR="00175C4C" w:rsidRPr="005455CE" w:rsidRDefault="00EA763F" w:rsidP="00175C4C">
          <w:pPr>
            <w:pStyle w:val="FirstFooter"/>
            <w:tabs>
              <w:tab w:val="left" w:pos="2302"/>
            </w:tabs>
            <w:rPr>
              <w:sz w:val="18"/>
              <w:szCs w:val="18"/>
              <w:lang w:val="en-US"/>
            </w:rPr>
          </w:pPr>
          <w:r w:rsidRPr="00EA763F">
            <w:rPr>
              <w:sz w:val="18"/>
              <w:szCs w:val="18"/>
              <w:lang w:val="en-US"/>
            </w:rPr>
            <w:t>+41 22 7305472</w:t>
          </w:r>
        </w:p>
      </w:tc>
    </w:tr>
    <w:tr w:rsidR="00175C4C" w:rsidRPr="004D495C" w14:paraId="4CD361A1" w14:textId="77777777" w:rsidTr="00940EE4">
      <w:tc>
        <w:tcPr>
          <w:tcW w:w="1526" w:type="dxa"/>
          <w:shd w:val="clear" w:color="auto" w:fill="auto"/>
        </w:tcPr>
        <w:p w14:paraId="55E16711" w14:textId="77777777" w:rsidR="00175C4C" w:rsidRPr="004D495C" w:rsidRDefault="00175C4C" w:rsidP="00175C4C">
          <w:pPr>
            <w:pStyle w:val="FirstFooter"/>
            <w:tabs>
              <w:tab w:val="left" w:pos="1559"/>
              <w:tab w:val="left" w:pos="3828"/>
            </w:tabs>
            <w:rPr>
              <w:sz w:val="20"/>
              <w:lang w:val="en-US"/>
            </w:rPr>
          </w:pPr>
        </w:p>
      </w:tc>
      <w:tc>
        <w:tcPr>
          <w:tcW w:w="2410" w:type="dxa"/>
          <w:shd w:val="clear" w:color="auto" w:fill="auto"/>
        </w:tcPr>
        <w:p w14:paraId="433BDCEE" w14:textId="77777777"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1" w:name="Email"/>
      <w:bookmarkEnd w:id="11"/>
      <w:tc>
        <w:tcPr>
          <w:tcW w:w="5987" w:type="dxa"/>
          <w:shd w:val="clear" w:color="auto" w:fill="auto"/>
        </w:tcPr>
        <w:p w14:paraId="6A97638F" w14:textId="377895C8" w:rsidR="00175C4C" w:rsidRPr="005455CE" w:rsidRDefault="00030BB6" w:rsidP="00175C4C">
          <w:pPr>
            <w:pStyle w:val="FirstFooter"/>
            <w:tabs>
              <w:tab w:val="left" w:pos="2302"/>
            </w:tabs>
            <w:rPr>
              <w:sz w:val="18"/>
              <w:szCs w:val="18"/>
              <w:lang w:val="en-US"/>
            </w:rPr>
          </w:pPr>
          <w:r>
            <w:rPr>
              <w:lang w:val="en-US"/>
            </w:rPr>
            <w:fldChar w:fldCharType="begin"/>
          </w:r>
          <w:r>
            <w:rPr>
              <w:lang w:val="en-US"/>
            </w:rPr>
            <w:instrText xml:space="preserve"> HYPERLINK "mailto:</w:instrText>
          </w:r>
          <w:r w:rsidRPr="00030BB6">
            <w:rPr>
              <w:lang w:val="en-US"/>
            </w:rPr>
            <w:instrText>eun-ju.kim@itu.int</w:instrText>
          </w:r>
          <w:r>
            <w:rPr>
              <w:lang w:val="en-US"/>
            </w:rPr>
            <w:instrText xml:space="preserve">" </w:instrText>
          </w:r>
          <w:r>
            <w:rPr>
              <w:lang w:val="en-US"/>
            </w:rPr>
            <w:fldChar w:fldCharType="separate"/>
          </w:r>
          <w:r w:rsidRPr="00A31A79">
            <w:rPr>
              <w:rStyle w:val="Hyperlink"/>
              <w:lang w:val="en-US"/>
            </w:rPr>
            <w:t>eun-ju.kim@itu.int</w:t>
          </w:r>
          <w:r>
            <w:rPr>
              <w:lang w:val="en-US"/>
            </w:rPr>
            <w:fldChar w:fldCharType="end"/>
          </w:r>
        </w:p>
      </w:tc>
    </w:tr>
  </w:tbl>
  <w:p w14:paraId="645540EB" w14:textId="77777777" w:rsidR="00175C4C" w:rsidRPr="00EA763F" w:rsidRDefault="00175C4C" w:rsidP="00175C4C">
    <w:pPr>
      <w:pStyle w:val="Footer"/>
      <w:jc w:val="center"/>
      <w:rPr>
        <w:lang w:val="en-US"/>
      </w:rPr>
    </w:pPr>
  </w:p>
  <w:p w14:paraId="35A852A2" w14:textId="77777777" w:rsidR="00175C4C" w:rsidRPr="0059420B" w:rsidRDefault="00774BC6" w:rsidP="00175C4C">
    <w:pPr>
      <w:pStyle w:val="Footer"/>
      <w:jc w:val="center"/>
    </w:pPr>
    <w:hyperlink r:id="rId1" w:history="1">
      <w:r w:rsidR="00175C4C">
        <w:rPr>
          <w:rStyle w:val="Hyperlink"/>
          <w:caps w:val="0"/>
          <w:noProof w:val="0"/>
          <w:sz w:val="18"/>
          <w:szCs w:val="18"/>
          <w:lang w:val="en-US"/>
        </w:rPr>
        <w:t>TDAG</w:t>
      </w:r>
    </w:hyperlink>
  </w:p>
  <w:p w14:paraId="1576F3D6" w14:textId="77777777" w:rsidR="003A5AFE" w:rsidRPr="00175C4C" w:rsidRDefault="003A5AFE" w:rsidP="00175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6E162" w14:textId="77777777" w:rsidR="00B66097" w:rsidRDefault="00B66097">
      <w:r>
        <w:t>____________________</w:t>
      </w:r>
    </w:p>
  </w:footnote>
  <w:footnote w:type="continuationSeparator" w:id="0">
    <w:p w14:paraId="54A2ED8F" w14:textId="77777777" w:rsidR="00B66097" w:rsidRDefault="00B6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B9D0" w14:textId="0F1968EF" w:rsidR="00721657" w:rsidRPr="00C563FD" w:rsidRDefault="00175C4C" w:rsidP="00C563FD">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22"/>
        <w:szCs w:val="18"/>
        <w:lang w:val="es-ES_tradnl"/>
      </w:rPr>
    </w:pPr>
    <w:r w:rsidRPr="00B52914">
      <w:rPr>
        <w:rFonts w:ascii="Calibri" w:eastAsia="SimSun" w:hAnsi="Calibri"/>
        <w:sz w:val="22"/>
        <w:szCs w:val="18"/>
      </w:rPr>
      <w:tab/>
    </w:r>
    <w:r w:rsidRPr="00B52914">
      <w:rPr>
        <w:rFonts w:ascii="Calibri" w:eastAsia="SimSun" w:hAnsi="Calibri"/>
        <w:sz w:val="22"/>
        <w:szCs w:val="18"/>
        <w:lang w:val="es-ES_tradnl"/>
      </w:rPr>
      <w:t>TDAG-</w:t>
    </w:r>
    <w:r w:rsidR="005245E7">
      <w:rPr>
        <w:rFonts w:ascii="Calibri" w:eastAsia="SimSun" w:hAnsi="Calibri"/>
        <w:sz w:val="22"/>
        <w:szCs w:val="18"/>
        <w:lang w:val="es-ES_tradnl"/>
      </w:rPr>
      <w:t>20</w:t>
    </w:r>
    <w:r w:rsidRPr="00B52914">
      <w:rPr>
        <w:rFonts w:ascii="Calibri" w:eastAsia="SimSun" w:hAnsi="Calibri"/>
        <w:sz w:val="22"/>
        <w:szCs w:val="18"/>
        <w:lang w:val="es-ES_tradnl"/>
      </w:rPr>
      <w:t>/</w:t>
    </w:r>
    <w:bookmarkStart w:id="10" w:name="DocNo2"/>
    <w:bookmarkEnd w:id="10"/>
    <w:r w:rsidR="00C563FD">
      <w:rPr>
        <w:rFonts w:ascii="Calibri" w:eastAsia="SimSun" w:hAnsi="Calibri"/>
        <w:sz w:val="22"/>
        <w:szCs w:val="18"/>
        <w:lang w:val="es-ES_tradnl"/>
      </w:rPr>
      <w:t>2</w:t>
    </w:r>
    <w:r w:rsidR="00EA763F">
      <w:rPr>
        <w:rFonts w:ascii="Calibri" w:eastAsia="SimSun" w:hAnsi="Calibri"/>
        <w:sz w:val="22"/>
        <w:szCs w:val="18"/>
        <w:lang w:val="es-ES_tradnl"/>
      </w:rPr>
      <w:t>6</w:t>
    </w:r>
    <w:r w:rsidRPr="00B52914">
      <w:rPr>
        <w:rFonts w:ascii="Calibri" w:eastAsia="SimSun" w:hAnsi="Calibri"/>
        <w:sz w:val="22"/>
        <w:szCs w:val="18"/>
        <w:lang w:val="es-ES_tradnl"/>
      </w:rPr>
      <w:t>-C</w:t>
    </w:r>
    <w:r w:rsidRPr="00B52914">
      <w:rPr>
        <w:rFonts w:ascii="Calibri" w:eastAsia="SimSun" w:hAnsi="Calibri"/>
        <w:sz w:val="22"/>
        <w:szCs w:val="18"/>
        <w:lang w:val="es-ES_tradnl"/>
      </w:rPr>
      <w:tab/>
    </w:r>
    <w:r w:rsidRPr="00B52914">
      <w:rPr>
        <w:rFonts w:ascii="Calibri" w:eastAsia="SimSun" w:hAnsi="Calibri"/>
        <w:sz w:val="22"/>
        <w:szCs w:val="18"/>
      </w:rPr>
      <w:fldChar w:fldCharType="begin"/>
    </w:r>
    <w:r w:rsidRPr="00B52914">
      <w:rPr>
        <w:rFonts w:ascii="Calibri" w:eastAsia="SimSun" w:hAnsi="Calibri"/>
        <w:sz w:val="22"/>
        <w:szCs w:val="18"/>
        <w:lang w:val="es-ES_tradnl"/>
      </w:rPr>
      <w:instrText xml:space="preserve"> PAGE </w:instrText>
    </w:r>
    <w:r w:rsidRPr="00B52914">
      <w:rPr>
        <w:rFonts w:ascii="Calibri" w:eastAsia="SimSun" w:hAnsi="Calibri"/>
        <w:sz w:val="22"/>
        <w:szCs w:val="18"/>
      </w:rPr>
      <w:fldChar w:fldCharType="separate"/>
    </w:r>
    <w:r w:rsidR="006F5545">
      <w:rPr>
        <w:rFonts w:ascii="Calibri" w:eastAsia="SimSun" w:hAnsi="Calibri"/>
        <w:noProof/>
        <w:sz w:val="22"/>
        <w:szCs w:val="18"/>
        <w:lang w:val="es-ES_tradnl"/>
      </w:rPr>
      <w:t>2</w:t>
    </w:r>
    <w:r w:rsidRPr="00B52914">
      <w:rPr>
        <w:rFonts w:ascii="Calibri" w:eastAsia="SimSun" w:hAnsi="Calibri"/>
        <w:sz w:val="22"/>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65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5C017E"/>
    <w:multiLevelType w:val="hybridMultilevel"/>
    <w:tmpl w:val="DDDCF06A"/>
    <w:lvl w:ilvl="0" w:tplc="B80E9A42">
      <w:start w:val="1"/>
      <w:numFmt w:val="bullet"/>
      <w:lvlText w:val=""/>
      <w:lvlJc w:val="left"/>
      <w:pPr>
        <w:tabs>
          <w:tab w:val="num" w:pos="360"/>
        </w:tabs>
        <w:ind w:left="360" w:hanging="360"/>
      </w:pPr>
      <w:rPr>
        <w:rFonts w:ascii="Symbol" w:hAnsi="Symbol" w:hint="default"/>
      </w:rPr>
    </w:lvl>
    <w:lvl w:ilvl="1" w:tplc="E8023860">
      <w:numFmt w:val="bullet"/>
      <w:lvlText w:val="•"/>
      <w:lvlJc w:val="left"/>
      <w:pPr>
        <w:tabs>
          <w:tab w:val="num" w:pos="1080"/>
        </w:tabs>
        <w:ind w:left="1080" w:hanging="360"/>
      </w:pPr>
      <w:rPr>
        <w:rFonts w:ascii="Arial" w:hAnsi="Arial" w:cs="Times New Roman" w:hint="default"/>
      </w:rPr>
    </w:lvl>
    <w:lvl w:ilvl="2" w:tplc="2E1C713E">
      <w:start w:val="1"/>
      <w:numFmt w:val="bullet"/>
      <w:lvlText w:val="•"/>
      <w:lvlJc w:val="left"/>
      <w:pPr>
        <w:tabs>
          <w:tab w:val="num" w:pos="1800"/>
        </w:tabs>
        <w:ind w:left="1800" w:hanging="360"/>
      </w:pPr>
      <w:rPr>
        <w:rFonts w:ascii="Arial" w:hAnsi="Arial" w:cs="Times New Roman" w:hint="default"/>
      </w:rPr>
    </w:lvl>
    <w:lvl w:ilvl="3" w:tplc="E0B4064C">
      <w:start w:val="1"/>
      <w:numFmt w:val="bullet"/>
      <w:lvlText w:val="•"/>
      <w:lvlJc w:val="left"/>
      <w:pPr>
        <w:tabs>
          <w:tab w:val="num" w:pos="2520"/>
        </w:tabs>
        <w:ind w:left="2520" w:hanging="360"/>
      </w:pPr>
      <w:rPr>
        <w:rFonts w:ascii="Arial" w:hAnsi="Arial" w:cs="Times New Roman" w:hint="default"/>
      </w:rPr>
    </w:lvl>
    <w:lvl w:ilvl="4" w:tplc="FDDEEE8C">
      <w:start w:val="1"/>
      <w:numFmt w:val="bullet"/>
      <w:lvlText w:val="•"/>
      <w:lvlJc w:val="left"/>
      <w:pPr>
        <w:tabs>
          <w:tab w:val="num" w:pos="3240"/>
        </w:tabs>
        <w:ind w:left="3240" w:hanging="360"/>
      </w:pPr>
      <w:rPr>
        <w:rFonts w:ascii="Arial" w:hAnsi="Arial" w:cs="Times New Roman" w:hint="default"/>
      </w:rPr>
    </w:lvl>
    <w:lvl w:ilvl="5" w:tplc="11AC47DE">
      <w:start w:val="1"/>
      <w:numFmt w:val="bullet"/>
      <w:lvlText w:val="•"/>
      <w:lvlJc w:val="left"/>
      <w:pPr>
        <w:tabs>
          <w:tab w:val="num" w:pos="3960"/>
        </w:tabs>
        <w:ind w:left="3960" w:hanging="360"/>
      </w:pPr>
      <w:rPr>
        <w:rFonts w:ascii="Arial" w:hAnsi="Arial" w:cs="Times New Roman" w:hint="default"/>
      </w:rPr>
    </w:lvl>
    <w:lvl w:ilvl="6" w:tplc="5DAE2E70">
      <w:start w:val="1"/>
      <w:numFmt w:val="bullet"/>
      <w:lvlText w:val="•"/>
      <w:lvlJc w:val="left"/>
      <w:pPr>
        <w:tabs>
          <w:tab w:val="num" w:pos="4680"/>
        </w:tabs>
        <w:ind w:left="4680" w:hanging="360"/>
      </w:pPr>
      <w:rPr>
        <w:rFonts w:ascii="Arial" w:hAnsi="Arial" w:cs="Times New Roman" w:hint="default"/>
      </w:rPr>
    </w:lvl>
    <w:lvl w:ilvl="7" w:tplc="0B98023A">
      <w:start w:val="1"/>
      <w:numFmt w:val="bullet"/>
      <w:lvlText w:val="•"/>
      <w:lvlJc w:val="left"/>
      <w:pPr>
        <w:tabs>
          <w:tab w:val="num" w:pos="5400"/>
        </w:tabs>
        <w:ind w:left="5400" w:hanging="360"/>
      </w:pPr>
      <w:rPr>
        <w:rFonts w:ascii="Arial" w:hAnsi="Arial" w:cs="Times New Roman" w:hint="default"/>
      </w:rPr>
    </w:lvl>
    <w:lvl w:ilvl="8" w:tplc="CCF8F130">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E688A"/>
    <w:multiLevelType w:val="hybridMultilevel"/>
    <w:tmpl w:val="8496FD78"/>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97"/>
    <w:rsid w:val="00002716"/>
    <w:rsid w:val="00005791"/>
    <w:rsid w:val="0002520B"/>
    <w:rsid w:val="00030BB6"/>
    <w:rsid w:val="00037A9E"/>
    <w:rsid w:val="00037F91"/>
    <w:rsid w:val="000539F1"/>
    <w:rsid w:val="00055A2A"/>
    <w:rsid w:val="000615C1"/>
    <w:rsid w:val="0009225C"/>
    <w:rsid w:val="000A17C4"/>
    <w:rsid w:val="000A346A"/>
    <w:rsid w:val="000B2352"/>
    <w:rsid w:val="000C7B84"/>
    <w:rsid w:val="000D261B"/>
    <w:rsid w:val="000D58A3"/>
    <w:rsid w:val="000E3ED4"/>
    <w:rsid w:val="000F6644"/>
    <w:rsid w:val="00100833"/>
    <w:rsid w:val="00113EE8"/>
    <w:rsid w:val="0011455A"/>
    <w:rsid w:val="00114A65"/>
    <w:rsid w:val="00123DC8"/>
    <w:rsid w:val="00141699"/>
    <w:rsid w:val="001454BE"/>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357F"/>
    <w:rsid w:val="001C3702"/>
    <w:rsid w:val="001C4656"/>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3DD5"/>
    <w:rsid w:val="00285B33"/>
    <w:rsid w:val="00296D1B"/>
    <w:rsid w:val="002C1EC7"/>
    <w:rsid w:val="002C7EA3"/>
    <w:rsid w:val="002D20AE"/>
    <w:rsid w:val="002D6C61"/>
    <w:rsid w:val="002E2104"/>
    <w:rsid w:val="002E4DA2"/>
    <w:rsid w:val="002E6963"/>
    <w:rsid w:val="002F05D8"/>
    <w:rsid w:val="002F2DE0"/>
    <w:rsid w:val="002F5E25"/>
    <w:rsid w:val="003125C3"/>
    <w:rsid w:val="00312AE6"/>
    <w:rsid w:val="00313AF9"/>
    <w:rsid w:val="00317D1A"/>
    <w:rsid w:val="003211FF"/>
    <w:rsid w:val="0032285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21B00"/>
    <w:rsid w:val="0044411E"/>
    <w:rsid w:val="00453435"/>
    <w:rsid w:val="00466398"/>
    <w:rsid w:val="0049128B"/>
    <w:rsid w:val="00493B49"/>
    <w:rsid w:val="00495501"/>
    <w:rsid w:val="004A070A"/>
    <w:rsid w:val="004A246A"/>
    <w:rsid w:val="004A320E"/>
    <w:rsid w:val="004A4E9C"/>
    <w:rsid w:val="004B1A3C"/>
    <w:rsid w:val="004C5C6B"/>
    <w:rsid w:val="004D2CC3"/>
    <w:rsid w:val="004D35CB"/>
    <w:rsid w:val="004D56B7"/>
    <w:rsid w:val="004E20E5"/>
    <w:rsid w:val="004E64EA"/>
    <w:rsid w:val="004E7828"/>
    <w:rsid w:val="004F46AA"/>
    <w:rsid w:val="004F6A70"/>
    <w:rsid w:val="00502ABF"/>
    <w:rsid w:val="00504DB0"/>
    <w:rsid w:val="005245E7"/>
    <w:rsid w:val="0054420E"/>
    <w:rsid w:val="00544D1B"/>
    <w:rsid w:val="00545DC0"/>
    <w:rsid w:val="00545F6C"/>
    <w:rsid w:val="00554989"/>
    <w:rsid w:val="0055720C"/>
    <w:rsid w:val="00563F32"/>
    <w:rsid w:val="0056423B"/>
    <w:rsid w:val="00573424"/>
    <w:rsid w:val="0057402F"/>
    <w:rsid w:val="005849D6"/>
    <w:rsid w:val="00585367"/>
    <w:rsid w:val="00592518"/>
    <w:rsid w:val="00592E87"/>
    <w:rsid w:val="00594C4D"/>
    <w:rsid w:val="005A33B0"/>
    <w:rsid w:val="005A3E62"/>
    <w:rsid w:val="005B725F"/>
    <w:rsid w:val="005C2DC2"/>
    <w:rsid w:val="005C304A"/>
    <w:rsid w:val="005D57C8"/>
    <w:rsid w:val="005D7761"/>
    <w:rsid w:val="005E025B"/>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36284"/>
    <w:rsid w:val="0064734E"/>
    <w:rsid w:val="00650137"/>
    <w:rsid w:val="006509D7"/>
    <w:rsid w:val="0065521B"/>
    <w:rsid w:val="00663BDA"/>
    <w:rsid w:val="00671EF6"/>
    <w:rsid w:val="0067205B"/>
    <w:rsid w:val="006748F8"/>
    <w:rsid w:val="00680489"/>
    <w:rsid w:val="006A7710"/>
    <w:rsid w:val="006A7A61"/>
    <w:rsid w:val="006B21ED"/>
    <w:rsid w:val="006B2FFB"/>
    <w:rsid w:val="006C10A2"/>
    <w:rsid w:val="006C1F18"/>
    <w:rsid w:val="006D40D5"/>
    <w:rsid w:val="006F009A"/>
    <w:rsid w:val="006F3D93"/>
    <w:rsid w:val="006F5545"/>
    <w:rsid w:val="007019B1"/>
    <w:rsid w:val="00703E66"/>
    <w:rsid w:val="00717FED"/>
    <w:rsid w:val="00721657"/>
    <w:rsid w:val="00727B1A"/>
    <w:rsid w:val="00737E00"/>
    <w:rsid w:val="00745F13"/>
    <w:rsid w:val="00752258"/>
    <w:rsid w:val="00762880"/>
    <w:rsid w:val="00772290"/>
    <w:rsid w:val="00774BC6"/>
    <w:rsid w:val="00777265"/>
    <w:rsid w:val="007805E7"/>
    <w:rsid w:val="0078222A"/>
    <w:rsid w:val="00787D48"/>
    <w:rsid w:val="0079123F"/>
    <w:rsid w:val="007A4E50"/>
    <w:rsid w:val="007B18A7"/>
    <w:rsid w:val="007B250E"/>
    <w:rsid w:val="007C27FC"/>
    <w:rsid w:val="007C51FF"/>
    <w:rsid w:val="007D50E4"/>
    <w:rsid w:val="008028CE"/>
    <w:rsid w:val="0080332E"/>
    <w:rsid w:val="008141E0"/>
    <w:rsid w:val="00816EE1"/>
    <w:rsid w:val="00816F88"/>
    <w:rsid w:val="00822323"/>
    <w:rsid w:val="00823118"/>
    <w:rsid w:val="00833024"/>
    <w:rsid w:val="00844A56"/>
    <w:rsid w:val="00852081"/>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71C1"/>
    <w:rsid w:val="00902D41"/>
    <w:rsid w:val="00914004"/>
    <w:rsid w:val="00915C8E"/>
    <w:rsid w:val="00922EC1"/>
    <w:rsid w:val="009301F1"/>
    <w:rsid w:val="009359B8"/>
    <w:rsid w:val="009431F8"/>
    <w:rsid w:val="00947A35"/>
    <w:rsid w:val="00966CB5"/>
    <w:rsid w:val="00975786"/>
    <w:rsid w:val="00981CB7"/>
    <w:rsid w:val="00983E1F"/>
    <w:rsid w:val="00993F46"/>
    <w:rsid w:val="00997358"/>
    <w:rsid w:val="009A452B"/>
    <w:rsid w:val="009B050C"/>
    <w:rsid w:val="009B087F"/>
    <w:rsid w:val="009B25F9"/>
    <w:rsid w:val="009C110B"/>
    <w:rsid w:val="009C5441"/>
    <w:rsid w:val="009D119F"/>
    <w:rsid w:val="009F3940"/>
    <w:rsid w:val="009F3EB2"/>
    <w:rsid w:val="009F6EB1"/>
    <w:rsid w:val="00A20267"/>
    <w:rsid w:val="00A3158C"/>
    <w:rsid w:val="00A33E32"/>
    <w:rsid w:val="00A53E7C"/>
    <w:rsid w:val="00A60087"/>
    <w:rsid w:val="00A67D34"/>
    <w:rsid w:val="00A705E8"/>
    <w:rsid w:val="00A9392C"/>
    <w:rsid w:val="00A9462B"/>
    <w:rsid w:val="00A97D59"/>
    <w:rsid w:val="00AA193B"/>
    <w:rsid w:val="00AA3E09"/>
    <w:rsid w:val="00AA4BEF"/>
    <w:rsid w:val="00AB4962"/>
    <w:rsid w:val="00AB740F"/>
    <w:rsid w:val="00AC7221"/>
    <w:rsid w:val="00AD0A21"/>
    <w:rsid w:val="00AE5961"/>
    <w:rsid w:val="00AF4971"/>
    <w:rsid w:val="00B01046"/>
    <w:rsid w:val="00B310F9"/>
    <w:rsid w:val="00B37866"/>
    <w:rsid w:val="00B412FB"/>
    <w:rsid w:val="00B4576B"/>
    <w:rsid w:val="00B46350"/>
    <w:rsid w:val="00B52914"/>
    <w:rsid w:val="00B66097"/>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4038C"/>
    <w:rsid w:val="00C42BA2"/>
    <w:rsid w:val="00C44066"/>
    <w:rsid w:val="00C44E13"/>
    <w:rsid w:val="00C563FD"/>
    <w:rsid w:val="00C60A41"/>
    <w:rsid w:val="00C62DE8"/>
    <w:rsid w:val="00C62DFB"/>
    <w:rsid w:val="00C66F4D"/>
    <w:rsid w:val="00C86600"/>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F54"/>
    <w:rsid w:val="00D10FC7"/>
    <w:rsid w:val="00D15AC3"/>
    <w:rsid w:val="00D20E99"/>
    <w:rsid w:val="00D21C83"/>
    <w:rsid w:val="00D35BDD"/>
    <w:rsid w:val="00D63006"/>
    <w:rsid w:val="00D709AA"/>
    <w:rsid w:val="00D72301"/>
    <w:rsid w:val="00D806C7"/>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63F"/>
    <w:rsid w:val="00EA7DE7"/>
    <w:rsid w:val="00EB7A8A"/>
    <w:rsid w:val="00ED6F3E"/>
    <w:rsid w:val="00EE3A64"/>
    <w:rsid w:val="00EF01CF"/>
    <w:rsid w:val="00F03590"/>
    <w:rsid w:val="00F03622"/>
    <w:rsid w:val="00F077FD"/>
    <w:rsid w:val="00F204F3"/>
    <w:rsid w:val="00F238B3"/>
    <w:rsid w:val="00F25586"/>
    <w:rsid w:val="00F26076"/>
    <w:rsid w:val="00F2651D"/>
    <w:rsid w:val="00F31498"/>
    <w:rsid w:val="00F32FEF"/>
    <w:rsid w:val="00F42E13"/>
    <w:rsid w:val="00F42F1C"/>
    <w:rsid w:val="00F43B44"/>
    <w:rsid w:val="00F440E5"/>
    <w:rsid w:val="00F448F6"/>
    <w:rsid w:val="00F4762C"/>
    <w:rsid w:val="00F52741"/>
    <w:rsid w:val="00F53D8A"/>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23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1DC337"/>
  <w15:docId w15:val="{4AEB6999-6D63-4341-B500-55EF8A6E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character" w:customStyle="1" w:styleId="UnresolvedMention1">
    <w:name w:val="Unresolved Mention1"/>
    <w:basedOn w:val="DefaultParagraphFont"/>
    <w:uiPriority w:val="99"/>
    <w:semiHidden/>
    <w:unhideWhenUsed/>
    <w:rsid w:val="00B66097"/>
    <w:rPr>
      <w:color w:val="605E5C"/>
      <w:shd w:val="clear" w:color="auto" w:fill="E1DFDD"/>
    </w:rPr>
  </w:style>
  <w:style w:type="paragraph" w:styleId="ListParagraph">
    <w:name w:val="List Paragraph"/>
    <w:basedOn w:val="Normal"/>
    <w:uiPriority w:val="34"/>
    <w:qFormat/>
    <w:rsid w:val="00C563FD"/>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Default">
    <w:name w:val="Default"/>
    <w:rsid w:val="00C563FD"/>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rsid w:val="00C563FD"/>
    <w:rPr>
      <w:rFonts w:asciiTheme="minorHAnsi" w:hAnsiTheme="minorHAnsi"/>
      <w:sz w:val="24"/>
      <w:lang w:val="en-GB" w:eastAsia="en-US"/>
    </w:rPr>
  </w:style>
  <w:style w:type="character" w:styleId="FollowedHyperlink">
    <w:name w:val="FollowedHyperlink"/>
    <w:basedOn w:val="DefaultParagraphFont"/>
    <w:semiHidden/>
    <w:unhideWhenUsed/>
    <w:rsid w:val="00C563FD"/>
    <w:rPr>
      <w:color w:val="800080" w:themeColor="followedHyperlink"/>
      <w:u w:val="single"/>
    </w:rPr>
  </w:style>
  <w:style w:type="character" w:customStyle="1" w:styleId="enumlev1Char">
    <w:name w:val="enumlev1 Char"/>
    <w:basedOn w:val="DefaultParagraphFont"/>
    <w:link w:val="enumlev1"/>
    <w:qFormat/>
    <w:rsid w:val="00C563FD"/>
    <w:rPr>
      <w:rFonts w:asciiTheme="minorHAnsi" w:hAnsiTheme="minorHAnsi"/>
      <w:sz w:val="24"/>
      <w:lang w:val="en-GB" w:eastAsia="en-US"/>
    </w:rPr>
  </w:style>
  <w:style w:type="paragraph" w:customStyle="1" w:styleId="CEOIndent-bulletsblackdot">
    <w:name w:val="CEO_Indent-bulletsblackdot"/>
    <w:basedOn w:val="Normal"/>
    <w:rsid w:val="00C563FD"/>
    <w:pPr>
      <w:numPr>
        <w:numId w:val="3"/>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character" w:customStyle="1" w:styleId="Heading2Char">
    <w:name w:val="Heading 2 Char"/>
    <w:link w:val="Heading2"/>
    <w:rsid w:val="00EA763F"/>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87FF-CAE9-44C9-B918-0AD9A02D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PC_TDAG20.dotx</Template>
  <TotalTime>7</TotalTime>
  <Pages>2</Pages>
  <Words>930</Words>
  <Characters>157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Kong, Hongli</dc:creator>
  <cp:lastModifiedBy>BDT</cp:lastModifiedBy>
  <cp:revision>5</cp:revision>
  <cp:lastPrinted>2014-06-10T13:01:00Z</cp:lastPrinted>
  <dcterms:created xsi:type="dcterms:W3CDTF">2020-02-13T10:26:00Z</dcterms:created>
  <dcterms:modified xsi:type="dcterms:W3CDTF">2020-03-10T13:31:00Z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