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72180B" w14:paraId="2DCC2629" w14:textId="77777777" w:rsidTr="006D7E3A">
        <w:trPr>
          <w:cantSplit/>
          <w:trHeight w:val="1134"/>
        </w:trPr>
        <w:tc>
          <w:tcPr>
            <w:tcW w:w="7251" w:type="dxa"/>
          </w:tcPr>
          <w:p w14:paraId="493C141F" w14:textId="77777777" w:rsidR="0021438F" w:rsidRPr="0072180B" w:rsidRDefault="0021438F" w:rsidP="00D801B2">
            <w:pPr>
              <w:tabs>
                <w:tab w:val="left" w:pos="1871"/>
                <w:tab w:val="left" w:pos="2268"/>
              </w:tabs>
              <w:spacing w:before="20" w:after="48"/>
              <w:ind w:left="34"/>
              <w:rPr>
                <w:b/>
                <w:bCs/>
                <w:sz w:val="32"/>
                <w:szCs w:val="32"/>
                <w:lang w:val="fr-FR"/>
              </w:rPr>
            </w:pPr>
            <w:r w:rsidRPr="0072180B">
              <w:rPr>
                <w:b/>
                <w:sz w:val="32"/>
                <w:szCs w:val="32"/>
                <w:lang w:val="fr-FR"/>
              </w:rPr>
              <w:t>Groupe</w:t>
            </w:r>
            <w:r w:rsidRPr="0072180B">
              <w:rPr>
                <w:b/>
                <w:bCs/>
                <w:sz w:val="32"/>
                <w:szCs w:val="32"/>
                <w:lang w:val="fr-FR"/>
              </w:rPr>
              <w:t xml:space="preserve"> consultatif pour le développement </w:t>
            </w:r>
            <w:r w:rsidRPr="0072180B">
              <w:rPr>
                <w:b/>
                <w:bCs/>
                <w:sz w:val="32"/>
                <w:szCs w:val="32"/>
                <w:lang w:val="fr-FR"/>
              </w:rPr>
              <w:br/>
              <w:t>des télécommunications (GCDT)</w:t>
            </w:r>
          </w:p>
          <w:p w14:paraId="20DCBDB5" w14:textId="491FBCED" w:rsidR="0021438F" w:rsidRPr="0072180B" w:rsidRDefault="00D87E6C" w:rsidP="00D801B2">
            <w:pPr>
              <w:tabs>
                <w:tab w:val="clear" w:pos="1191"/>
                <w:tab w:val="clear" w:pos="1588"/>
                <w:tab w:val="clear" w:pos="1985"/>
              </w:tabs>
              <w:spacing w:before="100" w:after="120"/>
              <w:ind w:left="34"/>
              <w:rPr>
                <w:rFonts w:ascii="Verdana" w:hAnsi="Verdana"/>
                <w:sz w:val="28"/>
                <w:szCs w:val="28"/>
                <w:lang w:val="fr-FR"/>
              </w:rPr>
            </w:pPr>
            <w:r w:rsidRPr="0072180B">
              <w:rPr>
                <w:b/>
                <w:bCs/>
                <w:sz w:val="26"/>
                <w:szCs w:val="26"/>
                <w:lang w:val="fr-FR"/>
              </w:rPr>
              <w:t>2</w:t>
            </w:r>
            <w:r w:rsidR="002577C1" w:rsidRPr="0072180B">
              <w:rPr>
                <w:b/>
                <w:bCs/>
                <w:sz w:val="26"/>
                <w:szCs w:val="26"/>
                <w:lang w:val="fr-FR"/>
              </w:rPr>
              <w:t>5</w:t>
            </w:r>
            <w:r w:rsidRPr="0072180B">
              <w:rPr>
                <w:b/>
                <w:bCs/>
                <w:sz w:val="26"/>
                <w:szCs w:val="26"/>
                <w:lang w:val="fr-FR"/>
              </w:rPr>
              <w:t xml:space="preserve">ème réunion, Genève, </w:t>
            </w:r>
            <w:r w:rsidR="00A91976">
              <w:rPr>
                <w:b/>
                <w:bCs/>
                <w:sz w:val="26"/>
                <w:szCs w:val="26"/>
                <w:lang w:val="fr-FR"/>
              </w:rPr>
              <w:t>2-5 juin</w:t>
            </w:r>
            <w:bookmarkStart w:id="0" w:name="_GoBack"/>
            <w:bookmarkEnd w:id="0"/>
            <w:r w:rsidRPr="0072180B">
              <w:rPr>
                <w:b/>
                <w:bCs/>
                <w:sz w:val="26"/>
                <w:szCs w:val="26"/>
                <w:lang w:val="fr-FR"/>
              </w:rPr>
              <w:t xml:space="preserve"> 20</w:t>
            </w:r>
            <w:r w:rsidR="00EB44C7" w:rsidRPr="0072180B">
              <w:rPr>
                <w:b/>
                <w:bCs/>
                <w:sz w:val="26"/>
                <w:szCs w:val="26"/>
                <w:lang w:val="fr-FR"/>
              </w:rPr>
              <w:t>20</w:t>
            </w:r>
          </w:p>
        </w:tc>
        <w:tc>
          <w:tcPr>
            <w:tcW w:w="2996" w:type="dxa"/>
          </w:tcPr>
          <w:p w14:paraId="4F66976E" w14:textId="77777777" w:rsidR="0021438F" w:rsidRPr="0072180B" w:rsidRDefault="00D87E6C" w:rsidP="00D801B2">
            <w:pPr>
              <w:spacing w:before="0"/>
              <w:ind w:right="142"/>
              <w:jc w:val="right"/>
              <w:rPr>
                <w:lang w:val="fr-FR"/>
              </w:rPr>
            </w:pPr>
            <w:r w:rsidRPr="0072180B">
              <w:rPr>
                <w:noProof/>
                <w:color w:val="3399FF"/>
                <w:lang w:val="fr-FR" w:eastAsia="en-GB"/>
              </w:rPr>
              <w:drawing>
                <wp:inline distT="0" distB="0" distL="0" distR="0" wp14:anchorId="79C1D132" wp14:editId="1B83581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72180B" w14:paraId="41ECDAD0" w14:textId="77777777" w:rsidTr="000C61E9">
        <w:trPr>
          <w:cantSplit/>
        </w:trPr>
        <w:tc>
          <w:tcPr>
            <w:tcW w:w="7251" w:type="dxa"/>
            <w:tcBorders>
              <w:top w:val="single" w:sz="12" w:space="0" w:color="auto"/>
            </w:tcBorders>
          </w:tcPr>
          <w:p w14:paraId="0BE0CC83" w14:textId="77777777" w:rsidR="00683C32" w:rsidRPr="0072180B" w:rsidRDefault="00683C32" w:rsidP="00D801B2">
            <w:pPr>
              <w:spacing w:before="0"/>
              <w:rPr>
                <w:rFonts w:cs="Arial"/>
                <w:b/>
                <w:bCs/>
                <w:sz w:val="20"/>
                <w:lang w:val="fr-FR"/>
              </w:rPr>
            </w:pPr>
          </w:p>
        </w:tc>
        <w:tc>
          <w:tcPr>
            <w:tcW w:w="2996" w:type="dxa"/>
            <w:tcBorders>
              <w:top w:val="single" w:sz="12" w:space="0" w:color="auto"/>
            </w:tcBorders>
          </w:tcPr>
          <w:p w14:paraId="4A127A5B" w14:textId="77777777" w:rsidR="00683C32" w:rsidRPr="0072180B" w:rsidRDefault="00683C32" w:rsidP="00D801B2">
            <w:pPr>
              <w:spacing w:before="0"/>
              <w:rPr>
                <w:b/>
                <w:bCs/>
                <w:sz w:val="20"/>
                <w:lang w:val="fr-FR"/>
              </w:rPr>
            </w:pPr>
          </w:p>
        </w:tc>
      </w:tr>
      <w:tr w:rsidR="00683C32" w:rsidRPr="0072180B" w14:paraId="7D68C654" w14:textId="77777777" w:rsidTr="000C61E9">
        <w:trPr>
          <w:cantSplit/>
        </w:trPr>
        <w:tc>
          <w:tcPr>
            <w:tcW w:w="7251" w:type="dxa"/>
          </w:tcPr>
          <w:p w14:paraId="36932AAA" w14:textId="77777777" w:rsidR="00683C32" w:rsidRPr="0072180B" w:rsidRDefault="00683C32" w:rsidP="00D801B2">
            <w:pPr>
              <w:pStyle w:val="Committee"/>
              <w:spacing w:before="0"/>
              <w:rPr>
                <w:b w:val="0"/>
                <w:szCs w:val="24"/>
                <w:lang w:val="fr-FR"/>
              </w:rPr>
            </w:pPr>
          </w:p>
        </w:tc>
        <w:tc>
          <w:tcPr>
            <w:tcW w:w="2996" w:type="dxa"/>
          </w:tcPr>
          <w:p w14:paraId="46D89213" w14:textId="45FF05F8" w:rsidR="00683C32" w:rsidRPr="0072180B" w:rsidRDefault="00323587" w:rsidP="00D801B2">
            <w:pPr>
              <w:spacing w:before="0"/>
              <w:rPr>
                <w:bCs/>
                <w:szCs w:val="24"/>
                <w:lang w:val="fr-FR"/>
              </w:rPr>
            </w:pPr>
            <w:r w:rsidRPr="0072180B">
              <w:rPr>
                <w:b/>
                <w:bCs/>
                <w:szCs w:val="28"/>
                <w:lang w:val="fr-FR"/>
              </w:rPr>
              <w:t xml:space="preserve">Document </w:t>
            </w:r>
            <w:bookmarkStart w:id="1" w:name="DocRef1"/>
            <w:bookmarkEnd w:id="1"/>
            <w:r w:rsidRPr="0072180B">
              <w:rPr>
                <w:b/>
                <w:bCs/>
                <w:szCs w:val="28"/>
                <w:lang w:val="fr-FR"/>
              </w:rPr>
              <w:t>TDAG</w:t>
            </w:r>
            <w:r w:rsidR="008F20EB" w:rsidRPr="0072180B">
              <w:rPr>
                <w:b/>
                <w:bCs/>
                <w:szCs w:val="28"/>
                <w:lang w:val="fr-FR"/>
              </w:rPr>
              <w:t>-</w:t>
            </w:r>
            <w:r w:rsidR="002577C1" w:rsidRPr="0072180B">
              <w:rPr>
                <w:b/>
                <w:bCs/>
                <w:szCs w:val="28"/>
                <w:lang w:val="fr-FR"/>
              </w:rPr>
              <w:t>20</w:t>
            </w:r>
            <w:r w:rsidRPr="0072180B">
              <w:rPr>
                <w:b/>
                <w:bCs/>
                <w:szCs w:val="28"/>
                <w:lang w:val="fr-FR"/>
              </w:rPr>
              <w:t>/</w:t>
            </w:r>
            <w:bookmarkStart w:id="2" w:name="DocNo1"/>
            <w:bookmarkEnd w:id="2"/>
            <w:r w:rsidR="003B5C3C" w:rsidRPr="0072180B">
              <w:rPr>
                <w:b/>
                <w:bCs/>
                <w:szCs w:val="28"/>
                <w:lang w:val="fr-FR"/>
              </w:rPr>
              <w:t>24</w:t>
            </w:r>
            <w:r w:rsidRPr="0072180B">
              <w:rPr>
                <w:b/>
                <w:bCs/>
                <w:szCs w:val="28"/>
                <w:lang w:val="fr-FR"/>
              </w:rPr>
              <w:t>-F</w:t>
            </w:r>
          </w:p>
        </w:tc>
      </w:tr>
      <w:tr w:rsidR="00683C32" w:rsidRPr="0072180B" w14:paraId="3B753502" w14:textId="77777777" w:rsidTr="000C61E9">
        <w:trPr>
          <w:cantSplit/>
        </w:trPr>
        <w:tc>
          <w:tcPr>
            <w:tcW w:w="7251" w:type="dxa"/>
          </w:tcPr>
          <w:p w14:paraId="378D8624" w14:textId="77777777" w:rsidR="00683C32" w:rsidRPr="0072180B" w:rsidRDefault="00683C32" w:rsidP="00D801B2">
            <w:pPr>
              <w:spacing w:before="0"/>
              <w:rPr>
                <w:b/>
                <w:bCs/>
                <w:smallCaps/>
                <w:szCs w:val="24"/>
                <w:lang w:val="fr-FR"/>
              </w:rPr>
            </w:pPr>
          </w:p>
        </w:tc>
        <w:tc>
          <w:tcPr>
            <w:tcW w:w="2996" w:type="dxa"/>
          </w:tcPr>
          <w:p w14:paraId="4B5FF635" w14:textId="1DB32E1A" w:rsidR="00683C32" w:rsidRPr="0072180B" w:rsidRDefault="003B5C3C" w:rsidP="00D801B2">
            <w:pPr>
              <w:spacing w:before="0"/>
              <w:rPr>
                <w:b/>
                <w:szCs w:val="24"/>
                <w:lang w:val="fr-FR"/>
              </w:rPr>
            </w:pPr>
            <w:bookmarkStart w:id="3" w:name="CreationDate"/>
            <w:bookmarkEnd w:id="3"/>
            <w:r w:rsidRPr="0072180B">
              <w:rPr>
                <w:b/>
                <w:bCs/>
                <w:szCs w:val="28"/>
                <w:lang w:val="fr-FR"/>
              </w:rPr>
              <w:t xml:space="preserve">25 </w:t>
            </w:r>
            <w:bookmarkStart w:id="4" w:name="lt_pId015"/>
            <w:r w:rsidRPr="0072180B">
              <w:rPr>
                <w:b/>
                <w:bCs/>
                <w:szCs w:val="28"/>
                <w:lang w:val="fr-FR"/>
              </w:rPr>
              <w:t>février 2020</w:t>
            </w:r>
            <w:bookmarkEnd w:id="4"/>
          </w:p>
        </w:tc>
      </w:tr>
      <w:tr w:rsidR="00683C32" w:rsidRPr="0072180B" w14:paraId="12BF9950" w14:textId="77777777" w:rsidTr="000C61E9">
        <w:trPr>
          <w:cantSplit/>
        </w:trPr>
        <w:tc>
          <w:tcPr>
            <w:tcW w:w="7251" w:type="dxa"/>
          </w:tcPr>
          <w:p w14:paraId="1A7F5AD5" w14:textId="77777777" w:rsidR="00683C32" w:rsidRPr="0072180B" w:rsidRDefault="00683C32" w:rsidP="00D801B2">
            <w:pPr>
              <w:spacing w:before="0"/>
              <w:rPr>
                <w:b/>
                <w:bCs/>
                <w:smallCaps/>
                <w:szCs w:val="24"/>
                <w:lang w:val="fr-FR"/>
              </w:rPr>
            </w:pPr>
          </w:p>
        </w:tc>
        <w:tc>
          <w:tcPr>
            <w:tcW w:w="2996" w:type="dxa"/>
          </w:tcPr>
          <w:p w14:paraId="22CC4D56" w14:textId="304F2629" w:rsidR="00514D2F" w:rsidRPr="0072180B" w:rsidRDefault="00323587" w:rsidP="00D801B2">
            <w:pPr>
              <w:spacing w:before="0"/>
              <w:rPr>
                <w:szCs w:val="24"/>
                <w:lang w:val="fr-FR"/>
              </w:rPr>
            </w:pPr>
            <w:r w:rsidRPr="0072180B">
              <w:rPr>
                <w:b/>
                <w:szCs w:val="28"/>
                <w:lang w:val="fr-FR"/>
              </w:rPr>
              <w:t>Original:</w:t>
            </w:r>
            <w:bookmarkStart w:id="5" w:name="Original"/>
            <w:bookmarkEnd w:id="5"/>
            <w:r w:rsidR="003B5C3C" w:rsidRPr="0072180B">
              <w:rPr>
                <w:b/>
                <w:szCs w:val="28"/>
                <w:lang w:val="fr-FR"/>
              </w:rPr>
              <w:t xml:space="preserve"> anglais</w:t>
            </w:r>
          </w:p>
        </w:tc>
      </w:tr>
      <w:tr w:rsidR="00A13162" w:rsidRPr="0072180B" w14:paraId="70D42E58" w14:textId="77777777" w:rsidTr="000C61E9">
        <w:trPr>
          <w:cantSplit/>
          <w:trHeight w:val="852"/>
        </w:trPr>
        <w:tc>
          <w:tcPr>
            <w:tcW w:w="10247" w:type="dxa"/>
            <w:gridSpan w:val="2"/>
          </w:tcPr>
          <w:p w14:paraId="5B6946F6" w14:textId="25BA59D0" w:rsidR="00A13162" w:rsidRPr="0072180B" w:rsidRDefault="003B5C3C" w:rsidP="00D801B2">
            <w:pPr>
              <w:pStyle w:val="Source"/>
              <w:rPr>
                <w:lang w:val="fr-FR"/>
              </w:rPr>
            </w:pPr>
            <w:bookmarkStart w:id="6" w:name="Source"/>
            <w:bookmarkStart w:id="7" w:name="lt_pId017"/>
            <w:bookmarkEnd w:id="6"/>
            <w:r w:rsidRPr="0072180B">
              <w:rPr>
                <w:lang w:val="fr-FR"/>
              </w:rPr>
              <w:t>Directrice du Bureau de développement des télécommunications</w:t>
            </w:r>
            <w:bookmarkEnd w:id="7"/>
          </w:p>
        </w:tc>
      </w:tr>
      <w:tr w:rsidR="00AC6F14" w:rsidRPr="0072180B" w14:paraId="64F75B25" w14:textId="77777777" w:rsidTr="000C61E9">
        <w:trPr>
          <w:cantSplit/>
        </w:trPr>
        <w:tc>
          <w:tcPr>
            <w:tcW w:w="10247" w:type="dxa"/>
            <w:gridSpan w:val="2"/>
          </w:tcPr>
          <w:p w14:paraId="1702E427" w14:textId="6E7BB4D2" w:rsidR="00AC6F14" w:rsidRPr="0072180B" w:rsidRDefault="0035111F" w:rsidP="00D801B2">
            <w:pPr>
              <w:pStyle w:val="Title1"/>
              <w:rPr>
                <w:lang w:val="fr-FR"/>
              </w:rPr>
            </w:pPr>
            <w:bookmarkStart w:id="8" w:name="Title"/>
            <w:bookmarkStart w:id="9" w:name="lt_pId018"/>
            <w:bookmarkEnd w:id="8"/>
            <w:r w:rsidRPr="0072180B">
              <w:rPr>
                <w:lang w:val="fr-FR"/>
              </w:rPr>
              <w:t>RAPPORT D'ACTIVITÉ SUR L'INDICE DE L'UIT</w:t>
            </w:r>
            <w:bookmarkEnd w:id="9"/>
          </w:p>
        </w:tc>
      </w:tr>
      <w:tr w:rsidR="00A721F4" w:rsidRPr="0072180B" w14:paraId="7A45A4FB" w14:textId="77777777" w:rsidTr="000C61E9">
        <w:trPr>
          <w:cantSplit/>
        </w:trPr>
        <w:tc>
          <w:tcPr>
            <w:tcW w:w="10247" w:type="dxa"/>
            <w:gridSpan w:val="2"/>
            <w:tcBorders>
              <w:bottom w:val="single" w:sz="4" w:space="0" w:color="auto"/>
            </w:tcBorders>
          </w:tcPr>
          <w:p w14:paraId="00709661" w14:textId="77777777" w:rsidR="00A721F4" w:rsidRPr="0072180B" w:rsidRDefault="00A721F4" w:rsidP="00D801B2">
            <w:pPr>
              <w:rPr>
                <w:lang w:val="fr-FR"/>
              </w:rPr>
            </w:pPr>
          </w:p>
        </w:tc>
      </w:tr>
      <w:tr w:rsidR="00A721F4" w:rsidRPr="0072180B" w14:paraId="04CFBD34"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5CD735A8" w14:textId="77777777" w:rsidR="00A721F4" w:rsidRPr="0072180B" w:rsidRDefault="00156BF6" w:rsidP="00D801B2">
            <w:pPr>
              <w:rPr>
                <w:b/>
                <w:bCs/>
                <w:szCs w:val="24"/>
                <w:lang w:val="fr-FR"/>
              </w:rPr>
            </w:pPr>
            <w:r w:rsidRPr="0072180B">
              <w:rPr>
                <w:b/>
                <w:bCs/>
                <w:szCs w:val="24"/>
                <w:lang w:val="fr-FR"/>
              </w:rPr>
              <w:t>Résumé:</w:t>
            </w:r>
          </w:p>
          <w:p w14:paraId="473258CE" w14:textId="30BBC07B" w:rsidR="00A721F4" w:rsidRPr="0072180B" w:rsidRDefault="003B5C3C" w:rsidP="00D801B2">
            <w:pPr>
              <w:rPr>
                <w:szCs w:val="24"/>
                <w:lang w:val="fr-FR"/>
              </w:rPr>
            </w:pPr>
            <w:bookmarkStart w:id="10" w:name="lt_pId020"/>
            <w:r w:rsidRPr="0072180B">
              <w:rPr>
                <w:szCs w:val="24"/>
                <w:lang w:val="fr-FR"/>
              </w:rPr>
              <w:t>On trouvera dans le présent document un aperçu des progrès accomplis dans l'élaboration d'un nouvel indice composite de l'UIT, qui remplacera l'Indice de développement des TIC (IDI).</w:t>
            </w:r>
            <w:bookmarkEnd w:id="10"/>
            <w:r w:rsidRPr="0072180B">
              <w:rPr>
                <w:szCs w:val="24"/>
                <w:lang w:val="fr-FR"/>
              </w:rPr>
              <w:t xml:space="preserve"> </w:t>
            </w:r>
            <w:bookmarkStart w:id="11" w:name="lt_pId021"/>
            <w:r w:rsidRPr="0072180B">
              <w:rPr>
                <w:szCs w:val="24"/>
                <w:lang w:val="fr-FR"/>
              </w:rPr>
              <w:t>Une réunion du Groupe d'experts s'est tenue le 10 février 2020 à Genève, afin d'examiner une proposition en vue de l'élaboration d'un nouvel indice composite établissant des liens entre les technologies numériques et les Objectifs de développement durable (ODD), et de convenir de la marche à suivre.</w:t>
            </w:r>
            <w:bookmarkEnd w:id="11"/>
          </w:p>
          <w:p w14:paraId="7185AA74" w14:textId="77777777" w:rsidR="00A721F4" w:rsidRPr="0072180B" w:rsidRDefault="00156BF6" w:rsidP="00D801B2">
            <w:pPr>
              <w:rPr>
                <w:b/>
                <w:bCs/>
                <w:szCs w:val="24"/>
                <w:lang w:val="fr-FR"/>
              </w:rPr>
            </w:pPr>
            <w:r w:rsidRPr="0072180B">
              <w:rPr>
                <w:b/>
                <w:bCs/>
                <w:szCs w:val="24"/>
                <w:lang w:val="fr-FR"/>
              </w:rPr>
              <w:t>Suite à donner:</w:t>
            </w:r>
          </w:p>
          <w:p w14:paraId="2FE91941" w14:textId="2541DE37" w:rsidR="00A721F4" w:rsidRPr="0072180B" w:rsidRDefault="003B5C3C" w:rsidP="00D801B2">
            <w:pPr>
              <w:rPr>
                <w:szCs w:val="24"/>
                <w:lang w:val="fr-FR"/>
              </w:rPr>
            </w:pPr>
            <w:bookmarkStart w:id="12" w:name="lt_pId023"/>
            <w:r w:rsidRPr="0072180B">
              <w:rPr>
                <w:szCs w:val="24"/>
                <w:lang w:val="fr-FR"/>
              </w:rPr>
              <w:t>Le GCDT est invité à prendre note du présent document.</w:t>
            </w:r>
            <w:bookmarkEnd w:id="12"/>
          </w:p>
          <w:p w14:paraId="1C7AA8DC" w14:textId="77777777" w:rsidR="00A721F4" w:rsidRPr="0072180B" w:rsidRDefault="00156BF6" w:rsidP="00D801B2">
            <w:pPr>
              <w:rPr>
                <w:b/>
                <w:bCs/>
                <w:szCs w:val="24"/>
                <w:lang w:val="fr-FR"/>
              </w:rPr>
            </w:pPr>
            <w:r w:rsidRPr="0072180B">
              <w:rPr>
                <w:b/>
                <w:bCs/>
                <w:szCs w:val="24"/>
                <w:lang w:val="fr-FR"/>
              </w:rPr>
              <w:t>Références:</w:t>
            </w:r>
          </w:p>
          <w:p w14:paraId="28ACB606" w14:textId="1AD4C770" w:rsidR="00A721F4" w:rsidRPr="0072180B" w:rsidRDefault="003B5C3C" w:rsidP="00D801B2">
            <w:pPr>
              <w:spacing w:after="120"/>
              <w:rPr>
                <w:lang w:val="fr-FR"/>
              </w:rPr>
            </w:pPr>
            <w:r w:rsidRPr="0072180B">
              <w:rPr>
                <w:lang w:val="fr-FR"/>
              </w:rPr>
              <w:t>Résolution 8 (Rév.Buenos Aires, 2017) de la Conférence mondiale de développement des télécommunications (CMDT) et Résolution 131 (Rév. Dubaï, 2018) de la Conférence de plénipotentiaires (PP).</w:t>
            </w:r>
          </w:p>
        </w:tc>
      </w:tr>
    </w:tbl>
    <w:p w14:paraId="479C0315" w14:textId="439A0161" w:rsidR="002577C1" w:rsidRPr="0072180B" w:rsidRDefault="002577C1" w:rsidP="00D801B2">
      <w:pPr>
        <w:tabs>
          <w:tab w:val="clear" w:pos="794"/>
          <w:tab w:val="clear" w:pos="1191"/>
          <w:tab w:val="clear" w:pos="1588"/>
          <w:tab w:val="clear" w:pos="1985"/>
        </w:tabs>
        <w:overflowPunct/>
        <w:autoSpaceDE/>
        <w:autoSpaceDN/>
        <w:adjustRightInd/>
        <w:spacing w:before="0"/>
        <w:textAlignment w:val="auto"/>
        <w:rPr>
          <w:lang w:val="fr-FR"/>
        </w:rPr>
      </w:pPr>
      <w:bookmarkStart w:id="13" w:name="Proposal"/>
      <w:bookmarkEnd w:id="13"/>
      <w:r w:rsidRPr="0072180B">
        <w:rPr>
          <w:lang w:val="fr-FR"/>
        </w:rPr>
        <w:br w:type="page"/>
      </w:r>
    </w:p>
    <w:p w14:paraId="38280EFA" w14:textId="43D54597" w:rsidR="003B5C3C" w:rsidRPr="0072180B" w:rsidRDefault="003B5C3C" w:rsidP="00D801B2">
      <w:pPr>
        <w:pStyle w:val="Headingb"/>
        <w:rPr>
          <w:lang w:val="fr-FR"/>
        </w:rPr>
      </w:pPr>
      <w:bookmarkStart w:id="14" w:name="lt_pId026"/>
      <w:r w:rsidRPr="0072180B">
        <w:rPr>
          <w:lang w:val="fr-FR"/>
        </w:rPr>
        <w:lastRenderedPageBreak/>
        <w:t>Introduction</w:t>
      </w:r>
      <w:bookmarkEnd w:id="14"/>
    </w:p>
    <w:p w14:paraId="73D35C2B" w14:textId="1553005D" w:rsidR="003B5C3C" w:rsidRPr="0072180B" w:rsidRDefault="003B5C3C" w:rsidP="00D801B2">
      <w:pPr>
        <w:rPr>
          <w:rFonts w:cstheme="minorHAnsi"/>
          <w:shd w:val="clear" w:color="auto" w:fill="FFFFFF"/>
          <w:lang w:val="fr-FR"/>
        </w:rPr>
      </w:pPr>
      <w:bookmarkStart w:id="15" w:name="lt_pId027"/>
      <w:r w:rsidRPr="0072180B">
        <w:rPr>
          <w:lang w:val="fr-FR"/>
        </w:rPr>
        <w:t>De 2009 à 2017, l'UIT a publié l'Indice de développement des TIC (IDI), un indice composite conçu afin d'évaluer et de comparer l'état de développement des technologies de l'information et de la communication (TIC) au sein des pays et entre eux.</w:t>
      </w:r>
      <w:bookmarkEnd w:id="15"/>
      <w:r w:rsidRPr="0072180B">
        <w:rPr>
          <w:lang w:val="fr-FR"/>
        </w:rPr>
        <w:t xml:space="preserve"> </w:t>
      </w:r>
      <w:bookmarkStart w:id="16" w:name="lt_pId028"/>
      <w:r w:rsidRPr="0072180B">
        <w:rPr>
          <w:rFonts w:cstheme="minorHAnsi"/>
          <w:shd w:val="clear" w:color="auto" w:fill="FFFFFF"/>
          <w:lang w:val="fr-FR"/>
        </w:rPr>
        <w:t>Dès les prémices de cet indice, on a reconnu qu'il fallait en permanence améliorer les méthodes de mesure et actualiser la composition de l'indice IDI, afin de tenir compte des évolutions techniques.</w:t>
      </w:r>
      <w:bookmarkEnd w:id="16"/>
      <w:r w:rsidRPr="0072180B">
        <w:rPr>
          <w:rFonts w:cstheme="minorHAnsi"/>
          <w:shd w:val="clear" w:color="auto" w:fill="FFFFFF"/>
          <w:lang w:val="fr-FR"/>
        </w:rPr>
        <w:t xml:space="preserve"> </w:t>
      </w:r>
      <w:bookmarkStart w:id="17" w:name="lt_pId029"/>
      <w:r w:rsidRPr="0072180B">
        <w:rPr>
          <w:rFonts w:cstheme="minorHAnsi"/>
          <w:shd w:val="clear" w:color="auto" w:fill="FFFFFF"/>
          <w:lang w:val="fr-FR"/>
        </w:rPr>
        <w:t>Étant donné que le large bande et la connectivité hertzienne évoluée sont devenus essentiels aux pays pour qu'ils puissent tirer pleinement parti des avantages offerts par les TIC, il était nécessaire de réviser le premier ensemble d'indicateurs.</w:t>
      </w:r>
      <w:bookmarkEnd w:id="17"/>
    </w:p>
    <w:p w14:paraId="0E83C52D" w14:textId="6CAE9300" w:rsidR="003B5C3C" w:rsidRPr="0072180B" w:rsidRDefault="003B5C3C" w:rsidP="00D801B2">
      <w:pPr>
        <w:rPr>
          <w:rFonts w:cstheme="minorHAnsi"/>
          <w:shd w:val="clear" w:color="auto" w:fill="FFFFFF"/>
          <w:lang w:val="fr-FR"/>
        </w:rPr>
      </w:pPr>
      <w:bookmarkStart w:id="18" w:name="lt_pId030"/>
      <w:bookmarkStart w:id="19" w:name="_Hlk33537736"/>
      <w:r w:rsidRPr="0072180B">
        <w:rPr>
          <w:rFonts w:cstheme="minorHAnsi"/>
          <w:shd w:val="clear" w:color="auto" w:fill="FFFFFF"/>
          <w:lang w:val="fr-FR"/>
        </w:rPr>
        <w:t>En 2016, l'UIT a entamé un processus en vue de réviser les indicateurs utilisés pour calculer l'indice</w:t>
      </w:r>
      <w:r w:rsidR="0035111F">
        <w:rPr>
          <w:rFonts w:cstheme="minorHAnsi"/>
          <w:shd w:val="clear" w:color="auto" w:fill="FFFFFF"/>
          <w:lang w:val="fr-FR"/>
        </w:rPr>
        <w:t> </w:t>
      </w:r>
      <w:r w:rsidRPr="0072180B">
        <w:rPr>
          <w:rFonts w:cstheme="minorHAnsi"/>
          <w:shd w:val="clear" w:color="auto" w:fill="FFFFFF"/>
          <w:lang w:val="fr-FR"/>
        </w:rPr>
        <w:t>IDI. En 2017, on a adopté un ensemble révisé d'indicateurs à prendre en considération dans le calcul de l'indice IDI, à compter de 2018.</w:t>
      </w:r>
      <w:bookmarkEnd w:id="18"/>
      <w:r w:rsidRPr="0072180B">
        <w:rPr>
          <w:rFonts w:cstheme="minorHAnsi"/>
          <w:shd w:val="clear" w:color="auto" w:fill="FFFFFF"/>
          <w:lang w:val="fr-FR"/>
        </w:rPr>
        <w:t xml:space="preserve"> </w:t>
      </w:r>
      <w:bookmarkStart w:id="20" w:name="lt_pId031"/>
      <w:r w:rsidRPr="0072180B">
        <w:rPr>
          <w:rFonts w:cstheme="minorHAnsi"/>
          <w:shd w:val="clear" w:color="auto" w:fill="FFFFFF"/>
          <w:lang w:val="fr-FR"/>
        </w:rPr>
        <w:t>Les données pour 2018 ont été recueillies auprès des États Membres.</w:t>
      </w:r>
      <w:bookmarkEnd w:id="20"/>
      <w:r w:rsidRPr="0072180B">
        <w:rPr>
          <w:rFonts w:cstheme="minorHAnsi"/>
          <w:shd w:val="clear" w:color="auto" w:fill="FFFFFF"/>
          <w:lang w:val="fr-FR"/>
        </w:rPr>
        <w:t xml:space="preserve"> </w:t>
      </w:r>
      <w:bookmarkStart w:id="21" w:name="lt_pId032"/>
      <w:r w:rsidRPr="0072180B">
        <w:rPr>
          <w:rFonts w:cstheme="minorHAnsi"/>
          <w:shd w:val="clear" w:color="auto" w:fill="FFFFFF"/>
          <w:lang w:val="fr-FR"/>
        </w:rPr>
        <w:t>Toutefois, cette année-là, l'UIT n'a pas pu publier l'indice IDI en utilisant l'ensemble révisé d'indicateurs, pour des raisons liées à la qualité des données et à leur quantité, ainsi qu'aux lacunes qui sont ressorties dans le cadre du processus de révision des indicateurs utilisés pour calculer l'indice IDI.</w:t>
      </w:r>
      <w:bookmarkEnd w:id="21"/>
      <w:r w:rsidRPr="0072180B">
        <w:rPr>
          <w:lang w:val="fr-FR"/>
        </w:rPr>
        <w:t xml:space="preserve"> </w:t>
      </w:r>
      <w:bookmarkStart w:id="22" w:name="lt_pId033"/>
      <w:r w:rsidRPr="0072180B">
        <w:rPr>
          <w:rFonts w:cstheme="minorHAnsi"/>
          <w:shd w:val="clear" w:color="auto" w:fill="FFFFFF"/>
          <w:lang w:val="fr-FR"/>
        </w:rPr>
        <w:t>En 2019, ces problèmes n'étant toujours pas résolus, il n'a pas été possible de publier l'indice IDI, une fois de plus.</w:t>
      </w:r>
      <w:bookmarkEnd w:id="22"/>
    </w:p>
    <w:p w14:paraId="70300405" w14:textId="2C41AC8E" w:rsidR="003B5C3C" w:rsidRPr="0072180B" w:rsidRDefault="003B5C3C" w:rsidP="00D801B2">
      <w:pPr>
        <w:spacing w:after="120"/>
        <w:rPr>
          <w:lang w:val="fr-FR"/>
        </w:rPr>
      </w:pPr>
      <w:bookmarkStart w:id="23" w:name="lt_pId034"/>
      <w:r w:rsidRPr="0072180B">
        <w:rPr>
          <w:lang w:val="fr-FR"/>
        </w:rPr>
        <w:t>L'indice IDI, tel qu'il a été conçu, s'est avéré efficace au tout début de la transformation numérique.</w:t>
      </w:r>
      <w:bookmarkEnd w:id="23"/>
      <w:r w:rsidRPr="0072180B">
        <w:rPr>
          <w:lang w:val="fr-FR"/>
        </w:rPr>
        <w:t xml:space="preserve"> </w:t>
      </w:r>
      <w:bookmarkStart w:id="24" w:name="lt_pId035"/>
      <w:r w:rsidRPr="0072180B">
        <w:rPr>
          <w:lang w:val="fr-FR"/>
        </w:rPr>
        <w:t>Toutefois, une simple révision de cet indice ne permet pas de refléter fidèlement la transformation numérique qui touche actuellement toute la planète, ni le rôle des technologies numériques dans la réalisation des ODD.</w:t>
      </w:r>
      <w:bookmarkEnd w:id="24"/>
      <w:r w:rsidRPr="0072180B">
        <w:rPr>
          <w:lang w:val="fr-FR"/>
        </w:rPr>
        <w:t xml:space="preserve"> </w:t>
      </w:r>
      <w:bookmarkStart w:id="25" w:name="lt_pId036"/>
      <w:r w:rsidRPr="0072180B">
        <w:rPr>
          <w:lang w:val="fr-FR"/>
        </w:rPr>
        <w:t xml:space="preserve">Un indice révisé doit tenir compte non seulement du développement de l'infrastructure numérique, mais aussi des </w:t>
      </w:r>
      <w:r w:rsidR="002E01CB" w:rsidRPr="0072180B">
        <w:rPr>
          <w:lang w:val="fr-FR"/>
        </w:rPr>
        <w:t>finalités</w:t>
      </w:r>
      <w:r w:rsidRPr="0072180B">
        <w:rPr>
          <w:lang w:val="fr-FR"/>
        </w:rPr>
        <w:t xml:space="preserve"> d'utilisation des technologies dans l'ensemble de l'écosystème numérique.</w:t>
      </w:r>
      <w:bookmarkEnd w:id="25"/>
      <w:r w:rsidRPr="0072180B">
        <w:rPr>
          <w:lang w:val="fr-FR"/>
        </w:rPr>
        <w:t xml:space="preserve"> </w:t>
      </w:r>
      <w:bookmarkStart w:id="26" w:name="lt_pId037"/>
      <w:r w:rsidRPr="0072180B">
        <w:rPr>
          <w:lang w:val="fr-FR"/>
        </w:rPr>
        <w:t>De cette manière, on pourra aider les pays à recenser les domaines dans lesquels ils doivent concentrer leurs efforts, afin de tirer parti des retombées sociales durables qu'offrent les technologies numériques.</w:t>
      </w:r>
      <w:bookmarkEnd w:id="26"/>
    </w:p>
    <w:p w14:paraId="7D172840" w14:textId="779BDBA8" w:rsidR="003B5C3C" w:rsidRPr="0072180B" w:rsidRDefault="003B5C3C" w:rsidP="00D801B2">
      <w:pPr>
        <w:spacing w:after="120"/>
        <w:rPr>
          <w:lang w:val="fr-FR"/>
        </w:rPr>
      </w:pPr>
      <w:bookmarkStart w:id="27" w:name="lt_pId038"/>
      <w:bookmarkEnd w:id="19"/>
      <w:r w:rsidRPr="0072180B">
        <w:rPr>
          <w:lang w:val="fr-FR"/>
        </w:rPr>
        <w:t xml:space="preserve">Dans ce contexte, le Secrétariat de l'UIT a proposé d'élaborer un indice composite qui </w:t>
      </w:r>
      <w:r w:rsidR="002E01CB" w:rsidRPr="0072180B">
        <w:rPr>
          <w:lang w:val="fr-FR"/>
        </w:rPr>
        <w:t>servira</w:t>
      </w:r>
      <w:r w:rsidRPr="0072180B">
        <w:rPr>
          <w:lang w:val="fr-FR"/>
        </w:rPr>
        <w:t xml:space="preserve"> d'outil de suivi pour les gouvernements, afin qu'ils puissent évaluer les effets de la transformation numérique sur leur capacité à réaliser les ODD.</w:t>
      </w:r>
      <w:bookmarkEnd w:id="27"/>
      <w:r w:rsidRPr="0072180B">
        <w:rPr>
          <w:lang w:val="fr-FR"/>
        </w:rPr>
        <w:t xml:space="preserve"> </w:t>
      </w:r>
      <w:bookmarkStart w:id="28" w:name="lt_pId039"/>
      <w:r w:rsidRPr="0072180B">
        <w:rPr>
          <w:lang w:val="fr-FR"/>
        </w:rPr>
        <w:t xml:space="preserve">Cet indice incarnera </w:t>
      </w:r>
      <w:r w:rsidR="002E01CB" w:rsidRPr="0072180B">
        <w:rPr>
          <w:lang w:val="fr-FR"/>
        </w:rPr>
        <w:t>une évolution</w:t>
      </w:r>
      <w:r w:rsidRPr="0072180B">
        <w:rPr>
          <w:lang w:val="fr-FR"/>
        </w:rPr>
        <w:t xml:space="preserve"> qui vise à dépasser la dimension technique souvent associée aux technologies numériques en vue d'inclure une dimension plus humaine</w:t>
      </w:r>
      <w:r w:rsidR="002E01CB" w:rsidRPr="0072180B">
        <w:rPr>
          <w:lang w:val="fr-FR"/>
        </w:rPr>
        <w:t xml:space="preserve"> ayant trait aux </w:t>
      </w:r>
      <w:r w:rsidRPr="0072180B">
        <w:rPr>
          <w:lang w:val="fr-FR"/>
        </w:rPr>
        <w:t>questions de bien-être et de durabilité</w:t>
      </w:r>
      <w:r w:rsidR="002E01CB" w:rsidRPr="0072180B">
        <w:rPr>
          <w:lang w:val="fr-FR"/>
        </w:rPr>
        <w:t xml:space="preserve"> en prenant en considération </w:t>
      </w:r>
      <w:r w:rsidRPr="0072180B">
        <w:rPr>
          <w:lang w:val="fr-FR"/>
        </w:rPr>
        <w:t xml:space="preserve">tous les ODD. Cette proposition a été examinée </w:t>
      </w:r>
      <w:r w:rsidR="002E01CB" w:rsidRPr="0072180B">
        <w:rPr>
          <w:lang w:val="fr-FR"/>
        </w:rPr>
        <w:t xml:space="preserve">avec </w:t>
      </w:r>
      <w:r w:rsidRPr="0072180B">
        <w:rPr>
          <w:lang w:val="fr-FR"/>
        </w:rPr>
        <w:t>les États Membres à une réunion d'experts.</w:t>
      </w:r>
      <w:bookmarkEnd w:id="28"/>
    </w:p>
    <w:p w14:paraId="7C7029F0" w14:textId="77777777" w:rsidR="003B5C3C" w:rsidRPr="0072180B" w:rsidRDefault="003B5C3C" w:rsidP="00510F74">
      <w:pPr>
        <w:pStyle w:val="Headingb"/>
        <w:rPr>
          <w:lang w:val="fr-FR"/>
        </w:rPr>
      </w:pPr>
      <w:r w:rsidRPr="0072180B">
        <w:rPr>
          <w:lang w:val="fr-FR"/>
        </w:rPr>
        <w:t>Réunion du Groupe d'experts sur l'indice de l'UIT</w:t>
      </w:r>
    </w:p>
    <w:p w14:paraId="7605E4C7" w14:textId="3CABDE29" w:rsidR="003B5C3C" w:rsidRPr="0072180B" w:rsidRDefault="003B5C3C" w:rsidP="00D801B2">
      <w:pPr>
        <w:spacing w:after="120"/>
        <w:rPr>
          <w:lang w:val="fr-FR"/>
        </w:rPr>
      </w:pPr>
      <w:r w:rsidRPr="0072180B">
        <w:rPr>
          <w:lang w:val="fr-FR"/>
        </w:rPr>
        <w:t>La réunion du Groupe d'experts sur l'indice de l'UIT s'est tenue le 10 février 2020 à Genève (Suisse). Cette réunion a rassemblé 89 participants, dont 65 à distance, représentant 37</w:t>
      </w:r>
      <w:r w:rsidR="00510F74" w:rsidRPr="0072180B">
        <w:rPr>
          <w:lang w:val="fr-FR"/>
        </w:rPr>
        <w:t> </w:t>
      </w:r>
      <w:r w:rsidRPr="0072180B">
        <w:rPr>
          <w:lang w:val="fr-FR"/>
        </w:rPr>
        <w:t>États</w:t>
      </w:r>
      <w:r w:rsidR="00510F74" w:rsidRPr="0072180B">
        <w:rPr>
          <w:lang w:val="fr-FR"/>
        </w:rPr>
        <w:t> </w:t>
      </w:r>
      <w:r w:rsidRPr="0072180B">
        <w:rPr>
          <w:lang w:val="fr-FR"/>
        </w:rPr>
        <w:t>Membres, l'État de Palestine ayant le statut d'observateur au titre de la Résolution</w:t>
      </w:r>
      <w:r w:rsidR="00510F74" w:rsidRPr="0072180B">
        <w:rPr>
          <w:lang w:val="fr-FR"/>
        </w:rPr>
        <w:t> </w:t>
      </w:r>
      <w:r w:rsidRPr="0072180B">
        <w:rPr>
          <w:lang w:val="fr-FR"/>
        </w:rPr>
        <w:t>99</w:t>
      </w:r>
      <w:r w:rsidR="00510F74" w:rsidRPr="0072180B">
        <w:rPr>
          <w:lang w:val="fr-FR"/>
        </w:rPr>
        <w:t> </w:t>
      </w:r>
      <w:r w:rsidRPr="0072180B">
        <w:rPr>
          <w:lang w:val="fr-FR"/>
        </w:rPr>
        <w:t>(Rév. Dubaï, 2018) de la PP et des experts dans le domaine du développement des</w:t>
      </w:r>
      <w:r w:rsidR="0035111F">
        <w:rPr>
          <w:lang w:val="fr-FR"/>
        </w:rPr>
        <w:t> </w:t>
      </w:r>
      <w:r w:rsidRPr="0072180B">
        <w:rPr>
          <w:lang w:val="fr-FR"/>
        </w:rPr>
        <w:t>TIC. Concernant la répartition hommes-femmes, 39 femmes et 48 hommes ont participé à la réunion (et 2 participants ont choisi la catégorie "autre").</w:t>
      </w:r>
    </w:p>
    <w:p w14:paraId="5B26AB97" w14:textId="77777777" w:rsidR="003B5C3C" w:rsidRPr="0072180B" w:rsidRDefault="003B5C3C" w:rsidP="00D801B2">
      <w:pPr>
        <w:spacing w:after="120"/>
        <w:rPr>
          <w:lang w:val="fr-FR"/>
        </w:rPr>
      </w:pPr>
      <w:bookmarkStart w:id="29" w:name="lt_pId046"/>
      <w:bookmarkStart w:id="30" w:name="_Hlk33538262"/>
      <w:r w:rsidRPr="0072180B">
        <w:rPr>
          <w:lang w:val="fr-FR"/>
        </w:rPr>
        <w:t xml:space="preserve">Lors de cette réunion, le Secrétariat de l'UIT avait pour mission de présenter une proposition aux États Membres de l'UIT en vue de l'élaboration d'un nouvel indice composite, qui établit des liens entre les technologies numériques et les ODD. </w:t>
      </w:r>
      <w:bookmarkStart w:id="31" w:name="lt_pId047"/>
      <w:bookmarkEnd w:id="29"/>
      <w:r w:rsidRPr="0072180B">
        <w:rPr>
          <w:lang w:val="fr-FR"/>
        </w:rPr>
        <w:t xml:space="preserve">Un </w:t>
      </w:r>
      <w:hyperlink r:id="rId9" w:history="1">
        <w:r w:rsidRPr="0072180B">
          <w:rPr>
            <w:rStyle w:val="Hyperlink"/>
            <w:lang w:val="fr-FR"/>
          </w:rPr>
          <w:t>document de travail</w:t>
        </w:r>
      </w:hyperlink>
      <w:r w:rsidRPr="0072180B">
        <w:rPr>
          <w:lang w:val="fr-FR"/>
        </w:rPr>
        <w:t xml:space="preserve"> avait été diffusé avant la réunion.</w:t>
      </w:r>
      <w:bookmarkEnd w:id="31"/>
    </w:p>
    <w:p w14:paraId="75919F16" w14:textId="71C83E2B" w:rsidR="003B5C3C" w:rsidRPr="0072180B" w:rsidRDefault="003B5C3C" w:rsidP="00D801B2">
      <w:pPr>
        <w:spacing w:after="120"/>
        <w:rPr>
          <w:lang w:val="fr-FR"/>
        </w:rPr>
      </w:pPr>
      <w:bookmarkStart w:id="32" w:name="lt_pId049"/>
      <w:bookmarkEnd w:id="30"/>
      <w:r w:rsidRPr="0072180B">
        <w:rPr>
          <w:lang w:val="fr-FR"/>
        </w:rPr>
        <w:lastRenderedPageBreak/>
        <w:t>Les participants ont accueilli favorablement la proposition visant à élaborer et à publier un nouvel indice de l'UIT fondé sur le cadre des ODD, qui servira d'outil de suivi pour les gouvernements, afin qu'ils puissent évaluer les effets de la transformation numérique sur leur capacité à réaliser les</w:t>
      </w:r>
      <w:r w:rsidR="0035111F">
        <w:rPr>
          <w:lang w:val="fr-FR"/>
        </w:rPr>
        <w:t> </w:t>
      </w:r>
      <w:r w:rsidRPr="0072180B">
        <w:rPr>
          <w:lang w:val="fr-FR"/>
        </w:rPr>
        <w:t xml:space="preserve">ODD. </w:t>
      </w:r>
      <w:bookmarkEnd w:id="32"/>
      <w:r w:rsidRPr="0072180B">
        <w:rPr>
          <w:lang w:val="fr-FR"/>
        </w:rPr>
        <w:t>Des questions ont été soulevées quant à la possibilité de calculer aussi l'indice IDI selon la méthodologie révisée en 2017. Toutefois, compte tenu de la persistance des problèmes liés à la nature et aux données de l'indice IDI, il a été largement convenu de ne plus le publier. En revanche, il convient d'adopter une approche nouvelle et orientée vers l'avenir, afin de prendre en considération les vastes changements techniques et la nature transversale des technologies numériques qui ont des effets sur tous les secteurs de l'économie, au moment où les pays s'engagent sur la voie de la transformation numérique.</w:t>
      </w:r>
    </w:p>
    <w:p w14:paraId="6E910A06" w14:textId="74267E52" w:rsidR="003B5C3C" w:rsidRPr="0072180B" w:rsidRDefault="003B5C3C" w:rsidP="00D801B2">
      <w:pPr>
        <w:spacing w:after="240"/>
        <w:rPr>
          <w:lang w:val="fr-FR"/>
        </w:rPr>
      </w:pPr>
      <w:r w:rsidRPr="0072180B">
        <w:rPr>
          <w:lang w:val="fr-FR"/>
        </w:rPr>
        <w:t>De nombreux participants se sont interrogés sur la manière dont les États Membres participeront au processus d'élaboration du nouvel indice et ont souligné combien il est important de renseigner et de consulter les États Membres tout au long du processus, dans un souci de transparence. Une feuille de route a été présentée et approuvée, dans laquelle des échanges continus sont prévus entre le Secrétariat, les États Membres et les experts, à différentes étapes du processus d'élaboration de l'indice. Cette feuille de route est reproduite dans le tableau ci</w:t>
      </w:r>
      <w:r w:rsidR="00510F74" w:rsidRPr="0072180B">
        <w:rPr>
          <w:lang w:val="fr-FR"/>
        </w:rPr>
        <w:noBreakHyphen/>
      </w:r>
      <w:r w:rsidRPr="0072180B">
        <w:rPr>
          <w:lang w:val="fr-FR"/>
        </w:rPr>
        <w:t>dessous:</w:t>
      </w:r>
    </w:p>
    <w:tbl>
      <w:tblPr>
        <w:tblStyle w:val="TableGrid"/>
        <w:tblW w:w="9620" w:type="dxa"/>
        <w:tblLook w:val="04A0" w:firstRow="1" w:lastRow="0" w:firstColumn="1" w:lastColumn="0" w:noHBand="0" w:noVBand="1"/>
      </w:tblPr>
      <w:tblGrid>
        <w:gridCol w:w="2335"/>
        <w:gridCol w:w="7285"/>
      </w:tblGrid>
      <w:tr w:rsidR="003B5C3C" w:rsidRPr="0072180B" w14:paraId="2A15AD3D" w14:textId="77777777" w:rsidTr="0035111F">
        <w:trPr>
          <w:trHeight w:val="480"/>
        </w:trPr>
        <w:tc>
          <w:tcPr>
            <w:tcW w:w="2335" w:type="dxa"/>
            <w:hideMark/>
          </w:tcPr>
          <w:p w14:paraId="4D3A6BE9" w14:textId="03C90668" w:rsidR="003B5C3C" w:rsidRPr="0072180B" w:rsidRDefault="003B5C3C" w:rsidP="0035111F">
            <w:pPr>
              <w:keepNext/>
              <w:spacing w:after="120"/>
              <w:rPr>
                <w:lang w:val="fr-FR"/>
              </w:rPr>
            </w:pPr>
            <w:r w:rsidRPr="0072180B">
              <w:rPr>
                <w:lang w:val="fr-FR"/>
              </w:rPr>
              <w:t>28 janvier 2020</w:t>
            </w:r>
          </w:p>
        </w:tc>
        <w:tc>
          <w:tcPr>
            <w:tcW w:w="7285" w:type="dxa"/>
            <w:hideMark/>
          </w:tcPr>
          <w:p w14:paraId="554A9A7E" w14:textId="227BC160" w:rsidR="003B5C3C" w:rsidRPr="0072180B" w:rsidRDefault="003B5C3C" w:rsidP="00510F74">
            <w:pPr>
              <w:keepNext/>
              <w:spacing w:after="120"/>
              <w:rPr>
                <w:lang w:val="fr-FR"/>
              </w:rPr>
            </w:pPr>
            <w:r w:rsidRPr="0072180B">
              <w:rPr>
                <w:lang w:val="fr-FR"/>
              </w:rPr>
              <w:t>Séance de réflexion avec des partenaires potentiels</w:t>
            </w:r>
            <w:r w:rsidR="00510F74" w:rsidRPr="0072180B">
              <w:rPr>
                <w:lang w:val="fr-FR"/>
              </w:rPr>
              <w:t>.</w:t>
            </w:r>
          </w:p>
        </w:tc>
      </w:tr>
      <w:tr w:rsidR="003B5C3C" w:rsidRPr="0072180B" w14:paraId="7C25B6A6" w14:textId="77777777" w:rsidTr="0035111F">
        <w:trPr>
          <w:trHeight w:val="480"/>
        </w:trPr>
        <w:tc>
          <w:tcPr>
            <w:tcW w:w="2335" w:type="dxa"/>
            <w:hideMark/>
          </w:tcPr>
          <w:p w14:paraId="1CA3D25B" w14:textId="77777777" w:rsidR="003B5C3C" w:rsidRPr="0072180B" w:rsidRDefault="003B5C3C" w:rsidP="0035111F">
            <w:pPr>
              <w:spacing w:after="120"/>
              <w:rPr>
                <w:lang w:val="fr-FR"/>
              </w:rPr>
            </w:pPr>
            <w:r w:rsidRPr="0072180B">
              <w:rPr>
                <w:lang w:val="fr-FR"/>
              </w:rPr>
              <w:t>10 février 2020</w:t>
            </w:r>
          </w:p>
        </w:tc>
        <w:tc>
          <w:tcPr>
            <w:tcW w:w="7285" w:type="dxa"/>
            <w:hideMark/>
          </w:tcPr>
          <w:p w14:paraId="53C9B4B0" w14:textId="00B641D1" w:rsidR="003B5C3C" w:rsidRPr="0072180B" w:rsidRDefault="003B5C3C" w:rsidP="00510F74">
            <w:pPr>
              <w:spacing w:after="120"/>
              <w:rPr>
                <w:lang w:val="fr-FR"/>
              </w:rPr>
            </w:pPr>
            <w:r w:rsidRPr="0072180B">
              <w:rPr>
                <w:lang w:val="fr-FR"/>
              </w:rPr>
              <w:t>Réunion d'experts avec les États Membres afin d'examiner de nouvelles propositions</w:t>
            </w:r>
            <w:r w:rsidR="00510F74" w:rsidRPr="0072180B">
              <w:rPr>
                <w:lang w:val="fr-FR"/>
              </w:rPr>
              <w:t>.</w:t>
            </w:r>
          </w:p>
        </w:tc>
      </w:tr>
      <w:tr w:rsidR="003B5C3C" w:rsidRPr="0072180B" w14:paraId="57095173" w14:textId="77777777" w:rsidTr="0035111F">
        <w:trPr>
          <w:trHeight w:val="984"/>
        </w:trPr>
        <w:tc>
          <w:tcPr>
            <w:tcW w:w="2335" w:type="dxa"/>
            <w:hideMark/>
          </w:tcPr>
          <w:p w14:paraId="4DDD0207" w14:textId="45CB541A" w:rsidR="003B5C3C" w:rsidRPr="0072180B" w:rsidRDefault="003B5C3C" w:rsidP="0035111F">
            <w:pPr>
              <w:spacing w:after="120"/>
              <w:rPr>
                <w:lang w:val="fr-FR"/>
              </w:rPr>
            </w:pPr>
            <w:bookmarkStart w:id="33" w:name="lt_pId084"/>
            <w:r w:rsidRPr="0072180B">
              <w:rPr>
                <w:lang w:val="fr-FR"/>
              </w:rPr>
              <w:t xml:space="preserve">Février </w:t>
            </w:r>
            <w:r w:rsidR="00510F74" w:rsidRPr="0072180B">
              <w:rPr>
                <w:lang w:val="fr-FR"/>
              </w:rPr>
              <w:t>–</w:t>
            </w:r>
            <w:r w:rsidRPr="0072180B">
              <w:rPr>
                <w:lang w:val="fr-FR"/>
              </w:rPr>
              <w:t xml:space="preserve"> mars 2020</w:t>
            </w:r>
            <w:bookmarkEnd w:id="33"/>
          </w:p>
        </w:tc>
        <w:tc>
          <w:tcPr>
            <w:tcW w:w="7285" w:type="dxa"/>
            <w:hideMark/>
          </w:tcPr>
          <w:p w14:paraId="32A3ACF9" w14:textId="6B079C68" w:rsidR="003B5C3C" w:rsidRPr="0072180B" w:rsidRDefault="003B5C3C" w:rsidP="00510F74">
            <w:pPr>
              <w:spacing w:after="120"/>
              <w:rPr>
                <w:lang w:val="fr-FR"/>
              </w:rPr>
            </w:pPr>
            <w:bookmarkStart w:id="34" w:name="lt_pId085"/>
            <w:r w:rsidRPr="0072180B">
              <w:rPr>
                <w:lang w:val="fr-FR"/>
              </w:rPr>
              <w:t>Établissement de la version définitive du cadre conceptuel</w:t>
            </w:r>
            <w:bookmarkEnd w:id="34"/>
            <w:r w:rsidR="00510F74" w:rsidRPr="0072180B">
              <w:rPr>
                <w:lang w:val="fr-FR"/>
              </w:rPr>
              <w:t>.</w:t>
            </w:r>
          </w:p>
          <w:p w14:paraId="4C2F8B8C" w14:textId="1E082570" w:rsidR="003B5C3C" w:rsidRPr="0072180B" w:rsidRDefault="003B5C3C" w:rsidP="00510F74">
            <w:pPr>
              <w:spacing w:after="120"/>
              <w:rPr>
                <w:lang w:val="fr-FR"/>
              </w:rPr>
            </w:pPr>
            <w:bookmarkStart w:id="35" w:name="lt_pId086"/>
            <w:r w:rsidRPr="0072180B">
              <w:rPr>
                <w:lang w:val="fr-FR"/>
              </w:rPr>
              <w:t>Première vérification de la disponibilité des données et description du profil de qualité des indicateurs disponibles</w:t>
            </w:r>
            <w:bookmarkEnd w:id="35"/>
            <w:r w:rsidR="00510F74" w:rsidRPr="0072180B">
              <w:rPr>
                <w:lang w:val="fr-FR"/>
              </w:rPr>
              <w:t>.</w:t>
            </w:r>
          </w:p>
        </w:tc>
      </w:tr>
      <w:tr w:rsidR="003B5C3C" w:rsidRPr="0072180B" w14:paraId="25240E87" w14:textId="77777777" w:rsidTr="0035111F">
        <w:trPr>
          <w:trHeight w:val="984"/>
        </w:trPr>
        <w:tc>
          <w:tcPr>
            <w:tcW w:w="2335" w:type="dxa"/>
            <w:hideMark/>
          </w:tcPr>
          <w:p w14:paraId="1B868F95" w14:textId="77777777" w:rsidR="003B5C3C" w:rsidRPr="0072180B" w:rsidRDefault="003B5C3C" w:rsidP="0035111F">
            <w:pPr>
              <w:spacing w:after="120"/>
              <w:rPr>
                <w:lang w:val="fr-FR"/>
              </w:rPr>
            </w:pPr>
            <w:bookmarkStart w:id="36" w:name="lt_pId087"/>
            <w:r w:rsidRPr="0072180B">
              <w:rPr>
                <w:lang w:val="fr-FR"/>
              </w:rPr>
              <w:t>Mars 2020</w:t>
            </w:r>
            <w:bookmarkEnd w:id="36"/>
          </w:p>
        </w:tc>
        <w:tc>
          <w:tcPr>
            <w:tcW w:w="7285" w:type="dxa"/>
            <w:hideMark/>
          </w:tcPr>
          <w:p w14:paraId="143F02B3" w14:textId="39910F08" w:rsidR="003B5C3C" w:rsidRPr="0072180B" w:rsidRDefault="003B5C3C" w:rsidP="00510F74">
            <w:pPr>
              <w:spacing w:after="120"/>
              <w:rPr>
                <w:lang w:val="fr-FR"/>
              </w:rPr>
            </w:pPr>
            <w:bookmarkStart w:id="37" w:name="lt_pId088"/>
            <w:r w:rsidRPr="0072180B">
              <w:rPr>
                <w:lang w:val="fr-FR"/>
              </w:rPr>
              <w:t>Deuxième séance de réflexion avec les partenaires</w:t>
            </w:r>
            <w:bookmarkEnd w:id="37"/>
            <w:r w:rsidR="00510F74" w:rsidRPr="0072180B">
              <w:rPr>
                <w:lang w:val="fr-FR"/>
              </w:rPr>
              <w:t>.</w:t>
            </w:r>
          </w:p>
          <w:p w14:paraId="50575003" w14:textId="0CFA7B7A" w:rsidR="003B5C3C" w:rsidRPr="0072180B" w:rsidRDefault="003B5C3C" w:rsidP="00510F74">
            <w:pPr>
              <w:spacing w:after="120"/>
              <w:rPr>
                <w:lang w:val="fr-FR"/>
              </w:rPr>
            </w:pPr>
            <w:bookmarkStart w:id="38" w:name="lt_pId089"/>
            <w:r w:rsidRPr="0072180B">
              <w:rPr>
                <w:lang w:val="fr-FR"/>
              </w:rPr>
              <w:t>Communication du projet de concept aux États Membres</w:t>
            </w:r>
            <w:bookmarkEnd w:id="38"/>
            <w:r w:rsidR="00510F74" w:rsidRPr="0072180B">
              <w:rPr>
                <w:lang w:val="fr-FR"/>
              </w:rPr>
              <w:t>.</w:t>
            </w:r>
          </w:p>
          <w:p w14:paraId="40A56BC4" w14:textId="005FBB6F" w:rsidR="003B5C3C" w:rsidRPr="0072180B" w:rsidRDefault="003B5C3C" w:rsidP="00510F74">
            <w:pPr>
              <w:spacing w:after="120"/>
              <w:rPr>
                <w:lang w:val="fr-FR"/>
              </w:rPr>
            </w:pPr>
            <w:bookmarkStart w:id="39" w:name="lt_pId090"/>
            <w:r w:rsidRPr="0072180B">
              <w:rPr>
                <w:lang w:val="fr-FR"/>
              </w:rPr>
              <w:t>Présentation du concept à la réunion du GCDT pour examen (participation à distance)</w:t>
            </w:r>
            <w:bookmarkEnd w:id="39"/>
            <w:r w:rsidR="00510F74" w:rsidRPr="0072180B">
              <w:rPr>
                <w:lang w:val="fr-FR"/>
              </w:rPr>
              <w:t>.</w:t>
            </w:r>
          </w:p>
        </w:tc>
      </w:tr>
      <w:tr w:rsidR="003B5C3C" w:rsidRPr="0072180B" w14:paraId="74DF8236" w14:textId="77777777" w:rsidTr="0035111F">
        <w:trPr>
          <w:trHeight w:val="480"/>
        </w:trPr>
        <w:tc>
          <w:tcPr>
            <w:tcW w:w="2335" w:type="dxa"/>
            <w:hideMark/>
          </w:tcPr>
          <w:p w14:paraId="734E2017" w14:textId="3DB17283" w:rsidR="003B5C3C" w:rsidRPr="0072180B" w:rsidRDefault="003B5C3C" w:rsidP="0035111F">
            <w:pPr>
              <w:spacing w:after="120"/>
              <w:rPr>
                <w:lang w:val="fr-FR"/>
              </w:rPr>
            </w:pPr>
            <w:bookmarkStart w:id="40" w:name="lt_pId091"/>
            <w:r w:rsidRPr="0072180B">
              <w:rPr>
                <w:lang w:val="fr-FR"/>
              </w:rPr>
              <w:t xml:space="preserve">Mars </w:t>
            </w:r>
            <w:r w:rsidR="00510F74" w:rsidRPr="0072180B">
              <w:rPr>
                <w:lang w:val="fr-FR"/>
              </w:rPr>
              <w:t>–</w:t>
            </w:r>
            <w:r w:rsidRPr="0072180B">
              <w:rPr>
                <w:lang w:val="fr-FR"/>
              </w:rPr>
              <w:t xml:space="preserve"> mai 2020</w:t>
            </w:r>
            <w:bookmarkEnd w:id="40"/>
          </w:p>
        </w:tc>
        <w:tc>
          <w:tcPr>
            <w:tcW w:w="7285" w:type="dxa"/>
            <w:hideMark/>
          </w:tcPr>
          <w:p w14:paraId="17320466" w14:textId="73A64911" w:rsidR="003B5C3C" w:rsidRPr="0072180B" w:rsidRDefault="003B5C3C" w:rsidP="00510F74">
            <w:pPr>
              <w:spacing w:after="120"/>
              <w:rPr>
                <w:lang w:val="fr-FR"/>
              </w:rPr>
            </w:pPr>
            <w:bookmarkStart w:id="41" w:name="lt_pId092"/>
            <w:r w:rsidRPr="0072180B">
              <w:rPr>
                <w:lang w:val="fr-FR"/>
              </w:rPr>
              <w:t>Préparation de la méthodologie, collecte/compilation des données, première évaluation des indicateurs</w:t>
            </w:r>
            <w:bookmarkEnd w:id="41"/>
            <w:r w:rsidR="00510F74" w:rsidRPr="0072180B">
              <w:rPr>
                <w:lang w:val="fr-FR"/>
              </w:rPr>
              <w:t>.</w:t>
            </w:r>
          </w:p>
        </w:tc>
      </w:tr>
      <w:tr w:rsidR="003B5C3C" w:rsidRPr="0072180B" w14:paraId="58EC5DD9" w14:textId="77777777" w:rsidTr="0035111F">
        <w:trPr>
          <w:trHeight w:val="480"/>
        </w:trPr>
        <w:tc>
          <w:tcPr>
            <w:tcW w:w="2335" w:type="dxa"/>
            <w:hideMark/>
          </w:tcPr>
          <w:p w14:paraId="3D93448F" w14:textId="77777777" w:rsidR="003B5C3C" w:rsidRPr="0072180B" w:rsidRDefault="003B5C3C" w:rsidP="0035111F">
            <w:pPr>
              <w:spacing w:after="120"/>
              <w:rPr>
                <w:lang w:val="fr-FR"/>
              </w:rPr>
            </w:pPr>
            <w:bookmarkStart w:id="42" w:name="lt_pId093"/>
            <w:r w:rsidRPr="0072180B">
              <w:rPr>
                <w:lang w:val="fr-FR"/>
              </w:rPr>
              <w:t>15-17 avril 2020</w:t>
            </w:r>
            <w:bookmarkEnd w:id="42"/>
          </w:p>
        </w:tc>
        <w:tc>
          <w:tcPr>
            <w:tcW w:w="7285" w:type="dxa"/>
            <w:hideMark/>
          </w:tcPr>
          <w:p w14:paraId="55B9EE00" w14:textId="47CC8D0F" w:rsidR="003B5C3C" w:rsidRPr="0072180B" w:rsidRDefault="003B5C3C" w:rsidP="00510F74">
            <w:pPr>
              <w:spacing w:after="120"/>
              <w:rPr>
                <w:lang w:val="fr-FR"/>
              </w:rPr>
            </w:pPr>
            <w:bookmarkStart w:id="43" w:name="lt_pId094"/>
            <w:r w:rsidRPr="0072180B">
              <w:rPr>
                <w:lang w:val="fr-FR"/>
              </w:rPr>
              <w:t>Présentation des travaux accomplis au WTIS</w:t>
            </w:r>
            <w:bookmarkEnd w:id="43"/>
            <w:r w:rsidR="00510F74" w:rsidRPr="0072180B">
              <w:rPr>
                <w:lang w:val="fr-FR"/>
              </w:rPr>
              <w:t>.</w:t>
            </w:r>
          </w:p>
        </w:tc>
      </w:tr>
      <w:tr w:rsidR="003B5C3C" w:rsidRPr="0072180B" w14:paraId="333E504E" w14:textId="77777777" w:rsidTr="0035111F">
        <w:trPr>
          <w:trHeight w:val="984"/>
        </w:trPr>
        <w:tc>
          <w:tcPr>
            <w:tcW w:w="2335" w:type="dxa"/>
            <w:hideMark/>
          </w:tcPr>
          <w:p w14:paraId="7ED94497" w14:textId="77777777" w:rsidR="003B5C3C" w:rsidRPr="0072180B" w:rsidRDefault="003B5C3C" w:rsidP="0035111F">
            <w:pPr>
              <w:spacing w:after="120"/>
              <w:rPr>
                <w:lang w:val="fr-FR"/>
              </w:rPr>
            </w:pPr>
            <w:r w:rsidRPr="0072180B">
              <w:rPr>
                <w:lang w:val="fr-FR"/>
              </w:rPr>
              <w:t xml:space="preserve">17 </w:t>
            </w:r>
            <w:bookmarkStart w:id="44" w:name="lt_pId096"/>
            <w:r w:rsidRPr="0072180B">
              <w:rPr>
                <w:lang w:val="fr-FR"/>
              </w:rPr>
              <w:t>avril 2020</w:t>
            </w:r>
            <w:bookmarkEnd w:id="44"/>
          </w:p>
        </w:tc>
        <w:tc>
          <w:tcPr>
            <w:tcW w:w="7285" w:type="dxa"/>
            <w:hideMark/>
          </w:tcPr>
          <w:p w14:paraId="7C1E58B7" w14:textId="5068513D" w:rsidR="003B5C3C" w:rsidRPr="0072180B" w:rsidRDefault="003B5C3C" w:rsidP="00E90C21">
            <w:pPr>
              <w:spacing w:after="120"/>
              <w:rPr>
                <w:lang w:val="fr-FR"/>
              </w:rPr>
            </w:pPr>
            <w:bookmarkStart w:id="45" w:name="lt_pId097"/>
            <w:r w:rsidRPr="0072180B">
              <w:rPr>
                <w:lang w:val="fr-FR"/>
              </w:rPr>
              <w:t>Réunion d'experts avec les États Membres afin de présenter et d'examiner le projet de cadre et de méthodologie de l'indice (organisée sur une demi-journée et avec la possibilité de participer à distance)</w:t>
            </w:r>
            <w:r w:rsidR="00E90C21">
              <w:rPr>
                <w:lang w:val="fr-FR"/>
              </w:rPr>
              <w:t xml:space="preserve"> </w:t>
            </w:r>
            <w:r w:rsidRPr="0072180B">
              <w:rPr>
                <w:lang w:val="fr-FR"/>
              </w:rPr>
              <w:t>(</w:t>
            </w:r>
            <w:r w:rsidR="00E90C21">
              <w:rPr>
                <w:lang w:val="fr-FR"/>
              </w:rPr>
              <w:t>l</w:t>
            </w:r>
            <w:r w:rsidRPr="0072180B">
              <w:rPr>
                <w:lang w:val="fr-FR"/>
              </w:rPr>
              <w:t>es</w:t>
            </w:r>
            <w:r w:rsidR="00E90C21">
              <w:rPr>
                <w:lang w:val="fr-FR"/>
              </w:rPr>
              <w:t> </w:t>
            </w:r>
            <w:r w:rsidRPr="0072180B">
              <w:rPr>
                <w:lang w:val="fr-FR"/>
              </w:rPr>
              <w:t>documents pertinents seront communiqués aux États Membres au préalable</w:t>
            </w:r>
            <w:bookmarkEnd w:id="45"/>
            <w:r w:rsidRPr="0072180B">
              <w:rPr>
                <w:lang w:val="fr-FR"/>
              </w:rPr>
              <w:t>.)</w:t>
            </w:r>
          </w:p>
        </w:tc>
      </w:tr>
      <w:tr w:rsidR="003B5C3C" w:rsidRPr="0072180B" w14:paraId="327C1DE8" w14:textId="77777777" w:rsidTr="0035111F">
        <w:trPr>
          <w:trHeight w:val="768"/>
        </w:trPr>
        <w:tc>
          <w:tcPr>
            <w:tcW w:w="2335" w:type="dxa"/>
            <w:hideMark/>
          </w:tcPr>
          <w:p w14:paraId="789B827F" w14:textId="7DC6750A" w:rsidR="003B5C3C" w:rsidRPr="0072180B" w:rsidRDefault="003B5C3C" w:rsidP="0035111F">
            <w:pPr>
              <w:spacing w:after="120"/>
              <w:rPr>
                <w:lang w:val="fr-FR"/>
              </w:rPr>
            </w:pPr>
            <w:bookmarkStart w:id="46" w:name="lt_pId098"/>
            <w:r w:rsidRPr="0072180B">
              <w:rPr>
                <w:lang w:val="fr-FR"/>
              </w:rPr>
              <w:t xml:space="preserve">Juin </w:t>
            </w:r>
            <w:r w:rsidR="008545D6" w:rsidRPr="0072180B">
              <w:rPr>
                <w:lang w:val="fr-FR"/>
              </w:rPr>
              <w:t>–</w:t>
            </w:r>
            <w:r w:rsidRPr="0072180B">
              <w:rPr>
                <w:lang w:val="fr-FR"/>
              </w:rPr>
              <w:t xml:space="preserve"> juillet 2020</w:t>
            </w:r>
            <w:bookmarkEnd w:id="46"/>
          </w:p>
        </w:tc>
        <w:tc>
          <w:tcPr>
            <w:tcW w:w="7285" w:type="dxa"/>
            <w:hideMark/>
          </w:tcPr>
          <w:p w14:paraId="00EA2AE4" w14:textId="0D4C5E35" w:rsidR="003B5C3C" w:rsidRPr="0072180B" w:rsidRDefault="003B5C3C" w:rsidP="00510F74">
            <w:pPr>
              <w:spacing w:after="120"/>
              <w:rPr>
                <w:lang w:val="fr-FR"/>
              </w:rPr>
            </w:pPr>
            <w:bookmarkStart w:id="47" w:name="lt_pId099"/>
            <w:r w:rsidRPr="0072180B">
              <w:rPr>
                <w:lang w:val="fr-FR"/>
              </w:rPr>
              <w:t>Calcul de l'indice, analyse de sensibilité, établissement d'une version définitive des indicateurs, des données et des résultats</w:t>
            </w:r>
            <w:bookmarkEnd w:id="47"/>
            <w:r w:rsidR="00510F74" w:rsidRPr="0072180B">
              <w:rPr>
                <w:lang w:val="fr-FR"/>
              </w:rPr>
              <w:t>.</w:t>
            </w:r>
          </w:p>
        </w:tc>
      </w:tr>
      <w:tr w:rsidR="003B5C3C" w:rsidRPr="0072180B" w14:paraId="2C5002D3" w14:textId="77777777" w:rsidTr="0035111F">
        <w:trPr>
          <w:trHeight w:val="480"/>
        </w:trPr>
        <w:tc>
          <w:tcPr>
            <w:tcW w:w="2335" w:type="dxa"/>
            <w:hideMark/>
          </w:tcPr>
          <w:p w14:paraId="5E942625" w14:textId="77777777" w:rsidR="003B5C3C" w:rsidRPr="0072180B" w:rsidRDefault="003B5C3C" w:rsidP="0035111F">
            <w:pPr>
              <w:spacing w:after="120"/>
              <w:rPr>
                <w:lang w:val="fr-FR"/>
              </w:rPr>
            </w:pPr>
            <w:bookmarkStart w:id="48" w:name="lt_pId100"/>
            <w:r w:rsidRPr="0072180B">
              <w:rPr>
                <w:lang w:val="fr-FR"/>
              </w:rPr>
              <w:lastRenderedPageBreak/>
              <w:t>Juin 2020</w:t>
            </w:r>
            <w:bookmarkEnd w:id="48"/>
          </w:p>
        </w:tc>
        <w:tc>
          <w:tcPr>
            <w:tcW w:w="7285" w:type="dxa"/>
            <w:hideMark/>
          </w:tcPr>
          <w:p w14:paraId="74884F1D" w14:textId="261516D6" w:rsidR="003B5C3C" w:rsidRPr="0072180B" w:rsidRDefault="003B5C3C" w:rsidP="00510F74">
            <w:pPr>
              <w:spacing w:after="120"/>
              <w:rPr>
                <w:lang w:val="fr-FR"/>
              </w:rPr>
            </w:pPr>
            <w:bookmarkStart w:id="49" w:name="lt_pId101"/>
            <w:r w:rsidRPr="0072180B">
              <w:rPr>
                <w:lang w:val="fr-FR"/>
              </w:rPr>
              <w:t>Présentation du projet de méthodologie de l'indice au Conseil pour examen (</w:t>
            </w:r>
            <w:r w:rsidR="0035111F">
              <w:rPr>
                <w:lang w:val="fr-FR"/>
              </w:rPr>
              <w:t>l</w:t>
            </w:r>
            <w:r w:rsidRPr="0072180B">
              <w:rPr>
                <w:lang w:val="fr-FR"/>
              </w:rPr>
              <w:t>es documents pertinents seront communiqués aux États Membres au préalable)</w:t>
            </w:r>
            <w:bookmarkEnd w:id="49"/>
            <w:r w:rsidR="00510F74" w:rsidRPr="0072180B">
              <w:rPr>
                <w:lang w:val="fr-FR"/>
              </w:rPr>
              <w:t>.</w:t>
            </w:r>
          </w:p>
        </w:tc>
      </w:tr>
      <w:tr w:rsidR="003B5C3C" w:rsidRPr="0072180B" w14:paraId="3D36D62A" w14:textId="77777777" w:rsidTr="0035111F">
        <w:trPr>
          <w:trHeight w:val="480"/>
        </w:trPr>
        <w:tc>
          <w:tcPr>
            <w:tcW w:w="2335" w:type="dxa"/>
            <w:hideMark/>
          </w:tcPr>
          <w:p w14:paraId="148912BA" w14:textId="1E8A300A" w:rsidR="003B5C3C" w:rsidRPr="0072180B" w:rsidRDefault="003B5C3C" w:rsidP="0035111F">
            <w:pPr>
              <w:spacing w:after="120"/>
              <w:rPr>
                <w:lang w:val="fr-FR"/>
              </w:rPr>
            </w:pPr>
            <w:bookmarkStart w:id="50" w:name="lt_pId102"/>
            <w:r w:rsidRPr="0072180B">
              <w:rPr>
                <w:lang w:val="fr-FR"/>
              </w:rPr>
              <w:t xml:space="preserve">Juillet </w:t>
            </w:r>
            <w:r w:rsidR="00510F74" w:rsidRPr="0072180B">
              <w:rPr>
                <w:lang w:val="fr-FR"/>
              </w:rPr>
              <w:t>–</w:t>
            </w:r>
            <w:r w:rsidRPr="0072180B">
              <w:rPr>
                <w:lang w:val="fr-FR"/>
              </w:rPr>
              <w:t xml:space="preserve"> septembre 2020</w:t>
            </w:r>
            <w:bookmarkEnd w:id="50"/>
          </w:p>
        </w:tc>
        <w:tc>
          <w:tcPr>
            <w:tcW w:w="7285" w:type="dxa"/>
            <w:hideMark/>
          </w:tcPr>
          <w:p w14:paraId="69A01447" w14:textId="1058774A" w:rsidR="003B5C3C" w:rsidRPr="0072180B" w:rsidRDefault="003B5C3C" w:rsidP="00510F74">
            <w:pPr>
              <w:spacing w:after="120"/>
              <w:rPr>
                <w:lang w:val="fr-FR"/>
              </w:rPr>
            </w:pPr>
            <w:bookmarkStart w:id="51" w:name="lt_pId103"/>
            <w:r w:rsidRPr="0072180B">
              <w:rPr>
                <w:lang w:val="fr-FR"/>
              </w:rPr>
              <w:t>Rédaction/analyse</w:t>
            </w:r>
            <w:bookmarkEnd w:id="51"/>
            <w:r w:rsidR="00510F74" w:rsidRPr="0072180B">
              <w:rPr>
                <w:lang w:val="fr-FR"/>
              </w:rPr>
              <w:t>.</w:t>
            </w:r>
          </w:p>
        </w:tc>
      </w:tr>
      <w:tr w:rsidR="003B5C3C" w:rsidRPr="0072180B" w14:paraId="07B96B67" w14:textId="77777777" w:rsidTr="0035111F">
        <w:trPr>
          <w:trHeight w:val="480"/>
        </w:trPr>
        <w:tc>
          <w:tcPr>
            <w:tcW w:w="2335" w:type="dxa"/>
            <w:hideMark/>
          </w:tcPr>
          <w:p w14:paraId="7BC2D216" w14:textId="28756D4D" w:rsidR="003B5C3C" w:rsidRPr="0072180B" w:rsidRDefault="003B5C3C" w:rsidP="0035111F">
            <w:pPr>
              <w:spacing w:after="120"/>
              <w:rPr>
                <w:lang w:val="fr-FR"/>
              </w:rPr>
            </w:pPr>
            <w:bookmarkStart w:id="52" w:name="lt_pId104"/>
            <w:r w:rsidRPr="0072180B">
              <w:rPr>
                <w:lang w:val="fr-FR"/>
              </w:rPr>
              <w:t>Deuxième moitié de</w:t>
            </w:r>
            <w:r w:rsidR="0035111F">
              <w:rPr>
                <w:lang w:val="fr-FR"/>
              </w:rPr>
              <w:t> </w:t>
            </w:r>
            <w:r w:rsidRPr="0072180B">
              <w:rPr>
                <w:lang w:val="fr-FR"/>
              </w:rPr>
              <w:t>2020</w:t>
            </w:r>
            <w:bookmarkEnd w:id="52"/>
          </w:p>
        </w:tc>
        <w:tc>
          <w:tcPr>
            <w:tcW w:w="7285" w:type="dxa"/>
            <w:hideMark/>
          </w:tcPr>
          <w:p w14:paraId="7C02851C" w14:textId="6944E981" w:rsidR="003B5C3C" w:rsidRPr="0072180B" w:rsidRDefault="003B5C3C" w:rsidP="00510F74">
            <w:pPr>
              <w:spacing w:after="120"/>
              <w:rPr>
                <w:lang w:val="fr-FR"/>
              </w:rPr>
            </w:pPr>
            <w:bookmarkStart w:id="53" w:name="lt_pId105"/>
            <w:r w:rsidRPr="0072180B">
              <w:rPr>
                <w:lang w:val="fr-FR"/>
              </w:rPr>
              <w:t>Publication du nouvel indice</w:t>
            </w:r>
            <w:bookmarkEnd w:id="53"/>
            <w:r w:rsidR="00510F74" w:rsidRPr="0072180B">
              <w:rPr>
                <w:lang w:val="fr-FR"/>
              </w:rPr>
              <w:t>.</w:t>
            </w:r>
          </w:p>
        </w:tc>
      </w:tr>
    </w:tbl>
    <w:p w14:paraId="472F127F" w14:textId="1219DC2C" w:rsidR="00D040F7" w:rsidRDefault="003B5C3C" w:rsidP="00510F74">
      <w:pPr>
        <w:spacing w:before="360"/>
        <w:rPr>
          <w:lang w:val="fr-FR"/>
        </w:rPr>
      </w:pPr>
      <w:bookmarkStart w:id="54" w:name="lt_pId083"/>
      <w:r w:rsidRPr="0072180B">
        <w:rPr>
          <w:lang w:val="fr-FR"/>
        </w:rPr>
        <w:t xml:space="preserve">Le compte rendu de la réunion d'experts est disponible à l'adresse </w:t>
      </w:r>
      <w:hyperlink r:id="rId10" w:history="1">
        <w:r w:rsidRPr="0072180B">
          <w:rPr>
            <w:rStyle w:val="Hyperlink"/>
            <w:lang w:val="fr-FR"/>
          </w:rPr>
          <w:t>https://www.itu.int/en/ITU-D/Statistics/Documents/events/egmITUindex2020/Summary_EGM_10_Feb_2020.pdf</w:t>
        </w:r>
      </w:hyperlink>
      <w:r w:rsidRPr="0072180B">
        <w:rPr>
          <w:lang w:val="fr-FR"/>
        </w:rPr>
        <w:t>.</w:t>
      </w:r>
      <w:bookmarkEnd w:id="54"/>
    </w:p>
    <w:p w14:paraId="052041F4" w14:textId="77777777" w:rsidR="0035111F" w:rsidRPr="0072180B" w:rsidRDefault="0035111F" w:rsidP="00510F74">
      <w:pPr>
        <w:spacing w:before="360"/>
        <w:rPr>
          <w:lang w:val="fr-FR"/>
        </w:rPr>
      </w:pPr>
    </w:p>
    <w:p w14:paraId="73E5721E" w14:textId="77777777" w:rsidR="002770B1" w:rsidRPr="0072180B" w:rsidRDefault="003C58BF" w:rsidP="00D801B2">
      <w:pPr>
        <w:tabs>
          <w:tab w:val="clear" w:pos="794"/>
          <w:tab w:val="clear" w:pos="1191"/>
          <w:tab w:val="clear" w:pos="1588"/>
          <w:tab w:val="clear" w:pos="1985"/>
        </w:tabs>
        <w:spacing w:after="120"/>
        <w:jc w:val="center"/>
        <w:rPr>
          <w:lang w:val="fr-FR"/>
        </w:rPr>
      </w:pPr>
      <w:r w:rsidRPr="0072180B">
        <w:rPr>
          <w:lang w:val="fr-FR"/>
        </w:rPr>
        <w:t>_____________</w:t>
      </w:r>
      <w:r w:rsidR="004122C5" w:rsidRPr="0072180B">
        <w:rPr>
          <w:lang w:val="fr-FR"/>
        </w:rPr>
        <w:t>_</w:t>
      </w:r>
      <w:r w:rsidR="00922EC1" w:rsidRPr="0072180B">
        <w:rPr>
          <w:lang w:val="fr-FR"/>
        </w:rPr>
        <w:t>_</w:t>
      </w:r>
    </w:p>
    <w:sectPr w:rsidR="002770B1" w:rsidRPr="0072180B"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BE6D0" w14:textId="77777777" w:rsidR="003B5C3C" w:rsidRDefault="003B5C3C">
      <w:r>
        <w:separator/>
      </w:r>
    </w:p>
  </w:endnote>
  <w:endnote w:type="continuationSeparator" w:id="0">
    <w:p w14:paraId="0246E531" w14:textId="77777777" w:rsidR="003B5C3C" w:rsidRDefault="003B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E36FD" w14:textId="28589C1E" w:rsidR="00721657" w:rsidRPr="00A525CC" w:rsidRDefault="00721657" w:rsidP="00A525CC">
    <w:pPr>
      <w:pStyle w:val="Footer"/>
      <w:rPr>
        <w:caps w:val="0"/>
        <w:sz w:val="18"/>
        <w:szCs w:val="18"/>
        <w:lang w:val="en-US"/>
      </w:rPr>
    </w:pPr>
    <w:r w:rsidRPr="003125C3">
      <w:rPr>
        <w:caps w:val="0"/>
        <w:sz w:val="18"/>
        <w:szCs w:val="18"/>
      </w:rPr>
      <w:fldChar w:fldCharType="begin"/>
    </w:r>
    <w:r w:rsidRPr="00A525CC">
      <w:rPr>
        <w:caps w:val="0"/>
        <w:sz w:val="18"/>
        <w:szCs w:val="18"/>
        <w:lang w:val="en-US"/>
      </w:rPr>
      <w:instrText xml:space="preserve"> FILENAME \p \* MERGEFORMAT </w:instrText>
    </w:r>
    <w:r w:rsidRPr="003125C3">
      <w:rPr>
        <w:caps w:val="0"/>
        <w:sz w:val="18"/>
        <w:szCs w:val="18"/>
      </w:rPr>
      <w:fldChar w:fldCharType="separate"/>
    </w:r>
    <w:r w:rsidR="008545D6">
      <w:rPr>
        <w:caps w:val="0"/>
        <w:sz w:val="18"/>
        <w:szCs w:val="18"/>
        <w:lang w:val="en-US"/>
      </w:rPr>
      <w:t>P:\FRA\ITU-D\CONF-D\TDAG20\000\024F.docx</w:t>
    </w:r>
    <w:r w:rsidRPr="003125C3">
      <w:rPr>
        <w:caps w:val="0"/>
        <w:sz w:val="18"/>
        <w:szCs w:val="18"/>
        <w:lang w:val="en-US"/>
      </w:rPr>
      <w:fldChar w:fldCharType="end"/>
    </w:r>
    <w:r w:rsidR="008545D6">
      <w:rPr>
        <w:caps w:val="0"/>
        <w:sz w:val="18"/>
        <w:szCs w:val="18"/>
        <w:lang w:val="en-US"/>
      </w:rPr>
      <w:t xml:space="preserve"> (467652)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A454E1" w:rsidRPr="004D495C" w14:paraId="1E6CA955" w14:textId="77777777" w:rsidTr="004E3CF5">
      <w:tc>
        <w:tcPr>
          <w:tcW w:w="1526" w:type="dxa"/>
          <w:tcBorders>
            <w:top w:val="single" w:sz="4" w:space="0" w:color="000000"/>
          </w:tcBorders>
          <w:shd w:val="clear" w:color="auto" w:fill="auto"/>
        </w:tcPr>
        <w:p w14:paraId="7EC3ADF8" w14:textId="77777777" w:rsidR="00A454E1" w:rsidRPr="004D495C" w:rsidRDefault="00A454E1"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33F5FB48" w14:textId="77777777" w:rsidR="00A454E1" w:rsidRPr="004D495C" w:rsidRDefault="00A454E1" w:rsidP="00A454E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14:paraId="7EB5C5A8" w14:textId="0B105368" w:rsidR="00A454E1" w:rsidRPr="003B5C3C" w:rsidRDefault="003B5C3C" w:rsidP="003B5C3C">
          <w:pPr>
            <w:pStyle w:val="FirstFooter"/>
            <w:rPr>
              <w:sz w:val="18"/>
              <w:szCs w:val="18"/>
              <w:lang w:val="fr-CH"/>
            </w:rPr>
          </w:pPr>
          <w:bookmarkStart w:id="55" w:name="lt_pId004"/>
          <w:r w:rsidRPr="003B5C3C">
            <w:rPr>
              <w:sz w:val="18"/>
              <w:szCs w:val="18"/>
              <w:lang w:val="fr-CH"/>
            </w:rPr>
            <w:t>M</w:t>
          </w:r>
          <w:r>
            <w:rPr>
              <w:sz w:val="18"/>
              <w:szCs w:val="18"/>
              <w:lang w:val="fr-CH"/>
            </w:rPr>
            <w:t>me</w:t>
          </w:r>
          <w:r w:rsidRPr="003B5C3C">
            <w:rPr>
              <w:sz w:val="18"/>
              <w:szCs w:val="18"/>
              <w:lang w:val="fr-CH"/>
            </w:rPr>
            <w:t xml:space="preserve"> Eun-Ju Kim, Chef, Département du pôle de connaissances numériques (DKH), </w:t>
          </w:r>
          <w:bookmarkEnd w:id="55"/>
          <w:r w:rsidRPr="003B5C3C">
            <w:rPr>
              <w:sz w:val="18"/>
              <w:szCs w:val="18"/>
              <w:lang w:val="fr-CH"/>
            </w:rPr>
            <w:t>Bureau de développement des télécommunications</w:t>
          </w:r>
        </w:p>
      </w:tc>
    </w:tr>
    <w:tr w:rsidR="00A454E1" w:rsidRPr="004D495C" w14:paraId="03DB09D0" w14:textId="77777777" w:rsidTr="004E3CF5">
      <w:tc>
        <w:tcPr>
          <w:tcW w:w="1526" w:type="dxa"/>
          <w:shd w:val="clear" w:color="auto" w:fill="auto"/>
        </w:tcPr>
        <w:p w14:paraId="49A8D98D" w14:textId="77777777" w:rsidR="00A454E1" w:rsidRPr="003B5C3C" w:rsidRDefault="00A454E1" w:rsidP="00A454E1">
          <w:pPr>
            <w:pStyle w:val="FirstFooter"/>
            <w:tabs>
              <w:tab w:val="left" w:pos="1559"/>
              <w:tab w:val="left" w:pos="3828"/>
            </w:tabs>
            <w:rPr>
              <w:sz w:val="20"/>
              <w:lang w:val="fr-CH"/>
            </w:rPr>
          </w:pPr>
        </w:p>
      </w:tc>
      <w:tc>
        <w:tcPr>
          <w:tcW w:w="2410" w:type="dxa"/>
          <w:shd w:val="clear" w:color="auto" w:fill="auto"/>
        </w:tcPr>
        <w:p w14:paraId="6DAECE7C" w14:textId="77777777" w:rsidR="00A454E1" w:rsidRPr="004D495C" w:rsidRDefault="00A454E1" w:rsidP="00A454E1">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14:paraId="66346A33" w14:textId="2CBC1934" w:rsidR="00A454E1" w:rsidRPr="00E5653A" w:rsidRDefault="003B5C3C" w:rsidP="00A454E1">
          <w:pPr>
            <w:pStyle w:val="FirstFooter"/>
            <w:tabs>
              <w:tab w:val="left" w:pos="2302"/>
            </w:tabs>
            <w:rPr>
              <w:sz w:val="18"/>
              <w:szCs w:val="18"/>
              <w:lang w:val="en-US"/>
            </w:rPr>
          </w:pPr>
          <w:r w:rsidRPr="003B5C3C">
            <w:rPr>
              <w:sz w:val="18"/>
              <w:szCs w:val="18"/>
              <w:lang w:val="en-US"/>
            </w:rPr>
            <w:t>+41 22 730 5472</w:t>
          </w:r>
        </w:p>
      </w:tc>
    </w:tr>
    <w:tr w:rsidR="00A454E1" w:rsidRPr="0035111F" w14:paraId="312F6E16" w14:textId="77777777" w:rsidTr="004E3CF5">
      <w:tc>
        <w:tcPr>
          <w:tcW w:w="1526" w:type="dxa"/>
          <w:shd w:val="clear" w:color="auto" w:fill="auto"/>
        </w:tcPr>
        <w:p w14:paraId="05141787" w14:textId="77777777"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14:paraId="6ED75AE6" w14:textId="77777777" w:rsidR="00A454E1" w:rsidRPr="004D495C" w:rsidRDefault="00A454E1" w:rsidP="00A454E1">
          <w:pPr>
            <w:pStyle w:val="FirstFooter"/>
            <w:tabs>
              <w:tab w:val="left" w:pos="2302"/>
            </w:tabs>
            <w:rPr>
              <w:sz w:val="18"/>
              <w:szCs w:val="18"/>
              <w:lang w:val="en-US"/>
            </w:rPr>
          </w:pPr>
          <w:r>
            <w:rPr>
              <w:sz w:val="18"/>
              <w:szCs w:val="18"/>
              <w:lang w:val="en-US"/>
            </w:rPr>
            <w:t>Courriel:</w:t>
          </w:r>
        </w:p>
      </w:tc>
      <w:bookmarkStart w:id="56" w:name="Email"/>
      <w:bookmarkEnd w:id="56"/>
      <w:tc>
        <w:tcPr>
          <w:tcW w:w="5987" w:type="dxa"/>
          <w:shd w:val="clear" w:color="auto" w:fill="auto"/>
        </w:tcPr>
        <w:p w14:paraId="56C726FC" w14:textId="2BFA18F3" w:rsidR="00A454E1" w:rsidRPr="003B5C3C" w:rsidRDefault="003B5C3C" w:rsidP="00A454E1">
          <w:pPr>
            <w:pStyle w:val="FirstFooter"/>
            <w:tabs>
              <w:tab w:val="left" w:pos="2302"/>
            </w:tabs>
            <w:rPr>
              <w:sz w:val="18"/>
              <w:szCs w:val="18"/>
              <w:lang w:val="en-US"/>
            </w:rPr>
          </w:pPr>
          <w:r w:rsidRPr="003B5C3C">
            <w:fldChar w:fldCharType="begin"/>
          </w:r>
          <w:r w:rsidRPr="003B5C3C">
            <w:rPr>
              <w:sz w:val="18"/>
              <w:szCs w:val="18"/>
              <w:lang w:val="en-US"/>
            </w:rPr>
            <w:instrText xml:space="preserve"> HYPERLINK "mailto:eun-ju.kim@itu.int" </w:instrText>
          </w:r>
          <w:r w:rsidRPr="003B5C3C">
            <w:fldChar w:fldCharType="separate"/>
          </w:r>
          <w:bookmarkStart w:id="57" w:name="lt_pId008"/>
          <w:r w:rsidRPr="003B5C3C">
            <w:rPr>
              <w:rStyle w:val="Hyperlink"/>
              <w:sz w:val="18"/>
              <w:szCs w:val="18"/>
              <w:lang w:val="en-US"/>
            </w:rPr>
            <w:t>eun-ju.kim@itu.int</w:t>
          </w:r>
          <w:bookmarkEnd w:id="57"/>
          <w:r w:rsidRPr="003B5C3C">
            <w:rPr>
              <w:rStyle w:val="Hyperlink"/>
              <w:sz w:val="18"/>
              <w:szCs w:val="18"/>
            </w:rPr>
            <w:fldChar w:fldCharType="end"/>
          </w:r>
        </w:p>
      </w:tc>
    </w:tr>
  </w:tbl>
  <w:p w14:paraId="061BD8AC" w14:textId="2C176370" w:rsidR="00721657" w:rsidRPr="008802F9" w:rsidRDefault="00A91976" w:rsidP="0035111F">
    <w:pPr>
      <w:pStyle w:val="Footer"/>
      <w:spacing w:before="120"/>
      <w:jc w:val="center"/>
    </w:pPr>
    <w:hyperlink r:id="rId1" w:history="1">
      <w:r w:rsidR="00851060">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80836" w14:textId="77777777" w:rsidR="003B5C3C" w:rsidRDefault="003B5C3C">
      <w:r>
        <w:t>____________________</w:t>
      </w:r>
    </w:p>
  </w:footnote>
  <w:footnote w:type="continuationSeparator" w:id="0">
    <w:p w14:paraId="7F0A141A" w14:textId="77777777" w:rsidR="003B5C3C" w:rsidRDefault="003B5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516FD" w14:textId="0ACA121B" w:rsidR="00A525CC" w:rsidRPr="006D271A" w:rsidRDefault="00A525CC" w:rsidP="00D87E6C">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sidR="008F20EB">
      <w:rPr>
        <w:sz w:val="22"/>
        <w:szCs w:val="22"/>
        <w:lang w:val="de-CH"/>
      </w:rPr>
      <w:t>-</w:t>
    </w:r>
    <w:r w:rsidR="002577C1">
      <w:rPr>
        <w:sz w:val="22"/>
        <w:szCs w:val="22"/>
        <w:lang w:val="de-CH"/>
      </w:rPr>
      <w:t>20</w:t>
    </w:r>
    <w:r w:rsidRPr="00A54E72">
      <w:rPr>
        <w:sz w:val="22"/>
        <w:szCs w:val="22"/>
        <w:lang w:val="de-CH"/>
      </w:rPr>
      <w:t>/</w:t>
    </w:r>
    <w:r w:rsidR="003B5C3C">
      <w:rPr>
        <w:sz w:val="22"/>
        <w:szCs w:val="22"/>
        <w:lang w:val="de-CH"/>
      </w:rPr>
      <w:t>24</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8113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3C"/>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7C1"/>
    <w:rsid w:val="00257ACD"/>
    <w:rsid w:val="00262908"/>
    <w:rsid w:val="002650F4"/>
    <w:rsid w:val="002715FD"/>
    <w:rsid w:val="002770B1"/>
    <w:rsid w:val="00285B33"/>
    <w:rsid w:val="00287A3C"/>
    <w:rsid w:val="002A2FC6"/>
    <w:rsid w:val="002C1EC7"/>
    <w:rsid w:val="002C4342"/>
    <w:rsid w:val="002C7EA3"/>
    <w:rsid w:val="002D20AE"/>
    <w:rsid w:val="002D6C61"/>
    <w:rsid w:val="002E01CB"/>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111F"/>
    <w:rsid w:val="0035516C"/>
    <w:rsid w:val="00355A4C"/>
    <w:rsid w:val="003604FB"/>
    <w:rsid w:val="00360B73"/>
    <w:rsid w:val="00380B71"/>
    <w:rsid w:val="0038365A"/>
    <w:rsid w:val="00386A89"/>
    <w:rsid w:val="0039648E"/>
    <w:rsid w:val="003A37E1"/>
    <w:rsid w:val="003A5AFE"/>
    <w:rsid w:val="003A5D5F"/>
    <w:rsid w:val="003A7FFE"/>
    <w:rsid w:val="003B0A63"/>
    <w:rsid w:val="003B50E1"/>
    <w:rsid w:val="003B5C3C"/>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0F74"/>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21657"/>
    <w:rsid w:val="0072180B"/>
    <w:rsid w:val="007279A8"/>
    <w:rsid w:val="00727B1A"/>
    <w:rsid w:val="00741337"/>
    <w:rsid w:val="00752258"/>
    <w:rsid w:val="007529E1"/>
    <w:rsid w:val="00762880"/>
    <w:rsid w:val="00762AD6"/>
    <w:rsid w:val="00762E02"/>
    <w:rsid w:val="00772290"/>
    <w:rsid w:val="00777265"/>
    <w:rsid w:val="007805E7"/>
    <w:rsid w:val="0078113B"/>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1060"/>
    <w:rsid w:val="00852081"/>
    <w:rsid w:val="008545D6"/>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84929"/>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454E1"/>
    <w:rsid w:val="00A50CA0"/>
    <w:rsid w:val="00A525CC"/>
    <w:rsid w:val="00A53E7C"/>
    <w:rsid w:val="00A60087"/>
    <w:rsid w:val="00A705E8"/>
    <w:rsid w:val="00A721F4"/>
    <w:rsid w:val="00A91976"/>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801B2"/>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0C21"/>
    <w:rsid w:val="00E9605B"/>
    <w:rsid w:val="00E97298"/>
    <w:rsid w:val="00E97753"/>
    <w:rsid w:val="00EA60CD"/>
    <w:rsid w:val="00EA7DE7"/>
    <w:rsid w:val="00EB44C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11DA57"/>
  <w15:docId w15:val="{B9600BD6-01CA-4E31-8CB4-01AA87EF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styleId="FollowedHyperlink">
    <w:name w:val="FollowedHyperlink"/>
    <w:basedOn w:val="DefaultParagraphFont"/>
    <w:semiHidden/>
    <w:unhideWhenUsed/>
    <w:rsid w:val="003B5C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D/Statistics/Documents/events/egmITUindex2020/Summary_EGM_10_Feb_2020.pdf" TargetMode="External"/><Relationship Id="rId4" Type="http://schemas.openxmlformats.org/officeDocument/2006/relationships/settings" Target="settings.xml"/><Relationship Id="rId9" Type="http://schemas.openxmlformats.org/officeDocument/2006/relationships/hyperlink" Target="https://www.itu.int/en/ITU-D/Statistics/Documents/events/egmITUindex2020/EGM_ITU_index_background_document.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s://www.itu.int/fr/ITU-D/Conferences/TDAG/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C23FF-6647-4AF8-8FD0-CCDFA74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27</TotalTime>
  <Pages>4</Pages>
  <Words>1171</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Chanavat, Emilie</dc:creator>
  <cp:lastModifiedBy>BDT</cp:lastModifiedBy>
  <cp:revision>8</cp:revision>
  <cp:lastPrinted>2014-11-04T09:22:00Z</cp:lastPrinted>
  <dcterms:created xsi:type="dcterms:W3CDTF">2020-03-02T07:45:00Z</dcterms:created>
  <dcterms:modified xsi:type="dcterms:W3CDTF">2020-03-10T13:18:00Z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