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B95B60" w:rsidRPr="00615E98" w14:paraId="449224B9" w14:textId="77777777" w:rsidTr="00BC180D">
        <w:trPr>
          <w:cantSplit/>
          <w:trHeight w:val="1134"/>
        </w:trPr>
        <w:tc>
          <w:tcPr>
            <w:tcW w:w="6663" w:type="dxa"/>
          </w:tcPr>
          <w:p w14:paraId="68268DFE" w14:textId="77777777" w:rsidR="00B95B60" w:rsidRPr="00615E98" w:rsidRDefault="00B95B60" w:rsidP="001722E6">
            <w:pPr>
              <w:rPr>
                <w:b/>
                <w:bCs/>
                <w:sz w:val="32"/>
                <w:szCs w:val="32"/>
                <w:lang w:val="es-ES_tradnl"/>
              </w:rPr>
            </w:pPr>
            <w:bookmarkStart w:id="0" w:name="_Hlk33213002"/>
            <w:r w:rsidRPr="00615E98">
              <w:rPr>
                <w:rFonts w:cstheme="minorHAnsi"/>
                <w:b/>
                <w:bCs/>
                <w:sz w:val="32"/>
                <w:szCs w:val="32"/>
                <w:lang w:val="es-ES_tradnl"/>
              </w:rPr>
              <w:t>Grupo Asesor de Desarrollo de las Telecomunicaciones (GADT</w:t>
            </w:r>
            <w:r w:rsidRPr="00615E98">
              <w:rPr>
                <w:b/>
                <w:bCs/>
                <w:sz w:val="32"/>
                <w:szCs w:val="32"/>
                <w:lang w:val="es-ES_tradnl"/>
              </w:rPr>
              <w:t>)</w:t>
            </w:r>
          </w:p>
          <w:p w14:paraId="2A22267C" w14:textId="3BE5EB0D" w:rsidR="00B95B60" w:rsidRPr="00615E98" w:rsidRDefault="00B95B60" w:rsidP="001722E6">
            <w:pPr>
              <w:tabs>
                <w:tab w:val="clear" w:pos="1191"/>
                <w:tab w:val="clear" w:pos="1588"/>
                <w:tab w:val="clear" w:pos="1985"/>
              </w:tabs>
              <w:spacing w:before="100" w:after="120"/>
              <w:ind w:left="34"/>
              <w:rPr>
                <w:rFonts w:ascii="Verdana" w:hAnsi="Verdana"/>
                <w:sz w:val="28"/>
                <w:szCs w:val="28"/>
                <w:lang w:val="es-ES_tradnl"/>
              </w:rPr>
            </w:pPr>
            <w:r w:rsidRPr="00615E98">
              <w:rPr>
                <w:b/>
                <w:bCs/>
                <w:sz w:val="26"/>
                <w:szCs w:val="26"/>
                <w:lang w:val="es-ES_tradnl"/>
              </w:rPr>
              <w:t xml:space="preserve">25ª reunión, Ginebra, </w:t>
            </w:r>
            <w:r w:rsidR="001A4100">
              <w:rPr>
                <w:b/>
                <w:bCs/>
                <w:sz w:val="26"/>
                <w:szCs w:val="26"/>
                <w:lang w:val="es-ES_tradnl"/>
              </w:rPr>
              <w:t>2-5 de junio</w:t>
            </w:r>
            <w:bookmarkStart w:id="1" w:name="_GoBack"/>
            <w:bookmarkEnd w:id="1"/>
            <w:r w:rsidRPr="00615E98">
              <w:rPr>
                <w:b/>
                <w:bCs/>
                <w:sz w:val="26"/>
                <w:szCs w:val="26"/>
                <w:lang w:val="es-ES_tradnl"/>
              </w:rPr>
              <w:t xml:space="preserve"> de 2020</w:t>
            </w:r>
          </w:p>
        </w:tc>
        <w:tc>
          <w:tcPr>
            <w:tcW w:w="3225" w:type="dxa"/>
          </w:tcPr>
          <w:p w14:paraId="7B2B3B62" w14:textId="77777777" w:rsidR="00B95B60" w:rsidRPr="00615E98" w:rsidRDefault="00B95B60" w:rsidP="00E01A78">
            <w:pPr>
              <w:spacing w:before="0"/>
              <w:ind w:right="142"/>
              <w:jc w:val="right"/>
              <w:rPr>
                <w:lang w:val="es-ES_tradnl"/>
              </w:rPr>
            </w:pPr>
            <w:r w:rsidRPr="00615E98">
              <w:rPr>
                <w:noProof/>
                <w:color w:val="3399FF"/>
                <w:lang w:val="es-ES_tradnl" w:eastAsia="it-IT"/>
              </w:rPr>
              <w:drawing>
                <wp:inline distT="0" distB="0" distL="0" distR="0" wp14:anchorId="50166E66" wp14:editId="07962B8E">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B95B60" w:rsidRPr="00615E98" w14:paraId="41FC596C" w14:textId="77777777" w:rsidTr="00107E85">
        <w:trPr>
          <w:cantSplit/>
        </w:trPr>
        <w:tc>
          <w:tcPr>
            <w:tcW w:w="6663" w:type="dxa"/>
            <w:tcBorders>
              <w:top w:val="single" w:sz="12" w:space="0" w:color="auto"/>
            </w:tcBorders>
          </w:tcPr>
          <w:p w14:paraId="3597AC71" w14:textId="77777777" w:rsidR="00B95B60" w:rsidRPr="00615E98" w:rsidRDefault="00B95B60" w:rsidP="00E01A78">
            <w:pPr>
              <w:spacing w:before="0"/>
              <w:rPr>
                <w:rFonts w:cs="Arial"/>
                <w:b/>
                <w:bCs/>
                <w:sz w:val="20"/>
                <w:lang w:val="es-ES_tradnl"/>
              </w:rPr>
            </w:pPr>
          </w:p>
        </w:tc>
        <w:tc>
          <w:tcPr>
            <w:tcW w:w="3225" w:type="dxa"/>
            <w:tcBorders>
              <w:top w:val="single" w:sz="12" w:space="0" w:color="auto"/>
            </w:tcBorders>
          </w:tcPr>
          <w:p w14:paraId="16BF3FB9" w14:textId="77777777" w:rsidR="00B95B60" w:rsidRPr="00615E98" w:rsidRDefault="00B95B60" w:rsidP="00E01A78">
            <w:pPr>
              <w:spacing w:before="0"/>
              <w:rPr>
                <w:b/>
                <w:bCs/>
                <w:sz w:val="20"/>
                <w:lang w:val="es-ES_tradnl"/>
              </w:rPr>
            </w:pPr>
          </w:p>
        </w:tc>
      </w:tr>
      <w:tr w:rsidR="00B95B60" w:rsidRPr="00615E98" w14:paraId="4C593C61" w14:textId="77777777" w:rsidTr="00107E85">
        <w:trPr>
          <w:cantSplit/>
        </w:trPr>
        <w:tc>
          <w:tcPr>
            <w:tcW w:w="6663" w:type="dxa"/>
          </w:tcPr>
          <w:p w14:paraId="08FF6D70" w14:textId="77777777" w:rsidR="00B95B60" w:rsidRPr="00615E98" w:rsidRDefault="00B95B60" w:rsidP="00E01A78">
            <w:pPr>
              <w:pStyle w:val="Committee"/>
              <w:spacing w:before="0"/>
              <w:rPr>
                <w:b w:val="0"/>
                <w:szCs w:val="24"/>
                <w:lang w:val="es-ES_tradnl"/>
              </w:rPr>
            </w:pPr>
          </w:p>
        </w:tc>
        <w:tc>
          <w:tcPr>
            <w:tcW w:w="3225" w:type="dxa"/>
          </w:tcPr>
          <w:p w14:paraId="4A161610" w14:textId="77777777" w:rsidR="00B95B60" w:rsidRPr="00615E98" w:rsidRDefault="00B95B60" w:rsidP="00E01A78">
            <w:pPr>
              <w:spacing w:before="0"/>
              <w:jc w:val="both"/>
              <w:rPr>
                <w:bCs/>
                <w:szCs w:val="24"/>
                <w:lang w:val="es-ES_tradnl"/>
              </w:rPr>
            </w:pPr>
            <w:r w:rsidRPr="00615E98">
              <w:rPr>
                <w:b/>
                <w:bCs/>
                <w:lang w:val="es-ES_tradnl"/>
              </w:rPr>
              <w:t xml:space="preserve">Documento </w:t>
            </w:r>
            <w:bookmarkStart w:id="2" w:name="DocRef1"/>
            <w:bookmarkEnd w:id="2"/>
            <w:r w:rsidRPr="00615E98">
              <w:rPr>
                <w:b/>
                <w:bCs/>
                <w:lang w:val="es-ES_tradnl"/>
              </w:rPr>
              <w:t>TDAG-20/</w:t>
            </w:r>
            <w:bookmarkStart w:id="3" w:name="DocNo1"/>
            <w:bookmarkEnd w:id="3"/>
            <w:r w:rsidRPr="00615E98">
              <w:rPr>
                <w:b/>
                <w:bCs/>
                <w:lang w:val="es-ES_tradnl"/>
              </w:rPr>
              <w:t>16-S</w:t>
            </w:r>
          </w:p>
        </w:tc>
      </w:tr>
      <w:tr w:rsidR="00B95B60" w:rsidRPr="00615E98" w14:paraId="78A99469" w14:textId="77777777" w:rsidTr="00107E85">
        <w:trPr>
          <w:cantSplit/>
        </w:trPr>
        <w:tc>
          <w:tcPr>
            <w:tcW w:w="6663" w:type="dxa"/>
          </w:tcPr>
          <w:p w14:paraId="166E238B" w14:textId="77777777" w:rsidR="00B95B60" w:rsidRPr="00615E98" w:rsidRDefault="00B95B60" w:rsidP="00E01A78">
            <w:pPr>
              <w:spacing w:before="0"/>
              <w:rPr>
                <w:b/>
                <w:bCs/>
                <w:smallCaps/>
                <w:szCs w:val="24"/>
                <w:lang w:val="es-ES_tradnl"/>
              </w:rPr>
            </w:pPr>
          </w:p>
        </w:tc>
        <w:tc>
          <w:tcPr>
            <w:tcW w:w="3225" w:type="dxa"/>
          </w:tcPr>
          <w:p w14:paraId="1A5637DB" w14:textId="77777777" w:rsidR="00B95B60" w:rsidRPr="00615E98" w:rsidRDefault="00B95B60" w:rsidP="002C469E">
            <w:pPr>
              <w:spacing w:before="0"/>
              <w:rPr>
                <w:b/>
                <w:szCs w:val="24"/>
                <w:lang w:val="es-ES_tradnl"/>
              </w:rPr>
            </w:pPr>
            <w:bookmarkStart w:id="4" w:name="CreationDate"/>
            <w:bookmarkEnd w:id="4"/>
            <w:r w:rsidRPr="00615E98">
              <w:rPr>
                <w:b/>
                <w:bCs/>
                <w:szCs w:val="28"/>
                <w:lang w:val="es-ES_tradnl"/>
              </w:rPr>
              <w:t>17 de febrero de 2020</w:t>
            </w:r>
          </w:p>
        </w:tc>
      </w:tr>
      <w:tr w:rsidR="00B95B60" w:rsidRPr="00615E98" w14:paraId="1209BAAC" w14:textId="77777777" w:rsidTr="00107E85">
        <w:trPr>
          <w:cantSplit/>
        </w:trPr>
        <w:tc>
          <w:tcPr>
            <w:tcW w:w="6663" w:type="dxa"/>
          </w:tcPr>
          <w:p w14:paraId="1CAF87C4" w14:textId="77777777" w:rsidR="00B95B60" w:rsidRPr="00615E98" w:rsidRDefault="00B95B60" w:rsidP="00E01A78">
            <w:pPr>
              <w:spacing w:before="0"/>
              <w:rPr>
                <w:b/>
                <w:bCs/>
                <w:smallCaps/>
                <w:szCs w:val="24"/>
                <w:lang w:val="es-ES_tradnl"/>
              </w:rPr>
            </w:pPr>
          </w:p>
        </w:tc>
        <w:tc>
          <w:tcPr>
            <w:tcW w:w="3225" w:type="dxa"/>
          </w:tcPr>
          <w:p w14:paraId="14F83B5A" w14:textId="77777777" w:rsidR="00B95B60" w:rsidRPr="00615E98" w:rsidRDefault="00B95B60" w:rsidP="00E01A78">
            <w:pPr>
              <w:spacing w:before="0"/>
              <w:rPr>
                <w:szCs w:val="24"/>
                <w:lang w:val="es-ES_tradnl"/>
              </w:rPr>
            </w:pPr>
            <w:r w:rsidRPr="00615E98">
              <w:rPr>
                <w:b/>
                <w:lang w:val="es-ES_tradnl"/>
              </w:rPr>
              <w:t>Original:</w:t>
            </w:r>
            <w:bookmarkStart w:id="5" w:name="Original"/>
            <w:bookmarkEnd w:id="5"/>
            <w:r w:rsidRPr="00615E98">
              <w:rPr>
                <w:b/>
                <w:lang w:val="es-ES_tradnl"/>
              </w:rPr>
              <w:t xml:space="preserve"> inglés</w:t>
            </w:r>
          </w:p>
        </w:tc>
      </w:tr>
      <w:tr w:rsidR="00B95B60" w:rsidRPr="00BB7141" w14:paraId="4EABD04B" w14:textId="77777777" w:rsidTr="00107E85">
        <w:trPr>
          <w:cantSplit/>
          <w:trHeight w:val="852"/>
        </w:trPr>
        <w:tc>
          <w:tcPr>
            <w:tcW w:w="9888" w:type="dxa"/>
            <w:gridSpan w:val="2"/>
          </w:tcPr>
          <w:p w14:paraId="1A4B1D32" w14:textId="77777777" w:rsidR="00B95B60" w:rsidRPr="00615E98" w:rsidRDefault="00B95B60" w:rsidP="0030353C">
            <w:pPr>
              <w:pStyle w:val="Source"/>
              <w:rPr>
                <w:lang w:val="es-ES_tradnl"/>
              </w:rPr>
            </w:pPr>
            <w:bookmarkStart w:id="6" w:name="Source"/>
            <w:bookmarkEnd w:id="6"/>
            <w:r w:rsidRPr="00615E98">
              <w:rPr>
                <w:lang w:val="es-ES_tradnl"/>
              </w:rPr>
              <w:t>Directora de la Oficina de Desarrollo de las Telecomunicaciones</w:t>
            </w:r>
          </w:p>
        </w:tc>
      </w:tr>
      <w:tr w:rsidR="00B95B60" w:rsidRPr="00BB7141" w14:paraId="554EB60A" w14:textId="77777777" w:rsidTr="00107E85">
        <w:trPr>
          <w:cantSplit/>
        </w:trPr>
        <w:tc>
          <w:tcPr>
            <w:tcW w:w="9888" w:type="dxa"/>
            <w:gridSpan w:val="2"/>
          </w:tcPr>
          <w:p w14:paraId="3062B1E0" w14:textId="77777777" w:rsidR="00B95B60" w:rsidRPr="00615E98" w:rsidRDefault="00B95B60" w:rsidP="00C8722C">
            <w:pPr>
              <w:pStyle w:val="Title1"/>
              <w:rPr>
                <w:lang w:val="es-ES_tradnl"/>
              </w:rPr>
            </w:pPr>
            <w:bookmarkStart w:id="7" w:name="Title"/>
            <w:bookmarkEnd w:id="7"/>
            <w:r w:rsidRPr="00615E98">
              <w:rPr>
                <w:lang w:val="es-ES_tradnl"/>
              </w:rPr>
              <w:t>PROYECTO DE ESTRATEGIA PARA LA JUVENTUD</w:t>
            </w:r>
          </w:p>
        </w:tc>
      </w:tr>
      <w:tr w:rsidR="00B95B60" w:rsidRPr="00BB7141" w14:paraId="74B2CC3A" w14:textId="77777777" w:rsidTr="00A721F4">
        <w:trPr>
          <w:cantSplit/>
        </w:trPr>
        <w:tc>
          <w:tcPr>
            <w:tcW w:w="9888" w:type="dxa"/>
            <w:gridSpan w:val="2"/>
            <w:tcBorders>
              <w:bottom w:val="single" w:sz="4" w:space="0" w:color="auto"/>
            </w:tcBorders>
          </w:tcPr>
          <w:p w14:paraId="47AA8B67" w14:textId="77777777" w:rsidR="00B95B60" w:rsidRPr="00615E98" w:rsidRDefault="00B95B60" w:rsidP="0030353C">
            <w:pPr>
              <w:rPr>
                <w:lang w:val="es-ES_tradnl"/>
              </w:rPr>
            </w:pPr>
          </w:p>
        </w:tc>
      </w:tr>
      <w:tr w:rsidR="00B95B60" w:rsidRPr="00BB7141" w14:paraId="04354CD8" w14:textId="77777777" w:rsidTr="00A721F4">
        <w:trPr>
          <w:cantSplit/>
        </w:trPr>
        <w:tc>
          <w:tcPr>
            <w:tcW w:w="9888" w:type="dxa"/>
            <w:gridSpan w:val="2"/>
            <w:tcBorders>
              <w:top w:val="single" w:sz="4" w:space="0" w:color="auto"/>
              <w:left w:val="single" w:sz="4" w:space="0" w:color="auto"/>
              <w:bottom w:val="single" w:sz="4" w:space="0" w:color="auto"/>
              <w:right w:val="single" w:sz="4" w:space="0" w:color="auto"/>
            </w:tcBorders>
          </w:tcPr>
          <w:p w14:paraId="0A51B6CC" w14:textId="77777777" w:rsidR="00B95B60" w:rsidRPr="00615E98" w:rsidRDefault="00B95B60" w:rsidP="002A36C9">
            <w:pPr>
              <w:keepNext/>
              <w:rPr>
                <w:b/>
                <w:bCs/>
                <w:lang w:val="es-ES_tradnl"/>
              </w:rPr>
            </w:pPr>
            <w:r w:rsidRPr="00615E98">
              <w:rPr>
                <w:b/>
                <w:bCs/>
                <w:lang w:val="es-ES_tradnl"/>
              </w:rPr>
              <w:t>Resumen:</w:t>
            </w:r>
          </w:p>
          <w:p w14:paraId="7BDE6EF9" w14:textId="77777777" w:rsidR="00B95B60" w:rsidRPr="00615E98" w:rsidRDefault="00B95B60" w:rsidP="00E20FA2">
            <w:pPr>
              <w:spacing w:before="80"/>
              <w:rPr>
                <w:bCs/>
                <w:lang w:val="es-ES_tradnl"/>
              </w:rPr>
            </w:pPr>
            <w:r w:rsidRPr="00615E98">
              <w:rPr>
                <w:lang w:val="es-ES_tradnl"/>
              </w:rPr>
              <w:t>Los jóvenes y los niños con acceso a las tecnologías de la información y la comunicación (TIC) están creciendo como nativos digitales y, a</w:t>
            </w:r>
            <w:r w:rsidRPr="00615E98">
              <w:rPr>
                <w:bCs/>
                <w:lang w:val="es-ES_tradnl"/>
              </w:rPr>
              <w:t xml:space="preserve">l haber adoptado las TIC en una fase temprana, se hallan en una posición única </w:t>
            </w:r>
            <w:r w:rsidRPr="00615E98">
              <w:rPr>
                <w:lang w:val="es-ES_tradnl"/>
              </w:rPr>
              <w:t>para aprovechar las posibilidades de las tecnologías digitales de maneras innovadoras e imaginativas</w:t>
            </w:r>
            <w:r w:rsidRPr="00615E98">
              <w:rPr>
                <w:bCs/>
                <w:lang w:val="es-ES_tradnl"/>
              </w:rPr>
              <w:t>.</w:t>
            </w:r>
          </w:p>
          <w:p w14:paraId="1F542F82" w14:textId="68F2C29B" w:rsidR="00B95B60" w:rsidRPr="00615E98" w:rsidRDefault="00B95B60" w:rsidP="00C068E2">
            <w:pPr>
              <w:spacing w:before="80"/>
              <w:rPr>
                <w:bCs/>
                <w:lang w:val="es-ES_tradnl"/>
              </w:rPr>
            </w:pPr>
            <w:r w:rsidRPr="00615E98">
              <w:rPr>
                <w:bCs/>
                <w:lang w:val="es-ES_tradnl"/>
              </w:rPr>
              <w:t>Las TIC pueden mejorar la educación, reducir el desempleo juvenil y promover el desarrollo socioeconómico. No obstante, para poder aprovechar el poder transformador de estas tecnologías, los jóvenes deben disponer de una amplia gama de competencias digitales, así como de un acceso asequible a la conectividad. Actualmente, la población mundial comprende 1</w:t>
            </w:r>
            <w:r w:rsidR="00BB7141">
              <w:rPr>
                <w:bCs/>
                <w:lang w:val="es-ES_tradnl"/>
              </w:rPr>
              <w:t> </w:t>
            </w:r>
            <w:r w:rsidRPr="00615E98">
              <w:rPr>
                <w:bCs/>
                <w:lang w:val="es-ES_tradnl"/>
              </w:rPr>
              <w:t>800</w:t>
            </w:r>
            <w:r w:rsidR="00BB7141">
              <w:rPr>
                <w:bCs/>
                <w:lang w:val="es-ES_tradnl"/>
              </w:rPr>
              <w:t> </w:t>
            </w:r>
            <w:r w:rsidRPr="00615E98">
              <w:rPr>
                <w:bCs/>
                <w:lang w:val="es-ES_tradnl"/>
              </w:rPr>
              <w:t>millones de jóvenes de entre 10 y 24 años, de los cuales casi el 90% vive en países en desarrollo. África cuenta 1 200 millones de habitantes, de los cuales un 41% es menor de 15 años y un 19% tiene entre 15 y 24 años. En numerosos países desarrollados y en desarrollo, los jóvenes, en especial las niñas y las mujeres jóvenes,</w:t>
            </w:r>
            <w:r w:rsidRPr="00615E98">
              <w:rPr>
                <w:lang w:val="es-ES_tradnl"/>
              </w:rPr>
              <w:t xml:space="preserve"> </w:t>
            </w:r>
            <w:r w:rsidRPr="00615E98">
              <w:rPr>
                <w:bCs/>
                <w:lang w:val="es-ES_tradnl"/>
              </w:rPr>
              <w:t>están expuestos de manera desproporcionada a la pobreza y el desempleo.</w:t>
            </w:r>
          </w:p>
          <w:p w14:paraId="7BAF5B2D" w14:textId="0EDE5E39" w:rsidR="00B95B60" w:rsidRPr="00615E98" w:rsidRDefault="00B95B60" w:rsidP="001C27D4">
            <w:pPr>
              <w:spacing w:before="80"/>
              <w:rPr>
                <w:bCs/>
                <w:lang w:val="es-ES_tradnl"/>
              </w:rPr>
            </w:pPr>
            <w:r w:rsidRPr="00615E98">
              <w:rPr>
                <w:bCs/>
                <w:lang w:val="es-ES_tradnl"/>
              </w:rPr>
              <w:t xml:space="preserve">Los jóvenes tienen derecho a una plena integración en los ámbitos económico, social y digital. Las TIC son </w:t>
            </w:r>
            <w:r w:rsidRPr="00615E98">
              <w:rPr>
                <w:lang w:val="es-ES_tradnl"/>
              </w:rPr>
              <w:t xml:space="preserve">herramientas mediante las cuales </w:t>
            </w:r>
            <w:r w:rsidRPr="00615E98">
              <w:rPr>
                <w:bCs/>
                <w:lang w:val="es-ES_tradnl"/>
              </w:rPr>
              <w:t>los jóvenes de ambos sexos pueden contribuir sustancialmente a su propio desarrollo socioeconómico y participar e influir en él. Los jóvenes están conectados entre sí como nunca antes y quieren aportar una contribución propia a sus comunidades, proponer soluciones innovadoras e impulsar el progreso y el cambio social.</w:t>
            </w:r>
          </w:p>
          <w:p w14:paraId="1149BC18" w14:textId="77777777" w:rsidR="00B95B60" w:rsidRPr="00615E98" w:rsidRDefault="00B95B60" w:rsidP="00A435BA">
            <w:pPr>
              <w:spacing w:before="80"/>
              <w:rPr>
                <w:lang w:val="es-ES_tradnl"/>
              </w:rPr>
            </w:pPr>
            <w:r w:rsidRPr="00615E98">
              <w:rPr>
                <w:lang w:val="es-ES_tradnl"/>
              </w:rPr>
              <w:t>El proyecto de Estrategia para la Juventud tiene por objeto centrar nuestra labor en la juventud de manera estratégica, coordinada y sistemática, ad</w:t>
            </w:r>
            <w:r>
              <w:rPr>
                <w:lang w:val="es-ES_tradnl"/>
              </w:rPr>
              <w:t>ecuar</w:t>
            </w:r>
            <w:r w:rsidRPr="00615E98">
              <w:rPr>
                <w:lang w:val="es-ES_tradnl"/>
              </w:rPr>
              <w:t>se a la finalidad prevista, reducir la brecha digital entre los jóvenes, mejorar sus condiciones de vida a escala mundial y lograr que participen en los trabajos de la UIT como partes interesadas de primer orden en la aplicación de la Agenda 2030 para el Desarrollo Sostenible.</w:t>
            </w:r>
          </w:p>
          <w:p w14:paraId="7A612E93" w14:textId="708BD7C5" w:rsidR="006A6F36" w:rsidRDefault="00B95B60" w:rsidP="00A435BA">
            <w:pPr>
              <w:spacing w:before="80"/>
              <w:rPr>
                <w:lang w:val="es-ES_tradnl"/>
              </w:rPr>
            </w:pPr>
            <w:r w:rsidRPr="00615E98">
              <w:rPr>
                <w:lang w:val="es-ES_tradnl"/>
              </w:rPr>
              <w:t>La presente propuesta de proyecto de Estrategia para la Juventud está siendo objeto de consultas adicionales con los jóvenes.</w:t>
            </w:r>
          </w:p>
          <w:p w14:paraId="3FE19215" w14:textId="77777777" w:rsidR="00E41718" w:rsidRPr="00615E98" w:rsidRDefault="00E41718" w:rsidP="00A435BA">
            <w:pPr>
              <w:spacing w:before="80"/>
              <w:rPr>
                <w:lang w:val="es-ES_tradnl"/>
              </w:rPr>
            </w:pPr>
          </w:p>
          <w:p w14:paraId="24AA68CD" w14:textId="77777777" w:rsidR="00B95B60" w:rsidRPr="00615E98" w:rsidRDefault="00B95B60" w:rsidP="002A36C9">
            <w:pPr>
              <w:keepNext/>
              <w:rPr>
                <w:b/>
                <w:bCs/>
                <w:lang w:val="es-ES_tradnl"/>
              </w:rPr>
            </w:pPr>
            <w:r w:rsidRPr="00615E98">
              <w:rPr>
                <w:b/>
                <w:bCs/>
                <w:lang w:val="es-ES_tradnl"/>
              </w:rPr>
              <w:lastRenderedPageBreak/>
              <w:t>Acción solicitada:</w:t>
            </w:r>
          </w:p>
          <w:p w14:paraId="38833BE4" w14:textId="77777777" w:rsidR="00B95B60" w:rsidRPr="00615E98" w:rsidRDefault="00B95B60" w:rsidP="004A11EE">
            <w:pPr>
              <w:spacing w:before="80"/>
              <w:rPr>
                <w:bCs/>
                <w:lang w:val="es-ES_tradnl"/>
              </w:rPr>
            </w:pPr>
            <w:r w:rsidRPr="00615E98">
              <w:rPr>
                <w:bCs/>
                <w:lang w:val="es-ES_tradnl"/>
              </w:rPr>
              <w:t>Se invita al GADT a examinar la Estrategia para la Juventud, proporcionar orientaciones al respecto y considerar la posibilidad de apoyar su ejecución con recursos financieros.</w:t>
            </w:r>
          </w:p>
          <w:p w14:paraId="1D9D753E" w14:textId="77777777" w:rsidR="00B95B60" w:rsidRPr="00615E98" w:rsidRDefault="00B95B60" w:rsidP="002A36C9">
            <w:pPr>
              <w:keepNext/>
              <w:rPr>
                <w:b/>
                <w:bCs/>
                <w:lang w:val="es-ES_tradnl"/>
              </w:rPr>
            </w:pPr>
            <w:r w:rsidRPr="00615E98">
              <w:rPr>
                <w:b/>
                <w:bCs/>
                <w:lang w:val="es-ES_tradnl"/>
              </w:rPr>
              <w:t>Referencias:</w:t>
            </w:r>
          </w:p>
          <w:p w14:paraId="3CA79614" w14:textId="0167499A" w:rsidR="00B95B60" w:rsidRPr="00615E98" w:rsidRDefault="00B95B60" w:rsidP="004A11EE">
            <w:pPr>
              <w:spacing w:before="80"/>
              <w:rPr>
                <w:lang w:val="es-ES_tradnl"/>
              </w:rPr>
            </w:pPr>
            <w:r w:rsidRPr="00615E98">
              <w:rPr>
                <w:lang w:val="es-ES_tradnl"/>
              </w:rPr>
              <w:t>Resolución 198 (Rev. Dubái, 2018) de la Conferencia de Plenipotenciarios; Resolución 37 (Rev.</w:t>
            </w:r>
            <w:r w:rsidR="00E41718">
              <w:rPr>
                <w:lang w:val="es-ES_tradnl"/>
              </w:rPr>
              <w:t> </w:t>
            </w:r>
            <w:r w:rsidRPr="00615E98">
              <w:rPr>
                <w:lang w:val="es-ES_tradnl"/>
              </w:rPr>
              <w:t>Buenos Aires, 2017); Resolución 67 (Rev. Buenos Aires, 2017); Resolución 76 (Rev. Buenos Aires, 2017) de la Conferencia Mundial de Desarrollo de las Telecomunicaciones; Objetivo 4 del UIT-D en materia de sociedad digital inclusiva; Cuestión 7/1 de la Comisión de Estudio 1 del UIT-D</w:t>
            </w:r>
          </w:p>
        </w:tc>
      </w:tr>
    </w:tbl>
    <w:p w14:paraId="0BD1AA34" w14:textId="3727D049" w:rsidR="006A6F36" w:rsidRDefault="006A6F36" w:rsidP="00327E91">
      <w:pPr>
        <w:spacing w:after="120"/>
        <w:jc w:val="center"/>
        <w:rPr>
          <w:b/>
          <w:bCs/>
          <w:sz w:val="36"/>
          <w:szCs w:val="36"/>
          <w:lang w:val="es-ES_tradnl"/>
        </w:rPr>
      </w:pPr>
    </w:p>
    <w:p w14:paraId="09D5CAF6" w14:textId="77777777" w:rsidR="006A6F36" w:rsidRDefault="006A6F36">
      <w:pPr>
        <w:tabs>
          <w:tab w:val="clear" w:pos="794"/>
          <w:tab w:val="clear" w:pos="1191"/>
          <w:tab w:val="clear" w:pos="1588"/>
          <w:tab w:val="clear" w:pos="1985"/>
        </w:tabs>
        <w:overflowPunct/>
        <w:autoSpaceDE/>
        <w:autoSpaceDN/>
        <w:adjustRightInd/>
        <w:spacing w:before="0" w:after="200" w:line="276" w:lineRule="auto"/>
        <w:textAlignment w:val="auto"/>
        <w:rPr>
          <w:b/>
          <w:bCs/>
          <w:sz w:val="36"/>
          <w:szCs w:val="36"/>
          <w:lang w:val="es-ES_tradnl"/>
        </w:rPr>
        <w:sectPr w:rsidR="006A6F36" w:rsidSect="004B7893">
          <w:headerReference w:type="default" r:id="rId9"/>
          <w:footerReference w:type="default" r:id="rId10"/>
          <w:footerReference w:type="first" r:id="rId11"/>
          <w:pgSz w:w="11906" w:h="16838" w:code="9"/>
          <w:pgMar w:top="1418" w:right="1134" w:bottom="1418" w:left="1134" w:header="709" w:footer="709" w:gutter="0"/>
          <w:cols w:space="708"/>
          <w:titlePg/>
          <w:docGrid w:linePitch="360"/>
        </w:sectPr>
      </w:pPr>
    </w:p>
    <w:p w14:paraId="057B350E" w14:textId="77777777" w:rsidR="00B95B60" w:rsidRPr="00596F83" w:rsidRDefault="00B95B60" w:rsidP="005332C8">
      <w:pPr>
        <w:pStyle w:val="Annextitle"/>
        <w:rPr>
          <w:sz w:val="32"/>
          <w:szCs w:val="32"/>
          <w:lang w:val="es-ES_tradnl"/>
        </w:rPr>
      </w:pPr>
      <w:r w:rsidRPr="00596F83">
        <w:rPr>
          <w:sz w:val="32"/>
          <w:szCs w:val="32"/>
          <w:lang w:val="es-ES_tradnl"/>
        </w:rPr>
        <w:lastRenderedPageBreak/>
        <w:t>Proyecto de Estrategia para la Juventud</w:t>
      </w:r>
    </w:p>
    <w:p w14:paraId="62AF1B59" w14:textId="77777777" w:rsidR="00B95B60" w:rsidRPr="006A6F36" w:rsidRDefault="00B95B60" w:rsidP="00596F83">
      <w:pPr>
        <w:pStyle w:val="Annextitle"/>
        <w:spacing w:before="480"/>
        <w:rPr>
          <w:lang w:val="es-ES_tradnl"/>
        </w:rPr>
      </w:pPr>
      <w:r w:rsidRPr="006A6F36">
        <w:rPr>
          <w:lang w:val="es-ES_tradnl"/>
        </w:rPr>
        <w:t xml:space="preserve">Hoja </w:t>
      </w:r>
      <w:r w:rsidRPr="005332C8">
        <w:t>de</w:t>
      </w:r>
      <w:r w:rsidRPr="006A6F36">
        <w:rPr>
          <w:lang w:val="es-ES_tradnl"/>
        </w:rPr>
        <w:t xml:space="preserve"> ruta para 2021 y años posteriores</w:t>
      </w:r>
    </w:p>
    <w:p w14:paraId="72B90730" w14:textId="2319A11D" w:rsidR="00B95B60" w:rsidRPr="00190577" w:rsidRDefault="006A6F36" w:rsidP="005332C8">
      <w:pPr>
        <w:pStyle w:val="Heading1"/>
        <w:rPr>
          <w:b w:val="0"/>
          <w:sz w:val="24"/>
          <w:szCs w:val="24"/>
          <w:lang w:val="es-ES_tradnl"/>
        </w:rPr>
      </w:pPr>
      <w:r w:rsidRPr="00190577">
        <w:rPr>
          <w:sz w:val="24"/>
          <w:szCs w:val="24"/>
          <w:lang w:val="es-ES"/>
        </w:rPr>
        <w:t>1</w:t>
      </w:r>
      <w:r w:rsidRPr="00190577">
        <w:rPr>
          <w:sz w:val="24"/>
          <w:szCs w:val="24"/>
          <w:lang w:val="es-ES"/>
        </w:rPr>
        <w:tab/>
      </w:r>
      <w:r w:rsidR="00B95B60" w:rsidRPr="00190577">
        <w:rPr>
          <w:sz w:val="24"/>
          <w:szCs w:val="24"/>
        </w:rPr>
        <w:t>Antecedentes</w:t>
      </w:r>
    </w:p>
    <w:p w14:paraId="3F559ED2" w14:textId="77777777" w:rsidR="00B95B60" w:rsidRPr="00615E98" w:rsidRDefault="00B95B60" w:rsidP="00736D3E">
      <w:pPr>
        <w:rPr>
          <w:lang w:val="es-ES_tradnl"/>
        </w:rPr>
      </w:pPr>
      <w:r w:rsidRPr="00615E98">
        <w:rPr>
          <w:lang w:val="es-ES_tradnl"/>
        </w:rPr>
        <w:t>Los jóvenes y los niños con acceso a las tecnologías de la información y la comunicación (TIC) están creciendo como nativos digitales y, al haber adoptado las TIC en una fase temprana, se hallan en una posición única para aprovechar las posibilidades de las tecnologías digitales de maneras innovadoras e imaginativas.</w:t>
      </w:r>
    </w:p>
    <w:p w14:paraId="52BAA4CC" w14:textId="77777777" w:rsidR="00B95B60" w:rsidRPr="00615E98" w:rsidRDefault="00B95B60" w:rsidP="00736D3E">
      <w:pPr>
        <w:rPr>
          <w:lang w:val="es-ES_tradnl"/>
        </w:rPr>
      </w:pPr>
      <w:r w:rsidRPr="00615E98">
        <w:rPr>
          <w:lang w:val="es-ES_tradnl"/>
        </w:rPr>
        <w:t>Las TIC pueden mejorar la educación, reducir el desempleo juvenil y promover el desarrollo socioeconómico. No obstante, para poder aprovechar el poder transformador de estas tecnologías, los jóvenes deben disponer de una amplia gama de competencias digitales, así como de un acceso asequible a la conectividad.</w:t>
      </w:r>
    </w:p>
    <w:p w14:paraId="5D50FD06" w14:textId="77777777" w:rsidR="00B95B60" w:rsidRPr="00615E98" w:rsidRDefault="00B95B60" w:rsidP="00736D3E">
      <w:pPr>
        <w:rPr>
          <w:lang w:val="es-ES_tradnl"/>
        </w:rPr>
      </w:pPr>
      <w:r w:rsidRPr="00615E98">
        <w:rPr>
          <w:lang w:val="es-ES_tradnl"/>
        </w:rPr>
        <w:t>Actualmente, la población mundial comprende 1 800 millones de jóvenes de entre 10 y 24 años, de los cuales casi el 90% vive en países en desarrollo. África cuenta 1 200 millones de habitantes, de los cuales un 41% es menor de 15 años y un 19% tiene entre 15 y 24 años. En numerosos países desarrollados y en desarrollo, los jóvenes, en especial las niñas y las mujeres jóvenes, están expuestos de manera desproporcionada a la pobreza y el desempleo.</w:t>
      </w:r>
    </w:p>
    <w:p w14:paraId="0707C3FF" w14:textId="03D15FB1" w:rsidR="00B95B60" w:rsidRPr="00615E98" w:rsidRDefault="00B95B60" w:rsidP="00736D3E">
      <w:pPr>
        <w:rPr>
          <w:lang w:val="es-ES_tradnl"/>
        </w:rPr>
      </w:pPr>
      <w:r w:rsidRPr="00615E98">
        <w:rPr>
          <w:lang w:val="es-ES_tradnl"/>
        </w:rPr>
        <w:t>Los jóvenes tienen derecho a una plena integración en los ámbitos económico, social y digital. Las TIC son herramientas mediante las cuales los jóvenes de ambos sexos pueden contribuir sustancialmente a su propio desarrollo socioeconómico y participar e influir en él. Los jóvenes están conectados entre sí como nunca antes y quieren aportar una contribución propia a sus comunidades, proponer soluciones innovadoras e impulsar el progreso y el cambio social.</w:t>
      </w:r>
    </w:p>
    <w:p w14:paraId="4FF6C7EE" w14:textId="727F3E7B" w:rsidR="00B95B60" w:rsidRPr="00190577" w:rsidRDefault="006A6F36" w:rsidP="005332C8">
      <w:pPr>
        <w:pStyle w:val="Heading1"/>
        <w:rPr>
          <w:b w:val="0"/>
          <w:sz w:val="24"/>
          <w:szCs w:val="24"/>
          <w:lang w:val="es-ES_tradnl"/>
        </w:rPr>
      </w:pPr>
      <w:r w:rsidRPr="00190577">
        <w:rPr>
          <w:sz w:val="24"/>
          <w:szCs w:val="24"/>
          <w:lang w:val="es-ES"/>
        </w:rPr>
        <w:t>2</w:t>
      </w:r>
      <w:r w:rsidRPr="00190577">
        <w:rPr>
          <w:sz w:val="24"/>
          <w:szCs w:val="24"/>
          <w:lang w:val="es-ES"/>
        </w:rPr>
        <w:tab/>
      </w:r>
      <w:r w:rsidR="00B95B60" w:rsidRPr="00190577">
        <w:rPr>
          <w:sz w:val="24"/>
          <w:szCs w:val="24"/>
        </w:rPr>
        <w:t>Visión</w:t>
      </w:r>
    </w:p>
    <w:p w14:paraId="4960DB70" w14:textId="77777777" w:rsidR="00B95B60" w:rsidRPr="00615E98" w:rsidRDefault="00B95B60" w:rsidP="004A11EE">
      <w:pPr>
        <w:rPr>
          <w:lang w:val="es-ES_tradnl"/>
        </w:rPr>
      </w:pPr>
      <w:bookmarkStart w:id="11" w:name="_Hlk33212136"/>
      <w:r w:rsidRPr="00615E98">
        <w:rPr>
          <w:lang w:val="es-ES_tradnl"/>
        </w:rPr>
        <w:t>Un mundo en el que todos los jóvenes estén conectados, se beneficien de la economía y la transformación digitales y gocen de plena autonomía gracias al acceso a las TIC y a su utilización.</w:t>
      </w:r>
    </w:p>
    <w:bookmarkEnd w:id="11"/>
    <w:p w14:paraId="23CF39B2" w14:textId="551D95BC" w:rsidR="00B95B60" w:rsidRPr="00190577" w:rsidRDefault="006A6F36" w:rsidP="005332C8">
      <w:pPr>
        <w:pStyle w:val="Heading1"/>
        <w:rPr>
          <w:b w:val="0"/>
          <w:sz w:val="24"/>
          <w:szCs w:val="24"/>
          <w:lang w:val="es-ES_tradnl"/>
        </w:rPr>
      </w:pPr>
      <w:r w:rsidRPr="00190577">
        <w:rPr>
          <w:sz w:val="24"/>
          <w:szCs w:val="24"/>
          <w:lang w:val="es-ES_tradnl"/>
        </w:rPr>
        <w:t>3</w:t>
      </w:r>
      <w:r w:rsidRPr="00190577">
        <w:rPr>
          <w:sz w:val="24"/>
          <w:szCs w:val="24"/>
          <w:lang w:val="es-ES_tradnl"/>
        </w:rPr>
        <w:tab/>
      </w:r>
      <w:r w:rsidR="00B95B60" w:rsidRPr="00190577">
        <w:rPr>
          <w:sz w:val="24"/>
          <w:szCs w:val="24"/>
          <w:lang w:val="es-ES_tradnl"/>
        </w:rPr>
        <w:t xml:space="preserve">La </w:t>
      </w:r>
      <w:r w:rsidR="00B95B60" w:rsidRPr="00190577">
        <w:rPr>
          <w:sz w:val="24"/>
          <w:szCs w:val="24"/>
        </w:rPr>
        <w:t>UIT</w:t>
      </w:r>
      <w:r w:rsidR="00B95B60" w:rsidRPr="00190577">
        <w:rPr>
          <w:sz w:val="24"/>
          <w:szCs w:val="24"/>
          <w:lang w:val="es-ES_tradnl"/>
        </w:rPr>
        <w:t xml:space="preserve"> y la Estrategia de las Naciones Unidas para la Juventud </w:t>
      </w:r>
      <w:r w:rsidR="00AA3AFF" w:rsidRPr="00190577">
        <w:rPr>
          <w:sz w:val="24"/>
          <w:szCs w:val="24"/>
          <w:lang w:val="es-ES_tradnl"/>
        </w:rPr>
        <w:t>"</w:t>
      </w:r>
      <w:r w:rsidR="00B95B60" w:rsidRPr="00190577">
        <w:rPr>
          <w:sz w:val="24"/>
          <w:szCs w:val="24"/>
          <w:lang w:val="es-ES_tradnl"/>
        </w:rPr>
        <w:t>Juventud 2030 – trabajando con y para los jóvenes</w:t>
      </w:r>
      <w:r w:rsidR="00AA3AFF" w:rsidRPr="00190577">
        <w:rPr>
          <w:sz w:val="24"/>
          <w:szCs w:val="24"/>
          <w:lang w:val="es-ES_tradnl"/>
        </w:rPr>
        <w:t>"</w:t>
      </w:r>
    </w:p>
    <w:p w14:paraId="5FE52B9E" w14:textId="68BF7360" w:rsidR="00B95B60" w:rsidRPr="00615E98" w:rsidRDefault="00B95B60" w:rsidP="00E14492">
      <w:pPr>
        <w:rPr>
          <w:lang w:val="es-ES_tradnl"/>
        </w:rPr>
      </w:pPr>
      <w:r w:rsidRPr="00615E98">
        <w:rPr>
          <w:lang w:val="es-ES_tradnl"/>
        </w:rPr>
        <w:t xml:space="preserve">La presente Estrategia para la Juventud ha de estar plenamente armonizada con la visión y los objetivos de la Estrategia para la Juventud de las Naciones Unidas, </w:t>
      </w:r>
      <w:r w:rsidR="00AA3AFF">
        <w:rPr>
          <w:lang w:val="es-ES_tradnl"/>
        </w:rPr>
        <w:t>"</w:t>
      </w:r>
      <w:r w:rsidRPr="00615E98">
        <w:rPr>
          <w:lang w:val="es-ES_tradnl"/>
        </w:rPr>
        <w:t>Juventud 2030 – trabajando con y para los jóvenes</w:t>
      </w:r>
      <w:r w:rsidR="00AA3AFF">
        <w:rPr>
          <w:lang w:val="es-ES_tradnl"/>
        </w:rPr>
        <w:t>"</w:t>
      </w:r>
      <w:r w:rsidRPr="00615E98">
        <w:rPr>
          <w:lang w:val="es-ES_tradnl"/>
        </w:rPr>
        <w:t>, así como con la visión mundial común que se reafirma en la Resolución</w:t>
      </w:r>
      <w:r w:rsidR="00AA3AFF">
        <w:rPr>
          <w:lang w:val="es-ES_tradnl"/>
        </w:rPr>
        <w:t> </w:t>
      </w:r>
      <w:r w:rsidRPr="00615E98">
        <w:rPr>
          <w:lang w:val="es-ES_tradnl"/>
        </w:rPr>
        <w:t>200 (Rev. Dubái 2018) de la Conferencia de Plenipotenciarios, en el marco de la agenda "Conectar 2030</w:t>
      </w:r>
      <w:r w:rsidR="004D37BC">
        <w:rPr>
          <w:lang w:val="es-ES_tradnl"/>
        </w:rPr>
        <w:t>"</w:t>
      </w:r>
      <w:r w:rsidRPr="00615E98">
        <w:rPr>
          <w:lang w:val="es-ES_tradnl"/>
        </w:rPr>
        <w:t>, que prevé una sociedad de la información propiciada por un mundo interconectado en el que las telecomunicaciones/TIC faciliten y aceleren el crecimiento y el desarrollo socioeconómicos y ecológicamente sostenibles de manera universal.</w:t>
      </w:r>
    </w:p>
    <w:p w14:paraId="75C730F3" w14:textId="77777777" w:rsidR="00B95B60" w:rsidRPr="00615E98" w:rsidRDefault="00B95B60" w:rsidP="00A25410">
      <w:pPr>
        <w:rPr>
          <w:lang w:val="es-ES_tradnl"/>
        </w:rPr>
      </w:pPr>
      <w:r w:rsidRPr="00615E98">
        <w:rPr>
          <w:lang w:val="es-ES_tradnl"/>
        </w:rPr>
        <w:t>La secretaría mantiene diálogos periódicos con la Enviada del Secretario General de las Naciones Unidas para la Juventud, Sra. Jayathma Wickramanayake, y su oficina.</w:t>
      </w:r>
    </w:p>
    <w:p w14:paraId="75ADD156" w14:textId="77777777" w:rsidR="00B95B60" w:rsidRPr="00615E98" w:rsidRDefault="00B95B60" w:rsidP="00A25410">
      <w:pPr>
        <w:rPr>
          <w:lang w:val="es-ES_tradnl"/>
        </w:rPr>
      </w:pPr>
      <w:r w:rsidRPr="00615E98">
        <w:rPr>
          <w:lang w:val="es-ES_tradnl"/>
        </w:rPr>
        <w:t xml:space="preserve">La secretaría participará en el </w:t>
      </w:r>
      <w:r w:rsidRPr="00615E98">
        <w:rPr>
          <w:u w:val="single"/>
          <w:lang w:val="es-ES_tradnl"/>
        </w:rPr>
        <w:t>Comité Directivo de Alto Nivel</w:t>
      </w:r>
      <w:r w:rsidRPr="00615E98">
        <w:rPr>
          <w:lang w:val="es-ES_tradnl"/>
        </w:rPr>
        <w:t xml:space="preserve"> sobre la Estrategia de las Naciones Unidas para la Juventud, a fin de velar por que la Estrategia de la UIT para la Juventud esté plenamente armonizada con la Estrategia análoga de las Naciones Unidas y la labor de la Unión en materia de participación, desarrollo y empoderamiento de la juventud sea más eficaz.</w:t>
      </w:r>
    </w:p>
    <w:p w14:paraId="2844C236" w14:textId="13BA0AE9" w:rsidR="00B95B60" w:rsidRPr="00615E98" w:rsidRDefault="00B95B60" w:rsidP="00A25410">
      <w:pPr>
        <w:rPr>
          <w:lang w:val="es-ES_tradnl"/>
        </w:rPr>
      </w:pPr>
      <w:r w:rsidRPr="00615E98">
        <w:rPr>
          <w:lang w:val="es-ES_tradnl"/>
        </w:rPr>
        <w:lastRenderedPageBreak/>
        <w:t xml:space="preserve">La secretaría participará con mayor regularidad en la </w:t>
      </w:r>
      <w:r w:rsidRPr="00615E98">
        <w:rPr>
          <w:u w:val="single"/>
          <w:lang w:val="es-ES_tradnl"/>
        </w:rPr>
        <w:t>Red Interinstitucional de las Naciones Unidas para el Desarrollo de la Juventud</w:t>
      </w:r>
      <w:r w:rsidRPr="00615E98">
        <w:rPr>
          <w:lang w:val="es-ES_tradnl"/>
        </w:rPr>
        <w:t>. En su calidad de organismo especializado de las Naciones Unidas para las TIC, la UIT tiene un mandato que engloba una serie de elementos especialmente importantes para la juventud. Así pues, debemos desempeñar un papel primordial en la promoción de la participación de los jóvenes y el diálogo en el sistema de las Naciones Unidas, poniendo un énfasis especial en la tecnología en favor del desarrollo.</w:t>
      </w:r>
    </w:p>
    <w:p w14:paraId="70DB4FBB" w14:textId="77777777" w:rsidR="00B95B60" w:rsidRPr="00615E98" w:rsidRDefault="00B95B60" w:rsidP="002E07BA">
      <w:pPr>
        <w:rPr>
          <w:lang w:val="es-ES_tradnl"/>
        </w:rPr>
      </w:pPr>
      <w:r w:rsidRPr="00615E98">
        <w:rPr>
          <w:lang w:val="es-ES_tradnl"/>
        </w:rPr>
        <w:t xml:space="preserve">El </w:t>
      </w:r>
      <w:r w:rsidRPr="00615E98">
        <w:rPr>
          <w:u w:val="single"/>
          <w:lang w:val="es-ES_tradnl"/>
        </w:rPr>
        <w:t>Día Internacional de la Juventud de las Naciones Unidas brinda a la UIT y a sus miembros la oportunidad</w:t>
      </w:r>
      <w:r w:rsidRPr="00615E98">
        <w:rPr>
          <w:lang w:val="es-ES_tradnl"/>
        </w:rPr>
        <w:t xml:space="preserve"> de resaltar y promover nuestras actividades relacionadas con los jóvenes y las TIC.</w:t>
      </w:r>
    </w:p>
    <w:p w14:paraId="288EA907" w14:textId="77777777" w:rsidR="00B95B60" w:rsidRPr="00615E98" w:rsidRDefault="00B95B60" w:rsidP="006A6F36">
      <w:pPr>
        <w:rPr>
          <w:rFonts w:cstheme="minorHAnsi"/>
          <w:szCs w:val="24"/>
          <w:shd w:val="clear" w:color="auto" w:fill="FFFFFF"/>
          <w:lang w:val="es-ES_tradnl"/>
        </w:rPr>
      </w:pPr>
      <w:bookmarkStart w:id="12" w:name="_Hlk33211542"/>
      <w:r w:rsidRPr="00615E98">
        <w:rPr>
          <w:rFonts w:cstheme="minorHAnsi"/>
          <w:szCs w:val="24"/>
          <w:lang w:val="es-ES_tradnl"/>
        </w:rPr>
        <w:t>Además, una veintena de organizaciones y organismos del sistema de las Naciones Unidas están aplicando estrategias, programas, iniciativas, campañas y actividades relacionadas con los jóvenes. A ese respecto, cabe citar ejemplos tales como la estrategia mundial sobre derechos y opciones para todos los adolescentes y jóvenes, puesta en marcha en 2019 por el Fondo de Población de las Naciones Unidas (UNFPA); la guía de promoción de la juventud, puesta en marcha en 2019 por el Fondo de las Naciones Unidas para la Infancia (UNICEF); el Foro de la Juventud de la Conferencia de las Naciones Unidas sobre Comercio y Desarrollo (UNCTAD); el programa relativo a la inclusión financiera de los jóvenes del Fondo de las Naciones Unidas para el Desarrollo de la Capitalización (FNUDC); las guías para jóvenes y las estrategias de empleo juvenil de la Organización de las Naciones Unidas para la Agricultura y la Alimentación (FAO); el fondo para la innovación juvenil del Grupo del Banco Mundial; la iniciativa de espacios de jóvenes de la Organización de las Naciones Unidas para la Educación, la Ciencia y la Cultura (UNESCO); y la campaña de la iniciativa para la juventud de la Oficina de las Naciones Unidas contra la Droga y el Delito (UNODC). Se alienta a la UIT a participar activamente en la ejecución de iniciativas y actividades relacionadas con la juventud.</w:t>
      </w:r>
    </w:p>
    <w:bookmarkEnd w:id="12"/>
    <w:p w14:paraId="03F74132" w14:textId="0E5FBCD8" w:rsidR="00B95B60" w:rsidRPr="00190577" w:rsidRDefault="006A6F36" w:rsidP="005332C8">
      <w:pPr>
        <w:pStyle w:val="Heading1"/>
        <w:rPr>
          <w:b w:val="0"/>
          <w:sz w:val="24"/>
          <w:szCs w:val="24"/>
          <w:lang w:val="es-ES_tradnl"/>
        </w:rPr>
      </w:pPr>
      <w:r w:rsidRPr="00190577">
        <w:rPr>
          <w:sz w:val="24"/>
          <w:szCs w:val="24"/>
          <w:lang w:val="es-ES_tradnl"/>
        </w:rPr>
        <w:t>4</w:t>
      </w:r>
      <w:r w:rsidRPr="00190577">
        <w:rPr>
          <w:sz w:val="24"/>
          <w:szCs w:val="24"/>
          <w:lang w:val="es-ES_tradnl"/>
        </w:rPr>
        <w:tab/>
      </w:r>
      <w:r w:rsidR="00B95B60" w:rsidRPr="00190577">
        <w:rPr>
          <w:sz w:val="24"/>
          <w:szCs w:val="24"/>
        </w:rPr>
        <w:t>Mandato</w:t>
      </w:r>
      <w:r w:rsidR="00B95B60" w:rsidRPr="00190577">
        <w:rPr>
          <w:sz w:val="24"/>
          <w:szCs w:val="24"/>
          <w:lang w:val="es-ES_tradnl"/>
        </w:rPr>
        <w:t xml:space="preserve"> de la UIT</w:t>
      </w:r>
    </w:p>
    <w:p w14:paraId="3F8CD1DD" w14:textId="77777777" w:rsidR="00B95B60" w:rsidRPr="00615E98" w:rsidRDefault="00B95B60" w:rsidP="00942826">
      <w:pPr>
        <w:rPr>
          <w:lang w:val="es-ES_tradnl"/>
        </w:rPr>
      </w:pPr>
      <w:r w:rsidRPr="00615E98">
        <w:rPr>
          <w:lang w:val="es-ES_tradnl"/>
        </w:rPr>
        <w:t xml:space="preserve">La UIT tiene el mandato explícito de contribuir a la inclusión y el empoderamiento de los jóvenes en la sociedad digital, tal y como se ha señalado en las referencias </w:t>
      </w:r>
      <w:r w:rsidRPr="00615E98">
        <w:rPr>
          <w:i/>
          <w:iCs/>
          <w:lang w:val="es-ES_tradnl"/>
        </w:rPr>
        <w:t>supra</w:t>
      </w:r>
      <w:r w:rsidRPr="00615E98">
        <w:rPr>
          <w:lang w:val="es-ES_tradnl"/>
        </w:rPr>
        <w:t xml:space="preserve">. Además, en virtud de la </w:t>
      </w:r>
      <w:r w:rsidRPr="00615E98">
        <w:rPr>
          <w:b/>
          <w:bCs/>
          <w:lang w:val="es-ES_tradnl"/>
        </w:rPr>
        <w:t>Resolución 198</w:t>
      </w:r>
      <w:r w:rsidRPr="00615E98">
        <w:rPr>
          <w:lang w:val="es-ES_tradnl"/>
        </w:rPr>
        <w:t xml:space="preserve"> (Rev. Dubái, 2018) de la Conferencia de Plenipotenciarios, relativa al empoderamiento de la juventud a través de las telecomunicaciones y las tecnologías de la información y de la comunicación, la UIT debe:</w:t>
      </w:r>
    </w:p>
    <w:p w14:paraId="185BD5B1" w14:textId="4ED48196" w:rsidR="00B95B60" w:rsidRPr="00615E98" w:rsidRDefault="006A6F36" w:rsidP="006A6F36">
      <w:pPr>
        <w:pStyle w:val="enumlev1"/>
        <w:tabs>
          <w:tab w:val="clear" w:pos="794"/>
        </w:tabs>
        <w:ind w:left="567" w:hanging="567"/>
        <w:rPr>
          <w:lang w:val="es-ES_tradnl"/>
        </w:rPr>
      </w:pPr>
      <w:r w:rsidRPr="006A6F36">
        <w:rPr>
          <w:lang w:val="es-ES_tradnl"/>
        </w:rPr>
        <w:t>–</w:t>
      </w:r>
      <w:r>
        <w:rPr>
          <w:lang w:val="es-ES_tradnl"/>
        </w:rPr>
        <w:tab/>
      </w:r>
      <w:r w:rsidR="00B95B60" w:rsidRPr="00615E98">
        <w:rPr>
          <w:lang w:val="es-ES_tradnl"/>
        </w:rPr>
        <w:t>seguir colaborando con los jóvenes en actividades de divulgación, mediante iniciativas de comunicación, capacitación e investigación, desde la perspectiva de la integración digital;</w:t>
      </w:r>
    </w:p>
    <w:p w14:paraId="1621A8F1" w14:textId="71D126FE" w:rsidR="00B95B60" w:rsidRPr="00615E98" w:rsidRDefault="006A6F36" w:rsidP="006A6F36">
      <w:pPr>
        <w:pStyle w:val="enumlev1"/>
        <w:tabs>
          <w:tab w:val="clear" w:pos="794"/>
        </w:tabs>
        <w:ind w:left="567" w:hanging="567"/>
        <w:rPr>
          <w:lang w:val="es-ES_tradnl"/>
        </w:rPr>
      </w:pPr>
      <w:r w:rsidRPr="006A6F36">
        <w:rPr>
          <w:lang w:val="es-ES_tradnl"/>
        </w:rPr>
        <w:t>–</w:t>
      </w:r>
      <w:r>
        <w:rPr>
          <w:lang w:val="es-ES_tradnl"/>
        </w:rPr>
        <w:tab/>
      </w:r>
      <w:r w:rsidR="00B95B60" w:rsidRPr="00615E98">
        <w:rPr>
          <w:lang w:val="es-ES_tradnl"/>
        </w:rPr>
        <w:t>mantener una perspectiva centrada en la juventud en la aplicación del Plan Estratégico y del Plan Financiero de la UIT para 2020-2023, así como en los Planes Operacionales de los Sectores y de la Secretaría General;</w:t>
      </w:r>
    </w:p>
    <w:p w14:paraId="245ADD86" w14:textId="306DAA36" w:rsidR="00B95B60" w:rsidRPr="00615E98" w:rsidRDefault="006A6F36" w:rsidP="006A6F36">
      <w:pPr>
        <w:pStyle w:val="enumlev1"/>
        <w:tabs>
          <w:tab w:val="clear" w:pos="794"/>
        </w:tabs>
        <w:ind w:left="567" w:hanging="567"/>
        <w:rPr>
          <w:lang w:val="es-ES_tradnl"/>
        </w:rPr>
      </w:pPr>
      <w:r w:rsidRPr="006A6F36">
        <w:rPr>
          <w:lang w:val="es-ES_tradnl"/>
        </w:rPr>
        <w:t>–</w:t>
      </w:r>
      <w:r>
        <w:rPr>
          <w:lang w:val="es-ES_tradnl"/>
        </w:rPr>
        <w:tab/>
      </w:r>
      <w:r w:rsidR="00B95B60" w:rsidRPr="00615E98">
        <w:rPr>
          <w:lang w:val="es-ES_tradnl"/>
        </w:rPr>
        <w:t>basándose en las iniciativas emprendidas durante los últimos cuatro años, acelerar el empoderamiento de la juventud en toda la UIT, dentro de los recursos presupuestarios existentes, con el fin de garantizar la capacitación y la promoción de la juventud; y</w:t>
      </w:r>
    </w:p>
    <w:p w14:paraId="4CF12B74" w14:textId="5D1A03D5" w:rsidR="00B95B60" w:rsidRPr="00615E98" w:rsidRDefault="006A6F36" w:rsidP="006A6F36">
      <w:pPr>
        <w:pStyle w:val="enumlev1"/>
        <w:tabs>
          <w:tab w:val="clear" w:pos="794"/>
        </w:tabs>
        <w:ind w:left="567" w:hanging="567"/>
        <w:rPr>
          <w:lang w:val="es-ES_tradnl"/>
        </w:rPr>
      </w:pPr>
      <w:r w:rsidRPr="006A6F36">
        <w:rPr>
          <w:lang w:val="es-ES_tradnl"/>
        </w:rPr>
        <w:t>–</w:t>
      </w:r>
      <w:r>
        <w:rPr>
          <w:lang w:val="es-ES_tradnl"/>
        </w:rPr>
        <w:tab/>
      </w:r>
      <w:r w:rsidR="00B95B60" w:rsidRPr="00615E98">
        <w:rPr>
          <w:lang w:val="es-ES_tradnl"/>
        </w:rPr>
        <w:t xml:space="preserve">seguir velando por que se incorpore una perspectiva centrada en la juventud en los programas de trabajo, los métodos de gestión y las actividades de desarrollo de recursos humanos de la UIT y por que presente todos los años al Consejo de la UIT, por escrito, un informe sobre los progresos realizados. </w:t>
      </w:r>
    </w:p>
    <w:p w14:paraId="33FB2489" w14:textId="44B56859" w:rsidR="006A6F36" w:rsidRDefault="00B95B60" w:rsidP="006A6F36">
      <w:pPr>
        <w:tabs>
          <w:tab w:val="clear" w:pos="794"/>
          <w:tab w:val="left" w:pos="567"/>
        </w:tabs>
        <w:spacing w:after="120"/>
        <w:rPr>
          <w:lang w:val="es-ES_tradnl"/>
        </w:rPr>
      </w:pPr>
      <w:r w:rsidRPr="00615E98">
        <w:rPr>
          <w:bCs/>
          <w:lang w:val="es-ES_tradnl"/>
        </w:rPr>
        <w:t>En la</w:t>
      </w:r>
      <w:r w:rsidRPr="00615E98">
        <w:rPr>
          <w:b/>
          <w:lang w:val="es-ES_tradnl"/>
        </w:rPr>
        <w:t xml:space="preserve"> Resolución 76 (Rev. Buenos Aires, 2017) </w:t>
      </w:r>
      <w:r w:rsidRPr="00615E98">
        <w:rPr>
          <w:lang w:val="es-ES_tradnl"/>
        </w:rPr>
        <w:t>de la Conferencia Mundial de Desarrollo de las Telecomunicaciones, sobre promoción de las tecnologías de la información y la comunicación entre los hombres y las mujeres jóvenes para su emancipación social y económica, se resuelve</w:t>
      </w:r>
      <w:r w:rsidR="006A6F36">
        <w:rPr>
          <w:lang w:val="es-ES_tradnl"/>
        </w:rPr>
        <w:t>:</w:t>
      </w:r>
    </w:p>
    <w:p w14:paraId="0028BCE8" w14:textId="696AF3C1" w:rsidR="00B95B60" w:rsidRPr="00615E98" w:rsidRDefault="006A6F36" w:rsidP="006A6F36">
      <w:pPr>
        <w:pStyle w:val="enumlev1"/>
        <w:tabs>
          <w:tab w:val="clear" w:pos="794"/>
        </w:tabs>
        <w:ind w:left="567" w:hanging="567"/>
        <w:rPr>
          <w:lang w:val="es-ES_tradnl"/>
        </w:rPr>
      </w:pPr>
      <w:r w:rsidRPr="006A6F36">
        <w:rPr>
          <w:lang w:val="es-ES_tradnl"/>
        </w:rPr>
        <w:lastRenderedPageBreak/>
        <w:t>–</w:t>
      </w:r>
      <w:r>
        <w:rPr>
          <w:lang w:val="es-ES_tradnl"/>
        </w:rPr>
        <w:tab/>
      </w:r>
      <w:r w:rsidR="00B95B60" w:rsidRPr="00615E98">
        <w:rPr>
          <w:lang w:val="es-ES_tradnl"/>
        </w:rPr>
        <w:t>que el Sector de Desarrollo de las Telecomunicaciones de la UIT (UIT-D) siga apoyando el desarrollo de actividades, proyectos y eventos encaminados a promover las aplicaciones de TIC entre los hombres y mujeres jóvenes, en particular en los ámbitos del empleo, la iniciativa empresarial y la educación, y que contribuya así al desarrollo y la emancipación de la juventud en los terrenos educativo, social y económico, teniendo en cuenta la Agenda 2030 para el Desarrollo Sostenible; y</w:t>
      </w:r>
    </w:p>
    <w:p w14:paraId="35E3C88E" w14:textId="74B5FC6D" w:rsidR="00B95B60" w:rsidRPr="00615E98" w:rsidRDefault="006A6F36" w:rsidP="006A6F36">
      <w:pPr>
        <w:pStyle w:val="enumlev1"/>
        <w:tabs>
          <w:tab w:val="clear" w:pos="794"/>
        </w:tabs>
        <w:ind w:left="567" w:hanging="567"/>
        <w:rPr>
          <w:lang w:val="es-ES_tradnl"/>
        </w:rPr>
      </w:pPr>
      <w:r w:rsidRPr="006A6F36">
        <w:rPr>
          <w:lang w:val="es-ES_tradnl"/>
        </w:rPr>
        <w:t>–</w:t>
      </w:r>
      <w:r>
        <w:rPr>
          <w:lang w:val="es-ES_tradnl"/>
        </w:rPr>
        <w:tab/>
      </w:r>
      <w:r w:rsidR="00B95B60" w:rsidRPr="00615E98">
        <w:rPr>
          <w:lang w:val="es-ES_tradnl"/>
        </w:rPr>
        <w:t>que, en el marco del objetivo fijado por el UIT-D en materia de inclusión digital, se siga apoyando la labor de promoción de las TIC entre los hombres y mujeres jóvenes.</w:t>
      </w:r>
    </w:p>
    <w:p w14:paraId="7E91B2DF" w14:textId="5CCCFC9C" w:rsidR="00B95B60" w:rsidRPr="00190577" w:rsidRDefault="001D70F6" w:rsidP="005332C8">
      <w:pPr>
        <w:pStyle w:val="Heading1"/>
        <w:rPr>
          <w:b w:val="0"/>
          <w:sz w:val="24"/>
          <w:szCs w:val="24"/>
          <w:lang w:val="es-ES_tradnl"/>
        </w:rPr>
      </w:pPr>
      <w:r w:rsidRPr="00190577">
        <w:rPr>
          <w:sz w:val="24"/>
          <w:szCs w:val="24"/>
          <w:lang w:val="es-ES_tradnl"/>
        </w:rPr>
        <w:t>5</w:t>
      </w:r>
      <w:r w:rsidRPr="00190577">
        <w:rPr>
          <w:sz w:val="24"/>
          <w:szCs w:val="24"/>
          <w:lang w:val="es-ES_tradnl"/>
        </w:rPr>
        <w:tab/>
      </w:r>
      <w:r w:rsidR="00B95B60" w:rsidRPr="00190577">
        <w:rPr>
          <w:sz w:val="24"/>
          <w:szCs w:val="24"/>
        </w:rPr>
        <w:t>Objetivo</w:t>
      </w:r>
      <w:r w:rsidR="00B95B60" w:rsidRPr="00190577">
        <w:rPr>
          <w:sz w:val="24"/>
          <w:szCs w:val="24"/>
          <w:lang w:val="es-ES_tradnl"/>
        </w:rPr>
        <w:t xml:space="preserve"> de la Estrategia para la Juventud</w:t>
      </w:r>
    </w:p>
    <w:p w14:paraId="36880195" w14:textId="77777777" w:rsidR="00B95B60" w:rsidRPr="00615E98" w:rsidRDefault="00B95B60" w:rsidP="00E832CB">
      <w:pPr>
        <w:rPr>
          <w:lang w:val="es-ES_tradnl"/>
        </w:rPr>
      </w:pPr>
      <w:r>
        <w:rPr>
          <w:lang w:val="es-ES_tradnl"/>
        </w:rPr>
        <w:t>El objetivo de la</w:t>
      </w:r>
      <w:r w:rsidRPr="00615E98">
        <w:rPr>
          <w:lang w:val="es-ES_tradnl"/>
        </w:rPr>
        <w:t xml:space="preserve"> Estrategia para la Juventud </w:t>
      </w:r>
      <w:r>
        <w:rPr>
          <w:lang w:val="es-ES_tradnl"/>
        </w:rPr>
        <w:t>es</w:t>
      </w:r>
      <w:r w:rsidRPr="00615E98">
        <w:rPr>
          <w:lang w:val="es-ES_tradnl"/>
        </w:rPr>
        <w:t xml:space="preserve"> mejorar las condiciones de vida de los jóvenes a escala mundial y tener una repercusión real en su día a día, velando al mismo tiempo por la participación efectiva de estos últimos en los trabajos de la UIT como partes interesadas de primer orden en la aplicación de la Agenda 2030 para el Desarrollo Sostenible. Además, </w:t>
      </w:r>
      <w:r>
        <w:rPr>
          <w:lang w:val="es-ES_tradnl"/>
        </w:rPr>
        <w:t>pretende</w:t>
      </w:r>
      <w:r w:rsidRPr="00615E98">
        <w:rPr>
          <w:lang w:val="es-ES_tradnl"/>
        </w:rPr>
        <w:t xml:space="preserve"> </w:t>
      </w:r>
      <w:r>
        <w:rPr>
          <w:lang w:val="es-ES_tradnl"/>
        </w:rPr>
        <w:t>adecuarse</w:t>
      </w:r>
      <w:r w:rsidRPr="00615E98">
        <w:rPr>
          <w:lang w:val="es-ES_tradnl"/>
        </w:rPr>
        <w:t xml:space="preserve"> a la finalidad prevista y reducir la brecha digital entre los jóvenes.</w:t>
      </w:r>
    </w:p>
    <w:p w14:paraId="1AB1929D" w14:textId="77777777" w:rsidR="00B95B60" w:rsidRPr="00615E98" w:rsidRDefault="00B95B60" w:rsidP="00E832CB">
      <w:pPr>
        <w:spacing w:after="120"/>
        <w:rPr>
          <w:lang w:val="es-ES_tradnl"/>
        </w:rPr>
      </w:pPr>
      <w:r w:rsidRPr="00615E98">
        <w:rPr>
          <w:lang w:val="es-ES_tradnl"/>
        </w:rPr>
        <w:t>La BDT propone aplicar una estrategia global con miras a la Conferencia Mundial de Desarrollo de las Telecomunicaciones de 2021 (CMDT-21) y en adelante, a fin de:</w:t>
      </w:r>
    </w:p>
    <w:p w14:paraId="29525093" w14:textId="7BA898A1" w:rsidR="00B95B60" w:rsidRPr="001C0198" w:rsidRDefault="001C0198" w:rsidP="001D70F6">
      <w:pPr>
        <w:pStyle w:val="enumlev1"/>
        <w:tabs>
          <w:tab w:val="clear" w:pos="794"/>
        </w:tabs>
        <w:ind w:left="567" w:hanging="567"/>
        <w:rPr>
          <w:lang w:val="es-ES_tradnl"/>
        </w:rPr>
      </w:pPr>
      <w:r w:rsidRPr="006A6F36">
        <w:rPr>
          <w:lang w:val="es-ES_tradnl"/>
        </w:rPr>
        <w:t>–</w:t>
      </w:r>
      <w:r>
        <w:rPr>
          <w:lang w:val="es-ES_tradnl"/>
        </w:rPr>
        <w:tab/>
      </w:r>
      <w:r w:rsidR="001D70F6">
        <w:rPr>
          <w:lang w:val="es-ES_tradnl"/>
        </w:rPr>
        <w:t>integrar</w:t>
      </w:r>
      <w:r w:rsidR="00B95B60" w:rsidRPr="001C0198">
        <w:rPr>
          <w:lang w:val="es-ES_tradnl"/>
        </w:rPr>
        <w:t xml:space="preserve"> la colaboración y la participación de los jóvenes en la labor de la UIT, en favor de la consecución de los objetivos generales de la Unión;</w:t>
      </w:r>
    </w:p>
    <w:p w14:paraId="55E9F270" w14:textId="50E34AAC" w:rsidR="00B95B60" w:rsidRPr="00615E98" w:rsidRDefault="001C0198" w:rsidP="001D70F6">
      <w:pPr>
        <w:pStyle w:val="enumlev1"/>
        <w:tabs>
          <w:tab w:val="clear" w:pos="794"/>
        </w:tabs>
        <w:ind w:left="567" w:hanging="567"/>
        <w:rPr>
          <w:lang w:val="es-ES_tradnl"/>
        </w:rPr>
      </w:pPr>
      <w:r w:rsidRPr="006A6F36">
        <w:rPr>
          <w:lang w:val="es-ES_tradnl"/>
        </w:rPr>
        <w:t>–</w:t>
      </w:r>
      <w:r>
        <w:rPr>
          <w:lang w:val="es-ES_tradnl"/>
        </w:rPr>
        <w:tab/>
      </w:r>
      <w:r w:rsidR="00B95B60" w:rsidRPr="00615E98">
        <w:rPr>
          <w:lang w:val="es-ES_tradnl"/>
        </w:rPr>
        <w:t>alentar a los jóvenes a participar en los programas, eventos y actividades de la UIT, así como a contribuir a los procesos de toma de decisiones, por ejemplo, a través del GADT;</w:t>
      </w:r>
    </w:p>
    <w:p w14:paraId="0B06A721" w14:textId="0256E6FA" w:rsidR="00B95B60" w:rsidRPr="00615E98" w:rsidRDefault="001C0198" w:rsidP="001D70F6">
      <w:pPr>
        <w:pStyle w:val="enumlev1"/>
        <w:tabs>
          <w:tab w:val="clear" w:pos="794"/>
        </w:tabs>
        <w:ind w:left="567" w:hanging="567"/>
        <w:rPr>
          <w:lang w:val="es-ES_tradnl"/>
        </w:rPr>
      </w:pPr>
      <w:r w:rsidRPr="006A6F36">
        <w:rPr>
          <w:lang w:val="es-ES_tradnl"/>
        </w:rPr>
        <w:t>–</w:t>
      </w:r>
      <w:r>
        <w:rPr>
          <w:lang w:val="es-ES_tradnl"/>
        </w:rPr>
        <w:tab/>
      </w:r>
      <w:r w:rsidR="00B95B60" w:rsidRPr="00615E98">
        <w:rPr>
          <w:lang w:val="es-ES_tradnl"/>
        </w:rPr>
        <w:t>promover políticas de TIC relacionadas con la juventud en los Estados Miembros de la UIT, para garantizar la inclusión y el empoderamiento de los jóvenes, en particular en los países en desarrollo;</w:t>
      </w:r>
    </w:p>
    <w:p w14:paraId="19465ACF" w14:textId="3AB496EE" w:rsidR="00B95B60" w:rsidRPr="00615E98" w:rsidRDefault="001C0198" w:rsidP="001D70F6">
      <w:pPr>
        <w:pStyle w:val="enumlev1"/>
        <w:tabs>
          <w:tab w:val="clear" w:pos="794"/>
        </w:tabs>
        <w:ind w:left="567" w:hanging="567"/>
        <w:rPr>
          <w:lang w:val="es-ES_tradnl"/>
        </w:rPr>
      </w:pPr>
      <w:r w:rsidRPr="006A6F36">
        <w:rPr>
          <w:lang w:val="es-ES_tradnl"/>
        </w:rPr>
        <w:t>–</w:t>
      </w:r>
      <w:r>
        <w:rPr>
          <w:lang w:val="es-ES_tradnl"/>
        </w:rPr>
        <w:tab/>
      </w:r>
      <w:r w:rsidR="00B95B60" w:rsidRPr="00615E98">
        <w:rPr>
          <w:lang w:val="es-ES_tradnl"/>
        </w:rPr>
        <w:t>entablar un diálogo y celebrar consultas con los jóvenes de forma periódica y adoptar medidas concretas;</w:t>
      </w:r>
    </w:p>
    <w:p w14:paraId="3B16650E" w14:textId="3D0EF843" w:rsidR="00B95B60" w:rsidRPr="00615E98" w:rsidRDefault="001C0198" w:rsidP="001D70F6">
      <w:pPr>
        <w:pStyle w:val="enumlev1"/>
        <w:tabs>
          <w:tab w:val="clear" w:pos="794"/>
        </w:tabs>
        <w:ind w:left="567" w:hanging="567"/>
        <w:rPr>
          <w:lang w:val="es-ES_tradnl"/>
        </w:rPr>
      </w:pPr>
      <w:r w:rsidRPr="006A6F36">
        <w:rPr>
          <w:lang w:val="es-ES_tradnl"/>
        </w:rPr>
        <w:t>–</w:t>
      </w:r>
      <w:r>
        <w:rPr>
          <w:lang w:val="es-ES_tradnl"/>
        </w:rPr>
        <w:tab/>
      </w:r>
      <w:r w:rsidR="00B95B60" w:rsidRPr="00615E98">
        <w:rPr>
          <w:lang w:val="es-ES_tradnl"/>
        </w:rPr>
        <w:t>integrar una perspectiva centrada en la juventud en la aplicación del plan estratégico de la UIT.</w:t>
      </w:r>
    </w:p>
    <w:p w14:paraId="652FAA38" w14:textId="77777777" w:rsidR="00B95B60" w:rsidRPr="00615E98" w:rsidRDefault="00B95B60" w:rsidP="00D77F1F">
      <w:pPr>
        <w:rPr>
          <w:lang w:val="es-ES_tradnl"/>
        </w:rPr>
      </w:pPr>
      <w:r w:rsidRPr="00615E98">
        <w:rPr>
          <w:bCs/>
          <w:lang w:val="es-ES_tradnl"/>
        </w:rPr>
        <w:t>Las asociaciones son cruciales para la aplicación sostenible y efectiva de la Estrategia para la Juventud. La BDT se propone colaborar con los miembros de la UIT y las organizaciones, las redes y los donantes interesados pertinentes (bancos de desarrollo, fundaciones, entidades del sector privado, etc.), cuyas estrategias se centran en la promoción del desarrollo y el empoderamiento de la juventud.</w:t>
      </w:r>
    </w:p>
    <w:p w14:paraId="70A201E7" w14:textId="77777777" w:rsidR="00B95B60" w:rsidRPr="00615E98" w:rsidRDefault="00B95B60" w:rsidP="00D77F1F">
      <w:pPr>
        <w:rPr>
          <w:lang w:val="es-ES_tradnl"/>
        </w:rPr>
      </w:pPr>
      <w:r w:rsidRPr="00615E98">
        <w:rPr>
          <w:lang w:val="es-ES_tradnl"/>
        </w:rPr>
        <w:t>Se procurará colaborar con todos los Sectores de la UIT, a fin de coordinar la aplicación de la Estrategia para la Juventud en el conjunto de la Unión.</w:t>
      </w:r>
    </w:p>
    <w:p w14:paraId="122FF9C6" w14:textId="77777777" w:rsidR="00B95B60" w:rsidRPr="00615E98" w:rsidRDefault="00B95B60">
      <w:pPr>
        <w:spacing w:after="120"/>
        <w:rPr>
          <w:lang w:val="es-ES_tradnl"/>
        </w:rPr>
      </w:pPr>
      <w:r w:rsidRPr="00615E98">
        <w:rPr>
          <w:lang w:val="es-ES_tradnl"/>
        </w:rPr>
        <w:t>A tal efecto, las actividades e iniciativas propuestas en el marco de la Estrategia para la Juventud se articulan en torno a tres ámbitos de acción.</w:t>
      </w:r>
    </w:p>
    <w:tbl>
      <w:tblPr>
        <w:tblStyle w:val="TableGrid"/>
        <w:tblW w:w="0" w:type="auto"/>
        <w:tblLook w:val="04A0" w:firstRow="1" w:lastRow="0" w:firstColumn="1" w:lastColumn="0" w:noHBand="0" w:noVBand="1"/>
      </w:tblPr>
      <w:tblGrid>
        <w:gridCol w:w="9628"/>
      </w:tblGrid>
      <w:tr w:rsidR="00B95B60" w:rsidRPr="00BB7141" w14:paraId="2EE6F792" w14:textId="77777777" w:rsidTr="00C07684">
        <w:tc>
          <w:tcPr>
            <w:tcW w:w="9629" w:type="dxa"/>
          </w:tcPr>
          <w:p w14:paraId="558DE856" w14:textId="77777777" w:rsidR="00B95B60" w:rsidRPr="006A6F36" w:rsidRDefault="00B95B60" w:rsidP="001D70F6">
            <w:pPr>
              <w:keepNext/>
              <w:keepLines/>
              <w:rPr>
                <w:rFonts w:asciiTheme="minorHAnsi" w:hAnsiTheme="minorHAnsi" w:cstheme="minorHAnsi"/>
                <w:lang w:val="es-ES_tradnl"/>
              </w:rPr>
            </w:pPr>
            <w:r w:rsidRPr="006A6F36">
              <w:rPr>
                <w:rFonts w:asciiTheme="minorHAnsi" w:hAnsiTheme="minorHAnsi" w:cstheme="minorHAnsi"/>
                <w:b/>
                <w:bCs/>
                <w:lang w:val="es-ES_tradnl"/>
              </w:rPr>
              <w:lastRenderedPageBreak/>
              <w:t>EMPODERAMIENTO:</w:t>
            </w:r>
            <w:r w:rsidRPr="006A6F36">
              <w:rPr>
                <w:rFonts w:asciiTheme="minorHAnsi" w:hAnsiTheme="minorHAnsi" w:cstheme="minorHAnsi"/>
                <w:lang w:val="es-ES_tradnl"/>
              </w:rPr>
              <w:t xml:space="preserve"> Favorecer el empoderamiento de la juventud creando una comunidad de jóvenes líderes.</w:t>
            </w:r>
          </w:p>
          <w:p w14:paraId="4017090D" w14:textId="77777777" w:rsidR="00B95B60" w:rsidRPr="006A6F36" w:rsidRDefault="00B95B60" w:rsidP="001D70F6">
            <w:pPr>
              <w:keepNext/>
              <w:keepLines/>
              <w:rPr>
                <w:rFonts w:asciiTheme="minorHAnsi" w:hAnsiTheme="minorHAnsi" w:cstheme="minorHAnsi"/>
                <w:lang w:val="es-ES_tradnl"/>
              </w:rPr>
            </w:pPr>
            <w:r w:rsidRPr="006A6F36">
              <w:rPr>
                <w:rFonts w:asciiTheme="minorHAnsi" w:hAnsiTheme="minorHAnsi" w:cstheme="minorHAnsi"/>
                <w:b/>
                <w:bCs/>
                <w:lang w:val="es-ES_tradnl"/>
              </w:rPr>
              <w:t xml:space="preserve">COLABORACIÓN: </w:t>
            </w:r>
            <w:r w:rsidRPr="006A6F36">
              <w:rPr>
                <w:rFonts w:asciiTheme="minorHAnsi" w:hAnsiTheme="minorHAnsi" w:cstheme="minorHAnsi"/>
                <w:lang w:val="es-ES_tradnl"/>
              </w:rPr>
              <w:t>Reunir a los jóvenes para que colaboren con la UIT y sus miembros.</w:t>
            </w:r>
          </w:p>
          <w:p w14:paraId="4EC32172" w14:textId="77777777" w:rsidR="00B95B60" w:rsidRPr="006A6F36" w:rsidRDefault="00B95B60" w:rsidP="001D70F6">
            <w:pPr>
              <w:keepNext/>
              <w:keepLines/>
              <w:spacing w:after="120"/>
              <w:rPr>
                <w:rFonts w:asciiTheme="minorHAnsi" w:hAnsiTheme="minorHAnsi" w:cstheme="minorHAnsi"/>
                <w:lang w:val="es-ES_tradnl"/>
              </w:rPr>
            </w:pPr>
            <w:r w:rsidRPr="006A6F36">
              <w:rPr>
                <w:rFonts w:asciiTheme="minorHAnsi" w:hAnsiTheme="minorHAnsi" w:cstheme="minorHAnsi"/>
                <w:b/>
                <w:bCs/>
                <w:lang w:val="es-ES_tradnl"/>
              </w:rPr>
              <w:t>PARTICIPACIÓN:</w:t>
            </w:r>
            <w:r w:rsidRPr="006A6F36">
              <w:rPr>
                <w:rFonts w:asciiTheme="minorHAnsi" w:hAnsiTheme="minorHAnsi" w:cstheme="minorHAnsi"/>
                <w:lang w:val="es-ES_tradnl"/>
              </w:rPr>
              <w:t xml:space="preserve"> Fomentar el diálogo y la participación de los jóvenes en las actividades y en los procesos de toma de decisiones de la UIT.</w:t>
            </w:r>
          </w:p>
        </w:tc>
      </w:tr>
    </w:tbl>
    <w:p w14:paraId="6DB457C1" w14:textId="21F8FC60" w:rsidR="00B95B60" w:rsidRPr="00BB7141" w:rsidRDefault="001D70F6" w:rsidP="000625DF">
      <w:pPr>
        <w:pStyle w:val="Heading2"/>
        <w:rPr>
          <w:lang w:val="es-ES"/>
        </w:rPr>
      </w:pPr>
      <w:r w:rsidRPr="00BB7141">
        <w:rPr>
          <w:lang w:val="es-ES"/>
        </w:rPr>
        <w:t>5.1</w:t>
      </w:r>
      <w:r w:rsidRPr="00BB7141">
        <w:rPr>
          <w:lang w:val="es-ES"/>
        </w:rPr>
        <w:tab/>
      </w:r>
      <w:r w:rsidR="000625DF" w:rsidRPr="000625DF">
        <w:t>Empoderamiento</w:t>
      </w:r>
    </w:p>
    <w:p w14:paraId="3A977E66" w14:textId="77777777" w:rsidR="00B95B60" w:rsidRPr="00615E98" w:rsidRDefault="00B95B60" w:rsidP="002418F3">
      <w:pPr>
        <w:rPr>
          <w:lang w:val="es-ES_tradnl"/>
        </w:rPr>
      </w:pPr>
      <w:r w:rsidRPr="00615E98">
        <w:rPr>
          <w:lang w:val="es-ES_tradnl"/>
        </w:rPr>
        <w:t>El empoderamiento de los jóvenes</w:t>
      </w:r>
      <w:r>
        <w:rPr>
          <w:lang w:val="es-ES_tradnl"/>
        </w:rPr>
        <w:t xml:space="preserve"> conlleva</w:t>
      </w:r>
      <w:r w:rsidRPr="00615E98">
        <w:rPr>
          <w:lang w:val="es-ES_tradnl"/>
        </w:rPr>
        <w:t xml:space="preserve"> unos beneficios únicos</w:t>
      </w:r>
      <w:r>
        <w:rPr>
          <w:lang w:val="es-ES_tradnl"/>
        </w:rPr>
        <w:t>, puesto que dota a</w:t>
      </w:r>
      <w:r w:rsidRPr="00615E98">
        <w:rPr>
          <w:lang w:val="es-ES_tradnl"/>
        </w:rPr>
        <w:t xml:space="preserve"> estos últimos de competencias y aptitudes esenciales, que pueden utilizar para su propio desarrollo personal y profesional. </w:t>
      </w:r>
    </w:p>
    <w:p w14:paraId="60D8EF7C" w14:textId="29D306D1" w:rsidR="00B95B60" w:rsidRPr="003D38C0" w:rsidRDefault="003D38C0" w:rsidP="003D38C0">
      <w:pPr>
        <w:pStyle w:val="enumlev1"/>
        <w:rPr>
          <w:b/>
          <w:bCs/>
          <w:i/>
          <w:iCs/>
          <w:lang w:val="es-ES_tradnl"/>
        </w:rPr>
      </w:pPr>
      <w:r w:rsidRPr="003D38C0">
        <w:rPr>
          <w:i/>
          <w:iCs/>
          <w:lang w:val="es-ES_tradnl"/>
        </w:rPr>
        <w:t>•</w:t>
      </w:r>
      <w:r w:rsidRPr="003D38C0">
        <w:rPr>
          <w:i/>
          <w:iCs/>
          <w:lang w:val="es-ES_tradnl"/>
        </w:rPr>
        <w:tab/>
      </w:r>
      <w:r w:rsidR="000625DF" w:rsidRPr="003D38C0">
        <w:rPr>
          <w:i/>
          <w:iCs/>
          <w:lang w:val="es-ES_tradnl"/>
        </w:rPr>
        <w:t>P</w:t>
      </w:r>
      <w:r w:rsidR="00B95B60" w:rsidRPr="003D38C0">
        <w:rPr>
          <w:i/>
          <w:iCs/>
          <w:lang w:val="es-ES_tradnl"/>
        </w:rPr>
        <w:t>rograma de Jóvenes Líderes de las TIC</w:t>
      </w:r>
      <w:r w:rsidR="00B95B60" w:rsidRPr="003D38C0">
        <w:rPr>
          <w:b/>
          <w:bCs/>
          <w:i/>
          <w:iCs/>
          <w:lang w:val="es-ES_tradnl"/>
        </w:rPr>
        <w:t xml:space="preserve"> </w:t>
      </w:r>
    </w:p>
    <w:p w14:paraId="7D685F7B" w14:textId="47B6768A" w:rsidR="00B95B60" w:rsidRPr="00615E98" w:rsidRDefault="00B95B60" w:rsidP="00CE7038">
      <w:pPr>
        <w:rPr>
          <w:lang w:val="es-ES_tradnl"/>
        </w:rPr>
      </w:pPr>
      <w:r w:rsidRPr="00615E98">
        <w:rPr>
          <w:lang w:val="es-ES_tradnl"/>
        </w:rPr>
        <w:t>Podría considerarse la posibilidad de crear un Programa de Jóvenes Líderes de las TIC,</w:t>
      </w:r>
      <w:r>
        <w:rPr>
          <w:lang w:val="es-ES_tradnl"/>
        </w:rPr>
        <w:t xml:space="preserve"> basado </w:t>
      </w:r>
      <w:r w:rsidRPr="00615E98">
        <w:rPr>
          <w:lang w:val="es-ES_tradnl"/>
        </w:rPr>
        <w:t xml:space="preserve">un llamamiento internacional </w:t>
      </w:r>
      <w:r>
        <w:rPr>
          <w:lang w:val="es-ES_tradnl"/>
        </w:rPr>
        <w:t>que incitase a</w:t>
      </w:r>
      <w:r w:rsidRPr="00615E98">
        <w:rPr>
          <w:lang w:val="es-ES_tradnl"/>
        </w:rPr>
        <w:t xml:space="preserve"> los jóvenes</w:t>
      </w:r>
      <w:r>
        <w:rPr>
          <w:lang w:val="es-ES_tradnl"/>
        </w:rPr>
        <w:t xml:space="preserve"> con logros</w:t>
      </w:r>
      <w:r w:rsidRPr="00615E98">
        <w:rPr>
          <w:lang w:val="es-ES_tradnl"/>
        </w:rPr>
        <w:t xml:space="preserve"> sobresalientes en el ámbito de las TIC </w:t>
      </w:r>
      <w:r>
        <w:rPr>
          <w:lang w:val="es-ES_tradnl"/>
        </w:rPr>
        <w:t>a</w:t>
      </w:r>
      <w:r w:rsidRPr="00615E98">
        <w:rPr>
          <w:lang w:val="es-ES_tradnl"/>
        </w:rPr>
        <w:t xml:space="preserve"> </w:t>
      </w:r>
      <w:r>
        <w:rPr>
          <w:lang w:val="es-ES_tradnl"/>
        </w:rPr>
        <w:t>convertirse</w:t>
      </w:r>
      <w:r w:rsidRPr="00615E98">
        <w:rPr>
          <w:lang w:val="es-ES_tradnl"/>
        </w:rPr>
        <w:t xml:space="preserve"> en </w:t>
      </w:r>
      <w:r w:rsidR="000625DF">
        <w:rPr>
          <w:lang w:val="es-ES_tradnl"/>
        </w:rPr>
        <w:t>"</w:t>
      </w:r>
      <w:r w:rsidRPr="00615E98">
        <w:rPr>
          <w:lang w:val="es-ES_tradnl"/>
        </w:rPr>
        <w:t>Jóvenes Líderes de las TIC</w:t>
      </w:r>
      <w:r w:rsidR="000625DF">
        <w:rPr>
          <w:lang w:val="es-ES_tradnl"/>
        </w:rPr>
        <w:t>"</w:t>
      </w:r>
      <w:r w:rsidRPr="00615E98">
        <w:rPr>
          <w:lang w:val="es-ES_tradnl"/>
        </w:rPr>
        <w:t xml:space="preserve"> (este programa también podría denominarse </w:t>
      </w:r>
      <w:r w:rsidR="000625DF">
        <w:rPr>
          <w:lang w:val="es-ES_tradnl"/>
        </w:rPr>
        <w:t>"</w:t>
      </w:r>
      <w:r w:rsidRPr="00615E98">
        <w:rPr>
          <w:lang w:val="es-ES_tradnl"/>
        </w:rPr>
        <w:t>Programa de jóvenes visionarios de la UIT</w:t>
      </w:r>
      <w:r w:rsidR="000625DF">
        <w:rPr>
          <w:lang w:val="es-ES_tradnl"/>
        </w:rPr>
        <w:t>"</w:t>
      </w:r>
      <w:r w:rsidRPr="00615E98">
        <w:rPr>
          <w:lang w:val="es-ES_tradnl"/>
        </w:rPr>
        <w:t xml:space="preserve">). </w:t>
      </w:r>
    </w:p>
    <w:p w14:paraId="2823E00E" w14:textId="77777777" w:rsidR="00B95B60" w:rsidRPr="00615E98" w:rsidRDefault="00B95B60" w:rsidP="00CE7038">
      <w:pPr>
        <w:rPr>
          <w:lang w:val="es-ES_tradnl"/>
        </w:rPr>
      </w:pPr>
      <w:r w:rsidRPr="00615E98">
        <w:rPr>
          <w:lang w:val="es-ES_tradnl"/>
        </w:rPr>
        <w:t>Los Jóvenes Líderes de las TIC comunicarían, promoverían y organizarían – en sus países y comunidades – programas, campañas, iniciativas y actividades relacionadas con los jóvenes y las TIC, a fin de contribuir a la aplicación de la Agenda 2030 para el Desarrollo Sostenible.</w:t>
      </w:r>
    </w:p>
    <w:p w14:paraId="035741FF" w14:textId="77777777" w:rsidR="00B95B60" w:rsidRPr="00615E98" w:rsidRDefault="00B95B60" w:rsidP="00CE7038">
      <w:pPr>
        <w:rPr>
          <w:lang w:val="es-ES_tradnl"/>
        </w:rPr>
      </w:pPr>
      <w:r w:rsidRPr="00615E98">
        <w:rPr>
          <w:lang w:val="es-ES_tradnl"/>
        </w:rPr>
        <w:t>La red de Jóvenes Líderes de las TIC también promovería una participación más amplia y significativa de los jóvenes en foros internacionales, a escala tanto internacional como regional. Algunos de los representantes del Programa de Jóvenes Líderes podrían asesorar a la UIT sobre cuestiones relacionadas con la juventud.</w:t>
      </w:r>
    </w:p>
    <w:p w14:paraId="458B7CFF" w14:textId="77777777" w:rsidR="00B95B60" w:rsidRPr="00615E98" w:rsidRDefault="00B95B60" w:rsidP="00CE7038">
      <w:pPr>
        <w:rPr>
          <w:lang w:val="es-ES_tradnl"/>
        </w:rPr>
      </w:pPr>
      <w:r w:rsidRPr="00615E98">
        <w:rPr>
          <w:lang w:val="es-ES_tradnl"/>
        </w:rPr>
        <w:t>La secretaría facilitaría la coordinación del Programa de Jóvenes Líderes de las TIC.</w:t>
      </w:r>
    </w:p>
    <w:p w14:paraId="134726AB" w14:textId="21D5A6FC" w:rsidR="00B95B60" w:rsidRPr="003D38C0" w:rsidRDefault="003D38C0" w:rsidP="003D38C0">
      <w:pPr>
        <w:pStyle w:val="enumlev1"/>
        <w:rPr>
          <w:i/>
          <w:iCs/>
          <w:lang w:val="es-ES_tradnl"/>
        </w:rPr>
      </w:pPr>
      <w:r w:rsidRPr="003D38C0">
        <w:rPr>
          <w:i/>
          <w:iCs/>
          <w:lang w:val="es-ES_tradnl"/>
        </w:rPr>
        <w:t>•</w:t>
      </w:r>
      <w:r w:rsidRPr="003D38C0">
        <w:rPr>
          <w:i/>
          <w:iCs/>
          <w:lang w:val="es-ES_tradnl"/>
        </w:rPr>
        <w:tab/>
      </w:r>
      <w:r w:rsidR="00B95B60" w:rsidRPr="003D38C0">
        <w:rPr>
          <w:i/>
          <w:iCs/>
          <w:lang w:val="es-ES_tradnl"/>
        </w:rPr>
        <w:t>Programas de creación de capacidad</w:t>
      </w:r>
    </w:p>
    <w:p w14:paraId="2BA33468" w14:textId="77777777" w:rsidR="00B95B60" w:rsidRPr="00615E98" w:rsidRDefault="00B95B60" w:rsidP="0088215E">
      <w:pPr>
        <w:rPr>
          <w:lang w:val="es-ES_tradnl"/>
        </w:rPr>
      </w:pPr>
      <w:r w:rsidRPr="00615E98">
        <w:rPr>
          <w:lang w:val="es-ES_tradnl"/>
        </w:rPr>
        <w:t>El objetivo es proponer a los jóvenes programas de adquisición de competencias digitales y creación de capacidad a través de los Centros de Transformación Digital y la Academia de la UIT. Gracias a estas iniciativas, la UIT podrá recabar orientaciones, explicaciones e impresiones sobre cuestiones pertinentes para la juventud.</w:t>
      </w:r>
    </w:p>
    <w:p w14:paraId="2F1E3BCB" w14:textId="2328E886" w:rsidR="00B95B60" w:rsidRPr="003D38C0" w:rsidRDefault="003D38C0" w:rsidP="003D38C0">
      <w:pPr>
        <w:pStyle w:val="enumlev1"/>
        <w:rPr>
          <w:i/>
          <w:iCs/>
          <w:lang w:val="es-ES_tradnl"/>
        </w:rPr>
      </w:pPr>
      <w:r w:rsidRPr="003D38C0">
        <w:rPr>
          <w:i/>
          <w:iCs/>
          <w:lang w:val="es-ES_tradnl"/>
        </w:rPr>
        <w:t>•</w:t>
      </w:r>
      <w:r w:rsidRPr="003D38C0">
        <w:rPr>
          <w:i/>
          <w:iCs/>
          <w:lang w:val="es-ES_tradnl"/>
        </w:rPr>
        <w:tab/>
      </w:r>
      <w:r w:rsidR="00B95B60" w:rsidRPr="003D38C0">
        <w:rPr>
          <w:i/>
          <w:iCs/>
          <w:lang w:val="es-ES_tradnl"/>
        </w:rPr>
        <w:t>Concursos de innovación para jóvenes</w:t>
      </w:r>
    </w:p>
    <w:p w14:paraId="35E8B58F" w14:textId="77777777" w:rsidR="00B95B60" w:rsidRPr="00615E98" w:rsidRDefault="00B95B60" w:rsidP="0088215E">
      <w:pPr>
        <w:rPr>
          <w:lang w:val="es-ES_tradnl"/>
        </w:rPr>
      </w:pPr>
      <w:r w:rsidRPr="00615E98">
        <w:rPr>
          <w:lang w:val="es-ES_tradnl"/>
        </w:rPr>
        <w:t>El objetivo es promover la colaboración de las instituciones académicas con los jóvenes, para encontrar soluciones de TIC innovadoras en pro del desarrollo sostenible.</w:t>
      </w:r>
    </w:p>
    <w:p w14:paraId="11C4650E" w14:textId="0208C14A" w:rsidR="001D70F6" w:rsidRDefault="00B95B60" w:rsidP="001D70F6">
      <w:pPr>
        <w:rPr>
          <w:lang w:val="es-ES_tradnl"/>
        </w:rPr>
      </w:pPr>
      <w:r w:rsidRPr="00615E98">
        <w:rPr>
          <w:lang w:val="es-ES_tradnl"/>
        </w:rPr>
        <w:t>Cabe la posibilidad de poner en marcha concursos para jóvenes, con el fin de encontrar soluciones de TIC innovadoras que permitan superar los desafíos mundiales y faciliten la consecución de los 17</w:t>
      </w:r>
      <w:r w:rsidR="00F274C0">
        <w:rPr>
          <w:lang w:val="es-ES_tradnl"/>
        </w:rPr>
        <w:t> </w:t>
      </w:r>
      <w:r w:rsidRPr="00615E98">
        <w:rPr>
          <w:lang w:val="es-ES_tradnl"/>
        </w:rPr>
        <w:t>Objetivos de Desarrollo Sostenible. En este contexto, se alentará a los jóvenes a proponer ideas innovadoras relacionadas con las cuestiones que más les interesan.</w:t>
      </w:r>
    </w:p>
    <w:p w14:paraId="3A5A753A" w14:textId="515D6811" w:rsidR="00B95B60" w:rsidRPr="001D70F6" w:rsidRDefault="001D70F6" w:rsidP="00F274C0">
      <w:pPr>
        <w:pStyle w:val="Heading2"/>
        <w:rPr>
          <w:b w:val="0"/>
          <w:lang w:val="es-ES_tradnl"/>
        </w:rPr>
      </w:pPr>
      <w:r>
        <w:rPr>
          <w:lang w:val="es-ES_tradnl"/>
        </w:rPr>
        <w:t>5.2</w:t>
      </w:r>
      <w:r>
        <w:rPr>
          <w:lang w:val="es-ES_tradnl"/>
        </w:rPr>
        <w:tab/>
      </w:r>
      <w:r w:rsidR="00F274C0" w:rsidRPr="00F274C0">
        <w:t>Colaboración</w:t>
      </w:r>
    </w:p>
    <w:p w14:paraId="3B50052B" w14:textId="23EB5E1A" w:rsidR="00B95B60" w:rsidRDefault="00B95B60" w:rsidP="00FF5D2F">
      <w:pPr>
        <w:rPr>
          <w:lang w:val="es-ES_tradnl"/>
        </w:rPr>
      </w:pPr>
      <w:r w:rsidRPr="00615E98">
        <w:rPr>
          <w:lang w:val="es-ES_tradnl"/>
        </w:rPr>
        <w:t xml:space="preserve">El objetivo </w:t>
      </w:r>
      <w:r>
        <w:rPr>
          <w:lang w:val="es-ES_tradnl"/>
        </w:rPr>
        <w:t>es</w:t>
      </w:r>
      <w:r w:rsidRPr="00615E98">
        <w:rPr>
          <w:lang w:val="es-ES_tradnl"/>
        </w:rPr>
        <w:t xml:space="preserve"> invitar a los jóvenes a colaborar con la UIT y sus miembros y escuchar sus intereses, inquietudes y puntos de vista, a fin de integrar parte de la cultura juvenil en la labor de la Unión.</w:t>
      </w:r>
    </w:p>
    <w:p w14:paraId="1785E0A5" w14:textId="0607D237" w:rsidR="00596F83" w:rsidRDefault="00596F83">
      <w:pPr>
        <w:tabs>
          <w:tab w:val="clear" w:pos="794"/>
          <w:tab w:val="clear" w:pos="1191"/>
          <w:tab w:val="clear" w:pos="1588"/>
          <w:tab w:val="clear" w:pos="1985"/>
        </w:tabs>
        <w:overflowPunct/>
        <w:autoSpaceDE/>
        <w:autoSpaceDN/>
        <w:adjustRightInd/>
        <w:spacing w:before="0" w:after="200" w:line="276" w:lineRule="auto"/>
        <w:textAlignment w:val="auto"/>
        <w:rPr>
          <w:b/>
          <w:bCs/>
          <w:lang w:val="es-ES_tradnl"/>
        </w:rPr>
      </w:pPr>
      <w:r>
        <w:rPr>
          <w:b/>
          <w:bCs/>
          <w:lang w:val="es-ES_tradnl"/>
        </w:rPr>
        <w:br w:type="page"/>
      </w:r>
    </w:p>
    <w:p w14:paraId="07E306F6" w14:textId="3AD51769" w:rsidR="00B95B60" w:rsidRPr="003D38C0" w:rsidRDefault="003D38C0" w:rsidP="003D38C0">
      <w:pPr>
        <w:pStyle w:val="enumlev1"/>
        <w:rPr>
          <w:i/>
          <w:iCs/>
          <w:lang w:val="es-ES_tradnl"/>
        </w:rPr>
      </w:pPr>
      <w:r w:rsidRPr="003D38C0">
        <w:rPr>
          <w:i/>
          <w:iCs/>
          <w:lang w:val="es-ES_tradnl"/>
        </w:rPr>
        <w:lastRenderedPageBreak/>
        <w:t>•</w:t>
      </w:r>
      <w:r w:rsidRPr="003D38C0">
        <w:rPr>
          <w:i/>
          <w:iCs/>
          <w:lang w:val="es-ES_tradnl"/>
        </w:rPr>
        <w:tab/>
      </w:r>
      <w:r w:rsidR="00F274C0" w:rsidRPr="003D38C0">
        <w:rPr>
          <w:i/>
          <w:iCs/>
          <w:lang w:val="es-ES_tradnl"/>
        </w:rPr>
        <w:t>P</w:t>
      </w:r>
      <w:r w:rsidR="00B95B60" w:rsidRPr="003D38C0">
        <w:rPr>
          <w:i/>
          <w:iCs/>
          <w:lang w:val="es-ES_tradnl"/>
        </w:rPr>
        <w:t>rograma de pasantías y de jóvenes profesionales</w:t>
      </w:r>
    </w:p>
    <w:p w14:paraId="2B8EB1A8" w14:textId="77777777" w:rsidR="00B95B60" w:rsidRPr="00615E98" w:rsidRDefault="00B95B60" w:rsidP="0054160A">
      <w:pPr>
        <w:rPr>
          <w:lang w:val="es-ES_tradnl"/>
        </w:rPr>
      </w:pPr>
      <w:r w:rsidRPr="00615E98">
        <w:rPr>
          <w:lang w:val="es-ES_tradnl"/>
        </w:rPr>
        <w:t xml:space="preserve">Desde enero de 2019, la BDT ha contratado a 55 pasantes (menores de 30 años en promedio), que trabajan en los distintos departamentos y divisiones, tanto en la sede de la UIT como en las oficinas regionales. Los pasantes han contribuido de manera positiva a la labor de la BDT, </w:t>
      </w:r>
      <w:r>
        <w:rPr>
          <w:lang w:val="es-ES_tradnl"/>
        </w:rPr>
        <w:t>aportando</w:t>
      </w:r>
      <w:r w:rsidRPr="00615E98">
        <w:rPr>
          <w:lang w:val="es-ES_tradnl"/>
        </w:rPr>
        <w:t xml:space="preserve"> ideas originales e innovadoras. La práctica de contratar a jóvenes pasantes se mantendrá.</w:t>
      </w:r>
    </w:p>
    <w:p w14:paraId="1C424CE8" w14:textId="77777777" w:rsidR="00B95B60" w:rsidRPr="00615E98" w:rsidRDefault="00B95B60" w:rsidP="506C7173">
      <w:pPr>
        <w:rPr>
          <w:lang w:val="es-ES_tradnl"/>
        </w:rPr>
      </w:pPr>
      <w:r w:rsidRPr="00615E98">
        <w:rPr>
          <w:lang w:val="es-ES_tradnl"/>
        </w:rPr>
        <w:t>Se alentará la creación de un Programa de Jóvenes Profesionales, una iniciativa de contratación de jóvenes profesionales avezados y altamente calificados para que emprendan una carrera en la UIT.</w:t>
      </w:r>
    </w:p>
    <w:p w14:paraId="368D0FB6" w14:textId="5D30D9E9" w:rsidR="00B95B60" w:rsidRPr="003D38C0" w:rsidRDefault="003D38C0" w:rsidP="003D38C0">
      <w:pPr>
        <w:pStyle w:val="enumlev1"/>
        <w:rPr>
          <w:rFonts w:eastAsiaTheme="minorEastAsia" w:cstheme="minorBidi"/>
          <w:i/>
          <w:iCs/>
          <w:szCs w:val="24"/>
          <w:lang w:val="es-ES_tradnl"/>
        </w:rPr>
      </w:pPr>
      <w:r w:rsidRPr="003D38C0">
        <w:rPr>
          <w:i/>
          <w:iCs/>
          <w:lang w:val="es-ES_tradnl"/>
        </w:rPr>
        <w:t>•</w:t>
      </w:r>
      <w:r w:rsidRPr="003D38C0">
        <w:rPr>
          <w:i/>
          <w:iCs/>
          <w:lang w:val="es-ES_tradnl"/>
        </w:rPr>
        <w:tab/>
      </w:r>
      <w:r w:rsidR="00B95B60" w:rsidRPr="003D38C0">
        <w:rPr>
          <w:i/>
          <w:iCs/>
          <w:lang w:val="es-ES_tradnl"/>
        </w:rPr>
        <w:t>Nombramiento de coordinadores de jóvenes</w:t>
      </w:r>
    </w:p>
    <w:p w14:paraId="5CA09221" w14:textId="77777777" w:rsidR="00B95B60" w:rsidRPr="00615E98" w:rsidRDefault="00B95B60" w:rsidP="506C7173">
      <w:pPr>
        <w:rPr>
          <w:lang w:val="es-ES_tradnl"/>
        </w:rPr>
      </w:pPr>
      <w:r w:rsidRPr="00615E98">
        <w:rPr>
          <w:lang w:val="es-ES_tradnl"/>
        </w:rPr>
        <w:t xml:space="preserve">La BDT nombrará una serie de coordinadores de jóvenes en sus distintos departamentos, tanto </w:t>
      </w:r>
      <w:r>
        <w:rPr>
          <w:lang w:val="es-ES_tradnl"/>
        </w:rPr>
        <w:t>en</w:t>
      </w:r>
      <w:r w:rsidRPr="00615E98">
        <w:rPr>
          <w:lang w:val="es-ES_tradnl"/>
        </w:rPr>
        <w:t xml:space="preserve"> la sede de la UIT como </w:t>
      </w:r>
      <w:r>
        <w:rPr>
          <w:lang w:val="es-ES_tradnl"/>
        </w:rPr>
        <w:t>en</w:t>
      </w:r>
      <w:r w:rsidRPr="00615E98">
        <w:rPr>
          <w:lang w:val="es-ES_tradnl"/>
        </w:rPr>
        <w:t xml:space="preserve"> las oficinas regionales, que se encargarán de coordinar e integrar eficazmente las iniciativas relacionadas con la ejecución de la Estrategia para la Juventud.</w:t>
      </w:r>
    </w:p>
    <w:p w14:paraId="1712F41A" w14:textId="3623B015" w:rsidR="00B95B60" w:rsidRPr="003D38C0" w:rsidRDefault="003D38C0" w:rsidP="003D38C0">
      <w:pPr>
        <w:pStyle w:val="enumlev1"/>
        <w:rPr>
          <w:i/>
          <w:iCs/>
          <w:lang w:val="es-ES_tradnl"/>
        </w:rPr>
      </w:pPr>
      <w:r w:rsidRPr="003D38C0">
        <w:rPr>
          <w:i/>
          <w:iCs/>
          <w:lang w:val="es-ES_tradnl"/>
        </w:rPr>
        <w:t>•</w:t>
      </w:r>
      <w:r w:rsidRPr="003D38C0">
        <w:rPr>
          <w:i/>
          <w:iCs/>
          <w:lang w:val="es-ES_tradnl"/>
        </w:rPr>
        <w:tab/>
      </w:r>
      <w:r w:rsidR="00B95B60" w:rsidRPr="003D38C0">
        <w:rPr>
          <w:i/>
          <w:iCs/>
          <w:lang w:val="es-ES_tradnl"/>
        </w:rPr>
        <w:t>Programa de investigación</w:t>
      </w:r>
    </w:p>
    <w:p w14:paraId="4D2B4370" w14:textId="77777777" w:rsidR="00B95B60" w:rsidRPr="00615E98" w:rsidRDefault="00B95B60" w:rsidP="506C7173">
      <w:pPr>
        <w:rPr>
          <w:lang w:val="es-ES_tradnl"/>
        </w:rPr>
      </w:pPr>
      <w:r w:rsidRPr="00615E98">
        <w:rPr>
          <w:lang w:val="es-ES_tradnl"/>
        </w:rPr>
        <w:t>Se invitará a los jóvenes a sugerir temas de investigación relacionados con las TIC, que se someterán a la consideración de diversas instituciones académicas y tendrán por objeto superar los desafíos mundiales en términos de desarrollo y encontrar soluciones innovadoras. Los resultados de los trabajos de investigación se comunicarán a la UIT y todos sus miembros.</w:t>
      </w:r>
    </w:p>
    <w:p w14:paraId="0FC71028" w14:textId="76D54D45" w:rsidR="00B95B60" w:rsidRPr="003D38C0" w:rsidRDefault="003D38C0" w:rsidP="003D38C0">
      <w:pPr>
        <w:pStyle w:val="enumlev1"/>
        <w:rPr>
          <w:i/>
          <w:iCs/>
          <w:lang w:val="es-ES_tradnl"/>
        </w:rPr>
      </w:pPr>
      <w:r w:rsidRPr="003D38C0">
        <w:rPr>
          <w:i/>
          <w:iCs/>
          <w:lang w:val="es-ES_tradnl"/>
        </w:rPr>
        <w:t>•</w:t>
      </w:r>
      <w:r w:rsidRPr="003D38C0">
        <w:rPr>
          <w:i/>
          <w:iCs/>
          <w:lang w:val="es-ES_tradnl"/>
        </w:rPr>
        <w:tab/>
      </w:r>
      <w:r w:rsidR="00B95B60" w:rsidRPr="003D38C0">
        <w:rPr>
          <w:i/>
          <w:iCs/>
          <w:lang w:val="es-ES_tradnl"/>
        </w:rPr>
        <w:t>Red de jóvenes funcionarios de la UIT</w:t>
      </w:r>
    </w:p>
    <w:p w14:paraId="173F71A0" w14:textId="77777777" w:rsidR="001D70F6" w:rsidRDefault="00B95B60" w:rsidP="001D70F6">
      <w:pPr>
        <w:rPr>
          <w:lang w:val="es-ES_tradnl"/>
        </w:rPr>
      </w:pPr>
      <w:r w:rsidRPr="00615E98">
        <w:rPr>
          <w:lang w:val="es-ES_tradnl"/>
        </w:rPr>
        <w:t xml:space="preserve">Podría considerarse la posibilidad de crear una red de jóvenes funcionarios en la UIT, a fin de promover la inclusión juvenil en todos los Sectores, alentar la colaboración de los funcionarios jóvenes, fomentar las oportunidades de capacitación y mentoría para dichos funcionarios e invitarlos a aportar ideas y sugerencias que se comunicarían a la dirección de la UIT en beneficio de la organización. </w:t>
      </w:r>
    </w:p>
    <w:p w14:paraId="05110DDB" w14:textId="4D3CE4D6" w:rsidR="00B95B60" w:rsidRPr="001D70F6" w:rsidRDefault="001D70F6" w:rsidP="00F274C0">
      <w:pPr>
        <w:pStyle w:val="Heading2"/>
        <w:rPr>
          <w:lang w:val="es-ES_tradnl"/>
        </w:rPr>
      </w:pPr>
      <w:r w:rsidRPr="00BB7141">
        <w:rPr>
          <w:lang w:val="es-ES"/>
        </w:rPr>
        <w:t>5.</w:t>
      </w:r>
      <w:r w:rsidR="005332C8">
        <w:rPr>
          <w:lang w:val="es-ES"/>
        </w:rPr>
        <w:t>3</w:t>
      </w:r>
      <w:r w:rsidRPr="00BB7141">
        <w:rPr>
          <w:lang w:val="es-ES"/>
        </w:rPr>
        <w:tab/>
      </w:r>
      <w:r w:rsidR="00F274C0" w:rsidRPr="00BB7141">
        <w:rPr>
          <w:lang w:val="es-ES"/>
        </w:rPr>
        <w:t xml:space="preserve">Participación </w:t>
      </w:r>
    </w:p>
    <w:p w14:paraId="7A4D3078" w14:textId="77777777" w:rsidR="00B95B60" w:rsidRPr="00615E98" w:rsidRDefault="00B95B60" w:rsidP="001D70F6">
      <w:pPr>
        <w:spacing w:after="120"/>
        <w:rPr>
          <w:b/>
          <w:bCs/>
          <w:lang w:val="es-ES_tradnl"/>
        </w:rPr>
      </w:pPr>
      <w:r w:rsidRPr="00615E98">
        <w:rPr>
          <w:lang w:val="es-ES_tradnl"/>
        </w:rPr>
        <w:t xml:space="preserve">La Estrategia para la Juventud brindará a los jóvenes la posibilidad de participar en reuniones de la UIT, hacer oír su voz, colaborar con los miembros de la Unión y contribuir a la labor de la organización. </w:t>
      </w:r>
    </w:p>
    <w:p w14:paraId="7E496859" w14:textId="50CEC0FE" w:rsidR="00B95B60" w:rsidRPr="00190577" w:rsidRDefault="00190577" w:rsidP="00190577">
      <w:pPr>
        <w:pStyle w:val="enumlev1"/>
        <w:rPr>
          <w:i/>
          <w:iCs/>
          <w:lang w:val="es-ES_tradnl"/>
        </w:rPr>
      </w:pPr>
      <w:r w:rsidRPr="00190577">
        <w:rPr>
          <w:i/>
          <w:iCs/>
          <w:lang w:val="es-ES_tradnl"/>
        </w:rPr>
        <w:t>•</w:t>
      </w:r>
      <w:r w:rsidRPr="00190577">
        <w:rPr>
          <w:i/>
          <w:iCs/>
          <w:lang w:val="es-ES_tradnl"/>
        </w:rPr>
        <w:tab/>
      </w:r>
      <w:r w:rsidR="00B95B60" w:rsidRPr="00190577">
        <w:rPr>
          <w:i/>
          <w:iCs/>
          <w:lang w:val="es-ES_tradnl"/>
        </w:rPr>
        <w:t>Grupo Asesor de Desarrollo de las Telecomunicaciones (GADT) de jóvenes</w:t>
      </w:r>
    </w:p>
    <w:p w14:paraId="613508CE" w14:textId="05436B7B" w:rsidR="00B95B60" w:rsidRPr="00615E98" w:rsidRDefault="00B95B60" w:rsidP="5F8C8A95">
      <w:pPr>
        <w:rPr>
          <w:lang w:val="es-ES_tradnl"/>
        </w:rPr>
      </w:pPr>
      <w:r w:rsidRPr="00615E98">
        <w:rPr>
          <w:lang w:val="es-ES_tradnl"/>
        </w:rPr>
        <w:t xml:space="preserve">El objetivo es convocar un </w:t>
      </w:r>
      <w:r w:rsidR="005332C8">
        <w:rPr>
          <w:lang w:val="es-ES_tradnl"/>
        </w:rPr>
        <w:t>"</w:t>
      </w:r>
      <w:r w:rsidRPr="00615E98">
        <w:rPr>
          <w:lang w:val="es-ES_tradnl"/>
        </w:rPr>
        <w:t>GADT de jóvenes</w:t>
      </w:r>
      <w:r w:rsidR="005332C8">
        <w:rPr>
          <w:lang w:val="es-ES_tradnl"/>
        </w:rPr>
        <w:t>"</w:t>
      </w:r>
      <w:r w:rsidRPr="00615E98">
        <w:rPr>
          <w:lang w:val="es-ES_tradnl"/>
        </w:rPr>
        <w:t xml:space="preserve"> durante la reunión anual del GADT, en cuyo marco los jóvenes podrían debatir cuestiones relacionadas con las TIC y la juventud. La reunión del </w:t>
      </w:r>
      <w:r w:rsidR="005332C8">
        <w:rPr>
          <w:lang w:val="es-ES_tradnl"/>
        </w:rPr>
        <w:t>"</w:t>
      </w:r>
      <w:r w:rsidRPr="00615E98">
        <w:rPr>
          <w:lang w:val="es-ES_tradnl"/>
        </w:rPr>
        <w:t>GADT de jóvenes</w:t>
      </w:r>
      <w:r w:rsidR="005332C8">
        <w:rPr>
          <w:lang w:val="es-ES_tradnl"/>
        </w:rPr>
        <w:t>"</w:t>
      </w:r>
      <w:r w:rsidRPr="00615E98">
        <w:rPr>
          <w:lang w:val="es-ES_tradnl"/>
        </w:rPr>
        <w:t xml:space="preserve"> podría centrarse en las tendencias de las TIC que revisten interés para la juventud, y evaluar el logro de los objetivos y las resoluciones aprobados por la CMDT y otras conferencias de la UIT en relación con la juventud. Los participantes en la reunión del </w:t>
      </w:r>
      <w:r w:rsidR="005332C8">
        <w:rPr>
          <w:lang w:val="es-ES_tradnl"/>
        </w:rPr>
        <w:t>"</w:t>
      </w:r>
      <w:r w:rsidRPr="00615E98">
        <w:rPr>
          <w:lang w:val="es-ES_tradnl"/>
        </w:rPr>
        <w:t>GADT de jóvenes</w:t>
      </w:r>
      <w:r w:rsidR="005332C8">
        <w:rPr>
          <w:lang w:val="es-ES_tradnl"/>
        </w:rPr>
        <w:t>"</w:t>
      </w:r>
      <w:r w:rsidRPr="00615E98">
        <w:rPr>
          <w:lang w:val="es-ES_tradnl"/>
        </w:rPr>
        <w:t xml:space="preserve"> serían jóvenes delegados invitados por miembros de la UIT, a los que se sumaría una serie de Jóvenes Líderes de la UIT.</w:t>
      </w:r>
    </w:p>
    <w:p w14:paraId="4A9FA505" w14:textId="64FE8290" w:rsidR="00B95B60" w:rsidRPr="00190577" w:rsidRDefault="00190577" w:rsidP="00190577">
      <w:pPr>
        <w:pStyle w:val="enumlev1"/>
        <w:rPr>
          <w:i/>
          <w:iCs/>
          <w:lang w:val="es-ES_tradnl"/>
        </w:rPr>
      </w:pPr>
      <w:r w:rsidRPr="00190577">
        <w:rPr>
          <w:i/>
          <w:iCs/>
          <w:lang w:val="es-ES_tradnl"/>
        </w:rPr>
        <w:t>•</w:t>
      </w:r>
      <w:r w:rsidRPr="00190577">
        <w:rPr>
          <w:i/>
          <w:iCs/>
          <w:lang w:val="es-ES_tradnl"/>
        </w:rPr>
        <w:tab/>
      </w:r>
      <w:r w:rsidR="00B95B60" w:rsidRPr="00190577">
        <w:rPr>
          <w:i/>
          <w:iCs/>
          <w:lang w:val="es-ES_tradnl"/>
        </w:rPr>
        <w:t>Foros regionales de la juventud</w:t>
      </w:r>
    </w:p>
    <w:p w14:paraId="698A9704" w14:textId="77777777" w:rsidR="00B95B60" w:rsidRPr="00615E98" w:rsidRDefault="00B95B60" w:rsidP="5F8C8A95">
      <w:pPr>
        <w:rPr>
          <w:lang w:val="es-ES_tradnl"/>
        </w:rPr>
      </w:pPr>
      <w:r w:rsidRPr="00615E98">
        <w:rPr>
          <w:lang w:val="es-ES_tradnl"/>
        </w:rPr>
        <w:t xml:space="preserve">El objetivo es fomentar la organización de reuniones regionales relacionadas con la juventud, en las que los jóvenes puedan examinar tendencias, oportunidades y problemas inherentes a las TIC en sus regiones, y compartir con los miembros de la UIT su perspectiva del mundo. Estas reuniones podrían celebrarse inmediatamente antes o después de los foros de desarrollo regional y/o las reuniones preparatorias regionales. </w:t>
      </w:r>
    </w:p>
    <w:p w14:paraId="04D06B5E" w14:textId="77777777" w:rsidR="00B95B60" w:rsidRPr="00615E98" w:rsidRDefault="00B95B60" w:rsidP="5F8C8A95">
      <w:pPr>
        <w:rPr>
          <w:lang w:val="es-ES_tradnl"/>
        </w:rPr>
      </w:pPr>
      <w:r w:rsidRPr="00615E98">
        <w:rPr>
          <w:lang w:val="es-ES_tradnl"/>
        </w:rPr>
        <w:lastRenderedPageBreak/>
        <w:t>En el marco de los preparativos de la Conferencia Mundial de Desarrollo de las Telecomunicaciones de 2021 (CMDT-21), la UIT y sus miembros podrían inspirarse en estos foros a efectos de la posible elaboración de resoluciones, medidas y objetivos relacionados con la juventud.</w:t>
      </w:r>
    </w:p>
    <w:p w14:paraId="4AB3B2BD" w14:textId="45011775" w:rsidR="00B95B60" w:rsidRPr="00190577" w:rsidRDefault="00190577" w:rsidP="00190577">
      <w:pPr>
        <w:pStyle w:val="enumlev1"/>
        <w:rPr>
          <w:i/>
          <w:iCs/>
          <w:lang w:val="es-ES_tradnl"/>
        </w:rPr>
      </w:pPr>
      <w:r w:rsidRPr="00190577">
        <w:rPr>
          <w:i/>
          <w:iCs/>
          <w:lang w:val="es-ES_tradnl"/>
        </w:rPr>
        <w:t>•</w:t>
      </w:r>
      <w:r w:rsidRPr="00190577">
        <w:rPr>
          <w:i/>
          <w:iCs/>
          <w:lang w:val="es-ES_tradnl"/>
        </w:rPr>
        <w:tab/>
      </w:r>
      <w:r w:rsidR="00B95B60" w:rsidRPr="00190577">
        <w:rPr>
          <w:i/>
          <w:iCs/>
          <w:lang w:val="es-ES_tradnl"/>
        </w:rPr>
        <w:t>Cumbre para la Juventud de la CMDT-21 (Conferencia Mundial de Desarrollo de las Telecomunicaciones de 2021)</w:t>
      </w:r>
    </w:p>
    <w:p w14:paraId="6ADCE256" w14:textId="6640C87A" w:rsidR="00B95B60" w:rsidRPr="00615E98" w:rsidRDefault="00B95B60" w:rsidP="5F8C8A95">
      <w:pPr>
        <w:rPr>
          <w:lang w:val="es-ES_tradnl"/>
        </w:rPr>
      </w:pPr>
      <w:r w:rsidRPr="00615E98">
        <w:rPr>
          <w:lang w:val="es-ES_tradnl"/>
        </w:rPr>
        <w:t xml:space="preserve">Se están celebrando conversaciones con el país anfitrión, Etiopía, para organizar una </w:t>
      </w:r>
      <w:r w:rsidR="005332C8">
        <w:rPr>
          <w:lang w:val="es-ES_tradnl"/>
        </w:rPr>
        <w:t>"</w:t>
      </w:r>
      <w:r w:rsidRPr="00615E98">
        <w:rPr>
          <w:lang w:val="es-ES_tradnl"/>
        </w:rPr>
        <w:t>Cumbre para la Juventud de la CMDT-21</w:t>
      </w:r>
      <w:r w:rsidR="005332C8">
        <w:rPr>
          <w:lang w:val="es-ES_tradnl"/>
        </w:rPr>
        <w:t>"</w:t>
      </w:r>
      <w:r w:rsidRPr="00615E98">
        <w:rPr>
          <w:lang w:val="es-ES_tradnl"/>
        </w:rPr>
        <w:t xml:space="preserve">, en la que examinar y debatir los principales problemas de desarrollo a los que se enfrentan los jóvenes, así como las prioridades, las estrategias y plan de acción de la BDT con respecto a la juventud. Al igual que en el </w:t>
      </w:r>
      <w:r w:rsidR="005332C8">
        <w:rPr>
          <w:lang w:val="es-ES_tradnl"/>
        </w:rPr>
        <w:t>"</w:t>
      </w:r>
      <w:r w:rsidRPr="00615E98">
        <w:rPr>
          <w:lang w:val="es-ES_tradnl"/>
        </w:rPr>
        <w:t>GADT de jóvenes</w:t>
      </w:r>
      <w:r w:rsidR="005332C8">
        <w:rPr>
          <w:lang w:val="es-ES_tradnl"/>
        </w:rPr>
        <w:t>"</w:t>
      </w:r>
      <w:r w:rsidRPr="00615E98">
        <w:rPr>
          <w:lang w:val="es-ES_tradnl"/>
        </w:rPr>
        <w:t xml:space="preserve">, en la Cumbre para la Juventud de la CMDT-21 participarían jóvenes delegados invitados por miembros de la UIT, junto con </w:t>
      </w:r>
      <w:r w:rsidRPr="00615E98">
        <w:rPr>
          <w:rFonts w:ascii="Calibri" w:eastAsia="Calibri" w:hAnsi="Calibri" w:cs="Calibri"/>
          <w:szCs w:val="24"/>
          <w:lang w:val="es-ES_tradnl"/>
        </w:rPr>
        <w:t>una serie de Jóvenes Líderes de la UIT</w:t>
      </w:r>
      <w:r w:rsidRPr="00615E98">
        <w:rPr>
          <w:lang w:val="es-ES_tradnl"/>
        </w:rPr>
        <w:t>.</w:t>
      </w:r>
      <w:r w:rsidRPr="00615E98">
        <w:rPr>
          <w:i/>
          <w:iCs/>
          <w:lang w:val="es-ES_tradnl"/>
        </w:rPr>
        <w:t xml:space="preserve"> </w:t>
      </w:r>
    </w:p>
    <w:p w14:paraId="36E3E9BD" w14:textId="1CF2E5BB" w:rsidR="00B95B60" w:rsidRPr="00190577" w:rsidRDefault="00190577" w:rsidP="00190577">
      <w:pPr>
        <w:pStyle w:val="enumlev1"/>
        <w:rPr>
          <w:i/>
          <w:iCs/>
          <w:lang w:val="es-ES_tradnl"/>
        </w:rPr>
      </w:pPr>
      <w:r w:rsidRPr="00190577">
        <w:rPr>
          <w:i/>
          <w:iCs/>
          <w:lang w:val="es-ES_tradnl"/>
        </w:rPr>
        <w:t>•</w:t>
      </w:r>
      <w:r w:rsidRPr="00190577">
        <w:rPr>
          <w:i/>
          <w:iCs/>
          <w:lang w:val="es-ES_tradnl"/>
        </w:rPr>
        <w:tab/>
      </w:r>
      <w:r w:rsidR="00B95B60" w:rsidRPr="00190577">
        <w:rPr>
          <w:i/>
          <w:iCs/>
          <w:lang w:val="es-ES_tradnl"/>
        </w:rPr>
        <w:t xml:space="preserve">Futurecasters: Cumbre Mundial de Jóvenes Visionarios de la UIT </w:t>
      </w:r>
    </w:p>
    <w:p w14:paraId="608AD219" w14:textId="77777777" w:rsidR="00B95B60" w:rsidRPr="00615E98" w:rsidRDefault="00B95B60" w:rsidP="00B9794A">
      <w:pPr>
        <w:rPr>
          <w:lang w:val="es-ES_tradnl"/>
        </w:rPr>
      </w:pPr>
      <w:r w:rsidRPr="00615E98">
        <w:rPr>
          <w:lang w:val="es-ES_tradnl"/>
        </w:rPr>
        <w:t xml:space="preserve">Aprovechando el éxito y la repercusión del evento </w:t>
      </w:r>
      <w:r w:rsidRPr="00615E98">
        <w:rPr>
          <w:i/>
          <w:lang w:val="es-ES_tradnl"/>
        </w:rPr>
        <w:t>Futurecasters: Cumbre Mundial de Jóvenes Visionarios</w:t>
      </w:r>
      <w:r w:rsidRPr="00615E98">
        <w:rPr>
          <w:lang w:val="es-ES_tradnl"/>
        </w:rPr>
        <w:t xml:space="preserve"> de la UIT, celebrado en enero de 2020, la BDT ha previsto organizar cumbres similares en 2021 y 2022 en Ginebra, con la participación de estudiantes de enseñanza secundaria de todo el mundo.</w:t>
      </w:r>
    </w:p>
    <w:p w14:paraId="48AAEC23" w14:textId="77777777" w:rsidR="00B95B60" w:rsidRPr="00615E98" w:rsidRDefault="00B95B60" w:rsidP="00B9794A">
      <w:pPr>
        <w:rPr>
          <w:lang w:val="es-ES_tradnl"/>
        </w:rPr>
      </w:pPr>
      <w:r w:rsidRPr="00615E98">
        <w:rPr>
          <w:lang w:val="es-ES_tradnl"/>
        </w:rPr>
        <w:t>Los estudiantes debatirían formas de aprovechar las tecnologías para avanzar en la consecución de los 17 Objetivos de Desarrollo Sostenible y analizarían, desde sus perspectivas culturales y personales únicas, el modo en que la tecnología puede cambiar el mundo de forma positiva. Los resultados de cada cumbre se someterían a la consideración del GADT.</w:t>
      </w:r>
    </w:p>
    <w:p w14:paraId="6031D97F" w14:textId="6C9A9606" w:rsidR="00B95B60" w:rsidRPr="00190577" w:rsidRDefault="00190577" w:rsidP="00190577">
      <w:pPr>
        <w:pStyle w:val="enumlev1"/>
        <w:rPr>
          <w:i/>
          <w:iCs/>
          <w:lang w:val="es-ES_tradnl"/>
        </w:rPr>
      </w:pPr>
      <w:r w:rsidRPr="00190577">
        <w:rPr>
          <w:i/>
          <w:iCs/>
          <w:lang w:val="es-ES_tradnl"/>
        </w:rPr>
        <w:t>•</w:t>
      </w:r>
      <w:r w:rsidRPr="00190577">
        <w:rPr>
          <w:i/>
          <w:iCs/>
          <w:lang w:val="es-ES_tradnl"/>
        </w:rPr>
        <w:tab/>
      </w:r>
      <w:r w:rsidR="00B95B60" w:rsidRPr="00190577">
        <w:rPr>
          <w:i/>
          <w:iCs/>
          <w:lang w:val="es-ES_tradnl"/>
        </w:rPr>
        <w:t xml:space="preserve">Consultas </w:t>
      </w:r>
    </w:p>
    <w:p w14:paraId="4A0EB465" w14:textId="77777777" w:rsidR="001D70F6" w:rsidRDefault="00B95B60" w:rsidP="001D70F6">
      <w:pPr>
        <w:rPr>
          <w:lang w:val="es-ES_tradnl"/>
        </w:rPr>
      </w:pPr>
      <w:r w:rsidRPr="00615E98">
        <w:rPr>
          <w:lang w:val="es-ES_tradnl"/>
        </w:rPr>
        <w:t>A lo largo del año se celebrarán consultas con jóvenes, ya sea en línea o de forma presencial, para pedirles su opinión y solicitarles aportaciones con respecto a la ejecución de la Estrategia para la Juventud.</w:t>
      </w:r>
    </w:p>
    <w:p w14:paraId="70FA9326" w14:textId="67760B73" w:rsidR="00B95B60" w:rsidRPr="00190577" w:rsidRDefault="001D70F6" w:rsidP="005332C8">
      <w:pPr>
        <w:pStyle w:val="Heading1"/>
        <w:rPr>
          <w:sz w:val="24"/>
          <w:szCs w:val="24"/>
          <w:lang w:val="es-ES_tradnl"/>
        </w:rPr>
      </w:pPr>
      <w:r w:rsidRPr="00190577">
        <w:rPr>
          <w:sz w:val="24"/>
          <w:szCs w:val="24"/>
          <w:lang w:val="es-ES_tradnl"/>
        </w:rPr>
        <w:t>6</w:t>
      </w:r>
      <w:r w:rsidRPr="00190577">
        <w:rPr>
          <w:sz w:val="24"/>
          <w:szCs w:val="24"/>
          <w:lang w:val="es-ES_tradnl"/>
        </w:rPr>
        <w:tab/>
      </w:r>
      <w:r w:rsidR="00B95B60" w:rsidRPr="00190577">
        <w:rPr>
          <w:sz w:val="24"/>
          <w:szCs w:val="24"/>
          <w:lang w:val="es-ES"/>
        </w:rPr>
        <w:t>Conclusión y próximos pasos</w:t>
      </w:r>
    </w:p>
    <w:p w14:paraId="43AC0242" w14:textId="0299C0C5" w:rsidR="000725A1" w:rsidRDefault="00B95B60" w:rsidP="00B95B60">
      <w:pPr>
        <w:rPr>
          <w:lang w:val="es-ES_tradnl"/>
        </w:rPr>
      </w:pPr>
      <w:r w:rsidRPr="001D70F6">
        <w:rPr>
          <w:b/>
          <w:bCs/>
          <w:lang w:val="es-ES_tradnl"/>
        </w:rPr>
        <w:t>Se invita</w:t>
      </w:r>
      <w:r w:rsidRPr="00615E98">
        <w:rPr>
          <w:lang w:val="es-ES_tradnl"/>
        </w:rPr>
        <w:t xml:space="preserve"> a los miembros </w:t>
      </w:r>
      <w:r w:rsidRPr="00615E98">
        <w:rPr>
          <w:bCs/>
          <w:lang w:val="es-ES_tradnl"/>
        </w:rPr>
        <w:t>a examinar la Estrategia para la Juventud, proporcionar orientaciones al respecto y considerar la posibilidad de apoyar su ejecución con recursos financieros.</w:t>
      </w:r>
      <w:bookmarkStart w:id="13" w:name="Proposal"/>
      <w:bookmarkEnd w:id="13"/>
      <w:bookmarkEnd w:id="0"/>
    </w:p>
    <w:p w14:paraId="09B4FF4C" w14:textId="77777777" w:rsidR="001D70F6" w:rsidRPr="00BB7141" w:rsidRDefault="001D70F6" w:rsidP="00411C49">
      <w:pPr>
        <w:pStyle w:val="Reasons"/>
        <w:rPr>
          <w:lang w:val="es-ES"/>
        </w:rPr>
      </w:pPr>
    </w:p>
    <w:p w14:paraId="7FB2BC41" w14:textId="77777777" w:rsidR="001D70F6" w:rsidRDefault="001D70F6">
      <w:pPr>
        <w:jc w:val="center"/>
      </w:pPr>
      <w:r>
        <w:t>______________</w:t>
      </w:r>
    </w:p>
    <w:p w14:paraId="5F84EE40" w14:textId="77777777" w:rsidR="001D70F6" w:rsidRPr="001D70F6" w:rsidRDefault="001D70F6" w:rsidP="00B95B60">
      <w:pPr>
        <w:rPr>
          <w:lang w:val="es-ES_tradnl"/>
        </w:rPr>
      </w:pPr>
    </w:p>
    <w:sectPr w:rsidR="001D70F6" w:rsidRPr="001D70F6" w:rsidSect="00AA3AFF">
      <w:headerReference w:type="default" r:id="rId12"/>
      <w:footerReference w:type="default" r:id="rId13"/>
      <w:headerReference w:type="first" r:id="rId14"/>
      <w:footerReference w:type="first" r:id="rId15"/>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41BDC" w14:textId="77777777" w:rsidR="00B95B60" w:rsidRDefault="00B95B60" w:rsidP="0088106F">
      <w:r>
        <w:separator/>
      </w:r>
    </w:p>
  </w:endnote>
  <w:endnote w:type="continuationSeparator" w:id="0">
    <w:p w14:paraId="0AF35615" w14:textId="77777777" w:rsidR="00B95B60" w:rsidRDefault="00B95B60" w:rsidP="0088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B08AA" w14:textId="080BADCF" w:rsidR="0088106F" w:rsidRPr="007E0FA2" w:rsidRDefault="007E0FA2" w:rsidP="007E0FA2">
    <w:pPr>
      <w:pStyle w:val="Footer"/>
      <w:rPr>
        <w:lang w:val="es-ES_tradnl"/>
      </w:rPr>
    </w:pPr>
    <w:r>
      <w:rPr>
        <w:caps w:val="0"/>
        <w:szCs w:val="16"/>
      </w:rPr>
      <w:fldChar w:fldCharType="begin"/>
    </w:r>
    <w:r w:rsidRPr="007E0FA2">
      <w:rPr>
        <w:szCs w:val="16"/>
        <w:lang w:val="es-ES_tradnl"/>
      </w:rPr>
      <w:instrText xml:space="preserve"> FILENAME \p \* MERGEFORMAT </w:instrText>
    </w:r>
    <w:r>
      <w:rPr>
        <w:caps w:val="0"/>
        <w:szCs w:val="16"/>
      </w:rPr>
      <w:fldChar w:fldCharType="separate"/>
    </w:r>
    <w:r w:rsidRPr="007E0FA2">
      <w:rPr>
        <w:szCs w:val="16"/>
        <w:lang w:val="es-ES_tradnl"/>
      </w:rPr>
      <w:t>P:\</w:t>
    </w:r>
    <w:r>
      <w:rPr>
        <w:szCs w:val="16"/>
        <w:lang w:val="es-ES_tradnl"/>
      </w:rPr>
      <w:t>ESP</w:t>
    </w:r>
    <w:r w:rsidRPr="007E0FA2">
      <w:rPr>
        <w:szCs w:val="16"/>
        <w:lang w:val="es-ES_tradnl"/>
      </w:rPr>
      <w:t>\ITU-D\CONF-D\TDAG20\000\016</w:t>
    </w:r>
    <w:r>
      <w:rPr>
        <w:szCs w:val="16"/>
        <w:lang w:val="es-ES_tradnl"/>
      </w:rPr>
      <w:t>S</w:t>
    </w:r>
    <w:r w:rsidRPr="007E0FA2">
      <w:rPr>
        <w:szCs w:val="16"/>
        <w:lang w:val="es-ES_tradnl"/>
      </w:rPr>
      <w:t>.docx</w:t>
    </w:r>
    <w:r>
      <w:rPr>
        <w:caps w:val="0"/>
        <w:szCs w:val="16"/>
        <w:lang w:val="en-US"/>
      </w:rPr>
      <w:fldChar w:fldCharType="end"/>
    </w:r>
    <w:r w:rsidRPr="007E0FA2">
      <w:rPr>
        <w:szCs w:val="16"/>
        <w:lang w:val="es-ES_tradnl"/>
      </w:rPr>
      <w:t xml:space="preserve"> (465663)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160" w:type="dxa"/>
      <w:tblLayout w:type="fixed"/>
      <w:tblLook w:val="04A0" w:firstRow="1" w:lastRow="0" w:firstColumn="1" w:lastColumn="0" w:noHBand="0" w:noVBand="1"/>
    </w:tblPr>
    <w:tblGrid>
      <w:gridCol w:w="1134"/>
      <w:gridCol w:w="2552"/>
      <w:gridCol w:w="6237"/>
      <w:gridCol w:w="6237"/>
    </w:tblGrid>
    <w:tr w:rsidR="004D723A" w:rsidRPr="00BB7141" w14:paraId="7515DE5A" w14:textId="77777777" w:rsidTr="004D723A">
      <w:tc>
        <w:tcPr>
          <w:tcW w:w="1134" w:type="dxa"/>
          <w:tcBorders>
            <w:top w:val="single" w:sz="4" w:space="0" w:color="000000"/>
          </w:tcBorders>
          <w:shd w:val="clear" w:color="auto" w:fill="auto"/>
        </w:tcPr>
        <w:p w14:paraId="0EBFE8C3" w14:textId="77777777" w:rsidR="004D723A" w:rsidRPr="004D495C" w:rsidRDefault="004D723A" w:rsidP="004D723A">
          <w:pPr>
            <w:pStyle w:val="FirstFooter"/>
            <w:tabs>
              <w:tab w:val="left" w:pos="1559"/>
              <w:tab w:val="left" w:pos="3828"/>
            </w:tabs>
            <w:rPr>
              <w:sz w:val="18"/>
              <w:szCs w:val="18"/>
            </w:rPr>
          </w:pPr>
          <w:r w:rsidRPr="004D495C">
            <w:rPr>
              <w:sz w:val="18"/>
              <w:szCs w:val="18"/>
              <w:lang w:val="en-US"/>
            </w:rPr>
            <w:t>Contact</w:t>
          </w:r>
          <w:r>
            <w:rPr>
              <w:sz w:val="18"/>
              <w:szCs w:val="18"/>
              <w:lang w:val="en-US"/>
            </w:rPr>
            <w:t>o</w:t>
          </w:r>
          <w:r w:rsidRPr="004D495C">
            <w:rPr>
              <w:sz w:val="18"/>
              <w:szCs w:val="18"/>
              <w:lang w:val="en-US"/>
            </w:rPr>
            <w:t>:</w:t>
          </w:r>
        </w:p>
      </w:tc>
      <w:tc>
        <w:tcPr>
          <w:tcW w:w="2552" w:type="dxa"/>
          <w:tcBorders>
            <w:top w:val="single" w:sz="4" w:space="0" w:color="000000"/>
          </w:tcBorders>
          <w:shd w:val="clear" w:color="auto" w:fill="auto"/>
        </w:tcPr>
        <w:p w14:paraId="73514852" w14:textId="77777777" w:rsidR="004D723A" w:rsidRPr="004D495C" w:rsidRDefault="004D723A" w:rsidP="004D723A">
          <w:pPr>
            <w:pStyle w:val="FirstFooter"/>
            <w:tabs>
              <w:tab w:val="left" w:pos="2302"/>
            </w:tabs>
            <w:ind w:left="2302" w:hanging="2302"/>
            <w:rPr>
              <w:sz w:val="18"/>
              <w:szCs w:val="18"/>
              <w:lang w:val="en-US"/>
            </w:rPr>
          </w:pPr>
          <w:r w:rsidRPr="004D495C">
            <w:rPr>
              <w:sz w:val="18"/>
              <w:szCs w:val="18"/>
              <w:lang w:val="en-US"/>
            </w:rPr>
            <w:t>N</w:t>
          </w:r>
          <w:r>
            <w:rPr>
              <w:sz w:val="18"/>
              <w:szCs w:val="18"/>
              <w:lang w:val="en-US"/>
            </w:rPr>
            <w:t>ombr</w:t>
          </w:r>
          <w:r w:rsidRPr="004D495C">
            <w:rPr>
              <w:sz w:val="18"/>
              <w:szCs w:val="18"/>
              <w:lang w:val="en-US"/>
            </w:rPr>
            <w:t>e/Organiza</w:t>
          </w:r>
          <w:r>
            <w:rPr>
              <w:sz w:val="18"/>
              <w:szCs w:val="18"/>
              <w:lang w:val="en-US"/>
            </w:rPr>
            <w:t>ción/Entidad</w:t>
          </w:r>
          <w:r w:rsidRPr="004D495C">
            <w:rPr>
              <w:sz w:val="18"/>
              <w:szCs w:val="18"/>
              <w:lang w:val="en-US"/>
            </w:rPr>
            <w:t>:</w:t>
          </w:r>
        </w:p>
      </w:tc>
      <w:tc>
        <w:tcPr>
          <w:tcW w:w="6237" w:type="dxa"/>
          <w:tcBorders>
            <w:top w:val="single" w:sz="4" w:space="0" w:color="000000"/>
          </w:tcBorders>
        </w:tcPr>
        <w:p w14:paraId="16035EC9" w14:textId="3A2CDAAA" w:rsidR="004D723A" w:rsidRPr="004D723A" w:rsidRDefault="004D723A" w:rsidP="004D723A">
          <w:pPr>
            <w:pStyle w:val="FirstFooter"/>
            <w:tabs>
              <w:tab w:val="left" w:pos="2302"/>
            </w:tabs>
            <w:ind w:left="2302" w:hanging="2302"/>
            <w:rPr>
              <w:sz w:val="18"/>
              <w:szCs w:val="18"/>
              <w:lang w:val="es-ES_tradnl"/>
            </w:rPr>
          </w:pPr>
          <w:r w:rsidRPr="004D723A">
            <w:rPr>
              <w:sz w:val="18"/>
              <w:szCs w:val="18"/>
              <w:lang w:val="es-ES"/>
            </w:rPr>
            <w:t>Sr. Kemal Huseinovic, Jefe del Departamento de DNS, BDT</w:t>
          </w:r>
        </w:p>
      </w:tc>
      <w:tc>
        <w:tcPr>
          <w:tcW w:w="6237" w:type="dxa"/>
          <w:tcBorders>
            <w:top w:val="single" w:sz="4" w:space="0" w:color="000000"/>
          </w:tcBorders>
          <w:shd w:val="clear" w:color="auto" w:fill="auto"/>
        </w:tcPr>
        <w:p w14:paraId="10505692" w14:textId="69F5CE97" w:rsidR="004D723A" w:rsidRPr="004D723A" w:rsidRDefault="004D723A" w:rsidP="004D723A">
          <w:pPr>
            <w:pStyle w:val="FirstFooter"/>
            <w:tabs>
              <w:tab w:val="left" w:pos="2302"/>
            </w:tabs>
            <w:ind w:left="2302" w:hanging="2302"/>
            <w:rPr>
              <w:sz w:val="18"/>
              <w:szCs w:val="18"/>
              <w:lang w:val="es-ES_tradnl"/>
            </w:rPr>
          </w:pPr>
          <w:bookmarkStart w:id="8" w:name="OrgName"/>
          <w:bookmarkEnd w:id="8"/>
        </w:p>
      </w:tc>
    </w:tr>
    <w:tr w:rsidR="004D723A" w:rsidRPr="004D495C" w14:paraId="089D34C5" w14:textId="77777777" w:rsidTr="004D723A">
      <w:tc>
        <w:tcPr>
          <w:tcW w:w="1134" w:type="dxa"/>
          <w:shd w:val="clear" w:color="auto" w:fill="auto"/>
        </w:tcPr>
        <w:p w14:paraId="63000F31" w14:textId="77777777" w:rsidR="004D723A" w:rsidRPr="004D723A" w:rsidRDefault="004D723A" w:rsidP="004D723A">
          <w:pPr>
            <w:pStyle w:val="FirstFooter"/>
            <w:tabs>
              <w:tab w:val="left" w:pos="1559"/>
              <w:tab w:val="left" w:pos="3828"/>
            </w:tabs>
            <w:rPr>
              <w:sz w:val="20"/>
              <w:lang w:val="es-ES_tradnl"/>
            </w:rPr>
          </w:pPr>
        </w:p>
      </w:tc>
      <w:tc>
        <w:tcPr>
          <w:tcW w:w="2552" w:type="dxa"/>
          <w:shd w:val="clear" w:color="auto" w:fill="auto"/>
        </w:tcPr>
        <w:p w14:paraId="1453A53E" w14:textId="77777777" w:rsidR="004D723A" w:rsidRPr="004D495C" w:rsidRDefault="004D723A" w:rsidP="004D723A">
          <w:pPr>
            <w:pStyle w:val="FirstFooter"/>
            <w:tabs>
              <w:tab w:val="left" w:pos="2302"/>
            </w:tabs>
            <w:rPr>
              <w:sz w:val="18"/>
              <w:szCs w:val="18"/>
              <w:lang w:val="en-US"/>
            </w:rPr>
          </w:pPr>
          <w:r>
            <w:rPr>
              <w:sz w:val="18"/>
              <w:szCs w:val="18"/>
              <w:lang w:val="en-US"/>
            </w:rPr>
            <w:t>Teléfono</w:t>
          </w:r>
          <w:r w:rsidRPr="004D495C">
            <w:rPr>
              <w:sz w:val="18"/>
              <w:szCs w:val="18"/>
              <w:lang w:val="en-US"/>
            </w:rPr>
            <w:t>:</w:t>
          </w:r>
        </w:p>
      </w:tc>
      <w:tc>
        <w:tcPr>
          <w:tcW w:w="6237" w:type="dxa"/>
        </w:tcPr>
        <w:p w14:paraId="3B861614" w14:textId="083F65BE" w:rsidR="004D723A" w:rsidRPr="00050E06" w:rsidRDefault="004D723A" w:rsidP="004D723A">
          <w:pPr>
            <w:pStyle w:val="FirstFooter"/>
            <w:tabs>
              <w:tab w:val="left" w:pos="2302"/>
            </w:tabs>
            <w:rPr>
              <w:sz w:val="18"/>
              <w:szCs w:val="18"/>
              <w:lang w:val="en-US"/>
            </w:rPr>
          </w:pPr>
          <w:r w:rsidRPr="00D83328">
            <w:rPr>
              <w:sz w:val="18"/>
              <w:szCs w:val="18"/>
              <w:lang w:val="en-US"/>
            </w:rPr>
            <w:t>+41 22 730 5421</w:t>
          </w:r>
        </w:p>
      </w:tc>
      <w:tc>
        <w:tcPr>
          <w:tcW w:w="6237" w:type="dxa"/>
          <w:shd w:val="clear" w:color="auto" w:fill="auto"/>
        </w:tcPr>
        <w:p w14:paraId="67F6F837" w14:textId="1A57F606" w:rsidR="004D723A" w:rsidRPr="00050E06" w:rsidRDefault="004D723A" w:rsidP="004D723A">
          <w:pPr>
            <w:pStyle w:val="FirstFooter"/>
            <w:tabs>
              <w:tab w:val="left" w:pos="2302"/>
            </w:tabs>
            <w:rPr>
              <w:sz w:val="18"/>
              <w:szCs w:val="18"/>
              <w:lang w:val="en-US"/>
            </w:rPr>
          </w:pPr>
          <w:bookmarkStart w:id="9" w:name="PhoneNo"/>
          <w:bookmarkEnd w:id="9"/>
        </w:p>
      </w:tc>
    </w:tr>
    <w:tr w:rsidR="004D723A" w:rsidRPr="004D495C" w14:paraId="2F9D5D80" w14:textId="77777777" w:rsidTr="004D723A">
      <w:tc>
        <w:tcPr>
          <w:tcW w:w="1134" w:type="dxa"/>
          <w:shd w:val="clear" w:color="auto" w:fill="auto"/>
        </w:tcPr>
        <w:p w14:paraId="11FE146E" w14:textId="77777777" w:rsidR="004D723A" w:rsidRPr="004D495C" w:rsidRDefault="004D723A" w:rsidP="004D723A">
          <w:pPr>
            <w:pStyle w:val="FirstFooter"/>
            <w:tabs>
              <w:tab w:val="left" w:pos="1559"/>
              <w:tab w:val="left" w:pos="3828"/>
            </w:tabs>
            <w:rPr>
              <w:sz w:val="20"/>
              <w:lang w:val="en-US"/>
            </w:rPr>
          </w:pPr>
        </w:p>
      </w:tc>
      <w:tc>
        <w:tcPr>
          <w:tcW w:w="2552" w:type="dxa"/>
          <w:shd w:val="clear" w:color="auto" w:fill="auto"/>
        </w:tcPr>
        <w:p w14:paraId="5B626F8A" w14:textId="77777777" w:rsidR="004D723A" w:rsidRPr="004D495C" w:rsidRDefault="004D723A" w:rsidP="004D723A">
          <w:pPr>
            <w:pStyle w:val="FirstFooter"/>
            <w:tabs>
              <w:tab w:val="left" w:pos="2302"/>
            </w:tabs>
            <w:rPr>
              <w:sz w:val="18"/>
              <w:szCs w:val="18"/>
              <w:lang w:val="en-US"/>
            </w:rPr>
          </w:pPr>
          <w:r>
            <w:rPr>
              <w:sz w:val="18"/>
              <w:szCs w:val="18"/>
              <w:lang w:val="en-US"/>
            </w:rPr>
            <w:t>Correo-e</w:t>
          </w:r>
          <w:r w:rsidRPr="004D495C">
            <w:rPr>
              <w:sz w:val="18"/>
              <w:szCs w:val="18"/>
              <w:lang w:val="en-US"/>
            </w:rPr>
            <w:t>:</w:t>
          </w:r>
        </w:p>
      </w:tc>
      <w:tc>
        <w:tcPr>
          <w:tcW w:w="6237" w:type="dxa"/>
        </w:tcPr>
        <w:p w14:paraId="6BDEF763" w14:textId="032ED08A" w:rsidR="004D723A" w:rsidRPr="00050E06" w:rsidRDefault="001A4100" w:rsidP="004D723A">
          <w:pPr>
            <w:pStyle w:val="FirstFooter"/>
            <w:tabs>
              <w:tab w:val="left" w:pos="2302"/>
            </w:tabs>
            <w:rPr>
              <w:sz w:val="18"/>
              <w:szCs w:val="18"/>
              <w:lang w:val="en-US"/>
            </w:rPr>
          </w:pPr>
          <w:hyperlink r:id="rId1" w:history="1">
            <w:r w:rsidR="004D723A" w:rsidRPr="00D83328">
              <w:rPr>
                <w:rStyle w:val="Hyperlink"/>
                <w:sz w:val="18"/>
                <w:szCs w:val="18"/>
                <w:lang w:val="en-US"/>
              </w:rPr>
              <w:t>Kemal.huseinovic@itu.int</w:t>
            </w:r>
          </w:hyperlink>
          <w:r w:rsidR="004D723A" w:rsidRPr="00D83328">
            <w:rPr>
              <w:sz w:val="18"/>
              <w:szCs w:val="18"/>
              <w:lang w:val="en-US"/>
            </w:rPr>
            <w:t xml:space="preserve"> </w:t>
          </w:r>
        </w:p>
      </w:tc>
      <w:tc>
        <w:tcPr>
          <w:tcW w:w="6237" w:type="dxa"/>
          <w:shd w:val="clear" w:color="auto" w:fill="auto"/>
        </w:tcPr>
        <w:p w14:paraId="6A5DE815" w14:textId="2209C533" w:rsidR="004D723A" w:rsidRPr="00050E06" w:rsidRDefault="004D723A" w:rsidP="004D723A">
          <w:pPr>
            <w:pStyle w:val="FirstFooter"/>
            <w:tabs>
              <w:tab w:val="left" w:pos="2302"/>
            </w:tabs>
            <w:rPr>
              <w:sz w:val="18"/>
              <w:szCs w:val="18"/>
              <w:lang w:val="en-US"/>
            </w:rPr>
          </w:pPr>
          <w:bookmarkStart w:id="10" w:name="Email"/>
          <w:bookmarkEnd w:id="10"/>
        </w:p>
      </w:tc>
    </w:tr>
  </w:tbl>
  <w:p w14:paraId="4318B23E" w14:textId="77777777" w:rsidR="009D1BD4" w:rsidRDefault="009D1BD4" w:rsidP="006E4AB3">
    <w:pPr>
      <w:tabs>
        <w:tab w:val="clear" w:pos="794"/>
        <w:tab w:val="clear" w:pos="1191"/>
        <w:tab w:val="clear" w:pos="1588"/>
        <w:tab w:val="clear" w:pos="1985"/>
        <w:tab w:val="left" w:pos="5954"/>
        <w:tab w:val="right" w:pos="9639"/>
      </w:tabs>
      <w:spacing w:before="0"/>
      <w:jc w:val="center"/>
    </w:pPr>
  </w:p>
  <w:p w14:paraId="257ADDF3" w14:textId="77777777" w:rsidR="006E4AB3" w:rsidRPr="006E4AB3" w:rsidRDefault="001A4100" w:rsidP="006E4AB3">
    <w:pPr>
      <w:tabs>
        <w:tab w:val="clear" w:pos="794"/>
        <w:tab w:val="clear" w:pos="1191"/>
        <w:tab w:val="clear" w:pos="1588"/>
        <w:tab w:val="clear" w:pos="1985"/>
        <w:tab w:val="left" w:pos="5954"/>
        <w:tab w:val="right" w:pos="9639"/>
      </w:tabs>
      <w:spacing w:before="0"/>
      <w:jc w:val="center"/>
      <w:rPr>
        <w:rFonts w:ascii="Calibri" w:hAnsi="Calibri"/>
        <w:caps/>
        <w:noProof/>
        <w:sz w:val="16"/>
      </w:rPr>
    </w:pPr>
    <w:hyperlink r:id="rId2" w:history="1">
      <w:r w:rsidR="00225D2E">
        <w:rPr>
          <w:rFonts w:ascii="Calibri" w:hAnsi="Calibri"/>
          <w:color w:val="0000FF"/>
          <w:sz w:val="18"/>
          <w:szCs w:val="18"/>
          <w:u w:val="single"/>
        </w:rPr>
        <w:t>GADT</w:t>
      </w:r>
    </w:hyperlink>
    <w:hyperlink r:id="rId3" w:history="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1F73D" w14:textId="77777777" w:rsidR="006A6F36" w:rsidRPr="007E0FA2" w:rsidRDefault="006A6F36" w:rsidP="007E0FA2">
    <w:pPr>
      <w:pStyle w:val="Footer"/>
      <w:rPr>
        <w:lang w:val="es-ES_tradnl"/>
      </w:rPr>
    </w:pPr>
    <w:r>
      <w:rPr>
        <w:caps w:val="0"/>
        <w:szCs w:val="16"/>
      </w:rPr>
      <w:fldChar w:fldCharType="begin"/>
    </w:r>
    <w:r w:rsidRPr="007E0FA2">
      <w:rPr>
        <w:szCs w:val="16"/>
        <w:lang w:val="es-ES_tradnl"/>
      </w:rPr>
      <w:instrText xml:space="preserve"> FILENAME \p \* MERGEFORMAT </w:instrText>
    </w:r>
    <w:r>
      <w:rPr>
        <w:caps w:val="0"/>
        <w:szCs w:val="16"/>
      </w:rPr>
      <w:fldChar w:fldCharType="separate"/>
    </w:r>
    <w:r w:rsidRPr="007E0FA2">
      <w:rPr>
        <w:szCs w:val="16"/>
        <w:lang w:val="es-ES_tradnl"/>
      </w:rPr>
      <w:t>P:\</w:t>
    </w:r>
    <w:r>
      <w:rPr>
        <w:szCs w:val="16"/>
        <w:lang w:val="es-ES_tradnl"/>
      </w:rPr>
      <w:t>ESP</w:t>
    </w:r>
    <w:r w:rsidRPr="007E0FA2">
      <w:rPr>
        <w:szCs w:val="16"/>
        <w:lang w:val="es-ES_tradnl"/>
      </w:rPr>
      <w:t>\ITU-D\CONF-D\TDAG20\000\016</w:t>
    </w:r>
    <w:r>
      <w:rPr>
        <w:szCs w:val="16"/>
        <w:lang w:val="es-ES_tradnl"/>
      </w:rPr>
      <w:t>S</w:t>
    </w:r>
    <w:r w:rsidRPr="007E0FA2">
      <w:rPr>
        <w:szCs w:val="16"/>
        <w:lang w:val="es-ES_tradnl"/>
      </w:rPr>
      <w:t>.docx</w:t>
    </w:r>
    <w:r>
      <w:rPr>
        <w:caps w:val="0"/>
        <w:szCs w:val="16"/>
        <w:lang w:val="en-US"/>
      </w:rPr>
      <w:fldChar w:fldCharType="end"/>
    </w:r>
    <w:r w:rsidRPr="007E0FA2">
      <w:rPr>
        <w:szCs w:val="16"/>
        <w:lang w:val="es-ES_tradnl"/>
      </w:rPr>
      <w:t xml:space="preserve"> (465663)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Look w:val="04A0" w:firstRow="1" w:lastRow="0" w:firstColumn="1" w:lastColumn="0" w:noHBand="0" w:noVBand="1"/>
    </w:tblPr>
    <w:tblGrid>
      <w:gridCol w:w="1134"/>
      <w:gridCol w:w="2552"/>
      <w:gridCol w:w="6237"/>
    </w:tblGrid>
    <w:tr w:rsidR="006A6F36" w:rsidRPr="00BB7141" w14:paraId="4C5E6CB6" w14:textId="77777777" w:rsidTr="006A6F36">
      <w:tc>
        <w:tcPr>
          <w:tcW w:w="1134" w:type="dxa"/>
          <w:tcBorders>
            <w:top w:val="single" w:sz="4" w:space="0" w:color="000000"/>
          </w:tcBorders>
          <w:shd w:val="clear" w:color="auto" w:fill="auto"/>
        </w:tcPr>
        <w:p w14:paraId="490661AC" w14:textId="77777777" w:rsidR="006A6F36" w:rsidRPr="004D495C" w:rsidRDefault="006A6F36" w:rsidP="004D723A">
          <w:pPr>
            <w:pStyle w:val="FirstFooter"/>
            <w:tabs>
              <w:tab w:val="left" w:pos="1559"/>
              <w:tab w:val="left" w:pos="3828"/>
            </w:tabs>
            <w:rPr>
              <w:sz w:val="18"/>
              <w:szCs w:val="18"/>
            </w:rPr>
          </w:pPr>
          <w:r w:rsidRPr="004D495C">
            <w:rPr>
              <w:sz w:val="18"/>
              <w:szCs w:val="18"/>
              <w:lang w:val="en-US"/>
            </w:rPr>
            <w:t>Contact</w:t>
          </w:r>
          <w:r>
            <w:rPr>
              <w:sz w:val="18"/>
              <w:szCs w:val="18"/>
              <w:lang w:val="en-US"/>
            </w:rPr>
            <w:t>o</w:t>
          </w:r>
          <w:r w:rsidRPr="004D495C">
            <w:rPr>
              <w:sz w:val="18"/>
              <w:szCs w:val="18"/>
              <w:lang w:val="en-US"/>
            </w:rPr>
            <w:t>:</w:t>
          </w:r>
        </w:p>
      </w:tc>
      <w:tc>
        <w:tcPr>
          <w:tcW w:w="2552" w:type="dxa"/>
          <w:tcBorders>
            <w:top w:val="single" w:sz="4" w:space="0" w:color="000000"/>
          </w:tcBorders>
          <w:shd w:val="clear" w:color="auto" w:fill="auto"/>
        </w:tcPr>
        <w:p w14:paraId="14DDDFB9" w14:textId="77777777" w:rsidR="006A6F36" w:rsidRPr="004D495C" w:rsidRDefault="006A6F36" w:rsidP="004D723A">
          <w:pPr>
            <w:pStyle w:val="FirstFooter"/>
            <w:tabs>
              <w:tab w:val="left" w:pos="2302"/>
            </w:tabs>
            <w:ind w:left="2302" w:hanging="2302"/>
            <w:rPr>
              <w:sz w:val="18"/>
              <w:szCs w:val="18"/>
              <w:lang w:val="en-US"/>
            </w:rPr>
          </w:pPr>
          <w:r w:rsidRPr="004D495C">
            <w:rPr>
              <w:sz w:val="18"/>
              <w:szCs w:val="18"/>
              <w:lang w:val="en-US"/>
            </w:rPr>
            <w:t>N</w:t>
          </w:r>
          <w:r>
            <w:rPr>
              <w:sz w:val="18"/>
              <w:szCs w:val="18"/>
              <w:lang w:val="en-US"/>
            </w:rPr>
            <w:t>ombr</w:t>
          </w:r>
          <w:r w:rsidRPr="004D495C">
            <w:rPr>
              <w:sz w:val="18"/>
              <w:szCs w:val="18"/>
              <w:lang w:val="en-US"/>
            </w:rPr>
            <w:t>e/Organiza</w:t>
          </w:r>
          <w:r>
            <w:rPr>
              <w:sz w:val="18"/>
              <w:szCs w:val="18"/>
              <w:lang w:val="en-US"/>
            </w:rPr>
            <w:t>ción/Entidad</w:t>
          </w:r>
          <w:r w:rsidRPr="004D495C">
            <w:rPr>
              <w:sz w:val="18"/>
              <w:szCs w:val="18"/>
              <w:lang w:val="en-US"/>
            </w:rPr>
            <w:t>:</w:t>
          </w:r>
        </w:p>
      </w:tc>
      <w:tc>
        <w:tcPr>
          <w:tcW w:w="6237" w:type="dxa"/>
          <w:tcBorders>
            <w:top w:val="single" w:sz="4" w:space="0" w:color="000000"/>
          </w:tcBorders>
        </w:tcPr>
        <w:p w14:paraId="1EDC86B0" w14:textId="77777777" w:rsidR="006A6F36" w:rsidRPr="004D723A" w:rsidRDefault="006A6F36" w:rsidP="004D723A">
          <w:pPr>
            <w:pStyle w:val="FirstFooter"/>
            <w:tabs>
              <w:tab w:val="left" w:pos="2302"/>
            </w:tabs>
            <w:ind w:left="2302" w:hanging="2302"/>
            <w:rPr>
              <w:sz w:val="18"/>
              <w:szCs w:val="18"/>
              <w:lang w:val="es-ES_tradnl"/>
            </w:rPr>
          </w:pPr>
          <w:r w:rsidRPr="004D723A">
            <w:rPr>
              <w:sz w:val="18"/>
              <w:szCs w:val="18"/>
              <w:lang w:val="es-ES"/>
            </w:rPr>
            <w:t>Sr. Kemal Huseinovic, Jefe del Departamento de DNS, BDT</w:t>
          </w:r>
        </w:p>
      </w:tc>
    </w:tr>
    <w:tr w:rsidR="006A6F36" w:rsidRPr="004D495C" w14:paraId="4AC8B727" w14:textId="77777777" w:rsidTr="006A6F36">
      <w:tc>
        <w:tcPr>
          <w:tcW w:w="1134" w:type="dxa"/>
          <w:shd w:val="clear" w:color="auto" w:fill="auto"/>
        </w:tcPr>
        <w:p w14:paraId="5D7D5044" w14:textId="77777777" w:rsidR="006A6F36" w:rsidRPr="004D723A" w:rsidRDefault="006A6F36" w:rsidP="004D723A">
          <w:pPr>
            <w:pStyle w:val="FirstFooter"/>
            <w:tabs>
              <w:tab w:val="left" w:pos="1559"/>
              <w:tab w:val="left" w:pos="3828"/>
            </w:tabs>
            <w:rPr>
              <w:sz w:val="20"/>
              <w:lang w:val="es-ES_tradnl"/>
            </w:rPr>
          </w:pPr>
        </w:p>
      </w:tc>
      <w:tc>
        <w:tcPr>
          <w:tcW w:w="2552" w:type="dxa"/>
          <w:shd w:val="clear" w:color="auto" w:fill="auto"/>
        </w:tcPr>
        <w:p w14:paraId="2B7D2BDA" w14:textId="77777777" w:rsidR="006A6F36" w:rsidRPr="004D495C" w:rsidRDefault="006A6F36" w:rsidP="004D723A">
          <w:pPr>
            <w:pStyle w:val="FirstFooter"/>
            <w:tabs>
              <w:tab w:val="left" w:pos="2302"/>
            </w:tabs>
            <w:rPr>
              <w:sz w:val="18"/>
              <w:szCs w:val="18"/>
              <w:lang w:val="en-US"/>
            </w:rPr>
          </w:pPr>
          <w:r>
            <w:rPr>
              <w:sz w:val="18"/>
              <w:szCs w:val="18"/>
              <w:lang w:val="en-US"/>
            </w:rPr>
            <w:t>Teléfono</w:t>
          </w:r>
          <w:r w:rsidRPr="004D495C">
            <w:rPr>
              <w:sz w:val="18"/>
              <w:szCs w:val="18"/>
              <w:lang w:val="en-US"/>
            </w:rPr>
            <w:t>:</w:t>
          </w:r>
        </w:p>
      </w:tc>
      <w:tc>
        <w:tcPr>
          <w:tcW w:w="6237" w:type="dxa"/>
        </w:tcPr>
        <w:p w14:paraId="7C081A4A" w14:textId="77777777" w:rsidR="006A6F36" w:rsidRPr="00050E06" w:rsidRDefault="006A6F36" w:rsidP="004D723A">
          <w:pPr>
            <w:pStyle w:val="FirstFooter"/>
            <w:tabs>
              <w:tab w:val="left" w:pos="2302"/>
            </w:tabs>
            <w:rPr>
              <w:sz w:val="18"/>
              <w:szCs w:val="18"/>
              <w:lang w:val="en-US"/>
            </w:rPr>
          </w:pPr>
          <w:r w:rsidRPr="00D83328">
            <w:rPr>
              <w:sz w:val="18"/>
              <w:szCs w:val="18"/>
              <w:lang w:val="en-US"/>
            </w:rPr>
            <w:t>+41 22 730 5421</w:t>
          </w:r>
        </w:p>
      </w:tc>
    </w:tr>
    <w:tr w:rsidR="006A6F36" w:rsidRPr="004D495C" w14:paraId="61441924" w14:textId="77777777" w:rsidTr="006A6F36">
      <w:tc>
        <w:tcPr>
          <w:tcW w:w="1134" w:type="dxa"/>
          <w:shd w:val="clear" w:color="auto" w:fill="auto"/>
        </w:tcPr>
        <w:p w14:paraId="11273D6B" w14:textId="77777777" w:rsidR="006A6F36" w:rsidRPr="004D495C" w:rsidRDefault="006A6F36" w:rsidP="004D723A">
          <w:pPr>
            <w:pStyle w:val="FirstFooter"/>
            <w:tabs>
              <w:tab w:val="left" w:pos="1559"/>
              <w:tab w:val="left" w:pos="3828"/>
            </w:tabs>
            <w:rPr>
              <w:sz w:val="20"/>
              <w:lang w:val="en-US"/>
            </w:rPr>
          </w:pPr>
        </w:p>
      </w:tc>
      <w:tc>
        <w:tcPr>
          <w:tcW w:w="2552" w:type="dxa"/>
          <w:shd w:val="clear" w:color="auto" w:fill="auto"/>
        </w:tcPr>
        <w:p w14:paraId="296BFB14" w14:textId="77777777" w:rsidR="006A6F36" w:rsidRPr="004D495C" w:rsidRDefault="006A6F36" w:rsidP="004D723A">
          <w:pPr>
            <w:pStyle w:val="FirstFooter"/>
            <w:tabs>
              <w:tab w:val="left" w:pos="2302"/>
            </w:tabs>
            <w:rPr>
              <w:sz w:val="18"/>
              <w:szCs w:val="18"/>
              <w:lang w:val="en-US"/>
            </w:rPr>
          </w:pPr>
          <w:r>
            <w:rPr>
              <w:sz w:val="18"/>
              <w:szCs w:val="18"/>
              <w:lang w:val="en-US"/>
            </w:rPr>
            <w:t>Correo-e</w:t>
          </w:r>
          <w:r w:rsidRPr="004D495C">
            <w:rPr>
              <w:sz w:val="18"/>
              <w:szCs w:val="18"/>
              <w:lang w:val="en-US"/>
            </w:rPr>
            <w:t>:</w:t>
          </w:r>
        </w:p>
      </w:tc>
      <w:tc>
        <w:tcPr>
          <w:tcW w:w="6237" w:type="dxa"/>
        </w:tcPr>
        <w:p w14:paraId="2E8BF380" w14:textId="77777777" w:rsidR="006A6F36" w:rsidRPr="00050E06" w:rsidRDefault="001A4100" w:rsidP="004D723A">
          <w:pPr>
            <w:pStyle w:val="FirstFooter"/>
            <w:tabs>
              <w:tab w:val="left" w:pos="2302"/>
            </w:tabs>
            <w:rPr>
              <w:sz w:val="18"/>
              <w:szCs w:val="18"/>
              <w:lang w:val="en-US"/>
            </w:rPr>
          </w:pPr>
          <w:hyperlink r:id="rId1" w:history="1">
            <w:r w:rsidR="006A6F36" w:rsidRPr="00D83328">
              <w:rPr>
                <w:rStyle w:val="Hyperlink"/>
                <w:sz w:val="18"/>
                <w:szCs w:val="18"/>
                <w:lang w:val="en-US"/>
              </w:rPr>
              <w:t>Kemal.huseinovic@itu.int</w:t>
            </w:r>
          </w:hyperlink>
          <w:r w:rsidR="006A6F36" w:rsidRPr="00D83328">
            <w:rPr>
              <w:sz w:val="18"/>
              <w:szCs w:val="18"/>
              <w:lang w:val="en-US"/>
            </w:rPr>
            <w:t xml:space="preserve"> </w:t>
          </w:r>
        </w:p>
      </w:tc>
    </w:tr>
  </w:tbl>
  <w:p w14:paraId="0C85545F" w14:textId="6B063B24" w:rsidR="006A6F36" w:rsidRDefault="00AA3AFF" w:rsidP="00AA3AFF">
    <w:pPr>
      <w:tabs>
        <w:tab w:val="clear" w:pos="794"/>
        <w:tab w:val="clear" w:pos="1191"/>
        <w:tab w:val="clear" w:pos="1588"/>
        <w:tab w:val="clear" w:pos="1985"/>
        <w:tab w:val="left" w:pos="2816"/>
        <w:tab w:val="left" w:pos="5954"/>
        <w:tab w:val="right" w:pos="9639"/>
      </w:tabs>
      <w:spacing w:before="0"/>
    </w:pPr>
    <w:r>
      <w:tab/>
    </w:r>
  </w:p>
  <w:p w14:paraId="72026F44" w14:textId="77777777" w:rsidR="006A6F36" w:rsidRPr="006E4AB3" w:rsidRDefault="001A4100" w:rsidP="006E4AB3">
    <w:pPr>
      <w:tabs>
        <w:tab w:val="clear" w:pos="794"/>
        <w:tab w:val="clear" w:pos="1191"/>
        <w:tab w:val="clear" w:pos="1588"/>
        <w:tab w:val="clear" w:pos="1985"/>
        <w:tab w:val="left" w:pos="5954"/>
        <w:tab w:val="right" w:pos="9639"/>
      </w:tabs>
      <w:spacing w:before="0"/>
      <w:jc w:val="center"/>
      <w:rPr>
        <w:rFonts w:ascii="Calibri" w:hAnsi="Calibri"/>
        <w:caps/>
        <w:noProof/>
        <w:sz w:val="16"/>
      </w:rPr>
    </w:pPr>
    <w:hyperlink r:id="rId2" w:history="1">
      <w:r w:rsidR="006A6F36">
        <w:rPr>
          <w:rFonts w:ascii="Calibri" w:hAnsi="Calibri"/>
          <w:color w:val="0000FF"/>
          <w:sz w:val="18"/>
          <w:szCs w:val="18"/>
          <w:u w:val="single"/>
        </w:rPr>
        <w:t>GADT</w:t>
      </w:r>
    </w:hyperlink>
    <w:hyperlink r:id="rId3"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7873C" w14:textId="77777777" w:rsidR="00B95B60" w:rsidRDefault="00B95B60" w:rsidP="0088106F">
      <w:r>
        <w:separator/>
      </w:r>
    </w:p>
  </w:footnote>
  <w:footnote w:type="continuationSeparator" w:id="0">
    <w:p w14:paraId="527EEC15" w14:textId="77777777" w:rsidR="00B95B60" w:rsidRDefault="00B95B60" w:rsidP="00881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048C0" w14:textId="4E52FC39" w:rsidR="009A6FC4" w:rsidRPr="009A6FC4" w:rsidRDefault="009A6FC4" w:rsidP="004E7861">
    <w:pPr>
      <w:tabs>
        <w:tab w:val="clear" w:pos="794"/>
        <w:tab w:val="clear" w:pos="1191"/>
        <w:tab w:val="clear" w:pos="1588"/>
        <w:tab w:val="clear" w:pos="1985"/>
        <w:tab w:val="center" w:pos="4536"/>
        <w:tab w:val="right" w:pos="9639"/>
      </w:tabs>
      <w:ind w:right="1"/>
      <w:rPr>
        <w:smallCaps/>
        <w:spacing w:val="24"/>
        <w:sz w:val="22"/>
        <w:szCs w:val="22"/>
        <w:lang w:val="en-US"/>
      </w:rPr>
    </w:pPr>
    <w:r w:rsidRPr="00972BCD">
      <w:rPr>
        <w:sz w:val="22"/>
        <w:szCs w:val="22"/>
      </w:rPr>
      <w:tab/>
    </w:r>
    <w:r w:rsidR="00B95B60" w:rsidRPr="00B95B60">
      <w:rPr>
        <w:sz w:val="22"/>
        <w:szCs w:val="22"/>
        <w:lang w:val="de-CH"/>
      </w:rPr>
      <w:t>TDAG-20/16-S</w:t>
    </w:r>
    <w:r w:rsidRPr="009A6FC4">
      <w:rPr>
        <w:sz w:val="22"/>
        <w:szCs w:val="22"/>
        <w:lang w:val="en-US"/>
      </w:rPr>
      <w:tab/>
    </w:r>
    <w:r w:rsidRPr="00877904">
      <w:rPr>
        <w:rStyle w:val="PageNumber"/>
        <w:sz w:val="22"/>
        <w:szCs w:val="22"/>
        <w:lang w:val="es-ES_tradnl"/>
      </w:rPr>
      <w:t>Página</w:t>
    </w:r>
    <w:r w:rsidRPr="009A6FC4">
      <w:rPr>
        <w:sz w:val="22"/>
        <w:szCs w:val="22"/>
        <w:lang w:val="en-US"/>
      </w:rPr>
      <w:t xml:space="preserve"> </w:t>
    </w:r>
    <w:r w:rsidRPr="00972BCD">
      <w:rPr>
        <w:sz w:val="22"/>
        <w:szCs w:val="22"/>
      </w:rPr>
      <w:fldChar w:fldCharType="begin"/>
    </w:r>
    <w:r w:rsidRPr="009A6FC4">
      <w:rPr>
        <w:sz w:val="22"/>
        <w:szCs w:val="22"/>
        <w:lang w:val="en-US"/>
      </w:rPr>
      <w:instrText xml:space="preserve"> PAGE </w:instrText>
    </w:r>
    <w:r w:rsidRPr="00972BCD">
      <w:rPr>
        <w:sz w:val="22"/>
        <w:szCs w:val="22"/>
      </w:rPr>
      <w:fldChar w:fldCharType="separate"/>
    </w:r>
    <w:r w:rsidR="0086435F">
      <w:rPr>
        <w:noProof/>
        <w:sz w:val="22"/>
        <w:szCs w:val="22"/>
        <w:lang w:val="en-US"/>
      </w:rPr>
      <w:t>2</w:t>
    </w:r>
    <w:r w:rsidRPr="00972BCD">
      <w:rPr>
        <w:sz w:val="22"/>
        <w:szCs w:val="22"/>
      </w:rPr>
      <w:fldChar w:fldCharType="end"/>
    </w:r>
  </w:p>
  <w:p w14:paraId="50F3C3B1" w14:textId="77777777" w:rsidR="009A6FC4" w:rsidRPr="009A6FC4" w:rsidRDefault="009A6FC4" w:rsidP="009A6FC4">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3122C" w14:textId="77777777" w:rsidR="006A6F36" w:rsidRPr="009A6FC4" w:rsidRDefault="006A6F36" w:rsidP="006A6F36">
    <w:pPr>
      <w:tabs>
        <w:tab w:val="clear" w:pos="794"/>
        <w:tab w:val="clear" w:pos="1191"/>
        <w:tab w:val="clear" w:pos="1588"/>
        <w:tab w:val="clear" w:pos="1985"/>
        <w:tab w:val="center" w:pos="4820"/>
        <w:tab w:val="right" w:pos="9639"/>
      </w:tabs>
      <w:ind w:right="1"/>
      <w:rPr>
        <w:smallCaps/>
        <w:spacing w:val="24"/>
        <w:sz w:val="22"/>
        <w:szCs w:val="22"/>
        <w:lang w:val="en-US"/>
      </w:rPr>
    </w:pPr>
    <w:r w:rsidRPr="00972BCD">
      <w:rPr>
        <w:sz w:val="22"/>
        <w:szCs w:val="22"/>
      </w:rPr>
      <w:tab/>
    </w:r>
    <w:r w:rsidRPr="00B95B60">
      <w:rPr>
        <w:sz w:val="22"/>
        <w:szCs w:val="22"/>
        <w:lang w:val="de-CH"/>
      </w:rPr>
      <w:t>TDAG-20/16-S</w:t>
    </w:r>
    <w:r w:rsidRPr="009A6FC4">
      <w:rPr>
        <w:sz w:val="22"/>
        <w:szCs w:val="22"/>
        <w:lang w:val="en-US"/>
      </w:rPr>
      <w:tab/>
    </w:r>
    <w:r w:rsidRPr="00877904">
      <w:rPr>
        <w:rStyle w:val="PageNumber"/>
        <w:sz w:val="22"/>
        <w:szCs w:val="22"/>
        <w:lang w:val="es-ES_tradnl"/>
      </w:rPr>
      <w:t>Página</w:t>
    </w:r>
    <w:r w:rsidRPr="009A6FC4">
      <w:rPr>
        <w:sz w:val="22"/>
        <w:szCs w:val="22"/>
        <w:lang w:val="en-US"/>
      </w:rPr>
      <w:t xml:space="preserve"> </w:t>
    </w:r>
    <w:r w:rsidRPr="00972BCD">
      <w:rPr>
        <w:sz w:val="22"/>
        <w:szCs w:val="22"/>
      </w:rPr>
      <w:fldChar w:fldCharType="begin"/>
    </w:r>
    <w:r w:rsidRPr="009A6FC4">
      <w:rPr>
        <w:sz w:val="22"/>
        <w:szCs w:val="22"/>
        <w:lang w:val="en-US"/>
      </w:rPr>
      <w:instrText xml:space="preserve"> PAGE </w:instrText>
    </w:r>
    <w:r w:rsidRPr="00972BCD">
      <w:rPr>
        <w:sz w:val="22"/>
        <w:szCs w:val="22"/>
      </w:rPr>
      <w:fldChar w:fldCharType="separate"/>
    </w:r>
    <w:r>
      <w:rPr>
        <w:noProof/>
        <w:sz w:val="22"/>
        <w:szCs w:val="22"/>
        <w:lang w:val="en-US"/>
      </w:rPr>
      <w:t>2</w:t>
    </w:r>
    <w:r w:rsidRPr="00972BCD">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895F" w14:textId="46A69437" w:rsidR="006A6F36" w:rsidRPr="009A6FC4" w:rsidRDefault="006A6F36" w:rsidP="006A6F36">
    <w:pPr>
      <w:tabs>
        <w:tab w:val="clear" w:pos="794"/>
        <w:tab w:val="clear" w:pos="1191"/>
        <w:tab w:val="clear" w:pos="1588"/>
        <w:tab w:val="clear" w:pos="1985"/>
        <w:tab w:val="right" w:pos="9637"/>
      </w:tabs>
      <w:ind w:right="1" w:firstLine="4253"/>
      <w:rPr>
        <w:smallCaps/>
        <w:spacing w:val="24"/>
        <w:sz w:val="22"/>
        <w:szCs w:val="22"/>
        <w:lang w:val="en-US"/>
      </w:rPr>
    </w:pPr>
    <w:r w:rsidRPr="00B95B60">
      <w:rPr>
        <w:sz w:val="22"/>
        <w:szCs w:val="22"/>
        <w:lang w:val="de-CH"/>
      </w:rPr>
      <w:t>TDAG-20/16-S</w:t>
    </w:r>
    <w:r>
      <w:rPr>
        <w:sz w:val="22"/>
        <w:szCs w:val="22"/>
        <w:lang w:val="de-CH"/>
      </w:rPr>
      <w:tab/>
    </w:r>
    <w:r w:rsidRPr="00877904">
      <w:rPr>
        <w:rStyle w:val="PageNumber"/>
        <w:sz w:val="22"/>
        <w:szCs w:val="22"/>
        <w:lang w:val="es-ES_tradnl"/>
      </w:rPr>
      <w:t>Página</w:t>
    </w:r>
    <w:r w:rsidRPr="009A6FC4">
      <w:rPr>
        <w:sz w:val="22"/>
        <w:szCs w:val="22"/>
        <w:lang w:val="en-US"/>
      </w:rPr>
      <w:t xml:space="preserve"> </w:t>
    </w:r>
    <w:r w:rsidRPr="00972BCD">
      <w:rPr>
        <w:sz w:val="22"/>
        <w:szCs w:val="22"/>
      </w:rPr>
      <w:fldChar w:fldCharType="begin"/>
    </w:r>
    <w:r w:rsidRPr="009A6FC4">
      <w:rPr>
        <w:sz w:val="22"/>
        <w:szCs w:val="22"/>
        <w:lang w:val="en-US"/>
      </w:rPr>
      <w:instrText xml:space="preserve"> PAGE </w:instrText>
    </w:r>
    <w:r w:rsidRPr="00972BCD">
      <w:rPr>
        <w:sz w:val="22"/>
        <w:szCs w:val="22"/>
      </w:rPr>
      <w:fldChar w:fldCharType="separate"/>
    </w:r>
    <w:r>
      <w:rPr>
        <w:sz w:val="22"/>
        <w:szCs w:val="22"/>
      </w:rPr>
      <w:t>2</w:t>
    </w:r>
    <w:r w:rsidRPr="00972BCD">
      <w:rPr>
        <w:sz w:val="22"/>
        <w:szCs w:val="22"/>
      </w:rPr>
      <w:fldChar w:fldCharType="end"/>
    </w:r>
  </w:p>
  <w:p w14:paraId="52D0BF6D" w14:textId="77777777" w:rsidR="006A6F36" w:rsidRDefault="006A6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D28"/>
    <w:multiLevelType w:val="hybridMultilevel"/>
    <w:tmpl w:val="23362F4E"/>
    <w:lvl w:ilvl="0" w:tplc="B80E9A42">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6D80A5D"/>
    <w:multiLevelType w:val="hybridMultilevel"/>
    <w:tmpl w:val="84BA6B48"/>
    <w:lvl w:ilvl="0" w:tplc="FFFFFFFF">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9A739E"/>
    <w:multiLevelType w:val="multilevel"/>
    <w:tmpl w:val="D3B2D780"/>
    <w:lvl w:ilvl="0">
      <w:start w:val="1"/>
      <w:numFmt w:val="decimal"/>
      <w:lvlText w:val="%1."/>
      <w:lvlJc w:val="left"/>
      <w:pPr>
        <w:ind w:left="360" w:hanging="360"/>
      </w:pPr>
      <w:rPr>
        <w:rFonts w:hint="default"/>
        <w:b/>
        <w:bCs/>
      </w:rPr>
    </w:lvl>
    <w:lvl w:ilvl="1">
      <w:start w:val="1"/>
      <w:numFmt w:val="decimal"/>
      <w:lvlText w:val="%1.%2"/>
      <w:lvlJc w:val="left"/>
      <w:pPr>
        <w:ind w:left="360" w:hanging="360"/>
      </w:pPr>
      <w:rPr>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60"/>
    <w:rsid w:val="000135AE"/>
    <w:rsid w:val="00033D49"/>
    <w:rsid w:val="000625DF"/>
    <w:rsid w:val="000725A1"/>
    <w:rsid w:val="000C0AA7"/>
    <w:rsid w:val="000E7A0A"/>
    <w:rsid w:val="00190577"/>
    <w:rsid w:val="00194CB2"/>
    <w:rsid w:val="001A4100"/>
    <w:rsid w:val="001C0198"/>
    <w:rsid w:val="001D70F6"/>
    <w:rsid w:val="00213302"/>
    <w:rsid w:val="00221C14"/>
    <w:rsid w:val="00225D2E"/>
    <w:rsid w:val="00241CB9"/>
    <w:rsid w:val="00280960"/>
    <w:rsid w:val="002A7FAB"/>
    <w:rsid w:val="002D4BE6"/>
    <w:rsid w:val="002D6772"/>
    <w:rsid w:val="00302736"/>
    <w:rsid w:val="0033649F"/>
    <w:rsid w:val="00360762"/>
    <w:rsid w:val="00390391"/>
    <w:rsid w:val="003D38C0"/>
    <w:rsid w:val="003D4CFB"/>
    <w:rsid w:val="00482632"/>
    <w:rsid w:val="004B7893"/>
    <w:rsid w:val="004D37BC"/>
    <w:rsid w:val="004D6A9E"/>
    <w:rsid w:val="004D723A"/>
    <w:rsid w:val="004E7861"/>
    <w:rsid w:val="005332C8"/>
    <w:rsid w:val="00535C50"/>
    <w:rsid w:val="005557A3"/>
    <w:rsid w:val="005637B9"/>
    <w:rsid w:val="005643DC"/>
    <w:rsid w:val="00596F83"/>
    <w:rsid w:val="00602B27"/>
    <w:rsid w:val="006339E7"/>
    <w:rsid w:val="00635A62"/>
    <w:rsid w:val="006A6F36"/>
    <w:rsid w:val="006E4AB3"/>
    <w:rsid w:val="006F39EB"/>
    <w:rsid w:val="00717EFF"/>
    <w:rsid w:val="007C3061"/>
    <w:rsid w:val="007E0FA2"/>
    <w:rsid w:val="007E471D"/>
    <w:rsid w:val="00835A77"/>
    <w:rsid w:val="0086435F"/>
    <w:rsid w:val="0088106F"/>
    <w:rsid w:val="008C1852"/>
    <w:rsid w:val="008D789A"/>
    <w:rsid w:val="00917B12"/>
    <w:rsid w:val="009752D2"/>
    <w:rsid w:val="00991B13"/>
    <w:rsid w:val="009952F6"/>
    <w:rsid w:val="009A6FC4"/>
    <w:rsid w:val="009D1BD4"/>
    <w:rsid w:val="00A33516"/>
    <w:rsid w:val="00A87DD9"/>
    <w:rsid w:val="00AA076A"/>
    <w:rsid w:val="00AA3AFF"/>
    <w:rsid w:val="00AE1BA7"/>
    <w:rsid w:val="00AF563E"/>
    <w:rsid w:val="00B8477E"/>
    <w:rsid w:val="00B95B60"/>
    <w:rsid w:val="00BB7141"/>
    <w:rsid w:val="00BB77BE"/>
    <w:rsid w:val="00BC7208"/>
    <w:rsid w:val="00D16175"/>
    <w:rsid w:val="00D372A5"/>
    <w:rsid w:val="00E1309F"/>
    <w:rsid w:val="00E17138"/>
    <w:rsid w:val="00E204A0"/>
    <w:rsid w:val="00E3519F"/>
    <w:rsid w:val="00E41718"/>
    <w:rsid w:val="00E51C72"/>
    <w:rsid w:val="00E827C2"/>
    <w:rsid w:val="00EB6D19"/>
    <w:rsid w:val="00ED2681"/>
    <w:rsid w:val="00F01E28"/>
    <w:rsid w:val="00F12690"/>
    <w:rsid w:val="00F274C0"/>
    <w:rsid w:val="00FA67A2"/>
    <w:rsid w:val="00FD3A29"/>
    <w:rsid w:val="00FF549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70103F"/>
  <w15:docId w15:val="{BB1CEC5A-8F6A-478F-80A0-2F7C3E14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30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eastAsia="en-US"/>
    </w:rPr>
  </w:style>
  <w:style w:type="paragraph" w:styleId="Heading1">
    <w:name w:val="heading 1"/>
    <w:basedOn w:val="Normal"/>
    <w:next w:val="Normal"/>
    <w:link w:val="Heading1Char"/>
    <w:qFormat/>
    <w:rsid w:val="006F39EB"/>
    <w:pPr>
      <w:keepNext/>
      <w:keepLines/>
      <w:spacing w:before="280"/>
      <w:ind w:left="794" w:hanging="794"/>
      <w:outlineLvl w:val="0"/>
    </w:pPr>
    <w:rPr>
      <w:b/>
      <w:sz w:val="28"/>
    </w:rPr>
  </w:style>
  <w:style w:type="paragraph" w:styleId="Heading2">
    <w:name w:val="heading 2"/>
    <w:basedOn w:val="Heading1"/>
    <w:next w:val="Normal"/>
    <w:link w:val="Heading2Char"/>
    <w:qFormat/>
    <w:rsid w:val="006F39EB"/>
    <w:pPr>
      <w:spacing w:before="200"/>
      <w:outlineLvl w:val="1"/>
    </w:pPr>
    <w:rPr>
      <w:sz w:val="24"/>
    </w:rPr>
  </w:style>
  <w:style w:type="paragraph" w:styleId="Heading3">
    <w:name w:val="heading 3"/>
    <w:basedOn w:val="Heading1"/>
    <w:next w:val="Normal"/>
    <w:link w:val="Heading3Char"/>
    <w:qFormat/>
    <w:rsid w:val="006F39EB"/>
    <w:pPr>
      <w:spacing w:before="200"/>
      <w:outlineLvl w:val="2"/>
    </w:pPr>
    <w:rPr>
      <w:sz w:val="24"/>
    </w:rPr>
  </w:style>
  <w:style w:type="paragraph" w:styleId="Heading4">
    <w:name w:val="heading 4"/>
    <w:basedOn w:val="Heading3"/>
    <w:next w:val="Normal"/>
    <w:link w:val="Heading4Char"/>
    <w:qFormat/>
    <w:rsid w:val="006F39EB"/>
    <w:pPr>
      <w:tabs>
        <w:tab w:val="clear" w:pos="794"/>
        <w:tab w:val="left" w:pos="992"/>
      </w:tabs>
      <w:ind w:left="992" w:hanging="992"/>
      <w:outlineLvl w:val="3"/>
    </w:pPr>
  </w:style>
  <w:style w:type="paragraph" w:styleId="Heading5">
    <w:name w:val="heading 5"/>
    <w:basedOn w:val="Heading4"/>
    <w:next w:val="Normal"/>
    <w:link w:val="Heading5Char"/>
    <w:qFormat/>
    <w:rsid w:val="006F39EB"/>
    <w:pPr>
      <w:outlineLvl w:val="4"/>
    </w:pPr>
  </w:style>
  <w:style w:type="paragraph" w:styleId="Heading6">
    <w:name w:val="heading 6"/>
    <w:basedOn w:val="Heading4"/>
    <w:next w:val="Normal"/>
    <w:link w:val="Heading6Char"/>
    <w:qFormat/>
    <w:rsid w:val="006F39EB"/>
    <w:pPr>
      <w:tabs>
        <w:tab w:val="clear" w:pos="992"/>
        <w:tab w:val="clear" w:pos="1191"/>
      </w:tabs>
      <w:ind w:left="1588" w:hanging="1588"/>
      <w:outlineLvl w:val="5"/>
    </w:pPr>
  </w:style>
  <w:style w:type="paragraph" w:styleId="Heading7">
    <w:name w:val="heading 7"/>
    <w:basedOn w:val="Heading6"/>
    <w:next w:val="Normal"/>
    <w:link w:val="Heading7Char"/>
    <w:qFormat/>
    <w:rsid w:val="006F39EB"/>
    <w:pPr>
      <w:outlineLvl w:val="6"/>
    </w:pPr>
  </w:style>
  <w:style w:type="paragraph" w:styleId="Heading8">
    <w:name w:val="heading 8"/>
    <w:basedOn w:val="Heading6"/>
    <w:next w:val="Normal"/>
    <w:link w:val="Heading8Char"/>
    <w:qFormat/>
    <w:rsid w:val="006F39EB"/>
    <w:pPr>
      <w:outlineLvl w:val="7"/>
    </w:pPr>
  </w:style>
  <w:style w:type="paragraph" w:styleId="Heading9">
    <w:name w:val="heading 9"/>
    <w:basedOn w:val="Heading6"/>
    <w:next w:val="Normal"/>
    <w:link w:val="Heading9Char"/>
    <w:qFormat/>
    <w:rsid w:val="006F39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39EB"/>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6F39EB"/>
    <w:rPr>
      <w:rFonts w:eastAsia="Times New Roman" w:cs="Times New Roman"/>
      <w:sz w:val="18"/>
      <w:szCs w:val="20"/>
      <w:lang w:eastAsia="en-US"/>
    </w:rPr>
  </w:style>
  <w:style w:type="paragraph" w:styleId="Footer">
    <w:name w:val="footer"/>
    <w:basedOn w:val="Normal"/>
    <w:link w:val="FooterChar"/>
    <w:rsid w:val="006F39EB"/>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6F39EB"/>
    <w:rPr>
      <w:rFonts w:eastAsia="Times New Roman" w:cs="Times New Roman"/>
      <w:caps/>
      <w:noProof/>
      <w:sz w:val="16"/>
      <w:szCs w:val="20"/>
      <w:lang w:eastAsia="en-US"/>
    </w:rPr>
  </w:style>
  <w:style w:type="character" w:styleId="Hyperlink">
    <w:name w:val="Hyperlink"/>
    <w:aliases w:val="CEO_Hyperlink"/>
    <w:basedOn w:val="DefaultParagraphFont"/>
    <w:uiPriority w:val="99"/>
    <w:unhideWhenUsed/>
    <w:rsid w:val="0088106F"/>
    <w:rPr>
      <w:color w:val="0000FF" w:themeColor="hyperlink"/>
      <w:u w:val="single"/>
    </w:rPr>
  </w:style>
  <w:style w:type="paragraph" w:customStyle="1" w:styleId="FirstFooter">
    <w:name w:val="FirstFooter"/>
    <w:basedOn w:val="Footer"/>
    <w:rsid w:val="006F39EB"/>
    <w:pPr>
      <w:tabs>
        <w:tab w:val="clear" w:pos="5954"/>
        <w:tab w:val="clear" w:pos="9639"/>
      </w:tabs>
      <w:overflowPunct/>
      <w:autoSpaceDE/>
      <w:autoSpaceDN/>
      <w:adjustRightInd/>
      <w:spacing w:before="40"/>
      <w:textAlignment w:val="auto"/>
    </w:pPr>
    <w:rPr>
      <w:caps w:val="0"/>
      <w:noProof w:val="0"/>
    </w:rPr>
  </w:style>
  <w:style w:type="table" w:styleId="TableGrid">
    <w:name w:val="Table Grid"/>
    <w:basedOn w:val="TableNormal"/>
    <w:uiPriority w:val="59"/>
    <w:rsid w:val="006F39EB"/>
    <w:pPr>
      <w:spacing w:after="0" w:line="240" w:lineRule="auto"/>
    </w:pPr>
    <w:rPr>
      <w:rFonts w:ascii="CG Times" w:eastAsia="Times New Roman" w:hAnsi="CG Times"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nexNo">
    <w:name w:val="Annex_No"/>
    <w:basedOn w:val="Normal"/>
    <w:next w:val="Normal"/>
    <w:rsid w:val="006F39EB"/>
    <w:pPr>
      <w:keepNext/>
      <w:keepLines/>
      <w:spacing w:before="480" w:after="80"/>
      <w:jc w:val="center"/>
    </w:pPr>
    <w:rPr>
      <w:caps/>
      <w:sz w:val="28"/>
    </w:rPr>
  </w:style>
  <w:style w:type="paragraph" w:customStyle="1" w:styleId="Annexref">
    <w:name w:val="Annex_ref"/>
    <w:basedOn w:val="Normal"/>
    <w:next w:val="Normal"/>
    <w:rsid w:val="006F39EB"/>
    <w:pPr>
      <w:keepNext/>
      <w:keepLines/>
      <w:spacing w:after="280"/>
      <w:jc w:val="center"/>
    </w:pPr>
  </w:style>
  <w:style w:type="paragraph" w:customStyle="1" w:styleId="Annextitle">
    <w:name w:val="Annex_title"/>
    <w:basedOn w:val="Normal"/>
    <w:next w:val="Normal"/>
    <w:rsid w:val="006F39EB"/>
    <w:pPr>
      <w:keepNext/>
      <w:keepLines/>
      <w:spacing w:before="240" w:after="280"/>
      <w:jc w:val="center"/>
    </w:pPr>
    <w:rPr>
      <w:b/>
      <w:sz w:val="28"/>
    </w:rPr>
  </w:style>
  <w:style w:type="character" w:customStyle="1" w:styleId="Appdef">
    <w:name w:val="App_def"/>
    <w:basedOn w:val="DefaultParagraphFont"/>
    <w:rsid w:val="006F39EB"/>
    <w:rPr>
      <w:rFonts w:asciiTheme="minorHAnsi" w:hAnsiTheme="minorHAnsi"/>
      <w:b/>
    </w:rPr>
  </w:style>
  <w:style w:type="character" w:customStyle="1" w:styleId="Appref">
    <w:name w:val="App_ref"/>
    <w:basedOn w:val="DefaultParagraphFont"/>
    <w:rsid w:val="006F39EB"/>
    <w:rPr>
      <w:rFonts w:asciiTheme="minorHAnsi" w:hAnsiTheme="minorHAnsi"/>
    </w:rPr>
  </w:style>
  <w:style w:type="paragraph" w:customStyle="1" w:styleId="AppendixNo">
    <w:name w:val="Appendix_No"/>
    <w:basedOn w:val="AnnexNo"/>
    <w:next w:val="Annexref"/>
    <w:rsid w:val="006F39EB"/>
  </w:style>
  <w:style w:type="paragraph" w:customStyle="1" w:styleId="Appendixref">
    <w:name w:val="Appendix_ref"/>
    <w:basedOn w:val="Annexref"/>
    <w:next w:val="Annextitle"/>
    <w:rsid w:val="006F39EB"/>
  </w:style>
  <w:style w:type="paragraph" w:customStyle="1" w:styleId="Appendixtitle">
    <w:name w:val="Appendix_title"/>
    <w:basedOn w:val="Annextitle"/>
    <w:next w:val="Normal"/>
    <w:rsid w:val="006F39EB"/>
  </w:style>
  <w:style w:type="character" w:customStyle="1" w:styleId="Artdef">
    <w:name w:val="Art_def"/>
    <w:basedOn w:val="DefaultParagraphFont"/>
    <w:rsid w:val="006F39EB"/>
    <w:rPr>
      <w:rFonts w:asciiTheme="minorHAnsi" w:hAnsiTheme="minorHAnsi"/>
      <w:b/>
    </w:rPr>
  </w:style>
  <w:style w:type="paragraph" w:customStyle="1" w:styleId="Artheading">
    <w:name w:val="Art_heading"/>
    <w:basedOn w:val="Normal"/>
    <w:next w:val="Normal"/>
    <w:rsid w:val="006F39EB"/>
    <w:pPr>
      <w:spacing w:before="480"/>
      <w:jc w:val="center"/>
    </w:pPr>
    <w:rPr>
      <w:b/>
      <w:sz w:val="28"/>
    </w:rPr>
  </w:style>
  <w:style w:type="paragraph" w:customStyle="1" w:styleId="ArtNo">
    <w:name w:val="Art_No"/>
    <w:basedOn w:val="Normal"/>
    <w:next w:val="Normal"/>
    <w:rsid w:val="006F39EB"/>
    <w:pPr>
      <w:keepNext/>
      <w:keepLines/>
      <w:spacing w:before="480"/>
      <w:jc w:val="center"/>
    </w:pPr>
    <w:rPr>
      <w:caps/>
      <w:sz w:val="28"/>
    </w:rPr>
  </w:style>
  <w:style w:type="character" w:customStyle="1" w:styleId="Artref">
    <w:name w:val="Art_ref"/>
    <w:basedOn w:val="DefaultParagraphFont"/>
    <w:rsid w:val="006F39EB"/>
    <w:rPr>
      <w:rFonts w:asciiTheme="minorHAnsi" w:hAnsiTheme="minorHAnsi"/>
    </w:rPr>
  </w:style>
  <w:style w:type="paragraph" w:customStyle="1" w:styleId="Arttitle">
    <w:name w:val="Art_title"/>
    <w:basedOn w:val="Normal"/>
    <w:next w:val="Normal"/>
    <w:rsid w:val="006F39EB"/>
    <w:pPr>
      <w:keepNext/>
      <w:keepLines/>
      <w:spacing w:before="240"/>
      <w:jc w:val="center"/>
    </w:pPr>
    <w:rPr>
      <w:b/>
      <w:sz w:val="28"/>
    </w:rPr>
  </w:style>
  <w:style w:type="paragraph" w:customStyle="1" w:styleId="ASN1">
    <w:name w:val="ASN.1"/>
    <w:basedOn w:val="Normal"/>
    <w:rsid w:val="006F39E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6F39EB"/>
    <w:pPr>
      <w:keepNext/>
      <w:keepLines/>
      <w:spacing w:before="160"/>
      <w:ind w:left="794"/>
    </w:pPr>
    <w:rPr>
      <w:i/>
    </w:rPr>
  </w:style>
  <w:style w:type="paragraph" w:customStyle="1" w:styleId="ChapNo">
    <w:name w:val="Chap_No"/>
    <w:basedOn w:val="ArtNo"/>
    <w:next w:val="Normal"/>
    <w:rsid w:val="006F39EB"/>
    <w:rPr>
      <w:b/>
    </w:rPr>
  </w:style>
  <w:style w:type="paragraph" w:customStyle="1" w:styleId="Chaptitle">
    <w:name w:val="Chap_title"/>
    <w:basedOn w:val="Arttitle"/>
    <w:next w:val="Normal"/>
    <w:rsid w:val="006F39EB"/>
  </w:style>
  <w:style w:type="paragraph" w:customStyle="1" w:styleId="Committee">
    <w:name w:val="Committee"/>
    <w:basedOn w:val="Normal"/>
    <w:qFormat/>
    <w:rsid w:val="006F39EB"/>
    <w:rPr>
      <w:rFonts w:cs="Times New Roman Bold"/>
      <w:b/>
      <w:caps/>
    </w:rPr>
  </w:style>
  <w:style w:type="paragraph" w:customStyle="1" w:styleId="ddate">
    <w:name w:val="ddate"/>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6F39EB"/>
    <w:rPr>
      <w:vertAlign w:val="superscript"/>
    </w:rPr>
  </w:style>
  <w:style w:type="paragraph" w:customStyle="1" w:styleId="enumlev1">
    <w:name w:val="enumlev1"/>
    <w:basedOn w:val="Normal"/>
    <w:rsid w:val="006F39EB"/>
    <w:pPr>
      <w:spacing w:before="80"/>
      <w:ind w:left="794" w:hanging="794"/>
    </w:pPr>
  </w:style>
  <w:style w:type="paragraph" w:customStyle="1" w:styleId="enumlev2">
    <w:name w:val="enumlev2"/>
    <w:basedOn w:val="enumlev1"/>
    <w:rsid w:val="006F39EB"/>
    <w:pPr>
      <w:ind w:left="1191" w:hanging="397"/>
    </w:pPr>
  </w:style>
  <w:style w:type="paragraph" w:customStyle="1" w:styleId="enumlev3">
    <w:name w:val="enumlev3"/>
    <w:basedOn w:val="enumlev2"/>
    <w:rsid w:val="006F39EB"/>
    <w:pPr>
      <w:ind w:left="1588"/>
    </w:pPr>
  </w:style>
  <w:style w:type="paragraph" w:customStyle="1" w:styleId="Equation">
    <w:name w:val="Equation"/>
    <w:basedOn w:val="Normal"/>
    <w:rsid w:val="006F39EB"/>
    <w:pPr>
      <w:tabs>
        <w:tab w:val="clear" w:pos="1191"/>
        <w:tab w:val="clear" w:pos="1588"/>
        <w:tab w:val="clear" w:pos="1985"/>
        <w:tab w:val="center" w:pos="4820"/>
        <w:tab w:val="right" w:pos="9639"/>
      </w:tabs>
    </w:pPr>
  </w:style>
  <w:style w:type="paragraph" w:customStyle="1" w:styleId="Equationlegend">
    <w:name w:val="Equation_legend"/>
    <w:basedOn w:val="Normal"/>
    <w:rsid w:val="006F39EB"/>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6F39E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Normal"/>
    <w:rsid w:val="006F39EB"/>
    <w:pPr>
      <w:keepNext/>
      <w:keepLines/>
      <w:spacing w:before="480" w:after="120"/>
      <w:jc w:val="center"/>
    </w:pPr>
    <w:rPr>
      <w:caps/>
      <w:lang w:val="en-GB"/>
    </w:rPr>
  </w:style>
  <w:style w:type="paragraph" w:customStyle="1" w:styleId="Tabletitle">
    <w:name w:val="Table_title"/>
    <w:basedOn w:val="Normal"/>
    <w:next w:val="Normal"/>
    <w:rsid w:val="006F39EB"/>
    <w:pPr>
      <w:keepNext/>
      <w:keepLines/>
      <w:spacing w:before="0" w:after="120"/>
      <w:jc w:val="center"/>
    </w:pPr>
    <w:rPr>
      <w:b/>
      <w:lang w:val="en-GB"/>
    </w:rPr>
  </w:style>
  <w:style w:type="paragraph" w:customStyle="1" w:styleId="Figuretitle">
    <w:name w:val="Figure_title"/>
    <w:basedOn w:val="Tabletitle"/>
    <w:next w:val="Normal"/>
    <w:rsid w:val="006F39EB"/>
    <w:pPr>
      <w:keepNext w:val="0"/>
      <w:spacing w:after="480"/>
    </w:pPr>
  </w:style>
  <w:style w:type="paragraph" w:customStyle="1" w:styleId="Figurewithouttitle">
    <w:name w:val="Figure_without_title"/>
    <w:basedOn w:val="FigureNo"/>
    <w:next w:val="Normal"/>
    <w:rsid w:val="006F39EB"/>
    <w:pPr>
      <w:keepNext w:val="0"/>
    </w:pPr>
  </w:style>
  <w:style w:type="character" w:styleId="FootnoteReference">
    <w:name w:val="footnote reference"/>
    <w:basedOn w:val="DefaultParagraphFont"/>
    <w:rsid w:val="006F39EB"/>
    <w:rPr>
      <w:rFonts w:asciiTheme="minorHAnsi" w:hAnsiTheme="minorHAnsi"/>
      <w:position w:val="6"/>
      <w:sz w:val="18"/>
    </w:rPr>
  </w:style>
  <w:style w:type="paragraph" w:styleId="FootnoteText">
    <w:name w:val="footnote text"/>
    <w:basedOn w:val="Normal"/>
    <w:link w:val="FootnoteTextChar"/>
    <w:rsid w:val="006F39EB"/>
    <w:pPr>
      <w:keepLines/>
      <w:tabs>
        <w:tab w:val="left" w:pos="255"/>
      </w:tabs>
      <w:ind w:left="255" w:hanging="255"/>
    </w:pPr>
  </w:style>
  <w:style w:type="character" w:customStyle="1" w:styleId="FootnoteTextChar">
    <w:name w:val="Footnote Text Char"/>
    <w:basedOn w:val="DefaultParagraphFont"/>
    <w:link w:val="FootnoteText"/>
    <w:rsid w:val="006F39EB"/>
    <w:rPr>
      <w:rFonts w:eastAsia="Times New Roman" w:cs="Times New Roman"/>
      <w:sz w:val="24"/>
      <w:szCs w:val="20"/>
      <w:lang w:eastAsia="en-US"/>
    </w:rPr>
  </w:style>
  <w:style w:type="character" w:customStyle="1" w:styleId="Heading1Char">
    <w:name w:val="Heading 1 Char"/>
    <w:basedOn w:val="DefaultParagraphFont"/>
    <w:link w:val="Heading1"/>
    <w:rsid w:val="006F39EB"/>
    <w:rPr>
      <w:rFonts w:eastAsia="Times New Roman" w:cs="Times New Roman"/>
      <w:b/>
      <w:sz w:val="28"/>
      <w:szCs w:val="20"/>
      <w:lang w:eastAsia="en-US"/>
    </w:rPr>
  </w:style>
  <w:style w:type="character" w:customStyle="1" w:styleId="Heading2Char">
    <w:name w:val="Heading 2 Char"/>
    <w:basedOn w:val="DefaultParagraphFont"/>
    <w:link w:val="Heading2"/>
    <w:rsid w:val="006F39EB"/>
    <w:rPr>
      <w:rFonts w:eastAsia="Times New Roman" w:cs="Times New Roman"/>
      <w:b/>
      <w:sz w:val="24"/>
      <w:szCs w:val="20"/>
      <w:lang w:eastAsia="en-US"/>
    </w:rPr>
  </w:style>
  <w:style w:type="character" w:customStyle="1" w:styleId="Heading3Char">
    <w:name w:val="Heading 3 Char"/>
    <w:basedOn w:val="DefaultParagraphFont"/>
    <w:link w:val="Heading3"/>
    <w:rsid w:val="006F39EB"/>
    <w:rPr>
      <w:rFonts w:eastAsia="Times New Roman" w:cs="Times New Roman"/>
      <w:b/>
      <w:sz w:val="24"/>
      <w:szCs w:val="20"/>
      <w:lang w:eastAsia="en-US"/>
    </w:rPr>
  </w:style>
  <w:style w:type="character" w:customStyle="1" w:styleId="Heading4Char">
    <w:name w:val="Heading 4 Char"/>
    <w:basedOn w:val="DefaultParagraphFont"/>
    <w:link w:val="Heading4"/>
    <w:rsid w:val="006F39EB"/>
    <w:rPr>
      <w:rFonts w:eastAsia="Times New Roman" w:cs="Times New Roman"/>
      <w:b/>
      <w:sz w:val="24"/>
      <w:szCs w:val="20"/>
      <w:lang w:eastAsia="en-US"/>
    </w:rPr>
  </w:style>
  <w:style w:type="character" w:customStyle="1" w:styleId="Heading5Char">
    <w:name w:val="Heading 5 Char"/>
    <w:basedOn w:val="DefaultParagraphFont"/>
    <w:link w:val="Heading5"/>
    <w:rsid w:val="006F39EB"/>
    <w:rPr>
      <w:rFonts w:eastAsia="Times New Roman" w:cs="Times New Roman"/>
      <w:b/>
      <w:sz w:val="24"/>
      <w:szCs w:val="20"/>
      <w:lang w:eastAsia="en-US"/>
    </w:rPr>
  </w:style>
  <w:style w:type="character" w:customStyle="1" w:styleId="Heading6Char">
    <w:name w:val="Heading 6 Char"/>
    <w:basedOn w:val="DefaultParagraphFont"/>
    <w:link w:val="Heading6"/>
    <w:rsid w:val="006F39EB"/>
    <w:rPr>
      <w:rFonts w:eastAsia="Times New Roman" w:cs="Times New Roman"/>
      <w:b/>
      <w:sz w:val="24"/>
      <w:szCs w:val="20"/>
      <w:lang w:eastAsia="en-US"/>
    </w:rPr>
  </w:style>
  <w:style w:type="character" w:customStyle="1" w:styleId="Heading7Char">
    <w:name w:val="Heading 7 Char"/>
    <w:basedOn w:val="DefaultParagraphFont"/>
    <w:link w:val="Heading7"/>
    <w:rsid w:val="006F39EB"/>
    <w:rPr>
      <w:rFonts w:eastAsia="Times New Roman" w:cs="Times New Roman"/>
      <w:b/>
      <w:sz w:val="24"/>
      <w:szCs w:val="20"/>
      <w:lang w:eastAsia="en-US"/>
    </w:rPr>
  </w:style>
  <w:style w:type="character" w:customStyle="1" w:styleId="Heading8Char">
    <w:name w:val="Heading 8 Char"/>
    <w:basedOn w:val="DefaultParagraphFont"/>
    <w:link w:val="Heading8"/>
    <w:rsid w:val="006F39EB"/>
    <w:rPr>
      <w:rFonts w:eastAsia="Times New Roman" w:cs="Times New Roman"/>
      <w:b/>
      <w:sz w:val="24"/>
      <w:szCs w:val="20"/>
      <w:lang w:eastAsia="en-US"/>
    </w:rPr>
  </w:style>
  <w:style w:type="character" w:customStyle="1" w:styleId="Heading9Char">
    <w:name w:val="Heading 9 Char"/>
    <w:basedOn w:val="DefaultParagraphFont"/>
    <w:link w:val="Heading9"/>
    <w:rsid w:val="006F39EB"/>
    <w:rPr>
      <w:rFonts w:eastAsia="Times New Roman" w:cs="Times New Roman"/>
      <w:b/>
      <w:sz w:val="24"/>
      <w:szCs w:val="20"/>
      <w:lang w:eastAsia="en-US"/>
    </w:rPr>
  </w:style>
  <w:style w:type="paragraph" w:customStyle="1" w:styleId="Headingb">
    <w:name w:val="Heading_b"/>
    <w:basedOn w:val="Normal"/>
    <w:next w:val="Normal"/>
    <w:rsid w:val="006F39EB"/>
    <w:pPr>
      <w:keepNext/>
      <w:spacing w:before="160"/>
    </w:pPr>
    <w:rPr>
      <w:b/>
    </w:rPr>
  </w:style>
  <w:style w:type="paragraph" w:customStyle="1" w:styleId="Headingi">
    <w:name w:val="Heading_i"/>
    <w:basedOn w:val="Normal"/>
    <w:next w:val="Normal"/>
    <w:rsid w:val="006F39EB"/>
    <w:pPr>
      <w:keepNext/>
      <w:spacing w:before="160"/>
    </w:pPr>
    <w:rPr>
      <w:i/>
    </w:rPr>
  </w:style>
  <w:style w:type="paragraph" w:styleId="Index1">
    <w:name w:val="index 1"/>
    <w:basedOn w:val="Normal"/>
    <w:next w:val="Normal"/>
    <w:semiHidden/>
    <w:rsid w:val="006F39EB"/>
  </w:style>
  <w:style w:type="paragraph" w:styleId="Index2">
    <w:name w:val="index 2"/>
    <w:basedOn w:val="Normal"/>
    <w:next w:val="Normal"/>
    <w:semiHidden/>
    <w:rsid w:val="006F39EB"/>
    <w:pPr>
      <w:ind w:left="283"/>
    </w:pPr>
  </w:style>
  <w:style w:type="paragraph" w:styleId="Index3">
    <w:name w:val="index 3"/>
    <w:basedOn w:val="Normal"/>
    <w:next w:val="Normal"/>
    <w:semiHidden/>
    <w:rsid w:val="006F39EB"/>
    <w:pPr>
      <w:ind w:left="566"/>
    </w:pPr>
  </w:style>
  <w:style w:type="paragraph" w:styleId="Index4">
    <w:name w:val="index 4"/>
    <w:basedOn w:val="Normal"/>
    <w:next w:val="Normal"/>
    <w:semiHidden/>
    <w:rsid w:val="006F39EB"/>
    <w:pPr>
      <w:ind w:left="849"/>
    </w:pPr>
  </w:style>
  <w:style w:type="paragraph" w:styleId="Index5">
    <w:name w:val="index 5"/>
    <w:basedOn w:val="Normal"/>
    <w:next w:val="Normal"/>
    <w:semiHidden/>
    <w:rsid w:val="006F39EB"/>
    <w:pPr>
      <w:ind w:left="1132"/>
    </w:pPr>
  </w:style>
  <w:style w:type="paragraph" w:styleId="Index6">
    <w:name w:val="index 6"/>
    <w:basedOn w:val="Normal"/>
    <w:next w:val="Normal"/>
    <w:semiHidden/>
    <w:rsid w:val="006F39EB"/>
    <w:pPr>
      <w:ind w:left="1415"/>
    </w:pPr>
  </w:style>
  <w:style w:type="paragraph" w:styleId="Index7">
    <w:name w:val="index 7"/>
    <w:basedOn w:val="Normal"/>
    <w:next w:val="Normal"/>
    <w:semiHidden/>
    <w:rsid w:val="006F39EB"/>
    <w:pPr>
      <w:ind w:left="1698"/>
    </w:pPr>
  </w:style>
  <w:style w:type="paragraph" w:styleId="IndexHeading">
    <w:name w:val="index heading"/>
    <w:basedOn w:val="Normal"/>
    <w:next w:val="Index1"/>
    <w:semiHidden/>
    <w:rsid w:val="006F39EB"/>
  </w:style>
  <w:style w:type="character" w:styleId="LineNumber">
    <w:name w:val="line number"/>
    <w:rsid w:val="006F39EB"/>
    <w:rPr>
      <w:rFonts w:asciiTheme="minorHAnsi" w:hAnsiTheme="minorHAnsi"/>
    </w:rPr>
  </w:style>
  <w:style w:type="paragraph" w:customStyle="1" w:styleId="Normalaftertitle">
    <w:name w:val="Normal after title"/>
    <w:basedOn w:val="Normal"/>
    <w:next w:val="Normal"/>
    <w:rsid w:val="00E51C72"/>
    <w:pPr>
      <w:spacing w:before="280"/>
    </w:pPr>
  </w:style>
  <w:style w:type="paragraph" w:styleId="NormalIndent">
    <w:name w:val="Normal Indent"/>
    <w:basedOn w:val="Normal"/>
    <w:rsid w:val="006F39EB"/>
    <w:pPr>
      <w:ind w:left="794"/>
    </w:pPr>
  </w:style>
  <w:style w:type="paragraph" w:customStyle="1" w:styleId="Note">
    <w:name w:val="Note"/>
    <w:basedOn w:val="Normal"/>
    <w:rsid w:val="006F39EB"/>
    <w:pPr>
      <w:spacing w:before="80"/>
    </w:pPr>
  </w:style>
  <w:style w:type="character" w:styleId="PageNumber">
    <w:name w:val="page number"/>
    <w:basedOn w:val="DefaultParagraphFont"/>
    <w:rsid w:val="006F39EB"/>
    <w:rPr>
      <w:rFonts w:asciiTheme="minorHAnsi" w:hAnsiTheme="minorHAnsi"/>
    </w:rPr>
  </w:style>
  <w:style w:type="paragraph" w:customStyle="1" w:styleId="PartNo">
    <w:name w:val="Part_No"/>
    <w:basedOn w:val="AnnexNo"/>
    <w:next w:val="Normal"/>
    <w:rsid w:val="006F39EB"/>
  </w:style>
  <w:style w:type="paragraph" w:customStyle="1" w:styleId="Partref">
    <w:name w:val="Part_ref"/>
    <w:basedOn w:val="Annexref"/>
    <w:next w:val="Normal"/>
    <w:rsid w:val="006F39EB"/>
  </w:style>
  <w:style w:type="paragraph" w:customStyle="1" w:styleId="Parttitle">
    <w:name w:val="Part_title"/>
    <w:basedOn w:val="Annextitle"/>
    <w:next w:val="Normalaftertitle"/>
    <w:rsid w:val="006F39EB"/>
  </w:style>
  <w:style w:type="paragraph" w:customStyle="1" w:styleId="RecNo">
    <w:name w:val="Rec_No"/>
    <w:basedOn w:val="Normal"/>
    <w:next w:val="Normal"/>
    <w:rsid w:val="006F39EB"/>
    <w:pPr>
      <w:keepNext/>
      <w:keepLines/>
      <w:spacing w:before="480"/>
      <w:jc w:val="center"/>
    </w:pPr>
    <w:rPr>
      <w:caps/>
      <w:sz w:val="28"/>
    </w:rPr>
  </w:style>
  <w:style w:type="paragraph" w:customStyle="1" w:styleId="Rectitle">
    <w:name w:val="Rec_title"/>
    <w:basedOn w:val="RecNo"/>
    <w:next w:val="Normal"/>
    <w:rsid w:val="006F39EB"/>
    <w:pPr>
      <w:spacing w:before="240"/>
    </w:pPr>
    <w:rPr>
      <w:b/>
      <w:caps w:val="0"/>
    </w:rPr>
  </w:style>
  <w:style w:type="paragraph" w:customStyle="1" w:styleId="Recref">
    <w:name w:val="Rec_ref"/>
    <w:basedOn w:val="Rectitle"/>
    <w:next w:val="Normal"/>
    <w:rsid w:val="006F39EB"/>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6F39EB"/>
    <w:pPr>
      <w:jc w:val="right"/>
    </w:pPr>
    <w:rPr>
      <w:sz w:val="22"/>
    </w:rPr>
  </w:style>
  <w:style w:type="paragraph" w:customStyle="1" w:styleId="Questiondate">
    <w:name w:val="Question_date"/>
    <w:basedOn w:val="Recdate"/>
    <w:next w:val="Normalaftertitle"/>
    <w:rsid w:val="006F39EB"/>
  </w:style>
  <w:style w:type="paragraph" w:customStyle="1" w:styleId="QuestionNo">
    <w:name w:val="Question_No"/>
    <w:basedOn w:val="RecNo"/>
    <w:next w:val="Normal"/>
    <w:rsid w:val="006F39EB"/>
  </w:style>
  <w:style w:type="paragraph" w:customStyle="1" w:styleId="Questionref">
    <w:name w:val="Question_ref"/>
    <w:basedOn w:val="Normal"/>
    <w:next w:val="Questiondate"/>
    <w:rsid w:val="006F39EB"/>
  </w:style>
  <w:style w:type="paragraph" w:customStyle="1" w:styleId="Questiontitle">
    <w:name w:val="Question_title"/>
    <w:basedOn w:val="Rectitle"/>
    <w:next w:val="Questionref"/>
    <w:rsid w:val="006F39EB"/>
  </w:style>
  <w:style w:type="character" w:customStyle="1" w:styleId="Recdef">
    <w:name w:val="Rec_def"/>
    <w:basedOn w:val="DefaultParagraphFont"/>
    <w:rsid w:val="006F39EB"/>
    <w:rPr>
      <w:rFonts w:asciiTheme="minorHAnsi" w:hAnsiTheme="minorHAnsi"/>
      <w:b/>
    </w:rPr>
  </w:style>
  <w:style w:type="paragraph" w:customStyle="1" w:styleId="Reftext">
    <w:name w:val="Ref_text"/>
    <w:basedOn w:val="Normal"/>
    <w:rsid w:val="006F39EB"/>
    <w:pPr>
      <w:ind w:left="794" w:hanging="794"/>
    </w:pPr>
  </w:style>
  <w:style w:type="paragraph" w:customStyle="1" w:styleId="Reftitle">
    <w:name w:val="Ref_title"/>
    <w:basedOn w:val="Normal"/>
    <w:next w:val="Reftext"/>
    <w:rsid w:val="006F39EB"/>
    <w:pPr>
      <w:spacing w:before="480"/>
      <w:jc w:val="center"/>
    </w:pPr>
    <w:rPr>
      <w:caps/>
    </w:rPr>
  </w:style>
  <w:style w:type="paragraph" w:customStyle="1" w:styleId="Repdate">
    <w:name w:val="Rep_date"/>
    <w:basedOn w:val="Recdate"/>
    <w:next w:val="Normalaftertitle"/>
    <w:rsid w:val="006F39EB"/>
  </w:style>
  <w:style w:type="paragraph" w:customStyle="1" w:styleId="RepNo">
    <w:name w:val="Rep_No"/>
    <w:basedOn w:val="RecNo"/>
    <w:next w:val="Normal"/>
    <w:rsid w:val="006F39EB"/>
  </w:style>
  <w:style w:type="paragraph" w:customStyle="1" w:styleId="Repref">
    <w:name w:val="Rep_ref"/>
    <w:basedOn w:val="Recref"/>
    <w:next w:val="Repdate"/>
    <w:rsid w:val="006F39EB"/>
  </w:style>
  <w:style w:type="paragraph" w:customStyle="1" w:styleId="Reptitle">
    <w:name w:val="Rep_title"/>
    <w:basedOn w:val="Rectitle"/>
    <w:next w:val="Repref"/>
    <w:rsid w:val="006F39EB"/>
  </w:style>
  <w:style w:type="paragraph" w:customStyle="1" w:styleId="Resdate">
    <w:name w:val="Res_date"/>
    <w:basedOn w:val="Recdate"/>
    <w:next w:val="Normalaftertitle"/>
    <w:rsid w:val="006F39EB"/>
  </w:style>
  <w:style w:type="character" w:customStyle="1" w:styleId="Resdef">
    <w:name w:val="Res_def"/>
    <w:basedOn w:val="DefaultParagraphFont"/>
    <w:rsid w:val="006F39EB"/>
    <w:rPr>
      <w:rFonts w:asciiTheme="minorHAnsi" w:hAnsiTheme="minorHAnsi"/>
      <w:b/>
    </w:rPr>
  </w:style>
  <w:style w:type="paragraph" w:customStyle="1" w:styleId="ResNo">
    <w:name w:val="Res_No"/>
    <w:basedOn w:val="RecNo"/>
    <w:next w:val="Normal"/>
    <w:rsid w:val="006F39EB"/>
  </w:style>
  <w:style w:type="paragraph" w:customStyle="1" w:styleId="Resref">
    <w:name w:val="Res_ref"/>
    <w:basedOn w:val="Recref"/>
    <w:next w:val="Resdate"/>
    <w:rsid w:val="006F39EB"/>
  </w:style>
  <w:style w:type="paragraph" w:customStyle="1" w:styleId="Restitle">
    <w:name w:val="Res_title"/>
    <w:basedOn w:val="Rectitle"/>
    <w:next w:val="Resref"/>
    <w:rsid w:val="006F39EB"/>
  </w:style>
  <w:style w:type="paragraph" w:customStyle="1" w:styleId="SectionNo">
    <w:name w:val="Section_No"/>
    <w:basedOn w:val="AnnexNo"/>
    <w:next w:val="Normal"/>
    <w:rsid w:val="006F39EB"/>
  </w:style>
  <w:style w:type="paragraph" w:customStyle="1" w:styleId="Sectiontitle">
    <w:name w:val="Section_title"/>
    <w:basedOn w:val="Annextitle"/>
    <w:next w:val="Normalaftertitle"/>
    <w:rsid w:val="006F39EB"/>
  </w:style>
  <w:style w:type="paragraph" w:customStyle="1" w:styleId="Source">
    <w:name w:val="Source"/>
    <w:basedOn w:val="Normal"/>
    <w:next w:val="Normalaftertitle"/>
    <w:rsid w:val="00991B13"/>
    <w:pPr>
      <w:spacing w:before="240" w:after="240"/>
      <w:jc w:val="center"/>
    </w:pPr>
    <w:rPr>
      <w:b/>
      <w:sz w:val="28"/>
    </w:rPr>
  </w:style>
  <w:style w:type="paragraph" w:customStyle="1" w:styleId="SpecialFooter">
    <w:name w:val="Special Footer"/>
    <w:basedOn w:val="Normal"/>
    <w:rsid w:val="006F39EB"/>
    <w:pPr>
      <w:tabs>
        <w:tab w:val="left" w:pos="567"/>
        <w:tab w:val="left" w:pos="1134"/>
        <w:tab w:val="left" w:pos="1701"/>
        <w:tab w:val="left" w:pos="2268"/>
        <w:tab w:val="left" w:pos="2835"/>
      </w:tabs>
      <w:jc w:val="both"/>
    </w:pPr>
    <w:rPr>
      <w:caps/>
    </w:rPr>
  </w:style>
  <w:style w:type="character" w:customStyle="1" w:styleId="Tablefreq">
    <w:name w:val="Table_freq"/>
    <w:basedOn w:val="DefaultParagraphFont"/>
    <w:rsid w:val="006F39EB"/>
    <w:rPr>
      <w:rFonts w:asciiTheme="minorHAnsi" w:hAnsiTheme="minorHAnsi"/>
      <w:b/>
      <w:color w:val="auto"/>
    </w:rPr>
  </w:style>
  <w:style w:type="paragraph" w:customStyle="1" w:styleId="Tabletext">
    <w:name w:val="Table_text"/>
    <w:basedOn w:val="Normal"/>
    <w:rsid w:val="006F39E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6F39EB"/>
    <w:pPr>
      <w:keepNext/>
      <w:spacing w:before="80" w:after="80"/>
      <w:jc w:val="center"/>
    </w:pPr>
    <w:rPr>
      <w:b/>
    </w:rPr>
  </w:style>
  <w:style w:type="paragraph" w:customStyle="1" w:styleId="Tablelegend">
    <w:name w:val="Table_legend"/>
    <w:basedOn w:val="Tabletext"/>
    <w:rsid w:val="006F39EB"/>
    <w:pPr>
      <w:spacing w:before="120"/>
    </w:pPr>
  </w:style>
  <w:style w:type="paragraph" w:customStyle="1" w:styleId="TableNo">
    <w:name w:val="Table_No"/>
    <w:basedOn w:val="Normal"/>
    <w:next w:val="Tabletitle"/>
    <w:rsid w:val="006F39EB"/>
    <w:pPr>
      <w:keepNext/>
      <w:spacing w:before="560" w:after="120"/>
      <w:jc w:val="center"/>
    </w:pPr>
    <w:rPr>
      <w:caps/>
      <w:lang w:val="en-GB"/>
    </w:rPr>
  </w:style>
  <w:style w:type="paragraph" w:customStyle="1" w:styleId="Tableref">
    <w:name w:val="Table_ref"/>
    <w:basedOn w:val="Normal"/>
    <w:next w:val="Tabletitle"/>
    <w:rsid w:val="006F39EB"/>
    <w:pPr>
      <w:keepNext/>
      <w:spacing w:before="0" w:after="120"/>
      <w:jc w:val="center"/>
    </w:pPr>
    <w:rPr>
      <w:lang w:val="en-GB"/>
    </w:rPr>
  </w:style>
  <w:style w:type="paragraph" w:customStyle="1" w:styleId="Title1">
    <w:name w:val="Title 1"/>
    <w:basedOn w:val="Source"/>
    <w:next w:val="Normal"/>
    <w:rsid w:val="00991B13"/>
    <w:pPr>
      <w:tabs>
        <w:tab w:val="clear" w:pos="794"/>
        <w:tab w:val="clear" w:pos="1191"/>
        <w:tab w:val="clear" w:pos="1588"/>
        <w:tab w:val="clear" w:pos="1985"/>
        <w:tab w:val="left" w:pos="567"/>
        <w:tab w:val="left" w:pos="1134"/>
        <w:tab w:val="left" w:pos="1701"/>
        <w:tab w:val="left" w:pos="2268"/>
        <w:tab w:val="left" w:pos="2835"/>
      </w:tabs>
      <w:spacing w:before="120" w:after="120"/>
    </w:pPr>
    <w:rPr>
      <w:b w:val="0"/>
      <w:caps/>
    </w:rPr>
  </w:style>
  <w:style w:type="paragraph" w:customStyle="1" w:styleId="Title2">
    <w:name w:val="Title 2"/>
    <w:basedOn w:val="Title1"/>
    <w:next w:val="Normal"/>
    <w:rsid w:val="006F39EB"/>
  </w:style>
  <w:style w:type="paragraph" w:customStyle="1" w:styleId="Title3">
    <w:name w:val="Title 3"/>
    <w:basedOn w:val="Title2"/>
    <w:next w:val="Normal"/>
    <w:rsid w:val="006F39EB"/>
    <w:rPr>
      <w:caps w:val="0"/>
    </w:rPr>
  </w:style>
  <w:style w:type="paragraph" w:customStyle="1" w:styleId="Title4">
    <w:name w:val="Title 4"/>
    <w:basedOn w:val="Title3"/>
    <w:next w:val="Heading1"/>
    <w:rsid w:val="006F39EB"/>
    <w:rPr>
      <w:b/>
    </w:rPr>
  </w:style>
  <w:style w:type="paragraph" w:customStyle="1" w:styleId="toc0">
    <w:name w:val="toc 0"/>
    <w:basedOn w:val="Normal"/>
    <w:next w:val="TOC1"/>
    <w:rsid w:val="006F39EB"/>
    <w:pPr>
      <w:tabs>
        <w:tab w:val="clear" w:pos="794"/>
        <w:tab w:val="clear" w:pos="1191"/>
        <w:tab w:val="clear" w:pos="1588"/>
        <w:tab w:val="clear" w:pos="1985"/>
        <w:tab w:val="right" w:pos="9781"/>
      </w:tabs>
    </w:pPr>
    <w:rPr>
      <w:b/>
    </w:rPr>
  </w:style>
  <w:style w:type="paragraph" w:styleId="TOC1">
    <w:name w:val="toc 1"/>
    <w:basedOn w:val="Normal"/>
    <w:rsid w:val="006F39EB"/>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2">
    <w:name w:val="toc 2"/>
    <w:basedOn w:val="TOC1"/>
    <w:rsid w:val="006F39EB"/>
    <w:pPr>
      <w:spacing w:before="120"/>
    </w:pPr>
  </w:style>
  <w:style w:type="paragraph" w:styleId="TOC3">
    <w:name w:val="toc 3"/>
    <w:basedOn w:val="TOC2"/>
    <w:rsid w:val="006F39EB"/>
  </w:style>
  <w:style w:type="paragraph" w:styleId="TOC4">
    <w:name w:val="toc 4"/>
    <w:basedOn w:val="TOC3"/>
    <w:semiHidden/>
    <w:rsid w:val="006F39EB"/>
  </w:style>
  <w:style w:type="paragraph" w:styleId="TOC5">
    <w:name w:val="toc 5"/>
    <w:basedOn w:val="TOC4"/>
    <w:semiHidden/>
    <w:rsid w:val="006F39EB"/>
  </w:style>
  <w:style w:type="paragraph" w:styleId="TOC6">
    <w:name w:val="toc 6"/>
    <w:basedOn w:val="TOC4"/>
    <w:semiHidden/>
    <w:rsid w:val="006F39EB"/>
  </w:style>
  <w:style w:type="paragraph" w:styleId="TOC7">
    <w:name w:val="toc 7"/>
    <w:basedOn w:val="TOC4"/>
    <w:semiHidden/>
    <w:rsid w:val="006F39EB"/>
  </w:style>
  <w:style w:type="paragraph" w:styleId="TOC8">
    <w:name w:val="toc 8"/>
    <w:basedOn w:val="TOC4"/>
    <w:semiHidden/>
    <w:rsid w:val="006F39EB"/>
  </w:style>
  <w:style w:type="paragraph" w:styleId="TOC9">
    <w:name w:val="toc 9"/>
    <w:basedOn w:val="TOC3"/>
    <w:semiHidden/>
    <w:rsid w:val="006F39EB"/>
  </w:style>
  <w:style w:type="paragraph" w:customStyle="1" w:styleId="Reasons">
    <w:name w:val="Reasons"/>
    <w:basedOn w:val="Normal"/>
    <w:qFormat/>
    <w:rsid w:val="006E4AB3"/>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Volumetitle">
    <w:name w:val="Volume_title"/>
    <w:basedOn w:val="Normal"/>
    <w:qFormat/>
    <w:rsid w:val="005557A3"/>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lang w:val="en-GB"/>
    </w:rPr>
  </w:style>
  <w:style w:type="paragraph" w:customStyle="1" w:styleId="Proposal">
    <w:name w:val="Proposal"/>
    <w:basedOn w:val="Normal"/>
    <w:next w:val="Normal"/>
    <w:rsid w:val="006339E7"/>
    <w:pPr>
      <w:keepNext/>
      <w:tabs>
        <w:tab w:val="clear" w:pos="794"/>
        <w:tab w:val="clear" w:pos="1191"/>
        <w:tab w:val="clear" w:pos="1588"/>
        <w:tab w:val="clear" w:pos="1985"/>
        <w:tab w:val="left" w:pos="1134"/>
        <w:tab w:val="left" w:pos="1871"/>
        <w:tab w:val="left" w:pos="2268"/>
      </w:tabs>
      <w:spacing w:before="240"/>
    </w:pPr>
    <w:rPr>
      <w:rFonts w:hAnsi="Times New Roman Bold"/>
      <w:lang w:val="en-GB"/>
    </w:rPr>
  </w:style>
  <w:style w:type="paragraph" w:styleId="ListParagraph">
    <w:name w:val="List Paragraph"/>
    <w:basedOn w:val="Normal"/>
    <w:uiPriority w:val="34"/>
    <w:qFormat/>
    <w:rsid w:val="00B95B60"/>
    <w:pPr>
      <w:tabs>
        <w:tab w:val="clear" w:pos="794"/>
        <w:tab w:val="clear" w:pos="1191"/>
        <w:tab w:val="clear" w:pos="1588"/>
        <w:tab w:val="clear" w:pos="1985"/>
        <w:tab w:val="left" w:pos="1134"/>
        <w:tab w:val="left" w:pos="1871"/>
        <w:tab w:val="left" w:pos="2268"/>
      </w:tabs>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ITU-D/Conferences/TDAG/Pages/default.aspx" TargetMode="External"/><Relationship Id="rId2" Type="http://schemas.openxmlformats.org/officeDocument/2006/relationships/hyperlink" Target="http://www.itu.int/ITU-D/TDAG/" TargetMode="External"/><Relationship Id="rId1" Type="http://schemas.openxmlformats.org/officeDocument/2006/relationships/hyperlink" Target="mailto:Kemal.huseinovic@itu.int"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www.itu.int/en/ITU-D/Conferences/TDAG/Pages/default.aspx" TargetMode="External"/><Relationship Id="rId2" Type="http://schemas.openxmlformats.org/officeDocument/2006/relationships/hyperlink" Target="http://www.itu.int/ITU-D/TDAG/" TargetMode="External"/><Relationship Id="rId1" Type="http://schemas.openxmlformats.org/officeDocument/2006/relationships/hyperlink" Target="mailto:Kemal.huseinovic@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ell\AppData\Roaming\Microsoft\Templates\POOL%20S%20-%20ITU\PS_TDAG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79E32-52A7-4C0D-B497-11D8C2F66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PS_TDAG20.dotx</Template>
  <TotalTime>78</TotalTime>
  <Pages>8</Pages>
  <Words>3080</Words>
  <Characters>17557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TDAG17</vt:lpstr>
    </vt:vector>
  </TitlesOfParts>
  <Company>International Telecommunication Union (ITU)</Company>
  <LinksUpToDate>false</LinksUpToDate>
  <CharactersWithSpaces>20596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subject/>
  <dc:creator>Spanish</dc:creator>
  <cp:keywords/>
  <dc:description/>
  <cp:lastModifiedBy>BDT</cp:lastModifiedBy>
  <cp:revision>18</cp:revision>
  <dcterms:created xsi:type="dcterms:W3CDTF">2020-03-04T11:21:00Z</dcterms:created>
  <dcterms:modified xsi:type="dcterms:W3CDTF">2020-03-10T12:56:00Z</dcterms:modified>
</cp:coreProperties>
</file>