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821996" w:rsidRPr="00CB1797" w14:paraId="04C9DA2A" w14:textId="77777777" w:rsidTr="009E4DA0">
        <w:trPr>
          <w:cantSplit/>
          <w:trHeight w:val="1134"/>
        </w:trPr>
        <w:tc>
          <w:tcPr>
            <w:tcW w:w="6663" w:type="dxa"/>
          </w:tcPr>
          <w:p w14:paraId="41597053" w14:textId="77777777" w:rsidR="00821996" w:rsidRPr="00CB1797" w:rsidRDefault="00821996" w:rsidP="007E2DC5">
            <w:pPr>
              <w:tabs>
                <w:tab w:val="clear" w:pos="1191"/>
                <w:tab w:val="clear" w:pos="1588"/>
                <w:tab w:val="clear" w:pos="1985"/>
              </w:tabs>
              <w:ind w:left="34"/>
              <w:rPr>
                <w:rFonts w:cstheme="minorHAnsi"/>
                <w:b/>
                <w:bCs/>
                <w:sz w:val="32"/>
                <w:szCs w:val="32"/>
              </w:rPr>
            </w:pPr>
            <w:r w:rsidRPr="00CB1797">
              <w:rPr>
                <w:rFonts w:cstheme="minorHAnsi"/>
                <w:b/>
                <w:bCs/>
                <w:sz w:val="32"/>
                <w:szCs w:val="32"/>
              </w:rPr>
              <w:t>Telecommunication Development</w:t>
            </w:r>
            <w:r w:rsidRPr="00CB1797">
              <w:rPr>
                <w:rFonts w:cstheme="minorHAnsi"/>
                <w:b/>
                <w:bCs/>
                <w:sz w:val="32"/>
                <w:szCs w:val="32"/>
              </w:rPr>
              <w:br/>
              <w:t>Advisory Group (TDAG)</w:t>
            </w:r>
          </w:p>
          <w:p w14:paraId="1F36F3ED" w14:textId="0B07B3A8" w:rsidR="00821996" w:rsidRPr="00CB1797" w:rsidRDefault="002C3015" w:rsidP="00D870E6">
            <w:pPr>
              <w:tabs>
                <w:tab w:val="clear" w:pos="1191"/>
                <w:tab w:val="clear" w:pos="1588"/>
                <w:tab w:val="clear" w:pos="1985"/>
              </w:tabs>
              <w:spacing w:before="100" w:after="120"/>
              <w:ind w:left="34"/>
              <w:rPr>
                <w:rFonts w:cstheme="minorHAnsi"/>
                <w:sz w:val="28"/>
                <w:szCs w:val="28"/>
              </w:rPr>
            </w:pPr>
            <w:r w:rsidRPr="00CB1797">
              <w:rPr>
                <w:rFonts w:cstheme="minorHAnsi"/>
                <w:b/>
                <w:bCs/>
                <w:sz w:val="26"/>
                <w:szCs w:val="26"/>
              </w:rPr>
              <w:t>2</w:t>
            </w:r>
            <w:r w:rsidR="00B648C7" w:rsidRPr="00CB1797">
              <w:rPr>
                <w:rFonts w:cstheme="minorHAnsi"/>
                <w:b/>
                <w:bCs/>
                <w:sz w:val="26"/>
                <w:szCs w:val="26"/>
              </w:rPr>
              <w:t>5</w:t>
            </w:r>
            <w:r w:rsidRPr="00CB1797">
              <w:rPr>
                <w:rFonts w:cstheme="minorHAnsi"/>
                <w:b/>
                <w:bCs/>
                <w:sz w:val="26"/>
                <w:szCs w:val="26"/>
              </w:rPr>
              <w:t xml:space="preserve">th Meeting, Geneva, </w:t>
            </w:r>
            <w:r w:rsidR="00B32C44" w:rsidRPr="00CB1797">
              <w:rPr>
                <w:rFonts w:cstheme="minorHAnsi"/>
                <w:b/>
                <w:bCs/>
                <w:sz w:val="26"/>
                <w:szCs w:val="26"/>
              </w:rPr>
              <w:t>2-5 June</w:t>
            </w:r>
            <w:r w:rsidR="00D870E6" w:rsidRPr="00CB1797">
              <w:rPr>
                <w:rFonts w:cstheme="minorHAnsi"/>
                <w:b/>
                <w:bCs/>
                <w:sz w:val="26"/>
                <w:szCs w:val="26"/>
              </w:rPr>
              <w:t>2020</w:t>
            </w:r>
          </w:p>
        </w:tc>
        <w:tc>
          <w:tcPr>
            <w:tcW w:w="3225" w:type="dxa"/>
          </w:tcPr>
          <w:p w14:paraId="1A38816C" w14:textId="77777777" w:rsidR="00821996" w:rsidRPr="00CB1797" w:rsidRDefault="00561796" w:rsidP="00107E85">
            <w:pPr>
              <w:spacing w:before="0"/>
              <w:ind w:right="142"/>
              <w:jc w:val="right"/>
              <w:rPr>
                <w:rFonts w:cstheme="minorHAnsi"/>
              </w:rPr>
            </w:pPr>
            <w:r w:rsidRPr="00CB1797">
              <w:rPr>
                <w:rFonts w:cstheme="minorHAnsi"/>
                <w:noProof/>
                <w:color w:val="3399FF"/>
                <w:lang w:val="en-US"/>
              </w:rPr>
              <w:drawing>
                <wp:inline distT="0" distB="0" distL="0" distR="0" wp14:anchorId="603B69D1" wp14:editId="625765F8">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CB1797" w14:paraId="2320C1BC" w14:textId="77777777" w:rsidTr="00107E85">
        <w:trPr>
          <w:cantSplit/>
        </w:trPr>
        <w:tc>
          <w:tcPr>
            <w:tcW w:w="6663" w:type="dxa"/>
            <w:tcBorders>
              <w:top w:val="single" w:sz="12" w:space="0" w:color="auto"/>
            </w:tcBorders>
          </w:tcPr>
          <w:p w14:paraId="4EC32D23" w14:textId="77777777" w:rsidR="00683C32" w:rsidRPr="00CB1797" w:rsidRDefault="00683C32" w:rsidP="00107E85">
            <w:pPr>
              <w:spacing w:before="0"/>
              <w:rPr>
                <w:rFonts w:cstheme="minorHAnsi"/>
                <w:b/>
                <w:bCs/>
                <w:sz w:val="20"/>
              </w:rPr>
            </w:pPr>
          </w:p>
        </w:tc>
        <w:tc>
          <w:tcPr>
            <w:tcW w:w="3225" w:type="dxa"/>
            <w:tcBorders>
              <w:top w:val="single" w:sz="12" w:space="0" w:color="auto"/>
            </w:tcBorders>
          </w:tcPr>
          <w:p w14:paraId="30A7742D" w14:textId="18A2E737" w:rsidR="00683C32" w:rsidRPr="00CB1797" w:rsidRDefault="00683C32" w:rsidP="00107E85">
            <w:pPr>
              <w:spacing w:before="0"/>
              <w:rPr>
                <w:rFonts w:cstheme="minorHAnsi"/>
                <w:b/>
                <w:bCs/>
                <w:szCs w:val="24"/>
              </w:rPr>
            </w:pPr>
          </w:p>
        </w:tc>
      </w:tr>
      <w:tr w:rsidR="00683C32" w:rsidRPr="00CB1797" w14:paraId="6875978A" w14:textId="77777777" w:rsidTr="00107E85">
        <w:trPr>
          <w:cantSplit/>
        </w:trPr>
        <w:tc>
          <w:tcPr>
            <w:tcW w:w="6663" w:type="dxa"/>
          </w:tcPr>
          <w:p w14:paraId="3AB5058A" w14:textId="77777777" w:rsidR="00683C32" w:rsidRPr="00CB1797" w:rsidRDefault="00683C32" w:rsidP="00400CCF">
            <w:pPr>
              <w:pStyle w:val="Committee"/>
              <w:spacing w:before="0"/>
              <w:rPr>
                <w:rFonts w:cstheme="minorHAnsi"/>
                <w:b w:val="0"/>
                <w:szCs w:val="24"/>
              </w:rPr>
            </w:pPr>
          </w:p>
        </w:tc>
        <w:tc>
          <w:tcPr>
            <w:tcW w:w="3225" w:type="dxa"/>
          </w:tcPr>
          <w:p w14:paraId="4DA25A78" w14:textId="387266C9" w:rsidR="00683C32" w:rsidRPr="00CB1797" w:rsidRDefault="0096201B" w:rsidP="00F5483C">
            <w:pPr>
              <w:spacing w:before="0"/>
              <w:jc w:val="both"/>
              <w:rPr>
                <w:rFonts w:cstheme="minorHAnsi"/>
                <w:bCs/>
                <w:szCs w:val="24"/>
                <w:lang w:val="en-US"/>
              </w:rPr>
            </w:pPr>
            <w:r w:rsidRPr="00CB1797">
              <w:rPr>
                <w:rFonts w:cstheme="minorHAnsi"/>
                <w:b/>
                <w:bCs/>
                <w:lang w:val="en-US"/>
              </w:rPr>
              <w:t xml:space="preserve">Document </w:t>
            </w:r>
            <w:bookmarkStart w:id="0" w:name="DocRef1"/>
            <w:bookmarkEnd w:id="0"/>
            <w:r w:rsidRPr="00CB1797">
              <w:rPr>
                <w:rFonts w:cstheme="minorHAnsi"/>
                <w:b/>
                <w:bCs/>
                <w:lang w:val="en-US"/>
              </w:rPr>
              <w:t>TDAG</w:t>
            </w:r>
            <w:r w:rsidR="003242AB" w:rsidRPr="00CB1797">
              <w:rPr>
                <w:rFonts w:cstheme="minorHAnsi"/>
                <w:b/>
                <w:bCs/>
                <w:lang w:val="en-US"/>
              </w:rPr>
              <w:t>-</w:t>
            </w:r>
            <w:r w:rsidR="00B648C7" w:rsidRPr="00CB1797">
              <w:rPr>
                <w:rFonts w:cstheme="minorHAnsi"/>
                <w:b/>
                <w:bCs/>
                <w:lang w:val="en-US"/>
              </w:rPr>
              <w:t>20</w:t>
            </w:r>
            <w:r w:rsidRPr="00CB1797">
              <w:rPr>
                <w:rFonts w:cstheme="minorHAnsi"/>
                <w:b/>
                <w:bCs/>
                <w:lang w:val="en-US"/>
              </w:rPr>
              <w:t>/</w:t>
            </w:r>
            <w:bookmarkStart w:id="1" w:name="DocNo1"/>
            <w:bookmarkEnd w:id="1"/>
            <w:r w:rsidR="005F5D49">
              <w:rPr>
                <w:rFonts w:cstheme="minorHAnsi"/>
                <w:b/>
                <w:bCs/>
                <w:lang w:val="en-US"/>
              </w:rPr>
              <w:t>14</w:t>
            </w:r>
            <w:r w:rsidRPr="00CB1797">
              <w:rPr>
                <w:rFonts w:cstheme="minorHAnsi"/>
                <w:b/>
                <w:bCs/>
                <w:lang w:val="en-US"/>
              </w:rPr>
              <w:t>-E</w:t>
            </w:r>
          </w:p>
        </w:tc>
      </w:tr>
      <w:tr w:rsidR="00683C32" w:rsidRPr="00CB1797" w14:paraId="4BDBF45D" w14:textId="77777777" w:rsidTr="00107E85">
        <w:trPr>
          <w:cantSplit/>
        </w:trPr>
        <w:tc>
          <w:tcPr>
            <w:tcW w:w="6663" w:type="dxa"/>
          </w:tcPr>
          <w:p w14:paraId="02438332" w14:textId="77777777" w:rsidR="00683C32" w:rsidRPr="00CB1797" w:rsidRDefault="00683C32" w:rsidP="00400CCF">
            <w:pPr>
              <w:spacing w:before="0"/>
              <w:rPr>
                <w:rFonts w:cstheme="minorHAnsi"/>
                <w:b/>
                <w:bCs/>
                <w:smallCaps/>
                <w:szCs w:val="24"/>
                <w:lang w:val="en-US"/>
              </w:rPr>
            </w:pPr>
          </w:p>
        </w:tc>
        <w:tc>
          <w:tcPr>
            <w:tcW w:w="3225" w:type="dxa"/>
          </w:tcPr>
          <w:p w14:paraId="730CC484" w14:textId="056D1E4C" w:rsidR="00683C32" w:rsidRPr="00CB1797" w:rsidRDefault="005F5D49" w:rsidP="00F2774E">
            <w:pPr>
              <w:spacing w:before="0"/>
              <w:rPr>
                <w:rFonts w:cstheme="minorHAnsi"/>
                <w:b/>
                <w:szCs w:val="24"/>
              </w:rPr>
            </w:pPr>
            <w:bookmarkStart w:id="2" w:name="CreationDate"/>
            <w:bookmarkEnd w:id="2"/>
            <w:r>
              <w:rPr>
                <w:rFonts w:cstheme="minorHAnsi"/>
                <w:b/>
                <w:bCs/>
                <w:szCs w:val="28"/>
              </w:rPr>
              <w:t>19</w:t>
            </w:r>
            <w:r w:rsidR="000E7E5E" w:rsidRPr="00CB1797">
              <w:rPr>
                <w:rFonts w:cstheme="minorHAnsi"/>
                <w:b/>
                <w:bCs/>
                <w:szCs w:val="28"/>
              </w:rPr>
              <w:t xml:space="preserve"> May</w:t>
            </w:r>
            <w:r w:rsidR="00CE0422" w:rsidRPr="00CB1797">
              <w:rPr>
                <w:rFonts w:cstheme="minorHAnsi"/>
                <w:b/>
                <w:bCs/>
                <w:szCs w:val="28"/>
              </w:rPr>
              <w:t xml:space="preserve"> 20</w:t>
            </w:r>
            <w:r w:rsidR="00B648C7" w:rsidRPr="00CB1797">
              <w:rPr>
                <w:rFonts w:cstheme="minorHAnsi"/>
                <w:b/>
                <w:bCs/>
                <w:szCs w:val="28"/>
              </w:rPr>
              <w:t>20</w:t>
            </w:r>
          </w:p>
        </w:tc>
      </w:tr>
      <w:tr w:rsidR="00683C32" w:rsidRPr="00CB1797" w14:paraId="4AE0CFBA" w14:textId="77777777" w:rsidTr="00107E85">
        <w:trPr>
          <w:cantSplit/>
        </w:trPr>
        <w:tc>
          <w:tcPr>
            <w:tcW w:w="6663" w:type="dxa"/>
          </w:tcPr>
          <w:p w14:paraId="503A80A8" w14:textId="77777777" w:rsidR="00683C32" w:rsidRPr="00CB1797" w:rsidRDefault="00683C32" w:rsidP="00400CCF">
            <w:pPr>
              <w:spacing w:before="0"/>
              <w:rPr>
                <w:rFonts w:cstheme="minorHAnsi"/>
                <w:b/>
                <w:bCs/>
                <w:smallCaps/>
                <w:szCs w:val="24"/>
              </w:rPr>
            </w:pPr>
          </w:p>
        </w:tc>
        <w:tc>
          <w:tcPr>
            <w:tcW w:w="3225" w:type="dxa"/>
          </w:tcPr>
          <w:p w14:paraId="6F6683F2" w14:textId="1D4A1045" w:rsidR="00514D2F" w:rsidRPr="00CB1797" w:rsidRDefault="00F5483C" w:rsidP="00400CCF">
            <w:pPr>
              <w:spacing w:before="0"/>
              <w:rPr>
                <w:rFonts w:cstheme="minorHAnsi"/>
                <w:szCs w:val="24"/>
              </w:rPr>
            </w:pPr>
            <w:r w:rsidRPr="00CB1797">
              <w:rPr>
                <w:rFonts w:cstheme="minorHAnsi"/>
                <w:b/>
              </w:rPr>
              <w:t>English</w:t>
            </w:r>
            <w:r w:rsidR="00A6331A" w:rsidRPr="00CB1797">
              <w:rPr>
                <w:rFonts w:cstheme="minorHAnsi"/>
                <w:b/>
              </w:rPr>
              <w:t xml:space="preserve"> only</w:t>
            </w:r>
          </w:p>
        </w:tc>
      </w:tr>
      <w:tr w:rsidR="00A13162" w:rsidRPr="00CB1797" w14:paraId="39BBBDEB" w14:textId="77777777" w:rsidTr="00107E85">
        <w:trPr>
          <w:cantSplit/>
          <w:trHeight w:val="852"/>
        </w:trPr>
        <w:tc>
          <w:tcPr>
            <w:tcW w:w="9888" w:type="dxa"/>
            <w:gridSpan w:val="2"/>
          </w:tcPr>
          <w:p w14:paraId="2D8DF34E" w14:textId="77777777" w:rsidR="00A13162" w:rsidRPr="00CB1797" w:rsidRDefault="00F5483C" w:rsidP="0030353C">
            <w:pPr>
              <w:pStyle w:val="Source"/>
              <w:rPr>
                <w:rFonts w:cstheme="minorHAnsi"/>
              </w:rPr>
            </w:pPr>
            <w:bookmarkStart w:id="3" w:name="Source"/>
            <w:bookmarkEnd w:id="3"/>
            <w:r w:rsidRPr="00CB1797">
              <w:rPr>
                <w:rFonts w:cstheme="minorHAnsi"/>
              </w:rPr>
              <w:t>Director, Telecommunication Development Bureau</w:t>
            </w:r>
          </w:p>
        </w:tc>
      </w:tr>
      <w:tr w:rsidR="00AC6F14" w:rsidRPr="00CB1797" w14:paraId="109CB44F" w14:textId="77777777" w:rsidTr="00107E85">
        <w:trPr>
          <w:cantSplit/>
        </w:trPr>
        <w:tc>
          <w:tcPr>
            <w:tcW w:w="9888" w:type="dxa"/>
            <w:gridSpan w:val="2"/>
          </w:tcPr>
          <w:p w14:paraId="7271BE41" w14:textId="29713EC4" w:rsidR="00AC6F14" w:rsidRPr="00CB1797" w:rsidRDefault="00BD545B" w:rsidP="005F5D49">
            <w:pPr>
              <w:widowControl w:val="0"/>
              <w:tabs>
                <w:tab w:val="left" w:pos="567"/>
                <w:tab w:val="left" w:pos="1701"/>
              </w:tabs>
              <w:spacing w:after="120"/>
              <w:jc w:val="center"/>
              <w:rPr>
                <w:rFonts w:cstheme="minorHAnsi"/>
                <w:caps/>
                <w:szCs w:val="24"/>
              </w:rPr>
            </w:pPr>
            <w:bookmarkStart w:id="4" w:name="Title"/>
            <w:bookmarkEnd w:id="4"/>
            <w:r w:rsidRPr="005F5D49">
              <w:rPr>
                <w:rFonts w:cstheme="minorHAnsi"/>
                <w:caps/>
                <w:sz w:val="28"/>
                <w:szCs w:val="28"/>
              </w:rPr>
              <w:t>COVID-19 related initiatives undertaken by BDT</w:t>
            </w:r>
          </w:p>
        </w:tc>
      </w:tr>
      <w:tr w:rsidR="005F5D49" w:rsidRPr="00CB1797" w14:paraId="17FB7221" w14:textId="77777777" w:rsidTr="00107E85">
        <w:trPr>
          <w:cantSplit/>
        </w:trPr>
        <w:tc>
          <w:tcPr>
            <w:tcW w:w="9888" w:type="dxa"/>
            <w:gridSpan w:val="2"/>
          </w:tcPr>
          <w:p w14:paraId="0DF55646" w14:textId="77777777" w:rsidR="005F5D49" w:rsidRPr="005F5D49" w:rsidRDefault="005F5D49" w:rsidP="005F5D49">
            <w:pPr>
              <w:widowControl w:val="0"/>
              <w:tabs>
                <w:tab w:val="left" w:pos="567"/>
                <w:tab w:val="left" w:pos="1701"/>
              </w:tabs>
              <w:spacing w:before="0" w:after="120"/>
              <w:jc w:val="center"/>
              <w:rPr>
                <w:rFonts w:cstheme="minorHAnsi"/>
                <w:caps/>
                <w:sz w:val="28"/>
                <w:szCs w:val="28"/>
              </w:rPr>
            </w:pPr>
          </w:p>
        </w:tc>
      </w:tr>
      <w:tr w:rsidR="00D05D2A" w:rsidRPr="00CB1797" w14:paraId="6ACE99AB" w14:textId="77777777" w:rsidTr="00F06209">
        <w:trPr>
          <w:cantSplit/>
        </w:trPr>
        <w:tc>
          <w:tcPr>
            <w:tcW w:w="9888" w:type="dxa"/>
            <w:gridSpan w:val="2"/>
            <w:tcBorders>
              <w:top w:val="single" w:sz="4" w:space="0" w:color="auto"/>
              <w:left w:val="single" w:sz="4" w:space="0" w:color="auto"/>
              <w:bottom w:val="single" w:sz="4" w:space="0" w:color="auto"/>
              <w:right w:val="single" w:sz="4" w:space="0" w:color="auto"/>
            </w:tcBorders>
          </w:tcPr>
          <w:p w14:paraId="075D8F44" w14:textId="77777777" w:rsidR="00D05D2A" w:rsidRPr="00CB1797" w:rsidRDefault="00D05D2A" w:rsidP="00F06209">
            <w:pPr>
              <w:keepNext/>
              <w:rPr>
                <w:rFonts w:cstheme="minorHAnsi"/>
                <w:b/>
                <w:bCs/>
                <w:szCs w:val="24"/>
              </w:rPr>
            </w:pPr>
            <w:r w:rsidRPr="00CB1797">
              <w:rPr>
                <w:rFonts w:cstheme="minorHAnsi"/>
                <w:b/>
                <w:bCs/>
                <w:szCs w:val="24"/>
              </w:rPr>
              <w:t xml:space="preserve">Summary: </w:t>
            </w:r>
          </w:p>
          <w:p w14:paraId="42B40750" w14:textId="281AC8D6" w:rsidR="003A3266" w:rsidRPr="00CB1797" w:rsidRDefault="003A3266" w:rsidP="005F5D49">
            <w:pPr>
              <w:rPr>
                <w:rFonts w:cstheme="minorHAnsi"/>
                <w:szCs w:val="24"/>
                <w:lang w:val="en-US"/>
              </w:rPr>
            </w:pPr>
            <w:r w:rsidRPr="00CB1797">
              <w:rPr>
                <w:rFonts w:cstheme="minorHAnsi"/>
                <w:szCs w:val="24"/>
                <w:lang w:val="en-US"/>
              </w:rPr>
              <w:t xml:space="preserve">This document provides an overview of the activities undertaken by the </w:t>
            </w:r>
            <w:r w:rsidR="00CB1797">
              <w:rPr>
                <w:rFonts w:cstheme="minorHAnsi"/>
                <w:szCs w:val="24"/>
                <w:lang w:val="en-US"/>
              </w:rPr>
              <w:t>BDT</w:t>
            </w:r>
            <w:r w:rsidRPr="00CB1797">
              <w:rPr>
                <w:rFonts w:cstheme="minorHAnsi"/>
                <w:szCs w:val="24"/>
                <w:lang w:val="en-US"/>
              </w:rPr>
              <w:t xml:space="preserve"> to assist Member States in their response to COVID-19</w:t>
            </w:r>
            <w:r w:rsidR="00CB1797">
              <w:rPr>
                <w:rFonts w:cstheme="minorHAnsi"/>
                <w:szCs w:val="24"/>
                <w:lang w:val="en-US"/>
              </w:rPr>
              <w:t xml:space="preserve"> and help in coping</w:t>
            </w:r>
            <w:r w:rsidR="00CB1797" w:rsidRPr="00CB1797">
              <w:rPr>
                <w:rFonts w:cstheme="minorHAnsi"/>
                <w:szCs w:val="24"/>
                <w:lang w:val="en-US"/>
              </w:rPr>
              <w:t xml:space="preserve"> with the increasing pressure on </w:t>
            </w:r>
            <w:r w:rsidR="00CB1797">
              <w:rPr>
                <w:rFonts w:cstheme="minorHAnsi"/>
                <w:szCs w:val="24"/>
                <w:lang w:val="en-US"/>
              </w:rPr>
              <w:t xml:space="preserve">telecommunication/ICT </w:t>
            </w:r>
            <w:r w:rsidR="00CB1797" w:rsidRPr="00CB1797">
              <w:rPr>
                <w:rFonts w:cstheme="minorHAnsi"/>
                <w:szCs w:val="24"/>
                <w:lang w:val="en-US"/>
              </w:rPr>
              <w:t>networks.</w:t>
            </w:r>
          </w:p>
          <w:p w14:paraId="3B3490C2" w14:textId="77777777" w:rsidR="00D05D2A" w:rsidRPr="00CB1797" w:rsidRDefault="00D05D2A" w:rsidP="005F5D49">
            <w:pPr>
              <w:keepNext/>
              <w:rPr>
                <w:rFonts w:cstheme="minorHAnsi"/>
                <w:b/>
                <w:bCs/>
                <w:szCs w:val="24"/>
              </w:rPr>
            </w:pPr>
            <w:r w:rsidRPr="00CB1797">
              <w:rPr>
                <w:rFonts w:cstheme="minorHAnsi"/>
                <w:b/>
                <w:bCs/>
                <w:szCs w:val="24"/>
              </w:rPr>
              <w:t xml:space="preserve">Action required: </w:t>
            </w:r>
          </w:p>
          <w:p w14:paraId="736181E8" w14:textId="77777777" w:rsidR="005D41F7" w:rsidRDefault="006D1B91" w:rsidP="005F5D49">
            <w:pPr>
              <w:spacing w:after="120"/>
              <w:rPr>
                <w:rFonts w:cstheme="minorHAnsi"/>
                <w:bCs/>
                <w:szCs w:val="24"/>
              </w:rPr>
            </w:pPr>
            <w:r>
              <w:rPr>
                <w:rFonts w:cstheme="minorHAnsi"/>
                <w:bCs/>
                <w:szCs w:val="24"/>
              </w:rPr>
              <w:t>TDAG is invited to note the update.</w:t>
            </w:r>
            <w:r w:rsidR="003A3266" w:rsidRPr="00CB1797">
              <w:rPr>
                <w:rFonts w:cstheme="minorHAnsi"/>
                <w:bCs/>
                <w:szCs w:val="24"/>
              </w:rPr>
              <w:t xml:space="preserve"> </w:t>
            </w:r>
          </w:p>
          <w:p w14:paraId="7EC18814" w14:textId="77777777" w:rsidR="00FB4B01" w:rsidRPr="00D9621A" w:rsidRDefault="00FB4B01" w:rsidP="00FB4B01">
            <w:pPr>
              <w:rPr>
                <w:b/>
                <w:bCs/>
                <w:szCs w:val="24"/>
              </w:rPr>
            </w:pPr>
            <w:r w:rsidRPr="00D9621A">
              <w:rPr>
                <w:b/>
                <w:bCs/>
                <w:szCs w:val="24"/>
              </w:rPr>
              <w:t>References:</w:t>
            </w:r>
          </w:p>
          <w:p w14:paraId="6AA22E14" w14:textId="4B5F3BB8" w:rsidR="00FB4B01" w:rsidRPr="00CB1797" w:rsidRDefault="00FB4B01" w:rsidP="005F5D49">
            <w:pPr>
              <w:spacing w:after="120"/>
              <w:rPr>
                <w:rFonts w:cstheme="minorHAnsi"/>
                <w:bCs/>
                <w:szCs w:val="24"/>
              </w:rPr>
            </w:pPr>
            <w:r>
              <w:rPr>
                <w:rFonts w:cstheme="minorHAnsi"/>
                <w:bCs/>
                <w:szCs w:val="24"/>
              </w:rPr>
              <w:t>N/A</w:t>
            </w:r>
          </w:p>
        </w:tc>
      </w:tr>
    </w:tbl>
    <w:p w14:paraId="6B6CB8AE" w14:textId="77777777" w:rsidR="00CB1797" w:rsidRDefault="00CB1797" w:rsidP="00A6331A">
      <w:pPr>
        <w:widowControl w:val="0"/>
        <w:tabs>
          <w:tab w:val="left" w:pos="567"/>
          <w:tab w:val="left" w:pos="1701"/>
        </w:tabs>
        <w:rPr>
          <w:rFonts w:cstheme="minorHAnsi"/>
          <w:b/>
          <w:szCs w:val="24"/>
        </w:rPr>
      </w:pPr>
    </w:p>
    <w:p w14:paraId="12B05D27" w14:textId="77777777" w:rsidR="005F5D49" w:rsidRDefault="005F5D49">
      <w:pPr>
        <w:tabs>
          <w:tab w:val="clear" w:pos="794"/>
          <w:tab w:val="clear" w:pos="1191"/>
          <w:tab w:val="clear" w:pos="1588"/>
          <w:tab w:val="clear" w:pos="1985"/>
        </w:tabs>
        <w:overflowPunct/>
        <w:autoSpaceDE/>
        <w:autoSpaceDN/>
        <w:adjustRightInd/>
        <w:spacing w:before="0"/>
        <w:textAlignment w:val="auto"/>
        <w:rPr>
          <w:rFonts w:cstheme="minorHAnsi"/>
          <w:b/>
          <w:szCs w:val="24"/>
        </w:rPr>
      </w:pPr>
      <w:r>
        <w:rPr>
          <w:rFonts w:cstheme="minorHAnsi"/>
          <w:b/>
          <w:szCs w:val="24"/>
        </w:rPr>
        <w:br w:type="page"/>
      </w:r>
    </w:p>
    <w:p w14:paraId="294C3B8D" w14:textId="4DA37445" w:rsidR="007128D2" w:rsidRPr="00CB1797" w:rsidRDefault="006D1B91" w:rsidP="00B70DD4">
      <w:pPr>
        <w:keepNext/>
        <w:widowControl w:val="0"/>
        <w:tabs>
          <w:tab w:val="left" w:pos="567"/>
          <w:tab w:val="left" w:pos="1701"/>
        </w:tabs>
        <w:rPr>
          <w:rFonts w:cstheme="minorHAnsi"/>
          <w:b/>
          <w:szCs w:val="24"/>
        </w:rPr>
      </w:pPr>
      <w:r>
        <w:rPr>
          <w:rFonts w:cstheme="minorHAnsi"/>
          <w:b/>
          <w:szCs w:val="24"/>
        </w:rPr>
        <w:lastRenderedPageBreak/>
        <w:t xml:space="preserve">Introduction </w:t>
      </w:r>
    </w:p>
    <w:p w14:paraId="0FCCE297" w14:textId="39A5AF81" w:rsidR="00DC1835" w:rsidRPr="00CB1797" w:rsidRDefault="00DC1835" w:rsidP="00B70DD4">
      <w:pPr>
        <w:rPr>
          <w:rFonts w:eastAsia="Calibri" w:cstheme="minorHAnsi"/>
          <w:szCs w:val="24"/>
        </w:rPr>
      </w:pPr>
      <w:r w:rsidRPr="00CB1797">
        <w:rPr>
          <w:rFonts w:eastAsia="Calibri" w:cstheme="minorHAnsi"/>
          <w:szCs w:val="24"/>
        </w:rPr>
        <w:t>The COVID-19 pandemic has brought to the fore the critical and indispensable nature of telecommunication/ICT infrastructure in society.</w:t>
      </w:r>
      <w:r w:rsidR="003910DF">
        <w:rPr>
          <w:rFonts w:eastAsia="Calibri" w:cstheme="minorHAnsi"/>
          <w:szCs w:val="24"/>
        </w:rPr>
        <w:t xml:space="preserve"> </w:t>
      </w:r>
      <w:r w:rsidRPr="00CB1797">
        <w:rPr>
          <w:rFonts w:eastAsia="Calibri" w:cstheme="minorHAnsi"/>
          <w:szCs w:val="24"/>
        </w:rPr>
        <w:t>With work</w:t>
      </w:r>
      <w:r w:rsidR="00A9595F" w:rsidRPr="00CB1797">
        <w:rPr>
          <w:rFonts w:eastAsia="Calibri" w:cstheme="minorHAnsi"/>
          <w:szCs w:val="24"/>
        </w:rPr>
        <w:t xml:space="preserve"> and </w:t>
      </w:r>
      <w:r w:rsidRPr="00CB1797">
        <w:rPr>
          <w:rFonts w:eastAsia="Calibri" w:cstheme="minorHAnsi"/>
          <w:szCs w:val="24"/>
        </w:rPr>
        <w:t xml:space="preserve">education </w:t>
      </w:r>
      <w:r w:rsidR="00A9595F" w:rsidRPr="00CB1797">
        <w:rPr>
          <w:rFonts w:eastAsia="Calibri" w:cstheme="minorHAnsi"/>
          <w:szCs w:val="24"/>
        </w:rPr>
        <w:t xml:space="preserve">moving from the normal environments into homes, the high </w:t>
      </w:r>
      <w:r w:rsidR="00B4519E" w:rsidRPr="00CB1797">
        <w:rPr>
          <w:rFonts w:eastAsia="Calibri" w:cstheme="minorHAnsi"/>
          <w:szCs w:val="24"/>
        </w:rPr>
        <w:t>dependency of</w:t>
      </w:r>
      <w:r w:rsidR="00A9595F" w:rsidRPr="00CB1797">
        <w:rPr>
          <w:rFonts w:eastAsia="Calibri" w:cstheme="minorHAnsi"/>
          <w:szCs w:val="24"/>
        </w:rPr>
        <w:t xml:space="preserve"> individuals, governments and businesses on </w:t>
      </w:r>
      <w:r w:rsidRPr="00CB1797">
        <w:rPr>
          <w:rFonts w:eastAsia="Calibri" w:cstheme="minorHAnsi"/>
          <w:szCs w:val="24"/>
        </w:rPr>
        <w:t xml:space="preserve">digital </w:t>
      </w:r>
      <w:r w:rsidR="00A9595F" w:rsidRPr="00CB1797">
        <w:rPr>
          <w:rFonts w:eastAsia="Calibri" w:cstheme="minorHAnsi"/>
          <w:szCs w:val="24"/>
        </w:rPr>
        <w:t xml:space="preserve">technologies and infrastructure </w:t>
      </w:r>
      <w:r w:rsidR="005E78A2">
        <w:rPr>
          <w:rFonts w:eastAsia="Calibri" w:cstheme="minorHAnsi"/>
          <w:szCs w:val="24"/>
        </w:rPr>
        <w:t>has come</w:t>
      </w:r>
      <w:r w:rsidR="005E78A2" w:rsidRPr="00CB1797">
        <w:rPr>
          <w:rFonts w:eastAsia="Calibri" w:cstheme="minorHAnsi"/>
          <w:szCs w:val="24"/>
        </w:rPr>
        <w:t xml:space="preserve"> </w:t>
      </w:r>
      <w:r w:rsidR="00A9595F" w:rsidRPr="00CB1797">
        <w:rPr>
          <w:rFonts w:eastAsia="Calibri" w:cstheme="minorHAnsi"/>
          <w:szCs w:val="24"/>
        </w:rPr>
        <w:t>into sharp focus.</w:t>
      </w:r>
      <w:r w:rsidR="003910DF">
        <w:rPr>
          <w:rFonts w:eastAsia="Calibri" w:cstheme="minorHAnsi"/>
          <w:szCs w:val="24"/>
        </w:rPr>
        <w:t xml:space="preserve"> </w:t>
      </w:r>
    </w:p>
    <w:p w14:paraId="421D7526" w14:textId="64772DBC" w:rsidR="00DC1835" w:rsidRPr="00CB1797" w:rsidRDefault="00A9595F" w:rsidP="00B70DD4">
      <w:pPr>
        <w:rPr>
          <w:rFonts w:eastAsia="Calibri" w:cstheme="minorHAnsi"/>
          <w:szCs w:val="24"/>
        </w:rPr>
      </w:pPr>
      <w:r w:rsidRPr="00CB1797">
        <w:rPr>
          <w:rFonts w:eastAsia="Calibri" w:cstheme="minorHAnsi"/>
          <w:szCs w:val="24"/>
        </w:rPr>
        <w:t xml:space="preserve">This situation has </w:t>
      </w:r>
      <w:r w:rsidR="00B4519E" w:rsidRPr="00CB1797">
        <w:rPr>
          <w:rFonts w:eastAsia="Calibri" w:cstheme="minorHAnsi"/>
          <w:szCs w:val="24"/>
        </w:rPr>
        <w:t>demonstrated the</w:t>
      </w:r>
      <w:r w:rsidRPr="00CB1797">
        <w:rPr>
          <w:rFonts w:eastAsia="Calibri" w:cstheme="minorHAnsi"/>
          <w:szCs w:val="24"/>
        </w:rPr>
        <w:t xml:space="preserve"> need to ensure the stability, resiliency and continued functionality of the telecommunication/ICT </w:t>
      </w:r>
      <w:r w:rsidR="00B4519E" w:rsidRPr="00CB1797">
        <w:rPr>
          <w:rFonts w:eastAsia="Calibri" w:cstheme="minorHAnsi"/>
          <w:szCs w:val="24"/>
        </w:rPr>
        <w:t>infrastructure not</w:t>
      </w:r>
      <w:r w:rsidRPr="00CB1797">
        <w:rPr>
          <w:rFonts w:eastAsia="Calibri" w:cstheme="minorHAnsi"/>
          <w:szCs w:val="24"/>
        </w:rPr>
        <w:t xml:space="preserve"> only during the</w:t>
      </w:r>
      <w:r w:rsidR="00DC1835" w:rsidRPr="00CB1797">
        <w:rPr>
          <w:rFonts w:eastAsia="Calibri" w:cstheme="minorHAnsi"/>
          <w:szCs w:val="24"/>
        </w:rPr>
        <w:t xml:space="preserve"> </w:t>
      </w:r>
      <w:r w:rsidRPr="00CB1797">
        <w:rPr>
          <w:rFonts w:eastAsia="Calibri" w:cstheme="minorHAnsi"/>
          <w:szCs w:val="24"/>
        </w:rPr>
        <w:t>crisis</w:t>
      </w:r>
      <w:r w:rsidR="00DC1835" w:rsidRPr="00CB1797">
        <w:rPr>
          <w:rFonts w:eastAsia="Calibri" w:cstheme="minorHAnsi"/>
          <w:szCs w:val="24"/>
        </w:rPr>
        <w:t xml:space="preserve"> </w:t>
      </w:r>
      <w:r w:rsidRPr="00CB1797">
        <w:rPr>
          <w:rFonts w:eastAsia="Calibri" w:cstheme="minorHAnsi"/>
          <w:szCs w:val="24"/>
        </w:rPr>
        <w:t>but also in the post</w:t>
      </w:r>
      <w:r w:rsidR="00B4519E" w:rsidRPr="00CB1797">
        <w:rPr>
          <w:rFonts w:eastAsia="Calibri" w:cstheme="minorHAnsi"/>
          <w:szCs w:val="24"/>
        </w:rPr>
        <w:t>-</w:t>
      </w:r>
      <w:r w:rsidRPr="00CB1797">
        <w:rPr>
          <w:rFonts w:eastAsia="Calibri" w:cstheme="minorHAnsi"/>
          <w:szCs w:val="24"/>
        </w:rPr>
        <w:t xml:space="preserve">crisis phase, with </w:t>
      </w:r>
      <w:r w:rsidR="004E0071">
        <w:rPr>
          <w:rFonts w:eastAsia="Calibri" w:cstheme="minorHAnsi"/>
          <w:szCs w:val="24"/>
        </w:rPr>
        <w:t>an</w:t>
      </w:r>
      <w:r w:rsidR="004E0071" w:rsidRPr="00CB1797">
        <w:rPr>
          <w:rFonts w:eastAsia="Calibri" w:cstheme="minorHAnsi"/>
          <w:szCs w:val="24"/>
        </w:rPr>
        <w:t xml:space="preserve"> </w:t>
      </w:r>
      <w:r w:rsidRPr="00CB1797">
        <w:rPr>
          <w:rFonts w:eastAsia="Calibri" w:cstheme="minorHAnsi"/>
          <w:szCs w:val="24"/>
        </w:rPr>
        <w:t>emerging ‘new normal’</w:t>
      </w:r>
      <w:r w:rsidR="00B4519E" w:rsidRPr="00CB1797">
        <w:rPr>
          <w:rFonts w:eastAsia="Calibri" w:cstheme="minorHAnsi"/>
          <w:szCs w:val="24"/>
        </w:rPr>
        <w:t xml:space="preserve"> </w:t>
      </w:r>
      <w:r w:rsidR="004E0071">
        <w:rPr>
          <w:rFonts w:eastAsia="Calibri" w:cstheme="minorHAnsi"/>
          <w:szCs w:val="24"/>
        </w:rPr>
        <w:t xml:space="preserve">that will </w:t>
      </w:r>
      <w:r w:rsidR="005E78A2">
        <w:rPr>
          <w:rFonts w:eastAsia="Calibri" w:cstheme="minorHAnsi"/>
          <w:szCs w:val="24"/>
        </w:rPr>
        <w:t xml:space="preserve">likely </w:t>
      </w:r>
      <w:r w:rsidR="00B4519E" w:rsidRPr="00CB1797">
        <w:rPr>
          <w:rFonts w:eastAsia="Calibri" w:cstheme="minorHAnsi"/>
          <w:szCs w:val="24"/>
        </w:rPr>
        <w:t>ad</w:t>
      </w:r>
      <w:r w:rsidR="0056069A">
        <w:rPr>
          <w:rFonts w:eastAsia="Calibri" w:cstheme="minorHAnsi"/>
          <w:szCs w:val="24"/>
        </w:rPr>
        <w:t>o</w:t>
      </w:r>
      <w:r w:rsidR="00B4519E" w:rsidRPr="00CB1797">
        <w:rPr>
          <w:rFonts w:eastAsia="Calibri" w:cstheme="minorHAnsi"/>
          <w:szCs w:val="24"/>
        </w:rPr>
        <w:t xml:space="preserve">pt </w:t>
      </w:r>
      <w:r w:rsidR="0056069A">
        <w:rPr>
          <w:rFonts w:eastAsia="Calibri" w:cstheme="minorHAnsi"/>
          <w:szCs w:val="24"/>
        </w:rPr>
        <w:t xml:space="preserve">some </w:t>
      </w:r>
      <w:r w:rsidR="004E0071">
        <w:rPr>
          <w:rFonts w:eastAsia="Calibri" w:cstheme="minorHAnsi"/>
          <w:szCs w:val="24"/>
        </w:rPr>
        <w:t xml:space="preserve">of the ICT enabled </w:t>
      </w:r>
      <w:r w:rsidR="00B4519E" w:rsidRPr="00CB1797">
        <w:rPr>
          <w:rFonts w:eastAsia="Calibri" w:cstheme="minorHAnsi"/>
          <w:szCs w:val="24"/>
        </w:rPr>
        <w:t xml:space="preserve">work </w:t>
      </w:r>
      <w:r w:rsidR="0056069A">
        <w:rPr>
          <w:rFonts w:eastAsia="Calibri" w:cstheme="minorHAnsi"/>
          <w:szCs w:val="24"/>
        </w:rPr>
        <w:t xml:space="preserve">and life </w:t>
      </w:r>
      <w:r w:rsidR="00CB1797" w:rsidRPr="00CB1797">
        <w:rPr>
          <w:rFonts w:eastAsia="Calibri" w:cstheme="minorHAnsi"/>
          <w:szCs w:val="24"/>
        </w:rPr>
        <w:t xml:space="preserve">formats </w:t>
      </w:r>
      <w:r w:rsidR="005E78A2">
        <w:rPr>
          <w:rFonts w:eastAsia="Calibri" w:cstheme="minorHAnsi"/>
          <w:szCs w:val="24"/>
        </w:rPr>
        <w:t>which</w:t>
      </w:r>
      <w:r w:rsidR="0056069A">
        <w:rPr>
          <w:rFonts w:eastAsia="Calibri" w:cstheme="minorHAnsi"/>
          <w:szCs w:val="24"/>
        </w:rPr>
        <w:t xml:space="preserve"> have emerged </w:t>
      </w:r>
      <w:r w:rsidR="00B4519E" w:rsidRPr="00CB1797">
        <w:rPr>
          <w:rFonts w:eastAsia="Calibri" w:cstheme="minorHAnsi"/>
          <w:szCs w:val="24"/>
        </w:rPr>
        <w:t>during the crisis</w:t>
      </w:r>
      <w:r w:rsidRPr="00CB1797">
        <w:rPr>
          <w:rFonts w:eastAsia="Calibri" w:cstheme="minorHAnsi"/>
          <w:szCs w:val="24"/>
        </w:rPr>
        <w:t>.</w:t>
      </w:r>
      <w:r w:rsidR="003910DF">
        <w:rPr>
          <w:rFonts w:eastAsia="Calibri" w:cstheme="minorHAnsi"/>
          <w:szCs w:val="24"/>
        </w:rPr>
        <w:t xml:space="preserve"> </w:t>
      </w:r>
    </w:p>
    <w:p w14:paraId="79459CA8" w14:textId="434B58AD" w:rsidR="00B4519E" w:rsidRPr="00CB1797" w:rsidRDefault="00B4519E" w:rsidP="00B70DD4">
      <w:pPr>
        <w:shd w:val="clear" w:color="auto" w:fill="FFFFFF"/>
        <w:rPr>
          <w:rFonts w:cstheme="minorHAnsi"/>
          <w:szCs w:val="24"/>
        </w:rPr>
      </w:pPr>
      <w:r w:rsidRPr="00CB1797">
        <w:rPr>
          <w:rFonts w:cstheme="minorHAnsi"/>
          <w:szCs w:val="24"/>
        </w:rPr>
        <w:t xml:space="preserve">Cognizant of the important role </w:t>
      </w:r>
      <w:r w:rsidR="00CB1797">
        <w:rPr>
          <w:rFonts w:cstheme="minorHAnsi"/>
          <w:szCs w:val="24"/>
        </w:rPr>
        <w:t xml:space="preserve">of </w:t>
      </w:r>
      <w:r w:rsidRPr="00CB1797">
        <w:rPr>
          <w:rFonts w:cstheme="minorHAnsi"/>
          <w:szCs w:val="24"/>
        </w:rPr>
        <w:t>and the heavy reliance on ICT/telecommunication networks, the Telecommunications Development Bureau (BDT) undertook a number of initiatives aimed at helping countries and industry cope with the increasing pressure on networks.</w:t>
      </w:r>
    </w:p>
    <w:p w14:paraId="1225158D" w14:textId="7EC92E0E" w:rsidR="00B4519E" w:rsidRDefault="00B4519E" w:rsidP="00B70DD4">
      <w:pPr>
        <w:rPr>
          <w:rFonts w:eastAsia="Calibri" w:cstheme="minorHAnsi"/>
          <w:szCs w:val="24"/>
        </w:rPr>
      </w:pPr>
      <w:r w:rsidRPr="00CB1797">
        <w:rPr>
          <w:rFonts w:eastAsia="Calibri" w:cstheme="minorHAnsi"/>
          <w:szCs w:val="24"/>
        </w:rPr>
        <w:t xml:space="preserve">This </w:t>
      </w:r>
      <w:r w:rsidR="006D1B91">
        <w:rPr>
          <w:rFonts w:eastAsia="Calibri" w:cstheme="minorHAnsi"/>
          <w:szCs w:val="24"/>
        </w:rPr>
        <w:t>document</w:t>
      </w:r>
      <w:r w:rsidRPr="00CB1797">
        <w:rPr>
          <w:rFonts w:eastAsia="Calibri" w:cstheme="minorHAnsi"/>
          <w:szCs w:val="24"/>
        </w:rPr>
        <w:t xml:space="preserve"> provides the Telecommunication Development Advisory Group (TDAG) with updates on the initiatives undertaken by the BDT to support </w:t>
      </w:r>
      <w:r w:rsidR="0056069A">
        <w:rPr>
          <w:rFonts w:eastAsia="Calibri" w:cstheme="minorHAnsi"/>
          <w:szCs w:val="24"/>
        </w:rPr>
        <w:t xml:space="preserve">the Membership </w:t>
      </w:r>
      <w:r w:rsidRPr="00CB1797">
        <w:rPr>
          <w:rFonts w:eastAsia="Calibri" w:cstheme="minorHAnsi"/>
          <w:szCs w:val="24"/>
        </w:rPr>
        <w:t xml:space="preserve">in </w:t>
      </w:r>
      <w:r w:rsidR="00423A46" w:rsidRPr="00CB1797">
        <w:rPr>
          <w:rFonts w:eastAsia="Calibri" w:cstheme="minorHAnsi"/>
          <w:szCs w:val="24"/>
        </w:rPr>
        <w:t xml:space="preserve">their telecommunication/ICT </w:t>
      </w:r>
      <w:r w:rsidRPr="00CB1797">
        <w:rPr>
          <w:rFonts w:eastAsia="Calibri" w:cstheme="minorHAnsi"/>
          <w:szCs w:val="24"/>
        </w:rPr>
        <w:t xml:space="preserve">policy and regulatory </w:t>
      </w:r>
      <w:r w:rsidR="00423A46" w:rsidRPr="00CB1797">
        <w:rPr>
          <w:rFonts w:eastAsia="Calibri" w:cstheme="minorHAnsi"/>
          <w:szCs w:val="24"/>
        </w:rPr>
        <w:t>measures in response to COVID-19</w:t>
      </w:r>
      <w:r w:rsidRPr="00CB1797">
        <w:rPr>
          <w:rFonts w:eastAsia="Calibri" w:cstheme="minorHAnsi"/>
          <w:szCs w:val="24"/>
        </w:rPr>
        <w:t>.</w:t>
      </w:r>
    </w:p>
    <w:p w14:paraId="06F8BF2F" w14:textId="543312D1" w:rsidR="004E0071" w:rsidRPr="00CB1797" w:rsidRDefault="004E0071" w:rsidP="00B70DD4">
      <w:pPr>
        <w:rPr>
          <w:rFonts w:eastAsia="Calibri" w:cstheme="minorHAnsi"/>
          <w:szCs w:val="24"/>
        </w:rPr>
      </w:pPr>
      <w:r>
        <w:rPr>
          <w:rFonts w:eastAsia="Calibri" w:cstheme="minorHAnsi"/>
          <w:szCs w:val="24"/>
        </w:rPr>
        <w:t>It should be noted</w:t>
      </w:r>
      <w:bookmarkStart w:id="5" w:name="_GoBack"/>
      <w:bookmarkEnd w:id="5"/>
      <w:r>
        <w:rPr>
          <w:rFonts w:eastAsia="Calibri" w:cstheme="minorHAnsi"/>
          <w:szCs w:val="24"/>
        </w:rPr>
        <w:t xml:space="preserve"> that there are also several initiatives undertaken by ITU through other bureaux of the General Secretariat. These are not detailed in this note</w:t>
      </w:r>
      <w:r w:rsidR="005E78A2">
        <w:rPr>
          <w:rFonts w:eastAsia="Calibri" w:cstheme="minorHAnsi"/>
          <w:szCs w:val="24"/>
        </w:rPr>
        <w:t>.</w:t>
      </w:r>
      <w:r>
        <w:rPr>
          <w:rFonts w:eastAsia="Calibri" w:cstheme="minorHAnsi"/>
          <w:szCs w:val="24"/>
        </w:rPr>
        <w:t xml:space="preserve"> </w:t>
      </w:r>
      <w:r w:rsidR="005E78A2">
        <w:rPr>
          <w:rFonts w:eastAsia="Calibri" w:cstheme="minorHAnsi"/>
          <w:szCs w:val="24"/>
        </w:rPr>
        <w:t>H</w:t>
      </w:r>
      <w:r>
        <w:rPr>
          <w:rFonts w:eastAsia="Calibri" w:cstheme="minorHAnsi"/>
          <w:szCs w:val="24"/>
        </w:rPr>
        <w:t>owever</w:t>
      </w:r>
      <w:r w:rsidR="005E78A2">
        <w:rPr>
          <w:rFonts w:eastAsia="Calibri" w:cstheme="minorHAnsi"/>
          <w:szCs w:val="24"/>
        </w:rPr>
        <w:t>,</w:t>
      </w:r>
      <w:r>
        <w:rPr>
          <w:rFonts w:eastAsia="Calibri" w:cstheme="minorHAnsi"/>
          <w:szCs w:val="24"/>
        </w:rPr>
        <w:t xml:space="preserve"> </w:t>
      </w:r>
      <w:r w:rsidR="005E78A2">
        <w:rPr>
          <w:rFonts w:eastAsia="Calibri" w:cstheme="minorHAnsi"/>
          <w:szCs w:val="24"/>
        </w:rPr>
        <w:t>the additional initiatives</w:t>
      </w:r>
      <w:r>
        <w:rPr>
          <w:rFonts w:eastAsia="Calibri" w:cstheme="minorHAnsi"/>
          <w:szCs w:val="24"/>
        </w:rPr>
        <w:t xml:space="preserve"> can be obtained </w:t>
      </w:r>
      <w:r w:rsidR="005E78A2">
        <w:rPr>
          <w:rFonts w:eastAsia="Calibri" w:cstheme="minorHAnsi"/>
          <w:szCs w:val="24"/>
        </w:rPr>
        <w:t>from the relevant page:</w:t>
      </w:r>
      <w:r>
        <w:rPr>
          <w:rFonts w:eastAsia="Calibri" w:cstheme="minorHAnsi"/>
          <w:szCs w:val="24"/>
        </w:rPr>
        <w:t xml:space="preserve"> </w:t>
      </w:r>
      <w:hyperlink r:id="rId12" w:history="1">
        <w:r w:rsidR="005E78A2">
          <w:rPr>
            <w:rStyle w:val="Hyperlink"/>
          </w:rPr>
          <w:t>https://www.itu.int/en/Pages/covid-19.aspx</w:t>
        </w:r>
      </w:hyperlink>
      <w:r w:rsidR="005E78A2">
        <w:rPr>
          <w:rFonts w:eastAsia="Calibri" w:cstheme="minorHAnsi"/>
          <w:szCs w:val="24"/>
        </w:rPr>
        <w:t>.</w:t>
      </w:r>
    </w:p>
    <w:p w14:paraId="0A5D1F40" w14:textId="629B6F3C" w:rsidR="00423A46" w:rsidRDefault="00423A46" w:rsidP="00B70DD4">
      <w:pPr>
        <w:keepNext/>
        <w:widowControl w:val="0"/>
        <w:tabs>
          <w:tab w:val="left" w:pos="567"/>
          <w:tab w:val="left" w:pos="1701"/>
        </w:tabs>
        <w:spacing w:before="360"/>
        <w:rPr>
          <w:rFonts w:cstheme="minorHAnsi"/>
          <w:b/>
          <w:szCs w:val="24"/>
        </w:rPr>
      </w:pPr>
      <w:r w:rsidRPr="00CB1797">
        <w:rPr>
          <w:rFonts w:cstheme="minorHAnsi"/>
          <w:b/>
          <w:szCs w:val="24"/>
        </w:rPr>
        <w:t>COVID-19 related initiatives undertaken by BDT</w:t>
      </w:r>
    </w:p>
    <w:p w14:paraId="2BB7C9BD" w14:textId="77777777" w:rsidR="00423A46" w:rsidRPr="00CB1797" w:rsidRDefault="00423A46"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t>Global Network Resiliency Platform (REG4COVID)</w:t>
      </w:r>
    </w:p>
    <w:p w14:paraId="0ECA9320" w14:textId="3BD94DCD" w:rsidR="00423A46" w:rsidRPr="00CB1797" w:rsidRDefault="00423A46" w:rsidP="00B70DD4">
      <w:pPr>
        <w:shd w:val="clear" w:color="auto" w:fill="FFFFFF"/>
        <w:rPr>
          <w:rFonts w:cstheme="minorHAnsi"/>
          <w:szCs w:val="24"/>
        </w:rPr>
      </w:pPr>
      <w:r w:rsidRPr="00CB1797">
        <w:rPr>
          <w:rFonts w:cstheme="minorHAnsi"/>
          <w:szCs w:val="24"/>
        </w:rPr>
        <w:t xml:space="preserve">BDT </w:t>
      </w:r>
      <w:r w:rsidR="0056069A">
        <w:rPr>
          <w:rFonts w:cstheme="minorHAnsi"/>
          <w:szCs w:val="24"/>
        </w:rPr>
        <w:t>developed</w:t>
      </w:r>
      <w:r w:rsidR="0056069A" w:rsidRPr="00CB1797">
        <w:rPr>
          <w:rFonts w:cstheme="minorHAnsi"/>
          <w:szCs w:val="24"/>
        </w:rPr>
        <w:t xml:space="preserve"> </w:t>
      </w:r>
      <w:r w:rsidRPr="00CB1797">
        <w:rPr>
          <w:rFonts w:cstheme="minorHAnsi"/>
          <w:szCs w:val="24"/>
        </w:rPr>
        <w:t>a Global Network Resiliency Platform, named #REG4COVID, to assist national policy-makers, regulators and industry stakeholders in ensuring that networks and telecommunication services are kept resilient</w:t>
      </w:r>
      <w:r w:rsidR="0056069A">
        <w:rPr>
          <w:rFonts w:cstheme="minorHAnsi"/>
          <w:szCs w:val="24"/>
        </w:rPr>
        <w:t xml:space="preserve"> and</w:t>
      </w:r>
      <w:r w:rsidRPr="00CB1797">
        <w:rPr>
          <w:rFonts w:cstheme="minorHAnsi"/>
          <w:szCs w:val="24"/>
        </w:rPr>
        <w:t xml:space="preserve"> safe</w:t>
      </w:r>
      <w:r w:rsidR="0056069A">
        <w:rPr>
          <w:rFonts w:cstheme="minorHAnsi"/>
          <w:szCs w:val="24"/>
        </w:rPr>
        <w:t>,</w:t>
      </w:r>
      <w:r w:rsidRPr="00CB1797">
        <w:rPr>
          <w:rFonts w:cstheme="minorHAnsi"/>
          <w:szCs w:val="24"/>
        </w:rPr>
        <w:t xml:space="preserve"> and available to all</w:t>
      </w:r>
      <w:r w:rsidR="0056069A">
        <w:rPr>
          <w:rFonts w:cstheme="minorHAnsi"/>
          <w:szCs w:val="24"/>
        </w:rPr>
        <w:t xml:space="preserve"> to the maximum extent possible</w:t>
      </w:r>
      <w:r w:rsidRPr="00CB1797">
        <w:rPr>
          <w:rFonts w:cstheme="minorHAnsi"/>
          <w:szCs w:val="24"/>
        </w:rPr>
        <w:t>.</w:t>
      </w:r>
      <w:r w:rsidR="003910DF">
        <w:rPr>
          <w:rFonts w:cstheme="minorHAnsi"/>
          <w:szCs w:val="24"/>
        </w:rPr>
        <w:t xml:space="preserve"> </w:t>
      </w:r>
    </w:p>
    <w:p w14:paraId="71DD3B16" w14:textId="02B69BB9" w:rsidR="00A64E59" w:rsidRPr="00CB1797" w:rsidRDefault="00423A46" w:rsidP="00B70DD4">
      <w:pPr>
        <w:shd w:val="clear" w:color="auto" w:fill="FFFFFF"/>
        <w:rPr>
          <w:rFonts w:cstheme="minorHAnsi"/>
          <w:szCs w:val="24"/>
        </w:rPr>
      </w:pPr>
      <w:r w:rsidRPr="00CB1797">
        <w:rPr>
          <w:rFonts w:cstheme="minorHAnsi"/>
          <w:szCs w:val="24"/>
        </w:rPr>
        <w:t xml:space="preserve">The </w:t>
      </w:r>
      <w:hyperlink r:id="rId13" w:history="1">
        <w:r w:rsidR="00A64E59" w:rsidRPr="00CB1797">
          <w:rPr>
            <w:rFonts w:cstheme="minorHAnsi"/>
            <w:color w:val="0000FF"/>
            <w:szCs w:val="24"/>
            <w:u w:val="single"/>
            <w:lang w:val="en-US"/>
          </w:rPr>
          <w:t>#REG4COVID platform</w:t>
        </w:r>
      </w:hyperlink>
      <w:r w:rsidR="00A64E59" w:rsidRPr="00CB1797">
        <w:rPr>
          <w:rFonts w:cstheme="minorHAnsi"/>
          <w:szCs w:val="24"/>
        </w:rPr>
        <w:t xml:space="preserve"> </w:t>
      </w:r>
      <w:r w:rsidRPr="00CB1797">
        <w:rPr>
          <w:rFonts w:cstheme="minorHAnsi"/>
          <w:szCs w:val="24"/>
        </w:rPr>
        <w:t>has enabled policy makers, regulators, operators, civil society, international agencies to share best practices and initiatives that they have put in place during the COVID-19 crisis.</w:t>
      </w:r>
      <w:r w:rsidR="003910DF">
        <w:rPr>
          <w:rFonts w:cstheme="minorHAnsi"/>
          <w:szCs w:val="24"/>
        </w:rPr>
        <w:t xml:space="preserve"> </w:t>
      </w:r>
      <w:r w:rsidR="00A64E59" w:rsidRPr="00CB1797">
        <w:rPr>
          <w:rFonts w:cstheme="minorHAnsi"/>
          <w:szCs w:val="24"/>
        </w:rPr>
        <w:t>The</w:t>
      </w:r>
      <w:r w:rsidRPr="00CB1797">
        <w:rPr>
          <w:rFonts w:cstheme="minorHAnsi"/>
          <w:szCs w:val="24"/>
        </w:rPr>
        <w:t xml:space="preserve"> overall aim </w:t>
      </w:r>
      <w:r w:rsidR="00A64E59" w:rsidRPr="00CB1797">
        <w:rPr>
          <w:rFonts w:cstheme="minorHAnsi"/>
          <w:szCs w:val="24"/>
        </w:rPr>
        <w:t xml:space="preserve">is </w:t>
      </w:r>
      <w:r w:rsidRPr="00CB1797">
        <w:rPr>
          <w:rFonts w:cstheme="minorHAnsi"/>
          <w:szCs w:val="24"/>
        </w:rPr>
        <w:t>to ensure that telecommunication networks and services continue to serve needs of communities in their respective countries and beyond, and to keep them connected and safe through the use of ICT/telecommunications services.</w:t>
      </w:r>
      <w:r w:rsidR="003910DF">
        <w:rPr>
          <w:rFonts w:cstheme="minorHAnsi"/>
          <w:szCs w:val="24"/>
        </w:rPr>
        <w:t xml:space="preserve"> </w:t>
      </w:r>
    </w:p>
    <w:p w14:paraId="4E2C27F7" w14:textId="4ED45549" w:rsidR="00A64E59" w:rsidRPr="00CB1797" w:rsidRDefault="00423A46" w:rsidP="00B70DD4">
      <w:pPr>
        <w:shd w:val="clear" w:color="auto" w:fill="FFFFFF"/>
        <w:rPr>
          <w:rFonts w:cstheme="minorHAnsi"/>
          <w:szCs w:val="24"/>
        </w:rPr>
      </w:pPr>
      <w:r w:rsidRPr="00CB1797">
        <w:rPr>
          <w:rFonts w:cstheme="minorHAnsi"/>
          <w:szCs w:val="24"/>
        </w:rPr>
        <w:t xml:space="preserve">The platform </w:t>
      </w:r>
      <w:r w:rsidR="0056069A">
        <w:rPr>
          <w:rFonts w:cstheme="minorHAnsi"/>
          <w:szCs w:val="24"/>
        </w:rPr>
        <w:t xml:space="preserve">has been </w:t>
      </w:r>
      <w:r w:rsidR="00A64E59" w:rsidRPr="00CB1797">
        <w:rPr>
          <w:rFonts w:cstheme="minorHAnsi"/>
          <w:szCs w:val="24"/>
        </w:rPr>
        <w:t>complemented with</w:t>
      </w:r>
      <w:r w:rsidRPr="00CB1797">
        <w:rPr>
          <w:rFonts w:cstheme="minorHAnsi"/>
          <w:szCs w:val="24"/>
        </w:rPr>
        <w:t xml:space="preserve"> a </w:t>
      </w:r>
      <w:hyperlink r:id="rId14" w:history="1">
        <w:r w:rsidR="00A64E59" w:rsidRPr="00CB1797">
          <w:rPr>
            <w:rStyle w:val="Hyperlink"/>
            <w:rFonts w:cstheme="minorHAnsi"/>
            <w:szCs w:val="24"/>
          </w:rPr>
          <w:t>discussion forum</w:t>
        </w:r>
      </w:hyperlink>
      <w:r w:rsidRPr="00CB1797">
        <w:rPr>
          <w:rFonts w:cstheme="minorHAnsi"/>
          <w:szCs w:val="24"/>
        </w:rPr>
        <w:t xml:space="preserve"> to enable interaction among peers on various subject</w:t>
      </w:r>
      <w:r w:rsidR="0056069A">
        <w:rPr>
          <w:rFonts w:cstheme="minorHAnsi"/>
          <w:szCs w:val="24"/>
        </w:rPr>
        <w:t>s</w:t>
      </w:r>
      <w:r w:rsidRPr="00CB1797">
        <w:rPr>
          <w:rFonts w:cstheme="minorHAnsi"/>
          <w:szCs w:val="24"/>
        </w:rPr>
        <w:t xml:space="preserve"> relating to stability and resiliency of networks</w:t>
      </w:r>
      <w:r w:rsidR="0056069A">
        <w:rPr>
          <w:rFonts w:cstheme="minorHAnsi"/>
          <w:szCs w:val="24"/>
        </w:rPr>
        <w:t xml:space="preserve"> as well as bringing connectivity to the unconnected</w:t>
      </w:r>
      <w:r w:rsidRPr="00CB1797">
        <w:rPr>
          <w:rFonts w:cstheme="minorHAnsi"/>
          <w:szCs w:val="24"/>
        </w:rPr>
        <w:t>.</w:t>
      </w:r>
      <w:r w:rsidR="003910DF">
        <w:rPr>
          <w:rFonts w:cstheme="minorHAnsi"/>
          <w:szCs w:val="24"/>
        </w:rPr>
        <w:t xml:space="preserve"> </w:t>
      </w:r>
      <w:r w:rsidRPr="00CB1797">
        <w:rPr>
          <w:rFonts w:cstheme="minorHAnsi"/>
          <w:szCs w:val="24"/>
        </w:rPr>
        <w:t xml:space="preserve">The information submitted is also displayed on an </w:t>
      </w:r>
      <w:hyperlink r:id="rId15" w:history="1">
        <w:r w:rsidR="00A64E59" w:rsidRPr="00CB1797">
          <w:rPr>
            <w:rStyle w:val="Hyperlink"/>
            <w:rFonts w:cstheme="minorHAnsi"/>
            <w:szCs w:val="24"/>
          </w:rPr>
          <w:t xml:space="preserve">interactive map </w:t>
        </w:r>
      </w:hyperlink>
      <w:r w:rsidRPr="00CB1797">
        <w:rPr>
          <w:rFonts w:cstheme="minorHAnsi"/>
          <w:szCs w:val="24"/>
        </w:rPr>
        <w:t>to allow access to current and reliable country-specific official information on ICT policy and regulatory initiatives.</w:t>
      </w:r>
      <w:r w:rsidR="003910DF">
        <w:rPr>
          <w:rFonts w:cstheme="minorHAnsi"/>
          <w:szCs w:val="24"/>
        </w:rPr>
        <w:t xml:space="preserve"> </w:t>
      </w:r>
    </w:p>
    <w:p w14:paraId="7EB0CFE6" w14:textId="037103AA" w:rsidR="00A64E59" w:rsidRPr="00CB1797" w:rsidRDefault="00A64E59" w:rsidP="00B70DD4">
      <w:pPr>
        <w:shd w:val="clear" w:color="auto" w:fill="FFFFFF"/>
        <w:rPr>
          <w:rFonts w:cstheme="minorHAnsi"/>
          <w:szCs w:val="24"/>
        </w:rPr>
      </w:pPr>
      <w:r w:rsidRPr="00CB1797">
        <w:rPr>
          <w:rFonts w:cstheme="minorHAnsi"/>
          <w:szCs w:val="24"/>
        </w:rPr>
        <w:t>The BDT</w:t>
      </w:r>
      <w:r w:rsidR="0056069A">
        <w:rPr>
          <w:rFonts w:cstheme="minorHAnsi"/>
          <w:szCs w:val="24"/>
        </w:rPr>
        <w:t xml:space="preserve"> is developing </w:t>
      </w:r>
      <w:r w:rsidRPr="00CB1797">
        <w:rPr>
          <w:rFonts w:cstheme="minorHAnsi"/>
          <w:szCs w:val="24"/>
        </w:rPr>
        <w:t>white papers and analysis on the information submitted to help identify regulatory and policy trends emerging from the measures, both as immediate and long-term responses taken by different stakeholders, effectiveness</w:t>
      </w:r>
      <w:r w:rsidR="00BD545B" w:rsidRPr="00CB1797">
        <w:rPr>
          <w:rFonts w:cstheme="minorHAnsi"/>
          <w:szCs w:val="24"/>
        </w:rPr>
        <w:t xml:space="preserve"> of the measures</w:t>
      </w:r>
      <w:r w:rsidRPr="00CB1797">
        <w:rPr>
          <w:rFonts w:cstheme="minorHAnsi"/>
          <w:szCs w:val="24"/>
        </w:rPr>
        <w:t>, possible areas of improvement, among other factors</w:t>
      </w:r>
      <w:r w:rsidR="00BD545B" w:rsidRPr="00CB1797">
        <w:rPr>
          <w:rFonts w:cstheme="minorHAnsi"/>
          <w:szCs w:val="24"/>
        </w:rPr>
        <w:t xml:space="preserve"> relevant for consideration</w:t>
      </w:r>
      <w:r w:rsidRPr="00CB1797">
        <w:rPr>
          <w:rFonts w:cstheme="minorHAnsi"/>
          <w:szCs w:val="24"/>
        </w:rPr>
        <w:t>.</w:t>
      </w:r>
      <w:r w:rsidR="003910DF">
        <w:rPr>
          <w:rFonts w:cstheme="minorHAnsi"/>
          <w:szCs w:val="24"/>
        </w:rPr>
        <w:t xml:space="preserve"> </w:t>
      </w:r>
    </w:p>
    <w:p w14:paraId="6B0B1321" w14:textId="47A34ACE" w:rsidR="00BD545B" w:rsidRPr="00CB1797" w:rsidRDefault="00BD545B"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lastRenderedPageBreak/>
        <w:t xml:space="preserve">Guidelines for National Emergency Telecommunications Plans </w:t>
      </w:r>
    </w:p>
    <w:p w14:paraId="21165B7D" w14:textId="799D5406" w:rsidR="00BD545B" w:rsidRPr="00CB1797" w:rsidRDefault="00BD545B" w:rsidP="00B70DD4">
      <w:pPr>
        <w:shd w:val="clear" w:color="auto" w:fill="FFFFFF"/>
        <w:rPr>
          <w:rFonts w:cstheme="minorHAnsi"/>
          <w:szCs w:val="24"/>
        </w:rPr>
      </w:pPr>
      <w:r w:rsidRPr="00CB1797">
        <w:rPr>
          <w:rFonts w:cstheme="minorHAnsi"/>
          <w:szCs w:val="24"/>
        </w:rPr>
        <w:t>In a bid to help countries develop and implement their </w:t>
      </w:r>
      <w:hyperlink r:id="rId16" w:tgtFrame="_blank" w:history="1">
        <w:r w:rsidRPr="00CB1797">
          <w:rPr>
            <w:rFonts w:cstheme="minorHAnsi"/>
            <w:szCs w:val="24"/>
          </w:rPr>
          <w:t>National Emergency Telecommunication Plans</w:t>
        </w:r>
      </w:hyperlink>
      <w:r w:rsidRPr="00CB1797">
        <w:rPr>
          <w:rFonts w:cstheme="minorHAnsi"/>
          <w:szCs w:val="24"/>
        </w:rPr>
        <w:t xml:space="preserve"> (NETPs), BDT launched the International Telecommunication Union (ITU) Guidelines to help countries develop and implement their</w:t>
      </w:r>
      <w:r w:rsidR="00411F16">
        <w:rPr>
          <w:rFonts w:cstheme="minorHAnsi"/>
          <w:szCs w:val="24"/>
        </w:rPr>
        <w:t xml:space="preserve"> </w:t>
      </w:r>
      <w:hyperlink r:id="rId17" w:tgtFrame="_blank" w:history="1">
        <w:r w:rsidRPr="00CB1797">
          <w:rPr>
            <w:rFonts w:cstheme="minorHAnsi"/>
            <w:szCs w:val="24"/>
          </w:rPr>
          <w:t>National Emergency Telecommunication Plans</w:t>
        </w:r>
      </w:hyperlink>
      <w:r w:rsidRPr="00CB1797">
        <w:rPr>
          <w:rFonts w:cstheme="minorHAnsi"/>
          <w:szCs w:val="24"/>
        </w:rPr>
        <w:t xml:space="preserve"> (NETPs).</w:t>
      </w:r>
      <w:r w:rsidR="003910DF">
        <w:rPr>
          <w:rFonts w:cstheme="minorHAnsi"/>
          <w:szCs w:val="24"/>
        </w:rPr>
        <w:t xml:space="preserve"> </w:t>
      </w:r>
      <w:r w:rsidRPr="00CB1797">
        <w:rPr>
          <w:rFonts w:cstheme="minorHAnsi"/>
          <w:szCs w:val="24"/>
        </w:rPr>
        <w:t xml:space="preserve">The </w:t>
      </w:r>
      <w:hyperlink r:id="rId18" w:history="1">
        <w:r w:rsidRPr="00CB1797">
          <w:rPr>
            <w:rStyle w:val="Hyperlink"/>
            <w:rFonts w:cstheme="minorHAnsi"/>
            <w:szCs w:val="24"/>
          </w:rPr>
          <w:t>Guidelines</w:t>
        </w:r>
      </w:hyperlink>
      <w:r w:rsidRPr="00CB1797">
        <w:rPr>
          <w:rFonts w:cstheme="minorHAnsi"/>
          <w:szCs w:val="24"/>
        </w:rPr>
        <w:t xml:space="preserve"> are critical tools to assist policy makers and national regulatory authorities</w:t>
      </w:r>
      <w:r w:rsidR="00411F16">
        <w:rPr>
          <w:rFonts w:cstheme="minorHAnsi"/>
          <w:szCs w:val="24"/>
        </w:rPr>
        <w:t xml:space="preserve"> </w:t>
      </w:r>
      <w:r w:rsidRPr="00CB1797">
        <w:rPr>
          <w:rFonts w:cstheme="minorHAnsi"/>
          <w:szCs w:val="24"/>
        </w:rPr>
        <w:t>to develop a clear, flexible and user-friendly NETPs using a multi-stakeholder approach. The guidelines can also be used for developing tailored contingency plans related to epidemics and pandemics</w:t>
      </w:r>
      <w:r w:rsidR="0056069A">
        <w:rPr>
          <w:rFonts w:cstheme="minorHAnsi"/>
          <w:szCs w:val="24"/>
        </w:rPr>
        <w:t>,</w:t>
      </w:r>
      <w:r w:rsidRPr="00CB1797">
        <w:rPr>
          <w:rFonts w:cstheme="minorHAnsi"/>
          <w:szCs w:val="24"/>
        </w:rPr>
        <w:t xml:space="preserve"> involving all national stakeholders. The guidelines were shared with policy makers, regulators and other national authorities to help them prepare relevant policies and regulations that are primarily important in ensuring resilience of telecommunication networks before, during and after a disaster.</w:t>
      </w:r>
    </w:p>
    <w:p w14:paraId="01A733C3" w14:textId="1192C465" w:rsidR="00BD545B" w:rsidRPr="00CB1797" w:rsidRDefault="00BD545B" w:rsidP="00B70DD4">
      <w:pPr>
        <w:shd w:val="clear" w:color="auto" w:fill="FFFFFF"/>
        <w:rPr>
          <w:rFonts w:cstheme="minorHAnsi"/>
          <w:szCs w:val="24"/>
        </w:rPr>
      </w:pPr>
      <w:r w:rsidRPr="00CB1797">
        <w:rPr>
          <w:rFonts w:cstheme="minorHAnsi"/>
          <w:szCs w:val="24"/>
        </w:rPr>
        <w:t>Due recognition is given to the fact ICT networks and services are pivotal in the response to the ongoing COVID-19 pandemic, other emergencies and in disaster management in the future.</w:t>
      </w:r>
      <w:r w:rsidR="003910DF">
        <w:rPr>
          <w:rFonts w:cstheme="minorHAnsi"/>
          <w:szCs w:val="24"/>
        </w:rPr>
        <w:t xml:space="preserve"> </w:t>
      </w:r>
      <w:r w:rsidRPr="00CB1797">
        <w:rPr>
          <w:rFonts w:cstheme="minorHAnsi"/>
          <w:szCs w:val="24"/>
        </w:rPr>
        <w:t>NETPs</w:t>
      </w:r>
      <w:r w:rsidRPr="00CB1797" w:rsidDel="00EF58B3">
        <w:rPr>
          <w:rFonts w:cstheme="minorHAnsi"/>
          <w:szCs w:val="24"/>
        </w:rPr>
        <w:t xml:space="preserve"> </w:t>
      </w:r>
      <w:r w:rsidRPr="00CB1797">
        <w:rPr>
          <w:rFonts w:cstheme="minorHAnsi"/>
          <w:szCs w:val="24"/>
        </w:rPr>
        <w:t>provide the framework for information sharing, and prioritization of response efforts to ultimately save lives.</w:t>
      </w:r>
    </w:p>
    <w:p w14:paraId="21D8C9A1" w14:textId="5B153B7C" w:rsidR="0004736C" w:rsidRPr="00CB1797" w:rsidRDefault="000077B2"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t>Colla</w:t>
      </w:r>
      <w:r>
        <w:rPr>
          <w:rFonts w:cstheme="minorHAnsi"/>
          <w:b/>
          <w:szCs w:val="24"/>
        </w:rPr>
        <w:t>boration</w:t>
      </w:r>
      <w:r w:rsidRPr="00CB1797">
        <w:rPr>
          <w:rFonts w:cstheme="minorHAnsi"/>
          <w:b/>
          <w:szCs w:val="24"/>
        </w:rPr>
        <w:t xml:space="preserve"> </w:t>
      </w:r>
      <w:r>
        <w:rPr>
          <w:rFonts w:cstheme="minorHAnsi"/>
          <w:b/>
          <w:szCs w:val="24"/>
        </w:rPr>
        <w:t xml:space="preserve">and joint actions with other agencies </w:t>
      </w:r>
      <w:r w:rsidR="0004736C" w:rsidRPr="00CB1797">
        <w:rPr>
          <w:rFonts w:cstheme="minorHAnsi"/>
          <w:b/>
          <w:szCs w:val="24"/>
        </w:rPr>
        <w:t xml:space="preserve">on COVID-19 responses </w:t>
      </w:r>
    </w:p>
    <w:p w14:paraId="5A95BDAA" w14:textId="4B1CA87D" w:rsidR="00E03819" w:rsidRPr="00CB1797" w:rsidRDefault="00423A46" w:rsidP="00B70DD4">
      <w:pPr>
        <w:pStyle w:val="ListParagraph"/>
        <w:keepNext/>
        <w:numPr>
          <w:ilvl w:val="0"/>
          <w:numId w:val="7"/>
        </w:numPr>
        <w:shd w:val="clear" w:color="auto" w:fill="FFFFFF"/>
        <w:overflowPunct/>
        <w:autoSpaceDE/>
        <w:autoSpaceDN/>
        <w:adjustRightInd/>
        <w:contextualSpacing w:val="0"/>
        <w:rPr>
          <w:rFonts w:cstheme="minorHAnsi"/>
          <w:b/>
          <w:szCs w:val="24"/>
        </w:rPr>
      </w:pPr>
      <w:r w:rsidRPr="00CB1797">
        <w:rPr>
          <w:rFonts w:cstheme="minorHAnsi"/>
          <w:b/>
          <w:szCs w:val="24"/>
        </w:rPr>
        <w:t>Addressing the response to COVID within the Broadband Commission</w:t>
      </w:r>
    </w:p>
    <w:p w14:paraId="48C014B0" w14:textId="23AD765F" w:rsidR="00E03819" w:rsidRPr="00CB1797" w:rsidRDefault="00E03819" w:rsidP="00B70DD4">
      <w:pPr>
        <w:shd w:val="clear" w:color="auto" w:fill="FFFFFF"/>
        <w:overflowPunct/>
        <w:autoSpaceDE/>
        <w:autoSpaceDN/>
        <w:adjustRightInd/>
        <w:rPr>
          <w:rFonts w:cstheme="minorHAnsi"/>
          <w:noProof/>
          <w:szCs w:val="24"/>
        </w:rPr>
      </w:pPr>
      <w:r w:rsidRPr="00CB1797">
        <w:rPr>
          <w:rFonts w:cstheme="minorHAnsi"/>
          <w:noProof/>
          <w:szCs w:val="24"/>
        </w:rPr>
        <w:t>ITU under the auspices</w:t>
      </w:r>
      <w:r w:rsidR="003910DF">
        <w:rPr>
          <w:rFonts w:cstheme="minorHAnsi"/>
          <w:noProof/>
          <w:szCs w:val="24"/>
        </w:rPr>
        <w:t xml:space="preserve"> </w:t>
      </w:r>
      <w:r w:rsidRPr="00CB1797">
        <w:rPr>
          <w:rFonts w:cstheme="minorHAnsi"/>
          <w:noProof/>
          <w:szCs w:val="24"/>
        </w:rPr>
        <w:t>of the</w:t>
      </w:r>
      <w:r w:rsidR="003910DF">
        <w:rPr>
          <w:rFonts w:cstheme="minorHAnsi"/>
          <w:noProof/>
          <w:szCs w:val="24"/>
        </w:rPr>
        <w:t xml:space="preserve"> </w:t>
      </w:r>
      <w:r w:rsidR="00423A46" w:rsidRPr="00CB1797">
        <w:rPr>
          <w:rFonts w:eastAsiaTheme="minorHAnsi" w:cstheme="minorHAnsi"/>
          <w:noProof/>
          <w:szCs w:val="24"/>
        </w:rPr>
        <w:t xml:space="preserve">Broadband Commission for Sustainable Development </w:t>
      </w:r>
      <w:r w:rsidRPr="00CB1797">
        <w:rPr>
          <w:rFonts w:eastAsiaTheme="minorHAnsi" w:cstheme="minorHAnsi"/>
          <w:noProof/>
          <w:szCs w:val="24"/>
        </w:rPr>
        <w:t xml:space="preserve">alongside the </w:t>
      </w:r>
      <w:r w:rsidR="00423A46" w:rsidRPr="00CB1797">
        <w:rPr>
          <w:rFonts w:cstheme="minorHAnsi"/>
          <w:noProof/>
          <w:szCs w:val="24"/>
        </w:rPr>
        <w:t xml:space="preserve">Commissioners adopted an </w:t>
      </w:r>
      <w:hyperlink r:id="rId19" w:history="1">
        <w:r w:rsidR="00423A46" w:rsidRPr="00CB1797">
          <w:rPr>
            <w:rFonts w:cstheme="minorHAnsi"/>
            <w:color w:val="0000FF"/>
            <w:szCs w:val="24"/>
            <w:u w:val="single"/>
          </w:rPr>
          <w:t>Agenda for Action</w:t>
        </w:r>
      </w:hyperlink>
      <w:r w:rsidR="00423A46" w:rsidRPr="00CB1797">
        <w:rPr>
          <w:rFonts w:cstheme="minorHAnsi"/>
          <w:szCs w:val="24"/>
        </w:rPr>
        <w:t xml:space="preserve"> </w:t>
      </w:r>
      <w:r w:rsidR="00423A46" w:rsidRPr="00CB1797">
        <w:rPr>
          <w:rFonts w:cstheme="minorHAnsi"/>
          <w:noProof/>
          <w:szCs w:val="24"/>
        </w:rPr>
        <w:t>outlining immediate measures that governments, industry, the international community and civil society can take to support digital networks, strengthen capacity at critical connectivity and boost digital access and inclusivity.</w:t>
      </w:r>
      <w:r w:rsidR="003910DF">
        <w:rPr>
          <w:rFonts w:cstheme="minorHAnsi"/>
          <w:noProof/>
          <w:szCs w:val="24"/>
        </w:rPr>
        <w:t xml:space="preserve"> </w:t>
      </w:r>
    </w:p>
    <w:p w14:paraId="50B1E813" w14:textId="2BD28F15" w:rsidR="00423A46" w:rsidRPr="00CB1797" w:rsidRDefault="0004736C" w:rsidP="00B70DD4">
      <w:pPr>
        <w:shd w:val="clear" w:color="auto" w:fill="FFFFFF"/>
        <w:overflowPunct/>
        <w:autoSpaceDE/>
        <w:autoSpaceDN/>
        <w:adjustRightInd/>
        <w:rPr>
          <w:rFonts w:cstheme="minorHAnsi"/>
          <w:b/>
          <w:szCs w:val="24"/>
        </w:rPr>
      </w:pPr>
      <w:r w:rsidRPr="00CB1797">
        <w:rPr>
          <w:rFonts w:eastAsiaTheme="minorHAnsi" w:cstheme="minorHAnsi"/>
          <w:noProof/>
          <w:szCs w:val="24"/>
        </w:rPr>
        <w:t>The agenda</w:t>
      </w:r>
      <w:r w:rsidR="003910DF">
        <w:rPr>
          <w:rFonts w:eastAsiaTheme="minorHAnsi" w:cstheme="minorHAnsi"/>
          <w:noProof/>
          <w:szCs w:val="24"/>
        </w:rPr>
        <w:t xml:space="preserve"> </w:t>
      </w:r>
      <w:r w:rsidR="00E03819" w:rsidRPr="00CB1797">
        <w:rPr>
          <w:rFonts w:eastAsiaTheme="minorHAnsi" w:cstheme="minorHAnsi"/>
          <w:noProof/>
          <w:szCs w:val="24"/>
        </w:rPr>
        <w:t>is</w:t>
      </w:r>
      <w:r w:rsidR="003910DF">
        <w:rPr>
          <w:rFonts w:eastAsiaTheme="minorHAnsi" w:cstheme="minorHAnsi"/>
          <w:noProof/>
          <w:szCs w:val="24"/>
        </w:rPr>
        <w:t xml:space="preserve"> </w:t>
      </w:r>
      <w:r w:rsidR="00423A46" w:rsidRPr="00CB1797">
        <w:rPr>
          <w:rFonts w:cstheme="minorHAnsi"/>
          <w:noProof/>
          <w:szCs w:val="24"/>
        </w:rPr>
        <w:t>built around three</w:t>
      </w:r>
      <w:r w:rsidR="00423A46" w:rsidRPr="00CB1797">
        <w:rPr>
          <w:rFonts w:eastAsiaTheme="minorHAnsi" w:cstheme="minorHAnsi"/>
          <w:noProof/>
          <w:szCs w:val="24"/>
        </w:rPr>
        <w:t xml:space="preserve"> pillars: Resilient Connectivity, Affordable Access, and Safe Use for Informed and E</w:t>
      </w:r>
      <w:r w:rsidR="00E03819" w:rsidRPr="00CB1797">
        <w:rPr>
          <w:rFonts w:eastAsiaTheme="minorHAnsi" w:cstheme="minorHAnsi"/>
          <w:noProof/>
          <w:szCs w:val="24"/>
        </w:rPr>
        <w:t>ducated Societies.</w:t>
      </w:r>
      <w:r w:rsidR="003910DF">
        <w:rPr>
          <w:rFonts w:eastAsiaTheme="minorHAnsi" w:cstheme="minorHAnsi"/>
          <w:noProof/>
          <w:szCs w:val="24"/>
        </w:rPr>
        <w:t xml:space="preserve"> </w:t>
      </w:r>
      <w:r w:rsidR="00E03819" w:rsidRPr="00CB1797">
        <w:rPr>
          <w:rFonts w:eastAsiaTheme="minorHAnsi" w:cstheme="minorHAnsi"/>
          <w:noProof/>
          <w:szCs w:val="24"/>
        </w:rPr>
        <w:t>It</w:t>
      </w:r>
      <w:r w:rsidR="00423A46" w:rsidRPr="00CB1797">
        <w:rPr>
          <w:rFonts w:eastAsiaTheme="minorHAnsi" w:cstheme="minorHAnsi"/>
          <w:noProof/>
          <w:szCs w:val="24"/>
        </w:rPr>
        <w:t xml:space="preserve"> serves as a framework for the Commissioners and their organizations to share their own initiatives, make new commitments, and foster collaboration and partnership.</w:t>
      </w:r>
    </w:p>
    <w:p w14:paraId="619F213D" w14:textId="0EE0C2BE" w:rsidR="0004736C" w:rsidRPr="00CB1797" w:rsidRDefault="0004736C" w:rsidP="00B70DD4">
      <w:pPr>
        <w:pStyle w:val="ListParagraph"/>
        <w:keepNext/>
        <w:numPr>
          <w:ilvl w:val="0"/>
          <w:numId w:val="7"/>
        </w:numPr>
        <w:shd w:val="clear" w:color="auto" w:fill="FFFFFF"/>
        <w:overflowPunct/>
        <w:autoSpaceDE/>
        <w:autoSpaceDN/>
        <w:adjustRightInd/>
        <w:contextualSpacing w:val="0"/>
        <w:rPr>
          <w:rFonts w:cstheme="minorHAnsi"/>
          <w:b/>
          <w:szCs w:val="24"/>
        </w:rPr>
      </w:pPr>
      <w:r w:rsidRPr="00CB1797">
        <w:rPr>
          <w:rFonts w:cstheme="minorHAnsi"/>
          <w:b/>
          <w:szCs w:val="24"/>
        </w:rPr>
        <w:t xml:space="preserve">Joint Call for </w:t>
      </w:r>
      <w:r w:rsidR="0056069A">
        <w:rPr>
          <w:rFonts w:cstheme="minorHAnsi"/>
          <w:b/>
          <w:szCs w:val="24"/>
        </w:rPr>
        <w:t>A</w:t>
      </w:r>
      <w:r w:rsidRPr="00CB1797">
        <w:rPr>
          <w:rFonts w:cstheme="minorHAnsi"/>
          <w:b/>
          <w:szCs w:val="24"/>
        </w:rPr>
        <w:t xml:space="preserve">ction </w:t>
      </w:r>
      <w:r w:rsidR="0056069A">
        <w:rPr>
          <w:rFonts w:cstheme="minorHAnsi"/>
          <w:b/>
          <w:szCs w:val="24"/>
        </w:rPr>
        <w:t>by</w:t>
      </w:r>
      <w:r w:rsidR="0056069A" w:rsidRPr="00CB1797">
        <w:rPr>
          <w:rFonts w:cstheme="minorHAnsi"/>
          <w:b/>
          <w:szCs w:val="24"/>
        </w:rPr>
        <w:t xml:space="preserve"> </w:t>
      </w:r>
      <w:r w:rsidRPr="00CB1797">
        <w:rPr>
          <w:rFonts w:cstheme="minorHAnsi"/>
          <w:b/>
          <w:szCs w:val="24"/>
        </w:rPr>
        <w:t xml:space="preserve">the ITU, World Bank, GSMA, World Economic Forums </w:t>
      </w:r>
    </w:p>
    <w:p w14:paraId="5CAE68AB" w14:textId="08CFC331" w:rsidR="00721DA4" w:rsidRPr="00CB1797" w:rsidRDefault="0056069A" w:rsidP="00B70DD4">
      <w:pPr>
        <w:shd w:val="clear" w:color="auto" w:fill="FFFFFF"/>
        <w:overflowPunct/>
        <w:autoSpaceDE/>
        <w:autoSpaceDN/>
        <w:adjustRightInd/>
        <w:rPr>
          <w:rFonts w:cstheme="minorHAnsi"/>
          <w:szCs w:val="24"/>
        </w:rPr>
      </w:pPr>
      <w:r>
        <w:rPr>
          <w:rFonts w:eastAsiaTheme="minorEastAsia" w:cstheme="minorHAnsi"/>
          <w:szCs w:val="24"/>
        </w:rPr>
        <w:t>T</w:t>
      </w:r>
      <w:r w:rsidR="00473FCA" w:rsidRPr="00CB1797">
        <w:rPr>
          <w:rFonts w:eastAsiaTheme="minorEastAsia" w:cstheme="minorHAnsi"/>
          <w:szCs w:val="24"/>
        </w:rPr>
        <w:t xml:space="preserve">he </w:t>
      </w:r>
      <w:r w:rsidR="0001668D">
        <w:rPr>
          <w:rFonts w:eastAsiaTheme="minorEastAsia" w:cstheme="minorHAnsi"/>
          <w:szCs w:val="24"/>
        </w:rPr>
        <w:t>ITU, GSMA, World Bank, World Economic Forum, jointly</w:t>
      </w:r>
      <w:r w:rsidR="00473FCA" w:rsidRPr="00CB1797">
        <w:rPr>
          <w:rFonts w:eastAsiaTheme="minorEastAsia" w:cstheme="minorHAnsi"/>
          <w:szCs w:val="24"/>
        </w:rPr>
        <w:t xml:space="preserve"> issued a </w:t>
      </w:r>
      <w:hyperlink r:id="rId20" w:history="1">
        <w:r w:rsidR="0004736C" w:rsidRPr="00CB1797">
          <w:rPr>
            <w:rFonts w:cstheme="minorHAnsi"/>
            <w:color w:val="0000FF"/>
            <w:szCs w:val="24"/>
            <w:u w:val="single"/>
          </w:rPr>
          <w:t>COVID-19 Crisis Response:</w:t>
        </w:r>
        <w:r w:rsidR="003910DF">
          <w:rPr>
            <w:rFonts w:cstheme="minorHAnsi"/>
            <w:color w:val="0000FF"/>
            <w:szCs w:val="24"/>
            <w:u w:val="single"/>
          </w:rPr>
          <w:t xml:space="preserve"> </w:t>
        </w:r>
        <w:r w:rsidR="0004736C" w:rsidRPr="00CB1797">
          <w:rPr>
            <w:rFonts w:cstheme="minorHAnsi"/>
            <w:color w:val="0000FF"/>
            <w:szCs w:val="24"/>
            <w:u w:val="single"/>
          </w:rPr>
          <w:t>Digital Development Joint Action Plan and Call for Action</w:t>
        </w:r>
      </w:hyperlink>
      <w:r w:rsidR="00721DA4" w:rsidRPr="00CB1797">
        <w:rPr>
          <w:rFonts w:cstheme="minorHAnsi"/>
          <w:szCs w:val="24"/>
        </w:rPr>
        <w:t xml:space="preserve"> </w:t>
      </w:r>
      <w:r w:rsidR="00473FCA" w:rsidRPr="00CB1797">
        <w:rPr>
          <w:rFonts w:cstheme="minorHAnsi"/>
          <w:szCs w:val="24"/>
        </w:rPr>
        <w:t>with five objectives in mind</w:t>
      </w:r>
      <w:r w:rsidR="00721DA4" w:rsidRPr="00CB1797">
        <w:rPr>
          <w:rFonts w:cstheme="minorHAnsi"/>
          <w:szCs w:val="24"/>
        </w:rPr>
        <w:t>:</w:t>
      </w:r>
      <w:r w:rsidR="003910DF">
        <w:rPr>
          <w:rFonts w:cstheme="minorHAnsi"/>
          <w:szCs w:val="24"/>
        </w:rPr>
        <w:t xml:space="preserve"> </w:t>
      </w:r>
    </w:p>
    <w:p w14:paraId="194A48A6" w14:textId="17FAB3C7" w:rsidR="00721DA4" w:rsidRPr="00CB1797" w:rsidRDefault="00721DA4" w:rsidP="00B70DD4">
      <w:pPr>
        <w:pStyle w:val="ListParagraph"/>
        <w:numPr>
          <w:ilvl w:val="0"/>
          <w:numId w:val="8"/>
        </w:numPr>
        <w:shd w:val="clear" w:color="auto" w:fill="FFFFFF"/>
        <w:overflowPunct/>
        <w:autoSpaceDE/>
        <w:autoSpaceDN/>
        <w:adjustRightInd/>
        <w:ind w:left="714" w:hanging="357"/>
        <w:contextualSpacing w:val="0"/>
        <w:rPr>
          <w:rFonts w:eastAsiaTheme="minorHAnsi" w:cstheme="minorHAnsi"/>
          <w:noProof/>
          <w:color w:val="000000" w:themeColor="text1"/>
          <w:szCs w:val="24"/>
        </w:rPr>
      </w:pPr>
      <w:r w:rsidRPr="00CB1797">
        <w:rPr>
          <w:rFonts w:eastAsiaTheme="minorHAnsi" w:cstheme="minorHAnsi"/>
          <w:noProof/>
          <w:color w:val="000000" w:themeColor="text1"/>
          <w:szCs w:val="24"/>
        </w:rPr>
        <w:t>Increasing bandwidth, strengthening resilience and security of networks, and managing congestion</w:t>
      </w:r>
    </w:p>
    <w:p w14:paraId="07CF8E92" w14:textId="6472B783" w:rsidR="00721DA4" w:rsidRPr="00CB1797" w:rsidRDefault="00721DA4" w:rsidP="00B70DD4">
      <w:pPr>
        <w:pStyle w:val="ListParagraph"/>
        <w:numPr>
          <w:ilvl w:val="0"/>
          <w:numId w:val="8"/>
        </w:numPr>
        <w:shd w:val="clear" w:color="auto" w:fill="FFFFFF"/>
        <w:overflowPunct/>
        <w:autoSpaceDE/>
        <w:autoSpaceDN/>
        <w:adjustRightInd/>
        <w:ind w:left="714" w:hanging="357"/>
        <w:contextualSpacing w:val="0"/>
        <w:rPr>
          <w:rFonts w:eastAsiaTheme="minorHAnsi" w:cstheme="minorHAnsi"/>
          <w:noProof/>
          <w:color w:val="000000" w:themeColor="text1"/>
          <w:szCs w:val="24"/>
        </w:rPr>
      </w:pPr>
      <w:r w:rsidRPr="00CB1797">
        <w:rPr>
          <w:rFonts w:eastAsiaTheme="minorHAnsi" w:cstheme="minorHAnsi"/>
          <w:noProof/>
          <w:color w:val="000000" w:themeColor="text1"/>
          <w:szCs w:val="24"/>
        </w:rPr>
        <w:t>Connecting vital services and ensuring the continuity of public services to safeguard the welfare of populations</w:t>
      </w:r>
    </w:p>
    <w:p w14:paraId="1FF6FD40" w14:textId="5501DACD" w:rsidR="00473FCA" w:rsidRPr="00CB1797" w:rsidRDefault="00473FCA" w:rsidP="00B70DD4">
      <w:pPr>
        <w:pStyle w:val="ListParagraph"/>
        <w:numPr>
          <w:ilvl w:val="0"/>
          <w:numId w:val="8"/>
        </w:numPr>
        <w:shd w:val="clear" w:color="auto" w:fill="FFFFFF"/>
        <w:overflowPunct/>
        <w:autoSpaceDE/>
        <w:autoSpaceDN/>
        <w:adjustRightInd/>
        <w:ind w:left="714" w:hanging="357"/>
        <w:contextualSpacing w:val="0"/>
        <w:rPr>
          <w:rFonts w:eastAsiaTheme="minorHAnsi" w:cstheme="minorHAnsi"/>
          <w:noProof/>
          <w:color w:val="000000" w:themeColor="text1"/>
          <w:szCs w:val="24"/>
        </w:rPr>
      </w:pPr>
      <w:r w:rsidRPr="00CB1797">
        <w:rPr>
          <w:rFonts w:eastAsiaTheme="minorHAnsi" w:cstheme="minorHAnsi"/>
          <w:noProof/>
          <w:color w:val="000000" w:themeColor="text1"/>
          <w:szCs w:val="24"/>
        </w:rPr>
        <w:t>Powering FinTech and digital business models to support the most impacted businesses and communities</w:t>
      </w:r>
    </w:p>
    <w:p w14:paraId="3F9581B5" w14:textId="010CCD1E" w:rsidR="00473FCA" w:rsidRPr="00CB1797" w:rsidRDefault="00473FCA" w:rsidP="00B70DD4">
      <w:pPr>
        <w:pStyle w:val="ListParagraph"/>
        <w:numPr>
          <w:ilvl w:val="0"/>
          <w:numId w:val="8"/>
        </w:numPr>
        <w:shd w:val="clear" w:color="auto" w:fill="FFFFFF"/>
        <w:overflowPunct/>
        <w:autoSpaceDE/>
        <w:autoSpaceDN/>
        <w:adjustRightInd/>
        <w:ind w:left="714" w:hanging="357"/>
        <w:contextualSpacing w:val="0"/>
        <w:rPr>
          <w:rFonts w:eastAsiaTheme="minorHAnsi" w:cstheme="minorHAnsi"/>
          <w:noProof/>
          <w:color w:val="000000" w:themeColor="text1"/>
          <w:szCs w:val="24"/>
        </w:rPr>
      </w:pPr>
      <w:r w:rsidRPr="00CB1797">
        <w:rPr>
          <w:rFonts w:eastAsiaTheme="minorHAnsi" w:cstheme="minorHAnsi"/>
          <w:noProof/>
          <w:color w:val="000000" w:themeColor="text1"/>
          <w:szCs w:val="24"/>
        </w:rPr>
        <w:t>Promoting trust, security and safety online</w:t>
      </w:r>
    </w:p>
    <w:p w14:paraId="6325B3EA" w14:textId="35A4EE22" w:rsidR="00473FCA" w:rsidRPr="00CB1797" w:rsidRDefault="00473FCA" w:rsidP="00B70DD4">
      <w:pPr>
        <w:pStyle w:val="ListParagraph"/>
        <w:numPr>
          <w:ilvl w:val="0"/>
          <w:numId w:val="8"/>
        </w:numPr>
        <w:shd w:val="clear" w:color="auto" w:fill="FFFFFF"/>
        <w:overflowPunct/>
        <w:autoSpaceDE/>
        <w:autoSpaceDN/>
        <w:adjustRightInd/>
        <w:ind w:left="714" w:hanging="357"/>
        <w:contextualSpacing w:val="0"/>
        <w:rPr>
          <w:rFonts w:eastAsiaTheme="minorHAnsi" w:cstheme="minorHAnsi"/>
          <w:noProof/>
          <w:color w:val="000000" w:themeColor="text1"/>
          <w:szCs w:val="24"/>
        </w:rPr>
      </w:pPr>
      <w:r w:rsidRPr="00CB1797">
        <w:rPr>
          <w:rFonts w:eastAsiaTheme="minorHAnsi" w:cstheme="minorHAnsi"/>
          <w:noProof/>
          <w:color w:val="000000" w:themeColor="text1"/>
          <w:szCs w:val="24"/>
        </w:rPr>
        <w:t>Leveraging the power of mobile big data</w:t>
      </w:r>
    </w:p>
    <w:p w14:paraId="65974282" w14:textId="7C709A1B" w:rsidR="003A5B36" w:rsidRPr="00CB1797" w:rsidRDefault="003A5B36" w:rsidP="00B70DD4">
      <w:pPr>
        <w:pStyle w:val="ListParagraph"/>
        <w:keepNext/>
        <w:numPr>
          <w:ilvl w:val="0"/>
          <w:numId w:val="7"/>
        </w:numPr>
        <w:shd w:val="clear" w:color="auto" w:fill="FFFFFF"/>
        <w:overflowPunct/>
        <w:autoSpaceDE/>
        <w:autoSpaceDN/>
        <w:adjustRightInd/>
        <w:contextualSpacing w:val="0"/>
        <w:rPr>
          <w:rFonts w:cstheme="minorHAnsi"/>
          <w:b/>
          <w:szCs w:val="24"/>
        </w:rPr>
      </w:pPr>
      <w:r w:rsidRPr="00CB1797">
        <w:rPr>
          <w:rFonts w:cstheme="minorHAnsi"/>
          <w:b/>
          <w:szCs w:val="24"/>
        </w:rPr>
        <w:t xml:space="preserve">ITU and UN USG Fabrizio Hochschild Joint Webinars on “Digital Cooperation in the Crisis of COVID19” </w:t>
      </w:r>
    </w:p>
    <w:p w14:paraId="76DF5CA0" w14:textId="207A6770" w:rsidR="003A5B36" w:rsidRPr="00CB1797" w:rsidRDefault="003A5B36" w:rsidP="00B70DD4">
      <w:pPr>
        <w:shd w:val="clear" w:color="auto" w:fill="FFFFFF"/>
        <w:overflowPunct/>
        <w:autoSpaceDE/>
        <w:autoSpaceDN/>
        <w:adjustRightInd/>
        <w:rPr>
          <w:rStyle w:val="Hyperlink"/>
          <w:rFonts w:cstheme="minorHAnsi"/>
          <w:szCs w:val="24"/>
        </w:rPr>
      </w:pPr>
      <w:r w:rsidRPr="00CB1797">
        <w:rPr>
          <w:rFonts w:cstheme="minorHAnsi"/>
          <w:noProof/>
          <w:szCs w:val="24"/>
        </w:rPr>
        <w:t>The Webinar series jointly organized by the</w:t>
      </w:r>
      <w:r w:rsidR="003910DF">
        <w:rPr>
          <w:rFonts w:cstheme="minorHAnsi"/>
          <w:noProof/>
          <w:szCs w:val="24"/>
        </w:rPr>
        <w:t xml:space="preserve"> </w:t>
      </w:r>
      <w:r w:rsidRPr="00CB1797">
        <w:rPr>
          <w:rFonts w:cstheme="minorHAnsi"/>
          <w:noProof/>
          <w:szCs w:val="24"/>
        </w:rPr>
        <w:t>ITU and UN Undersecretary General/Special Advisor Fabrizio Hochschild, under the overall theme: “Digital Cooperation in the crisis of COVID19”.</w:t>
      </w:r>
      <w:r w:rsidR="003910DF">
        <w:rPr>
          <w:rFonts w:cstheme="minorHAnsi"/>
          <w:noProof/>
          <w:szCs w:val="24"/>
        </w:rPr>
        <w:t xml:space="preserve"> </w:t>
      </w:r>
      <w:r w:rsidRPr="00CB1797">
        <w:rPr>
          <w:rFonts w:cstheme="minorHAnsi"/>
          <w:noProof/>
          <w:szCs w:val="24"/>
        </w:rPr>
        <w:t>The webinars were held to assess the current situation of connectivity in different regions</w:t>
      </w:r>
      <w:r w:rsidR="0056069A">
        <w:rPr>
          <w:rFonts w:cstheme="minorHAnsi"/>
          <w:noProof/>
          <w:szCs w:val="24"/>
        </w:rPr>
        <w:t>,</w:t>
      </w:r>
      <w:r w:rsidRPr="00CB1797">
        <w:rPr>
          <w:rFonts w:cstheme="minorHAnsi"/>
          <w:noProof/>
          <w:szCs w:val="24"/>
        </w:rPr>
        <w:t xml:space="preserve"> and direct </w:t>
      </w:r>
      <w:r w:rsidRPr="00CB1797">
        <w:rPr>
          <w:rFonts w:cstheme="minorHAnsi"/>
          <w:noProof/>
          <w:szCs w:val="24"/>
        </w:rPr>
        <w:lastRenderedPageBreak/>
        <w:t>focus to actions required particularly in response to the COVID-19</w:t>
      </w:r>
      <w:r w:rsidR="003910DF">
        <w:rPr>
          <w:rFonts w:cstheme="minorHAnsi"/>
          <w:noProof/>
          <w:szCs w:val="24"/>
        </w:rPr>
        <w:t xml:space="preserve"> </w:t>
      </w:r>
      <w:r w:rsidRPr="00CB1797">
        <w:rPr>
          <w:rFonts w:cstheme="minorHAnsi"/>
          <w:noProof/>
          <w:szCs w:val="24"/>
        </w:rPr>
        <w:t>emergency.</w:t>
      </w:r>
      <w:r w:rsidR="003910DF">
        <w:rPr>
          <w:rFonts w:cstheme="minorHAnsi"/>
          <w:noProof/>
          <w:szCs w:val="24"/>
        </w:rPr>
        <w:t xml:space="preserve"> </w:t>
      </w:r>
      <w:r w:rsidRPr="0001668D">
        <w:rPr>
          <w:rFonts w:eastAsiaTheme="minorHAnsi" w:cstheme="minorHAnsi"/>
          <w:noProof/>
          <w:szCs w:val="24"/>
        </w:rPr>
        <w:t>Additionally</w:t>
      </w:r>
      <w:r w:rsidRPr="00CB1797">
        <w:rPr>
          <w:rFonts w:cstheme="minorHAnsi"/>
          <w:noProof/>
          <w:szCs w:val="24"/>
        </w:rPr>
        <w:t>, the objective</w:t>
      </w:r>
      <w:r w:rsidR="003910DF">
        <w:rPr>
          <w:rFonts w:cstheme="minorHAnsi"/>
          <w:noProof/>
          <w:szCs w:val="24"/>
        </w:rPr>
        <w:t xml:space="preserve"> </w:t>
      </w:r>
      <w:r w:rsidRPr="00CB1797">
        <w:rPr>
          <w:rFonts w:cstheme="minorHAnsi"/>
          <w:noProof/>
          <w:szCs w:val="24"/>
        </w:rPr>
        <w:t>was to call for further reduction of the digital gap in order to enhance stable and affordable access for people who remain unconnected. The five webinars were held between 15</w:t>
      </w:r>
      <w:r w:rsidR="00411F16">
        <w:rPr>
          <w:rFonts w:cstheme="minorHAnsi"/>
          <w:noProof/>
          <w:szCs w:val="24"/>
          <w:vertAlign w:val="superscript"/>
        </w:rPr>
        <w:t> </w:t>
      </w:r>
      <w:r w:rsidRPr="00CB1797">
        <w:rPr>
          <w:rFonts w:cstheme="minorHAnsi"/>
          <w:noProof/>
          <w:szCs w:val="24"/>
        </w:rPr>
        <w:t>April and 13</w:t>
      </w:r>
      <w:r w:rsidRPr="00CB1797">
        <w:rPr>
          <w:rFonts w:cstheme="minorHAnsi"/>
          <w:noProof/>
          <w:szCs w:val="24"/>
          <w:vertAlign w:val="superscript"/>
        </w:rPr>
        <w:t xml:space="preserve"> </w:t>
      </w:r>
      <w:r w:rsidRPr="00CB1797">
        <w:rPr>
          <w:rFonts w:cstheme="minorHAnsi"/>
          <w:noProof/>
          <w:szCs w:val="24"/>
        </w:rPr>
        <w:t>May 2020.</w:t>
      </w:r>
      <w:r w:rsidR="003910DF">
        <w:rPr>
          <w:rFonts w:cstheme="minorHAnsi"/>
          <w:noProof/>
          <w:szCs w:val="24"/>
        </w:rPr>
        <w:t xml:space="preserve"> </w:t>
      </w:r>
      <w:hyperlink r:id="rId21" w:history="1">
        <w:r w:rsidRPr="00CB1797">
          <w:rPr>
            <w:rStyle w:val="Hyperlink"/>
            <w:rFonts w:cstheme="minorHAnsi"/>
            <w:szCs w:val="24"/>
          </w:rPr>
          <w:t xml:space="preserve">Recordings of the webinars </w:t>
        </w:r>
      </w:hyperlink>
      <w:r w:rsidRPr="00CB1797">
        <w:rPr>
          <w:rFonts w:cstheme="minorHAnsi"/>
          <w:noProof/>
          <w:szCs w:val="24"/>
        </w:rPr>
        <w:t>are available for viewing.</w:t>
      </w:r>
      <w:r w:rsidR="003910DF">
        <w:rPr>
          <w:rFonts w:cstheme="minorHAnsi"/>
          <w:noProof/>
          <w:szCs w:val="24"/>
        </w:rPr>
        <w:t xml:space="preserve"> </w:t>
      </w:r>
    </w:p>
    <w:p w14:paraId="20349DCC" w14:textId="5B6812F7" w:rsidR="00423A46" w:rsidRPr="00CB1797" w:rsidRDefault="00423A46" w:rsidP="00B70DD4">
      <w:pPr>
        <w:pStyle w:val="ListParagraph"/>
        <w:keepNext/>
        <w:numPr>
          <w:ilvl w:val="0"/>
          <w:numId w:val="7"/>
        </w:numPr>
        <w:shd w:val="clear" w:color="auto" w:fill="FFFFFF"/>
        <w:overflowPunct/>
        <w:autoSpaceDE/>
        <w:autoSpaceDN/>
        <w:adjustRightInd/>
        <w:contextualSpacing w:val="0"/>
        <w:rPr>
          <w:rFonts w:cstheme="minorHAnsi"/>
          <w:b/>
          <w:szCs w:val="24"/>
        </w:rPr>
      </w:pPr>
      <w:r w:rsidRPr="00CB1797">
        <w:rPr>
          <w:rFonts w:cstheme="minorHAnsi"/>
          <w:b/>
          <w:szCs w:val="24"/>
        </w:rPr>
        <w:t>Leverag</w:t>
      </w:r>
      <w:r w:rsidR="0056069A">
        <w:rPr>
          <w:rFonts w:cstheme="minorHAnsi"/>
          <w:b/>
          <w:szCs w:val="24"/>
        </w:rPr>
        <w:t>ing</w:t>
      </w:r>
      <w:r w:rsidRPr="00CB1797">
        <w:rPr>
          <w:rFonts w:cstheme="minorHAnsi"/>
          <w:b/>
          <w:szCs w:val="24"/>
        </w:rPr>
        <w:t xml:space="preserve"> the “Be Healthy, Be Mobile” (BHBM) joint ITU-WHO initiative.</w:t>
      </w:r>
    </w:p>
    <w:p w14:paraId="1E2D9AD8" w14:textId="2A1EF24B" w:rsidR="00B56AD1" w:rsidRPr="00B56AD1" w:rsidRDefault="00B56AD1" w:rsidP="00B70DD4">
      <w:pPr>
        <w:rPr>
          <w:rFonts w:cstheme="minorHAnsi"/>
          <w:szCs w:val="24"/>
        </w:rPr>
      </w:pPr>
      <w:r w:rsidRPr="00B56AD1">
        <w:rPr>
          <w:rFonts w:cstheme="minorHAnsi"/>
          <w:szCs w:val="24"/>
        </w:rPr>
        <w:t xml:space="preserve">The BDT under the ITU-WHO </w:t>
      </w:r>
      <w:hyperlink r:id="rId22" w:history="1">
        <w:r w:rsidRPr="00B56AD1">
          <w:rPr>
            <w:rStyle w:val="Hyperlink"/>
            <w:rFonts w:cstheme="minorHAnsi"/>
            <w:szCs w:val="24"/>
          </w:rPr>
          <w:t>Be Healthy Be Mobile</w:t>
        </w:r>
      </w:hyperlink>
      <w:r w:rsidRPr="00B56AD1">
        <w:rPr>
          <w:rFonts w:cstheme="minorHAnsi"/>
          <w:szCs w:val="24"/>
        </w:rPr>
        <w:t xml:space="preserve"> initiative, </w:t>
      </w:r>
      <w:r w:rsidRPr="00B56AD1">
        <w:rPr>
          <w:rFonts w:cstheme="minorHAnsi"/>
          <w:szCs w:val="24"/>
          <w:shd w:val="clear" w:color="auto" w:fill="FFFFFF"/>
        </w:rPr>
        <w:t>with support from UNICEF, is working wi</w:t>
      </w:r>
      <w:r w:rsidRPr="005B0F37">
        <w:rPr>
          <w:rFonts w:cstheme="minorHAnsi"/>
          <w:szCs w:val="24"/>
          <w:shd w:val="clear" w:color="auto" w:fill="FFFFFF"/>
        </w:rPr>
        <w:t>th telecommunication companies to ensure that vital health messaging to help protect people from COVID-19 are distributed to people directly to their phones via SMS. These text messages will reach billions of people that are not able to connect to the internet for information. In collaboration with WHO and UNICEF, ITU reached out to ICT</w:t>
      </w:r>
      <w:r w:rsidRPr="008D1096">
        <w:rPr>
          <w:rFonts w:cstheme="minorHAnsi"/>
          <w:szCs w:val="24"/>
          <w:shd w:val="clear" w:color="auto" w:fill="FFFFFF"/>
        </w:rPr>
        <w:t xml:space="preserve"> authorities and partner Mobile Network Operators in the Asia-Pacific region to encourage the dissemination of preventive advice on COVID-19.</w:t>
      </w:r>
      <w:r w:rsidR="003910DF">
        <w:rPr>
          <w:rFonts w:cstheme="minorHAnsi"/>
          <w:szCs w:val="24"/>
          <w:shd w:val="clear" w:color="auto" w:fill="FFFFFF"/>
        </w:rPr>
        <w:t xml:space="preserve"> </w:t>
      </w:r>
      <w:r w:rsidRPr="008D1096">
        <w:rPr>
          <w:rFonts w:cstheme="minorHAnsi"/>
          <w:szCs w:val="24"/>
          <w:shd w:val="clear" w:color="auto" w:fill="FFFFFF"/>
        </w:rPr>
        <w:t>Efforts are underway to launch similar initiatives in other regions, including Africa, Arab States, and the Caribbean.</w:t>
      </w:r>
      <w:r w:rsidR="003910DF">
        <w:rPr>
          <w:rFonts w:cstheme="minorHAnsi"/>
          <w:szCs w:val="24"/>
          <w:shd w:val="clear" w:color="auto" w:fill="FFFFFF"/>
        </w:rPr>
        <w:t xml:space="preserve"> </w:t>
      </w:r>
      <w:r w:rsidRPr="008D1096">
        <w:rPr>
          <w:rFonts w:cstheme="minorHAnsi"/>
          <w:szCs w:val="24"/>
          <w:shd w:val="clear" w:color="auto" w:fill="FFFFFF"/>
        </w:rPr>
        <w:t xml:space="preserve">The initiative’s objectives are reflected in the joint statement found </w:t>
      </w:r>
      <w:hyperlink r:id="rId23" w:history="1">
        <w:r w:rsidRPr="00B56AD1">
          <w:rPr>
            <w:rStyle w:val="Hyperlink"/>
            <w:rFonts w:cstheme="minorHAnsi"/>
            <w:szCs w:val="24"/>
          </w:rPr>
          <w:t>here</w:t>
        </w:r>
      </w:hyperlink>
      <w:r w:rsidRPr="00B56AD1">
        <w:rPr>
          <w:rFonts w:cstheme="minorHAnsi"/>
          <w:szCs w:val="24"/>
        </w:rPr>
        <w:t>.</w:t>
      </w:r>
    </w:p>
    <w:p w14:paraId="7CB7D3A9" w14:textId="77777777" w:rsidR="000077B2" w:rsidRPr="00CB1797" w:rsidRDefault="000077B2" w:rsidP="00B70DD4">
      <w:pPr>
        <w:pStyle w:val="ListParagraph"/>
        <w:keepNext/>
        <w:numPr>
          <w:ilvl w:val="0"/>
          <w:numId w:val="7"/>
        </w:numPr>
        <w:shd w:val="clear" w:color="auto" w:fill="FFFFFF"/>
        <w:overflowPunct/>
        <w:autoSpaceDE/>
        <w:autoSpaceDN/>
        <w:adjustRightInd/>
        <w:contextualSpacing w:val="0"/>
        <w:rPr>
          <w:rFonts w:cstheme="minorHAnsi"/>
          <w:b/>
          <w:szCs w:val="24"/>
        </w:rPr>
      </w:pPr>
      <w:r w:rsidRPr="00CB1797">
        <w:rPr>
          <w:rFonts w:cstheme="minorHAnsi"/>
          <w:b/>
          <w:szCs w:val="24"/>
        </w:rPr>
        <w:t xml:space="preserve">UN Interagency Network on Youth Development </w:t>
      </w:r>
    </w:p>
    <w:p w14:paraId="333FFCB2" w14:textId="24B77E44" w:rsidR="000077B2" w:rsidRPr="00CB1797" w:rsidRDefault="000077B2" w:rsidP="00B70DD4">
      <w:pPr>
        <w:rPr>
          <w:rStyle w:val="Hyperlink"/>
          <w:rFonts w:cstheme="minorHAnsi"/>
          <w:szCs w:val="24"/>
        </w:rPr>
      </w:pPr>
      <w:r w:rsidRPr="00CB1797">
        <w:rPr>
          <w:rFonts w:cstheme="minorHAnsi"/>
          <w:color w:val="000000"/>
          <w:szCs w:val="24"/>
        </w:rPr>
        <w:t>ITU has issued a statement jointly with the UN Interagency Network on Youth Development regrading COVID-19 and Youth.</w:t>
      </w:r>
      <w:r w:rsidR="003910DF">
        <w:rPr>
          <w:rFonts w:cstheme="minorHAnsi"/>
          <w:color w:val="000000"/>
          <w:szCs w:val="24"/>
        </w:rPr>
        <w:t xml:space="preserve"> </w:t>
      </w:r>
      <w:r w:rsidRPr="00CB1797">
        <w:rPr>
          <w:rFonts w:cstheme="minorHAnsi"/>
          <w:color w:val="000000"/>
          <w:szCs w:val="24"/>
        </w:rPr>
        <w:t xml:space="preserve">It calls for agencies to make </w:t>
      </w:r>
      <w:r w:rsidR="00FD412B">
        <w:rPr>
          <w:rFonts w:cstheme="minorHAnsi"/>
          <w:color w:val="000000"/>
          <w:szCs w:val="24"/>
        </w:rPr>
        <w:t xml:space="preserve">arrangements in </w:t>
      </w:r>
      <w:r w:rsidRPr="00CB1797">
        <w:rPr>
          <w:rFonts w:cstheme="minorHAnsi"/>
          <w:color w:val="000000"/>
          <w:szCs w:val="24"/>
        </w:rPr>
        <w:t>respons</w:t>
      </w:r>
      <w:r w:rsidR="00FD412B">
        <w:rPr>
          <w:rFonts w:cstheme="minorHAnsi"/>
          <w:color w:val="000000"/>
          <w:szCs w:val="24"/>
        </w:rPr>
        <w:t>e</w:t>
      </w:r>
      <w:r w:rsidRPr="00CB1797">
        <w:rPr>
          <w:rFonts w:cstheme="minorHAnsi"/>
          <w:color w:val="000000"/>
          <w:szCs w:val="24"/>
        </w:rPr>
        <w:t xml:space="preserve"> for the needs of young people.</w:t>
      </w:r>
      <w:r w:rsidR="003910DF">
        <w:rPr>
          <w:rFonts w:cstheme="minorHAnsi"/>
          <w:color w:val="000000"/>
          <w:szCs w:val="24"/>
        </w:rPr>
        <w:t xml:space="preserve"> </w:t>
      </w:r>
      <w:hyperlink r:id="rId24" w:history="1">
        <w:r w:rsidRPr="00CB1797">
          <w:rPr>
            <w:rStyle w:val="Hyperlink"/>
            <w:rFonts w:cstheme="minorHAnsi"/>
            <w:szCs w:val="24"/>
          </w:rPr>
          <w:t>https://www.un.org/development/desa/youth/news/2020/04/unianyd/</w:t>
        </w:r>
      </w:hyperlink>
    </w:p>
    <w:p w14:paraId="48115208" w14:textId="7F43BB15" w:rsidR="0001668D" w:rsidRPr="00C75D16" w:rsidRDefault="0001668D" w:rsidP="00B70DD4">
      <w:pPr>
        <w:pStyle w:val="ListParagraph"/>
        <w:keepNext/>
        <w:numPr>
          <w:ilvl w:val="0"/>
          <w:numId w:val="7"/>
        </w:numPr>
        <w:shd w:val="clear" w:color="auto" w:fill="FFFFFF"/>
        <w:overflowPunct/>
        <w:autoSpaceDE/>
        <w:autoSpaceDN/>
        <w:adjustRightInd/>
        <w:contextualSpacing w:val="0"/>
        <w:rPr>
          <w:rFonts w:cstheme="minorHAnsi"/>
          <w:b/>
          <w:szCs w:val="24"/>
        </w:rPr>
      </w:pPr>
      <w:r w:rsidRPr="00C75D16">
        <w:rPr>
          <w:rFonts w:cstheme="minorHAnsi"/>
          <w:b/>
          <w:szCs w:val="24"/>
        </w:rPr>
        <w:t>ITU-UNICEF GIGA initiative</w:t>
      </w:r>
    </w:p>
    <w:p w14:paraId="617ED754" w14:textId="52EC469A" w:rsidR="00C75D16" w:rsidRPr="00C75D16" w:rsidRDefault="0001668D" w:rsidP="00B70DD4">
      <w:r w:rsidRPr="00BA1B0B">
        <w:rPr>
          <w:rFonts w:cstheme="minorHAnsi"/>
          <w:color w:val="000000"/>
          <w:szCs w:val="24"/>
          <w:shd w:val="clear" w:color="auto" w:fill="FFFFFF"/>
        </w:rPr>
        <w:t>ITU</w:t>
      </w:r>
      <w:r w:rsidR="005F5D49">
        <w:rPr>
          <w:rFonts w:cstheme="minorHAnsi"/>
          <w:color w:val="000000"/>
          <w:szCs w:val="24"/>
          <w:shd w:val="clear" w:color="auto" w:fill="FFFFFF"/>
        </w:rPr>
        <w:t xml:space="preserve"> </w:t>
      </w:r>
      <w:r w:rsidRPr="00BA1B0B">
        <w:rPr>
          <w:rFonts w:cstheme="minorHAnsi"/>
          <w:color w:val="000000"/>
          <w:szCs w:val="24"/>
          <w:shd w:val="clear" w:color="auto" w:fill="FFFFFF"/>
        </w:rPr>
        <w:t>is leveraging the work of the</w:t>
      </w:r>
      <w:r w:rsidR="006776E1">
        <w:rPr>
          <w:rFonts w:cstheme="minorHAnsi"/>
          <w:color w:val="000000"/>
          <w:szCs w:val="24"/>
          <w:shd w:val="clear" w:color="auto" w:fill="FFFFFF"/>
        </w:rPr>
        <w:t xml:space="preserve"> </w:t>
      </w:r>
      <w:r w:rsidRPr="00BA1B0B">
        <w:rPr>
          <w:rFonts w:cstheme="minorHAnsi"/>
          <w:b/>
          <w:bCs/>
          <w:color w:val="000000"/>
          <w:szCs w:val="24"/>
          <w:shd w:val="clear" w:color="auto" w:fill="FFFFFF"/>
        </w:rPr>
        <w:t>ITU-UNICEF GIGA</w:t>
      </w:r>
      <w:r w:rsidR="006776E1">
        <w:rPr>
          <w:rFonts w:cstheme="minorHAnsi"/>
          <w:b/>
          <w:bCs/>
          <w:color w:val="000000"/>
          <w:szCs w:val="24"/>
          <w:shd w:val="clear" w:color="auto" w:fill="FFFFFF"/>
        </w:rPr>
        <w:t xml:space="preserve"> </w:t>
      </w:r>
      <w:r w:rsidRPr="00BA1B0B">
        <w:rPr>
          <w:rFonts w:cstheme="minorHAnsi"/>
          <w:color w:val="000000"/>
          <w:szCs w:val="24"/>
          <w:shd w:val="clear" w:color="auto" w:fill="FFFFFF"/>
        </w:rPr>
        <w:t>initiative</w:t>
      </w:r>
      <w:r>
        <w:t xml:space="preserve"> (</w:t>
      </w:r>
      <w:hyperlink r:id="rId25" w:history="1">
        <w:r>
          <w:rPr>
            <w:rStyle w:val="Hyperlink"/>
          </w:rPr>
          <w:t>https://gigaconnect.org//</w:t>
        </w:r>
      </w:hyperlink>
      <w:r>
        <w:t>)</w:t>
      </w:r>
      <w:r w:rsidRPr="00BA1B0B">
        <w:rPr>
          <w:rFonts w:cstheme="minorHAnsi"/>
          <w:color w:val="000000"/>
          <w:szCs w:val="24"/>
          <w:shd w:val="clear" w:color="auto" w:fill="FFFFFF"/>
        </w:rPr>
        <w:t xml:space="preserve"> </w:t>
      </w:r>
      <w:r w:rsidRPr="00BA1B0B">
        <w:rPr>
          <w:rFonts w:eastAsiaTheme="minorEastAsia" w:cstheme="minorHAnsi"/>
          <w:bCs/>
          <w:szCs w:val="24"/>
        </w:rPr>
        <w:t xml:space="preserve">to accelerate the development of financing structures in a number of "quick start" GIGA priority countries, including Niger, Kenya, Kazakhstan, Uzbekistan, and the OECS countries, with an aim to </w:t>
      </w:r>
      <w:proofErr w:type="spellStart"/>
      <w:r w:rsidRPr="00BA1B0B">
        <w:rPr>
          <w:rFonts w:eastAsiaTheme="minorEastAsia" w:cstheme="minorHAnsi"/>
          <w:bCs/>
          <w:szCs w:val="24"/>
        </w:rPr>
        <w:t>catalyze</w:t>
      </w:r>
      <w:proofErr w:type="spellEnd"/>
      <w:r w:rsidRPr="00BA1B0B">
        <w:rPr>
          <w:rFonts w:eastAsiaTheme="minorEastAsia" w:cstheme="minorHAnsi"/>
          <w:bCs/>
          <w:szCs w:val="24"/>
        </w:rPr>
        <w:t xml:space="preserve"> the funding required to accelerate national connectivity. </w:t>
      </w:r>
      <w:r w:rsidR="00C75D16" w:rsidRPr="00C75D16">
        <w:rPr>
          <w:rFonts w:eastAsiaTheme="minorEastAsia" w:cstheme="minorHAnsi"/>
          <w:bCs/>
          <w:szCs w:val="24"/>
        </w:rPr>
        <w:t>GIGA has accelerated work on key connectivity initiatives, with a focus on providing connectivity and necessary services to 11</w:t>
      </w:r>
      <w:r w:rsidR="006776E1">
        <w:rPr>
          <w:rFonts w:eastAsiaTheme="minorEastAsia" w:cstheme="minorHAnsi"/>
          <w:bCs/>
          <w:szCs w:val="24"/>
        </w:rPr>
        <w:t> </w:t>
      </w:r>
      <w:r w:rsidR="00C75D16" w:rsidRPr="00C75D16">
        <w:rPr>
          <w:rFonts w:eastAsiaTheme="minorEastAsia" w:cstheme="minorHAnsi"/>
          <w:bCs/>
          <w:szCs w:val="24"/>
        </w:rPr>
        <w:t>high-impact countries in the months between April and September.</w:t>
      </w:r>
      <w:r w:rsidR="00C75D16">
        <w:rPr>
          <w:rFonts w:eastAsiaTheme="minorEastAsia" w:cstheme="minorHAnsi"/>
          <w:bCs/>
          <w:szCs w:val="24"/>
        </w:rPr>
        <w:t xml:space="preserve"> </w:t>
      </w:r>
      <w:r w:rsidRPr="00BA1B0B">
        <w:rPr>
          <w:rFonts w:eastAsiaTheme="minorEastAsia" w:cstheme="minorHAnsi"/>
          <w:bCs/>
          <w:szCs w:val="24"/>
        </w:rPr>
        <w:t>GIGA is also working to update its broadband connectivity maps to in order to provide Ministers/regulators advice on how they can bring connectivity to health centres.</w:t>
      </w:r>
      <w:r w:rsidR="00C75D16" w:rsidRPr="00C75D16">
        <w:t xml:space="preserve"> </w:t>
      </w:r>
      <w:r w:rsidR="00C75D16">
        <w:t>GIGA is further developing strategies to support communities during COVID-19 in the area of critical software and content; broadband connectivity; digital financial services.</w:t>
      </w:r>
      <w:r w:rsidR="003910DF">
        <w:t xml:space="preserve"> </w:t>
      </w:r>
    </w:p>
    <w:p w14:paraId="67ED2F90" w14:textId="56E35FF1" w:rsidR="00423A46" w:rsidRPr="00CB1797" w:rsidRDefault="003A5B36"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t>C</w:t>
      </w:r>
      <w:r w:rsidR="00423A46" w:rsidRPr="00CB1797">
        <w:rPr>
          <w:rFonts w:cstheme="minorHAnsi"/>
          <w:b/>
          <w:szCs w:val="24"/>
        </w:rPr>
        <w:t>ybersecurity Resources for COVID-19 (CYB4COVID)</w:t>
      </w:r>
    </w:p>
    <w:p w14:paraId="5C2B406E" w14:textId="1B61264D" w:rsidR="00423A46" w:rsidRPr="00CB1797" w:rsidRDefault="000077B2" w:rsidP="00B70DD4">
      <w:pPr>
        <w:rPr>
          <w:rFonts w:cstheme="minorHAnsi"/>
          <w:szCs w:val="24"/>
        </w:rPr>
      </w:pPr>
      <w:r>
        <w:rPr>
          <w:rFonts w:cstheme="minorHAnsi"/>
          <w:color w:val="000000"/>
          <w:szCs w:val="24"/>
        </w:rPr>
        <w:t>BDT</w:t>
      </w:r>
      <w:r w:rsidR="003910DF">
        <w:rPr>
          <w:rFonts w:cstheme="minorHAnsi"/>
          <w:color w:val="000000"/>
          <w:szCs w:val="24"/>
        </w:rPr>
        <w:t xml:space="preserve"> </w:t>
      </w:r>
      <w:r>
        <w:rPr>
          <w:rFonts w:cstheme="minorHAnsi"/>
          <w:color w:val="000000"/>
          <w:szCs w:val="24"/>
        </w:rPr>
        <w:t xml:space="preserve">is has created a repository, named </w:t>
      </w:r>
      <w:hyperlink r:id="rId26" w:history="1">
        <w:r>
          <w:rPr>
            <w:rFonts w:cstheme="minorHAnsi"/>
            <w:color w:val="0000FF"/>
            <w:szCs w:val="24"/>
            <w:u w:val="single"/>
          </w:rPr>
          <w:t>CYB4COVID</w:t>
        </w:r>
      </w:hyperlink>
      <w:r>
        <w:rPr>
          <w:rFonts w:cstheme="minorHAnsi"/>
          <w:color w:val="000000"/>
          <w:szCs w:val="24"/>
        </w:rPr>
        <w:t xml:space="preserve">, </w:t>
      </w:r>
      <w:r w:rsidR="00FD412B">
        <w:rPr>
          <w:rFonts w:cstheme="minorHAnsi"/>
          <w:color w:val="000000"/>
          <w:szCs w:val="24"/>
        </w:rPr>
        <w:t>on</w:t>
      </w:r>
      <w:r w:rsidR="00423A46" w:rsidRPr="00CB1797">
        <w:rPr>
          <w:rFonts w:cstheme="minorHAnsi"/>
          <w:color w:val="000000"/>
          <w:szCs w:val="24"/>
        </w:rPr>
        <w:t xml:space="preserve"> initiatives, actions, resources and projects on cybersecurity that are designed to help ensure systems and networks remain connected safely and securely</w:t>
      </w:r>
      <w:r>
        <w:rPr>
          <w:rFonts w:cstheme="minorHAnsi"/>
          <w:color w:val="000000"/>
          <w:szCs w:val="24"/>
        </w:rPr>
        <w:t xml:space="preserve"> ducting COVID-19</w:t>
      </w:r>
      <w:r w:rsidR="00423A46" w:rsidRPr="00CB1797">
        <w:rPr>
          <w:rFonts w:cstheme="minorHAnsi"/>
          <w:color w:val="000000"/>
          <w:szCs w:val="24"/>
        </w:rPr>
        <w:t>.</w:t>
      </w:r>
    </w:p>
    <w:p w14:paraId="2CB46934" w14:textId="496803C6" w:rsidR="00423A46" w:rsidRPr="00CB1797" w:rsidRDefault="003A5B36"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t xml:space="preserve">Scaling the </w:t>
      </w:r>
      <w:r w:rsidR="00423A46" w:rsidRPr="00CB1797">
        <w:rPr>
          <w:rFonts w:cstheme="minorHAnsi"/>
          <w:b/>
          <w:szCs w:val="24"/>
        </w:rPr>
        <w:t>ITU Smart Villages platform in Niger</w:t>
      </w:r>
      <w:r w:rsidRPr="00CB1797">
        <w:rPr>
          <w:rFonts w:cstheme="minorHAnsi"/>
          <w:b/>
          <w:szCs w:val="24"/>
        </w:rPr>
        <w:t xml:space="preserve"> for COVID-19</w:t>
      </w:r>
    </w:p>
    <w:p w14:paraId="200A0C33" w14:textId="3665974D" w:rsidR="00423A46" w:rsidRPr="00CB1797" w:rsidRDefault="00423A46" w:rsidP="00B70DD4">
      <w:pPr>
        <w:shd w:val="clear" w:color="auto" w:fill="FFFFFF"/>
        <w:rPr>
          <w:rFonts w:cstheme="minorHAnsi"/>
          <w:b/>
          <w:noProof/>
          <w:szCs w:val="24"/>
        </w:rPr>
      </w:pPr>
      <w:r w:rsidRPr="00CB1797">
        <w:rPr>
          <w:rFonts w:cstheme="minorHAnsi"/>
          <w:noProof/>
          <w:szCs w:val="24"/>
        </w:rPr>
        <w:t xml:space="preserve">The ITU </w:t>
      </w:r>
      <w:r w:rsidRPr="00CB1797">
        <w:rPr>
          <w:rFonts w:cstheme="minorHAnsi"/>
          <w:color w:val="212121"/>
          <w:szCs w:val="24"/>
          <w:shd w:val="clear" w:color="auto" w:fill="FFFFFF"/>
        </w:rPr>
        <w:t xml:space="preserve">Smart Villages </w:t>
      </w:r>
      <w:r w:rsidRPr="00CB1797">
        <w:rPr>
          <w:rFonts w:cstheme="minorHAnsi"/>
          <w:noProof/>
          <w:szCs w:val="24"/>
        </w:rPr>
        <w:t>platform</w:t>
      </w:r>
      <w:r w:rsidRPr="00CB1797">
        <w:rPr>
          <w:rFonts w:cstheme="minorHAnsi"/>
          <w:szCs w:val="24"/>
        </w:rPr>
        <w:t xml:space="preserve"> </w:t>
      </w:r>
      <w:hyperlink r:id="rId27" w:tgtFrame="_blank" w:history="1">
        <w:r w:rsidRPr="00CB1797">
          <w:rPr>
            <w:rStyle w:val="Hyperlink"/>
            <w:rFonts w:cstheme="minorHAnsi"/>
            <w:szCs w:val="24"/>
            <w:shd w:val="clear" w:color="auto" w:fill="FFFFFF"/>
          </w:rPr>
          <w:t>https://coronavirus.ne/</w:t>
        </w:r>
      </w:hyperlink>
      <w:r w:rsidRPr="00CB1797">
        <w:rPr>
          <w:rFonts w:cstheme="minorHAnsi"/>
          <w:noProof/>
          <w:szCs w:val="24"/>
        </w:rPr>
        <w:t xml:space="preserve"> is used to establish interactive voice service on COVID19 to everyone </w:t>
      </w:r>
      <w:r w:rsidR="00FD412B">
        <w:rPr>
          <w:rFonts w:cstheme="minorHAnsi"/>
          <w:noProof/>
          <w:szCs w:val="24"/>
        </w:rPr>
        <w:t xml:space="preserve">in </w:t>
      </w:r>
      <w:r w:rsidRPr="00CB1797">
        <w:rPr>
          <w:rFonts w:cstheme="minorHAnsi"/>
          <w:noProof/>
          <w:szCs w:val="24"/>
        </w:rPr>
        <w:t xml:space="preserve">Niger. </w:t>
      </w:r>
      <w:r w:rsidRPr="00CB1797">
        <w:rPr>
          <w:rFonts w:cstheme="minorHAnsi"/>
          <w:szCs w:val="24"/>
          <w:shd w:val="clear" w:color="auto" w:fill="FFFFFF"/>
        </w:rPr>
        <w:t>The service, created in collaboration with operators and Small and Medium Enterprises (SMEs), is available via the short code 701 in the five local languages in Niger. Through the service, citizens are able to access important messages from the Ministry of H</w:t>
      </w:r>
      <w:r w:rsidRPr="00CB1797">
        <w:rPr>
          <w:rFonts w:cstheme="minorHAnsi"/>
          <w:color w:val="212121"/>
          <w:szCs w:val="24"/>
          <w:shd w:val="clear" w:color="auto" w:fill="FFFFFF"/>
        </w:rPr>
        <w:t>ealth regarding prevention and diagnosis of COVID-19.</w:t>
      </w:r>
    </w:p>
    <w:p w14:paraId="437B2145" w14:textId="5EE61330" w:rsidR="00423A46" w:rsidRPr="00CB1797" w:rsidRDefault="00AA6200"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lastRenderedPageBreak/>
        <w:t>Call to keep children safe o</w:t>
      </w:r>
      <w:r w:rsidR="00423A46" w:rsidRPr="00CB1797">
        <w:rPr>
          <w:rFonts w:cstheme="minorHAnsi"/>
          <w:b/>
          <w:szCs w:val="24"/>
        </w:rPr>
        <w:t xml:space="preserve">nline during COVID-19 </w:t>
      </w:r>
    </w:p>
    <w:p w14:paraId="66D142EC" w14:textId="4A3F54A5" w:rsidR="00423A46" w:rsidRPr="00CB1797" w:rsidRDefault="00FD412B" w:rsidP="00B70DD4">
      <w:pPr>
        <w:shd w:val="clear" w:color="auto" w:fill="FFFFFF"/>
        <w:rPr>
          <w:rFonts w:cstheme="minorHAnsi"/>
          <w:color w:val="212529"/>
          <w:szCs w:val="24"/>
          <w:shd w:val="clear" w:color="auto" w:fill="FFFFFF"/>
        </w:rPr>
      </w:pPr>
      <w:r>
        <w:rPr>
          <w:rFonts w:cstheme="minorHAnsi"/>
          <w:color w:val="212529"/>
          <w:szCs w:val="24"/>
          <w:shd w:val="clear" w:color="auto" w:fill="FFFFFF"/>
        </w:rPr>
        <w:t>ITU has r</w:t>
      </w:r>
      <w:r w:rsidR="007B1290" w:rsidRPr="00CB1797">
        <w:rPr>
          <w:rFonts w:cstheme="minorHAnsi"/>
          <w:color w:val="212529"/>
          <w:szCs w:val="24"/>
          <w:shd w:val="clear" w:color="auto" w:fill="FFFFFF"/>
        </w:rPr>
        <w:t>ecognis</w:t>
      </w:r>
      <w:r>
        <w:rPr>
          <w:rFonts w:cstheme="minorHAnsi"/>
          <w:color w:val="212529"/>
          <w:szCs w:val="24"/>
          <w:shd w:val="clear" w:color="auto" w:fill="FFFFFF"/>
        </w:rPr>
        <w:t>ed</w:t>
      </w:r>
      <w:r w:rsidR="007B1290" w:rsidRPr="00CB1797">
        <w:rPr>
          <w:rFonts w:cstheme="minorHAnsi"/>
          <w:color w:val="212529"/>
          <w:szCs w:val="24"/>
          <w:shd w:val="clear" w:color="auto" w:fill="FFFFFF"/>
        </w:rPr>
        <w:t xml:space="preserve"> the</w:t>
      </w:r>
      <w:r w:rsidR="00423A46" w:rsidRPr="00CB1797">
        <w:rPr>
          <w:rFonts w:cstheme="minorHAnsi"/>
          <w:color w:val="212529"/>
          <w:szCs w:val="24"/>
          <w:shd w:val="clear" w:color="auto" w:fill="FFFFFF"/>
        </w:rPr>
        <w:t xml:space="preserve"> </w:t>
      </w:r>
      <w:r w:rsidR="007B1290" w:rsidRPr="00CB1797">
        <w:rPr>
          <w:rFonts w:cstheme="minorHAnsi"/>
          <w:color w:val="212529"/>
          <w:szCs w:val="24"/>
          <w:shd w:val="clear" w:color="auto" w:fill="FFFFFF"/>
        </w:rPr>
        <w:t>global challenge in protecting</w:t>
      </w:r>
      <w:r w:rsidR="00423A46" w:rsidRPr="00CB1797">
        <w:rPr>
          <w:rFonts w:cstheme="minorHAnsi"/>
          <w:color w:val="212529"/>
          <w:szCs w:val="24"/>
          <w:shd w:val="clear" w:color="auto" w:fill="FFFFFF"/>
        </w:rPr>
        <w:t xml:space="preserve"> children online</w:t>
      </w:r>
      <w:r w:rsidR="007B1290" w:rsidRPr="00CB1797">
        <w:rPr>
          <w:rFonts w:cstheme="minorHAnsi"/>
          <w:color w:val="212529"/>
          <w:szCs w:val="24"/>
          <w:shd w:val="clear" w:color="auto" w:fill="FFFFFF"/>
        </w:rPr>
        <w:t>, and the complexity introduced by the</w:t>
      </w:r>
      <w:r w:rsidR="00423A46" w:rsidRPr="00CB1797">
        <w:rPr>
          <w:rFonts w:cstheme="minorHAnsi"/>
          <w:color w:val="212529"/>
          <w:szCs w:val="24"/>
          <w:shd w:val="clear" w:color="auto" w:fill="FFFFFF"/>
        </w:rPr>
        <w:t xml:space="preserve"> COVID-19 </w:t>
      </w:r>
      <w:r w:rsidR="007B1290" w:rsidRPr="00CB1797">
        <w:rPr>
          <w:rFonts w:cstheme="minorHAnsi"/>
          <w:color w:val="212529"/>
          <w:szCs w:val="24"/>
          <w:shd w:val="clear" w:color="auto" w:fill="FFFFFF"/>
        </w:rPr>
        <w:t xml:space="preserve">pandemic, </w:t>
      </w:r>
      <w:r>
        <w:rPr>
          <w:rFonts w:cstheme="minorHAnsi"/>
          <w:color w:val="212529"/>
          <w:szCs w:val="24"/>
          <w:shd w:val="clear" w:color="auto" w:fill="FFFFFF"/>
        </w:rPr>
        <w:t xml:space="preserve">which </w:t>
      </w:r>
      <w:r w:rsidR="007B1290" w:rsidRPr="00CB1797">
        <w:rPr>
          <w:rFonts w:cstheme="minorHAnsi"/>
          <w:color w:val="212529"/>
          <w:szCs w:val="24"/>
          <w:shd w:val="clear" w:color="auto" w:fill="FFFFFF"/>
        </w:rPr>
        <w:t xml:space="preserve">has increased the vulnerability of </w:t>
      </w:r>
      <w:r w:rsidR="00423A46" w:rsidRPr="00CB1797">
        <w:rPr>
          <w:rFonts w:cstheme="minorHAnsi"/>
          <w:color w:val="212529"/>
          <w:szCs w:val="24"/>
          <w:shd w:val="clear" w:color="auto" w:fill="FFFFFF"/>
        </w:rPr>
        <w:t>children and teens</w:t>
      </w:r>
      <w:r w:rsidR="007B1290" w:rsidRPr="00CB1797">
        <w:rPr>
          <w:rFonts w:cstheme="minorHAnsi"/>
          <w:color w:val="212529"/>
          <w:szCs w:val="24"/>
          <w:shd w:val="clear" w:color="auto" w:fill="FFFFFF"/>
        </w:rPr>
        <w:t xml:space="preserve"> in the cyber space</w:t>
      </w:r>
      <w:r w:rsidR="00423A46" w:rsidRPr="00CB1797">
        <w:rPr>
          <w:rFonts w:cstheme="minorHAnsi"/>
          <w:color w:val="212529"/>
          <w:szCs w:val="24"/>
          <w:shd w:val="clear" w:color="auto" w:fill="FFFFFF"/>
        </w:rPr>
        <w:t>.</w:t>
      </w:r>
    </w:p>
    <w:p w14:paraId="43C33367" w14:textId="68569387" w:rsidR="00423A46" w:rsidRPr="00CB1797" w:rsidRDefault="00423A46" w:rsidP="00B70DD4">
      <w:pPr>
        <w:shd w:val="clear" w:color="auto" w:fill="FFFFFF"/>
        <w:rPr>
          <w:rFonts w:cstheme="minorHAnsi"/>
          <w:szCs w:val="24"/>
          <w:shd w:val="clear" w:color="auto" w:fill="FFFFFF"/>
        </w:rPr>
      </w:pPr>
      <w:r w:rsidRPr="00CB1797">
        <w:rPr>
          <w:rFonts w:cstheme="minorHAnsi"/>
          <w:szCs w:val="24"/>
          <w:shd w:val="clear" w:color="auto" w:fill="FFFFFF"/>
        </w:rPr>
        <w:t>ITU, under its Child Online Protection (COP) Initiative,</w:t>
      </w:r>
      <w:r w:rsidR="007B1290" w:rsidRPr="00CB1797">
        <w:rPr>
          <w:rFonts w:cstheme="minorHAnsi"/>
          <w:szCs w:val="24"/>
          <w:shd w:val="clear" w:color="auto" w:fill="FFFFFF"/>
        </w:rPr>
        <w:t xml:space="preserve"> has made wider </w:t>
      </w:r>
      <w:hyperlink r:id="rId28" w:history="1">
        <w:r w:rsidR="007B1290" w:rsidRPr="00CB1797">
          <w:rPr>
            <w:rStyle w:val="Hyperlink"/>
            <w:rFonts w:cstheme="minorHAnsi"/>
            <w:szCs w:val="24"/>
          </w:rPr>
          <w:t>calls</w:t>
        </w:r>
      </w:hyperlink>
      <w:r w:rsidR="007B1290" w:rsidRPr="00CB1797">
        <w:rPr>
          <w:rFonts w:cstheme="minorHAnsi"/>
          <w:szCs w:val="24"/>
          <w:shd w:val="clear" w:color="auto" w:fill="FFFFFF"/>
        </w:rPr>
        <w:t xml:space="preserve"> for</w:t>
      </w:r>
      <w:r w:rsidRPr="00CB1797">
        <w:rPr>
          <w:rFonts w:cstheme="minorHAnsi"/>
          <w:szCs w:val="24"/>
          <w:shd w:val="clear" w:color="auto" w:fill="FFFFFF"/>
        </w:rPr>
        <w:t xml:space="preserve"> reaching out to children, teens, parents and guardians</w:t>
      </w:r>
      <w:r w:rsidR="003910DF">
        <w:rPr>
          <w:rFonts w:cstheme="minorHAnsi"/>
          <w:szCs w:val="24"/>
          <w:shd w:val="clear" w:color="auto" w:fill="FFFFFF"/>
        </w:rPr>
        <w:t xml:space="preserve"> </w:t>
      </w:r>
      <w:r w:rsidR="007B1290" w:rsidRPr="00CB1797">
        <w:rPr>
          <w:rFonts w:cstheme="minorHAnsi"/>
          <w:szCs w:val="24"/>
          <w:shd w:val="clear" w:color="auto" w:fill="FFFFFF"/>
        </w:rPr>
        <w:t xml:space="preserve">in order </w:t>
      </w:r>
      <w:r w:rsidRPr="00CB1797">
        <w:rPr>
          <w:rFonts w:cstheme="minorHAnsi"/>
          <w:szCs w:val="24"/>
          <w:shd w:val="clear" w:color="auto" w:fill="FFFFFF"/>
        </w:rPr>
        <w:t>to create awareness on how to keep child</w:t>
      </w:r>
      <w:r w:rsidR="007B1290" w:rsidRPr="00CB1797">
        <w:rPr>
          <w:rFonts w:cstheme="minorHAnsi"/>
          <w:szCs w:val="24"/>
          <w:shd w:val="clear" w:color="auto" w:fill="FFFFFF"/>
        </w:rPr>
        <w:t>ren safe online during COVID-19.</w:t>
      </w:r>
      <w:r w:rsidR="003910DF">
        <w:rPr>
          <w:rFonts w:cstheme="minorHAnsi"/>
          <w:szCs w:val="24"/>
          <w:shd w:val="clear" w:color="auto" w:fill="FFFFFF"/>
        </w:rPr>
        <w:t xml:space="preserve"> </w:t>
      </w:r>
    </w:p>
    <w:p w14:paraId="3297C312" w14:textId="4BE6B307" w:rsidR="00423A46" w:rsidRPr="00CB1797" w:rsidRDefault="00423A46"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t xml:space="preserve">Use of ICTs to assist persons with disabilities </w:t>
      </w:r>
      <w:r w:rsidR="00FD412B">
        <w:rPr>
          <w:rFonts w:cstheme="minorHAnsi"/>
          <w:b/>
          <w:szCs w:val="24"/>
        </w:rPr>
        <w:t xml:space="preserve">to </w:t>
      </w:r>
      <w:r w:rsidRPr="00CB1797">
        <w:rPr>
          <w:rFonts w:cstheme="minorHAnsi"/>
          <w:b/>
          <w:szCs w:val="24"/>
        </w:rPr>
        <w:t>cope with COVID-19</w:t>
      </w:r>
    </w:p>
    <w:p w14:paraId="7E9CFDEF" w14:textId="050CABBF" w:rsidR="00423A46" w:rsidRPr="00CB1797" w:rsidRDefault="00AA6200" w:rsidP="00B70DD4">
      <w:pPr>
        <w:shd w:val="clear" w:color="auto" w:fill="FFFFFF"/>
        <w:rPr>
          <w:rFonts w:cstheme="minorHAnsi"/>
          <w:color w:val="212121"/>
          <w:szCs w:val="24"/>
        </w:rPr>
      </w:pPr>
      <w:r w:rsidRPr="00CB1797">
        <w:rPr>
          <w:rFonts w:cstheme="minorHAnsi"/>
          <w:color w:val="000000"/>
          <w:szCs w:val="24"/>
        </w:rPr>
        <w:t>BDT</w:t>
      </w:r>
      <w:r w:rsidR="00423A46" w:rsidRPr="00CB1797">
        <w:rPr>
          <w:rFonts w:cstheme="minorHAnsi"/>
          <w:color w:val="000000"/>
          <w:szCs w:val="24"/>
        </w:rPr>
        <w:t xml:space="preserve"> published Guidelines on how to ensure that digital information, services and products are accessible by all people, including persons with disabilities (PWDs) during COVID-19. The full text is available </w:t>
      </w:r>
      <w:hyperlink r:id="rId29" w:tgtFrame="_blank" w:history="1">
        <w:r w:rsidR="00423A46" w:rsidRPr="00CB1797">
          <w:rPr>
            <w:rFonts w:cstheme="minorHAnsi"/>
            <w:color w:val="0000FF"/>
            <w:szCs w:val="24"/>
            <w:u w:val="single"/>
          </w:rPr>
          <w:t>here</w:t>
        </w:r>
      </w:hyperlink>
      <w:r w:rsidR="00423A46" w:rsidRPr="00CB1797">
        <w:rPr>
          <w:rFonts w:cstheme="minorHAnsi"/>
          <w:color w:val="000000"/>
          <w:szCs w:val="24"/>
        </w:rPr>
        <w:t>.</w:t>
      </w:r>
    </w:p>
    <w:p w14:paraId="69B23CCE" w14:textId="27ED9326" w:rsidR="00423A46" w:rsidRPr="00CB1797" w:rsidRDefault="00423A46" w:rsidP="00B70DD4">
      <w:pPr>
        <w:pStyle w:val="ListParagraph"/>
        <w:keepNext/>
        <w:numPr>
          <w:ilvl w:val="0"/>
          <w:numId w:val="6"/>
        </w:numPr>
        <w:shd w:val="clear" w:color="auto" w:fill="FFFFFF"/>
        <w:tabs>
          <w:tab w:val="clear" w:pos="1134"/>
          <w:tab w:val="clear" w:pos="1871"/>
          <w:tab w:val="clear" w:pos="2268"/>
        </w:tabs>
        <w:overflowPunct/>
        <w:autoSpaceDE/>
        <w:autoSpaceDN/>
        <w:adjustRightInd/>
        <w:spacing w:before="240"/>
        <w:contextualSpacing w:val="0"/>
        <w:rPr>
          <w:rFonts w:cstheme="minorHAnsi"/>
          <w:b/>
          <w:szCs w:val="24"/>
        </w:rPr>
      </w:pPr>
      <w:r w:rsidRPr="00CB1797">
        <w:rPr>
          <w:rFonts w:cstheme="minorHAnsi"/>
          <w:b/>
          <w:szCs w:val="24"/>
        </w:rPr>
        <w:t>ITU Innovation challenges</w:t>
      </w:r>
    </w:p>
    <w:p w14:paraId="30649CDB" w14:textId="2D827C93" w:rsidR="003910DF" w:rsidRDefault="000077B2" w:rsidP="00B70DD4">
      <w:pPr>
        <w:shd w:val="clear" w:color="auto" w:fill="FFFFFF"/>
        <w:overflowPunct/>
        <w:autoSpaceDE/>
        <w:autoSpaceDN/>
        <w:adjustRightInd/>
        <w:rPr>
          <w:rFonts w:cstheme="minorHAnsi"/>
          <w:szCs w:val="24"/>
        </w:rPr>
      </w:pPr>
      <w:r>
        <w:rPr>
          <w:rFonts w:cstheme="minorHAnsi"/>
          <w:color w:val="000000"/>
          <w:szCs w:val="24"/>
        </w:rPr>
        <w:t>BDT</w:t>
      </w:r>
      <w:r w:rsidR="00423A46" w:rsidRPr="00CB1797">
        <w:rPr>
          <w:rFonts w:cstheme="minorHAnsi"/>
          <w:color w:val="000000"/>
          <w:szCs w:val="24"/>
        </w:rPr>
        <w:t xml:space="preserve"> has launched three challenges calling for tech innovations responding to real-life problems faced by stakeholders in their communities, especially considering value chain competitiveness and global disruption due to COVID-19.</w:t>
      </w:r>
      <w:r w:rsidR="003910DF">
        <w:rPr>
          <w:rFonts w:cstheme="minorHAnsi"/>
          <w:color w:val="000000"/>
          <w:szCs w:val="24"/>
        </w:rPr>
        <w:t xml:space="preserve"> </w:t>
      </w:r>
      <w:r w:rsidR="00423A46" w:rsidRPr="00CB1797">
        <w:rPr>
          <w:rFonts w:cstheme="minorHAnsi"/>
          <w:color w:val="000000"/>
          <w:szCs w:val="24"/>
        </w:rPr>
        <w:t xml:space="preserve">These are also meant to allow innovators to develop sustainable and resilient solutions to navigate technological change and bridge the digital divide; </w:t>
      </w:r>
      <w:r w:rsidR="00FD412B">
        <w:rPr>
          <w:rFonts w:cstheme="minorHAnsi"/>
          <w:color w:val="000000"/>
          <w:szCs w:val="24"/>
        </w:rPr>
        <w:t xml:space="preserve">as well as </w:t>
      </w:r>
      <w:r w:rsidR="00423A46" w:rsidRPr="00CB1797">
        <w:rPr>
          <w:rFonts w:cstheme="minorHAnsi"/>
          <w:color w:val="000000"/>
          <w:szCs w:val="24"/>
        </w:rPr>
        <w:t>to help and empower women in various sectors, including agriculture, fashion, and health.</w:t>
      </w:r>
      <w:r w:rsidR="003910DF">
        <w:rPr>
          <w:rFonts w:cstheme="minorHAnsi"/>
          <w:color w:val="000000"/>
          <w:szCs w:val="24"/>
        </w:rPr>
        <w:t xml:space="preserve"> </w:t>
      </w:r>
      <w:r w:rsidR="00423A46" w:rsidRPr="00CB1797">
        <w:rPr>
          <w:rFonts w:cstheme="minorHAnsi"/>
          <w:color w:val="000000"/>
          <w:szCs w:val="24"/>
        </w:rPr>
        <w:t>The information on the challenges</w:t>
      </w:r>
      <w:r w:rsidR="003910DF">
        <w:rPr>
          <w:rFonts w:cstheme="minorHAnsi"/>
          <w:color w:val="000000"/>
          <w:szCs w:val="24"/>
        </w:rPr>
        <w:t xml:space="preserve"> </w:t>
      </w:r>
      <w:r w:rsidR="00423A46" w:rsidRPr="00CB1797">
        <w:rPr>
          <w:rFonts w:cstheme="minorHAnsi"/>
          <w:color w:val="000000"/>
          <w:szCs w:val="24"/>
        </w:rPr>
        <w:t xml:space="preserve">can be found </w:t>
      </w:r>
      <w:hyperlink r:id="rId30" w:history="1">
        <w:r w:rsidR="00423A46" w:rsidRPr="00CB1797">
          <w:rPr>
            <w:rStyle w:val="Hyperlink"/>
            <w:rFonts w:cstheme="minorHAnsi"/>
            <w:szCs w:val="24"/>
          </w:rPr>
          <w:t>here</w:t>
        </w:r>
      </w:hyperlink>
      <w:r w:rsidR="00423A46" w:rsidRPr="00CB1797">
        <w:rPr>
          <w:rFonts w:cstheme="minorHAnsi"/>
          <w:szCs w:val="24"/>
        </w:rPr>
        <w:t>.</w:t>
      </w:r>
      <w:r w:rsidR="003910DF">
        <w:rPr>
          <w:rFonts w:cstheme="minorHAnsi"/>
          <w:szCs w:val="24"/>
        </w:rPr>
        <w:t xml:space="preserve"> </w:t>
      </w:r>
    </w:p>
    <w:p w14:paraId="2A639ECA" w14:textId="50C854A8" w:rsidR="00FD412B" w:rsidRPr="00CB1797" w:rsidRDefault="003910DF" w:rsidP="00B70DD4">
      <w:pPr>
        <w:shd w:val="clear" w:color="auto" w:fill="FFFFFF"/>
        <w:overflowPunct/>
        <w:autoSpaceDE/>
        <w:autoSpaceDN/>
        <w:adjustRightInd/>
        <w:jc w:val="center"/>
        <w:rPr>
          <w:rFonts w:cstheme="minorHAnsi"/>
        </w:rPr>
      </w:pPr>
      <w:r>
        <w:rPr>
          <w:rFonts w:cstheme="minorHAnsi"/>
          <w:szCs w:val="24"/>
        </w:rPr>
        <w:t>________________</w:t>
      </w:r>
    </w:p>
    <w:sectPr w:rsidR="00FD412B" w:rsidRPr="00CB1797" w:rsidSect="00473791">
      <w:headerReference w:type="default" r:id="rId31"/>
      <w:footerReference w:type="first" r:id="rId3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B508" w14:textId="77777777" w:rsidR="00CA44BA" w:rsidRDefault="00CA44BA">
      <w:r>
        <w:separator/>
      </w:r>
    </w:p>
  </w:endnote>
  <w:endnote w:type="continuationSeparator" w:id="0">
    <w:p w14:paraId="77416432" w14:textId="77777777" w:rsidR="00CA44BA" w:rsidRDefault="00CA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526"/>
      <w:gridCol w:w="2410"/>
      <w:gridCol w:w="5987"/>
    </w:tblGrid>
    <w:tr w:rsidR="00F5483C" w:rsidRPr="004D495C" w14:paraId="2FD40DDD" w14:textId="77777777" w:rsidTr="00F5483C">
      <w:tc>
        <w:tcPr>
          <w:tcW w:w="1526" w:type="dxa"/>
          <w:tcBorders>
            <w:top w:val="single" w:sz="4" w:space="0" w:color="000000"/>
          </w:tcBorders>
          <w:shd w:val="clear" w:color="auto" w:fill="auto"/>
        </w:tcPr>
        <w:p w14:paraId="6F7995A1" w14:textId="77777777" w:rsidR="00F5483C" w:rsidRPr="004D495C" w:rsidRDefault="00F5483C" w:rsidP="00F5483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266E3D92" w14:textId="77777777" w:rsidR="00F5483C" w:rsidRPr="004D495C" w:rsidRDefault="00F5483C" w:rsidP="00F5483C">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6E3CDC15" w14:textId="77777777" w:rsidR="00F5483C" w:rsidRPr="00D8064E" w:rsidRDefault="00F5483C" w:rsidP="00F5483C">
          <w:pPr>
            <w:pStyle w:val="FirstFooter"/>
            <w:tabs>
              <w:tab w:val="left" w:pos="2302"/>
            </w:tabs>
            <w:rPr>
              <w:sz w:val="18"/>
              <w:szCs w:val="18"/>
              <w:lang w:val="en-US"/>
            </w:rPr>
          </w:pPr>
          <w:r w:rsidRPr="00D8064E">
            <w:rPr>
              <w:sz w:val="18"/>
              <w:szCs w:val="18"/>
              <w:lang w:val="en-US"/>
            </w:rPr>
            <w:t>Ms D</w:t>
          </w:r>
          <w:r w:rsidR="00FF301D" w:rsidRPr="00D8064E">
            <w:rPr>
              <w:sz w:val="18"/>
              <w:szCs w:val="18"/>
              <w:lang w:val="en-US"/>
            </w:rPr>
            <w:t>oreen Bogdan-</w:t>
          </w:r>
          <w:r w:rsidRPr="00D8064E">
            <w:rPr>
              <w:sz w:val="18"/>
              <w:szCs w:val="18"/>
              <w:lang w:val="en-US"/>
            </w:rPr>
            <w:t xml:space="preserve">Martin, Director, </w:t>
          </w:r>
          <w:r w:rsidRPr="00D8064E">
            <w:rPr>
              <w:sz w:val="18"/>
              <w:szCs w:val="18"/>
              <w:lang w:val="en-GB"/>
            </w:rPr>
            <w:t>Telecommunication Development Bureau</w:t>
          </w:r>
        </w:p>
      </w:tc>
      <w:bookmarkStart w:id="6" w:name="OrgName"/>
      <w:bookmarkEnd w:id="6"/>
    </w:tr>
    <w:tr w:rsidR="00F5483C" w:rsidRPr="004D495C" w14:paraId="44155A2F" w14:textId="77777777" w:rsidTr="00F5483C">
      <w:tc>
        <w:tcPr>
          <w:tcW w:w="1526" w:type="dxa"/>
          <w:shd w:val="clear" w:color="auto" w:fill="auto"/>
        </w:tcPr>
        <w:p w14:paraId="7524910D" w14:textId="77777777" w:rsidR="00F5483C" w:rsidRPr="004D495C" w:rsidRDefault="00F5483C" w:rsidP="00F5483C">
          <w:pPr>
            <w:pStyle w:val="FirstFooter"/>
            <w:tabs>
              <w:tab w:val="left" w:pos="1559"/>
              <w:tab w:val="left" w:pos="3828"/>
            </w:tabs>
            <w:rPr>
              <w:sz w:val="20"/>
              <w:lang w:val="en-US"/>
            </w:rPr>
          </w:pPr>
        </w:p>
      </w:tc>
      <w:tc>
        <w:tcPr>
          <w:tcW w:w="2410" w:type="dxa"/>
          <w:shd w:val="clear" w:color="auto" w:fill="auto"/>
        </w:tcPr>
        <w:p w14:paraId="16DDA1A7" w14:textId="77777777" w:rsidR="00F5483C" w:rsidRPr="004D495C" w:rsidRDefault="00F5483C" w:rsidP="00F5483C">
          <w:pPr>
            <w:pStyle w:val="FirstFooter"/>
            <w:tabs>
              <w:tab w:val="left" w:pos="2302"/>
            </w:tabs>
            <w:rPr>
              <w:sz w:val="18"/>
              <w:szCs w:val="18"/>
              <w:lang w:val="en-US"/>
            </w:rPr>
          </w:pPr>
          <w:r w:rsidRPr="004D495C">
            <w:rPr>
              <w:sz w:val="18"/>
              <w:szCs w:val="18"/>
              <w:lang w:val="en-US"/>
            </w:rPr>
            <w:t>Phone number:</w:t>
          </w:r>
        </w:p>
      </w:tc>
      <w:tc>
        <w:tcPr>
          <w:tcW w:w="5987" w:type="dxa"/>
        </w:tcPr>
        <w:p w14:paraId="4F8F35F2" w14:textId="77777777" w:rsidR="00F5483C" w:rsidRPr="00D8064E" w:rsidRDefault="00F5483C" w:rsidP="00F5483C">
          <w:pPr>
            <w:pStyle w:val="FirstFooter"/>
            <w:tabs>
              <w:tab w:val="left" w:pos="2302"/>
            </w:tabs>
            <w:rPr>
              <w:sz w:val="18"/>
              <w:szCs w:val="18"/>
              <w:lang w:val="en-US"/>
            </w:rPr>
          </w:pPr>
          <w:r w:rsidRPr="00D8064E">
            <w:rPr>
              <w:sz w:val="18"/>
              <w:szCs w:val="18"/>
              <w:lang w:val="en-US"/>
            </w:rPr>
            <w:t>+41 22 730 5533</w:t>
          </w:r>
        </w:p>
      </w:tc>
      <w:bookmarkStart w:id="7" w:name="PhoneNo"/>
      <w:bookmarkEnd w:id="7"/>
    </w:tr>
    <w:tr w:rsidR="00F5483C" w:rsidRPr="004D495C" w14:paraId="0B3316C3" w14:textId="77777777" w:rsidTr="001047F5">
      <w:trPr>
        <w:trHeight w:val="217"/>
      </w:trPr>
      <w:tc>
        <w:tcPr>
          <w:tcW w:w="1526" w:type="dxa"/>
          <w:shd w:val="clear" w:color="auto" w:fill="auto"/>
        </w:tcPr>
        <w:p w14:paraId="02318BAE" w14:textId="77777777" w:rsidR="00F5483C" w:rsidRPr="004D495C" w:rsidRDefault="00F5483C" w:rsidP="00F5483C">
          <w:pPr>
            <w:pStyle w:val="FirstFooter"/>
            <w:tabs>
              <w:tab w:val="left" w:pos="1559"/>
              <w:tab w:val="left" w:pos="3828"/>
            </w:tabs>
            <w:rPr>
              <w:sz w:val="20"/>
              <w:lang w:val="en-US"/>
            </w:rPr>
          </w:pPr>
        </w:p>
      </w:tc>
      <w:tc>
        <w:tcPr>
          <w:tcW w:w="2410" w:type="dxa"/>
          <w:shd w:val="clear" w:color="auto" w:fill="auto"/>
        </w:tcPr>
        <w:p w14:paraId="41C83414" w14:textId="77777777" w:rsidR="00F5483C" w:rsidRPr="004D495C" w:rsidRDefault="00F5483C" w:rsidP="00F5483C">
          <w:pPr>
            <w:pStyle w:val="FirstFooter"/>
            <w:tabs>
              <w:tab w:val="left" w:pos="2302"/>
            </w:tabs>
            <w:rPr>
              <w:sz w:val="18"/>
              <w:szCs w:val="18"/>
              <w:lang w:val="en-US"/>
            </w:rPr>
          </w:pPr>
          <w:r w:rsidRPr="004D495C">
            <w:rPr>
              <w:sz w:val="18"/>
              <w:szCs w:val="18"/>
              <w:lang w:val="en-US"/>
            </w:rPr>
            <w:t>E-mail:</w:t>
          </w:r>
        </w:p>
      </w:tc>
      <w:tc>
        <w:tcPr>
          <w:tcW w:w="5987" w:type="dxa"/>
        </w:tcPr>
        <w:p w14:paraId="3882C101" w14:textId="5C86CA5F" w:rsidR="00F5483C" w:rsidRPr="00D8064E" w:rsidRDefault="00B70DD4" w:rsidP="00F5483C">
          <w:pPr>
            <w:pStyle w:val="FirstFooter"/>
            <w:tabs>
              <w:tab w:val="left" w:pos="2302"/>
            </w:tabs>
            <w:rPr>
              <w:sz w:val="18"/>
              <w:szCs w:val="18"/>
              <w:lang w:val="en-US"/>
            </w:rPr>
          </w:pPr>
          <w:hyperlink r:id="rId1" w:history="1">
            <w:r w:rsidR="001047F5">
              <w:rPr>
                <w:rStyle w:val="Hyperlink"/>
                <w:sz w:val="18"/>
                <w:szCs w:val="18"/>
              </w:rPr>
              <w:t>bdtdir@itu.int</w:t>
            </w:r>
          </w:hyperlink>
        </w:p>
      </w:tc>
      <w:bookmarkStart w:id="8" w:name="Email"/>
      <w:bookmarkEnd w:id="8"/>
    </w:tr>
  </w:tbl>
  <w:p w14:paraId="41FCF0AF" w14:textId="77777777" w:rsidR="0059420B" w:rsidRDefault="0059420B" w:rsidP="00B80157">
    <w:pPr>
      <w:pStyle w:val="Footer"/>
      <w:jc w:val="center"/>
      <w:rPr>
        <w:lang w:val="en-GB"/>
      </w:rPr>
    </w:pPr>
  </w:p>
  <w:p w14:paraId="1FAA4C1B" w14:textId="77777777" w:rsidR="00721657" w:rsidRPr="0059420B" w:rsidRDefault="00B70DD4" w:rsidP="00B80157">
    <w:pPr>
      <w:pStyle w:val="Footer"/>
      <w:jc w:val="center"/>
      <w:rPr>
        <w:lang w:val="en-GB"/>
      </w:rPr>
    </w:pPr>
    <w:hyperlink r:id="rId2" w:history="1">
      <w:r w:rsidR="008B47C7">
        <w:rPr>
          <w:rStyle w:val="Hyperlink"/>
          <w:caps w:val="0"/>
          <w:noProof w:val="0"/>
          <w:sz w:val="18"/>
          <w:szCs w:val="18"/>
          <w:lang w:val="en-US"/>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62A13" w14:textId="77777777" w:rsidR="00CA44BA" w:rsidRDefault="00CA44BA">
      <w:r>
        <w:t>____________________</w:t>
      </w:r>
    </w:p>
  </w:footnote>
  <w:footnote w:type="continuationSeparator" w:id="0">
    <w:p w14:paraId="38E85A94" w14:textId="77777777" w:rsidR="00CA44BA" w:rsidRDefault="00CA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C13A" w14:textId="457FB32D" w:rsidR="00721657" w:rsidRPr="00A525CC" w:rsidRDefault="00A525CC" w:rsidP="006B122F">
    <w:pPr>
      <w:tabs>
        <w:tab w:val="clear" w:pos="794"/>
        <w:tab w:val="clear" w:pos="1191"/>
        <w:tab w:val="clear" w:pos="1588"/>
        <w:tab w:val="clear" w:pos="1985"/>
        <w:tab w:val="center" w:pos="4820"/>
        <w:tab w:val="right" w:pos="9639"/>
      </w:tabs>
      <w:spacing w:before="0" w:after="120"/>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20</w:t>
    </w:r>
    <w:r w:rsidRPr="00A54E72">
      <w:rPr>
        <w:sz w:val="22"/>
        <w:szCs w:val="22"/>
        <w:lang w:val="de-CH"/>
      </w:rPr>
      <w:t>/</w:t>
    </w:r>
    <w:r w:rsidR="005F5D49">
      <w:rPr>
        <w:sz w:val="22"/>
        <w:szCs w:val="22"/>
        <w:lang w:val="de-CH"/>
      </w:rPr>
      <w:t>14</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B70DD4">
      <w:rPr>
        <w:noProof/>
        <w:sz w:val="22"/>
        <w:szCs w:val="22"/>
        <w:lang w:val="de-CH"/>
      </w:rPr>
      <w:t>5</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456"/>
    <w:multiLevelType w:val="hybridMultilevel"/>
    <w:tmpl w:val="D4AA3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827C5"/>
    <w:multiLevelType w:val="hybridMultilevel"/>
    <w:tmpl w:val="E8A6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46DAF"/>
    <w:multiLevelType w:val="hybridMultilevel"/>
    <w:tmpl w:val="5294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D3DB8"/>
    <w:multiLevelType w:val="hybridMultilevel"/>
    <w:tmpl w:val="E2C43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601E1AE5"/>
    <w:multiLevelType w:val="hybridMultilevel"/>
    <w:tmpl w:val="D4AA3B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0A461E"/>
    <w:multiLevelType w:val="hybridMultilevel"/>
    <w:tmpl w:val="E8A6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15EF2"/>
    <w:multiLevelType w:val="hybridMultilevel"/>
    <w:tmpl w:val="A55AF07C"/>
    <w:lvl w:ilvl="0" w:tplc="968C156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E66A6C"/>
    <w:multiLevelType w:val="hybridMultilevel"/>
    <w:tmpl w:val="D4AA3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551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5B1E36"/>
    <w:multiLevelType w:val="multilevel"/>
    <w:tmpl w:val="747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6"/>
  </w:num>
  <w:num w:numId="5">
    <w:abstractNumId w:val="1"/>
  </w:num>
  <w:num w:numId="6">
    <w:abstractNumId w:val="9"/>
  </w:num>
  <w:num w:numId="7">
    <w:abstractNumId w:val="5"/>
  </w:num>
  <w:num w:numId="8">
    <w:abstractNumId w:val="3"/>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0D"/>
    <w:rsid w:val="00002716"/>
    <w:rsid w:val="00005791"/>
    <w:rsid w:val="000077B2"/>
    <w:rsid w:val="00010827"/>
    <w:rsid w:val="00015089"/>
    <w:rsid w:val="0001668D"/>
    <w:rsid w:val="0002520B"/>
    <w:rsid w:val="00037A9E"/>
    <w:rsid w:val="00037F91"/>
    <w:rsid w:val="0004736C"/>
    <w:rsid w:val="000539F1"/>
    <w:rsid w:val="00054747"/>
    <w:rsid w:val="00055A2A"/>
    <w:rsid w:val="000615C1"/>
    <w:rsid w:val="00061675"/>
    <w:rsid w:val="000703C3"/>
    <w:rsid w:val="000743AA"/>
    <w:rsid w:val="0009225C"/>
    <w:rsid w:val="000A17C4"/>
    <w:rsid w:val="000A36A4"/>
    <w:rsid w:val="000B2352"/>
    <w:rsid w:val="000C7B84"/>
    <w:rsid w:val="000D261B"/>
    <w:rsid w:val="000D58A3"/>
    <w:rsid w:val="000E3ED4"/>
    <w:rsid w:val="000E3F9C"/>
    <w:rsid w:val="000E7E5E"/>
    <w:rsid w:val="000F1550"/>
    <w:rsid w:val="000F251B"/>
    <w:rsid w:val="000F5FE8"/>
    <w:rsid w:val="000F6644"/>
    <w:rsid w:val="00100833"/>
    <w:rsid w:val="00102F72"/>
    <w:rsid w:val="001047F5"/>
    <w:rsid w:val="00107E85"/>
    <w:rsid w:val="001106B4"/>
    <w:rsid w:val="00113EE8"/>
    <w:rsid w:val="0011455A"/>
    <w:rsid w:val="00114A65"/>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E2386"/>
    <w:rsid w:val="001F23E6"/>
    <w:rsid w:val="001F4238"/>
    <w:rsid w:val="00200A38"/>
    <w:rsid w:val="00200A46"/>
    <w:rsid w:val="00211B6F"/>
    <w:rsid w:val="00217CC3"/>
    <w:rsid w:val="00220AB6"/>
    <w:rsid w:val="0022120F"/>
    <w:rsid w:val="0022754A"/>
    <w:rsid w:val="00236560"/>
    <w:rsid w:val="0023662E"/>
    <w:rsid w:val="00245D0F"/>
    <w:rsid w:val="0025322C"/>
    <w:rsid w:val="002548C3"/>
    <w:rsid w:val="00257ACD"/>
    <w:rsid w:val="00262908"/>
    <w:rsid w:val="002650F4"/>
    <w:rsid w:val="002715FD"/>
    <w:rsid w:val="002770B1"/>
    <w:rsid w:val="00285B33"/>
    <w:rsid w:val="00287A3C"/>
    <w:rsid w:val="002A2FC6"/>
    <w:rsid w:val="002C1EC7"/>
    <w:rsid w:val="002C3015"/>
    <w:rsid w:val="002C4342"/>
    <w:rsid w:val="002C5C89"/>
    <w:rsid w:val="002C7EA3"/>
    <w:rsid w:val="002D20AE"/>
    <w:rsid w:val="002D6C61"/>
    <w:rsid w:val="002E2104"/>
    <w:rsid w:val="002E2DAC"/>
    <w:rsid w:val="002E6963"/>
    <w:rsid w:val="002E6F8F"/>
    <w:rsid w:val="002F05D8"/>
    <w:rsid w:val="002F2DE0"/>
    <w:rsid w:val="002F5E25"/>
    <w:rsid w:val="0030353C"/>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2E7"/>
    <w:rsid w:val="00386A89"/>
    <w:rsid w:val="0038748D"/>
    <w:rsid w:val="003910DF"/>
    <w:rsid w:val="0039648E"/>
    <w:rsid w:val="003A3266"/>
    <w:rsid w:val="003A5AFE"/>
    <w:rsid w:val="003A5B36"/>
    <w:rsid w:val="003A5D5F"/>
    <w:rsid w:val="003A7FFE"/>
    <w:rsid w:val="003B0A63"/>
    <w:rsid w:val="003B50E1"/>
    <w:rsid w:val="003C1746"/>
    <w:rsid w:val="003C2AA9"/>
    <w:rsid w:val="003C58BF"/>
    <w:rsid w:val="003D02DF"/>
    <w:rsid w:val="003D451D"/>
    <w:rsid w:val="003E670C"/>
    <w:rsid w:val="003F2DD8"/>
    <w:rsid w:val="003F3F2D"/>
    <w:rsid w:val="003F50B2"/>
    <w:rsid w:val="00400CCF"/>
    <w:rsid w:val="00401BFF"/>
    <w:rsid w:val="00404424"/>
    <w:rsid w:val="0041156B"/>
    <w:rsid w:val="00411F16"/>
    <w:rsid w:val="004122C5"/>
    <w:rsid w:val="00413B78"/>
    <w:rsid w:val="00416DDE"/>
    <w:rsid w:val="00423426"/>
    <w:rsid w:val="00423A46"/>
    <w:rsid w:val="0044411E"/>
    <w:rsid w:val="00453435"/>
    <w:rsid w:val="00466398"/>
    <w:rsid w:val="0047306D"/>
    <w:rsid w:val="00473791"/>
    <w:rsid w:val="00473FCA"/>
    <w:rsid w:val="00476E48"/>
    <w:rsid w:val="00481DE9"/>
    <w:rsid w:val="0049128B"/>
    <w:rsid w:val="00493B49"/>
    <w:rsid w:val="00495501"/>
    <w:rsid w:val="004A070A"/>
    <w:rsid w:val="004A320E"/>
    <w:rsid w:val="004A4E9C"/>
    <w:rsid w:val="004B1A3C"/>
    <w:rsid w:val="004D2CC3"/>
    <w:rsid w:val="004D35CB"/>
    <w:rsid w:val="004D7DAB"/>
    <w:rsid w:val="004E0071"/>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069A"/>
    <w:rsid w:val="00561796"/>
    <w:rsid w:val="005632DD"/>
    <w:rsid w:val="0056423B"/>
    <w:rsid w:val="00573424"/>
    <w:rsid w:val="0057402F"/>
    <w:rsid w:val="00576786"/>
    <w:rsid w:val="00581653"/>
    <w:rsid w:val="005849D6"/>
    <w:rsid w:val="00585367"/>
    <w:rsid w:val="005871A1"/>
    <w:rsid w:val="0058737E"/>
    <w:rsid w:val="00592518"/>
    <w:rsid w:val="00592E87"/>
    <w:rsid w:val="0059420B"/>
    <w:rsid w:val="00594C4D"/>
    <w:rsid w:val="005A33B0"/>
    <w:rsid w:val="005B0F37"/>
    <w:rsid w:val="005C2DC2"/>
    <w:rsid w:val="005C304A"/>
    <w:rsid w:val="005C3D69"/>
    <w:rsid w:val="005C7C98"/>
    <w:rsid w:val="005D2C3A"/>
    <w:rsid w:val="005D41F7"/>
    <w:rsid w:val="005D55A4"/>
    <w:rsid w:val="005D57C8"/>
    <w:rsid w:val="005D7761"/>
    <w:rsid w:val="005E0278"/>
    <w:rsid w:val="005E090D"/>
    <w:rsid w:val="005E3CA0"/>
    <w:rsid w:val="005E44B1"/>
    <w:rsid w:val="005E67B0"/>
    <w:rsid w:val="005E7047"/>
    <w:rsid w:val="005E777F"/>
    <w:rsid w:val="005E78A2"/>
    <w:rsid w:val="005F1CA7"/>
    <w:rsid w:val="005F43DD"/>
    <w:rsid w:val="005F51A9"/>
    <w:rsid w:val="005F5D4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776E1"/>
    <w:rsid w:val="00680489"/>
    <w:rsid w:val="00683C32"/>
    <w:rsid w:val="0068670E"/>
    <w:rsid w:val="00690BB2"/>
    <w:rsid w:val="00693D09"/>
    <w:rsid w:val="006A6549"/>
    <w:rsid w:val="006A7710"/>
    <w:rsid w:val="006A7A61"/>
    <w:rsid w:val="006B122F"/>
    <w:rsid w:val="006B1E59"/>
    <w:rsid w:val="006B2FFB"/>
    <w:rsid w:val="006C10A2"/>
    <w:rsid w:val="006C1F18"/>
    <w:rsid w:val="006D1B91"/>
    <w:rsid w:val="006D40D5"/>
    <w:rsid w:val="006F009A"/>
    <w:rsid w:val="006F3D93"/>
    <w:rsid w:val="007019B1"/>
    <w:rsid w:val="007128D2"/>
    <w:rsid w:val="00721657"/>
    <w:rsid w:val="00721DA4"/>
    <w:rsid w:val="007279A8"/>
    <w:rsid w:val="00727B1A"/>
    <w:rsid w:val="00741337"/>
    <w:rsid w:val="00752258"/>
    <w:rsid w:val="007529E1"/>
    <w:rsid w:val="00762880"/>
    <w:rsid w:val="00762AD6"/>
    <w:rsid w:val="00762E02"/>
    <w:rsid w:val="00772290"/>
    <w:rsid w:val="00777265"/>
    <w:rsid w:val="007805E7"/>
    <w:rsid w:val="0078222A"/>
    <w:rsid w:val="007839B6"/>
    <w:rsid w:val="00787D48"/>
    <w:rsid w:val="00795294"/>
    <w:rsid w:val="007A4E50"/>
    <w:rsid w:val="007B1290"/>
    <w:rsid w:val="007B18A7"/>
    <w:rsid w:val="007B250E"/>
    <w:rsid w:val="007C27FC"/>
    <w:rsid w:val="007C51FF"/>
    <w:rsid w:val="007D50E4"/>
    <w:rsid w:val="007E2DC5"/>
    <w:rsid w:val="007F1CC7"/>
    <w:rsid w:val="008027AC"/>
    <w:rsid w:val="008028CE"/>
    <w:rsid w:val="0080332E"/>
    <w:rsid w:val="008141E0"/>
    <w:rsid w:val="00816EE1"/>
    <w:rsid w:val="00816F88"/>
    <w:rsid w:val="00821996"/>
    <w:rsid w:val="00822323"/>
    <w:rsid w:val="0082397E"/>
    <w:rsid w:val="00827BC6"/>
    <w:rsid w:val="008300AD"/>
    <w:rsid w:val="00833024"/>
    <w:rsid w:val="008419B1"/>
    <w:rsid w:val="00844A56"/>
    <w:rsid w:val="00845B11"/>
    <w:rsid w:val="00852081"/>
    <w:rsid w:val="00867FC0"/>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1096"/>
    <w:rsid w:val="008D5E4F"/>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6201B"/>
    <w:rsid w:val="00962081"/>
    <w:rsid w:val="00966CB5"/>
    <w:rsid w:val="00975786"/>
    <w:rsid w:val="00981CB7"/>
    <w:rsid w:val="00983E1F"/>
    <w:rsid w:val="00993F46"/>
    <w:rsid w:val="00997358"/>
    <w:rsid w:val="009A3D0D"/>
    <w:rsid w:val="009A422F"/>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6331A"/>
    <w:rsid w:val="00A64E59"/>
    <w:rsid w:val="00A705E8"/>
    <w:rsid w:val="00A721F4"/>
    <w:rsid w:val="00A86238"/>
    <w:rsid w:val="00A9392C"/>
    <w:rsid w:val="00A9462B"/>
    <w:rsid w:val="00A9595F"/>
    <w:rsid w:val="00A97D59"/>
    <w:rsid w:val="00AA3E09"/>
    <w:rsid w:val="00AA4BEF"/>
    <w:rsid w:val="00AA6200"/>
    <w:rsid w:val="00AB1659"/>
    <w:rsid w:val="00AB4962"/>
    <w:rsid w:val="00AB734E"/>
    <w:rsid w:val="00AB740F"/>
    <w:rsid w:val="00AC31B2"/>
    <w:rsid w:val="00AC6F14"/>
    <w:rsid w:val="00AC7221"/>
    <w:rsid w:val="00AE5961"/>
    <w:rsid w:val="00AF0745"/>
    <w:rsid w:val="00AF4971"/>
    <w:rsid w:val="00AF5276"/>
    <w:rsid w:val="00AF7C86"/>
    <w:rsid w:val="00B01046"/>
    <w:rsid w:val="00B310F9"/>
    <w:rsid w:val="00B32C44"/>
    <w:rsid w:val="00B37866"/>
    <w:rsid w:val="00B412FB"/>
    <w:rsid w:val="00B4519E"/>
    <w:rsid w:val="00B4576B"/>
    <w:rsid w:val="00B46350"/>
    <w:rsid w:val="00B46DF3"/>
    <w:rsid w:val="00B56AD1"/>
    <w:rsid w:val="00B648C7"/>
    <w:rsid w:val="00B66E8F"/>
    <w:rsid w:val="00B70DD4"/>
    <w:rsid w:val="00B80157"/>
    <w:rsid w:val="00B83D5E"/>
    <w:rsid w:val="00B8460A"/>
    <w:rsid w:val="00B8650D"/>
    <w:rsid w:val="00B879B4"/>
    <w:rsid w:val="00B90F07"/>
    <w:rsid w:val="00B97BB9"/>
    <w:rsid w:val="00BA0009"/>
    <w:rsid w:val="00BB1863"/>
    <w:rsid w:val="00BB25EE"/>
    <w:rsid w:val="00BB363A"/>
    <w:rsid w:val="00BB6364"/>
    <w:rsid w:val="00BC10A0"/>
    <w:rsid w:val="00BC7BA2"/>
    <w:rsid w:val="00BD426B"/>
    <w:rsid w:val="00BD545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75D16"/>
    <w:rsid w:val="00C848EF"/>
    <w:rsid w:val="00C86600"/>
    <w:rsid w:val="00C87BCA"/>
    <w:rsid w:val="00C87EED"/>
    <w:rsid w:val="00C94506"/>
    <w:rsid w:val="00C954BC"/>
    <w:rsid w:val="00CA1F0B"/>
    <w:rsid w:val="00CA44BA"/>
    <w:rsid w:val="00CB110F"/>
    <w:rsid w:val="00CB1797"/>
    <w:rsid w:val="00CB1C72"/>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05D2A"/>
    <w:rsid w:val="00D10FC7"/>
    <w:rsid w:val="00D1519F"/>
    <w:rsid w:val="00D20E99"/>
    <w:rsid w:val="00D21C83"/>
    <w:rsid w:val="00D35BDD"/>
    <w:rsid w:val="00D63006"/>
    <w:rsid w:val="00D72301"/>
    <w:rsid w:val="00D8064E"/>
    <w:rsid w:val="00D870E6"/>
    <w:rsid w:val="00D911DE"/>
    <w:rsid w:val="00D91B97"/>
    <w:rsid w:val="00D9362F"/>
    <w:rsid w:val="00D93ACC"/>
    <w:rsid w:val="00D93C08"/>
    <w:rsid w:val="00D95DAC"/>
    <w:rsid w:val="00DA0B53"/>
    <w:rsid w:val="00DB1171"/>
    <w:rsid w:val="00DB1519"/>
    <w:rsid w:val="00DB2840"/>
    <w:rsid w:val="00DC1835"/>
    <w:rsid w:val="00DC1BD3"/>
    <w:rsid w:val="00DC2C1A"/>
    <w:rsid w:val="00DD66B4"/>
    <w:rsid w:val="00DE1972"/>
    <w:rsid w:val="00DE27AB"/>
    <w:rsid w:val="00DF2AB3"/>
    <w:rsid w:val="00DF7250"/>
    <w:rsid w:val="00E00CAA"/>
    <w:rsid w:val="00E03819"/>
    <w:rsid w:val="00E03EBF"/>
    <w:rsid w:val="00E05209"/>
    <w:rsid w:val="00E11BCF"/>
    <w:rsid w:val="00E203BE"/>
    <w:rsid w:val="00E2258E"/>
    <w:rsid w:val="00E260C2"/>
    <w:rsid w:val="00E32596"/>
    <w:rsid w:val="00E368F7"/>
    <w:rsid w:val="00E36EB8"/>
    <w:rsid w:val="00E37FB8"/>
    <w:rsid w:val="00E40B07"/>
    <w:rsid w:val="00E42326"/>
    <w:rsid w:val="00E43544"/>
    <w:rsid w:val="00E44413"/>
    <w:rsid w:val="00E44D89"/>
    <w:rsid w:val="00E477EA"/>
    <w:rsid w:val="00E55807"/>
    <w:rsid w:val="00E63B14"/>
    <w:rsid w:val="00E65CA0"/>
    <w:rsid w:val="00E70D9F"/>
    <w:rsid w:val="00E83810"/>
    <w:rsid w:val="00E86933"/>
    <w:rsid w:val="00E9605B"/>
    <w:rsid w:val="00E97298"/>
    <w:rsid w:val="00E97753"/>
    <w:rsid w:val="00EA7DE7"/>
    <w:rsid w:val="00EB7A8A"/>
    <w:rsid w:val="00EC6FED"/>
    <w:rsid w:val="00EC7F3B"/>
    <w:rsid w:val="00EE3A64"/>
    <w:rsid w:val="00EE50E5"/>
    <w:rsid w:val="00EF01CF"/>
    <w:rsid w:val="00F03590"/>
    <w:rsid w:val="00F03622"/>
    <w:rsid w:val="00F077FD"/>
    <w:rsid w:val="00F204F3"/>
    <w:rsid w:val="00F218AB"/>
    <w:rsid w:val="00F238B3"/>
    <w:rsid w:val="00F24FED"/>
    <w:rsid w:val="00F25231"/>
    <w:rsid w:val="00F25586"/>
    <w:rsid w:val="00F2651D"/>
    <w:rsid w:val="00F27362"/>
    <w:rsid w:val="00F2774E"/>
    <w:rsid w:val="00F31498"/>
    <w:rsid w:val="00F32FEF"/>
    <w:rsid w:val="00F41B1C"/>
    <w:rsid w:val="00F42E13"/>
    <w:rsid w:val="00F42F1C"/>
    <w:rsid w:val="00F43B44"/>
    <w:rsid w:val="00F440E5"/>
    <w:rsid w:val="00F448F6"/>
    <w:rsid w:val="00F52741"/>
    <w:rsid w:val="00F53D8A"/>
    <w:rsid w:val="00F5483C"/>
    <w:rsid w:val="00F626F7"/>
    <w:rsid w:val="00F736F9"/>
    <w:rsid w:val="00F73833"/>
    <w:rsid w:val="00F9211C"/>
    <w:rsid w:val="00FA095D"/>
    <w:rsid w:val="00FA6C8B"/>
    <w:rsid w:val="00FA6CDA"/>
    <w:rsid w:val="00FA7C89"/>
    <w:rsid w:val="00FB4139"/>
    <w:rsid w:val="00FB476E"/>
    <w:rsid w:val="00FB4B01"/>
    <w:rsid w:val="00FC0D90"/>
    <w:rsid w:val="00FC7D8C"/>
    <w:rsid w:val="00FD3980"/>
    <w:rsid w:val="00FD412B"/>
    <w:rsid w:val="00FD431E"/>
    <w:rsid w:val="00FD5A2C"/>
    <w:rsid w:val="00FE0D47"/>
    <w:rsid w:val="00FE1D5C"/>
    <w:rsid w:val="00FE2F8B"/>
    <w:rsid w:val="00FE3669"/>
    <w:rsid w:val="00FE5204"/>
    <w:rsid w:val="00FF26A1"/>
    <w:rsid w:val="00FF287F"/>
    <w:rsid w:val="00FF301D"/>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96950B"/>
  <w15:docId w15:val="{908F93AE-9291-4C82-8EED-832D8294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tref,16 Point,Superscript 6 Point,fr,Appel note de bas de p + 11 pt,Italic,(NECG) Footnote Reference,(NECG) Footnote Reference1,(NECG) Footnote Reference2,o,Footnote symbol,Nota,Style 12,FR"/>
    <w:basedOn w:val="DefaultParagraphFont"/>
    <w:link w:val="Footnotesuperscript"/>
    <w:uiPriority w:val="99"/>
    <w:qFormat/>
    <w:rsid w:val="00F52741"/>
    <w:rPr>
      <w:rFonts w:asciiTheme="minorHAnsi" w:hAnsiTheme="minorHAnsi"/>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f,fn,ft,DN"/>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1106B4"/>
    <w:rPr>
      <w:color w:val="800080" w:themeColor="followedHyperlink"/>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f Char,fn Char"/>
    <w:basedOn w:val="DefaultParagraphFont"/>
    <w:link w:val="FootnoteText"/>
    <w:uiPriority w:val="99"/>
    <w:rsid w:val="00DC1835"/>
    <w:rPr>
      <w:rFonts w:asciiTheme="minorHAnsi" w:hAnsiTheme="minorHAnsi"/>
      <w:sz w:val="24"/>
      <w:lang w:val="en-GB" w:eastAsia="en-US"/>
    </w:rPr>
  </w:style>
  <w:style w:type="paragraph" w:customStyle="1" w:styleId="Footnotesuperscript">
    <w:name w:val="Footnote superscript"/>
    <w:basedOn w:val="Normal"/>
    <w:link w:val="FootnoteReference"/>
    <w:uiPriority w:val="99"/>
    <w:locked/>
    <w:rsid w:val="00DC1835"/>
    <w:pPr>
      <w:tabs>
        <w:tab w:val="clear" w:pos="794"/>
        <w:tab w:val="clear" w:pos="1191"/>
        <w:tab w:val="clear" w:pos="1588"/>
        <w:tab w:val="clear" w:pos="1985"/>
      </w:tabs>
      <w:overflowPunct/>
      <w:autoSpaceDE/>
      <w:autoSpaceDN/>
      <w:adjustRightInd/>
      <w:spacing w:before="0" w:after="160" w:line="240" w:lineRule="exact"/>
      <w:textAlignment w:val="auto"/>
    </w:pPr>
    <w:rPr>
      <w:position w:val="6"/>
      <w:sz w:val="18"/>
      <w:lang w:val="en-US" w:eastAsia="zh-CN"/>
    </w:rPr>
  </w:style>
  <w:style w:type="paragraph" w:customStyle="1" w:styleId="yiv1795587794msonormal">
    <w:name w:val="yiv1795587794msonormal"/>
    <w:basedOn w:val="Normal"/>
    <w:rsid w:val="00423A4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styleId="CommentReference">
    <w:name w:val="annotation reference"/>
    <w:basedOn w:val="DefaultParagraphFont"/>
    <w:semiHidden/>
    <w:unhideWhenUsed/>
    <w:rsid w:val="0056069A"/>
    <w:rPr>
      <w:sz w:val="16"/>
      <w:szCs w:val="16"/>
    </w:rPr>
  </w:style>
  <w:style w:type="paragraph" w:styleId="CommentText">
    <w:name w:val="annotation text"/>
    <w:basedOn w:val="Normal"/>
    <w:link w:val="CommentTextChar"/>
    <w:semiHidden/>
    <w:unhideWhenUsed/>
    <w:rsid w:val="0056069A"/>
    <w:rPr>
      <w:sz w:val="20"/>
    </w:rPr>
  </w:style>
  <w:style w:type="character" w:customStyle="1" w:styleId="CommentTextChar">
    <w:name w:val="Comment Text Char"/>
    <w:basedOn w:val="DefaultParagraphFont"/>
    <w:link w:val="CommentText"/>
    <w:semiHidden/>
    <w:rsid w:val="0056069A"/>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6069A"/>
    <w:rPr>
      <w:b/>
      <w:bCs/>
    </w:rPr>
  </w:style>
  <w:style w:type="character" w:customStyle="1" w:styleId="CommentSubjectChar">
    <w:name w:val="Comment Subject Char"/>
    <w:basedOn w:val="CommentTextChar"/>
    <w:link w:val="CommentSubject"/>
    <w:semiHidden/>
    <w:rsid w:val="0056069A"/>
    <w:rPr>
      <w:rFonts w:asciiTheme="minorHAnsi" w:hAnsiTheme="minorHAnsi"/>
      <w:b/>
      <w:bCs/>
      <w:lang w:val="en-GB" w:eastAsia="en-US"/>
    </w:rPr>
  </w:style>
  <w:style w:type="paragraph" w:styleId="BalloonText">
    <w:name w:val="Balloon Text"/>
    <w:basedOn w:val="Normal"/>
    <w:link w:val="BalloonTextChar"/>
    <w:semiHidden/>
    <w:unhideWhenUsed/>
    <w:rsid w:val="0056069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6069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8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g4covid.itu.int/" TargetMode="External"/><Relationship Id="rId18" Type="http://schemas.openxmlformats.org/officeDocument/2006/relationships/hyperlink" Target="https://www.itu.int/en/ITU-D/Emergency-Telecommunications/Pages/Publications/Guidelines-for-NETPs.aspx" TargetMode="External"/><Relationship Id="rId26" Type="http://schemas.openxmlformats.org/officeDocument/2006/relationships/hyperlink" Target="https://www.itu.int/en/action/cybersecurity/Pages/CYB4COVID.aspx" TargetMode="External"/><Relationship Id="rId3" Type="http://schemas.openxmlformats.org/officeDocument/2006/relationships/customXml" Target="../customXml/item3.xml"/><Relationship Id="rId21" Type="http://schemas.openxmlformats.org/officeDocument/2006/relationships/hyperlink" Target="https://www.itu.int/en/ITU-D/Pages/seminars/2020/DigitalCooperation/default.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en/Pages/covid-19.aspx" TargetMode="External"/><Relationship Id="rId17" Type="http://schemas.openxmlformats.org/officeDocument/2006/relationships/hyperlink" Target="https://www.itu.int/en/ITU-D/Emergency-Telecommunications/Pages/Publications/Guidelines-for-NETPs.aspx" TargetMode="External"/><Relationship Id="rId25" Type="http://schemas.openxmlformats.org/officeDocument/2006/relationships/hyperlink" Target="https://gigaconnect.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ITU-D/Emergency-Telecommunications/Pages/Publications/Guidelines-for-NETPs.aspx" TargetMode="External"/><Relationship Id="rId20" Type="http://schemas.openxmlformats.org/officeDocument/2006/relationships/hyperlink" Target="http://pubdocs.worldbank.org/en/788991588006445890/Speedboat-Partners-COVID-19-Digital-Development-Joint-Action-Plan.pdf" TargetMode="External"/><Relationship Id="rId29" Type="http://schemas.openxmlformats.org/officeDocument/2006/relationships/hyperlink" Target="https://www.itu.int/en/SiteAssets/COVID-19/ITU-Guidelines-on-digital-accessibilit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org/development/desa/youth/news/2020/04/uniany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g4covid.itu.int/" TargetMode="External"/><Relationship Id="rId23" Type="http://schemas.openxmlformats.org/officeDocument/2006/relationships/hyperlink" Target="https://www.who.int/news-room/detail/20-04-2020-itu-who-joint-statement-unleashing-information-technology-to-defeat-covid-19" TargetMode="External"/><Relationship Id="rId28" Type="http://schemas.openxmlformats.org/officeDocument/2006/relationships/hyperlink" Target="https://news.itu.int/covid-19-7-key-ways-to-keep-children-safe-online/" TargetMode="External"/><Relationship Id="rId10" Type="http://schemas.openxmlformats.org/officeDocument/2006/relationships/endnotes" Target="endnotes.xml"/><Relationship Id="rId19" Type="http://schemas.openxmlformats.org/officeDocument/2006/relationships/hyperlink" Target="https://broadbandcommission.org/COVID19/Pages/default.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4covid.itu.int/?page_id=5" TargetMode="External"/><Relationship Id="rId22" Type="http://schemas.openxmlformats.org/officeDocument/2006/relationships/hyperlink" Target="https://www.itu.int/en/ITU-D/ICT-Applications/Pages/mhealth-for-ncd-behealthy-bemobile.aspx" TargetMode="External"/><Relationship Id="rId27" Type="http://schemas.openxmlformats.org/officeDocument/2006/relationships/hyperlink" Target="https://coronavirus.ne/" TargetMode="External"/><Relationship Id="rId30" Type="http://schemas.openxmlformats.org/officeDocument/2006/relationships/hyperlink" Target="https://www.itu.int/en/ITU-D/Innovation/Pages/2020-ITU-Innovation-Challenges.aspx"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bdtdir@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mas\AppData\Roaming\Microsoft\Templates\PE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AD31809782B643801D6F0079815277" ma:contentTypeVersion="7" ma:contentTypeDescription="Create a new document." ma:contentTypeScope="" ma:versionID="ebaaf76327973c5c048a1179e1742a67">
  <xsd:schema xmlns:xsd="http://www.w3.org/2001/XMLSchema" xmlns:xs="http://www.w3.org/2001/XMLSchema" xmlns:p="http://schemas.microsoft.com/office/2006/metadata/properties" xmlns:ns3="19978beb-ff1d-4bed-896c-532c4589527b" xmlns:ns4="e26013a6-dd53-4f81-a3aa-aa9e274cd820" targetNamespace="http://schemas.microsoft.com/office/2006/metadata/properties" ma:root="true" ma:fieldsID="0744ceeecc251a373240490d780adc35" ns3:_="" ns4:_="">
    <xsd:import namespace="19978beb-ff1d-4bed-896c-532c4589527b"/>
    <xsd:import namespace="e26013a6-dd53-4f81-a3aa-aa9e274cd8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78beb-ff1d-4bed-896c-532c45895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013a6-dd53-4f81-a3aa-aa9e274cd8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2967-1C36-40DF-96C6-FCC1A1633D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3627F-5719-4436-9EF8-824B315E9F40}">
  <ds:schemaRefs>
    <ds:schemaRef ds:uri="http://schemas.microsoft.com/sharepoint/v3/contenttype/forms"/>
  </ds:schemaRefs>
</ds:datastoreItem>
</file>

<file path=customXml/itemProps3.xml><?xml version="1.0" encoding="utf-8"?>
<ds:datastoreItem xmlns:ds="http://schemas.openxmlformats.org/officeDocument/2006/customXml" ds:itemID="{9E845700-A40B-4C27-A53B-873443798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78beb-ff1d-4bed-896c-532c4589527b"/>
    <ds:schemaRef ds:uri="e26013a6-dd53-4f81-a3aa-aa9e274cd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3F710-21DC-447F-B68B-3272826E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PE_TDAG20.dotx</Template>
  <TotalTime>13</TotalTime>
  <Pages>5</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dc:creator>
  <cp:lastModifiedBy>Comas Barnes, Maite</cp:lastModifiedBy>
  <cp:revision>10</cp:revision>
  <cp:lastPrinted>2014-11-04T09:22:00Z</cp:lastPrinted>
  <dcterms:created xsi:type="dcterms:W3CDTF">2020-05-19T11:45:00Z</dcterms:created>
  <dcterms:modified xsi:type="dcterms:W3CDTF">2020-05-19T13:37:00Z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0x01010066AD31809782B643801D6F0079815277</vt:lpwstr>
  </property>
</Properties>
</file>