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790"/>
        <w:tblW w:w="9639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2977"/>
      </w:tblGrid>
      <w:tr w:rsidR="004713B8" w:rsidRPr="00B14847" w14:paraId="7BE450E0" w14:textId="77777777" w:rsidTr="00C91AE1">
        <w:trPr>
          <w:trHeight w:val="1134"/>
        </w:trPr>
        <w:tc>
          <w:tcPr>
            <w:tcW w:w="6662" w:type="dxa"/>
          </w:tcPr>
          <w:p w14:paraId="0C2D2E0D" w14:textId="77777777" w:rsidR="004713B8" w:rsidRPr="00B14847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B14847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14:paraId="3C4C6D5C" w14:textId="09650437" w:rsidR="004713B8" w:rsidRPr="00B14847" w:rsidRDefault="009574BE" w:rsidP="00CD1F3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9574B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25-е собрание, Женева, 2-5 июня 2020</w:t>
            </w: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14:paraId="5B0C2495" w14:textId="77777777" w:rsidR="004713B8" w:rsidRPr="00B14847" w:rsidRDefault="00B24169" w:rsidP="00B24169">
            <w:pPr>
              <w:widowControl w:val="0"/>
              <w:spacing w:before="40"/>
              <w:jc w:val="right"/>
            </w:pPr>
            <w:r w:rsidRPr="00B14847">
              <w:rPr>
                <w:noProof/>
                <w:color w:val="3399FF"/>
                <w:lang w:eastAsia="en-GB"/>
              </w:rPr>
              <w:drawing>
                <wp:inline distT="0" distB="0" distL="0" distR="0" wp14:anchorId="7D714750" wp14:editId="7DC9C81D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B14847" w14:paraId="24E97DAB" w14:textId="77777777" w:rsidTr="00C91AE1">
        <w:tc>
          <w:tcPr>
            <w:tcW w:w="6662" w:type="dxa"/>
            <w:tcBorders>
              <w:top w:val="single" w:sz="12" w:space="0" w:color="auto"/>
            </w:tcBorders>
          </w:tcPr>
          <w:p w14:paraId="00FF9F09" w14:textId="77777777" w:rsidR="00CD34AE" w:rsidRPr="00B14847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6984C0E8" w14:textId="77777777" w:rsidR="00CD34AE" w:rsidRPr="00B14847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B14847" w14:paraId="3C6678D8" w14:textId="77777777" w:rsidTr="00C91AE1">
        <w:trPr>
          <w:trHeight w:val="300"/>
        </w:trPr>
        <w:tc>
          <w:tcPr>
            <w:tcW w:w="6662" w:type="dxa"/>
          </w:tcPr>
          <w:p w14:paraId="2C86D1F4" w14:textId="77777777" w:rsidR="00CD34AE" w:rsidRPr="00B14847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977" w:type="dxa"/>
          </w:tcPr>
          <w:p w14:paraId="4B314665" w14:textId="6995003E" w:rsidR="00CD34AE" w:rsidRPr="00B14847" w:rsidRDefault="003E6E87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B14847">
              <w:rPr>
                <w:rFonts w:cstheme="minorHAnsi"/>
                <w:b/>
                <w:bCs/>
              </w:rPr>
              <w:t xml:space="preserve">Документ </w:t>
            </w:r>
            <w:bookmarkStart w:id="1" w:name="DocRef1"/>
            <w:bookmarkEnd w:id="1"/>
            <w:r w:rsidRPr="00B14847">
              <w:rPr>
                <w:rFonts w:cstheme="minorHAnsi"/>
                <w:b/>
                <w:bCs/>
              </w:rPr>
              <w:t>TDAG</w:t>
            </w:r>
            <w:r w:rsidR="0040328D" w:rsidRPr="00B14847">
              <w:rPr>
                <w:rFonts w:cstheme="minorHAnsi"/>
                <w:b/>
                <w:bCs/>
              </w:rPr>
              <w:t>-</w:t>
            </w:r>
            <w:r w:rsidR="002502FE" w:rsidRPr="00B14847">
              <w:rPr>
                <w:rFonts w:cstheme="minorHAnsi"/>
                <w:b/>
                <w:bCs/>
              </w:rPr>
              <w:t>20</w:t>
            </w:r>
            <w:r w:rsidRPr="00B14847">
              <w:rPr>
                <w:rFonts w:cstheme="minorHAnsi"/>
                <w:b/>
                <w:bCs/>
              </w:rPr>
              <w:t>/</w:t>
            </w:r>
            <w:bookmarkStart w:id="2" w:name="DocNo1"/>
            <w:bookmarkEnd w:id="2"/>
            <w:r w:rsidR="00E84F22" w:rsidRPr="00B14847">
              <w:rPr>
                <w:rFonts w:cstheme="minorHAnsi"/>
                <w:b/>
                <w:bCs/>
              </w:rPr>
              <w:t>10</w:t>
            </w:r>
            <w:r w:rsidRPr="00B14847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B14847" w14:paraId="2B6F66FD" w14:textId="77777777" w:rsidTr="00C91AE1">
        <w:trPr>
          <w:trHeight w:val="300"/>
        </w:trPr>
        <w:tc>
          <w:tcPr>
            <w:tcW w:w="6662" w:type="dxa"/>
          </w:tcPr>
          <w:p w14:paraId="4236BC61" w14:textId="77777777" w:rsidR="00CD34AE" w:rsidRPr="00B14847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2977" w:type="dxa"/>
          </w:tcPr>
          <w:p w14:paraId="48E59AC6" w14:textId="72A7BFE4" w:rsidR="00CD34AE" w:rsidRPr="00B14847" w:rsidRDefault="00E84F22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3" w:name="CreationDate"/>
            <w:bookmarkEnd w:id="3"/>
            <w:r w:rsidRPr="00B14847">
              <w:rPr>
                <w:b/>
                <w:bCs/>
              </w:rPr>
              <w:t>4 февраля</w:t>
            </w:r>
            <w:r w:rsidR="00A73D91" w:rsidRPr="00B14847">
              <w:rPr>
                <w:b/>
                <w:bCs/>
              </w:rPr>
              <w:t xml:space="preserve"> 20</w:t>
            </w:r>
            <w:r w:rsidR="002502FE" w:rsidRPr="00B14847">
              <w:rPr>
                <w:b/>
                <w:bCs/>
              </w:rPr>
              <w:t>20</w:t>
            </w:r>
            <w:r w:rsidR="00A73D91" w:rsidRPr="00B14847">
              <w:rPr>
                <w:b/>
                <w:bCs/>
              </w:rPr>
              <w:t xml:space="preserve"> года</w:t>
            </w:r>
          </w:p>
        </w:tc>
      </w:tr>
      <w:tr w:rsidR="00CD34AE" w:rsidRPr="00B14847" w14:paraId="55854D1A" w14:textId="77777777" w:rsidTr="00C91AE1">
        <w:trPr>
          <w:trHeight w:val="300"/>
        </w:trPr>
        <w:tc>
          <w:tcPr>
            <w:tcW w:w="6662" w:type="dxa"/>
          </w:tcPr>
          <w:p w14:paraId="6BCEAF34" w14:textId="77777777" w:rsidR="00CD34AE" w:rsidRPr="00B14847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977" w:type="dxa"/>
          </w:tcPr>
          <w:p w14:paraId="7324600A" w14:textId="5BE0981B" w:rsidR="00CD34AE" w:rsidRPr="00B14847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B14847">
              <w:rPr>
                <w:rFonts w:cstheme="minorHAnsi"/>
                <w:b/>
                <w:bCs/>
              </w:rPr>
              <w:t>Оригинал:</w:t>
            </w:r>
            <w:bookmarkStart w:id="4" w:name="Original"/>
            <w:bookmarkEnd w:id="4"/>
            <w:r w:rsidR="00A73D91" w:rsidRPr="00B14847">
              <w:rPr>
                <w:rFonts w:cstheme="minorHAnsi"/>
                <w:b/>
                <w:bCs/>
              </w:rPr>
              <w:t xml:space="preserve"> </w:t>
            </w:r>
            <w:r w:rsidR="00E84F22" w:rsidRPr="00B14847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B14847" w14:paraId="71374119" w14:textId="77777777" w:rsidTr="00C91AE1">
        <w:trPr>
          <w:trHeight w:val="850"/>
        </w:trPr>
        <w:tc>
          <w:tcPr>
            <w:tcW w:w="9639" w:type="dxa"/>
            <w:gridSpan w:val="2"/>
          </w:tcPr>
          <w:p w14:paraId="75EBC6D1" w14:textId="58B1EE8C" w:rsidR="00CD34AE" w:rsidRPr="00B14847" w:rsidRDefault="00E84F22" w:rsidP="004143D5">
            <w:pPr>
              <w:pStyle w:val="Source"/>
              <w:framePr w:hSpace="0" w:wrap="auto" w:vAnchor="margin" w:hAnchor="text" w:yAlign="inline"/>
            </w:pPr>
            <w:bookmarkStart w:id="5" w:name="Source"/>
            <w:bookmarkEnd w:id="5"/>
            <w:r w:rsidRPr="00B14847">
              <w:t>Директор Бюро развития электросвязи</w:t>
            </w:r>
          </w:p>
        </w:tc>
      </w:tr>
      <w:tr w:rsidR="00CD34AE" w:rsidRPr="00B14847" w14:paraId="1BC0A471" w14:textId="77777777" w:rsidTr="00C91AE1">
        <w:tc>
          <w:tcPr>
            <w:tcW w:w="9639" w:type="dxa"/>
            <w:gridSpan w:val="2"/>
          </w:tcPr>
          <w:p w14:paraId="6FC961FA" w14:textId="5D0533E8" w:rsidR="00CD34AE" w:rsidRPr="00B14847" w:rsidRDefault="00E84F22" w:rsidP="004143D5">
            <w:pPr>
              <w:pStyle w:val="Title1"/>
            </w:pPr>
            <w:bookmarkStart w:id="6" w:name="Title"/>
            <w:bookmarkEnd w:id="6"/>
            <w:r w:rsidRPr="00B14847">
              <w:t>ПРОЕКТЫ МСЭ-D</w:t>
            </w:r>
          </w:p>
        </w:tc>
      </w:tr>
      <w:tr w:rsidR="00CD34AE" w:rsidRPr="00B14847" w14:paraId="3A512A33" w14:textId="77777777" w:rsidTr="00C91AE1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487136D3" w14:textId="77777777" w:rsidR="00CD34AE" w:rsidRPr="00B14847" w:rsidRDefault="00CD34AE" w:rsidP="00CD34AE"/>
        </w:tc>
      </w:tr>
      <w:tr w:rsidR="00CD34AE" w:rsidRPr="00B14847" w14:paraId="32A28E85" w14:textId="77777777" w:rsidTr="00C91AE1">
        <w:trPr>
          <w:trHeight w:val="70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AF6E" w14:textId="77777777" w:rsidR="00CD34AE" w:rsidRPr="00B14847" w:rsidRDefault="00CD34AE" w:rsidP="007E6B3A">
            <w:pPr>
              <w:rPr>
                <w:b/>
                <w:bCs/>
              </w:rPr>
            </w:pPr>
            <w:r w:rsidRPr="00B14847">
              <w:rPr>
                <w:b/>
                <w:bCs/>
              </w:rPr>
              <w:t>Резюме</w:t>
            </w:r>
          </w:p>
          <w:p w14:paraId="6B55385A" w14:textId="05BF8720" w:rsidR="00E84F22" w:rsidRPr="00B14847" w:rsidRDefault="00BB00E5" w:rsidP="00E84F22">
            <w:r w:rsidRPr="00B14847">
              <w:t>Международный союз электросвязи в соответствии со своим Уставом выполняет двойственную обязанность как специализированного учреждения Организации Объединенных Наций и как учреждения-исполнителя</w:t>
            </w:r>
            <w:r w:rsidR="00E84F22" w:rsidRPr="00B14847">
              <w:t xml:space="preserve">. </w:t>
            </w:r>
            <w:r w:rsidRPr="00B14847">
              <w:t>Сектор развития электросвязи (МСЭ</w:t>
            </w:r>
            <w:r w:rsidRPr="00B14847">
              <w:noBreakHyphen/>
              <w:t xml:space="preserve">D), </w:t>
            </w:r>
            <w:r w:rsidR="00E02BF9" w:rsidRPr="00B14847">
              <w:t>участвуя в</w:t>
            </w:r>
            <w:r w:rsidRPr="00B14847">
              <w:t xml:space="preserve"> выполнени</w:t>
            </w:r>
            <w:r w:rsidR="00E02BF9" w:rsidRPr="00B14847">
              <w:t>и</w:t>
            </w:r>
            <w:r w:rsidRPr="00B14847">
              <w:t xml:space="preserve"> этой двойственной обязанности Союза, осуществляет ключевую функцию </w:t>
            </w:r>
            <w:r w:rsidR="0022009E" w:rsidRPr="00B14847">
              <w:t>исполнения</w:t>
            </w:r>
            <w:r w:rsidRPr="00B14847">
              <w:t xml:space="preserve"> проектов в рамках системы развития Организации Объединенных Наций</w:t>
            </w:r>
            <w:r w:rsidR="00E02BF9" w:rsidRPr="00B14847">
              <w:t xml:space="preserve"> или других </w:t>
            </w:r>
            <w:r w:rsidR="000B052D" w:rsidRPr="00B14847">
              <w:t>соглашений по</w:t>
            </w:r>
            <w:r w:rsidR="00E02BF9" w:rsidRPr="00B14847">
              <w:t xml:space="preserve"> финансировани</w:t>
            </w:r>
            <w:r w:rsidR="000B052D" w:rsidRPr="00B14847">
              <w:t>ю</w:t>
            </w:r>
            <w:r w:rsidR="00E02BF9" w:rsidRPr="00B14847">
              <w:t xml:space="preserve"> с целью содействия развитию и ускорения развития электросвязи</w:t>
            </w:r>
            <w:r w:rsidR="004640F2" w:rsidRPr="00B14847">
              <w:t xml:space="preserve"> путем внесения предложений,</w:t>
            </w:r>
            <w:r w:rsidR="00E02BF9" w:rsidRPr="00B14847">
              <w:t xml:space="preserve"> организ</w:t>
            </w:r>
            <w:r w:rsidR="004640F2" w:rsidRPr="00B14847">
              <w:t>ации</w:t>
            </w:r>
            <w:r w:rsidR="00E02BF9" w:rsidRPr="00B14847">
              <w:t xml:space="preserve"> и координ</w:t>
            </w:r>
            <w:r w:rsidR="004640F2" w:rsidRPr="00B14847">
              <w:t>ации деятельности по</w:t>
            </w:r>
            <w:r w:rsidR="00E02BF9" w:rsidRPr="00B14847">
              <w:t xml:space="preserve"> техническо</w:t>
            </w:r>
            <w:r w:rsidR="004640F2" w:rsidRPr="00B14847">
              <w:t>му</w:t>
            </w:r>
            <w:r w:rsidR="00E02BF9" w:rsidRPr="00B14847">
              <w:t xml:space="preserve"> сотрудничеств</w:t>
            </w:r>
            <w:r w:rsidR="004640F2" w:rsidRPr="00B14847">
              <w:t>у</w:t>
            </w:r>
            <w:r w:rsidR="00E02BF9" w:rsidRPr="00B14847">
              <w:t xml:space="preserve"> и оказанию помощи</w:t>
            </w:r>
            <w:r w:rsidR="00E84F22" w:rsidRPr="00B14847">
              <w:t>.</w:t>
            </w:r>
          </w:p>
          <w:p w14:paraId="3F5FD533" w14:textId="356DE6BB" w:rsidR="00E84F22" w:rsidRPr="00B14847" w:rsidRDefault="00E02BF9" w:rsidP="00E84F22">
            <w:r w:rsidRPr="00B14847">
              <w:t xml:space="preserve">В настоящем документе представлен обзор </w:t>
            </w:r>
            <w:r w:rsidR="004640F2" w:rsidRPr="00B14847">
              <w:t xml:space="preserve">работы, проделанной Бюро развития электросвязи по линии разработки и </w:t>
            </w:r>
            <w:r w:rsidR="00ED0DEF" w:rsidRPr="00B14847">
              <w:t>исполнения</w:t>
            </w:r>
            <w:r w:rsidR="004640F2" w:rsidRPr="00B14847">
              <w:t xml:space="preserve"> проектов в шести регионах МСЭ</w:t>
            </w:r>
            <w:r w:rsidR="00E84F22" w:rsidRPr="00B14847">
              <w:t>-D</w:t>
            </w:r>
            <w:r w:rsidR="00ED0DEF" w:rsidRPr="00B14847">
              <w:t xml:space="preserve"> –</w:t>
            </w:r>
            <w:r w:rsidR="00E84F22" w:rsidRPr="00B14847">
              <w:t xml:space="preserve"> </w:t>
            </w:r>
            <w:r w:rsidR="004640F2" w:rsidRPr="00B14847">
              <w:t>Африка, Северная и Южная Америка, Арабские государства, Азиатско-Тихоокеанский регион, Содружество Независимых Государств (СНГ) и Европа, а также на всемирной основе</w:t>
            </w:r>
            <w:r w:rsidR="00E84F22" w:rsidRPr="00B14847">
              <w:t xml:space="preserve">. </w:t>
            </w:r>
          </w:p>
          <w:p w14:paraId="28958164" w14:textId="77777777" w:rsidR="00CD34AE" w:rsidRPr="00B14847" w:rsidRDefault="00CD34AE" w:rsidP="00CD34AE">
            <w:pPr>
              <w:rPr>
                <w:b/>
                <w:bCs/>
              </w:rPr>
            </w:pPr>
            <w:r w:rsidRPr="00B14847">
              <w:rPr>
                <w:b/>
                <w:bCs/>
              </w:rPr>
              <w:t>Необходимые действия</w:t>
            </w:r>
          </w:p>
          <w:p w14:paraId="0A919F9D" w14:textId="417FC37D" w:rsidR="00CD34AE" w:rsidRPr="00B14847" w:rsidRDefault="00E84F22" w:rsidP="00CD34AE">
            <w:r w:rsidRPr="00B14847">
              <w:t xml:space="preserve">КГРЭ предлагается принять настоящий документ к сведению и в случае необходимости </w:t>
            </w:r>
            <w:r w:rsidR="00ED0DEF" w:rsidRPr="00B14847">
              <w:t>предоставить</w:t>
            </w:r>
            <w:r w:rsidRPr="00B14847">
              <w:t xml:space="preserve"> руководящие указания.</w:t>
            </w:r>
          </w:p>
          <w:p w14:paraId="0FA50C0D" w14:textId="77777777" w:rsidR="00CD34AE" w:rsidRPr="00B14847" w:rsidRDefault="00CD34AE" w:rsidP="00CD34AE">
            <w:pPr>
              <w:rPr>
                <w:b/>
                <w:bCs/>
              </w:rPr>
            </w:pPr>
            <w:r w:rsidRPr="00B14847">
              <w:rPr>
                <w:b/>
                <w:bCs/>
              </w:rPr>
              <w:t>Справочные материалы</w:t>
            </w:r>
          </w:p>
          <w:p w14:paraId="49CC032C" w14:textId="6F886A3F" w:rsidR="00CD34AE" w:rsidRPr="00B14847" w:rsidRDefault="00E84F22" w:rsidP="00E84F22">
            <w:pPr>
              <w:spacing w:after="120"/>
            </w:pPr>
            <w:bookmarkStart w:id="7" w:name="lt_pId026"/>
            <w:r w:rsidRPr="00B14847">
              <w:t>Резолюции 17 и 52 (Пересм. Буэнос-Айрес, 2017 г.) Всемирной конференции по развитию электросвязи (ВКРЭ) и Резолюция 157 (Пересм. Дубай, 2018 г.) Полномочной конференции</w:t>
            </w:r>
            <w:bookmarkEnd w:id="7"/>
            <w:r w:rsidRPr="00B14847">
              <w:t>.</w:t>
            </w:r>
          </w:p>
        </w:tc>
      </w:tr>
    </w:tbl>
    <w:p w14:paraId="70A8C075" w14:textId="77777777" w:rsidR="002931FA" w:rsidRPr="00B14847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B14847">
        <w:br w:type="page"/>
      </w:r>
    </w:p>
    <w:p w14:paraId="64D0BA76" w14:textId="77777777" w:rsidR="00E84F22" w:rsidRPr="00B14847" w:rsidRDefault="00E84F22" w:rsidP="00E84F22">
      <w:pPr>
        <w:pStyle w:val="Heading1"/>
      </w:pPr>
      <w:r w:rsidRPr="00B14847">
        <w:lastRenderedPageBreak/>
        <w:t>1</w:t>
      </w:r>
      <w:r w:rsidRPr="00B14847">
        <w:tab/>
        <w:t>Введение</w:t>
      </w:r>
    </w:p>
    <w:p w14:paraId="48520D5B" w14:textId="5504E53E" w:rsidR="002B2414" w:rsidRPr="00B14847" w:rsidRDefault="004640F2" w:rsidP="002B2414">
      <w:r w:rsidRPr="00B14847">
        <w:t xml:space="preserve">В соответствии с </w:t>
      </w:r>
      <w:r w:rsidR="002B2414" w:rsidRPr="00B14847">
        <w:t xml:space="preserve">Резолюциями 17 и 52 (Пересм. Буэнос-Айрес, 2017 г.) Всемирной конференции по развитию электросвязи (ВКРЭ) и Резолюцией 157 (Пересм. Дубай, 2018 г.) Полномочной конференции БРЭ </w:t>
      </w:r>
      <w:r w:rsidRPr="00B14847">
        <w:t xml:space="preserve">продолжал свою деятельность по укреплению функции исполнения проектов Сектора развития электросвязи </w:t>
      </w:r>
      <w:r w:rsidR="002B2414" w:rsidRPr="00B14847">
        <w:t xml:space="preserve">МСЭ </w:t>
      </w:r>
      <w:r w:rsidR="000B052D" w:rsidRPr="00B14847">
        <w:t>и осуществлени</w:t>
      </w:r>
      <w:r w:rsidR="00ED0DEF" w:rsidRPr="00B14847">
        <w:t>ю</w:t>
      </w:r>
      <w:r w:rsidR="000B052D" w:rsidRPr="00B14847">
        <w:t xml:space="preserve"> на национальном, региональном, межрегиональном и глобальном уровнях инициатив, одобренных регионами</w:t>
      </w:r>
      <w:r w:rsidR="002B2414" w:rsidRPr="00B14847">
        <w:t xml:space="preserve">. </w:t>
      </w:r>
      <w:r w:rsidR="000B052D" w:rsidRPr="00B14847">
        <w:t xml:space="preserve">Проекты </w:t>
      </w:r>
      <w:r w:rsidR="002B2414" w:rsidRPr="00B14847">
        <w:t>БРЭ</w:t>
      </w:r>
      <w:r w:rsidR="000B052D" w:rsidRPr="00B14847">
        <w:t xml:space="preserve"> </w:t>
      </w:r>
      <w:r w:rsidR="00ED0DEF" w:rsidRPr="00B14847">
        <w:t>по-прежнему</w:t>
      </w:r>
      <w:r w:rsidR="000B052D" w:rsidRPr="00B14847">
        <w:t xml:space="preserve"> определяются спросом, ориентированы на людей и направлены на устойчивое развитие</w:t>
      </w:r>
      <w:r w:rsidR="002B2414" w:rsidRPr="00B14847">
        <w:t xml:space="preserve">. </w:t>
      </w:r>
    </w:p>
    <w:p w14:paraId="0ED726D7" w14:textId="0D075D0E" w:rsidR="002B2414" w:rsidRPr="00B14847" w:rsidRDefault="006C44D5" w:rsidP="002B2414">
      <w:r w:rsidRPr="00B14847">
        <w:t xml:space="preserve">Сохранялся приоритетный характер инвестиций в разработку инструментов, методик, руководящих указаний, шаблонов, стандартов, баз данных БРЭ, профессиональную подготовку, связанную с </w:t>
      </w:r>
      <w:r w:rsidR="0022009E" w:rsidRPr="00B14847">
        <w:t>ис</w:t>
      </w:r>
      <w:r w:rsidRPr="00B14847">
        <w:t>полнением проектов, и управление проектами</w:t>
      </w:r>
      <w:r w:rsidR="002B2414" w:rsidRPr="00B14847">
        <w:t xml:space="preserve">. </w:t>
      </w:r>
      <w:r w:rsidRPr="00B14847">
        <w:t xml:space="preserve">В соответствии с принципами </w:t>
      </w:r>
      <w:r w:rsidR="00ED0DEF" w:rsidRPr="00B14847">
        <w:t xml:space="preserve">ориентированного на результаты </w:t>
      </w:r>
      <w:r w:rsidRPr="00B14847">
        <w:t>управления и прозрачности проведено усовершенствование посвященного проектам веб-сайта МСЭ (</w:t>
      </w:r>
      <w:hyperlink r:id="rId9" w:history="1">
        <w:r w:rsidRPr="00B14847">
          <w:rPr>
            <w:rStyle w:val="Hyperlink"/>
          </w:rPr>
          <w:t>www.itu.int/en/ITU-D/Projects/</w:t>
        </w:r>
      </w:hyperlink>
      <w:r w:rsidRPr="00B14847">
        <w:t>)</w:t>
      </w:r>
      <w:r w:rsidR="0002008F" w:rsidRPr="00B14847">
        <w:t>, для того чтобы динамически отражать на нем общий статус проектов</w:t>
      </w:r>
      <w:r w:rsidR="002B2414" w:rsidRPr="00B14847">
        <w:t xml:space="preserve"> БРЭ </w:t>
      </w:r>
      <w:r w:rsidR="0002008F" w:rsidRPr="00B14847">
        <w:t>в любой момент времени</w:t>
      </w:r>
      <w:r w:rsidR="002B2414" w:rsidRPr="00B14847">
        <w:t xml:space="preserve">. </w:t>
      </w:r>
      <w:r w:rsidR="0002008F" w:rsidRPr="00B14847">
        <w:t xml:space="preserve">Кроме того, </w:t>
      </w:r>
      <w:r w:rsidR="00F771BC" w:rsidRPr="00B14847">
        <w:t>в целях</w:t>
      </w:r>
      <w:r w:rsidR="0002008F" w:rsidRPr="00B14847">
        <w:t xml:space="preserve"> более широкого обмена опытом и извлеченными уроками подготовлены исследования конкретных ситуаций по проектам, отчеты об оценке проектов после их </w:t>
      </w:r>
      <w:r w:rsidR="0022009E" w:rsidRPr="00B14847">
        <w:t>ис</w:t>
      </w:r>
      <w:r w:rsidR="0002008F" w:rsidRPr="00B14847">
        <w:t>полнения и видеоролики</w:t>
      </w:r>
      <w:r w:rsidR="002B2414" w:rsidRPr="00B14847">
        <w:t xml:space="preserve">. </w:t>
      </w:r>
    </w:p>
    <w:p w14:paraId="6EF9CFAF" w14:textId="1962DED3" w:rsidR="002B2414" w:rsidRPr="00B14847" w:rsidRDefault="002B2414" w:rsidP="002B2414">
      <w:pPr>
        <w:pStyle w:val="Heading1"/>
      </w:pPr>
      <w:r w:rsidRPr="00B14847">
        <w:t>2</w:t>
      </w:r>
      <w:r w:rsidRPr="00B14847">
        <w:tab/>
        <w:t>Общая информация об исполнении проектов</w:t>
      </w:r>
    </w:p>
    <w:p w14:paraId="00A154A7" w14:textId="115D65B9" w:rsidR="002B2414" w:rsidRPr="00B14847" w:rsidRDefault="002B2414" w:rsidP="002B2414">
      <w:r w:rsidRPr="00B14847">
        <w:t>В период с 2007 года БРЭ выполнило в общей сложности 256 малых, средних и крупных проектов на национальном, региональном, межрегиональном и глобальном уровнях</w:t>
      </w:r>
      <w:r w:rsidR="00F771BC" w:rsidRPr="00B14847">
        <w:t xml:space="preserve">, </w:t>
      </w:r>
      <w:r w:rsidR="00ED0DEF" w:rsidRPr="00B14847">
        <w:t>бенефициарами</w:t>
      </w:r>
      <w:r w:rsidR="00F771BC" w:rsidRPr="00B14847">
        <w:t xml:space="preserve"> которых </w:t>
      </w:r>
      <w:r w:rsidR="00ED0DEF" w:rsidRPr="00B14847">
        <w:t>стали</w:t>
      </w:r>
      <w:r w:rsidR="00F771BC" w:rsidRPr="00B14847">
        <w:t xml:space="preserve"> около</w:t>
      </w:r>
      <w:r w:rsidRPr="00B14847">
        <w:t xml:space="preserve"> 150 развивающихся и наименее развитых стран.</w:t>
      </w:r>
    </w:p>
    <w:p w14:paraId="483949AF" w14:textId="10F82D50" w:rsidR="002B2414" w:rsidRPr="00B14847" w:rsidRDefault="002B2414" w:rsidP="002B2414">
      <w:pPr>
        <w:pStyle w:val="Heading1"/>
      </w:pPr>
      <w:r w:rsidRPr="00B14847">
        <w:t>3</w:t>
      </w:r>
      <w:r w:rsidRPr="00B14847">
        <w:tab/>
        <w:t>Портфель проектов</w:t>
      </w:r>
    </w:p>
    <w:p w14:paraId="58CC8F32" w14:textId="26950D66" w:rsidR="002B2414" w:rsidRPr="00B14847" w:rsidRDefault="002B2414" w:rsidP="002B2414">
      <w:r w:rsidRPr="00B14847">
        <w:t xml:space="preserve">По состоянию на 31 декабря 2019 года портфель проектов МСЭ </w:t>
      </w:r>
      <w:r w:rsidR="00F771BC" w:rsidRPr="00B14847">
        <w:t>составляют</w:t>
      </w:r>
      <w:r w:rsidRPr="00B14847">
        <w:t xml:space="preserve"> 69</w:t>
      </w:r>
      <w:r w:rsidR="00ED0DEF" w:rsidRPr="00B14847">
        <w:t> </w:t>
      </w:r>
      <w:r w:rsidRPr="00B14847">
        <w:t xml:space="preserve">выполняемых проектов, </w:t>
      </w:r>
      <w:r w:rsidR="00ED0DEF" w:rsidRPr="00B14847">
        <w:t xml:space="preserve">стоимость </w:t>
      </w:r>
      <w:r w:rsidRPr="00B14847">
        <w:t>которы</w:t>
      </w:r>
      <w:r w:rsidR="00ED0DEF" w:rsidRPr="00B14847">
        <w:t>х</w:t>
      </w:r>
      <w:r w:rsidRPr="00B14847">
        <w:t xml:space="preserve"> оценива</w:t>
      </w:r>
      <w:r w:rsidR="00ED0DEF" w:rsidRPr="00B14847">
        <w:t>е</w:t>
      </w:r>
      <w:r w:rsidRPr="00B14847">
        <w:t>тся в 76</w:t>
      </w:r>
      <w:r w:rsidR="00ED0DEF" w:rsidRPr="00B14847">
        <w:t> </w:t>
      </w:r>
      <w:r w:rsidRPr="00B14847">
        <w:t>504</w:t>
      </w:r>
      <w:r w:rsidR="00ED0DEF" w:rsidRPr="00B14847">
        <w:t> </w:t>
      </w:r>
      <w:r w:rsidRPr="00B14847">
        <w:t>000</w:t>
      </w:r>
      <w:r w:rsidR="00ED0DEF" w:rsidRPr="00B14847">
        <w:rPr>
          <w:bCs/>
        </w:rPr>
        <w:t> </w:t>
      </w:r>
      <w:r w:rsidRPr="00B14847">
        <w:rPr>
          <w:bCs/>
        </w:rPr>
        <w:t>швейцарских франков</w:t>
      </w:r>
      <w:r w:rsidRPr="00B14847">
        <w:rPr>
          <w:rStyle w:val="FootnoteReference"/>
          <w:position w:val="0"/>
          <w:sz w:val="22"/>
          <w:vertAlign w:val="superscript"/>
        </w:rPr>
        <w:footnoteReference w:id="1"/>
      </w:r>
      <w:r w:rsidRPr="00B14847">
        <w:t xml:space="preserve">; </w:t>
      </w:r>
      <w:r w:rsidRPr="00B14847">
        <w:rPr>
          <w:bCs/>
        </w:rPr>
        <w:t xml:space="preserve">причем в 2019 году были разработаны и утверждены </w:t>
      </w:r>
      <w:r w:rsidRPr="00B14847">
        <w:t>20 </w:t>
      </w:r>
      <w:r w:rsidRPr="00B14847">
        <w:rPr>
          <w:bCs/>
        </w:rPr>
        <w:t xml:space="preserve">новых проектов, </w:t>
      </w:r>
      <w:r w:rsidR="00F771BC" w:rsidRPr="00B14847">
        <w:rPr>
          <w:bCs/>
        </w:rPr>
        <w:t>стоимостью</w:t>
      </w:r>
      <w:r w:rsidRPr="00B14847">
        <w:rPr>
          <w:bCs/>
        </w:rPr>
        <w:t xml:space="preserve"> </w:t>
      </w:r>
      <w:r w:rsidR="00F771BC" w:rsidRPr="00B14847">
        <w:rPr>
          <w:bCs/>
        </w:rPr>
        <w:t>порядка</w:t>
      </w:r>
      <w:r w:rsidRPr="00B14847">
        <w:rPr>
          <w:bCs/>
        </w:rPr>
        <w:t xml:space="preserve"> </w:t>
      </w:r>
      <w:r w:rsidRPr="00B14847">
        <w:t>11 </w:t>
      </w:r>
      <w:r w:rsidRPr="00B14847">
        <w:rPr>
          <w:bCs/>
        </w:rPr>
        <w:t xml:space="preserve">млн. швейцарских </w:t>
      </w:r>
      <w:r w:rsidRPr="00B14847">
        <w:t>франков.</w:t>
      </w:r>
    </w:p>
    <w:p w14:paraId="3A9E678D" w14:textId="38322D8A" w:rsidR="002B2414" w:rsidRPr="00B14847" w:rsidRDefault="002B2414" w:rsidP="002B2414">
      <w:pPr>
        <w:pStyle w:val="Heading1"/>
      </w:pPr>
      <w:r w:rsidRPr="00B14847">
        <w:t>4</w:t>
      </w:r>
      <w:r w:rsidRPr="00B14847">
        <w:tab/>
      </w:r>
      <w:r w:rsidR="00E90B89" w:rsidRPr="00B14847">
        <w:t>Выполняемые проекты в разбивке по регионам</w:t>
      </w:r>
    </w:p>
    <w:p w14:paraId="69F765C2" w14:textId="74C91F88" w:rsidR="002B2414" w:rsidRPr="00B14847" w:rsidRDefault="00F771BC" w:rsidP="002B2414">
      <w:r w:rsidRPr="00B14847">
        <w:t xml:space="preserve">На конец 2019 года выполнялось </w:t>
      </w:r>
      <w:r w:rsidR="002B2414" w:rsidRPr="00B14847">
        <w:t>69</w:t>
      </w:r>
      <w:r w:rsidRPr="00B14847">
        <w:t> </w:t>
      </w:r>
      <w:r w:rsidR="00E90B89" w:rsidRPr="00B14847">
        <w:t>проектов</w:t>
      </w:r>
      <w:r w:rsidRPr="00B14847">
        <w:t>, которые распределились следующим образом</w:t>
      </w:r>
      <w:r w:rsidR="002B2414" w:rsidRPr="00B14847">
        <w:t xml:space="preserve">: </w:t>
      </w:r>
      <w:r w:rsidR="00516075" w:rsidRPr="00B14847">
        <w:t>Африка</w:t>
      </w:r>
      <w:r w:rsidRPr="00B14847">
        <w:t>нский регион</w:t>
      </w:r>
      <w:r w:rsidR="002B2414" w:rsidRPr="00B14847">
        <w:t xml:space="preserve"> (14), </w:t>
      </w:r>
      <w:bookmarkStart w:id="8" w:name="_Hlk32330991"/>
      <w:r w:rsidR="00516075" w:rsidRPr="00B14847">
        <w:t>регион Северной и Южной Америки</w:t>
      </w:r>
      <w:bookmarkEnd w:id="8"/>
      <w:r w:rsidR="00516075" w:rsidRPr="00B14847">
        <w:t xml:space="preserve"> </w:t>
      </w:r>
      <w:r w:rsidR="002B2414" w:rsidRPr="00B14847">
        <w:t xml:space="preserve">(10), </w:t>
      </w:r>
      <w:bookmarkStart w:id="9" w:name="_Hlk32331008"/>
      <w:r w:rsidR="00516075" w:rsidRPr="00B14847">
        <w:t>Арабский регион</w:t>
      </w:r>
      <w:bookmarkEnd w:id="9"/>
      <w:r w:rsidR="00516075" w:rsidRPr="00B14847">
        <w:t xml:space="preserve"> </w:t>
      </w:r>
      <w:r w:rsidR="002B2414" w:rsidRPr="00B14847">
        <w:t xml:space="preserve">(14), </w:t>
      </w:r>
      <w:bookmarkStart w:id="10" w:name="_Hlk32330940"/>
      <w:r w:rsidR="00516075" w:rsidRPr="00B14847">
        <w:t>Азиатско-Тихоокеанский регион</w:t>
      </w:r>
      <w:bookmarkEnd w:id="10"/>
      <w:r w:rsidR="00516075" w:rsidRPr="00B14847">
        <w:t xml:space="preserve"> </w:t>
      </w:r>
      <w:r w:rsidR="002B2414" w:rsidRPr="00B14847">
        <w:t xml:space="preserve">(8), </w:t>
      </w:r>
      <w:r w:rsidR="00516075" w:rsidRPr="00B14847">
        <w:t>СНГ</w:t>
      </w:r>
      <w:r w:rsidR="002B2414" w:rsidRPr="00B14847">
        <w:t xml:space="preserve"> (2)</w:t>
      </w:r>
      <w:r w:rsidR="002B2414" w:rsidRPr="00B14847" w:rsidDel="009F4AEF">
        <w:t xml:space="preserve"> </w:t>
      </w:r>
      <w:r w:rsidR="00516075" w:rsidRPr="00B14847">
        <w:t>и</w:t>
      </w:r>
      <w:r w:rsidR="002B2414" w:rsidRPr="00B14847">
        <w:t xml:space="preserve"> </w:t>
      </w:r>
      <w:r w:rsidRPr="00B14847">
        <w:t xml:space="preserve">регион </w:t>
      </w:r>
      <w:r w:rsidR="00516075" w:rsidRPr="00B14847">
        <w:t>Евро</w:t>
      </w:r>
      <w:r w:rsidRPr="00B14847">
        <w:t>пы</w:t>
      </w:r>
      <w:r w:rsidR="002B2414" w:rsidRPr="00B14847">
        <w:t xml:space="preserve"> (1). </w:t>
      </w:r>
      <w:r w:rsidR="00E90B89" w:rsidRPr="00B14847">
        <w:t xml:space="preserve">Наряду с региональными проектами выполняются </w:t>
      </w:r>
      <w:r w:rsidR="002B2414" w:rsidRPr="00B14847">
        <w:t>20</w:t>
      </w:r>
      <w:r w:rsidR="00E90B89" w:rsidRPr="00B14847">
        <w:t> глобальных проектов</w:t>
      </w:r>
      <w:r w:rsidR="002B2414" w:rsidRPr="00B14847">
        <w:t xml:space="preserve">. </w:t>
      </w:r>
    </w:p>
    <w:p w14:paraId="5307C600" w14:textId="77281806" w:rsidR="002B2414" w:rsidRPr="00B14847" w:rsidRDefault="002B2414" w:rsidP="00AD75F2">
      <w:pPr>
        <w:jc w:val="center"/>
      </w:pPr>
      <w:r w:rsidRPr="00B14847">
        <w:rPr>
          <w:noProof/>
        </w:rPr>
        <w:lastRenderedPageBreak/>
        <w:drawing>
          <wp:inline distT="0" distB="0" distL="0" distR="0" wp14:anchorId="222ABE23" wp14:editId="095FD935">
            <wp:extent cx="6281420" cy="3983604"/>
            <wp:effectExtent l="0" t="0" r="5080" b="1714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82E9311" w14:textId="77777777" w:rsidR="00C91AE1" w:rsidRPr="00B14847" w:rsidRDefault="00C91AE1" w:rsidP="00AD75F2">
      <w:pPr>
        <w:jc w:val="center"/>
      </w:pPr>
    </w:p>
    <w:p w14:paraId="6C43D7DF" w14:textId="1E106CBC" w:rsidR="002B2414" w:rsidRPr="00B14847" w:rsidRDefault="002B2414" w:rsidP="00C91AE1">
      <w:pPr>
        <w:spacing w:before="0"/>
        <w:jc w:val="center"/>
      </w:pPr>
      <w:r w:rsidRPr="00B14847">
        <w:rPr>
          <w:noProof/>
        </w:rPr>
        <w:drawing>
          <wp:inline distT="0" distB="0" distL="0" distR="0" wp14:anchorId="42201605" wp14:editId="5233B578">
            <wp:extent cx="6281420" cy="4023195"/>
            <wp:effectExtent l="0" t="0" r="5080" b="1587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ABCD2F5" w14:textId="27124C86" w:rsidR="00BF79BA" w:rsidRPr="00B14847" w:rsidRDefault="00BF79BA" w:rsidP="00BF79BA">
      <w:pPr>
        <w:spacing w:before="240"/>
        <w:rPr>
          <w:sz w:val="18"/>
          <w:szCs w:val="18"/>
        </w:rPr>
      </w:pPr>
      <w:r w:rsidRPr="00B14847">
        <w:rPr>
          <w:sz w:val="18"/>
          <w:szCs w:val="18"/>
        </w:rPr>
        <w:t>Примечание: CHF − швейцарские франки.</w:t>
      </w:r>
    </w:p>
    <w:p w14:paraId="01BD791B" w14:textId="5BD5B64C" w:rsidR="002B2414" w:rsidRPr="00B14847" w:rsidRDefault="00BF79BA" w:rsidP="00BF79BA">
      <w:pPr>
        <w:pStyle w:val="Heading1"/>
      </w:pPr>
      <w:r w:rsidRPr="00B14847">
        <w:lastRenderedPageBreak/>
        <w:t>5</w:t>
      </w:r>
      <w:r w:rsidRPr="00B14847">
        <w:tab/>
        <w:t xml:space="preserve">Выполняемые проекты в разбивке по </w:t>
      </w:r>
      <w:r w:rsidR="003338DB" w:rsidRPr="00B14847">
        <w:t>областям действий</w:t>
      </w:r>
    </w:p>
    <w:p w14:paraId="5CDBB448" w14:textId="07B12D31" w:rsidR="002B2414" w:rsidRPr="00B14847" w:rsidRDefault="003338DB" w:rsidP="002B2414">
      <w:r w:rsidRPr="00B14847">
        <w:t>Ниже приведено распределение</w:t>
      </w:r>
      <w:r w:rsidR="002B2414" w:rsidRPr="00B14847">
        <w:t xml:space="preserve"> 69</w:t>
      </w:r>
      <w:r w:rsidR="00E0391E" w:rsidRPr="00B14847">
        <w:t> </w:t>
      </w:r>
      <w:r w:rsidRPr="00B14847">
        <w:t xml:space="preserve">выполняемых проектов по </w:t>
      </w:r>
      <w:r w:rsidR="009E6C81" w:rsidRPr="00B14847">
        <w:t>приоритетным направлениям деятельности</w:t>
      </w:r>
      <w:r w:rsidRPr="00B14847">
        <w:t xml:space="preserve">, которое четко показывает, что большинство проектов относится к </w:t>
      </w:r>
      <w:r w:rsidR="009E6C81" w:rsidRPr="00B14847">
        <w:t>следующим приоритетным</w:t>
      </w:r>
      <w:r w:rsidRPr="00B14847">
        <w:t xml:space="preserve"> </w:t>
      </w:r>
      <w:r w:rsidR="009E6C81" w:rsidRPr="00B14847">
        <w:t>направлениям: с</w:t>
      </w:r>
      <w:r w:rsidRPr="00B14847">
        <w:t xml:space="preserve">ети и цифровая инфраструктура, </w:t>
      </w:r>
      <w:r w:rsidR="009E6C81" w:rsidRPr="00B14847">
        <w:t>ц</w:t>
      </w:r>
      <w:r w:rsidRPr="00B14847">
        <w:t>ифровые услуги и приложения</w:t>
      </w:r>
      <w:r w:rsidR="009E6C81" w:rsidRPr="00B14847">
        <w:t>,</w:t>
      </w:r>
      <w:r w:rsidRPr="00B14847">
        <w:t xml:space="preserve"> </w:t>
      </w:r>
      <w:r w:rsidR="009E6C81" w:rsidRPr="00B14847">
        <w:t>р</w:t>
      </w:r>
      <w:r w:rsidRPr="00B14847">
        <w:t>азвитие потенциала</w:t>
      </w:r>
      <w:r w:rsidR="003271E4" w:rsidRPr="00B14847">
        <w:rPr>
          <w:rStyle w:val="FootnoteReference"/>
          <w:rFonts w:ascii="Calibri" w:hAnsi="Calibri"/>
          <w:position w:val="0"/>
          <w:sz w:val="22"/>
          <w:vertAlign w:val="superscript"/>
        </w:rPr>
        <w:footnoteReference w:id="2"/>
      </w:r>
      <w:r w:rsidR="002B2414" w:rsidRPr="00B14847">
        <w:t xml:space="preserve">. </w:t>
      </w:r>
    </w:p>
    <w:p w14:paraId="73A02631" w14:textId="77777777" w:rsidR="002B2414" w:rsidRPr="00B14847" w:rsidRDefault="002B2414" w:rsidP="00AD75F2">
      <w:pPr>
        <w:jc w:val="center"/>
      </w:pPr>
      <w:r w:rsidRPr="00B14847">
        <w:rPr>
          <w:noProof/>
        </w:rPr>
        <w:drawing>
          <wp:inline distT="0" distB="0" distL="0" distR="0" wp14:anchorId="78A0A0AF" wp14:editId="7E004DC1">
            <wp:extent cx="5920740" cy="3753016"/>
            <wp:effectExtent l="0" t="0" r="381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1E61631" w14:textId="338588CD" w:rsidR="002B2414" w:rsidRPr="00B14847" w:rsidRDefault="003C1965" w:rsidP="003C1965">
      <w:pPr>
        <w:pStyle w:val="Heading1"/>
      </w:pPr>
      <w:r w:rsidRPr="00B14847">
        <w:t>6</w:t>
      </w:r>
      <w:r w:rsidRPr="00B14847">
        <w:tab/>
      </w:r>
      <w:r w:rsidR="00EA6A73" w:rsidRPr="00B14847">
        <w:t>Проекты, находящиеся на этапе разработки и</w:t>
      </w:r>
      <w:r w:rsidRPr="00B14847">
        <w:t xml:space="preserve"> </w:t>
      </w:r>
      <w:r w:rsidR="00E0391E" w:rsidRPr="00B14847">
        <w:t>подлежащие</w:t>
      </w:r>
      <w:r w:rsidR="00DA3381" w:rsidRPr="00B14847">
        <w:t xml:space="preserve"> подписан</w:t>
      </w:r>
      <w:r w:rsidR="00E0391E" w:rsidRPr="00B14847">
        <w:t>ию</w:t>
      </w:r>
    </w:p>
    <w:p w14:paraId="52EE4152" w14:textId="4382382B" w:rsidR="002B2414" w:rsidRPr="00B14847" w:rsidRDefault="00E0391E" w:rsidP="002B2414">
      <w:r w:rsidRPr="00B14847">
        <w:t>Несколько</w:t>
      </w:r>
      <w:r w:rsidR="00741B51" w:rsidRPr="00B14847">
        <w:t xml:space="preserve"> проектов находятся на этапе разработки и, как ожидается, будут подписаны ко второму кварталу </w:t>
      </w:r>
      <w:r w:rsidR="002B2414" w:rsidRPr="00B14847">
        <w:t>2020</w:t>
      </w:r>
      <w:r w:rsidR="00741B51" w:rsidRPr="00B14847">
        <w:t> году:</w:t>
      </w:r>
    </w:p>
    <w:p w14:paraId="194CD9BB" w14:textId="229A9383" w:rsidR="002B2414" w:rsidRPr="00B14847" w:rsidRDefault="003C1965" w:rsidP="003C1965">
      <w:pPr>
        <w:pStyle w:val="enumlev1"/>
      </w:pPr>
      <w:r w:rsidRPr="00B14847">
        <w:t>1)</w:t>
      </w:r>
      <w:r w:rsidRPr="00B14847">
        <w:tab/>
      </w:r>
      <w:r w:rsidR="00741B51" w:rsidRPr="00B14847">
        <w:t>О</w:t>
      </w:r>
      <w:r w:rsidR="00B56A11" w:rsidRPr="00B14847">
        <w:t>бновление нормативной-правовой базы в области электросвязи</w:t>
      </w:r>
      <w:r w:rsidR="00C51D9F" w:rsidRPr="00B14847">
        <w:t xml:space="preserve"> –</w:t>
      </w:r>
      <w:r w:rsidR="00B56A11" w:rsidRPr="00B14847">
        <w:t xml:space="preserve"> </w:t>
      </w:r>
      <w:r w:rsidR="00DC33EC" w:rsidRPr="00B14847">
        <w:t>Республик</w:t>
      </w:r>
      <w:r w:rsidR="00C51D9F" w:rsidRPr="00B14847">
        <w:t>а</w:t>
      </w:r>
      <w:r w:rsidR="00DC33EC" w:rsidRPr="00B14847">
        <w:t xml:space="preserve"> Панама</w:t>
      </w:r>
    </w:p>
    <w:p w14:paraId="3449A6D6" w14:textId="7A8ED595" w:rsidR="002B2414" w:rsidRPr="00B14847" w:rsidRDefault="003C1965" w:rsidP="003C1965">
      <w:pPr>
        <w:pStyle w:val="enumlev1"/>
      </w:pPr>
      <w:r w:rsidRPr="00B14847">
        <w:t>2)</w:t>
      </w:r>
      <w:r w:rsidRPr="00B14847">
        <w:tab/>
      </w:r>
      <w:r w:rsidR="00C83571" w:rsidRPr="00B14847">
        <w:t xml:space="preserve">Специализированные рекомендации по </w:t>
      </w:r>
      <w:r w:rsidR="00A83E1B" w:rsidRPr="00B14847">
        <w:t xml:space="preserve">экономической </w:t>
      </w:r>
      <w:r w:rsidR="00C83571" w:rsidRPr="00B14847">
        <w:t>оценк</w:t>
      </w:r>
      <w:r w:rsidR="00A83E1B" w:rsidRPr="00B14847">
        <w:t>е</w:t>
      </w:r>
      <w:r w:rsidR="00C83571" w:rsidRPr="00B14847">
        <w:t xml:space="preserve"> </w:t>
      </w:r>
      <w:r w:rsidR="00A83E1B" w:rsidRPr="00B14847">
        <w:t>полос частот</w:t>
      </w:r>
      <w:r w:rsidR="002B2414" w:rsidRPr="00B14847">
        <w:t xml:space="preserve"> 700</w:t>
      </w:r>
      <w:r w:rsidR="00AF70B0" w:rsidRPr="00B14847">
        <w:t> </w:t>
      </w:r>
      <w:r w:rsidR="00DC33EC" w:rsidRPr="00B14847">
        <w:t>МГц и</w:t>
      </w:r>
      <w:r w:rsidR="002B2414" w:rsidRPr="00B14847">
        <w:t xml:space="preserve"> 2</w:t>
      </w:r>
      <w:r w:rsidR="00DC33EC" w:rsidRPr="00B14847">
        <w:t>,</w:t>
      </w:r>
      <w:r w:rsidR="002B2414" w:rsidRPr="00B14847">
        <w:t>5</w:t>
      </w:r>
      <w:r w:rsidR="00AF70B0" w:rsidRPr="00B14847">
        <w:t> </w:t>
      </w:r>
      <w:r w:rsidR="00DC33EC" w:rsidRPr="00B14847">
        <w:t>ГГц</w:t>
      </w:r>
      <w:r w:rsidR="002B2414" w:rsidRPr="00B14847">
        <w:t xml:space="preserve"> </w:t>
      </w:r>
      <w:r w:rsidR="00A83E1B" w:rsidRPr="00B14847">
        <w:t xml:space="preserve">для усовершенствованных услуг подвижной связи в процессе присвоения </w:t>
      </w:r>
      <w:r w:rsidR="00E0391E" w:rsidRPr="00B14847">
        <w:t xml:space="preserve">этих частот </w:t>
      </w:r>
      <w:r w:rsidR="00A83E1B" w:rsidRPr="00B14847">
        <w:t xml:space="preserve">или </w:t>
      </w:r>
      <w:r w:rsidR="00AF70B0" w:rsidRPr="00B14847">
        <w:t>возобновления разрешений</w:t>
      </w:r>
      <w:r w:rsidR="00E0391E" w:rsidRPr="00B14847">
        <w:t xml:space="preserve"> на их использование</w:t>
      </w:r>
      <w:r w:rsidR="00AF70B0" w:rsidRPr="00B14847">
        <w:t xml:space="preserve"> </w:t>
      </w:r>
      <w:r w:rsidR="00C51D9F" w:rsidRPr="00B14847">
        <w:t>–</w:t>
      </w:r>
      <w:r w:rsidR="00AF70B0" w:rsidRPr="00B14847">
        <w:t xml:space="preserve"> Эквадор</w:t>
      </w:r>
    </w:p>
    <w:p w14:paraId="089239A9" w14:textId="4CE759F9" w:rsidR="002B2414" w:rsidRPr="00B14847" w:rsidRDefault="003C1965" w:rsidP="003C1965">
      <w:pPr>
        <w:pStyle w:val="enumlev1"/>
      </w:pPr>
      <w:r w:rsidRPr="00B14847">
        <w:t>3)</w:t>
      </w:r>
      <w:r w:rsidRPr="00B14847">
        <w:tab/>
      </w:r>
      <w:r w:rsidR="00AF70B0" w:rsidRPr="00B14847">
        <w:t xml:space="preserve">Рекомендации и поддержка, предоставляемые администрациям, </w:t>
      </w:r>
      <w:r w:rsidR="00E0391E" w:rsidRPr="00B14847">
        <w:t>п</w:t>
      </w:r>
      <w:r w:rsidR="00AF70B0" w:rsidRPr="00B14847">
        <w:t>о вопросам использования частот цифрового дивиденда и управления использованием спектра</w:t>
      </w:r>
    </w:p>
    <w:p w14:paraId="6CBABAAB" w14:textId="3E172CAB" w:rsidR="002B2414" w:rsidRPr="00B14847" w:rsidRDefault="003C1965" w:rsidP="003C1965">
      <w:pPr>
        <w:pStyle w:val="enumlev1"/>
      </w:pPr>
      <w:r w:rsidRPr="00B14847">
        <w:t>4)</w:t>
      </w:r>
      <w:r w:rsidRPr="00B14847">
        <w:tab/>
      </w:r>
      <w:r w:rsidR="00AF70B0" w:rsidRPr="00B14847">
        <w:t>Р</w:t>
      </w:r>
      <w:r w:rsidR="00FC6B69" w:rsidRPr="00B14847">
        <w:t xml:space="preserve">азвертывание инфраструктуры широкополосной связи, в особенности в сельских и </w:t>
      </w:r>
      <w:r w:rsidR="00AF70B0" w:rsidRPr="00B14847">
        <w:t xml:space="preserve">неразвитых в экономическом отношении </w:t>
      </w:r>
      <w:r w:rsidR="00FC6B69" w:rsidRPr="00B14847">
        <w:t>районах, и укрепление широкополосного доступа к услугам и приложениям</w:t>
      </w:r>
    </w:p>
    <w:p w14:paraId="52982DC1" w14:textId="7F619D6D" w:rsidR="002B2414" w:rsidRPr="00B14847" w:rsidRDefault="003C1965" w:rsidP="003C1965">
      <w:pPr>
        <w:pStyle w:val="enumlev1"/>
      </w:pPr>
      <w:r w:rsidRPr="00B14847">
        <w:t>5)</w:t>
      </w:r>
      <w:r w:rsidRPr="00B14847">
        <w:tab/>
      </w:r>
      <w:r w:rsidR="00AF70B0" w:rsidRPr="00B14847">
        <w:t xml:space="preserve">Рейтинговое тестирование ИКТ </w:t>
      </w:r>
      <w:r w:rsidR="00EA6A73" w:rsidRPr="00B14847">
        <w:t>–</w:t>
      </w:r>
      <w:r w:rsidR="00AF70B0" w:rsidRPr="00B14847">
        <w:t xml:space="preserve"> Центральноафриканск</w:t>
      </w:r>
      <w:r w:rsidR="00EA6A73" w:rsidRPr="00B14847">
        <w:t>ий</w:t>
      </w:r>
      <w:r w:rsidR="00AF70B0" w:rsidRPr="00B14847">
        <w:t xml:space="preserve"> субрегион</w:t>
      </w:r>
    </w:p>
    <w:p w14:paraId="332013DD" w14:textId="7DEDB705" w:rsidR="002B2414" w:rsidRPr="00B14847" w:rsidRDefault="003C1965" w:rsidP="003C1965">
      <w:pPr>
        <w:pStyle w:val="enumlev1"/>
      </w:pPr>
      <w:r w:rsidRPr="00B14847">
        <w:t>6)</w:t>
      </w:r>
      <w:r w:rsidRPr="00B14847">
        <w:tab/>
      </w:r>
      <w:r w:rsidR="00AF70B0" w:rsidRPr="00B14847">
        <w:t>Содействие росту количества достойных рабочих мест и повышение квалификации молодежи в цифровой экономике Африки</w:t>
      </w:r>
    </w:p>
    <w:p w14:paraId="70A6DB73" w14:textId="5E66CF6B" w:rsidR="002B2414" w:rsidRPr="00B14847" w:rsidRDefault="003C1965" w:rsidP="003C1965">
      <w:pPr>
        <w:pStyle w:val="enumlev1"/>
      </w:pPr>
      <w:r w:rsidRPr="00B14847">
        <w:t>7)</w:t>
      </w:r>
      <w:r w:rsidRPr="00B14847">
        <w:tab/>
      </w:r>
      <w:r w:rsidR="00AF70B0" w:rsidRPr="00B14847">
        <w:t xml:space="preserve">Автоматическое обнаружение диабетической ретинопатии </w:t>
      </w:r>
      <w:r w:rsidR="00C51D9F" w:rsidRPr="00B14847">
        <w:t>–</w:t>
      </w:r>
      <w:r w:rsidR="00AF70B0" w:rsidRPr="00B14847">
        <w:t xml:space="preserve"> Сенегал</w:t>
      </w:r>
    </w:p>
    <w:p w14:paraId="4C3DC6A2" w14:textId="3A74969D" w:rsidR="002B2414" w:rsidRPr="00B14847" w:rsidRDefault="003C1965" w:rsidP="003C1965">
      <w:pPr>
        <w:pStyle w:val="enumlev1"/>
      </w:pPr>
      <w:r w:rsidRPr="00B14847">
        <w:t>8)</w:t>
      </w:r>
      <w:r w:rsidRPr="00B14847">
        <w:tab/>
      </w:r>
      <w:r w:rsidR="00AF70B0" w:rsidRPr="00B14847">
        <w:t xml:space="preserve">Поддержка региональных инициатив </w:t>
      </w:r>
      <w:r w:rsidR="00EA6A73" w:rsidRPr="00B14847">
        <w:t>–</w:t>
      </w:r>
      <w:r w:rsidR="00AF70B0" w:rsidRPr="00B14847">
        <w:t xml:space="preserve"> Азиатско-Тихоокеанск</w:t>
      </w:r>
      <w:r w:rsidR="00EA6A73" w:rsidRPr="00B14847">
        <w:t>ий</w:t>
      </w:r>
      <w:r w:rsidR="00AF70B0" w:rsidRPr="00B14847">
        <w:t xml:space="preserve"> регион</w:t>
      </w:r>
    </w:p>
    <w:p w14:paraId="78FA186E" w14:textId="08199D6C" w:rsidR="002B2414" w:rsidRPr="00B14847" w:rsidRDefault="003C1965" w:rsidP="003C1965">
      <w:pPr>
        <w:pStyle w:val="enumlev1"/>
      </w:pPr>
      <w:r w:rsidRPr="00B14847">
        <w:t>9)</w:t>
      </w:r>
      <w:r w:rsidRPr="00B14847">
        <w:tab/>
      </w:r>
      <w:r w:rsidR="00DC33EC" w:rsidRPr="00B14847">
        <w:t>Международный центр исследовани</w:t>
      </w:r>
      <w:r w:rsidR="00AF70B0" w:rsidRPr="00B14847">
        <w:t>я</w:t>
      </w:r>
      <w:r w:rsidR="00DC33EC" w:rsidRPr="00B14847">
        <w:t xml:space="preserve">, разработки и тестирования нового оборудования, технологий и услуг (IRDTC) – Этап </w:t>
      </w:r>
      <w:r w:rsidR="002B2414" w:rsidRPr="00B14847">
        <w:t xml:space="preserve">2 – </w:t>
      </w:r>
      <w:r w:rsidR="00AF70B0" w:rsidRPr="00B14847">
        <w:t>Р</w:t>
      </w:r>
      <w:r w:rsidR="00DC33EC" w:rsidRPr="00B14847">
        <w:t>егион СНГ</w:t>
      </w:r>
      <w:r w:rsidR="00B56A11" w:rsidRPr="00B14847">
        <w:t>;</w:t>
      </w:r>
    </w:p>
    <w:p w14:paraId="2D881D29" w14:textId="51ECB221" w:rsidR="002B2414" w:rsidRPr="00B14847" w:rsidRDefault="003C1965" w:rsidP="003C1965">
      <w:pPr>
        <w:pStyle w:val="enumlev1"/>
      </w:pPr>
      <w:r w:rsidRPr="00B14847">
        <w:t>10)</w:t>
      </w:r>
      <w:r w:rsidRPr="00B14847">
        <w:tab/>
      </w:r>
      <w:r w:rsidR="00AF70B0" w:rsidRPr="00B14847">
        <w:t xml:space="preserve">Создание Лаборатории искусственного интеллекта и робототехники </w:t>
      </w:r>
      <w:r w:rsidR="00C51D9F" w:rsidRPr="00B14847">
        <w:t>–</w:t>
      </w:r>
      <w:r w:rsidR="00AF70B0" w:rsidRPr="00B14847">
        <w:t xml:space="preserve"> Узбекистан</w:t>
      </w:r>
    </w:p>
    <w:p w14:paraId="59D388A2" w14:textId="0779DC85" w:rsidR="002B2414" w:rsidRPr="00B14847" w:rsidRDefault="003C1965" w:rsidP="003C1965">
      <w:pPr>
        <w:pStyle w:val="enumlev1"/>
      </w:pPr>
      <w:r w:rsidRPr="00B14847">
        <w:t>11)</w:t>
      </w:r>
      <w:r w:rsidRPr="00B14847">
        <w:tab/>
      </w:r>
      <w:r w:rsidR="00C51D9F" w:rsidRPr="00B14847">
        <w:t xml:space="preserve">Картирование систем широкополосной связи </w:t>
      </w:r>
      <w:r w:rsidR="00EA6A73" w:rsidRPr="00B14847">
        <w:t>–</w:t>
      </w:r>
      <w:r w:rsidR="00C51D9F" w:rsidRPr="00B14847">
        <w:t xml:space="preserve"> юго-восточн</w:t>
      </w:r>
      <w:r w:rsidR="00EA6A73" w:rsidRPr="00B14847">
        <w:t>ая</w:t>
      </w:r>
      <w:r w:rsidR="00C51D9F" w:rsidRPr="00B14847">
        <w:t xml:space="preserve"> Европе</w:t>
      </w:r>
    </w:p>
    <w:p w14:paraId="232D876B" w14:textId="3A2DBB5E" w:rsidR="002B2414" w:rsidRPr="00B14847" w:rsidRDefault="003C1965" w:rsidP="003C1965">
      <w:pPr>
        <w:pStyle w:val="enumlev1"/>
      </w:pPr>
      <w:r w:rsidRPr="00B14847">
        <w:t>12)</w:t>
      </w:r>
      <w:r w:rsidRPr="00B14847">
        <w:tab/>
      </w:r>
      <w:r w:rsidR="00C51D9F" w:rsidRPr="00B14847">
        <w:t xml:space="preserve">Защита ребенка в онлайновой среде </w:t>
      </w:r>
      <w:r w:rsidR="00EA6A73" w:rsidRPr="00B14847">
        <w:t>–</w:t>
      </w:r>
      <w:r w:rsidR="00C51D9F" w:rsidRPr="00B14847">
        <w:t xml:space="preserve"> Азиатско-Тихоокеанск</w:t>
      </w:r>
      <w:r w:rsidR="00EA6A73" w:rsidRPr="00B14847">
        <w:t>ий</w:t>
      </w:r>
      <w:r w:rsidR="00C51D9F" w:rsidRPr="00B14847">
        <w:t xml:space="preserve"> регион</w:t>
      </w:r>
      <w:r w:rsidR="002B2414" w:rsidRPr="00B14847">
        <w:t xml:space="preserve"> </w:t>
      </w:r>
    </w:p>
    <w:p w14:paraId="24B0E22C" w14:textId="0287CA43" w:rsidR="002B2414" w:rsidRPr="00B14847" w:rsidRDefault="003C1965" w:rsidP="003C1965">
      <w:pPr>
        <w:pStyle w:val="enumlev1"/>
      </w:pPr>
      <w:r w:rsidRPr="00B14847">
        <w:t>13)</w:t>
      </w:r>
      <w:r w:rsidRPr="00B14847">
        <w:tab/>
      </w:r>
      <w:r w:rsidR="00C51D9F" w:rsidRPr="00B14847">
        <w:t>Укрепление цифровой экосистемы и развитие цифровых навыков для расширения экономических возможностей женщин в наименее развитых странах</w:t>
      </w:r>
    </w:p>
    <w:p w14:paraId="30E184B5" w14:textId="77777777" w:rsidR="002B2414" w:rsidRPr="00B14847" w:rsidRDefault="002B2414" w:rsidP="00DC33EC">
      <w:pPr>
        <w:jc w:val="center"/>
      </w:pPr>
      <w:r w:rsidRPr="00B14847">
        <w:rPr>
          <w:noProof/>
        </w:rPr>
        <w:drawing>
          <wp:inline distT="0" distB="0" distL="0" distR="0" wp14:anchorId="75E78701" wp14:editId="2EE09995">
            <wp:extent cx="5899481" cy="3784600"/>
            <wp:effectExtent l="0" t="0" r="6350" b="635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071D0EE" w14:textId="6A307111" w:rsidR="002B2414" w:rsidRPr="00B14847" w:rsidRDefault="00DC33EC" w:rsidP="00DC33EC">
      <w:pPr>
        <w:pStyle w:val="Heading1"/>
      </w:pPr>
      <w:r w:rsidRPr="00B14847">
        <w:t>7</w:t>
      </w:r>
      <w:r w:rsidRPr="00B14847">
        <w:tab/>
        <w:t>Источники финансирования проектов</w:t>
      </w:r>
    </w:p>
    <w:p w14:paraId="69690B75" w14:textId="4EC63C26" w:rsidR="002B2414" w:rsidRPr="00B14847" w:rsidRDefault="004A4A8D" w:rsidP="002B2414">
      <w:r w:rsidRPr="00B14847">
        <w:t>Проекты МСЭ финансируются в основном за счет внебюджетных ресурсов</w:t>
      </w:r>
      <w:r w:rsidR="002B2414" w:rsidRPr="00B14847">
        <w:t xml:space="preserve">. </w:t>
      </w:r>
      <w:r w:rsidRPr="00B14847">
        <w:t>Существует четыре типа источников финансирования проектов</w:t>
      </w:r>
      <w:r w:rsidR="002B2414" w:rsidRPr="00B14847">
        <w:t xml:space="preserve">: </w:t>
      </w:r>
      <w:r w:rsidRPr="00B14847">
        <w:t>целевые фонды (FIT), Фонд развития информационно-коммуникационных технологий (ФРИКТ), добровольные взносы и регулярный бюджет МСЭ</w:t>
      </w:r>
      <w:r w:rsidR="002B2414" w:rsidRPr="00B14847">
        <w:t xml:space="preserve">. </w:t>
      </w:r>
    </w:p>
    <w:p w14:paraId="7DE96EE7" w14:textId="49A10497" w:rsidR="002B2414" w:rsidRPr="00B14847" w:rsidRDefault="004A4A8D" w:rsidP="002B2414">
      <w:r w:rsidRPr="00B14847">
        <w:t xml:space="preserve">На основании текущего бюджета </w:t>
      </w:r>
      <w:r w:rsidR="00672E4E" w:rsidRPr="00B14847">
        <w:t>исполнения проектов по состоянию на</w:t>
      </w:r>
      <w:r w:rsidR="002B2414" w:rsidRPr="00B14847">
        <w:t xml:space="preserve"> 30 </w:t>
      </w:r>
      <w:r w:rsidR="001D6222" w:rsidRPr="00B14847">
        <w:t>сентября</w:t>
      </w:r>
      <w:r w:rsidR="002B2414" w:rsidRPr="00B14847">
        <w:t xml:space="preserve"> 2019</w:t>
      </w:r>
      <w:r w:rsidR="001D6222" w:rsidRPr="00B14847">
        <w:t> года</w:t>
      </w:r>
      <w:r w:rsidR="00672E4E" w:rsidRPr="00B14847">
        <w:t>:</w:t>
      </w:r>
      <w:r w:rsidR="002B2414" w:rsidRPr="00B14847">
        <w:t xml:space="preserve"> 87</w:t>
      </w:r>
      <w:r w:rsidR="00672E4E" w:rsidRPr="00B14847">
        <w:t>% приходится на целевых фонды</w:t>
      </w:r>
      <w:r w:rsidR="002B2414" w:rsidRPr="00B14847">
        <w:t>, 9</w:t>
      </w:r>
      <w:r w:rsidR="00672E4E" w:rsidRPr="00B14847">
        <w:t> – на ФРИКТ и</w:t>
      </w:r>
      <w:r w:rsidR="002B2414" w:rsidRPr="00B14847">
        <w:t xml:space="preserve"> 4</w:t>
      </w:r>
      <w:r w:rsidR="00672E4E" w:rsidRPr="00B14847">
        <w:t>% – на Оперативный план БРЭ</w:t>
      </w:r>
      <w:r w:rsidR="002B2414" w:rsidRPr="00B14847">
        <w:t>.</w:t>
      </w:r>
    </w:p>
    <w:p w14:paraId="7F50873B" w14:textId="60D6B5AD" w:rsidR="002B2414" w:rsidRPr="00B14847" w:rsidRDefault="00672E4E" w:rsidP="002B2414">
      <w:r w:rsidRPr="00B14847">
        <w:t>В целом, средства ФРИКТ предоставляются в качестве начального финансирования, как правило, в размере до</w:t>
      </w:r>
      <w:r w:rsidR="002B2414" w:rsidRPr="00B14847">
        <w:t xml:space="preserve"> 25</w:t>
      </w:r>
      <w:r w:rsidRPr="00B14847">
        <w:t>% общей стоимости проекта в области развития</w:t>
      </w:r>
      <w:r w:rsidR="002B2414" w:rsidRPr="00B14847">
        <w:t xml:space="preserve">. </w:t>
      </w:r>
      <w:r w:rsidRPr="00B14847">
        <w:t>Такое начальное финансирование служит для привлечения внебюджетных денежных взносов для проектов развития путем мобилизации ресурсов. Используя критерии отбора и соответствия, ФРИКТ отдает приоритет проектам, к бенефициарам которых относится одна или несколько наименее развитых стран (НРС), малых островных развивающихся государств (СИДС), развивающихся стран, не имеющих выхода к морю, стран с переходной экономикой и/или стран, находящихся в особо трудном положении</w:t>
      </w:r>
      <w:r w:rsidR="002B2414" w:rsidRPr="00B14847">
        <w:t>.</w:t>
      </w:r>
    </w:p>
    <w:p w14:paraId="4F60D140" w14:textId="5DCC11D5" w:rsidR="002B2414" w:rsidRPr="00B14847" w:rsidRDefault="00C2310A" w:rsidP="00423330">
      <w:r w:rsidRPr="00B14847">
        <w:t>Для финансирования проектов по реализации региональных инициатив</w:t>
      </w:r>
      <w:r w:rsidR="00423330" w:rsidRPr="00B14847">
        <w:t>, определенных</w:t>
      </w:r>
      <w:r w:rsidRPr="00B14847">
        <w:t xml:space="preserve"> ВКРЭ</w:t>
      </w:r>
      <w:r w:rsidR="00423330" w:rsidRPr="00B14847">
        <w:noBreakHyphen/>
      </w:r>
      <w:r w:rsidRPr="00B14847">
        <w:t>17</w:t>
      </w:r>
      <w:r w:rsidR="00423330" w:rsidRPr="00B14847">
        <w:t>,</w:t>
      </w:r>
      <w:r w:rsidRPr="00B14847">
        <w:t xml:space="preserve"> Совет МСЭ 2018</w:t>
      </w:r>
      <w:r w:rsidR="00423330" w:rsidRPr="00B14847">
        <w:t> </w:t>
      </w:r>
      <w:r w:rsidRPr="00B14847">
        <w:t xml:space="preserve">года </w:t>
      </w:r>
      <w:r w:rsidR="00423330" w:rsidRPr="00B14847">
        <w:t xml:space="preserve">принял </w:t>
      </w:r>
      <w:r w:rsidRPr="00B14847">
        <w:t>реш</w:t>
      </w:r>
      <w:r w:rsidR="00423330" w:rsidRPr="00B14847">
        <w:t>ение</w:t>
      </w:r>
      <w:r w:rsidRPr="00B14847">
        <w:t xml:space="preserve"> выделить 2</w:t>
      </w:r>
      <w:r w:rsidR="00423330" w:rsidRPr="00B14847">
        <w:t> </w:t>
      </w:r>
      <w:r w:rsidRPr="00B14847">
        <w:t>млн. швейцарских франков на период 2018</w:t>
      </w:r>
      <w:r w:rsidR="00B14847" w:rsidRPr="00B14847">
        <w:t>−</w:t>
      </w:r>
      <w:r w:rsidRPr="00B14847">
        <w:t>2019</w:t>
      </w:r>
      <w:r w:rsidR="00423330" w:rsidRPr="00B14847">
        <w:t> </w:t>
      </w:r>
      <w:r w:rsidRPr="00B14847">
        <w:t>годов из Оперативного плана на 2017</w:t>
      </w:r>
      <w:r w:rsidR="00423330" w:rsidRPr="00B14847">
        <w:t> </w:t>
      </w:r>
      <w:r w:rsidRPr="00B14847">
        <w:t>год и включить 3</w:t>
      </w:r>
      <w:r w:rsidR="00423330" w:rsidRPr="00B14847">
        <w:t> </w:t>
      </w:r>
      <w:r w:rsidRPr="00B14847">
        <w:t>млн. швейцарских франков на 2020</w:t>
      </w:r>
      <w:r w:rsidR="00B14847" w:rsidRPr="00B14847">
        <w:t>−</w:t>
      </w:r>
      <w:r w:rsidRPr="00B14847">
        <w:t>2021</w:t>
      </w:r>
      <w:r w:rsidR="00423330" w:rsidRPr="00B14847">
        <w:t> </w:t>
      </w:r>
      <w:r w:rsidRPr="00B14847">
        <w:t>годы в Финансовый план на 2020</w:t>
      </w:r>
      <w:r w:rsidR="00B14847" w:rsidRPr="00B14847">
        <w:t>−</w:t>
      </w:r>
      <w:r w:rsidRPr="00B14847">
        <w:t>2023</w:t>
      </w:r>
      <w:r w:rsidR="00423330" w:rsidRPr="00B14847">
        <w:t> </w:t>
      </w:r>
      <w:r w:rsidRPr="00B14847">
        <w:t>годы. Эти средства были выделены в качестве начального финансирования для привлечения средств потенциальных партнеров с целью поддержки реализации региональных инициатив</w:t>
      </w:r>
      <w:r w:rsidR="002B2414" w:rsidRPr="00B14847">
        <w:t>.</w:t>
      </w:r>
    </w:p>
    <w:p w14:paraId="504876F7" w14:textId="12550DE6" w:rsidR="002B2414" w:rsidRPr="00B14847" w:rsidRDefault="001D6222" w:rsidP="001D6222">
      <w:pPr>
        <w:pStyle w:val="Heading1"/>
      </w:pPr>
      <w:r w:rsidRPr="00B14847">
        <w:t>8</w:t>
      </w:r>
      <w:r w:rsidRPr="00B14847">
        <w:tab/>
      </w:r>
      <w:r w:rsidR="00B6632E" w:rsidRPr="00B14847">
        <w:t>Деятельность, проводимая с целью укрепления</w:t>
      </w:r>
      <w:r w:rsidRPr="00B14847">
        <w:t xml:space="preserve"> функции </w:t>
      </w:r>
      <w:r w:rsidR="0022009E" w:rsidRPr="00B14847">
        <w:t>ис</w:t>
      </w:r>
      <w:r w:rsidRPr="00B14847">
        <w:t>полнения проектов</w:t>
      </w:r>
    </w:p>
    <w:p w14:paraId="0708BF18" w14:textId="32F558CC" w:rsidR="002B2414" w:rsidRPr="00B14847" w:rsidRDefault="00F11209" w:rsidP="002B2414">
      <w:pPr>
        <w:rPr>
          <w:bCs/>
        </w:rPr>
      </w:pPr>
      <w:r w:rsidRPr="00B14847">
        <w:rPr>
          <w:bCs/>
        </w:rPr>
        <w:t xml:space="preserve">В целях укрепления роли БРЭ в исполнении проектов наряду с </w:t>
      </w:r>
      <w:r w:rsidRPr="00B14847">
        <w:t>разработкой и оптимизацией необходимых инструментов, методик, руководящих указаний, шаблонов, стандартов, баз данных, связанных с проектами и управлением проектами,</w:t>
      </w:r>
      <w:r w:rsidRPr="00B14847">
        <w:rPr>
          <w:bCs/>
        </w:rPr>
        <w:t xml:space="preserve"> в</w:t>
      </w:r>
      <w:r w:rsidR="0022009E" w:rsidRPr="00B14847">
        <w:rPr>
          <w:bCs/>
        </w:rPr>
        <w:t>ыполняется ряд инициатив</w:t>
      </w:r>
      <w:r w:rsidRPr="00B14847">
        <w:rPr>
          <w:bCs/>
        </w:rPr>
        <w:t>. Несколько примеров таких инициатив</w:t>
      </w:r>
      <w:r w:rsidR="001D6222" w:rsidRPr="00B14847">
        <w:t xml:space="preserve"> </w:t>
      </w:r>
      <w:r w:rsidRPr="00B14847">
        <w:t xml:space="preserve">приведены </w:t>
      </w:r>
      <w:r w:rsidR="001D6222" w:rsidRPr="00B14847">
        <w:t xml:space="preserve">ниже. </w:t>
      </w:r>
    </w:p>
    <w:p w14:paraId="7597BBA1" w14:textId="3C4A637C" w:rsidR="002B2414" w:rsidRPr="00B14847" w:rsidRDefault="00B86E83" w:rsidP="00B86E83">
      <w:pPr>
        <w:pStyle w:val="enumlev1"/>
      </w:pPr>
      <w:r w:rsidRPr="00B14847">
        <w:t>−</w:t>
      </w:r>
      <w:r w:rsidRPr="00B14847">
        <w:tab/>
      </w:r>
      <w:r w:rsidR="001D6222" w:rsidRPr="00B14847">
        <w:rPr>
          <w:b/>
          <w:bCs/>
        </w:rPr>
        <w:t xml:space="preserve">Оценки </w:t>
      </w:r>
      <w:r w:rsidR="008C63E4" w:rsidRPr="00B14847">
        <w:rPr>
          <w:b/>
          <w:bCs/>
        </w:rPr>
        <w:t xml:space="preserve">проектов </w:t>
      </w:r>
      <w:r w:rsidR="001D6222" w:rsidRPr="00B14847">
        <w:rPr>
          <w:b/>
          <w:bCs/>
        </w:rPr>
        <w:t>после</w:t>
      </w:r>
      <w:r w:rsidR="008C63E4" w:rsidRPr="00B14847">
        <w:rPr>
          <w:b/>
          <w:bCs/>
        </w:rPr>
        <w:t xml:space="preserve"> их</w:t>
      </w:r>
      <w:r w:rsidR="001D6222" w:rsidRPr="00B14847">
        <w:rPr>
          <w:b/>
          <w:bCs/>
        </w:rPr>
        <w:t xml:space="preserve"> </w:t>
      </w:r>
      <w:r w:rsidR="008C63E4" w:rsidRPr="00B14847">
        <w:rPr>
          <w:b/>
          <w:bCs/>
        </w:rPr>
        <w:t>ис</w:t>
      </w:r>
      <w:r w:rsidR="001D6222" w:rsidRPr="00B14847">
        <w:rPr>
          <w:b/>
          <w:bCs/>
        </w:rPr>
        <w:t>полнения</w:t>
      </w:r>
      <w:r w:rsidR="001D6222" w:rsidRPr="00B14847">
        <w:t>: БРЭ пров</w:t>
      </w:r>
      <w:r w:rsidR="00F11209" w:rsidRPr="00B14847">
        <w:t>ело</w:t>
      </w:r>
      <w:r w:rsidR="001D6222" w:rsidRPr="00B14847">
        <w:t xml:space="preserve"> оценк</w:t>
      </w:r>
      <w:r w:rsidR="008C63E4" w:rsidRPr="00B14847">
        <w:t>у</w:t>
      </w:r>
      <w:r w:rsidR="001D6222" w:rsidRPr="00B14847">
        <w:t xml:space="preserve"> </w:t>
      </w:r>
      <w:r w:rsidR="008C63E4" w:rsidRPr="00B14847">
        <w:t xml:space="preserve">ряда проектов МСЭ </w:t>
      </w:r>
      <w:r w:rsidR="001D6222" w:rsidRPr="00B14847">
        <w:t xml:space="preserve">после </w:t>
      </w:r>
      <w:r w:rsidR="008C63E4" w:rsidRPr="00B14847">
        <w:t>их ис</w:t>
      </w:r>
      <w:r w:rsidR="001D6222" w:rsidRPr="00B14847">
        <w:t xml:space="preserve">полнения. Целью этих оценок является </w:t>
      </w:r>
      <w:r w:rsidR="008C63E4" w:rsidRPr="00B14847">
        <w:t xml:space="preserve">анализ </w:t>
      </w:r>
      <w:r w:rsidR="001D6222" w:rsidRPr="00B14847">
        <w:t>ключевы</w:t>
      </w:r>
      <w:r w:rsidR="008C63E4" w:rsidRPr="00B14847">
        <w:t>х</w:t>
      </w:r>
      <w:r w:rsidR="001D6222" w:rsidRPr="00B14847">
        <w:t xml:space="preserve"> показател</w:t>
      </w:r>
      <w:r w:rsidR="008C63E4" w:rsidRPr="00B14847">
        <w:t>ей</w:t>
      </w:r>
      <w:r w:rsidR="001D6222" w:rsidRPr="00B14847">
        <w:t xml:space="preserve"> деятельности, </w:t>
      </w:r>
      <w:r w:rsidR="00767F80" w:rsidRPr="00B14847">
        <w:t xml:space="preserve">установленных для оценки достигнутых результатов, </w:t>
      </w:r>
      <w:r w:rsidR="001D6222" w:rsidRPr="00B14847">
        <w:t xml:space="preserve">эффективности и действенности </w:t>
      </w:r>
      <w:r w:rsidR="00767F80" w:rsidRPr="00B14847">
        <w:t>ис</w:t>
      </w:r>
      <w:r w:rsidR="001D6222" w:rsidRPr="00B14847">
        <w:t>полнения проектов, а также воздействия достигнутых результатов</w:t>
      </w:r>
      <w:r w:rsidR="00F11209" w:rsidRPr="00B14847">
        <w:t>,</w:t>
      </w:r>
      <w:r w:rsidR="001D6222" w:rsidRPr="00B14847">
        <w:t xml:space="preserve"> на основании ориентированных на результаты принципов управления. Заключение по каждому рассмотрению </w:t>
      </w:r>
      <w:r w:rsidR="00767F80" w:rsidRPr="00B14847">
        <w:t>базируется</w:t>
      </w:r>
      <w:r w:rsidR="001D6222" w:rsidRPr="00B14847">
        <w:t xml:space="preserve"> на объективном анализе полученных результатов, а также на </w:t>
      </w:r>
      <w:r w:rsidR="00767F80" w:rsidRPr="00B14847">
        <w:t xml:space="preserve">подборке </w:t>
      </w:r>
      <w:r w:rsidR="001D6222" w:rsidRPr="00B14847">
        <w:t xml:space="preserve">извлеченных уроков, которые </w:t>
      </w:r>
      <w:r w:rsidR="00767F80" w:rsidRPr="00B14847">
        <w:t>могут</w:t>
      </w:r>
      <w:r w:rsidR="001D6222" w:rsidRPr="00B14847">
        <w:t xml:space="preserve"> помочь в совершенствовании </w:t>
      </w:r>
      <w:r w:rsidR="00767F80" w:rsidRPr="00B14847">
        <w:t xml:space="preserve">разработки </w:t>
      </w:r>
      <w:r w:rsidR="001D6222" w:rsidRPr="00B14847">
        <w:t xml:space="preserve">и </w:t>
      </w:r>
      <w:r w:rsidR="00767F80" w:rsidRPr="00B14847">
        <w:t>ис</w:t>
      </w:r>
      <w:r w:rsidR="001D6222" w:rsidRPr="00B14847">
        <w:t xml:space="preserve">полнения будущих проектов МСЭ. Результаты </w:t>
      </w:r>
      <w:r w:rsidR="00767F80" w:rsidRPr="00B14847">
        <w:t>отражаются</w:t>
      </w:r>
      <w:r w:rsidR="001D6222" w:rsidRPr="00B14847">
        <w:t xml:space="preserve"> в отчетах об оценке,</w:t>
      </w:r>
      <w:r w:rsidR="00767F80" w:rsidRPr="00B14847">
        <w:t xml:space="preserve"> и некоторые из них</w:t>
      </w:r>
      <w:r w:rsidR="001D6222" w:rsidRPr="00B14847">
        <w:t xml:space="preserve"> публикуются на </w:t>
      </w:r>
      <w:hyperlink r:id="rId14" w:history="1">
        <w:r w:rsidR="001D6222" w:rsidRPr="00B14847">
          <w:rPr>
            <w:rStyle w:val="Hyperlink"/>
          </w:rPr>
          <w:t>веб-сайте проектов БРЭ</w:t>
        </w:r>
      </w:hyperlink>
      <w:r w:rsidR="001D6222" w:rsidRPr="00B14847">
        <w:t>.</w:t>
      </w:r>
    </w:p>
    <w:p w14:paraId="59060D5E" w14:textId="41A15615" w:rsidR="002B2414" w:rsidRPr="00B14847" w:rsidRDefault="00B86E83" w:rsidP="00B86E83">
      <w:pPr>
        <w:pStyle w:val="enumlev1"/>
      </w:pPr>
      <w:r w:rsidRPr="00B14847">
        <w:t>−</w:t>
      </w:r>
      <w:r w:rsidRPr="00B14847">
        <w:tab/>
      </w:r>
      <w:r w:rsidR="001D6222" w:rsidRPr="00B14847">
        <w:rPr>
          <w:b/>
          <w:bCs/>
        </w:rPr>
        <w:t>Видео</w:t>
      </w:r>
      <w:r w:rsidR="00EF42CF" w:rsidRPr="00B14847">
        <w:rPr>
          <w:b/>
          <w:bCs/>
        </w:rPr>
        <w:t xml:space="preserve">ролики </w:t>
      </w:r>
      <w:r w:rsidR="001D6222" w:rsidRPr="00B14847">
        <w:rPr>
          <w:b/>
          <w:bCs/>
        </w:rPr>
        <w:t>о проекта</w:t>
      </w:r>
      <w:r w:rsidR="00EF42CF" w:rsidRPr="00B14847">
        <w:rPr>
          <w:b/>
          <w:bCs/>
        </w:rPr>
        <w:t>х</w:t>
      </w:r>
      <w:r w:rsidR="001D6222" w:rsidRPr="00B14847">
        <w:t xml:space="preserve">: </w:t>
      </w:r>
      <w:r w:rsidR="00EF42CF" w:rsidRPr="00B14847">
        <w:t>в</w:t>
      </w:r>
      <w:r w:rsidR="001D6222" w:rsidRPr="00B14847">
        <w:t>идео</w:t>
      </w:r>
      <w:r w:rsidR="00EF42CF" w:rsidRPr="00B14847">
        <w:t xml:space="preserve">ролики </w:t>
      </w:r>
      <w:r w:rsidR="001D6222" w:rsidRPr="00B14847">
        <w:t>о проекта</w:t>
      </w:r>
      <w:r w:rsidR="00EF42CF" w:rsidRPr="00B14847">
        <w:t>х</w:t>
      </w:r>
      <w:r w:rsidR="001D6222" w:rsidRPr="00B14847">
        <w:t xml:space="preserve"> </w:t>
      </w:r>
      <w:r w:rsidR="00EF42CF" w:rsidRPr="00B14847">
        <w:t>играют важную роль в</w:t>
      </w:r>
      <w:r w:rsidR="001D6222" w:rsidRPr="00B14847">
        <w:t xml:space="preserve"> популяризации проектов МСЭ. Соответствующие сюжеты и интервью с различными заинтересованными сторонами, полученные в ходе миссий по оценке </w:t>
      </w:r>
      <w:r w:rsidR="00EF42CF" w:rsidRPr="00B14847">
        <w:t xml:space="preserve">проектов </w:t>
      </w:r>
      <w:r w:rsidR="001D6222" w:rsidRPr="00B14847">
        <w:t xml:space="preserve">после </w:t>
      </w:r>
      <w:r w:rsidR="00EF42CF" w:rsidRPr="00B14847">
        <w:t>ис</w:t>
      </w:r>
      <w:r w:rsidR="001D6222" w:rsidRPr="00B14847">
        <w:t>полнения, используются для производства кратких видео</w:t>
      </w:r>
      <w:r w:rsidR="00EF42CF" w:rsidRPr="00B14847">
        <w:t>роликов</w:t>
      </w:r>
      <w:r w:rsidR="001D6222" w:rsidRPr="00B14847">
        <w:t xml:space="preserve">, в которых </w:t>
      </w:r>
      <w:r w:rsidR="00EF42CF" w:rsidRPr="00B14847">
        <w:t>отражается</w:t>
      </w:r>
      <w:r w:rsidR="001D6222" w:rsidRPr="00B14847">
        <w:t xml:space="preserve"> значение проекта, его результаты и достижения. Такие видео</w:t>
      </w:r>
      <w:r w:rsidR="00EF42CF" w:rsidRPr="00B14847">
        <w:t>ролики</w:t>
      </w:r>
      <w:r w:rsidR="001D6222" w:rsidRPr="00B14847">
        <w:t xml:space="preserve"> используются </w:t>
      </w:r>
      <w:r w:rsidR="00EF42CF" w:rsidRPr="00B14847">
        <w:t xml:space="preserve">также </w:t>
      </w:r>
      <w:r w:rsidR="001D6222" w:rsidRPr="00B14847">
        <w:t xml:space="preserve">для обмена опытом между Членами МСЭ. </w:t>
      </w:r>
      <w:r w:rsidR="00EF42CF" w:rsidRPr="00B14847">
        <w:t xml:space="preserve">Некоторые видеоролики </w:t>
      </w:r>
      <w:r w:rsidR="001D6222" w:rsidRPr="00B14847">
        <w:t>о проекта</w:t>
      </w:r>
      <w:r w:rsidR="00EF42CF" w:rsidRPr="00B14847">
        <w:t>х</w:t>
      </w:r>
      <w:r w:rsidR="001D6222" w:rsidRPr="00B14847">
        <w:t xml:space="preserve"> размещ</w:t>
      </w:r>
      <w:r w:rsidR="00F11209" w:rsidRPr="00B14847">
        <w:t>аются</w:t>
      </w:r>
      <w:r w:rsidR="001D6222" w:rsidRPr="00B14847">
        <w:t xml:space="preserve"> на </w:t>
      </w:r>
      <w:hyperlink r:id="rId15" w:history="1">
        <w:r w:rsidR="001D6222" w:rsidRPr="00B14847">
          <w:rPr>
            <w:rStyle w:val="Hyperlink"/>
          </w:rPr>
          <w:t>веб-сайте проектов БРЭ</w:t>
        </w:r>
      </w:hyperlink>
      <w:r w:rsidR="001D6222" w:rsidRPr="00B14847">
        <w:t>.</w:t>
      </w:r>
    </w:p>
    <w:p w14:paraId="583BAEFB" w14:textId="1D7D1B92" w:rsidR="002B2414" w:rsidRPr="00B14847" w:rsidRDefault="00B86E83" w:rsidP="00B86E83">
      <w:pPr>
        <w:pStyle w:val="enumlev1"/>
      </w:pPr>
      <w:r w:rsidRPr="00B14847">
        <w:t>−</w:t>
      </w:r>
      <w:r w:rsidRPr="00B14847">
        <w:tab/>
      </w:r>
      <w:r w:rsidR="001D6222" w:rsidRPr="00B14847">
        <w:rPr>
          <w:b/>
          <w:bCs/>
        </w:rPr>
        <w:t>Исследования конкретных ситуаций по проектам</w:t>
      </w:r>
      <w:r w:rsidR="001D6222" w:rsidRPr="00B14847">
        <w:t xml:space="preserve">: БРЭ разработало ряд исследований конкретных ситуаций на основании выполненных МСЭ проектов. Исследования конкретных ситуаций представляют собой краткие обзорные документы, содержащие основную информацию в удобном для восприятия формате. Цель каждого исследования конкретной ситуации </w:t>
      </w:r>
      <w:r w:rsidR="00EF42CF" w:rsidRPr="00B14847">
        <w:t>заключается в распространении</w:t>
      </w:r>
      <w:r w:rsidR="001D6222" w:rsidRPr="00B14847">
        <w:t xml:space="preserve"> информации, касающейся различных проектов МСЭ, выполненных видов деятельности, достигнутых результатов, извлеченных уроков, выводов и рекомендаций. Исследования конкретных ситуаций по проектам МСЭ</w:t>
      </w:r>
      <w:r w:rsidR="001A126E" w:rsidRPr="00B14847">
        <w:t> –</w:t>
      </w:r>
      <w:r w:rsidR="001D6222" w:rsidRPr="00B14847">
        <w:t xml:space="preserve"> </w:t>
      </w:r>
      <w:r w:rsidR="001A126E" w:rsidRPr="00B14847">
        <w:t xml:space="preserve">это </w:t>
      </w:r>
      <w:r w:rsidR="001D6222" w:rsidRPr="00B14847">
        <w:t>предназначенны</w:t>
      </w:r>
      <w:r w:rsidR="001A126E" w:rsidRPr="00B14847">
        <w:t>й</w:t>
      </w:r>
      <w:r w:rsidR="001D6222" w:rsidRPr="00B14847">
        <w:t xml:space="preserve"> для заинтересованных сторон и Членов МСЭ ресурс, позволяющи</w:t>
      </w:r>
      <w:r w:rsidR="001A126E" w:rsidRPr="00B14847">
        <w:t>й</w:t>
      </w:r>
      <w:r w:rsidR="001D6222" w:rsidRPr="00B14847">
        <w:t xml:space="preserve"> обмениваться опытом и перенимать передовой опыт. </w:t>
      </w:r>
      <w:r w:rsidR="001A126E" w:rsidRPr="00B14847">
        <w:t>Некоторые исследования</w:t>
      </w:r>
      <w:r w:rsidR="001D6222" w:rsidRPr="00B14847">
        <w:t xml:space="preserve"> публикуются на </w:t>
      </w:r>
      <w:hyperlink r:id="rId16" w:history="1">
        <w:r w:rsidR="001D6222" w:rsidRPr="00B14847">
          <w:rPr>
            <w:rStyle w:val="Hyperlink"/>
          </w:rPr>
          <w:t>веб-сайте проектов БРЭ</w:t>
        </w:r>
      </w:hyperlink>
      <w:r w:rsidR="001D6222" w:rsidRPr="00B14847">
        <w:t>.</w:t>
      </w:r>
    </w:p>
    <w:p w14:paraId="04B4B93D" w14:textId="0EA9727A" w:rsidR="002B2414" w:rsidRPr="00B14847" w:rsidRDefault="00B86E83" w:rsidP="00B86E83">
      <w:pPr>
        <w:pStyle w:val="enumlev1"/>
      </w:pPr>
      <w:r w:rsidRPr="00B14847">
        <w:t>−</w:t>
      </w:r>
      <w:r w:rsidRPr="00B14847">
        <w:tab/>
      </w:r>
      <w:r w:rsidR="007B5E65" w:rsidRPr="00B14847">
        <w:rPr>
          <w:b/>
          <w:bCs/>
        </w:rPr>
        <w:t>Развитие потенциала персонала</w:t>
      </w:r>
      <w:r w:rsidR="002B2414" w:rsidRPr="00B14847">
        <w:t xml:space="preserve">: </w:t>
      </w:r>
      <w:r w:rsidR="007B5E65" w:rsidRPr="00B14847">
        <w:t>очевидно, что</w:t>
      </w:r>
      <w:r w:rsidR="001D6222" w:rsidRPr="00B14847">
        <w:t xml:space="preserve"> </w:t>
      </w:r>
      <w:r w:rsidR="007B5E65" w:rsidRPr="00B14847">
        <w:t>развитие внутреннего потенциала должно происходить на постоянной</w:t>
      </w:r>
      <w:r w:rsidR="001D6222" w:rsidRPr="00B14847">
        <w:t xml:space="preserve"> основ</w:t>
      </w:r>
      <w:r w:rsidR="007B5E65" w:rsidRPr="00B14847">
        <w:t>е</w:t>
      </w:r>
      <w:r w:rsidR="001D6222" w:rsidRPr="00B14847">
        <w:t xml:space="preserve"> ввиду </w:t>
      </w:r>
      <w:r w:rsidR="007B5E65" w:rsidRPr="00B14847">
        <w:t>непрерывного</w:t>
      </w:r>
      <w:r w:rsidR="001D6222" w:rsidRPr="00B14847">
        <w:t xml:space="preserve"> развития методов управления проектами. </w:t>
      </w:r>
      <w:bookmarkStart w:id="11" w:name="lt_pId052"/>
      <w:r w:rsidR="001D6222" w:rsidRPr="00B14847">
        <w:t>В связи с</w:t>
      </w:r>
      <w:r w:rsidR="00F11209" w:rsidRPr="00B14847">
        <w:t xml:space="preserve"> </w:t>
      </w:r>
      <w:r w:rsidR="001D6222" w:rsidRPr="00B14847">
        <w:t xml:space="preserve">этим </w:t>
      </w:r>
      <w:r w:rsidR="007B5E65" w:rsidRPr="00B14847">
        <w:t xml:space="preserve">для персонала БРЭ </w:t>
      </w:r>
      <w:r w:rsidR="001D6222" w:rsidRPr="00B14847">
        <w:t xml:space="preserve">были </w:t>
      </w:r>
      <w:r w:rsidR="007B5E65" w:rsidRPr="00B14847">
        <w:t>организованы</w:t>
      </w:r>
      <w:r w:rsidR="001D6222" w:rsidRPr="00B14847">
        <w:t xml:space="preserve"> учебные курсы в рамках мер по повышению квалификации.</w:t>
      </w:r>
      <w:bookmarkEnd w:id="11"/>
      <w:r w:rsidR="001D6222" w:rsidRPr="00B14847">
        <w:t xml:space="preserve"> Такое обучение проходили </w:t>
      </w:r>
      <w:r w:rsidR="007B5E65" w:rsidRPr="00B14847">
        <w:t xml:space="preserve">сотрудники </w:t>
      </w:r>
      <w:r w:rsidR="001D6222" w:rsidRPr="00B14847">
        <w:t xml:space="preserve">как штаб-квартиры, так и </w:t>
      </w:r>
      <w:r w:rsidR="007B5E65" w:rsidRPr="00B14847">
        <w:t>региональных и зональных отделений</w:t>
      </w:r>
      <w:r w:rsidR="002B2414" w:rsidRPr="00B14847">
        <w:t xml:space="preserve">. </w:t>
      </w:r>
      <w:r w:rsidR="007B5E65" w:rsidRPr="00B14847">
        <w:t xml:space="preserve">БРЭ провело </w:t>
      </w:r>
      <w:r w:rsidR="00F11209" w:rsidRPr="00B14847">
        <w:t>18</w:t>
      </w:r>
      <w:r w:rsidR="00B16542" w:rsidRPr="00B14847">
        <w:t>−</w:t>
      </w:r>
      <w:r w:rsidR="00F11209" w:rsidRPr="00B14847">
        <w:t xml:space="preserve">22 ноября 2019 года </w:t>
      </w:r>
      <w:r w:rsidR="007B5E65" w:rsidRPr="00B14847">
        <w:t>учеб</w:t>
      </w:r>
      <w:r w:rsidR="00DC6DEC" w:rsidRPr="00B14847">
        <w:t>ный курс</w:t>
      </w:r>
      <w:r w:rsidR="007B5E65" w:rsidRPr="00B14847">
        <w:t xml:space="preserve"> по вопросам управления проектами, по итогам которо</w:t>
      </w:r>
      <w:r w:rsidR="00DC6DEC" w:rsidRPr="00B14847">
        <w:t>го</w:t>
      </w:r>
      <w:r w:rsidR="002B2414" w:rsidRPr="00B14847">
        <w:t xml:space="preserve"> 39</w:t>
      </w:r>
      <w:r w:rsidR="007B5E65" w:rsidRPr="00B14847">
        <w:t> сотрудников сдали экзамен и в настоящее время имеют сертификат специалиста по управлению проектами в области развития</w:t>
      </w:r>
      <w:r w:rsidR="002B2414" w:rsidRPr="00B14847">
        <w:t xml:space="preserve"> – </w:t>
      </w:r>
      <w:r w:rsidR="007B5E65" w:rsidRPr="00B14847">
        <w:t>первый уровень</w:t>
      </w:r>
      <w:r w:rsidR="002B2414" w:rsidRPr="00B14847">
        <w:t xml:space="preserve"> (PMD</w:t>
      </w:r>
      <w:r w:rsidR="00DC6DEC" w:rsidRPr="00B14847">
        <w:t> </w:t>
      </w:r>
      <w:r w:rsidR="002B2414" w:rsidRPr="00B14847">
        <w:t>Pro</w:t>
      </w:r>
      <w:r w:rsidR="00DC6DEC" w:rsidRPr="00B14847">
        <w:t> </w:t>
      </w:r>
      <w:r w:rsidR="002B2414" w:rsidRPr="00B14847">
        <w:t xml:space="preserve">1). </w:t>
      </w:r>
      <w:r w:rsidR="007B5E65" w:rsidRPr="00B14847">
        <w:t xml:space="preserve">Планируется провести в 2020 году обучение и сертификацию по управлению проектами </w:t>
      </w:r>
      <w:r w:rsidR="00DC6DEC" w:rsidRPr="00B14847">
        <w:t>большего числа сотрудников</w:t>
      </w:r>
      <w:r w:rsidR="002B2414" w:rsidRPr="00B14847">
        <w:t>.</w:t>
      </w:r>
    </w:p>
    <w:p w14:paraId="24331BC6" w14:textId="11505C05" w:rsidR="002B2414" w:rsidRPr="00B14847" w:rsidRDefault="00B86E83" w:rsidP="00B86E83">
      <w:pPr>
        <w:pStyle w:val="enumlev1"/>
      </w:pPr>
      <w:r w:rsidRPr="00B14847">
        <w:t>−</w:t>
      </w:r>
      <w:r w:rsidRPr="00B14847">
        <w:tab/>
      </w:r>
      <w:r w:rsidR="00DC6DEC" w:rsidRPr="00B14847">
        <w:rPr>
          <w:b/>
          <w:bCs/>
        </w:rPr>
        <w:t>Руководящие указания БРЭ по управлению проектами</w:t>
      </w:r>
      <w:r w:rsidR="002B2414" w:rsidRPr="00B14847">
        <w:t xml:space="preserve">: </w:t>
      </w:r>
      <w:r w:rsidR="00DC6DEC" w:rsidRPr="00B14847">
        <w:t>осуществляется обновление, в основном, с целью совершенствования руководящих указаний, шаблонов и инструментов, а также включения элементов</w:t>
      </w:r>
      <w:r w:rsidR="002B2414" w:rsidRPr="00B14847">
        <w:t xml:space="preserve"> PMD</w:t>
      </w:r>
      <w:r w:rsidR="00DC6DEC" w:rsidRPr="00B14847">
        <w:t> </w:t>
      </w:r>
      <w:r w:rsidR="002B2414" w:rsidRPr="00B14847">
        <w:t xml:space="preserve">Pro. </w:t>
      </w:r>
      <w:r w:rsidR="00DC6DEC" w:rsidRPr="00B14847">
        <w:t>С 27 по 29 января 2020 года состоялся стартовый семинар-практикум</w:t>
      </w:r>
      <w:r w:rsidR="002B2414" w:rsidRPr="00B14847">
        <w:t xml:space="preserve">, </w:t>
      </w:r>
      <w:r w:rsidR="00DC6DEC" w:rsidRPr="00B14847">
        <w:t>на котором группа сотрудников МСЭ, имеющих сертификат</w:t>
      </w:r>
      <w:r w:rsidR="002B2414" w:rsidRPr="00B14847">
        <w:t xml:space="preserve"> PMD</w:t>
      </w:r>
      <w:r w:rsidR="00DC6DEC" w:rsidRPr="00B14847">
        <w:t> </w:t>
      </w:r>
      <w:r w:rsidR="002B2414" w:rsidRPr="00B14847">
        <w:t>Pro</w:t>
      </w:r>
      <w:r w:rsidR="00DC6DEC" w:rsidRPr="00B14847">
        <w:t>, провела анализ</w:t>
      </w:r>
      <w:r w:rsidR="002B2414" w:rsidRPr="00B14847">
        <w:t xml:space="preserve"> </w:t>
      </w:r>
      <w:r w:rsidR="00DC6DEC" w:rsidRPr="00B14847">
        <w:t xml:space="preserve">руководящих указаний БРЭ </w:t>
      </w:r>
      <w:r w:rsidR="006C7412" w:rsidRPr="00B14847">
        <w:t>по управлению проектами</w:t>
      </w:r>
      <w:r w:rsidR="002B2414" w:rsidRPr="00B14847">
        <w:t xml:space="preserve">. </w:t>
      </w:r>
    </w:p>
    <w:p w14:paraId="57BD40C3" w14:textId="28538669" w:rsidR="002B2414" w:rsidRPr="00B14847" w:rsidRDefault="001D6222" w:rsidP="001D6222">
      <w:pPr>
        <w:pStyle w:val="Headingb"/>
      </w:pPr>
      <w:r w:rsidRPr="00B14847">
        <w:t>Заключение</w:t>
      </w:r>
    </w:p>
    <w:p w14:paraId="126A5DC5" w14:textId="28242D28" w:rsidR="002B2414" w:rsidRPr="00B14847" w:rsidRDefault="00B86E83" w:rsidP="00B86E83">
      <w:pPr>
        <w:pStyle w:val="enumlev1"/>
      </w:pPr>
      <w:r w:rsidRPr="00B14847">
        <w:t>1)</w:t>
      </w:r>
      <w:r w:rsidRPr="00B14847">
        <w:tab/>
      </w:r>
      <w:r w:rsidR="006C7412" w:rsidRPr="00B14847">
        <w:t>БРЭ имеет многолетний опыт исполнения проектов в интересах развивающихся стран</w:t>
      </w:r>
      <w:r w:rsidR="002B2414" w:rsidRPr="00B14847">
        <w:t xml:space="preserve">. </w:t>
      </w:r>
      <w:r w:rsidR="006C7412" w:rsidRPr="00B14847">
        <w:t>Однако, по мере развития сектора ИКТ происходит развитие БРЭ, которое стремится адаптировать свои процессы, использовать новые возможности и эффективно решать проблемы, связанные с разработкой, исполнением, мониторингом и оценкой проектов</w:t>
      </w:r>
      <w:r w:rsidR="002B2414" w:rsidRPr="00B14847">
        <w:t xml:space="preserve">. </w:t>
      </w:r>
    </w:p>
    <w:p w14:paraId="159C1BBF" w14:textId="1807CC47" w:rsidR="002B2414" w:rsidRPr="00B14847" w:rsidRDefault="00B86E83" w:rsidP="00B86E83">
      <w:pPr>
        <w:pStyle w:val="enumlev1"/>
      </w:pPr>
      <w:r w:rsidRPr="00B14847">
        <w:t>2)</w:t>
      </w:r>
      <w:r w:rsidRPr="00B14847">
        <w:tab/>
      </w:r>
      <w:r w:rsidR="006C7412" w:rsidRPr="00B14847">
        <w:t>Доказано, что</w:t>
      </w:r>
      <w:r w:rsidRPr="00B14847">
        <w:t xml:space="preserve"> исполнени</w:t>
      </w:r>
      <w:r w:rsidR="006C7412" w:rsidRPr="00B14847">
        <w:t>е</w:t>
      </w:r>
      <w:r w:rsidRPr="00B14847">
        <w:t xml:space="preserve"> проектов </w:t>
      </w:r>
      <w:r w:rsidR="006C7412" w:rsidRPr="00B14847">
        <w:t>является</w:t>
      </w:r>
      <w:r w:rsidRPr="00B14847">
        <w:t xml:space="preserve"> эффективным способом реагирования на конкретные потребности Государств – Членов МСЭ и служит отличным механизмом</w:t>
      </w:r>
      <w:r w:rsidR="002B2414" w:rsidRPr="00B14847">
        <w:t xml:space="preserve"> </w:t>
      </w:r>
      <w:r w:rsidR="006C7412" w:rsidRPr="00B14847">
        <w:t>достижения воздействия</w:t>
      </w:r>
      <w:r w:rsidR="002B2414" w:rsidRPr="00B14847">
        <w:t xml:space="preserve">. </w:t>
      </w:r>
    </w:p>
    <w:p w14:paraId="20E12550" w14:textId="507F0C15" w:rsidR="002B2414" w:rsidRPr="00B14847" w:rsidRDefault="00B86E83" w:rsidP="00B86E83">
      <w:pPr>
        <w:pStyle w:val="enumlev1"/>
      </w:pPr>
      <w:r w:rsidRPr="00B14847">
        <w:t>3)</w:t>
      </w:r>
      <w:r w:rsidRPr="00B14847">
        <w:tab/>
        <w:t xml:space="preserve">Проекты БРЭ являются </w:t>
      </w:r>
      <w:r w:rsidR="00B34255" w:rsidRPr="00B14847">
        <w:t xml:space="preserve">также </w:t>
      </w:r>
      <w:r w:rsidRPr="00B14847">
        <w:t xml:space="preserve">эффективным инструментом реализации региональных инициатив, определенных Государствами-Членами </w:t>
      </w:r>
      <w:r w:rsidR="006C7412" w:rsidRPr="00B14847">
        <w:t>в качестве</w:t>
      </w:r>
      <w:r w:rsidRPr="00B14847">
        <w:t xml:space="preserve"> приоритетны</w:t>
      </w:r>
      <w:r w:rsidR="006C7412" w:rsidRPr="00B14847">
        <w:t>х</w:t>
      </w:r>
      <w:r w:rsidRPr="00B14847">
        <w:t xml:space="preserve"> област</w:t>
      </w:r>
      <w:r w:rsidR="006C7412" w:rsidRPr="00B14847">
        <w:t>ей, на которых БРЭ</w:t>
      </w:r>
      <w:r w:rsidRPr="00B14847">
        <w:t xml:space="preserve"> </w:t>
      </w:r>
      <w:r w:rsidR="006C7412" w:rsidRPr="00B14847">
        <w:t>следует сосредоточить внимание</w:t>
      </w:r>
      <w:r w:rsidR="00FC2591" w:rsidRPr="00B14847">
        <w:t>,</w:t>
      </w:r>
      <w:r w:rsidR="006C7412" w:rsidRPr="00B14847">
        <w:t xml:space="preserve"> </w:t>
      </w:r>
      <w:r w:rsidR="00FC2591" w:rsidRPr="00B14847">
        <w:t>как правило, в интересах нескольких стран региона</w:t>
      </w:r>
      <w:r w:rsidR="002B2414" w:rsidRPr="00B14847">
        <w:t xml:space="preserve">. </w:t>
      </w:r>
    </w:p>
    <w:p w14:paraId="78612701" w14:textId="59BAAB73" w:rsidR="002B2414" w:rsidRPr="00B14847" w:rsidRDefault="00B86E83" w:rsidP="00B86E83">
      <w:pPr>
        <w:pStyle w:val="enumlev1"/>
      </w:pPr>
      <w:r w:rsidRPr="00B14847">
        <w:t>4)</w:t>
      </w:r>
      <w:r w:rsidRPr="00B14847">
        <w:tab/>
        <w:t xml:space="preserve">БРЭ постоянно </w:t>
      </w:r>
      <w:r w:rsidR="00FC2591" w:rsidRPr="00B14847">
        <w:t>внедряет инновации</w:t>
      </w:r>
      <w:r w:rsidRPr="00B14847">
        <w:t xml:space="preserve">, с тем чтобы реагировать на </w:t>
      </w:r>
      <w:r w:rsidR="00FC2591" w:rsidRPr="00B14847">
        <w:t>возможности</w:t>
      </w:r>
      <w:r w:rsidRPr="00B14847">
        <w:t xml:space="preserve"> и проблемы, связанные с проектами, совершенствуя </w:t>
      </w:r>
      <w:r w:rsidR="00FC2591" w:rsidRPr="00B14847">
        <w:t xml:space="preserve">свою </w:t>
      </w:r>
      <w:r w:rsidRPr="00B14847">
        <w:t xml:space="preserve">функцию </w:t>
      </w:r>
      <w:r w:rsidR="00FC2591" w:rsidRPr="00B14847">
        <w:t>ис</w:t>
      </w:r>
      <w:r w:rsidRPr="00B14847">
        <w:t xml:space="preserve">полнения проектов, процессы и отчетность в целях соблюдения принципов подотчетности, эффективности и действенности при </w:t>
      </w:r>
      <w:r w:rsidR="00FC2591" w:rsidRPr="00B14847">
        <w:t>ис</w:t>
      </w:r>
      <w:r w:rsidRPr="00B14847">
        <w:t>полнении проектов.</w:t>
      </w:r>
    </w:p>
    <w:p w14:paraId="4222535D" w14:textId="34550828" w:rsidR="002B2414" w:rsidRPr="00B14847" w:rsidRDefault="00B86E83" w:rsidP="00B86E83">
      <w:pPr>
        <w:pStyle w:val="enumlev1"/>
      </w:pPr>
      <w:r w:rsidRPr="00B14847">
        <w:t>5)</w:t>
      </w:r>
      <w:r w:rsidRPr="00B14847">
        <w:tab/>
      </w:r>
      <w:r w:rsidR="00B34255" w:rsidRPr="00B14847">
        <w:t xml:space="preserve">Выполнение оценки проектов после исполнения по-прежнему составляет важную часть деятельности, в особенности в целях более широкого распространения среди </w:t>
      </w:r>
      <w:r w:rsidR="00527386" w:rsidRPr="00B14847">
        <w:t>Г</w:t>
      </w:r>
      <w:r w:rsidR="00B34255" w:rsidRPr="00B14847">
        <w:t>осударств-Членов информации, опыта и извлеченных уроков</w:t>
      </w:r>
      <w:r w:rsidR="002B2414" w:rsidRPr="00B14847">
        <w:t>.</w:t>
      </w:r>
    </w:p>
    <w:p w14:paraId="39E4F652" w14:textId="35CE9C76" w:rsidR="002B2414" w:rsidRPr="00B14847" w:rsidRDefault="00B86E83" w:rsidP="00B86E83">
      <w:pPr>
        <w:pStyle w:val="enumlev1"/>
      </w:pPr>
      <w:r w:rsidRPr="00B14847">
        <w:t>6)</w:t>
      </w:r>
      <w:r w:rsidRPr="00B14847">
        <w:tab/>
      </w:r>
      <w:r w:rsidR="00B34255" w:rsidRPr="00B14847">
        <w:t>Учитывая общее количество выполняемых в настоящее время проектов и ограниченные ресурсы, БРЭ продолжит рассмотрение проектов на выборочной основе, отдавая приоритет комплексным проектам, обеспечивающим значительное воздействие</w:t>
      </w:r>
      <w:r w:rsidR="002B2414" w:rsidRPr="00B14847">
        <w:t xml:space="preserve">. </w:t>
      </w:r>
    </w:p>
    <w:p w14:paraId="1FCA71F8" w14:textId="44346D7E" w:rsidR="002B2414" w:rsidRPr="00B14847" w:rsidRDefault="00B86E83" w:rsidP="00B86E83">
      <w:pPr>
        <w:pStyle w:val="enumlev1"/>
      </w:pPr>
      <w:r w:rsidRPr="00B14847">
        <w:t>7)</w:t>
      </w:r>
      <w:r w:rsidRPr="00B14847">
        <w:tab/>
      </w:r>
      <w:r w:rsidR="00A56C63" w:rsidRPr="00B14847">
        <w:t>Задержки в своевременном исполнении проектов по-прежнему обусловлены в</w:t>
      </w:r>
      <w:r w:rsidR="007927B3" w:rsidRPr="00B14847">
        <w:t>нешни</w:t>
      </w:r>
      <w:r w:rsidR="00A56C63" w:rsidRPr="00B14847">
        <w:t>ми</w:t>
      </w:r>
      <w:r w:rsidR="007927B3" w:rsidRPr="00B14847">
        <w:t xml:space="preserve"> фактор</w:t>
      </w:r>
      <w:r w:rsidR="00A56C63" w:rsidRPr="00B14847">
        <w:t>ами</w:t>
      </w:r>
      <w:r w:rsidR="007927B3" w:rsidRPr="00B14847">
        <w:t xml:space="preserve">, </w:t>
      </w:r>
      <w:r w:rsidR="00B34255" w:rsidRPr="00B14847">
        <w:t>таки</w:t>
      </w:r>
      <w:r w:rsidR="00A56C63" w:rsidRPr="00B14847">
        <w:t>ми</w:t>
      </w:r>
      <w:r w:rsidR="00B34255" w:rsidRPr="00B14847">
        <w:t xml:space="preserve"> </w:t>
      </w:r>
      <w:r w:rsidR="007927B3" w:rsidRPr="00B14847">
        <w:t xml:space="preserve">как политические и гражданские конфликты, экономические трудности в ряде стран-бенефициаров, </w:t>
      </w:r>
      <w:r w:rsidR="00ED0DEF" w:rsidRPr="00B14847">
        <w:t>а также</w:t>
      </w:r>
      <w:r w:rsidR="007927B3" w:rsidRPr="00B14847">
        <w:t xml:space="preserve"> </w:t>
      </w:r>
      <w:r w:rsidR="00ED0DEF" w:rsidRPr="00B14847">
        <w:t>срыв</w:t>
      </w:r>
      <w:r w:rsidR="007927B3" w:rsidRPr="00B14847">
        <w:t xml:space="preserve"> исполнения проектов в результате стихийных бедствий.</w:t>
      </w:r>
    </w:p>
    <w:p w14:paraId="34830A31" w14:textId="0061B73C" w:rsidR="002B2414" w:rsidRPr="00B14847" w:rsidRDefault="007927B3" w:rsidP="002B2414">
      <w:r w:rsidRPr="00B14847">
        <w:t>Более подробную информацию о проектах, выполняемых МСЭ, см. по адресу:</w:t>
      </w:r>
      <w:r w:rsidR="002B2414" w:rsidRPr="00B14847">
        <w:t xml:space="preserve"> </w:t>
      </w:r>
      <w:hyperlink r:id="rId17" w:history="1">
        <w:r w:rsidR="002B2414" w:rsidRPr="00B14847">
          <w:rPr>
            <w:rStyle w:val="Hyperlink"/>
          </w:rPr>
          <w:t>http://www.itu.int/en/ITU-D/Projects/</w:t>
        </w:r>
      </w:hyperlink>
      <w:r w:rsidR="00B86E83" w:rsidRPr="00B14847">
        <w:t>.</w:t>
      </w:r>
    </w:p>
    <w:p w14:paraId="0EEDD714" w14:textId="77777777" w:rsidR="0040328D" w:rsidRPr="00B14847" w:rsidRDefault="0040328D" w:rsidP="00B86E83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r w:rsidRPr="00B14847">
        <w:t>_______________</w:t>
      </w:r>
    </w:p>
    <w:sectPr w:rsidR="0040328D" w:rsidRPr="00B14847" w:rsidSect="002502FE">
      <w:headerReference w:type="default" r:id="rId18"/>
      <w:footerReference w:type="default" r:id="rId19"/>
      <w:footerReference w:type="first" r:id="rId20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D7E10" w14:textId="77777777" w:rsidR="003F50F0" w:rsidRDefault="003F50F0" w:rsidP="00E54FD2">
      <w:pPr>
        <w:spacing w:before="0"/>
      </w:pPr>
      <w:r>
        <w:separator/>
      </w:r>
    </w:p>
  </w:endnote>
  <w:endnote w:type="continuationSeparator" w:id="0">
    <w:p w14:paraId="60E12280" w14:textId="77777777" w:rsidR="003F50F0" w:rsidRDefault="003F50F0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C4121" w14:textId="2E69B327" w:rsidR="00D923CD" w:rsidRPr="00AA42F8" w:rsidRDefault="009574BE" w:rsidP="00AA42F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2502FE">
      <w:t>Document6</w:t>
    </w:r>
    <w:r>
      <w:fldChar w:fldCharType="end"/>
    </w:r>
    <w:r w:rsidR="00AA42F8">
      <w:t xml:space="preserve"> (</w:t>
    </w:r>
    <w:r w:rsidR="00E84F22">
      <w:t>465657</w:t>
    </w:r>
    <w:r w:rsidR="00AA42F8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E84F22" w:rsidRPr="00E84F22" w14:paraId="5545AE68" w14:textId="77777777" w:rsidTr="00E84F22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2965A32C" w14:textId="77777777" w:rsidR="00E84F22" w:rsidRPr="004D495C" w:rsidRDefault="00E84F22" w:rsidP="00E84F22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3B31950B" w14:textId="77777777" w:rsidR="00E84F22" w:rsidRPr="00EB2F10" w:rsidRDefault="00E84F22" w:rsidP="00E84F22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4729E580" w14:textId="6E77108A" w:rsidR="00E84F22" w:rsidRPr="00C91AE1" w:rsidRDefault="00E84F22" w:rsidP="00E84F22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д</w:t>
          </w:r>
          <w:r w:rsidRPr="00C91AE1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р</w:t>
          </w:r>
          <w:r w:rsidRPr="00C91AE1">
            <w:rPr>
              <w:sz w:val="18"/>
              <w:szCs w:val="18"/>
            </w:rPr>
            <w:t xml:space="preserve"> </w:t>
          </w:r>
          <w:r w:rsidRPr="00421856">
            <w:rPr>
              <w:sz w:val="18"/>
              <w:szCs w:val="18"/>
            </w:rPr>
            <w:t>Космас</w:t>
          </w:r>
          <w:r w:rsidRPr="00C91AE1">
            <w:rPr>
              <w:sz w:val="18"/>
              <w:szCs w:val="18"/>
            </w:rPr>
            <w:t xml:space="preserve"> </w:t>
          </w:r>
          <w:r w:rsidRPr="00421856">
            <w:rPr>
              <w:sz w:val="18"/>
              <w:szCs w:val="18"/>
            </w:rPr>
            <w:t>Завазава</w:t>
          </w:r>
          <w:r w:rsidRPr="00C91AE1">
            <w:rPr>
              <w:sz w:val="18"/>
              <w:szCs w:val="18"/>
            </w:rPr>
            <w:t xml:space="preserve"> (</w:t>
          </w:r>
          <w:r>
            <w:rPr>
              <w:sz w:val="18"/>
              <w:szCs w:val="18"/>
              <w:lang w:val="en-GB"/>
            </w:rPr>
            <w:t>D</w:t>
          </w:r>
          <w:r w:rsidRPr="00E84F22">
            <w:rPr>
              <w:sz w:val="18"/>
              <w:szCs w:val="18"/>
              <w:lang w:val="en-US"/>
            </w:rPr>
            <w:t>r</w:t>
          </w:r>
          <w:r w:rsidRPr="00C91AE1">
            <w:rPr>
              <w:sz w:val="18"/>
              <w:szCs w:val="18"/>
            </w:rPr>
            <w:t xml:space="preserve"> </w:t>
          </w:r>
          <w:r w:rsidRPr="00E84F22">
            <w:rPr>
              <w:sz w:val="18"/>
              <w:szCs w:val="18"/>
              <w:lang w:val="en-US"/>
            </w:rPr>
            <w:t>Cosmas</w:t>
          </w:r>
          <w:r w:rsidRPr="00C91AE1">
            <w:rPr>
              <w:sz w:val="18"/>
              <w:szCs w:val="18"/>
            </w:rPr>
            <w:t xml:space="preserve"> </w:t>
          </w:r>
          <w:r w:rsidRPr="00E84F22">
            <w:rPr>
              <w:sz w:val="18"/>
              <w:szCs w:val="18"/>
              <w:lang w:val="en-US"/>
            </w:rPr>
            <w:t>Zavazava</w:t>
          </w:r>
          <w:r w:rsidRPr="00C91AE1">
            <w:rPr>
              <w:sz w:val="18"/>
              <w:szCs w:val="18"/>
            </w:rPr>
            <w:t xml:space="preserve">), </w:t>
          </w:r>
          <w:r w:rsidR="004640F2">
            <w:rPr>
              <w:sz w:val="18"/>
              <w:szCs w:val="18"/>
            </w:rPr>
            <w:t>и.о.</w:t>
          </w:r>
          <w:r w:rsidRPr="00C91AE1">
            <w:rPr>
              <w:sz w:val="18"/>
              <w:szCs w:val="18"/>
            </w:rPr>
            <w:t xml:space="preserve"> </w:t>
          </w:r>
          <w:r w:rsidR="004640F2" w:rsidRPr="00C91AE1">
            <w:rPr>
              <w:sz w:val="18"/>
              <w:szCs w:val="18"/>
            </w:rPr>
            <w:t>руководител</w:t>
          </w:r>
          <w:r w:rsidR="004640F2">
            <w:rPr>
              <w:sz w:val="18"/>
              <w:szCs w:val="18"/>
            </w:rPr>
            <w:t>я</w:t>
          </w:r>
          <w:r w:rsidR="004640F2" w:rsidRPr="00C91AE1">
            <w:rPr>
              <w:sz w:val="18"/>
              <w:szCs w:val="18"/>
            </w:rPr>
            <w:t xml:space="preserve"> Департамента партнерств в целях цифрового развития</w:t>
          </w:r>
          <w:r w:rsidR="004640F2">
            <w:rPr>
              <w:sz w:val="18"/>
              <w:szCs w:val="18"/>
            </w:rPr>
            <w:t>,</w:t>
          </w:r>
          <w:r w:rsidR="004640F2" w:rsidRPr="00C91AE1">
            <w:rPr>
              <w:sz w:val="18"/>
              <w:szCs w:val="18"/>
            </w:rPr>
            <w:t xml:space="preserve"> </w:t>
          </w:r>
          <w:r w:rsidRPr="00421856">
            <w:rPr>
              <w:sz w:val="18"/>
              <w:szCs w:val="18"/>
            </w:rPr>
            <w:t>Бюро</w:t>
          </w:r>
          <w:r w:rsidRPr="00C91AE1">
            <w:rPr>
              <w:sz w:val="18"/>
              <w:szCs w:val="18"/>
            </w:rPr>
            <w:t xml:space="preserve"> </w:t>
          </w:r>
          <w:r w:rsidRPr="00421856">
            <w:rPr>
              <w:sz w:val="18"/>
              <w:szCs w:val="18"/>
            </w:rPr>
            <w:t>развития</w:t>
          </w:r>
          <w:r w:rsidRPr="00C91AE1">
            <w:rPr>
              <w:sz w:val="18"/>
              <w:szCs w:val="18"/>
            </w:rPr>
            <w:t xml:space="preserve"> </w:t>
          </w:r>
          <w:r w:rsidRPr="00421856">
            <w:rPr>
              <w:sz w:val="18"/>
              <w:szCs w:val="18"/>
            </w:rPr>
            <w:t>электросвязи</w:t>
          </w:r>
        </w:p>
      </w:tc>
    </w:tr>
    <w:tr w:rsidR="00E84F22" w:rsidRPr="004D495C" w14:paraId="3C5D1C47" w14:textId="77777777" w:rsidTr="00E84F22">
      <w:tc>
        <w:tcPr>
          <w:tcW w:w="1418" w:type="dxa"/>
          <w:shd w:val="clear" w:color="auto" w:fill="auto"/>
        </w:tcPr>
        <w:p w14:paraId="6D40AA43" w14:textId="77777777" w:rsidR="00E84F22" w:rsidRPr="00C91AE1" w:rsidRDefault="00E84F22" w:rsidP="00E84F22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14:paraId="64D0CE6A" w14:textId="77777777" w:rsidR="00E84F22" w:rsidRPr="00EB2F10" w:rsidRDefault="00E84F22" w:rsidP="00E84F22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5DC348B8" w14:textId="7189053E" w:rsidR="00E84F22" w:rsidRPr="00B41105" w:rsidRDefault="00E84F22" w:rsidP="00E84F22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421856">
            <w:rPr>
              <w:sz w:val="18"/>
              <w:szCs w:val="18"/>
            </w:rPr>
            <w:t>+41 22 730 5447</w:t>
          </w:r>
        </w:p>
      </w:tc>
    </w:tr>
    <w:tr w:rsidR="00E84F22" w:rsidRPr="004D495C" w14:paraId="37A5B5C2" w14:textId="77777777" w:rsidTr="00E84F22">
      <w:tc>
        <w:tcPr>
          <w:tcW w:w="1418" w:type="dxa"/>
          <w:shd w:val="clear" w:color="auto" w:fill="auto"/>
        </w:tcPr>
        <w:p w14:paraId="5B12A762" w14:textId="77777777" w:rsidR="00E84F22" w:rsidRPr="004D495C" w:rsidRDefault="00E84F22" w:rsidP="00E84F22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14:paraId="75AC4166" w14:textId="77777777" w:rsidR="00E84F22" w:rsidRPr="00EB2F10" w:rsidRDefault="00E84F22" w:rsidP="00E84F22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14:paraId="7D061BF9" w14:textId="309B0B8B" w:rsidR="00E84F22" w:rsidRPr="00B41105" w:rsidRDefault="009574BE" w:rsidP="00E84F22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E84F22" w:rsidRPr="00421856">
              <w:rPr>
                <w:rStyle w:val="Hyperlink"/>
                <w:sz w:val="18"/>
                <w:szCs w:val="18"/>
                <w:lang w:val="en-US"/>
              </w:rPr>
              <w:t>cosmas.zavazava@itu.int</w:t>
            </w:r>
          </w:hyperlink>
        </w:p>
      </w:tc>
    </w:tr>
  </w:tbl>
  <w:p w14:paraId="6B3A9CD4" w14:textId="77777777" w:rsidR="00BD2C91" w:rsidRPr="002502FE" w:rsidRDefault="00BD2C91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6"/>
        <w:szCs w:val="16"/>
      </w:rPr>
    </w:pPr>
  </w:p>
  <w:p w14:paraId="429F6A8D" w14:textId="77777777" w:rsidR="00B52E6E" w:rsidRPr="006E4AB3" w:rsidRDefault="009574BE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hyperlink r:id="rId2" w:history="1">
      <w:r w:rsidR="004143D5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3538B" w14:textId="77777777" w:rsidR="003F50F0" w:rsidRDefault="003F50F0" w:rsidP="00E54FD2">
      <w:pPr>
        <w:spacing w:before="0"/>
      </w:pPr>
      <w:r>
        <w:separator/>
      </w:r>
    </w:p>
  </w:footnote>
  <w:footnote w:type="continuationSeparator" w:id="0">
    <w:p w14:paraId="53B6A822" w14:textId="77777777" w:rsidR="003F50F0" w:rsidRDefault="003F50F0" w:rsidP="00E54FD2">
      <w:pPr>
        <w:spacing w:before="0"/>
      </w:pPr>
      <w:r>
        <w:continuationSeparator/>
      </w:r>
    </w:p>
  </w:footnote>
  <w:footnote w:id="1">
    <w:p w14:paraId="1BB108A2" w14:textId="25ACE490" w:rsidR="002B2414" w:rsidRPr="00C91AE1" w:rsidRDefault="002B2414" w:rsidP="002B2414">
      <w:pPr>
        <w:pStyle w:val="FootnoteText"/>
        <w:tabs>
          <w:tab w:val="clear" w:pos="256"/>
          <w:tab w:val="left" w:pos="0"/>
        </w:tabs>
        <w:spacing w:before="0"/>
      </w:pPr>
      <w:r w:rsidRPr="543CEC34">
        <w:rPr>
          <w:rStyle w:val="FootnoteReference"/>
        </w:rPr>
        <w:footnoteRef/>
      </w:r>
      <w:r w:rsidRPr="00516075">
        <w:t xml:space="preserve"> </w:t>
      </w:r>
      <w:r w:rsidR="00516075" w:rsidRPr="00516075">
        <w:tab/>
        <w:t xml:space="preserve">Для целей отчетности все финансовые показатели переведены в швейцарские франки с использованием учетного курса обмена МСЭ на декабрь </w:t>
      </w:r>
      <w:r w:rsidRPr="00516075">
        <w:t>2019</w:t>
      </w:r>
      <w:r w:rsidR="00ED0DEF">
        <w:t> </w:t>
      </w:r>
      <w:r w:rsidR="00516075">
        <w:t>года</w:t>
      </w:r>
      <w:r w:rsidRPr="00516075">
        <w:t xml:space="preserve">. </w:t>
      </w:r>
      <w:r w:rsidR="00F771BC">
        <w:t>Кроме того, эти цифры могут несколько измениться на момент закрытия счетов</w:t>
      </w:r>
      <w:r w:rsidRPr="00C91AE1">
        <w:t>.</w:t>
      </w:r>
    </w:p>
  </w:footnote>
  <w:footnote w:id="2">
    <w:p w14:paraId="51901B0D" w14:textId="129A60A2" w:rsidR="003271E4" w:rsidRPr="00C91AE1" w:rsidRDefault="003271E4" w:rsidP="003271E4">
      <w:pPr>
        <w:pStyle w:val="FootnoteText"/>
        <w:spacing w:before="0"/>
      </w:pPr>
      <w:r w:rsidRPr="543CEC34">
        <w:rPr>
          <w:rStyle w:val="FootnoteReference"/>
        </w:rPr>
        <w:footnoteRef/>
      </w:r>
      <w:r w:rsidRPr="003271E4">
        <w:t xml:space="preserve"> </w:t>
      </w:r>
      <w:r w:rsidR="00EC4AD8">
        <w:tab/>
      </w:r>
      <w:r w:rsidRPr="003271E4">
        <w:t>Следует отметить, что некоторые проекты относятся к нескольким областям действий.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EBA53" w14:textId="39ABA35F" w:rsidR="003A294B" w:rsidRPr="00701E31" w:rsidRDefault="003A294B" w:rsidP="00B24169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</w:rPr>
    </w:pPr>
    <w:r w:rsidRPr="00972BCD">
      <w:tab/>
    </w:r>
    <w:r w:rsidRPr="002236F8">
      <w:t>TDAG</w:t>
    </w:r>
    <w:r w:rsidR="0040328D" w:rsidRPr="0040328D">
      <w:t>-</w:t>
    </w:r>
    <w:r w:rsidR="002931FA">
      <w:rPr>
        <w:lang w:val="en-US"/>
      </w:rPr>
      <w:t>20</w:t>
    </w:r>
    <w:r w:rsidRPr="00701E31">
      <w:t>/</w:t>
    </w:r>
    <w:r w:rsidR="00E84F22">
      <w:t>10</w:t>
    </w:r>
    <w:r w:rsidRPr="00701E31">
      <w:t>-</w:t>
    </w:r>
    <w:r w:rsidRPr="00D923CD">
      <w:t>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B4A54"/>
    <w:multiLevelType w:val="hybridMultilevel"/>
    <w:tmpl w:val="5D82CC8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7658A7"/>
    <w:multiLevelType w:val="hybridMultilevel"/>
    <w:tmpl w:val="A652166A"/>
    <w:lvl w:ilvl="0" w:tplc="B80E9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F530A4"/>
    <w:multiLevelType w:val="hybridMultilevel"/>
    <w:tmpl w:val="56EE58CC"/>
    <w:lvl w:ilvl="0" w:tplc="04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5170E"/>
    <w:multiLevelType w:val="hybridMultilevel"/>
    <w:tmpl w:val="8912EA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2008F"/>
    <w:rsid w:val="000B052D"/>
    <w:rsid w:val="00107E03"/>
    <w:rsid w:val="00111662"/>
    <w:rsid w:val="001332A4"/>
    <w:rsid w:val="00134D3C"/>
    <w:rsid w:val="001530FB"/>
    <w:rsid w:val="00191479"/>
    <w:rsid w:val="001A126E"/>
    <w:rsid w:val="001C6DD3"/>
    <w:rsid w:val="001D6222"/>
    <w:rsid w:val="001E3E78"/>
    <w:rsid w:val="00202D0A"/>
    <w:rsid w:val="0022009E"/>
    <w:rsid w:val="002236F8"/>
    <w:rsid w:val="002502FE"/>
    <w:rsid w:val="00257C2C"/>
    <w:rsid w:val="00270876"/>
    <w:rsid w:val="002717CC"/>
    <w:rsid w:val="002931FA"/>
    <w:rsid w:val="002B2414"/>
    <w:rsid w:val="00316454"/>
    <w:rsid w:val="003271E4"/>
    <w:rsid w:val="003338DB"/>
    <w:rsid w:val="00366978"/>
    <w:rsid w:val="003A294B"/>
    <w:rsid w:val="003C1965"/>
    <w:rsid w:val="003C6E83"/>
    <w:rsid w:val="003E6E87"/>
    <w:rsid w:val="003F50F0"/>
    <w:rsid w:val="0040328D"/>
    <w:rsid w:val="004143D5"/>
    <w:rsid w:val="00422053"/>
    <w:rsid w:val="00423330"/>
    <w:rsid w:val="004640F2"/>
    <w:rsid w:val="004713B8"/>
    <w:rsid w:val="0048422A"/>
    <w:rsid w:val="00492670"/>
    <w:rsid w:val="004A4A8D"/>
    <w:rsid w:val="004E4490"/>
    <w:rsid w:val="00516075"/>
    <w:rsid w:val="00527386"/>
    <w:rsid w:val="005773D4"/>
    <w:rsid w:val="00655923"/>
    <w:rsid w:val="00672E4E"/>
    <w:rsid w:val="00694764"/>
    <w:rsid w:val="006C44D5"/>
    <w:rsid w:val="006C7412"/>
    <w:rsid w:val="00701E31"/>
    <w:rsid w:val="00741B51"/>
    <w:rsid w:val="00767F80"/>
    <w:rsid w:val="007927B3"/>
    <w:rsid w:val="007B5E65"/>
    <w:rsid w:val="007C145F"/>
    <w:rsid w:val="007E6B3A"/>
    <w:rsid w:val="008112E9"/>
    <w:rsid w:val="00875722"/>
    <w:rsid w:val="008C576E"/>
    <w:rsid w:val="008C63E4"/>
    <w:rsid w:val="008D434B"/>
    <w:rsid w:val="008F66FB"/>
    <w:rsid w:val="00916B10"/>
    <w:rsid w:val="009410FA"/>
    <w:rsid w:val="009574BE"/>
    <w:rsid w:val="009C5B8E"/>
    <w:rsid w:val="009E6C81"/>
    <w:rsid w:val="00A30897"/>
    <w:rsid w:val="00A36E4F"/>
    <w:rsid w:val="00A44602"/>
    <w:rsid w:val="00A56C63"/>
    <w:rsid w:val="00A64F9D"/>
    <w:rsid w:val="00A73D91"/>
    <w:rsid w:val="00A83E1B"/>
    <w:rsid w:val="00AA42F8"/>
    <w:rsid w:val="00AC2E0E"/>
    <w:rsid w:val="00AC6023"/>
    <w:rsid w:val="00AD75F2"/>
    <w:rsid w:val="00AE0BB7"/>
    <w:rsid w:val="00AE1BA7"/>
    <w:rsid w:val="00AF70B0"/>
    <w:rsid w:val="00B14847"/>
    <w:rsid w:val="00B16542"/>
    <w:rsid w:val="00B222FE"/>
    <w:rsid w:val="00B24169"/>
    <w:rsid w:val="00B34255"/>
    <w:rsid w:val="00B52E6E"/>
    <w:rsid w:val="00B56A11"/>
    <w:rsid w:val="00B6632E"/>
    <w:rsid w:val="00B726C0"/>
    <w:rsid w:val="00B75868"/>
    <w:rsid w:val="00B86E83"/>
    <w:rsid w:val="00BB00E5"/>
    <w:rsid w:val="00BB35CD"/>
    <w:rsid w:val="00BD2C91"/>
    <w:rsid w:val="00BD7A1A"/>
    <w:rsid w:val="00BF79BA"/>
    <w:rsid w:val="00C2310A"/>
    <w:rsid w:val="00C51D9F"/>
    <w:rsid w:val="00C62E82"/>
    <w:rsid w:val="00C71A6F"/>
    <w:rsid w:val="00C83571"/>
    <w:rsid w:val="00C84CCD"/>
    <w:rsid w:val="00C91AE1"/>
    <w:rsid w:val="00CD1F3E"/>
    <w:rsid w:val="00CD34AE"/>
    <w:rsid w:val="00CE37A1"/>
    <w:rsid w:val="00CE5E7B"/>
    <w:rsid w:val="00D16175"/>
    <w:rsid w:val="00D163C8"/>
    <w:rsid w:val="00D712FE"/>
    <w:rsid w:val="00D923CD"/>
    <w:rsid w:val="00D93FCC"/>
    <w:rsid w:val="00DA3381"/>
    <w:rsid w:val="00DA4610"/>
    <w:rsid w:val="00DC33EC"/>
    <w:rsid w:val="00DC6DEC"/>
    <w:rsid w:val="00DD19E1"/>
    <w:rsid w:val="00DD5D8C"/>
    <w:rsid w:val="00DD6903"/>
    <w:rsid w:val="00E02BF9"/>
    <w:rsid w:val="00E0391E"/>
    <w:rsid w:val="00E06A7D"/>
    <w:rsid w:val="00E30170"/>
    <w:rsid w:val="00E54FD2"/>
    <w:rsid w:val="00E82D31"/>
    <w:rsid w:val="00E84F22"/>
    <w:rsid w:val="00E90B89"/>
    <w:rsid w:val="00EA6A73"/>
    <w:rsid w:val="00EC4AD8"/>
    <w:rsid w:val="00ED0DEF"/>
    <w:rsid w:val="00EE153D"/>
    <w:rsid w:val="00EF42CF"/>
    <w:rsid w:val="00F11209"/>
    <w:rsid w:val="00F72A94"/>
    <w:rsid w:val="00F746B3"/>
    <w:rsid w:val="00F771BC"/>
    <w:rsid w:val="00F961B7"/>
    <w:rsid w:val="00FA2BC3"/>
    <w:rsid w:val="00FC1008"/>
    <w:rsid w:val="00FC2591"/>
    <w:rsid w:val="00FC5ABC"/>
    <w:rsid w:val="00FC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C0C5B9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4143D5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B2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http://www.itu.int/en/ITU-D/Projects/Pages/defaul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D/Projects/Pages/Implementation-Reviews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D/Projects/Pages/Implementation-Reviews.aspx" TargetMode="Externa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D/Projects/" TargetMode="External"/><Relationship Id="rId14" Type="http://schemas.openxmlformats.org/officeDocument/2006/relationships/hyperlink" Target="https://www.itu.int/en/ITU-D/Projects/Pages/Implementation-Reviews.aspx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cosmas.zavazava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TDAG20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solidFill>
                  <a:sysClr val="windowText" lastClr="000000"/>
                </a:solidFill>
              </a:rPr>
              <a:t>Диаграмма</a:t>
            </a:r>
            <a:r>
              <a:rPr lang="en-GB" sz="1100" b="1" baseline="0">
                <a:solidFill>
                  <a:sysClr val="windowText" lastClr="000000"/>
                </a:solidFill>
              </a:rPr>
              <a:t> 1: </a:t>
            </a:r>
          </a:p>
          <a:p>
            <a:pPr>
              <a:defRPr/>
            </a:pPr>
            <a:r>
              <a:rPr lang="ru-RU" sz="1100" b="1" baseline="0">
                <a:solidFill>
                  <a:sysClr val="windowText" lastClr="000000"/>
                </a:solidFill>
              </a:rPr>
              <a:t>Распределение выполняемых проектов БРЭ </a:t>
            </a:r>
            <a:br>
              <a:rPr lang="ru-RU" sz="1100" b="1" baseline="0">
                <a:solidFill>
                  <a:sysClr val="windowText" lastClr="000000"/>
                </a:solidFill>
              </a:rPr>
            </a:br>
            <a:r>
              <a:rPr lang="ru-RU" sz="1100" b="1" baseline="0">
                <a:solidFill>
                  <a:sysClr val="windowText" lastClr="000000"/>
                </a:solidFill>
              </a:rPr>
              <a:t>на </a:t>
            </a:r>
            <a:r>
              <a:rPr lang="en-GB" sz="1100" b="1" baseline="0">
                <a:solidFill>
                  <a:sysClr val="windowText" lastClr="000000"/>
                </a:solidFill>
              </a:rPr>
              <a:t>31 </a:t>
            </a:r>
            <a:r>
              <a:rPr lang="ru-RU" sz="1100" b="1" baseline="0">
                <a:solidFill>
                  <a:sysClr val="windowText" lastClr="000000"/>
                </a:solidFill>
              </a:rPr>
              <a:t>декабря</a:t>
            </a:r>
            <a:r>
              <a:rPr lang="en-GB" sz="1100" b="1" baseline="0">
                <a:solidFill>
                  <a:sysClr val="windowText" lastClr="000000"/>
                </a:solidFill>
              </a:rPr>
              <a:t> 2019</a:t>
            </a:r>
            <a:r>
              <a:rPr lang="ru-RU" sz="1100" b="1" baseline="0">
                <a:solidFill>
                  <a:sysClr val="windowText" lastClr="000000"/>
                </a:solidFill>
              </a:rPr>
              <a:t> года по регионам</a:t>
            </a:r>
            <a:endParaRPr lang="en-GB" sz="1100" b="1" baseline="0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CH"/>
        </a:p>
      </c:txPr>
    </c:title>
    <c:autoTitleDeleted val="0"/>
    <c:plotArea>
      <c:layout>
        <c:manualLayout>
          <c:layoutTarget val="inner"/>
          <c:xMode val="edge"/>
          <c:yMode val="edge"/>
          <c:x val="4.530090443056492E-2"/>
          <c:y val="0.2428600201409869"/>
          <c:w val="0.93100496525171839"/>
          <c:h val="0.6086133644170610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C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Sheet1!$A$13:$A$19</c:f>
              <c:strCache>
                <c:ptCount val="7"/>
                <c:pt idx="0">
                  <c:v>Африканский
регион</c:v>
                </c:pt>
                <c:pt idx="1">
                  <c:v>Регион Северной 
и Южной Америки</c:v>
                </c:pt>
                <c:pt idx="2">
                  <c:v>Арабский
регион</c:v>
                </c:pt>
                <c:pt idx="3">
                  <c:v>Азиатско-
Тихоокеанский
регион</c:v>
                </c:pt>
                <c:pt idx="4">
                  <c:v> СНГ </c:v>
                </c:pt>
                <c:pt idx="5">
                  <c:v>Регион Европы</c:v>
                </c:pt>
                <c:pt idx="6">
                  <c:v>Глобальные
проекты</c:v>
                </c:pt>
              </c:strCache>
            </c:strRef>
          </c:cat>
          <c:val>
            <c:numRef>
              <c:f>Sheet1!$B$13:$B$19</c:f>
              <c:numCache>
                <c:formatCode>General</c:formatCode>
                <c:ptCount val="7"/>
                <c:pt idx="0">
                  <c:v>14</c:v>
                </c:pt>
                <c:pt idx="1">
                  <c:v>10</c:v>
                </c:pt>
                <c:pt idx="2">
                  <c:v>14</c:v>
                </c:pt>
                <c:pt idx="3">
                  <c:v>8</c:v>
                </c:pt>
                <c:pt idx="4">
                  <c:v>2</c:v>
                </c:pt>
                <c:pt idx="5">
                  <c:v>1</c:v>
                </c:pt>
                <c:pt idx="6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D4-4F77-8254-BD625F0D021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69605760"/>
        <c:axId val="469601840"/>
      </c:barChart>
      <c:catAx>
        <c:axId val="469605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CH"/>
          </a:p>
        </c:txPr>
        <c:crossAx val="469601840"/>
        <c:crosses val="autoZero"/>
        <c:auto val="1"/>
        <c:lblAlgn val="ctr"/>
        <c:lblOffset val="100"/>
        <c:noMultiLvlLbl val="0"/>
      </c:catAx>
      <c:valAx>
        <c:axId val="469601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CH"/>
          </a:p>
        </c:txPr>
        <c:crossAx val="469605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spcBef>
          <a:spcPts val="600"/>
        </a:spcBef>
        <a:spcAft>
          <a:spcPts val="600"/>
        </a:spcAft>
        <a:defRPr/>
      </a:pPr>
      <a:endParaRPr lang="en-CH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solidFill>
                  <a:sysClr val="windowText" lastClr="000000"/>
                </a:solidFill>
              </a:rPr>
              <a:t>Диаграмма</a:t>
            </a:r>
            <a:r>
              <a:rPr lang="tr-TR" sz="1100" b="1" baseline="0">
                <a:solidFill>
                  <a:sysClr val="windowText" lastClr="000000"/>
                </a:solidFill>
              </a:rPr>
              <a:t> 2: </a:t>
            </a:r>
            <a:r>
              <a:rPr lang="ru-RU" sz="1100" b="1" baseline="0">
                <a:solidFill>
                  <a:sysClr val="windowText" lastClr="000000"/>
                </a:solidFill>
              </a:rPr>
              <a:t>Стоимость выполняемых проектов БРЭ и остаток средств выполняемых проектов по регионам на </a:t>
            </a:r>
            <a:r>
              <a:rPr lang="en-US" sz="1100" b="1" baseline="0">
                <a:solidFill>
                  <a:sysClr val="windowText" lastClr="000000"/>
                </a:solidFill>
              </a:rPr>
              <a:t>31 </a:t>
            </a:r>
            <a:r>
              <a:rPr lang="ru-RU" sz="1100" b="1" baseline="0">
                <a:solidFill>
                  <a:sysClr val="windowText" lastClr="000000"/>
                </a:solidFill>
              </a:rPr>
              <a:t>декабря</a:t>
            </a:r>
            <a:r>
              <a:rPr lang="tr-TR" sz="1100" b="1" baseline="0">
                <a:solidFill>
                  <a:sysClr val="windowText" lastClr="000000"/>
                </a:solidFill>
              </a:rPr>
              <a:t> 201</a:t>
            </a:r>
            <a:r>
              <a:rPr lang="en-US" sz="1100" b="1" baseline="0">
                <a:solidFill>
                  <a:sysClr val="windowText" lastClr="000000"/>
                </a:solidFill>
              </a:rPr>
              <a:t>9</a:t>
            </a:r>
            <a:r>
              <a:rPr lang="ru-RU" sz="1100" b="1" baseline="0">
                <a:solidFill>
                  <a:sysClr val="windowText" lastClr="000000"/>
                </a:solidFill>
              </a:rPr>
              <a:t> года</a:t>
            </a:r>
            <a:endParaRPr lang="en-US" sz="1100" b="1" baseline="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5430221192023461"/>
          <c:y val="1.768751281780385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Стоимость выполняемых проектов БРЭ по регионам</c:v>
                </c:pt>
              </c:strCache>
            </c:strRef>
          </c:tx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17E8-4985-A018-25E385A8D43C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17E8-4985-A018-25E385A8D43C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17E8-4985-A018-25E385A8D43C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17E8-4985-A018-25E385A8D43C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17E8-4985-A018-25E385A8D43C}"/>
              </c:ext>
            </c:extLst>
          </c:dPt>
          <c:dLbls>
            <c:dLbl>
              <c:idx val="0"/>
              <c:layout>
                <c:manualLayout>
                  <c:x val="1.1469515574055698E-3"/>
                  <c:y val="-0.155379725722494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7E8-4985-A018-25E385A8D43C}"/>
                </c:ext>
              </c:extLst>
            </c:dLbl>
            <c:dLbl>
              <c:idx val="1"/>
              <c:layout>
                <c:manualLayout>
                  <c:x val="2.1822149481723948E-3"/>
                  <c:y val="-0.321111361891013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7E8-4985-A018-25E385A8D43C}"/>
                </c:ext>
              </c:extLst>
            </c:dLbl>
            <c:dLbl>
              <c:idx val="2"/>
              <c:layout>
                <c:manualLayout>
                  <c:x val="-2.1822149481723948E-3"/>
                  <c:y val="-0.35538994618641845"/>
                </c:manualLayout>
              </c:layout>
              <c:tx>
                <c:rich>
                  <a:bodyPr/>
                  <a:lstStyle/>
                  <a:p>
                    <a:fld id="{5C25DB1A-9A8C-4C0A-8B26-7476AE4F45C5}" type="VALUE">
                      <a:rPr lang="en-US">
                        <a:solidFill>
                          <a:sysClr val="windowText" lastClr="000000"/>
                        </a:solidFill>
                      </a:rPr>
                      <a:pPr/>
                      <a:t>[VALUE]</a:t>
                    </a:fld>
                    <a:endParaRPr lang="en-CH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7E8-4985-A018-25E385A8D43C}"/>
                </c:ext>
              </c:extLst>
            </c:dLbl>
            <c:dLbl>
              <c:idx val="4"/>
              <c:layout>
                <c:manualLayout>
                  <c:x val="9.1859221361650575E-4"/>
                  <c:y val="-0.345595902729573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7E8-4985-A018-25E385A8D43C}"/>
                </c:ext>
              </c:extLst>
            </c:dLbl>
            <c:dLbl>
              <c:idx val="6"/>
              <c:layout>
                <c:manualLayout>
                  <c:x val="2.1822149481722348E-3"/>
                  <c:y val="-0.4110329908058410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7E8-4985-A018-25E385A8D4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C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Sheet1!$A$2:$A$8</c:f>
              <c:strCache>
                <c:ptCount val="7"/>
                <c:pt idx="0">
                  <c:v>Азиатско-
Тихоокеанский
регион</c:v>
                </c:pt>
                <c:pt idx="1">
                  <c:v>Африканский
регион</c:v>
                </c:pt>
                <c:pt idx="2">
                  <c:v>Глобальные
проекты</c:v>
                </c:pt>
                <c:pt idx="3">
                  <c:v>Регион Северной
и Южной Америки*</c:v>
                </c:pt>
                <c:pt idx="4">
                  <c:v>Арабский
регион</c:v>
                </c:pt>
                <c:pt idx="5">
                  <c:v> СНГ </c:v>
                </c:pt>
                <c:pt idx="6">
                  <c:v>Регион Европы</c:v>
                </c:pt>
              </c:strCache>
            </c:strRef>
          </c:cat>
          <c:val>
            <c:numRef>
              <c:f>Sheet1!$B$2:$B$8</c:f>
              <c:numCache>
                <c:formatCode>[$CHF-1407]\ #,##0</c:formatCode>
                <c:ptCount val="7"/>
                <c:pt idx="0">
                  <c:v>1741325</c:v>
                </c:pt>
                <c:pt idx="1">
                  <c:v>13094798</c:v>
                </c:pt>
                <c:pt idx="2">
                  <c:v>5714359</c:v>
                </c:pt>
                <c:pt idx="3">
                  <c:v>44471825</c:v>
                </c:pt>
                <c:pt idx="4">
                  <c:v>7947077</c:v>
                </c:pt>
                <c:pt idx="5">
                  <c:v>269130</c:v>
                </c:pt>
                <c:pt idx="6">
                  <c:v>3265487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7E8-4985-A018-25E385A8D43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Остающееся сальдо к выполнению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6.48999459167118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7E8-4985-A018-25E385A8D43C}"/>
                </c:ext>
              </c:extLst>
            </c:dLbl>
            <c:dLbl>
              <c:idx val="1"/>
              <c:layout>
                <c:manualLayout>
                  <c:x val="0"/>
                  <c:y val="-0.15864431224085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7E8-4985-A018-25E385A8D43C}"/>
                </c:ext>
              </c:extLst>
            </c:dLbl>
            <c:dLbl>
              <c:idx val="2"/>
              <c:layout>
                <c:manualLayout>
                  <c:x val="-2.1822149481723948E-3"/>
                  <c:y val="-0.100955471425996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7E8-4985-A018-25E385A8D43C}"/>
                </c:ext>
              </c:extLst>
            </c:dLbl>
            <c:dLbl>
              <c:idx val="3"/>
              <c:layout>
                <c:manualLayout>
                  <c:x val="2.1822149481723948E-3"/>
                  <c:y val="-3.24499729583558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7E8-4985-A018-25E385A8D43C}"/>
                </c:ext>
              </c:extLst>
            </c:dLbl>
            <c:dLbl>
              <c:idx val="4"/>
              <c:layout>
                <c:manualLayout>
                  <c:x val="2.182214948172475E-3"/>
                  <c:y val="-8.65332612222824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7E8-4985-A018-25E385A8D43C}"/>
                </c:ext>
              </c:extLst>
            </c:dLbl>
            <c:dLbl>
              <c:idx val="5"/>
              <c:layout>
                <c:manualLayout>
                  <c:x val="0"/>
                  <c:y val="-5.04777357129980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7E8-4985-A018-25E385A8D43C}"/>
                </c:ext>
              </c:extLst>
            </c:dLbl>
            <c:dLbl>
              <c:idx val="6"/>
              <c:layout>
                <c:manualLayout>
                  <c:x val="2.1822149481723948E-3"/>
                  <c:y val="-5.40832882639264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7E8-4985-A018-25E385A8D4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spcBef>
                    <a:spcPts val="600"/>
                  </a:spcBef>
                  <a:spcAft>
                    <a:spcPts val="600"/>
                  </a:spcAft>
                  <a:defRPr sz="900" baseline="0">
                    <a:solidFill>
                      <a:sysClr val="windowText" lastClr="000000"/>
                    </a:solidFill>
                  </a:defRPr>
                </a:pPr>
                <a:endParaRPr lang="en-C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Sheet1!$A$2:$A$8</c:f>
              <c:strCache>
                <c:ptCount val="7"/>
                <c:pt idx="0">
                  <c:v>Азиатско-
Тихоокеанский
регион</c:v>
                </c:pt>
                <c:pt idx="1">
                  <c:v>Африканский
регион</c:v>
                </c:pt>
                <c:pt idx="2">
                  <c:v>Глобальные
проекты</c:v>
                </c:pt>
                <c:pt idx="3">
                  <c:v>Регион Северной
и Южной Америки*</c:v>
                </c:pt>
                <c:pt idx="4">
                  <c:v>Арабский
регион</c:v>
                </c:pt>
                <c:pt idx="5">
                  <c:v>СНГ</c:v>
                </c:pt>
                <c:pt idx="6">
                  <c:v>Регион Европы</c:v>
                </c:pt>
              </c:strCache>
            </c:strRef>
          </c:cat>
          <c:val>
            <c:numRef>
              <c:f>Sheet1!$C$2:$C$8</c:f>
              <c:numCache>
                <c:formatCode>[$CHF-1407]\ #,##0</c:formatCode>
                <c:ptCount val="7"/>
                <c:pt idx="0">
                  <c:v>643113</c:v>
                </c:pt>
                <c:pt idx="1">
                  <c:v>7711246</c:v>
                </c:pt>
                <c:pt idx="2">
                  <c:v>3423913</c:v>
                </c:pt>
                <c:pt idx="3">
                  <c:v>11940530</c:v>
                </c:pt>
                <c:pt idx="4">
                  <c:v>2839359</c:v>
                </c:pt>
                <c:pt idx="5">
                  <c:v>30711</c:v>
                </c:pt>
                <c:pt idx="6">
                  <c:v>2068711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17E8-4985-A018-25E385A8D4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69606152"/>
        <c:axId val="469602624"/>
      </c:barChart>
      <c:catAx>
        <c:axId val="469606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CH"/>
          </a:p>
        </c:txPr>
        <c:crossAx val="469602624"/>
        <c:crosses val="autoZero"/>
        <c:auto val="1"/>
        <c:lblAlgn val="ctr"/>
        <c:lblOffset val="100"/>
        <c:noMultiLvlLbl val="0"/>
      </c:catAx>
      <c:valAx>
        <c:axId val="469602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CHF-1407]\ 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CH"/>
          </a:p>
        </c:txPr>
        <c:crossAx val="469606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txPr>
        <a:bodyPr/>
        <a:lstStyle/>
        <a:p>
          <a:pPr>
            <a:defRPr sz="900" baseline="0">
              <a:solidFill>
                <a:sysClr val="windowText" lastClr="000000"/>
              </a:solidFill>
            </a:defRPr>
          </a:pPr>
          <a:endParaRPr lang="en-C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rot="-5400000" vert="horz"/>
    <a:lstStyle/>
    <a:p>
      <a:pPr>
        <a:defRPr/>
      </a:pPr>
      <a:endParaRPr lang="en-CH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solidFill>
                  <a:sysClr val="windowText" lastClr="000000"/>
                </a:solidFill>
              </a:rPr>
              <a:t>Диаграмма</a:t>
            </a:r>
            <a:r>
              <a:rPr lang="tr-TR" sz="1100" b="1" baseline="0">
                <a:solidFill>
                  <a:sysClr val="windowText" lastClr="000000"/>
                </a:solidFill>
              </a:rPr>
              <a:t> </a:t>
            </a:r>
            <a:r>
              <a:rPr lang="en-US" sz="1100" b="1" baseline="0">
                <a:solidFill>
                  <a:sysClr val="windowText" lastClr="000000"/>
                </a:solidFill>
              </a:rPr>
              <a:t>3</a:t>
            </a:r>
            <a:r>
              <a:rPr lang="tr-TR" sz="1100" b="1" baseline="0">
                <a:solidFill>
                  <a:sysClr val="windowText" lastClr="000000"/>
                </a:solidFill>
              </a:rPr>
              <a:t>: </a:t>
            </a:r>
            <a:r>
              <a:rPr lang="ru-RU" sz="1100" b="1" baseline="0">
                <a:solidFill>
                  <a:sysClr val="windowText" lastClr="000000"/>
                </a:solidFill>
              </a:rPr>
              <a:t>Проекты в разбивке по </a:t>
            </a:r>
            <a:r>
              <a:rPr lang="ru-RU" sz="1100" b="1" i="0" u="none" strike="noStrike" baseline="0">
                <a:effectLst/>
              </a:rPr>
              <a:t>приоритетным направлениям деятельности</a:t>
            </a:r>
            <a:r>
              <a:rPr lang="en-US" sz="1100" b="0" baseline="0">
                <a:solidFill>
                  <a:sysClr val="windowText" lastClr="000000"/>
                </a:solidFill>
              </a:rPr>
              <a:t>*</a:t>
            </a:r>
          </a:p>
        </c:rich>
      </c:tx>
      <c:layout>
        <c:manualLayout>
          <c:xMode val="edge"/>
          <c:yMode val="edge"/>
          <c:x val="0.13821667561825043"/>
          <c:y val="2.373689329442956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Projects by Themes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D0D-4D56-83F8-B29119B8B64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D0D-4D56-83F8-B29119B8B64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D0D-4D56-83F8-B29119B8B64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D0D-4D56-83F8-B29119B8B64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D0D-4D56-83F8-B29119B8B64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D0D-4D56-83F8-B29119B8B64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AD0D-4D56-83F8-B29119B8B64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AD0D-4D56-83F8-B29119B8B64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AD0D-4D56-83F8-B29119B8B64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AD0D-4D56-83F8-B29119B8B64F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AD0D-4D56-83F8-B29119B8B64F}"/>
              </c:ext>
            </c:extLst>
          </c:dPt>
          <c:dPt>
            <c:idx val="11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17-AD0D-4D56-83F8-B29119B8B64F}"/>
              </c:ext>
            </c:extLst>
          </c:dPt>
          <c:dLbls>
            <c:dLbl>
              <c:idx val="0"/>
              <c:layout>
                <c:manualLayout>
                  <c:x val="-1.1829264585170097E-2"/>
                  <c:y val="1.5418931766656103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D0D-4D56-83F8-B29119B8B64F}"/>
                </c:ext>
              </c:extLst>
            </c:dLbl>
            <c:dLbl>
              <c:idx val="1"/>
              <c:layout>
                <c:manualLayout>
                  <c:x val="-1.6587453595327611E-3"/>
                  <c:y val="3.68754215320608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D0D-4D56-83F8-B29119B8B64F}"/>
                </c:ext>
              </c:extLst>
            </c:dLbl>
            <c:dLbl>
              <c:idx val="2"/>
              <c:layout>
                <c:manualLayout>
                  <c:x val="-6.7918875005489182E-3"/>
                  <c:y val="-1.95400764851792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D0D-4D56-83F8-B29119B8B64F}"/>
                </c:ext>
              </c:extLst>
            </c:dLbl>
            <c:dLbl>
              <c:idx val="3"/>
              <c:layout>
                <c:manualLayout>
                  <c:x val="-2.5402230126639574E-3"/>
                  <c:y val="-5.1701161193860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D0D-4D56-83F8-B29119B8B64F}"/>
                </c:ext>
              </c:extLst>
            </c:dLbl>
            <c:dLbl>
              <c:idx val="4"/>
              <c:layout>
                <c:manualLayout>
                  <c:x val="-1.6552660647148835E-2"/>
                  <c:y val="-1.87546216165703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D0D-4D56-83F8-B29119B8B64F}"/>
                </c:ext>
              </c:extLst>
            </c:dLbl>
            <c:dLbl>
              <c:idx val="5"/>
              <c:layout>
                <c:manualLayout>
                  <c:x val="1.3043302019679973E-2"/>
                  <c:y val="-1.5430714349560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D0D-4D56-83F8-B29119B8B64F}"/>
                </c:ext>
              </c:extLst>
            </c:dLbl>
            <c:dLbl>
              <c:idx val="6"/>
              <c:layout>
                <c:manualLayout>
                  <c:x val="2.5892033766049515E-4"/>
                  <c:y val="-1.88354745130542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D0D-4D56-83F8-B29119B8B64F}"/>
                </c:ext>
              </c:extLst>
            </c:dLbl>
            <c:dLbl>
              <c:idx val="7"/>
              <c:layout>
                <c:manualLayout>
                  <c:x val="5.3493313335833022E-3"/>
                  <c:y val="1.68893265898746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D0D-4D56-83F8-B29119B8B64F}"/>
                </c:ext>
              </c:extLst>
            </c:dLbl>
            <c:dLbl>
              <c:idx val="8"/>
              <c:layout>
                <c:manualLayout>
                  <c:x val="4.2310589554684043E-3"/>
                  <c:y val="3.87078163217213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D0D-4D56-83F8-B29119B8B64F}"/>
                </c:ext>
              </c:extLst>
            </c:dLbl>
            <c:dLbl>
              <c:idx val="9"/>
              <c:layout>
                <c:manualLayout>
                  <c:x val="-5.8219073967105467E-4"/>
                  <c:y val="-8.9933611239771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AD0D-4D56-83F8-B29119B8B64F}"/>
                </c:ext>
              </c:extLst>
            </c:dLbl>
            <c:dLbl>
              <c:idx val="11"/>
              <c:layout>
                <c:manualLayout>
                  <c:x val="2.1368950502808769E-3"/>
                  <c:y val="1.54189317666561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AD0D-4D56-83F8-B29119B8B64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C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Sheet1!$A$2:$A$13</c:f>
              <c:strCache>
                <c:ptCount val="12"/>
                <c:pt idx="0">
                  <c:v>Создание потенциала</c:v>
                </c:pt>
                <c:pt idx="1">
                  <c:v>Кибербезопасность</c:v>
                </c:pt>
                <c:pt idx="2">
                  <c:v>Инновации</c:v>
                </c:pt>
                <c:pt idx="3">
                  <c:v>Регуляторная и рыночная среда</c:v>
                </c:pt>
                <c:pt idx="4">
                  <c:v>Развитие технологий и сетей</c:v>
                </c:pt>
                <c:pt idx="5">
                  <c:v>Охват цифровыми технологиями</c:v>
                </c:pt>
                <c:pt idx="6">
                  <c:v>Приложения ИКТ</c:v>
                </c:pt>
                <c:pt idx="7">
                  <c:v>Изменение климата</c:v>
                </c:pt>
                <c:pt idx="8">
                  <c:v>НРС и СИДС</c:v>
                </c:pt>
                <c:pt idx="9">
                  <c:v>Электросвязь в чрезвычайных ситуациях</c:v>
                </c:pt>
                <c:pt idx="10">
                  <c:v>Статистические данные и показатели в области ИКТ</c:v>
                </c:pt>
                <c:pt idx="11">
                  <c:v>Управление использованием спектра и цифровое радиовещание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11</c:v>
                </c:pt>
                <c:pt idx="1">
                  <c:v>10</c:v>
                </c:pt>
                <c:pt idx="2">
                  <c:v>9</c:v>
                </c:pt>
                <c:pt idx="3">
                  <c:v>6</c:v>
                </c:pt>
                <c:pt idx="4">
                  <c:v>9</c:v>
                </c:pt>
                <c:pt idx="5">
                  <c:v>8</c:v>
                </c:pt>
                <c:pt idx="6">
                  <c:v>11</c:v>
                </c:pt>
                <c:pt idx="7">
                  <c:v>3</c:v>
                </c:pt>
                <c:pt idx="8">
                  <c:v>5</c:v>
                </c:pt>
                <c:pt idx="9">
                  <c:v>6</c:v>
                </c:pt>
                <c:pt idx="10">
                  <c:v>1</c:v>
                </c:pt>
                <c:pt idx="1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AD0D-4D56-83F8-B29119B8B6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6871269469694674"/>
          <c:y val="0.16643271113953392"/>
          <c:w val="0.42812334269027191"/>
          <c:h val="0.8144039863037426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CH"/>
        </a:p>
      </c:txPr>
    </c:legend>
    <c:plotVisOnly val="1"/>
    <c:dispBlanksAs val="gap"/>
    <c:showDLblsOverMax val="0"/>
  </c:chart>
  <c:spPr>
    <a:solidFill>
      <a:schemeClr val="bg1"/>
    </a:solidFill>
    <a:ln w="12700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CH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solidFill>
                  <a:sysClr val="windowText" lastClr="000000"/>
                </a:solidFill>
              </a:rPr>
              <a:t>Диаграмма</a:t>
            </a:r>
            <a:r>
              <a:rPr lang="tr-TR" sz="1100" b="1" baseline="0">
                <a:solidFill>
                  <a:sysClr val="windowText" lastClr="000000"/>
                </a:solidFill>
              </a:rPr>
              <a:t> </a:t>
            </a:r>
            <a:r>
              <a:rPr lang="en-US" sz="1100" b="1" baseline="0">
                <a:solidFill>
                  <a:sysClr val="windowText" lastClr="000000"/>
                </a:solidFill>
              </a:rPr>
              <a:t>4</a:t>
            </a:r>
            <a:r>
              <a:rPr lang="tr-TR" sz="1100" b="1" baseline="0">
                <a:solidFill>
                  <a:sysClr val="windowText" lastClr="000000"/>
                </a:solidFill>
              </a:rPr>
              <a:t>: </a:t>
            </a:r>
            <a:r>
              <a:rPr lang="ru-RU" sz="1100" b="1" baseline="0">
                <a:solidFill>
                  <a:sysClr val="windowText" lastClr="000000"/>
                </a:solidFill>
              </a:rPr>
              <a:t>Количество проектов на этапе разработки, </a:t>
            </a:r>
            <a:br>
              <a:rPr lang="ru-RU" sz="1100" b="1" baseline="0">
                <a:solidFill>
                  <a:sysClr val="windowText" lastClr="000000"/>
                </a:solidFill>
              </a:rPr>
            </a:br>
            <a:r>
              <a:rPr lang="ru-RU" sz="1100" b="1" baseline="0">
                <a:solidFill>
                  <a:sysClr val="windowText" lastClr="000000"/>
                </a:solidFill>
              </a:rPr>
              <a:t>подлежащие подписанию во втором квартале 2020 года</a:t>
            </a:r>
            <a:endParaRPr lang="en-US" sz="1100" b="1" baseline="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20812337370638143"/>
          <c:y val="1.6694234529408655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Distribution of Ongoing BDT Projects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E365-4F4B-862D-34B5C79E4811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E365-4F4B-862D-34B5C79E4811}"/>
              </c:ext>
            </c:extLst>
          </c:dPt>
          <c:dPt>
            <c:idx val="3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E365-4F4B-862D-34B5C79E4811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E365-4F4B-862D-34B5C79E4811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2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E365-4F4B-862D-34B5C79E481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C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Азиатско-
Тихоокеанский
регион</c:v>
                </c:pt>
                <c:pt idx="1">
                  <c:v>Африканский
регион</c:v>
                </c:pt>
                <c:pt idx="2">
                  <c:v>Глобальные
проекты</c:v>
                </c:pt>
                <c:pt idx="3">
                  <c:v>Регион Северной
и Южной Америки</c:v>
                </c:pt>
                <c:pt idx="4">
                  <c:v>Арабский
регион</c:v>
                </c:pt>
                <c:pt idx="5">
                  <c:v>СНГ</c:v>
                </c:pt>
                <c:pt idx="6">
                  <c:v>Регион Европы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4</c:v>
                </c:pt>
                <c:pt idx="4">
                  <c:v>0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365-4F4B-862D-34B5C79E48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9602232"/>
        <c:axId val="469606936"/>
      </c:barChart>
      <c:catAx>
        <c:axId val="469602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CH"/>
          </a:p>
        </c:txPr>
        <c:crossAx val="469606936"/>
        <c:crosses val="autoZero"/>
        <c:auto val="1"/>
        <c:lblAlgn val="ctr"/>
        <c:lblOffset val="100"/>
        <c:noMultiLvlLbl val="0"/>
      </c:catAx>
      <c:valAx>
        <c:axId val="469606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CH"/>
          </a:p>
        </c:txPr>
        <c:crossAx val="469602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CH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3BB5A-8CFF-4E63-9408-249AEE2A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PR_TDAG20.dotx</Template>
  <TotalTime>20</TotalTime>
  <Pages>4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12956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BDT</cp:lastModifiedBy>
  <cp:revision>8</cp:revision>
  <cp:lastPrinted>2015-03-02T13:42:00Z</cp:lastPrinted>
  <dcterms:created xsi:type="dcterms:W3CDTF">2020-03-02T11:57:00Z</dcterms:created>
  <dcterms:modified xsi:type="dcterms:W3CDTF">2020-03-10T12:43:00Z</dcterms:modified>
</cp:coreProperties>
</file>