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drawings/drawing1.xml" ContentType="application/vnd.openxmlformats-officedocument.drawingml.chartshapes+xml"/>
  <Override PartName="/word/charts/chart3.xml" ContentType="application/vnd.openxmlformats-officedocument.drawingml.chart+xml"/>
  <Override PartName="/word/charts/chart4.xml" ContentType="application/vnd.openxmlformats-officedocument.drawingml.chart+xml"/>
  <Override PartName="/word/drawings/drawing2.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663"/>
        <w:gridCol w:w="3225"/>
      </w:tblGrid>
      <w:tr w:rsidR="00CE6A95" w14:paraId="0914AF51" w14:textId="77777777" w:rsidTr="543CEC34">
        <w:trPr>
          <w:cantSplit/>
          <w:trHeight w:val="1134"/>
        </w:trPr>
        <w:tc>
          <w:tcPr>
            <w:tcW w:w="6663" w:type="dxa"/>
          </w:tcPr>
          <w:p w14:paraId="0914AF4E" w14:textId="2161E7B8" w:rsidR="00CE6A95" w:rsidRDefault="00FF443B" w:rsidP="00FF443B">
            <w:pPr>
              <w:ind w:left="34"/>
              <w:rPr>
                <w:b/>
                <w:bCs/>
                <w:sz w:val="32"/>
                <w:szCs w:val="32"/>
                <w:lang w:eastAsia="zh-CN"/>
              </w:rPr>
            </w:pPr>
            <w:r>
              <w:rPr>
                <w:rFonts w:asciiTheme="minorEastAsia" w:eastAsiaTheme="minorEastAsia" w:hAnsiTheme="minorEastAsia" w:hint="eastAsia"/>
                <w:b/>
                <w:bCs/>
                <w:sz w:val="32"/>
                <w:szCs w:val="32"/>
                <w:lang w:eastAsia="zh-CN"/>
              </w:rPr>
              <w:t>电信发展顾问组（</w:t>
            </w:r>
            <w:r>
              <w:rPr>
                <w:b/>
                <w:bCs/>
                <w:sz w:val="32"/>
                <w:szCs w:val="32"/>
                <w:lang w:eastAsia="zh-CN"/>
              </w:rPr>
              <w:t>TDAG</w:t>
            </w:r>
            <w:r>
              <w:rPr>
                <w:rFonts w:asciiTheme="minorEastAsia" w:eastAsiaTheme="minorEastAsia" w:hAnsiTheme="minorEastAsia" w:hint="eastAsia"/>
                <w:b/>
                <w:bCs/>
                <w:sz w:val="32"/>
                <w:szCs w:val="32"/>
                <w:lang w:eastAsia="zh-CN"/>
              </w:rPr>
              <w:t>）</w:t>
            </w:r>
          </w:p>
          <w:p w14:paraId="0914AF4F" w14:textId="462F01BD" w:rsidR="00CE6A95" w:rsidRPr="00844A56" w:rsidRDefault="00BE6B46" w:rsidP="00FF443B">
            <w:pPr>
              <w:spacing w:before="100" w:after="120"/>
              <w:ind w:left="34"/>
              <w:rPr>
                <w:rFonts w:ascii="Verdana" w:hAnsi="Verdana"/>
                <w:sz w:val="28"/>
                <w:szCs w:val="28"/>
                <w:lang w:eastAsia="zh-CN"/>
              </w:rPr>
            </w:pPr>
            <w:r w:rsidRPr="00BE6B46">
              <w:rPr>
                <w:rFonts w:hint="eastAsia"/>
                <w:b/>
                <w:bCs/>
                <w:sz w:val="26"/>
                <w:szCs w:val="26"/>
                <w:lang w:eastAsia="zh-CN"/>
              </w:rPr>
              <w:t>第</w:t>
            </w:r>
            <w:r w:rsidRPr="00BE6B46">
              <w:rPr>
                <w:rFonts w:hint="eastAsia"/>
                <w:b/>
                <w:bCs/>
                <w:sz w:val="26"/>
                <w:szCs w:val="26"/>
                <w:lang w:eastAsia="zh-CN"/>
              </w:rPr>
              <w:t>25</w:t>
            </w:r>
            <w:r w:rsidRPr="00BE6B46">
              <w:rPr>
                <w:rFonts w:hint="eastAsia"/>
                <w:b/>
                <w:bCs/>
                <w:sz w:val="26"/>
                <w:szCs w:val="26"/>
                <w:lang w:eastAsia="zh-CN"/>
              </w:rPr>
              <w:t>次会议，</w:t>
            </w:r>
            <w:r w:rsidRPr="00BE6B46">
              <w:rPr>
                <w:rFonts w:hint="eastAsia"/>
                <w:b/>
                <w:bCs/>
                <w:sz w:val="26"/>
                <w:szCs w:val="26"/>
                <w:lang w:eastAsia="zh-CN"/>
              </w:rPr>
              <w:t>2020</w:t>
            </w:r>
            <w:r w:rsidRPr="00BE6B46">
              <w:rPr>
                <w:rFonts w:hint="eastAsia"/>
                <w:b/>
                <w:bCs/>
                <w:sz w:val="26"/>
                <w:szCs w:val="26"/>
                <w:lang w:eastAsia="zh-CN"/>
              </w:rPr>
              <w:t>年</w:t>
            </w:r>
            <w:r w:rsidRPr="00BE6B46">
              <w:rPr>
                <w:rFonts w:hint="eastAsia"/>
                <w:b/>
                <w:bCs/>
                <w:sz w:val="26"/>
                <w:szCs w:val="26"/>
                <w:lang w:eastAsia="zh-CN"/>
              </w:rPr>
              <w:t>6</w:t>
            </w:r>
            <w:r w:rsidRPr="00BE6B46">
              <w:rPr>
                <w:rFonts w:hint="eastAsia"/>
                <w:b/>
                <w:bCs/>
                <w:sz w:val="26"/>
                <w:szCs w:val="26"/>
                <w:lang w:eastAsia="zh-CN"/>
              </w:rPr>
              <w:t>月</w:t>
            </w:r>
            <w:r w:rsidRPr="00BE6B46">
              <w:rPr>
                <w:rFonts w:hint="eastAsia"/>
                <w:b/>
                <w:bCs/>
                <w:sz w:val="26"/>
                <w:szCs w:val="26"/>
                <w:lang w:eastAsia="zh-CN"/>
              </w:rPr>
              <w:t>2-5</w:t>
            </w:r>
            <w:r w:rsidRPr="00BE6B46">
              <w:rPr>
                <w:rFonts w:hint="eastAsia"/>
                <w:b/>
                <w:bCs/>
                <w:sz w:val="26"/>
                <w:szCs w:val="26"/>
                <w:lang w:eastAsia="zh-CN"/>
              </w:rPr>
              <w:t>日，日内瓦</w:t>
            </w:r>
            <w:bookmarkStart w:id="0" w:name="_GoBack"/>
            <w:bookmarkEnd w:id="0"/>
          </w:p>
        </w:tc>
        <w:tc>
          <w:tcPr>
            <w:tcW w:w="3225" w:type="dxa"/>
          </w:tcPr>
          <w:p w14:paraId="0914AF50" w14:textId="77777777" w:rsidR="00CE6A95" w:rsidRPr="00683C32" w:rsidRDefault="00CE6A95" w:rsidP="002A46A9">
            <w:pPr>
              <w:spacing w:before="0"/>
              <w:ind w:right="142"/>
              <w:jc w:val="right"/>
            </w:pPr>
            <w:r w:rsidRPr="008E52B1">
              <w:rPr>
                <w:noProof/>
                <w:color w:val="3399FF"/>
                <w:lang w:eastAsia="zh-CN"/>
              </w:rPr>
              <w:drawing>
                <wp:inline distT="0" distB="0" distL="0" distR="0" wp14:anchorId="0914B1DC" wp14:editId="0914B1DD">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CE6A95" w:rsidRPr="00997358" w14:paraId="0914AF54" w14:textId="77777777" w:rsidTr="00642F95">
        <w:trPr>
          <w:cantSplit/>
        </w:trPr>
        <w:tc>
          <w:tcPr>
            <w:tcW w:w="6663" w:type="dxa"/>
            <w:tcBorders>
              <w:top w:val="single" w:sz="12" w:space="0" w:color="auto"/>
            </w:tcBorders>
          </w:tcPr>
          <w:p w14:paraId="0914AF52" w14:textId="77777777" w:rsidR="00CE6A95" w:rsidRPr="00997358" w:rsidRDefault="00CE6A95" w:rsidP="002A46A9">
            <w:pPr>
              <w:spacing w:before="0"/>
              <w:rPr>
                <w:rFonts w:cs="Arial"/>
                <w:b/>
                <w:bCs/>
                <w:sz w:val="20"/>
              </w:rPr>
            </w:pPr>
          </w:p>
        </w:tc>
        <w:tc>
          <w:tcPr>
            <w:tcW w:w="3225" w:type="dxa"/>
            <w:tcBorders>
              <w:top w:val="single" w:sz="12" w:space="0" w:color="auto"/>
            </w:tcBorders>
          </w:tcPr>
          <w:p w14:paraId="0914AF53" w14:textId="77777777" w:rsidR="00CE6A95" w:rsidRPr="00997358" w:rsidRDefault="00CE6A95" w:rsidP="002A46A9">
            <w:pPr>
              <w:spacing w:before="0"/>
              <w:rPr>
                <w:b/>
                <w:bCs/>
                <w:sz w:val="20"/>
              </w:rPr>
            </w:pPr>
          </w:p>
        </w:tc>
      </w:tr>
      <w:tr w:rsidR="00CE6A95" w:rsidRPr="00002716" w14:paraId="0914AF57" w14:textId="77777777" w:rsidTr="543CEC34">
        <w:trPr>
          <w:cantSplit/>
        </w:trPr>
        <w:tc>
          <w:tcPr>
            <w:tcW w:w="6663" w:type="dxa"/>
          </w:tcPr>
          <w:p w14:paraId="0914AF55" w14:textId="77777777" w:rsidR="00CE6A95" w:rsidRPr="007F1CC7" w:rsidRDefault="00CE6A95" w:rsidP="002A46A9">
            <w:pPr>
              <w:pStyle w:val="Committee"/>
              <w:framePr w:hSpace="0" w:wrap="auto" w:hAnchor="text" w:yAlign="inline"/>
              <w:rPr>
                <w:b w:val="0"/>
              </w:rPr>
            </w:pPr>
          </w:p>
        </w:tc>
        <w:tc>
          <w:tcPr>
            <w:tcW w:w="3225" w:type="dxa"/>
          </w:tcPr>
          <w:p w14:paraId="0914AF56" w14:textId="66FCBC8F" w:rsidR="00CE6A95" w:rsidRPr="00642F95" w:rsidRDefault="00FF443B" w:rsidP="00642F95">
            <w:pPr>
              <w:spacing w:before="0"/>
              <w:jc w:val="both"/>
              <w:rPr>
                <w:lang w:val="en-US"/>
              </w:rPr>
            </w:pPr>
            <w:r>
              <w:rPr>
                <w:rFonts w:hint="eastAsia"/>
                <w:b/>
                <w:bCs/>
                <w:lang w:val="en-US" w:eastAsia="zh-CN"/>
              </w:rPr>
              <w:t>文件</w:t>
            </w:r>
            <w:r w:rsidR="00CE6A95" w:rsidRPr="00A54E72">
              <w:rPr>
                <w:b/>
                <w:bCs/>
                <w:lang w:val="en-US"/>
              </w:rPr>
              <w:t xml:space="preserve"> </w:t>
            </w:r>
            <w:bookmarkStart w:id="1" w:name="DocRef1"/>
            <w:bookmarkEnd w:id="1"/>
            <w:r w:rsidR="00CE6A95">
              <w:rPr>
                <w:b/>
                <w:bCs/>
                <w:lang w:val="en-US"/>
              </w:rPr>
              <w:t>TDAG-</w:t>
            </w:r>
            <w:r w:rsidR="00F23656">
              <w:rPr>
                <w:b/>
                <w:bCs/>
                <w:lang w:val="en-US"/>
              </w:rPr>
              <w:t>20</w:t>
            </w:r>
            <w:r w:rsidR="00CE6A95" w:rsidRPr="00270FCD">
              <w:rPr>
                <w:b/>
                <w:bCs/>
                <w:lang w:val="en-US"/>
              </w:rPr>
              <w:t>/</w:t>
            </w:r>
            <w:bookmarkStart w:id="2" w:name="DocNo1"/>
            <w:bookmarkEnd w:id="2"/>
            <w:r w:rsidR="00525367">
              <w:rPr>
                <w:b/>
                <w:bCs/>
                <w:lang w:val="en-US"/>
              </w:rPr>
              <w:t>10</w:t>
            </w:r>
            <w:r w:rsidR="00CE6A95" w:rsidRPr="00270FCD">
              <w:rPr>
                <w:b/>
                <w:bCs/>
                <w:lang w:val="en-US"/>
              </w:rPr>
              <w:t>-</w:t>
            </w:r>
            <w:r w:rsidR="003E52B3">
              <w:rPr>
                <w:b/>
                <w:bCs/>
                <w:lang w:val="en-US"/>
              </w:rPr>
              <w:t>C</w:t>
            </w:r>
          </w:p>
        </w:tc>
      </w:tr>
      <w:tr w:rsidR="00CE6A95" w14:paraId="0914AF5A" w14:textId="77777777" w:rsidTr="543CEC34">
        <w:trPr>
          <w:cantSplit/>
        </w:trPr>
        <w:tc>
          <w:tcPr>
            <w:tcW w:w="6663" w:type="dxa"/>
          </w:tcPr>
          <w:p w14:paraId="0914AF58" w14:textId="77777777" w:rsidR="00CE6A95" w:rsidRPr="007F1CC7" w:rsidRDefault="00CE6A95" w:rsidP="002A46A9">
            <w:pPr>
              <w:spacing w:before="0"/>
              <w:rPr>
                <w:b/>
                <w:bCs/>
                <w:smallCaps/>
                <w:szCs w:val="24"/>
                <w:lang w:val="en-US"/>
              </w:rPr>
            </w:pPr>
          </w:p>
        </w:tc>
        <w:tc>
          <w:tcPr>
            <w:tcW w:w="3225" w:type="dxa"/>
          </w:tcPr>
          <w:p w14:paraId="0914AF59" w14:textId="242809A1" w:rsidR="00CE6A95" w:rsidRPr="00642F95" w:rsidRDefault="00CE6A95" w:rsidP="00642F95">
            <w:pPr>
              <w:spacing w:before="0"/>
              <w:rPr>
                <w:b/>
                <w:bCs/>
              </w:rPr>
            </w:pPr>
            <w:bookmarkStart w:id="3" w:name="CreationDate"/>
            <w:bookmarkEnd w:id="3"/>
            <w:r w:rsidRPr="003567C2">
              <w:rPr>
                <w:b/>
                <w:bCs/>
              </w:rPr>
              <w:t>20</w:t>
            </w:r>
            <w:r w:rsidR="00F23656" w:rsidRPr="003567C2">
              <w:rPr>
                <w:b/>
                <w:bCs/>
              </w:rPr>
              <w:t>20</w:t>
            </w:r>
            <w:r w:rsidR="00FF443B">
              <w:rPr>
                <w:rFonts w:hint="eastAsia"/>
                <w:b/>
                <w:bCs/>
                <w:lang w:eastAsia="zh-CN"/>
              </w:rPr>
              <w:t>年</w:t>
            </w:r>
            <w:r w:rsidR="00FF443B">
              <w:rPr>
                <w:rFonts w:hint="eastAsia"/>
                <w:b/>
                <w:bCs/>
                <w:lang w:eastAsia="zh-CN"/>
              </w:rPr>
              <w:t>2</w:t>
            </w:r>
            <w:r w:rsidR="00FF443B">
              <w:rPr>
                <w:rFonts w:hint="eastAsia"/>
                <w:b/>
                <w:bCs/>
                <w:lang w:eastAsia="zh-CN"/>
              </w:rPr>
              <w:t>月</w:t>
            </w:r>
            <w:r w:rsidR="00FF443B">
              <w:rPr>
                <w:rFonts w:hint="eastAsia"/>
                <w:b/>
                <w:bCs/>
                <w:lang w:eastAsia="zh-CN"/>
              </w:rPr>
              <w:t>4</w:t>
            </w:r>
            <w:r w:rsidR="00FF443B">
              <w:rPr>
                <w:rFonts w:hint="eastAsia"/>
                <w:b/>
                <w:bCs/>
                <w:lang w:eastAsia="zh-CN"/>
              </w:rPr>
              <w:t>日</w:t>
            </w:r>
          </w:p>
        </w:tc>
      </w:tr>
      <w:tr w:rsidR="00CE6A95" w14:paraId="0914AF5D" w14:textId="77777777" w:rsidTr="543CEC34">
        <w:trPr>
          <w:cantSplit/>
        </w:trPr>
        <w:tc>
          <w:tcPr>
            <w:tcW w:w="6663" w:type="dxa"/>
          </w:tcPr>
          <w:p w14:paraId="0914AF5B" w14:textId="77777777" w:rsidR="00CE6A95" w:rsidRPr="007F1CC7" w:rsidRDefault="00CE6A95" w:rsidP="002A46A9">
            <w:pPr>
              <w:spacing w:before="0"/>
              <w:rPr>
                <w:b/>
                <w:bCs/>
                <w:smallCaps/>
                <w:szCs w:val="24"/>
              </w:rPr>
            </w:pPr>
          </w:p>
        </w:tc>
        <w:tc>
          <w:tcPr>
            <w:tcW w:w="3225" w:type="dxa"/>
          </w:tcPr>
          <w:p w14:paraId="0914AF5C" w14:textId="7FD62BE2" w:rsidR="00CE6A95" w:rsidRPr="007F1CC7" w:rsidRDefault="00FF443B" w:rsidP="00FF443B">
            <w:pPr>
              <w:spacing w:before="0"/>
              <w:rPr>
                <w:szCs w:val="24"/>
              </w:rPr>
            </w:pPr>
            <w:r>
              <w:rPr>
                <w:rFonts w:hint="eastAsia"/>
                <w:b/>
                <w:bCs/>
                <w:lang w:val="fr-FR" w:eastAsia="zh-CN"/>
              </w:rPr>
              <w:t>原文：英文</w:t>
            </w:r>
          </w:p>
        </w:tc>
      </w:tr>
      <w:tr w:rsidR="00CE6A95" w14:paraId="0914AF5F" w14:textId="77777777" w:rsidTr="00642F95">
        <w:trPr>
          <w:cantSplit/>
          <w:trHeight w:val="852"/>
        </w:trPr>
        <w:tc>
          <w:tcPr>
            <w:tcW w:w="9888" w:type="dxa"/>
            <w:gridSpan w:val="2"/>
          </w:tcPr>
          <w:p w14:paraId="0914AF5E" w14:textId="36D6AD9D" w:rsidR="00CE6A95" w:rsidRPr="00B62876" w:rsidRDefault="00FF443B" w:rsidP="00CE6A95">
            <w:pPr>
              <w:pStyle w:val="Source"/>
              <w:spacing w:before="240" w:after="240"/>
            </w:pPr>
            <w:bookmarkStart w:id="4" w:name="Source"/>
            <w:bookmarkEnd w:id="4"/>
            <w:r>
              <w:rPr>
                <w:rFonts w:hint="eastAsia"/>
                <w:lang w:eastAsia="zh-CN"/>
              </w:rPr>
              <w:t>电信发展局主任</w:t>
            </w:r>
          </w:p>
        </w:tc>
      </w:tr>
      <w:tr w:rsidR="00CE6A95" w:rsidRPr="002E6963" w14:paraId="0914AF61" w14:textId="77777777" w:rsidTr="00642F95">
        <w:trPr>
          <w:cantSplit/>
        </w:trPr>
        <w:tc>
          <w:tcPr>
            <w:tcW w:w="9888" w:type="dxa"/>
            <w:gridSpan w:val="2"/>
            <w:vAlign w:val="center"/>
          </w:tcPr>
          <w:p w14:paraId="0914AF60" w14:textId="3EBF73DA" w:rsidR="00CE6A95" w:rsidRPr="00B62876" w:rsidRDefault="00FF443B" w:rsidP="00645019">
            <w:pPr>
              <w:pStyle w:val="Title1"/>
              <w:spacing w:after="120"/>
            </w:pPr>
            <w:bookmarkStart w:id="5" w:name="Title"/>
            <w:bookmarkEnd w:id="5"/>
            <w:r>
              <w:rPr>
                <w:rFonts w:hint="eastAsia"/>
                <w:lang w:eastAsia="zh-CN"/>
              </w:rPr>
              <w:t>电信发展局项目</w:t>
            </w:r>
          </w:p>
        </w:tc>
      </w:tr>
      <w:tr w:rsidR="00CE6A95" w:rsidRPr="002E6963" w14:paraId="0914AF63" w14:textId="77777777" w:rsidTr="00642F95">
        <w:trPr>
          <w:cantSplit/>
        </w:trPr>
        <w:tc>
          <w:tcPr>
            <w:tcW w:w="9888" w:type="dxa"/>
            <w:gridSpan w:val="2"/>
            <w:tcBorders>
              <w:bottom w:val="single" w:sz="4" w:space="0" w:color="auto"/>
            </w:tcBorders>
          </w:tcPr>
          <w:p w14:paraId="0914AF62" w14:textId="77777777" w:rsidR="00CE6A95" w:rsidRPr="00A721F4" w:rsidRDefault="00CE6A95" w:rsidP="002A46A9"/>
        </w:tc>
      </w:tr>
      <w:tr w:rsidR="00CE6A95" w:rsidRPr="002E6963" w14:paraId="0914AF6B" w14:textId="77777777" w:rsidTr="00642F95">
        <w:trPr>
          <w:cantSplit/>
        </w:trPr>
        <w:tc>
          <w:tcPr>
            <w:tcW w:w="9888" w:type="dxa"/>
            <w:gridSpan w:val="2"/>
            <w:tcBorders>
              <w:top w:val="single" w:sz="4" w:space="0" w:color="auto"/>
              <w:left w:val="single" w:sz="4" w:space="0" w:color="auto"/>
              <w:bottom w:val="single" w:sz="4" w:space="0" w:color="auto"/>
              <w:right w:val="single" w:sz="4" w:space="0" w:color="auto"/>
            </w:tcBorders>
          </w:tcPr>
          <w:p w14:paraId="0914AF64" w14:textId="2CF0E5D9" w:rsidR="00CE6A95" w:rsidRPr="00642F95" w:rsidRDefault="009C0A8C" w:rsidP="00642F95">
            <w:pPr>
              <w:spacing w:before="240"/>
              <w:rPr>
                <w:b/>
                <w:bCs/>
                <w:lang w:eastAsia="zh-CN"/>
              </w:rPr>
            </w:pPr>
            <w:r w:rsidRPr="009C0A8C">
              <w:rPr>
                <w:rFonts w:hint="eastAsia"/>
                <w:b/>
                <w:bCs/>
                <w:lang w:eastAsia="zh-CN"/>
              </w:rPr>
              <w:t>摘要：</w:t>
            </w:r>
          </w:p>
          <w:p w14:paraId="0914AF65" w14:textId="1B43C9A3" w:rsidR="00747314" w:rsidRPr="00811389" w:rsidRDefault="009C0A8C" w:rsidP="00F01F9A">
            <w:pPr>
              <w:ind w:firstLineChars="200" w:firstLine="480"/>
              <w:rPr>
                <w:lang w:eastAsia="zh-CN"/>
              </w:rPr>
            </w:pPr>
            <w:r w:rsidRPr="009C0A8C">
              <w:rPr>
                <w:rFonts w:hint="eastAsia"/>
                <w:lang w:eastAsia="zh-CN"/>
              </w:rPr>
              <w:t>根据其《组织法》，国际电信联盟</w:t>
            </w:r>
            <w:r w:rsidR="00070D5A">
              <w:rPr>
                <w:rFonts w:hint="eastAsia"/>
                <w:lang w:eastAsia="zh-CN"/>
              </w:rPr>
              <w:t>负有双重职责，既是</w:t>
            </w:r>
            <w:r w:rsidRPr="009C0A8C">
              <w:rPr>
                <w:rFonts w:hint="eastAsia"/>
                <w:lang w:eastAsia="zh-CN"/>
              </w:rPr>
              <w:t>联合国</w:t>
            </w:r>
            <w:r w:rsidR="00070D5A">
              <w:rPr>
                <w:rFonts w:hint="eastAsia"/>
                <w:lang w:eastAsia="zh-CN"/>
              </w:rPr>
              <w:t>的</w:t>
            </w:r>
            <w:r w:rsidRPr="009C0A8C">
              <w:rPr>
                <w:rFonts w:hint="eastAsia"/>
                <w:lang w:eastAsia="zh-CN"/>
              </w:rPr>
              <w:t>专门机构</w:t>
            </w:r>
            <w:r w:rsidR="00070D5A">
              <w:rPr>
                <w:rFonts w:hint="eastAsia"/>
                <w:lang w:eastAsia="zh-CN"/>
              </w:rPr>
              <w:t>又是</w:t>
            </w:r>
            <w:r w:rsidRPr="009C0A8C">
              <w:rPr>
                <w:rFonts w:hint="eastAsia"/>
                <w:lang w:eastAsia="zh-CN"/>
              </w:rPr>
              <w:t>执行机构。</w:t>
            </w:r>
            <w:r w:rsidR="00070D5A">
              <w:rPr>
                <w:rFonts w:hint="eastAsia"/>
                <w:lang w:eastAsia="zh-CN"/>
              </w:rPr>
              <w:t>为了履行国际电联的双重职责</w:t>
            </w:r>
            <w:r w:rsidRPr="009C0A8C">
              <w:rPr>
                <w:rFonts w:hint="eastAsia"/>
                <w:lang w:eastAsia="zh-CN"/>
              </w:rPr>
              <w:t>，</w:t>
            </w:r>
            <w:r w:rsidR="00070D5A" w:rsidRPr="009C0A8C">
              <w:rPr>
                <w:rFonts w:hint="eastAsia"/>
                <w:lang w:eastAsia="zh-CN"/>
              </w:rPr>
              <w:t>电信发展部门（</w:t>
            </w:r>
            <w:r w:rsidR="00070D5A" w:rsidRPr="009C0A8C">
              <w:rPr>
                <w:rFonts w:hint="eastAsia"/>
                <w:lang w:eastAsia="zh-CN"/>
              </w:rPr>
              <w:t>ITU-D</w:t>
            </w:r>
            <w:r w:rsidR="00070D5A" w:rsidRPr="009C0A8C">
              <w:rPr>
                <w:rFonts w:hint="eastAsia"/>
                <w:lang w:eastAsia="zh-CN"/>
              </w:rPr>
              <w:t>）</w:t>
            </w:r>
            <w:r w:rsidR="00070D5A">
              <w:rPr>
                <w:rFonts w:hint="eastAsia"/>
                <w:lang w:eastAsia="zh-CN"/>
              </w:rPr>
              <w:t>的</w:t>
            </w:r>
            <w:r w:rsidRPr="009C0A8C">
              <w:rPr>
                <w:rFonts w:hint="eastAsia"/>
                <w:lang w:eastAsia="zh-CN"/>
              </w:rPr>
              <w:t>关键职能是实施联合国发展系统或其他</w:t>
            </w:r>
            <w:r w:rsidR="00070D5A">
              <w:rPr>
                <w:rFonts w:hint="eastAsia"/>
                <w:lang w:eastAsia="zh-CN"/>
              </w:rPr>
              <w:t>资助</w:t>
            </w:r>
            <w:r w:rsidRPr="009C0A8C">
              <w:rPr>
                <w:rFonts w:hint="eastAsia"/>
                <w:lang w:eastAsia="zh-CN"/>
              </w:rPr>
              <w:t>安排下的项目，</w:t>
            </w:r>
            <w:r w:rsidR="00070D5A">
              <w:rPr>
                <w:rFonts w:hint="eastAsia"/>
                <w:lang w:eastAsia="zh-CN"/>
              </w:rPr>
              <w:t>通过提供、</w:t>
            </w:r>
            <w:r w:rsidRPr="009C0A8C">
              <w:rPr>
                <w:rFonts w:hint="eastAsia"/>
                <w:lang w:eastAsia="zh-CN"/>
              </w:rPr>
              <w:t>组织和协调技术合作以及</w:t>
            </w:r>
            <w:r w:rsidR="00070D5A">
              <w:rPr>
                <w:rFonts w:hint="eastAsia"/>
                <w:lang w:eastAsia="zh-CN"/>
              </w:rPr>
              <w:t>援助活动来便利</w:t>
            </w:r>
            <w:r w:rsidRPr="009C0A8C">
              <w:rPr>
                <w:rFonts w:hint="eastAsia"/>
                <w:lang w:eastAsia="zh-CN"/>
              </w:rPr>
              <w:t>和促进电信发展。</w:t>
            </w:r>
          </w:p>
          <w:p w14:paraId="0914AF66" w14:textId="185B6DD9" w:rsidR="00747314" w:rsidRPr="00811389" w:rsidRDefault="009C0A8C" w:rsidP="00F01F9A">
            <w:pPr>
              <w:ind w:firstLineChars="200" w:firstLine="480"/>
              <w:rPr>
                <w:lang w:eastAsia="zh-CN"/>
              </w:rPr>
            </w:pPr>
            <w:r w:rsidRPr="009C0A8C">
              <w:rPr>
                <w:rFonts w:hint="eastAsia"/>
                <w:lang w:eastAsia="zh-CN"/>
              </w:rPr>
              <w:t>本文件概述了电信发展局在六个</w:t>
            </w:r>
            <w:r w:rsidRPr="009C0A8C">
              <w:rPr>
                <w:rFonts w:hint="eastAsia"/>
                <w:lang w:eastAsia="zh-CN"/>
              </w:rPr>
              <w:t>ITU-D</w:t>
            </w:r>
            <w:r w:rsidRPr="009C0A8C">
              <w:rPr>
                <w:rFonts w:hint="eastAsia"/>
                <w:lang w:eastAsia="zh-CN"/>
              </w:rPr>
              <w:t>区域（非洲</w:t>
            </w:r>
            <w:r w:rsidR="00F941E6">
              <w:rPr>
                <w:rFonts w:hint="eastAsia"/>
                <w:lang w:eastAsia="zh-CN"/>
              </w:rPr>
              <w:t>、</w:t>
            </w:r>
            <w:r w:rsidRPr="009C0A8C">
              <w:rPr>
                <w:rFonts w:hint="eastAsia"/>
                <w:lang w:eastAsia="zh-CN"/>
              </w:rPr>
              <w:t>美洲</w:t>
            </w:r>
            <w:r w:rsidR="00F941E6">
              <w:rPr>
                <w:rFonts w:hint="eastAsia"/>
                <w:lang w:eastAsia="zh-CN"/>
              </w:rPr>
              <w:t>、</w:t>
            </w:r>
            <w:r w:rsidRPr="009C0A8C">
              <w:rPr>
                <w:rFonts w:hint="eastAsia"/>
                <w:lang w:eastAsia="zh-CN"/>
              </w:rPr>
              <w:t>阿拉伯国家</w:t>
            </w:r>
            <w:r w:rsidR="00F941E6">
              <w:rPr>
                <w:rFonts w:hint="eastAsia"/>
                <w:lang w:eastAsia="zh-CN"/>
              </w:rPr>
              <w:t>、</w:t>
            </w:r>
            <w:r w:rsidRPr="009C0A8C">
              <w:rPr>
                <w:rFonts w:hint="eastAsia"/>
                <w:lang w:eastAsia="zh-CN"/>
              </w:rPr>
              <w:t>亚太地区</w:t>
            </w:r>
            <w:r w:rsidR="00F941E6">
              <w:rPr>
                <w:rFonts w:hint="eastAsia"/>
                <w:lang w:eastAsia="zh-CN"/>
              </w:rPr>
              <w:t>、</w:t>
            </w:r>
            <w:r w:rsidRPr="009C0A8C">
              <w:rPr>
                <w:rFonts w:hint="eastAsia"/>
                <w:lang w:eastAsia="zh-CN"/>
              </w:rPr>
              <w:t>独立国家联合体（</w:t>
            </w:r>
            <w:r w:rsidRPr="009C0A8C">
              <w:rPr>
                <w:rFonts w:hint="eastAsia"/>
                <w:lang w:eastAsia="zh-CN"/>
              </w:rPr>
              <w:t>CIS</w:t>
            </w:r>
            <w:r w:rsidRPr="009C0A8C">
              <w:rPr>
                <w:rFonts w:hint="eastAsia"/>
                <w:lang w:eastAsia="zh-CN"/>
              </w:rPr>
              <w:t>）和欧洲）中开展的项目开发和实施工作</w:t>
            </w:r>
            <w:r w:rsidR="00F941E6">
              <w:rPr>
                <w:rFonts w:hint="eastAsia"/>
                <w:lang w:eastAsia="zh-CN"/>
              </w:rPr>
              <w:t>，以及</w:t>
            </w:r>
            <w:r w:rsidRPr="009C0A8C">
              <w:rPr>
                <w:rFonts w:hint="eastAsia"/>
                <w:lang w:eastAsia="zh-CN"/>
              </w:rPr>
              <w:t>在全球范围</w:t>
            </w:r>
            <w:r w:rsidR="00F941E6">
              <w:rPr>
                <w:rFonts w:hint="eastAsia"/>
                <w:lang w:eastAsia="zh-CN"/>
              </w:rPr>
              <w:t>的工作</w:t>
            </w:r>
            <w:r w:rsidRPr="009C0A8C">
              <w:rPr>
                <w:rFonts w:hint="eastAsia"/>
                <w:lang w:eastAsia="zh-CN"/>
              </w:rPr>
              <w:t>。</w:t>
            </w:r>
          </w:p>
          <w:p w14:paraId="0914AF67" w14:textId="7FA3773F" w:rsidR="00747314" w:rsidRPr="00811389" w:rsidRDefault="009C0A8C" w:rsidP="00747314">
            <w:pPr>
              <w:rPr>
                <w:b/>
                <w:bCs/>
                <w:lang w:eastAsia="zh-CN"/>
              </w:rPr>
            </w:pPr>
            <w:r>
              <w:rPr>
                <w:rFonts w:hint="eastAsia"/>
                <w:b/>
                <w:bCs/>
                <w:lang w:eastAsia="zh-CN"/>
              </w:rPr>
              <w:t>须</w:t>
            </w:r>
            <w:r w:rsidRPr="009C0A8C">
              <w:rPr>
                <w:rFonts w:hint="eastAsia"/>
                <w:b/>
                <w:bCs/>
                <w:lang w:eastAsia="zh-CN"/>
              </w:rPr>
              <w:t>要采取的行动：</w:t>
            </w:r>
          </w:p>
          <w:p w14:paraId="0914AF68" w14:textId="6E79DA2F" w:rsidR="00747314" w:rsidRPr="00811389" w:rsidRDefault="009C0A8C" w:rsidP="00F01F9A">
            <w:pPr>
              <w:ind w:firstLineChars="200" w:firstLine="480"/>
              <w:rPr>
                <w:b/>
                <w:bCs/>
                <w:lang w:eastAsia="zh-CN"/>
              </w:rPr>
            </w:pPr>
            <w:r w:rsidRPr="009C0A8C">
              <w:rPr>
                <w:rFonts w:hint="eastAsia"/>
                <w:lang w:eastAsia="zh-CN"/>
              </w:rPr>
              <w:t>请</w:t>
            </w:r>
            <w:r w:rsidRPr="009C0A8C">
              <w:rPr>
                <w:rFonts w:hint="eastAsia"/>
                <w:lang w:eastAsia="zh-CN"/>
              </w:rPr>
              <w:t>TDAG</w:t>
            </w:r>
            <w:r w:rsidRPr="009C0A8C">
              <w:rPr>
                <w:rFonts w:hint="eastAsia"/>
                <w:lang w:eastAsia="zh-CN"/>
              </w:rPr>
              <w:t>将此文件记录在案并提供适当指导。</w:t>
            </w:r>
          </w:p>
          <w:p w14:paraId="0914AF69" w14:textId="33BEF664" w:rsidR="00747314" w:rsidRPr="00811389" w:rsidRDefault="009C0A8C" w:rsidP="00747314">
            <w:pPr>
              <w:rPr>
                <w:b/>
                <w:bCs/>
                <w:lang w:eastAsia="zh-CN"/>
              </w:rPr>
            </w:pPr>
            <w:r w:rsidRPr="009C0A8C">
              <w:rPr>
                <w:rFonts w:hint="eastAsia"/>
                <w:b/>
                <w:bCs/>
                <w:lang w:eastAsia="zh-CN"/>
              </w:rPr>
              <w:t>参考</w:t>
            </w:r>
            <w:r>
              <w:rPr>
                <w:rFonts w:hint="eastAsia"/>
                <w:b/>
                <w:bCs/>
                <w:lang w:eastAsia="zh-CN"/>
              </w:rPr>
              <w:t>文件</w:t>
            </w:r>
            <w:r w:rsidRPr="009C0A8C">
              <w:rPr>
                <w:rFonts w:hint="eastAsia"/>
                <w:b/>
                <w:bCs/>
                <w:lang w:eastAsia="zh-CN"/>
              </w:rPr>
              <w:t>：</w:t>
            </w:r>
          </w:p>
          <w:p w14:paraId="0914AF6A" w14:textId="0CDEDCDE" w:rsidR="00CE6A95" w:rsidRPr="00747314" w:rsidRDefault="009C0A8C" w:rsidP="00F01F9A">
            <w:pPr>
              <w:spacing w:after="120"/>
              <w:ind w:firstLineChars="200" w:firstLine="480"/>
              <w:rPr>
                <w:lang w:eastAsia="zh-CN"/>
              </w:rPr>
            </w:pPr>
            <w:r w:rsidRPr="009C0A8C">
              <w:rPr>
                <w:rFonts w:hint="eastAsia"/>
                <w:lang w:eastAsia="zh-CN"/>
              </w:rPr>
              <w:t>世界电信发展大会（</w:t>
            </w:r>
            <w:r w:rsidRPr="009C0A8C">
              <w:rPr>
                <w:rFonts w:hint="eastAsia"/>
                <w:lang w:eastAsia="zh-CN"/>
              </w:rPr>
              <w:t>WTDC</w:t>
            </w:r>
            <w:r w:rsidRPr="009C0A8C">
              <w:rPr>
                <w:rFonts w:hint="eastAsia"/>
                <w:lang w:eastAsia="zh-CN"/>
              </w:rPr>
              <w:t>）的第</w:t>
            </w:r>
            <w:r w:rsidRPr="009C0A8C">
              <w:rPr>
                <w:rFonts w:hint="eastAsia"/>
                <w:lang w:eastAsia="zh-CN"/>
              </w:rPr>
              <w:t>17</w:t>
            </w:r>
            <w:r w:rsidRPr="009C0A8C">
              <w:rPr>
                <w:rFonts w:hint="eastAsia"/>
                <w:lang w:eastAsia="zh-CN"/>
              </w:rPr>
              <w:t>号和第</w:t>
            </w:r>
            <w:r w:rsidRPr="009C0A8C">
              <w:rPr>
                <w:rFonts w:hint="eastAsia"/>
                <w:lang w:eastAsia="zh-CN"/>
              </w:rPr>
              <w:t>52</w:t>
            </w:r>
            <w:r w:rsidRPr="009C0A8C">
              <w:rPr>
                <w:rFonts w:hint="eastAsia"/>
                <w:lang w:eastAsia="zh-CN"/>
              </w:rPr>
              <w:t>号决议（</w:t>
            </w:r>
            <w:r w:rsidRPr="009C0A8C">
              <w:rPr>
                <w:rFonts w:hint="eastAsia"/>
                <w:lang w:eastAsia="zh-CN"/>
              </w:rPr>
              <w:t>2017</w:t>
            </w:r>
            <w:r w:rsidRPr="009C0A8C">
              <w:rPr>
                <w:rFonts w:hint="eastAsia"/>
                <w:lang w:eastAsia="zh-CN"/>
              </w:rPr>
              <w:t>年，布宜诺斯艾利斯，修订版）和全权代表大会第</w:t>
            </w:r>
            <w:r w:rsidRPr="009C0A8C">
              <w:rPr>
                <w:rFonts w:hint="eastAsia"/>
                <w:lang w:eastAsia="zh-CN"/>
              </w:rPr>
              <w:t>157</w:t>
            </w:r>
            <w:r w:rsidRPr="009C0A8C">
              <w:rPr>
                <w:rFonts w:hint="eastAsia"/>
                <w:lang w:eastAsia="zh-CN"/>
              </w:rPr>
              <w:t>号决议（</w:t>
            </w:r>
            <w:r w:rsidRPr="009C0A8C">
              <w:rPr>
                <w:rFonts w:hint="eastAsia"/>
                <w:lang w:eastAsia="zh-CN"/>
              </w:rPr>
              <w:t>2018</w:t>
            </w:r>
            <w:r w:rsidRPr="009C0A8C">
              <w:rPr>
                <w:rFonts w:hint="eastAsia"/>
                <w:lang w:eastAsia="zh-CN"/>
              </w:rPr>
              <w:t>年，迪拜，修订版）。</w:t>
            </w:r>
          </w:p>
        </w:tc>
      </w:tr>
    </w:tbl>
    <w:p w14:paraId="0914AF6C" w14:textId="77777777" w:rsidR="001E252D" w:rsidRPr="00B62876" w:rsidRDefault="001E252D">
      <w:pPr>
        <w:tabs>
          <w:tab w:val="clear" w:pos="1134"/>
          <w:tab w:val="clear" w:pos="1871"/>
          <w:tab w:val="clear" w:pos="2268"/>
        </w:tabs>
        <w:overflowPunct/>
        <w:autoSpaceDE/>
        <w:autoSpaceDN/>
        <w:adjustRightInd/>
        <w:spacing w:before="0"/>
        <w:textAlignment w:val="auto"/>
        <w:rPr>
          <w:szCs w:val="24"/>
          <w:lang w:eastAsia="zh-CN"/>
        </w:rPr>
      </w:pPr>
    </w:p>
    <w:p w14:paraId="0914AF6D" w14:textId="77777777" w:rsidR="00075C63" w:rsidRPr="00B62876" w:rsidRDefault="00075C63">
      <w:pPr>
        <w:tabs>
          <w:tab w:val="clear" w:pos="1134"/>
          <w:tab w:val="clear" w:pos="1871"/>
          <w:tab w:val="clear" w:pos="2268"/>
        </w:tabs>
        <w:overflowPunct/>
        <w:autoSpaceDE/>
        <w:autoSpaceDN/>
        <w:adjustRightInd/>
        <w:spacing w:before="0"/>
        <w:textAlignment w:val="auto"/>
        <w:rPr>
          <w:szCs w:val="24"/>
          <w:lang w:eastAsia="zh-CN"/>
        </w:rPr>
      </w:pPr>
      <w:r w:rsidRPr="00B62876">
        <w:rPr>
          <w:szCs w:val="24"/>
          <w:lang w:eastAsia="zh-CN"/>
        </w:rPr>
        <w:br w:type="page"/>
      </w:r>
    </w:p>
    <w:p w14:paraId="0914AF6E" w14:textId="5809774C" w:rsidR="00747314" w:rsidRPr="00F65281" w:rsidRDefault="003E52B3" w:rsidP="00F65281">
      <w:pPr>
        <w:pStyle w:val="Heading1"/>
        <w:ind w:left="794" w:hanging="794"/>
        <w:rPr>
          <w:sz w:val="24"/>
          <w:szCs w:val="24"/>
          <w:lang w:eastAsia="zh-CN"/>
        </w:rPr>
      </w:pPr>
      <w:r w:rsidRPr="00F65281">
        <w:rPr>
          <w:rFonts w:hint="eastAsia"/>
          <w:sz w:val="24"/>
          <w:szCs w:val="24"/>
          <w:lang w:eastAsia="zh-CN"/>
        </w:rPr>
        <w:lastRenderedPageBreak/>
        <w:t>1</w:t>
      </w:r>
      <w:r w:rsidRPr="00F65281">
        <w:rPr>
          <w:sz w:val="24"/>
          <w:szCs w:val="24"/>
          <w:lang w:eastAsia="zh-CN"/>
        </w:rPr>
        <w:tab/>
      </w:r>
      <w:r w:rsidR="009C0A8C" w:rsidRPr="00F65281">
        <w:rPr>
          <w:rFonts w:hint="eastAsia"/>
          <w:sz w:val="24"/>
          <w:szCs w:val="24"/>
          <w:lang w:eastAsia="zh-CN"/>
        </w:rPr>
        <w:t>引言</w:t>
      </w:r>
    </w:p>
    <w:p w14:paraId="4266D5F9" w14:textId="287CBEAA" w:rsidR="00EB52C7" w:rsidRDefault="009C0A8C" w:rsidP="003E52B3">
      <w:pPr>
        <w:pStyle w:val="ListParagraph"/>
        <w:spacing w:after="120"/>
        <w:ind w:left="0" w:firstLineChars="200" w:firstLine="480"/>
        <w:contextualSpacing w:val="0"/>
        <w:rPr>
          <w:lang w:val="en-US" w:eastAsia="zh-CN"/>
        </w:rPr>
      </w:pPr>
      <w:r w:rsidRPr="009C0A8C">
        <w:rPr>
          <w:rFonts w:hint="eastAsia"/>
          <w:lang w:val="en-US" w:eastAsia="zh-CN"/>
        </w:rPr>
        <w:t>根据世界电信发展大会（</w:t>
      </w:r>
      <w:r w:rsidRPr="009C0A8C">
        <w:rPr>
          <w:rFonts w:hint="eastAsia"/>
          <w:lang w:val="en-US" w:eastAsia="zh-CN"/>
        </w:rPr>
        <w:t>WTDC</w:t>
      </w:r>
      <w:r w:rsidRPr="009C0A8C">
        <w:rPr>
          <w:rFonts w:hint="eastAsia"/>
          <w:lang w:val="en-US" w:eastAsia="zh-CN"/>
        </w:rPr>
        <w:t>）的第</w:t>
      </w:r>
      <w:r w:rsidRPr="009C0A8C">
        <w:rPr>
          <w:rFonts w:hint="eastAsia"/>
          <w:lang w:val="en-US" w:eastAsia="zh-CN"/>
        </w:rPr>
        <w:t>17</w:t>
      </w:r>
      <w:r w:rsidRPr="009C0A8C">
        <w:rPr>
          <w:rFonts w:hint="eastAsia"/>
          <w:lang w:val="en-US" w:eastAsia="zh-CN"/>
        </w:rPr>
        <w:t>和</w:t>
      </w:r>
      <w:r w:rsidRPr="009C0A8C">
        <w:rPr>
          <w:rFonts w:hint="eastAsia"/>
          <w:lang w:val="en-US" w:eastAsia="zh-CN"/>
        </w:rPr>
        <w:t>52</w:t>
      </w:r>
      <w:r w:rsidRPr="009C0A8C">
        <w:rPr>
          <w:rFonts w:hint="eastAsia"/>
          <w:lang w:val="en-US" w:eastAsia="zh-CN"/>
        </w:rPr>
        <w:t>号决议（</w:t>
      </w:r>
      <w:r w:rsidRPr="009C0A8C">
        <w:rPr>
          <w:rFonts w:hint="eastAsia"/>
          <w:lang w:val="en-US" w:eastAsia="zh-CN"/>
        </w:rPr>
        <w:t>2017</w:t>
      </w:r>
      <w:r w:rsidRPr="009C0A8C">
        <w:rPr>
          <w:rFonts w:hint="eastAsia"/>
          <w:lang w:val="en-US" w:eastAsia="zh-CN"/>
        </w:rPr>
        <w:t>年，布宜诺斯艾利斯，修订版）和全权代表大会第</w:t>
      </w:r>
      <w:r w:rsidRPr="009C0A8C">
        <w:rPr>
          <w:rFonts w:hint="eastAsia"/>
          <w:lang w:val="en-US" w:eastAsia="zh-CN"/>
        </w:rPr>
        <w:t>157</w:t>
      </w:r>
      <w:r w:rsidRPr="009C0A8C">
        <w:rPr>
          <w:rFonts w:hint="eastAsia"/>
          <w:lang w:val="en-US" w:eastAsia="zh-CN"/>
        </w:rPr>
        <w:t>号决议（</w:t>
      </w:r>
      <w:r w:rsidRPr="009C0A8C">
        <w:rPr>
          <w:rFonts w:hint="eastAsia"/>
          <w:lang w:val="en-US" w:eastAsia="zh-CN"/>
        </w:rPr>
        <w:t>2018</w:t>
      </w:r>
      <w:r w:rsidRPr="009C0A8C">
        <w:rPr>
          <w:rFonts w:hint="eastAsia"/>
          <w:lang w:val="en-US" w:eastAsia="zh-CN"/>
        </w:rPr>
        <w:t>年，迪拜，修订版），电信发展局继续努力加强</w:t>
      </w:r>
      <w:r w:rsidR="00D22713">
        <w:rPr>
          <w:rFonts w:hint="eastAsia"/>
          <w:lang w:val="en-US" w:eastAsia="zh-CN"/>
        </w:rPr>
        <w:t>国际电联</w:t>
      </w:r>
      <w:r w:rsidRPr="009C0A8C">
        <w:rPr>
          <w:rFonts w:hint="eastAsia"/>
          <w:lang w:val="en-US" w:eastAsia="zh-CN"/>
        </w:rPr>
        <w:t>电信发展</w:t>
      </w:r>
      <w:r w:rsidR="00D22713">
        <w:rPr>
          <w:rFonts w:hint="eastAsia"/>
          <w:lang w:val="en-US" w:eastAsia="zh-CN"/>
        </w:rPr>
        <w:t>部门</w:t>
      </w:r>
      <w:r w:rsidRPr="009C0A8C">
        <w:rPr>
          <w:rFonts w:hint="eastAsia"/>
          <w:lang w:val="en-US" w:eastAsia="zh-CN"/>
        </w:rPr>
        <w:t>的项目执行职能，</w:t>
      </w:r>
      <w:r w:rsidR="00D22713">
        <w:rPr>
          <w:rFonts w:hint="eastAsia"/>
          <w:lang w:val="en-US" w:eastAsia="zh-CN"/>
        </w:rPr>
        <w:t>以及</w:t>
      </w:r>
      <w:r w:rsidRPr="009C0A8C">
        <w:rPr>
          <w:rFonts w:hint="eastAsia"/>
          <w:lang w:val="en-US" w:eastAsia="zh-CN"/>
        </w:rPr>
        <w:t>在国家</w:t>
      </w:r>
      <w:r w:rsidR="00D22713">
        <w:rPr>
          <w:rFonts w:hint="eastAsia"/>
          <w:lang w:val="en-US" w:eastAsia="zh-CN"/>
        </w:rPr>
        <w:t>、区域、跨区域</w:t>
      </w:r>
      <w:r w:rsidRPr="009C0A8C">
        <w:rPr>
          <w:rFonts w:hint="eastAsia"/>
          <w:lang w:val="en-US" w:eastAsia="zh-CN"/>
        </w:rPr>
        <w:t>和全球</w:t>
      </w:r>
      <w:r w:rsidR="00D22713">
        <w:rPr>
          <w:rFonts w:hint="eastAsia"/>
          <w:lang w:val="en-US" w:eastAsia="zh-CN"/>
        </w:rPr>
        <w:t>范围内实施区域批准</w:t>
      </w:r>
      <w:r w:rsidRPr="009C0A8C">
        <w:rPr>
          <w:rFonts w:hint="eastAsia"/>
          <w:lang w:val="en-US" w:eastAsia="zh-CN"/>
        </w:rPr>
        <w:t>的举措</w:t>
      </w:r>
      <w:r w:rsidR="00D22713">
        <w:rPr>
          <w:rFonts w:hint="eastAsia"/>
          <w:lang w:val="en-US" w:eastAsia="zh-CN"/>
        </w:rPr>
        <w:t>方面的智能</w:t>
      </w:r>
      <w:r w:rsidRPr="009C0A8C">
        <w:rPr>
          <w:rFonts w:hint="eastAsia"/>
          <w:lang w:val="en-US" w:eastAsia="zh-CN"/>
        </w:rPr>
        <w:t>。</w:t>
      </w:r>
      <w:r w:rsidR="00D22713">
        <w:rPr>
          <w:rFonts w:hint="eastAsia"/>
          <w:lang w:val="en-US" w:eastAsia="zh-CN"/>
        </w:rPr>
        <w:t>电信发展局项目一直以需求为导向、</w:t>
      </w:r>
      <w:r w:rsidRPr="009C0A8C">
        <w:rPr>
          <w:rFonts w:hint="eastAsia"/>
          <w:lang w:val="en-US" w:eastAsia="zh-CN"/>
        </w:rPr>
        <w:t>以人为本，并专注于可持续发展。</w:t>
      </w:r>
    </w:p>
    <w:p w14:paraId="28BE7BFE" w14:textId="7E77A3C6" w:rsidR="00EB52C7" w:rsidRDefault="009C0A8C" w:rsidP="003E52B3">
      <w:pPr>
        <w:pStyle w:val="ListParagraph"/>
        <w:spacing w:after="120"/>
        <w:ind w:left="0" w:firstLineChars="200" w:firstLine="480"/>
        <w:contextualSpacing w:val="0"/>
        <w:rPr>
          <w:lang w:eastAsia="zh-CN"/>
        </w:rPr>
      </w:pPr>
      <w:r w:rsidRPr="009C0A8C">
        <w:rPr>
          <w:rFonts w:hint="eastAsia"/>
          <w:lang w:eastAsia="zh-CN"/>
        </w:rPr>
        <w:t>在电信发展局的工具</w:t>
      </w:r>
      <w:r w:rsidR="00D22713">
        <w:rPr>
          <w:rFonts w:hint="eastAsia"/>
          <w:lang w:val="en-US" w:eastAsia="zh-CN"/>
        </w:rPr>
        <w:t>、</w:t>
      </w:r>
      <w:r w:rsidRPr="009C0A8C">
        <w:rPr>
          <w:rFonts w:hint="eastAsia"/>
          <w:lang w:eastAsia="zh-CN"/>
        </w:rPr>
        <w:t>方法</w:t>
      </w:r>
      <w:r w:rsidR="00D22713">
        <w:rPr>
          <w:rFonts w:hint="eastAsia"/>
          <w:lang w:val="en-US" w:eastAsia="zh-CN"/>
        </w:rPr>
        <w:t>、导</w:t>
      </w:r>
      <w:r w:rsidRPr="009C0A8C">
        <w:rPr>
          <w:rFonts w:hint="eastAsia"/>
          <w:lang w:eastAsia="zh-CN"/>
        </w:rPr>
        <w:t>则</w:t>
      </w:r>
      <w:r w:rsidR="00D22713">
        <w:rPr>
          <w:rFonts w:hint="eastAsia"/>
          <w:lang w:val="en-US" w:eastAsia="zh-CN"/>
        </w:rPr>
        <w:t>、</w:t>
      </w:r>
      <w:r w:rsidRPr="009C0A8C">
        <w:rPr>
          <w:rFonts w:hint="eastAsia"/>
          <w:lang w:eastAsia="zh-CN"/>
        </w:rPr>
        <w:t>模板</w:t>
      </w:r>
      <w:r w:rsidR="00D22713">
        <w:rPr>
          <w:rFonts w:hint="eastAsia"/>
          <w:lang w:val="en-US" w:eastAsia="zh-CN"/>
        </w:rPr>
        <w:t>、</w:t>
      </w:r>
      <w:r w:rsidRPr="009C0A8C">
        <w:rPr>
          <w:rFonts w:hint="eastAsia"/>
          <w:lang w:eastAsia="zh-CN"/>
        </w:rPr>
        <w:t>标准</w:t>
      </w:r>
      <w:r w:rsidR="00D22713">
        <w:rPr>
          <w:rFonts w:hint="eastAsia"/>
          <w:lang w:val="en-US" w:eastAsia="zh-CN"/>
        </w:rPr>
        <w:t>、</w:t>
      </w:r>
      <w:r w:rsidRPr="009C0A8C">
        <w:rPr>
          <w:rFonts w:hint="eastAsia"/>
          <w:lang w:eastAsia="zh-CN"/>
        </w:rPr>
        <w:t>数据库开发，与项目有关的培训和项目管理方面</w:t>
      </w:r>
      <w:r w:rsidR="00D22713">
        <w:rPr>
          <w:rFonts w:hint="eastAsia"/>
          <w:lang w:eastAsia="zh-CN"/>
        </w:rPr>
        <w:t>进行</w:t>
      </w:r>
      <w:r w:rsidRPr="009C0A8C">
        <w:rPr>
          <w:rFonts w:hint="eastAsia"/>
          <w:lang w:eastAsia="zh-CN"/>
        </w:rPr>
        <w:t>投资仍然是优先事项。根据基于结果的管理和透明性原则，国际电联项目网站（</w:t>
      </w:r>
      <w:hyperlink r:id="rId13" w:history="1">
        <w:r w:rsidR="00D22713" w:rsidRPr="004D503B">
          <w:rPr>
            <w:rStyle w:val="Hyperlink"/>
            <w:lang w:eastAsia="zh-CN"/>
          </w:rPr>
          <w:t>www.itu.int/en/ITU-D/Projects/</w:t>
        </w:r>
      </w:hyperlink>
      <w:r w:rsidRPr="009C0A8C">
        <w:rPr>
          <w:rFonts w:hint="eastAsia"/>
          <w:lang w:eastAsia="zh-CN"/>
        </w:rPr>
        <w:t>）</w:t>
      </w:r>
      <w:r w:rsidR="00A545AB">
        <w:rPr>
          <w:rFonts w:hint="eastAsia"/>
          <w:lang w:eastAsia="zh-CN"/>
        </w:rPr>
        <w:t>得到了增强，可以随时动态显示电信发展局项目的总体情况。此外，还制作了项目案例研究、</w:t>
      </w:r>
      <w:r w:rsidR="00D22713" w:rsidRPr="009C0A8C">
        <w:rPr>
          <w:rFonts w:hint="eastAsia"/>
          <w:lang w:eastAsia="zh-CN"/>
        </w:rPr>
        <w:t>实施后评估报告和视频，以帮助增加分享经验和教训</w:t>
      </w:r>
      <w:r w:rsidR="00D22713">
        <w:rPr>
          <w:rFonts w:hint="eastAsia"/>
          <w:lang w:eastAsia="zh-CN"/>
        </w:rPr>
        <w:t>。</w:t>
      </w:r>
    </w:p>
    <w:p w14:paraId="0914AF74" w14:textId="69A62ACA" w:rsidR="00747314" w:rsidRDefault="003E52B3" w:rsidP="00F65281">
      <w:pPr>
        <w:pStyle w:val="Heading1"/>
        <w:ind w:left="794" w:hanging="794"/>
        <w:rPr>
          <w:lang w:eastAsia="zh-CN"/>
        </w:rPr>
      </w:pPr>
      <w:r w:rsidRPr="00F65281">
        <w:rPr>
          <w:rFonts w:hint="eastAsia"/>
          <w:sz w:val="24"/>
          <w:szCs w:val="24"/>
          <w:lang w:eastAsia="zh-CN"/>
        </w:rPr>
        <w:t>2</w:t>
      </w:r>
      <w:r w:rsidRPr="00F65281">
        <w:rPr>
          <w:sz w:val="24"/>
          <w:szCs w:val="24"/>
          <w:lang w:eastAsia="zh-CN"/>
        </w:rPr>
        <w:tab/>
      </w:r>
      <w:r w:rsidR="009C0A8C" w:rsidRPr="00F65281">
        <w:rPr>
          <w:rFonts w:hint="eastAsia"/>
          <w:sz w:val="24"/>
          <w:szCs w:val="24"/>
          <w:lang w:eastAsia="zh-CN"/>
        </w:rPr>
        <w:t>整体项目实施</w:t>
      </w:r>
      <w:r w:rsidR="00747314" w:rsidRPr="008F7D7F">
        <w:rPr>
          <w:lang w:eastAsia="zh-CN"/>
        </w:rPr>
        <w:t xml:space="preserve"> </w:t>
      </w:r>
    </w:p>
    <w:p w14:paraId="5EC0396D" w14:textId="7CEFA2E9" w:rsidR="008022D5" w:rsidRDefault="009C0A8C" w:rsidP="003E52B3">
      <w:pPr>
        <w:pStyle w:val="ListParagraph"/>
        <w:spacing w:after="120"/>
        <w:ind w:left="0" w:firstLineChars="200" w:firstLine="480"/>
        <w:contextualSpacing w:val="0"/>
        <w:rPr>
          <w:lang w:eastAsia="zh-CN"/>
        </w:rPr>
      </w:pPr>
      <w:r w:rsidRPr="009C0A8C">
        <w:rPr>
          <w:rFonts w:hint="eastAsia"/>
          <w:lang w:eastAsia="zh-CN"/>
        </w:rPr>
        <w:t>自</w:t>
      </w:r>
      <w:r w:rsidRPr="009C0A8C">
        <w:rPr>
          <w:rFonts w:hint="eastAsia"/>
          <w:lang w:eastAsia="zh-CN"/>
        </w:rPr>
        <w:t>2007</w:t>
      </w:r>
      <w:r w:rsidRPr="009C0A8C">
        <w:rPr>
          <w:rFonts w:hint="eastAsia"/>
          <w:lang w:eastAsia="zh-CN"/>
        </w:rPr>
        <w:t>年以来，电信发展局在</w:t>
      </w:r>
      <w:r w:rsidR="000550F3" w:rsidRPr="009C0A8C">
        <w:rPr>
          <w:rFonts w:hint="eastAsia"/>
          <w:lang w:val="en-US" w:eastAsia="zh-CN"/>
        </w:rPr>
        <w:t>国家</w:t>
      </w:r>
      <w:r w:rsidR="000550F3">
        <w:rPr>
          <w:rFonts w:hint="eastAsia"/>
          <w:lang w:val="en-US" w:eastAsia="zh-CN"/>
        </w:rPr>
        <w:t>、区域、跨区域</w:t>
      </w:r>
      <w:r w:rsidR="000550F3" w:rsidRPr="009C0A8C">
        <w:rPr>
          <w:rFonts w:hint="eastAsia"/>
          <w:lang w:val="en-US" w:eastAsia="zh-CN"/>
        </w:rPr>
        <w:t>和全球</w:t>
      </w:r>
      <w:r w:rsidR="000550F3">
        <w:rPr>
          <w:rFonts w:hint="eastAsia"/>
          <w:lang w:val="en-US" w:eastAsia="zh-CN"/>
        </w:rPr>
        <w:t>范围内共实施</w:t>
      </w:r>
      <w:r w:rsidRPr="009C0A8C">
        <w:rPr>
          <w:rFonts w:hint="eastAsia"/>
          <w:lang w:eastAsia="zh-CN"/>
        </w:rPr>
        <w:t>了</w:t>
      </w:r>
      <w:r w:rsidRPr="009C0A8C">
        <w:rPr>
          <w:rFonts w:hint="eastAsia"/>
          <w:lang w:eastAsia="zh-CN"/>
        </w:rPr>
        <w:t>256</w:t>
      </w:r>
      <w:r w:rsidRPr="009C0A8C">
        <w:rPr>
          <w:rFonts w:hint="eastAsia"/>
          <w:lang w:eastAsia="zh-CN"/>
        </w:rPr>
        <w:t>个小型</w:t>
      </w:r>
      <w:r w:rsidR="000550F3">
        <w:rPr>
          <w:rFonts w:hint="eastAsia"/>
          <w:lang w:eastAsia="zh-CN"/>
        </w:rPr>
        <w:t>、</w:t>
      </w:r>
      <w:r w:rsidRPr="009C0A8C">
        <w:rPr>
          <w:rFonts w:hint="eastAsia"/>
          <w:lang w:eastAsia="zh-CN"/>
        </w:rPr>
        <w:t>中型和大型项目，使约</w:t>
      </w:r>
      <w:r w:rsidRPr="009C0A8C">
        <w:rPr>
          <w:rFonts w:hint="eastAsia"/>
          <w:lang w:eastAsia="zh-CN"/>
        </w:rPr>
        <w:t>150</w:t>
      </w:r>
      <w:r w:rsidRPr="009C0A8C">
        <w:rPr>
          <w:rFonts w:hint="eastAsia"/>
          <w:lang w:eastAsia="zh-CN"/>
        </w:rPr>
        <w:t>个发展中国家和最不发达国家受益</w:t>
      </w:r>
      <w:r>
        <w:rPr>
          <w:rFonts w:hint="eastAsia"/>
          <w:lang w:eastAsia="zh-CN"/>
        </w:rPr>
        <w:t>。</w:t>
      </w:r>
    </w:p>
    <w:p w14:paraId="0914AF76" w14:textId="5AB80C80" w:rsidR="00747314" w:rsidRDefault="003E52B3" w:rsidP="00F65281">
      <w:pPr>
        <w:pStyle w:val="Heading1"/>
        <w:ind w:left="794" w:hanging="794"/>
        <w:rPr>
          <w:lang w:eastAsia="zh-CN"/>
        </w:rPr>
      </w:pPr>
      <w:r w:rsidRPr="00F65281">
        <w:rPr>
          <w:rFonts w:hint="eastAsia"/>
          <w:sz w:val="24"/>
          <w:szCs w:val="24"/>
          <w:lang w:eastAsia="zh-CN"/>
        </w:rPr>
        <w:t>3</w:t>
      </w:r>
      <w:r w:rsidRPr="00F65281">
        <w:rPr>
          <w:sz w:val="24"/>
          <w:szCs w:val="24"/>
          <w:lang w:eastAsia="zh-CN"/>
        </w:rPr>
        <w:tab/>
      </w:r>
      <w:r w:rsidR="009C0A8C" w:rsidRPr="00F65281">
        <w:rPr>
          <w:rFonts w:hint="eastAsia"/>
          <w:sz w:val="24"/>
          <w:szCs w:val="24"/>
          <w:lang w:eastAsia="zh-CN"/>
        </w:rPr>
        <w:t>项目组合</w:t>
      </w:r>
      <w:r w:rsidR="00747314" w:rsidRPr="000307D5">
        <w:rPr>
          <w:lang w:eastAsia="zh-CN"/>
        </w:rPr>
        <w:t xml:space="preserve"> </w:t>
      </w:r>
    </w:p>
    <w:p w14:paraId="0914AF77" w14:textId="49AD6F16" w:rsidR="00747314" w:rsidRDefault="009C0A8C" w:rsidP="003E52B3">
      <w:pPr>
        <w:pStyle w:val="Heading2"/>
        <w:keepNext w:val="0"/>
        <w:keepLines w:val="0"/>
        <w:spacing w:before="120" w:after="120"/>
        <w:ind w:left="0" w:firstLineChars="200" w:firstLine="480"/>
        <w:rPr>
          <w:b w:val="0"/>
          <w:lang w:eastAsia="zh-CN"/>
        </w:rPr>
      </w:pPr>
      <w:r w:rsidRPr="009C0A8C">
        <w:rPr>
          <w:rFonts w:hint="eastAsia"/>
          <w:b w:val="0"/>
          <w:lang w:eastAsia="zh-CN"/>
        </w:rPr>
        <w:t>截至</w:t>
      </w:r>
      <w:r w:rsidRPr="009C0A8C">
        <w:rPr>
          <w:rFonts w:hint="eastAsia"/>
          <w:b w:val="0"/>
          <w:lang w:eastAsia="zh-CN"/>
        </w:rPr>
        <w:t>2019</w:t>
      </w:r>
      <w:r w:rsidRPr="009C0A8C">
        <w:rPr>
          <w:rFonts w:hint="eastAsia"/>
          <w:b w:val="0"/>
          <w:lang w:eastAsia="zh-CN"/>
        </w:rPr>
        <w:t>年</w:t>
      </w:r>
      <w:r w:rsidRPr="009C0A8C">
        <w:rPr>
          <w:rFonts w:hint="eastAsia"/>
          <w:b w:val="0"/>
          <w:lang w:eastAsia="zh-CN"/>
        </w:rPr>
        <w:t>12</w:t>
      </w:r>
      <w:r w:rsidRPr="009C0A8C">
        <w:rPr>
          <w:rFonts w:hint="eastAsia"/>
          <w:b w:val="0"/>
          <w:lang w:eastAsia="zh-CN"/>
        </w:rPr>
        <w:t>月</w:t>
      </w:r>
      <w:r w:rsidRPr="009C0A8C">
        <w:rPr>
          <w:rFonts w:hint="eastAsia"/>
          <w:b w:val="0"/>
          <w:lang w:eastAsia="zh-CN"/>
        </w:rPr>
        <w:t>31</w:t>
      </w:r>
      <w:r w:rsidRPr="009C0A8C">
        <w:rPr>
          <w:rFonts w:hint="eastAsia"/>
          <w:b w:val="0"/>
          <w:lang w:eastAsia="zh-CN"/>
        </w:rPr>
        <w:t>日，国际电联的项目组合中</w:t>
      </w:r>
      <w:r w:rsidR="000550F3">
        <w:rPr>
          <w:rFonts w:hint="eastAsia"/>
          <w:b w:val="0"/>
          <w:lang w:eastAsia="zh-CN"/>
        </w:rPr>
        <w:t>共</w:t>
      </w:r>
      <w:r w:rsidRPr="009C0A8C">
        <w:rPr>
          <w:rFonts w:hint="eastAsia"/>
          <w:b w:val="0"/>
          <w:lang w:eastAsia="zh-CN"/>
        </w:rPr>
        <w:t>有</w:t>
      </w:r>
      <w:r w:rsidRPr="009C0A8C">
        <w:rPr>
          <w:rFonts w:hint="eastAsia"/>
          <w:b w:val="0"/>
          <w:lang w:eastAsia="zh-CN"/>
        </w:rPr>
        <w:t>69</w:t>
      </w:r>
      <w:r w:rsidRPr="009C0A8C">
        <w:rPr>
          <w:rFonts w:hint="eastAsia"/>
          <w:b w:val="0"/>
          <w:lang w:eastAsia="zh-CN"/>
        </w:rPr>
        <w:t>个正在进行的项目，价值为</w:t>
      </w:r>
      <w:r w:rsidRPr="009C0A8C">
        <w:rPr>
          <w:rFonts w:hint="eastAsia"/>
          <w:b w:val="0"/>
          <w:lang w:eastAsia="zh-CN"/>
        </w:rPr>
        <w:t>76 504 000</w:t>
      </w:r>
      <w:r w:rsidR="009A07E3">
        <w:rPr>
          <w:rFonts w:hint="eastAsia"/>
          <w:b w:val="0"/>
          <w:lang w:eastAsia="zh-CN"/>
        </w:rPr>
        <w:t>瑞士法朗</w:t>
      </w:r>
      <w:r w:rsidR="00747314" w:rsidRPr="003567C2">
        <w:rPr>
          <w:rStyle w:val="FootnoteReference"/>
          <w:b w:val="0"/>
        </w:rPr>
        <w:footnoteReference w:id="2"/>
      </w:r>
      <w:r w:rsidR="000550F3">
        <w:rPr>
          <w:rFonts w:hint="eastAsia"/>
          <w:b w:val="0"/>
          <w:lang w:eastAsia="zh-CN"/>
        </w:rPr>
        <w:t>；</w:t>
      </w:r>
      <w:r w:rsidR="000550F3" w:rsidRPr="009C0A8C">
        <w:rPr>
          <w:rFonts w:hint="eastAsia"/>
          <w:b w:val="0"/>
          <w:lang w:eastAsia="zh-CN"/>
        </w:rPr>
        <w:t>2019</w:t>
      </w:r>
      <w:r w:rsidR="000550F3" w:rsidRPr="009C0A8C">
        <w:rPr>
          <w:rFonts w:hint="eastAsia"/>
          <w:b w:val="0"/>
          <w:lang w:eastAsia="zh-CN"/>
        </w:rPr>
        <w:t>年开发并签署了</w:t>
      </w:r>
      <w:r w:rsidR="000550F3" w:rsidRPr="009C0A8C">
        <w:rPr>
          <w:rFonts w:hint="eastAsia"/>
          <w:b w:val="0"/>
          <w:lang w:eastAsia="zh-CN"/>
        </w:rPr>
        <w:t>20</w:t>
      </w:r>
      <w:r w:rsidR="000550F3" w:rsidRPr="009C0A8C">
        <w:rPr>
          <w:rFonts w:hint="eastAsia"/>
          <w:b w:val="0"/>
          <w:lang w:eastAsia="zh-CN"/>
        </w:rPr>
        <w:t>个新项目，价值约</w:t>
      </w:r>
      <w:r w:rsidR="000550F3">
        <w:rPr>
          <w:rFonts w:hint="eastAsia"/>
          <w:b w:val="0"/>
          <w:lang w:eastAsia="zh-CN"/>
        </w:rPr>
        <w:t>为</w:t>
      </w:r>
      <w:r w:rsidR="000550F3" w:rsidRPr="009C0A8C">
        <w:rPr>
          <w:rFonts w:hint="eastAsia"/>
          <w:b w:val="0"/>
          <w:lang w:eastAsia="zh-CN"/>
        </w:rPr>
        <w:t>1100</w:t>
      </w:r>
      <w:r w:rsidR="000550F3" w:rsidRPr="009C0A8C">
        <w:rPr>
          <w:rFonts w:hint="eastAsia"/>
          <w:b w:val="0"/>
          <w:lang w:eastAsia="zh-CN"/>
        </w:rPr>
        <w:t>万</w:t>
      </w:r>
      <w:r w:rsidR="000550F3">
        <w:rPr>
          <w:rFonts w:hint="eastAsia"/>
          <w:b w:val="0"/>
          <w:lang w:eastAsia="zh-CN"/>
        </w:rPr>
        <w:t>瑞士法朗。</w:t>
      </w:r>
    </w:p>
    <w:p w14:paraId="0914AF79" w14:textId="4A636013" w:rsidR="00747314" w:rsidRPr="002140BD" w:rsidRDefault="003E52B3" w:rsidP="00F65281">
      <w:pPr>
        <w:pStyle w:val="Heading1"/>
        <w:ind w:left="794" w:hanging="794"/>
        <w:rPr>
          <w:lang w:eastAsia="zh-CN"/>
        </w:rPr>
      </w:pPr>
      <w:r w:rsidRPr="00F65281">
        <w:rPr>
          <w:rFonts w:hint="eastAsia"/>
          <w:sz w:val="24"/>
          <w:szCs w:val="24"/>
          <w:lang w:eastAsia="zh-CN"/>
        </w:rPr>
        <w:t>4</w:t>
      </w:r>
      <w:r w:rsidRPr="00F65281">
        <w:rPr>
          <w:sz w:val="24"/>
          <w:szCs w:val="24"/>
          <w:lang w:eastAsia="zh-CN"/>
        </w:rPr>
        <w:tab/>
      </w:r>
      <w:r w:rsidR="009C0A8C" w:rsidRPr="00F65281">
        <w:rPr>
          <w:rFonts w:hint="eastAsia"/>
          <w:sz w:val="24"/>
          <w:szCs w:val="24"/>
          <w:lang w:eastAsia="zh-CN"/>
        </w:rPr>
        <w:t>按区域列出的正在开展的项目</w:t>
      </w:r>
    </w:p>
    <w:p w14:paraId="0914AF7A" w14:textId="16F684AF" w:rsidR="00747314" w:rsidRDefault="009C0A8C" w:rsidP="003E52B3">
      <w:pPr>
        <w:spacing w:after="120"/>
        <w:ind w:firstLineChars="200" w:firstLine="480"/>
        <w:rPr>
          <w:lang w:eastAsia="zh-CN"/>
        </w:rPr>
      </w:pPr>
      <w:r w:rsidRPr="009C0A8C">
        <w:rPr>
          <w:rFonts w:hint="eastAsia"/>
          <w:lang w:eastAsia="zh-CN"/>
        </w:rPr>
        <w:t>截至</w:t>
      </w:r>
      <w:r w:rsidRPr="009C0A8C">
        <w:rPr>
          <w:rFonts w:hint="eastAsia"/>
          <w:lang w:eastAsia="zh-CN"/>
        </w:rPr>
        <w:t>2019</w:t>
      </w:r>
      <w:r w:rsidRPr="009C0A8C">
        <w:rPr>
          <w:rFonts w:hint="eastAsia"/>
          <w:lang w:eastAsia="zh-CN"/>
        </w:rPr>
        <w:t>年底，正在进行的</w:t>
      </w:r>
      <w:r w:rsidRPr="009C0A8C">
        <w:rPr>
          <w:rFonts w:hint="eastAsia"/>
          <w:lang w:eastAsia="zh-CN"/>
        </w:rPr>
        <w:t>69</w:t>
      </w:r>
      <w:r w:rsidRPr="009C0A8C">
        <w:rPr>
          <w:rFonts w:hint="eastAsia"/>
          <w:lang w:eastAsia="zh-CN"/>
        </w:rPr>
        <w:t>个项目的分布情况如下：非洲（</w:t>
      </w:r>
      <w:r w:rsidRPr="009C0A8C">
        <w:rPr>
          <w:rFonts w:hint="eastAsia"/>
          <w:lang w:eastAsia="zh-CN"/>
        </w:rPr>
        <w:t>14</w:t>
      </w:r>
      <w:r w:rsidRPr="009C0A8C">
        <w:rPr>
          <w:rFonts w:hint="eastAsia"/>
          <w:lang w:eastAsia="zh-CN"/>
        </w:rPr>
        <w:t>）</w:t>
      </w:r>
      <w:r w:rsidR="00CC0107">
        <w:rPr>
          <w:rFonts w:hint="eastAsia"/>
          <w:lang w:eastAsia="zh-CN"/>
        </w:rPr>
        <w:t>、</w:t>
      </w:r>
      <w:r w:rsidRPr="009C0A8C">
        <w:rPr>
          <w:rFonts w:hint="eastAsia"/>
          <w:lang w:eastAsia="zh-CN"/>
        </w:rPr>
        <w:t>美洲（</w:t>
      </w:r>
      <w:r w:rsidRPr="009C0A8C">
        <w:rPr>
          <w:rFonts w:hint="eastAsia"/>
          <w:lang w:eastAsia="zh-CN"/>
        </w:rPr>
        <w:t>10</w:t>
      </w:r>
      <w:r w:rsidRPr="009C0A8C">
        <w:rPr>
          <w:rFonts w:hint="eastAsia"/>
          <w:lang w:eastAsia="zh-CN"/>
        </w:rPr>
        <w:t>）</w:t>
      </w:r>
      <w:r w:rsidR="00CC0107">
        <w:rPr>
          <w:rFonts w:hint="eastAsia"/>
          <w:lang w:eastAsia="zh-CN"/>
        </w:rPr>
        <w:t>、</w:t>
      </w:r>
      <w:r w:rsidRPr="009C0A8C">
        <w:rPr>
          <w:rFonts w:hint="eastAsia"/>
          <w:lang w:eastAsia="zh-CN"/>
        </w:rPr>
        <w:t>阿拉伯国家（</w:t>
      </w:r>
      <w:r w:rsidRPr="009C0A8C">
        <w:rPr>
          <w:rFonts w:hint="eastAsia"/>
          <w:lang w:eastAsia="zh-CN"/>
        </w:rPr>
        <w:t>14</w:t>
      </w:r>
      <w:r w:rsidRPr="009C0A8C">
        <w:rPr>
          <w:rFonts w:hint="eastAsia"/>
          <w:lang w:eastAsia="zh-CN"/>
        </w:rPr>
        <w:t>）</w:t>
      </w:r>
      <w:r w:rsidR="00CC0107">
        <w:rPr>
          <w:rFonts w:hint="eastAsia"/>
          <w:lang w:eastAsia="zh-CN"/>
        </w:rPr>
        <w:t>、</w:t>
      </w:r>
      <w:r w:rsidRPr="009C0A8C">
        <w:rPr>
          <w:rFonts w:hint="eastAsia"/>
          <w:lang w:eastAsia="zh-CN"/>
        </w:rPr>
        <w:t>亚太地区（</w:t>
      </w:r>
      <w:r w:rsidRPr="009C0A8C">
        <w:rPr>
          <w:rFonts w:hint="eastAsia"/>
          <w:lang w:eastAsia="zh-CN"/>
        </w:rPr>
        <w:t>8</w:t>
      </w:r>
      <w:r w:rsidRPr="009C0A8C">
        <w:rPr>
          <w:rFonts w:hint="eastAsia"/>
          <w:lang w:eastAsia="zh-CN"/>
        </w:rPr>
        <w:t>）</w:t>
      </w:r>
      <w:r w:rsidR="00CC0107">
        <w:rPr>
          <w:rFonts w:hint="eastAsia"/>
          <w:lang w:eastAsia="zh-CN"/>
        </w:rPr>
        <w:t>、</w:t>
      </w:r>
      <w:r w:rsidRPr="009C0A8C">
        <w:rPr>
          <w:rFonts w:hint="eastAsia"/>
          <w:lang w:eastAsia="zh-CN"/>
        </w:rPr>
        <w:t>独联体（</w:t>
      </w:r>
      <w:r w:rsidRPr="009C0A8C">
        <w:rPr>
          <w:rFonts w:hint="eastAsia"/>
          <w:lang w:eastAsia="zh-CN"/>
        </w:rPr>
        <w:t>2</w:t>
      </w:r>
      <w:r w:rsidRPr="009C0A8C">
        <w:rPr>
          <w:rFonts w:hint="eastAsia"/>
          <w:lang w:eastAsia="zh-CN"/>
        </w:rPr>
        <w:t>）和欧洲（</w:t>
      </w:r>
      <w:r w:rsidRPr="009C0A8C">
        <w:rPr>
          <w:rFonts w:hint="eastAsia"/>
          <w:lang w:eastAsia="zh-CN"/>
        </w:rPr>
        <w:t>1</w:t>
      </w:r>
      <w:r w:rsidRPr="009C0A8C">
        <w:rPr>
          <w:rFonts w:hint="eastAsia"/>
          <w:lang w:eastAsia="zh-CN"/>
        </w:rPr>
        <w:t>）。</w:t>
      </w:r>
      <w:proofErr w:type="spellStart"/>
      <w:r w:rsidRPr="009C0A8C">
        <w:rPr>
          <w:rFonts w:hint="eastAsia"/>
        </w:rPr>
        <w:t>除区域项目外，还有</w:t>
      </w:r>
      <w:proofErr w:type="spellEnd"/>
      <w:r w:rsidRPr="009C0A8C">
        <w:rPr>
          <w:rFonts w:hint="eastAsia"/>
        </w:rPr>
        <w:t>20</w:t>
      </w:r>
      <w:proofErr w:type="spellStart"/>
      <w:r w:rsidRPr="009C0A8C">
        <w:rPr>
          <w:rFonts w:hint="eastAsia"/>
        </w:rPr>
        <w:t>个全球项目</w:t>
      </w:r>
      <w:proofErr w:type="spellEnd"/>
      <w:r w:rsidR="003E52B3">
        <w:rPr>
          <w:rFonts w:hint="eastAsia"/>
          <w:lang w:eastAsia="zh-CN"/>
        </w:rPr>
        <w:t>。</w:t>
      </w:r>
    </w:p>
    <w:p w14:paraId="40F5F58C" w14:textId="53642D6C" w:rsidR="005F706C" w:rsidRDefault="00306CAE" w:rsidP="00C508A0">
      <w:pPr>
        <w:jc w:val="center"/>
        <w:rPr>
          <w:noProof/>
          <w:lang w:eastAsia="zh-CN"/>
        </w:rPr>
      </w:pPr>
      <w:r>
        <w:rPr>
          <w:noProof/>
          <w:lang w:eastAsia="zh-CN"/>
        </w:rPr>
        <w:lastRenderedPageBreak/>
        <mc:AlternateContent>
          <mc:Choice Requires="wps">
            <w:drawing>
              <wp:anchor distT="45720" distB="45720" distL="114300" distR="114300" simplePos="0" relativeHeight="251659264" behindDoc="0" locked="0" layoutInCell="1" allowOverlap="1" wp14:anchorId="452F6A64" wp14:editId="5693450A">
                <wp:simplePos x="0" y="0"/>
                <wp:positionH relativeFrom="margin">
                  <wp:posOffset>568021</wp:posOffset>
                </wp:positionH>
                <wp:positionV relativeFrom="paragraph">
                  <wp:posOffset>2884390</wp:posOffset>
                </wp:positionV>
                <wp:extent cx="5231958" cy="302149"/>
                <wp:effectExtent l="0" t="0" r="6985" b="31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1958" cy="302149"/>
                        </a:xfrm>
                        <a:prstGeom prst="rect">
                          <a:avLst/>
                        </a:prstGeom>
                        <a:solidFill>
                          <a:srgbClr val="FFFFFF"/>
                        </a:solidFill>
                        <a:ln w="9525">
                          <a:noFill/>
                          <a:miter lim="800000"/>
                          <a:headEnd/>
                          <a:tailEnd/>
                        </a:ln>
                      </wps:spPr>
                      <wps:txbx>
                        <w:txbxContent>
                          <w:p w14:paraId="3A8CEF07" w14:textId="4E0DD30C" w:rsidR="00306CAE" w:rsidRPr="00306CAE" w:rsidRDefault="00F65281">
                            <w:pPr>
                              <w:rPr>
                                <w:sz w:val="14"/>
                                <w:szCs w:val="14"/>
                                <w:lang w:eastAsia="zh-CN"/>
                              </w:rPr>
                            </w:pPr>
                            <w:r>
                              <w:rPr>
                                <w:rFonts w:hint="eastAsia"/>
                                <w:sz w:val="14"/>
                                <w:szCs w:val="14"/>
                                <w:lang w:eastAsia="zh-CN"/>
                              </w:rPr>
                              <w:t xml:space="preserve"> </w:t>
                            </w:r>
                            <w:r>
                              <w:rPr>
                                <w:sz w:val="14"/>
                                <w:szCs w:val="14"/>
                                <w:lang w:eastAsia="zh-CN"/>
                              </w:rPr>
                              <w:t xml:space="preserve">  </w:t>
                            </w:r>
                            <w:r w:rsidR="00306CAE" w:rsidRPr="00306CAE">
                              <w:rPr>
                                <w:rFonts w:hint="eastAsia"/>
                                <w:sz w:val="14"/>
                                <w:szCs w:val="14"/>
                                <w:lang w:eastAsia="zh-CN"/>
                              </w:rPr>
                              <w:t>非洲</w:t>
                            </w:r>
                            <w:r w:rsidR="00306CAE" w:rsidRPr="00306CAE">
                              <w:rPr>
                                <w:sz w:val="14"/>
                                <w:szCs w:val="14"/>
                                <w:lang w:eastAsia="zh-CN"/>
                              </w:rPr>
                              <w:tab/>
                            </w:r>
                            <w:r>
                              <w:rPr>
                                <w:sz w:val="14"/>
                                <w:szCs w:val="14"/>
                                <w:lang w:eastAsia="zh-CN"/>
                              </w:rPr>
                              <w:t xml:space="preserve">    </w:t>
                            </w:r>
                            <w:r w:rsidR="00306CAE" w:rsidRPr="00306CAE">
                              <w:rPr>
                                <w:rFonts w:hint="eastAsia"/>
                                <w:sz w:val="14"/>
                                <w:szCs w:val="14"/>
                                <w:lang w:eastAsia="zh-CN"/>
                              </w:rPr>
                              <w:t>美洲</w:t>
                            </w:r>
                            <w:r w:rsidR="00306CAE" w:rsidRPr="00306CAE">
                              <w:rPr>
                                <w:sz w:val="14"/>
                                <w:szCs w:val="14"/>
                                <w:lang w:eastAsia="zh-CN"/>
                              </w:rPr>
                              <w:tab/>
                            </w:r>
                            <w:r w:rsidR="00306CAE" w:rsidRPr="00306CAE">
                              <w:rPr>
                                <w:sz w:val="14"/>
                                <w:szCs w:val="14"/>
                                <w:lang w:eastAsia="zh-CN"/>
                              </w:rPr>
                              <w:tab/>
                            </w:r>
                            <w:r>
                              <w:rPr>
                                <w:sz w:val="14"/>
                                <w:szCs w:val="14"/>
                                <w:lang w:eastAsia="zh-CN"/>
                              </w:rPr>
                              <w:t xml:space="preserve">        </w:t>
                            </w:r>
                            <w:r w:rsidR="00306CAE" w:rsidRPr="00306CAE">
                              <w:rPr>
                                <w:rFonts w:hint="eastAsia"/>
                                <w:sz w:val="14"/>
                                <w:szCs w:val="14"/>
                                <w:lang w:eastAsia="zh-CN"/>
                              </w:rPr>
                              <w:t>阿拉伯</w:t>
                            </w:r>
                            <w:r w:rsidR="00306CAE" w:rsidRPr="00306CAE">
                              <w:rPr>
                                <w:sz w:val="14"/>
                                <w:szCs w:val="14"/>
                                <w:lang w:eastAsia="zh-CN"/>
                              </w:rPr>
                              <w:tab/>
                            </w:r>
                            <w:r w:rsidR="00306CAE" w:rsidRPr="00306CAE">
                              <w:rPr>
                                <w:rFonts w:hint="eastAsia"/>
                                <w:sz w:val="14"/>
                                <w:szCs w:val="14"/>
                                <w:lang w:eastAsia="zh-CN"/>
                              </w:rPr>
                              <w:t>亚太地区</w:t>
                            </w:r>
                            <w:r w:rsidR="00306CAE" w:rsidRPr="00306CAE">
                              <w:rPr>
                                <w:sz w:val="14"/>
                                <w:szCs w:val="14"/>
                                <w:lang w:eastAsia="zh-CN"/>
                              </w:rPr>
                              <w:tab/>
                            </w:r>
                            <w:r>
                              <w:rPr>
                                <w:sz w:val="14"/>
                                <w:szCs w:val="14"/>
                                <w:lang w:eastAsia="zh-CN"/>
                              </w:rPr>
                              <w:t xml:space="preserve">                   </w:t>
                            </w:r>
                            <w:r w:rsidR="00306CAE" w:rsidRPr="00306CAE">
                              <w:rPr>
                                <w:rFonts w:hint="eastAsia"/>
                                <w:sz w:val="14"/>
                                <w:szCs w:val="14"/>
                                <w:lang w:eastAsia="zh-CN"/>
                              </w:rPr>
                              <w:t>独联体</w:t>
                            </w:r>
                            <w:r w:rsidR="00306CAE" w:rsidRPr="00306CAE">
                              <w:rPr>
                                <w:sz w:val="14"/>
                                <w:szCs w:val="14"/>
                                <w:lang w:eastAsia="zh-CN"/>
                              </w:rPr>
                              <w:tab/>
                            </w:r>
                            <w:r>
                              <w:rPr>
                                <w:sz w:val="14"/>
                                <w:szCs w:val="14"/>
                                <w:lang w:eastAsia="zh-CN"/>
                              </w:rPr>
                              <w:t xml:space="preserve">             </w:t>
                            </w:r>
                            <w:r w:rsidR="00306CAE" w:rsidRPr="00306CAE">
                              <w:rPr>
                                <w:rFonts w:hint="eastAsia"/>
                                <w:sz w:val="14"/>
                                <w:szCs w:val="14"/>
                                <w:lang w:eastAsia="zh-CN"/>
                              </w:rPr>
                              <w:t>欧洲</w:t>
                            </w:r>
                            <w:r w:rsidR="00306CAE">
                              <w:rPr>
                                <w:sz w:val="14"/>
                                <w:szCs w:val="14"/>
                                <w:lang w:eastAsia="zh-CN"/>
                              </w:rPr>
                              <w:tab/>
                            </w:r>
                            <w:r>
                              <w:rPr>
                                <w:sz w:val="14"/>
                                <w:szCs w:val="14"/>
                                <w:lang w:eastAsia="zh-CN"/>
                              </w:rPr>
                              <w:tab/>
                              <w:t xml:space="preserve">      </w:t>
                            </w:r>
                            <w:r w:rsidR="00306CAE">
                              <w:rPr>
                                <w:rFonts w:hint="eastAsia"/>
                                <w:sz w:val="14"/>
                                <w:szCs w:val="14"/>
                                <w:lang w:eastAsia="zh-CN"/>
                              </w:rPr>
                              <w:t>全球</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2F6A64" id="_x0000_t202" coordsize="21600,21600" o:spt="202" path="m,l,21600r21600,l21600,xe">
                <v:stroke joinstyle="miter"/>
                <v:path gradientshapeok="t" o:connecttype="rect"/>
              </v:shapetype>
              <v:shape id="Text Box 2" o:spid="_x0000_s1026" type="#_x0000_t202" style="position:absolute;left:0;text-align:left;margin-left:44.75pt;margin-top:227.1pt;width:411.95pt;height:23.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" stroked="f">
                <v:textbox>
                  <w:txbxContent>
                    <w:p w14:paraId="3A8CEF07" w14:textId="4E0DD30C" w:rsidR="00306CAE" w:rsidRPr="00306CAE" w:rsidRDefault="00F65281">
                      <w:pPr>
                        <w:rPr>
                          <w:rFonts w:hint="eastAsia"/>
                          <w:sz w:val="14"/>
                          <w:szCs w:val="14"/>
                          <w:lang w:eastAsia="zh-CN"/>
                        </w:rPr>
                      </w:pPr>
                      <w:r>
                        <w:rPr>
                          <w:rFonts w:hint="eastAsia"/>
                          <w:sz w:val="14"/>
                          <w:szCs w:val="14"/>
                          <w:lang w:eastAsia="zh-CN"/>
                        </w:rPr>
                        <w:t xml:space="preserve"> </w:t>
                      </w:r>
                      <w:r>
                        <w:rPr>
                          <w:sz w:val="14"/>
                          <w:szCs w:val="14"/>
                          <w:lang w:eastAsia="zh-CN"/>
                        </w:rPr>
                        <w:t xml:space="preserve">  </w:t>
                      </w:r>
                      <w:r w:rsidR="00306CAE" w:rsidRPr="00306CAE">
                        <w:rPr>
                          <w:rFonts w:hint="eastAsia"/>
                          <w:sz w:val="14"/>
                          <w:szCs w:val="14"/>
                          <w:lang w:eastAsia="zh-CN"/>
                        </w:rPr>
                        <w:t>非洲</w:t>
                      </w:r>
                      <w:r w:rsidR="00306CAE" w:rsidRPr="00306CAE">
                        <w:rPr>
                          <w:sz w:val="14"/>
                          <w:szCs w:val="14"/>
                          <w:lang w:eastAsia="zh-CN"/>
                        </w:rPr>
                        <w:tab/>
                      </w:r>
                      <w:r>
                        <w:rPr>
                          <w:sz w:val="14"/>
                          <w:szCs w:val="14"/>
                          <w:lang w:eastAsia="zh-CN"/>
                        </w:rPr>
                        <w:t xml:space="preserve">    </w:t>
                      </w:r>
                      <w:r w:rsidR="00306CAE" w:rsidRPr="00306CAE">
                        <w:rPr>
                          <w:rFonts w:hint="eastAsia"/>
                          <w:sz w:val="14"/>
                          <w:szCs w:val="14"/>
                          <w:lang w:eastAsia="zh-CN"/>
                        </w:rPr>
                        <w:t>美洲</w:t>
                      </w:r>
                      <w:r w:rsidR="00306CAE" w:rsidRPr="00306CAE">
                        <w:rPr>
                          <w:sz w:val="14"/>
                          <w:szCs w:val="14"/>
                          <w:lang w:eastAsia="zh-CN"/>
                        </w:rPr>
                        <w:tab/>
                      </w:r>
                      <w:r w:rsidR="00306CAE" w:rsidRPr="00306CAE">
                        <w:rPr>
                          <w:sz w:val="14"/>
                          <w:szCs w:val="14"/>
                          <w:lang w:eastAsia="zh-CN"/>
                        </w:rPr>
                        <w:tab/>
                      </w:r>
                      <w:r>
                        <w:rPr>
                          <w:sz w:val="14"/>
                          <w:szCs w:val="14"/>
                          <w:lang w:eastAsia="zh-CN"/>
                        </w:rPr>
                        <w:t xml:space="preserve">        </w:t>
                      </w:r>
                      <w:r w:rsidR="00306CAE" w:rsidRPr="00306CAE">
                        <w:rPr>
                          <w:rFonts w:hint="eastAsia"/>
                          <w:sz w:val="14"/>
                          <w:szCs w:val="14"/>
                          <w:lang w:eastAsia="zh-CN"/>
                        </w:rPr>
                        <w:t>阿拉伯</w:t>
                      </w:r>
                      <w:r w:rsidR="00306CAE" w:rsidRPr="00306CAE">
                        <w:rPr>
                          <w:sz w:val="14"/>
                          <w:szCs w:val="14"/>
                          <w:lang w:eastAsia="zh-CN"/>
                        </w:rPr>
                        <w:tab/>
                      </w:r>
                      <w:r w:rsidR="00306CAE" w:rsidRPr="00306CAE">
                        <w:rPr>
                          <w:rFonts w:hint="eastAsia"/>
                          <w:sz w:val="14"/>
                          <w:szCs w:val="14"/>
                          <w:lang w:eastAsia="zh-CN"/>
                        </w:rPr>
                        <w:t>亚太地区</w:t>
                      </w:r>
                      <w:r w:rsidR="00306CAE" w:rsidRPr="00306CAE">
                        <w:rPr>
                          <w:sz w:val="14"/>
                          <w:szCs w:val="14"/>
                          <w:lang w:eastAsia="zh-CN"/>
                        </w:rPr>
                        <w:tab/>
                      </w:r>
                      <w:r>
                        <w:rPr>
                          <w:sz w:val="14"/>
                          <w:szCs w:val="14"/>
                          <w:lang w:eastAsia="zh-CN"/>
                        </w:rPr>
                        <w:t xml:space="preserve">                   </w:t>
                      </w:r>
                      <w:r w:rsidR="00306CAE" w:rsidRPr="00306CAE">
                        <w:rPr>
                          <w:rFonts w:hint="eastAsia"/>
                          <w:sz w:val="14"/>
                          <w:szCs w:val="14"/>
                          <w:lang w:eastAsia="zh-CN"/>
                        </w:rPr>
                        <w:t>独联体</w:t>
                      </w:r>
                      <w:r w:rsidR="00306CAE" w:rsidRPr="00306CAE">
                        <w:rPr>
                          <w:sz w:val="14"/>
                          <w:szCs w:val="14"/>
                          <w:lang w:eastAsia="zh-CN"/>
                        </w:rPr>
                        <w:tab/>
                      </w:r>
                      <w:r>
                        <w:rPr>
                          <w:sz w:val="14"/>
                          <w:szCs w:val="14"/>
                          <w:lang w:eastAsia="zh-CN"/>
                        </w:rPr>
                        <w:t xml:space="preserve">             </w:t>
                      </w:r>
                      <w:r w:rsidR="00306CAE" w:rsidRPr="00306CAE">
                        <w:rPr>
                          <w:rFonts w:hint="eastAsia"/>
                          <w:sz w:val="14"/>
                          <w:szCs w:val="14"/>
                          <w:lang w:eastAsia="zh-CN"/>
                        </w:rPr>
                        <w:t>欧洲</w:t>
                      </w:r>
                      <w:r w:rsidR="00306CAE">
                        <w:rPr>
                          <w:sz w:val="14"/>
                          <w:szCs w:val="14"/>
                          <w:lang w:eastAsia="zh-CN"/>
                        </w:rPr>
                        <w:tab/>
                      </w:r>
                      <w:r>
                        <w:rPr>
                          <w:sz w:val="14"/>
                          <w:szCs w:val="14"/>
                          <w:lang w:eastAsia="zh-CN"/>
                        </w:rPr>
                        <w:tab/>
                        <w:t xml:space="preserve">      </w:t>
                      </w:r>
                      <w:r w:rsidR="00306CAE">
                        <w:rPr>
                          <w:rFonts w:hint="eastAsia"/>
                          <w:sz w:val="14"/>
                          <w:szCs w:val="14"/>
                          <w:lang w:eastAsia="zh-CN"/>
                        </w:rPr>
                        <w:t>全球</w:t>
                      </w:r>
                    </w:p>
                  </w:txbxContent>
                </v:textbox>
                <w10:wrap anchorx="margin"/>
              </v:shape>
            </w:pict>
          </mc:Fallback>
        </mc:AlternateContent>
      </w:r>
      <w:r w:rsidR="00C508A0" w:rsidRPr="00C508A0">
        <w:rPr>
          <w:noProof/>
          <w:lang w:eastAsia="zh-CN"/>
        </w:rPr>
        <w:t xml:space="preserve"> </w:t>
      </w:r>
      <w:r w:rsidR="00C508A0">
        <w:rPr>
          <w:noProof/>
          <w:lang w:eastAsia="zh-CN"/>
        </w:rPr>
        <w:drawing>
          <wp:inline distT="0" distB="0" distL="0" distR="0" wp14:anchorId="5CB193AA" wp14:editId="163591B5">
            <wp:extent cx="5848350" cy="3187949"/>
            <wp:effectExtent l="0" t="0" r="0" b="1270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7030A3A" w14:textId="0DC98193" w:rsidR="00CB5854" w:rsidRPr="00EA35CE" w:rsidRDefault="00CB5854" w:rsidP="00EA35CE">
      <w:pPr>
        <w:rPr>
          <w:lang w:val="es-ES"/>
        </w:rPr>
      </w:pPr>
    </w:p>
    <w:p w14:paraId="0914AF7D" w14:textId="067C9FF9" w:rsidR="00747314" w:rsidRDefault="000B4D03" w:rsidP="00747314">
      <w:pPr>
        <w:jc w:val="center"/>
        <w:rPr>
          <w:noProof/>
          <w:lang w:val="en-US" w:eastAsia="zh-CN"/>
        </w:rPr>
      </w:pPr>
      <w:r w:rsidRPr="000B4D03">
        <w:rPr>
          <w:noProof/>
          <w:lang w:val="en-US" w:eastAsia="zh-CN"/>
        </w:rPr>
        <mc:AlternateContent>
          <mc:Choice Requires="wps">
            <w:drawing>
              <wp:anchor distT="45720" distB="45720" distL="114300" distR="114300" simplePos="0" relativeHeight="251661312" behindDoc="0" locked="0" layoutInCell="1" allowOverlap="1" wp14:anchorId="78F276D4" wp14:editId="61AD1E81">
                <wp:simplePos x="0" y="0"/>
                <wp:positionH relativeFrom="column">
                  <wp:posOffset>846317</wp:posOffset>
                </wp:positionH>
                <wp:positionV relativeFrom="paragraph">
                  <wp:posOffset>3246313</wp:posOffset>
                </wp:positionV>
                <wp:extent cx="2122529" cy="294199"/>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2529" cy="294199"/>
                        </a:xfrm>
                        <a:prstGeom prst="rect">
                          <a:avLst/>
                        </a:prstGeom>
                        <a:solidFill>
                          <a:srgbClr val="FFFFFF"/>
                        </a:solidFill>
                        <a:ln w="9525">
                          <a:noFill/>
                          <a:miter lim="800000"/>
                          <a:headEnd/>
                          <a:tailEnd/>
                        </a:ln>
                      </wps:spPr>
                      <wps:txbx>
                        <w:txbxContent>
                          <w:p w14:paraId="79A25449" w14:textId="76BC7725" w:rsidR="000B4D03" w:rsidRPr="000B4D03" w:rsidRDefault="000B4D03">
                            <w:pPr>
                              <w:rPr>
                                <w:sz w:val="16"/>
                                <w:szCs w:val="16"/>
                                <w:lang w:eastAsia="zh-CN"/>
                              </w:rPr>
                            </w:pPr>
                            <w:r w:rsidRPr="000B4D03">
                              <w:rPr>
                                <w:rFonts w:hint="eastAsia"/>
                                <w:sz w:val="16"/>
                                <w:szCs w:val="16"/>
                                <w:lang w:val="en-US" w:eastAsia="zh-CN"/>
                              </w:rPr>
                              <w:t>正在进行的电信发展局项目的价值</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F276D4" id="_x0000_s1027" type="#_x0000_t202" style="position:absolute;left:0;text-align:left;margin-left:66.65pt;margin-top:255.6pt;width:167.15pt;height:23.1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" stroked="f">
                <v:textbox>
                  <w:txbxContent>
                    <w:p w14:paraId="79A25449" w14:textId="76BC7725" w:rsidR="000B4D03" w:rsidRPr="000B4D03" w:rsidRDefault="000B4D03">
                      <w:pPr>
                        <w:rPr>
                          <w:sz w:val="16"/>
                          <w:szCs w:val="16"/>
                          <w:lang w:eastAsia="zh-CN"/>
                        </w:rPr>
                      </w:pPr>
                      <w:r w:rsidRPr="000B4D03">
                        <w:rPr>
                          <w:rFonts w:hint="eastAsia"/>
                          <w:sz w:val="16"/>
                          <w:szCs w:val="16"/>
                          <w:lang w:val="en-US" w:eastAsia="zh-CN"/>
                        </w:rPr>
                        <w:t>正在进行的电信发展局项目的价值</w:t>
                      </w:r>
                    </w:p>
                  </w:txbxContent>
                </v:textbox>
              </v:shape>
            </w:pict>
          </mc:Fallback>
        </mc:AlternateContent>
      </w:r>
      <w:r w:rsidR="0039691C">
        <w:rPr>
          <w:noProof/>
          <w:lang w:eastAsia="zh-CN"/>
        </w:rPr>
        <w:drawing>
          <wp:inline distT="0" distB="0" distL="0" distR="0" wp14:anchorId="39B96A33" wp14:editId="570C1E77">
            <wp:extent cx="5819775" cy="3522345"/>
            <wp:effectExtent l="0" t="0" r="9525" b="190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EE5380A" w14:textId="77777777" w:rsidR="00CB5854" w:rsidRDefault="00CB5854" w:rsidP="00747314">
      <w:pPr>
        <w:jc w:val="center"/>
        <w:rPr>
          <w:noProof/>
          <w:lang w:val="en-US" w:eastAsia="zh-CN"/>
        </w:rPr>
      </w:pPr>
    </w:p>
    <w:p w14:paraId="6E20B6EB" w14:textId="497833CC" w:rsidR="009A07E3" w:rsidRDefault="009A07E3" w:rsidP="00EA35CE">
      <w:pPr>
        <w:rPr>
          <w:noProof/>
          <w:lang w:val="en-US" w:eastAsia="zh-CN"/>
        </w:rPr>
      </w:pPr>
    </w:p>
    <w:p w14:paraId="0914AF7E" w14:textId="447089BA" w:rsidR="00747314" w:rsidRPr="000307D5" w:rsidRDefault="003E52B3" w:rsidP="00F65281">
      <w:pPr>
        <w:pStyle w:val="Heading1"/>
        <w:ind w:left="794" w:hanging="794"/>
        <w:rPr>
          <w:lang w:eastAsia="zh-CN"/>
        </w:rPr>
      </w:pPr>
      <w:r w:rsidRPr="00F65281">
        <w:rPr>
          <w:rFonts w:hint="eastAsia"/>
          <w:sz w:val="24"/>
          <w:szCs w:val="24"/>
          <w:lang w:eastAsia="zh-CN"/>
        </w:rPr>
        <w:lastRenderedPageBreak/>
        <w:t>5</w:t>
      </w:r>
      <w:r w:rsidRPr="00F65281">
        <w:rPr>
          <w:sz w:val="24"/>
          <w:szCs w:val="24"/>
          <w:lang w:eastAsia="zh-CN"/>
        </w:rPr>
        <w:tab/>
      </w:r>
      <w:r w:rsidR="0014571D" w:rsidRPr="00F65281">
        <w:rPr>
          <w:rFonts w:hint="eastAsia"/>
          <w:sz w:val="24"/>
          <w:szCs w:val="24"/>
          <w:lang w:eastAsia="zh-CN"/>
        </w:rPr>
        <w:t>按行动区域列出的正在开展的项目</w:t>
      </w:r>
      <w:r w:rsidR="00747314" w:rsidRPr="000307D5">
        <w:rPr>
          <w:lang w:eastAsia="zh-CN"/>
        </w:rPr>
        <w:t xml:space="preserve"> </w:t>
      </w:r>
    </w:p>
    <w:p w14:paraId="0914AF7F" w14:textId="0D41D3C6" w:rsidR="00747314" w:rsidRDefault="00543924" w:rsidP="003E52B3">
      <w:pPr>
        <w:pStyle w:val="ListParagraph"/>
        <w:spacing w:after="120"/>
        <w:ind w:left="0" w:firstLineChars="200" w:firstLine="480"/>
        <w:contextualSpacing w:val="0"/>
        <w:jc w:val="both"/>
        <w:rPr>
          <w:lang w:eastAsia="zh-CN"/>
        </w:rPr>
      </w:pPr>
      <w:r w:rsidRPr="00543924">
        <w:rPr>
          <w:rFonts w:hint="eastAsia"/>
          <w:lang w:eastAsia="zh-CN"/>
        </w:rPr>
        <w:t>以下是按主题</w:t>
      </w:r>
      <w:r w:rsidR="00FD7558">
        <w:rPr>
          <w:rFonts w:hint="eastAsia"/>
          <w:lang w:eastAsia="zh-CN"/>
        </w:rPr>
        <w:t>分类</w:t>
      </w:r>
      <w:r w:rsidRPr="00543924">
        <w:rPr>
          <w:rFonts w:hint="eastAsia"/>
          <w:lang w:eastAsia="zh-CN"/>
        </w:rPr>
        <w:t>划分的</w:t>
      </w:r>
      <w:r w:rsidRPr="00543924">
        <w:rPr>
          <w:rFonts w:hint="eastAsia"/>
          <w:lang w:eastAsia="zh-CN"/>
        </w:rPr>
        <w:t>69</w:t>
      </w:r>
      <w:r w:rsidRPr="00543924">
        <w:rPr>
          <w:rFonts w:hint="eastAsia"/>
          <w:lang w:eastAsia="zh-CN"/>
        </w:rPr>
        <w:t>个</w:t>
      </w:r>
      <w:r w:rsidR="00FD7558">
        <w:rPr>
          <w:rFonts w:hint="eastAsia"/>
          <w:lang w:eastAsia="zh-CN"/>
        </w:rPr>
        <w:t>正在进行的项目的分布图</w:t>
      </w:r>
      <w:r w:rsidRPr="00543924">
        <w:rPr>
          <w:rFonts w:hint="eastAsia"/>
          <w:lang w:eastAsia="zh-CN"/>
        </w:rPr>
        <w:t>，</w:t>
      </w:r>
      <w:r w:rsidR="00FD7558">
        <w:rPr>
          <w:rFonts w:hint="eastAsia"/>
          <w:lang w:eastAsia="zh-CN"/>
        </w:rPr>
        <w:t>图中</w:t>
      </w:r>
      <w:r w:rsidRPr="00543924">
        <w:rPr>
          <w:rFonts w:hint="eastAsia"/>
          <w:lang w:eastAsia="zh-CN"/>
        </w:rPr>
        <w:t>清楚地表明，大多数项目属于网络和数字基础</w:t>
      </w:r>
      <w:r w:rsidR="00FD7558">
        <w:rPr>
          <w:rFonts w:hint="eastAsia"/>
          <w:lang w:eastAsia="zh-CN"/>
        </w:rPr>
        <w:t>设施、</w:t>
      </w:r>
      <w:r w:rsidRPr="00543924">
        <w:rPr>
          <w:rFonts w:hint="eastAsia"/>
          <w:lang w:eastAsia="zh-CN"/>
        </w:rPr>
        <w:t>数字服务和应用</w:t>
      </w:r>
      <w:r w:rsidR="00FD7558">
        <w:rPr>
          <w:rFonts w:hint="eastAsia"/>
          <w:lang w:eastAsia="zh-CN"/>
        </w:rPr>
        <w:t>，</w:t>
      </w:r>
      <w:r w:rsidRPr="00543924">
        <w:rPr>
          <w:rFonts w:hint="eastAsia"/>
          <w:lang w:eastAsia="zh-CN"/>
        </w:rPr>
        <w:t>以及能力建设</w:t>
      </w:r>
      <w:r w:rsidR="00FD7558">
        <w:rPr>
          <w:rFonts w:hint="eastAsia"/>
          <w:lang w:eastAsia="zh-CN"/>
        </w:rPr>
        <w:t>等</w:t>
      </w:r>
      <w:r w:rsidRPr="00543924">
        <w:rPr>
          <w:rFonts w:hint="eastAsia"/>
          <w:lang w:eastAsia="zh-CN"/>
        </w:rPr>
        <w:t>主题</w:t>
      </w:r>
      <w:r w:rsidR="00FD7558">
        <w:rPr>
          <w:rFonts w:hint="eastAsia"/>
          <w:lang w:eastAsia="zh-CN"/>
        </w:rPr>
        <w:t>分类</w:t>
      </w:r>
      <w:r>
        <w:rPr>
          <w:rFonts w:hint="eastAsia"/>
          <w:lang w:eastAsia="zh-CN"/>
        </w:rPr>
        <w:t>。</w:t>
      </w:r>
      <w:r w:rsidR="0039691C" w:rsidRPr="009A6692">
        <w:rPr>
          <w:rStyle w:val="FootnoteReference"/>
        </w:rPr>
        <w:footnoteReference w:id="3"/>
      </w:r>
    </w:p>
    <w:p w14:paraId="15175F0F" w14:textId="6528DC74" w:rsidR="009A07E3" w:rsidRPr="00897305" w:rsidRDefault="000B4D03" w:rsidP="00897305">
      <w:pPr>
        <w:pStyle w:val="ListParagraph"/>
        <w:spacing w:after="120"/>
        <w:ind w:left="0"/>
        <w:contextualSpacing w:val="0"/>
      </w:pPr>
      <w:r>
        <w:rPr>
          <w:noProof/>
        </w:rPr>
        <mc:AlternateContent>
          <mc:Choice Requires="wps">
            <w:drawing>
              <wp:anchor distT="45720" distB="45720" distL="114300" distR="114300" simplePos="0" relativeHeight="251663360" behindDoc="0" locked="0" layoutInCell="1" allowOverlap="1" wp14:anchorId="05BE76A8" wp14:editId="4DFF2EFB">
                <wp:simplePos x="0" y="0"/>
                <wp:positionH relativeFrom="margin">
                  <wp:posOffset>4066594</wp:posOffset>
                </wp:positionH>
                <wp:positionV relativeFrom="paragraph">
                  <wp:posOffset>54444</wp:posOffset>
                </wp:positionV>
                <wp:extent cx="1820849" cy="3148717"/>
                <wp:effectExtent l="0" t="0" r="825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0849" cy="3148717"/>
                        </a:xfrm>
                        <a:prstGeom prst="rect">
                          <a:avLst/>
                        </a:prstGeom>
                        <a:solidFill>
                          <a:srgbClr val="FFFFFF"/>
                        </a:solidFill>
                        <a:ln w="9525">
                          <a:noFill/>
                          <a:miter lim="800000"/>
                          <a:headEnd/>
                          <a:tailEnd/>
                        </a:ln>
                      </wps:spPr>
                      <wps:txbx>
                        <w:txbxContent>
                          <w:p w14:paraId="03CBE79C" w14:textId="3E0B096D" w:rsidR="000B4D03" w:rsidRPr="000B4D03" w:rsidRDefault="000B4D03">
                            <w:pPr>
                              <w:rPr>
                                <w:sz w:val="16"/>
                                <w:szCs w:val="16"/>
                                <w:lang w:eastAsia="zh-CN"/>
                              </w:rPr>
                            </w:pPr>
                            <w:r>
                              <w:rPr>
                                <w:rFonts w:hint="eastAsia"/>
                                <w:sz w:val="16"/>
                                <w:szCs w:val="16"/>
                                <w:lang w:eastAsia="zh-CN"/>
                              </w:rPr>
                              <w:t>能力建设</w:t>
                            </w:r>
                            <w:r>
                              <w:rPr>
                                <w:sz w:val="16"/>
                                <w:szCs w:val="16"/>
                                <w:lang w:eastAsia="zh-CN"/>
                              </w:rPr>
                              <w:br/>
                            </w:r>
                            <w:r>
                              <w:rPr>
                                <w:sz w:val="16"/>
                                <w:szCs w:val="16"/>
                                <w:lang w:eastAsia="zh-CN"/>
                              </w:rPr>
                              <w:br/>
                            </w:r>
                            <w:r>
                              <w:rPr>
                                <w:rFonts w:hint="eastAsia"/>
                                <w:sz w:val="16"/>
                                <w:szCs w:val="16"/>
                                <w:lang w:eastAsia="zh-CN"/>
                              </w:rPr>
                              <w:t>网络安全</w:t>
                            </w:r>
                            <w:r>
                              <w:rPr>
                                <w:sz w:val="16"/>
                                <w:szCs w:val="16"/>
                                <w:lang w:eastAsia="zh-CN"/>
                              </w:rPr>
                              <w:br/>
                            </w:r>
                            <w:r>
                              <w:rPr>
                                <w:sz w:val="16"/>
                                <w:szCs w:val="16"/>
                                <w:lang w:eastAsia="zh-CN"/>
                              </w:rPr>
                              <w:br/>
                            </w:r>
                            <w:r>
                              <w:rPr>
                                <w:rFonts w:hint="eastAsia"/>
                                <w:sz w:val="16"/>
                                <w:szCs w:val="16"/>
                                <w:lang w:eastAsia="zh-CN"/>
                              </w:rPr>
                              <w:t>创新</w:t>
                            </w:r>
                            <w:r>
                              <w:rPr>
                                <w:sz w:val="16"/>
                                <w:szCs w:val="16"/>
                                <w:lang w:eastAsia="zh-CN"/>
                              </w:rPr>
                              <w:br/>
                            </w:r>
                            <w:r>
                              <w:rPr>
                                <w:sz w:val="16"/>
                                <w:szCs w:val="16"/>
                                <w:lang w:eastAsia="zh-CN"/>
                              </w:rPr>
                              <w:br/>
                            </w:r>
                            <w:r>
                              <w:rPr>
                                <w:rFonts w:hint="eastAsia"/>
                                <w:sz w:val="16"/>
                                <w:szCs w:val="16"/>
                                <w:lang w:eastAsia="zh-CN"/>
                              </w:rPr>
                              <w:t>监管与市场环境</w:t>
                            </w:r>
                            <w:r>
                              <w:rPr>
                                <w:sz w:val="16"/>
                                <w:szCs w:val="16"/>
                                <w:lang w:eastAsia="zh-CN"/>
                              </w:rPr>
                              <w:br/>
                            </w:r>
                            <w:r>
                              <w:rPr>
                                <w:sz w:val="16"/>
                                <w:szCs w:val="16"/>
                                <w:lang w:eastAsia="zh-CN"/>
                              </w:rPr>
                              <w:br/>
                            </w:r>
                            <w:r>
                              <w:rPr>
                                <w:rFonts w:hint="eastAsia"/>
                                <w:sz w:val="16"/>
                                <w:szCs w:val="16"/>
                                <w:lang w:eastAsia="zh-CN"/>
                              </w:rPr>
                              <w:t>技术与网络发展</w:t>
                            </w:r>
                            <w:r>
                              <w:rPr>
                                <w:sz w:val="16"/>
                                <w:szCs w:val="16"/>
                                <w:lang w:eastAsia="zh-CN"/>
                              </w:rPr>
                              <w:br/>
                            </w:r>
                            <w:r>
                              <w:rPr>
                                <w:sz w:val="16"/>
                                <w:szCs w:val="16"/>
                                <w:lang w:eastAsia="zh-CN"/>
                              </w:rPr>
                              <w:br/>
                            </w:r>
                            <w:r>
                              <w:rPr>
                                <w:rFonts w:hint="eastAsia"/>
                                <w:sz w:val="16"/>
                                <w:szCs w:val="16"/>
                                <w:lang w:eastAsia="zh-CN"/>
                              </w:rPr>
                              <w:t>数字包容</w:t>
                            </w:r>
                            <w:r>
                              <w:rPr>
                                <w:sz w:val="16"/>
                                <w:szCs w:val="16"/>
                                <w:lang w:eastAsia="zh-CN"/>
                              </w:rPr>
                              <w:br/>
                            </w:r>
                            <w:r>
                              <w:rPr>
                                <w:sz w:val="16"/>
                                <w:szCs w:val="16"/>
                                <w:lang w:eastAsia="zh-CN"/>
                              </w:rPr>
                              <w:br/>
                              <w:t>ICT</w:t>
                            </w:r>
                            <w:r>
                              <w:rPr>
                                <w:rFonts w:hint="eastAsia"/>
                                <w:sz w:val="16"/>
                                <w:szCs w:val="16"/>
                                <w:lang w:eastAsia="zh-CN"/>
                              </w:rPr>
                              <w:t>应用</w:t>
                            </w:r>
                            <w:r>
                              <w:rPr>
                                <w:sz w:val="16"/>
                                <w:szCs w:val="16"/>
                                <w:lang w:eastAsia="zh-CN"/>
                              </w:rPr>
                              <w:br/>
                            </w:r>
                            <w:r>
                              <w:rPr>
                                <w:sz w:val="16"/>
                                <w:szCs w:val="16"/>
                                <w:lang w:eastAsia="zh-CN"/>
                              </w:rPr>
                              <w:br/>
                            </w:r>
                            <w:r>
                              <w:rPr>
                                <w:rFonts w:hint="eastAsia"/>
                                <w:sz w:val="16"/>
                                <w:szCs w:val="16"/>
                                <w:lang w:eastAsia="zh-CN"/>
                              </w:rPr>
                              <w:t>气候变化</w:t>
                            </w:r>
                            <w:r>
                              <w:rPr>
                                <w:sz w:val="16"/>
                                <w:szCs w:val="16"/>
                                <w:lang w:eastAsia="zh-CN"/>
                              </w:rPr>
                              <w:br/>
                            </w:r>
                            <w:r>
                              <w:rPr>
                                <w:sz w:val="16"/>
                                <w:szCs w:val="16"/>
                                <w:lang w:eastAsia="zh-CN"/>
                              </w:rPr>
                              <w:br/>
                            </w:r>
                            <w:r>
                              <w:rPr>
                                <w:rFonts w:hint="eastAsia"/>
                                <w:sz w:val="16"/>
                                <w:szCs w:val="16"/>
                                <w:lang w:eastAsia="zh-CN"/>
                              </w:rPr>
                              <w:t>最不发达国家和小岛屿发展中国家</w:t>
                            </w:r>
                            <w:r>
                              <w:rPr>
                                <w:sz w:val="16"/>
                                <w:szCs w:val="16"/>
                                <w:lang w:eastAsia="zh-CN"/>
                              </w:rPr>
                              <w:br/>
                            </w:r>
                            <w:r>
                              <w:rPr>
                                <w:sz w:val="16"/>
                                <w:szCs w:val="16"/>
                                <w:lang w:eastAsia="zh-CN"/>
                              </w:rPr>
                              <w:br/>
                            </w:r>
                            <w:r>
                              <w:rPr>
                                <w:rFonts w:hint="eastAsia"/>
                                <w:sz w:val="16"/>
                                <w:szCs w:val="16"/>
                                <w:lang w:eastAsia="zh-CN"/>
                              </w:rPr>
                              <w:t>应急通信</w:t>
                            </w:r>
                            <w:r>
                              <w:rPr>
                                <w:sz w:val="16"/>
                                <w:szCs w:val="16"/>
                                <w:lang w:eastAsia="zh-CN"/>
                              </w:rPr>
                              <w:br/>
                            </w:r>
                            <w:r>
                              <w:rPr>
                                <w:sz w:val="16"/>
                                <w:szCs w:val="16"/>
                                <w:lang w:eastAsia="zh-CN"/>
                              </w:rPr>
                              <w:br/>
                            </w:r>
                            <w:r w:rsidR="00445DED">
                              <w:rPr>
                                <w:sz w:val="16"/>
                                <w:szCs w:val="16"/>
                                <w:lang w:eastAsia="zh-CN"/>
                              </w:rPr>
                              <w:t>ICT</w:t>
                            </w:r>
                            <w:r w:rsidR="00445DED">
                              <w:rPr>
                                <w:rFonts w:hint="eastAsia"/>
                                <w:sz w:val="16"/>
                                <w:szCs w:val="16"/>
                                <w:lang w:eastAsia="zh-CN"/>
                              </w:rPr>
                              <w:t>统计数据和指标</w:t>
                            </w:r>
                            <w:r w:rsidR="00445DED">
                              <w:rPr>
                                <w:sz w:val="16"/>
                                <w:szCs w:val="16"/>
                                <w:lang w:eastAsia="zh-CN"/>
                              </w:rPr>
                              <w:br/>
                            </w:r>
                            <w:r w:rsidR="00445DED">
                              <w:rPr>
                                <w:sz w:val="16"/>
                                <w:szCs w:val="16"/>
                                <w:lang w:eastAsia="zh-CN"/>
                              </w:rPr>
                              <w:br/>
                            </w:r>
                            <w:r w:rsidR="00445DED">
                              <w:rPr>
                                <w:rFonts w:hint="eastAsia"/>
                                <w:sz w:val="16"/>
                                <w:szCs w:val="16"/>
                                <w:lang w:eastAsia="zh-CN"/>
                              </w:rPr>
                              <w:t>频谱管理和数字广播</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BE76A8" id="_x0000_s1028" type="#_x0000_t202" style="position:absolute;margin-left:320.2pt;margin-top:4.3pt;width:143.35pt;height:247.9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" stroked="f">
                <v:textbox>
                  <w:txbxContent>
                    <w:p w14:paraId="03CBE79C" w14:textId="3E0B096D" w:rsidR="000B4D03" w:rsidRPr="000B4D03" w:rsidRDefault="000B4D03">
                      <w:pPr>
                        <w:rPr>
                          <w:rFonts w:hint="eastAsia"/>
                          <w:sz w:val="16"/>
                          <w:szCs w:val="16"/>
                          <w:lang w:eastAsia="zh-CN"/>
                        </w:rPr>
                      </w:pPr>
                      <w:r>
                        <w:rPr>
                          <w:rFonts w:hint="eastAsia"/>
                          <w:sz w:val="16"/>
                          <w:szCs w:val="16"/>
                          <w:lang w:eastAsia="zh-CN"/>
                        </w:rPr>
                        <w:t>能力建设</w:t>
                      </w:r>
                      <w:r>
                        <w:rPr>
                          <w:sz w:val="16"/>
                          <w:szCs w:val="16"/>
                          <w:lang w:eastAsia="zh-CN"/>
                        </w:rPr>
                        <w:br/>
                      </w:r>
                      <w:r>
                        <w:rPr>
                          <w:sz w:val="16"/>
                          <w:szCs w:val="16"/>
                          <w:lang w:eastAsia="zh-CN"/>
                        </w:rPr>
                        <w:br/>
                      </w:r>
                      <w:r>
                        <w:rPr>
                          <w:rFonts w:hint="eastAsia"/>
                          <w:sz w:val="16"/>
                          <w:szCs w:val="16"/>
                          <w:lang w:eastAsia="zh-CN"/>
                        </w:rPr>
                        <w:t>网络安全</w:t>
                      </w:r>
                      <w:r>
                        <w:rPr>
                          <w:sz w:val="16"/>
                          <w:szCs w:val="16"/>
                          <w:lang w:eastAsia="zh-CN"/>
                        </w:rPr>
                        <w:br/>
                      </w:r>
                      <w:r>
                        <w:rPr>
                          <w:sz w:val="16"/>
                          <w:szCs w:val="16"/>
                          <w:lang w:eastAsia="zh-CN"/>
                        </w:rPr>
                        <w:br/>
                      </w:r>
                      <w:r>
                        <w:rPr>
                          <w:rFonts w:hint="eastAsia"/>
                          <w:sz w:val="16"/>
                          <w:szCs w:val="16"/>
                          <w:lang w:eastAsia="zh-CN"/>
                        </w:rPr>
                        <w:t>创新</w:t>
                      </w:r>
                      <w:r>
                        <w:rPr>
                          <w:sz w:val="16"/>
                          <w:szCs w:val="16"/>
                          <w:lang w:eastAsia="zh-CN"/>
                        </w:rPr>
                        <w:br/>
                      </w:r>
                      <w:r>
                        <w:rPr>
                          <w:sz w:val="16"/>
                          <w:szCs w:val="16"/>
                          <w:lang w:eastAsia="zh-CN"/>
                        </w:rPr>
                        <w:br/>
                      </w:r>
                      <w:r>
                        <w:rPr>
                          <w:rFonts w:hint="eastAsia"/>
                          <w:sz w:val="16"/>
                          <w:szCs w:val="16"/>
                          <w:lang w:eastAsia="zh-CN"/>
                        </w:rPr>
                        <w:t>监管与市场环境</w:t>
                      </w:r>
                      <w:r>
                        <w:rPr>
                          <w:sz w:val="16"/>
                          <w:szCs w:val="16"/>
                          <w:lang w:eastAsia="zh-CN"/>
                        </w:rPr>
                        <w:br/>
                      </w:r>
                      <w:r>
                        <w:rPr>
                          <w:sz w:val="16"/>
                          <w:szCs w:val="16"/>
                          <w:lang w:eastAsia="zh-CN"/>
                        </w:rPr>
                        <w:br/>
                      </w:r>
                      <w:r>
                        <w:rPr>
                          <w:rFonts w:hint="eastAsia"/>
                          <w:sz w:val="16"/>
                          <w:szCs w:val="16"/>
                          <w:lang w:eastAsia="zh-CN"/>
                        </w:rPr>
                        <w:t>技术与网络发展</w:t>
                      </w:r>
                      <w:r>
                        <w:rPr>
                          <w:sz w:val="16"/>
                          <w:szCs w:val="16"/>
                          <w:lang w:eastAsia="zh-CN"/>
                        </w:rPr>
                        <w:br/>
                      </w:r>
                      <w:r>
                        <w:rPr>
                          <w:sz w:val="16"/>
                          <w:szCs w:val="16"/>
                          <w:lang w:eastAsia="zh-CN"/>
                        </w:rPr>
                        <w:br/>
                      </w:r>
                      <w:r>
                        <w:rPr>
                          <w:rFonts w:hint="eastAsia"/>
                          <w:sz w:val="16"/>
                          <w:szCs w:val="16"/>
                          <w:lang w:eastAsia="zh-CN"/>
                        </w:rPr>
                        <w:t>数字包容</w:t>
                      </w:r>
                      <w:r>
                        <w:rPr>
                          <w:sz w:val="16"/>
                          <w:szCs w:val="16"/>
                          <w:lang w:eastAsia="zh-CN"/>
                        </w:rPr>
                        <w:br/>
                      </w:r>
                      <w:r>
                        <w:rPr>
                          <w:sz w:val="16"/>
                          <w:szCs w:val="16"/>
                          <w:lang w:eastAsia="zh-CN"/>
                        </w:rPr>
                        <w:br/>
                        <w:t>ICT</w:t>
                      </w:r>
                      <w:r>
                        <w:rPr>
                          <w:rFonts w:hint="eastAsia"/>
                          <w:sz w:val="16"/>
                          <w:szCs w:val="16"/>
                          <w:lang w:eastAsia="zh-CN"/>
                        </w:rPr>
                        <w:t>应用</w:t>
                      </w:r>
                      <w:r>
                        <w:rPr>
                          <w:sz w:val="16"/>
                          <w:szCs w:val="16"/>
                          <w:lang w:eastAsia="zh-CN"/>
                        </w:rPr>
                        <w:br/>
                      </w:r>
                      <w:r>
                        <w:rPr>
                          <w:sz w:val="16"/>
                          <w:szCs w:val="16"/>
                          <w:lang w:eastAsia="zh-CN"/>
                        </w:rPr>
                        <w:br/>
                      </w:r>
                      <w:r>
                        <w:rPr>
                          <w:rFonts w:hint="eastAsia"/>
                          <w:sz w:val="16"/>
                          <w:szCs w:val="16"/>
                          <w:lang w:eastAsia="zh-CN"/>
                        </w:rPr>
                        <w:t>气候变化</w:t>
                      </w:r>
                      <w:r>
                        <w:rPr>
                          <w:sz w:val="16"/>
                          <w:szCs w:val="16"/>
                          <w:lang w:eastAsia="zh-CN"/>
                        </w:rPr>
                        <w:br/>
                      </w:r>
                      <w:r>
                        <w:rPr>
                          <w:sz w:val="16"/>
                          <w:szCs w:val="16"/>
                          <w:lang w:eastAsia="zh-CN"/>
                        </w:rPr>
                        <w:br/>
                      </w:r>
                      <w:r>
                        <w:rPr>
                          <w:rFonts w:hint="eastAsia"/>
                          <w:sz w:val="16"/>
                          <w:szCs w:val="16"/>
                          <w:lang w:eastAsia="zh-CN"/>
                        </w:rPr>
                        <w:t>最不发达国家和小岛屿发展中国家</w:t>
                      </w:r>
                      <w:r>
                        <w:rPr>
                          <w:sz w:val="16"/>
                          <w:szCs w:val="16"/>
                          <w:lang w:eastAsia="zh-CN"/>
                        </w:rPr>
                        <w:br/>
                      </w:r>
                      <w:r>
                        <w:rPr>
                          <w:sz w:val="16"/>
                          <w:szCs w:val="16"/>
                          <w:lang w:eastAsia="zh-CN"/>
                        </w:rPr>
                        <w:br/>
                      </w:r>
                      <w:r>
                        <w:rPr>
                          <w:rFonts w:hint="eastAsia"/>
                          <w:sz w:val="16"/>
                          <w:szCs w:val="16"/>
                          <w:lang w:eastAsia="zh-CN"/>
                        </w:rPr>
                        <w:t>应急通信</w:t>
                      </w:r>
                      <w:r>
                        <w:rPr>
                          <w:sz w:val="16"/>
                          <w:szCs w:val="16"/>
                          <w:lang w:eastAsia="zh-CN"/>
                        </w:rPr>
                        <w:br/>
                      </w:r>
                      <w:r>
                        <w:rPr>
                          <w:sz w:val="16"/>
                          <w:szCs w:val="16"/>
                          <w:lang w:eastAsia="zh-CN"/>
                        </w:rPr>
                        <w:br/>
                      </w:r>
                      <w:r w:rsidR="00445DED">
                        <w:rPr>
                          <w:sz w:val="16"/>
                          <w:szCs w:val="16"/>
                          <w:lang w:eastAsia="zh-CN"/>
                        </w:rPr>
                        <w:t>ICT</w:t>
                      </w:r>
                      <w:r w:rsidR="00445DED">
                        <w:rPr>
                          <w:rFonts w:hint="eastAsia"/>
                          <w:sz w:val="16"/>
                          <w:szCs w:val="16"/>
                          <w:lang w:eastAsia="zh-CN"/>
                        </w:rPr>
                        <w:t>统计数据和指标</w:t>
                      </w:r>
                      <w:r w:rsidR="00445DED">
                        <w:rPr>
                          <w:sz w:val="16"/>
                          <w:szCs w:val="16"/>
                          <w:lang w:eastAsia="zh-CN"/>
                        </w:rPr>
                        <w:br/>
                      </w:r>
                      <w:r w:rsidR="00445DED">
                        <w:rPr>
                          <w:sz w:val="16"/>
                          <w:szCs w:val="16"/>
                          <w:lang w:eastAsia="zh-CN"/>
                        </w:rPr>
                        <w:br/>
                      </w:r>
                      <w:r w:rsidR="00445DED">
                        <w:rPr>
                          <w:rFonts w:hint="eastAsia"/>
                          <w:sz w:val="16"/>
                          <w:szCs w:val="16"/>
                          <w:lang w:eastAsia="zh-CN"/>
                        </w:rPr>
                        <w:t>频谱管理和数字广播</w:t>
                      </w:r>
                    </w:p>
                  </w:txbxContent>
                </v:textbox>
                <w10:wrap anchorx="margin"/>
              </v:shape>
            </w:pict>
          </mc:Fallback>
        </mc:AlternateContent>
      </w:r>
      <w:r w:rsidR="00747314">
        <w:rPr>
          <w:noProof/>
          <w:lang w:eastAsia="zh-CN"/>
        </w:rPr>
        <w:drawing>
          <wp:inline distT="0" distB="0" distL="0" distR="0" wp14:anchorId="23BAEB00" wp14:editId="7CFEDE29">
            <wp:extent cx="5920740" cy="3259455"/>
            <wp:effectExtent l="0" t="0" r="3810" b="1714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914AF81" w14:textId="20CA9A43" w:rsidR="00747314" w:rsidRDefault="00630516" w:rsidP="00F65281">
      <w:pPr>
        <w:pStyle w:val="Heading1"/>
        <w:ind w:left="794" w:hanging="794"/>
        <w:rPr>
          <w:lang w:eastAsia="zh-CN"/>
        </w:rPr>
      </w:pPr>
      <w:r w:rsidRPr="00F65281">
        <w:rPr>
          <w:rFonts w:hint="eastAsia"/>
          <w:sz w:val="24"/>
          <w:szCs w:val="24"/>
          <w:lang w:eastAsia="zh-CN"/>
        </w:rPr>
        <w:t>6</w:t>
      </w:r>
      <w:r w:rsidRPr="00F65281">
        <w:rPr>
          <w:sz w:val="24"/>
          <w:szCs w:val="24"/>
          <w:lang w:eastAsia="zh-CN"/>
        </w:rPr>
        <w:tab/>
      </w:r>
      <w:r w:rsidR="00543924" w:rsidRPr="00F65281">
        <w:rPr>
          <w:rFonts w:hint="eastAsia"/>
          <w:sz w:val="24"/>
          <w:szCs w:val="24"/>
          <w:lang w:eastAsia="zh-CN"/>
        </w:rPr>
        <w:t>有待签署的正在开发的项目</w:t>
      </w:r>
    </w:p>
    <w:p w14:paraId="0914AF82" w14:textId="7E4F70F6" w:rsidR="00747314" w:rsidRPr="00F65281" w:rsidRDefault="00054955" w:rsidP="00630516">
      <w:pPr>
        <w:spacing w:after="120"/>
        <w:ind w:firstLineChars="200" w:firstLine="480"/>
        <w:rPr>
          <w:rFonts w:ascii="Calibri" w:hAnsi="Calibri" w:cs="Calibri"/>
          <w:lang w:eastAsia="zh-CN"/>
        </w:rPr>
      </w:pPr>
      <w:r w:rsidRPr="00F65281">
        <w:rPr>
          <w:rFonts w:ascii="Calibri" w:hAnsi="Calibri" w:cs="Calibri" w:hint="eastAsia"/>
          <w:lang w:eastAsia="zh-CN"/>
        </w:rPr>
        <w:t>有几个项目正在开发</w:t>
      </w:r>
      <w:r w:rsidR="00543924" w:rsidRPr="00F65281">
        <w:rPr>
          <w:rFonts w:ascii="Calibri" w:hAnsi="Calibri" w:cs="Calibri" w:hint="eastAsia"/>
          <w:lang w:eastAsia="zh-CN"/>
        </w:rPr>
        <w:t>，预计将</w:t>
      </w:r>
      <w:r w:rsidRPr="00F65281">
        <w:rPr>
          <w:rFonts w:ascii="Calibri" w:hAnsi="Calibri" w:cs="Calibri" w:hint="eastAsia"/>
          <w:lang w:eastAsia="zh-CN"/>
        </w:rPr>
        <w:t>于</w:t>
      </w:r>
      <w:r w:rsidR="00543924" w:rsidRPr="00F65281">
        <w:rPr>
          <w:rFonts w:ascii="Calibri" w:hAnsi="Calibri" w:cs="Calibri" w:hint="eastAsia"/>
          <w:lang w:eastAsia="zh-CN"/>
        </w:rPr>
        <w:t>2020</w:t>
      </w:r>
      <w:r w:rsidR="00543924" w:rsidRPr="00F65281">
        <w:rPr>
          <w:rFonts w:ascii="Calibri" w:hAnsi="Calibri" w:cs="Calibri" w:hint="eastAsia"/>
          <w:lang w:eastAsia="zh-CN"/>
        </w:rPr>
        <w:t>年第二季度</w:t>
      </w:r>
      <w:r w:rsidRPr="00F65281">
        <w:rPr>
          <w:rFonts w:ascii="Calibri" w:hAnsi="Calibri" w:cs="Calibri" w:hint="eastAsia"/>
          <w:lang w:eastAsia="zh-CN"/>
        </w:rPr>
        <w:t>进行</w:t>
      </w:r>
      <w:r w:rsidR="00543924" w:rsidRPr="00F65281">
        <w:rPr>
          <w:rFonts w:ascii="Calibri" w:hAnsi="Calibri" w:cs="Calibri" w:hint="eastAsia"/>
          <w:lang w:eastAsia="zh-CN"/>
        </w:rPr>
        <w:t>签署，例如：</w:t>
      </w:r>
    </w:p>
    <w:p w14:paraId="0914AF86" w14:textId="20A9D32F" w:rsidR="00747314" w:rsidRPr="00F65281" w:rsidRDefault="00F65281" w:rsidP="00F65281">
      <w:pPr>
        <w:pStyle w:val="enumlev1"/>
        <w:ind w:left="794" w:hanging="794"/>
        <w:rPr>
          <w:rFonts w:ascii="Calibri" w:hAnsi="Calibri" w:cs="Calibri"/>
          <w:lang w:val="en-US" w:eastAsia="zh-CN"/>
        </w:rPr>
      </w:pPr>
      <w:r w:rsidRPr="00F65281">
        <w:rPr>
          <w:rFonts w:ascii="Calibri" w:hAnsi="Calibri" w:cs="Calibri" w:hint="eastAsia"/>
          <w:lang w:val="en-US" w:eastAsia="zh-CN"/>
        </w:rPr>
        <w:t>1</w:t>
      </w:r>
      <w:r w:rsidRPr="00F65281">
        <w:rPr>
          <w:rFonts w:ascii="Calibri" w:hAnsi="Calibri" w:cs="Calibri"/>
          <w:lang w:val="en-US" w:eastAsia="zh-CN"/>
        </w:rPr>
        <w:t>)</w:t>
      </w:r>
      <w:r w:rsidRPr="00F65281">
        <w:rPr>
          <w:rFonts w:ascii="Calibri" w:hAnsi="Calibri" w:cs="Calibri"/>
          <w:lang w:val="en-US" w:eastAsia="zh-CN"/>
        </w:rPr>
        <w:tab/>
      </w:r>
      <w:r w:rsidR="00543924" w:rsidRPr="00F65281">
        <w:rPr>
          <w:rFonts w:ascii="Calibri" w:hAnsi="Calibri" w:cs="Calibri" w:hint="eastAsia"/>
          <w:lang w:val="en-US" w:eastAsia="zh-CN"/>
        </w:rPr>
        <w:t>更新巴拿马共和国电信领域的监管框架。</w:t>
      </w:r>
    </w:p>
    <w:p w14:paraId="79427B1D" w14:textId="7E35E502" w:rsidR="009211C0" w:rsidRPr="00F65281" w:rsidRDefault="00F65281" w:rsidP="00F65281">
      <w:pPr>
        <w:pStyle w:val="enumlev1"/>
        <w:ind w:left="794" w:hanging="794"/>
        <w:rPr>
          <w:rFonts w:ascii="Calibri" w:hAnsi="Calibri" w:cs="Calibri"/>
          <w:lang w:val="en-US" w:eastAsia="zh-CN"/>
        </w:rPr>
      </w:pPr>
      <w:r w:rsidRPr="00F65281">
        <w:rPr>
          <w:rFonts w:ascii="Calibri" w:hAnsi="Calibri" w:cs="Calibri" w:hint="eastAsia"/>
          <w:lang w:val="en-US" w:eastAsia="zh-CN"/>
        </w:rPr>
        <w:t>2</w:t>
      </w:r>
      <w:r w:rsidRPr="00F65281">
        <w:rPr>
          <w:rFonts w:ascii="Calibri" w:hAnsi="Calibri" w:cs="Calibri"/>
          <w:lang w:val="en-US" w:eastAsia="zh-CN"/>
        </w:rPr>
        <w:t>)</w:t>
      </w:r>
      <w:r w:rsidRPr="00F65281">
        <w:rPr>
          <w:rFonts w:ascii="Calibri" w:hAnsi="Calibri" w:cs="Calibri"/>
          <w:lang w:val="en-US" w:eastAsia="zh-CN"/>
        </w:rPr>
        <w:tab/>
      </w:r>
      <w:r w:rsidR="00952FF2" w:rsidRPr="00F65281">
        <w:rPr>
          <w:rFonts w:ascii="Calibri" w:hAnsi="Calibri" w:cs="Calibri" w:hint="eastAsia"/>
          <w:lang w:val="en-US" w:eastAsia="zh-CN"/>
        </w:rPr>
        <w:t>厄瓜多尔</w:t>
      </w:r>
      <w:r w:rsidR="000235C9" w:rsidRPr="00F65281">
        <w:rPr>
          <w:rFonts w:ascii="Calibri" w:hAnsi="Calibri" w:cs="Calibri" w:hint="eastAsia"/>
          <w:lang w:val="en-US" w:eastAsia="zh-CN"/>
        </w:rPr>
        <w:t>对</w:t>
      </w:r>
      <w:r w:rsidR="000235C9" w:rsidRPr="00F65281">
        <w:rPr>
          <w:rFonts w:ascii="Calibri" w:hAnsi="Calibri" w:cs="Calibri" w:hint="eastAsia"/>
          <w:lang w:val="en-US" w:eastAsia="zh-CN"/>
        </w:rPr>
        <w:t>700 MHz</w:t>
      </w:r>
      <w:r w:rsidR="000235C9" w:rsidRPr="00F65281">
        <w:rPr>
          <w:rFonts w:ascii="Calibri" w:hAnsi="Calibri" w:cs="Calibri" w:hint="eastAsia"/>
          <w:lang w:val="en-US" w:eastAsia="zh-CN"/>
        </w:rPr>
        <w:t>和</w:t>
      </w:r>
      <w:r w:rsidR="000235C9" w:rsidRPr="00F65281">
        <w:rPr>
          <w:rFonts w:ascii="Calibri" w:hAnsi="Calibri" w:cs="Calibri" w:hint="eastAsia"/>
          <w:lang w:val="en-US" w:eastAsia="zh-CN"/>
        </w:rPr>
        <w:t>2.5 GHz</w:t>
      </w:r>
      <w:r w:rsidR="000235C9" w:rsidRPr="00F65281">
        <w:rPr>
          <w:rFonts w:ascii="Calibri" w:hAnsi="Calibri" w:cs="Calibri" w:hint="eastAsia"/>
          <w:lang w:val="en-US" w:eastAsia="zh-CN"/>
        </w:rPr>
        <w:t>频段进行评估以提供先进的移动业务，在为其分配</w:t>
      </w:r>
      <w:r w:rsidR="00952FF2" w:rsidRPr="00F65281">
        <w:rPr>
          <w:rFonts w:ascii="Calibri" w:hAnsi="Calibri" w:cs="Calibri" w:hint="eastAsia"/>
          <w:lang w:val="en-US" w:eastAsia="zh-CN"/>
        </w:rPr>
        <w:t>指</w:t>
      </w:r>
      <w:r w:rsidR="00543924" w:rsidRPr="00F65281">
        <w:rPr>
          <w:rFonts w:ascii="Calibri" w:hAnsi="Calibri" w:cs="Calibri" w:hint="eastAsia"/>
          <w:lang w:val="en-US" w:eastAsia="zh-CN"/>
        </w:rPr>
        <w:t>配或</w:t>
      </w:r>
      <w:r w:rsidR="000235C9" w:rsidRPr="00F65281">
        <w:rPr>
          <w:rFonts w:ascii="Calibri" w:hAnsi="Calibri" w:cs="Calibri" w:hint="eastAsia"/>
          <w:lang w:val="en-US" w:eastAsia="zh-CN"/>
        </w:rPr>
        <w:t>对合格</w:t>
      </w:r>
      <w:r w:rsidR="00952FF2" w:rsidRPr="00F65281">
        <w:rPr>
          <w:rFonts w:ascii="Calibri" w:hAnsi="Calibri" w:cs="Calibri" w:hint="eastAsia"/>
          <w:lang w:val="en-US" w:eastAsia="zh-CN"/>
        </w:rPr>
        <w:t>牌照</w:t>
      </w:r>
      <w:r w:rsidR="000235C9" w:rsidRPr="00F65281">
        <w:rPr>
          <w:rFonts w:ascii="Calibri" w:hAnsi="Calibri" w:cs="Calibri" w:hint="eastAsia"/>
          <w:lang w:val="en-US" w:eastAsia="zh-CN"/>
        </w:rPr>
        <w:t>进行</w:t>
      </w:r>
      <w:r w:rsidR="00952FF2" w:rsidRPr="00F65281">
        <w:rPr>
          <w:rFonts w:ascii="Calibri" w:hAnsi="Calibri" w:cs="Calibri" w:hint="eastAsia"/>
          <w:lang w:val="en-US" w:eastAsia="zh-CN"/>
        </w:rPr>
        <w:t>展期</w:t>
      </w:r>
      <w:r w:rsidR="00543924" w:rsidRPr="00F65281">
        <w:rPr>
          <w:rFonts w:ascii="Calibri" w:hAnsi="Calibri" w:cs="Calibri" w:hint="eastAsia"/>
          <w:lang w:val="en-US" w:eastAsia="zh-CN"/>
        </w:rPr>
        <w:t>的过程中为</w:t>
      </w:r>
      <w:r w:rsidR="000235C9" w:rsidRPr="00F65281">
        <w:rPr>
          <w:rFonts w:ascii="Calibri" w:hAnsi="Calibri" w:cs="Calibri" w:hint="eastAsia"/>
          <w:lang w:val="en-US" w:eastAsia="zh-CN"/>
        </w:rPr>
        <w:t>其提供</w:t>
      </w:r>
      <w:r w:rsidR="00543924" w:rsidRPr="00F65281">
        <w:rPr>
          <w:rFonts w:ascii="Calibri" w:hAnsi="Calibri" w:cs="Calibri" w:hint="eastAsia"/>
          <w:lang w:val="en-US" w:eastAsia="zh-CN"/>
        </w:rPr>
        <w:t>专业建议。</w:t>
      </w:r>
    </w:p>
    <w:p w14:paraId="03CB8439" w14:textId="4382E6C0" w:rsidR="00670B75" w:rsidRPr="00F65281" w:rsidRDefault="00F65281" w:rsidP="00F65281">
      <w:pPr>
        <w:pStyle w:val="enumlev1"/>
        <w:ind w:left="794" w:hanging="794"/>
        <w:rPr>
          <w:rFonts w:ascii="Calibri" w:hAnsi="Calibri" w:cs="Calibri"/>
          <w:lang w:val="en-US" w:eastAsia="zh-CN"/>
        </w:rPr>
      </w:pPr>
      <w:r w:rsidRPr="00F65281">
        <w:rPr>
          <w:rFonts w:ascii="Calibri" w:hAnsi="Calibri" w:cs="Calibri" w:hint="eastAsia"/>
          <w:lang w:val="en-US" w:eastAsia="zh-CN"/>
        </w:rPr>
        <w:t>3</w:t>
      </w:r>
      <w:r w:rsidRPr="00F65281">
        <w:rPr>
          <w:rFonts w:ascii="Calibri" w:hAnsi="Calibri" w:cs="Calibri"/>
          <w:lang w:val="en-US" w:eastAsia="zh-CN"/>
        </w:rPr>
        <w:t>)</w:t>
      </w:r>
      <w:r w:rsidRPr="00F65281">
        <w:rPr>
          <w:rFonts w:ascii="Calibri" w:hAnsi="Calibri" w:cs="Calibri"/>
          <w:lang w:val="en-US" w:eastAsia="zh-CN"/>
        </w:rPr>
        <w:tab/>
      </w:r>
      <w:r w:rsidR="000235C9" w:rsidRPr="00F65281">
        <w:rPr>
          <w:rFonts w:ascii="Calibri" w:hAnsi="Calibri" w:cs="Calibri" w:hint="eastAsia"/>
          <w:lang w:val="en-US" w:eastAsia="zh-CN"/>
        </w:rPr>
        <w:t>在使用数字红利</w:t>
      </w:r>
      <w:r w:rsidR="00E209F7" w:rsidRPr="00F65281">
        <w:rPr>
          <w:rFonts w:ascii="Calibri" w:hAnsi="Calibri" w:cs="Calibri" w:hint="eastAsia"/>
          <w:lang w:val="en-US" w:eastAsia="zh-CN"/>
        </w:rPr>
        <w:t>的</w:t>
      </w:r>
      <w:r w:rsidR="000235C9" w:rsidRPr="00F65281">
        <w:rPr>
          <w:rFonts w:ascii="Calibri" w:hAnsi="Calibri" w:cs="Calibri" w:hint="eastAsia"/>
          <w:lang w:val="en-US" w:eastAsia="zh-CN"/>
        </w:rPr>
        <w:t>频谱</w:t>
      </w:r>
      <w:r w:rsidR="00543924" w:rsidRPr="00F65281">
        <w:rPr>
          <w:rFonts w:ascii="Calibri" w:hAnsi="Calibri" w:cs="Calibri" w:hint="eastAsia"/>
          <w:lang w:val="en-US" w:eastAsia="zh-CN"/>
        </w:rPr>
        <w:t>和频谱管理方面向主管部门提供咨询和支持。</w:t>
      </w:r>
    </w:p>
    <w:p w14:paraId="319C23A6" w14:textId="3390E28C" w:rsidR="00670B75" w:rsidRPr="00F65281" w:rsidRDefault="00F65281" w:rsidP="00F65281">
      <w:pPr>
        <w:pStyle w:val="enumlev1"/>
        <w:ind w:left="794" w:hanging="794"/>
        <w:rPr>
          <w:rFonts w:ascii="Calibri" w:hAnsi="Calibri" w:cs="Calibri"/>
          <w:lang w:val="en-US" w:eastAsia="zh-CN"/>
        </w:rPr>
      </w:pPr>
      <w:r w:rsidRPr="00F65281">
        <w:rPr>
          <w:rFonts w:ascii="Calibri" w:hAnsi="Calibri" w:cs="Calibri" w:hint="eastAsia"/>
          <w:lang w:val="en-US" w:eastAsia="zh-CN"/>
        </w:rPr>
        <w:t>4</w:t>
      </w:r>
      <w:r w:rsidRPr="00F65281">
        <w:rPr>
          <w:rFonts w:ascii="Calibri" w:hAnsi="Calibri" w:cs="Calibri"/>
          <w:lang w:val="en-US" w:eastAsia="zh-CN"/>
        </w:rPr>
        <w:t>)</w:t>
      </w:r>
      <w:r w:rsidRPr="00F65281">
        <w:rPr>
          <w:rFonts w:ascii="Calibri" w:hAnsi="Calibri" w:cs="Calibri"/>
          <w:lang w:val="en-US" w:eastAsia="zh-CN"/>
        </w:rPr>
        <w:tab/>
      </w:r>
      <w:r w:rsidR="00543924" w:rsidRPr="00F65281">
        <w:rPr>
          <w:rFonts w:ascii="Calibri" w:hAnsi="Calibri" w:cs="Calibri" w:hint="eastAsia"/>
          <w:lang w:val="en-US" w:eastAsia="zh-CN"/>
        </w:rPr>
        <w:t>部署宽带基础设施，特别是在农村和被忽视的地区</w:t>
      </w:r>
      <w:r w:rsidR="00E209F7" w:rsidRPr="00F65281">
        <w:rPr>
          <w:rFonts w:ascii="Calibri" w:hAnsi="Calibri" w:cs="Calibri" w:hint="eastAsia"/>
          <w:lang w:val="en-US" w:eastAsia="zh-CN"/>
        </w:rPr>
        <w:t>进行部署</w:t>
      </w:r>
      <w:r w:rsidR="00543924" w:rsidRPr="00F65281">
        <w:rPr>
          <w:rFonts w:ascii="Calibri" w:hAnsi="Calibri" w:cs="Calibri" w:hint="eastAsia"/>
          <w:lang w:val="en-US" w:eastAsia="zh-CN"/>
        </w:rPr>
        <w:t>，并</w:t>
      </w:r>
      <w:r w:rsidR="00E209F7" w:rsidRPr="00F65281">
        <w:rPr>
          <w:rFonts w:ascii="Calibri" w:hAnsi="Calibri" w:cs="Calibri" w:hint="eastAsia"/>
          <w:lang w:val="en-US" w:eastAsia="zh-CN"/>
        </w:rPr>
        <w:t>增</w:t>
      </w:r>
      <w:r w:rsidR="00543924" w:rsidRPr="00F65281">
        <w:rPr>
          <w:rFonts w:ascii="Calibri" w:hAnsi="Calibri" w:cs="Calibri" w:hint="eastAsia"/>
          <w:lang w:val="en-US" w:eastAsia="zh-CN"/>
        </w:rPr>
        <w:t>强</w:t>
      </w:r>
      <w:r w:rsidR="00E209F7" w:rsidRPr="00F65281">
        <w:rPr>
          <w:rFonts w:ascii="Calibri" w:hAnsi="Calibri" w:cs="Calibri" w:hint="eastAsia"/>
          <w:lang w:val="en-US" w:eastAsia="zh-CN"/>
        </w:rPr>
        <w:t>通过</w:t>
      </w:r>
      <w:r w:rsidR="00543924" w:rsidRPr="00F65281">
        <w:rPr>
          <w:rFonts w:ascii="Calibri" w:hAnsi="Calibri" w:cs="Calibri" w:hint="eastAsia"/>
          <w:lang w:val="en-US" w:eastAsia="zh-CN"/>
        </w:rPr>
        <w:t>宽带</w:t>
      </w:r>
      <w:r w:rsidR="00E209F7" w:rsidRPr="00F65281">
        <w:rPr>
          <w:rFonts w:ascii="Calibri" w:hAnsi="Calibri" w:cs="Calibri" w:hint="eastAsia"/>
          <w:lang w:val="en-US" w:eastAsia="zh-CN"/>
        </w:rPr>
        <w:t>访问</w:t>
      </w:r>
      <w:r w:rsidR="00543924" w:rsidRPr="00F65281">
        <w:rPr>
          <w:rFonts w:ascii="Calibri" w:hAnsi="Calibri" w:cs="Calibri" w:hint="eastAsia"/>
          <w:lang w:val="en-US" w:eastAsia="zh-CN"/>
        </w:rPr>
        <w:t>服务和应用。</w:t>
      </w:r>
    </w:p>
    <w:p w14:paraId="40BF8200" w14:textId="258C84E8" w:rsidR="004E74CD" w:rsidRPr="00F65281" w:rsidRDefault="00F65281" w:rsidP="00F65281">
      <w:pPr>
        <w:pStyle w:val="enumlev1"/>
        <w:ind w:left="794" w:hanging="794"/>
        <w:rPr>
          <w:rFonts w:ascii="Calibri" w:hAnsi="Calibri" w:cs="Calibri"/>
          <w:lang w:val="en-US" w:eastAsia="zh-CN"/>
        </w:rPr>
      </w:pPr>
      <w:r w:rsidRPr="00F65281">
        <w:rPr>
          <w:rFonts w:ascii="Calibri" w:hAnsi="Calibri" w:cs="Calibri" w:hint="eastAsia"/>
          <w:lang w:val="en-US" w:eastAsia="zh-CN"/>
        </w:rPr>
        <w:t>5</w:t>
      </w:r>
      <w:r w:rsidRPr="00F65281">
        <w:rPr>
          <w:rFonts w:ascii="Calibri" w:hAnsi="Calibri" w:cs="Calibri"/>
          <w:lang w:val="en-US" w:eastAsia="zh-CN"/>
        </w:rPr>
        <w:t>)</w:t>
      </w:r>
      <w:r w:rsidRPr="00F65281">
        <w:rPr>
          <w:rFonts w:ascii="Calibri" w:hAnsi="Calibri" w:cs="Calibri"/>
          <w:lang w:val="en-US" w:eastAsia="zh-CN"/>
        </w:rPr>
        <w:tab/>
      </w:r>
      <w:r w:rsidR="00543924" w:rsidRPr="00F65281">
        <w:rPr>
          <w:rFonts w:ascii="Calibri" w:hAnsi="Calibri" w:cs="Calibri" w:hint="eastAsia"/>
          <w:lang w:val="en-US" w:eastAsia="zh-CN"/>
        </w:rPr>
        <w:t>中部非洲次区域的</w:t>
      </w:r>
      <w:r w:rsidR="00543924" w:rsidRPr="00F65281">
        <w:rPr>
          <w:rFonts w:ascii="Calibri" w:hAnsi="Calibri" w:cs="Calibri" w:hint="eastAsia"/>
          <w:lang w:val="en-US" w:eastAsia="zh-CN"/>
        </w:rPr>
        <w:t>ICT</w:t>
      </w:r>
      <w:r w:rsidR="00543924" w:rsidRPr="00F65281">
        <w:rPr>
          <w:rFonts w:ascii="Calibri" w:hAnsi="Calibri" w:cs="Calibri" w:hint="eastAsia"/>
          <w:lang w:val="en-US" w:eastAsia="zh-CN"/>
        </w:rPr>
        <w:t>基准测试。</w:t>
      </w:r>
    </w:p>
    <w:p w14:paraId="66EDE043" w14:textId="76B565A6" w:rsidR="004E74CD" w:rsidRPr="00F65281" w:rsidRDefault="00F65281" w:rsidP="00F65281">
      <w:pPr>
        <w:pStyle w:val="enumlev1"/>
        <w:ind w:left="794" w:hanging="794"/>
        <w:rPr>
          <w:rFonts w:ascii="Calibri" w:hAnsi="Calibri" w:cs="Calibri"/>
          <w:lang w:val="en-US" w:eastAsia="zh-CN"/>
        </w:rPr>
      </w:pPr>
      <w:r w:rsidRPr="00F65281">
        <w:rPr>
          <w:rFonts w:ascii="Calibri" w:hAnsi="Calibri" w:cs="Calibri" w:hint="eastAsia"/>
          <w:lang w:val="en-US" w:eastAsia="zh-CN"/>
        </w:rPr>
        <w:t>6</w:t>
      </w:r>
      <w:r w:rsidRPr="00F65281">
        <w:rPr>
          <w:rFonts w:ascii="Calibri" w:hAnsi="Calibri" w:cs="Calibri"/>
          <w:lang w:val="en-US" w:eastAsia="zh-CN"/>
        </w:rPr>
        <w:t>)</w:t>
      </w:r>
      <w:r w:rsidRPr="00F65281">
        <w:rPr>
          <w:rFonts w:ascii="Calibri" w:hAnsi="Calibri" w:cs="Calibri"/>
          <w:lang w:val="en-US" w:eastAsia="zh-CN"/>
        </w:rPr>
        <w:tab/>
      </w:r>
      <w:r w:rsidR="00E209F7" w:rsidRPr="00F65281">
        <w:rPr>
          <w:rFonts w:ascii="Calibri" w:hAnsi="Calibri" w:cs="Calibri" w:hint="eastAsia"/>
          <w:lang w:val="en-US" w:eastAsia="zh-CN"/>
        </w:rPr>
        <w:t>增加</w:t>
      </w:r>
      <w:r w:rsidR="00543924" w:rsidRPr="00F65281">
        <w:rPr>
          <w:rFonts w:ascii="Calibri" w:hAnsi="Calibri" w:cs="Calibri" w:hint="eastAsia"/>
          <w:lang w:val="en-US" w:eastAsia="zh-CN"/>
        </w:rPr>
        <w:t>非洲数字经济中的</w:t>
      </w:r>
      <w:r w:rsidR="00E209F7" w:rsidRPr="00F65281">
        <w:rPr>
          <w:rFonts w:ascii="Calibri" w:hAnsi="Calibri" w:cs="Calibri" w:hint="eastAsia"/>
          <w:lang w:val="en-US" w:eastAsia="zh-CN"/>
        </w:rPr>
        <w:t>良好</w:t>
      </w:r>
      <w:r w:rsidR="00543924" w:rsidRPr="00F65281">
        <w:rPr>
          <w:rFonts w:ascii="Calibri" w:hAnsi="Calibri" w:cs="Calibri" w:hint="eastAsia"/>
          <w:lang w:val="en-US" w:eastAsia="zh-CN"/>
        </w:rPr>
        <w:t>工作</w:t>
      </w:r>
      <w:r w:rsidR="00E209F7" w:rsidRPr="00F65281">
        <w:rPr>
          <w:rFonts w:ascii="Calibri" w:hAnsi="Calibri" w:cs="Calibri" w:hint="eastAsia"/>
          <w:lang w:val="en-US" w:eastAsia="zh-CN"/>
        </w:rPr>
        <w:t>岗位以及提高</w:t>
      </w:r>
      <w:r w:rsidR="00543924" w:rsidRPr="00F65281">
        <w:rPr>
          <w:rFonts w:ascii="Calibri" w:hAnsi="Calibri" w:cs="Calibri" w:hint="eastAsia"/>
          <w:lang w:val="en-US" w:eastAsia="zh-CN"/>
        </w:rPr>
        <w:t>青年</w:t>
      </w:r>
      <w:r w:rsidR="00E209F7" w:rsidRPr="00F65281">
        <w:rPr>
          <w:rFonts w:ascii="Calibri" w:hAnsi="Calibri" w:cs="Calibri" w:hint="eastAsia"/>
          <w:lang w:val="en-US" w:eastAsia="zh-CN"/>
        </w:rPr>
        <w:t>人</w:t>
      </w:r>
      <w:r w:rsidR="00543924" w:rsidRPr="00F65281">
        <w:rPr>
          <w:rFonts w:ascii="Calibri" w:hAnsi="Calibri" w:cs="Calibri" w:hint="eastAsia"/>
          <w:lang w:val="en-US" w:eastAsia="zh-CN"/>
        </w:rPr>
        <w:t>的技能。</w:t>
      </w:r>
    </w:p>
    <w:p w14:paraId="7201A5DA" w14:textId="1338D209" w:rsidR="00B1568A" w:rsidRPr="00F65281" w:rsidRDefault="00F65281" w:rsidP="00F65281">
      <w:pPr>
        <w:pStyle w:val="enumlev1"/>
        <w:ind w:left="794" w:hanging="794"/>
        <w:rPr>
          <w:rFonts w:ascii="Calibri" w:hAnsi="Calibri" w:cs="Calibri"/>
          <w:lang w:val="en-US" w:eastAsia="zh-CN"/>
        </w:rPr>
      </w:pPr>
      <w:r w:rsidRPr="00F65281">
        <w:rPr>
          <w:rFonts w:ascii="Calibri" w:hAnsi="Calibri" w:cs="Calibri" w:hint="eastAsia"/>
          <w:lang w:val="en-US" w:eastAsia="zh-CN"/>
        </w:rPr>
        <w:t>7</w:t>
      </w:r>
      <w:r w:rsidRPr="00F65281">
        <w:rPr>
          <w:rFonts w:ascii="Calibri" w:hAnsi="Calibri" w:cs="Calibri"/>
          <w:lang w:val="en-US" w:eastAsia="zh-CN"/>
        </w:rPr>
        <w:t>)</w:t>
      </w:r>
      <w:r w:rsidRPr="00F65281">
        <w:rPr>
          <w:rFonts w:ascii="Calibri" w:hAnsi="Calibri" w:cs="Calibri"/>
          <w:lang w:val="en-US" w:eastAsia="zh-CN"/>
        </w:rPr>
        <w:tab/>
      </w:r>
      <w:r w:rsidR="00543924" w:rsidRPr="00F65281">
        <w:rPr>
          <w:rFonts w:ascii="Calibri" w:hAnsi="Calibri" w:cs="Calibri" w:hint="eastAsia"/>
          <w:lang w:val="en-US" w:eastAsia="zh-CN"/>
        </w:rPr>
        <w:t>塞内加尔的</w:t>
      </w:r>
      <w:r w:rsidR="00E209F7" w:rsidRPr="00F65281">
        <w:rPr>
          <w:rFonts w:ascii="Calibri" w:hAnsi="Calibri" w:cs="Calibri" w:hint="eastAsia"/>
          <w:lang w:val="en-US" w:eastAsia="zh-CN"/>
        </w:rPr>
        <w:t>自动检测糖尿病导致的</w:t>
      </w:r>
      <w:r w:rsidR="00543924" w:rsidRPr="00F65281">
        <w:rPr>
          <w:rFonts w:ascii="Calibri" w:hAnsi="Calibri" w:cs="Calibri" w:hint="eastAsia"/>
          <w:lang w:val="en-US" w:eastAsia="zh-CN"/>
        </w:rPr>
        <w:t>视网膜病变。</w:t>
      </w:r>
    </w:p>
    <w:p w14:paraId="0914AF8B" w14:textId="534373E9" w:rsidR="00747314" w:rsidRPr="00F65281" w:rsidRDefault="00F65281" w:rsidP="00F65281">
      <w:pPr>
        <w:pStyle w:val="enumlev1"/>
        <w:ind w:left="794" w:hanging="794"/>
        <w:rPr>
          <w:rFonts w:ascii="Calibri" w:hAnsi="Calibri" w:cs="Calibri"/>
          <w:lang w:eastAsia="zh-CN"/>
        </w:rPr>
      </w:pPr>
      <w:r w:rsidRPr="00F65281">
        <w:rPr>
          <w:rFonts w:ascii="Calibri" w:hAnsi="Calibri" w:cs="Calibri" w:hint="eastAsia"/>
          <w:lang w:eastAsia="zh-CN"/>
        </w:rPr>
        <w:t>8</w:t>
      </w:r>
      <w:r w:rsidRPr="00F65281">
        <w:rPr>
          <w:rFonts w:ascii="Calibri" w:hAnsi="Calibri" w:cs="Calibri"/>
          <w:lang w:eastAsia="zh-CN"/>
        </w:rPr>
        <w:t>)</w:t>
      </w:r>
      <w:r w:rsidRPr="00F65281">
        <w:rPr>
          <w:rFonts w:ascii="Calibri" w:hAnsi="Calibri" w:cs="Calibri"/>
          <w:lang w:eastAsia="zh-CN"/>
        </w:rPr>
        <w:tab/>
      </w:r>
      <w:r w:rsidR="00543924" w:rsidRPr="00F65281">
        <w:rPr>
          <w:rFonts w:ascii="Calibri" w:hAnsi="Calibri" w:cs="Calibri" w:hint="eastAsia"/>
          <w:lang w:eastAsia="zh-CN"/>
        </w:rPr>
        <w:t>支持亚太区域举措。</w:t>
      </w:r>
    </w:p>
    <w:p w14:paraId="3E042340" w14:textId="1D5CD883" w:rsidR="008338E0" w:rsidRPr="00F65281" w:rsidRDefault="00F65281" w:rsidP="00F65281">
      <w:pPr>
        <w:pStyle w:val="enumlev1"/>
        <w:ind w:left="794" w:hanging="794"/>
        <w:rPr>
          <w:rFonts w:ascii="Calibri" w:hAnsi="Calibri" w:cs="Calibri"/>
          <w:lang w:eastAsia="zh-CN"/>
        </w:rPr>
      </w:pPr>
      <w:r w:rsidRPr="00F65281">
        <w:rPr>
          <w:rFonts w:ascii="Calibri" w:hAnsi="Calibri" w:cs="Calibri" w:hint="eastAsia"/>
          <w:lang w:eastAsia="zh-CN"/>
        </w:rPr>
        <w:t>9</w:t>
      </w:r>
      <w:r w:rsidRPr="00F65281">
        <w:rPr>
          <w:rFonts w:ascii="Calibri" w:hAnsi="Calibri" w:cs="Calibri"/>
          <w:lang w:eastAsia="zh-CN"/>
        </w:rPr>
        <w:t>)</w:t>
      </w:r>
      <w:r w:rsidRPr="00F65281">
        <w:rPr>
          <w:rFonts w:ascii="Calibri" w:hAnsi="Calibri" w:cs="Calibri"/>
          <w:lang w:eastAsia="zh-CN"/>
        </w:rPr>
        <w:tab/>
      </w:r>
      <w:r w:rsidR="00543924" w:rsidRPr="00F65281">
        <w:rPr>
          <w:rFonts w:ascii="Calibri" w:hAnsi="Calibri" w:cs="Calibri" w:hint="eastAsia"/>
          <w:lang w:eastAsia="zh-CN"/>
        </w:rPr>
        <w:t>独联体地区</w:t>
      </w:r>
      <w:r w:rsidR="00E209F7" w:rsidRPr="00F65281">
        <w:rPr>
          <w:rFonts w:ascii="Calibri" w:hAnsi="Calibri" w:cs="Calibri" w:hint="eastAsia"/>
          <w:lang w:eastAsia="zh-CN"/>
        </w:rPr>
        <w:t>关于新设备、</w:t>
      </w:r>
      <w:r w:rsidR="00543924" w:rsidRPr="00F65281">
        <w:rPr>
          <w:rFonts w:ascii="Calibri" w:hAnsi="Calibri" w:cs="Calibri" w:hint="eastAsia"/>
          <w:lang w:eastAsia="zh-CN"/>
        </w:rPr>
        <w:t>技术和服务</w:t>
      </w:r>
      <w:r w:rsidR="00E209F7" w:rsidRPr="00F65281">
        <w:rPr>
          <w:rFonts w:ascii="Calibri" w:hAnsi="Calibri" w:cs="Calibri" w:hint="eastAsia"/>
          <w:lang w:eastAsia="zh-CN"/>
        </w:rPr>
        <w:t>的国际研究、</w:t>
      </w:r>
      <w:r w:rsidR="00543924" w:rsidRPr="00F65281">
        <w:rPr>
          <w:rFonts w:ascii="Calibri" w:hAnsi="Calibri" w:cs="Calibri" w:hint="eastAsia"/>
          <w:lang w:eastAsia="zh-CN"/>
        </w:rPr>
        <w:t>开发和测试中心（</w:t>
      </w:r>
      <w:r w:rsidR="00543924" w:rsidRPr="00F65281">
        <w:rPr>
          <w:rFonts w:ascii="Calibri" w:hAnsi="Calibri" w:cs="Calibri" w:hint="eastAsia"/>
          <w:lang w:eastAsia="zh-CN"/>
        </w:rPr>
        <w:t>IRDTC</w:t>
      </w:r>
      <w:r w:rsidR="00543924" w:rsidRPr="00F65281">
        <w:rPr>
          <w:rFonts w:ascii="Calibri" w:hAnsi="Calibri" w:cs="Calibri" w:hint="eastAsia"/>
          <w:lang w:eastAsia="zh-CN"/>
        </w:rPr>
        <w:t>）</w:t>
      </w:r>
      <w:r w:rsidR="00E209F7" w:rsidRPr="00F65281">
        <w:rPr>
          <w:rFonts w:ascii="Calibri" w:hAnsi="Calibri" w:cs="Calibri" w:hint="eastAsia"/>
          <w:lang w:eastAsia="zh-CN"/>
        </w:rPr>
        <w:t>第二阶段建设</w:t>
      </w:r>
      <w:r w:rsidR="00543924" w:rsidRPr="00F65281">
        <w:rPr>
          <w:rFonts w:ascii="Calibri" w:hAnsi="Calibri" w:cs="Calibri" w:hint="eastAsia"/>
          <w:lang w:eastAsia="zh-CN"/>
        </w:rPr>
        <w:t>。</w:t>
      </w:r>
    </w:p>
    <w:p w14:paraId="65B6C5D1" w14:textId="465A52C2" w:rsidR="008338E0" w:rsidRPr="00F65281" w:rsidRDefault="00F65281" w:rsidP="00F65281">
      <w:pPr>
        <w:pStyle w:val="enumlev1"/>
        <w:ind w:left="794" w:hanging="794"/>
        <w:rPr>
          <w:rFonts w:ascii="Calibri" w:hAnsi="Calibri" w:cs="Calibri"/>
          <w:lang w:eastAsia="zh-CN"/>
        </w:rPr>
      </w:pPr>
      <w:r w:rsidRPr="00F65281">
        <w:rPr>
          <w:rFonts w:ascii="Calibri" w:hAnsi="Calibri" w:cs="Calibri" w:hint="eastAsia"/>
          <w:lang w:eastAsia="zh-CN"/>
        </w:rPr>
        <w:t>1</w:t>
      </w:r>
      <w:r w:rsidRPr="00F65281">
        <w:rPr>
          <w:rFonts w:ascii="Calibri" w:hAnsi="Calibri" w:cs="Calibri"/>
          <w:lang w:eastAsia="zh-CN"/>
        </w:rPr>
        <w:t>0)</w:t>
      </w:r>
      <w:r w:rsidRPr="00F65281">
        <w:rPr>
          <w:rFonts w:ascii="Calibri" w:hAnsi="Calibri" w:cs="Calibri"/>
          <w:lang w:eastAsia="zh-CN"/>
        </w:rPr>
        <w:tab/>
      </w:r>
      <w:r w:rsidR="009A07E3" w:rsidRPr="00F65281">
        <w:rPr>
          <w:rFonts w:ascii="Calibri" w:hAnsi="Calibri" w:cs="Calibri" w:hint="eastAsia"/>
          <w:lang w:eastAsia="zh-CN"/>
        </w:rPr>
        <w:t>在乌兹别克斯坦成立“人工智能与</w:t>
      </w:r>
      <w:r w:rsidR="00543924" w:rsidRPr="00F65281">
        <w:rPr>
          <w:rFonts w:ascii="Calibri" w:hAnsi="Calibri" w:cs="Calibri" w:hint="eastAsia"/>
          <w:lang w:eastAsia="zh-CN"/>
        </w:rPr>
        <w:t>机器人实验室”。</w:t>
      </w:r>
    </w:p>
    <w:p w14:paraId="5E854D6F" w14:textId="78D1E76B" w:rsidR="0024473F" w:rsidRPr="00F65281" w:rsidRDefault="00F65281" w:rsidP="00F65281">
      <w:pPr>
        <w:pStyle w:val="enumlev1"/>
        <w:ind w:left="794" w:hanging="794"/>
        <w:rPr>
          <w:rFonts w:ascii="Calibri" w:hAnsi="Calibri" w:cs="Calibri"/>
          <w:lang w:eastAsia="zh-CN"/>
        </w:rPr>
      </w:pPr>
      <w:r w:rsidRPr="00F65281">
        <w:rPr>
          <w:rFonts w:ascii="Calibri" w:hAnsi="Calibri" w:cs="Calibri" w:hint="eastAsia"/>
          <w:lang w:eastAsia="zh-CN"/>
        </w:rPr>
        <w:lastRenderedPageBreak/>
        <w:t>1</w:t>
      </w:r>
      <w:r w:rsidRPr="00F65281">
        <w:rPr>
          <w:rFonts w:ascii="Calibri" w:hAnsi="Calibri" w:cs="Calibri"/>
          <w:lang w:eastAsia="zh-CN"/>
        </w:rPr>
        <w:t>1)</w:t>
      </w:r>
      <w:r w:rsidRPr="00F65281">
        <w:rPr>
          <w:rFonts w:ascii="Calibri" w:hAnsi="Calibri" w:cs="Calibri"/>
          <w:lang w:eastAsia="zh-CN"/>
        </w:rPr>
        <w:tab/>
      </w:r>
      <w:r w:rsidR="00543924" w:rsidRPr="00F65281">
        <w:rPr>
          <w:rFonts w:ascii="Calibri" w:hAnsi="Calibri" w:cs="Calibri" w:hint="eastAsia"/>
          <w:lang w:eastAsia="zh-CN"/>
        </w:rPr>
        <w:t>东南欧宽带测绘系统。</w:t>
      </w:r>
    </w:p>
    <w:p w14:paraId="3D25EC76" w14:textId="08845D68" w:rsidR="0024473F" w:rsidRPr="00F65281" w:rsidRDefault="00F65281" w:rsidP="00F65281">
      <w:pPr>
        <w:pStyle w:val="enumlev1"/>
        <w:ind w:left="794" w:hanging="794"/>
        <w:rPr>
          <w:rFonts w:ascii="Calibri" w:hAnsi="Calibri" w:cs="Calibri"/>
          <w:lang w:eastAsia="zh-CN"/>
        </w:rPr>
      </w:pPr>
      <w:r w:rsidRPr="00F65281">
        <w:rPr>
          <w:rFonts w:ascii="Calibri" w:hAnsi="Calibri" w:cs="Calibri" w:hint="eastAsia"/>
          <w:lang w:eastAsia="zh-CN"/>
        </w:rPr>
        <w:t>1</w:t>
      </w:r>
      <w:r w:rsidRPr="00F65281">
        <w:rPr>
          <w:rFonts w:ascii="Calibri" w:hAnsi="Calibri" w:cs="Calibri"/>
          <w:lang w:eastAsia="zh-CN"/>
        </w:rPr>
        <w:t>2)</w:t>
      </w:r>
      <w:r w:rsidRPr="00F65281">
        <w:rPr>
          <w:rFonts w:ascii="Calibri" w:hAnsi="Calibri" w:cs="Calibri"/>
          <w:lang w:eastAsia="zh-CN"/>
        </w:rPr>
        <w:tab/>
      </w:r>
      <w:r w:rsidR="00543924" w:rsidRPr="00F65281">
        <w:rPr>
          <w:rFonts w:ascii="Calibri" w:hAnsi="Calibri" w:cs="Calibri" w:hint="eastAsia"/>
          <w:lang w:eastAsia="zh-CN"/>
        </w:rPr>
        <w:t>亚太地区的</w:t>
      </w:r>
      <w:r w:rsidR="009A07E3" w:rsidRPr="00F65281">
        <w:rPr>
          <w:rFonts w:ascii="Calibri" w:hAnsi="Calibri" w:cs="Calibri" w:hint="eastAsia"/>
          <w:lang w:eastAsia="zh-CN"/>
        </w:rPr>
        <w:t>儿童</w:t>
      </w:r>
      <w:r w:rsidR="00543924" w:rsidRPr="00F65281">
        <w:rPr>
          <w:rFonts w:ascii="Calibri" w:hAnsi="Calibri" w:cs="Calibri" w:hint="eastAsia"/>
          <w:lang w:eastAsia="zh-CN"/>
        </w:rPr>
        <w:t>在线保护。</w:t>
      </w:r>
    </w:p>
    <w:p w14:paraId="5B7BC882" w14:textId="25B23781" w:rsidR="00202CE1" w:rsidRDefault="00F65281" w:rsidP="00F65281">
      <w:pPr>
        <w:pStyle w:val="enumlev1"/>
        <w:ind w:left="794" w:hanging="794"/>
        <w:rPr>
          <w:rFonts w:ascii="Trebuchet MS" w:hAnsi="Trebuchet MS"/>
          <w:color w:val="000000"/>
          <w:szCs w:val="24"/>
          <w:lang w:eastAsia="zh-CN"/>
        </w:rPr>
      </w:pPr>
      <w:r w:rsidRPr="00F65281">
        <w:rPr>
          <w:rFonts w:ascii="Calibri" w:hAnsi="Calibri" w:cs="Calibri" w:hint="eastAsia"/>
          <w:color w:val="000000"/>
          <w:szCs w:val="24"/>
          <w:lang w:eastAsia="zh-CN"/>
        </w:rPr>
        <w:t>1</w:t>
      </w:r>
      <w:r w:rsidRPr="00F65281">
        <w:rPr>
          <w:rFonts w:ascii="Calibri" w:hAnsi="Calibri" w:cs="Calibri"/>
          <w:color w:val="000000"/>
          <w:szCs w:val="24"/>
          <w:lang w:eastAsia="zh-CN"/>
        </w:rPr>
        <w:t>3)</w:t>
      </w:r>
      <w:r w:rsidRPr="00F65281">
        <w:rPr>
          <w:rFonts w:ascii="Calibri" w:hAnsi="Calibri" w:cs="Calibri"/>
          <w:color w:val="000000"/>
          <w:szCs w:val="24"/>
          <w:lang w:eastAsia="zh-CN"/>
        </w:rPr>
        <w:tab/>
      </w:r>
      <w:r w:rsidR="000B7D0E" w:rsidRPr="00F65281">
        <w:rPr>
          <w:rFonts w:ascii="Calibri" w:hAnsi="Calibri" w:cs="Calibri" w:hint="eastAsia"/>
          <w:color w:val="000000"/>
          <w:szCs w:val="24"/>
          <w:lang w:eastAsia="zh-CN"/>
        </w:rPr>
        <w:t>在</w:t>
      </w:r>
      <w:r w:rsidR="00543924" w:rsidRPr="00F65281">
        <w:rPr>
          <w:rFonts w:ascii="Calibri" w:hAnsi="Calibri" w:cs="Calibri" w:hint="eastAsia"/>
          <w:color w:val="000000"/>
          <w:szCs w:val="24"/>
          <w:lang w:eastAsia="zh-CN"/>
        </w:rPr>
        <w:t>最不发达国家</w:t>
      </w:r>
      <w:r w:rsidR="000B7D0E" w:rsidRPr="00F65281">
        <w:rPr>
          <w:rFonts w:ascii="Calibri" w:hAnsi="Calibri" w:cs="Calibri" w:hint="eastAsia"/>
          <w:color w:val="000000"/>
          <w:szCs w:val="24"/>
          <w:lang w:eastAsia="zh-CN"/>
        </w:rPr>
        <w:t>改善数字生态系统和数字技能以实现对女性的</w:t>
      </w:r>
      <w:r w:rsidR="00543924" w:rsidRPr="00F65281">
        <w:rPr>
          <w:rFonts w:ascii="Calibri" w:hAnsi="Calibri" w:cs="Calibri" w:hint="eastAsia"/>
          <w:color w:val="000000"/>
          <w:szCs w:val="24"/>
          <w:lang w:eastAsia="zh-CN"/>
        </w:rPr>
        <w:t>经济</w:t>
      </w:r>
      <w:r w:rsidR="000B7D0E" w:rsidRPr="00F65281">
        <w:rPr>
          <w:rFonts w:ascii="Calibri" w:hAnsi="Calibri" w:cs="Calibri" w:hint="eastAsia"/>
          <w:color w:val="000000"/>
          <w:szCs w:val="24"/>
          <w:lang w:eastAsia="zh-CN"/>
        </w:rPr>
        <w:t>赋权</w:t>
      </w:r>
      <w:r w:rsidR="00543924" w:rsidRPr="00F65281">
        <w:rPr>
          <w:rFonts w:ascii="Calibri" w:hAnsi="Calibri" w:cs="Calibri" w:hint="eastAsia"/>
          <w:color w:val="000000"/>
          <w:szCs w:val="24"/>
          <w:lang w:eastAsia="zh-CN"/>
        </w:rPr>
        <w:t>。</w:t>
      </w:r>
    </w:p>
    <w:p w14:paraId="41081D90" w14:textId="77777777" w:rsidR="00F65281" w:rsidRPr="002301D0" w:rsidRDefault="00F65281" w:rsidP="00F65281">
      <w:pPr>
        <w:pStyle w:val="enumlev1"/>
        <w:ind w:left="794" w:hanging="794"/>
        <w:rPr>
          <w:lang w:eastAsia="zh-CN"/>
        </w:rPr>
      </w:pPr>
    </w:p>
    <w:p w14:paraId="355B8F4D" w14:textId="77777777" w:rsidR="00747314" w:rsidRDefault="00747314" w:rsidP="004C18AB">
      <w:pPr>
        <w:spacing w:before="0"/>
        <w:jc w:val="center"/>
      </w:pPr>
      <w:r w:rsidRPr="00CD134F">
        <w:rPr>
          <w:noProof/>
          <w:lang w:eastAsia="zh-CN"/>
        </w:rPr>
        <w:drawing>
          <wp:inline distT="0" distB="0" distL="0" distR="0" wp14:anchorId="14954F2C" wp14:editId="1AD437AC">
            <wp:extent cx="5219065" cy="3331210"/>
            <wp:effectExtent l="0" t="0" r="635" b="254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53D2AA9" w14:textId="5A687363" w:rsidR="009A07E3" w:rsidRDefault="009A07E3" w:rsidP="00AC6266">
      <w:pPr>
        <w:spacing w:before="0"/>
        <w:rPr>
          <w:lang w:eastAsia="zh-CN"/>
        </w:rPr>
      </w:pPr>
    </w:p>
    <w:p w14:paraId="0914AF8F" w14:textId="0BD72FE0" w:rsidR="00747314" w:rsidRDefault="00630516" w:rsidP="00F65281">
      <w:pPr>
        <w:pStyle w:val="Heading1"/>
        <w:ind w:left="794" w:hanging="794"/>
        <w:rPr>
          <w:lang w:eastAsia="zh-CN"/>
        </w:rPr>
      </w:pPr>
      <w:r w:rsidRPr="00F65281">
        <w:rPr>
          <w:rFonts w:hint="eastAsia"/>
          <w:sz w:val="24"/>
          <w:szCs w:val="24"/>
          <w:lang w:eastAsia="zh-CN"/>
        </w:rPr>
        <w:t>7</w:t>
      </w:r>
      <w:r w:rsidRPr="00F65281">
        <w:rPr>
          <w:sz w:val="24"/>
          <w:szCs w:val="24"/>
          <w:lang w:eastAsia="zh-CN"/>
        </w:rPr>
        <w:tab/>
      </w:r>
      <w:r w:rsidR="00543924" w:rsidRPr="00F65281">
        <w:rPr>
          <w:rFonts w:hint="eastAsia"/>
          <w:sz w:val="24"/>
          <w:szCs w:val="24"/>
          <w:lang w:eastAsia="zh-CN"/>
        </w:rPr>
        <w:t>项目的资金来源</w:t>
      </w:r>
    </w:p>
    <w:p w14:paraId="0914AF90" w14:textId="7D88279F" w:rsidR="00747314" w:rsidRDefault="00543924" w:rsidP="00630516">
      <w:pPr>
        <w:spacing w:after="120"/>
        <w:ind w:firstLineChars="200" w:firstLine="480"/>
        <w:rPr>
          <w:lang w:eastAsia="zh-CN"/>
        </w:rPr>
      </w:pPr>
      <w:r w:rsidRPr="00543924">
        <w:rPr>
          <w:rFonts w:hint="eastAsia"/>
          <w:lang w:eastAsia="zh-CN"/>
        </w:rPr>
        <w:t>国际电联的项目</w:t>
      </w:r>
      <w:r w:rsidR="00152A42">
        <w:rPr>
          <w:rFonts w:hint="eastAsia"/>
          <w:lang w:eastAsia="zh-CN"/>
        </w:rPr>
        <w:t>资金</w:t>
      </w:r>
      <w:r w:rsidRPr="00543924">
        <w:rPr>
          <w:rFonts w:hint="eastAsia"/>
          <w:lang w:eastAsia="zh-CN"/>
        </w:rPr>
        <w:t>主要</w:t>
      </w:r>
      <w:r w:rsidR="00152A42">
        <w:rPr>
          <w:rFonts w:hint="eastAsia"/>
          <w:lang w:eastAsia="zh-CN"/>
        </w:rPr>
        <w:t>来源于预算外资源</w:t>
      </w:r>
      <w:r w:rsidRPr="00543924">
        <w:rPr>
          <w:rFonts w:hint="eastAsia"/>
          <w:lang w:eastAsia="zh-CN"/>
        </w:rPr>
        <w:t>。</w:t>
      </w:r>
      <w:r w:rsidR="00152A42">
        <w:rPr>
          <w:rFonts w:hint="eastAsia"/>
          <w:lang w:eastAsia="zh-CN"/>
        </w:rPr>
        <w:t>这些</w:t>
      </w:r>
      <w:r w:rsidRPr="00543924">
        <w:rPr>
          <w:rFonts w:hint="eastAsia"/>
          <w:lang w:eastAsia="zh-CN"/>
        </w:rPr>
        <w:t>项目有四种类型的资金来源：信托基金（</w:t>
      </w:r>
      <w:r w:rsidRPr="00543924">
        <w:rPr>
          <w:rFonts w:hint="eastAsia"/>
          <w:lang w:eastAsia="zh-CN"/>
        </w:rPr>
        <w:t>FIT</w:t>
      </w:r>
      <w:r w:rsidRPr="00543924">
        <w:rPr>
          <w:rFonts w:hint="eastAsia"/>
          <w:lang w:eastAsia="zh-CN"/>
        </w:rPr>
        <w:t>），</w:t>
      </w:r>
      <w:r w:rsidRPr="00543924">
        <w:rPr>
          <w:rFonts w:hint="eastAsia"/>
          <w:lang w:eastAsia="zh-CN"/>
        </w:rPr>
        <w:t>ICT</w:t>
      </w:r>
      <w:r w:rsidRPr="00543924">
        <w:rPr>
          <w:rFonts w:hint="eastAsia"/>
          <w:lang w:eastAsia="zh-CN"/>
        </w:rPr>
        <w:t>发展基金（</w:t>
      </w:r>
      <w:r w:rsidRPr="00543924">
        <w:rPr>
          <w:rFonts w:hint="eastAsia"/>
          <w:lang w:eastAsia="zh-CN"/>
        </w:rPr>
        <w:t>ICTDF</w:t>
      </w:r>
      <w:r w:rsidR="00152A42">
        <w:rPr>
          <w:rFonts w:hint="eastAsia"/>
          <w:lang w:eastAsia="zh-CN"/>
        </w:rPr>
        <w:t>），自愿捐款和国际电联的</w:t>
      </w:r>
      <w:r w:rsidRPr="00543924">
        <w:rPr>
          <w:rFonts w:hint="eastAsia"/>
          <w:lang w:eastAsia="zh-CN"/>
        </w:rPr>
        <w:t>常</w:t>
      </w:r>
      <w:r w:rsidR="00152A42">
        <w:rPr>
          <w:rFonts w:hint="eastAsia"/>
          <w:lang w:eastAsia="zh-CN"/>
        </w:rPr>
        <w:t>规</w:t>
      </w:r>
      <w:r w:rsidRPr="00543924">
        <w:rPr>
          <w:rFonts w:hint="eastAsia"/>
          <w:lang w:eastAsia="zh-CN"/>
        </w:rPr>
        <w:t>预算。</w:t>
      </w:r>
    </w:p>
    <w:p w14:paraId="0914AF91" w14:textId="4FE5E7E6" w:rsidR="00747314" w:rsidRDefault="00152A42" w:rsidP="00630516">
      <w:pPr>
        <w:spacing w:after="120"/>
        <w:ind w:firstLineChars="200" w:firstLine="480"/>
        <w:rPr>
          <w:lang w:eastAsia="zh-CN"/>
        </w:rPr>
      </w:pPr>
      <w:r w:rsidRPr="00152A42">
        <w:rPr>
          <w:rFonts w:hint="eastAsia"/>
          <w:lang w:eastAsia="zh-CN"/>
        </w:rPr>
        <w:t>根据截至</w:t>
      </w:r>
      <w:r>
        <w:rPr>
          <w:rFonts w:hint="eastAsia"/>
          <w:lang w:eastAsia="zh-CN"/>
        </w:rPr>
        <w:t>2019</w:t>
      </w:r>
      <w:r w:rsidRPr="00152A42">
        <w:rPr>
          <w:rFonts w:hint="eastAsia"/>
          <w:lang w:eastAsia="zh-CN"/>
        </w:rPr>
        <w:t>年</w:t>
      </w:r>
      <w:r>
        <w:rPr>
          <w:rFonts w:hint="eastAsia"/>
          <w:lang w:eastAsia="zh-CN"/>
        </w:rPr>
        <w:t>9</w:t>
      </w:r>
      <w:r w:rsidRPr="00152A42">
        <w:rPr>
          <w:rFonts w:hint="eastAsia"/>
          <w:lang w:eastAsia="zh-CN"/>
        </w:rPr>
        <w:t>月</w:t>
      </w:r>
      <w:r>
        <w:rPr>
          <w:rFonts w:hint="eastAsia"/>
          <w:lang w:eastAsia="zh-CN"/>
        </w:rPr>
        <w:t>30</w:t>
      </w:r>
      <w:r w:rsidRPr="00152A42">
        <w:rPr>
          <w:rFonts w:hint="eastAsia"/>
          <w:lang w:eastAsia="zh-CN"/>
        </w:rPr>
        <w:t>日的项目实施的持续预算，信托基金占</w:t>
      </w:r>
      <w:r>
        <w:rPr>
          <w:rFonts w:hint="eastAsia"/>
          <w:lang w:eastAsia="zh-CN"/>
        </w:rPr>
        <w:t>87</w:t>
      </w:r>
      <w:r w:rsidRPr="00152A42">
        <w:rPr>
          <w:rFonts w:hint="eastAsia"/>
          <w:lang w:eastAsia="zh-CN"/>
        </w:rPr>
        <w:t>%</w:t>
      </w:r>
      <w:r w:rsidRPr="00152A42">
        <w:rPr>
          <w:rFonts w:hint="eastAsia"/>
          <w:lang w:eastAsia="zh-CN"/>
        </w:rPr>
        <w:t>，</w:t>
      </w:r>
      <w:r w:rsidRPr="00152A42">
        <w:rPr>
          <w:rFonts w:hint="eastAsia"/>
          <w:lang w:eastAsia="zh-CN"/>
        </w:rPr>
        <w:t>ICT</w:t>
      </w:r>
      <w:r w:rsidRPr="00152A42">
        <w:rPr>
          <w:rFonts w:hint="eastAsia"/>
          <w:lang w:eastAsia="zh-CN"/>
        </w:rPr>
        <w:t>发展基金占</w:t>
      </w:r>
      <w:r w:rsidRPr="00152A42">
        <w:rPr>
          <w:rFonts w:hint="eastAsia"/>
          <w:lang w:eastAsia="zh-CN"/>
        </w:rPr>
        <w:t>9%</w:t>
      </w:r>
      <w:r w:rsidRPr="00152A42">
        <w:rPr>
          <w:rFonts w:hint="eastAsia"/>
          <w:lang w:eastAsia="zh-CN"/>
        </w:rPr>
        <w:t>，电信发展局运作规划占</w:t>
      </w:r>
      <w:r>
        <w:rPr>
          <w:rFonts w:hint="eastAsia"/>
          <w:lang w:eastAsia="zh-CN"/>
        </w:rPr>
        <w:t>4</w:t>
      </w:r>
      <w:r w:rsidRPr="00152A42">
        <w:rPr>
          <w:rFonts w:hint="eastAsia"/>
          <w:lang w:eastAsia="zh-CN"/>
        </w:rPr>
        <w:t>%</w:t>
      </w:r>
      <w:r w:rsidRPr="00152A42">
        <w:rPr>
          <w:rFonts w:hint="eastAsia"/>
          <w:lang w:eastAsia="zh-CN"/>
        </w:rPr>
        <w:t>。</w:t>
      </w:r>
    </w:p>
    <w:p w14:paraId="0914AF92" w14:textId="7E052F66" w:rsidR="00747314" w:rsidRDefault="00543924" w:rsidP="00630516">
      <w:pPr>
        <w:spacing w:after="120"/>
        <w:ind w:firstLineChars="200" w:firstLine="480"/>
        <w:rPr>
          <w:lang w:eastAsia="zh-CN"/>
        </w:rPr>
      </w:pPr>
      <w:r w:rsidRPr="00543924">
        <w:rPr>
          <w:rFonts w:hint="eastAsia"/>
          <w:lang w:eastAsia="zh-CN"/>
        </w:rPr>
        <w:t>原则上，</w:t>
      </w:r>
      <w:r w:rsidRPr="00543924">
        <w:rPr>
          <w:rFonts w:hint="eastAsia"/>
          <w:lang w:eastAsia="zh-CN"/>
        </w:rPr>
        <w:t>ICT</w:t>
      </w:r>
      <w:r w:rsidR="00152A42">
        <w:rPr>
          <w:rFonts w:hint="eastAsia"/>
          <w:lang w:eastAsia="zh-CN"/>
        </w:rPr>
        <w:t>发展基金</w:t>
      </w:r>
      <w:r w:rsidRPr="00543924">
        <w:rPr>
          <w:rFonts w:hint="eastAsia"/>
          <w:lang w:eastAsia="zh-CN"/>
        </w:rPr>
        <w:t>的资金是种子资金，通常不超过</w:t>
      </w:r>
      <w:r w:rsidR="00152A42" w:rsidRPr="00543924">
        <w:rPr>
          <w:rFonts w:hint="eastAsia"/>
          <w:lang w:eastAsia="zh-CN"/>
        </w:rPr>
        <w:t>项目</w:t>
      </w:r>
      <w:r w:rsidRPr="00543924">
        <w:rPr>
          <w:rFonts w:hint="eastAsia"/>
          <w:lang w:eastAsia="zh-CN"/>
        </w:rPr>
        <w:t>开发总费用的</w:t>
      </w:r>
      <w:r w:rsidRPr="00543924">
        <w:rPr>
          <w:rFonts w:hint="eastAsia"/>
          <w:lang w:eastAsia="zh-CN"/>
        </w:rPr>
        <w:t>25</w:t>
      </w:r>
      <w:r w:rsidR="00152A42">
        <w:rPr>
          <w:rFonts w:hint="eastAsia"/>
          <w:lang w:eastAsia="zh-CN"/>
        </w:rPr>
        <w:t>％。</w:t>
      </w:r>
      <w:r w:rsidRPr="00543924">
        <w:rPr>
          <w:rFonts w:hint="eastAsia"/>
          <w:lang w:eastAsia="zh-CN"/>
        </w:rPr>
        <w:t>种子资金旨在通过</w:t>
      </w:r>
      <w:r w:rsidR="00152A42">
        <w:rPr>
          <w:rFonts w:hint="eastAsia"/>
          <w:lang w:eastAsia="zh-CN"/>
        </w:rPr>
        <w:t>启动</w:t>
      </w:r>
      <w:r w:rsidRPr="00543924">
        <w:rPr>
          <w:rFonts w:hint="eastAsia"/>
          <w:lang w:eastAsia="zh-CN"/>
        </w:rPr>
        <w:t>资源为</w:t>
      </w:r>
      <w:r w:rsidR="00152A42">
        <w:rPr>
          <w:rFonts w:hint="eastAsia"/>
          <w:lang w:eastAsia="zh-CN"/>
        </w:rPr>
        <w:t>开</w:t>
      </w:r>
      <w:r w:rsidRPr="00543924">
        <w:rPr>
          <w:rFonts w:hint="eastAsia"/>
          <w:lang w:eastAsia="zh-CN"/>
        </w:rPr>
        <w:t>发项目吸引预算外</w:t>
      </w:r>
      <w:r w:rsidR="00152A42">
        <w:rPr>
          <w:rFonts w:hint="eastAsia"/>
          <w:lang w:eastAsia="zh-CN"/>
        </w:rPr>
        <w:t>的现金捐献</w:t>
      </w:r>
      <w:r w:rsidRPr="00543924">
        <w:rPr>
          <w:rFonts w:hint="eastAsia"/>
          <w:lang w:eastAsia="zh-CN"/>
        </w:rPr>
        <w:t>。在用于甄选和资格</w:t>
      </w:r>
      <w:r w:rsidR="00152A42">
        <w:rPr>
          <w:rFonts w:hint="eastAsia"/>
          <w:lang w:eastAsia="zh-CN"/>
        </w:rPr>
        <w:t>审查</w:t>
      </w:r>
      <w:r w:rsidRPr="00543924">
        <w:rPr>
          <w:rFonts w:hint="eastAsia"/>
          <w:lang w:eastAsia="zh-CN"/>
        </w:rPr>
        <w:t>的标准中，</w:t>
      </w:r>
      <w:r w:rsidR="00FC73A2">
        <w:rPr>
          <w:rFonts w:hint="eastAsia"/>
          <w:lang w:eastAsia="zh-CN"/>
        </w:rPr>
        <w:t>ICT</w:t>
      </w:r>
      <w:r w:rsidR="00FC73A2">
        <w:rPr>
          <w:rFonts w:hint="eastAsia"/>
          <w:lang w:eastAsia="zh-CN"/>
        </w:rPr>
        <w:t>发展基金</w:t>
      </w:r>
      <w:r w:rsidRPr="00543924">
        <w:rPr>
          <w:rFonts w:hint="eastAsia"/>
          <w:lang w:eastAsia="zh-CN"/>
        </w:rPr>
        <w:t>优先考虑</w:t>
      </w:r>
      <w:r w:rsidR="00FC73A2">
        <w:rPr>
          <w:rFonts w:hint="eastAsia"/>
          <w:lang w:eastAsia="zh-CN"/>
        </w:rPr>
        <w:t>的</w:t>
      </w:r>
      <w:r w:rsidRPr="00543924">
        <w:rPr>
          <w:rFonts w:hint="eastAsia"/>
          <w:lang w:eastAsia="zh-CN"/>
        </w:rPr>
        <w:t>项目</w:t>
      </w:r>
      <w:r w:rsidR="00FC73A2">
        <w:rPr>
          <w:rFonts w:hint="eastAsia"/>
          <w:lang w:eastAsia="zh-CN"/>
        </w:rPr>
        <w:t>受益方</w:t>
      </w:r>
      <w:r w:rsidRPr="00543924">
        <w:rPr>
          <w:rFonts w:hint="eastAsia"/>
          <w:lang w:eastAsia="zh-CN"/>
        </w:rPr>
        <w:t>包括</w:t>
      </w:r>
      <w:r w:rsidR="00FC73A2">
        <w:rPr>
          <w:rFonts w:hint="eastAsia"/>
          <w:lang w:eastAsia="zh-CN"/>
        </w:rPr>
        <w:t>：一个或几</w:t>
      </w:r>
      <w:r w:rsidRPr="00543924">
        <w:rPr>
          <w:rFonts w:hint="eastAsia"/>
          <w:lang w:eastAsia="zh-CN"/>
        </w:rPr>
        <w:t>个最不发达国家（</w:t>
      </w:r>
      <w:r w:rsidRPr="00543924">
        <w:rPr>
          <w:rFonts w:hint="eastAsia"/>
          <w:lang w:eastAsia="zh-CN"/>
        </w:rPr>
        <w:t>LDC</w:t>
      </w:r>
      <w:r w:rsidR="00FC73A2">
        <w:rPr>
          <w:rFonts w:hint="eastAsia"/>
          <w:lang w:eastAsia="zh-CN"/>
        </w:rPr>
        <w:t>）、</w:t>
      </w:r>
      <w:r w:rsidRPr="00543924">
        <w:rPr>
          <w:rFonts w:hint="eastAsia"/>
          <w:lang w:eastAsia="zh-CN"/>
        </w:rPr>
        <w:t>小岛屿发展中国家（</w:t>
      </w:r>
      <w:r w:rsidRPr="00543924">
        <w:rPr>
          <w:rFonts w:hint="eastAsia"/>
          <w:lang w:eastAsia="zh-CN"/>
        </w:rPr>
        <w:t>SIDS</w:t>
      </w:r>
      <w:r w:rsidR="00FC73A2">
        <w:rPr>
          <w:rFonts w:hint="eastAsia"/>
          <w:lang w:eastAsia="zh-CN"/>
        </w:rPr>
        <w:t>）、</w:t>
      </w:r>
      <w:r w:rsidRPr="00543924">
        <w:rPr>
          <w:rFonts w:hint="eastAsia"/>
          <w:lang w:eastAsia="zh-CN"/>
        </w:rPr>
        <w:t>内陆</w:t>
      </w:r>
      <w:r w:rsidR="00FC73A2">
        <w:rPr>
          <w:rFonts w:hint="eastAsia"/>
          <w:lang w:eastAsia="zh-CN"/>
        </w:rPr>
        <w:t>型发展中国家、</w:t>
      </w:r>
      <w:r w:rsidRPr="00543924">
        <w:rPr>
          <w:rFonts w:hint="eastAsia"/>
          <w:lang w:eastAsia="zh-CN"/>
        </w:rPr>
        <w:t>经济转型国家和</w:t>
      </w:r>
      <w:r w:rsidR="00FC73A2">
        <w:rPr>
          <w:rFonts w:hint="eastAsia"/>
          <w:lang w:eastAsia="zh-CN"/>
        </w:rPr>
        <w:t>有</w:t>
      </w:r>
      <w:r w:rsidRPr="00543924">
        <w:rPr>
          <w:rFonts w:hint="eastAsia"/>
          <w:lang w:eastAsia="zh-CN"/>
        </w:rPr>
        <w:t>特殊</w:t>
      </w:r>
      <w:r w:rsidR="00FC73A2" w:rsidRPr="00543924">
        <w:rPr>
          <w:rFonts w:hint="eastAsia"/>
          <w:lang w:eastAsia="zh-CN"/>
        </w:rPr>
        <w:t>需要</w:t>
      </w:r>
      <w:r w:rsidR="00FC73A2">
        <w:rPr>
          <w:rFonts w:hint="eastAsia"/>
          <w:lang w:eastAsia="zh-CN"/>
        </w:rPr>
        <w:t>的</w:t>
      </w:r>
      <w:r w:rsidRPr="00543924">
        <w:rPr>
          <w:rFonts w:hint="eastAsia"/>
          <w:lang w:eastAsia="zh-CN"/>
        </w:rPr>
        <w:t>国家。</w:t>
      </w:r>
    </w:p>
    <w:p w14:paraId="0914AF93" w14:textId="2DC47D1F" w:rsidR="00747314" w:rsidRDefault="00543924" w:rsidP="00630516">
      <w:pPr>
        <w:spacing w:after="120"/>
        <w:ind w:firstLineChars="200" w:firstLine="480"/>
        <w:rPr>
          <w:lang w:eastAsia="zh-CN"/>
        </w:rPr>
      </w:pPr>
      <w:r w:rsidRPr="00543924">
        <w:rPr>
          <w:rFonts w:hint="eastAsia"/>
          <w:lang w:eastAsia="zh-CN"/>
        </w:rPr>
        <w:t>对于</w:t>
      </w:r>
      <w:r w:rsidR="00A17E18">
        <w:rPr>
          <w:rFonts w:hint="eastAsia"/>
          <w:lang w:eastAsia="zh-CN"/>
        </w:rPr>
        <w:t>资助</w:t>
      </w:r>
      <w:r w:rsidRPr="00543924">
        <w:rPr>
          <w:rFonts w:hint="eastAsia"/>
          <w:lang w:eastAsia="zh-CN"/>
        </w:rPr>
        <w:t>实施</w:t>
      </w:r>
      <w:r w:rsidRPr="00543924">
        <w:rPr>
          <w:rFonts w:hint="eastAsia"/>
          <w:lang w:eastAsia="zh-CN"/>
        </w:rPr>
        <w:t>WTDC-17</w:t>
      </w:r>
      <w:r w:rsidRPr="00543924">
        <w:rPr>
          <w:rFonts w:hint="eastAsia"/>
          <w:lang w:eastAsia="zh-CN"/>
        </w:rPr>
        <w:t>区域</w:t>
      </w:r>
      <w:r w:rsidR="00A17E18">
        <w:rPr>
          <w:rFonts w:hint="eastAsia"/>
          <w:lang w:eastAsia="zh-CN"/>
        </w:rPr>
        <w:t>举措</w:t>
      </w:r>
      <w:r w:rsidRPr="00543924">
        <w:rPr>
          <w:rFonts w:hint="eastAsia"/>
          <w:lang w:eastAsia="zh-CN"/>
        </w:rPr>
        <w:t>的项目，国际电联</w:t>
      </w:r>
      <w:r w:rsidR="00A17E18">
        <w:rPr>
          <w:rFonts w:hint="eastAsia"/>
          <w:lang w:eastAsia="zh-CN"/>
        </w:rPr>
        <w:t>2018</w:t>
      </w:r>
      <w:r w:rsidR="00A17E18">
        <w:rPr>
          <w:rFonts w:hint="eastAsia"/>
          <w:lang w:eastAsia="zh-CN"/>
        </w:rPr>
        <w:t>年</w:t>
      </w:r>
      <w:r w:rsidRPr="00543924">
        <w:rPr>
          <w:rFonts w:hint="eastAsia"/>
          <w:lang w:eastAsia="zh-CN"/>
        </w:rPr>
        <w:t>理事会从</w:t>
      </w:r>
      <w:r w:rsidRPr="00543924">
        <w:rPr>
          <w:rFonts w:hint="eastAsia"/>
          <w:lang w:eastAsia="zh-CN"/>
        </w:rPr>
        <w:t>2017</w:t>
      </w:r>
      <w:r w:rsidRPr="00543924">
        <w:rPr>
          <w:rFonts w:hint="eastAsia"/>
          <w:lang w:eastAsia="zh-CN"/>
        </w:rPr>
        <w:t>年运</w:t>
      </w:r>
      <w:r w:rsidR="00A17E18">
        <w:rPr>
          <w:rFonts w:hint="eastAsia"/>
          <w:lang w:eastAsia="zh-CN"/>
        </w:rPr>
        <w:t>作规</w:t>
      </w:r>
      <w:r w:rsidRPr="00543924">
        <w:rPr>
          <w:rFonts w:hint="eastAsia"/>
          <w:lang w:eastAsia="zh-CN"/>
        </w:rPr>
        <w:t>划中为</w:t>
      </w:r>
      <w:r w:rsidRPr="00543924">
        <w:rPr>
          <w:rFonts w:hint="eastAsia"/>
          <w:lang w:eastAsia="zh-CN"/>
        </w:rPr>
        <w:t>2018-2019</w:t>
      </w:r>
      <w:r w:rsidRPr="00543924">
        <w:rPr>
          <w:rFonts w:hint="eastAsia"/>
          <w:lang w:eastAsia="zh-CN"/>
        </w:rPr>
        <w:t>年分配了</w:t>
      </w:r>
      <w:r w:rsidRPr="00543924">
        <w:rPr>
          <w:rFonts w:hint="eastAsia"/>
          <w:lang w:eastAsia="zh-CN"/>
        </w:rPr>
        <w:t>200</w:t>
      </w:r>
      <w:r w:rsidRPr="00543924">
        <w:rPr>
          <w:rFonts w:hint="eastAsia"/>
          <w:lang w:eastAsia="zh-CN"/>
        </w:rPr>
        <w:t>万瑞</w:t>
      </w:r>
      <w:r w:rsidR="00A17E18">
        <w:rPr>
          <w:rFonts w:hint="eastAsia"/>
          <w:lang w:eastAsia="zh-CN"/>
        </w:rPr>
        <w:t>朗</w:t>
      </w:r>
      <w:r w:rsidRPr="00543924">
        <w:rPr>
          <w:rFonts w:hint="eastAsia"/>
          <w:lang w:eastAsia="zh-CN"/>
        </w:rPr>
        <w:t>，并</w:t>
      </w:r>
      <w:r w:rsidR="00A17E18">
        <w:rPr>
          <w:rFonts w:hint="eastAsia"/>
          <w:lang w:eastAsia="zh-CN"/>
        </w:rPr>
        <w:t>在</w:t>
      </w:r>
      <w:r w:rsidR="00A17E18" w:rsidRPr="00543924">
        <w:rPr>
          <w:rFonts w:hint="eastAsia"/>
          <w:lang w:eastAsia="zh-CN"/>
        </w:rPr>
        <w:t>2020-2023</w:t>
      </w:r>
      <w:r w:rsidR="00A17E18" w:rsidRPr="00543924">
        <w:rPr>
          <w:rFonts w:hint="eastAsia"/>
          <w:lang w:eastAsia="zh-CN"/>
        </w:rPr>
        <w:t>年的财务计划</w:t>
      </w:r>
      <w:r w:rsidR="00A17E18">
        <w:rPr>
          <w:rFonts w:hint="eastAsia"/>
          <w:lang w:eastAsia="zh-CN"/>
        </w:rPr>
        <w:t>中</w:t>
      </w:r>
      <w:r w:rsidR="00A17E18" w:rsidRPr="00543924">
        <w:rPr>
          <w:rFonts w:hint="eastAsia"/>
          <w:lang w:eastAsia="zh-CN"/>
        </w:rPr>
        <w:t>纳入</w:t>
      </w:r>
      <w:r w:rsidR="00A17E18">
        <w:rPr>
          <w:rFonts w:hint="eastAsia"/>
          <w:lang w:eastAsia="zh-CN"/>
        </w:rPr>
        <w:t>用于</w:t>
      </w:r>
      <w:r w:rsidRPr="00543924">
        <w:rPr>
          <w:rFonts w:hint="eastAsia"/>
          <w:lang w:eastAsia="zh-CN"/>
        </w:rPr>
        <w:t>2020-2021</w:t>
      </w:r>
      <w:r w:rsidRPr="00543924">
        <w:rPr>
          <w:rFonts w:hint="eastAsia"/>
          <w:lang w:eastAsia="zh-CN"/>
        </w:rPr>
        <w:t>年的</w:t>
      </w:r>
      <w:r w:rsidRPr="00543924">
        <w:rPr>
          <w:rFonts w:hint="eastAsia"/>
          <w:lang w:eastAsia="zh-CN"/>
        </w:rPr>
        <w:t>300</w:t>
      </w:r>
      <w:r w:rsidRPr="00543924">
        <w:rPr>
          <w:rFonts w:hint="eastAsia"/>
          <w:lang w:eastAsia="zh-CN"/>
        </w:rPr>
        <w:t>万瑞</w:t>
      </w:r>
      <w:r w:rsidR="00A17E18">
        <w:rPr>
          <w:rFonts w:hint="eastAsia"/>
          <w:lang w:eastAsia="zh-CN"/>
        </w:rPr>
        <w:t>朗</w:t>
      </w:r>
      <w:r w:rsidRPr="00543924">
        <w:rPr>
          <w:rFonts w:hint="eastAsia"/>
          <w:lang w:eastAsia="zh-CN"/>
        </w:rPr>
        <w:t>。这些资金</w:t>
      </w:r>
      <w:r w:rsidR="00A17E18">
        <w:rPr>
          <w:rFonts w:hint="eastAsia"/>
          <w:lang w:eastAsia="zh-CN"/>
        </w:rPr>
        <w:t>作</w:t>
      </w:r>
      <w:r w:rsidR="00A17E18" w:rsidRPr="00543924">
        <w:rPr>
          <w:rFonts w:hint="eastAsia"/>
          <w:lang w:eastAsia="zh-CN"/>
        </w:rPr>
        <w:t>为种子资金</w:t>
      </w:r>
      <w:r w:rsidR="00A17E18">
        <w:rPr>
          <w:rFonts w:hint="eastAsia"/>
          <w:lang w:eastAsia="zh-CN"/>
        </w:rPr>
        <w:t>进行</w:t>
      </w:r>
      <w:r w:rsidRPr="00543924">
        <w:rPr>
          <w:rFonts w:hint="eastAsia"/>
          <w:lang w:eastAsia="zh-CN"/>
        </w:rPr>
        <w:t>分配，以吸引</w:t>
      </w:r>
      <w:r w:rsidR="00A17E18">
        <w:rPr>
          <w:rFonts w:hint="eastAsia"/>
          <w:lang w:eastAsia="zh-CN"/>
        </w:rPr>
        <w:t>来自</w:t>
      </w:r>
      <w:r w:rsidR="00085F31">
        <w:rPr>
          <w:rFonts w:hint="eastAsia"/>
          <w:lang w:eastAsia="zh-CN"/>
        </w:rPr>
        <w:t>潜在合作伙伴的资金，用于</w:t>
      </w:r>
      <w:r w:rsidRPr="00543924">
        <w:rPr>
          <w:rFonts w:hint="eastAsia"/>
          <w:lang w:eastAsia="zh-CN"/>
        </w:rPr>
        <w:t>支持实施区域</w:t>
      </w:r>
      <w:r w:rsidR="00AC6C1A">
        <w:rPr>
          <w:rFonts w:hint="eastAsia"/>
          <w:lang w:eastAsia="zh-CN"/>
        </w:rPr>
        <w:t>举措</w:t>
      </w:r>
      <w:r w:rsidRPr="00543924">
        <w:rPr>
          <w:rFonts w:hint="eastAsia"/>
          <w:lang w:eastAsia="zh-CN"/>
        </w:rPr>
        <w:t>。</w:t>
      </w:r>
    </w:p>
    <w:p w14:paraId="0914AF94" w14:textId="2B360BB0" w:rsidR="00747314" w:rsidRPr="00642F95" w:rsidRDefault="00630516" w:rsidP="00F65281">
      <w:pPr>
        <w:pStyle w:val="Heading1"/>
        <w:ind w:left="794" w:hanging="794"/>
        <w:rPr>
          <w:lang w:eastAsia="zh-CN"/>
        </w:rPr>
      </w:pPr>
      <w:r w:rsidRPr="00F65281">
        <w:rPr>
          <w:rFonts w:hint="eastAsia"/>
          <w:sz w:val="24"/>
          <w:szCs w:val="24"/>
          <w:lang w:eastAsia="zh-CN"/>
        </w:rPr>
        <w:t>8</w:t>
      </w:r>
      <w:r w:rsidRPr="00F65281">
        <w:rPr>
          <w:sz w:val="24"/>
          <w:szCs w:val="24"/>
          <w:lang w:eastAsia="zh-CN"/>
        </w:rPr>
        <w:tab/>
      </w:r>
      <w:r w:rsidR="00543924" w:rsidRPr="00F65281">
        <w:rPr>
          <w:rFonts w:hint="eastAsia"/>
          <w:sz w:val="24"/>
          <w:szCs w:val="24"/>
          <w:lang w:eastAsia="zh-CN"/>
        </w:rPr>
        <w:t>旨在强化项目执行职能的努力</w:t>
      </w:r>
    </w:p>
    <w:p w14:paraId="0914AF95" w14:textId="44304B86" w:rsidR="00747314" w:rsidRPr="00872705" w:rsidRDefault="00340E7E" w:rsidP="00630516">
      <w:pPr>
        <w:spacing w:after="120"/>
        <w:ind w:firstLineChars="200" w:firstLine="480"/>
        <w:rPr>
          <w:bCs/>
          <w:lang w:eastAsia="zh-CN"/>
        </w:rPr>
      </w:pPr>
      <w:r>
        <w:rPr>
          <w:rFonts w:hint="eastAsia"/>
          <w:lang w:eastAsia="zh-CN"/>
        </w:rPr>
        <w:t>不仅开发</w:t>
      </w:r>
      <w:r w:rsidR="00543924" w:rsidRPr="00543924">
        <w:rPr>
          <w:rFonts w:hint="eastAsia"/>
          <w:lang w:eastAsia="zh-CN"/>
        </w:rPr>
        <w:t>和完善</w:t>
      </w:r>
      <w:r>
        <w:rPr>
          <w:rFonts w:hint="eastAsia"/>
          <w:lang w:eastAsia="zh-CN"/>
        </w:rPr>
        <w:t>了</w:t>
      </w:r>
      <w:r w:rsidR="00543924" w:rsidRPr="00543924">
        <w:rPr>
          <w:rFonts w:hint="eastAsia"/>
          <w:lang w:eastAsia="zh-CN"/>
        </w:rPr>
        <w:t>与项目和项目管理有关的必要工具</w:t>
      </w:r>
      <w:r>
        <w:rPr>
          <w:rFonts w:hint="eastAsia"/>
          <w:lang w:eastAsia="zh-CN"/>
        </w:rPr>
        <w:t>、</w:t>
      </w:r>
      <w:r w:rsidR="00543924" w:rsidRPr="00543924">
        <w:rPr>
          <w:rFonts w:hint="eastAsia"/>
          <w:lang w:eastAsia="zh-CN"/>
        </w:rPr>
        <w:t>方法</w:t>
      </w:r>
      <w:r>
        <w:rPr>
          <w:rFonts w:hint="eastAsia"/>
          <w:lang w:eastAsia="zh-CN"/>
        </w:rPr>
        <w:t>、</w:t>
      </w:r>
      <w:r w:rsidR="00543924" w:rsidRPr="00543924">
        <w:rPr>
          <w:rFonts w:hint="eastAsia"/>
          <w:lang w:eastAsia="zh-CN"/>
        </w:rPr>
        <w:t>准则</w:t>
      </w:r>
      <w:r>
        <w:rPr>
          <w:rFonts w:hint="eastAsia"/>
          <w:lang w:eastAsia="zh-CN"/>
        </w:rPr>
        <w:t>、</w:t>
      </w:r>
      <w:r w:rsidR="00543924" w:rsidRPr="00543924">
        <w:rPr>
          <w:rFonts w:hint="eastAsia"/>
          <w:lang w:eastAsia="zh-CN"/>
        </w:rPr>
        <w:t>模板</w:t>
      </w:r>
      <w:r>
        <w:rPr>
          <w:rFonts w:hint="eastAsia"/>
          <w:lang w:eastAsia="zh-CN"/>
        </w:rPr>
        <w:t>、</w:t>
      </w:r>
      <w:r w:rsidR="00543924" w:rsidRPr="00543924">
        <w:rPr>
          <w:rFonts w:hint="eastAsia"/>
          <w:lang w:eastAsia="zh-CN"/>
        </w:rPr>
        <w:t>标准</w:t>
      </w:r>
      <w:r>
        <w:rPr>
          <w:rFonts w:hint="eastAsia"/>
          <w:lang w:eastAsia="zh-CN"/>
        </w:rPr>
        <w:t>和数据库</w:t>
      </w:r>
      <w:r w:rsidR="00543924" w:rsidRPr="00543924">
        <w:rPr>
          <w:rFonts w:hint="eastAsia"/>
          <w:lang w:eastAsia="zh-CN"/>
        </w:rPr>
        <w:t>，还</w:t>
      </w:r>
      <w:r>
        <w:rPr>
          <w:rFonts w:hint="eastAsia"/>
          <w:lang w:eastAsia="zh-CN"/>
        </w:rPr>
        <w:t>实施</w:t>
      </w:r>
      <w:r w:rsidR="00543924" w:rsidRPr="00543924">
        <w:rPr>
          <w:rFonts w:hint="eastAsia"/>
          <w:lang w:eastAsia="zh-CN"/>
        </w:rPr>
        <w:t>了许多举措来加强电信发展局</w:t>
      </w:r>
      <w:r>
        <w:rPr>
          <w:rFonts w:hint="eastAsia"/>
          <w:lang w:eastAsia="zh-CN"/>
        </w:rPr>
        <w:t>的项目执行职能</w:t>
      </w:r>
      <w:r w:rsidR="00543924" w:rsidRPr="00543924">
        <w:rPr>
          <w:rFonts w:hint="eastAsia"/>
          <w:lang w:eastAsia="zh-CN"/>
        </w:rPr>
        <w:t>。</w:t>
      </w:r>
      <w:r>
        <w:rPr>
          <w:rFonts w:hint="eastAsia"/>
          <w:lang w:eastAsia="zh-CN"/>
        </w:rPr>
        <w:t>其中</w:t>
      </w:r>
      <w:r w:rsidR="00543924" w:rsidRPr="00543924">
        <w:rPr>
          <w:rFonts w:hint="eastAsia"/>
          <w:lang w:eastAsia="zh-CN"/>
        </w:rPr>
        <w:t>包括：</w:t>
      </w:r>
    </w:p>
    <w:p w14:paraId="0914AF96" w14:textId="44C42CEA" w:rsidR="00747314" w:rsidRDefault="00F65281" w:rsidP="00F65281">
      <w:pPr>
        <w:pStyle w:val="enumlev1"/>
        <w:ind w:left="794" w:hanging="794"/>
        <w:rPr>
          <w:lang w:eastAsia="zh-CN"/>
        </w:rPr>
      </w:pPr>
      <w:r w:rsidRPr="00F65281">
        <w:rPr>
          <w:lang w:eastAsia="zh-CN"/>
        </w:rPr>
        <w:t>–</w:t>
      </w:r>
      <w:r>
        <w:rPr>
          <w:b/>
          <w:bCs/>
          <w:lang w:eastAsia="zh-CN"/>
        </w:rPr>
        <w:tab/>
      </w:r>
      <w:r w:rsidR="0024595B" w:rsidRPr="0024595B">
        <w:rPr>
          <w:rFonts w:hint="eastAsia"/>
          <w:b/>
          <w:bCs/>
          <w:lang w:eastAsia="zh-CN"/>
        </w:rPr>
        <w:t>项目实施后评估：</w:t>
      </w:r>
      <w:r w:rsidR="0024595B" w:rsidRPr="0024595B">
        <w:rPr>
          <w:rFonts w:hint="eastAsia"/>
          <w:lang w:eastAsia="zh-CN"/>
        </w:rPr>
        <w:t>电信发展局已对国际电联的多个项目进行了实施后评估。这些评估</w:t>
      </w:r>
      <w:r w:rsidR="00B13349" w:rsidRPr="0024595B">
        <w:rPr>
          <w:rFonts w:hint="eastAsia"/>
          <w:lang w:eastAsia="zh-CN"/>
        </w:rPr>
        <w:t>基于</w:t>
      </w:r>
      <w:r w:rsidR="00B13349">
        <w:rPr>
          <w:rFonts w:hint="eastAsia"/>
          <w:lang w:eastAsia="zh-CN"/>
        </w:rPr>
        <w:t>以成果为导向的</w:t>
      </w:r>
      <w:r w:rsidR="00B13349" w:rsidRPr="0024595B">
        <w:rPr>
          <w:rFonts w:hint="eastAsia"/>
          <w:lang w:eastAsia="zh-CN"/>
        </w:rPr>
        <w:t>管理原则</w:t>
      </w:r>
      <w:r w:rsidR="00B13349">
        <w:rPr>
          <w:rFonts w:hint="eastAsia"/>
          <w:lang w:eastAsia="zh-CN"/>
        </w:rPr>
        <w:t>，</w:t>
      </w:r>
      <w:r w:rsidR="0024595B" w:rsidRPr="0024595B">
        <w:rPr>
          <w:rFonts w:hint="eastAsia"/>
          <w:lang w:eastAsia="zh-CN"/>
        </w:rPr>
        <w:t>旨在审查关键绩效指标，</w:t>
      </w:r>
      <w:r w:rsidR="00B13349">
        <w:rPr>
          <w:rFonts w:hint="eastAsia"/>
          <w:lang w:eastAsia="zh-CN"/>
        </w:rPr>
        <w:t>用于</w:t>
      </w:r>
      <w:r w:rsidR="0024595B" w:rsidRPr="0024595B">
        <w:rPr>
          <w:rFonts w:hint="eastAsia"/>
          <w:lang w:eastAsia="zh-CN"/>
        </w:rPr>
        <w:t>评估与项</w:t>
      </w:r>
      <w:r w:rsidR="00B13349">
        <w:rPr>
          <w:rFonts w:hint="eastAsia"/>
          <w:lang w:eastAsia="zh-CN"/>
        </w:rPr>
        <w:t>目实施相</w:t>
      </w:r>
      <w:r w:rsidR="00B13349">
        <w:rPr>
          <w:rFonts w:hint="eastAsia"/>
          <w:lang w:eastAsia="zh-CN"/>
        </w:rPr>
        <w:lastRenderedPageBreak/>
        <w:t>关的成果、</w:t>
      </w:r>
      <w:r w:rsidR="0024595B" w:rsidRPr="0024595B">
        <w:rPr>
          <w:rFonts w:hint="eastAsia"/>
          <w:lang w:eastAsia="zh-CN"/>
        </w:rPr>
        <w:t>效率和有效性以及成果的影响。每次审查的结果均基于对所取得成果的客观分析</w:t>
      </w:r>
      <w:r w:rsidR="00B13349">
        <w:rPr>
          <w:rFonts w:hint="eastAsia"/>
          <w:lang w:eastAsia="zh-CN"/>
        </w:rPr>
        <w:t>，并</w:t>
      </w:r>
      <w:r w:rsidR="0024595B" w:rsidRPr="0024595B">
        <w:rPr>
          <w:rFonts w:hint="eastAsia"/>
          <w:lang w:eastAsia="zh-CN"/>
        </w:rPr>
        <w:t>汲取</w:t>
      </w:r>
      <w:r w:rsidR="00B13349">
        <w:rPr>
          <w:rFonts w:hint="eastAsia"/>
          <w:lang w:eastAsia="zh-CN"/>
        </w:rPr>
        <w:t>有益</w:t>
      </w:r>
      <w:r w:rsidR="0024595B" w:rsidRPr="0024595B">
        <w:rPr>
          <w:rFonts w:hint="eastAsia"/>
          <w:lang w:eastAsia="zh-CN"/>
        </w:rPr>
        <w:t>的经验教训，</w:t>
      </w:r>
      <w:r w:rsidR="00B13349">
        <w:rPr>
          <w:rFonts w:hint="eastAsia"/>
          <w:lang w:eastAsia="zh-CN"/>
        </w:rPr>
        <w:t>以便可能帮助</w:t>
      </w:r>
      <w:r w:rsidR="0024595B" w:rsidRPr="0024595B">
        <w:rPr>
          <w:rFonts w:hint="eastAsia"/>
          <w:lang w:eastAsia="zh-CN"/>
        </w:rPr>
        <w:t>改善国际电联未来项目的设计和实施。在评估报告中</w:t>
      </w:r>
      <w:r w:rsidR="00B13349">
        <w:rPr>
          <w:rFonts w:hint="eastAsia"/>
          <w:lang w:eastAsia="zh-CN"/>
        </w:rPr>
        <w:t>记录了成果</w:t>
      </w:r>
      <w:r w:rsidR="0024595B" w:rsidRPr="0024595B">
        <w:rPr>
          <w:rFonts w:hint="eastAsia"/>
          <w:lang w:eastAsia="zh-CN"/>
        </w:rPr>
        <w:t>，其中一些报告发布在</w:t>
      </w:r>
      <w:hyperlink r:id="rId18" w:history="1">
        <w:r w:rsidR="00833915">
          <w:rPr>
            <w:rStyle w:val="Hyperlink"/>
            <w:lang w:eastAsia="zh-CN"/>
          </w:rPr>
          <w:t>BDT</w:t>
        </w:r>
        <w:r w:rsidR="00833915">
          <w:rPr>
            <w:rStyle w:val="Hyperlink"/>
            <w:lang w:eastAsia="zh-CN"/>
          </w:rPr>
          <w:t>项目网站</w:t>
        </w:r>
      </w:hyperlink>
      <w:r w:rsidR="00B13349" w:rsidRPr="0024595B">
        <w:rPr>
          <w:rFonts w:hint="eastAsia"/>
          <w:lang w:eastAsia="zh-CN"/>
        </w:rPr>
        <w:t>。</w:t>
      </w:r>
    </w:p>
    <w:p w14:paraId="0914AF97" w14:textId="3A72D3B1" w:rsidR="00747314" w:rsidRDefault="00F65281" w:rsidP="00F65281">
      <w:pPr>
        <w:pStyle w:val="enumlev1"/>
        <w:ind w:left="794" w:hanging="794"/>
        <w:rPr>
          <w:lang w:eastAsia="zh-CN"/>
        </w:rPr>
      </w:pPr>
      <w:r w:rsidRPr="00F65281">
        <w:rPr>
          <w:lang w:eastAsia="zh-CN"/>
        </w:rPr>
        <w:t>–</w:t>
      </w:r>
      <w:r>
        <w:rPr>
          <w:b/>
          <w:bCs/>
          <w:lang w:eastAsia="zh-CN"/>
        </w:rPr>
        <w:tab/>
      </w:r>
      <w:r w:rsidR="00B92FD4" w:rsidRPr="00B92FD4">
        <w:rPr>
          <w:rFonts w:hint="eastAsia"/>
          <w:b/>
          <w:bCs/>
          <w:lang w:eastAsia="zh-CN"/>
        </w:rPr>
        <w:t>项目视频：</w:t>
      </w:r>
      <w:r w:rsidR="00B92FD4" w:rsidRPr="00B92FD4">
        <w:rPr>
          <w:rFonts w:hint="eastAsia"/>
          <w:lang w:val="tr-TR" w:eastAsia="zh-CN"/>
        </w:rPr>
        <w:t>项目视频有助于</w:t>
      </w:r>
      <w:r w:rsidR="00BC7CC4">
        <w:rPr>
          <w:rFonts w:hint="eastAsia"/>
          <w:lang w:val="tr-TR" w:eastAsia="zh-CN"/>
        </w:rPr>
        <w:t>推广</w:t>
      </w:r>
      <w:r w:rsidR="00B92FD4" w:rsidRPr="00B92FD4">
        <w:rPr>
          <w:rFonts w:hint="eastAsia"/>
          <w:lang w:val="tr-TR" w:eastAsia="zh-CN"/>
        </w:rPr>
        <w:t>国际电联</w:t>
      </w:r>
      <w:r w:rsidR="00BC7CC4">
        <w:rPr>
          <w:rFonts w:hint="eastAsia"/>
          <w:lang w:val="tr-TR" w:eastAsia="zh-CN"/>
        </w:rPr>
        <w:t>的</w:t>
      </w:r>
      <w:r w:rsidR="00B92FD4" w:rsidRPr="00B92FD4">
        <w:rPr>
          <w:rFonts w:hint="eastAsia"/>
          <w:lang w:val="tr-TR" w:eastAsia="zh-CN"/>
        </w:rPr>
        <w:t>项目。</w:t>
      </w:r>
      <w:r w:rsidR="00BC7CC4">
        <w:rPr>
          <w:rFonts w:hint="eastAsia"/>
          <w:lang w:val="tr-TR" w:eastAsia="zh-CN"/>
        </w:rPr>
        <w:t>对</w:t>
      </w:r>
      <w:r w:rsidR="00B92FD4" w:rsidRPr="00B92FD4">
        <w:rPr>
          <w:rFonts w:hint="eastAsia"/>
          <w:lang w:val="tr-TR" w:eastAsia="zh-CN"/>
        </w:rPr>
        <w:t>实施后评估</w:t>
      </w:r>
      <w:r w:rsidR="00BC7CC4">
        <w:rPr>
          <w:rFonts w:hint="eastAsia"/>
          <w:lang w:val="tr-TR" w:eastAsia="zh-CN"/>
        </w:rPr>
        <w:t>活动中</w:t>
      </w:r>
      <w:r w:rsidR="00B92FD4" w:rsidRPr="00B92FD4">
        <w:rPr>
          <w:rFonts w:hint="eastAsia"/>
          <w:lang w:val="tr-TR" w:eastAsia="zh-CN"/>
        </w:rPr>
        <w:t>与不同</w:t>
      </w:r>
      <w:r w:rsidR="00BC7CC4">
        <w:rPr>
          <w:rFonts w:hint="eastAsia"/>
          <w:lang w:val="tr-TR" w:eastAsia="zh-CN"/>
        </w:rPr>
        <w:t>的</w:t>
      </w:r>
      <w:r w:rsidR="00B92FD4" w:rsidRPr="00B92FD4">
        <w:rPr>
          <w:rFonts w:hint="eastAsia"/>
          <w:lang w:val="tr-TR" w:eastAsia="zh-CN"/>
        </w:rPr>
        <w:t>利益相关者的访谈</w:t>
      </w:r>
      <w:r w:rsidR="00BC7CC4">
        <w:rPr>
          <w:rFonts w:hint="eastAsia"/>
          <w:lang w:val="tr-TR" w:eastAsia="zh-CN"/>
        </w:rPr>
        <w:t>和有关视频进行了编辑，</w:t>
      </w:r>
      <w:r w:rsidR="00B92FD4" w:rsidRPr="00B92FD4">
        <w:rPr>
          <w:rFonts w:hint="eastAsia"/>
          <w:lang w:val="tr-TR" w:eastAsia="zh-CN"/>
        </w:rPr>
        <w:t>制作</w:t>
      </w:r>
      <w:r w:rsidR="00BC7CC4">
        <w:rPr>
          <w:rFonts w:hint="eastAsia"/>
          <w:lang w:val="tr-TR" w:eastAsia="zh-CN"/>
        </w:rPr>
        <w:t>成</w:t>
      </w:r>
      <w:r w:rsidR="00B92FD4" w:rsidRPr="00B92FD4">
        <w:rPr>
          <w:rFonts w:hint="eastAsia"/>
          <w:lang w:val="tr-TR" w:eastAsia="zh-CN"/>
        </w:rPr>
        <w:t>短视频，以展示相关</w:t>
      </w:r>
      <w:r w:rsidR="00BC7CC4">
        <w:rPr>
          <w:rFonts w:hint="eastAsia"/>
          <w:lang w:val="tr-TR" w:eastAsia="zh-CN"/>
        </w:rPr>
        <w:t>项目、</w:t>
      </w:r>
      <w:r w:rsidR="00B92FD4" w:rsidRPr="00B92FD4">
        <w:rPr>
          <w:rFonts w:hint="eastAsia"/>
          <w:lang w:val="tr-TR" w:eastAsia="zh-CN"/>
        </w:rPr>
        <w:t>成果和成就。这些视频还用于在国际电联成员之间分享经验。</w:t>
      </w:r>
      <w:hyperlink r:id="rId19" w:history="1">
        <w:r w:rsidR="007F01AC">
          <w:rPr>
            <w:rStyle w:val="Hyperlink"/>
            <w:lang w:val="tr-TR" w:eastAsia="zh-CN"/>
          </w:rPr>
          <w:t>BDT</w:t>
        </w:r>
        <w:r w:rsidR="007F01AC">
          <w:rPr>
            <w:rStyle w:val="Hyperlink"/>
            <w:lang w:val="tr-TR" w:eastAsia="zh-CN"/>
          </w:rPr>
          <w:t>项目网站</w:t>
        </w:r>
      </w:hyperlink>
      <w:r w:rsidR="00BC7CC4" w:rsidRPr="00B92FD4">
        <w:rPr>
          <w:rFonts w:hint="eastAsia"/>
          <w:lang w:val="tr-TR" w:eastAsia="zh-CN"/>
        </w:rPr>
        <w:t>提供了一些项目视频</w:t>
      </w:r>
      <w:r w:rsidR="00BC7CC4">
        <w:rPr>
          <w:rFonts w:hint="eastAsia"/>
          <w:lang w:val="tr-TR" w:eastAsia="zh-CN"/>
        </w:rPr>
        <w:t>。</w:t>
      </w:r>
    </w:p>
    <w:p w14:paraId="0914AF98" w14:textId="62301201" w:rsidR="00747314" w:rsidRDefault="00F65281" w:rsidP="00F65281">
      <w:pPr>
        <w:pStyle w:val="enumlev1"/>
        <w:ind w:left="794" w:hanging="794"/>
        <w:rPr>
          <w:lang w:eastAsia="zh-CN"/>
        </w:rPr>
      </w:pPr>
      <w:r w:rsidRPr="00F65281">
        <w:rPr>
          <w:lang w:eastAsia="zh-CN"/>
        </w:rPr>
        <w:t>–</w:t>
      </w:r>
      <w:r>
        <w:rPr>
          <w:b/>
          <w:bCs/>
          <w:lang w:eastAsia="zh-CN"/>
        </w:rPr>
        <w:tab/>
      </w:r>
      <w:r w:rsidR="00B92FD4" w:rsidRPr="00B92FD4">
        <w:rPr>
          <w:rFonts w:hint="eastAsia"/>
          <w:b/>
          <w:bCs/>
          <w:lang w:eastAsia="zh-CN"/>
        </w:rPr>
        <w:t>项目案例研究：</w:t>
      </w:r>
      <w:r w:rsidR="00B92FD4" w:rsidRPr="00B92FD4">
        <w:rPr>
          <w:rFonts w:hint="eastAsia"/>
          <w:lang w:eastAsia="zh-CN"/>
        </w:rPr>
        <w:t>电信发展局根据已实施的国际电联项目制</w:t>
      </w:r>
      <w:r w:rsidR="007F01AC">
        <w:rPr>
          <w:rFonts w:hint="eastAsia"/>
          <w:lang w:eastAsia="zh-CN"/>
        </w:rPr>
        <w:t>作</w:t>
      </w:r>
      <w:r w:rsidR="00B92FD4" w:rsidRPr="00B92FD4">
        <w:rPr>
          <w:rFonts w:hint="eastAsia"/>
          <w:lang w:eastAsia="zh-CN"/>
        </w:rPr>
        <w:t>了一</w:t>
      </w:r>
      <w:r w:rsidR="007F01AC">
        <w:rPr>
          <w:rFonts w:hint="eastAsia"/>
          <w:lang w:eastAsia="zh-CN"/>
        </w:rPr>
        <w:t>系列案例研究。案例研究是简短的摘要文档，以易于阅读的格式提供主要信息。</w:t>
      </w:r>
      <w:r w:rsidR="00B92FD4" w:rsidRPr="00B92FD4">
        <w:rPr>
          <w:rFonts w:hint="eastAsia"/>
          <w:lang w:eastAsia="zh-CN"/>
        </w:rPr>
        <w:t>案例研究旨在共享与国际电联</w:t>
      </w:r>
      <w:r w:rsidR="007F01AC">
        <w:rPr>
          <w:rFonts w:hint="eastAsia"/>
          <w:lang w:eastAsia="zh-CN"/>
        </w:rPr>
        <w:t>的不同项目、已开展的活动、取得的成果、经验教训、</w:t>
      </w:r>
      <w:r w:rsidR="00B92FD4" w:rsidRPr="00B92FD4">
        <w:rPr>
          <w:rFonts w:hint="eastAsia"/>
          <w:lang w:eastAsia="zh-CN"/>
        </w:rPr>
        <w:t>结论和建议有关的信息。国际电联项目案例研究为利益相关者和国际电联成员提供了交流经验的资源，并为他们提供了复制良好做法的机会。其中一些</w:t>
      </w:r>
      <w:r w:rsidR="007F01AC">
        <w:rPr>
          <w:rFonts w:hint="eastAsia"/>
          <w:lang w:eastAsia="zh-CN"/>
        </w:rPr>
        <w:t>案例研究</w:t>
      </w:r>
      <w:r w:rsidR="00B92FD4" w:rsidRPr="00B92FD4">
        <w:rPr>
          <w:rFonts w:hint="eastAsia"/>
          <w:lang w:eastAsia="zh-CN"/>
        </w:rPr>
        <w:t>发布在</w:t>
      </w:r>
      <w:hyperlink r:id="rId20" w:history="1">
        <w:r w:rsidR="008F4FF2">
          <w:rPr>
            <w:rStyle w:val="Hyperlink"/>
            <w:lang w:eastAsia="zh-CN"/>
          </w:rPr>
          <w:t>BDT</w:t>
        </w:r>
        <w:r w:rsidR="008F4FF2">
          <w:rPr>
            <w:rStyle w:val="Hyperlink"/>
            <w:lang w:eastAsia="zh-CN"/>
          </w:rPr>
          <w:t>项目网站</w:t>
        </w:r>
      </w:hyperlink>
      <w:r w:rsidR="008F4FF2">
        <w:rPr>
          <w:lang w:eastAsia="zh-CN"/>
        </w:rPr>
        <w:t>。</w:t>
      </w:r>
    </w:p>
    <w:p w14:paraId="31C508DF" w14:textId="692F8EFF" w:rsidR="00F13E90" w:rsidRPr="00D52F77" w:rsidRDefault="00F65281" w:rsidP="00F65281">
      <w:pPr>
        <w:pStyle w:val="enumlev1"/>
        <w:ind w:left="794" w:hanging="794"/>
        <w:rPr>
          <w:lang w:val="en-US" w:eastAsia="zh-CN"/>
        </w:rPr>
      </w:pPr>
      <w:r w:rsidRPr="00F65281">
        <w:rPr>
          <w:lang w:eastAsia="zh-CN"/>
        </w:rPr>
        <w:t>–</w:t>
      </w:r>
      <w:r>
        <w:rPr>
          <w:b/>
          <w:bCs/>
          <w:lang w:eastAsia="zh-CN"/>
        </w:rPr>
        <w:tab/>
      </w:r>
      <w:r w:rsidR="00B92FD4" w:rsidRPr="00B92FD4">
        <w:rPr>
          <w:rFonts w:hint="eastAsia"/>
          <w:b/>
          <w:bCs/>
          <w:lang w:val="en-US" w:eastAsia="zh-CN"/>
        </w:rPr>
        <w:t>员工的能力建设</w:t>
      </w:r>
      <w:r w:rsidR="007350D2">
        <w:rPr>
          <w:rFonts w:hint="eastAsia"/>
          <w:b/>
          <w:bCs/>
          <w:lang w:val="en-US" w:eastAsia="zh-CN"/>
        </w:rPr>
        <w:t>：</w:t>
      </w:r>
      <w:r w:rsidR="00B92FD4" w:rsidRPr="00B92FD4">
        <w:rPr>
          <w:rFonts w:hint="eastAsia"/>
          <w:lang w:val="en-US" w:eastAsia="zh-CN"/>
        </w:rPr>
        <w:t>随着项目管理实践的不断发展，很明显需要持续进行内部能力建设。因此，为电信发展局的工作人员举办了培训课程以提高</w:t>
      </w:r>
      <w:r w:rsidR="007350D2">
        <w:rPr>
          <w:rFonts w:hint="eastAsia"/>
          <w:lang w:val="en-US" w:eastAsia="zh-CN"/>
        </w:rPr>
        <w:t>其</w:t>
      </w:r>
      <w:r w:rsidR="00B92FD4" w:rsidRPr="00B92FD4">
        <w:rPr>
          <w:rFonts w:hint="eastAsia"/>
          <w:lang w:val="en-US" w:eastAsia="zh-CN"/>
        </w:rPr>
        <w:t>技能。</w:t>
      </w:r>
      <w:r w:rsidR="008F4FF2">
        <w:rPr>
          <w:rFonts w:hint="eastAsia"/>
          <w:lang w:val="en-US" w:eastAsia="zh-CN"/>
        </w:rPr>
        <w:t>受训人员</w:t>
      </w:r>
      <w:r w:rsidR="00B92FD4" w:rsidRPr="00B92FD4">
        <w:rPr>
          <w:rFonts w:hint="eastAsia"/>
          <w:lang w:val="en-US" w:eastAsia="zh-CN"/>
        </w:rPr>
        <w:t>包括总部以及区域和地区办事处的人员。电信发展局于</w:t>
      </w:r>
      <w:r w:rsidR="00B92FD4" w:rsidRPr="00B92FD4">
        <w:rPr>
          <w:rFonts w:hint="eastAsia"/>
          <w:lang w:val="en-US" w:eastAsia="zh-CN"/>
        </w:rPr>
        <w:t>2019</w:t>
      </w:r>
      <w:r w:rsidR="00B92FD4" w:rsidRPr="00B92FD4">
        <w:rPr>
          <w:rFonts w:hint="eastAsia"/>
          <w:lang w:val="en-US" w:eastAsia="zh-CN"/>
        </w:rPr>
        <w:t>年</w:t>
      </w:r>
      <w:r w:rsidR="00B92FD4" w:rsidRPr="00B92FD4">
        <w:rPr>
          <w:rFonts w:hint="eastAsia"/>
          <w:lang w:val="en-US" w:eastAsia="zh-CN"/>
        </w:rPr>
        <w:t>11</w:t>
      </w:r>
      <w:r w:rsidR="00B92FD4" w:rsidRPr="00B92FD4">
        <w:rPr>
          <w:rFonts w:hint="eastAsia"/>
          <w:lang w:val="en-US" w:eastAsia="zh-CN"/>
        </w:rPr>
        <w:t>月</w:t>
      </w:r>
      <w:r w:rsidR="00B92FD4" w:rsidRPr="00B92FD4">
        <w:rPr>
          <w:rFonts w:hint="eastAsia"/>
          <w:lang w:val="en-US" w:eastAsia="zh-CN"/>
        </w:rPr>
        <w:t>18</w:t>
      </w:r>
      <w:r w:rsidR="00B92FD4" w:rsidRPr="00B92FD4">
        <w:rPr>
          <w:rFonts w:hint="eastAsia"/>
          <w:lang w:val="en-US" w:eastAsia="zh-CN"/>
        </w:rPr>
        <w:t>日至</w:t>
      </w:r>
      <w:r w:rsidR="00B92FD4" w:rsidRPr="00B92FD4">
        <w:rPr>
          <w:rFonts w:hint="eastAsia"/>
          <w:lang w:val="en-US" w:eastAsia="zh-CN"/>
        </w:rPr>
        <w:t>22</w:t>
      </w:r>
      <w:r w:rsidR="00B92FD4" w:rsidRPr="00B92FD4">
        <w:rPr>
          <w:rFonts w:hint="eastAsia"/>
          <w:lang w:val="en-US" w:eastAsia="zh-CN"/>
        </w:rPr>
        <w:t>日举行了项目管理培训，</w:t>
      </w:r>
      <w:r w:rsidR="00B92FD4" w:rsidRPr="00B92FD4">
        <w:rPr>
          <w:rFonts w:hint="eastAsia"/>
          <w:lang w:val="en-US" w:eastAsia="zh-CN"/>
        </w:rPr>
        <w:t>39</w:t>
      </w:r>
      <w:r w:rsidR="00B92FD4" w:rsidRPr="00B92FD4">
        <w:rPr>
          <w:rFonts w:hint="eastAsia"/>
          <w:lang w:val="en-US" w:eastAsia="zh-CN"/>
        </w:rPr>
        <w:t>名工作人员通过了考试，现已获得</w:t>
      </w:r>
      <w:r w:rsidR="008F4FF2" w:rsidRPr="00B92FD4">
        <w:rPr>
          <w:rFonts w:hint="eastAsia"/>
          <w:lang w:val="en-US" w:eastAsia="zh-CN"/>
        </w:rPr>
        <w:t>项目管理</w:t>
      </w:r>
      <w:r w:rsidR="00B92FD4" w:rsidRPr="00B92FD4">
        <w:rPr>
          <w:rFonts w:hint="eastAsia"/>
          <w:lang w:val="en-US" w:eastAsia="zh-CN"/>
        </w:rPr>
        <w:t>开发专业人员一级</w:t>
      </w:r>
      <w:r w:rsidR="008F4FF2" w:rsidRPr="00B92FD4">
        <w:rPr>
          <w:rFonts w:hint="eastAsia"/>
          <w:lang w:val="en-US" w:eastAsia="zh-CN"/>
        </w:rPr>
        <w:t>认证</w:t>
      </w:r>
      <w:r w:rsidR="00B92FD4" w:rsidRPr="00B92FD4">
        <w:rPr>
          <w:rFonts w:hint="eastAsia"/>
          <w:lang w:val="en-US" w:eastAsia="zh-CN"/>
        </w:rPr>
        <w:t>（</w:t>
      </w:r>
      <w:r w:rsidR="00B92FD4" w:rsidRPr="00B92FD4">
        <w:rPr>
          <w:rFonts w:hint="eastAsia"/>
          <w:lang w:val="en-US" w:eastAsia="zh-CN"/>
        </w:rPr>
        <w:t>PMD Pro 1</w:t>
      </w:r>
      <w:r w:rsidR="00B92FD4" w:rsidRPr="00B92FD4">
        <w:rPr>
          <w:rFonts w:hint="eastAsia"/>
          <w:lang w:val="en-US" w:eastAsia="zh-CN"/>
        </w:rPr>
        <w:t>）。计划在</w:t>
      </w:r>
      <w:r w:rsidR="00B92FD4" w:rsidRPr="00B92FD4">
        <w:rPr>
          <w:rFonts w:hint="eastAsia"/>
          <w:lang w:val="en-US" w:eastAsia="zh-CN"/>
        </w:rPr>
        <w:t>2020</w:t>
      </w:r>
      <w:r w:rsidR="00B92FD4" w:rsidRPr="00B92FD4">
        <w:rPr>
          <w:rFonts w:hint="eastAsia"/>
          <w:lang w:val="en-US" w:eastAsia="zh-CN"/>
        </w:rPr>
        <w:t>年对国际电联</w:t>
      </w:r>
      <w:r w:rsidR="008F4FF2" w:rsidRPr="00B92FD4">
        <w:rPr>
          <w:rFonts w:hint="eastAsia"/>
          <w:lang w:val="en-US" w:eastAsia="zh-CN"/>
        </w:rPr>
        <w:t>更多</w:t>
      </w:r>
      <w:r w:rsidR="008F4FF2">
        <w:rPr>
          <w:rFonts w:hint="eastAsia"/>
          <w:lang w:val="en-US" w:eastAsia="zh-CN"/>
        </w:rPr>
        <w:t>员工</w:t>
      </w:r>
      <w:r w:rsidR="00B92FD4" w:rsidRPr="00B92FD4">
        <w:rPr>
          <w:rFonts w:hint="eastAsia"/>
          <w:lang w:val="en-US" w:eastAsia="zh-CN"/>
        </w:rPr>
        <w:t>进行项目管理培训和认证。</w:t>
      </w:r>
    </w:p>
    <w:p w14:paraId="204D369B" w14:textId="5867CAC0" w:rsidR="00BD15FA" w:rsidRPr="00D52F77" w:rsidRDefault="00F65281" w:rsidP="00F65281">
      <w:pPr>
        <w:pStyle w:val="enumlev1"/>
        <w:ind w:left="794" w:hanging="794"/>
        <w:rPr>
          <w:lang w:val="en-US" w:eastAsia="zh-CN"/>
        </w:rPr>
      </w:pPr>
      <w:r w:rsidRPr="00F65281">
        <w:rPr>
          <w:lang w:eastAsia="zh-CN"/>
        </w:rPr>
        <w:t>–</w:t>
      </w:r>
      <w:r>
        <w:rPr>
          <w:b/>
          <w:bCs/>
          <w:lang w:eastAsia="zh-CN"/>
        </w:rPr>
        <w:tab/>
      </w:r>
      <w:r w:rsidR="00FA546A" w:rsidRPr="00FA546A">
        <w:rPr>
          <w:rFonts w:hint="eastAsia"/>
          <w:b/>
          <w:bCs/>
          <w:lang w:eastAsia="zh-CN"/>
        </w:rPr>
        <w:t>电信发展局</w:t>
      </w:r>
      <w:r w:rsidR="00FA546A">
        <w:rPr>
          <w:rFonts w:hint="eastAsia"/>
          <w:b/>
          <w:bCs/>
          <w:lang w:val="en-US" w:eastAsia="zh-CN"/>
        </w:rPr>
        <w:t>项目管理导则</w:t>
      </w:r>
      <w:r w:rsidR="00B92FD4" w:rsidRPr="00B92FD4">
        <w:rPr>
          <w:rFonts w:hint="eastAsia"/>
          <w:b/>
          <w:bCs/>
          <w:lang w:val="en-US" w:eastAsia="zh-CN"/>
        </w:rPr>
        <w:t>：</w:t>
      </w:r>
      <w:r w:rsidR="00B92FD4" w:rsidRPr="00B92FD4">
        <w:rPr>
          <w:rFonts w:hint="eastAsia"/>
          <w:lang w:val="en-US" w:eastAsia="zh-CN"/>
        </w:rPr>
        <w:t>正在进行</w:t>
      </w:r>
      <w:r w:rsidR="007350D2">
        <w:rPr>
          <w:rFonts w:hint="eastAsia"/>
          <w:lang w:val="en-US" w:eastAsia="zh-CN"/>
        </w:rPr>
        <w:t>的</w:t>
      </w:r>
      <w:r w:rsidR="00B92FD4" w:rsidRPr="00B92FD4">
        <w:rPr>
          <w:rFonts w:hint="eastAsia"/>
          <w:lang w:val="en-US" w:eastAsia="zh-CN"/>
        </w:rPr>
        <w:t>更新</w:t>
      </w:r>
      <w:r w:rsidR="007350D2">
        <w:rPr>
          <w:rFonts w:hint="eastAsia"/>
          <w:lang w:val="en-US" w:eastAsia="zh-CN"/>
        </w:rPr>
        <w:t>主要是为了改进导则、</w:t>
      </w:r>
      <w:r w:rsidR="00B92FD4" w:rsidRPr="00B92FD4">
        <w:rPr>
          <w:rFonts w:hint="eastAsia"/>
          <w:lang w:val="en-US" w:eastAsia="zh-CN"/>
        </w:rPr>
        <w:t>模板和工具，并包括</w:t>
      </w:r>
      <w:r w:rsidR="007350D2">
        <w:rPr>
          <w:rFonts w:hint="eastAsia"/>
          <w:lang w:val="en-US" w:eastAsia="zh-CN"/>
        </w:rPr>
        <w:t>了专业项目管理（</w:t>
      </w:r>
      <w:r w:rsidR="00B92FD4" w:rsidRPr="00B92FD4">
        <w:rPr>
          <w:rFonts w:hint="eastAsia"/>
          <w:lang w:val="en-US" w:eastAsia="zh-CN"/>
        </w:rPr>
        <w:t>PMD Pro</w:t>
      </w:r>
      <w:r w:rsidR="007350D2">
        <w:rPr>
          <w:rFonts w:hint="eastAsia"/>
          <w:lang w:val="en-US" w:eastAsia="zh-CN"/>
        </w:rPr>
        <w:t>）的要</w:t>
      </w:r>
      <w:r w:rsidR="00B92FD4" w:rsidRPr="00B92FD4">
        <w:rPr>
          <w:rFonts w:hint="eastAsia"/>
          <w:lang w:val="en-US" w:eastAsia="zh-CN"/>
        </w:rPr>
        <w:t>素。</w:t>
      </w:r>
      <w:r w:rsidR="00B92FD4" w:rsidRPr="00B92FD4">
        <w:rPr>
          <w:rFonts w:hint="eastAsia"/>
          <w:lang w:val="en-US" w:eastAsia="zh-CN"/>
        </w:rPr>
        <w:t xml:space="preserve"> 2020</w:t>
      </w:r>
      <w:r w:rsidR="00B92FD4" w:rsidRPr="00B92FD4">
        <w:rPr>
          <w:rFonts w:hint="eastAsia"/>
          <w:lang w:val="en-US" w:eastAsia="zh-CN"/>
        </w:rPr>
        <w:t>年</w:t>
      </w:r>
      <w:r w:rsidR="00B92FD4" w:rsidRPr="00B92FD4">
        <w:rPr>
          <w:rFonts w:hint="eastAsia"/>
          <w:lang w:val="en-US" w:eastAsia="zh-CN"/>
        </w:rPr>
        <w:t>1</w:t>
      </w:r>
      <w:r w:rsidR="00B92FD4" w:rsidRPr="00B92FD4">
        <w:rPr>
          <w:rFonts w:hint="eastAsia"/>
          <w:lang w:val="en-US" w:eastAsia="zh-CN"/>
        </w:rPr>
        <w:t>月</w:t>
      </w:r>
      <w:r w:rsidR="00B92FD4" w:rsidRPr="00B92FD4">
        <w:rPr>
          <w:rFonts w:hint="eastAsia"/>
          <w:lang w:val="en-US" w:eastAsia="zh-CN"/>
        </w:rPr>
        <w:t>27</w:t>
      </w:r>
      <w:r w:rsidR="00B92FD4" w:rsidRPr="00B92FD4">
        <w:rPr>
          <w:rFonts w:hint="eastAsia"/>
          <w:lang w:val="en-US" w:eastAsia="zh-CN"/>
        </w:rPr>
        <w:t>日至</w:t>
      </w:r>
      <w:r w:rsidR="00B92FD4" w:rsidRPr="00B92FD4">
        <w:rPr>
          <w:rFonts w:hint="eastAsia"/>
          <w:lang w:val="en-US" w:eastAsia="zh-CN"/>
        </w:rPr>
        <w:t>29</w:t>
      </w:r>
      <w:r w:rsidR="007350D2">
        <w:rPr>
          <w:rFonts w:hint="eastAsia"/>
          <w:lang w:val="en-US" w:eastAsia="zh-CN"/>
        </w:rPr>
        <w:t>日举办</w:t>
      </w:r>
      <w:r w:rsidR="00B92FD4" w:rsidRPr="00B92FD4">
        <w:rPr>
          <w:rFonts w:hint="eastAsia"/>
          <w:lang w:val="en-US" w:eastAsia="zh-CN"/>
        </w:rPr>
        <w:t>了启动讲习班，由</w:t>
      </w:r>
      <w:r w:rsidR="007350D2">
        <w:rPr>
          <w:rFonts w:hint="eastAsia"/>
          <w:lang w:val="en-US" w:eastAsia="zh-CN"/>
        </w:rPr>
        <w:t>经过</w:t>
      </w:r>
      <w:r w:rsidR="00B92FD4" w:rsidRPr="00B92FD4">
        <w:rPr>
          <w:rFonts w:hint="eastAsia"/>
          <w:lang w:val="en-US" w:eastAsia="zh-CN"/>
        </w:rPr>
        <w:t>PMD Pro</w:t>
      </w:r>
      <w:r w:rsidR="00B92FD4" w:rsidRPr="00B92FD4">
        <w:rPr>
          <w:rFonts w:hint="eastAsia"/>
          <w:lang w:val="en-US" w:eastAsia="zh-CN"/>
        </w:rPr>
        <w:t>认证</w:t>
      </w:r>
      <w:r w:rsidR="007350D2">
        <w:rPr>
          <w:rFonts w:hint="eastAsia"/>
          <w:lang w:val="en-US" w:eastAsia="zh-CN"/>
        </w:rPr>
        <w:t>的国际电联工作人员组成的小组</w:t>
      </w:r>
      <w:r w:rsidR="00B92FD4" w:rsidRPr="00B92FD4">
        <w:rPr>
          <w:rFonts w:hint="eastAsia"/>
          <w:lang w:val="en-US" w:eastAsia="zh-CN"/>
        </w:rPr>
        <w:t>审查了</w:t>
      </w:r>
      <w:r w:rsidR="007350D2">
        <w:rPr>
          <w:rFonts w:hint="eastAsia"/>
          <w:lang w:val="en-US" w:eastAsia="zh-CN"/>
        </w:rPr>
        <w:t>电信发展局项目管理导则</w:t>
      </w:r>
      <w:r w:rsidR="00B92FD4" w:rsidRPr="00B92FD4">
        <w:rPr>
          <w:rFonts w:hint="eastAsia"/>
          <w:lang w:val="en-US" w:eastAsia="zh-CN"/>
        </w:rPr>
        <w:t>。</w:t>
      </w:r>
    </w:p>
    <w:p w14:paraId="0914AF9E" w14:textId="0B817CC0" w:rsidR="00747314" w:rsidRPr="0052639D" w:rsidRDefault="00B92FD4" w:rsidP="003F46C4">
      <w:pPr>
        <w:pStyle w:val="Heading1"/>
        <w:ind w:left="794" w:hanging="794"/>
        <w:rPr>
          <w:b w:val="0"/>
          <w:bCs/>
          <w:lang w:val="en-US" w:eastAsia="zh-CN"/>
        </w:rPr>
      </w:pPr>
      <w:r w:rsidRPr="003F46C4">
        <w:rPr>
          <w:rFonts w:hint="eastAsia"/>
          <w:sz w:val="24"/>
          <w:szCs w:val="24"/>
          <w:lang w:eastAsia="zh-CN"/>
        </w:rPr>
        <w:t>结论</w:t>
      </w:r>
    </w:p>
    <w:p w14:paraId="0914AF9F" w14:textId="0280E13B" w:rsidR="00747314" w:rsidRPr="000811AC" w:rsidRDefault="00F65281" w:rsidP="003F46C4">
      <w:pPr>
        <w:pStyle w:val="enumlev1"/>
        <w:spacing w:before="120"/>
        <w:ind w:left="794" w:hanging="794"/>
        <w:rPr>
          <w:lang w:val="en-US" w:eastAsia="zh-CN"/>
        </w:rPr>
      </w:pPr>
      <w:r>
        <w:rPr>
          <w:rFonts w:hint="eastAsia"/>
          <w:lang w:val="en-US" w:eastAsia="zh-CN"/>
        </w:rPr>
        <w:t>1</w:t>
      </w:r>
      <w:r>
        <w:rPr>
          <w:lang w:val="en-US" w:eastAsia="zh-CN"/>
        </w:rPr>
        <w:t>)</w:t>
      </w:r>
      <w:r>
        <w:rPr>
          <w:lang w:val="en-US" w:eastAsia="zh-CN"/>
        </w:rPr>
        <w:tab/>
      </w:r>
      <w:r w:rsidR="00B92FD4" w:rsidRPr="00B92FD4">
        <w:rPr>
          <w:rFonts w:hint="eastAsia"/>
          <w:lang w:val="en-US" w:eastAsia="zh-CN"/>
        </w:rPr>
        <w:t>电信发展局在</w:t>
      </w:r>
      <w:r w:rsidR="007350D2" w:rsidRPr="00B92FD4">
        <w:rPr>
          <w:rFonts w:hint="eastAsia"/>
          <w:lang w:val="en-US" w:eastAsia="zh-CN"/>
        </w:rPr>
        <w:t>执行</w:t>
      </w:r>
      <w:r w:rsidR="00B92FD4" w:rsidRPr="00B92FD4">
        <w:rPr>
          <w:rFonts w:hint="eastAsia"/>
          <w:lang w:val="en-US" w:eastAsia="zh-CN"/>
        </w:rPr>
        <w:t>为发展中国家造福的项目方面拥有多年的实践经验。但是，随着</w:t>
      </w:r>
      <w:r w:rsidR="00B92FD4" w:rsidRPr="00B92FD4">
        <w:rPr>
          <w:rFonts w:hint="eastAsia"/>
          <w:lang w:val="en-US" w:eastAsia="zh-CN"/>
        </w:rPr>
        <w:t>ICT</w:t>
      </w:r>
      <w:r w:rsidR="00B92FD4" w:rsidRPr="00B92FD4">
        <w:rPr>
          <w:rFonts w:hint="eastAsia"/>
          <w:lang w:val="en-US" w:eastAsia="zh-CN"/>
        </w:rPr>
        <w:t>部门的发展，电信发展局也</w:t>
      </w:r>
      <w:r w:rsidR="007350D2">
        <w:rPr>
          <w:rFonts w:hint="eastAsia"/>
          <w:lang w:val="en-US" w:eastAsia="zh-CN"/>
        </w:rPr>
        <w:t>不断</w:t>
      </w:r>
      <w:r w:rsidR="00B92FD4" w:rsidRPr="00B92FD4">
        <w:rPr>
          <w:rFonts w:hint="eastAsia"/>
          <w:lang w:val="en-US" w:eastAsia="zh-CN"/>
        </w:rPr>
        <w:t>发展</w:t>
      </w:r>
      <w:r w:rsidR="007350D2">
        <w:rPr>
          <w:rFonts w:hint="eastAsia"/>
          <w:lang w:val="en-US" w:eastAsia="zh-CN"/>
        </w:rPr>
        <w:t>，电信发展局致力于调整其流程，利用新的机会并有效应对项目开发、实施、</w:t>
      </w:r>
      <w:r w:rsidR="00B92FD4" w:rsidRPr="00B92FD4">
        <w:rPr>
          <w:rFonts w:hint="eastAsia"/>
          <w:lang w:val="en-US" w:eastAsia="zh-CN"/>
        </w:rPr>
        <w:t>监控和评估中</w:t>
      </w:r>
      <w:r w:rsidR="007350D2">
        <w:rPr>
          <w:rFonts w:hint="eastAsia"/>
          <w:lang w:val="en-US" w:eastAsia="zh-CN"/>
        </w:rPr>
        <w:t>遇到</w:t>
      </w:r>
      <w:r w:rsidR="00B92FD4" w:rsidRPr="00B92FD4">
        <w:rPr>
          <w:rFonts w:hint="eastAsia"/>
          <w:lang w:val="en-US" w:eastAsia="zh-CN"/>
        </w:rPr>
        <w:t>的挑战。</w:t>
      </w:r>
      <w:r w:rsidR="00747314" w:rsidRPr="000811AC">
        <w:rPr>
          <w:lang w:val="en-US" w:eastAsia="zh-CN"/>
        </w:rPr>
        <w:t xml:space="preserve"> </w:t>
      </w:r>
    </w:p>
    <w:p w14:paraId="0914AFA1" w14:textId="2A1E3E37" w:rsidR="00747314" w:rsidRPr="000811AC" w:rsidRDefault="00F65281" w:rsidP="00F65281">
      <w:pPr>
        <w:pStyle w:val="enumlev1"/>
        <w:ind w:left="794" w:hanging="794"/>
        <w:rPr>
          <w:lang w:val="en-US" w:eastAsia="zh-CN"/>
        </w:rPr>
      </w:pPr>
      <w:r>
        <w:rPr>
          <w:rFonts w:hint="eastAsia"/>
          <w:lang w:val="en-US" w:eastAsia="zh-CN"/>
        </w:rPr>
        <w:t>2</w:t>
      </w:r>
      <w:r>
        <w:rPr>
          <w:lang w:val="en-US" w:eastAsia="zh-CN"/>
        </w:rPr>
        <w:t>)</w:t>
      </w:r>
      <w:r>
        <w:rPr>
          <w:lang w:val="en-US" w:eastAsia="zh-CN"/>
        </w:rPr>
        <w:tab/>
      </w:r>
      <w:r w:rsidR="007000C2">
        <w:rPr>
          <w:rFonts w:hint="eastAsia"/>
          <w:lang w:val="en-US" w:eastAsia="zh-CN"/>
        </w:rPr>
        <w:t>实践证明，项目</w:t>
      </w:r>
      <w:r w:rsidR="00B92FD4" w:rsidRPr="00B92FD4">
        <w:rPr>
          <w:rFonts w:hint="eastAsia"/>
          <w:lang w:val="en-US" w:eastAsia="zh-CN"/>
        </w:rPr>
        <w:t>实施是满足国际电联成员国特定需求的有效方法，并且是传递影响的极佳机制。</w:t>
      </w:r>
      <w:r w:rsidR="007F7019" w:rsidRPr="000811AC">
        <w:rPr>
          <w:lang w:val="en-US" w:eastAsia="zh-CN"/>
        </w:rPr>
        <w:t xml:space="preserve"> </w:t>
      </w:r>
    </w:p>
    <w:p w14:paraId="0914AFA2" w14:textId="13582BE4" w:rsidR="00747314" w:rsidRPr="000811AC" w:rsidRDefault="00F65281" w:rsidP="00F65281">
      <w:pPr>
        <w:pStyle w:val="enumlev1"/>
        <w:ind w:left="794" w:hanging="794"/>
        <w:rPr>
          <w:lang w:val="en-US" w:eastAsia="zh-CN"/>
        </w:rPr>
      </w:pPr>
      <w:r>
        <w:rPr>
          <w:rFonts w:hint="eastAsia"/>
          <w:lang w:val="en-US" w:eastAsia="zh-CN"/>
        </w:rPr>
        <w:t>3</w:t>
      </w:r>
      <w:r>
        <w:rPr>
          <w:lang w:val="en-US" w:eastAsia="zh-CN"/>
        </w:rPr>
        <w:t>)</w:t>
      </w:r>
      <w:r>
        <w:rPr>
          <w:lang w:val="en-US" w:eastAsia="zh-CN"/>
        </w:rPr>
        <w:tab/>
      </w:r>
      <w:r w:rsidR="00B92FD4" w:rsidRPr="00B92FD4">
        <w:rPr>
          <w:rFonts w:hint="eastAsia"/>
          <w:lang w:val="en-US" w:eastAsia="zh-CN"/>
        </w:rPr>
        <w:t>电信发展局项目也是执行区域举措的有效工具，会员国将其定义为电信发展局</w:t>
      </w:r>
      <w:r w:rsidR="007000C2">
        <w:rPr>
          <w:rFonts w:hint="eastAsia"/>
          <w:lang w:val="en-US" w:eastAsia="zh-CN"/>
        </w:rPr>
        <w:t>需要关注</w:t>
      </w:r>
      <w:r w:rsidR="00B92FD4" w:rsidRPr="00B92FD4">
        <w:rPr>
          <w:rFonts w:hint="eastAsia"/>
          <w:lang w:val="en-US" w:eastAsia="zh-CN"/>
        </w:rPr>
        <w:t>的重点领域，以使地区</w:t>
      </w:r>
      <w:r w:rsidR="007000C2">
        <w:rPr>
          <w:rFonts w:hint="eastAsia"/>
          <w:lang w:val="en-US" w:eastAsia="zh-CN"/>
        </w:rPr>
        <w:t>内</w:t>
      </w:r>
      <w:r w:rsidR="00B92FD4" w:rsidRPr="00B92FD4">
        <w:rPr>
          <w:rFonts w:hint="eastAsia"/>
          <w:lang w:val="en-US" w:eastAsia="zh-CN"/>
        </w:rPr>
        <w:t>一个以上</w:t>
      </w:r>
      <w:r w:rsidR="007000C2">
        <w:rPr>
          <w:rFonts w:hint="eastAsia"/>
          <w:lang w:val="en-US" w:eastAsia="zh-CN"/>
        </w:rPr>
        <w:t>的</w:t>
      </w:r>
      <w:r w:rsidR="00B92FD4" w:rsidRPr="00B92FD4">
        <w:rPr>
          <w:rFonts w:hint="eastAsia"/>
          <w:lang w:val="en-US" w:eastAsia="zh-CN"/>
        </w:rPr>
        <w:t>国家受益。</w:t>
      </w:r>
      <w:r w:rsidR="00747314" w:rsidRPr="000811AC">
        <w:rPr>
          <w:lang w:val="en-US" w:eastAsia="zh-CN"/>
        </w:rPr>
        <w:t xml:space="preserve"> </w:t>
      </w:r>
    </w:p>
    <w:p w14:paraId="0914AFA3" w14:textId="246817C5" w:rsidR="00747314" w:rsidRPr="000811AC" w:rsidRDefault="00F65281" w:rsidP="00F65281">
      <w:pPr>
        <w:pStyle w:val="enumlev1"/>
        <w:ind w:left="794" w:hanging="794"/>
        <w:rPr>
          <w:lang w:val="en-US" w:eastAsia="zh-CN"/>
        </w:rPr>
      </w:pPr>
      <w:r>
        <w:rPr>
          <w:rFonts w:hint="eastAsia"/>
          <w:lang w:val="en-US" w:eastAsia="zh-CN"/>
        </w:rPr>
        <w:t>4</w:t>
      </w:r>
      <w:r>
        <w:rPr>
          <w:lang w:val="en-US" w:eastAsia="zh-CN"/>
        </w:rPr>
        <w:t>)</w:t>
      </w:r>
      <w:r>
        <w:rPr>
          <w:lang w:val="en-US" w:eastAsia="zh-CN"/>
        </w:rPr>
        <w:tab/>
      </w:r>
      <w:r w:rsidR="00893A7E">
        <w:rPr>
          <w:rFonts w:hint="eastAsia"/>
          <w:lang w:val="en-US" w:eastAsia="zh-CN"/>
        </w:rPr>
        <w:t>电信发展局正在不断创新，</w:t>
      </w:r>
      <w:r w:rsidR="00B92FD4" w:rsidRPr="00B92FD4">
        <w:rPr>
          <w:rFonts w:hint="eastAsia"/>
          <w:lang w:val="en-US" w:eastAsia="zh-CN"/>
        </w:rPr>
        <w:t>通过改善其项目执行职能</w:t>
      </w:r>
      <w:r w:rsidR="00893A7E">
        <w:rPr>
          <w:rFonts w:hint="eastAsia"/>
          <w:lang w:val="en-US" w:eastAsia="zh-CN"/>
        </w:rPr>
        <w:t>、</w:t>
      </w:r>
      <w:r w:rsidR="00B92FD4" w:rsidRPr="00B92FD4">
        <w:rPr>
          <w:rFonts w:hint="eastAsia"/>
          <w:lang w:val="en-US" w:eastAsia="zh-CN"/>
        </w:rPr>
        <w:t>程序和报告来应对与项目有关的机遇和挑战，以在项目执行过程中坚持问责制</w:t>
      </w:r>
      <w:r w:rsidR="00893A7E">
        <w:rPr>
          <w:rFonts w:hint="eastAsia"/>
          <w:lang w:val="en-US" w:eastAsia="zh-CN"/>
        </w:rPr>
        <w:t>、</w:t>
      </w:r>
      <w:r w:rsidR="00B92FD4" w:rsidRPr="00B92FD4">
        <w:rPr>
          <w:rFonts w:hint="eastAsia"/>
          <w:lang w:val="en-US" w:eastAsia="zh-CN"/>
        </w:rPr>
        <w:t>效率和效力。</w:t>
      </w:r>
    </w:p>
    <w:p w14:paraId="471432FA" w14:textId="520A38C0" w:rsidR="008F62C1" w:rsidRDefault="00F65281" w:rsidP="00F65281">
      <w:pPr>
        <w:pStyle w:val="enumlev1"/>
        <w:ind w:left="794" w:hanging="794"/>
        <w:rPr>
          <w:lang w:val="en-US" w:eastAsia="zh-CN"/>
        </w:rPr>
      </w:pPr>
      <w:r>
        <w:rPr>
          <w:rFonts w:hint="eastAsia"/>
          <w:lang w:val="en-US" w:eastAsia="zh-CN"/>
        </w:rPr>
        <w:t>5</w:t>
      </w:r>
      <w:r>
        <w:rPr>
          <w:lang w:val="en-US" w:eastAsia="zh-CN"/>
        </w:rPr>
        <w:t>)</w:t>
      </w:r>
      <w:r>
        <w:rPr>
          <w:lang w:val="en-US" w:eastAsia="zh-CN"/>
        </w:rPr>
        <w:tab/>
      </w:r>
      <w:r w:rsidR="00AC6266">
        <w:rPr>
          <w:rFonts w:hint="eastAsia"/>
          <w:lang w:val="en-US" w:eastAsia="zh-CN"/>
        </w:rPr>
        <w:t>对项目进行</w:t>
      </w:r>
      <w:r w:rsidR="00B92FD4" w:rsidRPr="00B92FD4">
        <w:rPr>
          <w:rFonts w:hint="eastAsia"/>
          <w:lang w:val="en-US" w:eastAsia="zh-CN"/>
        </w:rPr>
        <w:t>实施后评估仍然是一项重要的努力，特别</w:t>
      </w:r>
      <w:r w:rsidR="00AC6266">
        <w:rPr>
          <w:rFonts w:hint="eastAsia"/>
          <w:lang w:val="en-US" w:eastAsia="zh-CN"/>
        </w:rPr>
        <w:t>有助于增加成员国之间分享信息、</w:t>
      </w:r>
      <w:r w:rsidR="00B92FD4" w:rsidRPr="00B92FD4">
        <w:rPr>
          <w:rFonts w:hint="eastAsia"/>
          <w:lang w:val="en-US" w:eastAsia="zh-CN"/>
        </w:rPr>
        <w:t>经验和教训。</w:t>
      </w:r>
    </w:p>
    <w:p w14:paraId="1BA4BD8D" w14:textId="712919B8" w:rsidR="00EF4C96" w:rsidRPr="000811AC" w:rsidRDefault="00F65281" w:rsidP="00F65281">
      <w:pPr>
        <w:pStyle w:val="enumlev1"/>
        <w:ind w:left="794" w:hanging="794"/>
        <w:rPr>
          <w:lang w:val="en-US" w:eastAsia="zh-CN"/>
        </w:rPr>
      </w:pPr>
      <w:r>
        <w:rPr>
          <w:rFonts w:hint="eastAsia"/>
          <w:lang w:val="en-US" w:eastAsia="zh-CN"/>
        </w:rPr>
        <w:t>6</w:t>
      </w:r>
      <w:r>
        <w:rPr>
          <w:lang w:val="en-US" w:eastAsia="zh-CN"/>
        </w:rPr>
        <w:t>)</w:t>
      </w:r>
      <w:r>
        <w:rPr>
          <w:lang w:val="en-US" w:eastAsia="zh-CN"/>
        </w:rPr>
        <w:tab/>
      </w:r>
      <w:r w:rsidR="00B92FD4" w:rsidRPr="00B92FD4">
        <w:rPr>
          <w:rFonts w:hint="eastAsia"/>
          <w:lang w:val="en-US" w:eastAsia="zh-CN"/>
        </w:rPr>
        <w:t>鉴于正在进行的项目总数和</w:t>
      </w:r>
      <w:r w:rsidR="00AC6266" w:rsidRPr="00B92FD4">
        <w:rPr>
          <w:rFonts w:hint="eastAsia"/>
          <w:lang w:val="en-US" w:eastAsia="zh-CN"/>
        </w:rPr>
        <w:t>有限</w:t>
      </w:r>
      <w:r w:rsidR="00AC6266">
        <w:rPr>
          <w:rFonts w:hint="eastAsia"/>
          <w:lang w:val="en-US" w:eastAsia="zh-CN"/>
        </w:rPr>
        <w:t>的</w:t>
      </w:r>
      <w:r w:rsidR="00B92FD4" w:rsidRPr="00B92FD4">
        <w:rPr>
          <w:rFonts w:hint="eastAsia"/>
          <w:lang w:val="en-US" w:eastAsia="zh-CN"/>
        </w:rPr>
        <w:t>资源，电信发展局将</w:t>
      </w:r>
      <w:r w:rsidR="00AC6266">
        <w:rPr>
          <w:rFonts w:hint="eastAsia"/>
          <w:lang w:val="en-US" w:eastAsia="zh-CN"/>
        </w:rPr>
        <w:t>继续有选择地进行项目审查，在此基础上，将优先处理那些复杂且影响重</w:t>
      </w:r>
      <w:r w:rsidR="00B92FD4" w:rsidRPr="00B92FD4">
        <w:rPr>
          <w:rFonts w:hint="eastAsia"/>
          <w:lang w:val="en-US" w:eastAsia="zh-CN"/>
        </w:rPr>
        <w:t>大的项目。</w:t>
      </w:r>
      <w:r w:rsidR="00EF4C96" w:rsidRPr="000811AC">
        <w:rPr>
          <w:lang w:val="en-US" w:eastAsia="zh-CN"/>
        </w:rPr>
        <w:t xml:space="preserve"> </w:t>
      </w:r>
    </w:p>
    <w:p w14:paraId="046F3619" w14:textId="15DD2943" w:rsidR="00EF4C96" w:rsidRPr="008F62C1" w:rsidRDefault="00F65281" w:rsidP="00F65281">
      <w:pPr>
        <w:pStyle w:val="enumlev1"/>
        <w:ind w:left="794" w:hanging="794"/>
        <w:rPr>
          <w:lang w:val="en-US" w:eastAsia="zh-CN"/>
        </w:rPr>
      </w:pPr>
      <w:r>
        <w:rPr>
          <w:rFonts w:hint="eastAsia"/>
          <w:lang w:val="en-US" w:eastAsia="zh-CN"/>
        </w:rPr>
        <w:t>7</w:t>
      </w:r>
      <w:r>
        <w:rPr>
          <w:lang w:val="en-US" w:eastAsia="zh-CN"/>
        </w:rPr>
        <w:t>)</w:t>
      </w:r>
      <w:r>
        <w:rPr>
          <w:lang w:val="en-US" w:eastAsia="zh-CN"/>
        </w:rPr>
        <w:tab/>
      </w:r>
      <w:r w:rsidR="00B92FD4" w:rsidRPr="00B92FD4">
        <w:rPr>
          <w:rFonts w:hint="eastAsia"/>
          <w:lang w:val="en-US" w:eastAsia="zh-CN"/>
        </w:rPr>
        <w:t>政治</w:t>
      </w:r>
      <w:r w:rsidR="00AC6266">
        <w:rPr>
          <w:rFonts w:hint="eastAsia"/>
          <w:lang w:val="en-US" w:eastAsia="zh-CN"/>
        </w:rPr>
        <w:t>和内乱等外部因素，</w:t>
      </w:r>
      <w:r w:rsidR="00B92FD4" w:rsidRPr="00B92FD4">
        <w:rPr>
          <w:rFonts w:hint="eastAsia"/>
          <w:lang w:val="en-US" w:eastAsia="zh-CN"/>
        </w:rPr>
        <w:t>某些受益</w:t>
      </w:r>
      <w:r w:rsidR="00AC6266">
        <w:rPr>
          <w:rFonts w:hint="eastAsia"/>
          <w:lang w:val="en-US" w:eastAsia="zh-CN"/>
        </w:rPr>
        <w:t>国的经济困难，以及自然灾害造成的项目实施中断，仍然是造成项目</w:t>
      </w:r>
      <w:r w:rsidR="00B92FD4" w:rsidRPr="00B92FD4">
        <w:rPr>
          <w:rFonts w:hint="eastAsia"/>
          <w:lang w:val="en-US" w:eastAsia="zh-CN"/>
        </w:rPr>
        <w:t>实施延误的原因。</w:t>
      </w:r>
    </w:p>
    <w:p w14:paraId="0914AFA4" w14:textId="536B388D" w:rsidR="00747314" w:rsidRPr="009274ED" w:rsidRDefault="00B92FD4" w:rsidP="00630516">
      <w:pPr>
        <w:spacing w:after="120"/>
        <w:ind w:firstLineChars="200" w:firstLine="480"/>
        <w:rPr>
          <w:lang w:val="en-US"/>
        </w:rPr>
      </w:pPr>
      <w:proofErr w:type="spellStart"/>
      <w:r w:rsidRPr="00B92FD4">
        <w:rPr>
          <w:rFonts w:hint="eastAsia"/>
          <w:lang w:val="en-US"/>
        </w:rPr>
        <w:t>有关国际电联实施的项目的更多信息，请访问：</w:t>
      </w:r>
      <w:hyperlink r:id="rId21" w:history="1">
        <w:r w:rsidR="00747314" w:rsidRPr="00E726EF">
          <w:rPr>
            <w:rStyle w:val="Hyperlink"/>
            <w:lang w:val="en-US"/>
          </w:rPr>
          <w:t>http</w:t>
        </w:r>
        <w:proofErr w:type="spellEnd"/>
        <w:r w:rsidR="00747314" w:rsidRPr="00E726EF">
          <w:rPr>
            <w:rStyle w:val="Hyperlink"/>
            <w:lang w:val="en-US"/>
          </w:rPr>
          <w:t>://www.itu.int/en/ITU-D/Projects/</w:t>
        </w:r>
      </w:hyperlink>
    </w:p>
    <w:p w14:paraId="3D68A548" w14:textId="77777777" w:rsidR="009A6692" w:rsidRDefault="009A6692" w:rsidP="00A92C0E">
      <w:pPr>
        <w:spacing w:after="120"/>
        <w:jc w:val="center"/>
        <w:rPr>
          <w:lang w:val="en-US"/>
        </w:rPr>
      </w:pPr>
    </w:p>
    <w:p w14:paraId="0914B1DB" w14:textId="6AD5F967" w:rsidR="00D83BF5" w:rsidRPr="009A6692" w:rsidRDefault="00525367" w:rsidP="00A92C0E">
      <w:pPr>
        <w:spacing w:after="120"/>
        <w:jc w:val="center"/>
      </w:pPr>
      <w:r>
        <w:rPr>
          <w:lang w:val="en-US"/>
        </w:rPr>
        <w:t>________________</w:t>
      </w:r>
    </w:p>
    <w:sectPr w:rsidR="00D83BF5" w:rsidRPr="009A6692" w:rsidSect="00D7112C">
      <w:headerReference w:type="default" r:id="rId22"/>
      <w:footerReference w:type="even" r:id="rId23"/>
      <w:footerReference w:type="default" r:id="rId24"/>
      <w:headerReference w:type="first" r:id="rId25"/>
      <w:footerReference w:type="first" r:id="rId26"/>
      <w:pgSz w:w="11907" w:h="16840" w:code="9"/>
      <w:pgMar w:top="1418" w:right="1134" w:bottom="1418" w:left="1134" w:header="720" w:footer="720" w:gutter="0"/>
      <w:paperSrc w:first="15" w:other="15"/>
      <w:cols w:space="720"/>
      <w:titlePg/>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1DECDDB" w16cex:dateUtc="2020-01-31T15:01:00Z"/>
  <w16cex:commentExtensible w16cex:durableId="21DECE7C" w16cex:dateUtc="2020-01-31T15:04:00Z"/>
  <w16cex:commentExtensible w16cex:durableId="21DECCDB" w16cex:dateUtc="2020-01-31T14:5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10ADC6" w14:textId="77777777" w:rsidR="00307ADA" w:rsidRDefault="00307ADA">
      <w:r>
        <w:separator/>
      </w:r>
    </w:p>
    <w:p w14:paraId="22E7400D" w14:textId="77777777" w:rsidR="00307ADA" w:rsidRDefault="00307ADA"/>
    <w:p w14:paraId="1C90F244" w14:textId="77777777" w:rsidR="00307ADA" w:rsidRDefault="00307ADA"/>
  </w:endnote>
  <w:endnote w:type="continuationSeparator" w:id="0">
    <w:p w14:paraId="56E28A50" w14:textId="77777777" w:rsidR="00307ADA" w:rsidRDefault="00307ADA">
      <w:r>
        <w:continuationSeparator/>
      </w:r>
    </w:p>
    <w:p w14:paraId="4BE10364" w14:textId="77777777" w:rsidR="00307ADA" w:rsidRDefault="00307ADA"/>
    <w:p w14:paraId="124BF57D" w14:textId="77777777" w:rsidR="00307ADA" w:rsidRDefault="00307ADA"/>
  </w:endnote>
  <w:endnote w:type="continuationNotice" w:id="1">
    <w:p w14:paraId="5C276C7F" w14:textId="77777777" w:rsidR="00307ADA" w:rsidRDefault="00307ADA">
      <w:pPr>
        <w:spacing w:before="0"/>
      </w:pPr>
    </w:p>
    <w:p w14:paraId="6F7A3BF2" w14:textId="77777777" w:rsidR="00307ADA" w:rsidRDefault="00307ADA"/>
    <w:p w14:paraId="3F5A9DC3" w14:textId="77777777" w:rsidR="00307ADA" w:rsidRDefault="00307ADA" w:rsidP="009A66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raditional Arabic">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14B1EB" w14:textId="77777777" w:rsidR="00D31366" w:rsidRDefault="00D31366">
    <w:pPr>
      <w:framePr w:wrap="around" w:vAnchor="text" w:hAnchor="margin" w:xAlign="right" w:y="1"/>
    </w:pPr>
    <w:r>
      <w:fldChar w:fldCharType="begin"/>
    </w:r>
    <w:r>
      <w:instrText xml:space="preserve">PAGE  </w:instrText>
    </w:r>
    <w:r>
      <w:fldChar w:fldCharType="end"/>
    </w:r>
  </w:p>
  <w:p w14:paraId="0914B1EC" w14:textId="6C02447B" w:rsidR="00D31366" w:rsidRPr="0041348E" w:rsidRDefault="00D31366">
    <w:pPr>
      <w:ind w:right="360"/>
      <w:rPr>
        <w:lang w:val="en-US"/>
      </w:rPr>
    </w:pPr>
    <w:r>
      <w:fldChar w:fldCharType="begin"/>
    </w:r>
    <w:r w:rsidRPr="0041348E">
      <w:rPr>
        <w:lang w:val="en-US"/>
      </w:rPr>
      <w:instrText xml:space="preserve"> FILENAME \p  \* MERGEFORMAT </w:instrText>
    </w:r>
    <w:r>
      <w:fldChar w:fldCharType="separate"/>
    </w:r>
    <w:r w:rsidR="00FA546A">
      <w:rPr>
        <w:noProof/>
        <w:lang w:val="en-US"/>
      </w:rPr>
      <w:t>P:\TRAD\C\ITU-D\CONF-D\TDAG20\000\010C.docx</w:t>
    </w:r>
    <w:r>
      <w:fldChar w:fldCharType="end"/>
    </w:r>
    <w:r w:rsidRPr="0041348E">
      <w:rPr>
        <w:lang w:val="en-US"/>
      </w:rPr>
      <w:tab/>
    </w:r>
    <w:r>
      <w:fldChar w:fldCharType="begin"/>
    </w:r>
    <w:r>
      <w:instrText xml:space="preserve"> SAVEDATE \@ DD.MM.YY </w:instrText>
    </w:r>
    <w:r>
      <w:fldChar w:fldCharType="separate"/>
    </w:r>
    <w:r w:rsidR="00BE6B46">
      <w:rPr>
        <w:noProof/>
      </w:rPr>
      <w:t>18.02.20</w:t>
    </w:r>
    <w:r>
      <w:fldChar w:fldCharType="end"/>
    </w:r>
    <w:r w:rsidRPr="0041348E">
      <w:rPr>
        <w:lang w:val="en-US"/>
      </w:rPr>
      <w:tab/>
    </w:r>
    <w:r>
      <w:fldChar w:fldCharType="begin"/>
    </w:r>
    <w:r>
      <w:instrText xml:space="preserve"> PRINTDATE \@ DD.MM.YY </w:instrText>
    </w:r>
    <w:r>
      <w:fldChar w:fldCharType="separate"/>
    </w:r>
    <w:r w:rsidR="00FA546A">
      <w:rPr>
        <w:noProof/>
      </w:rPr>
      <w:t>16.02.20</w:t>
    </w:r>
    <w:r>
      <w:fldChar w:fldCharType="end"/>
    </w:r>
  </w:p>
  <w:p w14:paraId="44AD0F1F" w14:textId="77777777" w:rsidR="00B776F1" w:rsidRDefault="00B776F1"/>
  <w:p w14:paraId="683B4D15" w14:textId="77777777" w:rsidR="00B776F1" w:rsidRPr="009A6692" w:rsidRDefault="00B776F1" w:rsidP="009A669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55F3B1" w14:textId="4B67C769" w:rsidR="00F65281" w:rsidRDefault="00BE6B46" w:rsidP="00F65281">
    <w:pPr>
      <w:pStyle w:val="Footer"/>
    </w:pPr>
    <w:r>
      <w:fldChar w:fldCharType="begin"/>
    </w:r>
    <w:r>
      <w:instrText xml:space="preserve"> FILENAME \p  \* MERGEFORMAT </w:instrText>
    </w:r>
    <w:r>
      <w:fldChar w:fldCharType="separate"/>
    </w:r>
    <w:r w:rsidR="00F65281">
      <w:t>P:\CHI\ITU-D\CONF-D\TDAG20\000\010C.docx</w:t>
    </w:r>
    <w:r>
      <w:fldChar w:fldCharType="end"/>
    </w:r>
    <w:r w:rsidR="00F65281">
      <w:t xml:space="preserve"> (465657)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23" w:type="dxa"/>
      <w:tblLayout w:type="fixed"/>
      <w:tblLook w:val="04A0" w:firstRow="1" w:lastRow="0" w:firstColumn="1" w:lastColumn="0" w:noHBand="0" w:noVBand="1"/>
    </w:tblPr>
    <w:tblGrid>
      <w:gridCol w:w="1418"/>
      <w:gridCol w:w="2518"/>
      <w:gridCol w:w="5987"/>
    </w:tblGrid>
    <w:tr w:rsidR="00D31366" w:rsidRPr="005241FB" w14:paraId="0914B1F1" w14:textId="77777777" w:rsidTr="00642F95">
      <w:tc>
        <w:tcPr>
          <w:tcW w:w="1418" w:type="dxa"/>
          <w:tcBorders>
            <w:top w:val="single" w:sz="4" w:space="0" w:color="000000" w:themeColor="text1"/>
          </w:tcBorders>
          <w:shd w:val="clear" w:color="auto" w:fill="auto"/>
        </w:tcPr>
        <w:p w14:paraId="0914B1EE" w14:textId="10564E57" w:rsidR="00D31366" w:rsidRPr="00642F95" w:rsidRDefault="00FA546A" w:rsidP="00FA546A">
          <w:pPr>
            <w:pStyle w:val="FirstFooter"/>
            <w:tabs>
              <w:tab w:val="left" w:pos="1559"/>
              <w:tab w:val="left" w:pos="3828"/>
            </w:tabs>
            <w:rPr>
              <w:sz w:val="20"/>
              <w:lang w:val="en-US"/>
            </w:rPr>
          </w:pPr>
          <w:r>
            <w:rPr>
              <w:rFonts w:hint="eastAsia"/>
              <w:sz w:val="20"/>
              <w:lang w:val="en-US" w:eastAsia="zh-CN"/>
            </w:rPr>
            <w:t>联系人：</w:t>
          </w:r>
        </w:p>
      </w:tc>
      <w:tc>
        <w:tcPr>
          <w:tcW w:w="2518" w:type="dxa"/>
          <w:tcBorders>
            <w:top w:val="single" w:sz="4" w:space="0" w:color="000000" w:themeColor="text1"/>
          </w:tcBorders>
          <w:shd w:val="clear" w:color="auto" w:fill="auto"/>
        </w:tcPr>
        <w:p w14:paraId="0914B1EF" w14:textId="42738390" w:rsidR="00D31366" w:rsidRPr="00642F95" w:rsidRDefault="00FA546A" w:rsidP="00FA546A">
          <w:pPr>
            <w:pStyle w:val="FirstFooter"/>
            <w:tabs>
              <w:tab w:val="left" w:pos="2302"/>
            </w:tabs>
            <w:ind w:left="2302" w:hanging="2302"/>
            <w:rPr>
              <w:sz w:val="20"/>
              <w:lang w:val="en-US"/>
            </w:rPr>
          </w:pPr>
          <w:r>
            <w:rPr>
              <w:rFonts w:hint="eastAsia"/>
              <w:sz w:val="20"/>
              <w:lang w:val="en-US" w:eastAsia="zh-CN"/>
            </w:rPr>
            <w:t>组织</w:t>
          </w:r>
          <w:r w:rsidR="00D31366" w:rsidRPr="543CEC34">
            <w:rPr>
              <w:sz w:val="20"/>
              <w:lang w:val="en-US"/>
            </w:rPr>
            <w:t>/</w:t>
          </w:r>
          <w:r>
            <w:rPr>
              <w:rFonts w:hint="eastAsia"/>
              <w:sz w:val="20"/>
              <w:lang w:val="en-US" w:eastAsia="zh-CN"/>
            </w:rPr>
            <w:t>实体</w:t>
          </w:r>
          <w:r w:rsidR="00D31366" w:rsidRPr="543CEC34">
            <w:rPr>
              <w:sz w:val="20"/>
              <w:lang w:val="en-US"/>
            </w:rPr>
            <w:t>/</w:t>
          </w:r>
          <w:r>
            <w:rPr>
              <w:rFonts w:hint="eastAsia"/>
              <w:sz w:val="20"/>
              <w:lang w:val="en-US" w:eastAsia="zh-CN"/>
            </w:rPr>
            <w:t>姓名：</w:t>
          </w:r>
        </w:p>
      </w:tc>
      <w:tc>
        <w:tcPr>
          <w:tcW w:w="5987" w:type="dxa"/>
          <w:tcBorders>
            <w:top w:val="single" w:sz="4" w:space="0" w:color="000000" w:themeColor="text1"/>
          </w:tcBorders>
        </w:tcPr>
        <w:p w14:paraId="0914B1F0" w14:textId="14FB7C88" w:rsidR="00D31366" w:rsidRPr="008673C5" w:rsidRDefault="00FA546A" w:rsidP="00CB5854">
          <w:pPr>
            <w:pStyle w:val="FirstFooter"/>
            <w:rPr>
              <w:sz w:val="18"/>
              <w:szCs w:val="18"/>
              <w:lang w:val="en-US" w:eastAsia="zh-CN"/>
            </w:rPr>
          </w:pPr>
          <w:r>
            <w:rPr>
              <w:rFonts w:hint="eastAsia"/>
              <w:sz w:val="18"/>
              <w:szCs w:val="18"/>
              <w:lang w:val="en-US" w:eastAsia="zh-CN"/>
            </w:rPr>
            <w:t>电信发展局数字发展</w:t>
          </w:r>
          <w:r w:rsidR="00CB5854">
            <w:rPr>
              <w:rFonts w:hint="eastAsia"/>
              <w:sz w:val="18"/>
              <w:szCs w:val="18"/>
              <w:lang w:val="en-US" w:eastAsia="zh-CN"/>
            </w:rPr>
            <w:t>伙伴关系</w:t>
          </w:r>
          <w:r>
            <w:rPr>
              <w:rFonts w:hint="eastAsia"/>
              <w:sz w:val="18"/>
              <w:szCs w:val="18"/>
              <w:lang w:val="en-US" w:eastAsia="zh-CN"/>
            </w:rPr>
            <w:t>部</w:t>
          </w:r>
          <w:r w:rsidR="00CB5854">
            <w:rPr>
              <w:rFonts w:hint="eastAsia"/>
              <w:sz w:val="18"/>
              <w:szCs w:val="18"/>
              <w:lang w:val="en-US" w:eastAsia="zh-CN"/>
            </w:rPr>
            <w:t>代理主任</w:t>
          </w:r>
          <w:r w:rsidR="00D31366" w:rsidRPr="00270FCD">
            <w:rPr>
              <w:sz w:val="18"/>
              <w:szCs w:val="18"/>
              <w:lang w:val="en-US" w:eastAsia="zh-CN"/>
            </w:rPr>
            <w:t xml:space="preserve">Cosmas </w:t>
          </w:r>
          <w:proofErr w:type="spellStart"/>
          <w:r w:rsidR="00D31366" w:rsidRPr="00270FCD">
            <w:rPr>
              <w:sz w:val="18"/>
              <w:szCs w:val="18"/>
              <w:lang w:val="en-US" w:eastAsia="zh-CN"/>
            </w:rPr>
            <w:t>Zavazava</w:t>
          </w:r>
          <w:proofErr w:type="spellEnd"/>
          <w:r w:rsidR="00CB5854">
            <w:rPr>
              <w:rFonts w:hint="eastAsia"/>
              <w:sz w:val="18"/>
              <w:szCs w:val="18"/>
              <w:lang w:val="en-US" w:eastAsia="zh-CN"/>
            </w:rPr>
            <w:t>博士</w:t>
          </w:r>
        </w:p>
      </w:tc>
    </w:tr>
    <w:tr w:rsidR="00D31366" w:rsidRPr="005241FB" w14:paraId="0914B1F5" w14:textId="77777777" w:rsidTr="543CEC34">
      <w:tc>
        <w:tcPr>
          <w:tcW w:w="1418" w:type="dxa"/>
          <w:shd w:val="clear" w:color="auto" w:fill="auto"/>
        </w:tcPr>
        <w:p w14:paraId="0914B1F2" w14:textId="77777777" w:rsidR="00D31366" w:rsidRPr="005241FB" w:rsidRDefault="00D31366" w:rsidP="003C5007">
          <w:pPr>
            <w:pStyle w:val="FirstFooter"/>
            <w:tabs>
              <w:tab w:val="left" w:pos="1559"/>
              <w:tab w:val="left" w:pos="3828"/>
            </w:tabs>
            <w:rPr>
              <w:sz w:val="20"/>
              <w:lang w:val="en-US" w:eastAsia="zh-CN"/>
            </w:rPr>
          </w:pPr>
        </w:p>
      </w:tc>
      <w:tc>
        <w:tcPr>
          <w:tcW w:w="2518" w:type="dxa"/>
          <w:shd w:val="clear" w:color="auto" w:fill="auto"/>
        </w:tcPr>
        <w:p w14:paraId="0914B1F3" w14:textId="0ADA6B0C" w:rsidR="00D31366" w:rsidRPr="00642F95" w:rsidRDefault="00FA546A">
          <w:pPr>
            <w:pStyle w:val="FirstFooter"/>
            <w:tabs>
              <w:tab w:val="left" w:pos="2302"/>
            </w:tabs>
            <w:ind w:left="2302" w:hanging="2302"/>
            <w:rPr>
              <w:sz w:val="20"/>
              <w:lang w:val="en-US"/>
            </w:rPr>
          </w:pPr>
          <w:r>
            <w:rPr>
              <w:rFonts w:hint="eastAsia"/>
              <w:sz w:val="20"/>
              <w:lang w:val="en-US" w:eastAsia="zh-CN"/>
            </w:rPr>
            <w:t>电话号码：</w:t>
          </w:r>
        </w:p>
      </w:tc>
      <w:tc>
        <w:tcPr>
          <w:tcW w:w="5987" w:type="dxa"/>
        </w:tcPr>
        <w:p w14:paraId="0914B1F4" w14:textId="77777777" w:rsidR="00D31366" w:rsidRPr="004D495C" w:rsidRDefault="00D31366" w:rsidP="003C5007">
          <w:pPr>
            <w:pStyle w:val="FirstFooter"/>
            <w:tabs>
              <w:tab w:val="left" w:pos="2302"/>
            </w:tabs>
            <w:rPr>
              <w:sz w:val="18"/>
              <w:szCs w:val="18"/>
              <w:highlight w:val="yellow"/>
              <w:lang w:val="en-US"/>
            </w:rPr>
          </w:pPr>
          <w:r w:rsidRPr="006F6E5C">
            <w:rPr>
              <w:sz w:val="18"/>
              <w:szCs w:val="18"/>
              <w:lang w:val="en-US"/>
            </w:rPr>
            <w:t>+41 22 7305447</w:t>
          </w:r>
        </w:p>
      </w:tc>
    </w:tr>
    <w:tr w:rsidR="00D31366" w:rsidRPr="005241FB" w14:paraId="0914B1F9" w14:textId="77777777" w:rsidTr="00642F95">
      <w:tc>
        <w:tcPr>
          <w:tcW w:w="1418" w:type="dxa"/>
          <w:tcBorders>
            <w:bottom w:val="single" w:sz="4" w:space="0" w:color="auto"/>
          </w:tcBorders>
          <w:shd w:val="clear" w:color="auto" w:fill="auto"/>
        </w:tcPr>
        <w:p w14:paraId="0914B1F6" w14:textId="77777777" w:rsidR="00D31366" w:rsidRPr="00642F95" w:rsidRDefault="00D31366" w:rsidP="003C5007">
          <w:pPr>
            <w:pStyle w:val="FirstFooter"/>
            <w:tabs>
              <w:tab w:val="left" w:pos="1559"/>
              <w:tab w:val="left" w:pos="3828"/>
            </w:tabs>
            <w:rPr>
              <w:sz w:val="20"/>
            </w:rPr>
          </w:pPr>
        </w:p>
      </w:tc>
      <w:tc>
        <w:tcPr>
          <w:tcW w:w="2518" w:type="dxa"/>
          <w:tcBorders>
            <w:bottom w:val="single" w:sz="4" w:space="0" w:color="auto"/>
          </w:tcBorders>
          <w:shd w:val="clear" w:color="auto" w:fill="auto"/>
        </w:tcPr>
        <w:p w14:paraId="0914B1F7" w14:textId="2DA5C15F" w:rsidR="00D31366" w:rsidRPr="00642F95" w:rsidRDefault="00FA546A">
          <w:pPr>
            <w:pStyle w:val="FirstFooter"/>
            <w:tabs>
              <w:tab w:val="left" w:pos="2302"/>
            </w:tabs>
            <w:rPr>
              <w:sz w:val="20"/>
              <w:lang w:val="en-US"/>
            </w:rPr>
          </w:pPr>
          <w:r>
            <w:rPr>
              <w:rFonts w:hint="eastAsia"/>
              <w:sz w:val="20"/>
              <w:lang w:val="en-US" w:eastAsia="zh-CN"/>
            </w:rPr>
            <w:t>电子邮箱：</w:t>
          </w:r>
        </w:p>
      </w:tc>
      <w:tc>
        <w:tcPr>
          <w:tcW w:w="5987" w:type="dxa"/>
          <w:tcBorders>
            <w:bottom w:val="single" w:sz="4" w:space="0" w:color="auto"/>
          </w:tcBorders>
        </w:tcPr>
        <w:p w14:paraId="0914B1F8" w14:textId="77777777" w:rsidR="00D31366" w:rsidRPr="004D495C" w:rsidRDefault="00BE6B46" w:rsidP="003C5007">
          <w:pPr>
            <w:pStyle w:val="FirstFooter"/>
            <w:tabs>
              <w:tab w:val="left" w:pos="2302"/>
            </w:tabs>
            <w:rPr>
              <w:sz w:val="18"/>
              <w:szCs w:val="18"/>
              <w:highlight w:val="yellow"/>
              <w:lang w:val="en-US"/>
            </w:rPr>
          </w:pPr>
          <w:hyperlink r:id="rId1" w:history="1">
            <w:r w:rsidR="00D31366" w:rsidRPr="00C77B30">
              <w:rPr>
                <w:rStyle w:val="Hyperlink"/>
                <w:sz w:val="18"/>
                <w:szCs w:val="18"/>
                <w:lang w:val="en-US"/>
              </w:rPr>
              <w:t>cosmas.zavazava@itu.int</w:t>
            </w:r>
          </w:hyperlink>
        </w:p>
      </w:tc>
    </w:tr>
  </w:tbl>
  <w:p w14:paraId="0914B1FA" w14:textId="7E2D7FEF" w:rsidR="00D31366" w:rsidRPr="00546225" w:rsidRDefault="00BE6B46" w:rsidP="00600B35">
    <w:pPr>
      <w:jc w:val="center"/>
    </w:pPr>
    <w:hyperlink r:id="rId2" w:history="1">
      <w:r w:rsidR="00D31366" w:rsidRPr="543CEC34">
        <w:rPr>
          <w:rStyle w:val="Hyperlink"/>
          <w:sz w:val="20"/>
        </w:rPr>
        <w:t>TDAG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09D90F" w14:textId="77777777" w:rsidR="00307ADA" w:rsidRDefault="00307ADA">
      <w:r>
        <w:rPr>
          <w:b/>
        </w:rPr>
        <w:t>_______________</w:t>
      </w:r>
    </w:p>
    <w:p w14:paraId="3AD90478" w14:textId="77777777" w:rsidR="00307ADA" w:rsidRDefault="00307ADA"/>
    <w:p w14:paraId="328D3846" w14:textId="77777777" w:rsidR="00307ADA" w:rsidRDefault="00307ADA"/>
  </w:footnote>
  <w:footnote w:type="continuationSeparator" w:id="0">
    <w:p w14:paraId="25CE6F11" w14:textId="77777777" w:rsidR="00307ADA" w:rsidRDefault="00307ADA">
      <w:r>
        <w:continuationSeparator/>
      </w:r>
    </w:p>
    <w:p w14:paraId="7B87A455" w14:textId="77777777" w:rsidR="00307ADA" w:rsidRDefault="00307ADA"/>
    <w:p w14:paraId="1DB843D2" w14:textId="77777777" w:rsidR="00307ADA" w:rsidRDefault="00307ADA"/>
  </w:footnote>
  <w:footnote w:type="continuationNotice" w:id="1">
    <w:p w14:paraId="686A4074" w14:textId="77777777" w:rsidR="00307ADA" w:rsidRDefault="00307ADA">
      <w:pPr>
        <w:spacing w:before="0"/>
      </w:pPr>
    </w:p>
    <w:p w14:paraId="4F3798E7" w14:textId="77777777" w:rsidR="00307ADA" w:rsidRDefault="00307ADA"/>
    <w:p w14:paraId="22F1ABF0" w14:textId="77777777" w:rsidR="00307ADA" w:rsidRDefault="00307ADA" w:rsidP="009A6692"/>
  </w:footnote>
  <w:footnote w:id="2">
    <w:p w14:paraId="0914B1FB" w14:textId="62B550F5" w:rsidR="00D31366" w:rsidRPr="00642F95" w:rsidRDefault="00D31366" w:rsidP="00CC0107">
      <w:pPr>
        <w:pStyle w:val="FootnoteText"/>
        <w:tabs>
          <w:tab w:val="clear" w:pos="255"/>
          <w:tab w:val="left" w:pos="0"/>
        </w:tabs>
        <w:spacing w:before="0"/>
        <w:rPr>
          <w:sz w:val="20"/>
          <w:lang w:eastAsia="zh-CN"/>
        </w:rPr>
      </w:pPr>
      <w:r w:rsidRPr="543CEC34">
        <w:rPr>
          <w:rStyle w:val="FootnoteReference"/>
          <w:sz w:val="20"/>
        </w:rPr>
        <w:footnoteRef/>
      </w:r>
      <w:r w:rsidR="00306CAE">
        <w:rPr>
          <w:rFonts w:hint="eastAsia"/>
          <w:szCs w:val="24"/>
          <w:lang w:eastAsia="zh-CN"/>
        </w:rPr>
        <w:t xml:space="preserve"> </w:t>
      </w:r>
      <w:r w:rsidR="000550F3" w:rsidRPr="00306CAE">
        <w:rPr>
          <w:rFonts w:hint="eastAsia"/>
          <w:szCs w:val="24"/>
          <w:lang w:eastAsia="zh-CN"/>
        </w:rPr>
        <w:t>为了方便</w:t>
      </w:r>
      <w:r w:rsidR="009C0A8C" w:rsidRPr="00306CAE">
        <w:rPr>
          <w:rFonts w:hint="eastAsia"/>
          <w:szCs w:val="24"/>
          <w:lang w:eastAsia="zh-CN"/>
        </w:rPr>
        <w:t>报告，所有</w:t>
      </w:r>
      <w:r w:rsidR="000550F3" w:rsidRPr="00306CAE">
        <w:rPr>
          <w:rFonts w:hint="eastAsia"/>
          <w:szCs w:val="24"/>
          <w:lang w:eastAsia="zh-CN"/>
        </w:rPr>
        <w:t>的</w:t>
      </w:r>
      <w:r w:rsidR="009C0A8C" w:rsidRPr="00306CAE">
        <w:rPr>
          <w:rFonts w:hint="eastAsia"/>
          <w:szCs w:val="24"/>
          <w:lang w:eastAsia="zh-CN"/>
        </w:rPr>
        <w:t>财务数字均使用国际电联</w:t>
      </w:r>
      <w:r w:rsidR="009C0A8C" w:rsidRPr="00306CAE">
        <w:rPr>
          <w:rFonts w:hint="eastAsia"/>
          <w:szCs w:val="24"/>
          <w:lang w:eastAsia="zh-CN"/>
        </w:rPr>
        <w:t>2019</w:t>
      </w:r>
      <w:r w:rsidR="009C0A8C" w:rsidRPr="00306CAE">
        <w:rPr>
          <w:rFonts w:hint="eastAsia"/>
          <w:szCs w:val="24"/>
          <w:lang w:eastAsia="zh-CN"/>
        </w:rPr>
        <w:t>年</w:t>
      </w:r>
      <w:r w:rsidR="009C0A8C" w:rsidRPr="00306CAE">
        <w:rPr>
          <w:rFonts w:hint="eastAsia"/>
          <w:szCs w:val="24"/>
          <w:lang w:eastAsia="zh-CN"/>
        </w:rPr>
        <w:t>12</w:t>
      </w:r>
      <w:r w:rsidR="009C0A8C" w:rsidRPr="00306CAE">
        <w:rPr>
          <w:rFonts w:hint="eastAsia"/>
          <w:szCs w:val="24"/>
          <w:lang w:eastAsia="zh-CN"/>
        </w:rPr>
        <w:t>月的</w:t>
      </w:r>
      <w:r w:rsidR="000550F3" w:rsidRPr="00306CAE">
        <w:rPr>
          <w:rFonts w:hint="eastAsia"/>
          <w:szCs w:val="24"/>
          <w:lang w:eastAsia="zh-CN"/>
        </w:rPr>
        <w:t>结算兑换</w:t>
      </w:r>
      <w:r w:rsidR="009C0A8C" w:rsidRPr="00306CAE">
        <w:rPr>
          <w:rFonts w:hint="eastAsia"/>
          <w:szCs w:val="24"/>
          <w:lang w:eastAsia="zh-CN"/>
        </w:rPr>
        <w:t>汇</w:t>
      </w:r>
      <w:r w:rsidR="00CC0107" w:rsidRPr="00306CAE">
        <w:rPr>
          <w:rFonts w:hint="eastAsia"/>
          <w:szCs w:val="24"/>
          <w:lang w:eastAsia="zh-CN"/>
        </w:rPr>
        <w:t>率转换为瑞士法朗。在账户关闭</w:t>
      </w:r>
      <w:r w:rsidR="009C0A8C" w:rsidRPr="00306CAE">
        <w:rPr>
          <w:rFonts w:hint="eastAsia"/>
          <w:szCs w:val="24"/>
          <w:lang w:eastAsia="zh-CN"/>
        </w:rPr>
        <w:t>时</w:t>
      </w:r>
      <w:r w:rsidR="00CC0107" w:rsidRPr="00306CAE">
        <w:rPr>
          <w:rFonts w:hint="eastAsia"/>
          <w:szCs w:val="24"/>
          <w:lang w:eastAsia="zh-CN"/>
        </w:rPr>
        <w:t>这一数字</w:t>
      </w:r>
      <w:r w:rsidR="009C0A8C" w:rsidRPr="00306CAE">
        <w:rPr>
          <w:rFonts w:hint="eastAsia"/>
          <w:szCs w:val="24"/>
          <w:lang w:eastAsia="zh-CN"/>
        </w:rPr>
        <w:t>可能会略有变化。</w:t>
      </w:r>
    </w:p>
  </w:footnote>
  <w:footnote w:id="3">
    <w:p w14:paraId="4C2483BE" w14:textId="01188373" w:rsidR="0039691C" w:rsidRPr="00642F95" w:rsidRDefault="0039691C" w:rsidP="0039691C">
      <w:pPr>
        <w:pStyle w:val="FootnoteText"/>
        <w:spacing w:before="0"/>
        <w:rPr>
          <w:sz w:val="20"/>
          <w:lang w:eastAsia="zh-CN"/>
        </w:rPr>
      </w:pPr>
      <w:r w:rsidRPr="543CEC34">
        <w:rPr>
          <w:rStyle w:val="FootnoteReference"/>
          <w:sz w:val="20"/>
        </w:rPr>
        <w:footnoteRef/>
      </w:r>
      <w:r w:rsidRPr="543CEC34">
        <w:rPr>
          <w:sz w:val="20"/>
          <w:lang w:eastAsia="zh-CN"/>
        </w:rPr>
        <w:t xml:space="preserve"> </w:t>
      </w:r>
      <w:r w:rsidR="00F65281">
        <w:rPr>
          <w:sz w:val="20"/>
          <w:lang w:eastAsia="zh-CN"/>
        </w:rPr>
        <w:t xml:space="preserve"> </w:t>
      </w:r>
      <w:r w:rsidR="009A07E3" w:rsidRPr="00F65281">
        <w:rPr>
          <w:rFonts w:hint="eastAsia"/>
          <w:szCs w:val="24"/>
          <w:lang w:eastAsia="zh-CN"/>
        </w:rPr>
        <w:t>请注意，有些项目属于一个以上的行动领域。</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DE1B1" w14:textId="4F158FBF" w:rsidR="00B776F1" w:rsidRPr="009A6692" w:rsidRDefault="00D31366" w:rsidP="009A6692">
    <w:pPr>
      <w:tabs>
        <w:tab w:val="clear" w:pos="1134"/>
        <w:tab w:val="clear" w:pos="1871"/>
        <w:tab w:val="clear" w:pos="2268"/>
        <w:tab w:val="center" w:pos="4820"/>
        <w:tab w:val="right" w:pos="10206"/>
      </w:tabs>
      <w:spacing w:after="120"/>
      <w:ind w:right="1"/>
    </w:pPr>
    <w:r w:rsidRPr="004D495C">
      <w:rPr>
        <w:sz w:val="22"/>
        <w:szCs w:val="22"/>
      </w:rPr>
      <w:tab/>
    </w:r>
    <w:r w:rsidRPr="00270FCD">
      <w:rPr>
        <w:sz w:val="22"/>
        <w:szCs w:val="22"/>
        <w:lang w:val="es-ES"/>
      </w:rPr>
      <w:t>TDAG-20/</w:t>
    </w:r>
    <w:r w:rsidR="009A6692">
      <w:rPr>
        <w:sz w:val="22"/>
        <w:szCs w:val="22"/>
        <w:lang w:val="es-ES"/>
      </w:rPr>
      <w:t>10</w:t>
    </w:r>
    <w:r w:rsidRPr="00270FCD">
      <w:rPr>
        <w:sz w:val="22"/>
        <w:szCs w:val="22"/>
        <w:lang w:val="es-ES"/>
      </w:rPr>
      <w:t>-</w:t>
    </w:r>
    <w:r w:rsidR="003E52B3">
      <w:rPr>
        <w:sz w:val="22"/>
        <w:szCs w:val="22"/>
        <w:lang w:val="es-ES"/>
      </w:rPr>
      <w:t>C</w:t>
    </w:r>
    <w:r w:rsidRPr="00FF089C">
      <w:rPr>
        <w:sz w:val="22"/>
        <w:szCs w:val="22"/>
        <w:lang w:val="es-ES_tradnl"/>
      </w:rPr>
      <w:tab/>
    </w:r>
    <w:r w:rsidRPr="00642F95">
      <w:rPr>
        <w:noProof/>
        <w:sz w:val="22"/>
        <w:szCs w:val="22"/>
        <w:lang w:val="es-ES"/>
      </w:rPr>
      <w:fldChar w:fldCharType="begin"/>
    </w:r>
    <w:r w:rsidRPr="00FF089C">
      <w:rPr>
        <w:sz w:val="22"/>
        <w:szCs w:val="22"/>
        <w:lang w:val="es-ES_tradnl"/>
      </w:rPr>
      <w:instrText xml:space="preserve"> PAGE </w:instrText>
    </w:r>
    <w:r w:rsidRPr="00642F95">
      <w:rPr>
        <w:sz w:val="22"/>
        <w:szCs w:val="22"/>
      </w:rPr>
      <w:fldChar w:fldCharType="separate"/>
    </w:r>
    <w:r w:rsidR="00AC6266">
      <w:rPr>
        <w:noProof/>
        <w:sz w:val="22"/>
        <w:szCs w:val="22"/>
        <w:lang w:val="es-ES_tradnl"/>
      </w:rPr>
      <w:t>8</w:t>
    </w:r>
    <w:r w:rsidRPr="00642F95">
      <w:rPr>
        <w:noProof/>
        <w:sz w:val="22"/>
        <w:szCs w:val="22"/>
        <w:lang w:val="es-E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14B1ED" w14:textId="77777777" w:rsidR="00D31366" w:rsidRPr="009B7D33" w:rsidRDefault="00D31366" w:rsidP="009B7D33">
    <w:pPr>
      <w:tabs>
        <w:tab w:val="clear" w:pos="1134"/>
        <w:tab w:val="clear" w:pos="1871"/>
        <w:tab w:val="clear" w:pos="2268"/>
        <w:tab w:val="center" w:pos="4820"/>
        <w:tab w:val="right" w:pos="10206"/>
      </w:tabs>
      <w:ind w:right="1"/>
      <w:rPr>
        <w:smallCaps/>
        <w:spacing w:val="24"/>
        <w:sz w:val="22"/>
        <w:szCs w:val="22"/>
        <w:lang w:val="es-ES_trad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A50B65"/>
    <w:multiLevelType w:val="hybridMultilevel"/>
    <w:tmpl w:val="B07AB2AE"/>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FBB4A54"/>
    <w:multiLevelType w:val="hybridMultilevel"/>
    <w:tmpl w:val="5D82CC84"/>
    <w:lvl w:ilvl="0" w:tplc="08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E7B34C8"/>
    <w:multiLevelType w:val="hybridMultilevel"/>
    <w:tmpl w:val="1E1EDC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F044D96"/>
    <w:multiLevelType w:val="hybridMultilevel"/>
    <w:tmpl w:val="8AE4C518"/>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27658A7"/>
    <w:multiLevelType w:val="hybridMultilevel"/>
    <w:tmpl w:val="A652166A"/>
    <w:lvl w:ilvl="0" w:tplc="B80E9A4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BF530A4"/>
    <w:multiLevelType w:val="hybridMultilevel"/>
    <w:tmpl w:val="56EE58CC"/>
    <w:lvl w:ilvl="0" w:tplc="0409000F">
      <w:start w:val="1"/>
      <w:numFmt w:val="decimal"/>
      <w:lvlText w:val="%1."/>
      <w:lvlJc w:val="left"/>
      <w:pPr>
        <w:ind w:left="163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5361F8"/>
    <w:multiLevelType w:val="hybridMultilevel"/>
    <w:tmpl w:val="7E9CC6DA"/>
    <w:lvl w:ilvl="0" w:tplc="FFFFFFFF">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22D1160"/>
    <w:multiLevelType w:val="hybridMultilevel"/>
    <w:tmpl w:val="6D08634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A5170E"/>
    <w:multiLevelType w:val="hybridMultilevel"/>
    <w:tmpl w:val="8912EA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F17186D"/>
    <w:multiLevelType w:val="hybridMultilevel"/>
    <w:tmpl w:val="6FEC3770"/>
    <w:lvl w:ilvl="0" w:tplc="08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B803F8C"/>
    <w:multiLevelType w:val="hybridMultilevel"/>
    <w:tmpl w:val="24289B0E"/>
    <w:lvl w:ilvl="0" w:tplc="72D4B984">
      <w:start w:val="1"/>
      <w:numFmt w:val="lowerLetter"/>
      <w:lvlText w:val="%1."/>
      <w:lvlJc w:val="left"/>
      <w:pPr>
        <w:tabs>
          <w:tab w:val="num" w:pos="1440"/>
        </w:tabs>
        <w:ind w:left="1440" w:hanging="360"/>
      </w:pPr>
      <w:rPr>
        <w:rFonts w:hint="default"/>
      </w:rPr>
    </w:lvl>
    <w:lvl w:ilvl="1" w:tplc="E258DE48">
      <w:start w:val="1"/>
      <w:numFmt w:val="lowerLetter"/>
      <w:pStyle w:val="CEOindent-abc"/>
      <w:lvlText w:val="%2."/>
      <w:lvlJc w:val="left"/>
      <w:pPr>
        <w:tabs>
          <w:tab w:val="num" w:pos="1440"/>
        </w:tabs>
        <w:ind w:left="1440" w:hanging="360"/>
      </w:pPr>
      <w:rPr>
        <w:rFonts w:hint="default"/>
      </w:rPr>
    </w:lvl>
    <w:lvl w:ilvl="2" w:tplc="08CA73EA">
      <w:start w:val="1"/>
      <w:numFmt w:val="lowerRoman"/>
      <w:pStyle w:val="CEOIndenti-ii-iii"/>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BF94F0C"/>
    <w:multiLevelType w:val="hybridMultilevel"/>
    <w:tmpl w:val="A1C0D124"/>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0"/>
  </w:num>
  <w:num w:numId="2">
    <w:abstractNumId w:val="5"/>
  </w:num>
  <w:num w:numId="3">
    <w:abstractNumId w:val="2"/>
  </w:num>
  <w:num w:numId="4">
    <w:abstractNumId w:val="7"/>
  </w:num>
  <w:num w:numId="5">
    <w:abstractNumId w:val="6"/>
  </w:num>
  <w:num w:numId="6">
    <w:abstractNumId w:val="3"/>
  </w:num>
  <w:num w:numId="7">
    <w:abstractNumId w:val="0"/>
  </w:num>
  <w:num w:numId="8">
    <w:abstractNumId w:val="9"/>
  </w:num>
  <w:num w:numId="9">
    <w:abstractNumId w:val="11"/>
  </w:num>
  <w:num w:numId="10">
    <w:abstractNumId w:val="8"/>
  </w:num>
  <w:num w:numId="11">
    <w:abstractNumId w:val="1"/>
  </w:num>
  <w:num w:numId="12">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0895"/>
    <w:rsid w:val="00003CA3"/>
    <w:rsid w:val="000041EA"/>
    <w:rsid w:val="00005455"/>
    <w:rsid w:val="000101BA"/>
    <w:rsid w:val="00010F8B"/>
    <w:rsid w:val="00022A29"/>
    <w:rsid w:val="000235C9"/>
    <w:rsid w:val="00027A84"/>
    <w:rsid w:val="00031642"/>
    <w:rsid w:val="000355FD"/>
    <w:rsid w:val="0004156E"/>
    <w:rsid w:val="00051E39"/>
    <w:rsid w:val="00054955"/>
    <w:rsid w:val="000550F3"/>
    <w:rsid w:val="00063785"/>
    <w:rsid w:val="00070D5A"/>
    <w:rsid w:val="00075C63"/>
    <w:rsid w:val="00077239"/>
    <w:rsid w:val="00080905"/>
    <w:rsid w:val="000811AC"/>
    <w:rsid w:val="000822BE"/>
    <w:rsid w:val="00085F31"/>
    <w:rsid w:val="00086491"/>
    <w:rsid w:val="00091346"/>
    <w:rsid w:val="00097627"/>
    <w:rsid w:val="000A733B"/>
    <w:rsid w:val="000B4D03"/>
    <w:rsid w:val="000B7D0E"/>
    <w:rsid w:val="000D0043"/>
    <w:rsid w:val="000D4875"/>
    <w:rsid w:val="000D7975"/>
    <w:rsid w:val="000E33BE"/>
    <w:rsid w:val="000E7F79"/>
    <w:rsid w:val="000F0A05"/>
    <w:rsid w:val="000F73FF"/>
    <w:rsid w:val="00114CF7"/>
    <w:rsid w:val="00123B68"/>
    <w:rsid w:val="00126F2E"/>
    <w:rsid w:val="0013196A"/>
    <w:rsid w:val="00131EC6"/>
    <w:rsid w:val="001339C8"/>
    <w:rsid w:val="0014571D"/>
    <w:rsid w:val="00146F6F"/>
    <w:rsid w:val="001474D3"/>
    <w:rsid w:val="0014750C"/>
    <w:rsid w:val="00147DA1"/>
    <w:rsid w:val="00152957"/>
    <w:rsid w:val="00152A42"/>
    <w:rsid w:val="00162460"/>
    <w:rsid w:val="001657C8"/>
    <w:rsid w:val="00173EB8"/>
    <w:rsid w:val="0018673E"/>
    <w:rsid w:val="00187BD9"/>
    <w:rsid w:val="00190B55"/>
    <w:rsid w:val="00194CFB"/>
    <w:rsid w:val="001A0465"/>
    <w:rsid w:val="001A3C95"/>
    <w:rsid w:val="001A5FD1"/>
    <w:rsid w:val="001B2405"/>
    <w:rsid w:val="001B2ED3"/>
    <w:rsid w:val="001B3BE8"/>
    <w:rsid w:val="001B4791"/>
    <w:rsid w:val="001B55DE"/>
    <w:rsid w:val="001B7EA3"/>
    <w:rsid w:val="001C3B5F"/>
    <w:rsid w:val="001C3D25"/>
    <w:rsid w:val="001C6AD7"/>
    <w:rsid w:val="001D058F"/>
    <w:rsid w:val="001D16F0"/>
    <w:rsid w:val="001D385E"/>
    <w:rsid w:val="001E252D"/>
    <w:rsid w:val="001F3443"/>
    <w:rsid w:val="001F6050"/>
    <w:rsid w:val="002009EA"/>
    <w:rsid w:val="00201B1A"/>
    <w:rsid w:val="00202CA0"/>
    <w:rsid w:val="00202CE1"/>
    <w:rsid w:val="00203BA1"/>
    <w:rsid w:val="002112C3"/>
    <w:rsid w:val="002154A6"/>
    <w:rsid w:val="00215C12"/>
    <w:rsid w:val="002162CD"/>
    <w:rsid w:val="00216853"/>
    <w:rsid w:val="002255B3"/>
    <w:rsid w:val="002309D0"/>
    <w:rsid w:val="00236E8A"/>
    <w:rsid w:val="0024473F"/>
    <w:rsid w:val="00244DB0"/>
    <w:rsid w:val="0024595B"/>
    <w:rsid w:val="00251D74"/>
    <w:rsid w:val="00253A15"/>
    <w:rsid w:val="00270FCD"/>
    <w:rsid w:val="00271316"/>
    <w:rsid w:val="002715A7"/>
    <w:rsid w:val="00276A58"/>
    <w:rsid w:val="002854B5"/>
    <w:rsid w:val="002928BD"/>
    <w:rsid w:val="00296313"/>
    <w:rsid w:val="002A46A9"/>
    <w:rsid w:val="002B3C84"/>
    <w:rsid w:val="002B58D1"/>
    <w:rsid w:val="002C33C9"/>
    <w:rsid w:val="002D0297"/>
    <w:rsid w:val="002D58BE"/>
    <w:rsid w:val="002E5F40"/>
    <w:rsid w:val="002F07E3"/>
    <w:rsid w:val="003013EE"/>
    <w:rsid w:val="00306CAE"/>
    <w:rsid w:val="00307ADA"/>
    <w:rsid w:val="00317161"/>
    <w:rsid w:val="00323945"/>
    <w:rsid w:val="00330DCC"/>
    <w:rsid w:val="00331BD9"/>
    <w:rsid w:val="00335BE6"/>
    <w:rsid w:val="00340E7E"/>
    <w:rsid w:val="00351729"/>
    <w:rsid w:val="00351E48"/>
    <w:rsid w:val="00353DC2"/>
    <w:rsid w:val="003567C2"/>
    <w:rsid w:val="00370A55"/>
    <w:rsid w:val="00377BD3"/>
    <w:rsid w:val="00382E92"/>
    <w:rsid w:val="00384088"/>
    <w:rsid w:val="0038489B"/>
    <w:rsid w:val="00384E7B"/>
    <w:rsid w:val="0039169B"/>
    <w:rsid w:val="00393FCD"/>
    <w:rsid w:val="00394250"/>
    <w:rsid w:val="0039691C"/>
    <w:rsid w:val="003A0394"/>
    <w:rsid w:val="003A0D8A"/>
    <w:rsid w:val="003A7F8C"/>
    <w:rsid w:val="003B08BF"/>
    <w:rsid w:val="003B307E"/>
    <w:rsid w:val="003B3981"/>
    <w:rsid w:val="003B532E"/>
    <w:rsid w:val="003B6F14"/>
    <w:rsid w:val="003C2B3F"/>
    <w:rsid w:val="003C3560"/>
    <w:rsid w:val="003C5007"/>
    <w:rsid w:val="003D0F8B"/>
    <w:rsid w:val="003D14EF"/>
    <w:rsid w:val="003D636F"/>
    <w:rsid w:val="003D7BD0"/>
    <w:rsid w:val="003E2CE9"/>
    <w:rsid w:val="003E3D25"/>
    <w:rsid w:val="003E4684"/>
    <w:rsid w:val="003E52B3"/>
    <w:rsid w:val="003F46C4"/>
    <w:rsid w:val="003F4BE7"/>
    <w:rsid w:val="00403D31"/>
    <w:rsid w:val="00403E2D"/>
    <w:rsid w:val="00407614"/>
    <w:rsid w:val="00411FE5"/>
    <w:rsid w:val="004131D4"/>
    <w:rsid w:val="0041348E"/>
    <w:rsid w:val="00414BCC"/>
    <w:rsid w:val="00417C1E"/>
    <w:rsid w:val="004216C5"/>
    <w:rsid w:val="00427683"/>
    <w:rsid w:val="004349D4"/>
    <w:rsid w:val="00445DED"/>
    <w:rsid w:val="00447308"/>
    <w:rsid w:val="004662D3"/>
    <w:rsid w:val="00470C61"/>
    <w:rsid w:val="00472285"/>
    <w:rsid w:val="004730A6"/>
    <w:rsid w:val="00475D0C"/>
    <w:rsid w:val="004765FF"/>
    <w:rsid w:val="0048222C"/>
    <w:rsid w:val="00484C37"/>
    <w:rsid w:val="00492075"/>
    <w:rsid w:val="004925C7"/>
    <w:rsid w:val="004969AD"/>
    <w:rsid w:val="004A5870"/>
    <w:rsid w:val="004B13CB"/>
    <w:rsid w:val="004B4FDF"/>
    <w:rsid w:val="004B62AA"/>
    <w:rsid w:val="004B7B43"/>
    <w:rsid w:val="004C18AB"/>
    <w:rsid w:val="004D26CE"/>
    <w:rsid w:val="004D5D5C"/>
    <w:rsid w:val="004E6F4B"/>
    <w:rsid w:val="004E74CD"/>
    <w:rsid w:val="004F2868"/>
    <w:rsid w:val="0050139F"/>
    <w:rsid w:val="005034F3"/>
    <w:rsid w:val="00512A33"/>
    <w:rsid w:val="00521223"/>
    <w:rsid w:val="00522EB1"/>
    <w:rsid w:val="00524DF1"/>
    <w:rsid w:val="00525367"/>
    <w:rsid w:val="00527175"/>
    <w:rsid w:val="00527523"/>
    <w:rsid w:val="005303EE"/>
    <w:rsid w:val="00533288"/>
    <w:rsid w:val="00543924"/>
    <w:rsid w:val="00546225"/>
    <w:rsid w:val="0055140B"/>
    <w:rsid w:val="00554C4F"/>
    <w:rsid w:val="00561D72"/>
    <w:rsid w:val="00563AAD"/>
    <w:rsid w:val="00573456"/>
    <w:rsid w:val="00583CB2"/>
    <w:rsid w:val="005964AB"/>
    <w:rsid w:val="005A0F36"/>
    <w:rsid w:val="005A5D2B"/>
    <w:rsid w:val="005A72C4"/>
    <w:rsid w:val="005B4139"/>
    <w:rsid w:val="005B44F5"/>
    <w:rsid w:val="005C099A"/>
    <w:rsid w:val="005C31A5"/>
    <w:rsid w:val="005C32E6"/>
    <w:rsid w:val="005C4D95"/>
    <w:rsid w:val="005E10C9"/>
    <w:rsid w:val="005E31E4"/>
    <w:rsid w:val="005E61DD"/>
    <w:rsid w:val="005E6321"/>
    <w:rsid w:val="005F012D"/>
    <w:rsid w:val="005F334F"/>
    <w:rsid w:val="005F576C"/>
    <w:rsid w:val="005F706C"/>
    <w:rsid w:val="00600B35"/>
    <w:rsid w:val="006023DF"/>
    <w:rsid w:val="00602A0F"/>
    <w:rsid w:val="006057A7"/>
    <w:rsid w:val="006121D5"/>
    <w:rsid w:val="00617710"/>
    <w:rsid w:val="00630516"/>
    <w:rsid w:val="00630FCF"/>
    <w:rsid w:val="006330DD"/>
    <w:rsid w:val="00635291"/>
    <w:rsid w:val="00636877"/>
    <w:rsid w:val="00642F95"/>
    <w:rsid w:val="0064322F"/>
    <w:rsid w:val="00645019"/>
    <w:rsid w:val="00646C71"/>
    <w:rsid w:val="00657DE0"/>
    <w:rsid w:val="00657FEF"/>
    <w:rsid w:val="00661AC1"/>
    <w:rsid w:val="00670B75"/>
    <w:rsid w:val="0067199F"/>
    <w:rsid w:val="00677048"/>
    <w:rsid w:val="00677F30"/>
    <w:rsid w:val="00682E6E"/>
    <w:rsid w:val="00685313"/>
    <w:rsid w:val="00686BFF"/>
    <w:rsid w:val="00687C59"/>
    <w:rsid w:val="006907AB"/>
    <w:rsid w:val="00695055"/>
    <w:rsid w:val="00697A71"/>
    <w:rsid w:val="006A58D5"/>
    <w:rsid w:val="006A6E9B"/>
    <w:rsid w:val="006A75CD"/>
    <w:rsid w:val="006B4C2E"/>
    <w:rsid w:val="006B7C2A"/>
    <w:rsid w:val="006C23DA"/>
    <w:rsid w:val="006E3D45"/>
    <w:rsid w:val="006F6D0F"/>
    <w:rsid w:val="006F799C"/>
    <w:rsid w:val="007000C2"/>
    <w:rsid w:val="0071069E"/>
    <w:rsid w:val="00711CF1"/>
    <w:rsid w:val="007149F9"/>
    <w:rsid w:val="00727B93"/>
    <w:rsid w:val="00733A30"/>
    <w:rsid w:val="007350D2"/>
    <w:rsid w:val="007357A1"/>
    <w:rsid w:val="00743ABF"/>
    <w:rsid w:val="00745AEE"/>
    <w:rsid w:val="00747314"/>
    <w:rsid w:val="007479EA"/>
    <w:rsid w:val="00750D62"/>
    <w:rsid w:val="00750F10"/>
    <w:rsid w:val="007657B6"/>
    <w:rsid w:val="007742CA"/>
    <w:rsid w:val="007850C9"/>
    <w:rsid w:val="00785220"/>
    <w:rsid w:val="00793EDA"/>
    <w:rsid w:val="00795BED"/>
    <w:rsid w:val="00796AF2"/>
    <w:rsid w:val="007A7F08"/>
    <w:rsid w:val="007B4804"/>
    <w:rsid w:val="007B6C47"/>
    <w:rsid w:val="007C5019"/>
    <w:rsid w:val="007D06F0"/>
    <w:rsid w:val="007D401D"/>
    <w:rsid w:val="007D45E3"/>
    <w:rsid w:val="007D5320"/>
    <w:rsid w:val="007E72F9"/>
    <w:rsid w:val="007F01AC"/>
    <w:rsid w:val="007F4B47"/>
    <w:rsid w:val="007F7019"/>
    <w:rsid w:val="007F735C"/>
    <w:rsid w:val="00800972"/>
    <w:rsid w:val="008022D5"/>
    <w:rsid w:val="00804475"/>
    <w:rsid w:val="00811633"/>
    <w:rsid w:val="00811D6E"/>
    <w:rsid w:val="00821CEF"/>
    <w:rsid w:val="00827836"/>
    <w:rsid w:val="00832828"/>
    <w:rsid w:val="008338E0"/>
    <w:rsid w:val="00833915"/>
    <w:rsid w:val="0083645A"/>
    <w:rsid w:val="00837762"/>
    <w:rsid w:val="00840B0F"/>
    <w:rsid w:val="0085279B"/>
    <w:rsid w:val="0085770E"/>
    <w:rsid w:val="00867878"/>
    <w:rsid w:val="00867FAE"/>
    <w:rsid w:val="008707CE"/>
    <w:rsid w:val="00870CFB"/>
    <w:rsid w:val="008711AE"/>
    <w:rsid w:val="00872FC8"/>
    <w:rsid w:val="0087404B"/>
    <w:rsid w:val="008801D3"/>
    <w:rsid w:val="008845D0"/>
    <w:rsid w:val="00887500"/>
    <w:rsid w:val="00893A7E"/>
    <w:rsid w:val="00894F8D"/>
    <w:rsid w:val="00897305"/>
    <w:rsid w:val="008A51DA"/>
    <w:rsid w:val="008B43F2"/>
    <w:rsid w:val="008B61EA"/>
    <w:rsid w:val="008B6CFF"/>
    <w:rsid w:val="008C0FBE"/>
    <w:rsid w:val="008C2D57"/>
    <w:rsid w:val="008C4710"/>
    <w:rsid w:val="008D6E39"/>
    <w:rsid w:val="008E7341"/>
    <w:rsid w:val="008E7496"/>
    <w:rsid w:val="008F4FF2"/>
    <w:rsid w:val="008F62C1"/>
    <w:rsid w:val="00901820"/>
    <w:rsid w:val="0090441D"/>
    <w:rsid w:val="00910B26"/>
    <w:rsid w:val="009211C0"/>
    <w:rsid w:val="0092128E"/>
    <w:rsid w:val="009217CC"/>
    <w:rsid w:val="009274B4"/>
    <w:rsid w:val="009304C7"/>
    <w:rsid w:val="00934EA2"/>
    <w:rsid w:val="00944A5C"/>
    <w:rsid w:val="009450D8"/>
    <w:rsid w:val="00946211"/>
    <w:rsid w:val="00952A66"/>
    <w:rsid w:val="00952FF2"/>
    <w:rsid w:val="00960705"/>
    <w:rsid w:val="00973CDF"/>
    <w:rsid w:val="00985A02"/>
    <w:rsid w:val="00992404"/>
    <w:rsid w:val="00997660"/>
    <w:rsid w:val="009A07E3"/>
    <w:rsid w:val="009A6692"/>
    <w:rsid w:val="009A6E95"/>
    <w:rsid w:val="009B7D33"/>
    <w:rsid w:val="009C0A8C"/>
    <w:rsid w:val="009C2757"/>
    <w:rsid w:val="009C56E5"/>
    <w:rsid w:val="009C7CBC"/>
    <w:rsid w:val="009D1BC0"/>
    <w:rsid w:val="009E5FC8"/>
    <w:rsid w:val="009E687A"/>
    <w:rsid w:val="009E6F3F"/>
    <w:rsid w:val="009F3E5E"/>
    <w:rsid w:val="009F43E9"/>
    <w:rsid w:val="009F4AEF"/>
    <w:rsid w:val="00A00724"/>
    <w:rsid w:val="00A0173C"/>
    <w:rsid w:val="00A03C5C"/>
    <w:rsid w:val="00A066F1"/>
    <w:rsid w:val="00A123DD"/>
    <w:rsid w:val="00A141AF"/>
    <w:rsid w:val="00A16D29"/>
    <w:rsid w:val="00A17E18"/>
    <w:rsid w:val="00A20E5E"/>
    <w:rsid w:val="00A30305"/>
    <w:rsid w:val="00A31D2D"/>
    <w:rsid w:val="00A33033"/>
    <w:rsid w:val="00A4600A"/>
    <w:rsid w:val="00A5022F"/>
    <w:rsid w:val="00A538A6"/>
    <w:rsid w:val="00A545AB"/>
    <w:rsid w:val="00A54C25"/>
    <w:rsid w:val="00A62C60"/>
    <w:rsid w:val="00A7002E"/>
    <w:rsid w:val="00A710E7"/>
    <w:rsid w:val="00A7372E"/>
    <w:rsid w:val="00A84719"/>
    <w:rsid w:val="00A867A7"/>
    <w:rsid w:val="00A90292"/>
    <w:rsid w:val="00A92C0E"/>
    <w:rsid w:val="00A93B85"/>
    <w:rsid w:val="00AA0B18"/>
    <w:rsid w:val="00AA5FAF"/>
    <w:rsid w:val="00AA666F"/>
    <w:rsid w:val="00AB4927"/>
    <w:rsid w:val="00AC034F"/>
    <w:rsid w:val="00AC6266"/>
    <w:rsid w:val="00AC6C1A"/>
    <w:rsid w:val="00AD6AC4"/>
    <w:rsid w:val="00AD797F"/>
    <w:rsid w:val="00AE0A51"/>
    <w:rsid w:val="00AE1DE0"/>
    <w:rsid w:val="00AE2A83"/>
    <w:rsid w:val="00AE65F5"/>
    <w:rsid w:val="00AF3CD6"/>
    <w:rsid w:val="00AF74E6"/>
    <w:rsid w:val="00B004E5"/>
    <w:rsid w:val="00B05252"/>
    <w:rsid w:val="00B13349"/>
    <w:rsid w:val="00B1568A"/>
    <w:rsid w:val="00B15C8A"/>
    <w:rsid w:val="00B15F9D"/>
    <w:rsid w:val="00B241BC"/>
    <w:rsid w:val="00B243AF"/>
    <w:rsid w:val="00B2685B"/>
    <w:rsid w:val="00B3496A"/>
    <w:rsid w:val="00B35205"/>
    <w:rsid w:val="00B43B6E"/>
    <w:rsid w:val="00B53DC1"/>
    <w:rsid w:val="00B62876"/>
    <w:rsid w:val="00B639E9"/>
    <w:rsid w:val="00B7112E"/>
    <w:rsid w:val="00B74DC6"/>
    <w:rsid w:val="00B76479"/>
    <w:rsid w:val="00B776F1"/>
    <w:rsid w:val="00B817CD"/>
    <w:rsid w:val="00B911B2"/>
    <w:rsid w:val="00B92FD4"/>
    <w:rsid w:val="00B94491"/>
    <w:rsid w:val="00B951D0"/>
    <w:rsid w:val="00B95362"/>
    <w:rsid w:val="00B95DA2"/>
    <w:rsid w:val="00BB29C8"/>
    <w:rsid w:val="00BB3A95"/>
    <w:rsid w:val="00BC0382"/>
    <w:rsid w:val="00BC520B"/>
    <w:rsid w:val="00BC7CC4"/>
    <w:rsid w:val="00BD0476"/>
    <w:rsid w:val="00BD15FA"/>
    <w:rsid w:val="00BD62C6"/>
    <w:rsid w:val="00BD6F9B"/>
    <w:rsid w:val="00BE1B2D"/>
    <w:rsid w:val="00BE6B46"/>
    <w:rsid w:val="00BF05F3"/>
    <w:rsid w:val="00BF2596"/>
    <w:rsid w:val="00BF2955"/>
    <w:rsid w:val="00BF445B"/>
    <w:rsid w:val="00BF69B7"/>
    <w:rsid w:val="00BF6DA7"/>
    <w:rsid w:val="00C0018F"/>
    <w:rsid w:val="00C111CB"/>
    <w:rsid w:val="00C20466"/>
    <w:rsid w:val="00C214ED"/>
    <w:rsid w:val="00C2209E"/>
    <w:rsid w:val="00C234E6"/>
    <w:rsid w:val="00C23CDE"/>
    <w:rsid w:val="00C2738B"/>
    <w:rsid w:val="00C324A8"/>
    <w:rsid w:val="00C43CE2"/>
    <w:rsid w:val="00C44FA8"/>
    <w:rsid w:val="00C4520A"/>
    <w:rsid w:val="00C508A0"/>
    <w:rsid w:val="00C54517"/>
    <w:rsid w:val="00C61EDC"/>
    <w:rsid w:val="00C64192"/>
    <w:rsid w:val="00C64CD8"/>
    <w:rsid w:val="00C71CFA"/>
    <w:rsid w:val="00C72DA3"/>
    <w:rsid w:val="00C7322A"/>
    <w:rsid w:val="00C7606F"/>
    <w:rsid w:val="00C77267"/>
    <w:rsid w:val="00C82D8D"/>
    <w:rsid w:val="00C97C68"/>
    <w:rsid w:val="00CA11E9"/>
    <w:rsid w:val="00CA1A47"/>
    <w:rsid w:val="00CB1214"/>
    <w:rsid w:val="00CB5854"/>
    <w:rsid w:val="00CC0107"/>
    <w:rsid w:val="00CC14F8"/>
    <w:rsid w:val="00CC247A"/>
    <w:rsid w:val="00CD134F"/>
    <w:rsid w:val="00CE5A74"/>
    <w:rsid w:val="00CE5E47"/>
    <w:rsid w:val="00CE6A95"/>
    <w:rsid w:val="00CF020F"/>
    <w:rsid w:val="00CF2B5B"/>
    <w:rsid w:val="00CF2C64"/>
    <w:rsid w:val="00D139F2"/>
    <w:rsid w:val="00D14CE0"/>
    <w:rsid w:val="00D22713"/>
    <w:rsid w:val="00D31366"/>
    <w:rsid w:val="00D33E29"/>
    <w:rsid w:val="00D35648"/>
    <w:rsid w:val="00D36333"/>
    <w:rsid w:val="00D402E6"/>
    <w:rsid w:val="00D52F77"/>
    <w:rsid w:val="00D5651D"/>
    <w:rsid w:val="00D57344"/>
    <w:rsid w:val="00D60983"/>
    <w:rsid w:val="00D676AC"/>
    <w:rsid w:val="00D676E9"/>
    <w:rsid w:val="00D7112C"/>
    <w:rsid w:val="00D74898"/>
    <w:rsid w:val="00D801ED"/>
    <w:rsid w:val="00D82A6B"/>
    <w:rsid w:val="00D83BF5"/>
    <w:rsid w:val="00D846CC"/>
    <w:rsid w:val="00D86299"/>
    <w:rsid w:val="00D925C2"/>
    <w:rsid w:val="00D936BC"/>
    <w:rsid w:val="00D95FD2"/>
    <w:rsid w:val="00D9621A"/>
    <w:rsid w:val="00D9634C"/>
    <w:rsid w:val="00D96530"/>
    <w:rsid w:val="00D96B4B"/>
    <w:rsid w:val="00DA2345"/>
    <w:rsid w:val="00DA3C8F"/>
    <w:rsid w:val="00DA453A"/>
    <w:rsid w:val="00DA7078"/>
    <w:rsid w:val="00DB13BA"/>
    <w:rsid w:val="00DC0386"/>
    <w:rsid w:val="00DC47D1"/>
    <w:rsid w:val="00DD08B4"/>
    <w:rsid w:val="00DD44AF"/>
    <w:rsid w:val="00DD48C3"/>
    <w:rsid w:val="00DE2AC3"/>
    <w:rsid w:val="00DE434C"/>
    <w:rsid w:val="00DE46E8"/>
    <w:rsid w:val="00DE5692"/>
    <w:rsid w:val="00DF4657"/>
    <w:rsid w:val="00DF6F69"/>
    <w:rsid w:val="00DF6F8E"/>
    <w:rsid w:val="00E03C94"/>
    <w:rsid w:val="00E07105"/>
    <w:rsid w:val="00E112ED"/>
    <w:rsid w:val="00E15498"/>
    <w:rsid w:val="00E209F7"/>
    <w:rsid w:val="00E26226"/>
    <w:rsid w:val="00E3405A"/>
    <w:rsid w:val="00E4165C"/>
    <w:rsid w:val="00E443AC"/>
    <w:rsid w:val="00E44548"/>
    <w:rsid w:val="00E45D05"/>
    <w:rsid w:val="00E52BE5"/>
    <w:rsid w:val="00E55816"/>
    <w:rsid w:val="00E55AEF"/>
    <w:rsid w:val="00E67D26"/>
    <w:rsid w:val="00E71CC6"/>
    <w:rsid w:val="00E86598"/>
    <w:rsid w:val="00E924B2"/>
    <w:rsid w:val="00E976C1"/>
    <w:rsid w:val="00EA0636"/>
    <w:rsid w:val="00EA0AD8"/>
    <w:rsid w:val="00EA12E5"/>
    <w:rsid w:val="00EA35CE"/>
    <w:rsid w:val="00EB52C7"/>
    <w:rsid w:val="00EB79D6"/>
    <w:rsid w:val="00EC5BB4"/>
    <w:rsid w:val="00ED1768"/>
    <w:rsid w:val="00ED5274"/>
    <w:rsid w:val="00ED7143"/>
    <w:rsid w:val="00EE18A3"/>
    <w:rsid w:val="00EE1F04"/>
    <w:rsid w:val="00EF1CD5"/>
    <w:rsid w:val="00EF2C99"/>
    <w:rsid w:val="00EF4C96"/>
    <w:rsid w:val="00EF506B"/>
    <w:rsid w:val="00F01F9A"/>
    <w:rsid w:val="00F02766"/>
    <w:rsid w:val="00F04067"/>
    <w:rsid w:val="00F05BD4"/>
    <w:rsid w:val="00F104EF"/>
    <w:rsid w:val="00F11A98"/>
    <w:rsid w:val="00F13E90"/>
    <w:rsid w:val="00F15D1D"/>
    <w:rsid w:val="00F21A1D"/>
    <w:rsid w:val="00F21F2B"/>
    <w:rsid w:val="00F23656"/>
    <w:rsid w:val="00F24E17"/>
    <w:rsid w:val="00F26A5A"/>
    <w:rsid w:val="00F329CD"/>
    <w:rsid w:val="00F34336"/>
    <w:rsid w:val="00F52C92"/>
    <w:rsid w:val="00F53BDD"/>
    <w:rsid w:val="00F64F19"/>
    <w:rsid w:val="00F65281"/>
    <w:rsid w:val="00F65C19"/>
    <w:rsid w:val="00F72754"/>
    <w:rsid w:val="00F82ED8"/>
    <w:rsid w:val="00F83146"/>
    <w:rsid w:val="00F85846"/>
    <w:rsid w:val="00F863B0"/>
    <w:rsid w:val="00F91E4B"/>
    <w:rsid w:val="00F941E6"/>
    <w:rsid w:val="00FA546A"/>
    <w:rsid w:val="00FB554D"/>
    <w:rsid w:val="00FB625D"/>
    <w:rsid w:val="00FC0E31"/>
    <w:rsid w:val="00FC73A2"/>
    <w:rsid w:val="00FD2546"/>
    <w:rsid w:val="00FD6774"/>
    <w:rsid w:val="00FD7558"/>
    <w:rsid w:val="00FD772E"/>
    <w:rsid w:val="00FE0BFA"/>
    <w:rsid w:val="00FE3926"/>
    <w:rsid w:val="00FE78C7"/>
    <w:rsid w:val="00FF1726"/>
    <w:rsid w:val="00FF43AC"/>
    <w:rsid w:val="00FF443B"/>
    <w:rsid w:val="00FF58AC"/>
    <w:rsid w:val="1703F9C9"/>
    <w:rsid w:val="2839E1E9"/>
    <w:rsid w:val="45D50292"/>
    <w:rsid w:val="4656D114"/>
    <w:rsid w:val="53ADA181"/>
    <w:rsid w:val="543CEC34"/>
    <w:rsid w:val="5A6703F8"/>
    <w:rsid w:val="5AB1EF34"/>
    <w:rsid w:val="6E642C00"/>
    <w:rsid w:val="727F1E2C"/>
    <w:rsid w:val="76EF45F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0914AF4E"/>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qFormat/>
    <w:pPr>
      <w:keepNext/>
      <w:keepLines/>
      <w:spacing w:before="280"/>
      <w:ind w:left="1134" w:hanging="1134"/>
      <w:outlineLvl w:val="0"/>
    </w:pPr>
    <w:rPr>
      <w:b/>
      <w:sz w:val="28"/>
    </w:rPr>
  </w:style>
  <w:style w:type="paragraph" w:styleId="Heading2">
    <w:name w:val="heading 2"/>
    <w:basedOn w:val="Heading1"/>
    <w:next w:val="Normal"/>
    <w:link w:val="Heading2Char"/>
    <w:qFormat/>
    <w:pPr>
      <w:spacing w:before="200"/>
      <w:outlineLvl w:val="1"/>
    </w:pPr>
    <w:rPr>
      <w:sz w:val="24"/>
    </w:rPr>
  </w:style>
  <w:style w:type="paragraph" w:styleId="Heading3">
    <w:name w:val="heading 3"/>
    <w:basedOn w:val="Heading1"/>
    <w:next w:val="Normal"/>
    <w:link w:val="Heading3Char"/>
    <w:qFormat/>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link w:val="CallChar"/>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uiPriority w:val="99"/>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rsid w:val="00745AEE"/>
    <w:rPr>
      <w:rFonts w:ascii="Times New Roman" w:hAnsi="Times New Roman"/>
      <w:caps/>
      <w:noProof/>
      <w:sz w:val="16"/>
      <w:lang w:val="en-GB" w:eastAsia="en-US"/>
    </w:rPr>
  </w:style>
  <w:style w:type="paragraph" w:customStyle="1" w:styleId="FirstFooter">
    <w:name w:val="FirstFooter"/>
    <w:basedOn w:val="Footer"/>
    <w:qFormat/>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Style 3"/>
    <w:basedOn w:val="DefaultParagraphFont"/>
    <w:qFormat/>
    <w:rsid w:val="002154A6"/>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qFormat/>
    <w:rsid w:val="00745AEE"/>
    <w:pPr>
      <w:keepLines/>
      <w:tabs>
        <w:tab w:val="left" w:pos="255"/>
      </w:tabs>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qFormat/>
    <w:rsid w:val="00745AEE"/>
    <w:rPr>
      <w:rFonts w:ascii="Times New Roman" w:hAnsi="Times New Roman"/>
      <w:sz w:val="24"/>
      <w:lang w:val="en-GB" w:eastAsia="en-US"/>
    </w:rPr>
  </w:style>
  <w:style w:type="paragraph" w:styleId="Header">
    <w:name w:val="header"/>
    <w:aliases w:val="h,Header/Footer,header odd,header entry,HE,页眉"/>
    <w:basedOn w:val="Normal"/>
    <w:link w:val="HeaderChar"/>
    <w:uiPriority w:val="99"/>
    <w:rsid w:val="00745AEE"/>
    <w:pPr>
      <w:spacing w:before="0"/>
      <w:jc w:val="center"/>
    </w:pPr>
    <w:rPr>
      <w:sz w:val="18"/>
    </w:rPr>
  </w:style>
  <w:style w:type="character" w:customStyle="1" w:styleId="HeaderChar">
    <w:name w:val="Header Char"/>
    <w:aliases w:val="h Char,Header/Footer Char,header odd Char,header entry Char,HE Char,页眉 Char"/>
    <w:basedOn w:val="DefaultParagraphFont"/>
    <w:link w:val="Header"/>
    <w:uiPriority w:val="99"/>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link w:val="SourceChar"/>
    <w:qFormat/>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link w:val="Title1Char"/>
    <w:qFormat/>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link w:val="ResNoChar"/>
    <w:rsid w:val="00DE2AC3"/>
  </w:style>
  <w:style w:type="paragraph" w:customStyle="1" w:styleId="Restitle">
    <w:name w:val="Res_title"/>
    <w:basedOn w:val="Rectitle"/>
    <w:next w:val="Normal"/>
    <w:link w:val="RestitleChar"/>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aliases w:val="List Paragraph1,Recommendation,List Paragraph11"/>
    <w:basedOn w:val="Normal"/>
    <w:link w:val="ListParagraphChar"/>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超级链接,Style 58,超?级链,超????,하이퍼링크2"/>
    <w:qFormat/>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table" w:styleId="TableGrid">
    <w:name w:val="Table Grid"/>
    <w:basedOn w:val="TableNormal"/>
    <w:uiPriority w:val="59"/>
    <w:rsid w:val="001E252D"/>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aliases w:val="List Paragraph1 Char,Recommendation Char,List Paragraph11 Char"/>
    <w:basedOn w:val="DefaultParagraphFont"/>
    <w:link w:val="ListParagraph"/>
    <w:uiPriority w:val="34"/>
    <w:rsid w:val="006907AB"/>
    <w:rPr>
      <w:rFonts w:asciiTheme="minorHAnsi" w:hAnsiTheme="minorHAnsi"/>
      <w:sz w:val="24"/>
      <w:lang w:val="en-GB" w:eastAsia="en-US"/>
    </w:rPr>
  </w:style>
  <w:style w:type="character" w:styleId="Strong">
    <w:name w:val="Strong"/>
    <w:basedOn w:val="DefaultParagraphFont"/>
    <w:uiPriority w:val="22"/>
    <w:qFormat/>
    <w:rsid w:val="006907AB"/>
    <w:rPr>
      <w:b/>
      <w:bCs/>
    </w:rPr>
  </w:style>
  <w:style w:type="paragraph" w:styleId="NormalWeb">
    <w:name w:val="Normal (Web)"/>
    <w:basedOn w:val="Normal"/>
    <w:uiPriority w:val="99"/>
    <w:unhideWhenUsed/>
    <w:rsid w:val="006907AB"/>
    <w:pPr>
      <w:tabs>
        <w:tab w:val="clear" w:pos="1134"/>
        <w:tab w:val="clear" w:pos="1871"/>
        <w:tab w:val="clear" w:pos="2268"/>
      </w:tabs>
      <w:overflowPunct/>
      <w:autoSpaceDE/>
      <w:autoSpaceDN/>
      <w:adjustRightInd/>
      <w:spacing w:before="100" w:beforeAutospacing="1" w:after="100" w:afterAutospacing="1"/>
      <w:textAlignment w:val="auto"/>
    </w:pPr>
    <w:rPr>
      <w:rFonts w:ascii="Times New Roman" w:eastAsia="MS Mincho" w:hAnsi="Times New Roman"/>
      <w:szCs w:val="24"/>
      <w:lang w:eastAsia="zh-CN"/>
    </w:rPr>
  </w:style>
  <w:style w:type="character" w:customStyle="1" w:styleId="ms-rtethemeforecolor-2-0">
    <w:name w:val="ms-rtethemeforecolor-2-0"/>
    <w:basedOn w:val="DefaultParagraphFont"/>
    <w:rsid w:val="006907AB"/>
  </w:style>
  <w:style w:type="character" w:customStyle="1" w:styleId="SourceChar">
    <w:name w:val="Source Char"/>
    <w:link w:val="Source"/>
    <w:locked/>
    <w:rsid w:val="006907AB"/>
    <w:rPr>
      <w:rFonts w:asciiTheme="minorHAnsi" w:hAnsiTheme="minorHAnsi"/>
      <w:b/>
      <w:sz w:val="28"/>
      <w:lang w:val="en-GB" w:eastAsia="en-US"/>
    </w:rPr>
  </w:style>
  <w:style w:type="character" w:customStyle="1" w:styleId="Title1Char">
    <w:name w:val="Title 1 Char"/>
    <w:link w:val="Title1"/>
    <w:locked/>
    <w:rsid w:val="006907AB"/>
    <w:rPr>
      <w:rFonts w:asciiTheme="minorHAnsi" w:hAnsiTheme="minorHAnsi"/>
      <w:caps/>
      <w:sz w:val="28"/>
      <w:lang w:val="en-GB" w:eastAsia="en-US"/>
    </w:rPr>
  </w:style>
  <w:style w:type="character" w:styleId="FollowedHyperlink">
    <w:name w:val="FollowedHyperlink"/>
    <w:basedOn w:val="DefaultParagraphFont"/>
    <w:uiPriority w:val="99"/>
    <w:semiHidden/>
    <w:unhideWhenUsed/>
    <w:rsid w:val="008E7341"/>
    <w:rPr>
      <w:color w:val="800080" w:themeColor="followedHyperlink"/>
      <w:u w:val="single"/>
    </w:rPr>
  </w:style>
  <w:style w:type="paragraph" w:customStyle="1" w:styleId="Docnumber">
    <w:name w:val="Docnumber"/>
    <w:basedOn w:val="Normal"/>
    <w:link w:val="DocnumberChar"/>
    <w:qFormat/>
    <w:rsid w:val="00403E2D"/>
    <w:pPr>
      <w:tabs>
        <w:tab w:val="clear" w:pos="1134"/>
        <w:tab w:val="clear" w:pos="1871"/>
        <w:tab w:val="clear" w:pos="2268"/>
        <w:tab w:val="left" w:pos="794"/>
        <w:tab w:val="left" w:pos="1191"/>
        <w:tab w:val="left" w:pos="1588"/>
        <w:tab w:val="left" w:pos="1985"/>
      </w:tabs>
      <w:jc w:val="right"/>
    </w:pPr>
    <w:rPr>
      <w:rFonts w:ascii="Times New Roman" w:hAnsi="Times New Roman"/>
      <w:b/>
      <w:sz w:val="40"/>
    </w:rPr>
  </w:style>
  <w:style w:type="character" w:customStyle="1" w:styleId="DocnumberChar">
    <w:name w:val="Docnumber Char"/>
    <w:link w:val="Docnumber"/>
    <w:rsid w:val="00403E2D"/>
    <w:rPr>
      <w:rFonts w:ascii="Times New Roman" w:eastAsia="SimSun" w:hAnsi="Times New Roman"/>
      <w:b/>
      <w:sz w:val="40"/>
      <w:lang w:val="en-GB" w:eastAsia="en-US"/>
    </w:rPr>
  </w:style>
  <w:style w:type="character" w:customStyle="1" w:styleId="Heading1Char">
    <w:name w:val="Heading 1 Char"/>
    <w:link w:val="Heading1"/>
    <w:rsid w:val="00AE0A51"/>
    <w:rPr>
      <w:rFonts w:asciiTheme="minorHAnsi" w:hAnsiTheme="minorHAnsi"/>
      <w:b/>
      <w:sz w:val="28"/>
      <w:lang w:val="en-GB" w:eastAsia="en-US"/>
    </w:rPr>
  </w:style>
  <w:style w:type="character" w:customStyle="1" w:styleId="Heading2Char">
    <w:name w:val="Heading 2 Char"/>
    <w:link w:val="Heading2"/>
    <w:rsid w:val="00AE0A51"/>
    <w:rPr>
      <w:rFonts w:asciiTheme="minorHAnsi" w:hAnsiTheme="minorHAnsi"/>
      <w:b/>
      <w:sz w:val="24"/>
      <w:lang w:val="en-GB" w:eastAsia="en-US"/>
    </w:rPr>
  </w:style>
  <w:style w:type="character" w:customStyle="1" w:styleId="Heading3Char">
    <w:name w:val="Heading 3 Char"/>
    <w:link w:val="Heading3"/>
    <w:rsid w:val="00AE0A51"/>
    <w:rPr>
      <w:rFonts w:asciiTheme="minorHAnsi" w:hAnsiTheme="minorHAnsi"/>
      <w:b/>
      <w:sz w:val="24"/>
      <w:lang w:val="en-GB" w:eastAsia="en-US"/>
    </w:rPr>
  </w:style>
  <w:style w:type="paragraph" w:styleId="Index7">
    <w:name w:val="index 7"/>
    <w:basedOn w:val="Normal"/>
    <w:next w:val="Normal"/>
    <w:semiHidden/>
    <w:rsid w:val="00AE0A51"/>
    <w:pPr>
      <w:tabs>
        <w:tab w:val="clear" w:pos="1134"/>
        <w:tab w:val="clear" w:pos="1871"/>
        <w:tab w:val="clear" w:pos="2268"/>
        <w:tab w:val="left" w:pos="794"/>
        <w:tab w:val="left" w:pos="1191"/>
        <w:tab w:val="left" w:pos="1588"/>
        <w:tab w:val="left" w:pos="1985"/>
      </w:tabs>
      <w:ind w:left="1698"/>
    </w:pPr>
    <w:rPr>
      <w:rFonts w:ascii="Calibri" w:hAnsi="Calibri"/>
    </w:rPr>
  </w:style>
  <w:style w:type="paragraph" w:styleId="Index6">
    <w:name w:val="index 6"/>
    <w:basedOn w:val="Normal"/>
    <w:next w:val="Normal"/>
    <w:semiHidden/>
    <w:rsid w:val="00AE0A51"/>
    <w:pPr>
      <w:tabs>
        <w:tab w:val="clear" w:pos="1134"/>
        <w:tab w:val="clear" w:pos="1871"/>
        <w:tab w:val="clear" w:pos="2268"/>
        <w:tab w:val="left" w:pos="794"/>
        <w:tab w:val="left" w:pos="1191"/>
        <w:tab w:val="left" w:pos="1588"/>
        <w:tab w:val="left" w:pos="1985"/>
      </w:tabs>
      <w:ind w:left="1415"/>
    </w:pPr>
    <w:rPr>
      <w:rFonts w:ascii="Calibri" w:hAnsi="Calibri"/>
    </w:rPr>
  </w:style>
  <w:style w:type="paragraph" w:styleId="Index5">
    <w:name w:val="index 5"/>
    <w:basedOn w:val="Normal"/>
    <w:next w:val="Normal"/>
    <w:semiHidden/>
    <w:rsid w:val="00AE0A51"/>
    <w:pPr>
      <w:tabs>
        <w:tab w:val="clear" w:pos="1134"/>
        <w:tab w:val="clear" w:pos="1871"/>
        <w:tab w:val="clear" w:pos="2268"/>
        <w:tab w:val="left" w:pos="794"/>
        <w:tab w:val="left" w:pos="1191"/>
        <w:tab w:val="left" w:pos="1588"/>
        <w:tab w:val="left" w:pos="1985"/>
      </w:tabs>
      <w:ind w:left="1132"/>
    </w:pPr>
    <w:rPr>
      <w:rFonts w:ascii="Calibri" w:hAnsi="Calibri"/>
    </w:rPr>
  </w:style>
  <w:style w:type="paragraph" w:styleId="Index4">
    <w:name w:val="index 4"/>
    <w:basedOn w:val="Normal"/>
    <w:next w:val="Normal"/>
    <w:semiHidden/>
    <w:rsid w:val="00AE0A51"/>
    <w:pPr>
      <w:tabs>
        <w:tab w:val="clear" w:pos="1134"/>
        <w:tab w:val="clear" w:pos="1871"/>
        <w:tab w:val="clear" w:pos="2268"/>
        <w:tab w:val="left" w:pos="794"/>
        <w:tab w:val="left" w:pos="1191"/>
        <w:tab w:val="left" w:pos="1588"/>
        <w:tab w:val="left" w:pos="1985"/>
      </w:tabs>
      <w:ind w:left="849"/>
    </w:pPr>
    <w:rPr>
      <w:rFonts w:ascii="Calibri" w:hAnsi="Calibri"/>
    </w:rPr>
  </w:style>
  <w:style w:type="paragraph" w:styleId="Index3">
    <w:name w:val="index 3"/>
    <w:basedOn w:val="Normal"/>
    <w:next w:val="Normal"/>
    <w:semiHidden/>
    <w:rsid w:val="00AE0A51"/>
    <w:pPr>
      <w:tabs>
        <w:tab w:val="clear" w:pos="1134"/>
        <w:tab w:val="clear" w:pos="1871"/>
        <w:tab w:val="clear" w:pos="2268"/>
        <w:tab w:val="left" w:pos="794"/>
        <w:tab w:val="left" w:pos="1191"/>
        <w:tab w:val="left" w:pos="1588"/>
        <w:tab w:val="left" w:pos="1985"/>
      </w:tabs>
      <w:ind w:left="566"/>
    </w:pPr>
    <w:rPr>
      <w:rFonts w:ascii="Calibri" w:hAnsi="Calibri"/>
    </w:rPr>
  </w:style>
  <w:style w:type="paragraph" w:styleId="Index2">
    <w:name w:val="index 2"/>
    <w:basedOn w:val="Normal"/>
    <w:next w:val="Normal"/>
    <w:semiHidden/>
    <w:rsid w:val="00AE0A51"/>
    <w:pPr>
      <w:tabs>
        <w:tab w:val="clear" w:pos="1134"/>
        <w:tab w:val="clear" w:pos="1871"/>
        <w:tab w:val="clear" w:pos="2268"/>
        <w:tab w:val="left" w:pos="794"/>
        <w:tab w:val="left" w:pos="1191"/>
        <w:tab w:val="left" w:pos="1588"/>
        <w:tab w:val="left" w:pos="1985"/>
      </w:tabs>
      <w:ind w:left="283"/>
    </w:pPr>
    <w:rPr>
      <w:rFonts w:ascii="Calibri" w:hAnsi="Calibri"/>
    </w:rPr>
  </w:style>
  <w:style w:type="paragraph" w:styleId="Index1">
    <w:name w:val="index 1"/>
    <w:basedOn w:val="Normal"/>
    <w:next w:val="Normal"/>
    <w:semiHidden/>
    <w:rsid w:val="00AE0A51"/>
    <w:pPr>
      <w:tabs>
        <w:tab w:val="clear" w:pos="1134"/>
        <w:tab w:val="clear" w:pos="1871"/>
        <w:tab w:val="clear" w:pos="2268"/>
        <w:tab w:val="left" w:pos="794"/>
        <w:tab w:val="left" w:pos="1191"/>
        <w:tab w:val="left" w:pos="1588"/>
        <w:tab w:val="left" w:pos="1985"/>
      </w:tabs>
    </w:pPr>
    <w:rPr>
      <w:rFonts w:ascii="Calibri" w:hAnsi="Calibri"/>
    </w:rPr>
  </w:style>
  <w:style w:type="character" w:styleId="LineNumber">
    <w:name w:val="line number"/>
    <w:basedOn w:val="DefaultParagraphFont"/>
    <w:rsid w:val="00AE0A51"/>
  </w:style>
  <w:style w:type="paragraph" w:styleId="IndexHeading">
    <w:name w:val="index heading"/>
    <w:basedOn w:val="Normal"/>
    <w:next w:val="Index1"/>
    <w:semiHidden/>
    <w:rsid w:val="00AE0A51"/>
    <w:pPr>
      <w:tabs>
        <w:tab w:val="clear" w:pos="1134"/>
        <w:tab w:val="clear" w:pos="1871"/>
        <w:tab w:val="clear" w:pos="2268"/>
        <w:tab w:val="left" w:pos="794"/>
        <w:tab w:val="left" w:pos="1191"/>
        <w:tab w:val="left" w:pos="1588"/>
        <w:tab w:val="left" w:pos="1985"/>
      </w:tabs>
    </w:pPr>
    <w:rPr>
      <w:rFonts w:ascii="Calibri" w:hAnsi="Calibri"/>
    </w:rPr>
  </w:style>
  <w:style w:type="character" w:customStyle="1" w:styleId="enumlev1Char">
    <w:name w:val="enumlev1 Char"/>
    <w:link w:val="enumlev1"/>
    <w:rsid w:val="00AE0A51"/>
    <w:rPr>
      <w:rFonts w:asciiTheme="minorHAnsi" w:hAnsiTheme="minorHAnsi"/>
      <w:sz w:val="24"/>
      <w:lang w:val="en-GB" w:eastAsia="en-US"/>
    </w:rPr>
  </w:style>
  <w:style w:type="paragraph" w:customStyle="1" w:styleId="toc0">
    <w:name w:val="toc 0"/>
    <w:basedOn w:val="Normal"/>
    <w:next w:val="TOC1"/>
    <w:rsid w:val="00AE0A51"/>
    <w:pPr>
      <w:tabs>
        <w:tab w:val="clear" w:pos="1134"/>
        <w:tab w:val="clear" w:pos="1871"/>
        <w:tab w:val="clear" w:pos="2268"/>
        <w:tab w:val="right" w:pos="9781"/>
      </w:tabs>
    </w:pPr>
    <w:rPr>
      <w:rFonts w:ascii="Calibri" w:hAnsi="Calibri"/>
      <w:b/>
    </w:rPr>
  </w:style>
  <w:style w:type="paragraph" w:customStyle="1" w:styleId="ASN1">
    <w:name w:val="ASN.1"/>
    <w:basedOn w:val="Normal"/>
    <w:rsid w:val="00AE0A51"/>
    <w:pPr>
      <w:tabs>
        <w:tab w:val="clear" w:pos="1871"/>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TOC9">
    <w:name w:val="toc 9"/>
    <w:basedOn w:val="TOC3"/>
    <w:next w:val="Normal"/>
    <w:semiHidden/>
    <w:rsid w:val="00AE0A51"/>
    <w:pPr>
      <w:tabs>
        <w:tab w:val="clear" w:pos="1871"/>
        <w:tab w:val="clear" w:pos="7938"/>
        <w:tab w:val="left" w:pos="964"/>
        <w:tab w:val="left" w:leader="dot" w:pos="8647"/>
      </w:tabs>
      <w:ind w:left="964" w:hanging="964"/>
    </w:pPr>
    <w:rPr>
      <w:rFonts w:ascii="Calibri" w:hAnsi="Calibri"/>
    </w:rPr>
  </w:style>
  <w:style w:type="paragraph" w:customStyle="1" w:styleId="ddate">
    <w:name w:val="ddate"/>
    <w:basedOn w:val="Normal"/>
    <w:rsid w:val="00AE0A51"/>
    <w:pPr>
      <w:framePr w:hSpace="181" w:wrap="around" w:vAnchor="page" w:hAnchor="margin" w:y="852"/>
      <w:shd w:val="solid" w:color="FFFFFF" w:fill="FFFFFF"/>
      <w:spacing w:before="0"/>
    </w:pPr>
    <w:rPr>
      <w:rFonts w:ascii="Calibri" w:hAnsi="Calibri"/>
      <w:b/>
      <w:bCs/>
    </w:rPr>
  </w:style>
  <w:style w:type="paragraph" w:customStyle="1" w:styleId="dnum">
    <w:name w:val="dnum"/>
    <w:basedOn w:val="Normal"/>
    <w:rsid w:val="00AE0A51"/>
    <w:pPr>
      <w:framePr w:hSpace="181" w:wrap="around" w:vAnchor="page" w:hAnchor="margin" w:y="852"/>
      <w:shd w:val="solid" w:color="FFFFFF" w:fill="FFFFFF"/>
    </w:pPr>
    <w:rPr>
      <w:rFonts w:ascii="Calibri" w:hAnsi="Calibri"/>
      <w:b/>
      <w:bCs/>
    </w:rPr>
  </w:style>
  <w:style w:type="paragraph" w:customStyle="1" w:styleId="dorlang">
    <w:name w:val="dorlang"/>
    <w:basedOn w:val="Normal"/>
    <w:rsid w:val="00AE0A51"/>
    <w:pPr>
      <w:framePr w:hSpace="181" w:wrap="around" w:vAnchor="page" w:hAnchor="margin" w:y="852"/>
      <w:shd w:val="solid" w:color="FFFFFF" w:fill="FFFFFF"/>
      <w:spacing w:before="0"/>
    </w:pPr>
    <w:rPr>
      <w:rFonts w:ascii="Calibri" w:hAnsi="Calibri"/>
      <w:b/>
      <w:bCs/>
    </w:rPr>
  </w:style>
  <w:style w:type="character" w:styleId="EndnoteReference">
    <w:name w:val="endnote reference"/>
    <w:semiHidden/>
    <w:rsid w:val="00AE0A51"/>
    <w:rPr>
      <w:vertAlign w:val="superscript"/>
    </w:rPr>
  </w:style>
  <w:style w:type="character" w:customStyle="1" w:styleId="TabletextChar">
    <w:name w:val="Table_text Char"/>
    <w:link w:val="Tabletext"/>
    <w:locked/>
    <w:rsid w:val="00AE0A51"/>
    <w:rPr>
      <w:rFonts w:asciiTheme="minorHAnsi" w:hAnsiTheme="minorHAnsi"/>
      <w:lang w:val="en-GB" w:eastAsia="en-US"/>
    </w:rPr>
  </w:style>
  <w:style w:type="paragraph" w:customStyle="1" w:styleId="Recref">
    <w:name w:val="Rec_ref"/>
    <w:basedOn w:val="Rectitle"/>
    <w:next w:val="Recdate"/>
    <w:rsid w:val="00AE0A51"/>
    <w:pPr>
      <w:tabs>
        <w:tab w:val="clear" w:pos="1134"/>
        <w:tab w:val="clear" w:pos="1871"/>
        <w:tab w:val="clear" w:pos="2268"/>
      </w:tabs>
      <w:spacing w:before="120"/>
    </w:pPr>
    <w:rPr>
      <w:rFonts w:ascii="Calibri" w:hAnsi="Calibri"/>
      <w:b w:val="0"/>
      <w:i/>
      <w:sz w:val="24"/>
    </w:rPr>
  </w:style>
  <w:style w:type="paragraph" w:customStyle="1" w:styleId="Questionref">
    <w:name w:val="Question_ref"/>
    <w:basedOn w:val="Recref"/>
    <w:next w:val="Questiondate"/>
    <w:rsid w:val="00AE0A51"/>
  </w:style>
  <w:style w:type="character" w:customStyle="1" w:styleId="Recdef">
    <w:name w:val="Rec_def"/>
    <w:rsid w:val="00AE0A51"/>
    <w:rPr>
      <w:rFonts w:ascii="Calibri" w:hAnsi="Calibri"/>
      <w:b/>
    </w:rPr>
  </w:style>
  <w:style w:type="paragraph" w:customStyle="1" w:styleId="Reftext">
    <w:name w:val="Ref_text"/>
    <w:basedOn w:val="Normal"/>
    <w:rsid w:val="00AE0A51"/>
    <w:pPr>
      <w:tabs>
        <w:tab w:val="clear" w:pos="1134"/>
        <w:tab w:val="clear" w:pos="1871"/>
        <w:tab w:val="clear" w:pos="2268"/>
        <w:tab w:val="left" w:pos="794"/>
        <w:tab w:val="left" w:pos="1191"/>
        <w:tab w:val="left" w:pos="1588"/>
        <w:tab w:val="left" w:pos="1985"/>
      </w:tabs>
      <w:ind w:left="794" w:hanging="794"/>
    </w:pPr>
    <w:rPr>
      <w:rFonts w:ascii="Calibri" w:hAnsi="Calibri"/>
    </w:rPr>
  </w:style>
  <w:style w:type="paragraph" w:customStyle="1" w:styleId="Reftitle">
    <w:name w:val="Ref_title"/>
    <w:basedOn w:val="Normal"/>
    <w:next w:val="Reftext"/>
    <w:rsid w:val="00AE0A51"/>
    <w:pPr>
      <w:tabs>
        <w:tab w:val="clear" w:pos="1134"/>
        <w:tab w:val="clear" w:pos="1871"/>
        <w:tab w:val="clear" w:pos="2268"/>
        <w:tab w:val="left" w:pos="794"/>
        <w:tab w:val="left" w:pos="1191"/>
        <w:tab w:val="left" w:pos="1588"/>
        <w:tab w:val="left" w:pos="1985"/>
      </w:tabs>
      <w:spacing w:before="480"/>
      <w:jc w:val="center"/>
    </w:pPr>
    <w:rPr>
      <w:rFonts w:ascii="Calibri" w:hAnsi="Calibri"/>
      <w:caps/>
    </w:rPr>
  </w:style>
  <w:style w:type="paragraph" w:customStyle="1" w:styleId="Repdate">
    <w:name w:val="Rep_date"/>
    <w:basedOn w:val="Recdate"/>
    <w:next w:val="Normalaftertitle"/>
    <w:rsid w:val="00AE0A51"/>
    <w:pPr>
      <w:tabs>
        <w:tab w:val="clear" w:pos="1134"/>
        <w:tab w:val="clear" w:pos="1871"/>
        <w:tab w:val="clear" w:pos="2268"/>
      </w:tabs>
    </w:pPr>
    <w:rPr>
      <w:rFonts w:ascii="Calibri" w:hAnsi="Calibri"/>
      <w:i/>
    </w:rPr>
  </w:style>
  <w:style w:type="paragraph" w:customStyle="1" w:styleId="RepNo">
    <w:name w:val="Rep_No"/>
    <w:basedOn w:val="RecNo"/>
    <w:next w:val="Reptitle"/>
    <w:rsid w:val="00AE0A51"/>
    <w:pPr>
      <w:tabs>
        <w:tab w:val="clear" w:pos="1134"/>
        <w:tab w:val="clear" w:pos="1871"/>
        <w:tab w:val="clear" w:pos="2268"/>
        <w:tab w:val="left" w:pos="794"/>
        <w:tab w:val="left" w:pos="1191"/>
        <w:tab w:val="left" w:pos="1588"/>
        <w:tab w:val="left" w:pos="1985"/>
      </w:tabs>
    </w:pPr>
    <w:rPr>
      <w:rFonts w:ascii="Calibri" w:hAnsi="Calibri"/>
    </w:rPr>
  </w:style>
  <w:style w:type="paragraph" w:customStyle="1" w:styleId="Reptitle">
    <w:name w:val="Rep_title"/>
    <w:basedOn w:val="Rectitle"/>
    <w:next w:val="Repref"/>
    <w:rsid w:val="00AE0A51"/>
    <w:pPr>
      <w:tabs>
        <w:tab w:val="clear" w:pos="1134"/>
        <w:tab w:val="clear" w:pos="1871"/>
        <w:tab w:val="clear" w:pos="2268"/>
        <w:tab w:val="left" w:pos="794"/>
        <w:tab w:val="left" w:pos="1191"/>
        <w:tab w:val="left" w:pos="1588"/>
        <w:tab w:val="left" w:pos="1985"/>
      </w:tabs>
    </w:pPr>
    <w:rPr>
      <w:rFonts w:ascii="Calibri" w:hAnsi="Calibri"/>
    </w:rPr>
  </w:style>
  <w:style w:type="paragraph" w:customStyle="1" w:styleId="Repref">
    <w:name w:val="Rep_ref"/>
    <w:basedOn w:val="Recref"/>
    <w:next w:val="Repdate"/>
    <w:rsid w:val="00AE0A51"/>
  </w:style>
  <w:style w:type="paragraph" w:customStyle="1" w:styleId="Resdate">
    <w:name w:val="Res_date"/>
    <w:basedOn w:val="Recdate"/>
    <w:next w:val="Normalaftertitle"/>
    <w:rsid w:val="00AE0A51"/>
    <w:pPr>
      <w:tabs>
        <w:tab w:val="clear" w:pos="1134"/>
        <w:tab w:val="clear" w:pos="1871"/>
        <w:tab w:val="clear" w:pos="2268"/>
      </w:tabs>
    </w:pPr>
    <w:rPr>
      <w:rFonts w:ascii="Calibri" w:hAnsi="Calibri"/>
      <w:i/>
    </w:rPr>
  </w:style>
  <w:style w:type="character" w:customStyle="1" w:styleId="Resdef">
    <w:name w:val="Res_def"/>
    <w:rsid w:val="00AE0A51"/>
    <w:rPr>
      <w:rFonts w:ascii="Calibri" w:hAnsi="Calibri"/>
      <w:b/>
    </w:rPr>
  </w:style>
  <w:style w:type="paragraph" w:customStyle="1" w:styleId="Resref">
    <w:name w:val="Res_ref"/>
    <w:basedOn w:val="Recref"/>
    <w:next w:val="Resdate"/>
    <w:rsid w:val="00AE0A51"/>
  </w:style>
  <w:style w:type="character" w:styleId="PageNumber">
    <w:name w:val="page number"/>
    <w:rsid w:val="00AE0A51"/>
    <w:rPr>
      <w:rFonts w:ascii="Calibri" w:hAnsi="Calibri"/>
    </w:rPr>
  </w:style>
  <w:style w:type="paragraph" w:customStyle="1" w:styleId="CEOcontributionStart">
    <w:name w:val="CEO_contributionStart"/>
    <w:basedOn w:val="Normal"/>
    <w:rsid w:val="00AE0A51"/>
    <w:pPr>
      <w:tabs>
        <w:tab w:val="clear" w:pos="1134"/>
        <w:tab w:val="clear" w:pos="1871"/>
        <w:tab w:val="clear" w:pos="2268"/>
      </w:tabs>
      <w:overflowPunct/>
      <w:autoSpaceDE/>
      <w:autoSpaceDN/>
      <w:adjustRightInd/>
      <w:spacing w:before="360" w:after="120"/>
      <w:textAlignment w:val="auto"/>
    </w:pPr>
    <w:rPr>
      <w:rFonts w:ascii="Verdana" w:eastAsia="SimHei" w:hAnsi="Verdana" w:cs="Simplified Arabic"/>
      <w:sz w:val="19"/>
      <w:szCs w:val="19"/>
    </w:rPr>
  </w:style>
  <w:style w:type="character" w:customStyle="1" w:styleId="-">
    <w:name w:val="Интернет-ссылка"/>
    <w:rsid w:val="00AE0A51"/>
    <w:rPr>
      <w:color w:val="0000FF"/>
      <w:u w:val="single"/>
    </w:rPr>
  </w:style>
  <w:style w:type="table" w:customStyle="1" w:styleId="TableGrid1">
    <w:name w:val="Table Grid1"/>
    <w:basedOn w:val="TableNormal"/>
    <w:next w:val="TableGrid"/>
    <w:uiPriority w:val="59"/>
    <w:rsid w:val="00AE0A51"/>
    <w:rPr>
      <w:rFonts w:ascii="CG Times" w:hAnsi="CG Times"/>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EOChairNameChar">
    <w:name w:val="CEO_ChairName Char"/>
    <w:link w:val="CEOChairName"/>
    <w:locked/>
    <w:rsid w:val="00AE0A51"/>
    <w:rPr>
      <w:rFonts w:ascii="Verdana" w:hAnsi="Verdana"/>
      <w:sz w:val="18"/>
      <w:szCs w:val="19"/>
      <w:lang w:val="en-GB" w:eastAsia="en-US"/>
    </w:rPr>
  </w:style>
  <w:style w:type="paragraph" w:customStyle="1" w:styleId="CEOChairName">
    <w:name w:val="CEO_ChairName"/>
    <w:basedOn w:val="Normal"/>
    <w:link w:val="CEOChairNameChar"/>
    <w:rsid w:val="00AE0A51"/>
    <w:pPr>
      <w:tabs>
        <w:tab w:val="clear" w:pos="1134"/>
        <w:tab w:val="clear" w:pos="1871"/>
        <w:tab w:val="clear" w:pos="2268"/>
      </w:tabs>
      <w:overflowPunct/>
      <w:autoSpaceDE/>
      <w:autoSpaceDN/>
      <w:adjustRightInd/>
      <w:spacing w:before="1200"/>
      <w:ind w:left="5812"/>
      <w:jc w:val="center"/>
      <w:textAlignment w:val="auto"/>
    </w:pPr>
    <w:rPr>
      <w:rFonts w:ascii="Verdana" w:hAnsi="Verdana"/>
      <w:sz w:val="18"/>
      <w:szCs w:val="19"/>
    </w:rPr>
  </w:style>
  <w:style w:type="paragraph" w:customStyle="1" w:styleId="Banner">
    <w:name w:val="Banner"/>
    <w:basedOn w:val="Normal"/>
    <w:rsid w:val="00AE0A51"/>
    <w:pPr>
      <w:tabs>
        <w:tab w:val="clear" w:pos="1134"/>
        <w:tab w:val="clear" w:pos="1871"/>
        <w:tab w:val="clear" w:pos="2268"/>
        <w:tab w:val="left" w:pos="993"/>
      </w:tabs>
      <w:spacing w:before="240"/>
      <w:ind w:left="993" w:hanging="993"/>
      <w:textAlignment w:val="auto"/>
    </w:pPr>
    <w:rPr>
      <w:rFonts w:ascii="Arial" w:hAnsi="Arial"/>
      <w:sz w:val="22"/>
      <w:szCs w:val="22"/>
    </w:rPr>
  </w:style>
  <w:style w:type="paragraph" w:customStyle="1" w:styleId="CEOAgendaItemN">
    <w:name w:val="CEO_AgendaItemN°"/>
    <w:basedOn w:val="Normal"/>
    <w:rsid w:val="00AE0A51"/>
    <w:pPr>
      <w:tabs>
        <w:tab w:val="clear" w:pos="1134"/>
        <w:tab w:val="clear" w:pos="1871"/>
        <w:tab w:val="clear" w:pos="2268"/>
      </w:tabs>
      <w:overflowPunct/>
      <w:autoSpaceDE/>
      <w:autoSpaceDN/>
      <w:adjustRightInd/>
      <w:spacing w:before="60" w:after="60"/>
      <w:ind w:right="12"/>
      <w:jc w:val="right"/>
      <w:textAlignment w:val="auto"/>
    </w:pPr>
    <w:rPr>
      <w:rFonts w:ascii="Verdana" w:eastAsia="SimHei" w:hAnsi="Verdana" w:cs="Simplified Arabic"/>
      <w:bCs/>
      <w:sz w:val="19"/>
      <w:szCs w:val="19"/>
      <w:lang w:val="en-US"/>
    </w:rPr>
  </w:style>
  <w:style w:type="paragraph" w:styleId="Date">
    <w:name w:val="Date"/>
    <w:basedOn w:val="Normal"/>
    <w:next w:val="Normal"/>
    <w:link w:val="DateChar"/>
    <w:rsid w:val="00AE0A51"/>
    <w:pPr>
      <w:tabs>
        <w:tab w:val="clear" w:pos="1134"/>
        <w:tab w:val="clear" w:pos="1871"/>
        <w:tab w:val="clear" w:pos="2268"/>
        <w:tab w:val="left" w:pos="794"/>
        <w:tab w:val="left" w:pos="1191"/>
        <w:tab w:val="left" w:pos="1588"/>
        <w:tab w:val="left" w:pos="1985"/>
      </w:tabs>
    </w:pPr>
    <w:rPr>
      <w:rFonts w:ascii="Calibri" w:hAnsi="Calibri"/>
    </w:rPr>
  </w:style>
  <w:style w:type="character" w:customStyle="1" w:styleId="DateChar">
    <w:name w:val="Date Char"/>
    <w:basedOn w:val="DefaultParagraphFont"/>
    <w:link w:val="Date"/>
    <w:rsid w:val="00AE0A51"/>
    <w:rPr>
      <w:rFonts w:ascii="Calibri" w:eastAsia="SimSun" w:hAnsi="Calibri"/>
      <w:sz w:val="24"/>
      <w:lang w:val="en-GB" w:eastAsia="en-US"/>
    </w:rPr>
  </w:style>
  <w:style w:type="character" w:customStyle="1" w:styleId="InternetLink">
    <w:name w:val="Internet Link"/>
    <w:rsid w:val="00AE0A51"/>
    <w:rPr>
      <w:color w:val="0000FF"/>
      <w:u w:val="single"/>
    </w:rPr>
  </w:style>
  <w:style w:type="character" w:styleId="CommentReference">
    <w:name w:val="annotation reference"/>
    <w:uiPriority w:val="99"/>
    <w:unhideWhenUsed/>
    <w:rsid w:val="00AE0A51"/>
    <w:rPr>
      <w:sz w:val="16"/>
      <w:szCs w:val="16"/>
    </w:rPr>
  </w:style>
  <w:style w:type="paragraph" w:styleId="CommentText">
    <w:name w:val="annotation text"/>
    <w:basedOn w:val="Normal"/>
    <w:link w:val="CommentTextChar"/>
    <w:uiPriority w:val="99"/>
    <w:unhideWhenUsed/>
    <w:rsid w:val="00AE0A51"/>
    <w:pPr>
      <w:tabs>
        <w:tab w:val="clear" w:pos="1134"/>
        <w:tab w:val="clear" w:pos="1871"/>
        <w:tab w:val="clear" w:pos="2268"/>
        <w:tab w:val="left" w:pos="794"/>
        <w:tab w:val="left" w:pos="1191"/>
        <w:tab w:val="left" w:pos="1588"/>
        <w:tab w:val="left" w:pos="1985"/>
      </w:tabs>
    </w:pPr>
    <w:rPr>
      <w:rFonts w:ascii="Calibri" w:hAnsi="Calibri"/>
      <w:sz w:val="20"/>
    </w:rPr>
  </w:style>
  <w:style w:type="character" w:customStyle="1" w:styleId="CommentTextChar">
    <w:name w:val="Comment Text Char"/>
    <w:basedOn w:val="DefaultParagraphFont"/>
    <w:link w:val="CommentText"/>
    <w:uiPriority w:val="99"/>
    <w:rsid w:val="00AE0A51"/>
    <w:rPr>
      <w:rFonts w:ascii="Calibri" w:eastAsia="SimSun" w:hAnsi="Calibri"/>
      <w:lang w:val="en-GB" w:eastAsia="en-US"/>
    </w:rPr>
  </w:style>
  <w:style w:type="paragraph" w:styleId="CommentSubject">
    <w:name w:val="annotation subject"/>
    <w:basedOn w:val="CommentText"/>
    <w:next w:val="CommentText"/>
    <w:link w:val="CommentSubjectChar"/>
    <w:uiPriority w:val="99"/>
    <w:semiHidden/>
    <w:unhideWhenUsed/>
    <w:rsid w:val="00AE0A51"/>
    <w:rPr>
      <w:b/>
      <w:bCs/>
    </w:rPr>
  </w:style>
  <w:style w:type="character" w:customStyle="1" w:styleId="CommentSubjectChar">
    <w:name w:val="Comment Subject Char"/>
    <w:basedOn w:val="CommentTextChar"/>
    <w:link w:val="CommentSubject"/>
    <w:uiPriority w:val="99"/>
    <w:semiHidden/>
    <w:rsid w:val="00AE0A51"/>
    <w:rPr>
      <w:rFonts w:ascii="Calibri" w:eastAsia="SimSun" w:hAnsi="Calibri"/>
      <w:b/>
      <w:bCs/>
      <w:lang w:val="en-GB" w:eastAsia="en-US"/>
    </w:rPr>
  </w:style>
  <w:style w:type="paragraph" w:customStyle="1" w:styleId="CEOindent-abc">
    <w:name w:val="CEO_indent-abc"/>
    <w:basedOn w:val="Normal"/>
    <w:rsid w:val="00AE0A51"/>
    <w:pPr>
      <w:numPr>
        <w:ilvl w:val="1"/>
        <w:numId w:val="1"/>
      </w:numPr>
      <w:tabs>
        <w:tab w:val="clear" w:pos="1134"/>
        <w:tab w:val="clear" w:pos="1871"/>
        <w:tab w:val="clear" w:pos="2268"/>
      </w:tabs>
      <w:overflowPunct/>
      <w:autoSpaceDE/>
      <w:autoSpaceDN/>
      <w:adjustRightInd/>
      <w:spacing w:before="0"/>
      <w:textAlignment w:val="auto"/>
    </w:pPr>
    <w:rPr>
      <w:rFonts w:ascii="Verdana" w:eastAsia="SimHei" w:hAnsi="Verdana" w:cs="Traditional Arabic"/>
      <w:bCs/>
      <w:sz w:val="18"/>
      <w:szCs w:val="28"/>
    </w:rPr>
  </w:style>
  <w:style w:type="paragraph" w:customStyle="1" w:styleId="CEOIndenti-ii-iii">
    <w:name w:val="CEO_Indenti-ii-iii"/>
    <w:rsid w:val="00AE0A51"/>
    <w:pPr>
      <w:numPr>
        <w:ilvl w:val="2"/>
        <w:numId w:val="1"/>
      </w:numPr>
      <w:spacing w:before="120" w:after="120"/>
    </w:pPr>
    <w:rPr>
      <w:rFonts w:ascii="Verdana" w:eastAsia="SimHei" w:hAnsi="Verdana" w:cs="Traditional Arabic"/>
      <w:bCs/>
      <w:sz w:val="18"/>
      <w:szCs w:val="28"/>
      <w:lang w:val="en-GB" w:eastAsia="en-US"/>
    </w:rPr>
  </w:style>
  <w:style w:type="paragraph" w:styleId="PlainText">
    <w:name w:val="Plain Text"/>
    <w:basedOn w:val="Normal"/>
    <w:link w:val="PlainTextChar"/>
    <w:uiPriority w:val="99"/>
    <w:unhideWhenUsed/>
    <w:rsid w:val="00AE0A51"/>
    <w:pPr>
      <w:tabs>
        <w:tab w:val="clear" w:pos="1134"/>
        <w:tab w:val="clear" w:pos="1871"/>
        <w:tab w:val="clear" w:pos="2268"/>
      </w:tabs>
      <w:overflowPunct/>
      <w:autoSpaceDE/>
      <w:autoSpaceDN/>
      <w:adjustRightInd/>
      <w:spacing w:before="0"/>
      <w:textAlignment w:val="auto"/>
    </w:pPr>
    <w:rPr>
      <w:rFonts w:ascii="Calibri" w:hAnsi="Calibri"/>
      <w:sz w:val="22"/>
      <w:szCs w:val="21"/>
      <w:lang w:val="x-none" w:eastAsia="x-none"/>
    </w:rPr>
  </w:style>
  <w:style w:type="character" w:customStyle="1" w:styleId="PlainTextChar">
    <w:name w:val="Plain Text Char"/>
    <w:basedOn w:val="DefaultParagraphFont"/>
    <w:link w:val="PlainText"/>
    <w:uiPriority w:val="99"/>
    <w:rsid w:val="00AE0A51"/>
    <w:rPr>
      <w:rFonts w:ascii="Calibri" w:eastAsia="SimSun" w:hAnsi="Calibri"/>
      <w:sz w:val="22"/>
      <w:szCs w:val="21"/>
      <w:lang w:val="x-none" w:eastAsia="x-none"/>
    </w:rPr>
  </w:style>
  <w:style w:type="paragraph" w:styleId="TOCHeading">
    <w:name w:val="TOC Heading"/>
    <w:basedOn w:val="Heading1"/>
    <w:next w:val="Normal"/>
    <w:uiPriority w:val="39"/>
    <w:unhideWhenUsed/>
    <w:qFormat/>
    <w:rsid w:val="00AE0A51"/>
    <w:pPr>
      <w:tabs>
        <w:tab w:val="clear" w:pos="1134"/>
        <w:tab w:val="clear" w:pos="1871"/>
        <w:tab w:val="clear" w:pos="2268"/>
      </w:tabs>
      <w:overflowPunct/>
      <w:autoSpaceDE/>
      <w:autoSpaceDN/>
      <w:adjustRightInd/>
      <w:spacing w:before="240" w:line="259" w:lineRule="auto"/>
      <w:ind w:left="0" w:firstLine="0"/>
      <w:textAlignment w:val="auto"/>
      <w:outlineLvl w:val="9"/>
    </w:pPr>
    <w:rPr>
      <w:rFonts w:ascii="Cambria" w:hAnsi="Cambria"/>
      <w:b w:val="0"/>
      <w:color w:val="365F91"/>
      <w:sz w:val="32"/>
      <w:szCs w:val="32"/>
      <w:lang w:val="ru-RU" w:eastAsia="ru-RU"/>
    </w:rPr>
  </w:style>
  <w:style w:type="paragraph" w:styleId="Revision">
    <w:name w:val="Revision"/>
    <w:hidden/>
    <w:uiPriority w:val="99"/>
    <w:semiHidden/>
    <w:rsid w:val="00AE0A51"/>
    <w:rPr>
      <w:rFonts w:ascii="Times New Roman" w:hAnsi="Times New Roman"/>
      <w:sz w:val="24"/>
      <w:szCs w:val="24"/>
      <w:lang w:val="en-GB" w:eastAsia="ja-JP"/>
    </w:rPr>
  </w:style>
  <w:style w:type="character" w:customStyle="1" w:styleId="UnresolvedMention1">
    <w:name w:val="Unresolved Mention1"/>
    <w:uiPriority w:val="99"/>
    <w:semiHidden/>
    <w:unhideWhenUsed/>
    <w:rsid w:val="00AE0A51"/>
    <w:rPr>
      <w:color w:val="808080"/>
      <w:shd w:val="clear" w:color="auto" w:fill="E6E6E6"/>
    </w:rPr>
  </w:style>
  <w:style w:type="paragraph" w:styleId="DocumentMap">
    <w:name w:val="Document Map"/>
    <w:basedOn w:val="Normal"/>
    <w:link w:val="DocumentMapChar"/>
    <w:semiHidden/>
    <w:unhideWhenUsed/>
    <w:rsid w:val="00AE0A51"/>
    <w:pPr>
      <w:tabs>
        <w:tab w:val="clear" w:pos="1134"/>
        <w:tab w:val="clear" w:pos="1871"/>
        <w:tab w:val="clear" w:pos="2268"/>
        <w:tab w:val="left" w:pos="794"/>
        <w:tab w:val="left" w:pos="1191"/>
        <w:tab w:val="left" w:pos="1588"/>
        <w:tab w:val="left" w:pos="1985"/>
      </w:tabs>
    </w:pPr>
    <w:rPr>
      <w:rFonts w:ascii="SimSun" w:hAnsi="Calibri"/>
      <w:sz w:val="18"/>
      <w:szCs w:val="18"/>
    </w:rPr>
  </w:style>
  <w:style w:type="character" w:customStyle="1" w:styleId="DocumentMapChar">
    <w:name w:val="Document Map Char"/>
    <w:basedOn w:val="DefaultParagraphFont"/>
    <w:link w:val="DocumentMap"/>
    <w:semiHidden/>
    <w:rsid w:val="00AE0A51"/>
    <w:rPr>
      <w:rFonts w:ascii="SimSun" w:eastAsia="SimSun" w:hAnsi="Calibri"/>
      <w:sz w:val="18"/>
      <w:szCs w:val="18"/>
      <w:lang w:val="en-GB" w:eastAsia="en-US"/>
    </w:rPr>
  </w:style>
  <w:style w:type="character" w:customStyle="1" w:styleId="apple-converted-space">
    <w:name w:val="apple-converted-space"/>
    <w:rsid w:val="00AE0A51"/>
  </w:style>
  <w:style w:type="character" w:customStyle="1" w:styleId="a">
    <w:name w:val="未处理的提及"/>
    <w:uiPriority w:val="99"/>
    <w:semiHidden/>
    <w:unhideWhenUsed/>
    <w:rsid w:val="00AE0A51"/>
    <w:rPr>
      <w:color w:val="605E5C"/>
      <w:shd w:val="clear" w:color="auto" w:fill="E1DFDD"/>
    </w:rPr>
  </w:style>
  <w:style w:type="character" w:styleId="Emphasis">
    <w:name w:val="Emphasis"/>
    <w:basedOn w:val="DefaultParagraphFont"/>
    <w:uiPriority w:val="20"/>
    <w:qFormat/>
    <w:rsid w:val="00546225"/>
    <w:rPr>
      <w:i/>
      <w:iCs/>
    </w:rPr>
  </w:style>
  <w:style w:type="paragraph" w:customStyle="1" w:styleId="Default">
    <w:name w:val="Default"/>
    <w:rsid w:val="00546225"/>
    <w:pPr>
      <w:widowControl w:val="0"/>
      <w:autoSpaceDE w:val="0"/>
      <w:autoSpaceDN w:val="0"/>
      <w:adjustRightInd w:val="0"/>
    </w:pPr>
    <w:rPr>
      <w:rFonts w:ascii="Calibri" w:eastAsiaTheme="minorEastAsia" w:hAnsi="Calibri" w:cs="Calibri"/>
      <w:color w:val="000000"/>
      <w:sz w:val="24"/>
      <w:szCs w:val="24"/>
      <w:lang w:eastAsia="ja-JP"/>
    </w:rPr>
  </w:style>
  <w:style w:type="character" w:customStyle="1" w:styleId="CallChar">
    <w:name w:val="Call Char"/>
    <w:link w:val="Call"/>
    <w:rsid w:val="00546225"/>
    <w:rPr>
      <w:rFonts w:asciiTheme="minorHAnsi" w:hAnsiTheme="minorHAnsi"/>
      <w:i/>
      <w:sz w:val="24"/>
      <w:lang w:val="en-GB" w:eastAsia="en-US"/>
    </w:rPr>
  </w:style>
  <w:style w:type="character" w:customStyle="1" w:styleId="href">
    <w:name w:val="href"/>
    <w:basedOn w:val="DefaultParagraphFont"/>
    <w:uiPriority w:val="99"/>
    <w:rsid w:val="00546225"/>
    <w:rPr>
      <w:color w:val="auto"/>
    </w:rPr>
  </w:style>
  <w:style w:type="character" w:customStyle="1" w:styleId="RestitleChar">
    <w:name w:val="Res_title Char"/>
    <w:link w:val="Restitle"/>
    <w:rsid w:val="00546225"/>
    <w:rPr>
      <w:rFonts w:asciiTheme="minorHAnsi" w:hAnsiTheme="minorHAnsi"/>
      <w:b/>
      <w:sz w:val="28"/>
      <w:lang w:val="en-GB" w:eastAsia="en-US"/>
    </w:rPr>
  </w:style>
  <w:style w:type="character" w:customStyle="1" w:styleId="ResNoChar">
    <w:name w:val="Res_No Char"/>
    <w:basedOn w:val="DefaultParagraphFont"/>
    <w:link w:val="ResNo"/>
    <w:rsid w:val="00B62876"/>
    <w:rPr>
      <w:rFonts w:asciiTheme="minorHAnsi" w:hAnsiTheme="minorHAnsi"/>
      <w:caps/>
      <w:sz w:val="28"/>
      <w:lang w:val="en-GB" w:eastAsia="en-US"/>
    </w:rPr>
  </w:style>
  <w:style w:type="paragraph" w:customStyle="1" w:styleId="Res">
    <w:name w:val="Res_#"/>
    <w:basedOn w:val="Normal"/>
    <w:next w:val="Restitle"/>
    <w:rsid w:val="00B62876"/>
    <w:pPr>
      <w:keepNext/>
      <w:keepLines/>
      <w:tabs>
        <w:tab w:val="left" w:pos="567"/>
        <w:tab w:val="left" w:pos="1701"/>
        <w:tab w:val="left" w:pos="2835"/>
      </w:tabs>
      <w:spacing w:before="720"/>
      <w:jc w:val="center"/>
      <w:textAlignment w:val="auto"/>
    </w:pPr>
    <w:rPr>
      <w:rFonts w:ascii="Times New Roman" w:hAnsi="Times New Roman"/>
      <w:sz w:val="28"/>
    </w:rPr>
  </w:style>
  <w:style w:type="paragraph" w:customStyle="1" w:styleId="Dectitle">
    <w:name w:val="Dec_title"/>
    <w:basedOn w:val="Normal"/>
    <w:next w:val="Normal"/>
    <w:qFormat/>
    <w:rsid w:val="00B62876"/>
    <w:pPr>
      <w:tabs>
        <w:tab w:val="clear" w:pos="1871"/>
        <w:tab w:val="left" w:pos="567"/>
        <w:tab w:val="left" w:pos="1701"/>
        <w:tab w:val="left" w:pos="2835"/>
      </w:tabs>
      <w:spacing w:before="240" w:after="240"/>
      <w:jc w:val="center"/>
      <w:textAlignment w:val="auto"/>
    </w:pPr>
    <w:rPr>
      <w:rFonts w:ascii="Calibri" w:hAnsi="Calibri"/>
      <w:b/>
      <w:sz w:val="28"/>
    </w:rPr>
  </w:style>
  <w:style w:type="paragraph" w:customStyle="1" w:styleId="DecNo">
    <w:name w:val="Dec_No"/>
    <w:basedOn w:val="Normal"/>
    <w:next w:val="Dectitle"/>
    <w:qFormat/>
    <w:rsid w:val="00B62876"/>
    <w:pPr>
      <w:tabs>
        <w:tab w:val="clear" w:pos="1871"/>
        <w:tab w:val="left" w:pos="567"/>
        <w:tab w:val="left" w:pos="1701"/>
        <w:tab w:val="left" w:pos="2835"/>
      </w:tabs>
      <w:spacing w:before="720"/>
      <w:jc w:val="center"/>
      <w:textAlignment w:val="auto"/>
    </w:pPr>
    <w:rPr>
      <w:rFonts w:ascii="Calibri" w:hAnsi="Calibri"/>
      <w:caps/>
      <w:sz w:val="28"/>
    </w:rPr>
  </w:style>
  <w:style w:type="character" w:customStyle="1" w:styleId="7">
    <w:name w:val="Сноска7"/>
    <w:basedOn w:val="DefaultParagraphFont"/>
    <w:uiPriority w:val="99"/>
    <w:rsid w:val="00B62876"/>
    <w:rPr>
      <w:rFonts w:ascii="Calibri" w:hAnsi="Calibri" w:cs="Calibri" w:hint="default"/>
      <w:sz w:val="16"/>
      <w:szCs w:val="16"/>
      <w:shd w:val="clear" w:color="auto" w:fill="FFFFFF"/>
    </w:rPr>
  </w:style>
  <w:style w:type="paragraph" w:styleId="NoSpacing">
    <w:name w:val="No Spacing"/>
    <w:uiPriority w:val="1"/>
    <w:qFormat/>
    <w:rsid w:val="00600B35"/>
    <w:pPr>
      <w:jc w:val="both"/>
    </w:pPr>
    <w:rPr>
      <w:rFonts w:ascii="Calibri" w:hAnsi="Calibri" w:cs="Arial"/>
      <w:sz w:val="22"/>
      <w:szCs w:val="22"/>
    </w:rPr>
  </w:style>
  <w:style w:type="character" w:customStyle="1" w:styleId="Heading4Char">
    <w:name w:val="Heading 4 Char"/>
    <w:basedOn w:val="DefaultParagraphFont"/>
    <w:link w:val="Heading4"/>
    <w:rsid w:val="00747314"/>
    <w:rPr>
      <w:rFonts w:asciiTheme="minorHAnsi" w:hAnsiTheme="minorHAnsi"/>
      <w:b/>
      <w:sz w:val="24"/>
      <w:lang w:val="en-GB" w:eastAsia="en-US"/>
    </w:rPr>
  </w:style>
  <w:style w:type="character" w:customStyle="1" w:styleId="Heading5Char">
    <w:name w:val="Heading 5 Char"/>
    <w:basedOn w:val="DefaultParagraphFont"/>
    <w:link w:val="Heading5"/>
    <w:rsid w:val="00747314"/>
    <w:rPr>
      <w:rFonts w:asciiTheme="minorHAnsi" w:hAnsiTheme="minorHAnsi"/>
      <w:b/>
      <w:sz w:val="24"/>
      <w:lang w:val="en-GB" w:eastAsia="en-US"/>
    </w:rPr>
  </w:style>
  <w:style w:type="character" w:customStyle="1" w:styleId="Heading6Char">
    <w:name w:val="Heading 6 Char"/>
    <w:basedOn w:val="DefaultParagraphFont"/>
    <w:link w:val="Heading6"/>
    <w:rsid w:val="00747314"/>
    <w:rPr>
      <w:rFonts w:asciiTheme="minorHAnsi" w:hAnsiTheme="minorHAnsi"/>
      <w:b/>
      <w:sz w:val="24"/>
      <w:lang w:val="en-GB" w:eastAsia="en-US"/>
    </w:rPr>
  </w:style>
  <w:style w:type="character" w:customStyle="1" w:styleId="Heading7Char">
    <w:name w:val="Heading 7 Char"/>
    <w:basedOn w:val="DefaultParagraphFont"/>
    <w:link w:val="Heading7"/>
    <w:rsid w:val="00747314"/>
    <w:rPr>
      <w:rFonts w:asciiTheme="minorHAnsi" w:hAnsiTheme="minorHAnsi"/>
      <w:b/>
      <w:sz w:val="24"/>
      <w:lang w:val="en-GB" w:eastAsia="en-US"/>
    </w:rPr>
  </w:style>
  <w:style w:type="character" w:customStyle="1" w:styleId="Heading8Char">
    <w:name w:val="Heading 8 Char"/>
    <w:basedOn w:val="DefaultParagraphFont"/>
    <w:link w:val="Heading8"/>
    <w:rsid w:val="00747314"/>
    <w:rPr>
      <w:rFonts w:asciiTheme="minorHAnsi" w:hAnsiTheme="minorHAnsi"/>
      <w:b/>
      <w:sz w:val="24"/>
      <w:lang w:val="en-GB" w:eastAsia="en-US"/>
    </w:rPr>
  </w:style>
  <w:style w:type="character" w:customStyle="1" w:styleId="Heading9Char">
    <w:name w:val="Heading 9 Char"/>
    <w:basedOn w:val="DefaultParagraphFont"/>
    <w:link w:val="Heading9"/>
    <w:rsid w:val="00747314"/>
    <w:rPr>
      <w:rFonts w:asciiTheme="minorHAnsi" w:hAnsiTheme="minorHAnsi"/>
      <w:b/>
      <w:sz w:val="24"/>
      <w:lang w:val="en-GB" w:eastAsia="en-US"/>
    </w:rPr>
  </w:style>
  <w:style w:type="paragraph" w:customStyle="1" w:styleId="Table">
    <w:name w:val="Table_#"/>
    <w:basedOn w:val="Normal"/>
    <w:next w:val="Normal"/>
    <w:rsid w:val="00747314"/>
    <w:pPr>
      <w:keepNext/>
      <w:tabs>
        <w:tab w:val="clear" w:pos="1134"/>
        <w:tab w:val="clear" w:pos="1871"/>
        <w:tab w:val="clear" w:pos="2268"/>
        <w:tab w:val="left" w:pos="794"/>
        <w:tab w:val="left" w:pos="1191"/>
        <w:tab w:val="left" w:pos="1588"/>
        <w:tab w:val="left" w:pos="1985"/>
      </w:tabs>
      <w:overflowPunct/>
      <w:autoSpaceDE/>
      <w:autoSpaceDN/>
      <w:adjustRightInd/>
      <w:spacing w:before="560" w:after="120"/>
      <w:jc w:val="center"/>
      <w:textAlignment w:val="auto"/>
    </w:pPr>
    <w:rPr>
      <w:rFonts w:ascii="Times New Roman" w:eastAsia="MS Mincho" w:hAnsi="Times New Roman"/>
      <w:caps/>
    </w:rPr>
  </w:style>
  <w:style w:type="paragraph" w:customStyle="1" w:styleId="BDTLogo">
    <w:name w:val="BDT_Logo"/>
    <w:uiPriority w:val="99"/>
    <w:rsid w:val="00747314"/>
    <w:pPr>
      <w:jc w:val="center"/>
    </w:pPr>
    <w:rPr>
      <w:rFonts w:ascii="Calibri" w:eastAsia="SimHei" w:hAnsi="Calibri" w:cs="Simplified Arabic"/>
      <w:sz w:val="22"/>
      <w:szCs w:val="28"/>
      <w:lang w:val="en-GB" w:eastAsia="en-US"/>
    </w:rPr>
  </w:style>
  <w:style w:type="paragraph" w:customStyle="1" w:styleId="HTMLBody">
    <w:name w:val="HTML Body"/>
    <w:rsid w:val="00747314"/>
    <w:pPr>
      <w:overflowPunct w:val="0"/>
      <w:autoSpaceDE w:val="0"/>
      <w:autoSpaceDN w:val="0"/>
      <w:adjustRightInd w:val="0"/>
      <w:textAlignment w:val="baseline"/>
    </w:pPr>
    <w:rPr>
      <w:rFonts w:ascii="Arial" w:eastAsia="MS Mincho" w:hAnsi="Arial"/>
      <w:lang w:eastAsia="en-US"/>
    </w:rPr>
  </w:style>
  <w:style w:type="paragraph" w:customStyle="1" w:styleId="BDTNormal">
    <w:name w:val="BDT_Normal"/>
    <w:link w:val="BDTNormalChar"/>
    <w:rsid w:val="00747314"/>
    <w:pPr>
      <w:spacing w:before="120" w:after="120"/>
    </w:pPr>
    <w:rPr>
      <w:rFonts w:ascii="Verdana" w:hAnsi="Verdana"/>
      <w:sz w:val="19"/>
      <w:szCs w:val="19"/>
      <w:lang w:val="en-GB" w:eastAsia="en-US"/>
    </w:rPr>
  </w:style>
  <w:style w:type="character" w:customStyle="1" w:styleId="BDTNormalChar">
    <w:name w:val="BDT_Normal Char"/>
    <w:link w:val="BDTNormal"/>
    <w:rsid w:val="00747314"/>
    <w:rPr>
      <w:rFonts w:ascii="Verdana" w:eastAsia="SimSun" w:hAnsi="Verdana"/>
      <w:sz w:val="19"/>
      <w:szCs w:val="19"/>
      <w:lang w:val="en-GB" w:eastAsia="en-US"/>
    </w:rPr>
  </w:style>
  <w:style w:type="paragraph" w:customStyle="1" w:styleId="BDTcontributionH1">
    <w:name w:val="BDT_contributionH1"/>
    <w:basedOn w:val="Normal"/>
    <w:next w:val="BDTNormal"/>
    <w:rsid w:val="00747314"/>
    <w:pPr>
      <w:keepNext/>
      <w:keepLines/>
      <w:tabs>
        <w:tab w:val="clear" w:pos="1134"/>
        <w:tab w:val="clear" w:pos="1871"/>
        <w:tab w:val="clear" w:pos="2268"/>
      </w:tabs>
      <w:overflowPunct/>
      <w:autoSpaceDE/>
      <w:autoSpaceDN/>
      <w:adjustRightInd/>
      <w:spacing w:before="240" w:after="120"/>
      <w:textAlignment w:val="auto"/>
    </w:pPr>
    <w:rPr>
      <w:rFonts w:ascii="Verdana" w:eastAsia="SimHei" w:hAnsi="Verdana" w:cs="Simplified Arabic"/>
      <w:b/>
      <w:sz w:val="19"/>
      <w:szCs w:val="19"/>
    </w:rPr>
  </w:style>
  <w:style w:type="character" w:styleId="IntenseEmphasis">
    <w:name w:val="Intense Emphasis"/>
    <w:basedOn w:val="DefaultParagraphFont"/>
    <w:uiPriority w:val="21"/>
    <w:qFormat/>
    <w:rsid w:val="00747314"/>
    <w:rPr>
      <w:b/>
      <w:bCs/>
      <w:i/>
      <w:iCs/>
      <w:color w:val="4F81BD" w:themeColor="accent1"/>
    </w:rPr>
  </w:style>
  <w:style w:type="paragraph" w:customStyle="1" w:styleId="Event">
    <w:name w:val="Event"/>
    <w:basedOn w:val="Normal"/>
    <w:qFormat/>
    <w:rsid w:val="00747314"/>
    <w:pPr>
      <w:tabs>
        <w:tab w:val="clear" w:pos="1134"/>
        <w:tab w:val="clear" w:pos="1871"/>
        <w:tab w:val="clear" w:pos="2268"/>
      </w:tabs>
      <w:overflowPunct/>
      <w:autoSpaceDE/>
      <w:autoSpaceDN/>
      <w:adjustRightInd/>
      <w:spacing w:before="0" w:after="80"/>
      <w:textAlignment w:val="auto"/>
    </w:pPr>
    <w:rPr>
      <w:rFonts w:ascii="Calibri" w:eastAsia="Calibri" w:hAnsi="Calibri" w:cs="Arial"/>
      <w:sz w:val="18"/>
      <w:szCs w:val="22"/>
      <w:lang w:val="en-US"/>
    </w:rPr>
  </w:style>
  <w:style w:type="character" w:customStyle="1" w:styleId="tgc">
    <w:name w:val="_tgc"/>
    <w:basedOn w:val="DefaultParagraphFont"/>
    <w:rsid w:val="00747314"/>
  </w:style>
  <w:style w:type="character" w:customStyle="1" w:styleId="UnresolvedMention10">
    <w:name w:val="Unresolved Mention1"/>
    <w:basedOn w:val="DefaultParagraphFont"/>
    <w:uiPriority w:val="99"/>
    <w:semiHidden/>
    <w:unhideWhenUsed/>
    <w:rsid w:val="00307ADA"/>
    <w:rPr>
      <w:color w:val="605E5C"/>
      <w:shd w:val="clear" w:color="auto" w:fill="E1DFDD"/>
    </w:rPr>
  </w:style>
  <w:style w:type="paragraph" w:styleId="EndnoteText">
    <w:name w:val="endnote text"/>
    <w:basedOn w:val="Normal"/>
    <w:link w:val="EndnoteTextChar"/>
    <w:semiHidden/>
    <w:unhideWhenUsed/>
    <w:rsid w:val="00747314"/>
    <w:pPr>
      <w:tabs>
        <w:tab w:val="clear" w:pos="1134"/>
        <w:tab w:val="clear" w:pos="1871"/>
        <w:tab w:val="clear" w:pos="2268"/>
        <w:tab w:val="left" w:pos="794"/>
        <w:tab w:val="left" w:pos="1191"/>
        <w:tab w:val="left" w:pos="1588"/>
        <w:tab w:val="left" w:pos="1985"/>
      </w:tabs>
      <w:spacing w:before="0"/>
    </w:pPr>
    <w:rPr>
      <w:sz w:val="20"/>
    </w:rPr>
  </w:style>
  <w:style w:type="character" w:customStyle="1" w:styleId="EndnoteTextChar">
    <w:name w:val="Endnote Text Char"/>
    <w:basedOn w:val="DefaultParagraphFont"/>
    <w:link w:val="EndnoteText"/>
    <w:semiHidden/>
    <w:rsid w:val="00747314"/>
    <w:rPr>
      <w:rFonts w:asciiTheme="minorHAnsi" w:hAnsiTheme="minorHAnsi"/>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tu.int/en/ITU-D/Projects/" TargetMode="External"/><Relationship Id="rId18" Type="http://schemas.openxmlformats.org/officeDocument/2006/relationships/hyperlink" Target="https://www.itu.int/en/ITU-D/Projects/Pages/Implementation-Reviews.aspx"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www.itu.int/en/ITU-D/Projects/Pages/default.aspx"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chart" Target="charts/chart4.xm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hart" Target="charts/chart3.xml"/><Relationship Id="rId20" Type="http://schemas.openxmlformats.org/officeDocument/2006/relationships/hyperlink" Target="https://www.itu.int/en/ITU-D/Projects/Pages/Case-Studies.asp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chart" Target="charts/chart2.xm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file:///C:\Users\zavazava\AppData\Local\Microsoft\Windows\Temporary%20Internet%20Files\Content.Outlook\PF7LKOSK\itu.int\en\ITU-D\Projects\Pages\Video-Gallery.asp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hart" Target="charts/chart1.xml"/><Relationship Id="rId22" Type="http://schemas.openxmlformats.org/officeDocument/2006/relationships/header" Target="header1.xml"/><Relationship Id="rId27" Type="http://schemas.openxmlformats.org/officeDocument/2006/relationships/fontTable" Target="fontTable.xml"/><Relationship Id="rId30" Type="http://schemas.microsoft.com/office/2018/08/relationships/commentsExtensible" Target="commentsExtensible.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ITU-D/Conferences/TDAG/Pages/TDAG25/default.aspx" TargetMode="External"/><Relationship Id="rId1" Type="http://schemas.openxmlformats.org/officeDocument/2006/relationships/hyperlink" Target="mailto:cosmas.zavazava@itu.in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zh-CN" altLang="en-US" sz="1100" b="0" i="0" u="none" strike="noStrike" baseline="0">
                <a:effectLst/>
              </a:rPr>
              <a:t>图</a:t>
            </a:r>
            <a:r>
              <a:rPr lang="en-US" sz="1100" b="0" i="0" u="none" strike="noStrike" baseline="0">
                <a:effectLst/>
              </a:rPr>
              <a:t>1</a:t>
            </a:r>
            <a:r>
              <a:rPr lang="zh-CN" altLang="en-US" sz="1100" b="0" i="0" u="none" strike="noStrike" baseline="0">
                <a:effectLst/>
              </a:rPr>
              <a:t>：截至</a:t>
            </a:r>
            <a:r>
              <a:rPr lang="en-US" sz="1100" b="0" i="0" u="none" strike="noStrike" baseline="0">
                <a:effectLst/>
              </a:rPr>
              <a:t>2019</a:t>
            </a:r>
            <a:r>
              <a:rPr lang="zh-CN" altLang="en-US" sz="1100" b="0" i="0" u="none" strike="noStrike" baseline="0">
                <a:effectLst/>
              </a:rPr>
              <a:t>年</a:t>
            </a:r>
            <a:r>
              <a:rPr lang="en-US" sz="1100" b="0" i="0" u="none" strike="noStrike" baseline="0">
                <a:effectLst/>
              </a:rPr>
              <a:t>12</a:t>
            </a:r>
            <a:r>
              <a:rPr lang="zh-CN" altLang="en-US" sz="1100" b="0" i="0" u="none" strike="noStrike" baseline="0">
                <a:effectLst/>
              </a:rPr>
              <a:t>月</a:t>
            </a:r>
            <a:r>
              <a:rPr lang="en-US" sz="1100" b="0" i="0" u="none" strike="noStrike" baseline="0">
                <a:effectLst/>
              </a:rPr>
              <a:t>31</a:t>
            </a:r>
            <a:r>
              <a:rPr lang="zh-CN" altLang="en-US" sz="1100" b="0" i="0" u="none" strike="noStrike" baseline="0">
                <a:effectLst/>
              </a:rPr>
              <a:t>日正在进行的电信发展局项目分布</a:t>
            </a:r>
            <a:endParaRPr lang="en-GB" sz="11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CH"/>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CH"/>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Sheet1!$A$13:$A$19</c:f>
              <c:strCache>
                <c:ptCount val="7"/>
                <c:pt idx="0">
                  <c:v> AFR </c:v>
                </c:pt>
                <c:pt idx="1">
                  <c:v> AMS </c:v>
                </c:pt>
                <c:pt idx="2">
                  <c:v> ARB </c:v>
                </c:pt>
                <c:pt idx="3">
                  <c:v> ASP </c:v>
                </c:pt>
                <c:pt idx="4">
                  <c:v> CIS </c:v>
                </c:pt>
                <c:pt idx="5">
                  <c:v> EUR </c:v>
                </c:pt>
                <c:pt idx="6">
                  <c:v> GLO </c:v>
                </c:pt>
              </c:strCache>
            </c:strRef>
          </c:cat>
          <c:val>
            <c:numRef>
              <c:f>Sheet1!$B$13:$B$19</c:f>
              <c:numCache>
                <c:formatCode>General</c:formatCode>
                <c:ptCount val="7"/>
                <c:pt idx="0">
                  <c:v>14</c:v>
                </c:pt>
                <c:pt idx="1">
                  <c:v>10</c:v>
                </c:pt>
                <c:pt idx="2">
                  <c:v>14</c:v>
                </c:pt>
                <c:pt idx="3">
                  <c:v>8</c:v>
                </c:pt>
                <c:pt idx="4">
                  <c:v>2</c:v>
                </c:pt>
                <c:pt idx="5">
                  <c:v>1</c:v>
                </c:pt>
                <c:pt idx="6">
                  <c:v>20</c:v>
                </c:pt>
              </c:numCache>
            </c:numRef>
          </c:val>
          <c:extLst>
            <c:ext xmlns:c16="http://schemas.microsoft.com/office/drawing/2014/chart" uri="{C3380CC4-5D6E-409C-BE32-E72D297353CC}">
              <c16:uniqueId val="{00000000-C347-478F-B3F9-B158F532BF37}"/>
            </c:ext>
          </c:extLst>
        </c:ser>
        <c:dLbls>
          <c:dLblPos val="outEnd"/>
          <c:showLegendKey val="0"/>
          <c:showVal val="1"/>
          <c:showCatName val="0"/>
          <c:showSerName val="0"/>
          <c:showPercent val="0"/>
          <c:showBubbleSize val="0"/>
        </c:dLbls>
        <c:gapWidth val="219"/>
        <c:overlap val="-27"/>
        <c:axId val="406623080"/>
        <c:axId val="406623472"/>
      </c:barChart>
      <c:catAx>
        <c:axId val="40662308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CH"/>
          </a:p>
        </c:txPr>
        <c:crossAx val="406623472"/>
        <c:crosses val="autoZero"/>
        <c:auto val="1"/>
        <c:lblAlgn val="ctr"/>
        <c:lblOffset val="100"/>
        <c:noMultiLvlLbl val="0"/>
      </c:catAx>
      <c:valAx>
        <c:axId val="4066234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CH"/>
          </a:p>
        </c:txPr>
        <c:crossAx val="4066230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spcBef>
          <a:spcPts val="600"/>
        </a:spcBef>
        <a:spcAft>
          <a:spcPts val="600"/>
        </a:spcAft>
        <a:defRPr/>
      </a:pPr>
      <a:endParaRPr lang="en-CH"/>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zh-CN" altLang="en-US" sz="1050" b="0" i="0" u="none" strike="noStrike" baseline="0">
                <a:effectLst/>
              </a:rPr>
              <a:t>图</a:t>
            </a:r>
            <a:r>
              <a:rPr lang="en-US" sz="1050" b="0" i="0" u="none" strike="noStrike" baseline="0">
                <a:effectLst/>
              </a:rPr>
              <a:t>2</a:t>
            </a:r>
            <a:r>
              <a:rPr lang="zh-CN" altLang="en-US" sz="1050" b="0" i="0" u="none" strike="noStrike" baseline="0">
                <a:effectLst/>
              </a:rPr>
              <a:t>：截至</a:t>
            </a:r>
            <a:r>
              <a:rPr lang="en-US" sz="1050" b="0" i="0" u="none" strike="noStrike" baseline="0">
                <a:effectLst/>
              </a:rPr>
              <a:t>2019</a:t>
            </a:r>
            <a:r>
              <a:rPr lang="zh-CN" altLang="en-US" sz="1050" b="0" i="0" u="none" strike="noStrike" baseline="0">
                <a:effectLst/>
              </a:rPr>
              <a:t>年</a:t>
            </a:r>
            <a:r>
              <a:rPr lang="en-US" sz="1050" b="0" i="0" u="none" strike="noStrike" baseline="0">
                <a:effectLst/>
              </a:rPr>
              <a:t>12</a:t>
            </a:r>
            <a:r>
              <a:rPr lang="zh-CN" altLang="en-US" sz="1050" b="0" i="0" u="none" strike="noStrike" baseline="0">
                <a:effectLst/>
              </a:rPr>
              <a:t>月</a:t>
            </a:r>
            <a:r>
              <a:rPr lang="en-US" sz="1050" b="0" i="0" u="none" strike="noStrike" baseline="0">
                <a:effectLst/>
              </a:rPr>
              <a:t>31</a:t>
            </a:r>
            <a:r>
              <a:rPr lang="zh-CN" altLang="en-US" sz="1050" b="0" i="0" u="none" strike="noStrike" baseline="0">
                <a:effectLst/>
              </a:rPr>
              <a:t>日按地区划分的正在进行的电信发展局项目的</a:t>
            </a:r>
            <a:br>
              <a:rPr lang="en-GB" altLang="zh-CN" sz="1050" b="0" i="0" u="none" strike="noStrike" baseline="0">
                <a:effectLst/>
              </a:rPr>
            </a:br>
            <a:r>
              <a:rPr lang="zh-CN" altLang="en-US" sz="1050" b="0" i="0" u="none" strike="noStrike" baseline="0">
                <a:effectLst/>
              </a:rPr>
              <a:t>价值和正在进行的项目的余额</a:t>
            </a:r>
            <a:endParaRPr lang="en-US" sz="1050"/>
          </a:p>
        </c:rich>
      </c:tx>
      <c:layout>
        <c:manualLayout>
          <c:xMode val="edge"/>
          <c:yMode val="edge"/>
          <c:x val="0.15430214246475005"/>
          <c:y val="3.3472803347280332E-2"/>
        </c:manualLayout>
      </c:layout>
      <c:overlay val="0"/>
      <c:spPr>
        <a:noFill/>
        <a:ln>
          <a:noFill/>
        </a:ln>
        <a:effectLst/>
      </c:spPr>
    </c:title>
    <c:autoTitleDeleted val="0"/>
    <c:plotArea>
      <c:layout/>
      <c:barChart>
        <c:barDir val="col"/>
        <c:grouping val="clustered"/>
        <c:varyColors val="0"/>
        <c:ser>
          <c:idx val="0"/>
          <c:order val="0"/>
          <c:tx>
            <c:strRef>
              <c:f>Sheet1!$B$1</c:f>
              <c:strCache>
                <c:ptCount val="1"/>
                <c:pt idx="0">
                  <c:v>Value of ongoing BDT projects by region</c:v>
                </c:pt>
              </c:strCache>
            </c:strRef>
          </c:tx>
          <c:invertIfNegative val="0"/>
          <c:dPt>
            <c:idx val="1"/>
            <c:invertIfNegative val="0"/>
            <c:bubble3D val="0"/>
            <c:extLst>
              <c:ext xmlns:c16="http://schemas.microsoft.com/office/drawing/2014/chart" uri="{C3380CC4-5D6E-409C-BE32-E72D297353CC}">
                <c16:uniqueId val="{00000000-0BD8-47E8-AD04-7D8EBBEDB0E3}"/>
              </c:ext>
            </c:extLst>
          </c:dPt>
          <c:dPt>
            <c:idx val="2"/>
            <c:invertIfNegative val="0"/>
            <c:bubble3D val="0"/>
            <c:extLst>
              <c:ext xmlns:c16="http://schemas.microsoft.com/office/drawing/2014/chart" uri="{C3380CC4-5D6E-409C-BE32-E72D297353CC}">
                <c16:uniqueId val="{00000001-0BD8-47E8-AD04-7D8EBBEDB0E3}"/>
              </c:ext>
            </c:extLst>
          </c:dPt>
          <c:dPt>
            <c:idx val="3"/>
            <c:invertIfNegative val="0"/>
            <c:bubble3D val="0"/>
            <c:extLst>
              <c:ext xmlns:c16="http://schemas.microsoft.com/office/drawing/2014/chart" uri="{C3380CC4-5D6E-409C-BE32-E72D297353CC}">
                <c16:uniqueId val="{00000002-0BD8-47E8-AD04-7D8EBBEDB0E3}"/>
              </c:ext>
            </c:extLst>
          </c:dPt>
          <c:dPt>
            <c:idx val="4"/>
            <c:invertIfNegative val="0"/>
            <c:bubble3D val="0"/>
            <c:extLst>
              <c:ext xmlns:c16="http://schemas.microsoft.com/office/drawing/2014/chart" uri="{C3380CC4-5D6E-409C-BE32-E72D297353CC}">
                <c16:uniqueId val="{00000003-0BD8-47E8-AD04-7D8EBBEDB0E3}"/>
              </c:ext>
            </c:extLst>
          </c:dPt>
          <c:dPt>
            <c:idx val="5"/>
            <c:invertIfNegative val="0"/>
            <c:bubble3D val="0"/>
            <c:extLst>
              <c:ext xmlns:c16="http://schemas.microsoft.com/office/drawing/2014/chart" uri="{C3380CC4-5D6E-409C-BE32-E72D297353CC}">
                <c16:uniqueId val="{00000004-0BD8-47E8-AD04-7D8EBBEDB0E3}"/>
              </c:ext>
            </c:extLst>
          </c:dPt>
          <c:dLbls>
            <c:dLbl>
              <c:idx val="0"/>
              <c:layout>
                <c:manualLayout>
                  <c:x val="1.1469515574055698E-3"/>
                  <c:y val="-0.1553797257224945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0BD8-47E8-AD04-7D8EBBEDB0E3}"/>
                </c:ext>
              </c:extLst>
            </c:dLbl>
            <c:dLbl>
              <c:idx val="1"/>
              <c:layout>
                <c:manualLayout>
                  <c:x val="2.1822149481723948E-3"/>
                  <c:y val="-0.3211113618910130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BD8-47E8-AD04-7D8EBBEDB0E3}"/>
                </c:ext>
              </c:extLst>
            </c:dLbl>
            <c:dLbl>
              <c:idx val="2"/>
              <c:layout>
                <c:manualLayout>
                  <c:x val="-2.1822149481723948E-3"/>
                  <c:y val="-0.35538994618641845"/>
                </c:manualLayout>
              </c:layout>
              <c:tx>
                <c:rich>
                  <a:bodyPr/>
                  <a:lstStyle/>
                  <a:p>
                    <a:fld id="{5C25DB1A-9A8C-4C0A-8B26-7476AE4F45C5}" type="VALUE">
                      <a:rPr lang="en-US">
                        <a:solidFill>
                          <a:sysClr val="windowText" lastClr="000000"/>
                        </a:solidFill>
                      </a:rPr>
                      <a:pPr/>
                      <a:t>[VALUE]</a:t>
                    </a:fld>
                    <a:endParaRPr lang="en-CH"/>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0BD8-47E8-AD04-7D8EBBEDB0E3}"/>
                </c:ext>
              </c:extLst>
            </c:dLbl>
            <c:dLbl>
              <c:idx val="4"/>
              <c:layout>
                <c:manualLayout>
                  <c:x val="9.1859221361650575E-4"/>
                  <c:y val="-0.3455959027295736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BD8-47E8-AD04-7D8EBBEDB0E3}"/>
                </c:ext>
              </c:extLst>
            </c:dLbl>
            <c:dLbl>
              <c:idx val="6"/>
              <c:layout>
                <c:manualLayout>
                  <c:x val="2.1822149481722348E-3"/>
                  <c:y val="-0.4110329908058410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0BD8-47E8-AD04-7D8EBBEDB0E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CH"/>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Sheet1!$A$2:$A$8</c:f>
              <c:strCache>
                <c:ptCount val="7"/>
                <c:pt idx="0">
                  <c:v>Asia &amp; Pacific</c:v>
                </c:pt>
                <c:pt idx="1">
                  <c:v>Africa</c:v>
                </c:pt>
                <c:pt idx="2">
                  <c:v>Global</c:v>
                </c:pt>
                <c:pt idx="3">
                  <c:v>Americas*</c:v>
                </c:pt>
                <c:pt idx="4">
                  <c:v>Arab</c:v>
                </c:pt>
                <c:pt idx="5">
                  <c:v>CIS</c:v>
                </c:pt>
                <c:pt idx="6">
                  <c:v>Europe</c:v>
                </c:pt>
              </c:strCache>
            </c:strRef>
          </c:cat>
          <c:val>
            <c:numRef>
              <c:f>Sheet1!$B$2:$B$8</c:f>
              <c:numCache>
                <c:formatCode>[$CHF-1407]\ #,##0</c:formatCode>
                <c:ptCount val="7"/>
                <c:pt idx="0">
                  <c:v>1741325</c:v>
                </c:pt>
                <c:pt idx="1">
                  <c:v>13094798</c:v>
                </c:pt>
                <c:pt idx="2">
                  <c:v>5714359</c:v>
                </c:pt>
                <c:pt idx="3">
                  <c:v>44471825</c:v>
                </c:pt>
                <c:pt idx="4">
                  <c:v>7947077</c:v>
                </c:pt>
                <c:pt idx="5">
                  <c:v>269130</c:v>
                </c:pt>
                <c:pt idx="6">
                  <c:v>3265487</c:v>
                </c:pt>
              </c:numCache>
            </c:numRef>
          </c:val>
          <c:extLst>
            <c:ext xmlns:c16="http://schemas.microsoft.com/office/drawing/2014/chart" uri="{C3380CC4-5D6E-409C-BE32-E72D297353CC}">
              <c16:uniqueId val="{00000007-0BD8-47E8-AD04-7D8EBBEDB0E3}"/>
            </c:ext>
          </c:extLst>
        </c:ser>
        <c:ser>
          <c:idx val="1"/>
          <c:order val="1"/>
          <c:tx>
            <c:strRef>
              <c:f>Sheet1!$C$1</c:f>
              <c:strCache>
                <c:ptCount val="1"/>
                <c:pt idx="0">
                  <c:v>Remaining Balances to be implemented</c:v>
                </c:pt>
              </c:strCache>
            </c:strRef>
          </c:tx>
          <c:invertIfNegative val="0"/>
          <c:dLbls>
            <c:dLbl>
              <c:idx val="0"/>
              <c:layout>
                <c:manualLayout>
                  <c:x val="0"/>
                  <c:y val="-6.489994591671187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0BD8-47E8-AD04-7D8EBBEDB0E3}"/>
                </c:ext>
              </c:extLst>
            </c:dLbl>
            <c:dLbl>
              <c:idx val="1"/>
              <c:layout>
                <c:manualLayout>
                  <c:x val="0"/>
                  <c:y val="-0.158644312240850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0BD8-47E8-AD04-7D8EBBEDB0E3}"/>
                </c:ext>
              </c:extLst>
            </c:dLbl>
            <c:dLbl>
              <c:idx val="2"/>
              <c:layout>
                <c:manualLayout>
                  <c:x val="-2.1822149481723948E-3"/>
                  <c:y val="-0.1009554714259960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0BD8-47E8-AD04-7D8EBBEDB0E3}"/>
                </c:ext>
              </c:extLst>
            </c:dLbl>
            <c:dLbl>
              <c:idx val="3"/>
              <c:layout>
                <c:manualLayout>
                  <c:x val="2.1822149481723948E-3"/>
                  <c:y val="-3.244997295835586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0BD8-47E8-AD04-7D8EBBEDB0E3}"/>
                </c:ext>
              </c:extLst>
            </c:dLbl>
            <c:dLbl>
              <c:idx val="4"/>
              <c:layout>
                <c:manualLayout>
                  <c:x val="2.182214948172475E-3"/>
                  <c:y val="-8.653326122228244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0BD8-47E8-AD04-7D8EBBEDB0E3}"/>
                </c:ext>
              </c:extLst>
            </c:dLbl>
            <c:dLbl>
              <c:idx val="5"/>
              <c:layout>
                <c:manualLayout>
                  <c:x val="0"/>
                  <c:y val="-5.047773571299801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0BD8-47E8-AD04-7D8EBBEDB0E3}"/>
                </c:ext>
              </c:extLst>
            </c:dLbl>
            <c:dLbl>
              <c:idx val="6"/>
              <c:layout>
                <c:manualLayout>
                  <c:x val="2.1822149481723948E-3"/>
                  <c:y val="-5.408328826392644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0BD8-47E8-AD04-7D8EBBEDB0E3}"/>
                </c:ext>
              </c:extLst>
            </c:dLbl>
            <c:spPr>
              <a:noFill/>
              <a:ln>
                <a:noFill/>
              </a:ln>
              <a:effectLst/>
            </c:spPr>
            <c:txPr>
              <a:bodyPr wrap="square" lIns="38100" tIns="19050" rIns="38100" bIns="19050" anchor="ctr">
                <a:spAutoFit/>
              </a:bodyPr>
              <a:lstStyle/>
              <a:p>
                <a:pPr>
                  <a:spcBef>
                    <a:spcPts val="600"/>
                  </a:spcBef>
                  <a:spcAft>
                    <a:spcPts val="600"/>
                  </a:spcAft>
                  <a:defRPr sz="900">
                    <a:solidFill>
                      <a:sysClr val="windowText" lastClr="000000"/>
                    </a:solidFill>
                  </a:defRPr>
                </a:pPr>
                <a:endParaRPr lang="en-CH"/>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Sheet1!$A$2:$A$8</c:f>
              <c:strCache>
                <c:ptCount val="7"/>
                <c:pt idx="0">
                  <c:v>Asia &amp; Pacific</c:v>
                </c:pt>
                <c:pt idx="1">
                  <c:v>Africa</c:v>
                </c:pt>
                <c:pt idx="2">
                  <c:v>Global</c:v>
                </c:pt>
                <c:pt idx="3">
                  <c:v>Americas*</c:v>
                </c:pt>
                <c:pt idx="4">
                  <c:v>Arab</c:v>
                </c:pt>
                <c:pt idx="5">
                  <c:v>CIS</c:v>
                </c:pt>
                <c:pt idx="6">
                  <c:v>Europe</c:v>
                </c:pt>
              </c:strCache>
            </c:strRef>
          </c:cat>
          <c:val>
            <c:numRef>
              <c:f>Sheet1!$C$2:$C$8</c:f>
              <c:numCache>
                <c:formatCode>[$CHF-1407]\ #,##0</c:formatCode>
                <c:ptCount val="7"/>
                <c:pt idx="0">
                  <c:v>643113</c:v>
                </c:pt>
                <c:pt idx="1">
                  <c:v>7711246</c:v>
                </c:pt>
                <c:pt idx="2">
                  <c:v>3423913</c:v>
                </c:pt>
                <c:pt idx="3">
                  <c:v>11940530</c:v>
                </c:pt>
                <c:pt idx="4">
                  <c:v>2839359</c:v>
                </c:pt>
                <c:pt idx="5">
                  <c:v>30711</c:v>
                </c:pt>
                <c:pt idx="6">
                  <c:v>2068711</c:v>
                </c:pt>
              </c:numCache>
            </c:numRef>
          </c:val>
          <c:extLst>
            <c:ext xmlns:c16="http://schemas.microsoft.com/office/drawing/2014/chart" uri="{C3380CC4-5D6E-409C-BE32-E72D297353CC}">
              <c16:uniqueId val="{0000000F-0BD8-47E8-AD04-7D8EBBEDB0E3}"/>
            </c:ext>
          </c:extLst>
        </c:ser>
        <c:dLbls>
          <c:showLegendKey val="0"/>
          <c:showVal val="0"/>
          <c:showCatName val="0"/>
          <c:showSerName val="0"/>
          <c:showPercent val="0"/>
          <c:showBubbleSize val="0"/>
        </c:dLbls>
        <c:gapWidth val="219"/>
        <c:axId val="406621904"/>
        <c:axId val="406624256"/>
      </c:barChart>
      <c:catAx>
        <c:axId val="4066219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CH"/>
          </a:p>
        </c:txPr>
        <c:crossAx val="406624256"/>
        <c:crosses val="autoZero"/>
        <c:auto val="1"/>
        <c:lblAlgn val="ctr"/>
        <c:lblOffset val="100"/>
        <c:noMultiLvlLbl val="0"/>
      </c:catAx>
      <c:valAx>
        <c:axId val="406624256"/>
        <c:scaling>
          <c:orientation val="minMax"/>
        </c:scaling>
        <c:delete val="0"/>
        <c:axPos val="l"/>
        <c:majorGridlines>
          <c:spPr>
            <a:ln w="9525" cap="flat" cmpd="sng" algn="ctr">
              <a:solidFill>
                <a:schemeClr val="tx1">
                  <a:lumMod val="15000"/>
                  <a:lumOff val="85000"/>
                </a:schemeClr>
              </a:solidFill>
              <a:round/>
            </a:ln>
            <a:effectLst/>
          </c:spPr>
        </c:majorGridlines>
        <c:numFmt formatCode="[$CHF-1407]\ #,##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CH"/>
          </a:p>
        </c:txPr>
        <c:crossAx val="406621904"/>
        <c:crosses val="autoZero"/>
        <c:crossBetween val="between"/>
      </c:valAx>
      <c:spPr>
        <a:noFill/>
        <a:ln>
          <a:noFill/>
        </a:ln>
        <a:effectLst/>
      </c:spPr>
    </c:plotArea>
    <c:legend>
      <c:legendPos val="b"/>
      <c:overlay val="0"/>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CH"/>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zh-CN" altLang="en-US" sz="1050"/>
              <a:t>图</a:t>
            </a:r>
            <a:r>
              <a:rPr lang="en-US" altLang="zh-CN" sz="1050"/>
              <a:t>3</a:t>
            </a:r>
            <a:r>
              <a:rPr lang="zh-CN" altLang="en-US" sz="1050"/>
              <a:t>：按主题领域分类的项目</a:t>
            </a:r>
            <a:r>
              <a:rPr lang="en-US" sz="1200" baseline="0"/>
              <a:t>*</a:t>
            </a:r>
            <a:endParaRPr lang="en-US" sz="1200"/>
          </a:p>
        </c:rich>
      </c:tx>
      <c:layout>
        <c:manualLayout>
          <c:xMode val="edge"/>
          <c:yMode val="edge"/>
          <c:x val="0.15966669706827188"/>
          <c:y val="4.2194241973623273E-2"/>
        </c:manualLayout>
      </c:layout>
      <c:overlay val="0"/>
      <c:spPr>
        <a:noFill/>
        <a:ln>
          <a:noFill/>
        </a:ln>
        <a:effectLst/>
      </c:spPr>
    </c:title>
    <c:autoTitleDeleted val="0"/>
    <c:plotArea>
      <c:layout/>
      <c:pieChart>
        <c:varyColors val="1"/>
        <c:ser>
          <c:idx val="0"/>
          <c:order val="0"/>
          <c:tx>
            <c:strRef>
              <c:f>Sheet1!$B$1</c:f>
              <c:strCache>
                <c:ptCount val="1"/>
                <c:pt idx="0">
                  <c:v>Projects by Themes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9AF4-4EEB-B8E2-4E4376667268}"/>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9AF4-4EEB-B8E2-4E4376667268}"/>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9AF4-4EEB-B8E2-4E4376667268}"/>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9AF4-4EEB-B8E2-4E4376667268}"/>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9AF4-4EEB-B8E2-4E4376667268}"/>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9AF4-4EEB-B8E2-4E4376667268}"/>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9AF4-4EEB-B8E2-4E4376667268}"/>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9AF4-4EEB-B8E2-4E4376667268}"/>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9AF4-4EEB-B8E2-4E4376667268}"/>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13-9AF4-4EEB-B8E2-4E4376667268}"/>
              </c:ext>
            </c:extLst>
          </c:dPt>
          <c:dPt>
            <c:idx val="10"/>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15-9AF4-4EEB-B8E2-4E4376667268}"/>
              </c:ext>
            </c:extLst>
          </c:dPt>
          <c:dPt>
            <c:idx val="11"/>
            <c:bubble3D val="0"/>
            <c:spPr>
              <a:solidFill>
                <a:schemeClr val="accent3">
                  <a:lumMod val="40000"/>
                  <a:lumOff val="60000"/>
                </a:schemeClr>
              </a:solidFill>
            </c:spPr>
            <c:extLst>
              <c:ext xmlns:c16="http://schemas.microsoft.com/office/drawing/2014/chart" uri="{C3380CC4-5D6E-409C-BE32-E72D297353CC}">
                <c16:uniqueId val="{00000016-9AF4-4EEB-B8E2-4E4376667268}"/>
              </c:ext>
            </c:extLst>
          </c:dPt>
          <c:dLbls>
            <c:dLbl>
              <c:idx val="0"/>
              <c:layout>
                <c:manualLayout>
                  <c:x val="-1.1829264585170097E-2"/>
                  <c:y val="1.5418931766656103E-2"/>
                </c:manualLayout>
              </c:layout>
              <c:tx>
                <c:rich>
                  <a:bodyPr/>
                  <a:lstStyle/>
                  <a:p>
                    <a:r>
                      <a:rPr lang="en-US">
                        <a:solidFill>
                          <a:sysClr val="windowText" lastClr="000000"/>
                        </a:solidFill>
                      </a:rPr>
                      <a:t>8</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AF4-4EEB-B8E2-4E4376667268}"/>
                </c:ext>
              </c:extLst>
            </c:dLbl>
            <c:dLbl>
              <c:idx val="1"/>
              <c:layout>
                <c:manualLayout>
                  <c:x val="-1.6587453595327611E-3"/>
                  <c:y val="3.687542153206081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AF4-4EEB-B8E2-4E4376667268}"/>
                </c:ext>
              </c:extLst>
            </c:dLbl>
            <c:dLbl>
              <c:idx val="2"/>
              <c:layout>
                <c:manualLayout>
                  <c:x val="-6.7918875005489182E-3"/>
                  <c:y val="-1.954007648517927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AF4-4EEB-B8E2-4E4376667268}"/>
                </c:ext>
              </c:extLst>
            </c:dLbl>
            <c:dLbl>
              <c:idx val="3"/>
              <c:layout>
                <c:manualLayout>
                  <c:x val="-2.5402230126639574E-3"/>
                  <c:y val="-5.170116119386005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9AF4-4EEB-B8E2-4E4376667268}"/>
                </c:ext>
              </c:extLst>
            </c:dLbl>
            <c:dLbl>
              <c:idx val="4"/>
              <c:layout>
                <c:manualLayout>
                  <c:x val="-1.6552660647148835E-2"/>
                  <c:y val="-1.875462161657037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9AF4-4EEB-B8E2-4E4376667268}"/>
                </c:ext>
              </c:extLst>
            </c:dLbl>
            <c:dLbl>
              <c:idx val="5"/>
              <c:layout>
                <c:manualLayout>
                  <c:x val="1.3043302019679973E-2"/>
                  <c:y val="-1.543071434956079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9AF4-4EEB-B8E2-4E4376667268}"/>
                </c:ext>
              </c:extLst>
            </c:dLbl>
            <c:dLbl>
              <c:idx val="6"/>
              <c:layout>
                <c:manualLayout>
                  <c:x val="2.5892033766049515E-4"/>
                  <c:y val="-1.88354745130542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9AF4-4EEB-B8E2-4E4376667268}"/>
                </c:ext>
              </c:extLst>
            </c:dLbl>
            <c:dLbl>
              <c:idx val="7"/>
              <c:layout>
                <c:manualLayout>
                  <c:x val="5.3493313335833022E-3"/>
                  <c:y val="1.688932658987468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9AF4-4EEB-B8E2-4E4376667268}"/>
                </c:ext>
              </c:extLst>
            </c:dLbl>
            <c:dLbl>
              <c:idx val="8"/>
              <c:layout>
                <c:manualLayout>
                  <c:x val="4.2310589554684043E-3"/>
                  <c:y val="3.870781632172139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9AF4-4EEB-B8E2-4E4376667268}"/>
                </c:ext>
              </c:extLst>
            </c:dLbl>
            <c:dLbl>
              <c:idx val="9"/>
              <c:layout>
                <c:manualLayout>
                  <c:x val="-5.8219073967105467E-4"/>
                  <c:y val="-8.993361123977149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9AF4-4EEB-B8E2-4E4376667268}"/>
                </c:ext>
              </c:extLst>
            </c:dLbl>
            <c:dLbl>
              <c:idx val="11"/>
              <c:layout>
                <c:manualLayout>
                  <c:x val="2.1368950502808769E-3"/>
                  <c:y val="1.541893176665610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9AF4-4EEB-B8E2-4E437666726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CH"/>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Sheet1!$A$2:$A$13</c:f>
              <c:strCache>
                <c:ptCount val="12"/>
                <c:pt idx="0">
                  <c:v>Capacity Building</c:v>
                </c:pt>
                <c:pt idx="1">
                  <c:v>Cybersecurity</c:v>
                </c:pt>
                <c:pt idx="2">
                  <c:v>Innovation</c:v>
                </c:pt>
                <c:pt idx="3">
                  <c:v>Regulatory and Market Environment</c:v>
                </c:pt>
                <c:pt idx="4">
                  <c:v>Technology and Network development</c:v>
                </c:pt>
                <c:pt idx="5">
                  <c:v>Digital inclusion</c:v>
                </c:pt>
                <c:pt idx="6">
                  <c:v>ICT Applications</c:v>
                </c:pt>
                <c:pt idx="7">
                  <c:v>Climate Change</c:v>
                </c:pt>
                <c:pt idx="8">
                  <c:v>LDCs &amp; SIDs</c:v>
                </c:pt>
                <c:pt idx="9">
                  <c:v>Emergency Telecommunications</c:v>
                </c:pt>
                <c:pt idx="10">
                  <c:v>ICT Statistics &amp; Indicators</c:v>
                </c:pt>
                <c:pt idx="11">
                  <c:v>Spectrum management and digital broadcasting </c:v>
                </c:pt>
              </c:strCache>
            </c:strRef>
          </c:cat>
          <c:val>
            <c:numRef>
              <c:f>Sheet1!$B$2:$B$13</c:f>
              <c:numCache>
                <c:formatCode>General</c:formatCode>
                <c:ptCount val="12"/>
                <c:pt idx="0">
                  <c:v>11</c:v>
                </c:pt>
                <c:pt idx="1">
                  <c:v>10</c:v>
                </c:pt>
                <c:pt idx="2">
                  <c:v>9</c:v>
                </c:pt>
                <c:pt idx="3">
                  <c:v>6</c:v>
                </c:pt>
                <c:pt idx="4">
                  <c:v>9</c:v>
                </c:pt>
                <c:pt idx="5">
                  <c:v>8</c:v>
                </c:pt>
                <c:pt idx="6">
                  <c:v>11</c:v>
                </c:pt>
                <c:pt idx="7">
                  <c:v>3</c:v>
                </c:pt>
                <c:pt idx="8">
                  <c:v>5</c:v>
                </c:pt>
                <c:pt idx="9">
                  <c:v>6</c:v>
                </c:pt>
                <c:pt idx="10">
                  <c:v>1</c:v>
                </c:pt>
                <c:pt idx="11">
                  <c:v>8</c:v>
                </c:pt>
              </c:numCache>
            </c:numRef>
          </c:val>
          <c:extLst>
            <c:ext xmlns:c16="http://schemas.microsoft.com/office/drawing/2014/chart" uri="{C3380CC4-5D6E-409C-BE32-E72D297353CC}">
              <c16:uniqueId val="{00000017-9AF4-4EEB-B8E2-4E4376667268}"/>
            </c:ext>
          </c:extLst>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66309278907704117"/>
          <c:y val="6.3171302503595733E-2"/>
          <c:w val="0.33374325605132693"/>
          <c:h val="0.9176652918385201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CH"/>
        </a:p>
      </c:txPr>
    </c:legend>
    <c:plotVisOnly val="1"/>
    <c:dispBlanksAs val="gap"/>
    <c:showDLblsOverMax val="0"/>
  </c:chart>
  <c:spPr>
    <a:solidFill>
      <a:schemeClr val="bg1"/>
    </a:solidFill>
    <a:ln w="12700" cap="flat" cmpd="sng" algn="ctr">
      <a:solidFill>
        <a:schemeClr val="accent1"/>
      </a:solidFill>
      <a:round/>
    </a:ln>
    <a:effectLst/>
  </c:spPr>
  <c:txPr>
    <a:bodyPr/>
    <a:lstStyle/>
    <a:p>
      <a:pPr>
        <a:defRPr/>
      </a:pPr>
      <a:endParaRPr lang="en-CH"/>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zh-CN" altLang="en-US" sz="1050" b="0" i="0" u="none" strike="noStrike" baseline="0">
                <a:effectLst/>
              </a:rPr>
              <a:t>图</a:t>
            </a:r>
            <a:r>
              <a:rPr lang="en-US" sz="1050" b="0" i="0" u="none" strike="noStrike" baseline="0">
                <a:effectLst/>
              </a:rPr>
              <a:t>4</a:t>
            </a:r>
            <a:r>
              <a:rPr lang="zh-CN" altLang="en-US" sz="1050" b="0" i="0" u="none" strike="noStrike" baseline="0">
                <a:effectLst/>
              </a:rPr>
              <a:t>：正在开发等待</a:t>
            </a:r>
            <a:r>
              <a:rPr lang="en-US" sz="1050" b="0" i="0" u="none" strike="noStrike" baseline="0">
                <a:effectLst/>
              </a:rPr>
              <a:t>2020</a:t>
            </a:r>
            <a:r>
              <a:rPr lang="zh-CN" altLang="en-US" sz="1050" b="0" i="0" u="none" strike="noStrike" baseline="0">
                <a:effectLst/>
              </a:rPr>
              <a:t>年第二季度进行签署的项目的数量</a:t>
            </a:r>
            <a:endParaRPr lang="en-US" sz="1050">
              <a:solidFill>
                <a:schemeClr val="bg2">
                  <a:lumMod val="10000"/>
                </a:schemeClr>
              </a:solidFill>
            </a:endParaRPr>
          </a:p>
        </c:rich>
      </c:tx>
      <c:layout>
        <c:manualLayout>
          <c:xMode val="edge"/>
          <c:yMode val="edge"/>
          <c:x val="0.15430214246475005"/>
          <c:y val="3.3472803347280332E-2"/>
        </c:manualLayout>
      </c:layout>
      <c:overlay val="0"/>
      <c:spPr>
        <a:noFill/>
        <a:ln>
          <a:noFill/>
        </a:ln>
        <a:effectLst/>
      </c:spPr>
    </c:title>
    <c:autoTitleDeleted val="0"/>
    <c:plotArea>
      <c:layout/>
      <c:barChart>
        <c:barDir val="col"/>
        <c:grouping val="clustered"/>
        <c:varyColors val="0"/>
        <c:ser>
          <c:idx val="0"/>
          <c:order val="0"/>
          <c:tx>
            <c:strRef>
              <c:f>Sheet1!$B$1</c:f>
              <c:strCache>
                <c:ptCount val="1"/>
                <c:pt idx="0">
                  <c:v>Distribution of Ongoing BDT Projects</c:v>
                </c:pt>
              </c:strCache>
            </c:strRef>
          </c:tx>
          <c:spPr>
            <a:solidFill>
              <a:schemeClr val="accent1"/>
            </a:solidFill>
            <a:ln>
              <a:noFill/>
            </a:ln>
            <a:effectLst/>
          </c:spPr>
          <c:invertIfNegative val="0"/>
          <c:dPt>
            <c:idx val="1"/>
            <c:invertIfNegative val="0"/>
            <c:bubble3D val="0"/>
            <c:spPr>
              <a:solidFill>
                <a:srgbClr val="C00000"/>
              </a:solidFill>
              <a:ln>
                <a:noFill/>
              </a:ln>
              <a:effectLst/>
            </c:spPr>
            <c:extLst>
              <c:ext xmlns:c16="http://schemas.microsoft.com/office/drawing/2014/chart" uri="{C3380CC4-5D6E-409C-BE32-E72D297353CC}">
                <c16:uniqueId val="{00000001-92E6-4E66-99AA-0D4E945197D6}"/>
              </c:ext>
            </c:extLst>
          </c:dPt>
          <c:dPt>
            <c:idx val="2"/>
            <c:invertIfNegative val="0"/>
            <c:bubble3D val="0"/>
            <c:spPr>
              <a:solidFill>
                <a:srgbClr val="00B050"/>
              </a:solidFill>
              <a:ln>
                <a:noFill/>
              </a:ln>
              <a:effectLst/>
            </c:spPr>
            <c:extLst>
              <c:ext xmlns:c16="http://schemas.microsoft.com/office/drawing/2014/chart" uri="{C3380CC4-5D6E-409C-BE32-E72D297353CC}">
                <c16:uniqueId val="{00000003-92E6-4E66-99AA-0D4E945197D6}"/>
              </c:ext>
            </c:extLst>
          </c:dPt>
          <c:dPt>
            <c:idx val="3"/>
            <c:invertIfNegative val="0"/>
            <c:bubble3D val="0"/>
            <c:spPr>
              <a:solidFill>
                <a:srgbClr val="7030A0"/>
              </a:solidFill>
              <a:ln>
                <a:noFill/>
              </a:ln>
              <a:effectLst/>
            </c:spPr>
            <c:extLst>
              <c:ext xmlns:c16="http://schemas.microsoft.com/office/drawing/2014/chart" uri="{C3380CC4-5D6E-409C-BE32-E72D297353CC}">
                <c16:uniqueId val="{00000005-92E6-4E66-99AA-0D4E945197D6}"/>
              </c:ext>
            </c:extLst>
          </c:dPt>
          <c:dPt>
            <c:idx val="4"/>
            <c:invertIfNegative val="0"/>
            <c:bubble3D val="0"/>
            <c:spPr>
              <a:solidFill>
                <a:schemeClr val="accent2"/>
              </a:solidFill>
              <a:ln>
                <a:noFill/>
              </a:ln>
              <a:effectLst/>
            </c:spPr>
            <c:extLst>
              <c:ext xmlns:c16="http://schemas.microsoft.com/office/drawing/2014/chart" uri="{C3380CC4-5D6E-409C-BE32-E72D297353CC}">
                <c16:uniqueId val="{00000007-92E6-4E66-99AA-0D4E945197D6}"/>
              </c:ext>
            </c:extLst>
          </c:dPt>
          <c:dPt>
            <c:idx val="5"/>
            <c:invertIfNegative val="0"/>
            <c:bubble3D val="0"/>
            <c:spPr>
              <a:solidFill>
                <a:schemeClr val="accent2">
                  <a:lumMod val="50000"/>
                </a:schemeClr>
              </a:solidFill>
              <a:ln>
                <a:noFill/>
              </a:ln>
              <a:effectLst/>
            </c:spPr>
            <c:extLst>
              <c:ext xmlns:c16="http://schemas.microsoft.com/office/drawing/2014/chart" uri="{C3380CC4-5D6E-409C-BE32-E72D297353CC}">
                <c16:uniqueId val="{00000009-92E6-4E66-99AA-0D4E945197D6}"/>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CH"/>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Asia &amp; Pacific</c:v>
                </c:pt>
                <c:pt idx="1">
                  <c:v>Africa</c:v>
                </c:pt>
                <c:pt idx="2">
                  <c:v>Global</c:v>
                </c:pt>
                <c:pt idx="3">
                  <c:v>Americas</c:v>
                </c:pt>
                <c:pt idx="4">
                  <c:v>Arab</c:v>
                </c:pt>
                <c:pt idx="5">
                  <c:v>CIS</c:v>
                </c:pt>
                <c:pt idx="6">
                  <c:v>Europe</c:v>
                </c:pt>
              </c:strCache>
            </c:strRef>
          </c:cat>
          <c:val>
            <c:numRef>
              <c:f>Sheet1!$B$2:$B$8</c:f>
              <c:numCache>
                <c:formatCode>General</c:formatCode>
                <c:ptCount val="7"/>
                <c:pt idx="0">
                  <c:v>2</c:v>
                </c:pt>
                <c:pt idx="1">
                  <c:v>3</c:v>
                </c:pt>
                <c:pt idx="2">
                  <c:v>1</c:v>
                </c:pt>
                <c:pt idx="3">
                  <c:v>4</c:v>
                </c:pt>
                <c:pt idx="4">
                  <c:v>0</c:v>
                </c:pt>
                <c:pt idx="5">
                  <c:v>2</c:v>
                </c:pt>
                <c:pt idx="6">
                  <c:v>1</c:v>
                </c:pt>
              </c:numCache>
            </c:numRef>
          </c:val>
          <c:extLst>
            <c:ext xmlns:c16="http://schemas.microsoft.com/office/drawing/2014/chart" uri="{C3380CC4-5D6E-409C-BE32-E72D297353CC}">
              <c16:uniqueId val="{0000000A-92E6-4E66-99AA-0D4E945197D6}"/>
            </c:ext>
          </c:extLst>
        </c:ser>
        <c:dLbls>
          <c:showLegendKey val="0"/>
          <c:showVal val="0"/>
          <c:showCatName val="0"/>
          <c:showSerName val="0"/>
          <c:showPercent val="0"/>
          <c:showBubbleSize val="0"/>
        </c:dLbls>
        <c:gapWidth val="219"/>
        <c:overlap val="-27"/>
        <c:axId val="411000056"/>
        <c:axId val="410994176"/>
      </c:barChart>
      <c:catAx>
        <c:axId val="4110000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CH"/>
          </a:p>
        </c:txPr>
        <c:crossAx val="410994176"/>
        <c:crosses val="autoZero"/>
        <c:auto val="1"/>
        <c:lblAlgn val="ctr"/>
        <c:lblOffset val="100"/>
        <c:noMultiLvlLbl val="0"/>
      </c:catAx>
      <c:valAx>
        <c:axId val="4109941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CH"/>
          </a:p>
        </c:txPr>
        <c:crossAx val="4110000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CH"/>
    </a:p>
  </c:txPr>
  <c:externalData r:id="rId1">
    <c:autoUpdate val="0"/>
  </c:externalData>
  <c:userShapes r:id="rId2"/>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0.15165</cdr:x>
      <cdr:y>0.83987</cdr:y>
    </cdr:from>
    <cdr:to>
      <cdr:x>0.98361</cdr:x>
      <cdr:y>0.9007</cdr:y>
    </cdr:to>
    <cdr:sp macro="" textlink="">
      <cdr:nvSpPr>
        <cdr:cNvPr id="2" name="Text Box 2"/>
        <cdr:cNvSpPr txBox="1">
          <a:spLocks xmlns:a="http://schemas.openxmlformats.org/drawingml/2006/main" noChangeArrowheads="1"/>
        </cdr:cNvSpPr>
      </cdr:nvSpPr>
      <cdr:spPr bwMode="auto">
        <a:xfrm xmlns:a="http://schemas.openxmlformats.org/drawingml/2006/main">
          <a:off x="882596" y="2958328"/>
          <a:ext cx="4841764" cy="214243"/>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pPr hangingPunct="0">
            <a:spcBef>
              <a:spcPts val="600"/>
            </a:spcBef>
            <a:spcAft>
              <a:spcPts val="0"/>
            </a:spcAft>
            <a:tabLst>
              <a:tab pos="1188085" algn="l"/>
            </a:tabLst>
          </a:pPr>
          <a:r>
            <a:rPr lang="zh-CN" altLang="en-US" sz="800">
              <a:effectLst/>
              <a:latin typeface="Calibri" panose="020F0502020204030204" pitchFamily="34" charset="0"/>
              <a:ea typeface="SimSun" panose="02010600030101010101" pitchFamily="2" charset="-122"/>
              <a:cs typeface="Times New Roman" panose="02020603050405020304" pitchFamily="18" charset="0"/>
            </a:rPr>
            <a:t>亚太地区                    非洲                   全球                     美洲                     阿拉伯                独联体                    欧洲</a:t>
          </a:r>
          <a:r>
            <a:rPr lang="en-GB" altLang="zh-CN" sz="800">
              <a:effectLst/>
              <a:latin typeface="Calibri" panose="020F0502020204030204" pitchFamily="34" charset="0"/>
              <a:ea typeface="SimSun" panose="02010600030101010101" pitchFamily="2" charset="-122"/>
              <a:cs typeface="Times New Roman" panose="02020603050405020304" pitchFamily="18" charset="0"/>
            </a:rPr>
            <a:t>	</a:t>
          </a:r>
          <a:endParaRPr lang="en-GB" sz="800">
            <a:effectLst/>
            <a:latin typeface="Calibri" panose="020F0502020204030204" pitchFamily="34" charset="0"/>
            <a:ea typeface="SimSun" panose="02010600030101010101" pitchFamily="2" charset="-122"/>
            <a:cs typeface="Times New Roman" panose="02020603050405020304" pitchFamily="18" charset="0"/>
          </a:endParaRPr>
        </a:p>
      </cdr:txBody>
    </cdr:sp>
  </cdr:relSizeAnchor>
  <cdr:relSizeAnchor xmlns:cdr="http://schemas.openxmlformats.org/drawingml/2006/chartDrawing">
    <cdr:from>
      <cdr:x>0.5524</cdr:x>
      <cdr:y>0.91427</cdr:y>
    </cdr:from>
    <cdr:to>
      <cdr:x>0.91171</cdr:x>
      <cdr:y>0.99774</cdr:y>
    </cdr:to>
    <cdr:sp macro="" textlink="">
      <cdr:nvSpPr>
        <cdr:cNvPr id="3" name="Text Box 2"/>
        <cdr:cNvSpPr txBox="1">
          <a:spLocks xmlns:a="http://schemas.openxmlformats.org/drawingml/2006/main" noChangeArrowheads="1"/>
        </cdr:cNvSpPr>
      </cdr:nvSpPr>
      <cdr:spPr bwMode="auto">
        <a:xfrm xmlns:a="http://schemas.openxmlformats.org/drawingml/2006/main">
          <a:off x="3214867" y="3220389"/>
          <a:ext cx="2091055" cy="294005"/>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pPr hangingPunct="0">
            <a:spcBef>
              <a:spcPts val="600"/>
            </a:spcBef>
            <a:spcAft>
              <a:spcPts val="0"/>
            </a:spcAft>
            <a:tabLst>
              <a:tab pos="1188085" algn="l"/>
            </a:tabLst>
          </a:pPr>
          <a:r>
            <a:rPr lang="zh-CN" altLang="en-US" sz="800">
              <a:effectLst/>
              <a:latin typeface="Calibri" panose="020F0502020204030204" pitchFamily="34" charset="0"/>
              <a:ea typeface="SimSun" panose="02010600030101010101" pitchFamily="2" charset="-122"/>
              <a:cs typeface="Times New Roman" panose="02020603050405020304" pitchFamily="18" charset="0"/>
            </a:rPr>
            <a:t>待执行的余额</a:t>
          </a:r>
          <a:endParaRPr lang="en-GB" sz="1200">
            <a:effectLst/>
            <a:latin typeface="Calibri" panose="020F0502020204030204" pitchFamily="34" charset="0"/>
            <a:ea typeface="SimSun" panose="02010600030101010101" pitchFamily="2" charset="-122"/>
            <a:cs typeface="Times New Roman" panose="02020603050405020304" pitchFamily="18" charset="0"/>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0.05096</cdr:x>
      <cdr:y>0.92002</cdr:y>
    </cdr:from>
    <cdr:to>
      <cdr:x>0.97867</cdr:x>
      <cdr:y>0.98434</cdr:y>
    </cdr:to>
    <cdr:sp macro="" textlink="">
      <cdr:nvSpPr>
        <cdr:cNvPr id="2" name="Text Box 2"/>
        <cdr:cNvSpPr txBox="1">
          <a:spLocks xmlns:a="http://schemas.openxmlformats.org/drawingml/2006/main" noChangeArrowheads="1"/>
        </cdr:cNvSpPr>
      </cdr:nvSpPr>
      <cdr:spPr bwMode="auto">
        <a:xfrm xmlns:a="http://schemas.openxmlformats.org/drawingml/2006/main">
          <a:off x="265983" y="3064788"/>
          <a:ext cx="4841764" cy="214243"/>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hangingPunct="0">
            <a:spcBef>
              <a:spcPts val="600"/>
            </a:spcBef>
            <a:spcAft>
              <a:spcPts val="0"/>
            </a:spcAft>
            <a:tabLst>
              <a:tab pos="1188085" algn="l"/>
            </a:tabLst>
          </a:pPr>
          <a:r>
            <a:rPr lang="zh-CN" altLang="en-US" sz="800">
              <a:effectLst/>
              <a:latin typeface="Calibri" panose="020F0502020204030204" pitchFamily="34" charset="0"/>
              <a:ea typeface="SimSun" panose="02010600030101010101" pitchFamily="2" charset="-122"/>
              <a:cs typeface="Times New Roman" panose="02020603050405020304" pitchFamily="18" charset="0"/>
            </a:rPr>
            <a:t>亚太地区                    非洲                   全球                     美洲                     阿拉伯                独联体                    欧洲</a:t>
          </a:r>
          <a:r>
            <a:rPr lang="en-GB" altLang="zh-CN" sz="800">
              <a:effectLst/>
              <a:latin typeface="Calibri" panose="020F0502020204030204" pitchFamily="34" charset="0"/>
              <a:ea typeface="SimSun" panose="02010600030101010101" pitchFamily="2" charset="-122"/>
              <a:cs typeface="Times New Roman" panose="02020603050405020304" pitchFamily="18" charset="0"/>
            </a:rPr>
            <a:t>	</a:t>
          </a:r>
          <a:endParaRPr lang="en-GB" sz="800">
            <a:effectLst/>
            <a:latin typeface="Calibri" panose="020F0502020204030204" pitchFamily="34" charset="0"/>
            <a:ea typeface="SimSun" panose="02010600030101010101" pitchFamily="2" charset="-122"/>
            <a:cs typeface="Times New Roman" panose="02020603050405020304" pitchFamily="18"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No_x002e_ xmlns="b2d63141-8658-4a05-bf8b-b68f43f2c15a">33</Document_x0020_No_x002e_>
    <_dlc_DocId xmlns="10bb021d-947f-43a0-81ba-2a21b0d60df9">XMDQHHHA4CRK-1548652305-21</_dlc_DocId>
    <_dlc_DocIdUrl xmlns="10bb021d-947f-43a0-81ba-2a21b0d60df9">
      <Url>https://intranet.itu.int/sites/ITU-D/tdag/_layouts/15/DocIdRedir.aspx?ID=XMDQHHHA4CRK-1548652305-21</Url>
      <Description>XMDQHHHA4CRK-1548652305-21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4FDCB33711000439A31C76832679C61" ma:contentTypeVersion="9" ma:contentTypeDescription="Create a new document." ma:contentTypeScope="" ma:versionID="2eec3e03ab9b2a4ec185af8d4d9f8b33">
  <xsd:schema xmlns:xsd="http://www.w3.org/2001/XMLSchema" xmlns:xs="http://www.w3.org/2001/XMLSchema" xmlns:p="http://schemas.microsoft.com/office/2006/metadata/properties" xmlns:ns2="10bb021d-947f-43a0-81ba-2a21b0d60df9" xmlns:ns3="b2d63141-8658-4a05-bf8b-b68f43f2c15a" targetNamespace="http://schemas.microsoft.com/office/2006/metadata/properties" ma:root="true" ma:fieldsID="917b92ee92038a28228a9ae201ce24a2" ns2:_="" ns3:_="">
    <xsd:import namespace="10bb021d-947f-43a0-81ba-2a21b0d60df9"/>
    <xsd:import namespace="b2d63141-8658-4a05-bf8b-b68f43f2c15a"/>
    <xsd:element name="properties">
      <xsd:complexType>
        <xsd:sequence>
          <xsd:element name="documentManagement">
            <xsd:complexType>
              <xsd:all>
                <xsd:element ref="ns2:_dlc_DocId" minOccurs="0"/>
                <xsd:element ref="ns2:_dlc_DocIdUrl" minOccurs="0"/>
                <xsd:element ref="ns2:_dlc_DocIdPersistId" minOccurs="0"/>
                <xsd:element ref="ns3:Document_x0020_No_x002e_"/>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bb021d-947f-43a0-81ba-2a21b0d60df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2d63141-8658-4a05-bf8b-b68f43f2c15a" elementFormDefault="qualified">
    <xsd:import namespace="http://schemas.microsoft.com/office/2006/documentManagement/types"/>
    <xsd:import namespace="http://schemas.microsoft.com/office/infopath/2007/PartnerControls"/>
    <xsd:element name="Document_x0020_No_x002e_" ma:index="11" ma:displayName="Document No." ma:list="{e3c2e1f5-a5ed-45e8-95f9-3a185a6f108c}" ma:internalName="Document_x0020_No_x002e_" ma:showField="Doc_x0020_No">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Document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7C67D6-CEFE-4AFE-8EC3-4585BFEF5BAE}">
  <ds:schemaRefs>
    <ds:schemaRef ds:uri="http://schemas.microsoft.com/office/2006/metadata/properties"/>
    <ds:schemaRef ds:uri="http://schemas.microsoft.com/office/2006/documentManagement/types"/>
    <ds:schemaRef ds:uri="http://purl.org/dc/elements/1.1/"/>
    <ds:schemaRef ds:uri="b2d63141-8658-4a05-bf8b-b68f43f2c15a"/>
    <ds:schemaRef ds:uri="http://purl.org/dc/dcmitype/"/>
    <ds:schemaRef ds:uri="http://schemas.openxmlformats.org/package/2006/metadata/core-properties"/>
    <ds:schemaRef ds:uri="http://schemas.microsoft.com/office/infopath/2007/PartnerControls"/>
    <ds:schemaRef ds:uri="10bb021d-947f-43a0-81ba-2a21b0d60df9"/>
    <ds:schemaRef ds:uri="http://www.w3.org/XML/1998/namespace"/>
    <ds:schemaRef ds:uri="http://purl.org/dc/terms/"/>
  </ds:schemaRefs>
</ds:datastoreItem>
</file>

<file path=customXml/itemProps2.xml><?xml version="1.0" encoding="utf-8"?>
<ds:datastoreItem xmlns:ds="http://schemas.openxmlformats.org/officeDocument/2006/customXml" ds:itemID="{E4E30F9F-89E2-4E3B-BCFA-32445D7B82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bb021d-947f-43a0-81ba-2a21b0d60df9"/>
    <ds:schemaRef ds:uri="b2d63141-8658-4a05-bf8b-b68f43f2c1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4.xml><?xml version="1.0" encoding="utf-8"?>
<ds:datastoreItem xmlns:ds="http://schemas.openxmlformats.org/officeDocument/2006/customXml" ds:itemID="{4B1250F9-B6D6-4504-AD39-CBF5EF295017}">
  <ds:schemaRefs>
    <ds:schemaRef ds:uri="http://schemas.microsoft.com/sharepoint/events"/>
  </ds:schemaRefs>
</ds:datastoreItem>
</file>

<file path=customXml/itemProps5.xml><?xml version="1.0" encoding="utf-8"?>
<ds:datastoreItem xmlns:ds="http://schemas.openxmlformats.org/officeDocument/2006/customXml" ds:itemID="{D96B1F20-EC5E-480F-B672-1CE430E74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1268</TotalTime>
  <Pages>6</Pages>
  <Words>3018</Words>
  <Characters>963</Characters>
  <Application>Microsoft Office Word</Application>
  <DocSecurity>0</DocSecurity>
  <Lines>8</Lines>
  <Paragraphs>7</Paragraphs>
  <ScaleCrop>false</ScaleCrop>
  <HeadingPairs>
    <vt:vector size="2" baseType="variant">
      <vt:variant>
        <vt:lpstr>Title</vt:lpstr>
      </vt:variant>
      <vt:variant>
        <vt:i4>1</vt:i4>
      </vt:variant>
    </vt:vector>
  </HeadingPairs>
  <TitlesOfParts>
    <vt:vector size="1" baseType="lpstr">
      <vt:lpstr>Projects</vt:lpstr>
    </vt:vector>
  </TitlesOfParts>
  <Manager>General Secretariat - Pool</Manager>
  <Company/>
  <LinksUpToDate>false</LinksUpToDate>
  <CharactersWithSpaces>3974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Projects</dc:title>
  <dc:subject/>
  <dc:creator>Manias, Michel</dc:creator>
  <cp:keywords/>
  <dc:description/>
  <cp:lastModifiedBy>BDT</cp:lastModifiedBy>
  <cp:revision>10</cp:revision>
  <cp:lastPrinted>2020-02-16T13:12:00Z</cp:lastPrinted>
  <dcterms:created xsi:type="dcterms:W3CDTF">2020-02-17T15:51:00Z</dcterms:created>
  <dcterms:modified xsi:type="dcterms:W3CDTF">2020-03-10T12:42:00Z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0x01010034FDCB33711000439A31C76832679C61</vt:lpwstr>
  </property>
  <property fmtid="{D5CDD505-2E9C-101B-9397-08002B2CF9AE}" pid="10" name="_dlc_DocIdItemGuid">
    <vt:lpwstr>57cb26fb-6f57-4fac-9779-8d82863a79e1</vt:lpwstr>
  </property>
</Properties>
</file>