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576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0D4B10" w14:paraId="7BE450E0" w14:textId="77777777" w:rsidTr="003437EB">
        <w:trPr>
          <w:trHeight w:val="1134"/>
        </w:trPr>
        <w:tc>
          <w:tcPr>
            <w:tcW w:w="6662" w:type="dxa"/>
          </w:tcPr>
          <w:p w14:paraId="0C2D2E0D" w14:textId="77777777" w:rsidR="004713B8" w:rsidRPr="000D4B10" w:rsidRDefault="004713B8" w:rsidP="003437E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0D4B1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6FEAA0AB" w:rsidR="004713B8" w:rsidRPr="000D4B10" w:rsidRDefault="00F60B42" w:rsidP="003437E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F60B4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5B0C2495" w14:textId="77777777" w:rsidR="004713B8" w:rsidRPr="000D4B10" w:rsidRDefault="00B24169" w:rsidP="003437EB">
            <w:pPr>
              <w:widowControl w:val="0"/>
              <w:spacing w:before="40"/>
              <w:jc w:val="right"/>
            </w:pPr>
            <w:r w:rsidRPr="000D4B10">
              <w:rPr>
                <w:noProof/>
                <w:color w:val="3399FF"/>
                <w:lang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0D4B10" w14:paraId="24E97DAB" w14:textId="77777777" w:rsidTr="003437EB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0D4B10" w:rsidRDefault="00CD34AE" w:rsidP="003437EB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984C0E8" w14:textId="77777777" w:rsidR="00CD34AE" w:rsidRPr="000D4B10" w:rsidRDefault="00CD34AE" w:rsidP="003437EB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0D4B10" w14:paraId="3C6678D8" w14:textId="77777777" w:rsidTr="003437EB">
        <w:trPr>
          <w:trHeight w:val="300"/>
        </w:trPr>
        <w:tc>
          <w:tcPr>
            <w:tcW w:w="6662" w:type="dxa"/>
          </w:tcPr>
          <w:p w14:paraId="2C86D1F4" w14:textId="77777777" w:rsidR="00CD34AE" w:rsidRPr="000D4B10" w:rsidRDefault="00CD34AE" w:rsidP="003437E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314665" w14:textId="5C607445" w:rsidR="00CD34AE" w:rsidRPr="000D4B10" w:rsidRDefault="003E6E87" w:rsidP="003437E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D4B10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0D4B10">
              <w:rPr>
                <w:rFonts w:cstheme="minorHAnsi"/>
                <w:b/>
                <w:bCs/>
              </w:rPr>
              <w:t>TDAG</w:t>
            </w:r>
            <w:r w:rsidR="0040328D" w:rsidRPr="000D4B10">
              <w:rPr>
                <w:rFonts w:cstheme="minorHAnsi"/>
                <w:b/>
                <w:bCs/>
              </w:rPr>
              <w:t>-</w:t>
            </w:r>
            <w:r w:rsidR="002502FE" w:rsidRPr="000D4B10">
              <w:rPr>
                <w:rFonts w:cstheme="minorHAnsi"/>
                <w:b/>
                <w:bCs/>
              </w:rPr>
              <w:t>20</w:t>
            </w:r>
            <w:r w:rsidRPr="000D4B10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183DCE" w:rsidRPr="000D4B10">
              <w:rPr>
                <w:rFonts w:cstheme="minorHAnsi"/>
                <w:b/>
                <w:bCs/>
              </w:rPr>
              <w:t>5</w:t>
            </w:r>
            <w:r w:rsidRPr="000D4B10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0D4B10" w14:paraId="2B6F66FD" w14:textId="77777777" w:rsidTr="003437EB">
        <w:trPr>
          <w:trHeight w:val="300"/>
        </w:trPr>
        <w:tc>
          <w:tcPr>
            <w:tcW w:w="6662" w:type="dxa"/>
          </w:tcPr>
          <w:p w14:paraId="4236BC61" w14:textId="77777777" w:rsidR="00CD34AE" w:rsidRPr="000D4B10" w:rsidRDefault="00CD34AE" w:rsidP="003437EB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77" w:type="dxa"/>
          </w:tcPr>
          <w:p w14:paraId="48E59AC6" w14:textId="7B905C3A" w:rsidR="00CD34AE" w:rsidRPr="000D4B10" w:rsidRDefault="00183DCE" w:rsidP="003437E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0D4B10">
              <w:rPr>
                <w:b/>
                <w:bCs/>
              </w:rPr>
              <w:t>6 февраля</w:t>
            </w:r>
            <w:r w:rsidR="00A73D91" w:rsidRPr="000D4B10">
              <w:rPr>
                <w:b/>
                <w:bCs/>
              </w:rPr>
              <w:t xml:space="preserve"> 20</w:t>
            </w:r>
            <w:r w:rsidR="002502FE" w:rsidRPr="000D4B10">
              <w:rPr>
                <w:b/>
                <w:bCs/>
              </w:rPr>
              <w:t>20</w:t>
            </w:r>
            <w:r w:rsidR="00A73D91" w:rsidRPr="000D4B10">
              <w:rPr>
                <w:b/>
                <w:bCs/>
              </w:rPr>
              <w:t xml:space="preserve"> года</w:t>
            </w:r>
          </w:p>
        </w:tc>
      </w:tr>
      <w:tr w:rsidR="00CD34AE" w:rsidRPr="000D4B10" w14:paraId="55854D1A" w14:textId="77777777" w:rsidTr="003437EB">
        <w:trPr>
          <w:trHeight w:val="300"/>
        </w:trPr>
        <w:tc>
          <w:tcPr>
            <w:tcW w:w="6662" w:type="dxa"/>
          </w:tcPr>
          <w:p w14:paraId="6BCEAF34" w14:textId="77777777" w:rsidR="00CD34AE" w:rsidRPr="000D4B10" w:rsidRDefault="00CD34AE" w:rsidP="003437E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24600A" w14:textId="7103733B" w:rsidR="00CD34AE" w:rsidRPr="000D4B10" w:rsidRDefault="003E6E87" w:rsidP="003437E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D4B10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0D4B10">
              <w:rPr>
                <w:rFonts w:cstheme="minorHAnsi"/>
                <w:b/>
                <w:bCs/>
              </w:rPr>
              <w:t xml:space="preserve"> </w:t>
            </w:r>
            <w:r w:rsidR="00183DCE" w:rsidRPr="000D4B10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183DCE" w:rsidRPr="000D4B10" w14:paraId="71374119" w14:textId="77777777" w:rsidTr="003437EB">
        <w:trPr>
          <w:trHeight w:val="850"/>
        </w:trPr>
        <w:tc>
          <w:tcPr>
            <w:tcW w:w="9639" w:type="dxa"/>
            <w:gridSpan w:val="2"/>
          </w:tcPr>
          <w:p w14:paraId="75EBC6D1" w14:textId="15A83AFA" w:rsidR="00183DCE" w:rsidRPr="000D4B10" w:rsidRDefault="003B199B" w:rsidP="003437EB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0D4B10">
              <w:t>Председатель Межсекторальной координационной группы</w:t>
            </w:r>
          </w:p>
        </w:tc>
      </w:tr>
      <w:tr w:rsidR="00183DCE" w:rsidRPr="000D4B10" w14:paraId="1BC0A471" w14:textId="77777777" w:rsidTr="003437EB">
        <w:tc>
          <w:tcPr>
            <w:tcW w:w="9639" w:type="dxa"/>
            <w:gridSpan w:val="2"/>
            <w:vAlign w:val="center"/>
          </w:tcPr>
          <w:p w14:paraId="6FC961FA" w14:textId="64A34F09" w:rsidR="00183DCE" w:rsidRPr="000D4B10" w:rsidRDefault="00D01AF0" w:rsidP="003437EB">
            <w:pPr>
              <w:pStyle w:val="Title1"/>
            </w:pPr>
            <w:bookmarkStart w:id="6" w:name="Title"/>
            <w:bookmarkEnd w:id="6"/>
            <w:r w:rsidRPr="000D4B10">
              <w:t xml:space="preserve">Отчет </w:t>
            </w:r>
            <w:r w:rsidR="000B3BAD" w:rsidRPr="000D4B10">
              <w:t xml:space="preserve">о ходе работы </w:t>
            </w:r>
            <w:r w:rsidRPr="000D4B10">
              <w:t>Межсекторальной координационной группы (МСКГ)</w:t>
            </w:r>
            <w:r w:rsidR="00AB6AF0" w:rsidRPr="000D4B10">
              <w:t xml:space="preserve"> </w:t>
            </w:r>
            <w:r w:rsidRPr="000D4B10">
              <w:t>по</w:t>
            </w:r>
            <w:r w:rsidR="003437EB" w:rsidRPr="000D4B10">
              <w:t> </w:t>
            </w:r>
            <w:r w:rsidR="000B3BAD" w:rsidRPr="000D4B10">
              <w:t xml:space="preserve">вопросам, </w:t>
            </w:r>
            <w:r w:rsidRPr="000D4B10">
              <w:t>представляющим взаимный интерес</w:t>
            </w:r>
            <w:r w:rsidR="00AB6AF0" w:rsidRPr="000D4B10">
              <w:t xml:space="preserve"> </w:t>
            </w:r>
          </w:p>
        </w:tc>
      </w:tr>
      <w:tr w:rsidR="00CD34AE" w:rsidRPr="000D4B10" w14:paraId="3A512A33" w14:textId="77777777" w:rsidTr="003437EB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0D4B10" w:rsidRDefault="00CD34AE" w:rsidP="003437EB"/>
        </w:tc>
      </w:tr>
    </w:tbl>
    <w:p w14:paraId="7B1A3526" w14:textId="77777777" w:rsidR="003437EB" w:rsidRPr="000D4B10" w:rsidRDefault="003437EB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0D4B10" w14:paraId="32A28E85" w14:textId="77777777" w:rsidTr="003437EB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0D4B10" w:rsidRDefault="00CD34AE" w:rsidP="003437EB">
            <w:pPr>
              <w:pStyle w:val="Headingb"/>
            </w:pPr>
            <w:r w:rsidRPr="000D4B10">
              <w:t>Резюме</w:t>
            </w:r>
          </w:p>
          <w:p w14:paraId="0573050D" w14:textId="35CA3368" w:rsidR="00CD34AE" w:rsidRPr="000D4B10" w:rsidRDefault="00AB6AF0" w:rsidP="003437EB">
            <w:r w:rsidRPr="000D4B10">
              <w:t xml:space="preserve">В </w:t>
            </w:r>
            <w:r w:rsidR="00D51402" w:rsidRPr="000D4B10">
              <w:t xml:space="preserve">настоящем </w:t>
            </w:r>
            <w:r w:rsidRPr="000D4B10">
              <w:t xml:space="preserve">Документе представлен Отчет </w:t>
            </w:r>
            <w:r w:rsidR="000B3BAD" w:rsidRPr="000D4B10">
              <w:t xml:space="preserve">о ходе работы </w:t>
            </w:r>
            <w:r w:rsidRPr="000D4B10">
              <w:t xml:space="preserve">Межсекторальной координационной группы (МСКГ) по </w:t>
            </w:r>
            <w:r w:rsidR="000B3BAD" w:rsidRPr="000D4B10">
              <w:t xml:space="preserve">вопросам, </w:t>
            </w:r>
            <w:r w:rsidRPr="000D4B10">
              <w:t>представляющим взаимный интерес</w:t>
            </w:r>
            <w:r w:rsidR="000B3BAD" w:rsidRPr="000D4B10">
              <w:t>,</w:t>
            </w:r>
            <w:r w:rsidRPr="000D4B10">
              <w:t xml:space="preserve"> и отмечены выводы состоявшегося в апреле</w:t>
            </w:r>
            <w:r w:rsidR="00183DCE" w:rsidRPr="000D4B10">
              <w:t xml:space="preserve"> 2019</w:t>
            </w:r>
            <w:r w:rsidRPr="000D4B10">
              <w:t xml:space="preserve"> года собрания группы и деятельность, осуществленная со времени последнего собрания</w:t>
            </w:r>
            <w:r w:rsidR="00D51402" w:rsidRPr="000D4B10">
              <w:t>, которое состоялось</w:t>
            </w:r>
            <w:r w:rsidR="00183DCE" w:rsidRPr="000D4B10">
              <w:t xml:space="preserve"> 25 </w:t>
            </w:r>
            <w:r w:rsidRPr="000D4B10">
              <w:t>сентября</w:t>
            </w:r>
            <w:r w:rsidR="00183DCE" w:rsidRPr="000D4B10">
              <w:t xml:space="preserve"> 2019</w:t>
            </w:r>
            <w:r w:rsidRPr="000D4B10">
              <w:t xml:space="preserve"> года </w:t>
            </w:r>
            <w:r w:rsidR="00D51402" w:rsidRPr="000D4B10">
              <w:t>в</w:t>
            </w:r>
            <w:r w:rsidRPr="000D4B10">
              <w:t xml:space="preserve"> Женеве </w:t>
            </w:r>
            <w:r w:rsidR="00D51402" w:rsidRPr="000D4B10">
              <w:t xml:space="preserve">совместно с </w:t>
            </w:r>
            <w:r w:rsidRPr="000D4B10">
              <w:t>собранием</w:t>
            </w:r>
            <w:r w:rsidR="00183DCE" w:rsidRPr="000D4B10">
              <w:t xml:space="preserve"> </w:t>
            </w:r>
            <w:r w:rsidRPr="000D4B10">
              <w:t>Консультативной группы по стандартизации электросвязи (КГСЭ</w:t>
            </w:r>
            <w:r w:rsidR="00183DCE" w:rsidRPr="000D4B10">
              <w:t>).</w:t>
            </w:r>
          </w:p>
          <w:p w14:paraId="28958164" w14:textId="77777777" w:rsidR="00CD34AE" w:rsidRPr="000D4B10" w:rsidRDefault="00CD34AE" w:rsidP="003437EB">
            <w:pPr>
              <w:pStyle w:val="Headingb"/>
            </w:pPr>
            <w:r w:rsidRPr="000D4B10">
              <w:t>Необходимые действия</w:t>
            </w:r>
          </w:p>
          <w:p w14:paraId="0A919F9D" w14:textId="20221A49" w:rsidR="00CD34AE" w:rsidRPr="000D4B10" w:rsidRDefault="00416738" w:rsidP="003437EB">
            <w:r w:rsidRPr="000D4B10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14:paraId="0FA50C0D" w14:textId="77777777" w:rsidR="00CD34AE" w:rsidRPr="000D4B10" w:rsidRDefault="00CD34AE" w:rsidP="003437EB">
            <w:pPr>
              <w:pStyle w:val="Headingb"/>
            </w:pPr>
            <w:r w:rsidRPr="000D4B10">
              <w:t>Справочные материалы</w:t>
            </w:r>
          </w:p>
          <w:p w14:paraId="49CC032C" w14:textId="24A37BE7" w:rsidR="00CD34AE" w:rsidRPr="000D4B10" w:rsidRDefault="00183DCE" w:rsidP="003437EB">
            <w:pPr>
              <w:spacing w:after="120"/>
            </w:pPr>
            <w:r w:rsidRPr="000D4B10">
              <w:t>Резолюция 191 (Пересм. Дубай, 2018 г.) Полномочной конференции</w:t>
            </w:r>
          </w:p>
        </w:tc>
      </w:tr>
    </w:tbl>
    <w:p w14:paraId="70A8C075" w14:textId="77777777" w:rsidR="002931FA" w:rsidRPr="000D4B10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0D4B10">
        <w:br w:type="page"/>
      </w:r>
    </w:p>
    <w:p w14:paraId="43517C75" w14:textId="5C38699E" w:rsidR="00183DCE" w:rsidRPr="000D4B10" w:rsidRDefault="00183DCE" w:rsidP="00416738">
      <w:pPr>
        <w:pStyle w:val="Heading1"/>
      </w:pPr>
      <w:r w:rsidRPr="000D4B10">
        <w:lastRenderedPageBreak/>
        <w:t>1</w:t>
      </w:r>
      <w:r w:rsidRPr="000D4B10">
        <w:tab/>
      </w:r>
      <w:r w:rsidR="00416738" w:rsidRPr="000D4B10">
        <w:t>Базовая информация</w:t>
      </w:r>
    </w:p>
    <w:p w14:paraId="28206EA5" w14:textId="5C913795" w:rsidR="00183DCE" w:rsidRPr="000D4B10" w:rsidRDefault="00F60B42" w:rsidP="00183DCE">
      <w:pPr>
        <w:overflowPunct/>
        <w:autoSpaceDE/>
        <w:autoSpaceDN/>
        <w:adjustRightInd/>
        <w:textAlignment w:val="auto"/>
        <w:rPr>
          <w:szCs w:val="24"/>
        </w:rPr>
      </w:pPr>
      <w:hyperlink r:id="rId9" w:history="1">
        <w:r w:rsidR="00416738" w:rsidRPr="000D4B10">
          <w:rPr>
            <w:rStyle w:val="Hyperlink"/>
            <w:szCs w:val="24"/>
          </w:rPr>
          <w:t>Межсекторальная координационная групп</w:t>
        </w:r>
        <w:r w:rsidR="00D51402" w:rsidRPr="000D4B10">
          <w:rPr>
            <w:rStyle w:val="Hyperlink"/>
            <w:szCs w:val="24"/>
          </w:rPr>
          <w:t>а (МСКГ)</w:t>
        </w:r>
      </w:hyperlink>
      <w:r w:rsidR="00183DCE" w:rsidRPr="000D4B10">
        <w:rPr>
          <w:szCs w:val="24"/>
        </w:rPr>
        <w:t xml:space="preserve"> </w:t>
      </w:r>
      <w:r w:rsidR="00416738" w:rsidRPr="000D4B10">
        <w:rPr>
          <w:szCs w:val="24"/>
        </w:rPr>
        <w:t xml:space="preserve">по вопросам, представляющим взаимный интерес, была учреждена совместно </w:t>
      </w:r>
      <w:r w:rsidR="00147EC8" w:rsidRPr="000D4B10">
        <w:rPr>
          <w:szCs w:val="24"/>
        </w:rPr>
        <w:t>Консультативной группой по радиосвязи (КГР</w:t>
      </w:r>
      <w:r w:rsidR="00183DCE" w:rsidRPr="000D4B10">
        <w:rPr>
          <w:szCs w:val="24"/>
        </w:rPr>
        <w:t xml:space="preserve">), </w:t>
      </w:r>
      <w:r w:rsidR="00147EC8" w:rsidRPr="000D4B10">
        <w:rPr>
          <w:szCs w:val="24"/>
        </w:rPr>
        <w:t>Консультативной группой по стандартизации электросвязи (КГСЭ</w:t>
      </w:r>
      <w:r w:rsidR="00183DCE" w:rsidRPr="000D4B10">
        <w:rPr>
          <w:szCs w:val="24"/>
        </w:rPr>
        <w:t xml:space="preserve">) </w:t>
      </w:r>
      <w:r w:rsidR="00147EC8" w:rsidRPr="000D4B10">
        <w:rPr>
          <w:szCs w:val="24"/>
        </w:rPr>
        <w:t>и</w:t>
      </w:r>
      <w:r w:rsidR="00183DCE" w:rsidRPr="000D4B10">
        <w:rPr>
          <w:szCs w:val="24"/>
        </w:rPr>
        <w:t xml:space="preserve"> </w:t>
      </w:r>
      <w:r w:rsidR="00147EC8" w:rsidRPr="000D4B10">
        <w:rPr>
          <w:szCs w:val="24"/>
        </w:rPr>
        <w:t>Консультативной группой по развитию электросвязи (КГРЭ)</w:t>
      </w:r>
      <w:r w:rsidR="00183DCE" w:rsidRPr="000D4B10">
        <w:rPr>
          <w:szCs w:val="24"/>
        </w:rPr>
        <w:t>.</w:t>
      </w:r>
    </w:p>
    <w:p w14:paraId="7F41771F" w14:textId="0E7AC6DB" w:rsidR="00183DCE" w:rsidRPr="000D4B10" w:rsidRDefault="00147EC8" w:rsidP="00183DCE">
      <w:pPr>
        <w:overflowPunct/>
        <w:textAlignment w:val="auto"/>
        <w:rPr>
          <w:rFonts w:cs="Calibri"/>
          <w:szCs w:val="24"/>
          <w:lang w:eastAsia="zh-CN"/>
        </w:rPr>
      </w:pPr>
      <w:r w:rsidRPr="000D4B10">
        <w:rPr>
          <w:szCs w:val="24"/>
        </w:rPr>
        <w:t>В соответствии с</w:t>
      </w:r>
      <w:r w:rsidR="00183DCE" w:rsidRPr="000D4B10">
        <w:rPr>
          <w:szCs w:val="24"/>
        </w:rPr>
        <w:t xml:space="preserve"> </w:t>
      </w:r>
      <w:hyperlink r:id="rId10" w:history="1">
        <w:r w:rsidRPr="000D4B10">
          <w:rPr>
            <w:rStyle w:val="Hyperlink"/>
            <w:szCs w:val="24"/>
          </w:rPr>
          <w:t>Резолюцией</w:t>
        </w:r>
        <w:r w:rsidR="00183DCE" w:rsidRPr="000D4B10">
          <w:rPr>
            <w:rStyle w:val="Hyperlink"/>
            <w:szCs w:val="24"/>
          </w:rPr>
          <w:t xml:space="preserve"> 191 (</w:t>
        </w:r>
        <w:r w:rsidRPr="000D4B10">
          <w:rPr>
            <w:rStyle w:val="Hyperlink"/>
            <w:szCs w:val="24"/>
          </w:rPr>
          <w:t>Пересм. Дубай, 2018 г.</w:t>
        </w:r>
        <w:r w:rsidR="00183DCE" w:rsidRPr="000D4B10">
          <w:rPr>
            <w:rStyle w:val="Hyperlink"/>
            <w:szCs w:val="24"/>
          </w:rPr>
          <w:t>)</w:t>
        </w:r>
      </w:hyperlink>
      <w:r w:rsidR="00183DCE" w:rsidRPr="000D4B10">
        <w:rPr>
          <w:szCs w:val="24"/>
        </w:rPr>
        <w:t xml:space="preserve"> </w:t>
      </w:r>
      <w:r w:rsidRPr="000D4B10">
        <w:rPr>
          <w:szCs w:val="24"/>
        </w:rPr>
        <w:t>Полномочной конференции</w:t>
      </w:r>
      <w:r w:rsidR="00183DCE" w:rsidRPr="000D4B10">
        <w:rPr>
          <w:szCs w:val="24"/>
        </w:rPr>
        <w:t xml:space="preserve"> </w:t>
      </w:r>
      <w:r w:rsidRPr="000D4B10">
        <w:rPr>
          <w:szCs w:val="24"/>
        </w:rPr>
        <w:t>КГР</w:t>
      </w:r>
      <w:r w:rsidR="00183DCE" w:rsidRPr="000D4B10">
        <w:rPr>
          <w:szCs w:val="24"/>
        </w:rPr>
        <w:t xml:space="preserve">, </w:t>
      </w:r>
      <w:r w:rsidRPr="000D4B10">
        <w:rPr>
          <w:szCs w:val="24"/>
        </w:rPr>
        <w:t>КГСЭ и</w:t>
      </w:r>
      <w:r w:rsidR="00183DCE" w:rsidRPr="000D4B10">
        <w:rPr>
          <w:szCs w:val="24"/>
        </w:rPr>
        <w:t xml:space="preserve"> </w:t>
      </w:r>
      <w:r w:rsidRPr="000D4B10">
        <w:rPr>
          <w:szCs w:val="24"/>
        </w:rPr>
        <w:t>КГРЭ</w:t>
      </w:r>
      <w:r w:rsidR="009C178D" w:rsidRPr="000D4B10">
        <w:rPr>
          <w:szCs w:val="24"/>
        </w:rPr>
        <w:t>,</w:t>
      </w:r>
      <w:r w:rsidRPr="000D4B10">
        <w:rPr>
          <w:rFonts w:cs="Calibri"/>
          <w:szCs w:val="24"/>
          <w:lang w:eastAsia="zh-CN"/>
        </w:rPr>
        <w:t xml:space="preserve"> </w:t>
      </w:r>
      <w:r w:rsidRPr="000D4B10">
        <w:rPr>
          <w:szCs w:val="24"/>
        </w:rPr>
        <w:t>используя в том числе МСКГ, продолжа</w:t>
      </w:r>
      <w:r w:rsidR="009C178D" w:rsidRPr="000D4B10">
        <w:rPr>
          <w:szCs w:val="24"/>
        </w:rPr>
        <w:t>ют</w:t>
      </w:r>
      <w:r w:rsidRPr="000D4B10">
        <w:rPr>
          <w:szCs w:val="24"/>
        </w:rPr>
        <w:t xml:space="preserve"> рассмотрение текущих и новых видов деятельности и их распределения между </w:t>
      </w:r>
      <w:r w:rsidR="009C178D" w:rsidRPr="000D4B10">
        <w:rPr>
          <w:szCs w:val="24"/>
        </w:rPr>
        <w:t xml:space="preserve">Сектором радиосвязи </w:t>
      </w:r>
      <w:r w:rsidR="00D51402" w:rsidRPr="000D4B10">
        <w:rPr>
          <w:szCs w:val="24"/>
        </w:rPr>
        <w:t>(</w:t>
      </w:r>
      <w:r w:rsidRPr="000D4B10">
        <w:rPr>
          <w:szCs w:val="24"/>
        </w:rPr>
        <w:t>МСЭ-R</w:t>
      </w:r>
      <w:r w:rsidR="00D51402" w:rsidRPr="000D4B10">
        <w:rPr>
          <w:szCs w:val="24"/>
        </w:rPr>
        <w:t>)</w:t>
      </w:r>
      <w:r w:rsidRPr="000D4B10">
        <w:rPr>
          <w:szCs w:val="24"/>
        </w:rPr>
        <w:t xml:space="preserve">, </w:t>
      </w:r>
      <w:r w:rsidR="009C178D" w:rsidRPr="000D4B10">
        <w:rPr>
          <w:szCs w:val="24"/>
        </w:rPr>
        <w:t xml:space="preserve">Сектором стандартизации электросвязи </w:t>
      </w:r>
      <w:r w:rsidR="00D51402" w:rsidRPr="000D4B10">
        <w:rPr>
          <w:szCs w:val="24"/>
        </w:rPr>
        <w:t>(</w:t>
      </w:r>
      <w:r w:rsidRPr="000D4B10">
        <w:rPr>
          <w:szCs w:val="24"/>
        </w:rPr>
        <w:t>МСЭ-T</w:t>
      </w:r>
      <w:r w:rsidR="00D51402" w:rsidRPr="000D4B10">
        <w:rPr>
          <w:szCs w:val="24"/>
        </w:rPr>
        <w:t>)</w:t>
      </w:r>
      <w:r w:rsidRPr="000D4B10">
        <w:rPr>
          <w:szCs w:val="24"/>
        </w:rPr>
        <w:t xml:space="preserve"> и </w:t>
      </w:r>
      <w:r w:rsidR="009C178D" w:rsidRPr="000D4B10">
        <w:rPr>
          <w:szCs w:val="24"/>
        </w:rPr>
        <w:t xml:space="preserve">Сектором развития электросвязи </w:t>
      </w:r>
      <w:r w:rsidR="00D51402" w:rsidRPr="000D4B10">
        <w:rPr>
          <w:szCs w:val="24"/>
        </w:rPr>
        <w:t>(</w:t>
      </w:r>
      <w:r w:rsidRPr="000D4B10">
        <w:rPr>
          <w:szCs w:val="24"/>
        </w:rPr>
        <w:t>МСЭ-D</w:t>
      </w:r>
      <w:r w:rsidR="00D51402" w:rsidRPr="000D4B10">
        <w:rPr>
          <w:szCs w:val="24"/>
        </w:rPr>
        <w:t>) МСЭ</w:t>
      </w:r>
      <w:r w:rsidRPr="000D4B10">
        <w:rPr>
          <w:szCs w:val="24"/>
        </w:rPr>
        <w:t xml:space="preserve"> для утверждения Государствами − Членами МСЭ в соответствии с процедурами утверждения новых и пересмотренных Вопросов</w:t>
      </w:r>
      <w:r w:rsidR="009C178D" w:rsidRPr="000D4B10">
        <w:rPr>
          <w:szCs w:val="24"/>
        </w:rPr>
        <w:t>.</w:t>
      </w:r>
    </w:p>
    <w:p w14:paraId="0D83CF89" w14:textId="6CF5DCEA" w:rsidR="00183DCE" w:rsidRPr="000D4B10" w:rsidRDefault="009C178D" w:rsidP="00FB4A71">
      <w:pPr>
        <w:overflowPunct/>
        <w:textAlignment w:val="auto"/>
        <w:rPr>
          <w:szCs w:val="24"/>
        </w:rPr>
      </w:pPr>
      <w:r w:rsidRPr="000D4B10">
        <w:rPr>
          <w:szCs w:val="24"/>
        </w:rPr>
        <w:t>МСКГ определяет темы, являющиеся общими для всех трех Секторов и</w:t>
      </w:r>
      <w:r w:rsidR="00183DCE" w:rsidRPr="000D4B10">
        <w:rPr>
          <w:szCs w:val="24"/>
        </w:rPr>
        <w:t xml:space="preserve"> </w:t>
      </w:r>
      <w:r w:rsidRPr="000D4B10">
        <w:rPr>
          <w:szCs w:val="24"/>
        </w:rPr>
        <w:t>Генерального секретариата</w:t>
      </w:r>
      <w:r w:rsidR="00183DCE" w:rsidRPr="000D4B10">
        <w:rPr>
          <w:szCs w:val="24"/>
        </w:rPr>
        <w:t xml:space="preserve">, </w:t>
      </w:r>
      <w:r w:rsidRPr="000D4B10">
        <w:rPr>
          <w:szCs w:val="24"/>
        </w:rPr>
        <w:t xml:space="preserve">либо общими на двустороннем уровне, и рассматривает </w:t>
      </w:r>
      <w:r w:rsidR="00FB4A71" w:rsidRPr="000D4B10">
        <w:rPr>
          <w:szCs w:val="24"/>
        </w:rPr>
        <w:t xml:space="preserve">(подготовленный секретариатом) </w:t>
      </w:r>
      <w:r w:rsidRPr="000D4B10">
        <w:rPr>
          <w:szCs w:val="24"/>
        </w:rPr>
        <w:t>обновленный перечень областей, представляющих взаимный интерес для трех Секторов и Генерального секретариата, в соответствии с мандатами, возложенными каждой ассамблеей или конференцией МСЭ.</w:t>
      </w:r>
    </w:p>
    <w:p w14:paraId="14BD6435" w14:textId="0FEC8631" w:rsidR="00183DCE" w:rsidRPr="000D4B10" w:rsidRDefault="00FB4A71" w:rsidP="00183DCE">
      <w:pPr>
        <w:overflowPunct/>
        <w:autoSpaceDE/>
        <w:autoSpaceDN/>
        <w:adjustRightInd/>
        <w:textAlignment w:val="auto"/>
        <w:rPr>
          <w:szCs w:val="24"/>
        </w:rPr>
      </w:pPr>
      <w:r w:rsidRPr="000D4B10">
        <w:rPr>
          <w:szCs w:val="24"/>
        </w:rPr>
        <w:t>МСКГ также</w:t>
      </w:r>
      <w:r w:rsidR="00183DCE" w:rsidRPr="000D4B10">
        <w:rPr>
          <w:szCs w:val="24"/>
        </w:rPr>
        <w:t xml:space="preserve"> </w:t>
      </w:r>
      <w:r w:rsidRPr="000D4B10">
        <w:rPr>
          <w:szCs w:val="24"/>
        </w:rPr>
        <w:t>определяет необходимые механизмы усиления сотрудничества и совместной деятельности между тремя Секторами и Генеральным секретариатом либо с каждым из Секторов по вопросам, представляющим взаимный интерес</w:t>
      </w:r>
      <w:r w:rsidR="00183DCE" w:rsidRPr="000D4B10">
        <w:rPr>
          <w:szCs w:val="24"/>
        </w:rPr>
        <w:t>.</w:t>
      </w:r>
    </w:p>
    <w:p w14:paraId="40BA09E3" w14:textId="4A7C4717" w:rsidR="00183DCE" w:rsidRPr="000D4B10" w:rsidRDefault="00183DCE" w:rsidP="00416738">
      <w:pPr>
        <w:pStyle w:val="Heading1"/>
      </w:pPr>
      <w:r w:rsidRPr="000D4B10">
        <w:t>2</w:t>
      </w:r>
      <w:r w:rsidRPr="000D4B10">
        <w:tab/>
      </w:r>
      <w:r w:rsidR="00FB4A71" w:rsidRPr="000D4B10">
        <w:t>Собрание МСКГ в</w:t>
      </w:r>
      <w:r w:rsidR="00D51402" w:rsidRPr="000D4B10">
        <w:t xml:space="preserve"> ходе </w:t>
      </w:r>
      <w:r w:rsidR="00FB4A71" w:rsidRPr="000D4B10">
        <w:t>собрани</w:t>
      </w:r>
      <w:r w:rsidR="00D51402" w:rsidRPr="000D4B10">
        <w:t>я</w:t>
      </w:r>
      <w:r w:rsidR="00FB4A71" w:rsidRPr="000D4B10">
        <w:t xml:space="preserve"> КГСЭ </w:t>
      </w:r>
      <w:r w:rsidR="00D51402" w:rsidRPr="000D4B10">
        <w:t>в</w:t>
      </w:r>
      <w:r w:rsidR="00FB4A71" w:rsidRPr="000D4B10">
        <w:t xml:space="preserve"> сентябре</w:t>
      </w:r>
      <w:r w:rsidRPr="000D4B10">
        <w:t xml:space="preserve"> 2019</w:t>
      </w:r>
      <w:r w:rsidR="00FB4A71" w:rsidRPr="000D4B10">
        <w:t xml:space="preserve"> года</w:t>
      </w:r>
    </w:p>
    <w:p w14:paraId="3C1A31FE" w14:textId="59914543" w:rsidR="00183DCE" w:rsidRPr="000D4B10" w:rsidRDefault="00B039FF" w:rsidP="00183DCE">
      <w:pPr>
        <w:overflowPunct/>
        <w:autoSpaceDE/>
        <w:autoSpaceDN/>
        <w:adjustRightInd/>
        <w:textAlignment w:val="auto"/>
        <w:rPr>
          <w:szCs w:val="24"/>
        </w:rPr>
      </w:pPr>
      <w:r w:rsidRPr="000D4B10">
        <w:rPr>
          <w:szCs w:val="24"/>
        </w:rPr>
        <w:t>П</w:t>
      </w:r>
      <w:r w:rsidR="00FB4A71" w:rsidRPr="000D4B10">
        <w:rPr>
          <w:szCs w:val="24"/>
        </w:rPr>
        <w:t>оследний раз МСКГ проводила собрание</w:t>
      </w:r>
      <w:r w:rsidR="00183DCE" w:rsidRPr="000D4B10">
        <w:rPr>
          <w:szCs w:val="24"/>
        </w:rPr>
        <w:t xml:space="preserve"> 25 </w:t>
      </w:r>
      <w:r w:rsidR="00FB4A71" w:rsidRPr="000D4B10">
        <w:rPr>
          <w:szCs w:val="24"/>
        </w:rPr>
        <w:t>сентября</w:t>
      </w:r>
      <w:r w:rsidR="00183DCE" w:rsidRPr="000D4B10">
        <w:rPr>
          <w:szCs w:val="24"/>
        </w:rPr>
        <w:t xml:space="preserve"> 2019</w:t>
      </w:r>
      <w:r w:rsidR="00FB4A71" w:rsidRPr="000D4B10">
        <w:rPr>
          <w:szCs w:val="24"/>
        </w:rPr>
        <w:t xml:space="preserve"> года </w:t>
      </w:r>
      <w:r w:rsidR="00D51402" w:rsidRPr="000D4B10">
        <w:rPr>
          <w:szCs w:val="24"/>
        </w:rPr>
        <w:t xml:space="preserve">совместно </w:t>
      </w:r>
      <w:r w:rsidR="00FB4A71" w:rsidRPr="000D4B10">
        <w:rPr>
          <w:szCs w:val="24"/>
        </w:rPr>
        <w:t>с собранием КГСЭ</w:t>
      </w:r>
      <w:r w:rsidR="00FB4A71" w:rsidRPr="000D4B10">
        <w:rPr>
          <w:rFonts w:ascii="inherit" w:hAnsi="inherit"/>
          <w:color w:val="000000"/>
          <w:shd w:val="clear" w:color="auto" w:fill="FFFFFF"/>
        </w:rPr>
        <w:t xml:space="preserve"> </w:t>
      </w:r>
      <w:r w:rsidR="00183DCE" w:rsidRPr="000D4B10">
        <w:rPr>
          <w:szCs w:val="24"/>
        </w:rPr>
        <w:t>(</w:t>
      </w:r>
      <w:r w:rsidR="00FB4A71" w:rsidRPr="000D4B10">
        <w:rPr>
          <w:szCs w:val="24"/>
        </w:rPr>
        <w:t>Женева</w:t>
      </w:r>
      <w:r w:rsidR="00183DCE" w:rsidRPr="000D4B10">
        <w:rPr>
          <w:szCs w:val="24"/>
        </w:rPr>
        <w:t>, 23</w:t>
      </w:r>
      <w:r w:rsidR="003C39EF" w:rsidRPr="000D4B10">
        <w:rPr>
          <w:szCs w:val="24"/>
        </w:rPr>
        <w:t>−</w:t>
      </w:r>
      <w:r w:rsidR="00183DCE" w:rsidRPr="000D4B10">
        <w:rPr>
          <w:szCs w:val="24"/>
        </w:rPr>
        <w:t xml:space="preserve">27 </w:t>
      </w:r>
      <w:r w:rsidR="00FB4A71" w:rsidRPr="000D4B10">
        <w:rPr>
          <w:szCs w:val="24"/>
        </w:rPr>
        <w:t>сентября</w:t>
      </w:r>
      <w:r w:rsidR="00183DCE" w:rsidRPr="000D4B10">
        <w:rPr>
          <w:szCs w:val="24"/>
        </w:rPr>
        <w:t xml:space="preserve"> 2019</w:t>
      </w:r>
      <w:r w:rsidR="00FB4A71" w:rsidRPr="000D4B10">
        <w:rPr>
          <w:szCs w:val="24"/>
        </w:rPr>
        <w:t xml:space="preserve"> г</w:t>
      </w:r>
      <w:r w:rsidR="003C39EF" w:rsidRPr="000D4B10">
        <w:rPr>
          <w:szCs w:val="24"/>
        </w:rPr>
        <w:t>.</w:t>
      </w:r>
      <w:r w:rsidR="00183DCE" w:rsidRPr="000D4B10">
        <w:rPr>
          <w:szCs w:val="24"/>
        </w:rPr>
        <w:t xml:space="preserve">). </w:t>
      </w:r>
      <w:r w:rsidR="00FB4A71" w:rsidRPr="000D4B10">
        <w:rPr>
          <w:szCs w:val="24"/>
        </w:rPr>
        <w:t xml:space="preserve">Секретариат представил </w:t>
      </w:r>
      <w:r w:rsidR="00000A7F" w:rsidRPr="000D4B10">
        <w:rPr>
          <w:szCs w:val="24"/>
        </w:rPr>
        <w:t>перечень областей, представляющих взаимный интерес для трех Секторов и Генерального секретариата,</w:t>
      </w:r>
      <w:r w:rsidR="00183DCE" w:rsidRPr="000D4B10">
        <w:rPr>
          <w:szCs w:val="24"/>
        </w:rPr>
        <w:t xml:space="preserve"> </w:t>
      </w:r>
      <w:r w:rsidR="00000A7F" w:rsidRPr="000D4B10">
        <w:rPr>
          <w:szCs w:val="24"/>
        </w:rPr>
        <w:t>таблицу сопоставления Резолюций ПК, АР, ВАСЭ и ВКРЭ</w:t>
      </w:r>
      <w:r w:rsidR="00183DCE" w:rsidRPr="000D4B10">
        <w:rPr>
          <w:szCs w:val="24"/>
        </w:rPr>
        <w:t xml:space="preserve">, </w:t>
      </w:r>
      <w:r w:rsidR="00000A7F" w:rsidRPr="000D4B10">
        <w:rPr>
          <w:szCs w:val="24"/>
        </w:rPr>
        <w:t>а также</w:t>
      </w:r>
      <w:r w:rsidR="00416738" w:rsidRPr="000D4B10">
        <w:rPr>
          <w:szCs w:val="24"/>
        </w:rPr>
        <w:t xml:space="preserve"> </w:t>
      </w:r>
      <w:r w:rsidR="00000A7F" w:rsidRPr="000D4B10">
        <w:rPr>
          <w:szCs w:val="24"/>
        </w:rPr>
        <w:t xml:space="preserve">таблицы сопоставления областей работы, представляющих общий интерес для </w:t>
      </w:r>
      <w:r w:rsidR="00D51402" w:rsidRPr="000D4B10">
        <w:rPr>
          <w:szCs w:val="24"/>
        </w:rPr>
        <w:t xml:space="preserve">исследовательских </w:t>
      </w:r>
      <w:r w:rsidR="00000A7F" w:rsidRPr="000D4B10">
        <w:rPr>
          <w:szCs w:val="24"/>
        </w:rPr>
        <w:t>комиссий МСЭ</w:t>
      </w:r>
      <w:r w:rsidR="00183DCE" w:rsidRPr="000D4B10">
        <w:rPr>
          <w:szCs w:val="24"/>
        </w:rPr>
        <w:t xml:space="preserve">-R, </w:t>
      </w:r>
      <w:r w:rsidR="00000A7F" w:rsidRPr="000D4B10">
        <w:rPr>
          <w:szCs w:val="24"/>
        </w:rPr>
        <w:t>МСЭ</w:t>
      </w:r>
      <w:r w:rsidR="00183DCE" w:rsidRPr="000D4B10">
        <w:rPr>
          <w:szCs w:val="24"/>
        </w:rPr>
        <w:t xml:space="preserve">-T </w:t>
      </w:r>
      <w:r w:rsidR="00000A7F" w:rsidRPr="000D4B10">
        <w:rPr>
          <w:szCs w:val="24"/>
        </w:rPr>
        <w:t>МСЭ</w:t>
      </w:r>
      <w:r w:rsidR="00183DCE" w:rsidRPr="000D4B10">
        <w:rPr>
          <w:szCs w:val="24"/>
        </w:rPr>
        <w:t>-D.</w:t>
      </w:r>
      <w:r w:rsidR="00416738" w:rsidRPr="000D4B10">
        <w:rPr>
          <w:szCs w:val="24"/>
        </w:rPr>
        <w:t xml:space="preserve"> </w:t>
      </w:r>
    </w:p>
    <w:p w14:paraId="53FC9FA9" w14:textId="5A2E4DF6" w:rsidR="00183DCE" w:rsidRPr="000D4B10" w:rsidRDefault="00000A7F" w:rsidP="00183DCE">
      <w:pPr>
        <w:overflowPunct/>
        <w:autoSpaceDE/>
        <w:autoSpaceDN/>
        <w:adjustRightInd/>
        <w:textAlignment w:val="auto"/>
        <w:rPr>
          <w:szCs w:val="24"/>
        </w:rPr>
      </w:pPr>
      <w:r w:rsidRPr="000D4B10">
        <w:rPr>
          <w:szCs w:val="24"/>
        </w:rPr>
        <w:t>Также был</w:t>
      </w:r>
      <w:r w:rsidR="006969CB" w:rsidRPr="000D4B10">
        <w:rPr>
          <w:szCs w:val="24"/>
        </w:rPr>
        <w:t>и</w:t>
      </w:r>
      <w:r w:rsidRPr="000D4B10">
        <w:rPr>
          <w:szCs w:val="24"/>
        </w:rPr>
        <w:t xml:space="preserve"> представлены вклады</w:t>
      </w:r>
      <w:r w:rsidR="00183DCE" w:rsidRPr="000D4B10">
        <w:rPr>
          <w:szCs w:val="24"/>
        </w:rPr>
        <w:t xml:space="preserve"> </w:t>
      </w:r>
      <w:r w:rsidR="006969CB" w:rsidRPr="000D4B10">
        <w:rPr>
          <w:szCs w:val="24"/>
        </w:rPr>
        <w:t>от</w:t>
      </w:r>
      <w:r w:rsidR="00183DCE" w:rsidRPr="000D4B10">
        <w:rPr>
          <w:szCs w:val="24"/>
        </w:rPr>
        <w:t xml:space="preserve"> </w:t>
      </w:r>
      <w:r w:rsidRPr="000D4B10">
        <w:rPr>
          <w:szCs w:val="24"/>
        </w:rPr>
        <w:t>Межсекторальной целевой группы по координации</w:t>
      </w:r>
      <w:r w:rsidR="00183DCE" w:rsidRPr="000D4B10">
        <w:rPr>
          <w:szCs w:val="24"/>
        </w:rPr>
        <w:t xml:space="preserve">, </w:t>
      </w:r>
      <w:r w:rsidR="006969CB" w:rsidRPr="000D4B10">
        <w:rPr>
          <w:szCs w:val="24"/>
        </w:rPr>
        <w:t>в том числе</w:t>
      </w:r>
      <w:r w:rsidR="00183DCE" w:rsidRPr="000D4B10">
        <w:rPr>
          <w:szCs w:val="24"/>
        </w:rPr>
        <w:t xml:space="preserve"> </w:t>
      </w:r>
      <w:r w:rsidRPr="000D4B10">
        <w:rPr>
          <w:szCs w:val="24"/>
        </w:rPr>
        <w:t>конкретны</w:t>
      </w:r>
      <w:r w:rsidR="006969CB" w:rsidRPr="000D4B10">
        <w:rPr>
          <w:szCs w:val="24"/>
        </w:rPr>
        <w:t>е</w:t>
      </w:r>
      <w:r w:rsidRPr="000D4B10">
        <w:rPr>
          <w:szCs w:val="24"/>
        </w:rPr>
        <w:t xml:space="preserve"> пример</w:t>
      </w:r>
      <w:r w:rsidR="006969CB" w:rsidRPr="000D4B10">
        <w:rPr>
          <w:szCs w:val="24"/>
        </w:rPr>
        <w:t>ы улучшения координации со времени создания целевой группы</w:t>
      </w:r>
      <w:r w:rsidR="00183DCE" w:rsidRPr="000D4B10">
        <w:rPr>
          <w:szCs w:val="24"/>
        </w:rPr>
        <w:t>.</w:t>
      </w:r>
    </w:p>
    <w:p w14:paraId="1D85EDB0" w14:textId="0F23A8C9" w:rsidR="00183DCE" w:rsidRPr="000D4B10" w:rsidRDefault="00FB4A71" w:rsidP="00416738">
      <w:pPr>
        <w:pStyle w:val="Headingb"/>
      </w:pPr>
      <w:r w:rsidRPr="000D4B10">
        <w:t>Изменение климата как пилотная тема</w:t>
      </w:r>
    </w:p>
    <w:p w14:paraId="35FC43DE" w14:textId="04B6BF31" w:rsidR="00183DCE" w:rsidRPr="000D4B10" w:rsidRDefault="006969CB" w:rsidP="00416738">
      <w:r w:rsidRPr="000D4B10">
        <w:rPr>
          <w:szCs w:val="24"/>
        </w:rPr>
        <w:t xml:space="preserve">МСКГ </w:t>
      </w:r>
      <w:r w:rsidRPr="000D4B10">
        <w:t xml:space="preserve">обсудила идею </w:t>
      </w:r>
      <w:r w:rsidR="00D51402" w:rsidRPr="000D4B10">
        <w:t>выявления</w:t>
      </w:r>
      <w:r w:rsidRPr="000D4B10">
        <w:t xml:space="preserve"> некоторы</w:t>
      </w:r>
      <w:r w:rsidR="00D51402" w:rsidRPr="000D4B10">
        <w:t>х</w:t>
      </w:r>
      <w:r w:rsidR="00183DCE" w:rsidRPr="000D4B10">
        <w:t xml:space="preserve"> </w:t>
      </w:r>
      <w:r w:rsidR="00416738" w:rsidRPr="000D4B10">
        <w:t>"</w:t>
      </w:r>
      <w:r w:rsidRPr="000D4B10">
        <w:t>пилотны</w:t>
      </w:r>
      <w:r w:rsidR="00D51402" w:rsidRPr="000D4B10">
        <w:t>х</w:t>
      </w:r>
      <w:r w:rsidRPr="000D4B10">
        <w:t xml:space="preserve"> тем</w:t>
      </w:r>
      <w:r w:rsidR="00416738" w:rsidRPr="000D4B10">
        <w:t>"</w:t>
      </w:r>
      <w:r w:rsidR="00183DCE" w:rsidRPr="000D4B10">
        <w:t xml:space="preserve"> </w:t>
      </w:r>
      <w:r w:rsidR="004D3E43" w:rsidRPr="000D4B10">
        <w:t>межсекторальной координации</w:t>
      </w:r>
      <w:r w:rsidR="00183DCE" w:rsidRPr="000D4B10">
        <w:t xml:space="preserve">, </w:t>
      </w:r>
      <w:r w:rsidR="00D51402" w:rsidRPr="000D4B10">
        <w:t xml:space="preserve">в рамках которых </w:t>
      </w:r>
      <w:r w:rsidR="004D3E43" w:rsidRPr="000D4B10">
        <w:t xml:space="preserve">все участники </w:t>
      </w:r>
      <w:r w:rsidR="00183DCE" w:rsidRPr="000D4B10">
        <w:t>(</w:t>
      </w:r>
      <w:r w:rsidR="004D3E43" w:rsidRPr="000D4B10">
        <w:t>включая консультативные группы Секторов</w:t>
      </w:r>
      <w:r w:rsidR="00183DCE" w:rsidRPr="000D4B10">
        <w:t xml:space="preserve">, </w:t>
      </w:r>
      <w:r w:rsidR="00D51402" w:rsidRPr="000D4B10">
        <w:t xml:space="preserve">исследовательские </w:t>
      </w:r>
      <w:r w:rsidR="004D3E43" w:rsidRPr="000D4B10">
        <w:t>комиссии МСЭ</w:t>
      </w:r>
      <w:r w:rsidR="00183DCE" w:rsidRPr="000D4B10">
        <w:t xml:space="preserve">-R, </w:t>
      </w:r>
      <w:r w:rsidR="004D3E43" w:rsidRPr="000D4B10">
        <w:t>МСЭ</w:t>
      </w:r>
      <w:r w:rsidR="00183DCE" w:rsidRPr="000D4B10">
        <w:t xml:space="preserve">-T </w:t>
      </w:r>
      <w:r w:rsidR="004D3E43" w:rsidRPr="000D4B10">
        <w:t>и</w:t>
      </w:r>
      <w:r w:rsidR="00183DCE" w:rsidRPr="000D4B10">
        <w:t xml:space="preserve"> </w:t>
      </w:r>
      <w:r w:rsidR="004D3E43" w:rsidRPr="000D4B10">
        <w:t>МСЭ</w:t>
      </w:r>
      <w:r w:rsidR="00183DCE" w:rsidRPr="000D4B10">
        <w:t>-D,</w:t>
      </w:r>
      <w:r w:rsidR="00416738" w:rsidRPr="000D4B10">
        <w:t xml:space="preserve"> </w:t>
      </w:r>
      <w:r w:rsidR="004D3E43" w:rsidRPr="000D4B10">
        <w:t>советники исследовательских комиссий и Секретариат</w:t>
      </w:r>
      <w:r w:rsidR="00183DCE" w:rsidRPr="000D4B10">
        <w:t xml:space="preserve">) </w:t>
      </w:r>
      <w:r w:rsidR="004D3E43" w:rsidRPr="000D4B10">
        <w:t>будут участвовать в определении методов улучшения сотрудничества</w:t>
      </w:r>
      <w:r w:rsidR="00183DCE" w:rsidRPr="000D4B10">
        <w:t xml:space="preserve"> </w:t>
      </w:r>
      <w:r w:rsidR="004D3E43" w:rsidRPr="000D4B10">
        <w:t xml:space="preserve">в целях </w:t>
      </w:r>
      <w:r w:rsidR="00D51402" w:rsidRPr="000D4B10">
        <w:t xml:space="preserve">недопущения </w:t>
      </w:r>
      <w:r w:rsidR="004D3E43" w:rsidRPr="000D4B10">
        <w:t xml:space="preserve">дублирования работы и </w:t>
      </w:r>
      <w:r w:rsidR="00125211" w:rsidRPr="000D4B10">
        <w:t>внесения предложений по</w:t>
      </w:r>
      <w:r w:rsidR="00D51402" w:rsidRPr="000D4B10">
        <w:t xml:space="preserve"> </w:t>
      </w:r>
      <w:r w:rsidR="004D3E43" w:rsidRPr="000D4B10">
        <w:t>направлени</w:t>
      </w:r>
      <w:r w:rsidR="00125211" w:rsidRPr="000D4B10">
        <w:t>ям</w:t>
      </w:r>
      <w:r w:rsidR="004D3E43" w:rsidRPr="000D4B10">
        <w:t xml:space="preserve"> развития</w:t>
      </w:r>
      <w:r w:rsidR="00183DCE" w:rsidRPr="000D4B10">
        <w:t xml:space="preserve">. </w:t>
      </w:r>
    </w:p>
    <w:p w14:paraId="29C467B4" w14:textId="2226A71E" w:rsidR="00183DCE" w:rsidRPr="000D4B10" w:rsidRDefault="004E4AA2" w:rsidP="00416738">
      <w:r w:rsidRPr="000D4B10">
        <w:rPr>
          <w:szCs w:val="24"/>
        </w:rPr>
        <w:t xml:space="preserve">МСКГ </w:t>
      </w:r>
      <w:r w:rsidRPr="000D4B10">
        <w:t>приняла решение</w:t>
      </w:r>
      <w:r w:rsidR="00125211" w:rsidRPr="000D4B10">
        <w:t xml:space="preserve"> по </w:t>
      </w:r>
      <w:r w:rsidR="00416738" w:rsidRPr="000D4B10">
        <w:t>"</w:t>
      </w:r>
      <w:r w:rsidRPr="000D4B10">
        <w:t>Изменени</w:t>
      </w:r>
      <w:r w:rsidR="00125211" w:rsidRPr="000D4B10">
        <w:t>ю</w:t>
      </w:r>
      <w:r w:rsidRPr="000D4B10">
        <w:t xml:space="preserve"> климата</w:t>
      </w:r>
      <w:r w:rsidR="00416738" w:rsidRPr="000D4B10">
        <w:t>"</w:t>
      </w:r>
      <w:r w:rsidR="00183DCE" w:rsidRPr="000D4B10">
        <w:t xml:space="preserve"> </w:t>
      </w:r>
      <w:r w:rsidR="00125211" w:rsidRPr="000D4B10">
        <w:t xml:space="preserve">в качестве </w:t>
      </w:r>
      <w:r w:rsidRPr="000D4B10">
        <w:t>пилотной тем</w:t>
      </w:r>
      <w:r w:rsidR="00125211" w:rsidRPr="000D4B10">
        <w:t>ы</w:t>
      </w:r>
      <w:r w:rsidR="00183DCE" w:rsidRPr="000D4B10">
        <w:t xml:space="preserve">, </w:t>
      </w:r>
      <w:r w:rsidRPr="000D4B10">
        <w:t xml:space="preserve">в рамках которой </w:t>
      </w:r>
      <w:r w:rsidR="00125211" w:rsidRPr="000D4B10">
        <w:t xml:space="preserve">могут участвовать и сотрудничать </w:t>
      </w:r>
      <w:r w:rsidRPr="000D4B10">
        <w:t>все Сектора</w:t>
      </w:r>
      <w:r w:rsidR="00183DCE" w:rsidRPr="000D4B10">
        <w:t xml:space="preserve">. </w:t>
      </w:r>
    </w:p>
    <w:p w14:paraId="6ECB25E0" w14:textId="018E402A" w:rsidR="00183DCE" w:rsidRPr="000D4B10" w:rsidRDefault="004E4AA2" w:rsidP="00416738">
      <w:r w:rsidRPr="000D4B10">
        <w:t>Начиная с собрания</w:t>
      </w:r>
      <w:r w:rsidR="00183DCE" w:rsidRPr="000D4B10">
        <w:t xml:space="preserve"> </w:t>
      </w:r>
      <w:r w:rsidRPr="000D4B10">
        <w:t>МСКГ в сентябре</w:t>
      </w:r>
      <w:r w:rsidR="00183DCE" w:rsidRPr="000D4B10">
        <w:t xml:space="preserve">, </w:t>
      </w:r>
      <w:r w:rsidRPr="000D4B10">
        <w:t>секретариат работал на</w:t>
      </w:r>
      <w:r w:rsidR="00B039FF" w:rsidRPr="000D4B10">
        <w:t>д</w:t>
      </w:r>
      <w:r w:rsidRPr="000D4B10">
        <w:t xml:space="preserve"> определением областей, представляющих общий интерес</w:t>
      </w:r>
      <w:r w:rsidR="00B039FF" w:rsidRPr="000D4B10">
        <w:t>,</w:t>
      </w:r>
      <w:r w:rsidRPr="000D4B10">
        <w:t xml:space="preserve"> в рамках </w:t>
      </w:r>
      <w:r w:rsidR="00125211" w:rsidRPr="000D4B10">
        <w:t>тематики</w:t>
      </w:r>
      <w:r w:rsidRPr="000D4B10">
        <w:t>, связанн</w:t>
      </w:r>
      <w:r w:rsidR="00125211" w:rsidRPr="000D4B10">
        <w:t>ой</w:t>
      </w:r>
      <w:r w:rsidRPr="000D4B10">
        <w:t xml:space="preserve"> с изменением климата</w:t>
      </w:r>
      <w:r w:rsidR="00183DCE" w:rsidRPr="000D4B10">
        <w:t xml:space="preserve">. </w:t>
      </w:r>
    </w:p>
    <w:p w14:paraId="0278F924" w14:textId="2D83FBEA" w:rsidR="00183DCE" w:rsidRPr="000D4B10" w:rsidRDefault="004E4AA2" w:rsidP="00416738">
      <w:r w:rsidRPr="000D4B10">
        <w:t>Секретариат изуч</w:t>
      </w:r>
      <w:r w:rsidR="00AC42A3" w:rsidRPr="000D4B10">
        <w:t>ил</w:t>
      </w:r>
      <w:r w:rsidR="00183DCE" w:rsidRPr="000D4B10">
        <w:t xml:space="preserve"> </w:t>
      </w:r>
      <w:hyperlink r:id="rId11" w:history="1">
        <w:r w:rsidRPr="000D4B10">
          <w:rPr>
            <w:rStyle w:val="Hyperlink"/>
            <w:szCs w:val="24"/>
          </w:rPr>
          <w:t>Резолюци</w:t>
        </w:r>
        <w:r w:rsidR="00AC42A3" w:rsidRPr="000D4B10">
          <w:rPr>
            <w:rStyle w:val="Hyperlink"/>
            <w:szCs w:val="24"/>
          </w:rPr>
          <w:t>ю</w:t>
        </w:r>
        <w:r w:rsidR="00183DCE" w:rsidRPr="000D4B10">
          <w:rPr>
            <w:rStyle w:val="Hyperlink"/>
            <w:szCs w:val="24"/>
          </w:rPr>
          <w:t xml:space="preserve"> 182 (</w:t>
        </w:r>
        <w:r w:rsidRPr="000D4B10">
          <w:rPr>
            <w:rStyle w:val="Hyperlink"/>
            <w:szCs w:val="24"/>
          </w:rPr>
          <w:t>Пересм. Пусан, 2014 г.</w:t>
        </w:r>
        <w:r w:rsidR="00183DCE" w:rsidRPr="000D4B10">
          <w:rPr>
            <w:rStyle w:val="Hyperlink"/>
            <w:szCs w:val="24"/>
          </w:rPr>
          <w:t>)</w:t>
        </w:r>
      </w:hyperlink>
      <w:r w:rsidR="00183DCE" w:rsidRPr="000D4B10">
        <w:t xml:space="preserve"> </w:t>
      </w:r>
      <w:r w:rsidRPr="000D4B10">
        <w:t>Полномочной конференции</w:t>
      </w:r>
      <w:r w:rsidR="00183DCE" w:rsidRPr="000D4B10">
        <w:t xml:space="preserve"> </w:t>
      </w:r>
      <w:r w:rsidRPr="000D4B10">
        <w:t>о роли электросвязи/информационно-коммуникационных технологий (ИКТ) в изменении климата и защите окружающей среды</w:t>
      </w:r>
      <w:r w:rsidR="00183DCE" w:rsidRPr="000D4B10">
        <w:t xml:space="preserve"> </w:t>
      </w:r>
      <w:r w:rsidRPr="000D4B10">
        <w:t>и определил следующие подтемы</w:t>
      </w:r>
      <w:r w:rsidR="00183DCE" w:rsidRPr="000D4B10">
        <w:t xml:space="preserve">, </w:t>
      </w:r>
      <w:r w:rsidRPr="000D4B10">
        <w:t xml:space="preserve">в рамках которых можно осуществлять совместную деятельность </w:t>
      </w:r>
      <w:r w:rsidR="00125211" w:rsidRPr="000D4B10">
        <w:t>с участием</w:t>
      </w:r>
      <w:r w:rsidRPr="000D4B10">
        <w:t xml:space="preserve"> всех Секторов либо на двусторонней основе</w:t>
      </w:r>
      <w:r w:rsidR="00183DCE" w:rsidRPr="000D4B10">
        <w:t>:</w:t>
      </w:r>
    </w:p>
    <w:p w14:paraId="75FA89CE" w14:textId="6B583C25" w:rsidR="00183DCE" w:rsidRPr="000D4B10" w:rsidRDefault="00125211" w:rsidP="006C2984">
      <w:r w:rsidRPr="000D4B10">
        <w:t>−</w:t>
      </w:r>
      <w:r w:rsidR="00416738" w:rsidRPr="000D4B10">
        <w:tab/>
      </w:r>
      <w:r w:rsidRPr="000D4B10">
        <w:t xml:space="preserve">окружающая </w:t>
      </w:r>
      <w:r w:rsidR="006C2984" w:rsidRPr="000D4B10">
        <w:t>среда</w:t>
      </w:r>
      <w:r w:rsidRPr="000D4B10">
        <w:t>;</w:t>
      </w:r>
    </w:p>
    <w:p w14:paraId="278598BA" w14:textId="2E96B6B0" w:rsidR="00183DCE" w:rsidRPr="000D4B10" w:rsidRDefault="00416738" w:rsidP="006C2984">
      <w:r w:rsidRPr="000D4B10">
        <w:t>−</w:t>
      </w:r>
      <w:r w:rsidRPr="000D4B10">
        <w:tab/>
      </w:r>
      <w:r w:rsidR="00125211" w:rsidRPr="000D4B10">
        <w:t>устойчивость;</w:t>
      </w:r>
    </w:p>
    <w:p w14:paraId="4B40EFE9" w14:textId="427DD76D" w:rsidR="00183DCE" w:rsidRPr="000D4B10" w:rsidRDefault="00416738" w:rsidP="006C2984">
      <w:r w:rsidRPr="000D4B10">
        <w:t>−</w:t>
      </w:r>
      <w:r w:rsidRPr="000D4B10">
        <w:tab/>
      </w:r>
      <w:r w:rsidR="00125211" w:rsidRPr="000D4B10">
        <w:t xml:space="preserve">наблюдение </w:t>
      </w:r>
      <w:r w:rsidR="006C2984" w:rsidRPr="000D4B10">
        <w:t>Земли</w:t>
      </w:r>
      <w:r w:rsidR="00125211" w:rsidRPr="000D4B10">
        <w:t>;</w:t>
      </w:r>
    </w:p>
    <w:p w14:paraId="15409D68" w14:textId="2D793970" w:rsidR="00183DCE" w:rsidRPr="000D4B10" w:rsidRDefault="00125211" w:rsidP="006C2984">
      <w:r w:rsidRPr="000D4B10">
        <w:lastRenderedPageBreak/>
        <w:t>−</w:t>
      </w:r>
      <w:r w:rsidR="00416738" w:rsidRPr="000D4B10">
        <w:tab/>
      </w:r>
      <w:r w:rsidRPr="000D4B10">
        <w:t xml:space="preserve">дистанционное </w:t>
      </w:r>
      <w:r w:rsidR="006C2984" w:rsidRPr="000D4B10">
        <w:t>зондирование</w:t>
      </w:r>
      <w:r w:rsidRPr="000D4B10">
        <w:t>;</w:t>
      </w:r>
    </w:p>
    <w:p w14:paraId="6AE35780" w14:textId="02160C72" w:rsidR="00183DCE" w:rsidRPr="000D4B10" w:rsidRDefault="00416738" w:rsidP="00416738">
      <w:pPr>
        <w:pStyle w:val="enumlev1"/>
      </w:pPr>
      <w:r w:rsidRPr="000D4B10">
        <w:t>−</w:t>
      </w:r>
      <w:r w:rsidRPr="000D4B10">
        <w:tab/>
      </w:r>
      <w:r w:rsidR="00125211" w:rsidRPr="000D4B10">
        <w:t>энергетика;</w:t>
      </w:r>
    </w:p>
    <w:p w14:paraId="2EA0B699" w14:textId="6ED9EC57" w:rsidR="00183DCE" w:rsidRPr="000D4B10" w:rsidRDefault="00416738" w:rsidP="00416738">
      <w:pPr>
        <w:pStyle w:val="enumlev1"/>
      </w:pPr>
      <w:r w:rsidRPr="000D4B10">
        <w:t>−</w:t>
      </w:r>
      <w:r w:rsidRPr="000D4B10">
        <w:tab/>
      </w:r>
      <w:r w:rsidR="00125211" w:rsidRPr="000D4B10">
        <w:t xml:space="preserve">водные </w:t>
      </w:r>
      <w:r w:rsidR="006C2984" w:rsidRPr="000D4B10">
        <w:t>ресурсы</w:t>
      </w:r>
      <w:r w:rsidR="00125211" w:rsidRPr="000D4B10">
        <w:t>;</w:t>
      </w:r>
    </w:p>
    <w:p w14:paraId="6689D10A" w14:textId="3CAA27AF" w:rsidR="00183DCE" w:rsidRPr="000D4B10" w:rsidRDefault="00416738" w:rsidP="00416738">
      <w:pPr>
        <w:pStyle w:val="enumlev1"/>
      </w:pPr>
      <w:r w:rsidRPr="000D4B10">
        <w:t>−</w:t>
      </w:r>
      <w:r w:rsidRPr="000D4B10">
        <w:tab/>
      </w:r>
      <w:r w:rsidR="00125211" w:rsidRPr="000D4B10">
        <w:t xml:space="preserve">электронные </w:t>
      </w:r>
      <w:r w:rsidR="006C2984" w:rsidRPr="000D4B10">
        <w:t>отходы</w:t>
      </w:r>
      <w:r w:rsidR="00125211" w:rsidRPr="000D4B10">
        <w:t>;</w:t>
      </w:r>
    </w:p>
    <w:p w14:paraId="50255515" w14:textId="66C13665" w:rsidR="00183DCE" w:rsidRPr="000D4B10" w:rsidRDefault="00416738" w:rsidP="00416738">
      <w:pPr>
        <w:pStyle w:val="enumlev1"/>
      </w:pPr>
      <w:r w:rsidRPr="000D4B10">
        <w:t>−</w:t>
      </w:r>
      <w:r w:rsidRPr="000D4B10">
        <w:tab/>
      </w:r>
      <w:r w:rsidR="00125211" w:rsidRPr="000D4B10">
        <w:t xml:space="preserve">циркуляционная </w:t>
      </w:r>
      <w:r w:rsidR="006C2984" w:rsidRPr="000D4B10">
        <w:t>экономика</w:t>
      </w:r>
      <w:r w:rsidR="00125211" w:rsidRPr="000D4B10">
        <w:t>;</w:t>
      </w:r>
    </w:p>
    <w:p w14:paraId="433DE869" w14:textId="1D50A805" w:rsidR="00183DCE" w:rsidRPr="000D4B10" w:rsidRDefault="00416738" w:rsidP="00416738">
      <w:pPr>
        <w:pStyle w:val="enumlev1"/>
      </w:pPr>
      <w:r w:rsidRPr="000D4B10">
        <w:t>−</w:t>
      </w:r>
      <w:r w:rsidRPr="000D4B10">
        <w:tab/>
      </w:r>
      <w:r w:rsidR="00125211" w:rsidRPr="000D4B10">
        <w:t xml:space="preserve">выбросы </w:t>
      </w:r>
      <w:r w:rsidR="006C2984" w:rsidRPr="000D4B10">
        <w:t xml:space="preserve">парниковых газов </w:t>
      </w:r>
      <w:r w:rsidR="00183DCE" w:rsidRPr="000D4B10">
        <w:t>(GHG)</w:t>
      </w:r>
      <w:r w:rsidR="00125211" w:rsidRPr="000D4B10">
        <w:t>;</w:t>
      </w:r>
      <w:r w:rsidR="00183DCE" w:rsidRPr="000D4B10">
        <w:t xml:space="preserve"> </w:t>
      </w:r>
    </w:p>
    <w:p w14:paraId="3909DF8F" w14:textId="30EAD996" w:rsidR="00183DCE" w:rsidRPr="000D4B10" w:rsidRDefault="00416738" w:rsidP="00416738">
      <w:pPr>
        <w:pStyle w:val="enumlev1"/>
      </w:pPr>
      <w:r w:rsidRPr="000D4B10">
        <w:t>−</w:t>
      </w:r>
      <w:r w:rsidRPr="000D4B10">
        <w:tab/>
      </w:r>
      <w:r w:rsidR="00125211" w:rsidRPr="000D4B10">
        <w:t xml:space="preserve">приложения </w:t>
      </w:r>
      <w:r w:rsidR="006C2984" w:rsidRPr="000D4B10">
        <w:t>ИКТ</w:t>
      </w:r>
      <w:r w:rsidR="00183DCE" w:rsidRPr="000D4B10">
        <w:t>.</w:t>
      </w:r>
    </w:p>
    <w:p w14:paraId="4AD23B81" w14:textId="6676B91A" w:rsidR="00183DCE" w:rsidRPr="000D4B10" w:rsidRDefault="009B1FDC" w:rsidP="00183DCE">
      <w:pPr>
        <w:overflowPunct/>
        <w:autoSpaceDE/>
        <w:autoSpaceDN/>
        <w:adjustRightInd/>
        <w:textAlignment w:val="auto"/>
        <w:rPr>
          <w:szCs w:val="24"/>
        </w:rPr>
      </w:pPr>
      <w:r w:rsidRPr="000D4B10">
        <w:rPr>
          <w:szCs w:val="24"/>
        </w:rPr>
        <w:t>Секретариат также подготавливает сопоставление всех видов деятельности и мероприятий, связанных с изменением климата</w:t>
      </w:r>
      <w:r w:rsidR="00183DCE" w:rsidRPr="000D4B10">
        <w:rPr>
          <w:szCs w:val="24"/>
        </w:rPr>
        <w:t xml:space="preserve"> (</w:t>
      </w:r>
      <w:r w:rsidRPr="000D4B10">
        <w:rPr>
          <w:szCs w:val="24"/>
        </w:rPr>
        <w:t>см.</w:t>
      </w:r>
      <w:r w:rsidR="00183DCE" w:rsidRPr="000D4B10">
        <w:rPr>
          <w:szCs w:val="24"/>
        </w:rPr>
        <w:t xml:space="preserve"> </w:t>
      </w:r>
      <w:r w:rsidR="003C39EF" w:rsidRPr="000D4B10">
        <w:rPr>
          <w:szCs w:val="24"/>
        </w:rPr>
        <w:t xml:space="preserve">Таблицу </w:t>
      </w:r>
      <w:r w:rsidR="00183DCE" w:rsidRPr="000D4B10">
        <w:rPr>
          <w:szCs w:val="24"/>
        </w:rPr>
        <w:t xml:space="preserve">1) </w:t>
      </w:r>
      <w:r w:rsidRPr="000D4B10">
        <w:rPr>
          <w:szCs w:val="24"/>
        </w:rPr>
        <w:t>в качестве вклада для собрания</w:t>
      </w:r>
      <w:r w:rsidR="00183DCE" w:rsidRPr="000D4B10">
        <w:rPr>
          <w:szCs w:val="24"/>
        </w:rPr>
        <w:t xml:space="preserve"> </w:t>
      </w:r>
      <w:r w:rsidRPr="000D4B10">
        <w:rPr>
          <w:szCs w:val="24"/>
        </w:rPr>
        <w:t xml:space="preserve">МСКГ, которое состоится </w:t>
      </w:r>
      <w:r w:rsidR="00125211" w:rsidRPr="000D4B10">
        <w:rPr>
          <w:szCs w:val="24"/>
        </w:rPr>
        <w:t xml:space="preserve">совместно </w:t>
      </w:r>
      <w:r w:rsidRPr="000D4B10">
        <w:rPr>
          <w:szCs w:val="24"/>
        </w:rPr>
        <w:t xml:space="preserve">с собранием КГРЭ </w:t>
      </w:r>
      <w:r w:rsidR="00183DCE" w:rsidRPr="000D4B10">
        <w:rPr>
          <w:szCs w:val="24"/>
        </w:rPr>
        <w:t>(</w:t>
      </w:r>
      <w:r w:rsidRPr="000D4B10">
        <w:rPr>
          <w:szCs w:val="24"/>
        </w:rPr>
        <w:t>Женева</w:t>
      </w:r>
      <w:r w:rsidR="00183DCE" w:rsidRPr="000D4B10">
        <w:rPr>
          <w:szCs w:val="24"/>
        </w:rPr>
        <w:t>, 24</w:t>
      </w:r>
      <w:r w:rsidR="003C39EF" w:rsidRPr="000D4B10">
        <w:rPr>
          <w:szCs w:val="24"/>
        </w:rPr>
        <w:t>−</w:t>
      </w:r>
      <w:r w:rsidR="00183DCE" w:rsidRPr="000D4B10">
        <w:rPr>
          <w:szCs w:val="24"/>
        </w:rPr>
        <w:t xml:space="preserve">27 </w:t>
      </w:r>
      <w:r w:rsidRPr="000D4B10">
        <w:rPr>
          <w:szCs w:val="24"/>
        </w:rPr>
        <w:t>марта</w:t>
      </w:r>
      <w:r w:rsidR="00183DCE" w:rsidRPr="000D4B10">
        <w:rPr>
          <w:szCs w:val="24"/>
        </w:rPr>
        <w:t xml:space="preserve"> 2020</w:t>
      </w:r>
      <w:r w:rsidRPr="000D4B10">
        <w:rPr>
          <w:szCs w:val="24"/>
        </w:rPr>
        <w:t xml:space="preserve"> г</w:t>
      </w:r>
      <w:r w:rsidR="003C39EF" w:rsidRPr="000D4B10">
        <w:rPr>
          <w:szCs w:val="24"/>
        </w:rPr>
        <w:t>.</w:t>
      </w:r>
      <w:r w:rsidR="00183DCE" w:rsidRPr="000D4B10">
        <w:rPr>
          <w:szCs w:val="24"/>
        </w:rPr>
        <w:t xml:space="preserve">). </w:t>
      </w:r>
    </w:p>
    <w:p w14:paraId="7E41936F" w14:textId="5102C2BA" w:rsidR="00183DCE" w:rsidRPr="000D4B10" w:rsidRDefault="009B1FDC" w:rsidP="00183DCE">
      <w:pPr>
        <w:overflowPunct/>
        <w:autoSpaceDE/>
        <w:autoSpaceDN/>
        <w:adjustRightInd/>
        <w:textAlignment w:val="auto"/>
        <w:rPr>
          <w:rStyle w:val="Hyperlink"/>
          <w:szCs w:val="24"/>
        </w:rPr>
      </w:pPr>
      <w:r w:rsidRPr="000D4B10">
        <w:rPr>
          <w:szCs w:val="24"/>
        </w:rPr>
        <w:t>Вся информация, касающаяся Межсекторальн</w:t>
      </w:r>
      <w:r w:rsidR="00AC42A3" w:rsidRPr="000D4B10">
        <w:rPr>
          <w:szCs w:val="24"/>
        </w:rPr>
        <w:t>ой</w:t>
      </w:r>
      <w:r w:rsidRPr="000D4B10">
        <w:rPr>
          <w:szCs w:val="24"/>
        </w:rPr>
        <w:t xml:space="preserve"> координационн</w:t>
      </w:r>
      <w:r w:rsidR="00AC42A3" w:rsidRPr="000D4B10">
        <w:rPr>
          <w:szCs w:val="24"/>
        </w:rPr>
        <w:t>ой</w:t>
      </w:r>
      <w:r w:rsidRPr="000D4B10">
        <w:rPr>
          <w:szCs w:val="24"/>
        </w:rPr>
        <w:t xml:space="preserve"> групп</w:t>
      </w:r>
      <w:r w:rsidR="00AC42A3" w:rsidRPr="000D4B10">
        <w:rPr>
          <w:szCs w:val="24"/>
        </w:rPr>
        <w:t>ы</w:t>
      </w:r>
      <w:r w:rsidRPr="000D4B10">
        <w:rPr>
          <w:szCs w:val="24"/>
        </w:rPr>
        <w:t xml:space="preserve"> по вопросам, представляющим взаимный интерес, </w:t>
      </w:r>
      <w:r w:rsidR="00125211" w:rsidRPr="000D4B10">
        <w:rPr>
          <w:szCs w:val="24"/>
        </w:rPr>
        <w:t>приведена</w:t>
      </w:r>
      <w:r w:rsidRPr="000D4B10">
        <w:rPr>
          <w:szCs w:val="24"/>
        </w:rPr>
        <w:t xml:space="preserve"> по адресу</w:t>
      </w:r>
      <w:r w:rsidR="00183DCE" w:rsidRPr="000D4B10">
        <w:rPr>
          <w:szCs w:val="24"/>
        </w:rPr>
        <w:t xml:space="preserve">: </w:t>
      </w:r>
      <w:hyperlink r:id="rId12" w:history="1">
        <w:r w:rsidR="00183DCE" w:rsidRPr="000D4B10">
          <w:rPr>
            <w:rStyle w:val="Hyperlink"/>
            <w:szCs w:val="24"/>
          </w:rPr>
          <w:t>https://www.itu.int/en/general-secretariat/Pages/ISCG/default.aspx</w:t>
        </w:r>
      </w:hyperlink>
      <w:r w:rsidR="00183DCE" w:rsidRPr="000D4B10">
        <w:rPr>
          <w:rStyle w:val="Hyperlink"/>
          <w:szCs w:val="24"/>
        </w:rPr>
        <w:t>.</w:t>
      </w:r>
    </w:p>
    <w:p w14:paraId="34C205C8" w14:textId="7308A781" w:rsidR="00183DCE" w:rsidRPr="000D4B10" w:rsidRDefault="003B199B" w:rsidP="00416738">
      <w:pPr>
        <w:pStyle w:val="Headingb"/>
      </w:pPr>
      <w:r w:rsidRPr="000D4B10">
        <w:t>Заключение</w:t>
      </w:r>
    </w:p>
    <w:p w14:paraId="12649842" w14:textId="12EB2D8F" w:rsidR="00183DCE" w:rsidRPr="000D4B10" w:rsidRDefault="009B1FDC" w:rsidP="00183DCE">
      <w:pPr>
        <w:overflowPunct/>
        <w:autoSpaceDE/>
        <w:autoSpaceDN/>
        <w:adjustRightInd/>
        <w:textAlignment w:val="auto"/>
        <w:rPr>
          <w:szCs w:val="24"/>
        </w:rPr>
      </w:pPr>
      <w:r w:rsidRPr="000D4B10">
        <w:rPr>
          <w:szCs w:val="24"/>
        </w:rPr>
        <w:t xml:space="preserve">КГРЭ предлагается обсудить этот документ и представить несколько предложений для собрания МСКГ о возможных совместных видах деятельности </w:t>
      </w:r>
      <w:r w:rsidR="00125211" w:rsidRPr="000D4B10">
        <w:rPr>
          <w:szCs w:val="24"/>
        </w:rPr>
        <w:t xml:space="preserve">с участием </w:t>
      </w:r>
      <w:r w:rsidRPr="000D4B10">
        <w:rPr>
          <w:szCs w:val="24"/>
        </w:rPr>
        <w:t>всех секторов и</w:t>
      </w:r>
      <w:r w:rsidR="00183DCE" w:rsidRPr="000D4B10">
        <w:rPr>
          <w:szCs w:val="24"/>
        </w:rPr>
        <w:t>/</w:t>
      </w:r>
      <w:r w:rsidRPr="000D4B10">
        <w:rPr>
          <w:szCs w:val="24"/>
        </w:rPr>
        <w:t>или на двусторонней основ</w:t>
      </w:r>
      <w:r w:rsidR="007F68A7" w:rsidRPr="000D4B10">
        <w:rPr>
          <w:szCs w:val="24"/>
        </w:rPr>
        <w:t>е</w:t>
      </w:r>
      <w:r w:rsidRPr="000D4B10">
        <w:rPr>
          <w:szCs w:val="24"/>
        </w:rPr>
        <w:t>, а также о механизмах укрепления сотрудничества</w:t>
      </w:r>
      <w:r w:rsidR="00183DCE" w:rsidRPr="000D4B10">
        <w:rPr>
          <w:szCs w:val="24"/>
        </w:rPr>
        <w:t xml:space="preserve">. </w:t>
      </w:r>
    </w:p>
    <w:p w14:paraId="3831E435" w14:textId="73A802E4" w:rsidR="00183DCE" w:rsidRPr="000D4B10" w:rsidRDefault="00C74381" w:rsidP="00183DCE">
      <w:pPr>
        <w:overflowPunct/>
        <w:autoSpaceDE/>
        <w:autoSpaceDN/>
        <w:adjustRightInd/>
        <w:textAlignment w:val="auto"/>
        <w:rPr>
          <w:szCs w:val="24"/>
        </w:rPr>
      </w:pPr>
      <w:r w:rsidRPr="000D4B10">
        <w:rPr>
          <w:szCs w:val="24"/>
        </w:rPr>
        <w:t>Результаты</w:t>
      </w:r>
      <w:r w:rsidR="009B1FDC" w:rsidRPr="000D4B10">
        <w:rPr>
          <w:szCs w:val="24"/>
        </w:rPr>
        <w:t xml:space="preserve"> собрания КГРЭ и вклады, полученные от КГСЭ и </w:t>
      </w:r>
      <w:r w:rsidRPr="000D4B10">
        <w:rPr>
          <w:szCs w:val="24"/>
        </w:rPr>
        <w:t>КГР,</w:t>
      </w:r>
      <w:r w:rsidR="009B1FDC" w:rsidRPr="000D4B10">
        <w:rPr>
          <w:szCs w:val="24"/>
        </w:rPr>
        <w:t xml:space="preserve"> будут представлены на собрании</w:t>
      </w:r>
      <w:r w:rsidR="00183DCE" w:rsidRPr="000D4B10">
        <w:rPr>
          <w:szCs w:val="24"/>
        </w:rPr>
        <w:t xml:space="preserve"> </w:t>
      </w:r>
      <w:r w:rsidR="009B1FDC" w:rsidRPr="000D4B10">
        <w:rPr>
          <w:szCs w:val="24"/>
        </w:rPr>
        <w:t>МСКГ</w:t>
      </w:r>
      <w:r w:rsidRPr="000D4B10">
        <w:rPr>
          <w:szCs w:val="24"/>
        </w:rPr>
        <w:t>,</w:t>
      </w:r>
      <w:r w:rsidR="009B1FDC" w:rsidRPr="000D4B10">
        <w:rPr>
          <w:szCs w:val="24"/>
        </w:rPr>
        <w:t xml:space="preserve"> намеченном на </w:t>
      </w:r>
      <w:r w:rsidR="00125211" w:rsidRPr="000D4B10">
        <w:rPr>
          <w:b/>
          <w:bCs/>
          <w:szCs w:val="24"/>
        </w:rPr>
        <w:t>четверг</w:t>
      </w:r>
      <w:r w:rsidR="00183DCE" w:rsidRPr="000D4B10">
        <w:rPr>
          <w:b/>
          <w:bCs/>
          <w:szCs w:val="24"/>
        </w:rPr>
        <w:t xml:space="preserve">, 26 </w:t>
      </w:r>
      <w:r w:rsidR="009B1FDC" w:rsidRPr="000D4B10">
        <w:rPr>
          <w:b/>
          <w:bCs/>
          <w:szCs w:val="24"/>
        </w:rPr>
        <w:t>марта</w:t>
      </w:r>
      <w:r w:rsidR="003C39EF" w:rsidRPr="000D4B10">
        <w:rPr>
          <w:b/>
          <w:bCs/>
          <w:szCs w:val="24"/>
        </w:rPr>
        <w:t>,</w:t>
      </w:r>
      <w:r w:rsidR="009B1FDC" w:rsidRPr="000D4B10">
        <w:rPr>
          <w:b/>
          <w:bCs/>
          <w:szCs w:val="24"/>
        </w:rPr>
        <w:t xml:space="preserve"> с</w:t>
      </w:r>
      <w:r w:rsidR="00183DCE" w:rsidRPr="000D4B10">
        <w:rPr>
          <w:b/>
          <w:bCs/>
          <w:szCs w:val="24"/>
        </w:rPr>
        <w:t xml:space="preserve"> 13</w:t>
      </w:r>
      <w:r w:rsidRPr="000D4B10">
        <w:rPr>
          <w:b/>
          <w:bCs/>
          <w:szCs w:val="24"/>
        </w:rPr>
        <w:t xml:space="preserve"> ч. </w:t>
      </w:r>
      <w:r w:rsidR="00183DCE" w:rsidRPr="000D4B10">
        <w:rPr>
          <w:b/>
          <w:bCs/>
          <w:szCs w:val="24"/>
        </w:rPr>
        <w:t>30</w:t>
      </w:r>
      <w:r w:rsidRPr="000D4B10">
        <w:rPr>
          <w:b/>
          <w:bCs/>
          <w:szCs w:val="24"/>
        </w:rPr>
        <w:t xml:space="preserve"> мин. до</w:t>
      </w:r>
      <w:r w:rsidR="00183DCE" w:rsidRPr="000D4B10">
        <w:rPr>
          <w:b/>
          <w:bCs/>
          <w:szCs w:val="24"/>
        </w:rPr>
        <w:t xml:space="preserve"> 14</w:t>
      </w:r>
      <w:r w:rsidRPr="000D4B10">
        <w:rPr>
          <w:b/>
          <w:bCs/>
          <w:szCs w:val="24"/>
        </w:rPr>
        <w:t xml:space="preserve"> ч. </w:t>
      </w:r>
      <w:r w:rsidR="00183DCE" w:rsidRPr="000D4B10">
        <w:rPr>
          <w:b/>
          <w:bCs/>
          <w:szCs w:val="24"/>
        </w:rPr>
        <w:t>30</w:t>
      </w:r>
      <w:r w:rsidRPr="000D4B10">
        <w:rPr>
          <w:b/>
          <w:bCs/>
          <w:szCs w:val="24"/>
        </w:rPr>
        <w:t xml:space="preserve"> мин.</w:t>
      </w:r>
    </w:p>
    <w:p w14:paraId="6D0CA2FD" w14:textId="194CD587" w:rsidR="00183DCE" w:rsidRPr="000D4B10" w:rsidRDefault="00C74381" w:rsidP="00183DCE">
      <w:pPr>
        <w:spacing w:after="120"/>
        <w:rPr>
          <w:rFonts w:cstheme="minorHAnsi"/>
          <w:szCs w:val="24"/>
        </w:rPr>
      </w:pPr>
      <w:r w:rsidRPr="000D4B10">
        <w:t>Отчет</w:t>
      </w:r>
      <w:r w:rsidR="00183DCE" w:rsidRPr="000D4B10">
        <w:t xml:space="preserve"> </w:t>
      </w:r>
      <w:r w:rsidRPr="000D4B10">
        <w:rPr>
          <w:szCs w:val="24"/>
        </w:rPr>
        <w:t>МСКГ</w:t>
      </w:r>
      <w:r w:rsidRPr="000D4B10">
        <w:t xml:space="preserve"> </w:t>
      </w:r>
      <w:r w:rsidR="007F68A7" w:rsidRPr="000D4B10">
        <w:t xml:space="preserve">на </w:t>
      </w:r>
      <w:r w:rsidRPr="000D4B10">
        <w:t>собрани</w:t>
      </w:r>
      <w:r w:rsidR="007F68A7" w:rsidRPr="000D4B10">
        <w:t>и</w:t>
      </w:r>
      <w:r w:rsidRPr="000D4B10">
        <w:t xml:space="preserve"> </w:t>
      </w:r>
      <w:r w:rsidR="00DE5CBF" w:rsidRPr="000D4B10">
        <w:t xml:space="preserve">КГСЭ </w:t>
      </w:r>
      <w:r w:rsidR="00183DCE" w:rsidRPr="000D4B10">
        <w:t xml:space="preserve"> </w:t>
      </w:r>
      <w:r w:rsidR="00DE5CBF" w:rsidRPr="000D4B10">
        <w:t xml:space="preserve">в сентябре </w:t>
      </w:r>
      <w:r w:rsidR="00183DCE" w:rsidRPr="000D4B10">
        <w:t>2019</w:t>
      </w:r>
      <w:r w:rsidR="00DE5CBF" w:rsidRPr="000D4B10">
        <w:t xml:space="preserve"> года</w:t>
      </w:r>
      <w:r w:rsidR="00183DCE" w:rsidRPr="000D4B10">
        <w:t xml:space="preserve"> (</w:t>
      </w:r>
      <w:hyperlink r:id="rId13" w:history="1">
        <w:r w:rsidR="00183DCE" w:rsidRPr="000D4B10">
          <w:rPr>
            <w:rStyle w:val="Hyperlink"/>
          </w:rPr>
          <w:t>TSAG-TD589</w:t>
        </w:r>
      </w:hyperlink>
      <w:r w:rsidR="00183DCE" w:rsidRPr="000D4B10">
        <w:t xml:space="preserve">) </w:t>
      </w:r>
      <w:r w:rsidR="000B3BAD" w:rsidRPr="000D4B10">
        <w:t xml:space="preserve">размещен на веб-сайте </w:t>
      </w:r>
      <w:r w:rsidR="000B3BAD" w:rsidRPr="000D4B10">
        <w:rPr>
          <w:szCs w:val="24"/>
        </w:rPr>
        <w:t>КГСЭ</w:t>
      </w:r>
      <w:r w:rsidR="00183DCE" w:rsidRPr="000D4B10">
        <w:t>.</w:t>
      </w:r>
    </w:p>
    <w:p w14:paraId="5767B12E" w14:textId="77777777" w:rsidR="00183DCE" w:rsidRPr="000D4B10" w:rsidRDefault="00183DCE" w:rsidP="00183DCE">
      <w:pPr>
        <w:overflowPunct/>
        <w:autoSpaceDE/>
        <w:autoSpaceDN/>
        <w:adjustRightInd/>
        <w:spacing w:before="0"/>
        <w:textAlignment w:val="auto"/>
      </w:pPr>
      <w:r w:rsidRPr="000D4B10">
        <w:br w:type="page"/>
      </w:r>
    </w:p>
    <w:p w14:paraId="3AB1D529" w14:textId="33EEEF81" w:rsidR="00416738" w:rsidRPr="000D4B10" w:rsidRDefault="003B199B" w:rsidP="00416738">
      <w:pPr>
        <w:pStyle w:val="AnnexNo"/>
      </w:pPr>
      <w:r w:rsidRPr="000D4B10">
        <w:lastRenderedPageBreak/>
        <w:t>ПРИЛОЖЕНИЕ</w:t>
      </w:r>
    </w:p>
    <w:p w14:paraId="4005215B" w14:textId="0AE79AD7" w:rsidR="00183DCE" w:rsidRPr="000D4B10" w:rsidRDefault="000B3BAD" w:rsidP="00416738">
      <w:pPr>
        <w:pStyle w:val="Annextitle"/>
      </w:pPr>
      <w:r w:rsidRPr="000D4B10">
        <w:t>Определение возможных областей, представляющих общий интерес</w:t>
      </w:r>
    </w:p>
    <w:p w14:paraId="2CA23B83" w14:textId="47FE809E" w:rsidR="000B3BAD" w:rsidRPr="000D4B10" w:rsidRDefault="00416738" w:rsidP="000B3BAD">
      <w:pPr>
        <w:pStyle w:val="Heading1"/>
      </w:pPr>
      <w:r w:rsidRPr="000D4B10">
        <w:t>1</w:t>
      </w:r>
      <w:r w:rsidRPr="000D4B10">
        <w:tab/>
      </w:r>
      <w:r w:rsidR="000B3BAD" w:rsidRPr="000D4B10">
        <w:t>Определение возможных областей, представляющих общий интерес</w:t>
      </w:r>
    </w:p>
    <w:p w14:paraId="0C8F15C4" w14:textId="324C5602" w:rsidR="00183DCE" w:rsidRPr="000D4B10" w:rsidRDefault="00416738" w:rsidP="003C39EF">
      <w:pPr>
        <w:pStyle w:val="enumlev1"/>
      </w:pPr>
      <w:r w:rsidRPr="000D4B10">
        <w:t>1.1</w:t>
      </w:r>
      <w:r w:rsidRPr="000D4B10">
        <w:tab/>
      </w:r>
      <w:r w:rsidR="000B3BAD" w:rsidRPr="000D4B10">
        <w:t>Следующие области, представляющие общий интерес, были определены секретариатом и являются тематическим</w:t>
      </w:r>
      <w:r w:rsidR="00032719" w:rsidRPr="000D4B10">
        <w:t>и</w:t>
      </w:r>
      <w:r w:rsidR="000B3BAD" w:rsidRPr="000D4B10">
        <w:t xml:space="preserve"> направлениями</w:t>
      </w:r>
      <w:r w:rsidR="00183DCE" w:rsidRPr="000D4B10">
        <w:t xml:space="preserve"> </w:t>
      </w:r>
      <w:r w:rsidR="000B3BAD" w:rsidRPr="000D4B10">
        <w:t>Межсекторальной целевой группы по координации (ЦГ-МСК)</w:t>
      </w:r>
      <w:r w:rsidR="00183DCE" w:rsidRPr="000D4B10">
        <w:t>:</w:t>
      </w:r>
    </w:p>
    <w:p w14:paraId="6842C85B" w14:textId="13515053" w:rsidR="00183DCE" w:rsidRPr="000D4B10" w:rsidRDefault="00183DCE" w:rsidP="000B3BAD">
      <w:pPr>
        <w:pStyle w:val="enumlev1"/>
      </w:pPr>
      <w:r w:rsidRPr="000D4B10">
        <w:t>(</w:t>
      </w:r>
      <w:r w:rsidR="000B3BAD" w:rsidRPr="000D4B10">
        <w:t>Предметные области работы</w:t>
      </w:r>
      <w:r w:rsidRPr="000D4B10">
        <w:t>)</w:t>
      </w:r>
    </w:p>
    <w:p w14:paraId="650D4830" w14:textId="405714D9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Доступность</w:t>
      </w:r>
    </w:p>
    <w:p w14:paraId="49974050" w14:textId="5CDAF2C3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0B3BAD" w:rsidRPr="000D4B10">
        <w:t>Искусственный интеллект</w:t>
      </w:r>
    </w:p>
    <w:p w14:paraId="4A8B25F6" w14:textId="79CB95BD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0B3BAD" w:rsidRPr="000D4B10">
        <w:t>Преодоление разрыва в стандартизации</w:t>
      </w:r>
    </w:p>
    <w:p w14:paraId="573C3398" w14:textId="3EF24A1E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0B3BAD" w:rsidRPr="000D4B10">
        <w:t>Коллективные сети</w:t>
      </w:r>
    </w:p>
    <w:p w14:paraId="3B943745" w14:textId="465A2DD3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Электросвязь в чрезвычайных ситуациях</w:t>
      </w:r>
    </w:p>
    <w:p w14:paraId="40191EDE" w14:textId="4D0B8277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Окружающая среда и "умные" устойчивые города</w:t>
      </w:r>
    </w:p>
    <w:p w14:paraId="1EC20B75" w14:textId="4FEF8C74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Гендерные вопросы</w:t>
      </w:r>
    </w:p>
    <w:p w14:paraId="153E550F" w14:textId="4D3004BE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Геопространственная деятельность</w:t>
      </w:r>
    </w:p>
    <w:p w14:paraId="1351D3DA" w14:textId="706717C8" w:rsidR="00183DCE" w:rsidRPr="000D4B10" w:rsidRDefault="00183DCE" w:rsidP="00CC7ACA">
      <w:pPr>
        <w:ind w:left="794" w:hanging="794"/>
      </w:pPr>
      <w:r w:rsidRPr="000D4B10">
        <w:t>(</w:t>
      </w:r>
      <w:r w:rsidR="00CC7ACA" w:rsidRPr="000D4B10">
        <w:t>Административные вопросы и оказание содействия</w:t>
      </w:r>
      <w:r w:rsidRPr="000D4B10">
        <w:t>)</w:t>
      </w:r>
    </w:p>
    <w:p w14:paraId="45391CE6" w14:textId="3D373B23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Связь и редакционный совет</w:t>
      </w:r>
      <w:r w:rsidR="00032719" w:rsidRPr="000D4B10">
        <w:t xml:space="preserve"> веб-сайта</w:t>
      </w:r>
    </w:p>
    <w:p w14:paraId="3B168111" w14:textId="0A0CB641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Новые тенденции</w:t>
      </w:r>
    </w:p>
    <w:p w14:paraId="69623706" w14:textId="32FC320C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Членский состав</w:t>
      </w:r>
      <w:r w:rsidR="00183DCE" w:rsidRPr="000D4B10">
        <w:t>/</w:t>
      </w:r>
      <w:r w:rsidR="00CC7ACA" w:rsidRPr="000D4B10">
        <w:t xml:space="preserve">мобилизация ресурсов </w:t>
      </w:r>
      <w:r w:rsidR="00183DCE" w:rsidRPr="000D4B10">
        <w:t>/</w:t>
      </w:r>
      <w:r w:rsidR="00CC7ACA" w:rsidRPr="000D4B10">
        <w:t>МСП</w:t>
      </w:r>
    </w:p>
    <w:p w14:paraId="77E5D6D0" w14:textId="05338DE0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C7ACA" w:rsidRPr="000D4B10">
        <w:t>Координация мероприятий</w:t>
      </w:r>
      <w:r w:rsidR="00183DCE" w:rsidRPr="000D4B10">
        <w:t>.</w:t>
      </w:r>
    </w:p>
    <w:p w14:paraId="476EF082" w14:textId="4D9A4955" w:rsidR="00183DCE" w:rsidRPr="000D4B10" w:rsidRDefault="00272A32" w:rsidP="003C39EF">
      <w:pPr>
        <w:pStyle w:val="enumlev1"/>
      </w:pPr>
      <w:r w:rsidRPr="000D4B10">
        <w:t>1.2</w:t>
      </w:r>
      <w:r w:rsidRPr="000D4B10">
        <w:tab/>
      </w:r>
      <w:r w:rsidR="00CC7ACA" w:rsidRPr="000D4B10">
        <w:t>Также определены следующие области, представляющие общий интерес, по которым созданы</w:t>
      </w:r>
      <w:r w:rsidR="00183DCE" w:rsidRPr="000D4B10">
        <w:t xml:space="preserve"> </w:t>
      </w:r>
      <w:r w:rsidR="007F68A7" w:rsidRPr="000D4B10">
        <w:t xml:space="preserve">межсекторальные </w:t>
      </w:r>
      <w:r w:rsidR="00CC7ACA" w:rsidRPr="000D4B10">
        <w:t>либо</w:t>
      </w:r>
      <w:r w:rsidR="00183DCE" w:rsidRPr="000D4B10">
        <w:t xml:space="preserve"> </w:t>
      </w:r>
      <w:r w:rsidR="00CC7ACA" w:rsidRPr="000D4B10">
        <w:t>целевые групп</w:t>
      </w:r>
      <w:r w:rsidR="00183DCE" w:rsidRPr="000D4B10">
        <w:t>:</w:t>
      </w:r>
    </w:p>
    <w:p w14:paraId="060D8A50" w14:textId="5C80481E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 xml:space="preserve">Группа </w:t>
      </w:r>
      <w:r w:rsidR="00CC7ACA" w:rsidRPr="000D4B10">
        <w:t xml:space="preserve">‎ по управлению использованием интернета </w:t>
      </w:r>
    </w:p>
    <w:p w14:paraId="507FE5CB" w14:textId="076E35F3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>Кибербезопасность</w:t>
      </w:r>
      <w:r w:rsidR="00183DCE" w:rsidRPr="000D4B10">
        <w:t>/</w:t>
      </w:r>
      <w:r w:rsidR="00CC7ACA" w:rsidRPr="000D4B10">
        <w:t xml:space="preserve">укрепление доверия и безопасности </w:t>
      </w:r>
      <w:r w:rsidR="00CF7523" w:rsidRPr="000D4B10">
        <w:t>в</w:t>
      </w:r>
      <w:r w:rsidR="00CC7ACA" w:rsidRPr="000D4B10">
        <w:t xml:space="preserve"> ИКТ</w:t>
      </w:r>
    </w:p>
    <w:p w14:paraId="559F8891" w14:textId="0FD2E032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 xml:space="preserve">Группа по вопросам получения доходов </w:t>
      </w:r>
      <w:r w:rsidR="00183DCE" w:rsidRPr="000D4B10">
        <w:t>(</w:t>
      </w:r>
      <w:r w:rsidR="00CF7523" w:rsidRPr="000D4B10">
        <w:t>Приложение</w:t>
      </w:r>
      <w:r w:rsidR="00183DCE" w:rsidRPr="000D4B10">
        <w:t xml:space="preserve"> 2 </w:t>
      </w:r>
      <w:r w:rsidR="00CF7523" w:rsidRPr="000D4B10">
        <w:t>к Решению</w:t>
      </w:r>
      <w:r w:rsidR="00183DCE" w:rsidRPr="000D4B10">
        <w:t xml:space="preserve"> 5)</w:t>
      </w:r>
    </w:p>
    <w:p w14:paraId="64470B20" w14:textId="4DA473C9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>Целевая группа по ВВУИО</w:t>
      </w:r>
      <w:r w:rsidR="00032719" w:rsidRPr="000D4B10">
        <w:t>&amp;</w:t>
      </w:r>
      <w:r w:rsidR="00CF7523" w:rsidRPr="000D4B10">
        <w:t>ЦУР</w:t>
      </w:r>
    </w:p>
    <w:p w14:paraId="1482AC69" w14:textId="3632B275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7F68A7" w:rsidRPr="000D4B10">
        <w:t xml:space="preserve">Изучение </w:t>
      </w:r>
      <w:r w:rsidR="00CF7523" w:rsidRPr="000D4B10">
        <w:t xml:space="preserve">и оценка процедур </w:t>
      </w:r>
      <w:r w:rsidR="00032719" w:rsidRPr="000D4B10">
        <w:t xml:space="preserve">письменного </w:t>
      </w:r>
      <w:r w:rsidR="00CF7523" w:rsidRPr="000D4B10">
        <w:t>перевода</w:t>
      </w:r>
    </w:p>
    <w:p w14:paraId="741CED31" w14:textId="450573DF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>Комитет МСЭ по информационно-коммуникационным технологиям (КИКТ)</w:t>
      </w:r>
    </w:p>
    <w:p w14:paraId="19ECEAAD" w14:textId="77777777" w:rsidR="00CF7523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 xml:space="preserve">Комитет по политике в области публикаций МСЭ (КППМ) </w:t>
      </w:r>
    </w:p>
    <w:p w14:paraId="4CE59F7E" w14:textId="0AF490A9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>Комитет по вопросам реализации методов управления отношениями с потребителями</w:t>
      </w:r>
    </w:p>
    <w:p w14:paraId="202481D6" w14:textId="04156D0E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>Групп</w:t>
      </w:r>
      <w:r w:rsidR="007F68A7" w:rsidRPr="000D4B10">
        <w:t>а</w:t>
      </w:r>
      <w:r w:rsidR="00CF7523" w:rsidRPr="000D4B10">
        <w:t xml:space="preserve"> руководства строительством нового здания. </w:t>
      </w:r>
    </w:p>
    <w:p w14:paraId="3395B926" w14:textId="6172A312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>Групп</w:t>
      </w:r>
      <w:r w:rsidR="007F68A7" w:rsidRPr="000D4B10">
        <w:t>а</w:t>
      </w:r>
      <w:r w:rsidR="00CF7523" w:rsidRPr="000D4B10">
        <w:t xml:space="preserve"> по требованиям к новому зданию</w:t>
      </w:r>
    </w:p>
    <w:p w14:paraId="11ECA872" w14:textId="41183B71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Систем</w:t>
      </w:r>
      <w:r w:rsidR="00032719" w:rsidRPr="000D4B10">
        <w:t>ы</w:t>
      </w:r>
      <w:r w:rsidR="00DE32D2" w:rsidRPr="000D4B10">
        <w:t xml:space="preserve"> </w:t>
      </w:r>
      <w:r w:rsidR="00CF7523" w:rsidRPr="000D4B10">
        <w:t>контроля доступа</w:t>
      </w:r>
      <w:r w:rsidR="00183DCE" w:rsidRPr="000D4B10">
        <w:t>/</w:t>
      </w:r>
      <w:r w:rsidR="00CF7523" w:rsidRPr="000D4B10">
        <w:t>управления защищенным определением идентичности</w:t>
      </w:r>
      <w:r w:rsidR="00183DCE" w:rsidRPr="000D4B10">
        <w:t xml:space="preserve">. </w:t>
      </w:r>
    </w:p>
    <w:p w14:paraId="3F06D563" w14:textId="1F8B40B7" w:rsidR="00183DCE" w:rsidRPr="000D4B10" w:rsidRDefault="00272A32" w:rsidP="003C39EF">
      <w:pPr>
        <w:pStyle w:val="enumlev1"/>
      </w:pPr>
      <w:r w:rsidRPr="000D4B10">
        <w:t>1.3</w:t>
      </w:r>
      <w:r w:rsidRPr="000D4B10">
        <w:tab/>
      </w:r>
      <w:r w:rsidR="00DE32D2" w:rsidRPr="000D4B10">
        <w:t xml:space="preserve">Следующие </w:t>
      </w:r>
      <w:r w:rsidR="00CF7523" w:rsidRPr="000D4B10">
        <w:t>возможные дополнительные области</w:t>
      </w:r>
      <w:r w:rsidR="00183DCE" w:rsidRPr="000D4B10">
        <w:t xml:space="preserve"> </w:t>
      </w:r>
      <w:r w:rsidR="007F68A7" w:rsidRPr="000D4B10">
        <w:t xml:space="preserve">определены </w:t>
      </w:r>
      <w:r w:rsidR="00CF7523" w:rsidRPr="000D4B10">
        <w:t>на основе результатов сопоставления резолюций</w:t>
      </w:r>
      <w:r w:rsidR="00183DCE" w:rsidRPr="000D4B10">
        <w:t xml:space="preserve"> </w:t>
      </w:r>
      <w:r w:rsidR="00CF7523" w:rsidRPr="000D4B10">
        <w:t>ПК</w:t>
      </w:r>
      <w:r w:rsidR="00183DCE" w:rsidRPr="000D4B10">
        <w:t xml:space="preserve">, </w:t>
      </w:r>
      <w:r w:rsidR="00CF7523" w:rsidRPr="000D4B10">
        <w:t>АР/ВКР, ВАСЭ и ВКРЭ</w:t>
      </w:r>
      <w:r w:rsidR="00183DCE" w:rsidRPr="000D4B10">
        <w:t>:</w:t>
      </w:r>
    </w:p>
    <w:p w14:paraId="043504BF" w14:textId="13B01D12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 xml:space="preserve">Альтернативные </w:t>
      </w:r>
      <w:r w:rsidR="00CF7523" w:rsidRPr="000D4B10">
        <w:t>процедуры вызова</w:t>
      </w:r>
    </w:p>
    <w:p w14:paraId="0103B555" w14:textId="711032DF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 xml:space="preserve">Региональное </w:t>
      </w:r>
      <w:r w:rsidR="00CF7523" w:rsidRPr="000D4B10">
        <w:t>присутствие</w:t>
      </w:r>
    </w:p>
    <w:p w14:paraId="06503C39" w14:textId="3F996434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Помощ</w:t>
      </w:r>
      <w:r w:rsidR="007F68A7" w:rsidRPr="000D4B10">
        <w:t>ь</w:t>
      </w:r>
      <w:r w:rsidR="00DE32D2" w:rsidRPr="000D4B10">
        <w:t xml:space="preserve"> </w:t>
      </w:r>
      <w:r w:rsidR="00CF7523" w:rsidRPr="000D4B10">
        <w:t xml:space="preserve">развивающимся странам </w:t>
      </w:r>
      <w:r w:rsidR="00183DCE" w:rsidRPr="000D4B10">
        <w:t>(</w:t>
      </w:r>
      <w:r w:rsidR="00CF7523" w:rsidRPr="000D4B10">
        <w:t>в том числе наименее развитым странам</w:t>
      </w:r>
      <w:r w:rsidR="00183DCE" w:rsidRPr="000D4B10">
        <w:t>)</w:t>
      </w:r>
    </w:p>
    <w:p w14:paraId="4F230EFB" w14:textId="06DB3E91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CF7523" w:rsidRPr="000D4B10">
        <w:t>Региональные подготовительные мероприятия к конференциям</w:t>
      </w:r>
    </w:p>
    <w:p w14:paraId="0F0281F8" w14:textId="2A8EB0AD" w:rsidR="00183DCE" w:rsidRPr="000D4B10" w:rsidRDefault="00272A32" w:rsidP="003C39EF">
      <w:pPr>
        <w:pStyle w:val="enumlev1"/>
      </w:pPr>
      <w:r w:rsidRPr="000D4B10">
        <w:lastRenderedPageBreak/>
        <w:t>−</w:t>
      </w:r>
      <w:r w:rsidRPr="000D4B10">
        <w:tab/>
      </w:r>
      <w:r w:rsidR="00DE32D2" w:rsidRPr="000D4B10">
        <w:t>Недискриминационный доступ</w:t>
      </w:r>
    </w:p>
    <w:p w14:paraId="6E40C5F5" w14:textId="7CD5FEDE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Публикации МСЭ</w:t>
      </w:r>
    </w:p>
    <w:p w14:paraId="45F7310E" w14:textId="644142B5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Гендерные вопросы</w:t>
      </w:r>
    </w:p>
    <w:p w14:paraId="3721B30A" w14:textId="702A9108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Стратегический план</w:t>
      </w:r>
    </w:p>
    <w:p w14:paraId="22DE4F04" w14:textId="4F7D66B9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Урегулирование разногласий</w:t>
      </w:r>
    </w:p>
    <w:p w14:paraId="458A11C3" w14:textId="547C76C1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Составлении графика проведения конференций</w:t>
      </w:r>
    </w:p>
    <w:p w14:paraId="5CD8405A" w14:textId="1C493568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A840E9" w:rsidRPr="000D4B10">
        <w:t>Вопросы</w:t>
      </w:r>
      <w:r w:rsidR="00925B13" w:rsidRPr="000D4B10">
        <w:t xml:space="preserve">, относящиеся к интернету </w:t>
      </w:r>
      <w:r w:rsidR="00183DCE" w:rsidRPr="000D4B10">
        <w:t>(</w:t>
      </w:r>
      <w:r w:rsidR="00925B13" w:rsidRPr="000D4B10">
        <w:t>сети на базе протокола Интернет</w:t>
      </w:r>
      <w:r w:rsidR="00183DCE" w:rsidRPr="000D4B10">
        <w:t xml:space="preserve">, </w:t>
      </w:r>
      <w:r w:rsidR="00925B13" w:rsidRPr="000D4B10">
        <w:t>вопрос</w:t>
      </w:r>
      <w:r w:rsidR="00A840E9" w:rsidRPr="000D4B10">
        <w:t>ы</w:t>
      </w:r>
      <w:r w:rsidR="00925B13" w:rsidRPr="000D4B10">
        <w:t xml:space="preserve"> международной государственной политики, касающ</w:t>
      </w:r>
      <w:r w:rsidR="00A840E9" w:rsidRPr="000D4B10">
        <w:t>ей</w:t>
      </w:r>
      <w:r w:rsidR="00925B13" w:rsidRPr="000D4B10">
        <w:t>ся интернета</w:t>
      </w:r>
      <w:r w:rsidR="00693169" w:rsidRPr="000D4B10">
        <w:t>,</w:t>
      </w:r>
      <w:r w:rsidR="00925B13" w:rsidRPr="000D4B10">
        <w:t xml:space="preserve"> и </w:t>
      </w:r>
      <w:r w:rsidR="00A840E9" w:rsidRPr="000D4B10">
        <w:t>управлени</w:t>
      </w:r>
      <w:r w:rsidR="00693169" w:rsidRPr="000D4B10">
        <w:t>е</w:t>
      </w:r>
      <w:r w:rsidR="00A840E9" w:rsidRPr="000D4B10">
        <w:t xml:space="preserve"> ресурсами интернета</w:t>
      </w:r>
      <w:r w:rsidR="00183DCE" w:rsidRPr="000D4B10">
        <w:t xml:space="preserve">; </w:t>
      </w:r>
      <w:r w:rsidR="00A840E9" w:rsidRPr="000D4B10">
        <w:t>развертывание и внедрение IPv6</w:t>
      </w:r>
      <w:r w:rsidR="00183DCE" w:rsidRPr="000D4B10">
        <w:t xml:space="preserve">; </w:t>
      </w:r>
      <w:r w:rsidR="00A840E9" w:rsidRPr="000D4B10">
        <w:t>интернационализированные</w:t>
      </w:r>
      <w:r w:rsidR="00183DCE" w:rsidRPr="000D4B10">
        <w:t xml:space="preserve"> (</w:t>
      </w:r>
      <w:r w:rsidR="00A840E9" w:rsidRPr="000D4B10">
        <w:t>многоязычные</w:t>
      </w:r>
      <w:r w:rsidR="00183DCE" w:rsidRPr="000D4B10">
        <w:t xml:space="preserve">) </w:t>
      </w:r>
      <w:r w:rsidR="00A840E9" w:rsidRPr="000D4B10">
        <w:t>наименования доменов</w:t>
      </w:r>
      <w:r w:rsidR="00183DCE" w:rsidRPr="000D4B10">
        <w:t>)</w:t>
      </w:r>
    </w:p>
    <w:p w14:paraId="6F29A6B7" w14:textId="4E0B9918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Консультативные группы Секторов</w:t>
      </w:r>
    </w:p>
    <w:p w14:paraId="2BEDBB82" w14:textId="34E0AD41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Преодоление разрыва в стандартизации (ПРС)</w:t>
      </w:r>
    </w:p>
    <w:p w14:paraId="5A3F3BF9" w14:textId="12DEE1B7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Доверие и (кибер) безопасность</w:t>
      </w:r>
      <w:r w:rsidR="00183DCE" w:rsidRPr="000D4B10">
        <w:t xml:space="preserve">, </w:t>
      </w:r>
      <w:r w:rsidR="00DE32D2" w:rsidRPr="000D4B10">
        <w:t xml:space="preserve">национальные </w:t>
      </w:r>
      <w:r w:rsidR="007F68A7" w:rsidRPr="000D4B10">
        <w:t xml:space="preserve">группы </w:t>
      </w:r>
      <w:r w:rsidR="00DE32D2" w:rsidRPr="000D4B10">
        <w:t>реагирования на инциденты</w:t>
      </w:r>
    </w:p>
    <w:p w14:paraId="46EC9FD1" w14:textId="1044AB07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>Снижени</w:t>
      </w:r>
      <w:r w:rsidR="00693169" w:rsidRPr="000D4B10">
        <w:t>е</w:t>
      </w:r>
      <w:r w:rsidR="00DE32D2" w:rsidRPr="000D4B10">
        <w:t xml:space="preserve"> риска бедствий и управлени</w:t>
      </w:r>
      <w:r w:rsidR="00693169" w:rsidRPr="000D4B10">
        <w:t>е</w:t>
      </w:r>
      <w:r w:rsidR="00DE32D2" w:rsidRPr="000D4B10">
        <w:t xml:space="preserve"> операциями в случае бедствий </w:t>
      </w:r>
      <w:r w:rsidR="00183DCE" w:rsidRPr="000D4B10">
        <w:t>(</w:t>
      </w:r>
      <w:r w:rsidR="00DE32D2" w:rsidRPr="000D4B10">
        <w:t>в том числе оказание помощи по преодолению последствий</w:t>
      </w:r>
      <w:r w:rsidR="00183DCE" w:rsidRPr="000D4B10">
        <w:t xml:space="preserve">, </w:t>
      </w:r>
      <w:r w:rsidR="00DE32D2" w:rsidRPr="000D4B10">
        <w:t>чрезвычайны</w:t>
      </w:r>
      <w:r w:rsidR="00693169" w:rsidRPr="000D4B10">
        <w:t>е</w:t>
      </w:r>
      <w:r w:rsidR="00DE32D2" w:rsidRPr="000D4B10">
        <w:t xml:space="preserve"> ситуаци</w:t>
      </w:r>
      <w:r w:rsidR="00693169" w:rsidRPr="000D4B10">
        <w:t>и</w:t>
      </w:r>
      <w:r w:rsidR="00183DCE" w:rsidRPr="000D4B10">
        <w:t xml:space="preserve"> </w:t>
      </w:r>
      <w:r w:rsidR="00DE32D2" w:rsidRPr="000D4B10">
        <w:t>и гуманитарн</w:t>
      </w:r>
      <w:r w:rsidR="00693169" w:rsidRPr="000D4B10">
        <w:t>ая</w:t>
      </w:r>
      <w:r w:rsidR="00DE32D2" w:rsidRPr="000D4B10">
        <w:t xml:space="preserve"> помощ</w:t>
      </w:r>
      <w:r w:rsidR="00693169" w:rsidRPr="000D4B10">
        <w:t>ь</w:t>
      </w:r>
      <w:r w:rsidR="00183DCE" w:rsidRPr="000D4B10">
        <w:t>)</w:t>
      </w:r>
    </w:p>
    <w:p w14:paraId="7EBBDF07" w14:textId="3798D410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 xml:space="preserve">Будущие </w:t>
      </w:r>
      <w:r w:rsidR="00DE32D2" w:rsidRPr="000D4B10">
        <w:t>сети</w:t>
      </w:r>
    </w:p>
    <w:p w14:paraId="0868020A" w14:textId="6E9F2F44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 xml:space="preserve">Преодоление </w:t>
      </w:r>
      <w:r w:rsidR="00DE32D2" w:rsidRPr="000D4B10">
        <w:t>цифрового разрыва</w:t>
      </w:r>
      <w:r w:rsidR="00183DCE" w:rsidRPr="000D4B10">
        <w:t xml:space="preserve">, </w:t>
      </w:r>
      <w:r w:rsidR="00DE32D2" w:rsidRPr="000D4B10">
        <w:t>откр</w:t>
      </w:r>
      <w:r w:rsidR="00660822" w:rsidRPr="000D4B10">
        <w:t>ы</w:t>
      </w:r>
      <w:r w:rsidR="00DE32D2" w:rsidRPr="000D4B10">
        <w:t>тое для всех информационное обществ</w:t>
      </w:r>
      <w:r w:rsidR="00660822" w:rsidRPr="000D4B10">
        <w:t>о</w:t>
      </w:r>
    </w:p>
    <w:p w14:paraId="1922DBBA" w14:textId="4CB7A2BF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DE32D2" w:rsidRPr="000D4B10">
        <w:t xml:space="preserve">Членский состав Секторов </w:t>
      </w:r>
      <w:r w:rsidR="00183DCE" w:rsidRPr="000D4B10">
        <w:t>(</w:t>
      </w:r>
      <w:r w:rsidR="00DE32D2" w:rsidRPr="000D4B10">
        <w:t>в том числе Член</w:t>
      </w:r>
      <w:r w:rsidR="00660822" w:rsidRPr="000D4B10">
        <w:t>ы</w:t>
      </w:r>
      <w:r w:rsidR="00DE32D2" w:rsidRPr="000D4B10">
        <w:t xml:space="preserve"> Секторов</w:t>
      </w:r>
      <w:r w:rsidR="00183DCE" w:rsidRPr="000D4B10">
        <w:t xml:space="preserve">, </w:t>
      </w:r>
      <w:r w:rsidR="00DE32D2" w:rsidRPr="000D4B10">
        <w:t>Ассоциированные члены</w:t>
      </w:r>
      <w:r w:rsidR="00183DCE" w:rsidRPr="000D4B10">
        <w:t xml:space="preserve">, </w:t>
      </w:r>
      <w:r w:rsidR="00660822" w:rsidRPr="000D4B10">
        <w:t>Академические организации</w:t>
      </w:r>
      <w:r w:rsidR="00183DCE" w:rsidRPr="000D4B10">
        <w:t>)</w:t>
      </w:r>
    </w:p>
    <w:p w14:paraId="69543AD8" w14:textId="52579DC7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>ВВУИО и ЦУР</w:t>
      </w:r>
    </w:p>
    <w:p w14:paraId="5F626D39" w14:textId="5DE5077F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>Регламент международной электросвязи (РМЭ</w:t>
      </w:r>
      <w:r w:rsidR="00183DCE" w:rsidRPr="000D4B10">
        <w:t xml:space="preserve">), </w:t>
      </w:r>
      <w:r w:rsidR="00660822" w:rsidRPr="000D4B10">
        <w:t>регуляторные аспекты</w:t>
      </w:r>
    </w:p>
    <w:p w14:paraId="55093F2A" w14:textId="35DF9DDD" w:rsidR="00660822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 xml:space="preserve">Шесть языков </w:t>
      </w:r>
      <w:r w:rsidR="00693169" w:rsidRPr="000D4B10">
        <w:t>ООН</w:t>
      </w:r>
    </w:p>
    <w:p w14:paraId="02FAF8F4" w14:textId="79576CCD" w:rsidR="00183DCE" w:rsidRPr="000D4B10" w:rsidRDefault="00660822" w:rsidP="003C39EF">
      <w:pPr>
        <w:pStyle w:val="enumlev1"/>
      </w:pPr>
      <w:r w:rsidRPr="000D4B10">
        <w:t>−</w:t>
      </w:r>
      <w:r w:rsidR="00272A32" w:rsidRPr="000D4B10">
        <w:tab/>
      </w:r>
      <w:r w:rsidRPr="000D4B10">
        <w:t>Электронные методы работы</w:t>
      </w:r>
      <w:r w:rsidR="00183DCE" w:rsidRPr="000D4B10">
        <w:t xml:space="preserve">, </w:t>
      </w:r>
      <w:r w:rsidRPr="000D4B10">
        <w:t>электронные собрания</w:t>
      </w:r>
    </w:p>
    <w:p w14:paraId="712D65A1" w14:textId="2B5A5498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>Доступ для лиц с ограниченными возможностями и лиц с особыми потребностями</w:t>
      </w:r>
    </w:p>
    <w:p w14:paraId="75A0CC25" w14:textId="0BF778A6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 xml:space="preserve">Электромагнитные </w:t>
      </w:r>
      <w:r w:rsidR="00660822" w:rsidRPr="000D4B10">
        <w:t>поля (ЭМП</w:t>
      </w:r>
      <w:r w:rsidR="00183DCE" w:rsidRPr="000D4B10">
        <w:t>)</w:t>
      </w:r>
    </w:p>
    <w:p w14:paraId="34C4A58C" w14:textId="18B92EE1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>Соответствие и функциональная совместимость</w:t>
      </w:r>
    </w:p>
    <w:p w14:paraId="770FBA4E" w14:textId="2301B727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 xml:space="preserve">Защита </w:t>
      </w:r>
      <w:r w:rsidR="00660822" w:rsidRPr="000D4B10">
        <w:t>ребенка в онлайновой среде</w:t>
      </w:r>
    </w:p>
    <w:p w14:paraId="316B495C" w14:textId="6CD19F6B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 xml:space="preserve">Изменение </w:t>
      </w:r>
      <w:r w:rsidR="00660822" w:rsidRPr="000D4B10">
        <w:t>климата</w:t>
      </w:r>
    </w:p>
    <w:p w14:paraId="7BEA0E2F" w14:textId="7DE6FA45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 xml:space="preserve">Электронное </w:t>
      </w:r>
      <w:r w:rsidR="00660822" w:rsidRPr="000D4B10">
        <w:t>здравоохранение</w:t>
      </w:r>
    </w:p>
    <w:p w14:paraId="2D7147FF" w14:textId="7E72410F" w:rsidR="00925B13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 xml:space="preserve">Незаконное </w:t>
      </w:r>
      <w:r w:rsidR="00660822" w:rsidRPr="000D4B10">
        <w:t>использовани</w:t>
      </w:r>
      <w:r w:rsidR="00925B13" w:rsidRPr="000D4B10">
        <w:t>е</w:t>
      </w:r>
      <w:r w:rsidR="00660822" w:rsidRPr="000D4B10">
        <w:t xml:space="preserve"> ИКТ</w:t>
      </w:r>
      <w:r w:rsidR="00183DCE" w:rsidRPr="000D4B10">
        <w:t>/</w:t>
      </w:r>
      <w:r w:rsidR="00925B13" w:rsidRPr="000D4B10">
        <w:t>контрафактные устройства</w:t>
      </w:r>
      <w:r w:rsidR="00183DCE" w:rsidRPr="000D4B10">
        <w:t>/</w:t>
      </w:r>
      <w:r w:rsidR="00925B13" w:rsidRPr="000D4B10">
        <w:t>хищение мобильных устройств</w:t>
      </w:r>
      <w:r w:rsidR="00183DCE" w:rsidRPr="000D4B10">
        <w:t>/</w:t>
      </w:r>
      <w:r w:rsidR="003C39EF" w:rsidRPr="000D4B10">
        <w:br/>
      </w:r>
      <w:r w:rsidR="00183DCE" w:rsidRPr="000D4B10">
        <w:t>(</w:t>
      </w:r>
      <w:r w:rsidR="00925B13" w:rsidRPr="000D4B10">
        <w:t>неправомерное присвоение</w:t>
      </w:r>
      <w:r w:rsidR="00183DCE" w:rsidRPr="000D4B10">
        <w:t xml:space="preserve">, </w:t>
      </w:r>
      <w:r w:rsidR="00925B13" w:rsidRPr="000D4B10">
        <w:t>ненадлежащее использование</w:t>
      </w:r>
      <w:r w:rsidR="00183DCE" w:rsidRPr="000D4B10">
        <w:t xml:space="preserve">) </w:t>
      </w:r>
      <w:r w:rsidR="00925B13" w:rsidRPr="000D4B10">
        <w:t>ресурсов международной электросвязи</w:t>
      </w:r>
    </w:p>
    <w:p w14:paraId="015A6911" w14:textId="7C497232" w:rsidR="00660822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>Защит</w:t>
      </w:r>
      <w:r w:rsidR="007F68A7" w:rsidRPr="000D4B10">
        <w:t>а</w:t>
      </w:r>
      <w:r w:rsidR="00660822" w:rsidRPr="000D4B10">
        <w:t xml:space="preserve"> пользователей/потребителей</w:t>
      </w:r>
    </w:p>
    <w:p w14:paraId="08B61617" w14:textId="2224EE2D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 xml:space="preserve">Интернет вещей </w:t>
      </w:r>
      <w:r w:rsidR="00183DCE" w:rsidRPr="000D4B10">
        <w:t xml:space="preserve">(IoT), </w:t>
      </w:r>
      <w:r w:rsidR="00660822" w:rsidRPr="000D4B10">
        <w:t>"умные" города</w:t>
      </w:r>
    </w:p>
    <w:p w14:paraId="4C7A31EB" w14:textId="5CF0DBF9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>Вопросы молодежи</w:t>
      </w:r>
    </w:p>
    <w:p w14:paraId="06D9DBBE" w14:textId="7CB074C3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>Организация сетей с программируемыми</w:t>
      </w:r>
      <w:r w:rsidR="00660822" w:rsidRPr="000D4B10">
        <w:rPr>
          <w:rFonts w:ascii="inherit" w:hAnsi="inherit"/>
          <w:color w:val="000000"/>
          <w:shd w:val="clear" w:color="auto" w:fill="FFFFFF"/>
        </w:rPr>
        <w:t xml:space="preserve"> </w:t>
      </w:r>
      <w:r w:rsidR="00660822" w:rsidRPr="000D4B10">
        <w:t xml:space="preserve">параметрами </w:t>
      </w:r>
      <w:r w:rsidR="00183DCE" w:rsidRPr="000D4B10">
        <w:t>(SDN)</w:t>
      </w:r>
    </w:p>
    <w:p w14:paraId="6ECFB38E" w14:textId="5326E7F2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60822" w:rsidRPr="000D4B10">
        <w:t>Повестк</w:t>
      </w:r>
      <w:r w:rsidR="00693169" w:rsidRPr="000D4B10">
        <w:t>а</w:t>
      </w:r>
      <w:r w:rsidR="00660822" w:rsidRPr="000D4B10">
        <w:t xml:space="preserve"> дня "Соединим к 2030 году"</w:t>
      </w:r>
      <w:r w:rsidR="00183DCE" w:rsidRPr="000D4B10">
        <w:t>/</w:t>
      </w:r>
      <w:r w:rsidR="00660822" w:rsidRPr="000D4B10">
        <w:t>широкополосные соединения</w:t>
      </w:r>
    </w:p>
    <w:p w14:paraId="31283CE2" w14:textId="0E18E0A6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93169" w:rsidRPr="000D4B10">
        <w:t>Б</w:t>
      </w:r>
      <w:r w:rsidR="00660822" w:rsidRPr="000D4B10">
        <w:t>лагоприятн</w:t>
      </w:r>
      <w:r w:rsidR="00693169" w:rsidRPr="000D4B10">
        <w:t>ая</w:t>
      </w:r>
      <w:r w:rsidR="00660822" w:rsidRPr="000D4B10">
        <w:t xml:space="preserve"> </w:t>
      </w:r>
      <w:r w:rsidR="00693169" w:rsidRPr="000D4B10">
        <w:t xml:space="preserve">среда </w:t>
      </w:r>
      <w:r w:rsidR="00660822" w:rsidRPr="000D4B10">
        <w:t xml:space="preserve">для развития ИКТ </w:t>
      </w:r>
    </w:p>
    <w:p w14:paraId="6FB46BF6" w14:textId="2E29607E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183DCE" w:rsidRPr="000D4B10">
        <w:t>OTT</w:t>
      </w:r>
    </w:p>
    <w:p w14:paraId="779EAF9B" w14:textId="5DD5A5A8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693169" w:rsidRPr="000D4B10">
        <w:t xml:space="preserve">Разрыв </w:t>
      </w:r>
      <w:r w:rsidR="00925B13" w:rsidRPr="000D4B10">
        <w:t>в охвате финансовыми услугами</w:t>
      </w:r>
    </w:p>
    <w:p w14:paraId="1DC3B53D" w14:textId="37BD4991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>Стипендии</w:t>
      </w:r>
    </w:p>
    <w:p w14:paraId="780C963C" w14:textId="25D2E6A9" w:rsidR="00183DCE" w:rsidRPr="000D4B10" w:rsidRDefault="00272A32" w:rsidP="003C39EF">
      <w:pPr>
        <w:pStyle w:val="enumlev1"/>
      </w:pPr>
      <w:r w:rsidRPr="000D4B10">
        <w:lastRenderedPageBreak/>
        <w:t>−</w:t>
      </w:r>
      <w:r w:rsidRPr="000D4B10">
        <w:tab/>
      </w:r>
      <w:r w:rsidR="00925B13" w:rsidRPr="000D4B10">
        <w:t>МСП</w:t>
      </w:r>
    </w:p>
    <w:p w14:paraId="15EC7B07" w14:textId="47FF26C7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 xml:space="preserve">Назначение председателей и заместителей председателей всех </w:t>
      </w:r>
      <w:r w:rsidR="00693169" w:rsidRPr="000D4B10">
        <w:t>групп</w:t>
      </w:r>
    </w:p>
    <w:p w14:paraId="2C387F81" w14:textId="6B7CE48A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>Инноваци</w:t>
      </w:r>
      <w:r w:rsidR="007F68A7" w:rsidRPr="000D4B10">
        <w:t>и</w:t>
      </w:r>
      <w:r w:rsidR="00925B13" w:rsidRPr="000D4B10">
        <w:t xml:space="preserve"> для поддержки цифровой экономики и цифрового общества</w:t>
      </w:r>
    </w:p>
    <w:p w14:paraId="0E80480A" w14:textId="1DB9A0C1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>Исследования и передача технологий</w:t>
      </w:r>
    </w:p>
    <w:p w14:paraId="6A5868BE" w14:textId="4F9631C8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925B13" w:rsidRPr="000D4B10">
        <w:t>Принципы начисления платы</w:t>
      </w:r>
      <w:r w:rsidR="00183DCE" w:rsidRPr="000D4B10">
        <w:t>, QoS</w:t>
      </w:r>
    </w:p>
    <w:p w14:paraId="5CB73B4E" w14:textId="77C8FF1B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183DCE" w:rsidRPr="000D4B10">
        <w:t xml:space="preserve">IMT-2020/5G, </w:t>
      </w:r>
      <w:r w:rsidR="00925B13" w:rsidRPr="000D4B10">
        <w:t>сети подвижной связи</w:t>
      </w:r>
      <w:r w:rsidR="00183DCE" w:rsidRPr="000D4B10">
        <w:t>.</w:t>
      </w:r>
    </w:p>
    <w:p w14:paraId="7C6B09F5" w14:textId="6060598D" w:rsidR="00183DCE" w:rsidRPr="000D4B10" w:rsidRDefault="00272A32" w:rsidP="003C39EF">
      <w:pPr>
        <w:pStyle w:val="enumlev1"/>
      </w:pPr>
      <w:r w:rsidRPr="000D4B10">
        <w:t>1.4</w:t>
      </w:r>
      <w:r w:rsidRPr="000D4B10">
        <w:tab/>
      </w:r>
      <w:r w:rsidR="00925B13" w:rsidRPr="000D4B10">
        <w:t>Межсекторальная координационн</w:t>
      </w:r>
      <w:r w:rsidR="00693169" w:rsidRPr="000D4B10">
        <w:t>а</w:t>
      </w:r>
      <w:r w:rsidR="00925B13" w:rsidRPr="000D4B10">
        <w:t>я группа (МСКГ)</w:t>
      </w:r>
      <w:r w:rsidR="00183DCE" w:rsidRPr="000D4B10">
        <w:t xml:space="preserve"> </w:t>
      </w:r>
      <w:r w:rsidR="00925B13" w:rsidRPr="000D4B10">
        <w:t>по вопросам, представляющим взаимный интерес</w:t>
      </w:r>
      <w:r w:rsidR="00A840E9" w:rsidRPr="000D4B10">
        <w:t>,</w:t>
      </w:r>
      <w:r w:rsidR="00925B13" w:rsidRPr="000D4B10">
        <w:t xml:space="preserve"> разработала пересмотренный перечень</w:t>
      </w:r>
      <w:r w:rsidR="00183DCE" w:rsidRPr="000D4B10">
        <w:t xml:space="preserve"> </w:t>
      </w:r>
      <w:r w:rsidR="00925B13" w:rsidRPr="000D4B10">
        <w:t>областей, представляющих вз</w:t>
      </w:r>
      <w:r w:rsidR="00693169" w:rsidRPr="000D4B10">
        <w:t>а</w:t>
      </w:r>
      <w:r w:rsidR="00925B13" w:rsidRPr="000D4B10">
        <w:t>имный интерес</w:t>
      </w:r>
      <w:r w:rsidR="00183DCE" w:rsidRPr="000D4B10">
        <w:t xml:space="preserve">, </w:t>
      </w:r>
      <w:r w:rsidR="00925B13" w:rsidRPr="000D4B10">
        <w:t>который приводится ниже</w:t>
      </w:r>
      <w:r w:rsidR="00183DCE" w:rsidRPr="000D4B10">
        <w:t>:</w:t>
      </w:r>
    </w:p>
    <w:p w14:paraId="3169E80D" w14:textId="0036DDEE" w:rsidR="00183DCE" w:rsidRPr="000D4B10" w:rsidRDefault="00183DCE" w:rsidP="003C39EF">
      <w:pPr>
        <w:pStyle w:val="enumlev2"/>
      </w:pPr>
      <w:r w:rsidRPr="000D4B10">
        <w:t>1</w:t>
      </w:r>
      <w:r w:rsidRPr="000D4B10">
        <w:tab/>
      </w:r>
      <w:r w:rsidR="00A15B5F" w:rsidRPr="000D4B10">
        <w:t>Участие</w:t>
      </w:r>
    </w:p>
    <w:p w14:paraId="46F811DD" w14:textId="6B9F5425" w:rsidR="00183DCE" w:rsidRPr="000D4B10" w:rsidRDefault="00183DCE" w:rsidP="003C39EF">
      <w:pPr>
        <w:pStyle w:val="enumlev3"/>
      </w:pPr>
      <w:r w:rsidRPr="000D4B10">
        <w:t>1.1</w:t>
      </w:r>
      <w:r w:rsidRPr="000D4B10">
        <w:tab/>
      </w:r>
      <w:r w:rsidR="00A15B5F" w:rsidRPr="000D4B10">
        <w:t>Дистанционное участие</w:t>
      </w:r>
    </w:p>
    <w:p w14:paraId="35D22EA4" w14:textId="403759FA" w:rsidR="00183DCE" w:rsidRPr="000D4B10" w:rsidRDefault="00183DCE" w:rsidP="003C39EF">
      <w:pPr>
        <w:pStyle w:val="enumlev3"/>
      </w:pPr>
      <w:r w:rsidRPr="000D4B10">
        <w:t>1.2</w:t>
      </w:r>
      <w:r w:rsidRPr="000D4B10">
        <w:tab/>
      </w:r>
      <w:r w:rsidR="00A15B5F" w:rsidRPr="000D4B10">
        <w:t>Электронные собрания, группы, работающие по переписке в электронном режиме</w:t>
      </w:r>
    </w:p>
    <w:p w14:paraId="7DE2D5C2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1.3</w:t>
      </w:r>
      <w:r w:rsidRPr="000D4B10">
        <w:rPr>
          <w:rFonts w:cstheme="majorBidi"/>
          <w:lang w:eastAsia="zh-CN"/>
        </w:rPr>
        <w:tab/>
        <w:t>Расширение участия развивающихся стран</w:t>
      </w:r>
    </w:p>
    <w:p w14:paraId="022F6D50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1.4</w:t>
      </w:r>
      <w:r w:rsidRPr="000D4B10">
        <w:rPr>
          <w:rFonts w:cstheme="majorBidi"/>
          <w:lang w:eastAsia="zh-CN"/>
        </w:rPr>
        <w:tab/>
        <w:t>Вопросы, связанные с участием, в том числе функции заместителей председателей</w:t>
      </w:r>
    </w:p>
    <w:p w14:paraId="70815706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1.5</w:t>
      </w:r>
      <w:r w:rsidRPr="000D4B10">
        <w:rPr>
          <w:rFonts w:cstheme="majorBidi"/>
          <w:lang w:eastAsia="zh-CN"/>
        </w:rPr>
        <w:tab/>
        <w:t>Участ</w:t>
      </w:r>
      <w:r w:rsidRPr="000D4B10">
        <w:rPr>
          <w:szCs w:val="24"/>
        </w:rPr>
        <w:t>ие нечленов</w:t>
      </w:r>
    </w:p>
    <w:p w14:paraId="762795DB" w14:textId="1C4D9458" w:rsidR="00A15B5F" w:rsidRPr="000D4B10" w:rsidRDefault="00A15B5F" w:rsidP="003C39EF">
      <w:pPr>
        <w:pStyle w:val="enumlev2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2</w:t>
      </w:r>
      <w:r w:rsidRPr="000D4B10">
        <w:rPr>
          <w:rFonts w:cstheme="majorBidi"/>
          <w:lang w:eastAsia="zh-CN"/>
        </w:rPr>
        <w:tab/>
      </w:r>
      <w:r w:rsidRPr="000D4B10">
        <w:rPr>
          <w:lang w:eastAsia="zh-CN"/>
        </w:rPr>
        <w:t>Обработка</w:t>
      </w:r>
      <w:r w:rsidRPr="000D4B10">
        <w:rPr>
          <w:rFonts w:cstheme="majorBidi"/>
          <w:lang w:eastAsia="zh-CN"/>
        </w:rPr>
        <w:t xml:space="preserve"> документов</w:t>
      </w:r>
    </w:p>
    <w:p w14:paraId="67ACD982" w14:textId="77777777" w:rsidR="00A15B5F" w:rsidRPr="000D4B10" w:rsidRDefault="00A15B5F" w:rsidP="003C39EF">
      <w:pPr>
        <w:pStyle w:val="enumlev3"/>
        <w:rPr>
          <w:szCs w:val="24"/>
        </w:rPr>
      </w:pPr>
      <w:r w:rsidRPr="000D4B10">
        <w:rPr>
          <w:rFonts w:cstheme="majorBidi"/>
          <w:lang w:eastAsia="zh-CN"/>
        </w:rPr>
        <w:t>2.1</w:t>
      </w:r>
      <w:r w:rsidRPr="000D4B10">
        <w:rPr>
          <w:rFonts w:cstheme="majorBidi"/>
          <w:lang w:eastAsia="zh-CN"/>
        </w:rPr>
        <w:tab/>
      </w:r>
      <w:r w:rsidRPr="000D4B10">
        <w:rPr>
          <w:szCs w:val="24"/>
        </w:rPr>
        <w:t>Электронная обработка документов</w:t>
      </w:r>
    </w:p>
    <w:p w14:paraId="6D21403E" w14:textId="77777777" w:rsidR="00A15B5F" w:rsidRPr="000D4B10" w:rsidRDefault="00A15B5F" w:rsidP="003C39EF">
      <w:pPr>
        <w:pStyle w:val="enumlev3"/>
        <w:rPr>
          <w:szCs w:val="24"/>
        </w:rPr>
      </w:pPr>
      <w:r w:rsidRPr="000D4B10">
        <w:rPr>
          <w:szCs w:val="24"/>
        </w:rPr>
        <w:t>2.2</w:t>
      </w:r>
      <w:r w:rsidRPr="000D4B10">
        <w:rPr>
          <w:szCs w:val="24"/>
        </w:rPr>
        <w:tab/>
        <w:t>Предельный срок представления секретариатом вкладов, требующих принятия решения</w:t>
      </w:r>
    </w:p>
    <w:p w14:paraId="2FAA7992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szCs w:val="24"/>
        </w:rPr>
        <w:t>2.3</w:t>
      </w:r>
      <w:r w:rsidRPr="000D4B10">
        <w:rPr>
          <w:szCs w:val="24"/>
        </w:rPr>
        <w:tab/>
        <w:t>Электронный доступ к документам, в том числе применение политики доступа к документам</w:t>
      </w:r>
      <w:r w:rsidRPr="000D4B10">
        <w:rPr>
          <w:rFonts w:cstheme="majorBidi"/>
          <w:lang w:eastAsia="zh-CN"/>
        </w:rPr>
        <w:t>, принятой Советом</w:t>
      </w:r>
    </w:p>
    <w:p w14:paraId="3A069102" w14:textId="53F5EB38" w:rsidR="00A15B5F" w:rsidRPr="000D4B10" w:rsidRDefault="00A15B5F" w:rsidP="003C39EF">
      <w:pPr>
        <w:pStyle w:val="enumlev2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3</w:t>
      </w:r>
      <w:r w:rsidRPr="000D4B10">
        <w:rPr>
          <w:rFonts w:cstheme="majorBidi"/>
          <w:lang w:eastAsia="zh-CN"/>
        </w:rPr>
        <w:tab/>
      </w:r>
      <w:r w:rsidRPr="000D4B10">
        <w:rPr>
          <w:lang w:eastAsia="zh-CN"/>
        </w:rPr>
        <w:t>Регистрация</w:t>
      </w:r>
    </w:p>
    <w:p w14:paraId="28F5D1B2" w14:textId="77777777" w:rsidR="00A15B5F" w:rsidRPr="000D4B10" w:rsidRDefault="00A15B5F" w:rsidP="003C39EF">
      <w:pPr>
        <w:pStyle w:val="enumlev3"/>
        <w:rPr>
          <w:szCs w:val="24"/>
        </w:rPr>
      </w:pPr>
      <w:r w:rsidRPr="000D4B10">
        <w:rPr>
          <w:rFonts w:cstheme="majorBidi"/>
          <w:lang w:eastAsia="zh-CN"/>
        </w:rPr>
        <w:t>3.1</w:t>
      </w:r>
      <w:r w:rsidRPr="000D4B10">
        <w:rPr>
          <w:rFonts w:cstheme="majorBidi"/>
          <w:lang w:eastAsia="zh-CN"/>
        </w:rPr>
        <w:tab/>
      </w:r>
      <w:r w:rsidRPr="000D4B10">
        <w:rPr>
          <w:szCs w:val="24"/>
        </w:rPr>
        <w:t>Согласование процедур регистрации</w:t>
      </w:r>
    </w:p>
    <w:p w14:paraId="797A5694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szCs w:val="24"/>
        </w:rPr>
        <w:t>3.2</w:t>
      </w:r>
      <w:r w:rsidRPr="000D4B10">
        <w:rPr>
          <w:szCs w:val="24"/>
        </w:rPr>
        <w:tab/>
        <w:t>Ре</w:t>
      </w:r>
      <w:r w:rsidRPr="000D4B10">
        <w:rPr>
          <w:rFonts w:cstheme="majorBidi"/>
          <w:lang w:eastAsia="zh-CN"/>
        </w:rPr>
        <w:t>гистрация для участия в собраниях, в том числе для дистанционных участников</w:t>
      </w:r>
    </w:p>
    <w:p w14:paraId="65585F74" w14:textId="27D5E66F" w:rsidR="00A15B5F" w:rsidRPr="000D4B10" w:rsidRDefault="00A15B5F" w:rsidP="003C39EF">
      <w:pPr>
        <w:pStyle w:val="enumlev2"/>
        <w:rPr>
          <w:rFonts w:eastAsia="SimSun" w:cstheme="majorBidi"/>
          <w:szCs w:val="24"/>
          <w:lang w:eastAsia="zh-CN"/>
        </w:rPr>
      </w:pPr>
      <w:r w:rsidRPr="000D4B10">
        <w:rPr>
          <w:rFonts w:cstheme="majorBidi"/>
          <w:lang w:eastAsia="zh-CN"/>
        </w:rPr>
        <w:t>4</w:t>
      </w:r>
      <w:r w:rsidRPr="000D4B10">
        <w:rPr>
          <w:rFonts w:cstheme="majorBidi"/>
          <w:lang w:eastAsia="zh-CN"/>
        </w:rPr>
        <w:tab/>
      </w:r>
      <w:r w:rsidRPr="000D4B10">
        <w:rPr>
          <w:lang w:eastAsia="zh-CN"/>
        </w:rPr>
        <w:t>Улучшение</w:t>
      </w:r>
      <w:r w:rsidRPr="000D4B10">
        <w:rPr>
          <w:rFonts w:cstheme="majorBidi"/>
          <w:lang w:eastAsia="zh-CN"/>
        </w:rPr>
        <w:t xml:space="preserve"> веб-страниц МСЭ на официальных языках МСЭ с учетом передового опыта</w:t>
      </w:r>
    </w:p>
    <w:p w14:paraId="0A52D05E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4.1</w:t>
      </w:r>
      <w:r w:rsidRPr="000D4B10">
        <w:rPr>
          <w:rFonts w:cstheme="majorBidi"/>
          <w:lang w:eastAsia="zh-CN"/>
        </w:rPr>
        <w:tab/>
      </w:r>
      <w:r w:rsidRPr="000D4B10">
        <w:rPr>
          <w:szCs w:val="24"/>
        </w:rPr>
        <w:t>Вопросы</w:t>
      </w:r>
      <w:r w:rsidRPr="000D4B10">
        <w:rPr>
          <w:rFonts w:cstheme="majorBidi"/>
          <w:lang w:eastAsia="zh-CN"/>
        </w:rPr>
        <w:t>, касающиеся языков</w:t>
      </w:r>
    </w:p>
    <w:p w14:paraId="261056DB" w14:textId="641229AE" w:rsidR="00A15B5F" w:rsidRPr="000D4B10" w:rsidRDefault="00A15B5F" w:rsidP="003C39EF">
      <w:pPr>
        <w:pStyle w:val="enumlev2"/>
      </w:pPr>
      <w:r w:rsidRPr="000D4B10">
        <w:t>5</w:t>
      </w:r>
      <w:r w:rsidRPr="000D4B10">
        <w:tab/>
      </w:r>
      <w:r w:rsidRPr="000D4B10">
        <w:rPr>
          <w:lang w:eastAsia="zh-CN"/>
        </w:rPr>
        <w:t>Планирование</w:t>
      </w:r>
      <w:r w:rsidRPr="000D4B10">
        <w:t xml:space="preserve"> собраний</w:t>
      </w:r>
    </w:p>
    <w:p w14:paraId="5BE0C595" w14:textId="77777777" w:rsidR="00A15B5F" w:rsidRPr="000D4B10" w:rsidRDefault="00A15B5F" w:rsidP="003C39EF">
      <w:pPr>
        <w:pStyle w:val="enumlev3"/>
        <w:rPr>
          <w:szCs w:val="24"/>
        </w:rPr>
      </w:pPr>
      <w:r w:rsidRPr="000D4B10">
        <w:rPr>
          <w:rFonts w:cstheme="majorBidi"/>
          <w:lang w:eastAsia="zh-CN"/>
        </w:rPr>
        <w:t>5.1</w:t>
      </w:r>
      <w:r w:rsidRPr="000D4B10">
        <w:rPr>
          <w:rFonts w:cstheme="majorBidi"/>
          <w:lang w:eastAsia="zh-CN"/>
        </w:rPr>
        <w:tab/>
      </w:r>
      <w:r w:rsidRPr="000D4B10">
        <w:rPr>
          <w:szCs w:val="24"/>
        </w:rPr>
        <w:t>Подготовка к конференциям и собраниям</w:t>
      </w:r>
    </w:p>
    <w:p w14:paraId="5908BD8B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szCs w:val="24"/>
        </w:rPr>
        <w:t>5.2</w:t>
      </w:r>
      <w:r w:rsidRPr="000D4B10">
        <w:rPr>
          <w:szCs w:val="24"/>
        </w:rPr>
        <w:tab/>
        <w:t>Д</w:t>
      </w:r>
      <w:r w:rsidRPr="000D4B10">
        <w:rPr>
          <w:rFonts w:cstheme="majorBidi"/>
          <w:lang w:eastAsia="zh-CN"/>
        </w:rPr>
        <w:t>альнейшее совершенствование и оптимизация семинаров/симпозиумов/семинаров-практикумов/мероприятий по созданию потенциала</w:t>
      </w:r>
    </w:p>
    <w:p w14:paraId="3F5C6439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5.3</w:t>
      </w:r>
      <w:r w:rsidRPr="000D4B10">
        <w:rPr>
          <w:rFonts w:cstheme="majorBidi"/>
          <w:lang w:eastAsia="zh-CN"/>
        </w:rPr>
        <w:tab/>
      </w:r>
      <w:r w:rsidRPr="000D4B10">
        <w:rPr>
          <w:szCs w:val="24"/>
        </w:rPr>
        <w:t>Сотрудничество</w:t>
      </w:r>
      <w:r w:rsidRPr="000D4B10">
        <w:rPr>
          <w:rFonts w:cstheme="majorBidi"/>
          <w:lang w:eastAsia="zh-CN"/>
        </w:rPr>
        <w:t xml:space="preserve"> и совместная деятельность в отношении мероприятий</w:t>
      </w:r>
    </w:p>
    <w:p w14:paraId="567DB9AB" w14:textId="2E64976E" w:rsidR="00A15B5F" w:rsidRPr="000D4B10" w:rsidRDefault="00A15B5F" w:rsidP="003C39EF">
      <w:pPr>
        <w:pStyle w:val="enumlev2"/>
        <w:rPr>
          <w:lang w:eastAsia="ja-JP"/>
        </w:rPr>
      </w:pPr>
      <w:r w:rsidRPr="000D4B10">
        <w:rPr>
          <w:lang w:eastAsia="ja-JP"/>
        </w:rPr>
        <w:t>6</w:t>
      </w:r>
      <w:r w:rsidRPr="000D4B10">
        <w:rPr>
          <w:lang w:eastAsia="ja-JP"/>
        </w:rPr>
        <w:tab/>
      </w:r>
      <w:r w:rsidRPr="000D4B10">
        <w:rPr>
          <w:lang w:eastAsia="zh-CN"/>
        </w:rPr>
        <w:t>Упорядоченные</w:t>
      </w:r>
      <w:r w:rsidRPr="000D4B10">
        <w:rPr>
          <w:lang w:eastAsia="ja-JP"/>
        </w:rPr>
        <w:t xml:space="preserve"> процедуры создания межсекторальной группы докладчика (МГД)</w:t>
      </w:r>
    </w:p>
    <w:p w14:paraId="3048C298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6.1</w:t>
      </w:r>
      <w:r w:rsidRPr="000D4B10">
        <w:rPr>
          <w:rFonts w:cstheme="majorBidi"/>
          <w:lang w:eastAsia="zh-CN"/>
        </w:rPr>
        <w:tab/>
      </w:r>
      <w:r w:rsidRPr="000D4B10">
        <w:rPr>
          <w:szCs w:val="24"/>
        </w:rPr>
        <w:t>Рассмотрение</w:t>
      </w:r>
      <w:r w:rsidRPr="000D4B10">
        <w:rPr>
          <w:rFonts w:cstheme="majorBidi"/>
          <w:lang w:eastAsia="zh-CN"/>
        </w:rPr>
        <w:t xml:space="preserve"> заявлений о взаимодействии межсекторальных групп Докладчика</w:t>
      </w:r>
    </w:p>
    <w:p w14:paraId="725E0327" w14:textId="44A5F995" w:rsidR="00A15B5F" w:rsidRPr="000D4B10" w:rsidRDefault="00A15B5F" w:rsidP="003C39EF">
      <w:pPr>
        <w:pStyle w:val="enumlev2"/>
      </w:pPr>
      <w:r w:rsidRPr="000D4B10">
        <w:rPr>
          <w:lang w:eastAsia="ja-JP"/>
        </w:rPr>
        <w:t>7</w:t>
      </w:r>
      <w:r w:rsidRPr="000D4B10">
        <w:rPr>
          <w:lang w:eastAsia="ja-JP"/>
        </w:rPr>
        <w:tab/>
      </w:r>
      <w:r w:rsidRPr="000D4B10">
        <w:rPr>
          <w:lang w:eastAsia="zh-CN"/>
        </w:rPr>
        <w:t>Определение</w:t>
      </w:r>
      <w:r w:rsidRPr="000D4B10">
        <w:rPr>
          <w:lang w:eastAsia="ja-JP"/>
        </w:rPr>
        <w:t xml:space="preserve"> технических вопросов, представляющих взаимный интерес</w:t>
      </w:r>
    </w:p>
    <w:p w14:paraId="1BABE961" w14:textId="51910CD4" w:rsidR="00A15B5F" w:rsidRPr="000D4B10" w:rsidRDefault="00A15B5F" w:rsidP="003C39EF">
      <w:pPr>
        <w:pStyle w:val="enumlev2"/>
        <w:rPr>
          <w:lang w:eastAsia="ja-JP"/>
        </w:rPr>
      </w:pPr>
      <w:r w:rsidRPr="000D4B10">
        <w:rPr>
          <w:lang w:eastAsia="ja-JP"/>
        </w:rPr>
        <w:t>8</w:t>
      </w:r>
      <w:r w:rsidRPr="000D4B10">
        <w:rPr>
          <w:lang w:eastAsia="ja-JP"/>
        </w:rPr>
        <w:tab/>
      </w:r>
      <w:r w:rsidRPr="000D4B10">
        <w:rPr>
          <w:lang w:eastAsia="zh-CN"/>
        </w:rPr>
        <w:t>Обмен</w:t>
      </w:r>
      <w:r w:rsidRPr="000D4B10">
        <w:rPr>
          <w:lang w:eastAsia="ja-JP"/>
        </w:rPr>
        <w:t xml:space="preserve"> информацией о соответствующей исследовательской деятельности</w:t>
      </w:r>
    </w:p>
    <w:p w14:paraId="2D24EB9B" w14:textId="77777777" w:rsidR="00A15B5F" w:rsidRPr="000D4B10" w:rsidRDefault="00A15B5F" w:rsidP="003C39EF">
      <w:pPr>
        <w:pStyle w:val="enumlev3"/>
        <w:rPr>
          <w:rFonts w:cstheme="majorBidi"/>
          <w:lang w:eastAsia="zh-CN"/>
        </w:rPr>
      </w:pPr>
      <w:r w:rsidRPr="000D4B10">
        <w:rPr>
          <w:rFonts w:cstheme="majorBidi"/>
          <w:lang w:eastAsia="zh-CN"/>
        </w:rPr>
        <w:t>8.1</w:t>
      </w:r>
      <w:r w:rsidRPr="000D4B10">
        <w:rPr>
          <w:rFonts w:cstheme="majorBidi"/>
          <w:lang w:eastAsia="zh-CN"/>
        </w:rPr>
        <w:tab/>
      </w:r>
      <w:r w:rsidRPr="000D4B10">
        <w:rPr>
          <w:szCs w:val="24"/>
        </w:rPr>
        <w:t>Совершенствование</w:t>
      </w:r>
      <w:r w:rsidRPr="000D4B10">
        <w:rPr>
          <w:rFonts w:cstheme="majorBidi"/>
          <w:lang w:eastAsia="zh-CN"/>
        </w:rPr>
        <w:t xml:space="preserve"> взаимодействия между рабочими группами и исследовательскими комиссиями различных Секторов</w:t>
      </w:r>
    </w:p>
    <w:p w14:paraId="7C6F6A14" w14:textId="46F8CB03" w:rsidR="00A15B5F" w:rsidRPr="000D4B10" w:rsidRDefault="00A15B5F" w:rsidP="003C39EF">
      <w:pPr>
        <w:pStyle w:val="enumlev2"/>
        <w:rPr>
          <w:lang w:eastAsia="ja-JP"/>
        </w:rPr>
      </w:pPr>
      <w:r w:rsidRPr="000D4B10">
        <w:rPr>
          <w:lang w:eastAsia="ja-JP"/>
        </w:rPr>
        <w:t>9</w:t>
      </w:r>
      <w:r w:rsidRPr="000D4B10">
        <w:rPr>
          <w:lang w:eastAsia="ja-JP"/>
        </w:rPr>
        <w:tab/>
      </w:r>
      <w:r w:rsidRPr="000D4B10">
        <w:rPr>
          <w:lang w:eastAsia="zh-CN"/>
        </w:rPr>
        <w:t>Методы</w:t>
      </w:r>
      <w:r w:rsidRPr="000D4B10">
        <w:rPr>
          <w:lang w:eastAsia="ja-JP"/>
        </w:rPr>
        <w:t xml:space="preserve"> работы (Резолюция 1) трех Секторов и применение передового опыта</w:t>
      </w:r>
    </w:p>
    <w:p w14:paraId="59457A20" w14:textId="127FAC11" w:rsidR="00A15B5F" w:rsidRPr="000D4B10" w:rsidRDefault="00A15B5F" w:rsidP="003C39EF">
      <w:pPr>
        <w:pStyle w:val="enumlev2"/>
        <w:rPr>
          <w:rFonts w:eastAsia="SimSun"/>
          <w:szCs w:val="24"/>
          <w:lang w:eastAsia="zh-CN"/>
        </w:rPr>
      </w:pPr>
      <w:r w:rsidRPr="000D4B10">
        <w:rPr>
          <w:lang w:eastAsia="ja-JP"/>
        </w:rPr>
        <w:t>10</w:t>
      </w:r>
      <w:r w:rsidRPr="000D4B10">
        <w:rPr>
          <w:lang w:eastAsia="ja-JP"/>
        </w:rPr>
        <w:tab/>
      </w:r>
      <w:r w:rsidRPr="000D4B10">
        <w:rPr>
          <w:lang w:eastAsia="zh-CN"/>
        </w:rPr>
        <w:t>Членство</w:t>
      </w:r>
      <w:r w:rsidRPr="000D4B10">
        <w:rPr>
          <w:lang w:eastAsia="ja-JP"/>
        </w:rPr>
        <w:t xml:space="preserve"> в Секторах</w:t>
      </w:r>
    </w:p>
    <w:p w14:paraId="507D8D7F" w14:textId="74BE2DF8" w:rsidR="00183DCE" w:rsidRPr="000D4B10" w:rsidRDefault="00272A32" w:rsidP="003C39EF">
      <w:pPr>
        <w:pStyle w:val="enumlev1"/>
      </w:pPr>
      <w:r w:rsidRPr="000D4B10">
        <w:lastRenderedPageBreak/>
        <w:t>1.5</w:t>
      </w:r>
      <w:r w:rsidRPr="000D4B10">
        <w:tab/>
      </w:r>
      <w:r w:rsidR="00A840E9" w:rsidRPr="000D4B10">
        <w:t>Следующие вопросы, представляющие взаимный интерес для трех Секторов</w:t>
      </w:r>
      <w:r w:rsidR="00F40FDC" w:rsidRPr="000D4B10">
        <w:t>,</w:t>
      </w:r>
      <w:r w:rsidR="00A840E9" w:rsidRPr="000D4B10">
        <w:t xml:space="preserve"> также охвачены в рамках действующих</w:t>
      </w:r>
      <w:r w:rsidR="00183DCE" w:rsidRPr="000D4B10">
        <w:t xml:space="preserve"> (</w:t>
      </w:r>
      <w:r w:rsidR="00A840E9" w:rsidRPr="000D4B10">
        <w:t>либо недавно созданных</w:t>
      </w:r>
      <w:r w:rsidR="00183DCE" w:rsidRPr="000D4B10">
        <w:t xml:space="preserve">) </w:t>
      </w:r>
      <w:r w:rsidR="00A840E9" w:rsidRPr="000D4B10">
        <w:t>рабочих групп Совета и групп экспертов</w:t>
      </w:r>
      <w:r w:rsidR="00183DCE" w:rsidRPr="000D4B10">
        <w:t xml:space="preserve">: </w:t>
      </w:r>
    </w:p>
    <w:p w14:paraId="7BAA10A2" w14:textId="126374B2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362ACC" w:rsidRPr="000D4B10">
        <w:t xml:space="preserve">Финансовые </w:t>
      </w:r>
      <w:r w:rsidR="00A840E9" w:rsidRPr="000D4B10">
        <w:t>и людские ресурсы</w:t>
      </w:r>
    </w:p>
    <w:p w14:paraId="464D0C57" w14:textId="06CC91DE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362ACC" w:rsidRPr="000D4B10">
        <w:t xml:space="preserve">Вопросы </w:t>
      </w:r>
      <w:r w:rsidR="00A840E9" w:rsidRPr="000D4B10">
        <w:t>международной государственной политики, касающейся интернета</w:t>
      </w:r>
    </w:p>
    <w:p w14:paraId="14DF3841" w14:textId="3AC84F09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A840E9" w:rsidRPr="000D4B10">
        <w:t>ВВУИО и ЦУР</w:t>
      </w:r>
    </w:p>
    <w:p w14:paraId="527DD680" w14:textId="05298930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362ACC" w:rsidRPr="000D4B10">
        <w:t xml:space="preserve">Защита </w:t>
      </w:r>
      <w:r w:rsidR="00A840E9" w:rsidRPr="000D4B10">
        <w:t>ребенка в онлайновой среде</w:t>
      </w:r>
    </w:p>
    <w:p w14:paraId="409AD1E1" w14:textId="4BA79497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362ACC" w:rsidRPr="000D4B10">
        <w:t xml:space="preserve">Использование </w:t>
      </w:r>
      <w:r w:rsidR="00A840E9" w:rsidRPr="000D4B10">
        <w:t>шести официальных языков Союза</w:t>
      </w:r>
    </w:p>
    <w:p w14:paraId="0E72755D" w14:textId="0E970BA3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A840E9" w:rsidRPr="000D4B10">
        <w:t>Решение</w:t>
      </w:r>
      <w:r w:rsidR="00183DCE" w:rsidRPr="000D4B10">
        <w:t xml:space="preserve"> 482 (</w:t>
      </w:r>
      <w:r w:rsidR="00362ACC" w:rsidRPr="000D4B10">
        <w:t>возмещени</w:t>
      </w:r>
      <w:r w:rsidR="00F40FDC" w:rsidRPr="000D4B10">
        <w:t>е</w:t>
      </w:r>
      <w:r w:rsidR="00362ACC" w:rsidRPr="000D4B10">
        <w:t xml:space="preserve"> затрат на обработку заявок на регистрацию спутниковых сетей</w:t>
      </w:r>
      <w:r w:rsidR="00183DCE" w:rsidRPr="000D4B10">
        <w:t>)</w:t>
      </w:r>
    </w:p>
    <w:p w14:paraId="580D3558" w14:textId="3310A5F0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362ACC" w:rsidRPr="000D4B10">
        <w:t>РМЭ</w:t>
      </w:r>
    </w:p>
    <w:p w14:paraId="0DC45287" w14:textId="2DCC5249" w:rsidR="00183DCE" w:rsidRPr="000D4B10" w:rsidRDefault="00272A32" w:rsidP="003C39EF">
      <w:pPr>
        <w:pStyle w:val="enumlev1"/>
      </w:pPr>
      <w:r w:rsidRPr="000D4B10">
        <w:t>−</w:t>
      </w:r>
      <w:r w:rsidRPr="000D4B10">
        <w:tab/>
      </w:r>
      <w:r w:rsidR="00362ACC" w:rsidRPr="000D4B10">
        <w:t>Стратегические и Финансовые планы Союза</w:t>
      </w:r>
    </w:p>
    <w:p w14:paraId="767360B2" w14:textId="77777777" w:rsidR="00183DCE" w:rsidRPr="000D4B10" w:rsidRDefault="00183DCE" w:rsidP="001530FB"/>
    <w:p w14:paraId="6596582E" w14:textId="3AE175DD" w:rsidR="00183DCE" w:rsidRPr="000D4B10" w:rsidRDefault="00183DCE" w:rsidP="001530FB">
      <w:pPr>
        <w:sectPr w:rsidR="00183DCE" w:rsidRPr="000D4B10" w:rsidSect="002502FE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1BA8CCCD" w14:textId="01F6D10A" w:rsidR="00183DCE" w:rsidRPr="000D4B10" w:rsidRDefault="004767B8" w:rsidP="009B1C66">
      <w:pPr>
        <w:pStyle w:val="Annextitle"/>
        <w:spacing w:before="0" w:after="0"/>
      </w:pPr>
      <w:bookmarkStart w:id="7" w:name="_Hlk31119004"/>
      <w:r w:rsidRPr="000D4B10">
        <w:lastRenderedPageBreak/>
        <w:t>Пересмотр сопоставления видов деятельности МСЭ</w:t>
      </w:r>
      <w:r w:rsidR="00183DCE" w:rsidRPr="000D4B10">
        <w:t xml:space="preserve">-R, </w:t>
      </w:r>
      <w:r w:rsidRPr="000D4B10">
        <w:t>МСЭ</w:t>
      </w:r>
      <w:r w:rsidR="00183DCE" w:rsidRPr="000D4B10">
        <w:t xml:space="preserve">-T </w:t>
      </w:r>
      <w:r w:rsidRPr="000D4B10">
        <w:t>и</w:t>
      </w:r>
      <w:r w:rsidR="00183DCE" w:rsidRPr="000D4B10">
        <w:t xml:space="preserve"> </w:t>
      </w:r>
      <w:r w:rsidRPr="000D4B10">
        <w:t>МСЭ</w:t>
      </w:r>
      <w:r w:rsidR="00183DCE" w:rsidRPr="000D4B10">
        <w:t>-D</w:t>
      </w:r>
      <w:r w:rsidRPr="000D4B10">
        <w:t xml:space="preserve">, связанных с </w:t>
      </w:r>
      <w:r w:rsidR="00F40FDC" w:rsidRPr="000D4B10">
        <w:t xml:space="preserve">темой </w:t>
      </w:r>
      <w:r w:rsidR="00183DCE" w:rsidRPr="000D4B10">
        <w:rPr>
          <w:b w:val="0"/>
          <w:bCs/>
        </w:rPr>
        <w:t>"</w:t>
      </w:r>
      <w:r w:rsidRPr="000D4B10">
        <w:t>Изменение климата</w:t>
      </w:r>
      <w:r w:rsidR="00183DCE" w:rsidRPr="000D4B10">
        <w:rPr>
          <w:b w:val="0"/>
          <w:bCs/>
        </w:rPr>
        <w:t>"</w:t>
      </w:r>
    </w:p>
    <w:p w14:paraId="35C595BC" w14:textId="4EC2514D" w:rsidR="00183DCE" w:rsidRPr="000D4B10" w:rsidRDefault="00183DCE" w:rsidP="009B1C66">
      <w:pPr>
        <w:pStyle w:val="TableNo"/>
        <w:spacing w:before="240"/>
      </w:pPr>
      <w:r w:rsidRPr="000D4B10">
        <w:t>ТАБЛИЦА 1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972"/>
        <w:gridCol w:w="3865"/>
        <w:gridCol w:w="3865"/>
        <w:gridCol w:w="3865"/>
      </w:tblGrid>
      <w:tr w:rsidR="00183DCE" w:rsidRPr="000D4B10" w14:paraId="4701C5A5" w14:textId="77777777" w:rsidTr="007E32C4">
        <w:trPr>
          <w:tblHeader/>
        </w:trPr>
        <w:tc>
          <w:tcPr>
            <w:tcW w:w="2972" w:type="dxa"/>
            <w:vAlign w:val="center"/>
            <w:hideMark/>
          </w:tcPr>
          <w:p w14:paraId="780E2F26" w14:textId="77ADF590" w:rsidR="00183DCE" w:rsidRPr="000D4B10" w:rsidRDefault="00F60B42" w:rsidP="00C66EE7">
            <w:pPr>
              <w:pStyle w:val="Tablehead"/>
              <w:rPr>
                <w:rFonts w:cstheme="minorHAnsi"/>
              </w:rPr>
            </w:pPr>
            <w:hyperlink r:id="rId17" w:history="1">
              <w:r w:rsidR="00183DCE" w:rsidRPr="000D4B10">
                <w:rPr>
                  <w:rStyle w:val="Hyperlink"/>
                  <w:rFonts w:cstheme="minorHAnsi"/>
                </w:rPr>
                <w:t xml:space="preserve">Резолюция 182 </w:t>
              </w:r>
              <w:r w:rsidR="00183DCE" w:rsidRPr="000D4B10">
                <w:rPr>
                  <w:rStyle w:val="Hyperlink"/>
                  <w:rFonts w:cstheme="minorHAnsi"/>
                </w:rPr>
                <w:br/>
                <w:t>(Пересм. Пусан, 2014 г.) ПК</w:t>
              </w:r>
            </w:hyperlink>
          </w:p>
        </w:tc>
        <w:tc>
          <w:tcPr>
            <w:tcW w:w="3865" w:type="dxa"/>
            <w:noWrap/>
            <w:vAlign w:val="center"/>
            <w:hideMark/>
          </w:tcPr>
          <w:p w14:paraId="5333CD8C" w14:textId="6B584F76" w:rsidR="00183DCE" w:rsidRPr="000D4B10" w:rsidRDefault="004767B8" w:rsidP="003C39EF">
            <w:pPr>
              <w:pStyle w:val="Tablehead"/>
              <w:rPr>
                <w:rFonts w:cstheme="minorHAnsi"/>
                <w:bCs/>
              </w:rPr>
            </w:pPr>
            <w:r w:rsidRPr="000D4B10">
              <w:t>СЕКТОР РАДИОСВЯЗИ</w:t>
            </w:r>
          </w:p>
        </w:tc>
        <w:tc>
          <w:tcPr>
            <w:tcW w:w="3865" w:type="dxa"/>
            <w:noWrap/>
            <w:vAlign w:val="center"/>
            <w:hideMark/>
          </w:tcPr>
          <w:p w14:paraId="056160BC" w14:textId="2F65677D" w:rsidR="00183DCE" w:rsidRPr="000D4B10" w:rsidRDefault="004767B8" w:rsidP="003C39EF">
            <w:pPr>
              <w:pStyle w:val="Tablehead"/>
              <w:rPr>
                <w:rFonts w:cstheme="minorHAnsi"/>
                <w:bCs/>
              </w:rPr>
            </w:pPr>
            <w:r w:rsidRPr="000D4B10">
              <w:t>СЕКТОР СТАНДАРТИЗАЦИИ</w:t>
            </w:r>
          </w:p>
        </w:tc>
        <w:tc>
          <w:tcPr>
            <w:tcW w:w="3865" w:type="dxa"/>
            <w:noWrap/>
            <w:vAlign w:val="center"/>
            <w:hideMark/>
          </w:tcPr>
          <w:p w14:paraId="03C8BCDB" w14:textId="77052FCF" w:rsidR="00183DCE" w:rsidRPr="000D4B10" w:rsidRDefault="004767B8" w:rsidP="003C39EF">
            <w:pPr>
              <w:pStyle w:val="Tablehead"/>
              <w:rPr>
                <w:rFonts w:cstheme="minorHAnsi"/>
                <w:bCs/>
              </w:rPr>
            </w:pPr>
            <w:r w:rsidRPr="000D4B10">
              <w:t>СЕКТОР РАЗВИТИЯ</w:t>
            </w:r>
          </w:p>
        </w:tc>
      </w:tr>
      <w:tr w:rsidR="00183DCE" w:rsidRPr="000D4B10" w14:paraId="4FF35C8F" w14:textId="77777777" w:rsidTr="00183DCE">
        <w:tc>
          <w:tcPr>
            <w:tcW w:w="2972" w:type="dxa"/>
            <w:noWrap/>
            <w:hideMark/>
          </w:tcPr>
          <w:p w14:paraId="2A082B9A" w14:textId="0CCE711F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Окружающая среда</w:t>
            </w:r>
          </w:p>
        </w:tc>
        <w:tc>
          <w:tcPr>
            <w:tcW w:w="3865" w:type="dxa"/>
            <w:noWrap/>
            <w:hideMark/>
          </w:tcPr>
          <w:p w14:paraId="167D7290" w14:textId="7F44454A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18" w:history="1">
              <w:r w:rsidR="00700947" w:rsidRPr="000D4B10">
                <w:rPr>
                  <w:rStyle w:val="Hyperlink"/>
                  <w:rFonts w:cstheme="minorHAnsi"/>
                </w:rPr>
                <w:t>7-я Исследовательская комиссия</w:t>
              </w:r>
            </w:hyperlink>
          </w:p>
        </w:tc>
        <w:tc>
          <w:tcPr>
            <w:tcW w:w="3865" w:type="dxa"/>
            <w:noWrap/>
            <w:hideMark/>
          </w:tcPr>
          <w:p w14:paraId="65A0B9F4" w14:textId="3B8688F0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19" w:history="1">
              <w:r w:rsidR="00700947" w:rsidRPr="000D4B10">
                <w:rPr>
                  <w:rStyle w:val="Hyperlink"/>
                  <w:rFonts w:cstheme="minorHAnsi"/>
                </w:rPr>
                <w:t>5-я Исследовательская комиссия</w:t>
              </w:r>
            </w:hyperlink>
          </w:p>
        </w:tc>
        <w:tc>
          <w:tcPr>
            <w:tcW w:w="3865" w:type="dxa"/>
            <w:noWrap/>
            <w:hideMark/>
          </w:tcPr>
          <w:p w14:paraId="620AB5F5" w14:textId="473A6ABE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20" w:history="1">
              <w:r w:rsidR="003B199B" w:rsidRPr="000D4B10">
                <w:rPr>
                  <w:rStyle w:val="Hyperlink"/>
                  <w:rFonts w:cstheme="minorHAnsi"/>
                </w:rPr>
                <w:t>2-я Исследовательская комиссия</w:t>
              </w:r>
            </w:hyperlink>
          </w:p>
        </w:tc>
      </w:tr>
      <w:tr w:rsidR="00183DCE" w:rsidRPr="000D4B10" w14:paraId="7BA8B997" w14:textId="77777777" w:rsidTr="00183DCE">
        <w:tc>
          <w:tcPr>
            <w:tcW w:w="2972" w:type="dxa"/>
            <w:noWrap/>
            <w:hideMark/>
          </w:tcPr>
          <w:p w14:paraId="4632AAA6" w14:textId="61FCB63E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Устойчивость</w:t>
            </w:r>
          </w:p>
        </w:tc>
        <w:tc>
          <w:tcPr>
            <w:tcW w:w="3865" w:type="dxa"/>
            <w:noWrap/>
            <w:hideMark/>
          </w:tcPr>
          <w:p w14:paraId="20C96DD6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6A8761D0" w14:textId="27FFA2D7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5-я Исследовательская комиссия</w:t>
            </w:r>
          </w:p>
        </w:tc>
        <w:tc>
          <w:tcPr>
            <w:tcW w:w="3865" w:type="dxa"/>
            <w:noWrap/>
            <w:hideMark/>
          </w:tcPr>
          <w:p w14:paraId="66C055CE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04145C0E" w14:textId="77777777" w:rsidTr="00183DCE">
        <w:tc>
          <w:tcPr>
            <w:tcW w:w="2972" w:type="dxa"/>
            <w:noWrap/>
            <w:hideMark/>
          </w:tcPr>
          <w:p w14:paraId="12E4DC6E" w14:textId="0B317AD3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Наблюдение Земли</w:t>
            </w:r>
          </w:p>
        </w:tc>
        <w:tc>
          <w:tcPr>
            <w:tcW w:w="3865" w:type="dxa"/>
            <w:noWrap/>
            <w:hideMark/>
          </w:tcPr>
          <w:p w14:paraId="70E92420" w14:textId="10F916DB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7-я Исследовательская комиссия</w:t>
            </w:r>
            <w:r w:rsidR="00183DCE" w:rsidRPr="000D4B10">
              <w:rPr>
                <w:rFonts w:cstheme="minorHAnsi"/>
              </w:rPr>
              <w:t xml:space="preserve"> </w:t>
            </w:r>
            <w:r w:rsidRPr="000D4B10">
              <w:rPr>
                <w:rFonts w:cstheme="minorHAnsi"/>
              </w:rPr>
              <w:t>−</w:t>
            </w:r>
            <w:r w:rsidR="00183DCE" w:rsidRPr="000D4B10">
              <w:rPr>
                <w:rFonts w:cstheme="minorHAnsi"/>
              </w:rPr>
              <w:t xml:space="preserve"> </w:t>
            </w:r>
            <w:r w:rsidRPr="000D4B10">
              <w:rPr>
                <w:rFonts w:cstheme="minorHAnsi"/>
              </w:rPr>
              <w:t>РГ</w:t>
            </w:r>
            <w:r w:rsidR="00183DCE" w:rsidRPr="000D4B10">
              <w:rPr>
                <w:rFonts w:cstheme="minorHAnsi"/>
              </w:rPr>
              <w:t xml:space="preserve"> 7B</w:t>
            </w:r>
          </w:p>
        </w:tc>
        <w:tc>
          <w:tcPr>
            <w:tcW w:w="3865" w:type="dxa"/>
            <w:noWrap/>
            <w:hideMark/>
          </w:tcPr>
          <w:p w14:paraId="3B1BDA5C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3694C347" w14:textId="49651E00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2-я Исследовательская комиссия −</w:t>
            </w:r>
            <w:r w:rsidR="00183DCE" w:rsidRPr="000D4B10">
              <w:rPr>
                <w:rFonts w:cstheme="minorHAnsi"/>
              </w:rPr>
              <w:t xml:space="preserve"> </w:t>
            </w:r>
            <w:r w:rsidRPr="000D4B10">
              <w:rPr>
                <w:rFonts w:cstheme="minorHAnsi"/>
              </w:rPr>
              <w:t>Вопрос </w:t>
            </w:r>
            <w:r w:rsidR="00183DCE" w:rsidRPr="000D4B10">
              <w:rPr>
                <w:rFonts w:cstheme="minorHAnsi"/>
              </w:rPr>
              <w:t>6/2</w:t>
            </w:r>
          </w:p>
        </w:tc>
      </w:tr>
      <w:tr w:rsidR="00183DCE" w:rsidRPr="000D4B10" w14:paraId="39FD351B" w14:textId="77777777" w:rsidTr="00183DCE">
        <w:tc>
          <w:tcPr>
            <w:tcW w:w="2972" w:type="dxa"/>
            <w:noWrap/>
            <w:hideMark/>
          </w:tcPr>
          <w:p w14:paraId="1C1C2FB9" w14:textId="6844DC7C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Дистанционное зондирование</w:t>
            </w:r>
          </w:p>
        </w:tc>
        <w:tc>
          <w:tcPr>
            <w:tcW w:w="3865" w:type="dxa"/>
            <w:noWrap/>
            <w:hideMark/>
          </w:tcPr>
          <w:p w14:paraId="005F8D40" w14:textId="1103FA4B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 xml:space="preserve">7-я Исследовательская комиссия − РГ </w:t>
            </w:r>
            <w:r w:rsidR="00183DCE" w:rsidRPr="000D4B10">
              <w:rPr>
                <w:rFonts w:cstheme="minorHAnsi"/>
              </w:rPr>
              <w:t>7C</w:t>
            </w:r>
          </w:p>
        </w:tc>
        <w:tc>
          <w:tcPr>
            <w:tcW w:w="3865" w:type="dxa"/>
            <w:noWrap/>
            <w:hideMark/>
          </w:tcPr>
          <w:p w14:paraId="6CBA76D6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486DDE7D" w14:textId="263F80FA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20-я Исследовательская комиссия − Вопрос </w:t>
            </w:r>
            <w:r w:rsidR="00183DCE" w:rsidRPr="000D4B10">
              <w:rPr>
                <w:rFonts w:cstheme="minorHAnsi"/>
              </w:rPr>
              <w:t>4/20</w:t>
            </w:r>
          </w:p>
        </w:tc>
      </w:tr>
      <w:tr w:rsidR="00183DCE" w:rsidRPr="000D4B10" w14:paraId="591320AB" w14:textId="77777777" w:rsidTr="00183DCE">
        <w:tc>
          <w:tcPr>
            <w:tcW w:w="2972" w:type="dxa"/>
            <w:noWrap/>
            <w:hideMark/>
          </w:tcPr>
          <w:p w14:paraId="41EB2287" w14:textId="602FB17D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Энергети</w:t>
            </w:r>
            <w:r w:rsidR="007F68A7" w:rsidRPr="000D4B10">
              <w:rPr>
                <w:rFonts w:cstheme="minorHAnsi"/>
              </w:rPr>
              <w:t>ка</w:t>
            </w:r>
          </w:p>
        </w:tc>
        <w:tc>
          <w:tcPr>
            <w:tcW w:w="3865" w:type="dxa"/>
            <w:noWrap/>
            <w:hideMark/>
          </w:tcPr>
          <w:p w14:paraId="74986716" w14:textId="2B84CE34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7-я Исследовательская комиссия</w:t>
            </w:r>
          </w:p>
        </w:tc>
        <w:tc>
          <w:tcPr>
            <w:tcW w:w="3865" w:type="dxa"/>
            <w:noWrap/>
            <w:hideMark/>
          </w:tcPr>
          <w:p w14:paraId="15B7B33A" w14:textId="7D2A34BC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5-я Исследовательская комиссия − Вопрос </w:t>
            </w:r>
            <w:r w:rsidR="00183DCE" w:rsidRPr="000D4B10">
              <w:rPr>
                <w:rFonts w:cstheme="minorHAnsi"/>
              </w:rPr>
              <w:t xml:space="preserve">6/5 / </w:t>
            </w:r>
            <w:hyperlink r:id="rId21" w:history="1">
              <w:r w:rsidR="00693169" w:rsidRPr="000D4B10">
                <w:rPr>
                  <w:rStyle w:val="Hyperlink"/>
                  <w:rFonts w:cstheme="minorHAnsi"/>
                </w:rPr>
                <w:t>ОГ</w:t>
              </w:r>
              <w:r w:rsidR="00183DCE" w:rsidRPr="000D4B10">
                <w:rPr>
                  <w:rStyle w:val="Hyperlink"/>
                  <w:rFonts w:cstheme="minorHAnsi"/>
                </w:rPr>
                <w:t>-AI4EE</w:t>
              </w:r>
            </w:hyperlink>
          </w:p>
        </w:tc>
        <w:tc>
          <w:tcPr>
            <w:tcW w:w="3865" w:type="dxa"/>
            <w:noWrap/>
            <w:hideMark/>
          </w:tcPr>
          <w:p w14:paraId="436371D7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5A7555E4" w14:textId="77777777" w:rsidTr="00183DCE">
        <w:tc>
          <w:tcPr>
            <w:tcW w:w="2972" w:type="dxa"/>
            <w:noWrap/>
            <w:hideMark/>
          </w:tcPr>
          <w:p w14:paraId="4DD9189C" w14:textId="30DDDBDC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Водные ресурсы</w:t>
            </w:r>
          </w:p>
        </w:tc>
        <w:tc>
          <w:tcPr>
            <w:tcW w:w="3865" w:type="dxa"/>
            <w:noWrap/>
            <w:hideMark/>
          </w:tcPr>
          <w:p w14:paraId="1C92065F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290B1AFE" w14:textId="79B5FBE4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5-я Исследовательская комиссия</w:t>
            </w:r>
          </w:p>
        </w:tc>
        <w:tc>
          <w:tcPr>
            <w:tcW w:w="3865" w:type="dxa"/>
            <w:noWrap/>
            <w:hideMark/>
          </w:tcPr>
          <w:p w14:paraId="2A1749C2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6F27B13C" w14:textId="77777777" w:rsidTr="00183DCE">
        <w:tc>
          <w:tcPr>
            <w:tcW w:w="2972" w:type="dxa"/>
            <w:noWrap/>
            <w:hideMark/>
          </w:tcPr>
          <w:p w14:paraId="626CF16E" w14:textId="2EF3856A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Электронные отходы</w:t>
            </w:r>
          </w:p>
        </w:tc>
        <w:tc>
          <w:tcPr>
            <w:tcW w:w="3865" w:type="dxa"/>
            <w:noWrap/>
            <w:hideMark/>
          </w:tcPr>
          <w:p w14:paraId="0876EE7E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55A80FF8" w14:textId="588E31E5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5-я Исследовательская комиссия − Вопрос </w:t>
            </w:r>
            <w:r w:rsidR="00183DCE" w:rsidRPr="000D4B10">
              <w:rPr>
                <w:rFonts w:cstheme="minorHAnsi"/>
              </w:rPr>
              <w:t>7/5</w:t>
            </w:r>
          </w:p>
        </w:tc>
        <w:tc>
          <w:tcPr>
            <w:tcW w:w="3865" w:type="dxa"/>
            <w:noWrap/>
            <w:hideMark/>
          </w:tcPr>
          <w:p w14:paraId="2B797FC7" w14:textId="22649F28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2-я Исследовательская комиссия − Вопрос </w:t>
            </w:r>
            <w:r w:rsidR="00183DCE" w:rsidRPr="000D4B10">
              <w:rPr>
                <w:rFonts w:cstheme="minorHAnsi"/>
              </w:rPr>
              <w:t>6/2</w:t>
            </w:r>
          </w:p>
        </w:tc>
      </w:tr>
      <w:tr w:rsidR="00183DCE" w:rsidRPr="000D4B10" w14:paraId="1859B804" w14:textId="77777777" w:rsidTr="00183DCE">
        <w:tc>
          <w:tcPr>
            <w:tcW w:w="2972" w:type="dxa"/>
            <w:noWrap/>
            <w:hideMark/>
          </w:tcPr>
          <w:p w14:paraId="60C7309F" w14:textId="5F2379B6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Циркуля</w:t>
            </w:r>
            <w:r w:rsidR="007F68A7" w:rsidRPr="000D4B10">
              <w:rPr>
                <w:rFonts w:cstheme="minorHAnsi"/>
              </w:rPr>
              <w:t>ционная</w:t>
            </w:r>
            <w:r w:rsidRPr="000D4B10">
              <w:rPr>
                <w:rFonts w:cstheme="minorHAnsi"/>
              </w:rPr>
              <w:t xml:space="preserve"> экономика</w:t>
            </w:r>
          </w:p>
        </w:tc>
        <w:tc>
          <w:tcPr>
            <w:tcW w:w="3865" w:type="dxa"/>
            <w:noWrap/>
            <w:hideMark/>
          </w:tcPr>
          <w:p w14:paraId="54A13E45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48DEB63B" w14:textId="2477B6DA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5-я Исследовательская комиссия − Вопрос </w:t>
            </w:r>
            <w:r w:rsidR="00183DCE" w:rsidRPr="000D4B10">
              <w:rPr>
                <w:rFonts w:cstheme="minorHAnsi"/>
              </w:rPr>
              <w:t>7/5</w:t>
            </w:r>
          </w:p>
        </w:tc>
        <w:tc>
          <w:tcPr>
            <w:tcW w:w="3865" w:type="dxa"/>
            <w:noWrap/>
            <w:hideMark/>
          </w:tcPr>
          <w:p w14:paraId="2301D51E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0719B222" w14:textId="77777777" w:rsidTr="00183DCE">
        <w:tc>
          <w:tcPr>
            <w:tcW w:w="2972" w:type="dxa"/>
            <w:noWrap/>
            <w:hideMark/>
          </w:tcPr>
          <w:p w14:paraId="44F53C4E" w14:textId="66352F73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 xml:space="preserve">Выбросы </w:t>
            </w:r>
            <w:r w:rsidR="007F68A7" w:rsidRPr="000D4B10">
              <w:rPr>
                <w:rFonts w:cstheme="minorHAnsi"/>
              </w:rPr>
              <w:t>парниковых газов</w:t>
            </w:r>
            <w:r w:rsidR="00183DCE" w:rsidRPr="000D4B10">
              <w:rPr>
                <w:rFonts w:cstheme="minorHAnsi"/>
              </w:rPr>
              <w:t xml:space="preserve"> </w:t>
            </w:r>
          </w:p>
        </w:tc>
        <w:tc>
          <w:tcPr>
            <w:tcW w:w="3865" w:type="dxa"/>
            <w:noWrap/>
            <w:hideMark/>
          </w:tcPr>
          <w:p w14:paraId="0F1767C9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0FF54FA2" w14:textId="3DCE7661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5-я Исследовательская комиссия − Вопрос </w:t>
            </w:r>
            <w:r w:rsidR="00183DCE" w:rsidRPr="000D4B10">
              <w:rPr>
                <w:rFonts w:cstheme="minorHAnsi"/>
              </w:rPr>
              <w:t>9/5</w:t>
            </w:r>
          </w:p>
        </w:tc>
        <w:tc>
          <w:tcPr>
            <w:tcW w:w="3865" w:type="dxa"/>
            <w:noWrap/>
            <w:hideMark/>
          </w:tcPr>
          <w:p w14:paraId="50FCA383" w14:textId="20F6A394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2-я Исследовательская комиссия − Вопрос </w:t>
            </w:r>
            <w:r w:rsidR="00183DCE" w:rsidRPr="000D4B10">
              <w:rPr>
                <w:rFonts w:cstheme="minorHAnsi"/>
              </w:rPr>
              <w:t>6/2</w:t>
            </w:r>
          </w:p>
        </w:tc>
      </w:tr>
      <w:tr w:rsidR="00183DCE" w:rsidRPr="000D4B10" w14:paraId="50A32AFA" w14:textId="77777777" w:rsidTr="00183DCE">
        <w:tc>
          <w:tcPr>
            <w:tcW w:w="2972" w:type="dxa"/>
            <w:noWrap/>
            <w:hideMark/>
          </w:tcPr>
          <w:p w14:paraId="7FD37826" w14:textId="7E88A8DC" w:rsidR="00183DCE" w:rsidRPr="000D4B10" w:rsidRDefault="00F40FDC" w:rsidP="00C66EE7">
            <w:pPr>
              <w:pStyle w:val="Tabletext"/>
              <w:rPr>
                <w:rFonts w:cstheme="minorHAnsi"/>
              </w:rPr>
            </w:pPr>
            <w:r w:rsidRPr="000D4B10">
              <w:rPr>
                <w:rFonts w:cstheme="minorHAnsi"/>
              </w:rPr>
              <w:t>Приложения ИКТ</w:t>
            </w:r>
          </w:p>
        </w:tc>
        <w:tc>
          <w:tcPr>
            <w:tcW w:w="3865" w:type="dxa"/>
            <w:noWrap/>
            <w:hideMark/>
          </w:tcPr>
          <w:p w14:paraId="6EB533AD" w14:textId="0113BAF4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7-я Исследовательская комиссия</w:t>
            </w:r>
          </w:p>
        </w:tc>
        <w:tc>
          <w:tcPr>
            <w:tcW w:w="3865" w:type="dxa"/>
            <w:noWrap/>
            <w:hideMark/>
          </w:tcPr>
          <w:p w14:paraId="388C6703" w14:textId="5DDF5F5E" w:rsidR="00183DCE" w:rsidRPr="000D4B10" w:rsidRDefault="00700947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5-я Исследовательская комиссия</w:t>
            </w:r>
            <w:r w:rsidR="00183DCE" w:rsidRPr="000D4B10">
              <w:rPr>
                <w:rFonts w:cstheme="minorHAnsi"/>
              </w:rPr>
              <w:t>/</w:t>
            </w:r>
            <w:r w:rsidRPr="000D4B10">
              <w:rPr>
                <w:rFonts w:cstheme="minorHAnsi"/>
              </w:rPr>
              <w:br/>
            </w:r>
            <w:hyperlink r:id="rId22" w:history="1">
              <w:r w:rsidRPr="000D4B10">
                <w:rPr>
                  <w:rStyle w:val="Hyperlink"/>
                  <w:rFonts w:cstheme="minorHAnsi"/>
                </w:rPr>
                <w:t>20-я Исследовательская комиссия</w:t>
              </w:r>
            </w:hyperlink>
          </w:p>
        </w:tc>
        <w:tc>
          <w:tcPr>
            <w:tcW w:w="3865" w:type="dxa"/>
            <w:noWrap/>
            <w:hideMark/>
          </w:tcPr>
          <w:p w14:paraId="7D58BEF8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6732ED01" w14:textId="77777777" w:rsidTr="00183DCE">
        <w:tc>
          <w:tcPr>
            <w:tcW w:w="2972" w:type="dxa"/>
            <w:vMerge w:val="restart"/>
            <w:hideMark/>
          </w:tcPr>
          <w:p w14:paraId="1EB48E77" w14:textId="2AAE5D91" w:rsidR="00183DCE" w:rsidRPr="000D4B10" w:rsidRDefault="00F40FDC" w:rsidP="00C66EE7">
            <w:pPr>
              <w:pStyle w:val="Tabletext"/>
              <w:rPr>
                <w:rFonts w:cstheme="minorHAnsi"/>
                <w:b/>
                <w:bCs/>
              </w:rPr>
            </w:pPr>
            <w:r w:rsidRPr="000D4B10">
              <w:rPr>
                <w:rFonts w:cstheme="minorHAnsi"/>
                <w:b/>
                <w:bCs/>
              </w:rPr>
              <w:t>Мероприятия</w:t>
            </w:r>
          </w:p>
        </w:tc>
        <w:tc>
          <w:tcPr>
            <w:tcW w:w="3865" w:type="dxa"/>
            <w:noWrap/>
            <w:hideMark/>
          </w:tcPr>
          <w:p w14:paraId="0FCA3650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5B924EB0" w14:textId="290BE068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Симпозиум по ИКТ и изменению климата</w:t>
            </w:r>
          </w:p>
        </w:tc>
        <w:tc>
          <w:tcPr>
            <w:tcW w:w="3865" w:type="dxa"/>
            <w:noWrap/>
            <w:hideMark/>
          </w:tcPr>
          <w:p w14:paraId="16E1958D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784C8E92" w14:textId="77777777" w:rsidTr="00183DCE">
        <w:tc>
          <w:tcPr>
            <w:tcW w:w="2972" w:type="dxa"/>
            <w:vMerge/>
            <w:hideMark/>
          </w:tcPr>
          <w:p w14:paraId="27BB34B4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3865" w:type="dxa"/>
            <w:noWrap/>
            <w:hideMark/>
          </w:tcPr>
          <w:p w14:paraId="53E1A219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12148894" w14:textId="6033548F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23" w:history="1">
              <w:r w:rsidR="004767B8" w:rsidRPr="000D4B10">
                <w:rPr>
                  <w:rStyle w:val="Hyperlink"/>
                  <w:rFonts w:cstheme="minorHAnsi"/>
                </w:rPr>
                <w:t>Неделя "зеленых" стандартов</w:t>
              </w:r>
            </w:hyperlink>
          </w:p>
        </w:tc>
        <w:tc>
          <w:tcPr>
            <w:tcW w:w="3865" w:type="dxa"/>
            <w:noWrap/>
            <w:hideMark/>
          </w:tcPr>
          <w:p w14:paraId="38C85408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628C1152" w14:textId="77777777" w:rsidTr="00183DCE">
        <w:tc>
          <w:tcPr>
            <w:tcW w:w="2972" w:type="dxa"/>
            <w:vMerge/>
            <w:hideMark/>
          </w:tcPr>
          <w:p w14:paraId="2C0664D0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11595" w:type="dxa"/>
            <w:gridSpan w:val="3"/>
            <w:hideMark/>
          </w:tcPr>
          <w:p w14:paraId="0C563716" w14:textId="0650011B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24" w:history="1">
              <w:r w:rsidR="007E32C4" w:rsidRPr="000D4B10">
                <w:rPr>
                  <w:rStyle w:val="Hyperlink"/>
                  <w:rFonts w:cstheme="minorHAnsi"/>
                </w:rPr>
                <w:t>ВВУИО – Направление деятельности 7</w:t>
              </w:r>
            </w:hyperlink>
            <w:r w:rsidR="00183DCE" w:rsidRPr="000D4B10">
              <w:rPr>
                <w:rFonts w:cstheme="minorHAnsi"/>
              </w:rPr>
              <w:t xml:space="preserve"> (</w:t>
            </w:r>
            <w:r w:rsidR="004767B8" w:rsidRPr="000D4B10">
              <w:rPr>
                <w:rFonts w:cstheme="minorHAnsi"/>
              </w:rPr>
              <w:t>электронная охрана окружающей среды</w:t>
            </w:r>
            <w:r w:rsidR="00183DCE" w:rsidRPr="000D4B10">
              <w:rPr>
                <w:rFonts w:cstheme="minorHAnsi"/>
              </w:rPr>
              <w:t>)</w:t>
            </w:r>
          </w:p>
        </w:tc>
      </w:tr>
      <w:tr w:rsidR="00183DCE" w:rsidRPr="000D4B10" w14:paraId="1D6A6DCA" w14:textId="77777777" w:rsidTr="00183DCE">
        <w:tc>
          <w:tcPr>
            <w:tcW w:w="2972" w:type="dxa"/>
            <w:vMerge/>
            <w:hideMark/>
          </w:tcPr>
          <w:p w14:paraId="328157D3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11595" w:type="dxa"/>
            <w:gridSpan w:val="3"/>
            <w:hideMark/>
          </w:tcPr>
          <w:p w14:paraId="2712F5BF" w14:textId="7BE4046B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Всемирный форум по политике в области электросвязи/ИКТ</w:t>
            </w:r>
          </w:p>
        </w:tc>
      </w:tr>
      <w:tr w:rsidR="00183DCE" w:rsidRPr="000D4B10" w14:paraId="25CE524F" w14:textId="77777777" w:rsidTr="00183DCE">
        <w:tc>
          <w:tcPr>
            <w:tcW w:w="2972" w:type="dxa"/>
            <w:vMerge w:val="restart"/>
            <w:hideMark/>
          </w:tcPr>
          <w:p w14:paraId="1702AA37" w14:textId="01EDDEAA" w:rsidR="00183DCE" w:rsidRPr="000D4B10" w:rsidRDefault="00F40FDC" w:rsidP="00C66EE7">
            <w:pPr>
              <w:pStyle w:val="Tabletext"/>
              <w:rPr>
                <w:rFonts w:cstheme="minorHAnsi"/>
                <w:b/>
                <w:bCs/>
              </w:rPr>
            </w:pPr>
            <w:r w:rsidRPr="000D4B10">
              <w:rPr>
                <w:rFonts w:cstheme="minorHAnsi"/>
                <w:b/>
                <w:bCs/>
              </w:rPr>
              <w:lastRenderedPageBreak/>
              <w:t>Партнерство с другими организациями</w:t>
            </w:r>
          </w:p>
        </w:tc>
        <w:tc>
          <w:tcPr>
            <w:tcW w:w="3865" w:type="dxa"/>
            <w:noWrap/>
            <w:hideMark/>
          </w:tcPr>
          <w:p w14:paraId="5C48AC90" w14:textId="696C71DB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ВМО</w:t>
            </w:r>
          </w:p>
        </w:tc>
        <w:tc>
          <w:tcPr>
            <w:tcW w:w="3865" w:type="dxa"/>
            <w:noWrap/>
            <w:hideMark/>
          </w:tcPr>
          <w:p w14:paraId="6B10ED12" w14:textId="77777777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25" w:history="1">
              <w:r w:rsidR="00183DCE" w:rsidRPr="000D4B10">
                <w:rPr>
                  <w:rStyle w:val="Hyperlink"/>
                  <w:rFonts w:cstheme="minorHAnsi"/>
                </w:rPr>
                <w:t>U4SSC</w:t>
              </w:r>
            </w:hyperlink>
          </w:p>
        </w:tc>
        <w:tc>
          <w:tcPr>
            <w:tcW w:w="3865" w:type="dxa"/>
            <w:noWrap/>
            <w:hideMark/>
          </w:tcPr>
          <w:p w14:paraId="0363C6CD" w14:textId="6780F023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Глобальное партнерство по статистическим данным об электронных отходах</w:t>
            </w:r>
          </w:p>
        </w:tc>
      </w:tr>
      <w:tr w:rsidR="00183DCE" w:rsidRPr="000D4B10" w14:paraId="53257067" w14:textId="77777777" w:rsidTr="00183DCE">
        <w:tc>
          <w:tcPr>
            <w:tcW w:w="2972" w:type="dxa"/>
            <w:vMerge/>
            <w:hideMark/>
          </w:tcPr>
          <w:p w14:paraId="77385E23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3865" w:type="dxa"/>
            <w:noWrap/>
            <w:hideMark/>
          </w:tcPr>
          <w:p w14:paraId="488062D2" w14:textId="2BE583FE" w:rsidR="00183DCE" w:rsidRPr="000D4B10" w:rsidRDefault="00693169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GEO</w:t>
            </w:r>
          </w:p>
        </w:tc>
        <w:tc>
          <w:tcPr>
            <w:tcW w:w="3865" w:type="dxa"/>
            <w:noWrap/>
            <w:hideMark/>
          </w:tcPr>
          <w:p w14:paraId="005BE0BE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</w:tcPr>
          <w:p w14:paraId="5FC99351" w14:textId="55DECE5C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Коалиция по электронным отходам</w:t>
            </w:r>
          </w:p>
        </w:tc>
      </w:tr>
      <w:tr w:rsidR="00183DCE" w:rsidRPr="000D4B10" w14:paraId="4B637CC9" w14:textId="77777777" w:rsidTr="00183DCE">
        <w:tc>
          <w:tcPr>
            <w:tcW w:w="2972" w:type="dxa"/>
            <w:vMerge/>
            <w:hideMark/>
          </w:tcPr>
          <w:p w14:paraId="5E560FCF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11595" w:type="dxa"/>
            <w:gridSpan w:val="3"/>
            <w:hideMark/>
          </w:tcPr>
          <w:p w14:paraId="26A963B9" w14:textId="7794986B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Конференции Организации Объединенных Наций по ‎изменению климата</w:t>
            </w:r>
          </w:p>
        </w:tc>
      </w:tr>
      <w:tr w:rsidR="00183DCE" w:rsidRPr="000D4B10" w14:paraId="2318D9F2" w14:textId="77777777" w:rsidTr="00183DCE">
        <w:tc>
          <w:tcPr>
            <w:tcW w:w="2972" w:type="dxa"/>
            <w:vMerge/>
            <w:hideMark/>
          </w:tcPr>
          <w:p w14:paraId="42B6F6EC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11595" w:type="dxa"/>
            <w:gridSpan w:val="3"/>
            <w:hideMark/>
          </w:tcPr>
          <w:p w14:paraId="002B95A7" w14:textId="62AE2004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Fonts w:cstheme="minorHAnsi"/>
              </w:rPr>
              <w:t>Повестк</w:t>
            </w:r>
            <w:r w:rsidR="00F40FDC" w:rsidRPr="000D4B10">
              <w:rPr>
                <w:rFonts w:cstheme="minorHAnsi"/>
              </w:rPr>
              <w:t>а</w:t>
            </w:r>
            <w:r w:rsidRPr="000D4B10">
              <w:rPr>
                <w:rFonts w:cstheme="minorHAnsi"/>
              </w:rPr>
              <w:t xml:space="preserve"> дня ООН в области устойчивого развития </w:t>
            </w:r>
            <w:r w:rsidR="00183DCE" w:rsidRPr="000D4B10">
              <w:rPr>
                <w:rFonts w:cstheme="minorHAnsi"/>
              </w:rPr>
              <w:t>(</w:t>
            </w:r>
            <w:r w:rsidRPr="000D4B10">
              <w:rPr>
                <w:rFonts w:cstheme="minorHAnsi"/>
              </w:rPr>
              <w:t>ЦУР</w:t>
            </w:r>
            <w:r w:rsidR="00183DCE" w:rsidRPr="000D4B10">
              <w:rPr>
                <w:rFonts w:cstheme="minorHAnsi"/>
              </w:rPr>
              <w:t xml:space="preserve"> 13)</w:t>
            </w:r>
          </w:p>
        </w:tc>
      </w:tr>
      <w:tr w:rsidR="00183DCE" w:rsidRPr="000D4B10" w14:paraId="674BFAAF" w14:textId="77777777" w:rsidTr="00183DCE">
        <w:tc>
          <w:tcPr>
            <w:tcW w:w="2972" w:type="dxa"/>
            <w:vMerge w:val="restart"/>
            <w:hideMark/>
          </w:tcPr>
          <w:p w14:paraId="0B6DEE30" w14:textId="5ECC716B" w:rsidR="00183DCE" w:rsidRPr="000D4B10" w:rsidRDefault="009B1C66" w:rsidP="00C66EE7">
            <w:pPr>
              <w:pStyle w:val="Tabletext"/>
              <w:rPr>
                <w:rFonts w:cstheme="minorHAnsi"/>
                <w:b/>
                <w:bCs/>
              </w:rPr>
            </w:pPr>
            <w:r w:rsidRPr="000D4B10">
              <w:rPr>
                <w:rFonts w:cstheme="minorHAnsi"/>
                <w:b/>
                <w:bCs/>
              </w:rPr>
              <w:t>Резолюции</w:t>
            </w:r>
          </w:p>
        </w:tc>
        <w:tc>
          <w:tcPr>
            <w:tcW w:w="3865" w:type="dxa"/>
            <w:noWrap/>
            <w:hideMark/>
          </w:tcPr>
          <w:p w14:paraId="13575E10" w14:textId="5A7DA717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26" w:history="1">
              <w:r w:rsidR="00700947" w:rsidRPr="000D4B10">
                <w:rPr>
                  <w:rStyle w:val="Hyperlink"/>
                  <w:rFonts w:cstheme="minorHAnsi"/>
                </w:rPr>
                <w:t>Резолюция 60 (АР-19)</w:t>
              </w:r>
            </w:hyperlink>
          </w:p>
        </w:tc>
        <w:tc>
          <w:tcPr>
            <w:tcW w:w="3865" w:type="dxa"/>
            <w:noWrap/>
            <w:hideMark/>
          </w:tcPr>
          <w:p w14:paraId="19C04F40" w14:textId="3A3B1A74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27" w:history="1">
              <w:r w:rsidR="009B1C66" w:rsidRPr="000D4B10">
                <w:rPr>
                  <w:rStyle w:val="Hyperlink"/>
                  <w:rFonts w:cstheme="minorHAnsi"/>
                </w:rPr>
                <w:t xml:space="preserve">Резолюция 73 </w:t>
              </w:r>
              <w:r w:rsidR="009B1C66" w:rsidRPr="000D4B10">
                <w:rPr>
                  <w:rStyle w:val="Hyperlink"/>
                  <w:rFonts w:cstheme="minorHAnsi"/>
                </w:rPr>
                <w:br/>
                <w:t>(Пересм. Хаммамет, 2016 г.)</w:t>
              </w:r>
            </w:hyperlink>
          </w:p>
        </w:tc>
        <w:tc>
          <w:tcPr>
            <w:tcW w:w="3865" w:type="dxa"/>
            <w:noWrap/>
            <w:hideMark/>
          </w:tcPr>
          <w:p w14:paraId="01AD1003" w14:textId="4019437F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28" w:history="1">
              <w:r w:rsidR="009B1C66" w:rsidRPr="000D4B10">
                <w:rPr>
                  <w:rStyle w:val="Hyperlink"/>
                  <w:rFonts w:cstheme="minorHAnsi"/>
                </w:rPr>
                <w:t xml:space="preserve">Резолюция 66 </w:t>
              </w:r>
              <w:r w:rsidR="009B1C66" w:rsidRPr="000D4B10">
                <w:rPr>
                  <w:rStyle w:val="Hyperlink"/>
                  <w:rFonts w:cstheme="minorHAnsi"/>
                </w:rPr>
                <w:br/>
                <w:t>(Пересм. Буэнос-Айрес, 2017 г.)</w:t>
              </w:r>
            </w:hyperlink>
          </w:p>
        </w:tc>
      </w:tr>
      <w:tr w:rsidR="00183DCE" w:rsidRPr="000D4B10" w14:paraId="31CC5A5A" w14:textId="77777777" w:rsidTr="00183DCE">
        <w:tc>
          <w:tcPr>
            <w:tcW w:w="2972" w:type="dxa"/>
            <w:vMerge/>
            <w:hideMark/>
          </w:tcPr>
          <w:p w14:paraId="68DD033C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3865" w:type="dxa"/>
            <w:noWrap/>
            <w:hideMark/>
          </w:tcPr>
          <w:p w14:paraId="01D208B7" w14:textId="5B687DD2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29" w:history="1">
              <w:r w:rsidR="00700947" w:rsidRPr="000D4B10">
                <w:rPr>
                  <w:rStyle w:val="Hyperlink"/>
                  <w:rFonts w:cstheme="minorHAnsi"/>
                </w:rPr>
                <w:t>Резолюция 61 (АР-19)</w:t>
              </w:r>
            </w:hyperlink>
          </w:p>
        </w:tc>
        <w:tc>
          <w:tcPr>
            <w:tcW w:w="3865" w:type="dxa"/>
            <w:noWrap/>
            <w:hideMark/>
          </w:tcPr>
          <w:p w14:paraId="71A507E1" w14:textId="087296E8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30" w:history="1">
              <w:r w:rsidR="009B1C66" w:rsidRPr="000D4B10">
                <w:rPr>
                  <w:rStyle w:val="Hyperlink"/>
                  <w:rFonts w:cstheme="minorHAnsi"/>
                </w:rPr>
                <w:t xml:space="preserve">Резолюция 79 </w:t>
              </w:r>
              <w:r w:rsidR="009B1C66" w:rsidRPr="000D4B10">
                <w:rPr>
                  <w:rStyle w:val="Hyperlink"/>
                  <w:rFonts w:cstheme="minorHAnsi"/>
                </w:rPr>
                <w:br/>
                <w:t>(Пересм. Хаммамет, 2016 г.)</w:t>
              </w:r>
            </w:hyperlink>
          </w:p>
        </w:tc>
        <w:tc>
          <w:tcPr>
            <w:tcW w:w="3865" w:type="dxa"/>
            <w:noWrap/>
            <w:hideMark/>
          </w:tcPr>
          <w:p w14:paraId="632C33CE" w14:textId="24E7DEE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5900FEDB" w14:textId="77777777" w:rsidTr="00183DCE">
        <w:tc>
          <w:tcPr>
            <w:tcW w:w="2972" w:type="dxa"/>
            <w:vMerge w:val="restart"/>
            <w:hideMark/>
          </w:tcPr>
          <w:p w14:paraId="07B2F37C" w14:textId="26ABE594" w:rsidR="00183DCE" w:rsidRPr="000D4B10" w:rsidRDefault="009B1C66" w:rsidP="00C66EE7">
            <w:pPr>
              <w:pStyle w:val="Tabletext"/>
              <w:rPr>
                <w:rFonts w:cstheme="minorHAnsi"/>
                <w:b/>
                <w:bCs/>
              </w:rPr>
            </w:pPr>
            <w:r w:rsidRPr="000D4B10">
              <w:rPr>
                <w:rFonts w:cstheme="minorHAnsi"/>
                <w:b/>
                <w:bCs/>
              </w:rPr>
              <w:t>Рекомендации</w:t>
            </w:r>
          </w:p>
        </w:tc>
        <w:tc>
          <w:tcPr>
            <w:tcW w:w="3865" w:type="dxa"/>
            <w:noWrap/>
            <w:hideMark/>
          </w:tcPr>
          <w:p w14:paraId="773385C7" w14:textId="3CB7F413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Style w:val="Hyperlink"/>
                <w:rFonts w:cstheme="minorHAnsi"/>
              </w:rPr>
              <w:t xml:space="preserve">Серия </w:t>
            </w:r>
            <w:hyperlink r:id="rId31" w:history="1">
              <w:r w:rsidR="00183DCE" w:rsidRPr="000D4B10">
                <w:rPr>
                  <w:rStyle w:val="Hyperlink"/>
                  <w:rFonts w:cstheme="minorHAnsi"/>
                </w:rPr>
                <w:t>RS</w:t>
              </w:r>
            </w:hyperlink>
            <w:r w:rsidR="00183DCE" w:rsidRPr="000D4B10">
              <w:rPr>
                <w:rFonts w:cstheme="minorHAnsi"/>
              </w:rPr>
              <w:t xml:space="preserve"> </w:t>
            </w:r>
            <w:r w:rsidR="009B1C66" w:rsidRPr="000D4B10">
              <w:rPr>
                <w:rFonts w:cstheme="minorHAnsi"/>
              </w:rPr>
              <w:t>−</w:t>
            </w:r>
            <w:r w:rsidR="00183DCE" w:rsidRPr="000D4B10">
              <w:rPr>
                <w:rFonts w:cstheme="minorHAnsi"/>
              </w:rPr>
              <w:t xml:space="preserve"> </w:t>
            </w:r>
            <w:r w:rsidR="00F40FDC" w:rsidRPr="000D4B10">
              <w:rPr>
                <w:rFonts w:cstheme="minorHAnsi"/>
              </w:rPr>
              <w:t xml:space="preserve">Дистанционное </w:t>
            </w:r>
            <w:r w:rsidRPr="000D4B10">
              <w:rPr>
                <w:rFonts w:cstheme="minorHAnsi"/>
              </w:rPr>
              <w:t>зондирование</w:t>
            </w:r>
          </w:p>
        </w:tc>
        <w:tc>
          <w:tcPr>
            <w:tcW w:w="3865" w:type="dxa"/>
            <w:noWrap/>
          </w:tcPr>
          <w:p w14:paraId="0EA02A2B" w14:textId="60870163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32" w:history="1">
              <w:r w:rsidR="004767B8" w:rsidRPr="000D4B10">
                <w:rPr>
                  <w:rStyle w:val="Hyperlink"/>
                  <w:rFonts w:cstheme="minorHAnsi"/>
                </w:rPr>
                <w:t>"Зеленые" стандарты ИКТ и Добавления</w:t>
              </w:r>
            </w:hyperlink>
          </w:p>
        </w:tc>
        <w:tc>
          <w:tcPr>
            <w:tcW w:w="3865" w:type="dxa"/>
            <w:noWrap/>
            <w:hideMark/>
          </w:tcPr>
          <w:p w14:paraId="317E654D" w14:textId="77777777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33" w:history="1">
              <w:r w:rsidR="00183DCE" w:rsidRPr="000D4B10">
                <w:rPr>
                  <w:rStyle w:val="Hyperlink"/>
                  <w:rFonts w:cstheme="minorHAnsi"/>
                </w:rPr>
                <w:t>D.21</w:t>
              </w:r>
            </w:hyperlink>
          </w:p>
        </w:tc>
      </w:tr>
      <w:tr w:rsidR="00183DCE" w:rsidRPr="000D4B10" w14:paraId="26FA65FB" w14:textId="77777777" w:rsidTr="00183DCE">
        <w:tc>
          <w:tcPr>
            <w:tcW w:w="2972" w:type="dxa"/>
            <w:vMerge/>
            <w:hideMark/>
          </w:tcPr>
          <w:p w14:paraId="163E0721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3865" w:type="dxa"/>
            <w:noWrap/>
            <w:hideMark/>
          </w:tcPr>
          <w:p w14:paraId="64A44238" w14:textId="781B5E29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Style w:val="Hyperlink"/>
                <w:rFonts w:cstheme="minorHAnsi"/>
              </w:rPr>
              <w:t xml:space="preserve">Серия </w:t>
            </w:r>
            <w:hyperlink r:id="rId34" w:history="1">
              <w:r w:rsidR="00183DCE" w:rsidRPr="000D4B10">
                <w:rPr>
                  <w:rStyle w:val="Hyperlink"/>
                  <w:rFonts w:cstheme="minorHAnsi"/>
                </w:rPr>
                <w:t>SA</w:t>
              </w:r>
            </w:hyperlink>
            <w:r w:rsidR="00183DCE" w:rsidRPr="000D4B10">
              <w:rPr>
                <w:rFonts w:cstheme="minorHAnsi"/>
              </w:rPr>
              <w:t xml:space="preserve"> </w:t>
            </w:r>
            <w:r w:rsidR="009B1C66" w:rsidRPr="000D4B10">
              <w:rPr>
                <w:rFonts w:cstheme="minorHAnsi"/>
              </w:rPr>
              <w:t>−</w:t>
            </w:r>
            <w:r w:rsidR="00183DCE" w:rsidRPr="000D4B10">
              <w:rPr>
                <w:rFonts w:cstheme="minorHAnsi"/>
              </w:rPr>
              <w:t xml:space="preserve"> </w:t>
            </w:r>
            <w:r w:rsidRPr="000D4B10">
              <w:rPr>
                <w:rFonts w:cstheme="minorHAnsi"/>
              </w:rPr>
              <w:t>Космические применения и метеорология</w:t>
            </w:r>
          </w:p>
        </w:tc>
        <w:tc>
          <w:tcPr>
            <w:tcW w:w="3865" w:type="dxa"/>
            <w:noWrap/>
          </w:tcPr>
          <w:p w14:paraId="0C8D5841" w14:textId="77777777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257F7D66" w14:textId="6E5F0DCB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00D7CF3F" w14:textId="77777777" w:rsidTr="00183DCE">
        <w:tc>
          <w:tcPr>
            <w:tcW w:w="2972" w:type="dxa"/>
            <w:vMerge w:val="restart"/>
            <w:hideMark/>
          </w:tcPr>
          <w:p w14:paraId="6F27234D" w14:textId="54C02C62" w:rsidR="00183DCE" w:rsidRPr="000D4B10" w:rsidRDefault="009B1C66" w:rsidP="00C66EE7">
            <w:pPr>
              <w:pStyle w:val="Tabletext"/>
              <w:rPr>
                <w:rFonts w:cstheme="minorHAnsi"/>
                <w:b/>
                <w:bCs/>
              </w:rPr>
            </w:pPr>
            <w:r w:rsidRPr="000D4B10">
              <w:rPr>
                <w:rFonts w:cstheme="minorHAnsi"/>
                <w:b/>
                <w:bCs/>
              </w:rPr>
              <w:t>Отчеты</w:t>
            </w:r>
          </w:p>
        </w:tc>
        <w:tc>
          <w:tcPr>
            <w:tcW w:w="3865" w:type="dxa"/>
            <w:noWrap/>
            <w:hideMark/>
          </w:tcPr>
          <w:p w14:paraId="4B822800" w14:textId="3A040998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Style w:val="Hyperlink"/>
                <w:rFonts w:cstheme="minorHAnsi"/>
              </w:rPr>
              <w:t xml:space="preserve">Серия </w:t>
            </w:r>
            <w:hyperlink r:id="rId35" w:history="1">
              <w:r w:rsidR="00183DCE" w:rsidRPr="000D4B10">
                <w:rPr>
                  <w:rStyle w:val="Hyperlink"/>
                  <w:rFonts w:cstheme="minorHAnsi"/>
                </w:rPr>
                <w:t>RS</w:t>
              </w:r>
            </w:hyperlink>
            <w:r w:rsidR="003C39EF" w:rsidRPr="000D4B10">
              <w:rPr>
                <w:rFonts w:cstheme="minorHAnsi"/>
              </w:rPr>
              <w:t xml:space="preserve"> −</w:t>
            </w:r>
            <w:r w:rsidR="00183DCE" w:rsidRPr="000D4B10">
              <w:rPr>
                <w:rFonts w:cstheme="minorHAnsi"/>
              </w:rPr>
              <w:t xml:space="preserve"> </w:t>
            </w:r>
            <w:r w:rsidR="00F40FDC" w:rsidRPr="000D4B10">
              <w:rPr>
                <w:rFonts w:cstheme="minorHAnsi"/>
              </w:rPr>
              <w:t xml:space="preserve">Дистанционное </w:t>
            </w:r>
            <w:r w:rsidRPr="000D4B10">
              <w:rPr>
                <w:rFonts w:cstheme="minorHAnsi"/>
              </w:rPr>
              <w:t>зондирование</w:t>
            </w:r>
          </w:p>
        </w:tc>
        <w:tc>
          <w:tcPr>
            <w:tcW w:w="3865" w:type="dxa"/>
            <w:hideMark/>
          </w:tcPr>
          <w:p w14:paraId="5B45588C" w14:textId="45CAC3E5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36" w:history="1">
              <w:r w:rsidR="004767B8" w:rsidRPr="000D4B10">
                <w:rPr>
                  <w:rStyle w:val="Hyperlink"/>
                  <w:rFonts w:cstheme="minorHAnsi"/>
                </w:rPr>
                <w:t xml:space="preserve">Технические документы и Отчеты </w:t>
              </w:r>
            </w:hyperlink>
          </w:p>
        </w:tc>
        <w:tc>
          <w:tcPr>
            <w:tcW w:w="3865" w:type="dxa"/>
            <w:noWrap/>
            <w:hideMark/>
          </w:tcPr>
          <w:p w14:paraId="0E62D6D1" w14:textId="58BEB871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37" w:history="1">
              <w:r w:rsidR="002414D7" w:rsidRPr="000D4B10">
                <w:rPr>
                  <w:rStyle w:val="Hyperlink"/>
                  <w:rFonts w:cstheme="minorHAnsi"/>
                </w:rPr>
                <w:t>Заключительный отчет по Вопросу 6/2</w:t>
              </w:r>
            </w:hyperlink>
            <w:r w:rsidR="00183DCE" w:rsidRPr="000D4B10">
              <w:rPr>
                <w:rFonts w:cstheme="minorHAnsi"/>
              </w:rPr>
              <w:t xml:space="preserve"> (2017</w:t>
            </w:r>
            <w:r w:rsidR="002414D7" w:rsidRPr="000D4B10">
              <w:rPr>
                <w:rFonts w:cstheme="minorHAnsi"/>
              </w:rPr>
              <w:t xml:space="preserve"> г.</w:t>
            </w:r>
            <w:r w:rsidR="00183DCE" w:rsidRPr="000D4B10">
              <w:rPr>
                <w:rFonts w:cstheme="minorHAnsi"/>
              </w:rPr>
              <w:t>)</w:t>
            </w:r>
          </w:p>
        </w:tc>
      </w:tr>
      <w:tr w:rsidR="00183DCE" w:rsidRPr="000D4B10" w14:paraId="035CE7A2" w14:textId="77777777" w:rsidTr="00183DCE">
        <w:tc>
          <w:tcPr>
            <w:tcW w:w="2972" w:type="dxa"/>
            <w:vMerge/>
            <w:hideMark/>
          </w:tcPr>
          <w:p w14:paraId="723643A7" w14:textId="77777777" w:rsidR="00183DCE" w:rsidRPr="000D4B10" w:rsidRDefault="00183DCE" w:rsidP="00C66EE7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3865" w:type="dxa"/>
            <w:noWrap/>
            <w:hideMark/>
          </w:tcPr>
          <w:p w14:paraId="26CE5E79" w14:textId="0335A999" w:rsidR="00183DCE" w:rsidRPr="000D4B10" w:rsidRDefault="004767B8" w:rsidP="00C66EE7">
            <w:pPr>
              <w:pStyle w:val="Tabletext"/>
              <w:jc w:val="center"/>
              <w:rPr>
                <w:rFonts w:cstheme="minorHAnsi"/>
              </w:rPr>
            </w:pPr>
            <w:r w:rsidRPr="000D4B10">
              <w:rPr>
                <w:rStyle w:val="Hyperlink"/>
                <w:rFonts w:cstheme="minorHAnsi"/>
              </w:rPr>
              <w:t xml:space="preserve">Серия </w:t>
            </w:r>
            <w:hyperlink r:id="rId38" w:history="1">
              <w:r w:rsidR="00183DCE" w:rsidRPr="000D4B10">
                <w:rPr>
                  <w:rStyle w:val="Hyperlink"/>
                  <w:rFonts w:cstheme="minorHAnsi"/>
                </w:rPr>
                <w:t>SA</w:t>
              </w:r>
            </w:hyperlink>
            <w:r w:rsidR="00183DCE" w:rsidRPr="000D4B10">
              <w:rPr>
                <w:rFonts w:cstheme="minorHAnsi"/>
              </w:rPr>
              <w:t xml:space="preserve"> </w:t>
            </w:r>
            <w:r w:rsidR="009B1C66" w:rsidRPr="000D4B10">
              <w:rPr>
                <w:rFonts w:cstheme="minorHAnsi"/>
              </w:rPr>
              <w:t>−</w:t>
            </w:r>
            <w:r w:rsidR="00183DCE" w:rsidRPr="000D4B10">
              <w:rPr>
                <w:rFonts w:cstheme="minorHAnsi"/>
              </w:rPr>
              <w:t xml:space="preserve"> </w:t>
            </w:r>
            <w:r w:rsidRPr="000D4B10">
              <w:rPr>
                <w:rFonts w:cstheme="minorHAnsi"/>
              </w:rPr>
              <w:t>Космические применения и метеорология</w:t>
            </w:r>
          </w:p>
        </w:tc>
        <w:tc>
          <w:tcPr>
            <w:tcW w:w="3865" w:type="dxa"/>
            <w:noWrap/>
            <w:hideMark/>
          </w:tcPr>
          <w:p w14:paraId="560B1043" w14:textId="74A3098E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noWrap/>
            <w:hideMark/>
          </w:tcPr>
          <w:p w14:paraId="017BBF0C" w14:textId="2DB28512" w:rsidR="00183DCE" w:rsidRPr="000D4B10" w:rsidRDefault="00183DCE" w:rsidP="00C66EE7">
            <w:pPr>
              <w:pStyle w:val="Tabletext"/>
              <w:jc w:val="center"/>
              <w:rPr>
                <w:rFonts w:cstheme="minorHAnsi"/>
              </w:rPr>
            </w:pPr>
          </w:p>
        </w:tc>
      </w:tr>
      <w:tr w:rsidR="00183DCE" w:rsidRPr="000D4B10" w14:paraId="4B63F4E6" w14:textId="77777777" w:rsidTr="00183DCE">
        <w:tc>
          <w:tcPr>
            <w:tcW w:w="2972" w:type="dxa"/>
            <w:hideMark/>
          </w:tcPr>
          <w:p w14:paraId="1E2EF524" w14:textId="67459C2D" w:rsidR="00183DCE" w:rsidRPr="000D4B10" w:rsidRDefault="009B1C66" w:rsidP="00C66EE7">
            <w:pPr>
              <w:pStyle w:val="Tabletext"/>
              <w:rPr>
                <w:rFonts w:cstheme="minorHAnsi"/>
                <w:b/>
                <w:bCs/>
              </w:rPr>
            </w:pPr>
            <w:bookmarkStart w:id="8" w:name="_Hlk31299761"/>
            <w:r w:rsidRPr="000D4B10">
              <w:rPr>
                <w:rFonts w:cstheme="minorHAnsi"/>
                <w:b/>
                <w:bCs/>
              </w:rPr>
              <w:t>Публикации</w:t>
            </w:r>
          </w:p>
        </w:tc>
        <w:tc>
          <w:tcPr>
            <w:tcW w:w="11595" w:type="dxa"/>
            <w:gridSpan w:val="3"/>
          </w:tcPr>
          <w:p w14:paraId="0A7F2966" w14:textId="77777777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39" w:history="1">
              <w:r w:rsidR="00183DCE" w:rsidRPr="000D4B10">
                <w:rPr>
                  <w:rStyle w:val="Hyperlink"/>
                  <w:rFonts w:cstheme="minorHAnsi"/>
                </w:rPr>
                <w:t>https://www.itu.int/en/action/environment-and-climate-change/Pages/latest-reports-and-publications.aspx</w:t>
              </w:r>
            </w:hyperlink>
          </w:p>
        </w:tc>
      </w:tr>
      <w:bookmarkEnd w:id="7"/>
      <w:bookmarkEnd w:id="8"/>
      <w:tr w:rsidR="00183DCE" w:rsidRPr="000D4B10" w14:paraId="2EFB4F9C" w14:textId="77777777" w:rsidTr="00183DCE">
        <w:tc>
          <w:tcPr>
            <w:tcW w:w="2972" w:type="dxa"/>
            <w:hideMark/>
          </w:tcPr>
          <w:p w14:paraId="54B6FEA5" w14:textId="07518AB5" w:rsidR="00183DCE" w:rsidRPr="000D4B10" w:rsidRDefault="009B1C66" w:rsidP="00C66EE7">
            <w:pPr>
              <w:pStyle w:val="Tabletext"/>
              <w:rPr>
                <w:rFonts w:cstheme="minorHAnsi"/>
                <w:b/>
                <w:bCs/>
              </w:rPr>
            </w:pPr>
            <w:r w:rsidRPr="000D4B10">
              <w:rPr>
                <w:rFonts w:cstheme="minorHAnsi"/>
                <w:b/>
                <w:bCs/>
              </w:rPr>
              <w:t>Веб-страница</w:t>
            </w:r>
          </w:p>
        </w:tc>
        <w:tc>
          <w:tcPr>
            <w:tcW w:w="11595" w:type="dxa"/>
            <w:gridSpan w:val="3"/>
          </w:tcPr>
          <w:p w14:paraId="0B53F56F" w14:textId="77777777" w:rsidR="00183DCE" w:rsidRPr="000D4B10" w:rsidRDefault="00F60B42" w:rsidP="00C66EE7">
            <w:pPr>
              <w:pStyle w:val="Tabletext"/>
              <w:jc w:val="center"/>
              <w:rPr>
                <w:rFonts w:cstheme="minorHAnsi"/>
              </w:rPr>
            </w:pPr>
            <w:hyperlink r:id="rId40" w:history="1">
              <w:r w:rsidR="00183DCE" w:rsidRPr="000D4B10">
                <w:rPr>
                  <w:rStyle w:val="Hyperlink"/>
                  <w:rFonts w:cstheme="minorHAnsi"/>
                </w:rPr>
                <w:t>https://www.itu.int/en/action/environment-and-climate-change/Pages/default.aspx</w:t>
              </w:r>
            </w:hyperlink>
          </w:p>
        </w:tc>
      </w:tr>
    </w:tbl>
    <w:p w14:paraId="0EEDD714" w14:textId="77777777" w:rsidR="0040328D" w:rsidRPr="000D4B10" w:rsidRDefault="0040328D" w:rsidP="00183DCE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0D4B10">
        <w:t>_______________</w:t>
      </w:r>
    </w:p>
    <w:sectPr w:rsidR="0040328D" w:rsidRPr="000D4B10" w:rsidSect="009B1C66">
      <w:headerReference w:type="default" r:id="rId41"/>
      <w:headerReference w:type="first" r:id="rId42"/>
      <w:footerReference w:type="first" r:id="rId43"/>
      <w:pgSz w:w="16838" w:h="11906" w:orient="landscape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CC7ACA" w:rsidRDefault="00CC7ACA" w:rsidP="00E54FD2">
      <w:pPr>
        <w:spacing w:before="0"/>
      </w:pPr>
      <w:r>
        <w:separator/>
      </w:r>
    </w:p>
  </w:endnote>
  <w:endnote w:type="continuationSeparator" w:id="0">
    <w:p w14:paraId="23ABFFF1" w14:textId="77777777" w:rsidR="00CC7ACA" w:rsidRDefault="00CC7AC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23C81A3E" w:rsidR="00CC7ACA" w:rsidRPr="00D01AF0" w:rsidRDefault="00CC7ACA" w:rsidP="00AA42F8">
    <w:pPr>
      <w:pStyle w:val="Footer"/>
      <w:rPr>
        <w:lang w:val="en-GB"/>
      </w:rPr>
    </w:pPr>
    <w:r>
      <w:fldChar w:fldCharType="begin"/>
    </w:r>
    <w:r w:rsidRPr="00D01AF0">
      <w:rPr>
        <w:lang w:val="en-GB"/>
      </w:rPr>
      <w:instrText xml:space="preserve"> FILENAME \p  \* MERGEFORMAT </w:instrText>
    </w:r>
    <w:r>
      <w:fldChar w:fldCharType="separate"/>
    </w:r>
    <w:r w:rsidRPr="00D01AF0">
      <w:rPr>
        <w:lang w:val="en-GB"/>
      </w:rPr>
      <w:t>P:\RUS\ITU-D\CONF-D\TDAG20\000\005R.docx</w:t>
    </w:r>
    <w:r>
      <w:fldChar w:fldCharType="end"/>
    </w:r>
    <w:r w:rsidRPr="00D01AF0">
      <w:rPr>
        <w:lang w:val="en-GB"/>
      </w:rPr>
      <w:t xml:space="preserve"> (465652)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827"/>
      <w:gridCol w:w="4394"/>
    </w:tblGrid>
    <w:tr w:rsidR="00CC7ACA" w:rsidRPr="00AB6AF0" w14:paraId="5545AE68" w14:textId="77777777" w:rsidTr="000D4B10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CC7ACA" w:rsidRPr="004D495C" w:rsidRDefault="00CC7AC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827" w:type="dxa"/>
          <w:tcBorders>
            <w:top w:val="single" w:sz="4" w:space="0" w:color="000000"/>
          </w:tcBorders>
        </w:tcPr>
        <w:p w14:paraId="3B31950B" w14:textId="77777777" w:rsidR="00CC7ACA" w:rsidRPr="00EB2F10" w:rsidRDefault="00CC7ACA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394" w:type="dxa"/>
          <w:tcBorders>
            <w:top w:val="single" w:sz="4" w:space="0" w:color="000000"/>
          </w:tcBorders>
          <w:shd w:val="clear" w:color="auto" w:fill="auto"/>
        </w:tcPr>
        <w:p w14:paraId="782F9A77" w14:textId="645EE3AF" w:rsidR="00CC7ACA" w:rsidRPr="00AB6AF0" w:rsidRDefault="00CC7AC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AB6AF0">
            <w:rPr>
              <w:sz w:val="18"/>
              <w:szCs w:val="18"/>
            </w:rPr>
            <w:t xml:space="preserve">г-н Фабио БИДЖИ </w:t>
          </w:r>
          <w:r>
            <w:rPr>
              <w:sz w:val="18"/>
              <w:szCs w:val="18"/>
            </w:rPr>
            <w:t>(</w:t>
          </w:r>
          <w:r w:rsidRPr="00183DCE">
            <w:rPr>
              <w:sz w:val="18"/>
              <w:szCs w:val="18"/>
              <w:lang w:val="en-US"/>
            </w:rPr>
            <w:t>Mr</w:t>
          </w:r>
          <w:r w:rsidRPr="00AB6AF0">
            <w:rPr>
              <w:sz w:val="18"/>
              <w:szCs w:val="18"/>
            </w:rPr>
            <w:t xml:space="preserve"> </w:t>
          </w:r>
          <w:r w:rsidRPr="00183DCE">
            <w:rPr>
              <w:sz w:val="18"/>
              <w:szCs w:val="18"/>
              <w:lang w:val="en-US"/>
            </w:rPr>
            <w:t>Fabio</w:t>
          </w:r>
          <w:r w:rsidRPr="00AB6AF0">
            <w:rPr>
              <w:sz w:val="18"/>
              <w:szCs w:val="18"/>
            </w:rPr>
            <w:t xml:space="preserve"> </w:t>
          </w:r>
          <w:r w:rsidRPr="00183DCE">
            <w:rPr>
              <w:sz w:val="18"/>
              <w:szCs w:val="18"/>
              <w:lang w:val="en-US"/>
            </w:rPr>
            <w:t>Bigi</w:t>
          </w:r>
          <w:r>
            <w:rPr>
              <w:sz w:val="18"/>
              <w:szCs w:val="18"/>
            </w:rPr>
            <w:t>)</w:t>
          </w:r>
        </w:p>
      </w:tc>
    </w:tr>
    <w:tr w:rsidR="00CC7ACA" w:rsidRPr="004D495C" w14:paraId="37A5B5C2" w14:textId="77777777" w:rsidTr="000D4B10">
      <w:tc>
        <w:tcPr>
          <w:tcW w:w="1418" w:type="dxa"/>
          <w:shd w:val="clear" w:color="auto" w:fill="auto"/>
        </w:tcPr>
        <w:p w14:paraId="5B12A762" w14:textId="77777777" w:rsidR="00CC7ACA" w:rsidRPr="00AB6AF0" w:rsidRDefault="00CC7AC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827" w:type="dxa"/>
        </w:tcPr>
        <w:p w14:paraId="75AC4166" w14:textId="77777777" w:rsidR="00CC7ACA" w:rsidRPr="00EB2F10" w:rsidRDefault="00CC7AC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394" w:type="dxa"/>
          <w:shd w:val="clear" w:color="auto" w:fill="auto"/>
        </w:tcPr>
        <w:p w14:paraId="6C55EE59" w14:textId="701F0310" w:rsidR="00CC7ACA" w:rsidRPr="00B41105" w:rsidRDefault="00F60B42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CC7ACA" w:rsidRPr="00183DCE">
              <w:rPr>
                <w:rStyle w:val="Hyperlink"/>
                <w:sz w:val="18"/>
                <w:szCs w:val="18"/>
                <w:lang w:val="en-GB"/>
              </w:rPr>
              <w:t>fabio.bigi@virgilio.it</w:t>
            </w:r>
          </w:hyperlink>
        </w:p>
      </w:tc>
    </w:tr>
  </w:tbl>
  <w:p w14:paraId="6B3A9CD4" w14:textId="77777777" w:rsidR="00CC7ACA" w:rsidRPr="002502FE" w:rsidRDefault="00CC7ACA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CC7ACA" w:rsidRPr="006E4AB3" w:rsidRDefault="00F60B42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CC7ACA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3335" w14:textId="24605FFF" w:rsidR="00CC7ACA" w:rsidRPr="00183DCE" w:rsidRDefault="00CC7ACA" w:rsidP="00183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CC7ACA" w:rsidRDefault="00CC7ACA" w:rsidP="00E54FD2">
      <w:pPr>
        <w:spacing w:before="0"/>
      </w:pPr>
      <w:r>
        <w:separator/>
      </w:r>
    </w:p>
  </w:footnote>
  <w:footnote w:type="continuationSeparator" w:id="0">
    <w:p w14:paraId="174FEE49" w14:textId="77777777" w:rsidR="00CC7ACA" w:rsidRDefault="00CC7AC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4FAFC0F6" w:rsidR="00CC7ACA" w:rsidRPr="00701E31" w:rsidRDefault="00CC7ACA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t>5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ED1E" w14:textId="77777777" w:rsidR="00CC7ACA" w:rsidRPr="00701E31" w:rsidRDefault="00CC7ACA" w:rsidP="00183DCE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t>5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87C9" w14:textId="77777777" w:rsidR="00CC7ACA" w:rsidRPr="00183DCE" w:rsidRDefault="00CC7ACA" w:rsidP="00183DCE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t>5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</w:rPr>
      <w:t>4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4FA"/>
    <w:multiLevelType w:val="hybridMultilevel"/>
    <w:tmpl w:val="BEF2C17E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0A7F"/>
    <w:rsid w:val="00032719"/>
    <w:rsid w:val="000B3BAD"/>
    <w:rsid w:val="000D4B10"/>
    <w:rsid w:val="00107E03"/>
    <w:rsid w:val="00111662"/>
    <w:rsid w:val="00125211"/>
    <w:rsid w:val="00134D3C"/>
    <w:rsid w:val="00147EC8"/>
    <w:rsid w:val="001530FB"/>
    <w:rsid w:val="00183DCE"/>
    <w:rsid w:val="00191479"/>
    <w:rsid w:val="001C6DD3"/>
    <w:rsid w:val="001E3E78"/>
    <w:rsid w:val="00202D0A"/>
    <w:rsid w:val="002236F8"/>
    <w:rsid w:val="002414D7"/>
    <w:rsid w:val="002502FE"/>
    <w:rsid w:val="00257C2C"/>
    <w:rsid w:val="00270876"/>
    <w:rsid w:val="002717CC"/>
    <w:rsid w:val="00272A32"/>
    <w:rsid w:val="002931FA"/>
    <w:rsid w:val="00316454"/>
    <w:rsid w:val="003437EB"/>
    <w:rsid w:val="00362ACC"/>
    <w:rsid w:val="00366978"/>
    <w:rsid w:val="003A294B"/>
    <w:rsid w:val="003B199B"/>
    <w:rsid w:val="003C39EF"/>
    <w:rsid w:val="003C6E83"/>
    <w:rsid w:val="003E6E87"/>
    <w:rsid w:val="0040328D"/>
    <w:rsid w:val="00412A05"/>
    <w:rsid w:val="004143D5"/>
    <w:rsid w:val="00416738"/>
    <w:rsid w:val="00422053"/>
    <w:rsid w:val="004713B8"/>
    <w:rsid w:val="004767B8"/>
    <w:rsid w:val="00492670"/>
    <w:rsid w:val="004D3E43"/>
    <w:rsid w:val="004E4490"/>
    <w:rsid w:val="004E4AA2"/>
    <w:rsid w:val="005773D4"/>
    <w:rsid w:val="00655923"/>
    <w:rsid w:val="00660822"/>
    <w:rsid w:val="00693169"/>
    <w:rsid w:val="00694764"/>
    <w:rsid w:val="006969CB"/>
    <w:rsid w:val="006C2984"/>
    <w:rsid w:val="00700947"/>
    <w:rsid w:val="00701E31"/>
    <w:rsid w:val="007E32C4"/>
    <w:rsid w:val="007E6B3A"/>
    <w:rsid w:val="007F68A7"/>
    <w:rsid w:val="008112E9"/>
    <w:rsid w:val="00875722"/>
    <w:rsid w:val="008C4D37"/>
    <w:rsid w:val="008C576E"/>
    <w:rsid w:val="008D1D28"/>
    <w:rsid w:val="00916B10"/>
    <w:rsid w:val="00925B13"/>
    <w:rsid w:val="009B1C66"/>
    <w:rsid w:val="009B1FDC"/>
    <w:rsid w:val="009C178D"/>
    <w:rsid w:val="009C5B8E"/>
    <w:rsid w:val="00A15B5F"/>
    <w:rsid w:val="00A222E8"/>
    <w:rsid w:val="00A30897"/>
    <w:rsid w:val="00A44602"/>
    <w:rsid w:val="00A64F9D"/>
    <w:rsid w:val="00A73D91"/>
    <w:rsid w:val="00A840E9"/>
    <w:rsid w:val="00AA42F8"/>
    <w:rsid w:val="00AB6AF0"/>
    <w:rsid w:val="00AC2E0E"/>
    <w:rsid w:val="00AC42A3"/>
    <w:rsid w:val="00AC6023"/>
    <w:rsid w:val="00AE0BB7"/>
    <w:rsid w:val="00AE1BA7"/>
    <w:rsid w:val="00B039FF"/>
    <w:rsid w:val="00B222FE"/>
    <w:rsid w:val="00B24169"/>
    <w:rsid w:val="00B52E6E"/>
    <w:rsid w:val="00B726C0"/>
    <w:rsid w:val="00B75868"/>
    <w:rsid w:val="00BD2C91"/>
    <w:rsid w:val="00BD7A1A"/>
    <w:rsid w:val="00C62E82"/>
    <w:rsid w:val="00C66EE7"/>
    <w:rsid w:val="00C71A6F"/>
    <w:rsid w:val="00C74381"/>
    <w:rsid w:val="00C84CCD"/>
    <w:rsid w:val="00CC7ACA"/>
    <w:rsid w:val="00CD1F3E"/>
    <w:rsid w:val="00CD34AE"/>
    <w:rsid w:val="00CE37A1"/>
    <w:rsid w:val="00CE5E7B"/>
    <w:rsid w:val="00CF7523"/>
    <w:rsid w:val="00D01AF0"/>
    <w:rsid w:val="00D16175"/>
    <w:rsid w:val="00D51402"/>
    <w:rsid w:val="00D712FE"/>
    <w:rsid w:val="00D923CD"/>
    <w:rsid w:val="00D93FCC"/>
    <w:rsid w:val="00DA4610"/>
    <w:rsid w:val="00DD19E1"/>
    <w:rsid w:val="00DD5D8C"/>
    <w:rsid w:val="00DE32D2"/>
    <w:rsid w:val="00DE5CBF"/>
    <w:rsid w:val="00E06A7D"/>
    <w:rsid w:val="00E30170"/>
    <w:rsid w:val="00E54FD2"/>
    <w:rsid w:val="00E82D31"/>
    <w:rsid w:val="00EE153D"/>
    <w:rsid w:val="00F40FDC"/>
    <w:rsid w:val="00F60B42"/>
    <w:rsid w:val="00F72A94"/>
    <w:rsid w:val="00F746B3"/>
    <w:rsid w:val="00F961B7"/>
    <w:rsid w:val="00FA2BC3"/>
    <w:rsid w:val="00FB4A71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272A32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183DCE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3DCE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83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3DCE"/>
    <w:rPr>
      <w:rFonts w:eastAsia="Times New Roman" w:cs="Times New Roman"/>
      <w:sz w:val="24"/>
      <w:szCs w:val="20"/>
      <w:lang w:val="en-GB" w:eastAsia="en-US"/>
    </w:rPr>
  </w:style>
  <w:style w:type="character" w:customStyle="1" w:styleId="enumlev1Char">
    <w:name w:val="enumlev1 Char"/>
    <w:link w:val="enumlev1"/>
    <w:rsid w:val="00A15B5F"/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530">
              <w:marLeft w:val="0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190923-TD-GEN-0589/" TargetMode="External"/><Relationship Id="rId18" Type="http://schemas.openxmlformats.org/officeDocument/2006/relationships/hyperlink" Target="https://www.itu.int/en/ITU-R/study-groups/rsg7/Pages/default.aspx" TargetMode="External"/><Relationship Id="rId26" Type="http://schemas.openxmlformats.org/officeDocument/2006/relationships/hyperlink" Target="https://www.itu.int/pub/R-RES-R.60" TargetMode="External"/><Relationship Id="rId39" Type="http://schemas.openxmlformats.org/officeDocument/2006/relationships/hyperlink" Target="https://www.itu.int/en/action/environment-and-climate-change/Pages/latest-reports-and-publications.aspx" TargetMode="External"/><Relationship Id="rId21" Type="http://schemas.openxmlformats.org/officeDocument/2006/relationships/hyperlink" Target="https://www.itu.int/en/ITU-T/focusgroups/ai4ee/Pages/default.aspx" TargetMode="External"/><Relationship Id="rId34" Type="http://schemas.openxmlformats.org/officeDocument/2006/relationships/hyperlink" Target="https://www.itu.int/rec/R-REC-SA/en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s://www.itu.int/pub/R-RES-R.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82-E.pdf" TargetMode="External"/><Relationship Id="rId24" Type="http://schemas.openxmlformats.org/officeDocument/2006/relationships/hyperlink" Target="https://www.itu.int/en/ITU-D/Climate-Change/Pages/WSISALC7.aspx" TargetMode="External"/><Relationship Id="rId32" Type="http://schemas.openxmlformats.org/officeDocument/2006/relationships/hyperlink" Target="https://www.itu.int/net/ITU-T/lists/standards.aspx?Group=5&amp;Domain=28" TargetMode="External"/><Relationship Id="rId37" Type="http://schemas.openxmlformats.org/officeDocument/2006/relationships/hyperlink" Target="https://www.itu.int/pub/D-STG-SG02.06.1-2017" TargetMode="External"/><Relationship Id="rId40" Type="http://schemas.openxmlformats.org/officeDocument/2006/relationships/hyperlink" Target="https://www.itu.int/en/action/environment-and-climate-change/Pages/default.asp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itu.int/en/ITU-T/Workshops-and-Seminars/gsw/Pages/default.aspx" TargetMode="External"/><Relationship Id="rId28" Type="http://schemas.openxmlformats.org/officeDocument/2006/relationships/hyperlink" Target="https://www.itu.int/en/ITU-D/Conferences/WTDC/WTDC17/Documents/WTDC17_final_report_en.pdf" TargetMode="External"/><Relationship Id="rId36" Type="http://schemas.openxmlformats.org/officeDocument/2006/relationships/hyperlink" Target="https://www.itu.int/en/ITU-T/climatechange/Pages/publications.aspx" TargetMode="External"/><Relationship Id="rId10" Type="http://schemas.openxmlformats.org/officeDocument/2006/relationships/hyperlink" Target="https://www.itu.int/en/council/Documents/basic-texts/RES-191-E.pdf" TargetMode="External"/><Relationship Id="rId19" Type="http://schemas.openxmlformats.org/officeDocument/2006/relationships/hyperlink" Target="https://www.itu.int/en/ITU-T/studygroups/2017-2020/05/Pages/default.aspx" TargetMode="External"/><Relationship Id="rId31" Type="http://schemas.openxmlformats.org/officeDocument/2006/relationships/hyperlink" Target="https://www.itu.int/rec/R-REC-RS/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general-secretariat/Pages/ISCG/default.aspx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itu.int/en/ITU-T/studygroups/2017-2020/20/Pages/default.aspx" TargetMode="External"/><Relationship Id="rId27" Type="http://schemas.openxmlformats.org/officeDocument/2006/relationships/hyperlink" Target="https://www.itu.int/pub/T-RES-T.73-2016" TargetMode="External"/><Relationship Id="rId30" Type="http://schemas.openxmlformats.org/officeDocument/2006/relationships/hyperlink" Target="https://www.itu.int/pub/T-RES-T.79-2016" TargetMode="External"/><Relationship Id="rId35" Type="http://schemas.openxmlformats.org/officeDocument/2006/relationships/hyperlink" Target="https://www.itu.int/pub/R-REP-RS/en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en/general-secretariat/Pages/ISCG/default.aspx" TargetMode="External"/><Relationship Id="rId17" Type="http://schemas.openxmlformats.org/officeDocument/2006/relationships/hyperlink" Target="https://www.itu.int/en/council/Documents/basic-texts/RES-182-E.pdf" TargetMode="External"/><Relationship Id="rId25" Type="http://schemas.openxmlformats.org/officeDocument/2006/relationships/hyperlink" Target="https://www.itu.int/en/ITU-T/ssc/united/Pages/default.aspx" TargetMode="External"/><Relationship Id="rId33" Type="http://schemas.openxmlformats.org/officeDocument/2006/relationships/hyperlink" Target="https://www.itu.int/rec/D-REC-D.21/en" TargetMode="External"/><Relationship Id="rId38" Type="http://schemas.openxmlformats.org/officeDocument/2006/relationships/hyperlink" Target="https://www.itu.int/pub/R-REP-SA/en" TargetMode="External"/><Relationship Id="rId20" Type="http://schemas.openxmlformats.org/officeDocument/2006/relationships/hyperlink" Target="https://www.itu.int/net4/ITU-D/CDS/sg/index.asp?lg=1&amp;sp=2018&amp;stg=2" TargetMode="External"/><Relationship Id="rId4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0578-C9A0-4947-9D00-E1102DCF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59</TotalTime>
  <Pages>9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7</cp:revision>
  <cp:lastPrinted>2015-03-02T13:42:00Z</cp:lastPrinted>
  <dcterms:created xsi:type="dcterms:W3CDTF">2020-02-28T12:18:00Z</dcterms:created>
  <dcterms:modified xsi:type="dcterms:W3CDTF">2020-03-10T10:37:00Z</dcterms:modified>
</cp:coreProperties>
</file>