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AAC7B" w14:textId="77777777" w:rsidR="00371DA8" w:rsidRDefault="00371DA8"/>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3225"/>
      </w:tblGrid>
      <w:tr w:rsidR="00F85A3F" w14:paraId="69027AA5" w14:textId="77777777" w:rsidTr="002150A3">
        <w:trPr>
          <w:cantSplit/>
          <w:trHeight w:val="1134"/>
        </w:trPr>
        <w:tc>
          <w:tcPr>
            <w:tcW w:w="6663" w:type="dxa"/>
          </w:tcPr>
          <w:p w14:paraId="54654690" w14:textId="77777777" w:rsidR="00F85A3F" w:rsidRDefault="00F85A3F" w:rsidP="00F85A3F">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16A04F71" w14:textId="2668AFF7" w:rsidR="00F85A3F" w:rsidRPr="00844A56" w:rsidRDefault="00F85A3F" w:rsidP="00F85A3F">
            <w:pPr>
              <w:spacing w:before="100" w:after="120"/>
              <w:ind w:left="34"/>
              <w:rPr>
                <w:rFonts w:ascii="Verdana" w:hAnsi="Verdana"/>
                <w:sz w:val="28"/>
                <w:szCs w:val="28"/>
              </w:rPr>
            </w:pPr>
            <w:r>
              <w:rPr>
                <w:b/>
                <w:bCs/>
                <w:sz w:val="26"/>
                <w:szCs w:val="26"/>
              </w:rPr>
              <w:t xml:space="preserve">25th Meeting, Geneva, </w:t>
            </w:r>
            <w:r w:rsidR="00106E54">
              <w:rPr>
                <w:b/>
                <w:bCs/>
                <w:sz w:val="26"/>
                <w:szCs w:val="26"/>
              </w:rPr>
              <w:t>2-5 June</w:t>
            </w:r>
            <w:bookmarkStart w:id="0" w:name="_GoBack"/>
            <w:bookmarkEnd w:id="0"/>
            <w:r>
              <w:rPr>
                <w:b/>
                <w:bCs/>
                <w:sz w:val="26"/>
                <w:szCs w:val="26"/>
              </w:rPr>
              <w:t xml:space="preserve"> 2020</w:t>
            </w:r>
          </w:p>
        </w:tc>
        <w:tc>
          <w:tcPr>
            <w:tcW w:w="3225" w:type="dxa"/>
          </w:tcPr>
          <w:p w14:paraId="1F144E09" w14:textId="5684C58B" w:rsidR="00F85A3F" w:rsidRPr="00683C32" w:rsidRDefault="00F85A3F" w:rsidP="00F85A3F">
            <w:pPr>
              <w:spacing w:before="0"/>
              <w:ind w:right="142"/>
              <w:jc w:val="right"/>
            </w:pPr>
            <w:r w:rsidRPr="008E52B1">
              <w:rPr>
                <w:noProof/>
                <w:color w:val="3399FF"/>
                <w:lang w:eastAsia="zh-CN"/>
              </w:rPr>
              <w:drawing>
                <wp:inline distT="0" distB="0" distL="0" distR="0" wp14:anchorId="3E9B50B8" wp14:editId="677479E9">
                  <wp:extent cx="838200" cy="838200"/>
                  <wp:effectExtent l="0" t="0" r="0" b="0"/>
                  <wp:docPr id="2" name="Picture 2"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F85A3F" w:rsidRPr="00997358" w14:paraId="33E35204" w14:textId="77777777" w:rsidTr="002150A3">
        <w:trPr>
          <w:cantSplit/>
        </w:trPr>
        <w:tc>
          <w:tcPr>
            <w:tcW w:w="6663" w:type="dxa"/>
            <w:tcBorders>
              <w:top w:val="single" w:sz="12" w:space="0" w:color="auto"/>
            </w:tcBorders>
          </w:tcPr>
          <w:p w14:paraId="1F2801CE" w14:textId="77777777" w:rsidR="00F85A3F" w:rsidRPr="00997358" w:rsidRDefault="00F85A3F" w:rsidP="00F85A3F">
            <w:pPr>
              <w:spacing w:before="0"/>
              <w:rPr>
                <w:rFonts w:cs="Arial"/>
                <w:b/>
                <w:bCs/>
                <w:sz w:val="20"/>
              </w:rPr>
            </w:pPr>
          </w:p>
        </w:tc>
        <w:tc>
          <w:tcPr>
            <w:tcW w:w="3225" w:type="dxa"/>
            <w:tcBorders>
              <w:top w:val="single" w:sz="12" w:space="0" w:color="auto"/>
            </w:tcBorders>
          </w:tcPr>
          <w:p w14:paraId="5CDA0AF5" w14:textId="77777777" w:rsidR="00F85A3F" w:rsidRPr="00997358" w:rsidRDefault="00F85A3F" w:rsidP="00F85A3F">
            <w:pPr>
              <w:spacing w:before="0"/>
              <w:rPr>
                <w:b/>
                <w:bCs/>
                <w:sz w:val="20"/>
              </w:rPr>
            </w:pPr>
          </w:p>
        </w:tc>
      </w:tr>
      <w:tr w:rsidR="00F85A3F" w:rsidRPr="00002716" w14:paraId="3D604E2C" w14:textId="77777777" w:rsidTr="002150A3">
        <w:trPr>
          <w:cantSplit/>
        </w:trPr>
        <w:tc>
          <w:tcPr>
            <w:tcW w:w="6663" w:type="dxa"/>
          </w:tcPr>
          <w:p w14:paraId="32CE2458" w14:textId="77777777" w:rsidR="00F85A3F" w:rsidRPr="007F1CC7" w:rsidRDefault="00F85A3F" w:rsidP="00F85A3F">
            <w:pPr>
              <w:pStyle w:val="Committee"/>
              <w:framePr w:hSpace="0" w:wrap="auto" w:hAnchor="text" w:yAlign="inline"/>
              <w:rPr>
                <w:b w:val="0"/>
              </w:rPr>
            </w:pPr>
          </w:p>
        </w:tc>
        <w:tc>
          <w:tcPr>
            <w:tcW w:w="3225" w:type="dxa"/>
          </w:tcPr>
          <w:p w14:paraId="295502FC" w14:textId="2F11EE4E" w:rsidR="00F85A3F" w:rsidRPr="007F1CC7" w:rsidRDefault="00F85A3F" w:rsidP="00F85A3F">
            <w:pPr>
              <w:spacing w:before="0"/>
              <w:jc w:val="both"/>
              <w:rPr>
                <w:bCs/>
                <w:szCs w:val="24"/>
                <w:lang w:val="en-US"/>
              </w:rPr>
            </w:pPr>
            <w:r w:rsidRPr="00002716">
              <w:rPr>
                <w:b/>
                <w:bCs/>
                <w:lang w:val="en-US"/>
              </w:rPr>
              <w:t>Document</w:t>
            </w:r>
            <w:r w:rsidRPr="00A54E72">
              <w:rPr>
                <w:b/>
                <w:bCs/>
                <w:lang w:val="en-US"/>
              </w:rPr>
              <w:t xml:space="preserve"> </w:t>
            </w:r>
            <w:r>
              <w:rPr>
                <w:b/>
                <w:bCs/>
                <w:lang w:val="en-US"/>
              </w:rPr>
              <w:t>TDAG-20</w:t>
            </w:r>
            <w:r w:rsidRPr="00A54E72">
              <w:rPr>
                <w:b/>
                <w:bCs/>
                <w:lang w:val="en-US"/>
              </w:rPr>
              <w:t>/</w:t>
            </w:r>
            <w:bookmarkStart w:id="1" w:name="DocNo1"/>
            <w:bookmarkEnd w:id="1"/>
            <w:r>
              <w:rPr>
                <w:b/>
                <w:bCs/>
                <w:lang w:val="en-US"/>
              </w:rPr>
              <w:t>5-E</w:t>
            </w:r>
          </w:p>
        </w:tc>
      </w:tr>
      <w:tr w:rsidR="00F85A3F" w14:paraId="6242BF97" w14:textId="77777777" w:rsidTr="002150A3">
        <w:trPr>
          <w:cantSplit/>
        </w:trPr>
        <w:tc>
          <w:tcPr>
            <w:tcW w:w="6663" w:type="dxa"/>
          </w:tcPr>
          <w:p w14:paraId="32A3B28B" w14:textId="77777777" w:rsidR="00F85A3F" w:rsidRPr="007F1CC7" w:rsidRDefault="00F85A3F" w:rsidP="00F85A3F">
            <w:pPr>
              <w:spacing w:before="0"/>
              <w:rPr>
                <w:b/>
                <w:bCs/>
                <w:smallCaps/>
                <w:szCs w:val="24"/>
                <w:lang w:val="en-US"/>
              </w:rPr>
            </w:pPr>
          </w:p>
        </w:tc>
        <w:tc>
          <w:tcPr>
            <w:tcW w:w="3225" w:type="dxa"/>
          </w:tcPr>
          <w:p w14:paraId="4D05600D" w14:textId="5BC51F65" w:rsidR="00F85A3F" w:rsidRPr="007F1CC7" w:rsidRDefault="00F85A3F" w:rsidP="00F85A3F">
            <w:pPr>
              <w:spacing w:before="0"/>
              <w:rPr>
                <w:b/>
                <w:szCs w:val="24"/>
              </w:rPr>
            </w:pPr>
            <w:bookmarkStart w:id="2" w:name="CreationDate"/>
            <w:bookmarkEnd w:id="2"/>
            <w:r>
              <w:rPr>
                <w:b/>
                <w:bCs/>
                <w:szCs w:val="28"/>
              </w:rPr>
              <w:t>6</w:t>
            </w:r>
            <w:r w:rsidRPr="003C702F">
              <w:rPr>
                <w:b/>
                <w:bCs/>
                <w:szCs w:val="28"/>
              </w:rPr>
              <w:t xml:space="preserve"> February 2020</w:t>
            </w:r>
          </w:p>
        </w:tc>
      </w:tr>
      <w:tr w:rsidR="00F85A3F" w14:paraId="18B2ADEB" w14:textId="77777777" w:rsidTr="002150A3">
        <w:trPr>
          <w:cantSplit/>
        </w:trPr>
        <w:tc>
          <w:tcPr>
            <w:tcW w:w="6663" w:type="dxa"/>
          </w:tcPr>
          <w:p w14:paraId="35BD0123" w14:textId="77777777" w:rsidR="00F85A3F" w:rsidRPr="007F1CC7" w:rsidRDefault="00F85A3F" w:rsidP="00F85A3F">
            <w:pPr>
              <w:spacing w:before="0"/>
              <w:rPr>
                <w:b/>
                <w:bCs/>
                <w:smallCaps/>
                <w:szCs w:val="24"/>
              </w:rPr>
            </w:pPr>
          </w:p>
        </w:tc>
        <w:tc>
          <w:tcPr>
            <w:tcW w:w="3225" w:type="dxa"/>
          </w:tcPr>
          <w:p w14:paraId="2EE16A2B" w14:textId="5B11CB84" w:rsidR="00F85A3F" w:rsidRPr="007F1CC7" w:rsidRDefault="00F85A3F" w:rsidP="00F85A3F">
            <w:pPr>
              <w:spacing w:before="0"/>
              <w:rPr>
                <w:szCs w:val="24"/>
              </w:rPr>
            </w:pPr>
            <w:r>
              <w:rPr>
                <w:b/>
              </w:rPr>
              <w:t>Original:</w:t>
            </w:r>
            <w:bookmarkStart w:id="3" w:name="Original"/>
            <w:bookmarkEnd w:id="3"/>
            <w:r>
              <w:rPr>
                <w:b/>
              </w:rPr>
              <w:t xml:space="preserve"> English</w:t>
            </w:r>
          </w:p>
        </w:tc>
      </w:tr>
      <w:tr w:rsidR="00160D40" w14:paraId="7B25D88D" w14:textId="77777777" w:rsidTr="002150A3">
        <w:trPr>
          <w:cantSplit/>
          <w:trHeight w:val="852"/>
        </w:trPr>
        <w:tc>
          <w:tcPr>
            <w:tcW w:w="9888" w:type="dxa"/>
            <w:gridSpan w:val="2"/>
          </w:tcPr>
          <w:p w14:paraId="19C6CFFD" w14:textId="7A7CD05A" w:rsidR="00160D40" w:rsidRPr="00AE0A51" w:rsidRDefault="00E85D9E" w:rsidP="00094610">
            <w:pPr>
              <w:pStyle w:val="Source"/>
              <w:spacing w:before="240" w:after="240"/>
            </w:pPr>
            <w:bookmarkStart w:id="4" w:name="Source"/>
            <w:bookmarkEnd w:id="4"/>
            <w:r>
              <w:t xml:space="preserve">Chairman, </w:t>
            </w:r>
            <w:r w:rsidR="00371DA8" w:rsidRPr="00371DA8">
              <w:t>I</w:t>
            </w:r>
            <w:r w:rsidR="00371DA8">
              <w:t>nter-</w:t>
            </w:r>
            <w:r w:rsidR="00371DA8" w:rsidRPr="00371DA8">
              <w:t>S</w:t>
            </w:r>
            <w:r w:rsidR="00371DA8">
              <w:t xml:space="preserve">ector </w:t>
            </w:r>
            <w:r w:rsidR="00371DA8" w:rsidRPr="00371DA8">
              <w:t>C</w:t>
            </w:r>
            <w:r w:rsidR="00371DA8">
              <w:t>oordination Group</w:t>
            </w:r>
          </w:p>
        </w:tc>
      </w:tr>
      <w:tr w:rsidR="00160D40" w:rsidRPr="002E6963" w14:paraId="4E3657C3" w14:textId="77777777" w:rsidTr="002150A3">
        <w:trPr>
          <w:cantSplit/>
        </w:trPr>
        <w:tc>
          <w:tcPr>
            <w:tcW w:w="9888" w:type="dxa"/>
            <w:gridSpan w:val="2"/>
            <w:vAlign w:val="center"/>
          </w:tcPr>
          <w:p w14:paraId="75F1898A" w14:textId="3D3110A0" w:rsidR="00160D40" w:rsidRPr="00AE0A51" w:rsidRDefault="00371DA8" w:rsidP="00E85D9E">
            <w:pPr>
              <w:pStyle w:val="Title1"/>
              <w:spacing w:before="120" w:after="120"/>
            </w:pPr>
            <w:bookmarkStart w:id="5" w:name="Title"/>
            <w:bookmarkEnd w:id="5"/>
            <w:r>
              <w:rPr>
                <w:szCs w:val="28"/>
              </w:rPr>
              <w:t>Progress report</w:t>
            </w:r>
            <w:r w:rsidR="00E85D9E">
              <w:rPr>
                <w:szCs w:val="28"/>
              </w:rPr>
              <w:t xml:space="preserve"> </w:t>
            </w:r>
            <w:r w:rsidR="00E85D9E" w:rsidRPr="00E85D9E">
              <w:rPr>
                <w:caps w:val="0"/>
                <w:sz w:val="24"/>
                <w:szCs w:val="24"/>
              </w:rPr>
              <w:t xml:space="preserve"> </w:t>
            </w:r>
            <w:r w:rsidR="00E85D9E" w:rsidRPr="00E85D9E">
              <w:rPr>
                <w:szCs w:val="28"/>
              </w:rPr>
              <w:t xml:space="preserve">of the Inter-Sector Coordination Group (ISCG) </w:t>
            </w:r>
            <w:r w:rsidR="00E85D9E">
              <w:rPr>
                <w:szCs w:val="28"/>
              </w:rPr>
              <w:br/>
            </w:r>
            <w:r w:rsidR="00E85D9E" w:rsidRPr="00E85D9E">
              <w:rPr>
                <w:szCs w:val="28"/>
              </w:rPr>
              <w:t>on Issues of Mutual Interest</w:t>
            </w:r>
          </w:p>
        </w:tc>
      </w:tr>
      <w:tr w:rsidR="00160D40" w:rsidRPr="002E6963" w14:paraId="27B04181" w14:textId="77777777" w:rsidTr="002150A3">
        <w:trPr>
          <w:cantSplit/>
        </w:trPr>
        <w:tc>
          <w:tcPr>
            <w:tcW w:w="9888" w:type="dxa"/>
            <w:gridSpan w:val="2"/>
            <w:tcBorders>
              <w:bottom w:val="single" w:sz="4" w:space="0" w:color="auto"/>
            </w:tcBorders>
          </w:tcPr>
          <w:p w14:paraId="15D1AB95" w14:textId="77777777" w:rsidR="00160D40" w:rsidRPr="00A721F4" w:rsidRDefault="00160D40" w:rsidP="002150A3"/>
        </w:tc>
      </w:tr>
      <w:tr w:rsidR="00160D40" w:rsidRPr="002E6963" w14:paraId="178B5A11" w14:textId="77777777" w:rsidTr="002150A3">
        <w:trPr>
          <w:cantSplit/>
        </w:trPr>
        <w:tc>
          <w:tcPr>
            <w:tcW w:w="9888" w:type="dxa"/>
            <w:gridSpan w:val="2"/>
            <w:tcBorders>
              <w:top w:val="single" w:sz="4" w:space="0" w:color="auto"/>
              <w:left w:val="single" w:sz="4" w:space="0" w:color="auto"/>
              <w:bottom w:val="single" w:sz="4" w:space="0" w:color="auto"/>
              <w:right w:val="single" w:sz="4" w:space="0" w:color="auto"/>
            </w:tcBorders>
          </w:tcPr>
          <w:p w14:paraId="2FCDCB8E" w14:textId="77777777" w:rsidR="00160D40" w:rsidRPr="00D9621A" w:rsidRDefault="00160D40" w:rsidP="002150A3">
            <w:pPr>
              <w:spacing w:before="240"/>
              <w:rPr>
                <w:b/>
                <w:bCs/>
                <w:szCs w:val="24"/>
              </w:rPr>
            </w:pPr>
            <w:r w:rsidRPr="00D9621A">
              <w:rPr>
                <w:b/>
                <w:bCs/>
                <w:szCs w:val="24"/>
              </w:rPr>
              <w:t>Summary:</w:t>
            </w:r>
          </w:p>
          <w:p w14:paraId="0506CA53" w14:textId="77C8E90A" w:rsidR="00160D40" w:rsidRPr="00AE0A51" w:rsidRDefault="00371DA8" w:rsidP="00620FCE">
            <w:pPr>
              <w:rPr>
                <w:szCs w:val="24"/>
              </w:rPr>
            </w:pPr>
            <w:r w:rsidRPr="00371DA8">
              <w:rPr>
                <w:szCs w:val="24"/>
              </w:rPr>
              <w:t xml:space="preserve">This </w:t>
            </w:r>
            <w:r>
              <w:rPr>
                <w:szCs w:val="24"/>
              </w:rPr>
              <w:t xml:space="preserve">document contains </w:t>
            </w:r>
            <w:r w:rsidR="00FE7254">
              <w:rPr>
                <w:szCs w:val="24"/>
              </w:rPr>
              <w:t>a</w:t>
            </w:r>
            <w:r>
              <w:rPr>
                <w:szCs w:val="24"/>
              </w:rPr>
              <w:t xml:space="preserve"> progress report </w:t>
            </w:r>
            <w:r w:rsidRPr="00371DA8">
              <w:rPr>
                <w:szCs w:val="24"/>
              </w:rPr>
              <w:t xml:space="preserve">of the Inter-Sector Coordination Group (ISCG) on </w:t>
            </w:r>
            <w:r w:rsidR="0014619C">
              <w:rPr>
                <w:szCs w:val="24"/>
              </w:rPr>
              <w:t>i</w:t>
            </w:r>
            <w:r w:rsidRPr="00371DA8">
              <w:rPr>
                <w:szCs w:val="24"/>
              </w:rPr>
              <w:t xml:space="preserve">ssues of </w:t>
            </w:r>
            <w:r w:rsidR="0014619C">
              <w:rPr>
                <w:szCs w:val="24"/>
              </w:rPr>
              <w:t>m</w:t>
            </w:r>
            <w:r w:rsidRPr="00371DA8">
              <w:rPr>
                <w:szCs w:val="24"/>
              </w:rPr>
              <w:t xml:space="preserve">utual </w:t>
            </w:r>
            <w:r w:rsidR="0014619C">
              <w:rPr>
                <w:szCs w:val="24"/>
              </w:rPr>
              <w:t>i</w:t>
            </w:r>
            <w:r w:rsidRPr="00371DA8">
              <w:rPr>
                <w:szCs w:val="24"/>
              </w:rPr>
              <w:t>nterest</w:t>
            </w:r>
            <w:r w:rsidR="003347FA">
              <w:rPr>
                <w:szCs w:val="24"/>
              </w:rPr>
              <w:t xml:space="preserve">, </w:t>
            </w:r>
            <w:r w:rsidR="000905BC">
              <w:rPr>
                <w:szCs w:val="24"/>
              </w:rPr>
              <w:t>highlighting the conclusions of its April 2019 meeting and</w:t>
            </w:r>
            <w:r>
              <w:rPr>
                <w:szCs w:val="24"/>
              </w:rPr>
              <w:t xml:space="preserve"> </w:t>
            </w:r>
            <w:r w:rsidR="00FE7254">
              <w:rPr>
                <w:szCs w:val="24"/>
              </w:rPr>
              <w:t xml:space="preserve">activities </w:t>
            </w:r>
            <w:r w:rsidR="00A04109">
              <w:rPr>
                <w:szCs w:val="24"/>
              </w:rPr>
              <w:t>from</w:t>
            </w:r>
            <w:r w:rsidR="003347FA">
              <w:rPr>
                <w:szCs w:val="24"/>
              </w:rPr>
              <w:t xml:space="preserve"> its </w:t>
            </w:r>
            <w:r>
              <w:rPr>
                <w:szCs w:val="24"/>
              </w:rPr>
              <w:t>las</w:t>
            </w:r>
            <w:r w:rsidRPr="00371DA8">
              <w:rPr>
                <w:szCs w:val="24"/>
              </w:rPr>
              <w:t>t meeting</w:t>
            </w:r>
            <w:r w:rsidR="00C86893">
              <w:rPr>
                <w:szCs w:val="24"/>
              </w:rPr>
              <w:t>,</w:t>
            </w:r>
            <w:r w:rsidRPr="00371DA8">
              <w:rPr>
                <w:szCs w:val="24"/>
              </w:rPr>
              <w:t xml:space="preserve"> </w:t>
            </w:r>
            <w:r w:rsidR="003347FA">
              <w:rPr>
                <w:szCs w:val="24"/>
              </w:rPr>
              <w:t xml:space="preserve">held </w:t>
            </w:r>
            <w:r w:rsidRPr="00371DA8">
              <w:rPr>
                <w:szCs w:val="24"/>
              </w:rPr>
              <w:t xml:space="preserve">on </w:t>
            </w:r>
            <w:r w:rsidR="003347FA">
              <w:rPr>
                <w:szCs w:val="24"/>
              </w:rPr>
              <w:t xml:space="preserve">25 </w:t>
            </w:r>
            <w:r w:rsidRPr="00371DA8">
              <w:rPr>
                <w:szCs w:val="24"/>
              </w:rPr>
              <w:t xml:space="preserve">September 2019, in Geneva, </w:t>
            </w:r>
            <w:r w:rsidR="003347FA">
              <w:rPr>
                <w:szCs w:val="24"/>
              </w:rPr>
              <w:t xml:space="preserve">in conjunction with the meeting </w:t>
            </w:r>
            <w:r>
              <w:rPr>
                <w:szCs w:val="24"/>
              </w:rPr>
              <w:t xml:space="preserve">of the </w:t>
            </w:r>
            <w:r w:rsidRPr="00371DA8">
              <w:rPr>
                <w:szCs w:val="24"/>
              </w:rPr>
              <w:t>T</w:t>
            </w:r>
            <w:r>
              <w:rPr>
                <w:szCs w:val="24"/>
              </w:rPr>
              <w:t xml:space="preserve">elecommunication </w:t>
            </w:r>
            <w:r w:rsidRPr="00371DA8">
              <w:rPr>
                <w:szCs w:val="24"/>
              </w:rPr>
              <w:t>S</w:t>
            </w:r>
            <w:r>
              <w:rPr>
                <w:szCs w:val="24"/>
              </w:rPr>
              <w:t xml:space="preserve">tandardization </w:t>
            </w:r>
            <w:r w:rsidRPr="00371DA8">
              <w:rPr>
                <w:szCs w:val="24"/>
              </w:rPr>
              <w:t>A</w:t>
            </w:r>
            <w:r>
              <w:rPr>
                <w:szCs w:val="24"/>
              </w:rPr>
              <w:t xml:space="preserve">dvisory </w:t>
            </w:r>
            <w:r w:rsidRPr="00371DA8">
              <w:rPr>
                <w:szCs w:val="24"/>
              </w:rPr>
              <w:t>G</w:t>
            </w:r>
            <w:r>
              <w:rPr>
                <w:szCs w:val="24"/>
              </w:rPr>
              <w:t>roup (TSAG)</w:t>
            </w:r>
            <w:r w:rsidR="003347FA">
              <w:rPr>
                <w:szCs w:val="24"/>
              </w:rPr>
              <w:t xml:space="preserve">. </w:t>
            </w:r>
          </w:p>
          <w:p w14:paraId="708C8D6B" w14:textId="77777777" w:rsidR="00160D40" w:rsidRPr="00AE0A51" w:rsidRDefault="00160D40" w:rsidP="00160D40">
            <w:pPr>
              <w:rPr>
                <w:b/>
                <w:bCs/>
                <w:szCs w:val="24"/>
              </w:rPr>
            </w:pPr>
            <w:r w:rsidRPr="00AE0A51">
              <w:rPr>
                <w:b/>
                <w:bCs/>
                <w:szCs w:val="24"/>
              </w:rPr>
              <w:t>Action required:</w:t>
            </w:r>
          </w:p>
          <w:p w14:paraId="1E579581" w14:textId="77777777" w:rsidR="00160D40" w:rsidRDefault="006C1F88" w:rsidP="00E32179">
            <w:pPr>
              <w:spacing w:after="120"/>
              <w:rPr>
                <w:rFonts w:cstheme="minorHAnsi"/>
                <w:szCs w:val="24"/>
              </w:rPr>
            </w:pPr>
            <w:r w:rsidRPr="00433EB1">
              <w:rPr>
                <w:rFonts w:cstheme="minorHAnsi"/>
                <w:szCs w:val="24"/>
              </w:rPr>
              <w:t>TDAG is invited to note this document and provide guidance as deemed appropriate.</w:t>
            </w:r>
          </w:p>
          <w:p w14:paraId="64B1B3BA" w14:textId="1A3BE92F" w:rsidR="00E85D9E" w:rsidRDefault="00E85D9E" w:rsidP="00E32179">
            <w:pPr>
              <w:spacing w:after="120"/>
              <w:rPr>
                <w:rFonts w:cstheme="minorHAnsi"/>
                <w:szCs w:val="24"/>
              </w:rPr>
            </w:pPr>
            <w:r>
              <w:rPr>
                <w:rFonts w:cstheme="minorHAnsi"/>
                <w:b/>
                <w:bCs/>
                <w:szCs w:val="24"/>
              </w:rPr>
              <w:t>Reference:</w:t>
            </w:r>
          </w:p>
          <w:p w14:paraId="5B1A35B5" w14:textId="7C0F439A" w:rsidR="00E85D9E" w:rsidRPr="00E85D9E" w:rsidRDefault="00E85D9E" w:rsidP="00E32179">
            <w:pPr>
              <w:spacing w:after="120"/>
            </w:pPr>
            <w:r>
              <w:t>Resolution 191 (Rev. Dubai, 2018)</w:t>
            </w:r>
            <w:r w:rsidR="003347FA">
              <w:t xml:space="preserve"> of the Plenipotentiary Conference</w:t>
            </w:r>
          </w:p>
        </w:tc>
      </w:tr>
    </w:tbl>
    <w:p w14:paraId="55F75E07" w14:textId="77777777" w:rsidR="00DB7128" w:rsidRDefault="00DB7128">
      <w:pPr>
        <w:tabs>
          <w:tab w:val="clear" w:pos="1134"/>
          <w:tab w:val="clear" w:pos="1871"/>
          <w:tab w:val="clear" w:pos="2268"/>
        </w:tabs>
        <w:overflowPunct/>
        <w:autoSpaceDE/>
        <w:autoSpaceDN/>
        <w:adjustRightInd/>
        <w:spacing w:before="0"/>
        <w:textAlignment w:val="auto"/>
      </w:pPr>
      <w:r>
        <w:br w:type="page"/>
      </w:r>
    </w:p>
    <w:p w14:paraId="159EA981" w14:textId="019119E3" w:rsidR="00A91EC3" w:rsidRPr="002E534C" w:rsidRDefault="00A91EC3" w:rsidP="002E534C">
      <w:pPr>
        <w:keepNext/>
        <w:overflowPunct/>
        <w:autoSpaceDE/>
        <w:autoSpaceDN/>
        <w:adjustRightInd/>
        <w:textAlignment w:val="auto"/>
        <w:rPr>
          <w:b/>
          <w:szCs w:val="24"/>
        </w:rPr>
      </w:pPr>
      <w:r w:rsidRPr="002E534C">
        <w:rPr>
          <w:b/>
          <w:szCs w:val="24"/>
        </w:rPr>
        <w:lastRenderedPageBreak/>
        <w:t>1.</w:t>
      </w:r>
      <w:r w:rsidR="002E534C" w:rsidRPr="002E534C">
        <w:rPr>
          <w:b/>
          <w:szCs w:val="24"/>
        </w:rPr>
        <w:tab/>
      </w:r>
      <w:r w:rsidRPr="002E534C">
        <w:rPr>
          <w:b/>
          <w:szCs w:val="24"/>
        </w:rPr>
        <w:t>Background</w:t>
      </w:r>
    </w:p>
    <w:p w14:paraId="5C62CE5B" w14:textId="24C787BD" w:rsidR="00FE7254" w:rsidRPr="002E534C" w:rsidRDefault="00FE7254" w:rsidP="002E534C">
      <w:pPr>
        <w:overflowPunct/>
        <w:autoSpaceDE/>
        <w:autoSpaceDN/>
        <w:adjustRightInd/>
        <w:textAlignment w:val="auto"/>
        <w:rPr>
          <w:szCs w:val="24"/>
        </w:rPr>
      </w:pPr>
      <w:r w:rsidRPr="002E534C">
        <w:rPr>
          <w:szCs w:val="24"/>
        </w:rPr>
        <w:t xml:space="preserve">The </w:t>
      </w:r>
      <w:hyperlink r:id="rId13" w:history="1">
        <w:r w:rsidRPr="002E534C">
          <w:rPr>
            <w:rStyle w:val="Hyperlink"/>
            <w:szCs w:val="24"/>
          </w:rPr>
          <w:t>Inter-Sector Coordination Group (ISCG)</w:t>
        </w:r>
      </w:hyperlink>
      <w:r w:rsidRPr="002E534C">
        <w:rPr>
          <w:szCs w:val="24"/>
        </w:rPr>
        <w:t xml:space="preserve"> on issues of mutual interest was established jointly by the Radiocommunication Advisory Group (RAG), the Telecommunication Standardization Advisory Group (TSAG) and the Telecommunication Development Advisory Group (TDAG).</w:t>
      </w:r>
    </w:p>
    <w:p w14:paraId="3DA36630" w14:textId="73CBE2BA" w:rsidR="00A02F29" w:rsidRPr="002E534C" w:rsidRDefault="00AB10F9" w:rsidP="002E534C">
      <w:pPr>
        <w:tabs>
          <w:tab w:val="clear" w:pos="1134"/>
          <w:tab w:val="clear" w:pos="1871"/>
          <w:tab w:val="clear" w:pos="2268"/>
        </w:tabs>
        <w:overflowPunct/>
        <w:textAlignment w:val="auto"/>
        <w:rPr>
          <w:rFonts w:ascii="Calibri" w:hAnsi="Calibri" w:cs="Calibri"/>
          <w:szCs w:val="24"/>
          <w:lang w:eastAsia="zh-CN"/>
        </w:rPr>
      </w:pPr>
      <w:r w:rsidRPr="002E534C">
        <w:rPr>
          <w:szCs w:val="24"/>
        </w:rPr>
        <w:t xml:space="preserve">In line with </w:t>
      </w:r>
      <w:hyperlink r:id="rId14" w:history="1">
        <w:r w:rsidR="00FE7254" w:rsidRPr="002E534C">
          <w:rPr>
            <w:rStyle w:val="Hyperlink"/>
            <w:szCs w:val="24"/>
          </w:rPr>
          <w:t>Resolution 191 (Rev. Dubai, 2018)</w:t>
        </w:r>
      </w:hyperlink>
      <w:r w:rsidR="00FE7254" w:rsidRPr="002E534C">
        <w:rPr>
          <w:szCs w:val="24"/>
        </w:rPr>
        <w:t xml:space="preserve"> of the Plenipotentiary Conference, </w:t>
      </w:r>
      <w:r w:rsidR="00A02F29" w:rsidRPr="002E534C">
        <w:rPr>
          <w:szCs w:val="24"/>
        </w:rPr>
        <w:t xml:space="preserve">RAG, TSAG and TDAG </w:t>
      </w:r>
      <w:r w:rsidRPr="002E534C">
        <w:rPr>
          <w:rFonts w:ascii="Calibri" w:hAnsi="Calibri" w:cs="Calibri"/>
          <w:szCs w:val="24"/>
          <w:lang w:eastAsia="zh-CN"/>
        </w:rPr>
        <w:t xml:space="preserve">continue to consider, including through ISCG,  current and new activities and their distribution among </w:t>
      </w:r>
      <w:r w:rsidR="00ED51A6" w:rsidRPr="002E534C">
        <w:rPr>
          <w:rFonts w:ascii="Calibri" w:hAnsi="Calibri" w:cs="Calibri"/>
          <w:szCs w:val="24"/>
          <w:lang w:eastAsia="zh-CN"/>
        </w:rPr>
        <w:t xml:space="preserve">the </w:t>
      </w:r>
      <w:r w:rsidR="00ED51A6" w:rsidRPr="002E534C">
        <w:rPr>
          <w:szCs w:val="24"/>
        </w:rPr>
        <w:t>ITU Radiocommunication Sector (</w:t>
      </w:r>
      <w:r w:rsidRPr="002E534C">
        <w:rPr>
          <w:rFonts w:ascii="Calibri" w:hAnsi="Calibri" w:cs="Calibri"/>
          <w:szCs w:val="24"/>
          <w:lang w:eastAsia="zh-CN"/>
        </w:rPr>
        <w:t>ITU-R</w:t>
      </w:r>
      <w:r w:rsidR="00ED51A6" w:rsidRPr="002E534C">
        <w:rPr>
          <w:rFonts w:ascii="Calibri" w:hAnsi="Calibri" w:cs="Calibri"/>
          <w:szCs w:val="24"/>
          <w:lang w:eastAsia="zh-CN"/>
        </w:rPr>
        <w:t>)</w:t>
      </w:r>
      <w:r w:rsidRPr="002E534C">
        <w:rPr>
          <w:rFonts w:ascii="Calibri" w:hAnsi="Calibri" w:cs="Calibri"/>
          <w:szCs w:val="24"/>
          <w:lang w:eastAsia="zh-CN"/>
        </w:rPr>
        <w:t xml:space="preserve">, </w:t>
      </w:r>
      <w:r w:rsidR="00ED51A6" w:rsidRPr="002E534C">
        <w:rPr>
          <w:szCs w:val="24"/>
        </w:rPr>
        <w:t>Telecommunication</w:t>
      </w:r>
      <w:r w:rsidR="00ED51A6" w:rsidRPr="002E534C">
        <w:rPr>
          <w:rFonts w:ascii="Calibri" w:hAnsi="Calibri" w:cs="Calibri"/>
          <w:szCs w:val="24"/>
          <w:lang w:eastAsia="zh-CN"/>
        </w:rPr>
        <w:t xml:space="preserve"> </w:t>
      </w:r>
      <w:r w:rsidR="00ED51A6" w:rsidRPr="002E534C">
        <w:rPr>
          <w:szCs w:val="24"/>
        </w:rPr>
        <w:t>Standardization</w:t>
      </w:r>
      <w:r w:rsidR="00ED51A6" w:rsidRPr="002E534C">
        <w:rPr>
          <w:rFonts w:ascii="Calibri" w:hAnsi="Calibri" w:cs="Calibri"/>
          <w:szCs w:val="24"/>
          <w:lang w:eastAsia="zh-CN"/>
        </w:rPr>
        <w:t xml:space="preserve"> Sector (</w:t>
      </w:r>
      <w:r w:rsidRPr="002E534C">
        <w:rPr>
          <w:rFonts w:ascii="Calibri" w:hAnsi="Calibri" w:cs="Calibri"/>
          <w:szCs w:val="24"/>
          <w:lang w:eastAsia="zh-CN"/>
        </w:rPr>
        <w:t>ITU-T</w:t>
      </w:r>
      <w:r w:rsidR="00ED51A6" w:rsidRPr="002E534C">
        <w:rPr>
          <w:rFonts w:ascii="Calibri" w:hAnsi="Calibri" w:cs="Calibri"/>
          <w:szCs w:val="24"/>
          <w:lang w:eastAsia="zh-CN"/>
        </w:rPr>
        <w:t>)</w:t>
      </w:r>
      <w:r w:rsidRPr="002E534C">
        <w:rPr>
          <w:rFonts w:ascii="Calibri" w:hAnsi="Calibri" w:cs="Calibri"/>
          <w:szCs w:val="24"/>
          <w:lang w:eastAsia="zh-CN"/>
        </w:rPr>
        <w:t xml:space="preserve"> and </w:t>
      </w:r>
      <w:r w:rsidR="00ED51A6" w:rsidRPr="002E534C">
        <w:rPr>
          <w:szCs w:val="24"/>
        </w:rPr>
        <w:t>Telecommunication</w:t>
      </w:r>
      <w:r w:rsidR="00ED51A6" w:rsidRPr="002E534C">
        <w:rPr>
          <w:rFonts w:ascii="Calibri" w:hAnsi="Calibri" w:cs="Calibri"/>
          <w:szCs w:val="24"/>
          <w:lang w:eastAsia="zh-CN"/>
        </w:rPr>
        <w:t xml:space="preserve"> </w:t>
      </w:r>
      <w:r w:rsidR="00ED51A6" w:rsidRPr="002E534C">
        <w:rPr>
          <w:szCs w:val="24"/>
        </w:rPr>
        <w:t>Development Sector</w:t>
      </w:r>
      <w:r w:rsidR="00ED51A6" w:rsidRPr="002E534C">
        <w:rPr>
          <w:rFonts w:ascii="Calibri" w:hAnsi="Calibri" w:cs="Calibri"/>
          <w:szCs w:val="24"/>
          <w:lang w:eastAsia="zh-CN"/>
        </w:rPr>
        <w:t xml:space="preserve"> (</w:t>
      </w:r>
      <w:r w:rsidRPr="002E534C">
        <w:rPr>
          <w:rFonts w:ascii="Calibri" w:hAnsi="Calibri" w:cs="Calibri"/>
          <w:szCs w:val="24"/>
          <w:lang w:eastAsia="zh-CN"/>
        </w:rPr>
        <w:t>ITU-D</w:t>
      </w:r>
      <w:r w:rsidR="00ED51A6" w:rsidRPr="002E534C">
        <w:rPr>
          <w:rFonts w:ascii="Calibri" w:hAnsi="Calibri" w:cs="Calibri"/>
          <w:szCs w:val="24"/>
          <w:lang w:eastAsia="zh-CN"/>
        </w:rPr>
        <w:t>)</w:t>
      </w:r>
      <w:r w:rsidRPr="002E534C">
        <w:rPr>
          <w:rFonts w:ascii="Calibri" w:hAnsi="Calibri" w:cs="Calibri"/>
          <w:szCs w:val="24"/>
          <w:lang w:eastAsia="zh-CN"/>
        </w:rPr>
        <w:t xml:space="preserve"> for approval by the ITU Member States in accordance with the procedures for approval of new and revised Questions. </w:t>
      </w:r>
    </w:p>
    <w:p w14:paraId="55935E23" w14:textId="5E501FFC" w:rsidR="00FE7254" w:rsidRPr="002E534C" w:rsidRDefault="00540758" w:rsidP="002E534C">
      <w:pPr>
        <w:overflowPunct/>
        <w:autoSpaceDE/>
        <w:autoSpaceDN/>
        <w:adjustRightInd/>
        <w:textAlignment w:val="auto"/>
        <w:rPr>
          <w:szCs w:val="24"/>
        </w:rPr>
      </w:pPr>
      <w:r w:rsidRPr="002E534C">
        <w:rPr>
          <w:szCs w:val="24"/>
        </w:rPr>
        <w:t>ISCG</w:t>
      </w:r>
      <w:r w:rsidRPr="002E534C" w:rsidDel="008A3FAC">
        <w:rPr>
          <w:szCs w:val="24"/>
        </w:rPr>
        <w:t xml:space="preserve"> </w:t>
      </w:r>
      <w:r w:rsidR="00FE7254" w:rsidRPr="002E534C">
        <w:rPr>
          <w:szCs w:val="24"/>
        </w:rPr>
        <w:t xml:space="preserve">identifies subjects common to the three Sectors and the General Secretariat, or, bilaterally, and considers an updated list </w:t>
      </w:r>
      <w:r w:rsidR="000E60EB" w:rsidRPr="002E534C">
        <w:rPr>
          <w:szCs w:val="24"/>
        </w:rPr>
        <w:t xml:space="preserve">(prepared by the secretariat) </w:t>
      </w:r>
      <w:r w:rsidR="00FE7254" w:rsidRPr="002E534C">
        <w:rPr>
          <w:szCs w:val="24"/>
        </w:rPr>
        <w:t>containing areas of mutual interest to the three Sectors and the General Secretariat pursuant to the mandates assigned by each ITU assembly or conference</w:t>
      </w:r>
      <w:r w:rsidR="00F323F8" w:rsidRPr="002E534C">
        <w:rPr>
          <w:szCs w:val="24"/>
        </w:rPr>
        <w:t xml:space="preserve">. </w:t>
      </w:r>
    </w:p>
    <w:p w14:paraId="118F56D5" w14:textId="42E7FD9C" w:rsidR="00FE7254" w:rsidRPr="002E534C" w:rsidRDefault="00B465AB" w:rsidP="002E534C">
      <w:pPr>
        <w:overflowPunct/>
        <w:autoSpaceDE/>
        <w:autoSpaceDN/>
        <w:adjustRightInd/>
        <w:textAlignment w:val="auto"/>
        <w:rPr>
          <w:szCs w:val="24"/>
        </w:rPr>
      </w:pPr>
      <w:r w:rsidRPr="002E534C">
        <w:rPr>
          <w:szCs w:val="24"/>
        </w:rPr>
        <w:t xml:space="preserve">ISCG </w:t>
      </w:r>
      <w:r w:rsidR="00FE7254" w:rsidRPr="002E534C">
        <w:rPr>
          <w:szCs w:val="24"/>
        </w:rPr>
        <w:t>also identifies the necessary mechanisms to strengthen cooperation and joint activity among the three Sectors and the General Secretariat, or with each Sector, on issues of mutual interest.</w:t>
      </w:r>
    </w:p>
    <w:p w14:paraId="2E7AD0E8" w14:textId="45A12CCD" w:rsidR="00165435" w:rsidRPr="002E534C" w:rsidRDefault="00BB1964" w:rsidP="002E534C">
      <w:pPr>
        <w:keepNext/>
        <w:overflowPunct/>
        <w:autoSpaceDE/>
        <w:autoSpaceDN/>
        <w:adjustRightInd/>
        <w:textAlignment w:val="auto"/>
        <w:rPr>
          <w:rFonts w:cstheme="minorHAnsi"/>
          <w:b/>
          <w:bCs/>
          <w:szCs w:val="24"/>
          <w:lang w:val="en-US"/>
        </w:rPr>
      </w:pPr>
      <w:r w:rsidRPr="002E534C">
        <w:rPr>
          <w:rFonts w:cstheme="minorHAnsi"/>
          <w:b/>
          <w:bCs/>
          <w:szCs w:val="24"/>
          <w:lang w:val="en-US"/>
        </w:rPr>
        <w:t>2</w:t>
      </w:r>
      <w:r w:rsidR="00A91EC3" w:rsidRPr="002E534C">
        <w:rPr>
          <w:rFonts w:cstheme="minorHAnsi"/>
          <w:b/>
          <w:bCs/>
          <w:szCs w:val="24"/>
          <w:lang w:val="en-US"/>
        </w:rPr>
        <w:t>.</w:t>
      </w:r>
      <w:r w:rsidR="00F63E63" w:rsidRPr="002E534C">
        <w:rPr>
          <w:rFonts w:cstheme="minorHAnsi"/>
          <w:b/>
          <w:bCs/>
          <w:szCs w:val="24"/>
          <w:lang w:val="en-US"/>
        </w:rPr>
        <w:t xml:space="preserve"> </w:t>
      </w:r>
      <w:r w:rsidR="002E534C" w:rsidRPr="002E534C">
        <w:rPr>
          <w:rFonts w:cstheme="minorHAnsi"/>
          <w:b/>
          <w:bCs/>
          <w:szCs w:val="24"/>
          <w:lang w:val="en-US"/>
        </w:rPr>
        <w:tab/>
      </w:r>
      <w:r w:rsidR="00165435" w:rsidRPr="002E534C">
        <w:rPr>
          <w:rFonts w:cstheme="minorHAnsi"/>
          <w:b/>
          <w:bCs/>
          <w:szCs w:val="24"/>
          <w:lang w:val="en-US"/>
        </w:rPr>
        <w:t xml:space="preserve">ISCG meeting </w:t>
      </w:r>
      <w:r w:rsidR="00A91EC3" w:rsidRPr="002E534C">
        <w:rPr>
          <w:rFonts w:cstheme="minorHAnsi"/>
          <w:b/>
          <w:bCs/>
          <w:szCs w:val="24"/>
          <w:lang w:val="en-US"/>
        </w:rPr>
        <w:t xml:space="preserve">during TSAG in September </w:t>
      </w:r>
      <w:r w:rsidR="00165435" w:rsidRPr="002E534C">
        <w:rPr>
          <w:rFonts w:cstheme="minorHAnsi"/>
          <w:b/>
          <w:bCs/>
          <w:szCs w:val="24"/>
          <w:lang w:val="en-US"/>
        </w:rPr>
        <w:t>2019</w:t>
      </w:r>
    </w:p>
    <w:p w14:paraId="6E24CA4B" w14:textId="77777777" w:rsidR="002E534C" w:rsidRPr="002E534C" w:rsidRDefault="00FE7254" w:rsidP="002E534C">
      <w:pPr>
        <w:overflowPunct/>
        <w:autoSpaceDE/>
        <w:autoSpaceDN/>
        <w:adjustRightInd/>
        <w:textAlignment w:val="auto"/>
        <w:rPr>
          <w:szCs w:val="24"/>
        </w:rPr>
      </w:pPr>
      <w:r w:rsidRPr="002E534C">
        <w:rPr>
          <w:szCs w:val="24"/>
        </w:rPr>
        <w:t xml:space="preserve">ISCG last met on </w:t>
      </w:r>
      <w:r w:rsidR="00E33841" w:rsidRPr="002E534C">
        <w:rPr>
          <w:szCs w:val="24"/>
        </w:rPr>
        <w:t xml:space="preserve">25 </w:t>
      </w:r>
      <w:r w:rsidRPr="002E534C">
        <w:rPr>
          <w:szCs w:val="24"/>
        </w:rPr>
        <w:t>September 2019</w:t>
      </w:r>
      <w:r w:rsidR="00E33841" w:rsidRPr="002E534C">
        <w:rPr>
          <w:szCs w:val="24"/>
        </w:rPr>
        <w:t xml:space="preserve"> in conjunction with </w:t>
      </w:r>
      <w:r w:rsidRPr="002E534C">
        <w:rPr>
          <w:szCs w:val="24"/>
        </w:rPr>
        <w:t xml:space="preserve">the TSAG meeting (Geneva, 23-27 September 2019). </w:t>
      </w:r>
      <w:r w:rsidR="002C6329" w:rsidRPr="002E534C">
        <w:rPr>
          <w:szCs w:val="24"/>
        </w:rPr>
        <w:t>T</w:t>
      </w:r>
      <w:r w:rsidRPr="002E534C">
        <w:rPr>
          <w:szCs w:val="24"/>
        </w:rPr>
        <w:t>he secretariat presented a list of possible areas of mutual interest to the three Sectors and the General Secretariat</w:t>
      </w:r>
      <w:r w:rsidR="003A4E4C" w:rsidRPr="002E534C">
        <w:rPr>
          <w:szCs w:val="24"/>
        </w:rPr>
        <w:t>;</w:t>
      </w:r>
      <w:r w:rsidRPr="002E534C">
        <w:rPr>
          <w:szCs w:val="24"/>
        </w:rPr>
        <w:t xml:space="preserve"> </w:t>
      </w:r>
      <w:r w:rsidR="00764D23" w:rsidRPr="002E534C">
        <w:rPr>
          <w:szCs w:val="24"/>
        </w:rPr>
        <w:t xml:space="preserve">a </w:t>
      </w:r>
      <w:r w:rsidRPr="002E534C">
        <w:rPr>
          <w:szCs w:val="24"/>
        </w:rPr>
        <w:t xml:space="preserve">mapping of </w:t>
      </w:r>
      <w:r w:rsidR="002A73F5" w:rsidRPr="002E534C">
        <w:rPr>
          <w:szCs w:val="24"/>
        </w:rPr>
        <w:t>r</w:t>
      </w:r>
      <w:r w:rsidRPr="002E534C">
        <w:rPr>
          <w:szCs w:val="24"/>
        </w:rPr>
        <w:t>esolutions from PP, RA, WTSA and WTDC</w:t>
      </w:r>
      <w:r w:rsidR="00415223" w:rsidRPr="002E534C">
        <w:rPr>
          <w:szCs w:val="24"/>
        </w:rPr>
        <w:t>;</w:t>
      </w:r>
      <w:r w:rsidRPr="002E534C">
        <w:rPr>
          <w:szCs w:val="24"/>
        </w:rPr>
        <w:t xml:space="preserve"> and  mapping</w:t>
      </w:r>
      <w:r w:rsidR="00E60E99" w:rsidRPr="002E534C">
        <w:rPr>
          <w:szCs w:val="24"/>
        </w:rPr>
        <w:t>s</w:t>
      </w:r>
      <w:r w:rsidRPr="002E534C">
        <w:rPr>
          <w:szCs w:val="24"/>
        </w:rPr>
        <w:t xml:space="preserve"> of common interest areas of work among ITU-R, ITU-T and ITU-D </w:t>
      </w:r>
      <w:r w:rsidR="00547B19" w:rsidRPr="002E534C">
        <w:rPr>
          <w:szCs w:val="24"/>
        </w:rPr>
        <w:t>s</w:t>
      </w:r>
      <w:r w:rsidRPr="002E534C">
        <w:rPr>
          <w:szCs w:val="24"/>
        </w:rPr>
        <w:t xml:space="preserve">tudy </w:t>
      </w:r>
      <w:r w:rsidR="00547B19" w:rsidRPr="002E534C">
        <w:rPr>
          <w:szCs w:val="24"/>
        </w:rPr>
        <w:t>g</w:t>
      </w:r>
      <w:r w:rsidRPr="002E534C">
        <w:rPr>
          <w:szCs w:val="24"/>
        </w:rPr>
        <w:t>roups.</w:t>
      </w:r>
      <w:r w:rsidR="002E534C" w:rsidRPr="002E534C">
        <w:rPr>
          <w:szCs w:val="24"/>
        </w:rPr>
        <w:t xml:space="preserve">  </w:t>
      </w:r>
    </w:p>
    <w:p w14:paraId="25FFABAF" w14:textId="4A6E47D2" w:rsidR="00BB1964" w:rsidRPr="002E534C" w:rsidRDefault="002E534C" w:rsidP="002E534C">
      <w:pPr>
        <w:overflowPunct/>
        <w:autoSpaceDE/>
        <w:autoSpaceDN/>
        <w:adjustRightInd/>
        <w:textAlignment w:val="auto"/>
        <w:rPr>
          <w:szCs w:val="24"/>
          <w:lang w:val="en-US"/>
        </w:rPr>
      </w:pPr>
      <w:r w:rsidRPr="002E534C">
        <w:rPr>
          <w:szCs w:val="24"/>
        </w:rPr>
        <w:t>T</w:t>
      </w:r>
      <w:r w:rsidR="00BB1964" w:rsidRPr="002E534C">
        <w:rPr>
          <w:szCs w:val="24"/>
        </w:rPr>
        <w:t xml:space="preserve">he inputs from the Inter-Sector Coordination Task Force were </w:t>
      </w:r>
      <w:r w:rsidRPr="002E534C">
        <w:rPr>
          <w:szCs w:val="24"/>
        </w:rPr>
        <w:t xml:space="preserve">also </w:t>
      </w:r>
      <w:r w:rsidR="00BB1964" w:rsidRPr="002E534C">
        <w:rPr>
          <w:szCs w:val="24"/>
        </w:rPr>
        <w:t>presented, including concrete examples of improved coordination since the creation of the task force.</w:t>
      </w:r>
    </w:p>
    <w:p w14:paraId="030846C4" w14:textId="39917AC2" w:rsidR="00A91EC3" w:rsidRPr="002E534C" w:rsidRDefault="00A91EC3" w:rsidP="002E534C">
      <w:pPr>
        <w:keepNext/>
        <w:overflowPunct/>
        <w:autoSpaceDE/>
        <w:autoSpaceDN/>
        <w:adjustRightInd/>
        <w:textAlignment w:val="auto"/>
        <w:rPr>
          <w:b/>
          <w:szCs w:val="24"/>
          <w:lang w:val="en-US"/>
        </w:rPr>
      </w:pPr>
      <w:r w:rsidRPr="002E534C">
        <w:rPr>
          <w:b/>
          <w:szCs w:val="24"/>
        </w:rPr>
        <w:t>Climate change as a pilot theme</w:t>
      </w:r>
    </w:p>
    <w:p w14:paraId="64C2162E" w14:textId="561E7904" w:rsidR="00FE7254" w:rsidRPr="002E534C" w:rsidRDefault="00FE7254" w:rsidP="002E534C">
      <w:pPr>
        <w:rPr>
          <w:szCs w:val="24"/>
          <w:lang w:val="en-US"/>
        </w:rPr>
      </w:pPr>
      <w:r w:rsidRPr="002E534C">
        <w:rPr>
          <w:szCs w:val="24"/>
        </w:rPr>
        <w:t xml:space="preserve">ISCG discussed the idea </w:t>
      </w:r>
      <w:r w:rsidR="00F67384" w:rsidRPr="002E534C">
        <w:rPr>
          <w:szCs w:val="24"/>
        </w:rPr>
        <w:t xml:space="preserve"> of </w:t>
      </w:r>
      <w:r w:rsidRPr="002E534C">
        <w:rPr>
          <w:szCs w:val="24"/>
        </w:rPr>
        <w:t>identify</w:t>
      </w:r>
      <w:r w:rsidR="00F67384" w:rsidRPr="002E534C">
        <w:rPr>
          <w:szCs w:val="24"/>
        </w:rPr>
        <w:t>ing</w:t>
      </w:r>
      <w:r w:rsidRPr="002E534C">
        <w:rPr>
          <w:szCs w:val="24"/>
        </w:rPr>
        <w:t xml:space="preserve"> some </w:t>
      </w:r>
      <w:r w:rsidR="00A31EEF" w:rsidRPr="002E534C">
        <w:rPr>
          <w:szCs w:val="24"/>
        </w:rPr>
        <w:t>“</w:t>
      </w:r>
      <w:r w:rsidRPr="002E534C">
        <w:rPr>
          <w:szCs w:val="24"/>
        </w:rPr>
        <w:t>pilot themes</w:t>
      </w:r>
      <w:r w:rsidR="00A31EEF" w:rsidRPr="002E534C">
        <w:rPr>
          <w:szCs w:val="24"/>
        </w:rPr>
        <w:t>”</w:t>
      </w:r>
      <w:r w:rsidRPr="002E534C">
        <w:rPr>
          <w:szCs w:val="24"/>
        </w:rPr>
        <w:t xml:space="preserve"> of inter-sectoral coordination, where all actors (including Sector advisory groups, ITU-R, ITU-T and ITU-D </w:t>
      </w:r>
      <w:r w:rsidR="00A31EEF" w:rsidRPr="002E534C">
        <w:rPr>
          <w:szCs w:val="24"/>
        </w:rPr>
        <w:t>s</w:t>
      </w:r>
      <w:r w:rsidRPr="002E534C">
        <w:rPr>
          <w:szCs w:val="24"/>
        </w:rPr>
        <w:t xml:space="preserve">tudy </w:t>
      </w:r>
      <w:r w:rsidR="00A31EEF" w:rsidRPr="002E534C">
        <w:rPr>
          <w:szCs w:val="24"/>
        </w:rPr>
        <w:t>g</w:t>
      </w:r>
      <w:r w:rsidRPr="002E534C">
        <w:rPr>
          <w:szCs w:val="24"/>
        </w:rPr>
        <w:t xml:space="preserve">roups, </w:t>
      </w:r>
      <w:r w:rsidR="00A31EEF" w:rsidRPr="002E534C">
        <w:rPr>
          <w:szCs w:val="24"/>
        </w:rPr>
        <w:t xml:space="preserve"> study group </w:t>
      </w:r>
      <w:r w:rsidRPr="002E534C">
        <w:rPr>
          <w:szCs w:val="24"/>
        </w:rPr>
        <w:t xml:space="preserve">counsellors and the secretariat) would be involved </w:t>
      </w:r>
      <w:r w:rsidR="00A31EEF" w:rsidRPr="002E534C">
        <w:rPr>
          <w:szCs w:val="24"/>
        </w:rPr>
        <w:t xml:space="preserve">in </w:t>
      </w:r>
      <w:r w:rsidRPr="002E534C">
        <w:rPr>
          <w:szCs w:val="24"/>
        </w:rPr>
        <w:t>identify</w:t>
      </w:r>
      <w:r w:rsidR="00A31EEF" w:rsidRPr="002E534C">
        <w:rPr>
          <w:szCs w:val="24"/>
        </w:rPr>
        <w:t>ing</w:t>
      </w:r>
      <w:r w:rsidRPr="002E534C">
        <w:rPr>
          <w:szCs w:val="24"/>
        </w:rPr>
        <w:t xml:space="preserve"> methods of improved collaboration, aim</w:t>
      </w:r>
      <w:r w:rsidR="00A31EEF" w:rsidRPr="002E534C">
        <w:rPr>
          <w:szCs w:val="24"/>
        </w:rPr>
        <w:t xml:space="preserve">ed </w:t>
      </w:r>
      <w:r w:rsidRPr="002E534C">
        <w:rPr>
          <w:szCs w:val="24"/>
        </w:rPr>
        <w:t xml:space="preserve">at avoiding duplication of work and proposing the way forward. </w:t>
      </w:r>
    </w:p>
    <w:p w14:paraId="04CAB9D9" w14:textId="6517E3A3" w:rsidR="009F1562" w:rsidRPr="002E534C" w:rsidRDefault="00F2319B" w:rsidP="002E534C">
      <w:pPr>
        <w:overflowPunct/>
        <w:autoSpaceDE/>
        <w:autoSpaceDN/>
        <w:adjustRightInd/>
        <w:textAlignment w:val="auto"/>
        <w:rPr>
          <w:szCs w:val="24"/>
        </w:rPr>
      </w:pPr>
      <w:r w:rsidRPr="002E534C">
        <w:rPr>
          <w:szCs w:val="24"/>
        </w:rPr>
        <w:t>ISCG</w:t>
      </w:r>
      <w:r w:rsidR="00662109" w:rsidRPr="002E534C">
        <w:rPr>
          <w:szCs w:val="24"/>
        </w:rPr>
        <w:t xml:space="preserve"> </w:t>
      </w:r>
      <w:r w:rsidRPr="002E534C">
        <w:rPr>
          <w:szCs w:val="24"/>
        </w:rPr>
        <w:t xml:space="preserve">decided </w:t>
      </w:r>
      <w:r w:rsidR="00E746B0" w:rsidRPr="002E534C">
        <w:rPr>
          <w:szCs w:val="24"/>
        </w:rPr>
        <w:t xml:space="preserve"> on</w:t>
      </w:r>
      <w:r w:rsidRPr="002E534C">
        <w:rPr>
          <w:szCs w:val="24"/>
        </w:rPr>
        <w:t xml:space="preserve"> “Climate change” as a pilot theme</w:t>
      </w:r>
      <w:r w:rsidR="008A3FAC" w:rsidRPr="002E534C">
        <w:rPr>
          <w:szCs w:val="24"/>
        </w:rPr>
        <w:t>,</w:t>
      </w:r>
      <w:r w:rsidRPr="002E534C">
        <w:rPr>
          <w:szCs w:val="24"/>
        </w:rPr>
        <w:t xml:space="preserve"> where all </w:t>
      </w:r>
      <w:r w:rsidR="008A3FAC" w:rsidRPr="002E534C">
        <w:rPr>
          <w:szCs w:val="24"/>
        </w:rPr>
        <w:t>S</w:t>
      </w:r>
      <w:r w:rsidRPr="002E534C">
        <w:rPr>
          <w:szCs w:val="24"/>
        </w:rPr>
        <w:t xml:space="preserve">ectors could be involved and </w:t>
      </w:r>
      <w:r w:rsidR="009D4603" w:rsidRPr="002E534C">
        <w:rPr>
          <w:szCs w:val="24"/>
        </w:rPr>
        <w:t xml:space="preserve">could </w:t>
      </w:r>
      <w:r w:rsidRPr="002E534C">
        <w:rPr>
          <w:szCs w:val="24"/>
        </w:rPr>
        <w:t>collaborate.</w:t>
      </w:r>
      <w:r w:rsidR="009F1562" w:rsidRPr="002E534C">
        <w:rPr>
          <w:szCs w:val="24"/>
        </w:rPr>
        <w:t xml:space="preserve"> </w:t>
      </w:r>
    </w:p>
    <w:p w14:paraId="7848C051" w14:textId="6D795157" w:rsidR="00662109" w:rsidRPr="002E534C" w:rsidRDefault="00F2319B" w:rsidP="002E534C">
      <w:pPr>
        <w:rPr>
          <w:szCs w:val="24"/>
        </w:rPr>
      </w:pPr>
      <w:r w:rsidRPr="002E534C">
        <w:rPr>
          <w:szCs w:val="24"/>
        </w:rPr>
        <w:t xml:space="preserve">Since the </w:t>
      </w:r>
      <w:r w:rsidR="00F67384" w:rsidRPr="002E534C">
        <w:rPr>
          <w:szCs w:val="24"/>
        </w:rPr>
        <w:t>ISCG September</w:t>
      </w:r>
      <w:r w:rsidRPr="002E534C">
        <w:rPr>
          <w:szCs w:val="24"/>
        </w:rPr>
        <w:t xml:space="preserve"> meeting, the secretariat has  work</w:t>
      </w:r>
      <w:r w:rsidR="00ED51A6" w:rsidRPr="002E534C">
        <w:rPr>
          <w:szCs w:val="24"/>
        </w:rPr>
        <w:t xml:space="preserve">ed </w:t>
      </w:r>
      <w:r w:rsidRPr="002E534C">
        <w:rPr>
          <w:szCs w:val="24"/>
        </w:rPr>
        <w:t xml:space="preserve">on identifying common areas of interest within </w:t>
      </w:r>
      <w:r w:rsidR="00B465AB" w:rsidRPr="002E534C">
        <w:rPr>
          <w:szCs w:val="24"/>
        </w:rPr>
        <w:t xml:space="preserve">the </w:t>
      </w:r>
      <w:r w:rsidR="00ED51A6" w:rsidRPr="002E534C">
        <w:rPr>
          <w:szCs w:val="24"/>
        </w:rPr>
        <w:t xml:space="preserve">scope </w:t>
      </w:r>
      <w:r w:rsidR="00B465AB" w:rsidRPr="002E534C">
        <w:rPr>
          <w:szCs w:val="24"/>
        </w:rPr>
        <w:t xml:space="preserve">of </w:t>
      </w:r>
      <w:r w:rsidRPr="002E534C">
        <w:rPr>
          <w:szCs w:val="24"/>
        </w:rPr>
        <w:t>climate change.</w:t>
      </w:r>
      <w:r w:rsidR="002631D9" w:rsidRPr="002E534C">
        <w:rPr>
          <w:szCs w:val="24"/>
        </w:rPr>
        <w:t xml:space="preserve"> </w:t>
      </w:r>
    </w:p>
    <w:p w14:paraId="7F440C64" w14:textId="0EC2B453" w:rsidR="00F2319B" w:rsidRPr="002E534C" w:rsidRDefault="00F67384" w:rsidP="002E534C">
      <w:pPr>
        <w:overflowPunct/>
        <w:autoSpaceDE/>
        <w:autoSpaceDN/>
        <w:adjustRightInd/>
        <w:textAlignment w:val="auto"/>
        <w:rPr>
          <w:szCs w:val="24"/>
        </w:rPr>
      </w:pPr>
      <w:r w:rsidRPr="002E534C">
        <w:rPr>
          <w:szCs w:val="24"/>
        </w:rPr>
        <w:t>T</w:t>
      </w:r>
      <w:r w:rsidR="00FE7957" w:rsidRPr="002E534C">
        <w:rPr>
          <w:szCs w:val="24"/>
        </w:rPr>
        <w:t xml:space="preserve">he secretariat </w:t>
      </w:r>
      <w:r w:rsidRPr="002E534C">
        <w:rPr>
          <w:szCs w:val="24"/>
        </w:rPr>
        <w:t xml:space="preserve">started by looking </w:t>
      </w:r>
      <w:r w:rsidR="00FE7957" w:rsidRPr="002E534C">
        <w:rPr>
          <w:szCs w:val="24"/>
        </w:rPr>
        <w:t>at</w:t>
      </w:r>
      <w:r w:rsidR="00B465AB" w:rsidRPr="002E534C">
        <w:rPr>
          <w:szCs w:val="24"/>
        </w:rPr>
        <w:t xml:space="preserve"> </w:t>
      </w:r>
      <w:hyperlink r:id="rId15" w:history="1">
        <w:r w:rsidR="00F2319B" w:rsidRPr="002E534C">
          <w:rPr>
            <w:rStyle w:val="Hyperlink"/>
            <w:szCs w:val="24"/>
          </w:rPr>
          <w:t>Resolution 182 (Rev. Busan, 2014)</w:t>
        </w:r>
      </w:hyperlink>
      <w:r w:rsidR="00F2319B" w:rsidRPr="002E534C">
        <w:rPr>
          <w:szCs w:val="24"/>
        </w:rPr>
        <w:t xml:space="preserve"> </w:t>
      </w:r>
      <w:r w:rsidR="00B465AB" w:rsidRPr="002E534C">
        <w:rPr>
          <w:szCs w:val="24"/>
        </w:rPr>
        <w:t>of the Plenipotentiary Conference</w:t>
      </w:r>
      <w:r w:rsidR="00E82052" w:rsidRPr="002E534C">
        <w:rPr>
          <w:szCs w:val="24"/>
        </w:rPr>
        <w:t xml:space="preserve">, on the </w:t>
      </w:r>
      <w:r w:rsidR="00F2319B" w:rsidRPr="002E534C">
        <w:rPr>
          <w:szCs w:val="24"/>
        </w:rPr>
        <w:t>role of telecommunications/information and communication technologies in regard to climate change and the protection of the environment</w:t>
      </w:r>
      <w:r w:rsidR="00E82052" w:rsidRPr="002E534C">
        <w:rPr>
          <w:szCs w:val="24"/>
        </w:rPr>
        <w:t xml:space="preserve">, </w:t>
      </w:r>
      <w:r w:rsidR="00FE7957" w:rsidRPr="002E534C">
        <w:rPr>
          <w:szCs w:val="24"/>
        </w:rPr>
        <w:t xml:space="preserve">and </w:t>
      </w:r>
      <w:r w:rsidR="00F2319B" w:rsidRPr="002E534C">
        <w:rPr>
          <w:szCs w:val="24"/>
        </w:rPr>
        <w:t xml:space="preserve"> has identified the following sub-topics</w:t>
      </w:r>
      <w:r w:rsidR="00FE7957" w:rsidRPr="002E534C">
        <w:rPr>
          <w:szCs w:val="24"/>
        </w:rPr>
        <w:t>,</w:t>
      </w:r>
      <w:r w:rsidR="00F2319B" w:rsidRPr="002E534C">
        <w:rPr>
          <w:szCs w:val="24"/>
        </w:rPr>
        <w:t xml:space="preserve"> where there could be joint activities either among all </w:t>
      </w:r>
      <w:r w:rsidR="008A3FAC" w:rsidRPr="002E534C">
        <w:rPr>
          <w:szCs w:val="24"/>
        </w:rPr>
        <w:t>S</w:t>
      </w:r>
      <w:r w:rsidR="00F2319B" w:rsidRPr="002E534C">
        <w:rPr>
          <w:szCs w:val="24"/>
        </w:rPr>
        <w:t>ectors, or bilaterally:</w:t>
      </w:r>
    </w:p>
    <w:p w14:paraId="709C4366" w14:textId="168A4ECC" w:rsidR="00F2319B" w:rsidRPr="002E534C" w:rsidRDefault="00F2319B" w:rsidP="002E534C">
      <w:pPr>
        <w:pStyle w:val="ListParagraph"/>
        <w:numPr>
          <w:ilvl w:val="0"/>
          <w:numId w:val="9"/>
        </w:numPr>
        <w:overflowPunct/>
        <w:autoSpaceDE/>
        <w:autoSpaceDN/>
        <w:adjustRightInd/>
        <w:spacing w:before="60"/>
        <w:contextualSpacing w:val="0"/>
        <w:textAlignment w:val="auto"/>
        <w:rPr>
          <w:szCs w:val="24"/>
        </w:rPr>
      </w:pPr>
      <w:r w:rsidRPr="002E534C">
        <w:rPr>
          <w:szCs w:val="24"/>
        </w:rPr>
        <w:t>Environment</w:t>
      </w:r>
    </w:p>
    <w:p w14:paraId="35D28FA0" w14:textId="15DEEDC5" w:rsidR="00F2319B" w:rsidRPr="002E534C" w:rsidRDefault="00F2319B" w:rsidP="002E534C">
      <w:pPr>
        <w:pStyle w:val="ListParagraph"/>
        <w:numPr>
          <w:ilvl w:val="0"/>
          <w:numId w:val="9"/>
        </w:numPr>
        <w:overflowPunct/>
        <w:autoSpaceDE/>
        <w:autoSpaceDN/>
        <w:adjustRightInd/>
        <w:spacing w:before="60"/>
        <w:contextualSpacing w:val="0"/>
        <w:textAlignment w:val="auto"/>
        <w:rPr>
          <w:szCs w:val="24"/>
        </w:rPr>
      </w:pPr>
      <w:r w:rsidRPr="002E534C">
        <w:rPr>
          <w:szCs w:val="24"/>
        </w:rPr>
        <w:t>Sustainability</w:t>
      </w:r>
    </w:p>
    <w:p w14:paraId="69DCB26E" w14:textId="6BAE0E0B" w:rsidR="00F2319B" w:rsidRPr="002E534C" w:rsidRDefault="00F2319B" w:rsidP="002E534C">
      <w:pPr>
        <w:pStyle w:val="ListParagraph"/>
        <w:numPr>
          <w:ilvl w:val="0"/>
          <w:numId w:val="9"/>
        </w:numPr>
        <w:overflowPunct/>
        <w:autoSpaceDE/>
        <w:autoSpaceDN/>
        <w:adjustRightInd/>
        <w:spacing w:before="60"/>
        <w:contextualSpacing w:val="0"/>
        <w:textAlignment w:val="auto"/>
        <w:rPr>
          <w:szCs w:val="24"/>
        </w:rPr>
      </w:pPr>
      <w:r w:rsidRPr="002E534C">
        <w:rPr>
          <w:szCs w:val="24"/>
        </w:rPr>
        <w:t>Earth observation</w:t>
      </w:r>
    </w:p>
    <w:p w14:paraId="52B626D6" w14:textId="1701A532" w:rsidR="00F2319B" w:rsidRPr="002E534C" w:rsidRDefault="00F2319B" w:rsidP="002E534C">
      <w:pPr>
        <w:pStyle w:val="ListParagraph"/>
        <w:numPr>
          <w:ilvl w:val="0"/>
          <w:numId w:val="9"/>
        </w:numPr>
        <w:overflowPunct/>
        <w:autoSpaceDE/>
        <w:autoSpaceDN/>
        <w:adjustRightInd/>
        <w:spacing w:before="60"/>
        <w:contextualSpacing w:val="0"/>
        <w:textAlignment w:val="auto"/>
        <w:rPr>
          <w:szCs w:val="24"/>
        </w:rPr>
      </w:pPr>
      <w:r w:rsidRPr="002E534C">
        <w:rPr>
          <w:szCs w:val="24"/>
        </w:rPr>
        <w:t>Remote sensing</w:t>
      </w:r>
    </w:p>
    <w:p w14:paraId="30FCC9C4" w14:textId="53DC93BD" w:rsidR="00F2319B" w:rsidRPr="002E534C" w:rsidRDefault="00F2319B" w:rsidP="002E534C">
      <w:pPr>
        <w:pStyle w:val="ListParagraph"/>
        <w:numPr>
          <w:ilvl w:val="0"/>
          <w:numId w:val="9"/>
        </w:numPr>
        <w:overflowPunct/>
        <w:autoSpaceDE/>
        <w:autoSpaceDN/>
        <w:adjustRightInd/>
        <w:spacing w:before="60"/>
        <w:contextualSpacing w:val="0"/>
        <w:textAlignment w:val="auto"/>
        <w:rPr>
          <w:szCs w:val="24"/>
        </w:rPr>
      </w:pPr>
      <w:r w:rsidRPr="002E534C">
        <w:rPr>
          <w:szCs w:val="24"/>
        </w:rPr>
        <w:t>Energy</w:t>
      </w:r>
    </w:p>
    <w:p w14:paraId="6CD53EDD" w14:textId="75C8EAD9" w:rsidR="00F2319B" w:rsidRPr="002E534C" w:rsidRDefault="00F2319B" w:rsidP="002E534C">
      <w:pPr>
        <w:pStyle w:val="ListParagraph"/>
        <w:numPr>
          <w:ilvl w:val="0"/>
          <w:numId w:val="9"/>
        </w:numPr>
        <w:overflowPunct/>
        <w:autoSpaceDE/>
        <w:autoSpaceDN/>
        <w:adjustRightInd/>
        <w:spacing w:before="60"/>
        <w:contextualSpacing w:val="0"/>
        <w:textAlignment w:val="auto"/>
        <w:rPr>
          <w:szCs w:val="24"/>
        </w:rPr>
      </w:pPr>
      <w:r w:rsidRPr="002E534C">
        <w:rPr>
          <w:szCs w:val="24"/>
        </w:rPr>
        <w:lastRenderedPageBreak/>
        <w:t>Water</w:t>
      </w:r>
    </w:p>
    <w:p w14:paraId="4BD99C3F" w14:textId="1EC0B982" w:rsidR="00F2319B" w:rsidRPr="002E534C" w:rsidRDefault="00F2319B" w:rsidP="002E534C">
      <w:pPr>
        <w:pStyle w:val="ListParagraph"/>
        <w:numPr>
          <w:ilvl w:val="0"/>
          <w:numId w:val="9"/>
        </w:numPr>
        <w:overflowPunct/>
        <w:autoSpaceDE/>
        <w:autoSpaceDN/>
        <w:adjustRightInd/>
        <w:spacing w:before="60"/>
        <w:contextualSpacing w:val="0"/>
        <w:textAlignment w:val="auto"/>
        <w:rPr>
          <w:szCs w:val="24"/>
        </w:rPr>
      </w:pPr>
      <w:r w:rsidRPr="002E534C">
        <w:rPr>
          <w:szCs w:val="24"/>
        </w:rPr>
        <w:t>e-waste</w:t>
      </w:r>
    </w:p>
    <w:p w14:paraId="764BEF61" w14:textId="349DBF04" w:rsidR="00F2319B" w:rsidRPr="002E534C" w:rsidRDefault="00F2319B" w:rsidP="002E534C">
      <w:pPr>
        <w:pStyle w:val="ListParagraph"/>
        <w:numPr>
          <w:ilvl w:val="0"/>
          <w:numId w:val="9"/>
        </w:numPr>
        <w:overflowPunct/>
        <w:autoSpaceDE/>
        <w:autoSpaceDN/>
        <w:adjustRightInd/>
        <w:spacing w:before="60"/>
        <w:contextualSpacing w:val="0"/>
        <w:textAlignment w:val="auto"/>
        <w:rPr>
          <w:szCs w:val="24"/>
        </w:rPr>
      </w:pPr>
      <w:r w:rsidRPr="002E534C">
        <w:rPr>
          <w:szCs w:val="24"/>
        </w:rPr>
        <w:t>Circular economy</w:t>
      </w:r>
    </w:p>
    <w:p w14:paraId="5A2B5BEA" w14:textId="1FEEEB6A" w:rsidR="00F2319B" w:rsidRPr="002E534C" w:rsidRDefault="009D4603" w:rsidP="002E534C">
      <w:pPr>
        <w:pStyle w:val="ListParagraph"/>
        <w:numPr>
          <w:ilvl w:val="0"/>
          <w:numId w:val="9"/>
        </w:numPr>
        <w:overflowPunct/>
        <w:autoSpaceDE/>
        <w:autoSpaceDN/>
        <w:adjustRightInd/>
        <w:spacing w:before="60"/>
        <w:contextualSpacing w:val="0"/>
        <w:textAlignment w:val="auto"/>
        <w:rPr>
          <w:szCs w:val="24"/>
        </w:rPr>
      </w:pPr>
      <w:r w:rsidRPr="002E534C">
        <w:rPr>
          <w:szCs w:val="24"/>
        </w:rPr>
        <w:t>Glo</w:t>
      </w:r>
      <w:r w:rsidR="009F1562" w:rsidRPr="002E534C">
        <w:rPr>
          <w:szCs w:val="24"/>
        </w:rPr>
        <w:t>b</w:t>
      </w:r>
      <w:r w:rsidRPr="002E534C">
        <w:rPr>
          <w:szCs w:val="24"/>
        </w:rPr>
        <w:t>al greenhouse gas (</w:t>
      </w:r>
      <w:r w:rsidR="00F2319B" w:rsidRPr="002E534C">
        <w:rPr>
          <w:szCs w:val="24"/>
        </w:rPr>
        <w:t>GHG</w:t>
      </w:r>
      <w:r w:rsidRPr="002E534C">
        <w:rPr>
          <w:szCs w:val="24"/>
        </w:rPr>
        <w:t>)</w:t>
      </w:r>
      <w:r w:rsidR="00F2319B" w:rsidRPr="002E534C">
        <w:rPr>
          <w:szCs w:val="24"/>
        </w:rPr>
        <w:t xml:space="preserve"> emissions</w:t>
      </w:r>
    </w:p>
    <w:p w14:paraId="7E392760" w14:textId="456A0DD5" w:rsidR="00F2319B" w:rsidRPr="002E534C" w:rsidRDefault="00F2319B" w:rsidP="002E534C">
      <w:pPr>
        <w:pStyle w:val="ListParagraph"/>
        <w:numPr>
          <w:ilvl w:val="0"/>
          <w:numId w:val="9"/>
        </w:numPr>
        <w:overflowPunct/>
        <w:autoSpaceDE/>
        <w:autoSpaceDN/>
        <w:adjustRightInd/>
        <w:spacing w:before="60"/>
        <w:contextualSpacing w:val="0"/>
        <w:textAlignment w:val="auto"/>
        <w:rPr>
          <w:szCs w:val="24"/>
        </w:rPr>
      </w:pPr>
      <w:r w:rsidRPr="002E534C">
        <w:rPr>
          <w:szCs w:val="24"/>
        </w:rPr>
        <w:t>ICT applications</w:t>
      </w:r>
      <w:r w:rsidR="009D4603" w:rsidRPr="002E534C">
        <w:rPr>
          <w:szCs w:val="24"/>
        </w:rPr>
        <w:t>.</w:t>
      </w:r>
    </w:p>
    <w:p w14:paraId="69E1F555" w14:textId="4AC66A3A" w:rsidR="00F2319B" w:rsidRPr="002E534C" w:rsidRDefault="00E82052" w:rsidP="002E534C">
      <w:pPr>
        <w:overflowPunct/>
        <w:autoSpaceDE/>
        <w:autoSpaceDN/>
        <w:adjustRightInd/>
        <w:textAlignment w:val="auto"/>
        <w:rPr>
          <w:szCs w:val="24"/>
        </w:rPr>
      </w:pPr>
      <w:r w:rsidRPr="002E534C">
        <w:rPr>
          <w:szCs w:val="24"/>
        </w:rPr>
        <w:t xml:space="preserve">The secretariat is also preparing </w:t>
      </w:r>
      <w:r w:rsidR="00F2319B" w:rsidRPr="002E534C">
        <w:rPr>
          <w:szCs w:val="24"/>
        </w:rPr>
        <w:t xml:space="preserve">a mapping of all the activities and events related to </w:t>
      </w:r>
      <w:r w:rsidR="001D63E1" w:rsidRPr="002E534C">
        <w:rPr>
          <w:szCs w:val="24"/>
        </w:rPr>
        <w:t>c</w:t>
      </w:r>
      <w:r w:rsidR="00F2319B" w:rsidRPr="002E534C">
        <w:rPr>
          <w:szCs w:val="24"/>
        </w:rPr>
        <w:t xml:space="preserve">limate change </w:t>
      </w:r>
      <w:r w:rsidR="00661388" w:rsidRPr="002E534C">
        <w:rPr>
          <w:szCs w:val="24"/>
        </w:rPr>
        <w:t>(see Table 1)</w:t>
      </w:r>
      <w:r w:rsidR="00F67384" w:rsidRPr="002E534C">
        <w:rPr>
          <w:szCs w:val="24"/>
        </w:rPr>
        <w:t xml:space="preserve"> </w:t>
      </w:r>
      <w:r w:rsidR="00F2319B" w:rsidRPr="002E534C">
        <w:rPr>
          <w:szCs w:val="24"/>
        </w:rPr>
        <w:t>as input to the</w:t>
      </w:r>
      <w:r w:rsidR="00FE7957" w:rsidRPr="002E534C">
        <w:rPr>
          <w:szCs w:val="24"/>
        </w:rPr>
        <w:t xml:space="preserve"> </w:t>
      </w:r>
      <w:r w:rsidR="00F2319B" w:rsidRPr="002E534C">
        <w:rPr>
          <w:szCs w:val="24"/>
        </w:rPr>
        <w:t>ISCG</w:t>
      </w:r>
      <w:r w:rsidRPr="002E534C">
        <w:rPr>
          <w:szCs w:val="24"/>
        </w:rPr>
        <w:t xml:space="preserve"> meeting </w:t>
      </w:r>
      <w:r w:rsidR="00F2319B" w:rsidRPr="002E534C">
        <w:rPr>
          <w:szCs w:val="24"/>
        </w:rPr>
        <w:t xml:space="preserve">that will take place </w:t>
      </w:r>
      <w:r w:rsidRPr="002E534C">
        <w:rPr>
          <w:szCs w:val="24"/>
        </w:rPr>
        <w:t xml:space="preserve">in conjunction with the </w:t>
      </w:r>
      <w:r w:rsidR="00F2319B" w:rsidRPr="002E534C">
        <w:rPr>
          <w:szCs w:val="24"/>
        </w:rPr>
        <w:t>TDAG meeting</w:t>
      </w:r>
      <w:r w:rsidR="005F754E" w:rsidRPr="002E534C">
        <w:rPr>
          <w:szCs w:val="24"/>
        </w:rPr>
        <w:t xml:space="preserve"> </w:t>
      </w:r>
      <w:r w:rsidR="00661388" w:rsidRPr="002E534C">
        <w:rPr>
          <w:szCs w:val="24"/>
        </w:rPr>
        <w:t xml:space="preserve">(Geneva, </w:t>
      </w:r>
      <w:r w:rsidR="005F754E" w:rsidRPr="002E534C">
        <w:rPr>
          <w:szCs w:val="24"/>
        </w:rPr>
        <w:t xml:space="preserve">24-27 </w:t>
      </w:r>
      <w:r w:rsidRPr="002E534C">
        <w:rPr>
          <w:szCs w:val="24"/>
        </w:rPr>
        <w:t>March</w:t>
      </w:r>
      <w:r w:rsidR="005F754E" w:rsidRPr="002E534C">
        <w:rPr>
          <w:szCs w:val="24"/>
        </w:rPr>
        <w:t xml:space="preserve"> </w:t>
      </w:r>
      <w:r w:rsidRPr="002E534C">
        <w:rPr>
          <w:szCs w:val="24"/>
        </w:rPr>
        <w:t>2020</w:t>
      </w:r>
      <w:r w:rsidR="00661388" w:rsidRPr="002E534C">
        <w:rPr>
          <w:szCs w:val="24"/>
        </w:rPr>
        <w:t xml:space="preserve">). </w:t>
      </w:r>
    </w:p>
    <w:p w14:paraId="4FC5DD30" w14:textId="5D86BE20" w:rsidR="00F2319B" w:rsidRPr="002E534C" w:rsidRDefault="00F2319B" w:rsidP="002E534C">
      <w:pPr>
        <w:overflowPunct/>
        <w:autoSpaceDE/>
        <w:autoSpaceDN/>
        <w:adjustRightInd/>
        <w:textAlignment w:val="auto"/>
        <w:rPr>
          <w:rStyle w:val="Hyperlink"/>
          <w:szCs w:val="24"/>
        </w:rPr>
      </w:pPr>
      <w:r w:rsidRPr="002E534C">
        <w:rPr>
          <w:szCs w:val="24"/>
        </w:rPr>
        <w:t xml:space="preserve">All information related to the Inter-Sector Coordination Group on issues of mutual interest is available </w:t>
      </w:r>
      <w:r w:rsidR="009D4603" w:rsidRPr="002E534C">
        <w:rPr>
          <w:szCs w:val="24"/>
        </w:rPr>
        <w:t>at</w:t>
      </w:r>
      <w:r w:rsidRPr="002E534C">
        <w:rPr>
          <w:szCs w:val="24"/>
        </w:rPr>
        <w:t xml:space="preserve">: </w:t>
      </w:r>
      <w:hyperlink r:id="rId16" w:history="1">
        <w:r w:rsidRPr="002E534C">
          <w:rPr>
            <w:rStyle w:val="Hyperlink"/>
            <w:szCs w:val="24"/>
          </w:rPr>
          <w:t>https://www.itu.int/en/general-secretariat/Pages/ISCG/default.aspx</w:t>
        </w:r>
      </w:hyperlink>
      <w:r w:rsidR="00BB1964" w:rsidRPr="002E534C">
        <w:rPr>
          <w:rStyle w:val="Hyperlink"/>
          <w:szCs w:val="24"/>
        </w:rPr>
        <w:t>.</w:t>
      </w:r>
    </w:p>
    <w:p w14:paraId="68662EDB" w14:textId="77777777" w:rsidR="00F2319B" w:rsidRPr="002E534C" w:rsidRDefault="00F2319B" w:rsidP="002E534C">
      <w:pPr>
        <w:keepNext/>
        <w:overflowPunct/>
        <w:autoSpaceDE/>
        <w:autoSpaceDN/>
        <w:adjustRightInd/>
        <w:textAlignment w:val="auto"/>
        <w:rPr>
          <w:b/>
          <w:bCs/>
          <w:szCs w:val="24"/>
        </w:rPr>
      </w:pPr>
      <w:r w:rsidRPr="002E534C">
        <w:rPr>
          <w:b/>
          <w:bCs/>
          <w:szCs w:val="24"/>
        </w:rPr>
        <w:t>Conclusion</w:t>
      </w:r>
    </w:p>
    <w:p w14:paraId="23717672" w14:textId="0BC4DE82" w:rsidR="00F2319B" w:rsidRPr="002E534C" w:rsidRDefault="00F2319B" w:rsidP="002E534C">
      <w:pPr>
        <w:overflowPunct/>
        <w:autoSpaceDE/>
        <w:autoSpaceDN/>
        <w:adjustRightInd/>
        <w:textAlignment w:val="auto"/>
        <w:rPr>
          <w:szCs w:val="24"/>
        </w:rPr>
      </w:pPr>
      <w:r w:rsidRPr="002E534C">
        <w:rPr>
          <w:szCs w:val="24"/>
        </w:rPr>
        <w:t>T</w:t>
      </w:r>
      <w:r w:rsidR="0018420B" w:rsidRPr="002E534C">
        <w:rPr>
          <w:szCs w:val="24"/>
        </w:rPr>
        <w:t>DAG</w:t>
      </w:r>
      <w:r w:rsidRPr="002E534C">
        <w:rPr>
          <w:szCs w:val="24"/>
        </w:rPr>
        <w:t xml:space="preserve"> is invited to discuss this document and to present some proposal</w:t>
      </w:r>
      <w:r w:rsidR="00A50BD2" w:rsidRPr="002E534C">
        <w:rPr>
          <w:szCs w:val="24"/>
        </w:rPr>
        <w:t>s</w:t>
      </w:r>
      <w:r w:rsidRPr="002E534C">
        <w:rPr>
          <w:szCs w:val="24"/>
        </w:rPr>
        <w:t xml:space="preserve"> </w:t>
      </w:r>
      <w:r w:rsidR="005F754E" w:rsidRPr="002E534C">
        <w:rPr>
          <w:szCs w:val="24"/>
        </w:rPr>
        <w:t xml:space="preserve">to the ISCG meeting </w:t>
      </w:r>
      <w:r w:rsidRPr="002E534C">
        <w:rPr>
          <w:szCs w:val="24"/>
        </w:rPr>
        <w:t>o</w:t>
      </w:r>
      <w:r w:rsidR="005F754E" w:rsidRPr="002E534C">
        <w:rPr>
          <w:szCs w:val="24"/>
        </w:rPr>
        <w:t xml:space="preserve">n </w:t>
      </w:r>
      <w:r w:rsidRPr="002E534C">
        <w:rPr>
          <w:szCs w:val="24"/>
        </w:rPr>
        <w:t xml:space="preserve">possible joint activities among all </w:t>
      </w:r>
      <w:r w:rsidR="00A50BD2" w:rsidRPr="002E534C">
        <w:rPr>
          <w:szCs w:val="24"/>
        </w:rPr>
        <w:t>S</w:t>
      </w:r>
      <w:r w:rsidRPr="002E534C">
        <w:rPr>
          <w:szCs w:val="24"/>
        </w:rPr>
        <w:t xml:space="preserve">ectors and/or </w:t>
      </w:r>
      <w:r w:rsidR="0018420B" w:rsidRPr="002E534C">
        <w:rPr>
          <w:szCs w:val="24"/>
        </w:rPr>
        <w:t>bilaterally</w:t>
      </w:r>
      <w:r w:rsidR="00BA263D" w:rsidRPr="002E534C">
        <w:rPr>
          <w:szCs w:val="24"/>
        </w:rPr>
        <w:t xml:space="preserve"> and </w:t>
      </w:r>
      <w:r w:rsidR="00A91EC3" w:rsidRPr="002E534C">
        <w:rPr>
          <w:szCs w:val="24"/>
        </w:rPr>
        <w:t xml:space="preserve">on </w:t>
      </w:r>
      <w:r w:rsidRPr="002E534C">
        <w:rPr>
          <w:szCs w:val="24"/>
        </w:rPr>
        <w:t>mechanisms to strengthen cooperation</w:t>
      </w:r>
      <w:r w:rsidR="005F754E" w:rsidRPr="002E534C">
        <w:rPr>
          <w:szCs w:val="24"/>
        </w:rPr>
        <w:t xml:space="preserve">. </w:t>
      </w:r>
    </w:p>
    <w:p w14:paraId="38246FEA" w14:textId="6EC66ED1" w:rsidR="00E07689" w:rsidRPr="002E534C" w:rsidRDefault="00AB4051" w:rsidP="002E534C">
      <w:pPr>
        <w:overflowPunct/>
        <w:autoSpaceDE/>
        <w:autoSpaceDN/>
        <w:adjustRightInd/>
        <w:textAlignment w:val="auto"/>
        <w:rPr>
          <w:szCs w:val="24"/>
        </w:rPr>
      </w:pPr>
      <w:r w:rsidRPr="002E534C">
        <w:rPr>
          <w:szCs w:val="24"/>
        </w:rPr>
        <w:t>The results of the discussions from theTDAG meeting</w:t>
      </w:r>
      <w:r w:rsidR="002B18A1" w:rsidRPr="002E534C">
        <w:rPr>
          <w:szCs w:val="24"/>
        </w:rPr>
        <w:t xml:space="preserve">  and </w:t>
      </w:r>
      <w:r w:rsidRPr="002E534C">
        <w:rPr>
          <w:szCs w:val="24"/>
        </w:rPr>
        <w:t xml:space="preserve"> inputs received from TSAG and RAG will be presented to the ISCG meeting scheduled for </w:t>
      </w:r>
      <w:r w:rsidRPr="002E534C">
        <w:rPr>
          <w:b/>
          <w:bCs/>
          <w:szCs w:val="24"/>
        </w:rPr>
        <w:t>Thursday, 26 March, from 1330h to 1430h</w:t>
      </w:r>
      <w:r w:rsidRPr="002E534C">
        <w:rPr>
          <w:szCs w:val="24"/>
        </w:rPr>
        <w:t>.</w:t>
      </w:r>
    </w:p>
    <w:p w14:paraId="6FEEE049" w14:textId="23570D3D" w:rsidR="00240D19" w:rsidRPr="00DB010C" w:rsidRDefault="00240D19" w:rsidP="00240D19">
      <w:pPr>
        <w:spacing w:after="120"/>
        <w:rPr>
          <w:rFonts w:cstheme="minorHAnsi"/>
          <w:szCs w:val="24"/>
          <w:lang w:val="en-US"/>
        </w:rPr>
      </w:pPr>
      <w:r w:rsidRPr="00240D19">
        <w:t xml:space="preserve">The ISCG report </w:t>
      </w:r>
      <w:r>
        <w:t>to</w:t>
      </w:r>
      <w:r w:rsidRPr="00240D19">
        <w:t xml:space="preserve"> the September 2019 meeting </w:t>
      </w:r>
      <w:r>
        <w:t>of</w:t>
      </w:r>
      <w:r w:rsidRPr="00240D19">
        <w:t xml:space="preserve"> TSAG (</w:t>
      </w:r>
      <w:hyperlink r:id="rId17" w:history="1">
        <w:r w:rsidRPr="00240D19">
          <w:rPr>
            <w:rStyle w:val="Hyperlink"/>
          </w:rPr>
          <w:t>TSAG-TD589</w:t>
        </w:r>
      </w:hyperlink>
      <w:r w:rsidRPr="00240D19">
        <w:t>) can be found on the TSAG website.</w:t>
      </w:r>
    </w:p>
    <w:p w14:paraId="0753F886" w14:textId="77777777" w:rsidR="00F8208B" w:rsidRPr="00240D19" w:rsidRDefault="00F8208B" w:rsidP="00D2048E">
      <w:pPr>
        <w:tabs>
          <w:tab w:val="clear" w:pos="1134"/>
          <w:tab w:val="clear" w:pos="1871"/>
          <w:tab w:val="clear" w:pos="2268"/>
        </w:tabs>
        <w:overflowPunct/>
        <w:autoSpaceDE/>
        <w:autoSpaceDN/>
        <w:adjustRightInd/>
        <w:spacing w:before="0"/>
        <w:textAlignment w:val="auto"/>
        <w:rPr>
          <w:lang w:val="en-US"/>
        </w:rPr>
      </w:pPr>
    </w:p>
    <w:p w14:paraId="6B8A6721" w14:textId="087314B2" w:rsidR="000A2961" w:rsidRDefault="000A2961" w:rsidP="00D2048E">
      <w:pPr>
        <w:tabs>
          <w:tab w:val="clear" w:pos="1134"/>
          <w:tab w:val="clear" w:pos="1871"/>
          <w:tab w:val="clear" w:pos="2268"/>
        </w:tabs>
        <w:overflowPunct/>
        <w:autoSpaceDE/>
        <w:autoSpaceDN/>
        <w:adjustRightInd/>
        <w:spacing w:before="0"/>
        <w:textAlignment w:val="auto"/>
      </w:pPr>
      <w:r>
        <w:br w:type="page"/>
      </w:r>
    </w:p>
    <w:p w14:paraId="2FD3E7A4" w14:textId="77777777" w:rsidR="00240D19" w:rsidRPr="00EF2159" w:rsidRDefault="00240D19" w:rsidP="00EF2159">
      <w:pPr>
        <w:pageBreakBefore/>
        <w:spacing w:after="120"/>
        <w:jc w:val="center"/>
        <w:rPr>
          <w:rFonts w:cstheme="minorHAnsi"/>
          <w:b/>
          <w:caps/>
          <w:szCs w:val="24"/>
          <w:lang w:val="en-US"/>
        </w:rPr>
      </w:pPr>
      <w:r w:rsidRPr="00EF2159">
        <w:rPr>
          <w:rFonts w:cstheme="minorHAnsi"/>
          <w:b/>
          <w:caps/>
          <w:szCs w:val="24"/>
          <w:lang w:val="en-US"/>
        </w:rPr>
        <w:lastRenderedPageBreak/>
        <w:t>ANNEX: Identifying Possible Areas of Common Interest</w:t>
      </w:r>
    </w:p>
    <w:p w14:paraId="6F6A404A" w14:textId="77777777" w:rsidR="00240D19" w:rsidRPr="005C7941" w:rsidRDefault="00240D19" w:rsidP="00EF2159">
      <w:pPr>
        <w:numPr>
          <w:ilvl w:val="0"/>
          <w:numId w:val="7"/>
        </w:numPr>
        <w:spacing w:after="120"/>
        <w:rPr>
          <w:rFonts w:cstheme="minorHAnsi"/>
          <w:b/>
          <w:bCs/>
          <w:szCs w:val="24"/>
          <w:lang w:val="en-US"/>
        </w:rPr>
      </w:pPr>
      <w:r w:rsidRPr="005C7941">
        <w:rPr>
          <w:rFonts w:cstheme="minorHAnsi"/>
          <w:b/>
          <w:bCs/>
          <w:szCs w:val="24"/>
          <w:lang w:val="en-US"/>
        </w:rPr>
        <w:t xml:space="preserve">Identifying </w:t>
      </w:r>
      <w:r>
        <w:rPr>
          <w:rFonts w:cstheme="minorHAnsi"/>
          <w:b/>
          <w:bCs/>
          <w:szCs w:val="24"/>
          <w:lang w:val="en-US"/>
        </w:rPr>
        <w:t>p</w:t>
      </w:r>
      <w:r w:rsidRPr="005C7941">
        <w:rPr>
          <w:rFonts w:cstheme="minorHAnsi"/>
          <w:b/>
          <w:bCs/>
          <w:szCs w:val="24"/>
          <w:lang w:val="en-US"/>
        </w:rPr>
        <w:t xml:space="preserve">ossible </w:t>
      </w:r>
      <w:r>
        <w:rPr>
          <w:rFonts w:cstheme="minorHAnsi"/>
          <w:b/>
          <w:bCs/>
          <w:szCs w:val="24"/>
          <w:lang w:val="en-US"/>
        </w:rPr>
        <w:t>a</w:t>
      </w:r>
      <w:r w:rsidRPr="005C7941">
        <w:rPr>
          <w:rFonts w:cstheme="minorHAnsi"/>
          <w:b/>
          <w:bCs/>
          <w:szCs w:val="24"/>
          <w:lang w:val="en-US"/>
        </w:rPr>
        <w:t xml:space="preserve">reas of </w:t>
      </w:r>
      <w:r>
        <w:rPr>
          <w:rFonts w:cstheme="minorHAnsi"/>
          <w:b/>
          <w:bCs/>
          <w:szCs w:val="24"/>
          <w:lang w:val="en-US"/>
        </w:rPr>
        <w:t>c</w:t>
      </w:r>
      <w:r w:rsidRPr="005C7941">
        <w:rPr>
          <w:rFonts w:cstheme="minorHAnsi"/>
          <w:b/>
          <w:bCs/>
          <w:szCs w:val="24"/>
          <w:lang w:val="en-US"/>
        </w:rPr>
        <w:t xml:space="preserve">ommon </w:t>
      </w:r>
      <w:r>
        <w:rPr>
          <w:rFonts w:cstheme="minorHAnsi"/>
          <w:b/>
          <w:bCs/>
          <w:szCs w:val="24"/>
          <w:lang w:val="en-US"/>
        </w:rPr>
        <w:t>i</w:t>
      </w:r>
      <w:r w:rsidRPr="005C7941">
        <w:rPr>
          <w:rFonts w:cstheme="minorHAnsi"/>
          <w:b/>
          <w:bCs/>
          <w:szCs w:val="24"/>
          <w:lang w:val="en-US"/>
        </w:rPr>
        <w:t>nterest</w:t>
      </w:r>
    </w:p>
    <w:p w14:paraId="5A313C2F" w14:textId="77777777" w:rsidR="00240D19" w:rsidRPr="005C7941" w:rsidRDefault="00240D19" w:rsidP="00EF2159">
      <w:pPr>
        <w:numPr>
          <w:ilvl w:val="1"/>
          <w:numId w:val="7"/>
        </w:numPr>
        <w:tabs>
          <w:tab w:val="clear" w:pos="1134"/>
          <w:tab w:val="clear" w:pos="1871"/>
          <w:tab w:val="clear" w:pos="2268"/>
        </w:tabs>
        <w:overflowPunct/>
        <w:autoSpaceDE/>
        <w:autoSpaceDN/>
        <w:adjustRightInd/>
        <w:snapToGrid w:val="0"/>
        <w:spacing w:after="120"/>
        <w:ind w:left="432" w:hanging="432"/>
        <w:jc w:val="both"/>
        <w:textAlignment w:val="auto"/>
        <w:rPr>
          <w:rFonts w:cstheme="minorHAnsi"/>
          <w:szCs w:val="24"/>
        </w:rPr>
      </w:pPr>
      <w:r w:rsidRPr="005C7941">
        <w:rPr>
          <w:rFonts w:cstheme="minorHAnsi"/>
          <w:szCs w:val="24"/>
        </w:rPr>
        <w:t>The following areas of common interest have been identified within the secretariat and are thematic topics of the Inter-Sectoral Coordination Task Force (ISC-TF):</w:t>
      </w:r>
    </w:p>
    <w:p w14:paraId="2DDEC718" w14:textId="77777777" w:rsidR="00240D19" w:rsidRPr="005C7941" w:rsidRDefault="00240D19" w:rsidP="00EF2159">
      <w:pPr>
        <w:keepNext/>
        <w:tabs>
          <w:tab w:val="clear" w:pos="1134"/>
          <w:tab w:val="clear" w:pos="2268"/>
        </w:tabs>
        <w:overflowPunct/>
        <w:autoSpaceDE/>
        <w:autoSpaceDN/>
        <w:adjustRightInd/>
        <w:snapToGrid w:val="0"/>
        <w:spacing w:after="120"/>
        <w:jc w:val="both"/>
        <w:textAlignment w:val="auto"/>
        <w:rPr>
          <w:rFonts w:cstheme="minorHAnsi"/>
          <w:szCs w:val="24"/>
        </w:rPr>
      </w:pPr>
      <w:r w:rsidRPr="005C7941">
        <w:rPr>
          <w:rFonts w:cstheme="minorHAnsi"/>
          <w:szCs w:val="24"/>
        </w:rPr>
        <w:t>(subject areas of work)</w:t>
      </w:r>
    </w:p>
    <w:p w14:paraId="5688AC66"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Accessibility</w:t>
      </w:r>
    </w:p>
    <w:p w14:paraId="544AA63C"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Artificial Intelligence</w:t>
      </w:r>
    </w:p>
    <w:p w14:paraId="4ED83C30"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Bridging the Standards Gap</w:t>
      </w:r>
    </w:p>
    <w:p w14:paraId="5889E8F5"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Community Networks</w:t>
      </w:r>
    </w:p>
    <w:p w14:paraId="3DBAF1F2"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Emergency Telecommunications</w:t>
      </w:r>
    </w:p>
    <w:p w14:paraId="47E09CD1"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Environment and Smart Sustainable Cities</w:t>
      </w:r>
    </w:p>
    <w:p w14:paraId="0EECD7D8"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Gender</w:t>
      </w:r>
    </w:p>
    <w:p w14:paraId="2F212BBF"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Geospatial Activities</w:t>
      </w:r>
    </w:p>
    <w:p w14:paraId="269813A8" w14:textId="77777777" w:rsidR="00240D19" w:rsidRPr="005C7941" w:rsidRDefault="00240D19" w:rsidP="00EF2159">
      <w:pPr>
        <w:keepNext/>
        <w:tabs>
          <w:tab w:val="clear" w:pos="1134"/>
          <w:tab w:val="clear" w:pos="2268"/>
        </w:tabs>
        <w:overflowPunct/>
        <w:autoSpaceDE/>
        <w:autoSpaceDN/>
        <w:adjustRightInd/>
        <w:snapToGrid w:val="0"/>
        <w:spacing w:after="120"/>
        <w:jc w:val="both"/>
        <w:textAlignment w:val="auto"/>
        <w:rPr>
          <w:rFonts w:cstheme="minorHAnsi"/>
          <w:szCs w:val="24"/>
        </w:rPr>
      </w:pPr>
      <w:r w:rsidRPr="005C7941">
        <w:rPr>
          <w:rFonts w:cstheme="minorHAnsi"/>
          <w:szCs w:val="24"/>
        </w:rPr>
        <w:t>(administrative and support themes)</w:t>
      </w:r>
    </w:p>
    <w:p w14:paraId="3336E2A2"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Communications </w:t>
      </w:r>
      <w:r>
        <w:rPr>
          <w:rFonts w:cstheme="minorHAnsi"/>
          <w:szCs w:val="24"/>
        </w:rPr>
        <w:t>and</w:t>
      </w:r>
      <w:r w:rsidRPr="005C7941">
        <w:rPr>
          <w:rFonts w:cstheme="minorHAnsi"/>
          <w:szCs w:val="24"/>
        </w:rPr>
        <w:t xml:space="preserve"> Web Editorial</w:t>
      </w:r>
    </w:p>
    <w:p w14:paraId="5BA12915"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Emerging trends</w:t>
      </w:r>
    </w:p>
    <w:p w14:paraId="50B1E85D"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Membership/Resource Mobilization/SMEs</w:t>
      </w:r>
    </w:p>
    <w:p w14:paraId="542C1A8A"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Events Coordination.</w:t>
      </w:r>
    </w:p>
    <w:p w14:paraId="3B030968" w14:textId="77777777" w:rsidR="00240D19" w:rsidRPr="005C7941" w:rsidRDefault="00240D19" w:rsidP="00EF2159">
      <w:pPr>
        <w:numPr>
          <w:ilvl w:val="1"/>
          <w:numId w:val="7"/>
        </w:numPr>
        <w:tabs>
          <w:tab w:val="clear" w:pos="1134"/>
          <w:tab w:val="clear" w:pos="1871"/>
          <w:tab w:val="clear" w:pos="2268"/>
        </w:tabs>
        <w:overflowPunct/>
        <w:autoSpaceDE/>
        <w:autoSpaceDN/>
        <w:adjustRightInd/>
        <w:snapToGrid w:val="0"/>
        <w:spacing w:after="120"/>
        <w:ind w:left="432" w:hanging="432"/>
        <w:jc w:val="both"/>
        <w:textAlignment w:val="auto"/>
        <w:rPr>
          <w:rFonts w:cstheme="minorHAnsi"/>
          <w:szCs w:val="24"/>
        </w:rPr>
      </w:pPr>
      <w:r w:rsidRPr="005C7941">
        <w:rPr>
          <w:rFonts w:cstheme="minorHAnsi"/>
          <w:szCs w:val="24"/>
        </w:rPr>
        <w:t>The following areas of common interest, which form cross-sectoral groups or task forces have also been identified:</w:t>
      </w:r>
    </w:p>
    <w:p w14:paraId="7E8CBC7C"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Internet Governance Group</w:t>
      </w:r>
    </w:p>
    <w:p w14:paraId="7827DBDA"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Cybersecurity/building confidence </w:t>
      </w:r>
      <w:r>
        <w:rPr>
          <w:rFonts w:cstheme="minorHAnsi"/>
          <w:szCs w:val="24"/>
        </w:rPr>
        <w:t xml:space="preserve"> and</w:t>
      </w:r>
      <w:r w:rsidRPr="005C7941">
        <w:rPr>
          <w:rFonts w:cstheme="minorHAnsi"/>
          <w:szCs w:val="24"/>
        </w:rPr>
        <w:t xml:space="preserve"> security in ICTs</w:t>
      </w:r>
    </w:p>
    <w:p w14:paraId="2C2A2F4F"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Revenue Generation Group (Annex 2 Decision 5)</w:t>
      </w:r>
    </w:p>
    <w:p w14:paraId="6965BFF1"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WSIS &amp; SDGs Task Force</w:t>
      </w:r>
    </w:p>
    <w:p w14:paraId="7F815D02"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Study </w:t>
      </w:r>
      <w:r>
        <w:rPr>
          <w:rFonts w:cstheme="minorHAnsi"/>
          <w:szCs w:val="24"/>
        </w:rPr>
        <w:t>and</w:t>
      </w:r>
      <w:r w:rsidRPr="005C7941">
        <w:rPr>
          <w:rFonts w:cstheme="minorHAnsi"/>
          <w:szCs w:val="24"/>
        </w:rPr>
        <w:t xml:space="preserve"> </w:t>
      </w:r>
      <w:r>
        <w:rPr>
          <w:rFonts w:cstheme="minorHAnsi"/>
          <w:szCs w:val="24"/>
        </w:rPr>
        <w:t>e</w:t>
      </w:r>
      <w:r w:rsidRPr="005C7941">
        <w:rPr>
          <w:rFonts w:cstheme="minorHAnsi"/>
          <w:szCs w:val="24"/>
        </w:rPr>
        <w:t xml:space="preserve">valuation of the </w:t>
      </w:r>
      <w:r>
        <w:rPr>
          <w:rFonts w:cstheme="minorHAnsi"/>
          <w:szCs w:val="24"/>
        </w:rPr>
        <w:t>t</w:t>
      </w:r>
      <w:r w:rsidRPr="005C7941">
        <w:rPr>
          <w:rFonts w:cstheme="minorHAnsi"/>
          <w:szCs w:val="24"/>
        </w:rPr>
        <w:t xml:space="preserve">ranslation </w:t>
      </w:r>
      <w:r>
        <w:rPr>
          <w:rFonts w:cstheme="minorHAnsi"/>
          <w:szCs w:val="24"/>
        </w:rPr>
        <w:t>p</w:t>
      </w:r>
      <w:r w:rsidRPr="005C7941">
        <w:rPr>
          <w:rFonts w:cstheme="minorHAnsi"/>
          <w:szCs w:val="24"/>
        </w:rPr>
        <w:t>rocedures</w:t>
      </w:r>
    </w:p>
    <w:p w14:paraId="20DA1B7A"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ITU ICT Committee (ICTC)</w:t>
      </w:r>
    </w:p>
    <w:p w14:paraId="6A5CD3A3"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ITU Publications Policy Committee (IPPC)</w:t>
      </w:r>
    </w:p>
    <w:p w14:paraId="062FF686"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CRM Implementation Committee</w:t>
      </w:r>
    </w:p>
    <w:p w14:paraId="79113224"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New Building Management Board</w:t>
      </w:r>
    </w:p>
    <w:p w14:paraId="23BD8983"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New Building Requirements Group</w:t>
      </w:r>
    </w:p>
    <w:p w14:paraId="395138F0"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Access Control Systems/Secured Identity </w:t>
      </w:r>
      <w:r>
        <w:rPr>
          <w:rFonts w:cstheme="minorHAnsi"/>
          <w:szCs w:val="24"/>
        </w:rPr>
        <w:t xml:space="preserve">Management. </w:t>
      </w:r>
    </w:p>
    <w:p w14:paraId="7C021A90" w14:textId="77777777" w:rsidR="00240D19" w:rsidRPr="00620FCE" w:rsidRDefault="00240D19" w:rsidP="00EF2159">
      <w:pPr>
        <w:numPr>
          <w:ilvl w:val="1"/>
          <w:numId w:val="7"/>
        </w:numPr>
        <w:tabs>
          <w:tab w:val="clear" w:pos="1134"/>
          <w:tab w:val="clear" w:pos="1871"/>
          <w:tab w:val="clear" w:pos="2268"/>
        </w:tabs>
        <w:overflowPunct/>
        <w:autoSpaceDE/>
        <w:autoSpaceDN/>
        <w:adjustRightInd/>
        <w:snapToGrid w:val="0"/>
        <w:spacing w:after="120"/>
        <w:ind w:left="432" w:hanging="432"/>
        <w:jc w:val="both"/>
        <w:textAlignment w:val="auto"/>
        <w:rPr>
          <w:rFonts w:cstheme="minorHAnsi"/>
          <w:szCs w:val="24"/>
        </w:rPr>
      </w:pPr>
      <w:r w:rsidRPr="005C7941">
        <w:rPr>
          <w:rFonts w:cstheme="minorHAnsi"/>
          <w:szCs w:val="24"/>
        </w:rPr>
        <w:t xml:space="preserve">The following possible areas have been additionally identified from the mapping of PP, RA/WRC, WTSA, and WTDC </w:t>
      </w:r>
      <w:r w:rsidRPr="00620FCE">
        <w:rPr>
          <w:rFonts w:cstheme="minorHAnsi"/>
          <w:szCs w:val="24"/>
        </w:rPr>
        <w:t>resolutions:</w:t>
      </w:r>
    </w:p>
    <w:p w14:paraId="77C1FC2C"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Alternative calling procedures</w:t>
      </w:r>
    </w:p>
    <w:p w14:paraId="67F4198B"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Regional presence</w:t>
      </w:r>
    </w:p>
    <w:p w14:paraId="1A84E98D"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Assistance to developing countries (including </w:t>
      </w:r>
      <w:r>
        <w:rPr>
          <w:rFonts w:cstheme="minorHAnsi"/>
          <w:szCs w:val="24"/>
        </w:rPr>
        <w:t>l</w:t>
      </w:r>
      <w:r w:rsidRPr="005C7941">
        <w:rPr>
          <w:rFonts w:cstheme="minorHAnsi"/>
          <w:szCs w:val="24"/>
        </w:rPr>
        <w:t>east developed countries)</w:t>
      </w:r>
    </w:p>
    <w:p w14:paraId="780089F4"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Regional preparations of conferences</w:t>
      </w:r>
    </w:p>
    <w:p w14:paraId="47B95DA3"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Non-discriminatory access</w:t>
      </w:r>
    </w:p>
    <w:p w14:paraId="2D4A03C4"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ITU publications</w:t>
      </w:r>
    </w:p>
    <w:p w14:paraId="0B7F4FF9"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Gender</w:t>
      </w:r>
    </w:p>
    <w:p w14:paraId="2E2BA7CC"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Strategic plan</w:t>
      </w:r>
    </w:p>
    <w:p w14:paraId="5BD11A9E"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lastRenderedPageBreak/>
        <w:t>Dispute settlement</w:t>
      </w:r>
    </w:p>
    <w:p w14:paraId="7FF7139C"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Scheduling conferences</w:t>
      </w:r>
    </w:p>
    <w:p w14:paraId="44B83D4F"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Internet-related issues (Internet</w:t>
      </w:r>
      <w:r>
        <w:rPr>
          <w:rFonts w:cstheme="minorHAnsi"/>
          <w:szCs w:val="24"/>
        </w:rPr>
        <w:t xml:space="preserve"> </w:t>
      </w:r>
      <w:r w:rsidRPr="005C7941">
        <w:rPr>
          <w:rFonts w:cstheme="minorHAnsi"/>
          <w:szCs w:val="24"/>
        </w:rPr>
        <w:t>protocol</w:t>
      </w:r>
      <w:r>
        <w:rPr>
          <w:rFonts w:cstheme="minorHAnsi"/>
          <w:szCs w:val="24"/>
        </w:rPr>
        <w:t>-</w:t>
      </w:r>
      <w:r w:rsidRPr="005C7941">
        <w:rPr>
          <w:rFonts w:cstheme="minorHAnsi"/>
          <w:szCs w:val="24"/>
        </w:rPr>
        <w:t xml:space="preserve">based networks, international public policy issues pertaining to the Internet and the management of Internet resources; IPv6 deployment </w:t>
      </w:r>
      <w:r>
        <w:rPr>
          <w:rFonts w:cstheme="minorHAnsi"/>
          <w:szCs w:val="24"/>
        </w:rPr>
        <w:t xml:space="preserve">and </w:t>
      </w:r>
      <w:r w:rsidRPr="005C7941">
        <w:rPr>
          <w:rFonts w:cstheme="minorHAnsi"/>
          <w:szCs w:val="24"/>
        </w:rPr>
        <w:t>adoption; internationalized (multilingual) domain names)</w:t>
      </w:r>
    </w:p>
    <w:p w14:paraId="6B14E06E"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Sector </w:t>
      </w:r>
      <w:r>
        <w:rPr>
          <w:rFonts w:cstheme="minorHAnsi"/>
          <w:szCs w:val="24"/>
        </w:rPr>
        <w:t>a</w:t>
      </w:r>
      <w:r w:rsidRPr="005C7941">
        <w:rPr>
          <w:rFonts w:cstheme="minorHAnsi"/>
          <w:szCs w:val="24"/>
        </w:rPr>
        <w:t xml:space="preserve">dvisory </w:t>
      </w:r>
      <w:r>
        <w:rPr>
          <w:rFonts w:cstheme="minorHAnsi"/>
          <w:szCs w:val="24"/>
        </w:rPr>
        <w:t>g</w:t>
      </w:r>
      <w:r w:rsidRPr="005C7941">
        <w:rPr>
          <w:rFonts w:cstheme="minorHAnsi"/>
          <w:szCs w:val="24"/>
        </w:rPr>
        <w:t>roups</w:t>
      </w:r>
    </w:p>
    <w:p w14:paraId="1AF2C8E9"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Bridging </w:t>
      </w:r>
      <w:r>
        <w:rPr>
          <w:rFonts w:cstheme="minorHAnsi"/>
          <w:szCs w:val="24"/>
        </w:rPr>
        <w:t>the s</w:t>
      </w:r>
      <w:r w:rsidRPr="005C7941">
        <w:rPr>
          <w:rFonts w:cstheme="minorHAnsi"/>
          <w:szCs w:val="24"/>
        </w:rPr>
        <w:t xml:space="preserve">tandardization </w:t>
      </w:r>
      <w:r>
        <w:rPr>
          <w:rFonts w:cstheme="minorHAnsi"/>
          <w:szCs w:val="24"/>
        </w:rPr>
        <w:t>g</w:t>
      </w:r>
      <w:r w:rsidRPr="005C7941">
        <w:rPr>
          <w:rFonts w:cstheme="minorHAnsi"/>
          <w:szCs w:val="24"/>
        </w:rPr>
        <w:t>ap (BSG)</w:t>
      </w:r>
    </w:p>
    <w:p w14:paraId="6F124A50"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Confidence </w:t>
      </w:r>
      <w:r>
        <w:rPr>
          <w:rFonts w:cstheme="minorHAnsi"/>
          <w:szCs w:val="24"/>
        </w:rPr>
        <w:t>and</w:t>
      </w:r>
      <w:r w:rsidRPr="005C7941">
        <w:rPr>
          <w:rFonts w:cstheme="minorHAnsi"/>
          <w:szCs w:val="24"/>
        </w:rPr>
        <w:t xml:space="preserve"> (cyber) </w:t>
      </w:r>
      <w:r>
        <w:rPr>
          <w:rFonts w:cstheme="minorHAnsi"/>
          <w:szCs w:val="24"/>
        </w:rPr>
        <w:t>s</w:t>
      </w:r>
      <w:r w:rsidRPr="005C7941">
        <w:rPr>
          <w:rFonts w:cstheme="minorHAnsi"/>
          <w:szCs w:val="24"/>
        </w:rPr>
        <w:t xml:space="preserve">ecurity, including </w:t>
      </w:r>
      <w:r>
        <w:rPr>
          <w:rFonts w:cstheme="minorHAnsi"/>
          <w:szCs w:val="24"/>
        </w:rPr>
        <w:t>n</w:t>
      </w:r>
      <w:r w:rsidRPr="005C7941">
        <w:rPr>
          <w:rFonts w:cstheme="minorHAnsi"/>
          <w:szCs w:val="24"/>
        </w:rPr>
        <w:t>ational incident response teams</w:t>
      </w:r>
    </w:p>
    <w:p w14:paraId="2BB9DDB1"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Disaster risk reduction and management (including relief, emergency, humanitarian assistance)</w:t>
      </w:r>
    </w:p>
    <w:p w14:paraId="147AA83E"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Future </w:t>
      </w:r>
      <w:r>
        <w:rPr>
          <w:rFonts w:cstheme="minorHAnsi"/>
          <w:szCs w:val="24"/>
        </w:rPr>
        <w:t>n</w:t>
      </w:r>
      <w:r w:rsidRPr="005C7941">
        <w:rPr>
          <w:rFonts w:cstheme="minorHAnsi"/>
          <w:szCs w:val="24"/>
        </w:rPr>
        <w:t>etworks</w:t>
      </w:r>
    </w:p>
    <w:p w14:paraId="40951D4D"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Bridging </w:t>
      </w:r>
      <w:r>
        <w:rPr>
          <w:rFonts w:cstheme="minorHAnsi"/>
          <w:szCs w:val="24"/>
        </w:rPr>
        <w:t xml:space="preserve">the </w:t>
      </w:r>
      <w:r w:rsidRPr="005C7941">
        <w:rPr>
          <w:rFonts w:cstheme="minorHAnsi"/>
          <w:szCs w:val="24"/>
        </w:rPr>
        <w:t>digital divide, inclusive information society</w:t>
      </w:r>
    </w:p>
    <w:p w14:paraId="3391F774"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Sector </w:t>
      </w:r>
      <w:r>
        <w:rPr>
          <w:rFonts w:cstheme="minorHAnsi"/>
          <w:szCs w:val="24"/>
        </w:rPr>
        <w:t>m</w:t>
      </w:r>
      <w:r w:rsidRPr="005C7941">
        <w:rPr>
          <w:rFonts w:cstheme="minorHAnsi"/>
          <w:szCs w:val="24"/>
        </w:rPr>
        <w:t>embership (including Sector Members, Associates, Academia)</w:t>
      </w:r>
    </w:p>
    <w:p w14:paraId="01CEE6E0"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WSIS </w:t>
      </w:r>
      <w:r>
        <w:rPr>
          <w:rFonts w:cstheme="minorHAnsi"/>
          <w:szCs w:val="24"/>
        </w:rPr>
        <w:t>and</w:t>
      </w:r>
      <w:r w:rsidRPr="005C7941">
        <w:rPr>
          <w:rFonts w:cstheme="minorHAnsi"/>
          <w:szCs w:val="24"/>
        </w:rPr>
        <w:t xml:space="preserve"> SDGs</w:t>
      </w:r>
    </w:p>
    <w:p w14:paraId="797BC8A8"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International Telecommunication Regulations (ITR</w:t>
      </w:r>
      <w:r>
        <w:rPr>
          <w:rFonts w:cstheme="minorHAnsi"/>
          <w:szCs w:val="24"/>
        </w:rPr>
        <w:t>s</w:t>
      </w:r>
      <w:r w:rsidRPr="005C7941">
        <w:rPr>
          <w:rFonts w:cstheme="minorHAnsi"/>
          <w:szCs w:val="24"/>
        </w:rPr>
        <w:t>), regulatory aspects</w:t>
      </w:r>
    </w:p>
    <w:p w14:paraId="1CCDD876"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6 UN </w:t>
      </w:r>
      <w:r>
        <w:rPr>
          <w:rFonts w:cstheme="minorHAnsi"/>
          <w:szCs w:val="24"/>
        </w:rPr>
        <w:t>l</w:t>
      </w:r>
      <w:r w:rsidRPr="005C7941">
        <w:rPr>
          <w:rFonts w:cstheme="minorHAnsi"/>
          <w:szCs w:val="24"/>
        </w:rPr>
        <w:t>anguages</w:t>
      </w:r>
    </w:p>
    <w:p w14:paraId="1FF5E1FD"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Electronic working methods, e-meetings</w:t>
      </w:r>
    </w:p>
    <w:p w14:paraId="36EB6673"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Accessibility for persons with disabilities and special needs</w:t>
      </w:r>
    </w:p>
    <w:p w14:paraId="7FC624D0"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Electromagnetic fields (EMF)</w:t>
      </w:r>
    </w:p>
    <w:p w14:paraId="6F7F3400"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Conformance </w:t>
      </w:r>
      <w:r>
        <w:rPr>
          <w:rFonts w:cstheme="minorHAnsi"/>
          <w:szCs w:val="24"/>
        </w:rPr>
        <w:t>and</w:t>
      </w:r>
      <w:r w:rsidRPr="005C7941">
        <w:rPr>
          <w:rFonts w:cstheme="minorHAnsi"/>
          <w:szCs w:val="24"/>
        </w:rPr>
        <w:t xml:space="preserve"> </w:t>
      </w:r>
      <w:r>
        <w:rPr>
          <w:rFonts w:cstheme="minorHAnsi"/>
          <w:szCs w:val="24"/>
        </w:rPr>
        <w:t>i</w:t>
      </w:r>
      <w:r w:rsidRPr="005C7941">
        <w:rPr>
          <w:rFonts w:cstheme="minorHAnsi"/>
          <w:szCs w:val="24"/>
        </w:rPr>
        <w:t>nteroperability</w:t>
      </w:r>
    </w:p>
    <w:p w14:paraId="7DFAC853"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Child Online Protection</w:t>
      </w:r>
    </w:p>
    <w:p w14:paraId="18E420C0"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Climate </w:t>
      </w:r>
      <w:r>
        <w:rPr>
          <w:rFonts w:cstheme="minorHAnsi"/>
          <w:szCs w:val="24"/>
        </w:rPr>
        <w:t>c</w:t>
      </w:r>
      <w:r w:rsidRPr="005C7941">
        <w:rPr>
          <w:rFonts w:cstheme="minorHAnsi"/>
          <w:szCs w:val="24"/>
        </w:rPr>
        <w:t>hange</w:t>
      </w:r>
    </w:p>
    <w:p w14:paraId="02C91E53"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e-health</w:t>
      </w:r>
    </w:p>
    <w:p w14:paraId="789D0EF2"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Illicit use of ICTs/Counterfeit/Mobile device theft/(misappropriation, misuse of) </w:t>
      </w:r>
      <w:r>
        <w:rPr>
          <w:rFonts w:cstheme="minorHAnsi"/>
          <w:szCs w:val="24"/>
        </w:rPr>
        <w:t>i</w:t>
      </w:r>
      <w:r w:rsidRPr="005C7941">
        <w:rPr>
          <w:rFonts w:cstheme="minorHAnsi"/>
          <w:szCs w:val="24"/>
        </w:rPr>
        <w:t>nternational telecommunication resources</w:t>
      </w:r>
    </w:p>
    <w:p w14:paraId="3C534DFB"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User/consumer protection</w:t>
      </w:r>
    </w:p>
    <w:p w14:paraId="62E36E86"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Internet-of-things (IoT), </w:t>
      </w:r>
      <w:r>
        <w:rPr>
          <w:rFonts w:cstheme="minorHAnsi"/>
          <w:szCs w:val="24"/>
        </w:rPr>
        <w:t>s</w:t>
      </w:r>
      <w:r w:rsidRPr="005C7941">
        <w:rPr>
          <w:rFonts w:cstheme="minorHAnsi"/>
          <w:szCs w:val="24"/>
        </w:rPr>
        <w:t xml:space="preserve">mart </w:t>
      </w:r>
      <w:r>
        <w:rPr>
          <w:rFonts w:cstheme="minorHAnsi"/>
          <w:szCs w:val="24"/>
        </w:rPr>
        <w:t>c</w:t>
      </w:r>
      <w:r w:rsidRPr="005C7941">
        <w:rPr>
          <w:rFonts w:cstheme="minorHAnsi"/>
          <w:szCs w:val="24"/>
        </w:rPr>
        <w:t>ities</w:t>
      </w:r>
    </w:p>
    <w:p w14:paraId="4A13EA70"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Youth</w:t>
      </w:r>
    </w:p>
    <w:p w14:paraId="7915A9C5"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Software-defined networking (SDN)</w:t>
      </w:r>
    </w:p>
    <w:p w14:paraId="4F1ED7A9"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Connect 2030 Agenda/broadband connectivity</w:t>
      </w:r>
    </w:p>
    <w:p w14:paraId="6D445A37"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Enabling environment for ICTs</w:t>
      </w:r>
    </w:p>
    <w:p w14:paraId="7245D86E"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OTTs</w:t>
      </w:r>
    </w:p>
    <w:p w14:paraId="7C8CD5E4"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Financial inclusion gap</w:t>
      </w:r>
    </w:p>
    <w:p w14:paraId="41F67541"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Fellowships</w:t>
      </w:r>
    </w:p>
    <w:p w14:paraId="26FD07F8"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SMEs</w:t>
      </w:r>
    </w:p>
    <w:p w14:paraId="54278843"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Appointment of </w:t>
      </w:r>
      <w:r>
        <w:rPr>
          <w:rFonts w:cstheme="minorHAnsi"/>
          <w:szCs w:val="24"/>
        </w:rPr>
        <w:t>c</w:t>
      </w:r>
      <w:r w:rsidRPr="005C7941">
        <w:rPr>
          <w:rFonts w:cstheme="minorHAnsi"/>
          <w:szCs w:val="24"/>
        </w:rPr>
        <w:t>hairmen and vice-chairmen of all groups</w:t>
      </w:r>
    </w:p>
    <w:p w14:paraId="0BA36402"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Innovation for digital economy and society</w:t>
      </w:r>
    </w:p>
    <w:p w14:paraId="16406943"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Research </w:t>
      </w:r>
      <w:r>
        <w:rPr>
          <w:rFonts w:cstheme="minorHAnsi"/>
          <w:szCs w:val="24"/>
        </w:rPr>
        <w:t>and</w:t>
      </w:r>
      <w:r w:rsidRPr="005C7941">
        <w:rPr>
          <w:rFonts w:cstheme="minorHAnsi"/>
          <w:szCs w:val="24"/>
        </w:rPr>
        <w:t xml:space="preserve"> </w:t>
      </w:r>
      <w:r>
        <w:rPr>
          <w:rFonts w:cstheme="minorHAnsi"/>
          <w:szCs w:val="24"/>
        </w:rPr>
        <w:t>t</w:t>
      </w:r>
      <w:r w:rsidRPr="005C7941">
        <w:rPr>
          <w:rFonts w:cstheme="minorHAnsi"/>
          <w:szCs w:val="24"/>
        </w:rPr>
        <w:t>echnology transfer</w:t>
      </w:r>
    </w:p>
    <w:p w14:paraId="4012DC39"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Charging principles, QoS</w:t>
      </w:r>
    </w:p>
    <w:p w14:paraId="2E9748FB"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IMT-2020/5G, mobile networks.</w:t>
      </w:r>
    </w:p>
    <w:p w14:paraId="7CD78997" w14:textId="77777777" w:rsidR="00240D19" w:rsidRPr="005C7941" w:rsidRDefault="00240D19" w:rsidP="00EF2159">
      <w:pPr>
        <w:numPr>
          <w:ilvl w:val="1"/>
          <w:numId w:val="7"/>
        </w:numPr>
        <w:tabs>
          <w:tab w:val="clear" w:pos="1134"/>
          <w:tab w:val="clear" w:pos="1871"/>
          <w:tab w:val="clear" w:pos="2268"/>
        </w:tabs>
        <w:overflowPunct/>
        <w:autoSpaceDE/>
        <w:autoSpaceDN/>
        <w:adjustRightInd/>
        <w:snapToGrid w:val="0"/>
        <w:spacing w:after="120"/>
        <w:ind w:left="432" w:hanging="432"/>
        <w:jc w:val="both"/>
        <w:textAlignment w:val="auto"/>
        <w:rPr>
          <w:rFonts w:cstheme="minorHAnsi"/>
          <w:szCs w:val="24"/>
        </w:rPr>
      </w:pPr>
      <w:r w:rsidRPr="005C7941">
        <w:rPr>
          <w:rFonts w:cstheme="minorHAnsi"/>
          <w:szCs w:val="24"/>
        </w:rPr>
        <w:t>Inter Sector Coordination Group (ISCG) on issues of mutual interest has developed the revised list of areas of mutual interest, which it is making available below:</w:t>
      </w:r>
    </w:p>
    <w:p w14:paraId="73C65FD6" w14:textId="77777777" w:rsidR="00240D19" w:rsidRPr="005C7941" w:rsidRDefault="00240D19" w:rsidP="00EF2159">
      <w:pPr>
        <w:keepNext/>
        <w:spacing w:after="120"/>
        <w:ind w:left="567"/>
        <w:rPr>
          <w:rFonts w:cstheme="minorHAnsi"/>
          <w:szCs w:val="24"/>
        </w:rPr>
      </w:pPr>
      <w:r w:rsidRPr="005C7941">
        <w:rPr>
          <w:rFonts w:cstheme="minorHAnsi"/>
          <w:szCs w:val="24"/>
        </w:rPr>
        <w:t>1.</w:t>
      </w:r>
      <w:r w:rsidRPr="005C7941">
        <w:rPr>
          <w:rFonts w:cstheme="minorHAnsi"/>
          <w:szCs w:val="24"/>
        </w:rPr>
        <w:tab/>
        <w:t>Participation</w:t>
      </w:r>
    </w:p>
    <w:p w14:paraId="1C5789DC" w14:textId="77777777" w:rsidR="00240D19" w:rsidRPr="005C7941" w:rsidRDefault="00240D19" w:rsidP="00662F50">
      <w:pPr>
        <w:spacing w:before="40" w:after="40"/>
        <w:ind w:left="1700" w:hanging="562"/>
        <w:rPr>
          <w:rFonts w:cstheme="minorHAnsi"/>
          <w:szCs w:val="24"/>
        </w:rPr>
      </w:pPr>
      <w:r w:rsidRPr="005C7941">
        <w:rPr>
          <w:rFonts w:cstheme="minorHAnsi"/>
          <w:szCs w:val="24"/>
        </w:rPr>
        <w:t>1.1</w:t>
      </w:r>
      <w:r w:rsidRPr="005C7941">
        <w:rPr>
          <w:rFonts w:cstheme="minorHAnsi"/>
          <w:szCs w:val="24"/>
        </w:rPr>
        <w:tab/>
        <w:t>Remote participation.</w:t>
      </w:r>
    </w:p>
    <w:p w14:paraId="65506CCD" w14:textId="77777777" w:rsidR="00240D19" w:rsidRPr="005C7941" w:rsidRDefault="00240D19" w:rsidP="00662F50">
      <w:pPr>
        <w:spacing w:before="40" w:after="40"/>
        <w:ind w:left="1700" w:hanging="562"/>
        <w:rPr>
          <w:rFonts w:cstheme="minorHAnsi"/>
          <w:szCs w:val="24"/>
        </w:rPr>
      </w:pPr>
      <w:r w:rsidRPr="005C7941">
        <w:rPr>
          <w:rFonts w:cstheme="minorHAnsi"/>
          <w:szCs w:val="24"/>
        </w:rPr>
        <w:t>1.2</w:t>
      </w:r>
      <w:r w:rsidRPr="005C7941">
        <w:rPr>
          <w:rFonts w:cstheme="minorHAnsi"/>
          <w:szCs w:val="24"/>
        </w:rPr>
        <w:tab/>
        <w:t>E-meetings, e-correspondence groups.</w:t>
      </w:r>
    </w:p>
    <w:p w14:paraId="596AD0EF" w14:textId="77777777" w:rsidR="00240D19" w:rsidRPr="005C7941" w:rsidRDefault="00240D19" w:rsidP="00662F50">
      <w:pPr>
        <w:spacing w:before="40" w:after="40"/>
        <w:ind w:left="1700" w:hanging="562"/>
        <w:rPr>
          <w:rFonts w:cstheme="minorHAnsi"/>
          <w:szCs w:val="24"/>
        </w:rPr>
      </w:pPr>
      <w:r w:rsidRPr="005C7941">
        <w:rPr>
          <w:rFonts w:cstheme="minorHAnsi"/>
          <w:szCs w:val="24"/>
        </w:rPr>
        <w:lastRenderedPageBreak/>
        <w:t>1.3</w:t>
      </w:r>
      <w:r w:rsidRPr="005C7941">
        <w:rPr>
          <w:rFonts w:cstheme="minorHAnsi"/>
          <w:szCs w:val="24"/>
        </w:rPr>
        <w:tab/>
        <w:t>Increasing involvement of developing countries.</w:t>
      </w:r>
    </w:p>
    <w:p w14:paraId="71DE4035" w14:textId="77777777" w:rsidR="00240D19" w:rsidRPr="005C7941" w:rsidRDefault="00240D19" w:rsidP="00662F50">
      <w:pPr>
        <w:spacing w:before="40" w:after="40"/>
        <w:ind w:left="1700" w:hanging="562"/>
        <w:rPr>
          <w:rFonts w:cstheme="minorHAnsi"/>
          <w:szCs w:val="24"/>
        </w:rPr>
      </w:pPr>
      <w:r w:rsidRPr="005C7941">
        <w:rPr>
          <w:rFonts w:cstheme="minorHAnsi"/>
          <w:szCs w:val="24"/>
        </w:rPr>
        <w:t xml:space="preserve">1.4 </w:t>
      </w:r>
      <w:r w:rsidRPr="005C7941">
        <w:rPr>
          <w:rFonts w:cstheme="minorHAnsi"/>
          <w:szCs w:val="24"/>
        </w:rPr>
        <w:tab/>
        <w:t>Participation issues, including vice-chairmen tasks.</w:t>
      </w:r>
    </w:p>
    <w:p w14:paraId="765213DB" w14:textId="77777777" w:rsidR="00240D19" w:rsidRPr="005C7941" w:rsidRDefault="00240D19" w:rsidP="00662F50">
      <w:pPr>
        <w:spacing w:before="40" w:after="40"/>
        <w:ind w:left="1700" w:hanging="562"/>
        <w:rPr>
          <w:rFonts w:cstheme="minorHAnsi"/>
          <w:szCs w:val="24"/>
        </w:rPr>
      </w:pPr>
      <w:r w:rsidRPr="005C7941">
        <w:rPr>
          <w:rFonts w:cstheme="minorHAnsi"/>
          <w:szCs w:val="24"/>
        </w:rPr>
        <w:t>1.5</w:t>
      </w:r>
      <w:r w:rsidRPr="005C7941">
        <w:rPr>
          <w:rFonts w:cstheme="minorHAnsi"/>
          <w:szCs w:val="24"/>
        </w:rPr>
        <w:tab/>
        <w:t>Non-member participation.</w:t>
      </w:r>
    </w:p>
    <w:p w14:paraId="45D0BA42" w14:textId="77777777" w:rsidR="00240D19" w:rsidRPr="005C7941" w:rsidRDefault="00240D19" w:rsidP="00EF2159">
      <w:pPr>
        <w:keepNext/>
        <w:spacing w:after="120"/>
        <w:ind w:left="567"/>
        <w:rPr>
          <w:rFonts w:cstheme="minorHAnsi"/>
          <w:szCs w:val="24"/>
        </w:rPr>
      </w:pPr>
      <w:r w:rsidRPr="005C7941">
        <w:rPr>
          <w:rFonts w:cstheme="minorHAnsi"/>
          <w:szCs w:val="24"/>
        </w:rPr>
        <w:t>2.</w:t>
      </w:r>
      <w:r w:rsidRPr="005C7941">
        <w:rPr>
          <w:rFonts w:cstheme="minorHAnsi"/>
          <w:szCs w:val="24"/>
        </w:rPr>
        <w:tab/>
        <w:t>Document handling</w:t>
      </w:r>
    </w:p>
    <w:p w14:paraId="73865FFF" w14:textId="77777777" w:rsidR="00240D19" w:rsidRPr="005C7941" w:rsidRDefault="00240D19" w:rsidP="00662F50">
      <w:pPr>
        <w:spacing w:before="40" w:after="40"/>
        <w:ind w:left="1700" w:hanging="562"/>
        <w:rPr>
          <w:rFonts w:cstheme="minorHAnsi"/>
          <w:szCs w:val="24"/>
        </w:rPr>
      </w:pPr>
      <w:r w:rsidRPr="005C7941">
        <w:rPr>
          <w:rFonts w:cstheme="minorHAnsi"/>
          <w:szCs w:val="24"/>
        </w:rPr>
        <w:t>2.1</w:t>
      </w:r>
      <w:r w:rsidRPr="005C7941">
        <w:rPr>
          <w:rFonts w:cstheme="minorHAnsi"/>
          <w:szCs w:val="24"/>
        </w:rPr>
        <w:tab/>
        <w:t>Electronic document handling.</w:t>
      </w:r>
    </w:p>
    <w:p w14:paraId="051DBAAB" w14:textId="77777777" w:rsidR="00240D19" w:rsidRPr="005C7941" w:rsidRDefault="00240D19" w:rsidP="00662F50">
      <w:pPr>
        <w:spacing w:before="40" w:after="40"/>
        <w:ind w:left="1700" w:hanging="562"/>
        <w:rPr>
          <w:rFonts w:cstheme="minorHAnsi"/>
          <w:szCs w:val="24"/>
        </w:rPr>
      </w:pPr>
      <w:r w:rsidRPr="005C7941">
        <w:rPr>
          <w:rFonts w:cstheme="minorHAnsi"/>
          <w:szCs w:val="24"/>
        </w:rPr>
        <w:t>2.2</w:t>
      </w:r>
      <w:r w:rsidRPr="005C7941">
        <w:rPr>
          <w:rFonts w:cstheme="minorHAnsi"/>
          <w:szCs w:val="24"/>
        </w:rPr>
        <w:tab/>
        <w:t>Deadline for submission of secretariat contributions for action.</w:t>
      </w:r>
    </w:p>
    <w:p w14:paraId="608EDD81" w14:textId="77777777" w:rsidR="00240D19" w:rsidRPr="005C7941" w:rsidRDefault="00240D19" w:rsidP="00662F50">
      <w:pPr>
        <w:spacing w:before="40" w:after="40"/>
        <w:ind w:left="1700" w:hanging="562"/>
        <w:rPr>
          <w:rFonts w:cstheme="minorHAnsi"/>
          <w:szCs w:val="24"/>
        </w:rPr>
      </w:pPr>
      <w:r w:rsidRPr="005C7941">
        <w:rPr>
          <w:rFonts w:cstheme="minorHAnsi"/>
          <w:szCs w:val="24"/>
        </w:rPr>
        <w:t>2.3</w:t>
      </w:r>
      <w:r w:rsidRPr="005C7941">
        <w:rPr>
          <w:rFonts w:cstheme="minorHAnsi"/>
          <w:szCs w:val="24"/>
        </w:rPr>
        <w:tab/>
        <w:t>Electronic access to documents, including the application of the access policy of the documents decided by the Council.</w:t>
      </w:r>
    </w:p>
    <w:p w14:paraId="63D47E38" w14:textId="77777777" w:rsidR="00240D19" w:rsidRPr="005C7941" w:rsidRDefault="00240D19" w:rsidP="00EF2159">
      <w:pPr>
        <w:keepNext/>
        <w:spacing w:after="120"/>
        <w:ind w:left="567"/>
        <w:rPr>
          <w:rFonts w:cstheme="minorHAnsi"/>
          <w:szCs w:val="24"/>
        </w:rPr>
      </w:pPr>
      <w:r w:rsidRPr="005C7941">
        <w:rPr>
          <w:rFonts w:cstheme="minorHAnsi"/>
          <w:szCs w:val="24"/>
        </w:rPr>
        <w:t>3.</w:t>
      </w:r>
      <w:r w:rsidRPr="005C7941">
        <w:rPr>
          <w:rFonts w:cstheme="minorHAnsi"/>
          <w:szCs w:val="24"/>
        </w:rPr>
        <w:tab/>
        <w:t>Registration</w:t>
      </w:r>
    </w:p>
    <w:p w14:paraId="69FB1ACF" w14:textId="77777777" w:rsidR="00240D19" w:rsidRPr="005C7941" w:rsidRDefault="00240D19" w:rsidP="00662F50">
      <w:pPr>
        <w:spacing w:before="40" w:after="40"/>
        <w:ind w:left="1700" w:hanging="562"/>
        <w:rPr>
          <w:rFonts w:cstheme="minorHAnsi"/>
          <w:szCs w:val="24"/>
        </w:rPr>
      </w:pPr>
      <w:r w:rsidRPr="005C7941">
        <w:rPr>
          <w:rFonts w:cstheme="minorHAnsi"/>
          <w:szCs w:val="24"/>
        </w:rPr>
        <w:t>3.1</w:t>
      </w:r>
      <w:r w:rsidRPr="005C7941">
        <w:rPr>
          <w:rFonts w:cstheme="minorHAnsi"/>
          <w:szCs w:val="24"/>
        </w:rPr>
        <w:tab/>
        <w:t>Harmonization of registration.</w:t>
      </w:r>
    </w:p>
    <w:p w14:paraId="614069B0" w14:textId="77777777" w:rsidR="00240D19" w:rsidRPr="005C7941" w:rsidRDefault="00240D19" w:rsidP="00662F50">
      <w:pPr>
        <w:spacing w:before="40" w:after="40"/>
        <w:ind w:left="1700" w:hanging="562"/>
        <w:rPr>
          <w:rFonts w:cstheme="minorHAnsi"/>
          <w:szCs w:val="24"/>
        </w:rPr>
      </w:pPr>
      <w:r w:rsidRPr="005C7941">
        <w:rPr>
          <w:rFonts w:cstheme="minorHAnsi"/>
          <w:szCs w:val="24"/>
        </w:rPr>
        <w:t>3.2</w:t>
      </w:r>
      <w:r w:rsidRPr="005C7941">
        <w:rPr>
          <w:rFonts w:cstheme="minorHAnsi"/>
          <w:szCs w:val="24"/>
        </w:rPr>
        <w:tab/>
        <w:t>Registration for participation in meetings, including for remote participants.</w:t>
      </w:r>
    </w:p>
    <w:p w14:paraId="7F2373C1" w14:textId="77777777" w:rsidR="00240D19" w:rsidRPr="005C7941" w:rsidRDefault="00240D19" w:rsidP="00EF2159">
      <w:pPr>
        <w:keepNext/>
        <w:keepLines/>
        <w:spacing w:after="120"/>
        <w:ind w:left="1361" w:hanging="794"/>
        <w:rPr>
          <w:rFonts w:eastAsia="SimSun" w:cstheme="minorHAnsi"/>
          <w:szCs w:val="24"/>
        </w:rPr>
      </w:pPr>
      <w:r w:rsidRPr="005C7941">
        <w:rPr>
          <w:rFonts w:cstheme="minorHAnsi"/>
          <w:szCs w:val="24"/>
        </w:rPr>
        <w:t>4.</w:t>
      </w:r>
      <w:r w:rsidRPr="005C7941">
        <w:rPr>
          <w:rFonts w:cstheme="minorHAnsi"/>
          <w:szCs w:val="24"/>
        </w:rPr>
        <w:tab/>
      </w:r>
      <w:r w:rsidRPr="005C7941">
        <w:rPr>
          <w:rFonts w:eastAsia="SimSun" w:cstheme="minorHAnsi"/>
          <w:szCs w:val="24"/>
        </w:rPr>
        <w:t>Improvement of the ITU webpages in official ITU languages taking into account best practices.</w:t>
      </w:r>
    </w:p>
    <w:p w14:paraId="0E1CA5C2" w14:textId="77777777" w:rsidR="00240D19" w:rsidRPr="005C7941" w:rsidRDefault="00240D19" w:rsidP="00662F50">
      <w:pPr>
        <w:spacing w:before="40" w:after="40"/>
        <w:ind w:left="1700" w:hanging="562"/>
        <w:rPr>
          <w:rFonts w:eastAsia="SimSun" w:cstheme="minorHAnsi"/>
          <w:szCs w:val="24"/>
        </w:rPr>
      </w:pPr>
      <w:r w:rsidRPr="005C7941">
        <w:rPr>
          <w:rFonts w:cstheme="minorHAnsi"/>
          <w:szCs w:val="24"/>
        </w:rPr>
        <w:t>4.1</w:t>
      </w:r>
      <w:r w:rsidRPr="005C7941">
        <w:rPr>
          <w:rFonts w:cstheme="minorHAnsi"/>
          <w:szCs w:val="24"/>
        </w:rPr>
        <w:tab/>
        <w:t>Language issues</w:t>
      </w:r>
    </w:p>
    <w:p w14:paraId="7C0FB3A7" w14:textId="77777777" w:rsidR="00240D19" w:rsidRPr="005C7941" w:rsidRDefault="00240D19" w:rsidP="00EF2159">
      <w:pPr>
        <w:tabs>
          <w:tab w:val="clear" w:pos="1871"/>
          <w:tab w:val="clear" w:pos="2268"/>
          <w:tab w:val="left" w:pos="567"/>
          <w:tab w:val="left" w:pos="1701"/>
        </w:tabs>
        <w:overflowPunct/>
        <w:autoSpaceDE/>
        <w:autoSpaceDN/>
        <w:adjustRightInd/>
        <w:spacing w:after="120"/>
        <w:ind w:left="1361" w:hanging="794"/>
        <w:textAlignment w:val="auto"/>
        <w:rPr>
          <w:rFonts w:eastAsia="SimSun" w:cstheme="minorHAnsi"/>
          <w:szCs w:val="24"/>
          <w:lang w:eastAsia="zh-CN"/>
        </w:rPr>
      </w:pPr>
      <w:r w:rsidRPr="005C7941">
        <w:rPr>
          <w:rFonts w:eastAsia="SimSun" w:cstheme="minorHAnsi"/>
          <w:szCs w:val="24"/>
          <w:lang w:eastAsia="zh-CN"/>
        </w:rPr>
        <w:t>5.</w:t>
      </w:r>
      <w:r w:rsidRPr="005C7941">
        <w:rPr>
          <w:rFonts w:eastAsia="SimSun" w:cstheme="minorHAnsi"/>
          <w:szCs w:val="24"/>
          <w:lang w:eastAsia="zh-CN"/>
        </w:rPr>
        <w:tab/>
      </w:r>
      <w:r w:rsidRPr="005C7941">
        <w:rPr>
          <w:rFonts w:eastAsia="SimSun" w:cstheme="minorHAnsi"/>
          <w:szCs w:val="24"/>
          <w:lang w:val="en-US" w:eastAsia="ja-JP"/>
        </w:rPr>
        <w:t>Meeting planning.</w:t>
      </w:r>
    </w:p>
    <w:p w14:paraId="016C0602" w14:textId="77777777" w:rsidR="00240D19" w:rsidRPr="005C7941" w:rsidRDefault="00240D19" w:rsidP="00662F50">
      <w:pPr>
        <w:tabs>
          <w:tab w:val="clear" w:pos="1871"/>
          <w:tab w:val="clear" w:pos="2268"/>
          <w:tab w:val="left" w:pos="567"/>
          <w:tab w:val="left" w:pos="1701"/>
        </w:tabs>
        <w:spacing w:before="40" w:after="40"/>
        <w:ind w:left="1700" w:hanging="562"/>
        <w:rPr>
          <w:rFonts w:eastAsia="SimSun" w:cstheme="minorHAnsi"/>
          <w:szCs w:val="24"/>
          <w:lang w:val="en-US" w:eastAsia="zh-CN"/>
        </w:rPr>
      </w:pPr>
      <w:r w:rsidRPr="005C7941">
        <w:rPr>
          <w:rFonts w:eastAsia="SimSun" w:cstheme="minorHAnsi"/>
          <w:szCs w:val="24"/>
          <w:lang w:eastAsia="zh-CN"/>
        </w:rPr>
        <w:t>5.1</w:t>
      </w:r>
      <w:r w:rsidRPr="005C7941">
        <w:rPr>
          <w:rFonts w:eastAsia="SimSun" w:cstheme="minorHAnsi"/>
          <w:szCs w:val="24"/>
          <w:lang w:eastAsia="zh-CN"/>
        </w:rPr>
        <w:tab/>
        <w:t>Preparation to conferences and meetings.</w:t>
      </w:r>
    </w:p>
    <w:p w14:paraId="282F236A" w14:textId="77777777" w:rsidR="00240D19" w:rsidRPr="005C7941" w:rsidRDefault="00240D19" w:rsidP="00662F50">
      <w:pPr>
        <w:spacing w:before="40" w:after="40"/>
        <w:ind w:left="1700" w:hanging="562"/>
        <w:rPr>
          <w:rFonts w:cstheme="minorHAnsi"/>
          <w:szCs w:val="24"/>
        </w:rPr>
      </w:pPr>
      <w:r w:rsidRPr="005C7941">
        <w:rPr>
          <w:rFonts w:cstheme="minorHAnsi"/>
          <w:szCs w:val="24"/>
        </w:rPr>
        <w:t>5.2</w:t>
      </w:r>
      <w:r w:rsidRPr="005C7941">
        <w:rPr>
          <w:rFonts w:cstheme="minorHAnsi"/>
          <w:szCs w:val="24"/>
        </w:rPr>
        <w:tab/>
        <w:t>Further enhancement and optimization of seminars/symposia/workshops/capacity building.</w:t>
      </w:r>
    </w:p>
    <w:p w14:paraId="336E6530" w14:textId="77777777" w:rsidR="00240D19" w:rsidRPr="005C7941" w:rsidRDefault="00240D19" w:rsidP="00662F50">
      <w:pPr>
        <w:spacing w:before="40" w:after="40"/>
        <w:ind w:left="1700" w:hanging="562"/>
        <w:rPr>
          <w:rFonts w:cstheme="minorHAnsi"/>
          <w:szCs w:val="24"/>
        </w:rPr>
      </w:pPr>
      <w:r w:rsidRPr="005C7941">
        <w:rPr>
          <w:rFonts w:cstheme="minorHAnsi"/>
          <w:szCs w:val="24"/>
        </w:rPr>
        <w:t>5.3</w:t>
      </w:r>
      <w:r w:rsidRPr="005C7941">
        <w:rPr>
          <w:rFonts w:cstheme="minorHAnsi"/>
          <w:szCs w:val="24"/>
        </w:rPr>
        <w:tab/>
      </w:r>
      <w:r w:rsidRPr="005C7941">
        <w:rPr>
          <w:rFonts w:cstheme="minorHAnsi"/>
          <w:szCs w:val="24"/>
          <w:lang w:eastAsia="ja-JP"/>
        </w:rPr>
        <w:t>Collaboration and cooperation on events.</w:t>
      </w:r>
    </w:p>
    <w:p w14:paraId="2D2CB2F3" w14:textId="77777777" w:rsidR="00240D19" w:rsidRPr="005C7941" w:rsidRDefault="00240D19" w:rsidP="00EF2159">
      <w:pPr>
        <w:tabs>
          <w:tab w:val="clear" w:pos="1871"/>
          <w:tab w:val="clear" w:pos="2268"/>
          <w:tab w:val="left" w:pos="567"/>
          <w:tab w:val="left" w:pos="1701"/>
        </w:tabs>
        <w:overflowPunct/>
        <w:autoSpaceDE/>
        <w:autoSpaceDN/>
        <w:adjustRightInd/>
        <w:spacing w:after="120"/>
        <w:ind w:left="1361" w:hanging="794"/>
        <w:textAlignment w:val="auto"/>
        <w:rPr>
          <w:rFonts w:eastAsia="SimSun" w:cstheme="minorHAnsi"/>
          <w:szCs w:val="24"/>
          <w:lang w:val="en-US" w:eastAsia="ja-JP"/>
        </w:rPr>
      </w:pPr>
      <w:r w:rsidRPr="005C7941">
        <w:rPr>
          <w:rFonts w:eastAsia="SimSun" w:cstheme="minorHAnsi"/>
          <w:szCs w:val="24"/>
          <w:lang w:eastAsia="ja-JP"/>
        </w:rPr>
        <w:t>6</w:t>
      </w:r>
      <w:r w:rsidRPr="005C7941">
        <w:rPr>
          <w:rFonts w:eastAsia="SimSun" w:cstheme="minorHAnsi"/>
          <w:szCs w:val="24"/>
          <w:lang w:val="en-US" w:eastAsia="ja-JP"/>
        </w:rPr>
        <w:t>.</w:t>
      </w:r>
      <w:r w:rsidRPr="005C7941">
        <w:rPr>
          <w:rFonts w:eastAsia="SimSun" w:cstheme="minorHAnsi"/>
          <w:szCs w:val="24"/>
          <w:lang w:val="en-US" w:eastAsia="ja-JP"/>
        </w:rPr>
        <w:tab/>
        <w:t xml:space="preserve">Streamlined establishment procedures of inter-Sector </w:t>
      </w:r>
      <w:r>
        <w:rPr>
          <w:rFonts w:eastAsia="SimSun" w:cstheme="minorHAnsi"/>
          <w:szCs w:val="24"/>
          <w:lang w:val="en-US" w:eastAsia="ja-JP"/>
        </w:rPr>
        <w:t>r</w:t>
      </w:r>
      <w:r w:rsidRPr="005C7941">
        <w:rPr>
          <w:rFonts w:eastAsia="SimSun" w:cstheme="minorHAnsi"/>
          <w:szCs w:val="24"/>
          <w:lang w:val="en-US" w:eastAsia="ja-JP"/>
        </w:rPr>
        <w:t>apporteur group (IRG).</w:t>
      </w:r>
    </w:p>
    <w:p w14:paraId="26D9E191" w14:textId="77777777" w:rsidR="00240D19" w:rsidRPr="005C7941" w:rsidRDefault="00240D19" w:rsidP="00662F50">
      <w:pPr>
        <w:spacing w:before="40" w:after="40"/>
        <w:ind w:left="1700" w:hanging="562"/>
        <w:rPr>
          <w:rFonts w:cstheme="minorHAnsi"/>
          <w:szCs w:val="24"/>
        </w:rPr>
      </w:pPr>
      <w:r w:rsidRPr="005C7941">
        <w:rPr>
          <w:rFonts w:cstheme="minorHAnsi"/>
          <w:szCs w:val="24"/>
        </w:rPr>
        <w:t>6.1</w:t>
      </w:r>
      <w:r w:rsidRPr="005C7941">
        <w:rPr>
          <w:rFonts w:cstheme="minorHAnsi"/>
          <w:szCs w:val="24"/>
        </w:rPr>
        <w:tab/>
        <w:t xml:space="preserve">Liaison statement handling of Inter-Sector </w:t>
      </w:r>
      <w:r>
        <w:rPr>
          <w:rFonts w:cstheme="minorHAnsi"/>
          <w:szCs w:val="24"/>
        </w:rPr>
        <w:t>r</w:t>
      </w:r>
      <w:r w:rsidRPr="005C7941">
        <w:rPr>
          <w:rFonts w:cstheme="minorHAnsi"/>
          <w:szCs w:val="24"/>
        </w:rPr>
        <w:t xml:space="preserve">apporteur </w:t>
      </w:r>
      <w:r>
        <w:rPr>
          <w:rFonts w:cstheme="minorHAnsi"/>
          <w:szCs w:val="24"/>
        </w:rPr>
        <w:t>g</w:t>
      </w:r>
      <w:r w:rsidRPr="005C7941">
        <w:rPr>
          <w:rFonts w:cstheme="minorHAnsi"/>
          <w:szCs w:val="24"/>
        </w:rPr>
        <w:t>roups</w:t>
      </w:r>
    </w:p>
    <w:p w14:paraId="0FAF4C3C" w14:textId="77777777" w:rsidR="00240D19" w:rsidRPr="005C7941" w:rsidRDefault="00240D19" w:rsidP="00EF2159">
      <w:pPr>
        <w:keepNext/>
        <w:tabs>
          <w:tab w:val="clear" w:pos="1871"/>
          <w:tab w:val="clear" w:pos="2268"/>
          <w:tab w:val="left" w:pos="567"/>
          <w:tab w:val="left" w:pos="1701"/>
        </w:tabs>
        <w:overflowPunct/>
        <w:autoSpaceDE/>
        <w:autoSpaceDN/>
        <w:adjustRightInd/>
        <w:spacing w:after="120"/>
        <w:ind w:left="1361" w:hanging="794"/>
        <w:textAlignment w:val="auto"/>
        <w:rPr>
          <w:rFonts w:eastAsia="SimSun" w:cstheme="minorHAnsi"/>
          <w:szCs w:val="24"/>
          <w:lang w:val="en-US" w:eastAsia="zh-CN"/>
        </w:rPr>
      </w:pPr>
      <w:r w:rsidRPr="005C7941">
        <w:rPr>
          <w:rFonts w:eastAsia="SimSun" w:cstheme="minorHAnsi"/>
          <w:szCs w:val="24"/>
          <w:lang w:val="en-US" w:eastAsia="ja-JP"/>
        </w:rPr>
        <w:t>7.</w:t>
      </w:r>
      <w:r w:rsidRPr="005C7941">
        <w:rPr>
          <w:rFonts w:eastAsia="SimSun" w:cstheme="minorHAnsi"/>
          <w:szCs w:val="24"/>
          <w:lang w:val="en-US" w:eastAsia="ja-JP"/>
        </w:rPr>
        <w:tab/>
        <w:t xml:space="preserve">Identification of technical issues </w:t>
      </w:r>
      <w:r>
        <w:rPr>
          <w:rFonts w:eastAsia="SimSun" w:cstheme="minorHAnsi"/>
          <w:szCs w:val="24"/>
          <w:lang w:val="en-US" w:eastAsia="ja-JP"/>
        </w:rPr>
        <w:t xml:space="preserve">of </w:t>
      </w:r>
      <w:r w:rsidRPr="005C7941">
        <w:rPr>
          <w:rFonts w:eastAsia="SimSun" w:cstheme="minorHAnsi"/>
          <w:szCs w:val="24"/>
          <w:lang w:val="en-US" w:eastAsia="ja-JP"/>
        </w:rPr>
        <w:t xml:space="preserve">common interest. </w:t>
      </w:r>
    </w:p>
    <w:p w14:paraId="530C5FBE" w14:textId="77777777" w:rsidR="00240D19" w:rsidRPr="005C7941" w:rsidRDefault="00240D19" w:rsidP="00EF2159">
      <w:pPr>
        <w:tabs>
          <w:tab w:val="clear" w:pos="1871"/>
          <w:tab w:val="clear" w:pos="2268"/>
          <w:tab w:val="left" w:pos="567"/>
          <w:tab w:val="left" w:pos="1701"/>
        </w:tabs>
        <w:overflowPunct/>
        <w:autoSpaceDE/>
        <w:autoSpaceDN/>
        <w:adjustRightInd/>
        <w:spacing w:after="120"/>
        <w:ind w:left="1361" w:hanging="794"/>
        <w:textAlignment w:val="auto"/>
        <w:rPr>
          <w:rFonts w:eastAsia="SimSun" w:cstheme="minorHAnsi"/>
          <w:szCs w:val="24"/>
          <w:lang w:val="en-US" w:eastAsia="ja-JP"/>
        </w:rPr>
      </w:pPr>
      <w:r w:rsidRPr="005C7941">
        <w:rPr>
          <w:rFonts w:eastAsia="SimSun" w:cstheme="minorHAnsi"/>
          <w:szCs w:val="24"/>
          <w:lang w:val="en-US" w:eastAsia="ja-JP"/>
        </w:rPr>
        <w:t>8.</w:t>
      </w:r>
      <w:r w:rsidRPr="005C7941">
        <w:rPr>
          <w:rFonts w:eastAsia="SimSun" w:cstheme="minorHAnsi"/>
          <w:szCs w:val="24"/>
          <w:lang w:val="en-US" w:eastAsia="ja-JP"/>
        </w:rPr>
        <w:tab/>
        <w:t>Exchange of information on related study activities</w:t>
      </w:r>
    </w:p>
    <w:p w14:paraId="1CC1D83A" w14:textId="77777777" w:rsidR="00240D19" w:rsidRPr="00620FCE" w:rsidRDefault="00240D19" w:rsidP="00662F50">
      <w:pPr>
        <w:spacing w:before="40" w:after="40"/>
        <w:ind w:left="1700" w:hanging="562"/>
        <w:rPr>
          <w:rFonts w:cstheme="minorHAnsi"/>
          <w:szCs w:val="24"/>
        </w:rPr>
      </w:pPr>
      <w:r w:rsidRPr="005C7941">
        <w:rPr>
          <w:rFonts w:cstheme="minorHAnsi"/>
          <w:szCs w:val="24"/>
        </w:rPr>
        <w:t>8.1</w:t>
      </w:r>
      <w:r w:rsidRPr="005C7941">
        <w:rPr>
          <w:rFonts w:cstheme="minorHAnsi"/>
          <w:szCs w:val="24"/>
        </w:rPr>
        <w:tab/>
        <w:t xml:space="preserve">Improvement of interaction between working parties and study groups of </w:t>
      </w:r>
      <w:r w:rsidRPr="00620FCE">
        <w:rPr>
          <w:rFonts w:cstheme="minorHAnsi"/>
          <w:szCs w:val="24"/>
        </w:rPr>
        <w:t>different Sectors.</w:t>
      </w:r>
    </w:p>
    <w:p w14:paraId="5390DCEB" w14:textId="77777777" w:rsidR="00240D19" w:rsidRPr="00620FCE" w:rsidRDefault="00240D19" w:rsidP="00EF2159">
      <w:pPr>
        <w:tabs>
          <w:tab w:val="clear" w:pos="1871"/>
          <w:tab w:val="clear" w:pos="2268"/>
          <w:tab w:val="left" w:pos="567"/>
          <w:tab w:val="left" w:pos="1701"/>
        </w:tabs>
        <w:overflowPunct/>
        <w:autoSpaceDE/>
        <w:autoSpaceDN/>
        <w:adjustRightInd/>
        <w:spacing w:after="120"/>
        <w:ind w:left="567"/>
        <w:textAlignment w:val="auto"/>
        <w:rPr>
          <w:rFonts w:eastAsia="SimSun" w:cstheme="minorHAnsi"/>
          <w:szCs w:val="24"/>
          <w:lang w:eastAsia="zh-CN"/>
        </w:rPr>
      </w:pPr>
      <w:r w:rsidRPr="00620FCE">
        <w:rPr>
          <w:rFonts w:eastAsia="SimSun" w:cstheme="minorHAnsi"/>
          <w:szCs w:val="24"/>
          <w:lang w:val="en-US" w:eastAsia="ja-JP"/>
        </w:rPr>
        <w:t>9.</w:t>
      </w:r>
      <w:r w:rsidRPr="00620FCE">
        <w:rPr>
          <w:rFonts w:eastAsia="SimSun" w:cstheme="minorHAnsi"/>
          <w:szCs w:val="24"/>
          <w:lang w:val="en-US" w:eastAsia="ja-JP"/>
        </w:rPr>
        <w:tab/>
      </w:r>
      <w:r w:rsidRPr="00620FCE">
        <w:rPr>
          <w:rFonts w:eastAsia="SimSun" w:cstheme="minorHAnsi"/>
          <w:szCs w:val="24"/>
          <w:lang w:eastAsia="zh-CN"/>
        </w:rPr>
        <w:t>Working methods (Resolution 1) of the three Sectors and application of best practices.</w:t>
      </w:r>
    </w:p>
    <w:p w14:paraId="777817E2" w14:textId="77777777" w:rsidR="00240D19" w:rsidRPr="00620FCE" w:rsidRDefault="00240D19" w:rsidP="00EF2159">
      <w:pPr>
        <w:tabs>
          <w:tab w:val="clear" w:pos="1871"/>
          <w:tab w:val="clear" w:pos="2268"/>
          <w:tab w:val="left" w:pos="567"/>
          <w:tab w:val="left" w:pos="1701"/>
        </w:tabs>
        <w:overflowPunct/>
        <w:autoSpaceDE/>
        <w:autoSpaceDN/>
        <w:adjustRightInd/>
        <w:spacing w:after="120"/>
        <w:ind w:left="567"/>
        <w:textAlignment w:val="auto"/>
        <w:rPr>
          <w:rFonts w:eastAsia="SimSun" w:cstheme="minorHAnsi"/>
          <w:szCs w:val="24"/>
          <w:lang w:eastAsia="zh-CN"/>
        </w:rPr>
      </w:pPr>
      <w:r w:rsidRPr="00620FCE">
        <w:rPr>
          <w:rFonts w:eastAsia="SimSun" w:cstheme="minorHAnsi"/>
          <w:szCs w:val="24"/>
          <w:lang w:eastAsia="zh-CN"/>
        </w:rPr>
        <w:t>10.</w:t>
      </w:r>
      <w:r w:rsidRPr="00620FCE">
        <w:rPr>
          <w:rFonts w:eastAsia="SimSun" w:cstheme="minorHAnsi"/>
          <w:szCs w:val="24"/>
          <w:lang w:eastAsia="zh-CN"/>
        </w:rPr>
        <w:tab/>
        <w:t>Sector membership.</w:t>
      </w:r>
    </w:p>
    <w:p w14:paraId="55392440" w14:textId="77777777" w:rsidR="00240D19" w:rsidRPr="00620FCE" w:rsidRDefault="00240D19" w:rsidP="00EF2159">
      <w:pPr>
        <w:numPr>
          <w:ilvl w:val="1"/>
          <w:numId w:val="7"/>
        </w:numPr>
        <w:tabs>
          <w:tab w:val="clear" w:pos="1134"/>
          <w:tab w:val="clear" w:pos="1871"/>
          <w:tab w:val="clear" w:pos="2268"/>
        </w:tabs>
        <w:overflowPunct/>
        <w:autoSpaceDE/>
        <w:autoSpaceDN/>
        <w:adjustRightInd/>
        <w:snapToGrid w:val="0"/>
        <w:spacing w:after="120"/>
        <w:ind w:left="432" w:hanging="432"/>
        <w:jc w:val="both"/>
        <w:textAlignment w:val="auto"/>
        <w:rPr>
          <w:rFonts w:cstheme="minorHAnsi"/>
          <w:szCs w:val="24"/>
        </w:rPr>
      </w:pPr>
      <w:r w:rsidRPr="00620FCE">
        <w:rPr>
          <w:rFonts w:cstheme="minorHAnsi"/>
          <w:szCs w:val="24"/>
        </w:rPr>
        <w:t xml:space="preserve">The following issues of mutual interest to the three Sectors are also covered by current (or recently formed) Council working groups and expert groups: </w:t>
      </w:r>
    </w:p>
    <w:p w14:paraId="0C307B80" w14:textId="77777777" w:rsidR="00240D19" w:rsidRPr="00620FCE"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620FCE">
        <w:rPr>
          <w:rFonts w:cstheme="minorHAnsi"/>
          <w:szCs w:val="24"/>
        </w:rPr>
        <w:t>Financial and human resources</w:t>
      </w:r>
    </w:p>
    <w:p w14:paraId="3AFEA595"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620FCE">
        <w:rPr>
          <w:rFonts w:cstheme="minorHAnsi"/>
          <w:szCs w:val="24"/>
        </w:rPr>
        <w:t>International Internet</w:t>
      </w:r>
      <w:r w:rsidRPr="005C7941">
        <w:rPr>
          <w:rFonts w:cstheme="minorHAnsi"/>
          <w:szCs w:val="24"/>
        </w:rPr>
        <w:t xml:space="preserve">-related </w:t>
      </w:r>
      <w:r>
        <w:rPr>
          <w:rFonts w:cstheme="minorHAnsi"/>
          <w:szCs w:val="24"/>
        </w:rPr>
        <w:t>p</w:t>
      </w:r>
      <w:r w:rsidRPr="005C7941">
        <w:rPr>
          <w:rFonts w:cstheme="minorHAnsi"/>
          <w:szCs w:val="24"/>
        </w:rPr>
        <w:t xml:space="preserve">ublic </w:t>
      </w:r>
      <w:r>
        <w:rPr>
          <w:rFonts w:cstheme="minorHAnsi"/>
          <w:szCs w:val="24"/>
        </w:rPr>
        <w:t>p</w:t>
      </w:r>
      <w:r w:rsidRPr="005C7941">
        <w:rPr>
          <w:rFonts w:cstheme="minorHAnsi"/>
          <w:szCs w:val="24"/>
        </w:rPr>
        <w:t xml:space="preserve">olicy </w:t>
      </w:r>
      <w:r>
        <w:rPr>
          <w:rFonts w:cstheme="minorHAnsi"/>
          <w:szCs w:val="24"/>
        </w:rPr>
        <w:t>i</w:t>
      </w:r>
      <w:r w:rsidRPr="005C7941">
        <w:rPr>
          <w:rFonts w:cstheme="minorHAnsi"/>
          <w:szCs w:val="24"/>
        </w:rPr>
        <w:t>ssues</w:t>
      </w:r>
    </w:p>
    <w:p w14:paraId="562314ED"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WSIS and SDGs</w:t>
      </w:r>
    </w:p>
    <w:p w14:paraId="1AE6B319"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Child Online Protection</w:t>
      </w:r>
    </w:p>
    <w:p w14:paraId="1F71883F"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 xml:space="preserve">Use of the </w:t>
      </w:r>
      <w:r>
        <w:rPr>
          <w:rFonts w:cstheme="minorHAnsi"/>
          <w:szCs w:val="24"/>
        </w:rPr>
        <w:t>s</w:t>
      </w:r>
      <w:r w:rsidRPr="005C7941">
        <w:rPr>
          <w:rFonts w:cstheme="minorHAnsi"/>
          <w:szCs w:val="24"/>
        </w:rPr>
        <w:t xml:space="preserve">ix </w:t>
      </w:r>
      <w:r>
        <w:rPr>
          <w:rFonts w:cstheme="minorHAnsi"/>
          <w:szCs w:val="24"/>
        </w:rPr>
        <w:t>o</w:t>
      </w:r>
      <w:r w:rsidRPr="005C7941">
        <w:rPr>
          <w:rFonts w:cstheme="minorHAnsi"/>
          <w:szCs w:val="24"/>
        </w:rPr>
        <w:t xml:space="preserve">fficial </w:t>
      </w:r>
      <w:r>
        <w:rPr>
          <w:rFonts w:cstheme="minorHAnsi"/>
          <w:szCs w:val="24"/>
        </w:rPr>
        <w:t>l</w:t>
      </w:r>
      <w:r w:rsidRPr="005C7941">
        <w:rPr>
          <w:rFonts w:cstheme="minorHAnsi"/>
          <w:szCs w:val="24"/>
        </w:rPr>
        <w:t>anguages of the Union</w:t>
      </w:r>
    </w:p>
    <w:p w14:paraId="61849B45"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Decision 482 (cost recovery for satellite network filings)</w:t>
      </w:r>
    </w:p>
    <w:p w14:paraId="3745A3B9" w14:textId="77777777" w:rsidR="00240D19" w:rsidRPr="005C7941" w:rsidRDefault="00240D19" w:rsidP="00EF2159">
      <w:pPr>
        <w:numPr>
          <w:ilvl w:val="0"/>
          <w:numId w:val="8"/>
        </w:numPr>
        <w:tabs>
          <w:tab w:val="clear" w:pos="1134"/>
          <w:tab w:val="clear" w:pos="1871"/>
          <w:tab w:val="clear" w:pos="2268"/>
        </w:tabs>
        <w:overflowPunct/>
        <w:autoSpaceDE/>
        <w:autoSpaceDN/>
        <w:adjustRightInd/>
        <w:snapToGrid w:val="0"/>
        <w:spacing w:before="20" w:after="20"/>
        <w:jc w:val="both"/>
        <w:textAlignment w:val="auto"/>
        <w:rPr>
          <w:rFonts w:cstheme="minorHAnsi"/>
          <w:szCs w:val="24"/>
        </w:rPr>
      </w:pPr>
      <w:r w:rsidRPr="005C7941">
        <w:rPr>
          <w:rFonts w:cstheme="minorHAnsi"/>
          <w:szCs w:val="24"/>
        </w:rPr>
        <w:t>ITRs</w:t>
      </w:r>
    </w:p>
    <w:p w14:paraId="05A6BB24" w14:textId="77777777" w:rsidR="00240D19" w:rsidRDefault="00240D19" w:rsidP="00540758">
      <w:pPr>
        <w:numPr>
          <w:ilvl w:val="0"/>
          <w:numId w:val="8"/>
        </w:numPr>
        <w:shd w:val="clear" w:color="auto" w:fill="FFFFFF"/>
        <w:tabs>
          <w:tab w:val="clear" w:pos="1134"/>
          <w:tab w:val="clear" w:pos="1871"/>
          <w:tab w:val="clear" w:pos="2268"/>
        </w:tabs>
        <w:overflowPunct/>
        <w:autoSpaceDE/>
        <w:autoSpaceDN/>
        <w:adjustRightInd/>
        <w:snapToGrid w:val="0"/>
        <w:spacing w:before="0" w:after="120"/>
        <w:jc w:val="both"/>
        <w:textAlignment w:val="auto"/>
      </w:pPr>
      <w:r w:rsidRPr="00662F50">
        <w:rPr>
          <w:rFonts w:cstheme="minorHAnsi"/>
          <w:szCs w:val="24"/>
        </w:rPr>
        <w:t xml:space="preserve">Strategic and </w:t>
      </w:r>
      <w:r>
        <w:rPr>
          <w:rFonts w:cstheme="minorHAnsi"/>
          <w:szCs w:val="24"/>
        </w:rPr>
        <w:t>f</w:t>
      </w:r>
      <w:r w:rsidRPr="00662F50">
        <w:rPr>
          <w:rFonts w:cstheme="minorHAnsi"/>
          <w:szCs w:val="24"/>
        </w:rPr>
        <w:t xml:space="preserve">inancial </w:t>
      </w:r>
      <w:r>
        <w:rPr>
          <w:rFonts w:cstheme="minorHAnsi"/>
          <w:szCs w:val="24"/>
        </w:rPr>
        <w:t>p</w:t>
      </w:r>
      <w:r w:rsidRPr="00662F50">
        <w:rPr>
          <w:rFonts w:cstheme="minorHAnsi"/>
          <w:szCs w:val="24"/>
        </w:rPr>
        <w:t>lans of the Union</w:t>
      </w:r>
    </w:p>
    <w:p w14:paraId="6865F9C4" w14:textId="77777777" w:rsidR="00240D19" w:rsidRDefault="00240D19" w:rsidP="00E07689">
      <w:pPr>
        <w:overflowPunct/>
        <w:autoSpaceDE/>
        <w:autoSpaceDN/>
        <w:adjustRightInd/>
        <w:jc w:val="center"/>
        <w:textAlignment w:val="auto"/>
        <w:rPr>
          <w:b/>
          <w:bCs/>
        </w:rPr>
        <w:sectPr w:rsidR="00240D19" w:rsidSect="00550FB1">
          <w:headerReference w:type="default" r:id="rId18"/>
          <w:footerReference w:type="even" r:id="rId19"/>
          <w:headerReference w:type="first" r:id="rId20"/>
          <w:footerReference w:type="first" r:id="rId21"/>
          <w:pgSz w:w="11907" w:h="16840" w:code="9"/>
          <w:pgMar w:top="1418" w:right="1134" w:bottom="1418" w:left="1134" w:header="720" w:footer="720" w:gutter="0"/>
          <w:paperSrc w:first="1264" w:other="1264"/>
          <w:cols w:space="720"/>
          <w:titlePg/>
          <w:docGrid w:linePitch="326"/>
        </w:sectPr>
      </w:pPr>
    </w:p>
    <w:p w14:paraId="2B2BBC0E" w14:textId="77777777" w:rsidR="00240D19" w:rsidRPr="00E07689" w:rsidRDefault="00240D19" w:rsidP="00403D0C">
      <w:pPr>
        <w:overflowPunct/>
        <w:autoSpaceDE/>
        <w:autoSpaceDN/>
        <w:adjustRightInd/>
        <w:spacing w:after="120"/>
        <w:jc w:val="center"/>
        <w:textAlignment w:val="auto"/>
        <w:rPr>
          <w:b/>
          <w:bCs/>
        </w:rPr>
      </w:pPr>
      <w:bookmarkStart w:id="6" w:name="_Hlk31119004"/>
      <w:r w:rsidRPr="00E07689">
        <w:rPr>
          <w:b/>
          <w:bCs/>
        </w:rPr>
        <w:lastRenderedPageBreak/>
        <w:t>Review matching of ITU-R, ITU-T and ITU-D activities related to “Climate change”</w:t>
      </w:r>
    </w:p>
    <w:p w14:paraId="47DA357C" w14:textId="77777777" w:rsidR="00240D19" w:rsidRDefault="00240D19" w:rsidP="00403D0C">
      <w:pPr>
        <w:overflowPunct/>
        <w:autoSpaceDE/>
        <w:autoSpaceDN/>
        <w:adjustRightInd/>
        <w:spacing w:after="120"/>
        <w:jc w:val="center"/>
        <w:textAlignment w:val="auto"/>
        <w:rPr>
          <w:b/>
          <w:bCs/>
        </w:rPr>
      </w:pPr>
      <w:r w:rsidRPr="00E07689">
        <w:rPr>
          <w:b/>
          <w:bCs/>
        </w:rPr>
        <w:t>Table 1</w:t>
      </w:r>
    </w:p>
    <w:tbl>
      <w:tblPr>
        <w:tblStyle w:val="TableGrid"/>
        <w:tblW w:w="0" w:type="auto"/>
        <w:tblLook w:val="04A0" w:firstRow="1" w:lastRow="0" w:firstColumn="1" w:lastColumn="0" w:noHBand="0" w:noVBand="1"/>
      </w:tblPr>
      <w:tblGrid>
        <w:gridCol w:w="2118"/>
        <w:gridCol w:w="3624"/>
        <w:gridCol w:w="4274"/>
        <w:gridCol w:w="3978"/>
      </w:tblGrid>
      <w:tr w:rsidR="00240D19" w:rsidRPr="00403D0C" w14:paraId="785F5433" w14:textId="77777777" w:rsidTr="00675C7D">
        <w:trPr>
          <w:trHeight w:val="600"/>
        </w:trPr>
        <w:tc>
          <w:tcPr>
            <w:tcW w:w="2118" w:type="dxa"/>
            <w:tcBorders>
              <w:bottom w:val="single" w:sz="12" w:space="0" w:color="auto"/>
            </w:tcBorders>
            <w:hideMark/>
          </w:tcPr>
          <w:p w14:paraId="1942AC11" w14:textId="77777777" w:rsidR="00240D19" w:rsidRPr="00403D0C" w:rsidRDefault="00106E54" w:rsidP="00675C7D">
            <w:pPr>
              <w:overflowPunct/>
              <w:autoSpaceDE/>
              <w:autoSpaceDN/>
              <w:adjustRightInd/>
              <w:spacing w:before="0"/>
              <w:jc w:val="center"/>
              <w:textAlignment w:val="auto"/>
              <w:rPr>
                <w:rFonts w:cstheme="minorHAnsi"/>
                <w:b/>
                <w:bCs/>
              </w:rPr>
            </w:pPr>
            <w:hyperlink r:id="rId22" w:history="1">
              <w:r w:rsidR="00240D19" w:rsidRPr="00403D0C">
                <w:rPr>
                  <w:rStyle w:val="Hyperlink"/>
                  <w:rFonts w:cstheme="minorHAnsi"/>
                  <w:b/>
                  <w:bCs/>
                </w:rPr>
                <w:t>PP-Resolution 182                 (Rev. Busan 2014)</w:t>
              </w:r>
            </w:hyperlink>
          </w:p>
        </w:tc>
        <w:tc>
          <w:tcPr>
            <w:tcW w:w="3624" w:type="dxa"/>
            <w:tcBorders>
              <w:bottom w:val="single" w:sz="12" w:space="0" w:color="auto"/>
            </w:tcBorders>
            <w:noWrap/>
            <w:hideMark/>
          </w:tcPr>
          <w:p w14:paraId="2DCFCFBC" w14:textId="77777777" w:rsidR="00240D19" w:rsidRPr="00403D0C" w:rsidRDefault="00240D19" w:rsidP="00675C7D">
            <w:pPr>
              <w:overflowPunct/>
              <w:autoSpaceDE/>
              <w:autoSpaceDN/>
              <w:adjustRightInd/>
              <w:spacing w:before="0"/>
              <w:jc w:val="center"/>
              <w:textAlignment w:val="auto"/>
              <w:rPr>
                <w:rFonts w:cstheme="minorHAnsi"/>
                <w:b/>
                <w:bCs/>
              </w:rPr>
            </w:pPr>
            <w:r w:rsidRPr="00403D0C">
              <w:rPr>
                <w:rFonts w:cstheme="minorHAnsi"/>
                <w:b/>
                <w:bCs/>
              </w:rPr>
              <w:t>RADIOCOMMUNICATION</w:t>
            </w:r>
          </w:p>
        </w:tc>
        <w:tc>
          <w:tcPr>
            <w:tcW w:w="4274" w:type="dxa"/>
            <w:tcBorders>
              <w:bottom w:val="single" w:sz="12" w:space="0" w:color="auto"/>
            </w:tcBorders>
            <w:noWrap/>
            <w:hideMark/>
          </w:tcPr>
          <w:p w14:paraId="186124AF" w14:textId="77777777" w:rsidR="00240D19" w:rsidRPr="00403D0C" w:rsidRDefault="00240D19" w:rsidP="00675C7D">
            <w:pPr>
              <w:overflowPunct/>
              <w:autoSpaceDE/>
              <w:autoSpaceDN/>
              <w:adjustRightInd/>
              <w:spacing w:before="0"/>
              <w:jc w:val="center"/>
              <w:textAlignment w:val="auto"/>
              <w:rPr>
                <w:rFonts w:cstheme="minorHAnsi"/>
                <w:b/>
                <w:bCs/>
              </w:rPr>
            </w:pPr>
            <w:r w:rsidRPr="00403D0C">
              <w:rPr>
                <w:rFonts w:cstheme="minorHAnsi"/>
                <w:b/>
                <w:bCs/>
              </w:rPr>
              <w:t>STANDARDIZATION</w:t>
            </w:r>
          </w:p>
        </w:tc>
        <w:tc>
          <w:tcPr>
            <w:tcW w:w="3978" w:type="dxa"/>
            <w:tcBorders>
              <w:bottom w:val="single" w:sz="12" w:space="0" w:color="auto"/>
            </w:tcBorders>
            <w:noWrap/>
            <w:hideMark/>
          </w:tcPr>
          <w:p w14:paraId="61C908B1" w14:textId="77777777" w:rsidR="00240D19" w:rsidRPr="00403D0C" w:rsidRDefault="00240D19" w:rsidP="00675C7D">
            <w:pPr>
              <w:overflowPunct/>
              <w:autoSpaceDE/>
              <w:autoSpaceDN/>
              <w:adjustRightInd/>
              <w:spacing w:before="0"/>
              <w:jc w:val="center"/>
              <w:textAlignment w:val="auto"/>
              <w:rPr>
                <w:rFonts w:cstheme="minorHAnsi"/>
                <w:b/>
                <w:bCs/>
              </w:rPr>
            </w:pPr>
            <w:r w:rsidRPr="00403D0C">
              <w:rPr>
                <w:rFonts w:cstheme="minorHAnsi"/>
                <w:b/>
                <w:bCs/>
              </w:rPr>
              <w:t>DEVELOPMENT</w:t>
            </w:r>
          </w:p>
        </w:tc>
      </w:tr>
      <w:tr w:rsidR="00240D19" w:rsidRPr="00403D0C" w14:paraId="6CE6FC5C" w14:textId="77777777" w:rsidTr="00675C7D">
        <w:trPr>
          <w:trHeight w:val="402"/>
        </w:trPr>
        <w:tc>
          <w:tcPr>
            <w:tcW w:w="2118" w:type="dxa"/>
            <w:tcBorders>
              <w:top w:val="single" w:sz="12" w:space="0" w:color="auto"/>
            </w:tcBorders>
            <w:noWrap/>
            <w:hideMark/>
          </w:tcPr>
          <w:p w14:paraId="7C2E29ED"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Environment</w:t>
            </w:r>
          </w:p>
        </w:tc>
        <w:tc>
          <w:tcPr>
            <w:tcW w:w="3624" w:type="dxa"/>
            <w:tcBorders>
              <w:top w:val="single" w:sz="12" w:space="0" w:color="auto"/>
            </w:tcBorders>
            <w:noWrap/>
            <w:hideMark/>
          </w:tcPr>
          <w:p w14:paraId="120B5D9D" w14:textId="77777777" w:rsidR="00240D19" w:rsidRPr="00403D0C" w:rsidRDefault="00106E54" w:rsidP="00675C7D">
            <w:pPr>
              <w:overflowPunct/>
              <w:autoSpaceDE/>
              <w:autoSpaceDN/>
              <w:adjustRightInd/>
              <w:jc w:val="center"/>
              <w:textAlignment w:val="auto"/>
              <w:rPr>
                <w:rFonts w:cstheme="minorHAnsi"/>
              </w:rPr>
            </w:pPr>
            <w:hyperlink r:id="rId23" w:history="1">
              <w:r w:rsidR="00240D19" w:rsidRPr="00403D0C">
                <w:rPr>
                  <w:rStyle w:val="Hyperlink"/>
                  <w:rFonts w:cstheme="minorHAnsi"/>
                </w:rPr>
                <w:t>Study Group 7</w:t>
              </w:r>
            </w:hyperlink>
          </w:p>
        </w:tc>
        <w:tc>
          <w:tcPr>
            <w:tcW w:w="4274" w:type="dxa"/>
            <w:tcBorders>
              <w:top w:val="single" w:sz="12" w:space="0" w:color="auto"/>
            </w:tcBorders>
            <w:noWrap/>
            <w:hideMark/>
          </w:tcPr>
          <w:p w14:paraId="591314E5" w14:textId="77777777" w:rsidR="00240D19" w:rsidRPr="00403D0C" w:rsidRDefault="00106E54" w:rsidP="00675C7D">
            <w:pPr>
              <w:overflowPunct/>
              <w:autoSpaceDE/>
              <w:autoSpaceDN/>
              <w:adjustRightInd/>
              <w:jc w:val="center"/>
              <w:textAlignment w:val="auto"/>
              <w:rPr>
                <w:rFonts w:cstheme="minorHAnsi"/>
              </w:rPr>
            </w:pPr>
            <w:hyperlink r:id="rId24" w:history="1">
              <w:r w:rsidR="00240D19" w:rsidRPr="00403D0C">
                <w:rPr>
                  <w:rStyle w:val="Hyperlink"/>
                  <w:rFonts w:cstheme="minorHAnsi"/>
                </w:rPr>
                <w:t>Study Group 5</w:t>
              </w:r>
            </w:hyperlink>
          </w:p>
        </w:tc>
        <w:tc>
          <w:tcPr>
            <w:tcW w:w="3978" w:type="dxa"/>
            <w:tcBorders>
              <w:top w:val="single" w:sz="12" w:space="0" w:color="auto"/>
            </w:tcBorders>
            <w:noWrap/>
            <w:hideMark/>
          </w:tcPr>
          <w:p w14:paraId="4C156C42" w14:textId="77777777" w:rsidR="00240D19" w:rsidRPr="00403D0C" w:rsidRDefault="00106E54" w:rsidP="00675C7D">
            <w:pPr>
              <w:overflowPunct/>
              <w:autoSpaceDE/>
              <w:autoSpaceDN/>
              <w:adjustRightInd/>
              <w:jc w:val="center"/>
              <w:textAlignment w:val="auto"/>
              <w:rPr>
                <w:rFonts w:cstheme="minorHAnsi"/>
              </w:rPr>
            </w:pPr>
            <w:hyperlink r:id="rId25" w:history="1">
              <w:r w:rsidR="00240D19" w:rsidRPr="00403D0C">
                <w:rPr>
                  <w:rStyle w:val="Hyperlink"/>
                  <w:rFonts w:cstheme="minorHAnsi"/>
                </w:rPr>
                <w:t>Study Group 2</w:t>
              </w:r>
            </w:hyperlink>
          </w:p>
        </w:tc>
      </w:tr>
      <w:tr w:rsidR="00240D19" w:rsidRPr="00403D0C" w14:paraId="3792E413" w14:textId="77777777" w:rsidTr="00675C7D">
        <w:trPr>
          <w:trHeight w:val="402"/>
        </w:trPr>
        <w:tc>
          <w:tcPr>
            <w:tcW w:w="2118" w:type="dxa"/>
            <w:noWrap/>
            <w:hideMark/>
          </w:tcPr>
          <w:p w14:paraId="746C5433"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Sustainability</w:t>
            </w:r>
          </w:p>
        </w:tc>
        <w:tc>
          <w:tcPr>
            <w:tcW w:w="3624" w:type="dxa"/>
            <w:noWrap/>
            <w:hideMark/>
          </w:tcPr>
          <w:p w14:paraId="7AE70F40" w14:textId="77777777" w:rsidR="00240D19" w:rsidRPr="00403D0C" w:rsidRDefault="00240D19" w:rsidP="00675C7D">
            <w:pPr>
              <w:overflowPunct/>
              <w:autoSpaceDE/>
              <w:autoSpaceDN/>
              <w:adjustRightInd/>
              <w:jc w:val="center"/>
              <w:textAlignment w:val="auto"/>
              <w:rPr>
                <w:rFonts w:cstheme="minorHAnsi"/>
              </w:rPr>
            </w:pPr>
          </w:p>
        </w:tc>
        <w:tc>
          <w:tcPr>
            <w:tcW w:w="4274" w:type="dxa"/>
            <w:noWrap/>
            <w:hideMark/>
          </w:tcPr>
          <w:p w14:paraId="0D410BA8"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5</w:t>
            </w:r>
          </w:p>
        </w:tc>
        <w:tc>
          <w:tcPr>
            <w:tcW w:w="3978" w:type="dxa"/>
            <w:noWrap/>
            <w:hideMark/>
          </w:tcPr>
          <w:p w14:paraId="1368D3D2" w14:textId="77777777" w:rsidR="00240D19" w:rsidRPr="00403D0C" w:rsidRDefault="00240D19" w:rsidP="00675C7D">
            <w:pPr>
              <w:overflowPunct/>
              <w:autoSpaceDE/>
              <w:autoSpaceDN/>
              <w:adjustRightInd/>
              <w:jc w:val="center"/>
              <w:textAlignment w:val="auto"/>
              <w:rPr>
                <w:rFonts w:cstheme="minorHAnsi"/>
              </w:rPr>
            </w:pPr>
          </w:p>
        </w:tc>
      </w:tr>
      <w:tr w:rsidR="00240D19" w:rsidRPr="00403D0C" w14:paraId="7C9243B7" w14:textId="77777777" w:rsidTr="00675C7D">
        <w:trPr>
          <w:trHeight w:val="402"/>
        </w:trPr>
        <w:tc>
          <w:tcPr>
            <w:tcW w:w="2118" w:type="dxa"/>
            <w:noWrap/>
            <w:hideMark/>
          </w:tcPr>
          <w:p w14:paraId="19447D01"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Earth observation</w:t>
            </w:r>
          </w:p>
        </w:tc>
        <w:tc>
          <w:tcPr>
            <w:tcW w:w="3624" w:type="dxa"/>
            <w:noWrap/>
            <w:hideMark/>
          </w:tcPr>
          <w:p w14:paraId="737C4981"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7 - WP 7B</w:t>
            </w:r>
          </w:p>
        </w:tc>
        <w:tc>
          <w:tcPr>
            <w:tcW w:w="4274" w:type="dxa"/>
            <w:noWrap/>
            <w:hideMark/>
          </w:tcPr>
          <w:p w14:paraId="021CD845" w14:textId="77777777" w:rsidR="00240D19" w:rsidRPr="00403D0C" w:rsidRDefault="00240D19" w:rsidP="00675C7D">
            <w:pPr>
              <w:overflowPunct/>
              <w:autoSpaceDE/>
              <w:autoSpaceDN/>
              <w:adjustRightInd/>
              <w:jc w:val="center"/>
              <w:textAlignment w:val="auto"/>
              <w:rPr>
                <w:rFonts w:cstheme="minorHAnsi"/>
              </w:rPr>
            </w:pPr>
          </w:p>
        </w:tc>
        <w:tc>
          <w:tcPr>
            <w:tcW w:w="3978" w:type="dxa"/>
            <w:noWrap/>
            <w:hideMark/>
          </w:tcPr>
          <w:p w14:paraId="27A19307"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2 - Q6/2</w:t>
            </w:r>
          </w:p>
        </w:tc>
      </w:tr>
      <w:tr w:rsidR="00240D19" w:rsidRPr="00403D0C" w14:paraId="13982016" w14:textId="77777777" w:rsidTr="00675C7D">
        <w:trPr>
          <w:trHeight w:val="402"/>
        </w:trPr>
        <w:tc>
          <w:tcPr>
            <w:tcW w:w="2118" w:type="dxa"/>
            <w:noWrap/>
            <w:hideMark/>
          </w:tcPr>
          <w:p w14:paraId="123CC1F6"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Remote sensing</w:t>
            </w:r>
          </w:p>
        </w:tc>
        <w:tc>
          <w:tcPr>
            <w:tcW w:w="3624" w:type="dxa"/>
            <w:noWrap/>
            <w:hideMark/>
          </w:tcPr>
          <w:p w14:paraId="3FE9C539"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7 - WP 7C</w:t>
            </w:r>
          </w:p>
        </w:tc>
        <w:tc>
          <w:tcPr>
            <w:tcW w:w="4274" w:type="dxa"/>
            <w:noWrap/>
            <w:hideMark/>
          </w:tcPr>
          <w:p w14:paraId="063FE0CB" w14:textId="77777777" w:rsidR="00240D19" w:rsidRPr="00403D0C" w:rsidRDefault="00240D19" w:rsidP="00675C7D">
            <w:pPr>
              <w:overflowPunct/>
              <w:autoSpaceDE/>
              <w:autoSpaceDN/>
              <w:adjustRightInd/>
              <w:jc w:val="center"/>
              <w:textAlignment w:val="auto"/>
              <w:rPr>
                <w:rFonts w:cstheme="minorHAnsi"/>
              </w:rPr>
            </w:pPr>
          </w:p>
        </w:tc>
        <w:tc>
          <w:tcPr>
            <w:tcW w:w="3978" w:type="dxa"/>
            <w:noWrap/>
            <w:hideMark/>
          </w:tcPr>
          <w:p w14:paraId="5B9F915A"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20 - Q4/20</w:t>
            </w:r>
          </w:p>
        </w:tc>
      </w:tr>
      <w:tr w:rsidR="00240D19" w:rsidRPr="00403D0C" w14:paraId="13FF6A32" w14:textId="77777777" w:rsidTr="00675C7D">
        <w:trPr>
          <w:trHeight w:val="402"/>
        </w:trPr>
        <w:tc>
          <w:tcPr>
            <w:tcW w:w="2118" w:type="dxa"/>
            <w:noWrap/>
            <w:hideMark/>
          </w:tcPr>
          <w:p w14:paraId="4E139F2B"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Energy</w:t>
            </w:r>
          </w:p>
        </w:tc>
        <w:tc>
          <w:tcPr>
            <w:tcW w:w="3624" w:type="dxa"/>
            <w:noWrap/>
            <w:hideMark/>
          </w:tcPr>
          <w:p w14:paraId="61CE10C8"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7</w:t>
            </w:r>
          </w:p>
        </w:tc>
        <w:tc>
          <w:tcPr>
            <w:tcW w:w="4274" w:type="dxa"/>
            <w:noWrap/>
            <w:hideMark/>
          </w:tcPr>
          <w:p w14:paraId="3966B288"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 xml:space="preserve">Study Group 5 - Q6/5 / </w:t>
            </w:r>
            <w:hyperlink r:id="rId26" w:history="1">
              <w:r w:rsidRPr="00403D0C">
                <w:rPr>
                  <w:rStyle w:val="Hyperlink"/>
                  <w:rFonts w:cstheme="minorHAnsi"/>
                </w:rPr>
                <w:t>FG-AI4EE</w:t>
              </w:r>
            </w:hyperlink>
          </w:p>
        </w:tc>
        <w:tc>
          <w:tcPr>
            <w:tcW w:w="3978" w:type="dxa"/>
            <w:noWrap/>
            <w:hideMark/>
          </w:tcPr>
          <w:p w14:paraId="33DBD822" w14:textId="77777777" w:rsidR="00240D19" w:rsidRPr="00403D0C" w:rsidRDefault="00240D19" w:rsidP="00675C7D">
            <w:pPr>
              <w:overflowPunct/>
              <w:autoSpaceDE/>
              <w:autoSpaceDN/>
              <w:adjustRightInd/>
              <w:jc w:val="center"/>
              <w:textAlignment w:val="auto"/>
              <w:rPr>
                <w:rFonts w:cstheme="minorHAnsi"/>
              </w:rPr>
            </w:pPr>
          </w:p>
        </w:tc>
      </w:tr>
      <w:tr w:rsidR="00240D19" w:rsidRPr="00403D0C" w14:paraId="111B405F" w14:textId="77777777" w:rsidTr="00675C7D">
        <w:trPr>
          <w:trHeight w:val="402"/>
        </w:trPr>
        <w:tc>
          <w:tcPr>
            <w:tcW w:w="2118" w:type="dxa"/>
            <w:noWrap/>
            <w:hideMark/>
          </w:tcPr>
          <w:p w14:paraId="4899AB79"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Water</w:t>
            </w:r>
          </w:p>
        </w:tc>
        <w:tc>
          <w:tcPr>
            <w:tcW w:w="3624" w:type="dxa"/>
            <w:noWrap/>
            <w:hideMark/>
          </w:tcPr>
          <w:p w14:paraId="4A541A59" w14:textId="77777777" w:rsidR="00240D19" w:rsidRPr="00403D0C" w:rsidRDefault="00240D19" w:rsidP="00675C7D">
            <w:pPr>
              <w:overflowPunct/>
              <w:autoSpaceDE/>
              <w:autoSpaceDN/>
              <w:adjustRightInd/>
              <w:jc w:val="center"/>
              <w:textAlignment w:val="auto"/>
              <w:rPr>
                <w:rFonts w:cstheme="minorHAnsi"/>
              </w:rPr>
            </w:pPr>
          </w:p>
        </w:tc>
        <w:tc>
          <w:tcPr>
            <w:tcW w:w="4274" w:type="dxa"/>
            <w:noWrap/>
            <w:hideMark/>
          </w:tcPr>
          <w:p w14:paraId="1783968F"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5</w:t>
            </w:r>
          </w:p>
        </w:tc>
        <w:tc>
          <w:tcPr>
            <w:tcW w:w="3978" w:type="dxa"/>
            <w:noWrap/>
            <w:hideMark/>
          </w:tcPr>
          <w:p w14:paraId="2E33B7B4" w14:textId="77777777" w:rsidR="00240D19" w:rsidRPr="00403D0C" w:rsidRDefault="00240D19" w:rsidP="00675C7D">
            <w:pPr>
              <w:overflowPunct/>
              <w:autoSpaceDE/>
              <w:autoSpaceDN/>
              <w:adjustRightInd/>
              <w:jc w:val="center"/>
              <w:textAlignment w:val="auto"/>
              <w:rPr>
                <w:rFonts w:cstheme="minorHAnsi"/>
              </w:rPr>
            </w:pPr>
          </w:p>
        </w:tc>
      </w:tr>
      <w:tr w:rsidR="00240D19" w:rsidRPr="00403D0C" w14:paraId="164A5BF0" w14:textId="77777777" w:rsidTr="00675C7D">
        <w:trPr>
          <w:trHeight w:val="402"/>
        </w:trPr>
        <w:tc>
          <w:tcPr>
            <w:tcW w:w="2118" w:type="dxa"/>
            <w:noWrap/>
            <w:hideMark/>
          </w:tcPr>
          <w:p w14:paraId="5D813707"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e-waste</w:t>
            </w:r>
          </w:p>
        </w:tc>
        <w:tc>
          <w:tcPr>
            <w:tcW w:w="3624" w:type="dxa"/>
            <w:noWrap/>
            <w:hideMark/>
          </w:tcPr>
          <w:p w14:paraId="4129026D" w14:textId="77777777" w:rsidR="00240D19" w:rsidRPr="00403D0C" w:rsidRDefault="00240D19" w:rsidP="00675C7D">
            <w:pPr>
              <w:overflowPunct/>
              <w:autoSpaceDE/>
              <w:autoSpaceDN/>
              <w:adjustRightInd/>
              <w:jc w:val="center"/>
              <w:textAlignment w:val="auto"/>
              <w:rPr>
                <w:rFonts w:cstheme="minorHAnsi"/>
              </w:rPr>
            </w:pPr>
          </w:p>
        </w:tc>
        <w:tc>
          <w:tcPr>
            <w:tcW w:w="4274" w:type="dxa"/>
            <w:noWrap/>
            <w:hideMark/>
          </w:tcPr>
          <w:p w14:paraId="5D4EE53D"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5 - Q7/5</w:t>
            </w:r>
          </w:p>
        </w:tc>
        <w:tc>
          <w:tcPr>
            <w:tcW w:w="3978" w:type="dxa"/>
            <w:noWrap/>
            <w:hideMark/>
          </w:tcPr>
          <w:p w14:paraId="36BD469A"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2 - Q6/2</w:t>
            </w:r>
          </w:p>
        </w:tc>
      </w:tr>
      <w:tr w:rsidR="00240D19" w:rsidRPr="00403D0C" w14:paraId="18051B84" w14:textId="77777777" w:rsidTr="00675C7D">
        <w:trPr>
          <w:trHeight w:val="402"/>
        </w:trPr>
        <w:tc>
          <w:tcPr>
            <w:tcW w:w="2118" w:type="dxa"/>
            <w:noWrap/>
            <w:hideMark/>
          </w:tcPr>
          <w:p w14:paraId="3DB5BF6F"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Circular economy</w:t>
            </w:r>
          </w:p>
        </w:tc>
        <w:tc>
          <w:tcPr>
            <w:tcW w:w="3624" w:type="dxa"/>
            <w:noWrap/>
            <w:hideMark/>
          </w:tcPr>
          <w:p w14:paraId="007DD67A" w14:textId="77777777" w:rsidR="00240D19" w:rsidRPr="00403D0C" w:rsidRDefault="00240D19" w:rsidP="00675C7D">
            <w:pPr>
              <w:overflowPunct/>
              <w:autoSpaceDE/>
              <w:autoSpaceDN/>
              <w:adjustRightInd/>
              <w:jc w:val="center"/>
              <w:textAlignment w:val="auto"/>
              <w:rPr>
                <w:rFonts w:cstheme="minorHAnsi"/>
              </w:rPr>
            </w:pPr>
          </w:p>
        </w:tc>
        <w:tc>
          <w:tcPr>
            <w:tcW w:w="4274" w:type="dxa"/>
            <w:noWrap/>
            <w:hideMark/>
          </w:tcPr>
          <w:p w14:paraId="7699AEEE"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5 - Q7/5</w:t>
            </w:r>
          </w:p>
        </w:tc>
        <w:tc>
          <w:tcPr>
            <w:tcW w:w="3978" w:type="dxa"/>
            <w:noWrap/>
            <w:hideMark/>
          </w:tcPr>
          <w:p w14:paraId="00D8CB8A" w14:textId="77777777" w:rsidR="00240D19" w:rsidRPr="00403D0C" w:rsidRDefault="00240D19" w:rsidP="00675C7D">
            <w:pPr>
              <w:overflowPunct/>
              <w:autoSpaceDE/>
              <w:autoSpaceDN/>
              <w:adjustRightInd/>
              <w:jc w:val="center"/>
              <w:textAlignment w:val="auto"/>
              <w:rPr>
                <w:rFonts w:cstheme="minorHAnsi"/>
              </w:rPr>
            </w:pPr>
          </w:p>
        </w:tc>
      </w:tr>
      <w:tr w:rsidR="00240D19" w:rsidRPr="00403D0C" w14:paraId="232E06EA" w14:textId="77777777" w:rsidTr="00675C7D">
        <w:trPr>
          <w:trHeight w:val="402"/>
        </w:trPr>
        <w:tc>
          <w:tcPr>
            <w:tcW w:w="2118" w:type="dxa"/>
            <w:tcBorders>
              <w:bottom w:val="single" w:sz="4" w:space="0" w:color="000000" w:themeColor="text1"/>
            </w:tcBorders>
            <w:noWrap/>
            <w:hideMark/>
          </w:tcPr>
          <w:p w14:paraId="16FD5B24"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GHG emissions</w:t>
            </w:r>
          </w:p>
        </w:tc>
        <w:tc>
          <w:tcPr>
            <w:tcW w:w="3624" w:type="dxa"/>
            <w:tcBorders>
              <w:bottom w:val="single" w:sz="4" w:space="0" w:color="000000" w:themeColor="text1"/>
            </w:tcBorders>
            <w:noWrap/>
            <w:hideMark/>
          </w:tcPr>
          <w:p w14:paraId="109E3E4C" w14:textId="77777777" w:rsidR="00240D19" w:rsidRPr="00403D0C" w:rsidRDefault="00240D19" w:rsidP="00675C7D">
            <w:pPr>
              <w:overflowPunct/>
              <w:autoSpaceDE/>
              <w:autoSpaceDN/>
              <w:adjustRightInd/>
              <w:jc w:val="center"/>
              <w:textAlignment w:val="auto"/>
              <w:rPr>
                <w:rFonts w:cstheme="minorHAnsi"/>
              </w:rPr>
            </w:pPr>
          </w:p>
        </w:tc>
        <w:tc>
          <w:tcPr>
            <w:tcW w:w="4274" w:type="dxa"/>
            <w:tcBorders>
              <w:bottom w:val="single" w:sz="4" w:space="0" w:color="000000" w:themeColor="text1"/>
            </w:tcBorders>
            <w:noWrap/>
            <w:hideMark/>
          </w:tcPr>
          <w:p w14:paraId="21C8AD02"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5 - Q9/5</w:t>
            </w:r>
          </w:p>
        </w:tc>
        <w:tc>
          <w:tcPr>
            <w:tcW w:w="3978" w:type="dxa"/>
            <w:tcBorders>
              <w:bottom w:val="single" w:sz="4" w:space="0" w:color="000000" w:themeColor="text1"/>
            </w:tcBorders>
            <w:noWrap/>
            <w:hideMark/>
          </w:tcPr>
          <w:p w14:paraId="2AA1FB2F"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2 - Q6/2</w:t>
            </w:r>
          </w:p>
        </w:tc>
      </w:tr>
      <w:tr w:rsidR="00240D19" w:rsidRPr="00403D0C" w14:paraId="703EAF7F" w14:textId="77777777" w:rsidTr="00675C7D">
        <w:trPr>
          <w:trHeight w:val="402"/>
        </w:trPr>
        <w:tc>
          <w:tcPr>
            <w:tcW w:w="2118" w:type="dxa"/>
            <w:tcBorders>
              <w:bottom w:val="single" w:sz="12" w:space="0" w:color="auto"/>
            </w:tcBorders>
            <w:noWrap/>
            <w:hideMark/>
          </w:tcPr>
          <w:p w14:paraId="37CC101E"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ICT applications</w:t>
            </w:r>
          </w:p>
        </w:tc>
        <w:tc>
          <w:tcPr>
            <w:tcW w:w="3624" w:type="dxa"/>
            <w:tcBorders>
              <w:bottom w:val="single" w:sz="12" w:space="0" w:color="auto"/>
            </w:tcBorders>
            <w:noWrap/>
            <w:hideMark/>
          </w:tcPr>
          <w:p w14:paraId="2A932D92"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Study Group 7</w:t>
            </w:r>
          </w:p>
        </w:tc>
        <w:tc>
          <w:tcPr>
            <w:tcW w:w="4274" w:type="dxa"/>
            <w:tcBorders>
              <w:bottom w:val="single" w:sz="12" w:space="0" w:color="auto"/>
            </w:tcBorders>
            <w:noWrap/>
            <w:hideMark/>
          </w:tcPr>
          <w:p w14:paraId="6B4813F3"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 xml:space="preserve">Study Groups 5 / </w:t>
            </w:r>
            <w:hyperlink r:id="rId27" w:history="1">
              <w:r w:rsidRPr="00403D0C">
                <w:rPr>
                  <w:rStyle w:val="Hyperlink"/>
                  <w:rFonts w:cstheme="minorHAnsi"/>
                </w:rPr>
                <w:t>Study Group 20</w:t>
              </w:r>
            </w:hyperlink>
          </w:p>
        </w:tc>
        <w:tc>
          <w:tcPr>
            <w:tcW w:w="3978" w:type="dxa"/>
            <w:tcBorders>
              <w:bottom w:val="single" w:sz="12" w:space="0" w:color="auto"/>
            </w:tcBorders>
            <w:noWrap/>
            <w:hideMark/>
          </w:tcPr>
          <w:p w14:paraId="47325048" w14:textId="77777777" w:rsidR="00240D19" w:rsidRPr="00403D0C" w:rsidRDefault="00240D19" w:rsidP="00675C7D">
            <w:pPr>
              <w:overflowPunct/>
              <w:autoSpaceDE/>
              <w:autoSpaceDN/>
              <w:adjustRightInd/>
              <w:jc w:val="center"/>
              <w:textAlignment w:val="auto"/>
              <w:rPr>
                <w:rFonts w:cstheme="minorHAnsi"/>
              </w:rPr>
            </w:pPr>
          </w:p>
        </w:tc>
      </w:tr>
      <w:tr w:rsidR="00240D19" w:rsidRPr="00403D0C" w14:paraId="788ACE18" w14:textId="77777777" w:rsidTr="00675C7D">
        <w:trPr>
          <w:trHeight w:val="402"/>
        </w:trPr>
        <w:tc>
          <w:tcPr>
            <w:tcW w:w="2118" w:type="dxa"/>
            <w:vMerge w:val="restart"/>
            <w:tcBorders>
              <w:top w:val="single" w:sz="12" w:space="0" w:color="auto"/>
            </w:tcBorders>
            <w:hideMark/>
          </w:tcPr>
          <w:p w14:paraId="2FDF9712" w14:textId="77777777" w:rsidR="00240D19" w:rsidRPr="00403D0C" w:rsidRDefault="00240D19" w:rsidP="00675C7D">
            <w:pPr>
              <w:overflowPunct/>
              <w:autoSpaceDE/>
              <w:autoSpaceDN/>
              <w:adjustRightInd/>
              <w:jc w:val="center"/>
              <w:textAlignment w:val="auto"/>
              <w:rPr>
                <w:rFonts w:cstheme="minorHAnsi"/>
                <w:b/>
                <w:bCs/>
              </w:rPr>
            </w:pPr>
            <w:r w:rsidRPr="00403D0C">
              <w:rPr>
                <w:rFonts w:cstheme="minorHAnsi"/>
                <w:b/>
                <w:bCs/>
              </w:rPr>
              <w:t>EVENTS</w:t>
            </w:r>
          </w:p>
        </w:tc>
        <w:tc>
          <w:tcPr>
            <w:tcW w:w="3624" w:type="dxa"/>
            <w:tcBorders>
              <w:top w:val="single" w:sz="12" w:space="0" w:color="auto"/>
            </w:tcBorders>
            <w:noWrap/>
            <w:hideMark/>
          </w:tcPr>
          <w:p w14:paraId="2FB351CD" w14:textId="77777777" w:rsidR="00240D19" w:rsidRPr="00403D0C" w:rsidRDefault="00240D19" w:rsidP="00675C7D">
            <w:pPr>
              <w:overflowPunct/>
              <w:autoSpaceDE/>
              <w:autoSpaceDN/>
              <w:adjustRightInd/>
              <w:jc w:val="center"/>
              <w:textAlignment w:val="auto"/>
              <w:rPr>
                <w:rFonts w:cstheme="minorHAnsi"/>
              </w:rPr>
            </w:pPr>
          </w:p>
        </w:tc>
        <w:tc>
          <w:tcPr>
            <w:tcW w:w="4274" w:type="dxa"/>
            <w:tcBorders>
              <w:top w:val="single" w:sz="12" w:space="0" w:color="auto"/>
            </w:tcBorders>
            <w:noWrap/>
            <w:hideMark/>
          </w:tcPr>
          <w:p w14:paraId="0D55EB29"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Symposium on ICTs and Climate Change</w:t>
            </w:r>
          </w:p>
        </w:tc>
        <w:tc>
          <w:tcPr>
            <w:tcW w:w="3978" w:type="dxa"/>
            <w:tcBorders>
              <w:top w:val="single" w:sz="12" w:space="0" w:color="auto"/>
            </w:tcBorders>
            <w:noWrap/>
            <w:hideMark/>
          </w:tcPr>
          <w:p w14:paraId="342B3486" w14:textId="77777777" w:rsidR="00240D19" w:rsidRPr="00403D0C" w:rsidRDefault="00240D19" w:rsidP="00675C7D">
            <w:pPr>
              <w:overflowPunct/>
              <w:autoSpaceDE/>
              <w:autoSpaceDN/>
              <w:adjustRightInd/>
              <w:jc w:val="center"/>
              <w:textAlignment w:val="auto"/>
              <w:rPr>
                <w:rFonts w:cstheme="minorHAnsi"/>
              </w:rPr>
            </w:pPr>
          </w:p>
        </w:tc>
      </w:tr>
      <w:tr w:rsidR="00240D19" w:rsidRPr="00403D0C" w14:paraId="19A69352" w14:textId="77777777" w:rsidTr="00675C7D">
        <w:trPr>
          <w:trHeight w:val="402"/>
        </w:trPr>
        <w:tc>
          <w:tcPr>
            <w:tcW w:w="2118" w:type="dxa"/>
            <w:vMerge/>
            <w:hideMark/>
          </w:tcPr>
          <w:p w14:paraId="0011719F" w14:textId="77777777" w:rsidR="00240D19" w:rsidRPr="00403D0C" w:rsidRDefault="00240D19" w:rsidP="00B65439">
            <w:pPr>
              <w:overflowPunct/>
              <w:autoSpaceDE/>
              <w:autoSpaceDN/>
              <w:adjustRightInd/>
              <w:jc w:val="both"/>
              <w:textAlignment w:val="auto"/>
              <w:rPr>
                <w:rFonts w:cstheme="minorHAnsi"/>
                <w:b/>
                <w:bCs/>
              </w:rPr>
            </w:pPr>
          </w:p>
        </w:tc>
        <w:tc>
          <w:tcPr>
            <w:tcW w:w="3624" w:type="dxa"/>
            <w:noWrap/>
            <w:hideMark/>
          </w:tcPr>
          <w:p w14:paraId="3840A0D4" w14:textId="77777777" w:rsidR="00240D19" w:rsidRPr="00403D0C" w:rsidRDefault="00240D19" w:rsidP="00675C7D">
            <w:pPr>
              <w:overflowPunct/>
              <w:autoSpaceDE/>
              <w:autoSpaceDN/>
              <w:adjustRightInd/>
              <w:jc w:val="center"/>
              <w:textAlignment w:val="auto"/>
              <w:rPr>
                <w:rFonts w:cstheme="minorHAnsi"/>
              </w:rPr>
            </w:pPr>
          </w:p>
        </w:tc>
        <w:tc>
          <w:tcPr>
            <w:tcW w:w="4274" w:type="dxa"/>
            <w:noWrap/>
            <w:hideMark/>
          </w:tcPr>
          <w:p w14:paraId="2266A41C" w14:textId="77777777" w:rsidR="00240D19" w:rsidRPr="00403D0C" w:rsidRDefault="00106E54" w:rsidP="00675C7D">
            <w:pPr>
              <w:overflowPunct/>
              <w:autoSpaceDE/>
              <w:autoSpaceDN/>
              <w:adjustRightInd/>
              <w:jc w:val="center"/>
              <w:textAlignment w:val="auto"/>
              <w:rPr>
                <w:rFonts w:cstheme="minorHAnsi"/>
              </w:rPr>
            </w:pPr>
            <w:hyperlink r:id="rId28" w:history="1">
              <w:r w:rsidR="00240D19" w:rsidRPr="00403D0C">
                <w:rPr>
                  <w:rStyle w:val="Hyperlink"/>
                  <w:rFonts w:cstheme="minorHAnsi"/>
                </w:rPr>
                <w:t>Green Standards Week</w:t>
              </w:r>
            </w:hyperlink>
          </w:p>
        </w:tc>
        <w:tc>
          <w:tcPr>
            <w:tcW w:w="3978" w:type="dxa"/>
            <w:noWrap/>
            <w:hideMark/>
          </w:tcPr>
          <w:p w14:paraId="56B28509" w14:textId="77777777" w:rsidR="00240D19" w:rsidRPr="00403D0C" w:rsidRDefault="00240D19" w:rsidP="00675C7D">
            <w:pPr>
              <w:overflowPunct/>
              <w:autoSpaceDE/>
              <w:autoSpaceDN/>
              <w:adjustRightInd/>
              <w:jc w:val="center"/>
              <w:textAlignment w:val="auto"/>
              <w:rPr>
                <w:rFonts w:cstheme="minorHAnsi"/>
              </w:rPr>
            </w:pPr>
          </w:p>
        </w:tc>
      </w:tr>
      <w:tr w:rsidR="00240D19" w:rsidRPr="00403D0C" w14:paraId="3E3B494F" w14:textId="77777777" w:rsidTr="00675C7D">
        <w:trPr>
          <w:trHeight w:val="402"/>
        </w:trPr>
        <w:tc>
          <w:tcPr>
            <w:tcW w:w="2118" w:type="dxa"/>
            <w:vMerge/>
            <w:hideMark/>
          </w:tcPr>
          <w:p w14:paraId="266E7D98" w14:textId="77777777" w:rsidR="00240D19" w:rsidRPr="00403D0C" w:rsidRDefault="00240D19" w:rsidP="00B65439">
            <w:pPr>
              <w:overflowPunct/>
              <w:autoSpaceDE/>
              <w:autoSpaceDN/>
              <w:adjustRightInd/>
              <w:jc w:val="both"/>
              <w:textAlignment w:val="auto"/>
              <w:rPr>
                <w:rFonts w:cstheme="minorHAnsi"/>
                <w:b/>
                <w:bCs/>
              </w:rPr>
            </w:pPr>
          </w:p>
        </w:tc>
        <w:tc>
          <w:tcPr>
            <w:tcW w:w="11876" w:type="dxa"/>
            <w:gridSpan w:val="3"/>
            <w:hideMark/>
          </w:tcPr>
          <w:p w14:paraId="77D4EAA9" w14:textId="77777777" w:rsidR="00240D19" w:rsidRPr="00403D0C" w:rsidRDefault="00106E54" w:rsidP="00675C7D">
            <w:pPr>
              <w:overflowPunct/>
              <w:autoSpaceDE/>
              <w:autoSpaceDN/>
              <w:adjustRightInd/>
              <w:jc w:val="center"/>
              <w:textAlignment w:val="auto"/>
              <w:rPr>
                <w:rFonts w:cstheme="minorHAnsi"/>
              </w:rPr>
            </w:pPr>
            <w:hyperlink r:id="rId29" w:history="1">
              <w:r w:rsidR="00240D19" w:rsidRPr="00403D0C">
                <w:rPr>
                  <w:rStyle w:val="Hyperlink"/>
                  <w:rFonts w:cstheme="minorHAnsi"/>
                </w:rPr>
                <w:t>WSIS – Action Line 7</w:t>
              </w:r>
            </w:hyperlink>
            <w:r w:rsidR="00240D19" w:rsidRPr="00403D0C">
              <w:rPr>
                <w:rFonts w:cstheme="minorHAnsi"/>
              </w:rPr>
              <w:t xml:space="preserve"> (e-Environment)</w:t>
            </w:r>
          </w:p>
        </w:tc>
      </w:tr>
      <w:tr w:rsidR="00240D19" w:rsidRPr="00403D0C" w14:paraId="72B37839" w14:textId="77777777" w:rsidTr="00675C7D">
        <w:trPr>
          <w:trHeight w:val="402"/>
        </w:trPr>
        <w:tc>
          <w:tcPr>
            <w:tcW w:w="2118" w:type="dxa"/>
            <w:vMerge/>
            <w:tcBorders>
              <w:bottom w:val="single" w:sz="12" w:space="0" w:color="auto"/>
            </w:tcBorders>
            <w:hideMark/>
          </w:tcPr>
          <w:p w14:paraId="0378358B" w14:textId="77777777" w:rsidR="00240D19" w:rsidRPr="00403D0C" w:rsidRDefault="00240D19" w:rsidP="00B65439">
            <w:pPr>
              <w:overflowPunct/>
              <w:autoSpaceDE/>
              <w:autoSpaceDN/>
              <w:adjustRightInd/>
              <w:jc w:val="both"/>
              <w:textAlignment w:val="auto"/>
              <w:rPr>
                <w:rFonts w:cstheme="minorHAnsi"/>
                <w:b/>
                <w:bCs/>
              </w:rPr>
            </w:pPr>
          </w:p>
        </w:tc>
        <w:tc>
          <w:tcPr>
            <w:tcW w:w="11876" w:type="dxa"/>
            <w:gridSpan w:val="3"/>
            <w:tcBorders>
              <w:bottom w:val="single" w:sz="12" w:space="0" w:color="auto"/>
            </w:tcBorders>
            <w:hideMark/>
          </w:tcPr>
          <w:p w14:paraId="35AAC0CE"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World Telecommunication/ICT Policy Forum</w:t>
            </w:r>
          </w:p>
        </w:tc>
      </w:tr>
      <w:tr w:rsidR="00240D19" w:rsidRPr="00403D0C" w14:paraId="1A5227BB" w14:textId="77777777" w:rsidTr="00675C7D">
        <w:trPr>
          <w:trHeight w:val="402"/>
        </w:trPr>
        <w:tc>
          <w:tcPr>
            <w:tcW w:w="2118" w:type="dxa"/>
            <w:vMerge w:val="restart"/>
            <w:tcBorders>
              <w:top w:val="single" w:sz="12" w:space="0" w:color="auto"/>
            </w:tcBorders>
            <w:hideMark/>
          </w:tcPr>
          <w:p w14:paraId="6A18174B" w14:textId="77777777" w:rsidR="00240D19" w:rsidRPr="00403D0C" w:rsidRDefault="00240D19" w:rsidP="00675C7D">
            <w:pPr>
              <w:overflowPunct/>
              <w:autoSpaceDE/>
              <w:autoSpaceDN/>
              <w:adjustRightInd/>
              <w:jc w:val="center"/>
              <w:textAlignment w:val="auto"/>
              <w:rPr>
                <w:rFonts w:cstheme="minorHAnsi"/>
                <w:b/>
                <w:bCs/>
              </w:rPr>
            </w:pPr>
            <w:r w:rsidRPr="00403D0C">
              <w:rPr>
                <w:rFonts w:cstheme="minorHAnsi"/>
                <w:b/>
                <w:bCs/>
              </w:rPr>
              <w:t>Partnership with other organizations</w:t>
            </w:r>
          </w:p>
        </w:tc>
        <w:tc>
          <w:tcPr>
            <w:tcW w:w="3624" w:type="dxa"/>
            <w:tcBorders>
              <w:top w:val="single" w:sz="12" w:space="0" w:color="auto"/>
            </w:tcBorders>
            <w:noWrap/>
            <w:hideMark/>
          </w:tcPr>
          <w:p w14:paraId="39428A5D"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WMO</w:t>
            </w:r>
          </w:p>
        </w:tc>
        <w:tc>
          <w:tcPr>
            <w:tcW w:w="4274" w:type="dxa"/>
            <w:tcBorders>
              <w:top w:val="single" w:sz="12" w:space="0" w:color="auto"/>
            </w:tcBorders>
            <w:noWrap/>
            <w:hideMark/>
          </w:tcPr>
          <w:p w14:paraId="48C2DDC3" w14:textId="77777777" w:rsidR="00240D19" w:rsidRPr="00403D0C" w:rsidRDefault="00106E54" w:rsidP="00675C7D">
            <w:pPr>
              <w:overflowPunct/>
              <w:autoSpaceDE/>
              <w:autoSpaceDN/>
              <w:adjustRightInd/>
              <w:jc w:val="center"/>
              <w:textAlignment w:val="auto"/>
              <w:rPr>
                <w:rFonts w:cstheme="minorHAnsi"/>
              </w:rPr>
            </w:pPr>
            <w:hyperlink r:id="rId30" w:history="1">
              <w:r w:rsidR="00240D19" w:rsidRPr="00403D0C">
                <w:rPr>
                  <w:rStyle w:val="Hyperlink"/>
                  <w:rFonts w:cstheme="minorHAnsi"/>
                </w:rPr>
                <w:t>U4SSC</w:t>
              </w:r>
            </w:hyperlink>
          </w:p>
        </w:tc>
        <w:tc>
          <w:tcPr>
            <w:tcW w:w="3978" w:type="dxa"/>
            <w:tcBorders>
              <w:top w:val="single" w:sz="12" w:space="0" w:color="auto"/>
            </w:tcBorders>
            <w:noWrap/>
            <w:hideMark/>
          </w:tcPr>
          <w:p w14:paraId="76C262B8"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Global e-waste Statistics Partnership</w:t>
            </w:r>
          </w:p>
        </w:tc>
      </w:tr>
      <w:tr w:rsidR="00240D19" w:rsidRPr="00403D0C" w14:paraId="2A52CAA1" w14:textId="77777777" w:rsidTr="00675C7D">
        <w:trPr>
          <w:trHeight w:val="402"/>
        </w:trPr>
        <w:tc>
          <w:tcPr>
            <w:tcW w:w="2118" w:type="dxa"/>
            <w:vMerge/>
            <w:hideMark/>
          </w:tcPr>
          <w:p w14:paraId="5CCAE036" w14:textId="77777777" w:rsidR="00240D19" w:rsidRPr="00403D0C" w:rsidRDefault="00240D19" w:rsidP="00675C7D">
            <w:pPr>
              <w:overflowPunct/>
              <w:autoSpaceDE/>
              <w:autoSpaceDN/>
              <w:adjustRightInd/>
              <w:jc w:val="center"/>
              <w:textAlignment w:val="auto"/>
              <w:rPr>
                <w:rFonts w:cstheme="minorHAnsi"/>
                <w:b/>
                <w:bCs/>
              </w:rPr>
            </w:pPr>
          </w:p>
        </w:tc>
        <w:tc>
          <w:tcPr>
            <w:tcW w:w="3624" w:type="dxa"/>
            <w:noWrap/>
            <w:hideMark/>
          </w:tcPr>
          <w:p w14:paraId="6E08690E"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GEO</w:t>
            </w:r>
          </w:p>
        </w:tc>
        <w:tc>
          <w:tcPr>
            <w:tcW w:w="4274" w:type="dxa"/>
            <w:noWrap/>
            <w:hideMark/>
          </w:tcPr>
          <w:p w14:paraId="53B33E70" w14:textId="77777777" w:rsidR="00240D19" w:rsidRPr="00403D0C" w:rsidRDefault="00240D19" w:rsidP="00675C7D">
            <w:pPr>
              <w:overflowPunct/>
              <w:autoSpaceDE/>
              <w:autoSpaceDN/>
              <w:adjustRightInd/>
              <w:jc w:val="center"/>
              <w:textAlignment w:val="auto"/>
              <w:rPr>
                <w:rFonts w:cstheme="minorHAnsi"/>
              </w:rPr>
            </w:pPr>
          </w:p>
        </w:tc>
        <w:tc>
          <w:tcPr>
            <w:tcW w:w="3978" w:type="dxa"/>
            <w:noWrap/>
          </w:tcPr>
          <w:p w14:paraId="1E6F2E60"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E-waste Coalition</w:t>
            </w:r>
          </w:p>
        </w:tc>
      </w:tr>
      <w:tr w:rsidR="00240D19" w:rsidRPr="00403D0C" w14:paraId="33C454B2" w14:textId="77777777" w:rsidTr="00675C7D">
        <w:trPr>
          <w:trHeight w:val="402"/>
        </w:trPr>
        <w:tc>
          <w:tcPr>
            <w:tcW w:w="2118" w:type="dxa"/>
            <w:vMerge/>
            <w:hideMark/>
          </w:tcPr>
          <w:p w14:paraId="45344D57" w14:textId="77777777" w:rsidR="00240D19" w:rsidRPr="00403D0C" w:rsidRDefault="00240D19" w:rsidP="00675C7D">
            <w:pPr>
              <w:overflowPunct/>
              <w:autoSpaceDE/>
              <w:autoSpaceDN/>
              <w:adjustRightInd/>
              <w:jc w:val="center"/>
              <w:textAlignment w:val="auto"/>
              <w:rPr>
                <w:rFonts w:cstheme="minorHAnsi"/>
                <w:b/>
                <w:bCs/>
              </w:rPr>
            </w:pPr>
          </w:p>
        </w:tc>
        <w:tc>
          <w:tcPr>
            <w:tcW w:w="11876" w:type="dxa"/>
            <w:gridSpan w:val="3"/>
            <w:hideMark/>
          </w:tcPr>
          <w:p w14:paraId="0287EE0F"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UN Climate Change Conferences</w:t>
            </w:r>
          </w:p>
        </w:tc>
      </w:tr>
      <w:tr w:rsidR="00240D19" w:rsidRPr="00403D0C" w14:paraId="6B4951C7" w14:textId="77777777" w:rsidTr="00675C7D">
        <w:trPr>
          <w:trHeight w:val="402"/>
        </w:trPr>
        <w:tc>
          <w:tcPr>
            <w:tcW w:w="2118" w:type="dxa"/>
            <w:vMerge/>
            <w:tcBorders>
              <w:bottom w:val="single" w:sz="12" w:space="0" w:color="auto"/>
            </w:tcBorders>
            <w:hideMark/>
          </w:tcPr>
          <w:p w14:paraId="0DF200B1" w14:textId="77777777" w:rsidR="00240D19" w:rsidRPr="00403D0C" w:rsidRDefault="00240D19" w:rsidP="00675C7D">
            <w:pPr>
              <w:overflowPunct/>
              <w:autoSpaceDE/>
              <w:autoSpaceDN/>
              <w:adjustRightInd/>
              <w:jc w:val="center"/>
              <w:textAlignment w:val="auto"/>
              <w:rPr>
                <w:rFonts w:cstheme="minorHAnsi"/>
                <w:b/>
                <w:bCs/>
              </w:rPr>
            </w:pPr>
          </w:p>
        </w:tc>
        <w:tc>
          <w:tcPr>
            <w:tcW w:w="11876" w:type="dxa"/>
            <w:gridSpan w:val="3"/>
            <w:tcBorders>
              <w:bottom w:val="single" w:sz="12" w:space="0" w:color="auto"/>
            </w:tcBorders>
            <w:hideMark/>
          </w:tcPr>
          <w:p w14:paraId="1811507C" w14:textId="77777777" w:rsidR="00240D19" w:rsidRPr="00403D0C" w:rsidRDefault="00240D19" w:rsidP="00675C7D">
            <w:pPr>
              <w:overflowPunct/>
              <w:autoSpaceDE/>
              <w:autoSpaceDN/>
              <w:adjustRightInd/>
              <w:jc w:val="center"/>
              <w:textAlignment w:val="auto"/>
              <w:rPr>
                <w:rFonts w:cstheme="minorHAnsi"/>
              </w:rPr>
            </w:pPr>
            <w:r w:rsidRPr="00403D0C">
              <w:rPr>
                <w:rFonts w:cstheme="minorHAnsi"/>
              </w:rPr>
              <w:t>UN 2030 Agenda for Sustainable Development (SDG 13)</w:t>
            </w:r>
          </w:p>
        </w:tc>
      </w:tr>
      <w:tr w:rsidR="00240D19" w:rsidRPr="00403D0C" w14:paraId="38AC355F" w14:textId="77777777" w:rsidTr="00675C7D">
        <w:trPr>
          <w:trHeight w:val="300"/>
        </w:trPr>
        <w:tc>
          <w:tcPr>
            <w:tcW w:w="2118" w:type="dxa"/>
            <w:vMerge w:val="restart"/>
            <w:tcBorders>
              <w:top w:val="single" w:sz="12" w:space="0" w:color="auto"/>
            </w:tcBorders>
            <w:hideMark/>
          </w:tcPr>
          <w:p w14:paraId="76D329FD" w14:textId="77777777" w:rsidR="00240D19" w:rsidRPr="00403D0C" w:rsidRDefault="00240D19" w:rsidP="00675C7D">
            <w:pPr>
              <w:overflowPunct/>
              <w:autoSpaceDE/>
              <w:autoSpaceDN/>
              <w:adjustRightInd/>
              <w:jc w:val="center"/>
              <w:textAlignment w:val="auto"/>
              <w:rPr>
                <w:rFonts w:cstheme="minorHAnsi"/>
                <w:b/>
                <w:bCs/>
              </w:rPr>
            </w:pPr>
            <w:r w:rsidRPr="00403D0C">
              <w:rPr>
                <w:rFonts w:cstheme="minorHAnsi"/>
                <w:b/>
                <w:bCs/>
              </w:rPr>
              <w:lastRenderedPageBreak/>
              <w:t>Resolutions</w:t>
            </w:r>
          </w:p>
        </w:tc>
        <w:tc>
          <w:tcPr>
            <w:tcW w:w="3624" w:type="dxa"/>
            <w:tcBorders>
              <w:top w:val="single" w:sz="12" w:space="0" w:color="auto"/>
            </w:tcBorders>
            <w:noWrap/>
            <w:hideMark/>
          </w:tcPr>
          <w:p w14:paraId="1DFEC1ED" w14:textId="77777777" w:rsidR="00240D19" w:rsidRPr="00403D0C" w:rsidRDefault="00106E54" w:rsidP="00B65439">
            <w:pPr>
              <w:overflowPunct/>
              <w:autoSpaceDE/>
              <w:autoSpaceDN/>
              <w:adjustRightInd/>
              <w:jc w:val="both"/>
              <w:textAlignment w:val="auto"/>
              <w:rPr>
                <w:rFonts w:cstheme="minorHAnsi"/>
              </w:rPr>
            </w:pPr>
            <w:hyperlink r:id="rId31" w:history="1">
              <w:r w:rsidR="00240D19" w:rsidRPr="00403D0C">
                <w:rPr>
                  <w:rStyle w:val="Hyperlink"/>
                  <w:rFonts w:cstheme="minorHAnsi"/>
                </w:rPr>
                <w:t>Resolution 60 (RA-19)</w:t>
              </w:r>
            </w:hyperlink>
          </w:p>
        </w:tc>
        <w:tc>
          <w:tcPr>
            <w:tcW w:w="4274" w:type="dxa"/>
            <w:tcBorders>
              <w:top w:val="single" w:sz="12" w:space="0" w:color="auto"/>
            </w:tcBorders>
            <w:noWrap/>
            <w:hideMark/>
          </w:tcPr>
          <w:p w14:paraId="5162740B" w14:textId="77777777" w:rsidR="00240D19" w:rsidRPr="00403D0C" w:rsidRDefault="00106E54" w:rsidP="00B65439">
            <w:pPr>
              <w:overflowPunct/>
              <w:autoSpaceDE/>
              <w:autoSpaceDN/>
              <w:adjustRightInd/>
              <w:jc w:val="both"/>
              <w:textAlignment w:val="auto"/>
              <w:rPr>
                <w:rFonts w:cstheme="minorHAnsi"/>
              </w:rPr>
            </w:pPr>
            <w:hyperlink r:id="rId32" w:history="1">
              <w:r w:rsidR="00240D19" w:rsidRPr="00403D0C">
                <w:rPr>
                  <w:rStyle w:val="Hyperlink"/>
                  <w:rFonts w:cstheme="minorHAnsi"/>
                </w:rPr>
                <w:t>Resolution 73 (Rev. Hammamet, 2016)</w:t>
              </w:r>
            </w:hyperlink>
          </w:p>
        </w:tc>
        <w:tc>
          <w:tcPr>
            <w:tcW w:w="3978" w:type="dxa"/>
            <w:tcBorders>
              <w:top w:val="single" w:sz="12" w:space="0" w:color="auto"/>
            </w:tcBorders>
            <w:noWrap/>
            <w:hideMark/>
          </w:tcPr>
          <w:p w14:paraId="490AA6C2" w14:textId="77777777" w:rsidR="00240D19" w:rsidRPr="00403D0C" w:rsidRDefault="00106E54" w:rsidP="00B65439">
            <w:pPr>
              <w:overflowPunct/>
              <w:autoSpaceDE/>
              <w:autoSpaceDN/>
              <w:adjustRightInd/>
              <w:jc w:val="both"/>
              <w:textAlignment w:val="auto"/>
              <w:rPr>
                <w:rFonts w:cstheme="minorHAnsi"/>
              </w:rPr>
            </w:pPr>
            <w:hyperlink r:id="rId33" w:history="1">
              <w:r w:rsidR="00240D19" w:rsidRPr="00403D0C">
                <w:rPr>
                  <w:rStyle w:val="Hyperlink"/>
                  <w:rFonts w:cstheme="minorHAnsi"/>
                </w:rPr>
                <w:t>Resolution 66 (Rev. Buenos Aires</w:t>
              </w:r>
              <w:r w:rsidR="00240D19">
                <w:rPr>
                  <w:rStyle w:val="Hyperlink"/>
                  <w:rFonts w:cstheme="minorHAnsi"/>
                </w:rPr>
                <w:t>,</w:t>
              </w:r>
              <w:r w:rsidR="00240D19" w:rsidRPr="00403D0C">
                <w:rPr>
                  <w:rStyle w:val="Hyperlink"/>
                  <w:rFonts w:cstheme="minorHAnsi"/>
                </w:rPr>
                <w:t xml:space="preserve"> 2017)</w:t>
              </w:r>
            </w:hyperlink>
            <w:r w:rsidR="00240D19" w:rsidRPr="00403D0C">
              <w:rPr>
                <w:rFonts w:cstheme="minorHAnsi"/>
              </w:rPr>
              <w:t xml:space="preserve"> </w:t>
            </w:r>
          </w:p>
        </w:tc>
      </w:tr>
      <w:tr w:rsidR="00240D19" w:rsidRPr="00403D0C" w14:paraId="59522E2B" w14:textId="77777777" w:rsidTr="00675C7D">
        <w:trPr>
          <w:trHeight w:val="315"/>
        </w:trPr>
        <w:tc>
          <w:tcPr>
            <w:tcW w:w="2118" w:type="dxa"/>
            <w:vMerge/>
            <w:tcBorders>
              <w:bottom w:val="single" w:sz="12" w:space="0" w:color="auto"/>
            </w:tcBorders>
            <w:hideMark/>
          </w:tcPr>
          <w:p w14:paraId="41884FA2" w14:textId="77777777" w:rsidR="00240D19" w:rsidRPr="00403D0C" w:rsidRDefault="00240D19" w:rsidP="00675C7D">
            <w:pPr>
              <w:overflowPunct/>
              <w:autoSpaceDE/>
              <w:autoSpaceDN/>
              <w:adjustRightInd/>
              <w:jc w:val="center"/>
              <w:textAlignment w:val="auto"/>
              <w:rPr>
                <w:rFonts w:cstheme="minorHAnsi"/>
                <w:b/>
                <w:bCs/>
              </w:rPr>
            </w:pPr>
          </w:p>
        </w:tc>
        <w:tc>
          <w:tcPr>
            <w:tcW w:w="3624" w:type="dxa"/>
            <w:tcBorders>
              <w:bottom w:val="single" w:sz="12" w:space="0" w:color="auto"/>
            </w:tcBorders>
            <w:noWrap/>
            <w:hideMark/>
          </w:tcPr>
          <w:p w14:paraId="2563D6B1" w14:textId="77777777" w:rsidR="00240D19" w:rsidRPr="00403D0C" w:rsidRDefault="00106E54" w:rsidP="00B65439">
            <w:pPr>
              <w:overflowPunct/>
              <w:autoSpaceDE/>
              <w:autoSpaceDN/>
              <w:adjustRightInd/>
              <w:jc w:val="both"/>
              <w:textAlignment w:val="auto"/>
              <w:rPr>
                <w:rFonts w:cstheme="minorHAnsi"/>
              </w:rPr>
            </w:pPr>
            <w:hyperlink r:id="rId34" w:history="1">
              <w:r w:rsidR="00240D19" w:rsidRPr="00403D0C">
                <w:rPr>
                  <w:rStyle w:val="Hyperlink"/>
                  <w:rFonts w:cstheme="minorHAnsi"/>
                </w:rPr>
                <w:t>Resolution 61 (RA-19)</w:t>
              </w:r>
            </w:hyperlink>
          </w:p>
        </w:tc>
        <w:tc>
          <w:tcPr>
            <w:tcW w:w="4274" w:type="dxa"/>
            <w:tcBorders>
              <w:bottom w:val="single" w:sz="12" w:space="0" w:color="auto"/>
            </w:tcBorders>
            <w:noWrap/>
            <w:hideMark/>
          </w:tcPr>
          <w:p w14:paraId="022FF9CE" w14:textId="77777777" w:rsidR="00240D19" w:rsidRPr="00403D0C" w:rsidRDefault="00106E54" w:rsidP="00B65439">
            <w:pPr>
              <w:overflowPunct/>
              <w:autoSpaceDE/>
              <w:autoSpaceDN/>
              <w:adjustRightInd/>
              <w:jc w:val="both"/>
              <w:textAlignment w:val="auto"/>
              <w:rPr>
                <w:rFonts w:cstheme="minorHAnsi"/>
              </w:rPr>
            </w:pPr>
            <w:hyperlink r:id="rId35" w:history="1">
              <w:r w:rsidR="00240D19" w:rsidRPr="00403D0C">
                <w:rPr>
                  <w:rStyle w:val="Hyperlink"/>
                  <w:rFonts w:cstheme="minorHAnsi"/>
                </w:rPr>
                <w:t>Resolution 79 (Rev. Hammamet, 2016)</w:t>
              </w:r>
            </w:hyperlink>
          </w:p>
        </w:tc>
        <w:tc>
          <w:tcPr>
            <w:tcW w:w="3978" w:type="dxa"/>
            <w:tcBorders>
              <w:bottom w:val="single" w:sz="12" w:space="0" w:color="auto"/>
            </w:tcBorders>
            <w:noWrap/>
            <w:hideMark/>
          </w:tcPr>
          <w:p w14:paraId="058EFB7A"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 xml:space="preserve"> </w:t>
            </w:r>
          </w:p>
        </w:tc>
      </w:tr>
      <w:tr w:rsidR="00240D19" w:rsidRPr="00403D0C" w14:paraId="234EB3F1" w14:textId="77777777" w:rsidTr="00AB4051">
        <w:trPr>
          <w:trHeight w:val="300"/>
        </w:trPr>
        <w:tc>
          <w:tcPr>
            <w:tcW w:w="2118" w:type="dxa"/>
            <w:vMerge w:val="restart"/>
            <w:tcBorders>
              <w:top w:val="single" w:sz="12" w:space="0" w:color="auto"/>
            </w:tcBorders>
            <w:hideMark/>
          </w:tcPr>
          <w:p w14:paraId="40C216F5" w14:textId="77777777" w:rsidR="00240D19" w:rsidRPr="00403D0C" w:rsidRDefault="00240D19" w:rsidP="00675C7D">
            <w:pPr>
              <w:overflowPunct/>
              <w:autoSpaceDE/>
              <w:autoSpaceDN/>
              <w:adjustRightInd/>
              <w:jc w:val="center"/>
              <w:textAlignment w:val="auto"/>
              <w:rPr>
                <w:rFonts w:cstheme="minorHAnsi"/>
                <w:b/>
                <w:bCs/>
              </w:rPr>
            </w:pPr>
            <w:r w:rsidRPr="00403D0C">
              <w:rPr>
                <w:rFonts w:cstheme="minorHAnsi"/>
                <w:b/>
                <w:bCs/>
              </w:rPr>
              <w:t>Recommendations</w:t>
            </w:r>
          </w:p>
        </w:tc>
        <w:tc>
          <w:tcPr>
            <w:tcW w:w="3624" w:type="dxa"/>
            <w:tcBorders>
              <w:top w:val="single" w:sz="12" w:space="0" w:color="auto"/>
            </w:tcBorders>
            <w:noWrap/>
            <w:hideMark/>
          </w:tcPr>
          <w:p w14:paraId="70F77C68" w14:textId="77777777" w:rsidR="00240D19" w:rsidRPr="00403D0C" w:rsidRDefault="00106E54" w:rsidP="00B65439">
            <w:pPr>
              <w:overflowPunct/>
              <w:autoSpaceDE/>
              <w:autoSpaceDN/>
              <w:adjustRightInd/>
              <w:jc w:val="both"/>
              <w:textAlignment w:val="auto"/>
              <w:rPr>
                <w:rFonts w:cstheme="minorHAnsi"/>
              </w:rPr>
            </w:pPr>
            <w:hyperlink r:id="rId36" w:history="1">
              <w:r w:rsidR="00240D19" w:rsidRPr="00403D0C">
                <w:rPr>
                  <w:rStyle w:val="Hyperlink"/>
                  <w:rFonts w:cstheme="minorHAnsi"/>
                </w:rPr>
                <w:t>RS Series</w:t>
              </w:r>
            </w:hyperlink>
            <w:r w:rsidR="00240D19" w:rsidRPr="00403D0C">
              <w:rPr>
                <w:rFonts w:cstheme="minorHAnsi"/>
              </w:rPr>
              <w:t xml:space="preserve"> - Remote sensing</w:t>
            </w:r>
          </w:p>
        </w:tc>
        <w:tc>
          <w:tcPr>
            <w:tcW w:w="4274" w:type="dxa"/>
            <w:tcBorders>
              <w:top w:val="single" w:sz="12" w:space="0" w:color="auto"/>
            </w:tcBorders>
            <w:noWrap/>
          </w:tcPr>
          <w:p w14:paraId="616CA5F4" w14:textId="77777777" w:rsidR="00240D19" w:rsidRPr="00403D0C" w:rsidRDefault="00106E54" w:rsidP="00B65439">
            <w:pPr>
              <w:overflowPunct/>
              <w:autoSpaceDE/>
              <w:autoSpaceDN/>
              <w:adjustRightInd/>
              <w:jc w:val="both"/>
              <w:textAlignment w:val="auto"/>
              <w:rPr>
                <w:rFonts w:cstheme="minorHAnsi"/>
              </w:rPr>
            </w:pPr>
            <w:hyperlink r:id="rId37" w:history="1">
              <w:r w:rsidR="00240D19" w:rsidRPr="00403D0C">
                <w:rPr>
                  <w:rStyle w:val="Hyperlink"/>
                  <w:rFonts w:cstheme="minorHAnsi"/>
                </w:rPr>
                <w:t>Green ICT Standards and Supplements</w:t>
              </w:r>
            </w:hyperlink>
          </w:p>
        </w:tc>
        <w:tc>
          <w:tcPr>
            <w:tcW w:w="3978" w:type="dxa"/>
            <w:tcBorders>
              <w:top w:val="single" w:sz="12" w:space="0" w:color="auto"/>
            </w:tcBorders>
            <w:noWrap/>
            <w:hideMark/>
          </w:tcPr>
          <w:p w14:paraId="20276B5E" w14:textId="77777777" w:rsidR="00240D19" w:rsidRPr="00403D0C" w:rsidRDefault="00106E54" w:rsidP="00B65439">
            <w:pPr>
              <w:overflowPunct/>
              <w:autoSpaceDE/>
              <w:autoSpaceDN/>
              <w:adjustRightInd/>
              <w:jc w:val="both"/>
              <w:textAlignment w:val="auto"/>
              <w:rPr>
                <w:rFonts w:cstheme="minorHAnsi"/>
              </w:rPr>
            </w:pPr>
            <w:hyperlink r:id="rId38" w:history="1">
              <w:r w:rsidR="00240D19" w:rsidRPr="00403D0C">
                <w:rPr>
                  <w:rStyle w:val="Hyperlink"/>
                  <w:rFonts w:cstheme="minorHAnsi"/>
                </w:rPr>
                <w:t>D.21</w:t>
              </w:r>
            </w:hyperlink>
          </w:p>
        </w:tc>
      </w:tr>
      <w:tr w:rsidR="00240D19" w:rsidRPr="00403D0C" w14:paraId="42150801" w14:textId="77777777" w:rsidTr="00AB4051">
        <w:trPr>
          <w:trHeight w:val="315"/>
        </w:trPr>
        <w:tc>
          <w:tcPr>
            <w:tcW w:w="2118" w:type="dxa"/>
            <w:vMerge/>
            <w:tcBorders>
              <w:bottom w:val="single" w:sz="12" w:space="0" w:color="auto"/>
            </w:tcBorders>
            <w:hideMark/>
          </w:tcPr>
          <w:p w14:paraId="1D59E045" w14:textId="77777777" w:rsidR="00240D19" w:rsidRPr="00403D0C" w:rsidRDefault="00240D19" w:rsidP="00675C7D">
            <w:pPr>
              <w:overflowPunct/>
              <w:autoSpaceDE/>
              <w:autoSpaceDN/>
              <w:adjustRightInd/>
              <w:jc w:val="center"/>
              <w:textAlignment w:val="auto"/>
              <w:rPr>
                <w:rFonts w:cstheme="minorHAnsi"/>
                <w:b/>
                <w:bCs/>
              </w:rPr>
            </w:pPr>
          </w:p>
        </w:tc>
        <w:tc>
          <w:tcPr>
            <w:tcW w:w="3624" w:type="dxa"/>
            <w:tcBorders>
              <w:bottom w:val="single" w:sz="12" w:space="0" w:color="auto"/>
            </w:tcBorders>
            <w:noWrap/>
            <w:hideMark/>
          </w:tcPr>
          <w:p w14:paraId="1BFD87FE" w14:textId="77777777" w:rsidR="00240D19" w:rsidRPr="00403D0C" w:rsidRDefault="00106E54" w:rsidP="00B65439">
            <w:pPr>
              <w:overflowPunct/>
              <w:autoSpaceDE/>
              <w:autoSpaceDN/>
              <w:adjustRightInd/>
              <w:jc w:val="both"/>
              <w:textAlignment w:val="auto"/>
              <w:rPr>
                <w:rFonts w:cstheme="minorHAnsi"/>
              </w:rPr>
            </w:pPr>
            <w:hyperlink r:id="rId39" w:history="1">
              <w:r w:rsidR="00240D19" w:rsidRPr="00403D0C">
                <w:rPr>
                  <w:rStyle w:val="Hyperlink"/>
                  <w:rFonts w:cstheme="minorHAnsi"/>
                </w:rPr>
                <w:t>SA Series</w:t>
              </w:r>
            </w:hyperlink>
            <w:r w:rsidR="00240D19" w:rsidRPr="00403D0C">
              <w:rPr>
                <w:rFonts w:cstheme="minorHAnsi"/>
              </w:rPr>
              <w:t xml:space="preserve"> - Space applications and meteorology</w:t>
            </w:r>
          </w:p>
        </w:tc>
        <w:tc>
          <w:tcPr>
            <w:tcW w:w="4274" w:type="dxa"/>
            <w:tcBorders>
              <w:bottom w:val="single" w:sz="12" w:space="0" w:color="auto"/>
            </w:tcBorders>
            <w:noWrap/>
          </w:tcPr>
          <w:p w14:paraId="6856D557" w14:textId="77777777" w:rsidR="00240D19" w:rsidRPr="00403D0C" w:rsidRDefault="00240D19" w:rsidP="00B65439">
            <w:pPr>
              <w:overflowPunct/>
              <w:autoSpaceDE/>
              <w:autoSpaceDN/>
              <w:adjustRightInd/>
              <w:jc w:val="both"/>
              <w:textAlignment w:val="auto"/>
              <w:rPr>
                <w:rFonts w:cstheme="minorHAnsi"/>
              </w:rPr>
            </w:pPr>
          </w:p>
        </w:tc>
        <w:tc>
          <w:tcPr>
            <w:tcW w:w="3978" w:type="dxa"/>
            <w:tcBorders>
              <w:bottom w:val="single" w:sz="12" w:space="0" w:color="auto"/>
            </w:tcBorders>
            <w:noWrap/>
            <w:hideMark/>
          </w:tcPr>
          <w:p w14:paraId="6643620A"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 </w:t>
            </w:r>
          </w:p>
        </w:tc>
      </w:tr>
      <w:tr w:rsidR="00240D19" w:rsidRPr="00403D0C" w14:paraId="203FD464" w14:textId="77777777" w:rsidTr="00675C7D">
        <w:trPr>
          <w:trHeight w:val="600"/>
        </w:trPr>
        <w:tc>
          <w:tcPr>
            <w:tcW w:w="2118" w:type="dxa"/>
            <w:vMerge w:val="restart"/>
            <w:tcBorders>
              <w:top w:val="single" w:sz="12" w:space="0" w:color="auto"/>
            </w:tcBorders>
            <w:hideMark/>
          </w:tcPr>
          <w:p w14:paraId="3BE0D732" w14:textId="77777777" w:rsidR="00240D19" w:rsidRPr="00403D0C" w:rsidRDefault="00240D19" w:rsidP="00675C7D">
            <w:pPr>
              <w:overflowPunct/>
              <w:autoSpaceDE/>
              <w:autoSpaceDN/>
              <w:adjustRightInd/>
              <w:jc w:val="center"/>
              <w:textAlignment w:val="auto"/>
              <w:rPr>
                <w:rFonts w:cstheme="minorHAnsi"/>
                <w:b/>
                <w:bCs/>
              </w:rPr>
            </w:pPr>
            <w:r w:rsidRPr="00403D0C">
              <w:rPr>
                <w:rFonts w:cstheme="minorHAnsi"/>
                <w:b/>
                <w:bCs/>
              </w:rPr>
              <w:t>Reports</w:t>
            </w:r>
          </w:p>
        </w:tc>
        <w:tc>
          <w:tcPr>
            <w:tcW w:w="3624" w:type="dxa"/>
            <w:tcBorders>
              <w:top w:val="single" w:sz="12" w:space="0" w:color="auto"/>
            </w:tcBorders>
            <w:noWrap/>
            <w:hideMark/>
          </w:tcPr>
          <w:p w14:paraId="3BAC61EC" w14:textId="77777777" w:rsidR="00240D19" w:rsidRPr="00403D0C" w:rsidRDefault="00106E54" w:rsidP="00B65439">
            <w:pPr>
              <w:overflowPunct/>
              <w:autoSpaceDE/>
              <w:autoSpaceDN/>
              <w:adjustRightInd/>
              <w:jc w:val="both"/>
              <w:textAlignment w:val="auto"/>
              <w:rPr>
                <w:rFonts w:cstheme="minorHAnsi"/>
              </w:rPr>
            </w:pPr>
            <w:hyperlink r:id="rId40" w:history="1">
              <w:r w:rsidR="00240D19" w:rsidRPr="00403D0C">
                <w:rPr>
                  <w:rStyle w:val="Hyperlink"/>
                  <w:rFonts w:cstheme="minorHAnsi"/>
                </w:rPr>
                <w:t>RS Series</w:t>
              </w:r>
            </w:hyperlink>
            <w:r w:rsidR="00240D19" w:rsidRPr="00403D0C">
              <w:rPr>
                <w:rFonts w:cstheme="minorHAnsi"/>
              </w:rPr>
              <w:t xml:space="preserve"> - Remote sensing</w:t>
            </w:r>
          </w:p>
        </w:tc>
        <w:tc>
          <w:tcPr>
            <w:tcW w:w="4274" w:type="dxa"/>
            <w:tcBorders>
              <w:top w:val="single" w:sz="12" w:space="0" w:color="auto"/>
            </w:tcBorders>
            <w:hideMark/>
          </w:tcPr>
          <w:p w14:paraId="5F355C85" w14:textId="77777777" w:rsidR="00240D19" w:rsidRPr="00403D0C" w:rsidRDefault="00106E54" w:rsidP="00B65439">
            <w:pPr>
              <w:overflowPunct/>
              <w:autoSpaceDE/>
              <w:autoSpaceDN/>
              <w:adjustRightInd/>
              <w:jc w:val="both"/>
              <w:textAlignment w:val="auto"/>
              <w:rPr>
                <w:rFonts w:cstheme="minorHAnsi"/>
              </w:rPr>
            </w:pPr>
            <w:hyperlink r:id="rId41" w:history="1">
              <w:r w:rsidR="00240D19" w:rsidRPr="00403D0C">
                <w:rPr>
                  <w:rStyle w:val="Hyperlink"/>
                  <w:rFonts w:cstheme="minorHAnsi"/>
                </w:rPr>
                <w:t>Technical Papers and Reports</w:t>
              </w:r>
            </w:hyperlink>
            <w:r w:rsidR="00240D19" w:rsidRPr="00403D0C">
              <w:rPr>
                <w:rFonts w:cstheme="minorHAnsi"/>
              </w:rPr>
              <w:t xml:space="preserve"> </w:t>
            </w:r>
          </w:p>
        </w:tc>
        <w:tc>
          <w:tcPr>
            <w:tcW w:w="3978" w:type="dxa"/>
            <w:tcBorders>
              <w:top w:val="single" w:sz="12" w:space="0" w:color="auto"/>
            </w:tcBorders>
            <w:noWrap/>
            <w:hideMark/>
          </w:tcPr>
          <w:p w14:paraId="1D2B4697" w14:textId="77777777" w:rsidR="00240D19" w:rsidRPr="00403D0C" w:rsidRDefault="00106E54" w:rsidP="00B65439">
            <w:pPr>
              <w:overflowPunct/>
              <w:autoSpaceDE/>
              <w:autoSpaceDN/>
              <w:adjustRightInd/>
              <w:jc w:val="both"/>
              <w:textAlignment w:val="auto"/>
              <w:rPr>
                <w:rFonts w:cstheme="minorHAnsi"/>
              </w:rPr>
            </w:pPr>
            <w:hyperlink r:id="rId42" w:history="1">
              <w:r w:rsidR="00240D19" w:rsidRPr="00403D0C">
                <w:rPr>
                  <w:rStyle w:val="Hyperlink"/>
                  <w:rFonts w:cstheme="minorHAnsi"/>
                </w:rPr>
                <w:t>Final Report of Q 6/2</w:t>
              </w:r>
            </w:hyperlink>
            <w:r w:rsidR="00240D19" w:rsidRPr="00403D0C">
              <w:rPr>
                <w:rFonts w:cstheme="minorHAnsi"/>
              </w:rPr>
              <w:t xml:space="preserve"> (2017)</w:t>
            </w:r>
          </w:p>
        </w:tc>
      </w:tr>
      <w:tr w:rsidR="00240D19" w:rsidRPr="00403D0C" w14:paraId="5E244626" w14:textId="77777777" w:rsidTr="00675C7D">
        <w:trPr>
          <w:trHeight w:val="315"/>
        </w:trPr>
        <w:tc>
          <w:tcPr>
            <w:tcW w:w="2118" w:type="dxa"/>
            <w:vMerge/>
            <w:tcBorders>
              <w:bottom w:val="single" w:sz="12" w:space="0" w:color="auto"/>
            </w:tcBorders>
            <w:hideMark/>
          </w:tcPr>
          <w:p w14:paraId="4BC3C962" w14:textId="77777777" w:rsidR="00240D19" w:rsidRPr="00403D0C" w:rsidRDefault="00240D19" w:rsidP="00675C7D">
            <w:pPr>
              <w:overflowPunct/>
              <w:autoSpaceDE/>
              <w:autoSpaceDN/>
              <w:adjustRightInd/>
              <w:jc w:val="center"/>
              <w:textAlignment w:val="auto"/>
              <w:rPr>
                <w:rFonts w:cstheme="minorHAnsi"/>
                <w:b/>
                <w:bCs/>
              </w:rPr>
            </w:pPr>
          </w:p>
        </w:tc>
        <w:tc>
          <w:tcPr>
            <w:tcW w:w="3624" w:type="dxa"/>
            <w:tcBorders>
              <w:bottom w:val="single" w:sz="12" w:space="0" w:color="auto"/>
            </w:tcBorders>
            <w:noWrap/>
            <w:hideMark/>
          </w:tcPr>
          <w:p w14:paraId="31119243" w14:textId="77777777" w:rsidR="00240D19" w:rsidRPr="00403D0C" w:rsidRDefault="00106E54" w:rsidP="00B65439">
            <w:pPr>
              <w:overflowPunct/>
              <w:autoSpaceDE/>
              <w:autoSpaceDN/>
              <w:adjustRightInd/>
              <w:jc w:val="both"/>
              <w:textAlignment w:val="auto"/>
              <w:rPr>
                <w:rFonts w:cstheme="minorHAnsi"/>
              </w:rPr>
            </w:pPr>
            <w:hyperlink r:id="rId43" w:history="1">
              <w:r w:rsidR="00240D19" w:rsidRPr="00403D0C">
                <w:rPr>
                  <w:rStyle w:val="Hyperlink"/>
                  <w:rFonts w:cstheme="minorHAnsi"/>
                </w:rPr>
                <w:t>SA Series</w:t>
              </w:r>
            </w:hyperlink>
            <w:r w:rsidR="00240D19" w:rsidRPr="00403D0C">
              <w:rPr>
                <w:rFonts w:cstheme="minorHAnsi"/>
              </w:rPr>
              <w:t xml:space="preserve"> - Space applications and meteorology</w:t>
            </w:r>
          </w:p>
        </w:tc>
        <w:tc>
          <w:tcPr>
            <w:tcW w:w="4274" w:type="dxa"/>
            <w:tcBorders>
              <w:bottom w:val="single" w:sz="12" w:space="0" w:color="auto"/>
            </w:tcBorders>
            <w:noWrap/>
            <w:hideMark/>
          </w:tcPr>
          <w:p w14:paraId="0A24F021"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 </w:t>
            </w:r>
          </w:p>
        </w:tc>
        <w:tc>
          <w:tcPr>
            <w:tcW w:w="3978" w:type="dxa"/>
            <w:tcBorders>
              <w:bottom w:val="single" w:sz="12" w:space="0" w:color="auto"/>
            </w:tcBorders>
            <w:noWrap/>
            <w:hideMark/>
          </w:tcPr>
          <w:p w14:paraId="461CE905" w14:textId="77777777" w:rsidR="00240D19" w:rsidRPr="00403D0C" w:rsidRDefault="00240D19" w:rsidP="00B65439">
            <w:pPr>
              <w:overflowPunct/>
              <w:autoSpaceDE/>
              <w:autoSpaceDN/>
              <w:adjustRightInd/>
              <w:jc w:val="both"/>
              <w:textAlignment w:val="auto"/>
              <w:rPr>
                <w:rFonts w:cstheme="minorHAnsi"/>
              </w:rPr>
            </w:pPr>
            <w:r w:rsidRPr="00403D0C">
              <w:rPr>
                <w:rFonts w:cstheme="minorHAnsi"/>
              </w:rPr>
              <w:t> </w:t>
            </w:r>
          </w:p>
        </w:tc>
      </w:tr>
      <w:tr w:rsidR="00240D19" w:rsidRPr="00403D0C" w14:paraId="4C1D0928" w14:textId="77777777" w:rsidTr="00540758">
        <w:trPr>
          <w:trHeight w:val="615"/>
        </w:trPr>
        <w:tc>
          <w:tcPr>
            <w:tcW w:w="2118" w:type="dxa"/>
            <w:tcBorders>
              <w:top w:val="single" w:sz="12" w:space="0" w:color="auto"/>
              <w:bottom w:val="single" w:sz="12" w:space="0" w:color="auto"/>
            </w:tcBorders>
            <w:hideMark/>
          </w:tcPr>
          <w:p w14:paraId="30A3F7C6" w14:textId="77777777" w:rsidR="00240D19" w:rsidRPr="00403D0C" w:rsidRDefault="00240D19" w:rsidP="00675C7D">
            <w:pPr>
              <w:overflowPunct/>
              <w:autoSpaceDE/>
              <w:autoSpaceDN/>
              <w:adjustRightInd/>
              <w:jc w:val="center"/>
              <w:textAlignment w:val="auto"/>
              <w:rPr>
                <w:rFonts w:cstheme="minorHAnsi"/>
                <w:b/>
                <w:bCs/>
              </w:rPr>
            </w:pPr>
            <w:bookmarkStart w:id="7" w:name="_Hlk31299761"/>
            <w:r w:rsidRPr="00403D0C">
              <w:rPr>
                <w:rFonts w:cstheme="minorHAnsi"/>
                <w:b/>
                <w:bCs/>
              </w:rPr>
              <w:t>Publications</w:t>
            </w:r>
          </w:p>
        </w:tc>
        <w:tc>
          <w:tcPr>
            <w:tcW w:w="11876" w:type="dxa"/>
            <w:gridSpan w:val="3"/>
            <w:tcBorders>
              <w:top w:val="single" w:sz="12" w:space="0" w:color="auto"/>
              <w:bottom w:val="single" w:sz="12" w:space="0" w:color="auto"/>
            </w:tcBorders>
          </w:tcPr>
          <w:p w14:paraId="1D6523D9" w14:textId="77777777" w:rsidR="00240D19" w:rsidRPr="00403D0C" w:rsidRDefault="00106E54" w:rsidP="00AB4051">
            <w:pPr>
              <w:overflowPunct/>
              <w:autoSpaceDE/>
              <w:autoSpaceDN/>
              <w:adjustRightInd/>
              <w:jc w:val="center"/>
              <w:textAlignment w:val="auto"/>
              <w:rPr>
                <w:rFonts w:cstheme="minorHAnsi"/>
              </w:rPr>
            </w:pPr>
            <w:hyperlink r:id="rId44" w:history="1">
              <w:r w:rsidR="00240D19" w:rsidRPr="00403D0C">
                <w:rPr>
                  <w:rStyle w:val="Hyperlink"/>
                  <w:rFonts w:cstheme="minorHAnsi"/>
                </w:rPr>
                <w:t>https://www.itu.int/en/action/environment-and-climate-change/Pages/latest-reports-and-publications.aspx</w:t>
              </w:r>
            </w:hyperlink>
          </w:p>
        </w:tc>
      </w:tr>
      <w:bookmarkEnd w:id="6"/>
      <w:bookmarkEnd w:id="7"/>
      <w:tr w:rsidR="00240D19" w:rsidRPr="00403D0C" w14:paraId="51A8B619" w14:textId="77777777" w:rsidTr="00540758">
        <w:trPr>
          <w:trHeight w:val="615"/>
        </w:trPr>
        <w:tc>
          <w:tcPr>
            <w:tcW w:w="2118" w:type="dxa"/>
            <w:tcBorders>
              <w:top w:val="single" w:sz="12" w:space="0" w:color="auto"/>
              <w:bottom w:val="single" w:sz="12" w:space="0" w:color="auto"/>
            </w:tcBorders>
            <w:hideMark/>
          </w:tcPr>
          <w:p w14:paraId="10F52EC2" w14:textId="77777777" w:rsidR="00240D19" w:rsidRPr="00403D0C" w:rsidRDefault="00240D19" w:rsidP="00540758">
            <w:pPr>
              <w:overflowPunct/>
              <w:autoSpaceDE/>
              <w:autoSpaceDN/>
              <w:adjustRightInd/>
              <w:jc w:val="center"/>
              <w:textAlignment w:val="auto"/>
              <w:rPr>
                <w:rFonts w:cstheme="minorHAnsi"/>
                <w:b/>
                <w:bCs/>
              </w:rPr>
            </w:pPr>
            <w:r w:rsidRPr="00403D0C">
              <w:rPr>
                <w:rFonts w:cstheme="minorHAnsi"/>
                <w:b/>
                <w:bCs/>
              </w:rPr>
              <w:t>Webpage</w:t>
            </w:r>
          </w:p>
        </w:tc>
        <w:tc>
          <w:tcPr>
            <w:tcW w:w="11876" w:type="dxa"/>
            <w:gridSpan w:val="3"/>
            <w:tcBorders>
              <w:top w:val="single" w:sz="12" w:space="0" w:color="auto"/>
              <w:bottom w:val="single" w:sz="12" w:space="0" w:color="auto"/>
            </w:tcBorders>
          </w:tcPr>
          <w:p w14:paraId="290F792F" w14:textId="77777777" w:rsidR="00240D19" w:rsidRPr="00403D0C" w:rsidRDefault="00106E54" w:rsidP="00540758">
            <w:pPr>
              <w:overflowPunct/>
              <w:autoSpaceDE/>
              <w:autoSpaceDN/>
              <w:adjustRightInd/>
              <w:jc w:val="center"/>
              <w:textAlignment w:val="auto"/>
              <w:rPr>
                <w:rFonts w:cstheme="minorHAnsi"/>
              </w:rPr>
            </w:pPr>
            <w:hyperlink r:id="rId45" w:history="1">
              <w:r w:rsidR="00240D19" w:rsidRPr="00403D0C">
                <w:rPr>
                  <w:rStyle w:val="Hyperlink"/>
                  <w:rFonts w:cstheme="minorHAnsi"/>
                </w:rPr>
                <w:t>https://www.itu.int/en/action/environment-and-climate-change/Pages/default.aspx</w:t>
              </w:r>
            </w:hyperlink>
          </w:p>
        </w:tc>
      </w:tr>
    </w:tbl>
    <w:p w14:paraId="4B9973BC" w14:textId="77777777" w:rsidR="00620FCE" w:rsidRDefault="00620FCE" w:rsidP="00620FCE">
      <w:pPr>
        <w:overflowPunct/>
        <w:autoSpaceDE/>
        <w:autoSpaceDN/>
        <w:adjustRightInd/>
        <w:jc w:val="center"/>
        <w:textAlignment w:val="auto"/>
      </w:pPr>
    </w:p>
    <w:p w14:paraId="1AF397E7" w14:textId="71A1146C" w:rsidR="00E07689" w:rsidRDefault="00240D19" w:rsidP="00620FCE">
      <w:pPr>
        <w:overflowPunct/>
        <w:autoSpaceDE/>
        <w:autoSpaceDN/>
        <w:adjustRightInd/>
        <w:jc w:val="center"/>
        <w:textAlignment w:val="auto"/>
      </w:pPr>
      <w:r>
        <w:t>________________</w:t>
      </w:r>
    </w:p>
    <w:sectPr w:rsidR="00E07689" w:rsidSect="00240D19">
      <w:headerReference w:type="default" r:id="rId46"/>
      <w:headerReference w:type="first" r:id="rId47"/>
      <w:footerReference w:type="first" r:id="rId48"/>
      <w:pgSz w:w="16840" w:h="11907" w:orient="landscape" w:code="9"/>
      <w:pgMar w:top="1134" w:right="1418" w:bottom="1134" w:left="1418" w:header="720" w:footer="720" w:gutter="0"/>
      <w:paperSrc w:first="1264" w:other="126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60D47" w14:textId="77777777" w:rsidR="00F54B0A" w:rsidRDefault="00F54B0A">
      <w:r>
        <w:separator/>
      </w:r>
    </w:p>
  </w:endnote>
  <w:endnote w:type="continuationSeparator" w:id="0">
    <w:p w14:paraId="4B2C7CA9" w14:textId="77777777" w:rsidR="00F54B0A" w:rsidRDefault="00F5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Simplified Arabic">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AFDD" w14:textId="77777777" w:rsidR="00240D19" w:rsidRDefault="00240D19">
    <w:pPr>
      <w:framePr w:wrap="around" w:vAnchor="text" w:hAnchor="margin" w:xAlign="right" w:y="1"/>
    </w:pPr>
    <w:r>
      <w:fldChar w:fldCharType="begin"/>
    </w:r>
    <w:r>
      <w:instrText xml:space="preserve">PAGE  </w:instrText>
    </w:r>
    <w:r>
      <w:fldChar w:fldCharType="end"/>
    </w:r>
  </w:p>
  <w:p w14:paraId="44188C40" w14:textId="708EA6A5" w:rsidR="00240D19" w:rsidRPr="0041348E" w:rsidRDefault="00240D19">
    <w:pPr>
      <w:ind w:right="360"/>
      <w:rPr>
        <w:lang w:val="en-US"/>
      </w:rPr>
    </w:pPr>
    <w:r>
      <w:fldChar w:fldCharType="begin"/>
    </w:r>
    <w:r w:rsidRPr="0041348E">
      <w:rPr>
        <w:lang w:val="en-US"/>
      </w:rPr>
      <w:instrText xml:space="preserve"> FILENAME \p  \* MERGEFORMAT </w:instrText>
    </w:r>
    <w:r>
      <w:fldChar w:fldCharType="separate"/>
    </w:r>
    <w:r>
      <w:rPr>
        <w:noProof/>
        <w:lang w:val="en-US"/>
      </w:rPr>
      <w:t>P:\SUP_ADM\2-EVENTS-BDT\TDAG\005E_v2_ISCG Report to TDAG-Mar2020.docx</w:t>
    </w:r>
    <w:r>
      <w:fldChar w:fldCharType="end"/>
    </w:r>
    <w:r w:rsidRPr="0041348E">
      <w:rPr>
        <w:lang w:val="en-US"/>
      </w:rPr>
      <w:tab/>
    </w:r>
    <w:r>
      <w:fldChar w:fldCharType="begin"/>
    </w:r>
    <w:r>
      <w:instrText xml:space="preserve"> SAVEDATE \@ DD.MM.YY </w:instrText>
    </w:r>
    <w:r>
      <w:fldChar w:fldCharType="separate"/>
    </w:r>
    <w:r w:rsidR="00106E54">
      <w:rPr>
        <w:noProof/>
      </w:rPr>
      <w:t>14.02.20</w:t>
    </w:r>
    <w:r>
      <w:fldChar w:fldCharType="end"/>
    </w:r>
    <w:r w:rsidRPr="0041348E">
      <w:rPr>
        <w:lang w:val="en-US"/>
      </w:rPr>
      <w:tab/>
    </w:r>
    <w:r>
      <w:fldChar w:fldCharType="begin"/>
    </w:r>
    <w:r>
      <w:instrText xml:space="preserve"> PRINTDATE \@ DD.MM.YY </w:instrText>
    </w:r>
    <w:r>
      <w:fldChar w:fldCharType="separate"/>
    </w:r>
    <w:r>
      <w:rPr>
        <w:noProof/>
      </w:rPr>
      <w:t>14.02.20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55"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620FCE" w14:paraId="36D491B9" w14:textId="77777777" w:rsidTr="00585954">
      <w:tc>
        <w:tcPr>
          <w:tcW w:w="1526" w:type="dxa"/>
          <w:tcBorders>
            <w:top w:val="single" w:sz="4" w:space="0" w:color="auto"/>
            <w:left w:val="nil"/>
            <w:bottom w:val="nil"/>
            <w:right w:val="nil"/>
          </w:tcBorders>
          <w:hideMark/>
        </w:tcPr>
        <w:p w14:paraId="651E723E" w14:textId="77777777" w:rsidR="00620FCE" w:rsidRDefault="00620FCE" w:rsidP="00620FCE">
          <w:pPr>
            <w:pStyle w:val="FirstFooter"/>
            <w:tabs>
              <w:tab w:val="left" w:pos="1559"/>
              <w:tab w:val="left" w:pos="3828"/>
            </w:tabs>
            <w:rPr>
              <w:sz w:val="18"/>
              <w:szCs w:val="18"/>
            </w:rPr>
          </w:pPr>
          <w:r>
            <w:rPr>
              <w:sz w:val="18"/>
              <w:szCs w:val="18"/>
              <w:lang w:val="en-US"/>
            </w:rPr>
            <w:t>Contact:</w:t>
          </w:r>
        </w:p>
      </w:tc>
      <w:tc>
        <w:tcPr>
          <w:tcW w:w="2410" w:type="dxa"/>
          <w:tcBorders>
            <w:top w:val="single" w:sz="4" w:space="0" w:color="auto"/>
            <w:left w:val="nil"/>
            <w:bottom w:val="nil"/>
            <w:right w:val="nil"/>
          </w:tcBorders>
          <w:hideMark/>
        </w:tcPr>
        <w:p w14:paraId="5C11B16D" w14:textId="77777777" w:rsidR="00620FCE" w:rsidRPr="00B6232A" w:rsidRDefault="00620FCE" w:rsidP="00620FCE">
          <w:pPr>
            <w:pStyle w:val="FirstFooter"/>
            <w:tabs>
              <w:tab w:val="left" w:pos="2302"/>
            </w:tabs>
            <w:ind w:left="2302" w:hanging="2302"/>
            <w:rPr>
              <w:sz w:val="18"/>
              <w:szCs w:val="18"/>
              <w:lang w:val="en-US"/>
            </w:rPr>
          </w:pPr>
          <w:r w:rsidRPr="00B6232A">
            <w:rPr>
              <w:sz w:val="18"/>
              <w:szCs w:val="18"/>
              <w:lang w:val="en-US"/>
            </w:rPr>
            <w:t>Name/Organization/Entity:</w:t>
          </w:r>
        </w:p>
      </w:tc>
      <w:tc>
        <w:tcPr>
          <w:tcW w:w="5919" w:type="dxa"/>
          <w:tcBorders>
            <w:top w:val="single" w:sz="4" w:space="0" w:color="auto"/>
            <w:left w:val="nil"/>
            <w:bottom w:val="nil"/>
            <w:right w:val="nil"/>
          </w:tcBorders>
          <w:hideMark/>
        </w:tcPr>
        <w:p w14:paraId="2DD09AEF" w14:textId="77777777" w:rsidR="00620FCE" w:rsidRPr="00B6232A" w:rsidRDefault="00620FCE" w:rsidP="00620FCE">
          <w:pPr>
            <w:pStyle w:val="FirstFooter"/>
            <w:rPr>
              <w:sz w:val="18"/>
              <w:szCs w:val="18"/>
              <w:highlight w:val="yellow"/>
              <w:lang w:val="en-US"/>
            </w:rPr>
          </w:pPr>
          <w:r w:rsidRPr="00B6232A">
            <w:rPr>
              <w:sz w:val="18"/>
              <w:szCs w:val="18"/>
              <w:lang w:val="en-US"/>
            </w:rPr>
            <w:t>Mr Fabio Bigi</w:t>
          </w:r>
        </w:p>
      </w:tc>
    </w:tr>
    <w:tr w:rsidR="00620FCE" w14:paraId="0175C79E" w14:textId="77777777" w:rsidTr="00585954">
      <w:tc>
        <w:tcPr>
          <w:tcW w:w="1526" w:type="dxa"/>
          <w:tcBorders>
            <w:top w:val="nil"/>
            <w:left w:val="nil"/>
            <w:bottom w:val="nil"/>
            <w:right w:val="nil"/>
          </w:tcBorders>
        </w:tcPr>
        <w:p w14:paraId="13E74A50" w14:textId="77777777" w:rsidR="00620FCE" w:rsidRDefault="00620FCE" w:rsidP="00620FCE">
          <w:pPr>
            <w:pStyle w:val="FirstFooter"/>
            <w:tabs>
              <w:tab w:val="left" w:pos="1559"/>
              <w:tab w:val="left" w:pos="3828"/>
            </w:tabs>
            <w:rPr>
              <w:sz w:val="20"/>
              <w:lang w:val="en-US"/>
            </w:rPr>
          </w:pPr>
        </w:p>
      </w:tc>
      <w:tc>
        <w:tcPr>
          <w:tcW w:w="2410" w:type="dxa"/>
          <w:tcBorders>
            <w:top w:val="nil"/>
            <w:left w:val="nil"/>
            <w:bottom w:val="nil"/>
            <w:right w:val="nil"/>
          </w:tcBorders>
          <w:hideMark/>
        </w:tcPr>
        <w:p w14:paraId="2B1AAC51" w14:textId="77777777" w:rsidR="00620FCE" w:rsidRPr="00B6232A" w:rsidRDefault="00620FCE" w:rsidP="00620FCE">
          <w:pPr>
            <w:pStyle w:val="FirstFooter"/>
            <w:tabs>
              <w:tab w:val="left" w:pos="2302"/>
            </w:tabs>
            <w:rPr>
              <w:sz w:val="18"/>
              <w:szCs w:val="18"/>
              <w:lang w:val="en-US"/>
            </w:rPr>
          </w:pPr>
          <w:r w:rsidRPr="00B6232A">
            <w:rPr>
              <w:sz w:val="18"/>
              <w:szCs w:val="18"/>
              <w:lang w:val="en-US"/>
            </w:rPr>
            <w:t>E-mail:</w:t>
          </w:r>
        </w:p>
      </w:tc>
      <w:tc>
        <w:tcPr>
          <w:tcW w:w="5919" w:type="dxa"/>
          <w:tcBorders>
            <w:top w:val="nil"/>
            <w:left w:val="nil"/>
            <w:bottom w:val="nil"/>
            <w:right w:val="nil"/>
          </w:tcBorders>
          <w:hideMark/>
        </w:tcPr>
        <w:p w14:paraId="39515D51" w14:textId="77777777" w:rsidR="00620FCE" w:rsidRPr="00B6232A" w:rsidRDefault="00106E54" w:rsidP="00620FCE">
          <w:pPr>
            <w:pStyle w:val="FirstFooter"/>
            <w:tabs>
              <w:tab w:val="left" w:pos="2302"/>
            </w:tabs>
            <w:rPr>
              <w:sz w:val="18"/>
              <w:szCs w:val="18"/>
              <w:lang w:val="en-US"/>
            </w:rPr>
          </w:pPr>
          <w:hyperlink r:id="rId1" w:history="1">
            <w:r w:rsidR="00620FCE" w:rsidRPr="00B6232A">
              <w:rPr>
                <w:rStyle w:val="Hyperlink"/>
                <w:sz w:val="18"/>
                <w:szCs w:val="18"/>
              </w:rPr>
              <w:t>fabio.bigi@virgilio.it</w:t>
            </w:r>
          </w:hyperlink>
          <w:r w:rsidR="00620FCE" w:rsidRPr="00B6232A">
            <w:rPr>
              <w:sz w:val="18"/>
              <w:szCs w:val="18"/>
            </w:rPr>
            <w:t xml:space="preserve">  </w:t>
          </w:r>
        </w:p>
      </w:tc>
    </w:tr>
  </w:tbl>
  <w:p w14:paraId="564A15A4" w14:textId="705CDE4C" w:rsidR="00240D19" w:rsidRDefault="00106E54" w:rsidP="00620FCE">
    <w:pPr>
      <w:jc w:val="center"/>
    </w:pPr>
    <w:hyperlink r:id="rId2" w:history="1">
      <w:r w:rsidR="00620FCE" w:rsidRPr="001E252D">
        <w:rPr>
          <w:rStyle w:val="Hyperlink"/>
          <w:sz w:val="20"/>
        </w:rPr>
        <w:t>TDAG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45BE8" w14:textId="63FE6155" w:rsidR="00F54B0A" w:rsidRPr="00D83BF5" w:rsidRDefault="00F54B0A" w:rsidP="001E252D">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EE835" w14:textId="77777777" w:rsidR="00F54B0A" w:rsidRDefault="00F54B0A">
      <w:r>
        <w:rPr>
          <w:b/>
        </w:rPr>
        <w:t>_______________</w:t>
      </w:r>
    </w:p>
  </w:footnote>
  <w:footnote w:type="continuationSeparator" w:id="0">
    <w:p w14:paraId="4448DA2F" w14:textId="77777777" w:rsidR="00F54B0A" w:rsidRDefault="00F5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D69F" w14:textId="77777777" w:rsidR="00620FCE" w:rsidRPr="00495A03" w:rsidRDefault="00620FCE" w:rsidP="00620FCE">
    <w:pPr>
      <w:tabs>
        <w:tab w:val="clear" w:pos="1134"/>
        <w:tab w:val="clear" w:pos="1871"/>
        <w:tab w:val="clear" w:pos="2268"/>
        <w:tab w:val="center" w:pos="4820"/>
        <w:tab w:val="right" w:pos="10206"/>
      </w:tabs>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5</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6</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9D5C" w14:textId="77777777" w:rsidR="00240D19" w:rsidRPr="00A62C60" w:rsidRDefault="00240D19" w:rsidP="000B3C6A">
    <w:pPr>
      <w:tabs>
        <w:tab w:val="clear" w:pos="1134"/>
        <w:tab w:val="clear" w:pos="1871"/>
        <w:tab w:val="clear" w:pos="2268"/>
        <w:tab w:val="center" w:pos="6946"/>
        <w:tab w:val="right" w:pos="14005"/>
      </w:tabs>
      <w:ind w:right="1"/>
      <w:rPr>
        <w:smallCaps/>
        <w:spacing w:val="24"/>
        <w:sz w:val="22"/>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70AB4" w14:textId="3AF9A298" w:rsidR="00F54B0A" w:rsidRPr="00495A03" w:rsidRDefault="00F54B0A" w:rsidP="00620FCE">
    <w:pPr>
      <w:tabs>
        <w:tab w:val="clear" w:pos="1134"/>
        <w:tab w:val="clear" w:pos="1871"/>
        <w:tab w:val="clear" w:pos="2268"/>
        <w:tab w:val="center" w:pos="7088"/>
        <w:tab w:val="right" w:pos="14003"/>
      </w:tabs>
      <w:spacing w:before="0" w:after="120"/>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5</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20FCE">
      <w:rPr>
        <w:noProof/>
        <w:sz w:val="22"/>
        <w:szCs w:val="22"/>
        <w:lang w:val="es-ES_tradnl"/>
      </w:rPr>
      <w:t>8</w:t>
    </w:r>
    <w:r w:rsidRPr="004D495C">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87F8" w14:textId="72CD49E1" w:rsidR="00F54B0A" w:rsidRPr="00495A03" w:rsidRDefault="00F54B0A" w:rsidP="00620FCE">
    <w:pPr>
      <w:tabs>
        <w:tab w:val="clear" w:pos="1134"/>
        <w:tab w:val="clear" w:pos="1871"/>
        <w:tab w:val="clear" w:pos="2268"/>
        <w:tab w:val="center" w:pos="6660"/>
        <w:tab w:val="right" w:pos="14003"/>
      </w:tabs>
      <w:spacing w:after="120"/>
      <w:ind w:right="1"/>
      <w:rPr>
        <w:smallCaps/>
        <w:spacing w:val="24"/>
        <w:sz w:val="22"/>
        <w:szCs w:val="22"/>
        <w:lang w:val="es-ES_tradnl"/>
      </w:rPr>
    </w:pPr>
    <w:r w:rsidRPr="004D495C">
      <w:rPr>
        <w:sz w:val="22"/>
        <w:szCs w:val="22"/>
      </w:rPr>
      <w:tab/>
    </w:r>
    <w:r>
      <w:rPr>
        <w:sz w:val="22"/>
        <w:szCs w:val="22"/>
        <w:lang w:val="es-ES_tradnl"/>
      </w:rPr>
      <w:t>TDAG-20</w:t>
    </w:r>
    <w:r w:rsidRPr="00FF089C">
      <w:rPr>
        <w:sz w:val="22"/>
        <w:szCs w:val="22"/>
        <w:lang w:val="es-ES_tradnl"/>
      </w:rPr>
      <w:t>/</w:t>
    </w:r>
    <w:r>
      <w:rPr>
        <w:sz w:val="22"/>
        <w:szCs w:val="22"/>
        <w:lang w:val="es-ES_tradnl"/>
      </w:rPr>
      <w:t>5</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620FCE">
      <w:rPr>
        <w:noProof/>
        <w:sz w:val="22"/>
        <w:szCs w:val="22"/>
        <w:lang w:val="es-ES_tradnl"/>
      </w:rPr>
      <w:t>7</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74FA"/>
    <w:multiLevelType w:val="hybridMultilevel"/>
    <w:tmpl w:val="BEF2C17E"/>
    <w:lvl w:ilvl="0" w:tplc="B80E9A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B61243"/>
    <w:multiLevelType w:val="hybridMultilevel"/>
    <w:tmpl w:val="619883D0"/>
    <w:lvl w:ilvl="0" w:tplc="00D43B3E">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6309D"/>
    <w:multiLevelType w:val="hybridMultilevel"/>
    <w:tmpl w:val="48ECD66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51508"/>
    <w:multiLevelType w:val="hybridMultilevel"/>
    <w:tmpl w:val="085E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1487D"/>
    <w:multiLevelType w:val="multilevel"/>
    <w:tmpl w:val="B464EC0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4A1617F"/>
    <w:multiLevelType w:val="hybridMultilevel"/>
    <w:tmpl w:val="45F669EE"/>
    <w:lvl w:ilvl="0" w:tplc="D5BAE092">
      <w:start w:val="1"/>
      <w:numFmt w:val="bullet"/>
      <w:lvlText w:val="-"/>
      <w:lvlJc w:val="left"/>
      <w:pPr>
        <w:ind w:left="360" w:hanging="360"/>
      </w:pPr>
      <w:rPr>
        <w:rFonts w:ascii="Calibri"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2F4CA2"/>
    <w:multiLevelType w:val="hybridMultilevel"/>
    <w:tmpl w:val="95E4E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B73F3"/>
    <w:multiLevelType w:val="hybridMultilevel"/>
    <w:tmpl w:val="AB3465E2"/>
    <w:lvl w:ilvl="0" w:tplc="0F1027DC">
      <w:numFmt w:val="bullet"/>
      <w:lvlText w:val=""/>
      <w:lvlJc w:val="left"/>
      <w:pPr>
        <w:ind w:left="360" w:hanging="360"/>
      </w:pPr>
      <w:rPr>
        <w:rFonts w:ascii="Symbol" w:eastAsia="SimSu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5C77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8"/>
  </w:num>
  <w:num w:numId="3">
    <w:abstractNumId w:val="6"/>
  </w:num>
  <w:num w:numId="4">
    <w:abstractNumId w:val="1"/>
  </w:num>
  <w:num w:numId="5">
    <w:abstractNumId w:val="3"/>
  </w:num>
  <w:num w:numId="6">
    <w:abstractNumId w:val="9"/>
  </w:num>
  <w:num w:numId="7">
    <w:abstractNumId w:val="4"/>
  </w:num>
  <w:num w:numId="8">
    <w:abstractNumId w:val="5"/>
  </w:num>
  <w:num w:numId="9">
    <w:abstractNumId w:val="0"/>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04FC2"/>
    <w:rsid w:val="000101BA"/>
    <w:rsid w:val="000159F9"/>
    <w:rsid w:val="00022A29"/>
    <w:rsid w:val="00031642"/>
    <w:rsid w:val="000355FD"/>
    <w:rsid w:val="0004156E"/>
    <w:rsid w:val="00045119"/>
    <w:rsid w:val="00051E39"/>
    <w:rsid w:val="0005651D"/>
    <w:rsid w:val="00074DFE"/>
    <w:rsid w:val="00075C63"/>
    <w:rsid w:val="00077239"/>
    <w:rsid w:val="00080905"/>
    <w:rsid w:val="000822BE"/>
    <w:rsid w:val="00083384"/>
    <w:rsid w:val="00086491"/>
    <w:rsid w:val="000903A6"/>
    <w:rsid w:val="000905BC"/>
    <w:rsid w:val="00091346"/>
    <w:rsid w:val="00094610"/>
    <w:rsid w:val="000A2961"/>
    <w:rsid w:val="000A4EA0"/>
    <w:rsid w:val="000B3144"/>
    <w:rsid w:val="000B3C6A"/>
    <w:rsid w:val="000D4875"/>
    <w:rsid w:val="000E60EB"/>
    <w:rsid w:val="000E6451"/>
    <w:rsid w:val="000F73FF"/>
    <w:rsid w:val="00100E4E"/>
    <w:rsid w:val="00106E54"/>
    <w:rsid w:val="00111BCA"/>
    <w:rsid w:val="00114CF7"/>
    <w:rsid w:val="00120E70"/>
    <w:rsid w:val="00123B68"/>
    <w:rsid w:val="00126F2E"/>
    <w:rsid w:val="0014619C"/>
    <w:rsid w:val="00146DF8"/>
    <w:rsid w:val="00146F6F"/>
    <w:rsid w:val="00147DA1"/>
    <w:rsid w:val="00152957"/>
    <w:rsid w:val="001558C4"/>
    <w:rsid w:val="0015736F"/>
    <w:rsid w:val="00160372"/>
    <w:rsid w:val="00160D40"/>
    <w:rsid w:val="00165435"/>
    <w:rsid w:val="0018420B"/>
    <w:rsid w:val="00187BD9"/>
    <w:rsid w:val="00190B55"/>
    <w:rsid w:val="00194CFB"/>
    <w:rsid w:val="001B2ED3"/>
    <w:rsid w:val="001B7EA3"/>
    <w:rsid w:val="001C06F5"/>
    <w:rsid w:val="001C3B5F"/>
    <w:rsid w:val="001D058F"/>
    <w:rsid w:val="001D63E1"/>
    <w:rsid w:val="001E252D"/>
    <w:rsid w:val="002009EA"/>
    <w:rsid w:val="00202CA0"/>
    <w:rsid w:val="002150A3"/>
    <w:rsid w:val="002154A6"/>
    <w:rsid w:val="002162CD"/>
    <w:rsid w:val="002206EB"/>
    <w:rsid w:val="0022379F"/>
    <w:rsid w:val="002255B3"/>
    <w:rsid w:val="00232A0F"/>
    <w:rsid w:val="00236E8A"/>
    <w:rsid w:val="00240D19"/>
    <w:rsid w:val="002631D9"/>
    <w:rsid w:val="00271316"/>
    <w:rsid w:val="00281E8E"/>
    <w:rsid w:val="00296313"/>
    <w:rsid w:val="002A3449"/>
    <w:rsid w:val="002A73F5"/>
    <w:rsid w:val="002B18A1"/>
    <w:rsid w:val="002B3C84"/>
    <w:rsid w:val="002C6329"/>
    <w:rsid w:val="002D58BE"/>
    <w:rsid w:val="002D5A80"/>
    <w:rsid w:val="002E534C"/>
    <w:rsid w:val="003013EE"/>
    <w:rsid w:val="00330DCC"/>
    <w:rsid w:val="00331450"/>
    <w:rsid w:val="003347FA"/>
    <w:rsid w:val="003449DB"/>
    <w:rsid w:val="00346ADE"/>
    <w:rsid w:val="00371601"/>
    <w:rsid w:val="00371DA8"/>
    <w:rsid w:val="00377BD3"/>
    <w:rsid w:val="00384088"/>
    <w:rsid w:val="0038489B"/>
    <w:rsid w:val="00384E7B"/>
    <w:rsid w:val="0039169B"/>
    <w:rsid w:val="003A4E4C"/>
    <w:rsid w:val="003A7F8C"/>
    <w:rsid w:val="003B08BF"/>
    <w:rsid w:val="003B532E"/>
    <w:rsid w:val="003B6F14"/>
    <w:rsid w:val="003D0F8B"/>
    <w:rsid w:val="003F67C9"/>
    <w:rsid w:val="00403D0C"/>
    <w:rsid w:val="00403E2D"/>
    <w:rsid w:val="004131D4"/>
    <w:rsid w:val="0041348E"/>
    <w:rsid w:val="00415223"/>
    <w:rsid w:val="00417C1E"/>
    <w:rsid w:val="00443CFE"/>
    <w:rsid w:val="00445B12"/>
    <w:rsid w:val="00447308"/>
    <w:rsid w:val="004624D4"/>
    <w:rsid w:val="004730A6"/>
    <w:rsid w:val="004730F1"/>
    <w:rsid w:val="004739D4"/>
    <w:rsid w:val="004765FF"/>
    <w:rsid w:val="00486FB1"/>
    <w:rsid w:val="00492075"/>
    <w:rsid w:val="00493F5F"/>
    <w:rsid w:val="0049426D"/>
    <w:rsid w:val="00495A03"/>
    <w:rsid w:val="004969AD"/>
    <w:rsid w:val="004A3F5A"/>
    <w:rsid w:val="004B13CB"/>
    <w:rsid w:val="004B1881"/>
    <w:rsid w:val="004B4FDF"/>
    <w:rsid w:val="004B7B43"/>
    <w:rsid w:val="004D26CE"/>
    <w:rsid w:val="004D5D5C"/>
    <w:rsid w:val="004E7B02"/>
    <w:rsid w:val="0050139F"/>
    <w:rsid w:val="005034F3"/>
    <w:rsid w:val="005149A0"/>
    <w:rsid w:val="00521223"/>
    <w:rsid w:val="00524DF1"/>
    <w:rsid w:val="00540758"/>
    <w:rsid w:val="00542B8B"/>
    <w:rsid w:val="0054790E"/>
    <w:rsid w:val="00547B19"/>
    <w:rsid w:val="005511E0"/>
    <w:rsid w:val="0055140B"/>
    <w:rsid w:val="00554C4F"/>
    <w:rsid w:val="005610FB"/>
    <w:rsid w:val="00561D72"/>
    <w:rsid w:val="00566796"/>
    <w:rsid w:val="0059402C"/>
    <w:rsid w:val="005964AB"/>
    <w:rsid w:val="005A465A"/>
    <w:rsid w:val="005A5F88"/>
    <w:rsid w:val="005B44F5"/>
    <w:rsid w:val="005C099A"/>
    <w:rsid w:val="005C31A5"/>
    <w:rsid w:val="005C7941"/>
    <w:rsid w:val="005E03F3"/>
    <w:rsid w:val="005E10C9"/>
    <w:rsid w:val="005E547C"/>
    <w:rsid w:val="005E61DD"/>
    <w:rsid w:val="005E6321"/>
    <w:rsid w:val="005E65E5"/>
    <w:rsid w:val="005F754E"/>
    <w:rsid w:val="006023DF"/>
    <w:rsid w:val="006147D6"/>
    <w:rsid w:val="00620FCE"/>
    <w:rsid w:val="0064322F"/>
    <w:rsid w:val="00646D80"/>
    <w:rsid w:val="00657DE0"/>
    <w:rsid w:val="00661388"/>
    <w:rsid w:val="00662109"/>
    <w:rsid w:val="00662F50"/>
    <w:rsid w:val="0067199F"/>
    <w:rsid w:val="00672A29"/>
    <w:rsid w:val="00675C7D"/>
    <w:rsid w:val="00677048"/>
    <w:rsid w:val="00685313"/>
    <w:rsid w:val="006907AB"/>
    <w:rsid w:val="006A548C"/>
    <w:rsid w:val="006A6E9B"/>
    <w:rsid w:val="006B4C2E"/>
    <w:rsid w:val="006B7C2A"/>
    <w:rsid w:val="006C1F88"/>
    <w:rsid w:val="006C23DA"/>
    <w:rsid w:val="006D1BAD"/>
    <w:rsid w:val="006D1E44"/>
    <w:rsid w:val="006D3654"/>
    <w:rsid w:val="006E3488"/>
    <w:rsid w:val="006E3D45"/>
    <w:rsid w:val="006F2809"/>
    <w:rsid w:val="006F6D0F"/>
    <w:rsid w:val="006F782C"/>
    <w:rsid w:val="007149F9"/>
    <w:rsid w:val="00727B93"/>
    <w:rsid w:val="00733A30"/>
    <w:rsid w:val="00745AEE"/>
    <w:rsid w:val="007479EA"/>
    <w:rsid w:val="00750F10"/>
    <w:rsid w:val="0075227E"/>
    <w:rsid w:val="00764818"/>
    <w:rsid w:val="00764D23"/>
    <w:rsid w:val="00765435"/>
    <w:rsid w:val="00771DDD"/>
    <w:rsid w:val="007742CA"/>
    <w:rsid w:val="007910D5"/>
    <w:rsid w:val="007D06F0"/>
    <w:rsid w:val="007D45E3"/>
    <w:rsid w:val="007D5320"/>
    <w:rsid w:val="007F4B47"/>
    <w:rsid w:val="007F5022"/>
    <w:rsid w:val="007F735C"/>
    <w:rsid w:val="00800972"/>
    <w:rsid w:val="00804475"/>
    <w:rsid w:val="00811633"/>
    <w:rsid w:val="00821CEF"/>
    <w:rsid w:val="00827214"/>
    <w:rsid w:val="00827836"/>
    <w:rsid w:val="0083227A"/>
    <w:rsid w:val="00832828"/>
    <w:rsid w:val="00835AB8"/>
    <w:rsid w:val="0083645A"/>
    <w:rsid w:val="00840B0F"/>
    <w:rsid w:val="00845D26"/>
    <w:rsid w:val="00860694"/>
    <w:rsid w:val="008660CE"/>
    <w:rsid w:val="00870FAD"/>
    <w:rsid w:val="008711AE"/>
    <w:rsid w:val="00872F8D"/>
    <w:rsid w:val="00872FC8"/>
    <w:rsid w:val="00876260"/>
    <w:rsid w:val="008801D3"/>
    <w:rsid w:val="008845D0"/>
    <w:rsid w:val="008A2A51"/>
    <w:rsid w:val="008A3FAC"/>
    <w:rsid w:val="008A51DA"/>
    <w:rsid w:val="008B43F2"/>
    <w:rsid w:val="008B61EA"/>
    <w:rsid w:val="008B6CFF"/>
    <w:rsid w:val="008C0FBE"/>
    <w:rsid w:val="008C2D57"/>
    <w:rsid w:val="008C6D91"/>
    <w:rsid w:val="008D65C3"/>
    <w:rsid w:val="008E7341"/>
    <w:rsid w:val="009102B3"/>
    <w:rsid w:val="00910B26"/>
    <w:rsid w:val="009248B2"/>
    <w:rsid w:val="009274B4"/>
    <w:rsid w:val="00933AE8"/>
    <w:rsid w:val="00934EA2"/>
    <w:rsid w:val="00944A5C"/>
    <w:rsid w:val="00952A66"/>
    <w:rsid w:val="00973F9A"/>
    <w:rsid w:val="0098183E"/>
    <w:rsid w:val="009B4764"/>
    <w:rsid w:val="009C56E5"/>
    <w:rsid w:val="009D4603"/>
    <w:rsid w:val="009E5FC8"/>
    <w:rsid w:val="009E687A"/>
    <w:rsid w:val="009F1562"/>
    <w:rsid w:val="009F30D7"/>
    <w:rsid w:val="00A02F29"/>
    <w:rsid w:val="00A03C5C"/>
    <w:rsid w:val="00A04109"/>
    <w:rsid w:val="00A05A6B"/>
    <w:rsid w:val="00A066F1"/>
    <w:rsid w:val="00A141AF"/>
    <w:rsid w:val="00A16D29"/>
    <w:rsid w:val="00A20E5E"/>
    <w:rsid w:val="00A30305"/>
    <w:rsid w:val="00A31D2D"/>
    <w:rsid w:val="00A31EEF"/>
    <w:rsid w:val="00A3781E"/>
    <w:rsid w:val="00A422C0"/>
    <w:rsid w:val="00A4600A"/>
    <w:rsid w:val="00A50BD2"/>
    <w:rsid w:val="00A538A6"/>
    <w:rsid w:val="00A54C25"/>
    <w:rsid w:val="00A62C60"/>
    <w:rsid w:val="00A710E7"/>
    <w:rsid w:val="00A7372E"/>
    <w:rsid w:val="00A829EB"/>
    <w:rsid w:val="00A91EC3"/>
    <w:rsid w:val="00A93B85"/>
    <w:rsid w:val="00AA0B18"/>
    <w:rsid w:val="00AA666F"/>
    <w:rsid w:val="00AA680E"/>
    <w:rsid w:val="00AB10F9"/>
    <w:rsid w:val="00AB4051"/>
    <w:rsid w:val="00AB4927"/>
    <w:rsid w:val="00AC034F"/>
    <w:rsid w:val="00AC4DCB"/>
    <w:rsid w:val="00AD5633"/>
    <w:rsid w:val="00AE0A51"/>
    <w:rsid w:val="00AE0CDF"/>
    <w:rsid w:val="00AF3CA3"/>
    <w:rsid w:val="00AF4881"/>
    <w:rsid w:val="00B004E5"/>
    <w:rsid w:val="00B02C6E"/>
    <w:rsid w:val="00B07E47"/>
    <w:rsid w:val="00B15F9D"/>
    <w:rsid w:val="00B243AF"/>
    <w:rsid w:val="00B2646C"/>
    <w:rsid w:val="00B35E44"/>
    <w:rsid w:val="00B465AB"/>
    <w:rsid w:val="00B6232A"/>
    <w:rsid w:val="00B639E9"/>
    <w:rsid w:val="00B65439"/>
    <w:rsid w:val="00B817CD"/>
    <w:rsid w:val="00B911B2"/>
    <w:rsid w:val="00B951D0"/>
    <w:rsid w:val="00B95DA2"/>
    <w:rsid w:val="00BA263D"/>
    <w:rsid w:val="00BB1964"/>
    <w:rsid w:val="00BB29C8"/>
    <w:rsid w:val="00BB3A95"/>
    <w:rsid w:val="00BC0382"/>
    <w:rsid w:val="00BD0476"/>
    <w:rsid w:val="00BD62C6"/>
    <w:rsid w:val="00BD68E1"/>
    <w:rsid w:val="00BD69FF"/>
    <w:rsid w:val="00C0018F"/>
    <w:rsid w:val="00C20466"/>
    <w:rsid w:val="00C214ED"/>
    <w:rsid w:val="00C215BD"/>
    <w:rsid w:val="00C234E6"/>
    <w:rsid w:val="00C324A8"/>
    <w:rsid w:val="00C41850"/>
    <w:rsid w:val="00C4520A"/>
    <w:rsid w:val="00C54517"/>
    <w:rsid w:val="00C54573"/>
    <w:rsid w:val="00C618BA"/>
    <w:rsid w:val="00C63D1C"/>
    <w:rsid w:val="00C64CD8"/>
    <w:rsid w:val="00C86893"/>
    <w:rsid w:val="00C91D18"/>
    <w:rsid w:val="00C97C68"/>
    <w:rsid w:val="00CA1A47"/>
    <w:rsid w:val="00CB1214"/>
    <w:rsid w:val="00CB32DF"/>
    <w:rsid w:val="00CC247A"/>
    <w:rsid w:val="00CC449C"/>
    <w:rsid w:val="00CE538E"/>
    <w:rsid w:val="00CE5E47"/>
    <w:rsid w:val="00CF020F"/>
    <w:rsid w:val="00CF15A9"/>
    <w:rsid w:val="00CF2B5B"/>
    <w:rsid w:val="00D14CE0"/>
    <w:rsid w:val="00D1743B"/>
    <w:rsid w:val="00D2048E"/>
    <w:rsid w:val="00D36333"/>
    <w:rsid w:val="00D5651D"/>
    <w:rsid w:val="00D66EB0"/>
    <w:rsid w:val="00D72047"/>
    <w:rsid w:val="00D74898"/>
    <w:rsid w:val="00D801ED"/>
    <w:rsid w:val="00D83BF5"/>
    <w:rsid w:val="00D925C2"/>
    <w:rsid w:val="00D936BC"/>
    <w:rsid w:val="00D95FD2"/>
    <w:rsid w:val="00D9621A"/>
    <w:rsid w:val="00D96530"/>
    <w:rsid w:val="00D96B4B"/>
    <w:rsid w:val="00D974A6"/>
    <w:rsid w:val="00DA2345"/>
    <w:rsid w:val="00DA453A"/>
    <w:rsid w:val="00DA7078"/>
    <w:rsid w:val="00DB7128"/>
    <w:rsid w:val="00DC59ED"/>
    <w:rsid w:val="00DD08B4"/>
    <w:rsid w:val="00DD403A"/>
    <w:rsid w:val="00DD44AF"/>
    <w:rsid w:val="00DE2AC3"/>
    <w:rsid w:val="00DE434C"/>
    <w:rsid w:val="00DE5692"/>
    <w:rsid w:val="00DF6F8E"/>
    <w:rsid w:val="00E03C94"/>
    <w:rsid w:val="00E07105"/>
    <w:rsid w:val="00E07689"/>
    <w:rsid w:val="00E1517A"/>
    <w:rsid w:val="00E26226"/>
    <w:rsid w:val="00E32179"/>
    <w:rsid w:val="00E33841"/>
    <w:rsid w:val="00E4165C"/>
    <w:rsid w:val="00E45D05"/>
    <w:rsid w:val="00E55816"/>
    <w:rsid w:val="00E55AEF"/>
    <w:rsid w:val="00E60E99"/>
    <w:rsid w:val="00E746B0"/>
    <w:rsid w:val="00E82052"/>
    <w:rsid w:val="00E85D9E"/>
    <w:rsid w:val="00E976C1"/>
    <w:rsid w:val="00EA12E5"/>
    <w:rsid w:val="00ED51A6"/>
    <w:rsid w:val="00EE18A3"/>
    <w:rsid w:val="00EF2159"/>
    <w:rsid w:val="00EF2C99"/>
    <w:rsid w:val="00F02766"/>
    <w:rsid w:val="00F04067"/>
    <w:rsid w:val="00F05BD4"/>
    <w:rsid w:val="00F104EF"/>
    <w:rsid w:val="00F11A98"/>
    <w:rsid w:val="00F2151F"/>
    <w:rsid w:val="00F21A1D"/>
    <w:rsid w:val="00F21F2B"/>
    <w:rsid w:val="00F2319B"/>
    <w:rsid w:val="00F270D2"/>
    <w:rsid w:val="00F323F8"/>
    <w:rsid w:val="00F36E43"/>
    <w:rsid w:val="00F42F08"/>
    <w:rsid w:val="00F53162"/>
    <w:rsid w:val="00F54B0A"/>
    <w:rsid w:val="00F63E63"/>
    <w:rsid w:val="00F64263"/>
    <w:rsid w:val="00F65C19"/>
    <w:rsid w:val="00F67384"/>
    <w:rsid w:val="00F744FA"/>
    <w:rsid w:val="00F8208B"/>
    <w:rsid w:val="00F85A3F"/>
    <w:rsid w:val="00F909AA"/>
    <w:rsid w:val="00F95EAA"/>
    <w:rsid w:val="00FD2546"/>
    <w:rsid w:val="00FD772E"/>
    <w:rsid w:val="00FE0BFA"/>
    <w:rsid w:val="00FE3926"/>
    <w:rsid w:val="00FE7254"/>
    <w:rsid w:val="00FE78C7"/>
    <w:rsid w:val="00FE7957"/>
    <w:rsid w:val="00FF43AC"/>
    <w:rsid w:val="00FF7326"/>
    <w:rsid w:val="00FF76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FB015E3"/>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
    <w:qFormat/>
    <w:pPr>
      <w:keepNext/>
      <w:keepLines/>
      <w:spacing w:before="280"/>
      <w:ind w:left="1134" w:hanging="1134"/>
      <w:outlineLvl w:val="0"/>
    </w:pPr>
    <w:rPr>
      <w:b/>
      <w:sz w:val="28"/>
    </w:rPr>
  </w:style>
  <w:style w:type="paragraph" w:styleId="Heading2">
    <w:name w:val="heading 2"/>
    <w:basedOn w:val="Heading1"/>
    <w:next w:val="Normal"/>
    <w:link w:val="Heading2Char"/>
    <w:uiPriority w:val="9"/>
    <w:qFormat/>
    <w:pPr>
      <w:spacing w:before="200"/>
      <w:outlineLvl w:val="1"/>
    </w:pPr>
    <w:rPr>
      <w:sz w:val="24"/>
    </w:rPr>
  </w:style>
  <w:style w:type="paragraph" w:styleId="Heading3">
    <w:name w:val="heading 3"/>
    <w:basedOn w:val="Heading1"/>
    <w:next w:val="Normal"/>
    <w:link w:val="Heading3Char"/>
    <w:uiPriority w:val="9"/>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
    <w:basedOn w:val="DefaultParagraphFont"/>
    <w:uiPriority w:val="99"/>
    <w:qFormat/>
    <w:rsid w:val="002154A6"/>
    <w:rPr>
      <w:rFonts w:asciiTheme="minorHAnsi" w:hAnsiTheme="minorHAns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qFormat/>
    <w:rsid w:val="00745AEE"/>
    <w:pPr>
      <w:keepLines/>
      <w:tabs>
        <w:tab w:val="left" w:pos="255"/>
      </w:tabs>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qFormat/>
    <w:rsid w:val="00745AEE"/>
    <w:rPr>
      <w:rFonts w:ascii="Times New Roman" w:hAnsi="Times New Roman"/>
      <w:sz w:val="24"/>
      <w:lang w:val="en-GB" w:eastAsia="en-US"/>
    </w:rPr>
  </w:style>
  <w:style w:type="paragraph" w:styleId="Header">
    <w:name w:val="header"/>
    <w:aliases w:val="h,Header/Footer,header odd,header entry,HE,页眉"/>
    <w:basedOn w:val="Normal"/>
    <w:link w:val="HeaderChar"/>
    <w:uiPriority w:val="99"/>
    <w:rsid w:val="00745AEE"/>
    <w:pPr>
      <w:spacing w:before="0"/>
      <w:jc w:val="center"/>
    </w:pPr>
    <w:rPr>
      <w:sz w:val="18"/>
    </w:rPr>
  </w:style>
  <w:style w:type="character" w:customStyle="1" w:styleId="HeaderChar">
    <w:name w:val="Header Char"/>
    <w:aliases w:val="h Char,Header/Footer Char,header odd Char,header entry Char,HE Char,页眉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uiPriority w:val="99"/>
    <w:rsid w:val="004131D4"/>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超链接1"/>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6907AB"/>
    <w:rPr>
      <w:rFonts w:asciiTheme="minorHAnsi" w:hAnsiTheme="minorHAnsi"/>
      <w:sz w:val="24"/>
      <w:lang w:val="en-GB" w:eastAsia="en-US"/>
    </w:rPr>
  </w:style>
  <w:style w:type="character" w:styleId="Strong">
    <w:name w:val="Strong"/>
    <w:basedOn w:val="DefaultParagraphFont"/>
    <w:uiPriority w:val="22"/>
    <w:qFormat/>
    <w:rsid w:val="006907AB"/>
    <w:rPr>
      <w:b/>
      <w:bCs/>
    </w:rPr>
  </w:style>
  <w:style w:type="paragraph" w:styleId="NormalWeb">
    <w:name w:val="Normal (Web)"/>
    <w:basedOn w:val="Normal"/>
    <w:uiPriority w:val="99"/>
    <w:unhideWhenUsed/>
    <w:rsid w:val="006907AB"/>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MS Mincho" w:hAnsi="Times New Roman"/>
      <w:szCs w:val="24"/>
      <w:lang w:eastAsia="zh-CN"/>
    </w:rPr>
  </w:style>
  <w:style w:type="character" w:customStyle="1" w:styleId="ms-rtethemeforecolor-2-0">
    <w:name w:val="ms-rtethemeforecolor-2-0"/>
    <w:basedOn w:val="DefaultParagraphFont"/>
    <w:rsid w:val="006907AB"/>
  </w:style>
  <w:style w:type="character" w:customStyle="1" w:styleId="SourceChar">
    <w:name w:val="Source Char"/>
    <w:link w:val="Source"/>
    <w:locked/>
    <w:rsid w:val="006907AB"/>
    <w:rPr>
      <w:rFonts w:asciiTheme="minorHAnsi" w:hAnsiTheme="minorHAnsi"/>
      <w:b/>
      <w:sz w:val="28"/>
      <w:lang w:val="en-GB" w:eastAsia="en-US"/>
    </w:rPr>
  </w:style>
  <w:style w:type="character" w:customStyle="1" w:styleId="Title1Char">
    <w:name w:val="Title 1 Char"/>
    <w:link w:val="Title1"/>
    <w:locked/>
    <w:rsid w:val="006907AB"/>
    <w:rPr>
      <w:rFonts w:asciiTheme="minorHAnsi" w:hAnsiTheme="minorHAnsi"/>
      <w:caps/>
      <w:sz w:val="28"/>
      <w:lang w:val="en-GB" w:eastAsia="en-US"/>
    </w:rPr>
  </w:style>
  <w:style w:type="character" w:styleId="FollowedHyperlink">
    <w:name w:val="FollowedHyperlink"/>
    <w:basedOn w:val="DefaultParagraphFont"/>
    <w:uiPriority w:val="99"/>
    <w:semiHidden/>
    <w:unhideWhenUsed/>
    <w:rsid w:val="008E7341"/>
    <w:rPr>
      <w:color w:val="800080" w:themeColor="followedHyperlink"/>
      <w:u w:val="single"/>
    </w:rPr>
  </w:style>
  <w:style w:type="paragraph" w:customStyle="1" w:styleId="Docnumber">
    <w:name w:val="Docnumber"/>
    <w:basedOn w:val="Normal"/>
    <w:link w:val="DocnumberChar"/>
    <w:qFormat/>
    <w:rsid w:val="00403E2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403E2D"/>
    <w:rPr>
      <w:rFonts w:ascii="Times New Roman" w:eastAsia="SimSun" w:hAnsi="Times New Roman"/>
      <w:b/>
      <w:sz w:val="40"/>
      <w:lang w:val="en-GB" w:eastAsia="en-US"/>
    </w:rPr>
  </w:style>
  <w:style w:type="character" w:customStyle="1" w:styleId="Heading1Char">
    <w:name w:val="Heading 1 Char"/>
    <w:link w:val="Heading1"/>
    <w:uiPriority w:val="9"/>
    <w:rsid w:val="00AE0A51"/>
    <w:rPr>
      <w:rFonts w:asciiTheme="minorHAnsi" w:hAnsiTheme="minorHAnsi"/>
      <w:b/>
      <w:sz w:val="28"/>
      <w:lang w:val="en-GB" w:eastAsia="en-US"/>
    </w:rPr>
  </w:style>
  <w:style w:type="character" w:customStyle="1" w:styleId="Heading2Char">
    <w:name w:val="Heading 2 Char"/>
    <w:link w:val="Heading2"/>
    <w:uiPriority w:val="9"/>
    <w:rsid w:val="00AE0A51"/>
    <w:rPr>
      <w:rFonts w:asciiTheme="minorHAnsi" w:hAnsiTheme="minorHAnsi"/>
      <w:b/>
      <w:sz w:val="24"/>
      <w:lang w:val="en-GB" w:eastAsia="en-US"/>
    </w:rPr>
  </w:style>
  <w:style w:type="character" w:customStyle="1" w:styleId="Heading3Char">
    <w:name w:val="Heading 3 Char"/>
    <w:link w:val="Heading3"/>
    <w:uiPriority w:val="9"/>
    <w:rsid w:val="00AE0A51"/>
    <w:rPr>
      <w:rFonts w:asciiTheme="minorHAnsi" w:hAnsiTheme="minorHAnsi"/>
      <w:b/>
      <w:sz w:val="24"/>
      <w:lang w:val="en-GB" w:eastAsia="en-US"/>
    </w:rPr>
  </w:style>
  <w:style w:type="paragraph" w:styleId="Index7">
    <w:name w:val="index 7"/>
    <w:basedOn w:val="Normal"/>
    <w:next w:val="Normal"/>
    <w:semiHidden/>
    <w:rsid w:val="00AE0A51"/>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semiHidden/>
    <w:rsid w:val="00AE0A51"/>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semiHidden/>
    <w:rsid w:val="00AE0A51"/>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semiHidden/>
    <w:rsid w:val="00AE0A51"/>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3">
    <w:name w:val="index 3"/>
    <w:basedOn w:val="Normal"/>
    <w:next w:val="Normal"/>
    <w:semiHidden/>
    <w:rsid w:val="00AE0A51"/>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semiHidden/>
    <w:rsid w:val="00AE0A51"/>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paragraph" w:styleId="Index1">
    <w:name w:val="index 1"/>
    <w:basedOn w:val="Normal"/>
    <w:next w:val="Normal"/>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E0A51"/>
  </w:style>
  <w:style w:type="paragraph" w:styleId="IndexHeading">
    <w:name w:val="index heading"/>
    <w:basedOn w:val="Normal"/>
    <w:next w:val="Index1"/>
    <w:semiHidden/>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enumlev1Char">
    <w:name w:val="enumlev1 Char"/>
    <w:link w:val="enumlev1"/>
    <w:rsid w:val="00AE0A51"/>
    <w:rPr>
      <w:rFonts w:asciiTheme="minorHAnsi" w:hAnsiTheme="minorHAnsi"/>
      <w:sz w:val="24"/>
      <w:lang w:val="en-GB" w:eastAsia="en-US"/>
    </w:rPr>
  </w:style>
  <w:style w:type="paragraph" w:customStyle="1" w:styleId="toc0">
    <w:name w:val="toc 0"/>
    <w:basedOn w:val="Normal"/>
    <w:next w:val="TOC1"/>
    <w:rsid w:val="00AE0A51"/>
    <w:pPr>
      <w:tabs>
        <w:tab w:val="clear" w:pos="1134"/>
        <w:tab w:val="clear" w:pos="1871"/>
        <w:tab w:val="clear" w:pos="2268"/>
        <w:tab w:val="right" w:pos="9781"/>
      </w:tabs>
    </w:pPr>
    <w:rPr>
      <w:rFonts w:ascii="Calibri" w:eastAsia="SimSun" w:hAnsi="Calibri"/>
      <w:b/>
    </w:rPr>
  </w:style>
  <w:style w:type="paragraph" w:customStyle="1" w:styleId="ASN1">
    <w:name w:val="ASN.1"/>
    <w:basedOn w:val="Normal"/>
    <w:rsid w:val="00AE0A51"/>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semiHidden/>
    <w:rsid w:val="00AE0A51"/>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AE0A51"/>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AE0A51"/>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AE0A51"/>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semiHidden/>
    <w:rsid w:val="00AE0A51"/>
    <w:rPr>
      <w:vertAlign w:val="superscript"/>
    </w:rPr>
  </w:style>
  <w:style w:type="character" w:customStyle="1" w:styleId="TabletextChar">
    <w:name w:val="Table_text Char"/>
    <w:link w:val="Tabletext"/>
    <w:locked/>
    <w:rsid w:val="00AE0A51"/>
    <w:rPr>
      <w:rFonts w:asciiTheme="minorHAnsi" w:hAnsiTheme="minorHAnsi"/>
      <w:lang w:val="en-GB" w:eastAsia="en-US"/>
    </w:rPr>
  </w:style>
  <w:style w:type="paragraph" w:customStyle="1" w:styleId="Recref">
    <w:name w:val="Rec_ref"/>
    <w:basedOn w:val="Rectitle"/>
    <w:next w:val="Recdate"/>
    <w:rsid w:val="00AE0A51"/>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rsid w:val="00AE0A51"/>
  </w:style>
  <w:style w:type="character" w:customStyle="1" w:styleId="Recdef">
    <w:name w:val="Rec_def"/>
    <w:rsid w:val="00AE0A51"/>
    <w:rPr>
      <w:rFonts w:ascii="Calibri" w:hAnsi="Calibri"/>
      <w:b/>
    </w:rPr>
  </w:style>
  <w:style w:type="paragraph" w:customStyle="1" w:styleId="Reftext">
    <w:name w:val="Ref_text"/>
    <w:basedOn w:val="Normal"/>
    <w:rsid w:val="00AE0A51"/>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rsid w:val="00AE0A51"/>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rsid w:val="00AE0A51"/>
    <w:pPr>
      <w:tabs>
        <w:tab w:val="clear" w:pos="1134"/>
        <w:tab w:val="clear" w:pos="1871"/>
        <w:tab w:val="clear" w:pos="2268"/>
      </w:tabs>
    </w:pPr>
    <w:rPr>
      <w:rFonts w:ascii="Calibri" w:eastAsia="SimSun" w:hAnsi="Calibri"/>
      <w:i/>
    </w:rPr>
  </w:style>
  <w:style w:type="paragraph" w:customStyle="1" w:styleId="RepNo">
    <w:name w:val="Rep_No"/>
    <w:basedOn w:val="RecNo"/>
    <w:next w:val="Reptitle"/>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rsid w:val="00AE0A51"/>
  </w:style>
  <w:style w:type="paragraph" w:customStyle="1" w:styleId="Resdate">
    <w:name w:val="Res_date"/>
    <w:basedOn w:val="Recdate"/>
    <w:next w:val="Normalaftertitle"/>
    <w:rsid w:val="00AE0A51"/>
    <w:pPr>
      <w:tabs>
        <w:tab w:val="clear" w:pos="1134"/>
        <w:tab w:val="clear" w:pos="1871"/>
        <w:tab w:val="clear" w:pos="2268"/>
      </w:tabs>
    </w:pPr>
    <w:rPr>
      <w:rFonts w:ascii="Calibri" w:eastAsia="SimSun" w:hAnsi="Calibri"/>
      <w:i/>
    </w:rPr>
  </w:style>
  <w:style w:type="character" w:customStyle="1" w:styleId="Resdef">
    <w:name w:val="Res_def"/>
    <w:rsid w:val="00AE0A51"/>
    <w:rPr>
      <w:rFonts w:ascii="Calibri" w:hAnsi="Calibri"/>
      <w:b/>
    </w:rPr>
  </w:style>
  <w:style w:type="paragraph" w:customStyle="1" w:styleId="Resref">
    <w:name w:val="Res_ref"/>
    <w:basedOn w:val="Recref"/>
    <w:next w:val="Resdate"/>
    <w:rsid w:val="00AE0A51"/>
  </w:style>
  <w:style w:type="character" w:styleId="PageNumber">
    <w:name w:val="page number"/>
    <w:rsid w:val="00AE0A51"/>
    <w:rPr>
      <w:rFonts w:ascii="Calibri" w:hAnsi="Calibri"/>
    </w:rPr>
  </w:style>
  <w:style w:type="paragraph" w:customStyle="1" w:styleId="CEOcontributionStart">
    <w:name w:val="CEO_contributionStart"/>
    <w:basedOn w:val="Normal"/>
    <w:rsid w:val="00AE0A51"/>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AE0A51"/>
    <w:rPr>
      <w:color w:val="0000FF"/>
      <w:u w:val="single"/>
    </w:rPr>
  </w:style>
  <w:style w:type="table" w:customStyle="1" w:styleId="TableGrid1">
    <w:name w:val="Table Grid1"/>
    <w:basedOn w:val="TableNormal"/>
    <w:next w:val="TableGrid"/>
    <w:uiPriority w:val="59"/>
    <w:rsid w:val="00AE0A51"/>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AE0A51"/>
    <w:rPr>
      <w:rFonts w:ascii="Verdana" w:hAnsi="Verdana"/>
      <w:sz w:val="18"/>
      <w:szCs w:val="19"/>
      <w:lang w:val="en-GB" w:eastAsia="en-US"/>
    </w:rPr>
  </w:style>
  <w:style w:type="paragraph" w:customStyle="1" w:styleId="CEOChairName">
    <w:name w:val="CEO_ChairName"/>
    <w:basedOn w:val="Normal"/>
    <w:link w:val="CEOChairNameChar"/>
    <w:rsid w:val="00AE0A51"/>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AE0A51"/>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rsid w:val="00AE0A51"/>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rsid w:val="00AE0A51"/>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AE0A51"/>
    <w:rPr>
      <w:rFonts w:ascii="Calibri" w:eastAsia="SimSun" w:hAnsi="Calibri"/>
      <w:sz w:val="24"/>
      <w:lang w:val="en-GB" w:eastAsia="en-US"/>
    </w:rPr>
  </w:style>
  <w:style w:type="character" w:customStyle="1" w:styleId="InternetLink">
    <w:name w:val="Internet Link"/>
    <w:rsid w:val="00AE0A51"/>
    <w:rPr>
      <w:color w:val="0000FF"/>
      <w:u w:val="single"/>
    </w:rPr>
  </w:style>
  <w:style w:type="character" w:styleId="CommentReference">
    <w:name w:val="annotation reference"/>
    <w:uiPriority w:val="99"/>
    <w:semiHidden/>
    <w:unhideWhenUsed/>
    <w:rsid w:val="00AE0A51"/>
    <w:rPr>
      <w:sz w:val="16"/>
      <w:szCs w:val="16"/>
    </w:rPr>
  </w:style>
  <w:style w:type="paragraph" w:styleId="CommentText">
    <w:name w:val="annotation text"/>
    <w:basedOn w:val="Normal"/>
    <w:link w:val="CommentTextChar"/>
    <w:uiPriority w:val="99"/>
    <w:unhideWhenUsed/>
    <w:rsid w:val="00AE0A51"/>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uiPriority w:val="99"/>
    <w:rsid w:val="00AE0A51"/>
    <w:rPr>
      <w:rFonts w:ascii="Calibri" w:eastAsia="SimSun" w:hAnsi="Calibri"/>
      <w:lang w:val="en-GB" w:eastAsia="en-US"/>
    </w:rPr>
  </w:style>
  <w:style w:type="paragraph" w:styleId="CommentSubject">
    <w:name w:val="annotation subject"/>
    <w:basedOn w:val="CommentText"/>
    <w:next w:val="CommentText"/>
    <w:link w:val="CommentSubjectChar"/>
    <w:uiPriority w:val="99"/>
    <w:semiHidden/>
    <w:unhideWhenUsed/>
    <w:rsid w:val="00AE0A51"/>
    <w:rPr>
      <w:b/>
      <w:bCs/>
    </w:rPr>
  </w:style>
  <w:style w:type="character" w:customStyle="1" w:styleId="CommentSubjectChar">
    <w:name w:val="Comment Subject Char"/>
    <w:basedOn w:val="CommentTextChar"/>
    <w:link w:val="CommentSubject"/>
    <w:uiPriority w:val="99"/>
    <w:semiHidden/>
    <w:rsid w:val="00AE0A51"/>
    <w:rPr>
      <w:rFonts w:ascii="Calibri" w:eastAsia="SimSun" w:hAnsi="Calibri"/>
      <w:b/>
      <w:bCs/>
      <w:lang w:val="en-GB" w:eastAsia="en-US"/>
    </w:rPr>
  </w:style>
  <w:style w:type="paragraph" w:customStyle="1" w:styleId="CEOindent-abc">
    <w:name w:val="CEO_indent-abc"/>
    <w:basedOn w:val="Normal"/>
    <w:rsid w:val="00AE0A51"/>
    <w:pPr>
      <w:numPr>
        <w:ilvl w:val="1"/>
        <w:numId w:val="2"/>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AE0A51"/>
    <w:pPr>
      <w:numPr>
        <w:ilvl w:val="2"/>
        <w:numId w:val="2"/>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E0A51"/>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E0A51"/>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E0A51"/>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paragraph" w:styleId="Revision">
    <w:name w:val="Revision"/>
    <w:hidden/>
    <w:uiPriority w:val="99"/>
    <w:semiHidden/>
    <w:rsid w:val="00AE0A51"/>
    <w:rPr>
      <w:rFonts w:ascii="Times New Roman" w:eastAsia="SimSun" w:hAnsi="Times New Roman"/>
      <w:sz w:val="24"/>
      <w:szCs w:val="24"/>
      <w:lang w:val="en-GB" w:eastAsia="ja-JP"/>
    </w:rPr>
  </w:style>
  <w:style w:type="character" w:customStyle="1" w:styleId="UnresolvedMention1">
    <w:name w:val="Unresolved Mention1"/>
    <w:uiPriority w:val="99"/>
    <w:semiHidden/>
    <w:unhideWhenUsed/>
    <w:rsid w:val="00AE0A51"/>
    <w:rPr>
      <w:color w:val="808080"/>
      <w:shd w:val="clear" w:color="auto" w:fill="E6E6E6"/>
    </w:rPr>
  </w:style>
  <w:style w:type="paragraph" w:styleId="DocumentMap">
    <w:name w:val="Document Map"/>
    <w:basedOn w:val="Normal"/>
    <w:link w:val="DocumentMapChar"/>
    <w:semiHidden/>
    <w:unhideWhenUsed/>
    <w:rsid w:val="00AE0A51"/>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semiHidden/>
    <w:rsid w:val="00AE0A51"/>
    <w:rPr>
      <w:rFonts w:ascii="SimSun" w:eastAsia="SimSun" w:hAnsi="Calibri"/>
      <w:sz w:val="18"/>
      <w:szCs w:val="18"/>
      <w:lang w:val="en-GB" w:eastAsia="en-US"/>
    </w:rPr>
  </w:style>
  <w:style w:type="character" w:customStyle="1" w:styleId="apple-converted-space">
    <w:name w:val="apple-converted-space"/>
    <w:rsid w:val="00AE0A51"/>
  </w:style>
  <w:style w:type="character" w:customStyle="1" w:styleId="a">
    <w:name w:val="未处理的提及"/>
    <w:uiPriority w:val="99"/>
    <w:semiHidden/>
    <w:unhideWhenUsed/>
    <w:rsid w:val="00AE0A51"/>
    <w:rPr>
      <w:color w:val="605E5C"/>
      <w:shd w:val="clear" w:color="auto" w:fill="E1DFDD"/>
    </w:rPr>
  </w:style>
  <w:style w:type="paragraph" w:customStyle="1" w:styleId="LSDeadline">
    <w:name w:val="LSDeadline"/>
    <w:basedOn w:val="LSForAction"/>
    <w:next w:val="Normal"/>
    <w:qFormat/>
    <w:rsid w:val="0005651D"/>
    <w:rPr>
      <w:bCs w:val="0"/>
    </w:rPr>
  </w:style>
  <w:style w:type="paragraph" w:customStyle="1" w:styleId="LSForAction">
    <w:name w:val="LSForAction"/>
    <w:basedOn w:val="Normal"/>
    <w:rsid w:val="0005651D"/>
    <w:pPr>
      <w:tabs>
        <w:tab w:val="clear" w:pos="1134"/>
        <w:tab w:val="clear" w:pos="1871"/>
        <w:tab w:val="clear" w:pos="2268"/>
        <w:tab w:val="left" w:pos="794"/>
        <w:tab w:val="left" w:pos="1191"/>
        <w:tab w:val="left" w:pos="1588"/>
        <w:tab w:val="left" w:pos="1985"/>
      </w:tabs>
    </w:pPr>
    <w:rPr>
      <w:rFonts w:ascii="Times New Roman" w:hAnsi="Times New Roman"/>
      <w:bCs/>
    </w:rPr>
  </w:style>
  <w:style w:type="paragraph" w:customStyle="1" w:styleId="LSForComment">
    <w:name w:val="LSForComment"/>
    <w:basedOn w:val="LSForAction"/>
    <w:next w:val="Normal"/>
    <w:qFormat/>
    <w:rsid w:val="0005651D"/>
  </w:style>
  <w:style w:type="character" w:styleId="PlaceholderText">
    <w:name w:val="Placeholder Text"/>
    <w:basedOn w:val="DefaultParagraphFont"/>
    <w:uiPriority w:val="99"/>
    <w:semiHidden/>
    <w:rsid w:val="0005651D"/>
    <w:rPr>
      <w:rFonts w:ascii="Times New Roman" w:hAnsi="Times New Roman"/>
      <w:color w:val="808080"/>
    </w:rPr>
  </w:style>
  <w:style w:type="paragraph" w:customStyle="1" w:styleId="LSForInfo">
    <w:name w:val="LSForInfo"/>
    <w:basedOn w:val="LSForAction"/>
    <w:next w:val="Normal"/>
    <w:rsid w:val="0054790E"/>
  </w:style>
  <w:style w:type="character" w:customStyle="1" w:styleId="UnresolvedMention2">
    <w:name w:val="Unresolved Mention2"/>
    <w:basedOn w:val="DefaultParagraphFont"/>
    <w:uiPriority w:val="99"/>
    <w:semiHidden/>
    <w:unhideWhenUsed/>
    <w:rsid w:val="00FE72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74696731">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512791168">
      <w:bodyDiv w:val="1"/>
      <w:marLeft w:val="0"/>
      <w:marRight w:val="0"/>
      <w:marTop w:val="0"/>
      <w:marBottom w:val="0"/>
      <w:divBdr>
        <w:top w:val="none" w:sz="0" w:space="0" w:color="auto"/>
        <w:left w:val="none" w:sz="0" w:space="0" w:color="auto"/>
        <w:bottom w:val="none" w:sz="0" w:space="0" w:color="auto"/>
        <w:right w:val="none" w:sz="0" w:space="0" w:color="auto"/>
      </w:divBdr>
    </w:div>
    <w:div w:id="176252865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general-secretariat/Pages/ISCG/default.aspx" TargetMode="External"/><Relationship Id="rId18" Type="http://schemas.openxmlformats.org/officeDocument/2006/relationships/header" Target="header1.xml"/><Relationship Id="rId26" Type="http://schemas.openxmlformats.org/officeDocument/2006/relationships/hyperlink" Target="https://www.itu.int/en/ITU-T/focusgroups/ai4ee/Pages/default.aspx" TargetMode="External"/><Relationship Id="rId39" Type="http://schemas.openxmlformats.org/officeDocument/2006/relationships/hyperlink" Target="https://www.itu.int/rec/R-REC-SA/en" TargetMode="External"/><Relationship Id="rId21" Type="http://schemas.openxmlformats.org/officeDocument/2006/relationships/footer" Target="footer2.xml"/><Relationship Id="rId34" Type="http://schemas.openxmlformats.org/officeDocument/2006/relationships/hyperlink" Target="https://www.itu.int/pub/R-RES-R.61" TargetMode="External"/><Relationship Id="rId42" Type="http://schemas.openxmlformats.org/officeDocument/2006/relationships/hyperlink" Target="https://www.itu.int/pub/D-STG-SG02.06.1-2017"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itu.int/en/general-secretariat/Pages/ISCG/default.aspx" TargetMode="External"/><Relationship Id="rId29" Type="http://schemas.openxmlformats.org/officeDocument/2006/relationships/hyperlink" Target="https://www.itu.int/en/ITU-D/Climate-Change/Pages/WSISALC7.aspx" TargetMode="External"/><Relationship Id="rId11" Type="http://schemas.openxmlformats.org/officeDocument/2006/relationships/endnotes" Target="endnotes.xml"/><Relationship Id="rId24" Type="http://schemas.openxmlformats.org/officeDocument/2006/relationships/hyperlink" Target="https://www.itu.int/en/ITU-T/studygroups/2017-2020/05/Pages/default.aspx" TargetMode="External"/><Relationship Id="rId32" Type="http://schemas.openxmlformats.org/officeDocument/2006/relationships/hyperlink" Target="https://www.itu.int/pub/T-RES-T.73-2016" TargetMode="External"/><Relationship Id="rId37" Type="http://schemas.openxmlformats.org/officeDocument/2006/relationships/hyperlink" Target="https://www.itu.int/net/ITU-T/lists/standards.aspx?Group=5&amp;Domain=28" TargetMode="External"/><Relationship Id="rId40" Type="http://schemas.openxmlformats.org/officeDocument/2006/relationships/hyperlink" Target="https://www.itu.int/pub/R-REP-RS/en" TargetMode="External"/><Relationship Id="rId45" Type="http://schemas.openxmlformats.org/officeDocument/2006/relationships/hyperlink" Target="https://www.itu.int/en/action/environment-and-climate-change/Pages/default.aspx" TargetMode="External"/><Relationship Id="rId5" Type="http://schemas.openxmlformats.org/officeDocument/2006/relationships/customXml" Target="../customXml/item5.xml"/><Relationship Id="rId15" Type="http://schemas.openxmlformats.org/officeDocument/2006/relationships/hyperlink" Target="https://www.itu.int/en/council/Documents/basic-texts/RES-182-E.pdf" TargetMode="External"/><Relationship Id="rId23" Type="http://schemas.openxmlformats.org/officeDocument/2006/relationships/hyperlink" Target="https://www.itu.int/en/ITU-R/study-groups/rsg7/Pages/default.aspx" TargetMode="External"/><Relationship Id="rId28" Type="http://schemas.openxmlformats.org/officeDocument/2006/relationships/hyperlink" Target="https://www.itu.int/en/ITU-T/Workshops-and-Seminars/gsw/Pages/default.aspx" TargetMode="External"/><Relationship Id="rId36" Type="http://schemas.openxmlformats.org/officeDocument/2006/relationships/hyperlink" Target="https://www.itu.int/rec/R-REC-RS/en"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itu.int/pub/R-RES-R.60" TargetMode="External"/><Relationship Id="rId44" Type="http://schemas.openxmlformats.org/officeDocument/2006/relationships/hyperlink" Target="https://www.itu.int/en/action/environment-and-climate-change/Pages/latest-reports-and-publication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en/council/Documents/basic-texts/RES-191-E.pdf" TargetMode="External"/><Relationship Id="rId22" Type="http://schemas.openxmlformats.org/officeDocument/2006/relationships/hyperlink" Target="https://www.itu.int/en/council/Documents/basic-texts/RES-182-E.pdf" TargetMode="External"/><Relationship Id="rId27" Type="http://schemas.openxmlformats.org/officeDocument/2006/relationships/hyperlink" Target="https://www.itu.int/en/ITU-T/studygroups/2017-2020/20/Pages/default.aspx" TargetMode="External"/><Relationship Id="rId30" Type="http://schemas.openxmlformats.org/officeDocument/2006/relationships/hyperlink" Target="https://www.itu.int/en/ITU-T/ssc/united/Pages/default.aspx" TargetMode="External"/><Relationship Id="rId35" Type="http://schemas.openxmlformats.org/officeDocument/2006/relationships/hyperlink" Target="https://www.itu.int/pub/T-RES-T.79-2016" TargetMode="External"/><Relationship Id="rId43" Type="http://schemas.openxmlformats.org/officeDocument/2006/relationships/hyperlink" Target="https://www.itu.int/pub/R-REP-SA/en" TargetMode="External"/><Relationship Id="rId48"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itu.int/md/T17-TSAG-190923-TD-GEN-0589/" TargetMode="External"/><Relationship Id="rId25" Type="http://schemas.openxmlformats.org/officeDocument/2006/relationships/hyperlink" Target="https://www.itu.int/net4/ITU-D/CDS/sg/index.asp?lg=1&amp;sp=2018&amp;stg=2" TargetMode="External"/><Relationship Id="rId33" Type="http://schemas.openxmlformats.org/officeDocument/2006/relationships/hyperlink" Target="https://www.itu.int/en/ITU-D/Conferences/WTDC/WTDC17/Documents/WTDC17_final_report_en.pdf" TargetMode="External"/><Relationship Id="rId38" Type="http://schemas.openxmlformats.org/officeDocument/2006/relationships/hyperlink" Target="https://www.itu.int/rec/D-REC-D.21/en" TargetMode="External"/><Relationship Id="rId46" Type="http://schemas.openxmlformats.org/officeDocument/2006/relationships/header" Target="header3.xml"/><Relationship Id="rId20" Type="http://schemas.openxmlformats.org/officeDocument/2006/relationships/header" Target="header2.xml"/><Relationship Id="rId41" Type="http://schemas.openxmlformats.org/officeDocument/2006/relationships/hyperlink" Target="https://www.itu.int/en/ITU-T/climatechange/Pages/publications.aspx"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TDAG19/default.aspx" TargetMode="External"/><Relationship Id="rId1" Type="http://schemas.openxmlformats.org/officeDocument/2006/relationships/hyperlink" Target="mailto:fabio.bigi@virgil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67D6-CEFE-4AFE-8EC3-4585BFEF5BA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564D07B1-B45B-4B34-BE06-9BC1FC61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13612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TSAG; ITU-D SG1; ITU-D SG2; ITU-T SG11; ITU inter-Sector coordination</cp:keywords>
  <dc:description/>
  <cp:lastModifiedBy>BDT</cp:lastModifiedBy>
  <cp:revision>6</cp:revision>
  <cp:lastPrinted>2020-02-14T14:13:00Z</cp:lastPrinted>
  <dcterms:created xsi:type="dcterms:W3CDTF">2020-02-14T16:21:00Z</dcterms:created>
  <dcterms:modified xsi:type="dcterms:W3CDTF">2020-03-10T10:36:00Z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