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000" w:firstRow="0" w:lastRow="0" w:firstColumn="0" w:lastColumn="0" w:noHBand="0" w:noVBand="0"/>
        <w:tblCaption w:val="معلومات عن الوثيقة (لجنة الدراسات، الاجتماع، المسألة، المصدر، العنوان)"/>
      </w:tblPr>
      <w:tblGrid>
        <w:gridCol w:w="6810"/>
        <w:gridCol w:w="2829"/>
      </w:tblGrid>
      <w:tr w:rsidR="008E5F5D" w:rsidRPr="00783A69" w14:paraId="43E291DA" w14:textId="77777777" w:rsidTr="008E5F5D">
        <w:trPr>
          <w:cantSplit/>
          <w:trHeight w:val="1310"/>
        </w:trPr>
        <w:tc>
          <w:tcPr>
            <w:tcW w:w="6810" w:type="dxa"/>
          </w:tcPr>
          <w:p w14:paraId="18496C53" w14:textId="77777777" w:rsidR="008E5F5D" w:rsidRPr="00CB30F8" w:rsidRDefault="008E5F5D" w:rsidP="008E5F5D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40" w:after="60"/>
              <w:jc w:val="left"/>
              <w:rPr>
                <w:b/>
                <w:bCs/>
                <w:sz w:val="32"/>
                <w:szCs w:val="40"/>
                <w:rtl/>
                <w:lang w:bidi="ar-EG"/>
              </w:rPr>
            </w:pPr>
            <w:r w:rsidRPr="00CB30F8">
              <w:rPr>
                <w:rFonts w:hint="cs"/>
                <w:b/>
                <w:bCs/>
                <w:sz w:val="32"/>
                <w:szCs w:val="40"/>
                <w:rtl/>
                <w:lang w:bidi="ar-EG"/>
              </w:rPr>
              <w:t>الفريق الاستشاري لتنمية الاتصالات</w:t>
            </w:r>
            <w:bookmarkStart w:id="0" w:name="_GoBack"/>
            <w:bookmarkEnd w:id="0"/>
            <w:r w:rsidRPr="00CB30F8">
              <w:rPr>
                <w:rFonts w:hint="cs"/>
                <w:b/>
                <w:bCs/>
                <w:sz w:val="32"/>
                <w:szCs w:val="40"/>
                <w:rtl/>
                <w:lang w:bidi="ar-EG"/>
              </w:rPr>
              <w:t xml:space="preserve"> </w:t>
            </w:r>
            <w:r w:rsidRPr="00CB30F8">
              <w:rPr>
                <w:b/>
                <w:bCs/>
                <w:sz w:val="32"/>
                <w:szCs w:val="40"/>
                <w:lang w:bidi="ar-EG"/>
              </w:rPr>
              <w:t>(TDAG)</w:t>
            </w:r>
          </w:p>
          <w:p w14:paraId="4436A077" w14:textId="53CD6506" w:rsidR="008E5F5D" w:rsidRPr="00783A69" w:rsidRDefault="008E5F5D" w:rsidP="008E5F5D">
            <w:pPr>
              <w:rPr>
                <w:b/>
                <w:bCs/>
                <w:sz w:val="28"/>
                <w:szCs w:val="28"/>
                <w:rtl/>
                <w:lang w:bidi="ar-SY"/>
              </w:rPr>
            </w:pPr>
            <w:proofErr w:type="spellStart"/>
            <w:r w:rsidRPr="00507FFC">
              <w:rPr>
                <w:rFonts w:asciiTheme="minorHAnsi" w:hAnsiTheme="minorHAnsi" w:cstheme="minorHAnsi"/>
                <w:b/>
                <w:bCs/>
                <w:sz w:val="32"/>
                <w:szCs w:val="40"/>
                <w:lang w:bidi="ar-EG"/>
              </w:rPr>
              <w:t>الاجتماع</w:t>
            </w:r>
            <w:proofErr w:type="spellEnd"/>
            <w:r w:rsidRPr="00507FFC">
              <w:rPr>
                <w:rFonts w:asciiTheme="minorHAnsi" w:hAnsiTheme="minorHAnsi" w:cstheme="minorHAnsi"/>
                <w:b/>
                <w:bCs/>
                <w:sz w:val="32"/>
                <w:szCs w:val="40"/>
                <w:lang w:bidi="ar-EG"/>
              </w:rPr>
              <w:t xml:space="preserve"> </w:t>
            </w:r>
            <w:proofErr w:type="spellStart"/>
            <w:r w:rsidRPr="00507FFC">
              <w:rPr>
                <w:rFonts w:asciiTheme="minorHAnsi" w:hAnsiTheme="minorHAnsi" w:cstheme="minorHAnsi"/>
                <w:b/>
                <w:bCs/>
                <w:sz w:val="32"/>
                <w:szCs w:val="40"/>
                <w:lang w:bidi="ar-EG"/>
              </w:rPr>
              <w:t>الخامس</w:t>
            </w:r>
            <w:proofErr w:type="spellEnd"/>
            <w:r w:rsidRPr="00507FFC">
              <w:rPr>
                <w:rFonts w:asciiTheme="minorHAnsi" w:hAnsiTheme="minorHAnsi" w:cstheme="minorHAnsi"/>
                <w:b/>
                <w:bCs/>
                <w:sz w:val="32"/>
                <w:szCs w:val="40"/>
                <w:lang w:bidi="ar-EG"/>
              </w:rPr>
              <w:t xml:space="preserve"> </w:t>
            </w:r>
            <w:proofErr w:type="spellStart"/>
            <w:r w:rsidRPr="00507FFC">
              <w:rPr>
                <w:rFonts w:asciiTheme="minorHAnsi" w:hAnsiTheme="minorHAnsi" w:cstheme="minorHAnsi"/>
                <w:b/>
                <w:bCs/>
                <w:sz w:val="32"/>
                <w:szCs w:val="40"/>
                <w:lang w:bidi="ar-EG"/>
              </w:rPr>
              <w:t>والعشرون</w:t>
            </w:r>
            <w:proofErr w:type="spellEnd"/>
            <w:r w:rsidRPr="00507FFC">
              <w:rPr>
                <w:rFonts w:asciiTheme="minorHAnsi" w:hAnsiTheme="minorHAnsi" w:cstheme="minorHAnsi"/>
                <w:b/>
                <w:bCs/>
                <w:sz w:val="32"/>
                <w:szCs w:val="40"/>
                <w:lang w:bidi="ar-EG"/>
              </w:rPr>
              <w:t xml:space="preserve"> ، </w:t>
            </w:r>
            <w:proofErr w:type="spellStart"/>
            <w:r w:rsidRPr="00507FFC">
              <w:rPr>
                <w:rFonts w:asciiTheme="minorHAnsi" w:hAnsiTheme="minorHAnsi" w:cstheme="minorHAnsi"/>
                <w:b/>
                <w:bCs/>
                <w:sz w:val="32"/>
                <w:szCs w:val="40"/>
                <w:lang w:bidi="ar-EG"/>
              </w:rPr>
              <w:t>جنيف</w:t>
            </w:r>
            <w:proofErr w:type="spellEnd"/>
            <w:r w:rsidRPr="00507FFC">
              <w:rPr>
                <w:rFonts w:asciiTheme="minorHAnsi" w:hAnsiTheme="minorHAnsi" w:cstheme="minorHAnsi"/>
                <w:b/>
                <w:bCs/>
                <w:szCs w:val="40"/>
                <w:rtl/>
                <w:lang w:bidi="ar-EG"/>
              </w:rPr>
              <w:t>،</w:t>
            </w:r>
            <w:r w:rsidRPr="00507FFC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507FFC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  <w:t>2</w:t>
            </w:r>
            <w:r w:rsidRPr="00507FFC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507FFC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  <w:t>5</w:t>
            </w:r>
            <w:r w:rsidRPr="00507FFC">
              <w:rPr>
                <w:rFonts w:asciiTheme="minorHAnsi" w:hAnsiTheme="minorHAnsi" w:cstheme="minorHAnsi"/>
                <w:b/>
                <w:bCs/>
                <w:sz w:val="18"/>
                <w:szCs w:val="32"/>
                <w:rtl/>
                <w:lang w:bidi="ar-EG"/>
              </w:rPr>
              <w:t xml:space="preserve"> </w:t>
            </w:r>
            <w:r w:rsidRPr="00507FFC">
              <w:rPr>
                <w:rFonts w:asciiTheme="minorHAnsi" w:hAnsiTheme="minorHAnsi" w:cstheme="minorHAnsi"/>
                <w:b/>
                <w:bCs/>
                <w:sz w:val="24"/>
                <w:szCs w:val="32"/>
                <w:rtl/>
                <w:lang w:bidi="ar-EG"/>
              </w:rPr>
              <w:t xml:space="preserve">يونيو </w:t>
            </w:r>
            <w:r w:rsidRPr="00507FFC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  <w:t>2</w:t>
            </w:r>
            <w:r w:rsidRPr="00382349">
              <w:rPr>
                <w:b/>
                <w:bCs/>
                <w:sz w:val="24"/>
                <w:szCs w:val="24"/>
                <w:lang w:bidi="ar-EG"/>
              </w:rPr>
              <w:t>020</w:t>
            </w:r>
          </w:p>
        </w:tc>
        <w:tc>
          <w:tcPr>
            <w:tcW w:w="2829" w:type="dxa"/>
          </w:tcPr>
          <w:p w14:paraId="7EB6BFA1" w14:textId="439B4769" w:rsidR="008E5F5D" w:rsidRPr="00783A69" w:rsidRDefault="008E5F5D" w:rsidP="008E5F5D">
            <w:pPr>
              <w:jc w:val="right"/>
              <w:rPr>
                <w:lang w:val="en-GB" w:bidi="ar-EG"/>
              </w:rPr>
            </w:pPr>
            <w:bookmarkStart w:id="1" w:name="ditulogo"/>
            <w:bookmarkEnd w:id="1"/>
            <w:r w:rsidRPr="008E52B1">
              <w:rPr>
                <w:noProof/>
                <w:color w:val="3399FF"/>
                <w:lang w:val="en-GB" w:eastAsia="en-GB"/>
              </w:rPr>
              <w:drawing>
                <wp:inline distT="0" distB="0" distL="0" distR="0" wp14:anchorId="370F7058" wp14:editId="6655BAB4">
                  <wp:extent cx="838200" cy="838200"/>
                  <wp:effectExtent l="0" t="0" r="0" b="0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3A69" w:rsidRPr="00783A69" w14:paraId="66B64C61" w14:textId="77777777" w:rsidTr="008E5F5D">
        <w:trPr>
          <w:cantSplit/>
        </w:trPr>
        <w:tc>
          <w:tcPr>
            <w:tcW w:w="6810" w:type="dxa"/>
            <w:tcBorders>
              <w:top w:val="single" w:sz="12" w:space="0" w:color="auto"/>
            </w:tcBorders>
          </w:tcPr>
          <w:p w14:paraId="66023687" w14:textId="77777777" w:rsidR="00783A69" w:rsidRPr="00783A69" w:rsidRDefault="00783A69" w:rsidP="00783A69">
            <w:pPr>
              <w:rPr>
                <w:b/>
                <w:bCs/>
                <w:lang w:bidi="ar-EG"/>
              </w:rPr>
            </w:pPr>
          </w:p>
        </w:tc>
        <w:tc>
          <w:tcPr>
            <w:tcW w:w="2829" w:type="dxa"/>
            <w:tcBorders>
              <w:top w:val="single" w:sz="12" w:space="0" w:color="auto"/>
            </w:tcBorders>
          </w:tcPr>
          <w:p w14:paraId="7DF2CD2E" w14:textId="77777777" w:rsidR="00783A69" w:rsidRPr="00783A69" w:rsidRDefault="00783A69" w:rsidP="00783A69">
            <w:pPr>
              <w:rPr>
                <w:b/>
                <w:bCs/>
                <w:lang w:bidi="ar-EG"/>
              </w:rPr>
            </w:pPr>
          </w:p>
        </w:tc>
      </w:tr>
      <w:tr w:rsidR="00783A69" w:rsidRPr="00783A69" w14:paraId="1B7EFB9E" w14:textId="77777777" w:rsidTr="008E5F5D">
        <w:trPr>
          <w:cantSplit/>
        </w:trPr>
        <w:tc>
          <w:tcPr>
            <w:tcW w:w="6810" w:type="dxa"/>
          </w:tcPr>
          <w:p w14:paraId="7A9D0A03" w14:textId="77777777" w:rsidR="00783A69" w:rsidRPr="00783A69" w:rsidRDefault="00783A69" w:rsidP="00783A6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829" w:type="dxa"/>
          </w:tcPr>
          <w:p w14:paraId="7596210E" w14:textId="7780305A" w:rsidR="00783A69" w:rsidRPr="00783A69" w:rsidRDefault="00783A69" w:rsidP="00783A69">
            <w:pPr>
              <w:rPr>
                <w:b/>
                <w:bCs/>
                <w:rtl/>
                <w:lang w:bidi="ar-SY"/>
              </w:rPr>
            </w:pPr>
            <w:r w:rsidRPr="00783A69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83A69">
              <w:rPr>
                <w:b/>
                <w:bCs/>
                <w:lang w:bidi="ar-EG"/>
              </w:rPr>
              <w:t>TDAG-</w:t>
            </w:r>
            <w:r>
              <w:rPr>
                <w:b/>
                <w:bCs/>
                <w:lang w:bidi="ar-EG"/>
              </w:rPr>
              <w:t>20</w:t>
            </w:r>
            <w:r w:rsidRPr="00783A69">
              <w:rPr>
                <w:b/>
                <w:bCs/>
                <w:lang w:bidi="ar-EG"/>
              </w:rPr>
              <w:t>/</w:t>
            </w:r>
            <w:r w:rsidR="007D56C8">
              <w:rPr>
                <w:b/>
                <w:bCs/>
                <w:lang w:bidi="ar-EG"/>
              </w:rPr>
              <w:t>5</w:t>
            </w:r>
            <w:r w:rsidRPr="00783A69">
              <w:rPr>
                <w:b/>
                <w:bCs/>
                <w:lang w:bidi="ar-EG"/>
              </w:rPr>
              <w:t>-A</w:t>
            </w:r>
          </w:p>
        </w:tc>
      </w:tr>
      <w:tr w:rsidR="00783A69" w:rsidRPr="00783A69" w14:paraId="58375CE6" w14:textId="77777777" w:rsidTr="008E5F5D">
        <w:trPr>
          <w:cantSplit/>
        </w:trPr>
        <w:tc>
          <w:tcPr>
            <w:tcW w:w="6810" w:type="dxa"/>
          </w:tcPr>
          <w:p w14:paraId="718794AB" w14:textId="77777777" w:rsidR="00783A69" w:rsidRPr="00783A69" w:rsidRDefault="00783A69" w:rsidP="00783A69">
            <w:pPr>
              <w:rPr>
                <w:b/>
                <w:bCs/>
                <w:lang w:bidi="ar-EG"/>
              </w:rPr>
            </w:pPr>
          </w:p>
        </w:tc>
        <w:tc>
          <w:tcPr>
            <w:tcW w:w="2829" w:type="dxa"/>
          </w:tcPr>
          <w:p w14:paraId="795F4DC4" w14:textId="39AE2D61" w:rsidR="00783A69" w:rsidRPr="00783A69" w:rsidRDefault="007D56C8" w:rsidP="00783A69">
            <w:pPr>
              <w:rPr>
                <w:b/>
                <w:bCs/>
                <w:rtl/>
                <w:lang w:bidi="ar-SY"/>
              </w:rPr>
            </w:pPr>
            <w:r>
              <w:rPr>
                <w:b/>
                <w:bCs/>
                <w:lang w:bidi="ar-EG"/>
              </w:rPr>
              <w:t>6</w:t>
            </w:r>
            <w:r w:rsidR="00783A69" w:rsidRPr="00783A69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فبراير</w:t>
            </w:r>
            <w:r w:rsidR="00783A69" w:rsidRPr="00783A69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783A69">
              <w:rPr>
                <w:b/>
                <w:bCs/>
                <w:lang w:bidi="ar-EG"/>
              </w:rPr>
              <w:t>2020</w:t>
            </w:r>
          </w:p>
        </w:tc>
      </w:tr>
      <w:tr w:rsidR="00783A69" w:rsidRPr="00783A69" w14:paraId="3E346BB0" w14:textId="77777777" w:rsidTr="008E5F5D">
        <w:trPr>
          <w:cantSplit/>
        </w:trPr>
        <w:tc>
          <w:tcPr>
            <w:tcW w:w="6810" w:type="dxa"/>
          </w:tcPr>
          <w:p w14:paraId="5EF3D7C4" w14:textId="77777777" w:rsidR="00783A69" w:rsidRPr="00783A69" w:rsidRDefault="00783A69" w:rsidP="00783A69">
            <w:pPr>
              <w:rPr>
                <w:b/>
                <w:bCs/>
                <w:lang w:bidi="ar-EG"/>
              </w:rPr>
            </w:pPr>
          </w:p>
        </w:tc>
        <w:tc>
          <w:tcPr>
            <w:tcW w:w="2829" w:type="dxa"/>
          </w:tcPr>
          <w:p w14:paraId="4BA96FD7" w14:textId="77777777" w:rsidR="00783A69" w:rsidRPr="00783A69" w:rsidRDefault="00783A69" w:rsidP="00783A69">
            <w:pPr>
              <w:rPr>
                <w:b/>
                <w:bCs/>
                <w:rtl/>
                <w:lang w:bidi="ar-EG"/>
              </w:rPr>
            </w:pPr>
            <w:r w:rsidRPr="00783A69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83A69" w:rsidRPr="00783A69" w14:paraId="2ACDB30B" w14:textId="77777777" w:rsidTr="00F03E94">
        <w:trPr>
          <w:cantSplit/>
        </w:trPr>
        <w:tc>
          <w:tcPr>
            <w:tcW w:w="9639" w:type="dxa"/>
            <w:gridSpan w:val="2"/>
          </w:tcPr>
          <w:p w14:paraId="7C141DF1" w14:textId="6D9BD43D" w:rsidR="00783A69" w:rsidRPr="00EE43F7" w:rsidRDefault="00EE43F7" w:rsidP="00783A69">
            <w:pPr>
              <w:pStyle w:val="Source"/>
              <w:rPr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رئيس </w:t>
            </w:r>
            <w:r w:rsidRPr="007D56C8">
              <w:rPr>
                <w:rFonts w:hint="eastAsia"/>
                <w:rtl/>
                <w:lang w:bidi="ar"/>
              </w:rPr>
              <w:t>فريق</w:t>
            </w:r>
            <w:r w:rsidRPr="007D56C8">
              <w:rPr>
                <w:rtl/>
                <w:lang w:bidi="ar"/>
              </w:rPr>
              <w:t xml:space="preserve"> </w:t>
            </w:r>
            <w:r w:rsidRPr="007D56C8">
              <w:rPr>
                <w:rFonts w:hint="eastAsia"/>
                <w:rtl/>
                <w:lang w:bidi="ar"/>
              </w:rPr>
              <w:t>التنسيق</w:t>
            </w:r>
            <w:r w:rsidRPr="007D56C8">
              <w:rPr>
                <w:rtl/>
                <w:lang w:bidi="ar"/>
              </w:rPr>
              <w:t xml:space="preserve"> </w:t>
            </w:r>
            <w:r w:rsidRPr="007D56C8">
              <w:rPr>
                <w:rFonts w:hint="eastAsia"/>
                <w:rtl/>
                <w:lang w:bidi="ar"/>
              </w:rPr>
              <w:t>بين</w:t>
            </w:r>
            <w:r w:rsidRPr="007D56C8">
              <w:rPr>
                <w:rtl/>
                <w:lang w:bidi="ar"/>
              </w:rPr>
              <w:t xml:space="preserve"> </w:t>
            </w:r>
            <w:r w:rsidRPr="007D56C8">
              <w:rPr>
                <w:rFonts w:hint="eastAsia"/>
                <w:rtl/>
                <w:lang w:bidi="ar"/>
              </w:rPr>
              <w:t>القطاعات</w:t>
            </w:r>
          </w:p>
        </w:tc>
      </w:tr>
      <w:tr w:rsidR="00783A69" w:rsidRPr="00783A69" w14:paraId="1986AD5A" w14:textId="77777777" w:rsidTr="00F03E94">
        <w:trPr>
          <w:cantSplit/>
        </w:trPr>
        <w:tc>
          <w:tcPr>
            <w:tcW w:w="9639" w:type="dxa"/>
            <w:gridSpan w:val="2"/>
          </w:tcPr>
          <w:p w14:paraId="305A76A7" w14:textId="4EC92CAF" w:rsidR="00783A69" w:rsidRPr="00783A69" w:rsidRDefault="00EE43F7" w:rsidP="007D56C8">
            <w:pPr>
              <w:pStyle w:val="Title1"/>
              <w:rPr>
                <w:lang w:bidi="ar-EG"/>
              </w:rPr>
            </w:pPr>
            <w:r>
              <w:rPr>
                <w:rFonts w:hint="cs"/>
                <w:rtl/>
                <w:lang w:bidi="ar"/>
              </w:rPr>
              <w:t>تقرير مرحلي ل</w:t>
            </w:r>
            <w:r w:rsidR="007D56C8" w:rsidRPr="007D56C8">
              <w:rPr>
                <w:rFonts w:hint="eastAsia"/>
                <w:rtl/>
                <w:lang w:bidi="ar"/>
              </w:rPr>
              <w:t>فريق</w:t>
            </w:r>
            <w:r w:rsidR="007D56C8" w:rsidRPr="007D56C8">
              <w:rPr>
                <w:rtl/>
                <w:lang w:bidi="ar"/>
              </w:rPr>
              <w:t xml:space="preserve"> </w:t>
            </w:r>
            <w:r w:rsidR="007D56C8" w:rsidRPr="007D56C8">
              <w:rPr>
                <w:rFonts w:hint="eastAsia"/>
                <w:rtl/>
                <w:lang w:bidi="ar"/>
              </w:rPr>
              <w:t>التنسيق</w:t>
            </w:r>
            <w:r w:rsidR="007D56C8" w:rsidRPr="007D56C8">
              <w:rPr>
                <w:rtl/>
                <w:lang w:bidi="ar"/>
              </w:rPr>
              <w:t xml:space="preserve"> </w:t>
            </w:r>
            <w:r w:rsidR="007D56C8" w:rsidRPr="007D56C8">
              <w:rPr>
                <w:rFonts w:hint="eastAsia"/>
                <w:rtl/>
                <w:lang w:bidi="ar"/>
              </w:rPr>
              <w:t>بين</w:t>
            </w:r>
            <w:r w:rsidR="007D56C8" w:rsidRPr="007D56C8">
              <w:rPr>
                <w:rtl/>
                <w:lang w:bidi="ar"/>
              </w:rPr>
              <w:t xml:space="preserve"> </w:t>
            </w:r>
            <w:r w:rsidR="007D56C8" w:rsidRPr="007D56C8">
              <w:rPr>
                <w:rFonts w:hint="eastAsia"/>
                <w:rtl/>
                <w:lang w:bidi="ar"/>
              </w:rPr>
              <w:t>القطاعات</w:t>
            </w:r>
            <w:r>
              <w:rPr>
                <w:rFonts w:hint="cs"/>
                <w:rtl/>
                <w:lang w:bidi="ar"/>
              </w:rPr>
              <w:t xml:space="preserve"> </w:t>
            </w:r>
            <w:r>
              <w:rPr>
                <w:lang w:bidi="ar"/>
              </w:rPr>
              <w:t>(IS</w:t>
            </w:r>
            <w:r w:rsidR="008064D1">
              <w:rPr>
                <w:lang w:bidi="ar"/>
              </w:rPr>
              <w:t>CG</w:t>
            </w:r>
            <w:r>
              <w:rPr>
                <w:lang w:bidi="ar"/>
              </w:rPr>
              <w:t>)</w:t>
            </w:r>
            <w:r w:rsidR="00A90BEC">
              <w:rPr>
                <w:lang w:bidi="ar"/>
              </w:rPr>
              <w:br/>
            </w:r>
            <w:r w:rsidR="00B96EE8">
              <w:rPr>
                <w:rFonts w:hint="cs"/>
                <w:rtl/>
                <w:lang w:bidi="ar"/>
              </w:rPr>
              <w:t>المعني بالقضايا</w:t>
            </w:r>
            <w:r w:rsidR="007D56C8" w:rsidRPr="007D56C8">
              <w:rPr>
                <w:rtl/>
                <w:lang w:bidi="ar"/>
              </w:rPr>
              <w:t xml:space="preserve"> </w:t>
            </w:r>
            <w:r w:rsidR="007D56C8" w:rsidRPr="007D56C8">
              <w:rPr>
                <w:rFonts w:hint="eastAsia"/>
                <w:rtl/>
                <w:lang w:bidi="ar"/>
              </w:rPr>
              <w:t>ذات</w:t>
            </w:r>
            <w:r w:rsidR="007D56C8" w:rsidRPr="007D56C8">
              <w:rPr>
                <w:rtl/>
                <w:lang w:bidi="ar"/>
              </w:rPr>
              <w:t xml:space="preserve"> </w:t>
            </w:r>
            <w:r w:rsidR="007D56C8" w:rsidRPr="007D56C8">
              <w:rPr>
                <w:rFonts w:hint="eastAsia"/>
                <w:rtl/>
                <w:lang w:bidi="ar"/>
              </w:rPr>
              <w:t>الاهتمام</w:t>
            </w:r>
            <w:r w:rsidR="007D56C8" w:rsidRPr="007D56C8">
              <w:rPr>
                <w:rtl/>
                <w:lang w:bidi="ar"/>
              </w:rPr>
              <w:t xml:space="preserve"> </w:t>
            </w:r>
            <w:r w:rsidR="007D56C8" w:rsidRPr="007D56C8">
              <w:rPr>
                <w:rFonts w:hint="eastAsia"/>
                <w:rtl/>
                <w:lang w:bidi="ar"/>
              </w:rPr>
              <w:t>المشترك</w:t>
            </w:r>
          </w:p>
        </w:tc>
      </w:tr>
      <w:tr w:rsidR="00783A69" w:rsidRPr="00783A69" w14:paraId="634761FB" w14:textId="77777777" w:rsidTr="00882A17">
        <w:trPr>
          <w:cantSplit/>
        </w:trPr>
        <w:tc>
          <w:tcPr>
            <w:tcW w:w="9639" w:type="dxa"/>
            <w:gridSpan w:val="2"/>
            <w:tcBorders>
              <w:bottom w:val="single" w:sz="6" w:space="0" w:color="auto"/>
            </w:tcBorders>
          </w:tcPr>
          <w:p w14:paraId="5EB51083" w14:textId="77777777" w:rsidR="00783A69" w:rsidRPr="00783A69" w:rsidRDefault="00783A69" w:rsidP="00783A69">
            <w:pPr>
              <w:rPr>
                <w:rtl/>
              </w:rPr>
            </w:pPr>
          </w:p>
        </w:tc>
      </w:tr>
      <w:tr w:rsidR="00783A69" w:rsidRPr="00783A69" w14:paraId="34B71F8A" w14:textId="77777777" w:rsidTr="00882A17">
        <w:trPr>
          <w:cantSplit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C5B5" w14:textId="77777777" w:rsidR="00783A69" w:rsidRPr="00783A69" w:rsidRDefault="00783A69" w:rsidP="00783A69">
            <w:pPr>
              <w:rPr>
                <w:b/>
                <w:bCs/>
                <w:rtl/>
                <w:lang w:bidi="ar-SY"/>
              </w:rPr>
            </w:pPr>
            <w:r w:rsidRPr="00783A69">
              <w:rPr>
                <w:rFonts w:hint="cs"/>
                <w:b/>
                <w:bCs/>
                <w:rtl/>
                <w:lang w:bidi="ar-SY"/>
              </w:rPr>
              <w:t>ملخص</w:t>
            </w:r>
            <w:r w:rsidR="005874F2">
              <w:rPr>
                <w:rFonts w:hint="cs"/>
                <w:b/>
                <w:bCs/>
                <w:rtl/>
                <w:lang w:bidi="ar-SY"/>
              </w:rPr>
              <w:t>:</w:t>
            </w:r>
          </w:p>
          <w:p w14:paraId="015B7D56" w14:textId="44644563" w:rsidR="00783A69" w:rsidRPr="00A90BEC" w:rsidRDefault="00230608" w:rsidP="00783A69">
            <w:pPr>
              <w:rPr>
                <w:rtl/>
              </w:rPr>
            </w:pPr>
            <w:r w:rsidRPr="00A90BEC">
              <w:rPr>
                <w:rFonts w:hint="cs"/>
                <w:rtl/>
              </w:rPr>
              <w:t xml:space="preserve">تتضمن هذه الوثيقة تقريراً مرحلياً لفريق التنسيق بين القطاعات </w:t>
            </w:r>
            <w:r w:rsidRPr="00A90BEC">
              <w:t>(</w:t>
            </w:r>
            <w:r w:rsidR="008064D1">
              <w:t>ISCG</w:t>
            </w:r>
            <w:r w:rsidRPr="00A90BEC">
              <w:t>)</w:t>
            </w:r>
            <w:r w:rsidRPr="00A90BEC">
              <w:rPr>
                <w:rFonts w:hint="cs"/>
                <w:rtl/>
              </w:rPr>
              <w:t xml:space="preserve"> </w:t>
            </w:r>
            <w:r w:rsidR="00B96EE8" w:rsidRPr="00A90BEC">
              <w:rPr>
                <w:rFonts w:hint="cs"/>
                <w:rtl/>
              </w:rPr>
              <w:t>المعني</w:t>
            </w:r>
            <w:r w:rsidRPr="00A90BEC">
              <w:rPr>
                <w:rFonts w:hint="cs"/>
                <w:rtl/>
              </w:rPr>
              <w:t xml:space="preserve"> </w:t>
            </w:r>
            <w:r w:rsidR="00B96EE8" w:rsidRPr="00A90BEC">
              <w:rPr>
                <w:rFonts w:hint="cs"/>
                <w:rtl/>
              </w:rPr>
              <w:t>بالقضايا</w:t>
            </w:r>
            <w:r w:rsidRPr="00A90BEC">
              <w:rPr>
                <w:rFonts w:hint="cs"/>
                <w:rtl/>
              </w:rPr>
              <w:t xml:space="preserve"> ذات الاهتمام المشترك يسلط الضوء على استنتاجات اجتماعه الذي عُقد في أبريل </w:t>
            </w:r>
            <w:r w:rsidRPr="00A90BEC">
              <w:t>2019</w:t>
            </w:r>
            <w:r w:rsidRPr="00A90BEC">
              <w:rPr>
                <w:rFonts w:hint="cs"/>
                <w:rtl/>
              </w:rPr>
              <w:t xml:space="preserve"> </w:t>
            </w:r>
            <w:r w:rsidR="00BB5BAC" w:rsidRPr="00A90BEC">
              <w:rPr>
                <w:rFonts w:hint="cs"/>
                <w:rtl/>
              </w:rPr>
              <w:t xml:space="preserve">والأنشطة </w:t>
            </w:r>
            <w:r w:rsidR="009652EF" w:rsidRPr="00A90BEC">
              <w:rPr>
                <w:rFonts w:hint="cs"/>
                <w:rtl/>
              </w:rPr>
              <w:t>التي اضطلع</w:t>
            </w:r>
            <w:r w:rsidR="00BB5BAC" w:rsidRPr="00A90BEC">
              <w:rPr>
                <w:rFonts w:hint="cs"/>
                <w:rtl/>
              </w:rPr>
              <w:t xml:space="preserve"> بها منذ اجتماعه الأخير الذي عُقد في </w:t>
            </w:r>
            <w:r w:rsidR="00BB5BAC" w:rsidRPr="00A90BEC">
              <w:t>25</w:t>
            </w:r>
            <w:r w:rsidR="00BB5BAC" w:rsidRPr="00A90BEC">
              <w:rPr>
                <w:rFonts w:hint="cs"/>
                <w:rtl/>
              </w:rPr>
              <w:t xml:space="preserve"> </w:t>
            </w:r>
            <w:r w:rsidR="00F57CE0" w:rsidRPr="00A90BEC">
              <w:rPr>
                <w:rFonts w:hint="cs"/>
                <w:rtl/>
              </w:rPr>
              <w:t xml:space="preserve">سبتمبر </w:t>
            </w:r>
            <w:r w:rsidR="00F57CE0" w:rsidRPr="00A90BEC">
              <w:t>2019</w:t>
            </w:r>
            <w:r w:rsidR="00F57CE0" w:rsidRPr="00A90BEC">
              <w:rPr>
                <w:rFonts w:hint="cs"/>
                <w:rtl/>
              </w:rPr>
              <w:t xml:space="preserve"> في جنيف، بالتزامن مع اجتماع الفريق الاستشاري لتقييس الاتصالات </w:t>
            </w:r>
            <w:r w:rsidR="00F57CE0" w:rsidRPr="00A90BEC">
              <w:t>(TSAG)</w:t>
            </w:r>
            <w:r w:rsidR="00F57CE0" w:rsidRPr="00A90BEC">
              <w:rPr>
                <w:rFonts w:hint="cs"/>
                <w:rtl/>
              </w:rPr>
              <w:t>.</w:t>
            </w:r>
          </w:p>
          <w:p w14:paraId="2DE3F1C8" w14:textId="77777777" w:rsidR="00783A69" w:rsidRPr="00783A69" w:rsidRDefault="00783A69" w:rsidP="00783A69">
            <w:pPr>
              <w:rPr>
                <w:b/>
                <w:bCs/>
                <w:rtl/>
                <w:lang w:bidi="ar-SY"/>
              </w:rPr>
            </w:pPr>
            <w:r w:rsidRPr="00783A69">
              <w:rPr>
                <w:rFonts w:hint="cs"/>
                <w:b/>
                <w:bCs/>
                <w:rtl/>
                <w:lang w:bidi="ar-SY"/>
              </w:rPr>
              <w:t>الإجراء المطلوب</w:t>
            </w:r>
            <w:r w:rsidR="005874F2">
              <w:rPr>
                <w:rFonts w:hint="cs"/>
                <w:b/>
                <w:bCs/>
                <w:rtl/>
                <w:lang w:bidi="ar-SY"/>
              </w:rPr>
              <w:t>:</w:t>
            </w:r>
          </w:p>
          <w:p w14:paraId="1CBF5F93" w14:textId="60045A17" w:rsidR="00783A69" w:rsidRPr="00783A69" w:rsidRDefault="007D56C8" w:rsidP="007D56C8">
            <w:pPr>
              <w:tabs>
                <w:tab w:val="left" w:pos="418"/>
              </w:tabs>
              <w:rPr>
                <w:rtl/>
                <w:lang w:bidi="ar-EG"/>
              </w:rPr>
            </w:pPr>
            <w:r w:rsidRPr="00734F1F">
              <w:rPr>
                <w:rtl/>
                <w:lang w:bidi="ar"/>
              </w:rPr>
              <w:t>ي</w:t>
            </w:r>
            <w:r>
              <w:rPr>
                <w:rFonts w:hint="cs"/>
                <w:rtl/>
                <w:lang w:bidi="ar"/>
              </w:rPr>
              <w:t>ُ</w:t>
            </w:r>
            <w:r w:rsidRPr="00734F1F">
              <w:rPr>
                <w:rtl/>
                <w:lang w:bidi="ar"/>
              </w:rPr>
              <w:t>رجى من الفريق الاستشاري لتنمية الاتصالات أن يأخذ علماً بهذ</w:t>
            </w:r>
            <w:r w:rsidR="00924795">
              <w:rPr>
                <w:rFonts w:hint="cs"/>
                <w:rtl/>
                <w:lang w:bidi="ar"/>
              </w:rPr>
              <w:t>ه الوثيقة</w:t>
            </w:r>
            <w:r w:rsidRPr="00734F1F">
              <w:rPr>
                <w:rtl/>
                <w:lang w:bidi="ar"/>
              </w:rPr>
              <w:t xml:space="preserve"> </w:t>
            </w:r>
            <w:r w:rsidR="00924795">
              <w:rPr>
                <w:rFonts w:hint="cs"/>
                <w:rtl/>
                <w:lang w:bidi="ar"/>
              </w:rPr>
              <w:t>و</w:t>
            </w:r>
            <w:r w:rsidRPr="00734F1F">
              <w:rPr>
                <w:rtl/>
                <w:lang w:bidi="ar"/>
              </w:rPr>
              <w:t>يقدم توجيهات حسبما يراه مناسباً</w:t>
            </w:r>
            <w:r w:rsidRPr="00734F1F">
              <w:rPr>
                <w:rtl/>
              </w:rPr>
              <w:t>.</w:t>
            </w:r>
          </w:p>
          <w:p w14:paraId="74C2482E" w14:textId="77777777" w:rsidR="00783A69" w:rsidRPr="00783A69" w:rsidRDefault="00783A69" w:rsidP="00783A69">
            <w:pPr>
              <w:rPr>
                <w:b/>
                <w:bCs/>
                <w:rtl/>
                <w:lang w:bidi="ar-SY"/>
              </w:rPr>
            </w:pPr>
            <w:r w:rsidRPr="00783A69">
              <w:rPr>
                <w:rFonts w:hint="cs"/>
                <w:b/>
                <w:bCs/>
                <w:rtl/>
                <w:lang w:bidi="ar-SY"/>
              </w:rPr>
              <w:t>المراجع</w:t>
            </w:r>
            <w:r w:rsidR="005874F2">
              <w:rPr>
                <w:rFonts w:hint="cs"/>
                <w:b/>
                <w:bCs/>
                <w:rtl/>
                <w:lang w:bidi="ar-SY"/>
              </w:rPr>
              <w:t>:</w:t>
            </w:r>
          </w:p>
          <w:p w14:paraId="5C57F0A0" w14:textId="55C6C586" w:rsidR="00783A69" w:rsidRPr="00783A69" w:rsidRDefault="007D56C8" w:rsidP="007D56C8">
            <w:pPr>
              <w:spacing w:after="120"/>
              <w:rPr>
                <w:rtl/>
              </w:rPr>
            </w:pPr>
            <w:r w:rsidRPr="007D56C8">
              <w:rPr>
                <w:rtl/>
              </w:rPr>
              <w:t xml:space="preserve">القرار </w:t>
            </w:r>
            <w:r>
              <w:rPr>
                <w:lang w:val="fr-CH"/>
              </w:rPr>
              <w:t>191</w:t>
            </w:r>
            <w:r w:rsidRPr="007D56C8">
              <w:rPr>
                <w:rtl/>
                <w:lang w:bidi="ar-EG"/>
              </w:rPr>
              <w:t xml:space="preserve"> </w:t>
            </w:r>
            <w:r w:rsidRPr="007D56C8">
              <w:rPr>
                <w:rtl/>
              </w:rPr>
              <w:t xml:space="preserve">(المراجَع في </w:t>
            </w:r>
            <w:r>
              <w:rPr>
                <w:rFonts w:hint="cs"/>
                <w:rtl/>
              </w:rPr>
              <w:t>دبي</w:t>
            </w:r>
            <w:r w:rsidRPr="007D56C8">
              <w:rPr>
                <w:rtl/>
              </w:rPr>
              <w:t xml:space="preserve">، </w:t>
            </w:r>
            <w:r>
              <w:rPr>
                <w:lang w:val="fr-CH"/>
              </w:rPr>
              <w:t>2018</w:t>
            </w:r>
            <w:r w:rsidRPr="007D56C8">
              <w:rPr>
                <w:rtl/>
                <w:lang w:bidi="ar-EG"/>
              </w:rPr>
              <w:t xml:space="preserve">) </w:t>
            </w:r>
            <w:r w:rsidR="00924795">
              <w:rPr>
                <w:rFonts w:hint="cs"/>
                <w:rtl/>
                <w:lang w:bidi="ar-EG"/>
              </w:rPr>
              <w:t>لمؤتمر المندوبين المفوضين</w:t>
            </w:r>
            <w:r w:rsidR="008064D1">
              <w:rPr>
                <w:rFonts w:hint="cs"/>
                <w:rtl/>
                <w:lang w:bidi="ar-EG"/>
              </w:rPr>
              <w:t>.</w:t>
            </w:r>
          </w:p>
        </w:tc>
      </w:tr>
    </w:tbl>
    <w:p w14:paraId="465DA47D" w14:textId="77777777" w:rsidR="00A90BEC" w:rsidRPr="00A90BEC" w:rsidRDefault="00A90BEC" w:rsidP="00A90BEC"/>
    <w:p w14:paraId="1ED904B0" w14:textId="7B494EB6" w:rsidR="00882A17" w:rsidRDefault="00882A17" w:rsidP="00A90BEC">
      <w:pPr>
        <w:rPr>
          <w:lang w:bidi="ar-EG"/>
        </w:rPr>
      </w:pPr>
      <w:r w:rsidRPr="00A90BEC">
        <w:rPr>
          <w:rtl/>
        </w:rPr>
        <w:br w:type="page"/>
      </w:r>
    </w:p>
    <w:p w14:paraId="06958D09" w14:textId="7C3BC0B1" w:rsidR="00882A17" w:rsidRPr="00A90BEC" w:rsidRDefault="007D56C8" w:rsidP="007D56C8">
      <w:pPr>
        <w:pStyle w:val="Heading1"/>
        <w:rPr>
          <w:rtl/>
        </w:rPr>
      </w:pPr>
      <w:r w:rsidRPr="00A90BEC">
        <w:lastRenderedPageBreak/>
        <w:t>1</w:t>
      </w:r>
      <w:r w:rsidRPr="00A90BEC">
        <w:rPr>
          <w:rtl/>
        </w:rPr>
        <w:tab/>
      </w:r>
      <w:r w:rsidR="00A14715" w:rsidRPr="00A90BEC">
        <w:rPr>
          <w:rFonts w:hint="cs"/>
          <w:rtl/>
        </w:rPr>
        <w:t>معلومات أساسية</w:t>
      </w:r>
    </w:p>
    <w:p w14:paraId="6FD5E09A" w14:textId="65AFA0F2" w:rsidR="007D56C8" w:rsidRPr="00A90BEC" w:rsidRDefault="007D56C8" w:rsidP="007D56C8">
      <w:pPr>
        <w:tabs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spacing w:val="-2"/>
          <w:rtl/>
        </w:rPr>
      </w:pPr>
      <w:r w:rsidRPr="00A90BEC">
        <w:rPr>
          <w:rFonts w:hint="cs"/>
          <w:spacing w:val="-6"/>
          <w:rtl/>
        </w:rPr>
        <w:t xml:space="preserve">أُنشئ </w:t>
      </w:r>
      <w:hyperlink r:id="rId9" w:history="1">
        <w:r w:rsidRPr="00A90BEC">
          <w:rPr>
            <w:rStyle w:val="Hyperlink"/>
            <w:rFonts w:hint="eastAsia"/>
            <w:spacing w:val="-6"/>
            <w:rtl/>
          </w:rPr>
          <w:t>فريق</w:t>
        </w:r>
        <w:r w:rsidRPr="00A90BEC">
          <w:rPr>
            <w:rStyle w:val="Hyperlink"/>
            <w:spacing w:val="-6"/>
            <w:rtl/>
          </w:rPr>
          <w:t xml:space="preserve"> </w:t>
        </w:r>
        <w:r w:rsidRPr="00A90BEC">
          <w:rPr>
            <w:rStyle w:val="Hyperlink"/>
            <w:rFonts w:hint="eastAsia"/>
            <w:spacing w:val="-6"/>
            <w:rtl/>
          </w:rPr>
          <w:t>التنسيق</w:t>
        </w:r>
        <w:r w:rsidRPr="00A90BEC">
          <w:rPr>
            <w:rStyle w:val="Hyperlink"/>
            <w:spacing w:val="-6"/>
            <w:rtl/>
          </w:rPr>
          <w:t xml:space="preserve"> </w:t>
        </w:r>
        <w:r w:rsidRPr="00A90BEC">
          <w:rPr>
            <w:rStyle w:val="Hyperlink"/>
            <w:rFonts w:hint="eastAsia"/>
            <w:spacing w:val="-6"/>
            <w:rtl/>
          </w:rPr>
          <w:t>بين</w:t>
        </w:r>
        <w:r w:rsidRPr="00A90BEC">
          <w:rPr>
            <w:rStyle w:val="Hyperlink"/>
            <w:spacing w:val="-6"/>
            <w:rtl/>
          </w:rPr>
          <w:t xml:space="preserve"> </w:t>
        </w:r>
        <w:r w:rsidRPr="00A90BEC">
          <w:rPr>
            <w:rStyle w:val="Hyperlink"/>
            <w:rFonts w:hint="eastAsia"/>
            <w:spacing w:val="-6"/>
            <w:rtl/>
          </w:rPr>
          <w:t>القطاعات</w:t>
        </w:r>
        <w:r w:rsidR="008413A7" w:rsidRPr="00A90BEC">
          <w:rPr>
            <w:rStyle w:val="Hyperlink"/>
            <w:rFonts w:hint="cs"/>
            <w:spacing w:val="-6"/>
            <w:rtl/>
          </w:rPr>
          <w:t xml:space="preserve"> </w:t>
        </w:r>
        <w:r w:rsidR="008413A7" w:rsidRPr="00A90BEC">
          <w:rPr>
            <w:rStyle w:val="Hyperlink"/>
            <w:spacing w:val="-6"/>
          </w:rPr>
          <w:t>(</w:t>
        </w:r>
        <w:r w:rsidR="008064D1">
          <w:rPr>
            <w:rStyle w:val="Hyperlink"/>
            <w:spacing w:val="-6"/>
          </w:rPr>
          <w:t>ISCG</w:t>
        </w:r>
        <w:r w:rsidR="008413A7" w:rsidRPr="00A90BEC">
          <w:rPr>
            <w:rStyle w:val="Hyperlink"/>
            <w:spacing w:val="-6"/>
          </w:rPr>
          <w:t>)</w:t>
        </w:r>
      </w:hyperlink>
      <w:r w:rsidRPr="00A90BEC">
        <w:rPr>
          <w:spacing w:val="-6"/>
          <w:rtl/>
        </w:rPr>
        <w:t xml:space="preserve"> </w:t>
      </w:r>
      <w:r w:rsidR="008413A7" w:rsidRPr="00A90BEC">
        <w:rPr>
          <w:rFonts w:hint="cs"/>
          <w:spacing w:val="-6"/>
          <w:rtl/>
        </w:rPr>
        <w:t>المعني</w:t>
      </w:r>
      <w:r w:rsidRPr="00A90BEC">
        <w:rPr>
          <w:spacing w:val="-6"/>
          <w:rtl/>
        </w:rPr>
        <w:t xml:space="preserve"> </w:t>
      </w:r>
      <w:r w:rsidR="00392978" w:rsidRPr="00A90BEC">
        <w:rPr>
          <w:rFonts w:hint="cs"/>
          <w:spacing w:val="-6"/>
          <w:rtl/>
        </w:rPr>
        <w:t>بالقضايا</w:t>
      </w:r>
      <w:r w:rsidRPr="00A90BEC">
        <w:rPr>
          <w:spacing w:val="-6"/>
          <w:rtl/>
        </w:rPr>
        <w:t xml:space="preserve"> </w:t>
      </w:r>
      <w:r w:rsidRPr="00A90BEC">
        <w:rPr>
          <w:rFonts w:hint="eastAsia"/>
          <w:spacing w:val="-6"/>
          <w:rtl/>
        </w:rPr>
        <w:t>ذات</w:t>
      </w:r>
      <w:r w:rsidRPr="00A90BEC">
        <w:rPr>
          <w:spacing w:val="-6"/>
          <w:rtl/>
        </w:rPr>
        <w:t xml:space="preserve"> </w:t>
      </w:r>
      <w:r w:rsidRPr="00A90BEC">
        <w:rPr>
          <w:rFonts w:hint="eastAsia"/>
          <w:spacing w:val="-6"/>
          <w:rtl/>
        </w:rPr>
        <w:t>الاهتمام</w:t>
      </w:r>
      <w:r w:rsidRPr="00A90BEC">
        <w:rPr>
          <w:spacing w:val="-6"/>
          <w:rtl/>
        </w:rPr>
        <w:t xml:space="preserve"> </w:t>
      </w:r>
      <w:r w:rsidRPr="00A90BEC">
        <w:rPr>
          <w:rFonts w:hint="eastAsia"/>
          <w:spacing w:val="-6"/>
          <w:rtl/>
        </w:rPr>
        <w:t>المشترك</w:t>
      </w:r>
      <w:r w:rsidRPr="00A90BEC">
        <w:rPr>
          <w:rFonts w:hint="cs"/>
          <w:spacing w:val="-6"/>
          <w:rtl/>
        </w:rPr>
        <w:t xml:space="preserve"> بالاشتراك بين </w:t>
      </w:r>
      <w:r w:rsidR="008413A7" w:rsidRPr="00A90BEC">
        <w:rPr>
          <w:rFonts w:hint="cs"/>
          <w:spacing w:val="-6"/>
          <w:rtl/>
        </w:rPr>
        <w:t>الفريق</w:t>
      </w:r>
      <w:r w:rsidRPr="00A90BEC">
        <w:rPr>
          <w:rFonts w:hint="cs"/>
          <w:spacing w:val="-6"/>
          <w:rtl/>
        </w:rPr>
        <w:t xml:space="preserve"> الاستشاري لقطاع الاتصالات </w:t>
      </w:r>
      <w:r w:rsidRPr="00A90BEC">
        <w:rPr>
          <w:rFonts w:hint="cs"/>
          <w:spacing w:val="-2"/>
          <w:rtl/>
        </w:rPr>
        <w:t>الراديوية</w:t>
      </w:r>
      <w:r w:rsidRPr="00A90BEC">
        <w:rPr>
          <w:rFonts w:hint="eastAsia"/>
          <w:spacing w:val="-2"/>
          <w:rtl/>
        </w:rPr>
        <w:t> </w:t>
      </w:r>
      <w:r w:rsidRPr="00A90BEC">
        <w:rPr>
          <w:spacing w:val="-2"/>
        </w:rPr>
        <w:t>(R</w:t>
      </w:r>
      <w:r w:rsidR="00204138" w:rsidRPr="00A90BEC">
        <w:rPr>
          <w:spacing w:val="-2"/>
        </w:rPr>
        <w:t>AG</w:t>
      </w:r>
      <w:r w:rsidRPr="00A90BEC">
        <w:rPr>
          <w:spacing w:val="-2"/>
        </w:rPr>
        <w:t>)</w:t>
      </w:r>
      <w:r w:rsidRPr="00A90BEC">
        <w:rPr>
          <w:rFonts w:hint="cs"/>
          <w:spacing w:val="-2"/>
          <w:rtl/>
        </w:rPr>
        <w:t xml:space="preserve"> و</w:t>
      </w:r>
      <w:r w:rsidR="00204138" w:rsidRPr="00A90BEC">
        <w:rPr>
          <w:rFonts w:hint="cs"/>
          <w:spacing w:val="-2"/>
          <w:rtl/>
        </w:rPr>
        <w:t>الفريق الاستشاري ل</w:t>
      </w:r>
      <w:r w:rsidRPr="00A90BEC">
        <w:rPr>
          <w:rFonts w:hint="cs"/>
          <w:spacing w:val="-2"/>
          <w:rtl/>
        </w:rPr>
        <w:t>قطاع تقييس الاتصالات</w:t>
      </w:r>
      <w:r w:rsidRPr="00A90BEC">
        <w:rPr>
          <w:rFonts w:hint="eastAsia"/>
          <w:spacing w:val="-2"/>
          <w:rtl/>
        </w:rPr>
        <w:t> </w:t>
      </w:r>
      <w:r w:rsidRPr="00A90BEC">
        <w:rPr>
          <w:spacing w:val="-2"/>
        </w:rPr>
        <w:t>(T</w:t>
      </w:r>
      <w:r w:rsidR="00204138" w:rsidRPr="00A90BEC">
        <w:rPr>
          <w:spacing w:val="-2"/>
        </w:rPr>
        <w:t>SAG</w:t>
      </w:r>
      <w:r w:rsidRPr="00A90BEC">
        <w:rPr>
          <w:spacing w:val="-2"/>
        </w:rPr>
        <w:t>)</w:t>
      </w:r>
      <w:r w:rsidRPr="00A90BEC">
        <w:rPr>
          <w:rFonts w:hint="cs"/>
          <w:spacing w:val="-2"/>
          <w:rtl/>
        </w:rPr>
        <w:t xml:space="preserve"> و</w:t>
      </w:r>
      <w:r w:rsidR="00204138" w:rsidRPr="00A90BEC">
        <w:rPr>
          <w:rFonts w:hint="cs"/>
          <w:spacing w:val="-2"/>
          <w:rtl/>
        </w:rPr>
        <w:t>الفريق الاستشاري ل</w:t>
      </w:r>
      <w:r w:rsidRPr="00A90BEC">
        <w:rPr>
          <w:rFonts w:hint="cs"/>
          <w:spacing w:val="-2"/>
          <w:rtl/>
        </w:rPr>
        <w:t>قطاع تنمية</w:t>
      </w:r>
      <w:r w:rsidR="00A90BEC" w:rsidRPr="00A90BEC">
        <w:rPr>
          <w:rFonts w:hint="cs"/>
          <w:spacing w:val="-2"/>
          <w:rtl/>
        </w:rPr>
        <w:t xml:space="preserve"> </w:t>
      </w:r>
      <w:r w:rsidRPr="00A90BEC">
        <w:rPr>
          <w:rFonts w:hint="cs"/>
          <w:spacing w:val="-2"/>
          <w:rtl/>
        </w:rPr>
        <w:t>الاتصالات</w:t>
      </w:r>
      <w:r w:rsidR="00A90BEC" w:rsidRPr="00A90BEC">
        <w:rPr>
          <w:rFonts w:hint="cs"/>
          <w:spacing w:val="-2"/>
          <w:rtl/>
        </w:rPr>
        <w:t xml:space="preserve"> </w:t>
      </w:r>
      <w:r w:rsidRPr="00A90BEC">
        <w:rPr>
          <w:spacing w:val="-2"/>
        </w:rPr>
        <w:t>(</w:t>
      </w:r>
      <w:r w:rsidR="00204138" w:rsidRPr="00A90BEC">
        <w:rPr>
          <w:spacing w:val="-2"/>
        </w:rPr>
        <w:t>T</w:t>
      </w:r>
      <w:r w:rsidRPr="00A90BEC">
        <w:rPr>
          <w:spacing w:val="-2"/>
        </w:rPr>
        <w:t>D</w:t>
      </w:r>
      <w:r w:rsidR="00204138" w:rsidRPr="00A90BEC">
        <w:rPr>
          <w:spacing w:val="-2"/>
        </w:rPr>
        <w:t>AG</w:t>
      </w:r>
      <w:r w:rsidRPr="00A90BEC">
        <w:rPr>
          <w:spacing w:val="-2"/>
        </w:rPr>
        <w:t>)</w:t>
      </w:r>
      <w:r w:rsidRPr="00A90BEC">
        <w:rPr>
          <w:rFonts w:hint="cs"/>
          <w:spacing w:val="-2"/>
          <w:rtl/>
        </w:rPr>
        <w:t>.</w:t>
      </w:r>
    </w:p>
    <w:p w14:paraId="404C1D2E" w14:textId="2F626F2B" w:rsidR="00137B20" w:rsidRPr="00A90BEC" w:rsidRDefault="00204138" w:rsidP="00137B20">
      <w:pPr>
        <w:rPr>
          <w:rtl/>
        </w:rPr>
      </w:pPr>
      <w:r w:rsidRPr="00A90BEC">
        <w:rPr>
          <w:rFonts w:hint="cs"/>
          <w:rtl/>
        </w:rPr>
        <w:t xml:space="preserve">وتماشياً مع </w:t>
      </w:r>
      <w:hyperlink r:id="rId10" w:history="1">
        <w:r w:rsidRPr="00A90BEC">
          <w:rPr>
            <w:rStyle w:val="Hyperlink"/>
            <w:rFonts w:hint="cs"/>
            <w:rtl/>
          </w:rPr>
          <w:t xml:space="preserve">القرار </w:t>
        </w:r>
        <w:r w:rsidR="007E4343" w:rsidRPr="00A90BEC">
          <w:rPr>
            <w:rStyle w:val="Hyperlink"/>
          </w:rPr>
          <w:t>191</w:t>
        </w:r>
        <w:r w:rsidR="007E4343" w:rsidRPr="00A90BEC">
          <w:rPr>
            <w:rStyle w:val="Hyperlink"/>
            <w:rtl/>
          </w:rPr>
          <w:t xml:space="preserve"> (المراجَع في </w:t>
        </w:r>
        <w:r w:rsidR="007E4343" w:rsidRPr="00A90BEC">
          <w:rPr>
            <w:rStyle w:val="Hyperlink"/>
            <w:rFonts w:hint="cs"/>
            <w:rtl/>
          </w:rPr>
          <w:t>دبي</w:t>
        </w:r>
        <w:r w:rsidR="007E4343" w:rsidRPr="00A90BEC">
          <w:rPr>
            <w:rStyle w:val="Hyperlink"/>
            <w:rtl/>
          </w:rPr>
          <w:t xml:space="preserve">، </w:t>
        </w:r>
        <w:r w:rsidR="007E4343" w:rsidRPr="00A90BEC">
          <w:rPr>
            <w:rStyle w:val="Hyperlink"/>
          </w:rPr>
          <w:t>2018</w:t>
        </w:r>
        <w:r w:rsidR="007E4343" w:rsidRPr="00A90BEC">
          <w:rPr>
            <w:rStyle w:val="Hyperlink"/>
            <w:rtl/>
          </w:rPr>
          <w:t>)</w:t>
        </w:r>
      </w:hyperlink>
      <w:r w:rsidR="007E4343" w:rsidRPr="00A90BEC">
        <w:rPr>
          <w:rtl/>
        </w:rPr>
        <w:t xml:space="preserve"> </w:t>
      </w:r>
      <w:r w:rsidR="007E4343" w:rsidRPr="00A90BEC">
        <w:rPr>
          <w:rFonts w:hint="cs"/>
          <w:rtl/>
        </w:rPr>
        <w:t xml:space="preserve">لمؤتمر المندوبين المفوضين، </w:t>
      </w:r>
      <w:r w:rsidR="0057421B" w:rsidRPr="00A90BEC">
        <w:rPr>
          <w:rFonts w:hint="cs"/>
          <w:rtl/>
        </w:rPr>
        <w:t>ي</w:t>
      </w:r>
      <w:r w:rsidR="00137B20" w:rsidRPr="00A90BEC">
        <w:rPr>
          <w:rFonts w:hint="cs"/>
          <w:rtl/>
        </w:rPr>
        <w:t>واصل الفريق الاستشاري لكل من قطاع الاتصالات الراديوية</w:t>
      </w:r>
      <w:r w:rsidR="007E4343" w:rsidRPr="00A90BEC">
        <w:rPr>
          <w:rFonts w:hint="cs"/>
          <w:rtl/>
        </w:rPr>
        <w:t xml:space="preserve"> </w:t>
      </w:r>
      <w:r w:rsidR="00137B20" w:rsidRPr="00A90BEC">
        <w:rPr>
          <w:rFonts w:hint="cs"/>
          <w:rtl/>
        </w:rPr>
        <w:t>وقطاع تقييس الاتصالات وقطاع تنمية الاتصالات</w:t>
      </w:r>
      <w:r w:rsidR="007E4343" w:rsidRPr="00A90BEC">
        <w:rPr>
          <w:rFonts w:hint="cs"/>
          <w:rtl/>
        </w:rPr>
        <w:t xml:space="preserve">، </w:t>
      </w:r>
      <w:r w:rsidR="0057421B" w:rsidRPr="00A90BEC">
        <w:rPr>
          <w:rFonts w:hint="cs"/>
          <w:rtl/>
        </w:rPr>
        <w:t>بما في ذلك عن طريق</w:t>
      </w:r>
      <w:r w:rsidR="00137B20" w:rsidRPr="00A90BEC">
        <w:rPr>
          <w:rFonts w:hint="cs"/>
          <w:rtl/>
        </w:rPr>
        <w:t xml:space="preserve"> فريق التنسيق بين القطاعات المعني </w:t>
      </w:r>
      <w:r w:rsidR="00392978" w:rsidRPr="00A90BEC">
        <w:rPr>
          <w:rFonts w:hint="cs"/>
          <w:rtl/>
        </w:rPr>
        <w:t>بالقضايا</w:t>
      </w:r>
      <w:r w:rsidR="00137B20" w:rsidRPr="00A90BEC">
        <w:rPr>
          <w:rFonts w:hint="cs"/>
          <w:rtl/>
        </w:rPr>
        <w:t xml:space="preserve"> ذات الاهتمام المشترك</w:t>
      </w:r>
      <w:r w:rsidR="00C32C5C" w:rsidRPr="00A90BEC">
        <w:rPr>
          <w:rFonts w:hint="cs"/>
          <w:rtl/>
        </w:rPr>
        <w:t xml:space="preserve">، </w:t>
      </w:r>
      <w:r w:rsidR="00137B20" w:rsidRPr="00A90BEC">
        <w:rPr>
          <w:rFonts w:hint="cs"/>
          <w:rtl/>
        </w:rPr>
        <w:t>النظر في</w:t>
      </w:r>
      <w:r w:rsidR="00137B20" w:rsidRPr="00A90BEC">
        <w:rPr>
          <w:rFonts w:hint="eastAsia"/>
          <w:rtl/>
        </w:rPr>
        <w:t> </w:t>
      </w:r>
      <w:r w:rsidR="00137B20" w:rsidRPr="00A90BEC">
        <w:rPr>
          <w:rFonts w:hint="cs"/>
          <w:rtl/>
        </w:rPr>
        <w:t>الأنشطة الحالية والجديدة وتوزيعها بين قطاع</w:t>
      </w:r>
      <w:r w:rsidR="00320D78" w:rsidRPr="00A90BEC">
        <w:rPr>
          <w:rFonts w:hint="cs"/>
          <w:rtl/>
        </w:rPr>
        <w:t xml:space="preserve"> الاتصالات الراديوية </w:t>
      </w:r>
      <w:r w:rsidR="00320D78" w:rsidRPr="00A90BEC">
        <w:t>(ITU-R)</w:t>
      </w:r>
      <w:r w:rsidR="00137B20" w:rsidRPr="00A90BEC">
        <w:rPr>
          <w:rFonts w:hint="cs"/>
          <w:rtl/>
        </w:rPr>
        <w:t xml:space="preserve"> </w:t>
      </w:r>
      <w:r w:rsidR="00320D78" w:rsidRPr="00A90BEC">
        <w:rPr>
          <w:rFonts w:hint="cs"/>
          <w:rtl/>
        </w:rPr>
        <w:t xml:space="preserve">وقطاع تقييس الاتصالات </w:t>
      </w:r>
      <w:r w:rsidR="00320D78" w:rsidRPr="00A90BEC">
        <w:t>(ITU-T)</w:t>
      </w:r>
      <w:r w:rsidR="00320D78" w:rsidRPr="00A90BEC">
        <w:rPr>
          <w:rFonts w:hint="cs"/>
          <w:rtl/>
        </w:rPr>
        <w:t xml:space="preserve"> وقطاع تنمية الاتصالات </w:t>
      </w:r>
      <w:r w:rsidR="00320D78" w:rsidRPr="00A90BEC">
        <w:t>(</w:t>
      </w:r>
      <w:r w:rsidR="00481561" w:rsidRPr="00A90BEC">
        <w:t>ITU-D</w:t>
      </w:r>
      <w:r w:rsidR="00320D78" w:rsidRPr="00A90BEC">
        <w:t>)</w:t>
      </w:r>
      <w:r w:rsidR="00481561" w:rsidRPr="00A90BEC">
        <w:rPr>
          <w:rFonts w:hint="cs"/>
          <w:rtl/>
        </w:rPr>
        <w:t xml:space="preserve"> لكي توافق عليها</w:t>
      </w:r>
      <w:r w:rsidR="00137B20" w:rsidRPr="00A90BEC">
        <w:rPr>
          <w:rFonts w:hint="cs"/>
          <w:rtl/>
        </w:rPr>
        <w:t xml:space="preserve"> الدول الأعضاء</w:t>
      </w:r>
      <w:r w:rsidR="00481561" w:rsidRPr="00A90BEC">
        <w:rPr>
          <w:rFonts w:hint="cs"/>
          <w:rtl/>
        </w:rPr>
        <w:t xml:space="preserve"> في الاتحاد</w:t>
      </w:r>
      <w:r w:rsidR="00137B20" w:rsidRPr="00A90BEC">
        <w:rPr>
          <w:rFonts w:hint="cs"/>
          <w:rtl/>
        </w:rPr>
        <w:t xml:space="preserve"> وفقاً للإجراءات </w:t>
      </w:r>
      <w:r w:rsidR="0035676D" w:rsidRPr="00A90BEC">
        <w:rPr>
          <w:rFonts w:hint="cs"/>
          <w:rtl/>
        </w:rPr>
        <w:t>الخاصة با</w:t>
      </w:r>
      <w:r w:rsidR="00137B20" w:rsidRPr="00A90BEC">
        <w:rPr>
          <w:rFonts w:hint="cs"/>
          <w:rtl/>
        </w:rPr>
        <w:t>لموافقة على المسائل الجديدة والمراج</w:t>
      </w:r>
      <w:r w:rsidR="0057421B" w:rsidRPr="00A90BEC">
        <w:rPr>
          <w:rFonts w:hint="cs"/>
          <w:rtl/>
        </w:rPr>
        <w:t>َ</w:t>
      </w:r>
      <w:r w:rsidR="00137B20" w:rsidRPr="00A90BEC">
        <w:rPr>
          <w:rFonts w:hint="cs"/>
          <w:rtl/>
        </w:rPr>
        <w:t>عة،</w:t>
      </w:r>
    </w:p>
    <w:p w14:paraId="461B7BF1" w14:textId="7C56D6C0" w:rsidR="007D56C8" w:rsidRDefault="0035676D" w:rsidP="00137B20">
      <w:pPr>
        <w:rPr>
          <w:rtl/>
          <w:lang w:bidi="ar"/>
        </w:rPr>
      </w:pPr>
      <w:r>
        <w:rPr>
          <w:rFonts w:hint="cs"/>
          <w:rtl/>
          <w:lang w:bidi="ar-SY"/>
        </w:rPr>
        <w:t>ويحدد فريق التنسيق بين القطاعات</w:t>
      </w:r>
      <w:r w:rsidR="00137B20" w:rsidRPr="00137B20">
        <w:rPr>
          <w:rFonts w:hint="cs"/>
          <w:rtl/>
          <w:lang w:bidi="ar-SY"/>
        </w:rPr>
        <w:t xml:space="preserve"> المواضيع المشتركة لدى القطاعات الثلاثة</w:t>
      </w:r>
      <w:r>
        <w:rPr>
          <w:rFonts w:hint="cs"/>
          <w:rtl/>
          <w:lang w:bidi="ar-SY"/>
        </w:rPr>
        <w:t xml:space="preserve"> والأمانة العامة</w:t>
      </w:r>
      <w:r w:rsidR="00137B20" w:rsidRPr="00137B20">
        <w:rPr>
          <w:rFonts w:hint="cs"/>
          <w:rtl/>
          <w:lang w:bidi="ar-SY"/>
        </w:rPr>
        <w:t xml:space="preserve">، أو النظر على المستوى الثنائي في </w:t>
      </w:r>
      <w:r w:rsidR="00137B20" w:rsidRPr="00137B20">
        <w:rPr>
          <w:rFonts w:hint="eastAsia"/>
          <w:rtl/>
          <w:lang w:bidi="ar-SY"/>
        </w:rPr>
        <w:t>قائمة</w:t>
      </w:r>
      <w:r w:rsidR="00137B20" w:rsidRPr="00137B20">
        <w:rPr>
          <w:rtl/>
          <w:lang w:bidi="ar-SY"/>
        </w:rPr>
        <w:t xml:space="preserve"> </w:t>
      </w:r>
      <w:r w:rsidR="00137B20" w:rsidRPr="00137B20">
        <w:rPr>
          <w:rFonts w:hint="eastAsia"/>
          <w:rtl/>
          <w:lang w:bidi="ar-SY"/>
        </w:rPr>
        <w:t>محد</w:t>
      </w:r>
      <w:r w:rsidR="00137B20" w:rsidRPr="00137B20">
        <w:rPr>
          <w:rFonts w:hint="cs"/>
          <w:rtl/>
          <w:lang w:bidi="ar-SY"/>
        </w:rPr>
        <w:t>َّ</w:t>
      </w:r>
      <w:r w:rsidR="00137B20" w:rsidRPr="00137B20">
        <w:rPr>
          <w:rFonts w:hint="eastAsia"/>
          <w:rtl/>
          <w:lang w:bidi="ar-SY"/>
        </w:rPr>
        <w:t>ثة</w:t>
      </w:r>
      <w:r w:rsidR="00137B20" w:rsidRPr="00137B20">
        <w:rPr>
          <w:rFonts w:hint="cs"/>
          <w:rtl/>
          <w:lang w:bidi="ar-SY"/>
        </w:rPr>
        <w:t xml:space="preserve"> (تعدها الأمانة)</w:t>
      </w:r>
      <w:r w:rsidR="00137B20" w:rsidRPr="00137B20">
        <w:rPr>
          <w:rtl/>
          <w:lang w:bidi="ar-SY"/>
        </w:rPr>
        <w:t xml:space="preserve"> </w:t>
      </w:r>
      <w:r w:rsidR="00137B20" w:rsidRPr="00137B20">
        <w:rPr>
          <w:rFonts w:hint="eastAsia"/>
          <w:rtl/>
          <w:lang w:bidi="ar-SY"/>
        </w:rPr>
        <w:t>تحتوي</w:t>
      </w:r>
      <w:r w:rsidR="00137B20" w:rsidRPr="00137B20">
        <w:rPr>
          <w:rtl/>
          <w:lang w:bidi="ar-SY"/>
        </w:rPr>
        <w:t xml:space="preserve"> </w:t>
      </w:r>
      <w:r w:rsidR="00137B20" w:rsidRPr="00137B20">
        <w:rPr>
          <w:rFonts w:hint="eastAsia"/>
          <w:rtl/>
          <w:lang w:bidi="ar-SY"/>
        </w:rPr>
        <w:t>على</w:t>
      </w:r>
      <w:r w:rsidR="00137B20" w:rsidRPr="00137B20">
        <w:rPr>
          <w:rtl/>
          <w:lang w:bidi="ar-SY"/>
        </w:rPr>
        <w:t xml:space="preserve"> </w:t>
      </w:r>
      <w:r w:rsidR="00137B20" w:rsidRPr="00137B20">
        <w:rPr>
          <w:rFonts w:hint="cs"/>
          <w:rtl/>
          <w:lang w:bidi="ar-SY"/>
        </w:rPr>
        <w:t>المجالات</w:t>
      </w:r>
      <w:r w:rsidR="00137B20" w:rsidRPr="00137B20">
        <w:rPr>
          <w:rtl/>
          <w:lang w:bidi="ar-SY"/>
        </w:rPr>
        <w:t xml:space="preserve"> </w:t>
      </w:r>
      <w:r w:rsidR="00137B20" w:rsidRPr="00137B20">
        <w:rPr>
          <w:rFonts w:hint="eastAsia"/>
          <w:rtl/>
          <w:lang w:bidi="ar-SY"/>
        </w:rPr>
        <w:t>ذات</w:t>
      </w:r>
      <w:r w:rsidR="00137B20" w:rsidRPr="00137B20">
        <w:rPr>
          <w:rtl/>
          <w:lang w:bidi="ar-SY"/>
        </w:rPr>
        <w:t xml:space="preserve"> </w:t>
      </w:r>
      <w:r w:rsidR="00137B20" w:rsidRPr="00137B20">
        <w:rPr>
          <w:rFonts w:hint="eastAsia"/>
          <w:rtl/>
          <w:lang w:bidi="ar-SY"/>
        </w:rPr>
        <w:t>الاهتمام</w:t>
      </w:r>
      <w:r w:rsidR="00137B20" w:rsidRPr="00137B20">
        <w:rPr>
          <w:rtl/>
          <w:lang w:bidi="ar-SY"/>
        </w:rPr>
        <w:t xml:space="preserve"> </w:t>
      </w:r>
      <w:r w:rsidR="00137B20" w:rsidRPr="00137B20">
        <w:rPr>
          <w:rFonts w:hint="eastAsia"/>
          <w:rtl/>
          <w:lang w:bidi="ar-SY"/>
        </w:rPr>
        <w:t>المشترك</w:t>
      </w:r>
      <w:r w:rsidR="00137B20" w:rsidRPr="00137B20">
        <w:rPr>
          <w:rtl/>
          <w:lang w:bidi="ar-SY"/>
        </w:rPr>
        <w:t xml:space="preserve"> </w:t>
      </w:r>
      <w:r w:rsidR="00137B20" w:rsidRPr="00137B20">
        <w:rPr>
          <w:rFonts w:hint="eastAsia"/>
          <w:rtl/>
          <w:lang w:bidi="ar-SY"/>
        </w:rPr>
        <w:t>للقطاعات</w:t>
      </w:r>
      <w:r w:rsidR="00137B20" w:rsidRPr="00137B20">
        <w:rPr>
          <w:rtl/>
          <w:lang w:bidi="ar-SY"/>
        </w:rPr>
        <w:t xml:space="preserve"> </w:t>
      </w:r>
      <w:r w:rsidR="00137B20" w:rsidRPr="00137B20">
        <w:rPr>
          <w:rFonts w:hint="eastAsia"/>
          <w:rtl/>
          <w:lang w:bidi="ar-SY"/>
        </w:rPr>
        <w:t>الثلاثة</w:t>
      </w:r>
      <w:r>
        <w:rPr>
          <w:rFonts w:hint="cs"/>
          <w:rtl/>
          <w:lang w:bidi="ar-SY"/>
        </w:rPr>
        <w:t xml:space="preserve"> والأمانة العامة</w:t>
      </w:r>
      <w:r w:rsidR="00137B20" w:rsidRPr="00137B20">
        <w:rPr>
          <w:rtl/>
          <w:lang w:bidi="ar-SY"/>
        </w:rPr>
        <w:t xml:space="preserve"> </w:t>
      </w:r>
      <w:r w:rsidR="00137B20" w:rsidRPr="00137B20">
        <w:rPr>
          <w:rFonts w:hint="eastAsia"/>
          <w:rtl/>
          <w:lang w:bidi="ar-SY"/>
        </w:rPr>
        <w:t>وفقا</w:t>
      </w:r>
      <w:r w:rsidR="00137B20" w:rsidRPr="00137B20">
        <w:rPr>
          <w:rFonts w:hint="cs"/>
          <w:rtl/>
          <w:lang w:bidi="ar-SY"/>
        </w:rPr>
        <w:t xml:space="preserve">ً لما يُسند من اختصاصات </w:t>
      </w:r>
      <w:r w:rsidR="00777C03">
        <w:rPr>
          <w:rFonts w:hint="cs"/>
          <w:rtl/>
          <w:lang w:bidi="ar-SY"/>
        </w:rPr>
        <w:t>في</w:t>
      </w:r>
      <w:r w:rsidR="00137B20" w:rsidRPr="00137B20">
        <w:rPr>
          <w:rFonts w:hint="cs"/>
          <w:rtl/>
          <w:lang w:bidi="ar-SY"/>
        </w:rPr>
        <w:t xml:space="preserve"> </w:t>
      </w:r>
      <w:r w:rsidR="00137B20" w:rsidRPr="00137B20">
        <w:rPr>
          <w:rFonts w:hint="eastAsia"/>
          <w:rtl/>
          <w:lang w:bidi="ar-SY"/>
        </w:rPr>
        <w:t>كل</w:t>
      </w:r>
      <w:r w:rsidR="00137B20" w:rsidRPr="00137B20">
        <w:rPr>
          <w:rtl/>
          <w:lang w:bidi="ar-SY"/>
        </w:rPr>
        <w:t xml:space="preserve"> </w:t>
      </w:r>
      <w:r w:rsidR="00137B20" w:rsidRPr="00137B20">
        <w:rPr>
          <w:rFonts w:hint="eastAsia"/>
          <w:rtl/>
          <w:lang w:bidi="ar-SY"/>
        </w:rPr>
        <w:t>جمعية</w:t>
      </w:r>
      <w:r w:rsidR="00137B20" w:rsidRPr="00137B20">
        <w:rPr>
          <w:rtl/>
          <w:lang w:bidi="ar-SY"/>
        </w:rPr>
        <w:t xml:space="preserve"> </w:t>
      </w:r>
      <w:r w:rsidR="00777C03">
        <w:rPr>
          <w:rFonts w:hint="cs"/>
          <w:rtl/>
          <w:lang w:bidi="ar-SY"/>
        </w:rPr>
        <w:t>أ</w:t>
      </w:r>
      <w:r w:rsidR="00137B20" w:rsidRPr="00137B20">
        <w:rPr>
          <w:rFonts w:hint="eastAsia"/>
          <w:rtl/>
          <w:lang w:bidi="ar-SY"/>
        </w:rPr>
        <w:t>و</w:t>
      </w:r>
      <w:r w:rsidR="00777C03">
        <w:rPr>
          <w:rFonts w:hint="cs"/>
          <w:rtl/>
          <w:lang w:bidi="ar-SY"/>
        </w:rPr>
        <w:t xml:space="preserve"> </w:t>
      </w:r>
      <w:r w:rsidR="00137B20" w:rsidRPr="00137B20">
        <w:rPr>
          <w:rFonts w:hint="eastAsia"/>
          <w:rtl/>
          <w:lang w:bidi="ar-SY"/>
        </w:rPr>
        <w:t>مؤتمر</w:t>
      </w:r>
      <w:r w:rsidR="00137B20" w:rsidRPr="00137B20">
        <w:rPr>
          <w:rFonts w:hint="cs"/>
          <w:rtl/>
          <w:lang w:bidi="ar-SY"/>
        </w:rPr>
        <w:t> </w:t>
      </w:r>
      <w:r w:rsidR="00137B20" w:rsidRPr="00137B20">
        <w:rPr>
          <w:rFonts w:hint="eastAsia"/>
          <w:rtl/>
          <w:lang w:bidi="ar-SY"/>
        </w:rPr>
        <w:t>للاتحاد</w:t>
      </w:r>
      <w:r w:rsidR="00137B20">
        <w:rPr>
          <w:rFonts w:hint="cs"/>
          <w:rtl/>
          <w:lang w:bidi="ar-SY"/>
        </w:rPr>
        <w:t>.</w:t>
      </w:r>
    </w:p>
    <w:p w14:paraId="6F49A703" w14:textId="2F815273" w:rsidR="007D56C8" w:rsidRDefault="00777C03" w:rsidP="0028290D">
      <w:pPr>
        <w:rPr>
          <w:rtl/>
          <w:lang w:bidi="ar-EG"/>
        </w:rPr>
      </w:pPr>
      <w:r>
        <w:rPr>
          <w:rFonts w:hint="cs"/>
          <w:rtl/>
          <w:lang w:bidi="ar-SY"/>
        </w:rPr>
        <w:t>ويحدد فريق التنسيق بين القطاعات أيضاً</w:t>
      </w:r>
      <w:r w:rsidR="00137B20" w:rsidRPr="00137B20">
        <w:rPr>
          <w:rtl/>
          <w:lang w:bidi="ar-SY"/>
        </w:rPr>
        <w:t xml:space="preserve"> الآليات اللازمة لتعزيز التعاون والعمل المشترك بين القطاعات الثلاثة</w:t>
      </w:r>
      <w:r w:rsidR="0028290D">
        <w:rPr>
          <w:rFonts w:hint="cs"/>
          <w:rtl/>
          <w:lang w:bidi="ar-SY"/>
        </w:rPr>
        <w:t xml:space="preserve"> والأمانة العامة،</w:t>
      </w:r>
      <w:r w:rsidR="00137B20" w:rsidRPr="00137B20">
        <w:rPr>
          <w:rtl/>
          <w:lang w:bidi="ar-SY"/>
        </w:rPr>
        <w:t xml:space="preserve"> أو مع كل قطاع</w:t>
      </w:r>
      <w:r w:rsidR="0028290D">
        <w:rPr>
          <w:rFonts w:hint="cs"/>
          <w:rtl/>
          <w:lang w:bidi="ar-SY"/>
        </w:rPr>
        <w:t>،</w:t>
      </w:r>
      <w:r w:rsidR="00137B20" w:rsidRPr="00137B20">
        <w:rPr>
          <w:rtl/>
          <w:lang w:bidi="ar-SY"/>
        </w:rPr>
        <w:t xml:space="preserve"> </w:t>
      </w:r>
      <w:r w:rsidR="00137B20" w:rsidRPr="00137B20">
        <w:rPr>
          <w:rFonts w:hint="cs"/>
          <w:rtl/>
          <w:lang w:bidi="ar-SY"/>
        </w:rPr>
        <w:t>بشأن</w:t>
      </w:r>
      <w:r w:rsidR="00137B20" w:rsidRPr="00137B20">
        <w:rPr>
          <w:rtl/>
          <w:lang w:bidi="ar-SY"/>
        </w:rPr>
        <w:t xml:space="preserve"> </w:t>
      </w:r>
      <w:r w:rsidR="00C521B0">
        <w:rPr>
          <w:rFonts w:hint="cs"/>
          <w:rtl/>
          <w:lang w:bidi="ar-SY"/>
        </w:rPr>
        <w:t>القضايا</w:t>
      </w:r>
      <w:r w:rsidR="00137B20" w:rsidRPr="00137B20">
        <w:rPr>
          <w:rtl/>
          <w:lang w:bidi="ar-SY"/>
        </w:rPr>
        <w:t xml:space="preserve"> ذات الاهتمام المشترك</w:t>
      </w:r>
      <w:r w:rsidR="0028290D">
        <w:rPr>
          <w:rFonts w:hint="cs"/>
          <w:rtl/>
          <w:lang w:bidi="ar-SY"/>
        </w:rPr>
        <w:t>.</w:t>
      </w:r>
    </w:p>
    <w:p w14:paraId="47EF97C9" w14:textId="7E11D6F6" w:rsidR="007D56C8" w:rsidRDefault="00137B20" w:rsidP="00077AEF">
      <w:pPr>
        <w:pStyle w:val="Heading1"/>
        <w:rPr>
          <w:rtl/>
          <w:lang w:bidi="ar-EG"/>
        </w:rPr>
      </w:pPr>
      <w:r>
        <w:rPr>
          <w:rFonts w:hint="cs"/>
          <w:rtl/>
          <w:lang w:bidi="ar-EG"/>
        </w:rPr>
        <w:t>2</w:t>
      </w:r>
      <w:r>
        <w:rPr>
          <w:rtl/>
          <w:lang w:bidi="ar-EG"/>
        </w:rPr>
        <w:tab/>
      </w:r>
      <w:r w:rsidR="0028290D">
        <w:rPr>
          <w:rFonts w:hint="cs"/>
          <w:rtl/>
          <w:lang w:bidi="ar-EG"/>
        </w:rPr>
        <w:t>اجتماع فريق التنسيق بين القطاعات خلال اجتماع الفريق الاستشاري لتقييس الاتصالات في</w:t>
      </w:r>
      <w:r w:rsidR="00A90BEC">
        <w:rPr>
          <w:rFonts w:hint="eastAsia"/>
          <w:rtl/>
          <w:lang w:bidi="ar-EG"/>
        </w:rPr>
        <w:t> </w:t>
      </w:r>
      <w:r w:rsidR="0028290D">
        <w:rPr>
          <w:rFonts w:hint="cs"/>
          <w:rtl/>
          <w:lang w:bidi="ar-EG"/>
        </w:rPr>
        <w:t xml:space="preserve">سبتمبر </w:t>
      </w:r>
      <w:r w:rsidR="0028290D">
        <w:rPr>
          <w:lang w:bidi="ar-EG"/>
        </w:rPr>
        <w:t>2019</w:t>
      </w:r>
    </w:p>
    <w:p w14:paraId="34F5B216" w14:textId="603CF424" w:rsidR="00137B20" w:rsidRPr="00A90BEC" w:rsidRDefault="00077AEF" w:rsidP="0006468A">
      <w:pPr>
        <w:rPr>
          <w:rtl/>
        </w:rPr>
      </w:pPr>
      <w:r w:rsidRPr="00A90BEC">
        <w:rPr>
          <w:rFonts w:hint="cs"/>
          <w:rtl/>
        </w:rPr>
        <w:t xml:space="preserve">اجتمع فريق التنسيق بين القطاعات آخر مرة في </w:t>
      </w:r>
      <w:r w:rsidRPr="00A90BEC">
        <w:t>25</w:t>
      </w:r>
      <w:r w:rsidRPr="00A90BEC">
        <w:rPr>
          <w:rFonts w:hint="cs"/>
          <w:rtl/>
        </w:rPr>
        <w:t xml:space="preserve"> سبتمبر </w:t>
      </w:r>
      <w:r w:rsidRPr="00A90BEC">
        <w:t>2019</w:t>
      </w:r>
      <w:r w:rsidRPr="00A90BEC">
        <w:rPr>
          <w:rFonts w:hint="cs"/>
          <w:rtl/>
        </w:rPr>
        <w:t xml:space="preserve"> بالتزامن مع اجتماع الفريق الاستشاري لتقييس الاتصالات (جنيف، </w:t>
      </w:r>
      <w:r w:rsidRPr="00A90BEC">
        <w:t>27-23</w:t>
      </w:r>
      <w:r w:rsidRPr="00A90BEC">
        <w:rPr>
          <w:rFonts w:hint="cs"/>
          <w:rtl/>
        </w:rPr>
        <w:t xml:space="preserve"> سبتمبر </w:t>
      </w:r>
      <w:r w:rsidRPr="00A90BEC">
        <w:t>2019</w:t>
      </w:r>
      <w:r w:rsidRPr="00A90BEC">
        <w:rPr>
          <w:rFonts w:hint="cs"/>
          <w:rtl/>
        </w:rPr>
        <w:t>).</w:t>
      </w:r>
      <w:r w:rsidR="00635F5B" w:rsidRPr="00A90BEC">
        <w:rPr>
          <w:rFonts w:hint="cs"/>
          <w:rtl/>
        </w:rPr>
        <w:t xml:space="preserve"> وقدمت الأمانة قائمة بالمجالات التي يمكن أن تكون ذات اهتمام مشترك لدى القطاعات الثلاثة والأمانة العامة؛ </w:t>
      </w:r>
      <w:r w:rsidR="00DA1083" w:rsidRPr="00A90BEC">
        <w:rPr>
          <w:rFonts w:hint="cs"/>
          <w:rtl/>
        </w:rPr>
        <w:t xml:space="preserve">وجدول تقابل بين القرارات الصادرة عن مؤتمر المندوبين المفوضين </w:t>
      </w:r>
      <w:r w:rsidR="00DA1083" w:rsidRPr="00A90BEC">
        <w:t>(PP)</w:t>
      </w:r>
      <w:r w:rsidR="00DA1083" w:rsidRPr="00A90BEC">
        <w:rPr>
          <w:rFonts w:hint="cs"/>
          <w:rtl/>
        </w:rPr>
        <w:t xml:space="preserve"> وجمعية الاتصالات الراديوية</w:t>
      </w:r>
      <w:r w:rsidR="00A90BEC">
        <w:rPr>
          <w:rFonts w:hint="cs"/>
          <w:rtl/>
        </w:rPr>
        <w:t xml:space="preserve"> </w:t>
      </w:r>
      <w:r w:rsidR="00DA1083" w:rsidRPr="00A90BEC">
        <w:t>(RA)</w:t>
      </w:r>
      <w:r w:rsidR="00DA1083" w:rsidRPr="00A90BEC">
        <w:rPr>
          <w:rFonts w:hint="cs"/>
          <w:rtl/>
        </w:rPr>
        <w:t xml:space="preserve"> والجمعية العالمية لتقييس الاتصالات </w:t>
      </w:r>
      <w:r w:rsidR="00653590" w:rsidRPr="00A90BEC">
        <w:t>(WTSA)</w:t>
      </w:r>
      <w:r w:rsidR="00DA1083" w:rsidRPr="00A90BEC">
        <w:rPr>
          <w:rFonts w:hint="cs"/>
          <w:rtl/>
        </w:rPr>
        <w:t xml:space="preserve"> والمؤتمر العالمي لتنمية الاتصالات </w:t>
      </w:r>
      <w:r w:rsidR="00653590" w:rsidRPr="00A90BEC">
        <w:t>(WTDC)</w:t>
      </w:r>
      <w:r w:rsidR="00653590" w:rsidRPr="00A90BEC">
        <w:rPr>
          <w:rFonts w:hint="cs"/>
          <w:rtl/>
        </w:rPr>
        <w:t xml:space="preserve">؛ وجداول تقابل لمجالات العمل ذات الاهتمام المشترك </w:t>
      </w:r>
      <w:r w:rsidR="00A24F79" w:rsidRPr="00A90BEC">
        <w:rPr>
          <w:rFonts w:hint="cs"/>
          <w:rtl/>
        </w:rPr>
        <w:t>بين لجان الدراسات لقطاع الاتصالات الراديوية وقطاع تقييس الاتصالات وقطاع تنمية الاتصالات.</w:t>
      </w:r>
    </w:p>
    <w:p w14:paraId="778BEEF2" w14:textId="3C5A7C62" w:rsidR="00EF2B68" w:rsidRPr="00077AEF" w:rsidRDefault="00EF2B68" w:rsidP="0006468A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وعُرضت أيضاً </w:t>
      </w:r>
      <w:r w:rsidR="00AC6960">
        <w:rPr>
          <w:rFonts w:hint="cs"/>
          <w:rtl/>
          <w:lang w:bidi="ar-EG"/>
        </w:rPr>
        <w:t>مساهمات</w:t>
      </w:r>
      <w:r>
        <w:rPr>
          <w:rFonts w:hint="cs"/>
          <w:rtl/>
          <w:lang w:bidi="ar-EG"/>
        </w:rPr>
        <w:t xml:space="preserve"> فريق المهام المعني بالتنسيق بين القطاعات </w:t>
      </w:r>
      <w:r w:rsidR="00AC6960">
        <w:rPr>
          <w:rFonts w:hint="cs"/>
          <w:rtl/>
          <w:lang w:bidi="ar-EG"/>
        </w:rPr>
        <w:t>بما يشمل أمثلة ملموسة عن تحسن التنسيق منذ إنشاء فريق المهام.</w:t>
      </w:r>
    </w:p>
    <w:p w14:paraId="483BF6F1" w14:textId="2FA14200" w:rsidR="00137B20" w:rsidRDefault="00AC6960" w:rsidP="00137B20">
      <w:pPr>
        <w:pStyle w:val="Headingb"/>
        <w:rPr>
          <w:rtl/>
          <w:lang w:bidi="ar-EG"/>
        </w:rPr>
      </w:pPr>
      <w:r>
        <w:rPr>
          <w:rFonts w:hint="cs"/>
          <w:rtl/>
          <w:lang w:bidi="ar-EG"/>
        </w:rPr>
        <w:t xml:space="preserve">تغير المناخ </w:t>
      </w:r>
      <w:r w:rsidR="00B86337">
        <w:rPr>
          <w:rFonts w:hint="cs"/>
          <w:rtl/>
          <w:lang w:bidi="ar-EG"/>
        </w:rPr>
        <w:t xml:space="preserve">كموضوع </w:t>
      </w:r>
      <w:r w:rsidR="00DC5562" w:rsidRPr="0056237B">
        <w:rPr>
          <w:rFonts w:hint="cs"/>
          <w:rtl/>
          <w:lang w:bidi="ar-EG"/>
        </w:rPr>
        <w:t>رائد</w:t>
      </w:r>
    </w:p>
    <w:p w14:paraId="1D8068B7" w14:textId="4760D536" w:rsidR="00137B20" w:rsidRDefault="0023351E" w:rsidP="0006468A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ناقش فريق التنسيق </w:t>
      </w:r>
      <w:r w:rsidR="00EF230C">
        <w:rPr>
          <w:rFonts w:hint="cs"/>
          <w:rtl/>
          <w:lang w:bidi="ar-EG"/>
        </w:rPr>
        <w:t xml:space="preserve">بين القطاعات فكرة تحديد بعض "المواضيع </w:t>
      </w:r>
      <w:r w:rsidR="00EF230C" w:rsidRPr="0056237B">
        <w:rPr>
          <w:rFonts w:hint="cs"/>
          <w:rtl/>
          <w:lang w:bidi="ar-EG"/>
        </w:rPr>
        <w:t>الرائدة</w:t>
      </w:r>
      <w:r w:rsidR="00EF230C">
        <w:rPr>
          <w:rFonts w:hint="cs"/>
          <w:rtl/>
          <w:lang w:bidi="ar-EG"/>
        </w:rPr>
        <w:t xml:space="preserve">" </w:t>
      </w:r>
      <w:r w:rsidR="0056237B">
        <w:rPr>
          <w:rFonts w:hint="cs"/>
          <w:rtl/>
          <w:lang w:bidi="ar-EG"/>
        </w:rPr>
        <w:t xml:space="preserve">للتنسيق بين القطاعات، حيث تشارك جميع الجهات الفاعلة (بما في ذلك الأفرقة الاستشارية ولجان </w:t>
      </w:r>
      <w:r w:rsidR="00840C2E">
        <w:rPr>
          <w:rFonts w:hint="cs"/>
          <w:rtl/>
          <w:lang w:bidi="ar-EG"/>
        </w:rPr>
        <w:t>الدراسات للقطاعات ومستشارو لجان الدراسات والأمانة</w:t>
      </w:r>
      <w:r w:rsidR="0056237B">
        <w:rPr>
          <w:rFonts w:hint="cs"/>
          <w:rtl/>
          <w:lang w:bidi="ar-EG"/>
        </w:rPr>
        <w:t>)</w:t>
      </w:r>
      <w:r w:rsidR="00840C2E">
        <w:rPr>
          <w:rFonts w:hint="cs"/>
          <w:rtl/>
          <w:lang w:bidi="ar-EG"/>
        </w:rPr>
        <w:t xml:space="preserve"> في تحديد طرق تحسين التنسيق</w:t>
      </w:r>
      <w:r w:rsidR="00AE79C5">
        <w:rPr>
          <w:rFonts w:hint="cs"/>
          <w:rtl/>
          <w:lang w:bidi="ar-EG"/>
        </w:rPr>
        <w:t>، وتهدف إلى تفادي ازدواجية العمل واقتراح سبل المضي قدماً.</w:t>
      </w:r>
    </w:p>
    <w:p w14:paraId="138B1415" w14:textId="77E0BE6E" w:rsidR="00137B20" w:rsidRDefault="00CD185F" w:rsidP="0006468A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وقرر فريق التنسيق أن يكون "تغير المناخ" موضوعاً رائداً </w:t>
      </w:r>
      <w:r w:rsidR="00764710">
        <w:rPr>
          <w:rFonts w:hint="cs"/>
          <w:rtl/>
          <w:lang w:bidi="ar-EG"/>
        </w:rPr>
        <w:t>حيث يمكن لجميع القطاعات المشاركة والتعاون.</w:t>
      </w:r>
    </w:p>
    <w:p w14:paraId="03F67E45" w14:textId="1B832B9D" w:rsidR="00764710" w:rsidRPr="00764710" w:rsidRDefault="00764710" w:rsidP="0006468A">
      <w:pPr>
        <w:rPr>
          <w:rtl/>
          <w:lang w:bidi="ar-EG"/>
        </w:rPr>
      </w:pPr>
      <w:r>
        <w:rPr>
          <w:rFonts w:hint="cs"/>
          <w:rtl/>
          <w:lang w:bidi="ar-EG"/>
        </w:rPr>
        <w:t>ومنذ اجتماع فريق التنسيق في سبتم</w:t>
      </w:r>
      <w:r w:rsidR="00805955">
        <w:rPr>
          <w:rFonts w:hint="cs"/>
          <w:rtl/>
          <w:lang w:bidi="ar-EG"/>
        </w:rPr>
        <w:t>ب</w:t>
      </w:r>
      <w:r>
        <w:rPr>
          <w:rFonts w:hint="cs"/>
          <w:rtl/>
          <w:lang w:bidi="ar-EG"/>
        </w:rPr>
        <w:t>ر</w:t>
      </w:r>
      <w:r w:rsidR="00805955">
        <w:rPr>
          <w:rFonts w:hint="cs"/>
          <w:rtl/>
          <w:lang w:bidi="ar-EG"/>
        </w:rPr>
        <w:t xml:space="preserve">، عملت الأمانة على تحديد مجالات الاهتمام المشترك </w:t>
      </w:r>
      <w:r w:rsidR="002040E7">
        <w:rPr>
          <w:rFonts w:hint="cs"/>
          <w:rtl/>
          <w:lang w:bidi="ar-EG"/>
        </w:rPr>
        <w:t>ضمن نطاق تغير المناخ.</w:t>
      </w:r>
    </w:p>
    <w:p w14:paraId="3C3BC3C4" w14:textId="126C2CEF" w:rsidR="00137B20" w:rsidRDefault="002040E7" w:rsidP="0006468A">
      <w:pPr>
        <w:rPr>
          <w:rtl/>
          <w:lang w:bidi="ar-SY"/>
        </w:rPr>
      </w:pPr>
      <w:r>
        <w:rPr>
          <w:rFonts w:hint="cs"/>
          <w:rtl/>
          <w:lang w:bidi="ar-EG"/>
        </w:rPr>
        <w:t xml:space="preserve">وبدأت الأمانة بالنظر في </w:t>
      </w:r>
      <w:hyperlink r:id="rId11" w:history="1">
        <w:r w:rsidRPr="00A90BEC">
          <w:rPr>
            <w:rStyle w:val="Hyperlink"/>
            <w:rFonts w:hint="cs"/>
            <w:rtl/>
          </w:rPr>
          <w:t xml:space="preserve">القرار </w:t>
        </w:r>
        <w:r w:rsidRPr="00A90BEC">
          <w:rPr>
            <w:rStyle w:val="Hyperlink"/>
          </w:rPr>
          <w:t>182</w:t>
        </w:r>
        <w:r w:rsidRPr="00A90BEC">
          <w:rPr>
            <w:rStyle w:val="Hyperlink"/>
            <w:rFonts w:hint="cs"/>
            <w:rtl/>
          </w:rPr>
          <w:t xml:space="preserve"> (المراجَع في بوسان، </w:t>
        </w:r>
        <w:r w:rsidRPr="00A90BEC">
          <w:rPr>
            <w:rStyle w:val="Hyperlink"/>
          </w:rPr>
          <w:t>2014</w:t>
        </w:r>
        <w:r w:rsidRPr="00A90BEC">
          <w:rPr>
            <w:rStyle w:val="Hyperlink"/>
            <w:rFonts w:hint="cs"/>
            <w:rtl/>
          </w:rPr>
          <w:t>)</w:t>
        </w:r>
      </w:hyperlink>
      <w:r>
        <w:rPr>
          <w:rFonts w:hint="cs"/>
          <w:rtl/>
          <w:lang w:bidi="ar-EG"/>
        </w:rPr>
        <w:t xml:space="preserve"> لمؤتمر المندوبين المفوضين بشأن دور الاتصالات/تكنولوجيا المعلومات والاتصالات </w:t>
      </w:r>
      <w:r w:rsidR="00EE44A6">
        <w:rPr>
          <w:rFonts w:hint="cs"/>
          <w:rtl/>
          <w:lang w:bidi="ar-EG"/>
        </w:rPr>
        <w:t xml:space="preserve">فيما يتعلق بتغير المناخ وحماية البيئة، وحددت المواضيع الفرعية التالية التي يمكن أن تشمل </w:t>
      </w:r>
      <w:r w:rsidR="00233889">
        <w:rPr>
          <w:rFonts w:hint="cs"/>
          <w:rtl/>
          <w:lang w:bidi="ar-EG"/>
        </w:rPr>
        <w:t xml:space="preserve">أنشطة مشتركة بين جميع القطاعات أو </w:t>
      </w:r>
      <w:r w:rsidR="00233889" w:rsidRPr="00137B20">
        <w:rPr>
          <w:rFonts w:hint="cs"/>
          <w:rtl/>
          <w:lang w:bidi="ar-SY"/>
        </w:rPr>
        <w:t>على المستوى الثنائي</w:t>
      </w:r>
      <w:r w:rsidR="00233889">
        <w:rPr>
          <w:rFonts w:hint="cs"/>
          <w:rtl/>
          <w:lang w:bidi="ar-SY"/>
        </w:rPr>
        <w:t xml:space="preserve">: </w:t>
      </w:r>
    </w:p>
    <w:p w14:paraId="1A352B02" w14:textId="0D19E974" w:rsidR="000D54C8" w:rsidRDefault="003E6A1A" w:rsidP="003E6A1A">
      <w:pPr>
        <w:pStyle w:val="enumlev1"/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0D54C8">
        <w:rPr>
          <w:rFonts w:hint="cs"/>
          <w:rtl/>
        </w:rPr>
        <w:t>البيئة</w:t>
      </w:r>
    </w:p>
    <w:p w14:paraId="2448DCE4" w14:textId="7BFD1CF6" w:rsidR="000D54C8" w:rsidRDefault="003E6A1A" w:rsidP="003E6A1A">
      <w:pPr>
        <w:pStyle w:val="enumlev1"/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0D54C8">
        <w:rPr>
          <w:rFonts w:hint="cs"/>
          <w:rtl/>
        </w:rPr>
        <w:t>الاستدامة</w:t>
      </w:r>
    </w:p>
    <w:p w14:paraId="050B7C4E" w14:textId="384D0E4A" w:rsidR="000D54C8" w:rsidRDefault="003E6A1A" w:rsidP="003E6A1A">
      <w:pPr>
        <w:pStyle w:val="enumlev1"/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0D54C8">
        <w:rPr>
          <w:rFonts w:hint="cs"/>
          <w:rtl/>
        </w:rPr>
        <w:t>رصد الأرض</w:t>
      </w:r>
    </w:p>
    <w:p w14:paraId="2375482B" w14:textId="7F2A0FB6" w:rsidR="000D54C8" w:rsidRDefault="003E6A1A" w:rsidP="003E6A1A">
      <w:pPr>
        <w:pStyle w:val="enumlev1"/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0D54C8">
        <w:rPr>
          <w:rFonts w:hint="cs"/>
          <w:rtl/>
        </w:rPr>
        <w:t>الاستشعار عن بُعد</w:t>
      </w:r>
    </w:p>
    <w:p w14:paraId="2B311A91" w14:textId="0BA9A95D" w:rsidR="000D54C8" w:rsidRDefault="003E6A1A" w:rsidP="003E6A1A">
      <w:pPr>
        <w:pStyle w:val="enumlev1"/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0D54C8">
        <w:rPr>
          <w:rFonts w:hint="cs"/>
          <w:rtl/>
        </w:rPr>
        <w:t>الطاقة</w:t>
      </w:r>
    </w:p>
    <w:p w14:paraId="0CEA8EE9" w14:textId="06D30C29" w:rsidR="000D54C8" w:rsidRDefault="003E6A1A" w:rsidP="003E6A1A">
      <w:pPr>
        <w:pStyle w:val="enumlev1"/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0D54C8">
        <w:rPr>
          <w:rFonts w:hint="cs"/>
          <w:rtl/>
        </w:rPr>
        <w:t>المياه</w:t>
      </w:r>
    </w:p>
    <w:p w14:paraId="7F98B14C" w14:textId="69863D49" w:rsidR="000D54C8" w:rsidRDefault="003E6A1A" w:rsidP="003E6A1A">
      <w:pPr>
        <w:pStyle w:val="enumlev1"/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0D54C8">
        <w:rPr>
          <w:rFonts w:hint="cs"/>
          <w:rtl/>
        </w:rPr>
        <w:t>المخلفات الإلكترونية</w:t>
      </w:r>
    </w:p>
    <w:p w14:paraId="082F2C61" w14:textId="5DEA02CB" w:rsidR="000D54C8" w:rsidRDefault="003E6A1A" w:rsidP="003E6A1A">
      <w:pPr>
        <w:pStyle w:val="enumlev1"/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0D54C8">
        <w:rPr>
          <w:rFonts w:hint="cs"/>
          <w:rtl/>
        </w:rPr>
        <w:t>الاقتصاد الدائري</w:t>
      </w:r>
    </w:p>
    <w:p w14:paraId="5C5000D9" w14:textId="757A0773" w:rsidR="000D54C8" w:rsidRDefault="003E6A1A" w:rsidP="003E6A1A">
      <w:pPr>
        <w:pStyle w:val="enumlev1"/>
      </w:pPr>
      <w:r>
        <w:rPr>
          <w:rFonts w:hint="cs"/>
          <w:rtl/>
          <w:lang w:bidi="ar-EG"/>
        </w:rPr>
        <w:lastRenderedPageBreak/>
        <w:t>-</w:t>
      </w:r>
      <w:r>
        <w:rPr>
          <w:rtl/>
          <w:lang w:bidi="ar-EG"/>
        </w:rPr>
        <w:tab/>
      </w:r>
      <w:r w:rsidR="000D54C8">
        <w:rPr>
          <w:rFonts w:hint="cs"/>
          <w:rtl/>
        </w:rPr>
        <w:t xml:space="preserve">انبعاثات غازات الاحتباس الحراري في العالم </w:t>
      </w:r>
      <w:r w:rsidR="000D54C8">
        <w:t>(</w:t>
      </w:r>
      <w:r w:rsidR="00992D7A">
        <w:t>GHG)</w:t>
      </w:r>
    </w:p>
    <w:p w14:paraId="2F18B05E" w14:textId="657CC195" w:rsidR="00992D7A" w:rsidRDefault="003E6A1A" w:rsidP="003E6A1A">
      <w:pPr>
        <w:pStyle w:val="enumlev1"/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992D7A">
        <w:rPr>
          <w:rFonts w:hint="cs"/>
          <w:rtl/>
        </w:rPr>
        <w:t>تطبيقات تكنولوجيا المعلومات والاتصالات.</w:t>
      </w:r>
    </w:p>
    <w:p w14:paraId="3512DDBF" w14:textId="3590952B" w:rsidR="00992D7A" w:rsidRPr="002040E7" w:rsidRDefault="00FB3D82" w:rsidP="00992D7A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وتعمل الأمانة أيضاً على إعداد جدول تقابل </w:t>
      </w:r>
      <w:r w:rsidR="003C1B4B">
        <w:rPr>
          <w:rFonts w:hint="cs"/>
          <w:rtl/>
          <w:lang w:bidi="ar-EG"/>
        </w:rPr>
        <w:t xml:space="preserve">لجميع الأنشطة والأحداث المتعلقة بتغير المناخ (انظر الجدول </w:t>
      </w:r>
      <w:r w:rsidR="003C1B4B">
        <w:rPr>
          <w:lang w:bidi="ar-EG"/>
        </w:rPr>
        <w:t>1</w:t>
      </w:r>
      <w:r w:rsidR="003C1B4B">
        <w:rPr>
          <w:rFonts w:hint="cs"/>
          <w:rtl/>
          <w:lang w:bidi="ar-EG"/>
        </w:rPr>
        <w:t xml:space="preserve">) وتقديمه كمساهمة إلى اجتماع فريق التنسيق الذي سيعقد بالتزامن مع اجتماع الفريق الاستشاري لتنمية الاتصالات (جنيف، </w:t>
      </w:r>
      <w:r w:rsidR="003C1B4B">
        <w:rPr>
          <w:lang w:bidi="ar-EG"/>
        </w:rPr>
        <w:t>27-24</w:t>
      </w:r>
      <w:r w:rsidR="003C1B4B">
        <w:rPr>
          <w:rFonts w:hint="cs"/>
          <w:rtl/>
          <w:lang w:bidi="ar-EG"/>
        </w:rPr>
        <w:t xml:space="preserve"> مارس </w:t>
      </w:r>
      <w:r w:rsidR="003C1B4B">
        <w:rPr>
          <w:lang w:bidi="ar-EG"/>
        </w:rPr>
        <w:t>2020</w:t>
      </w:r>
      <w:r w:rsidR="003C1B4B">
        <w:rPr>
          <w:rFonts w:hint="cs"/>
          <w:rtl/>
          <w:lang w:bidi="ar-EG"/>
        </w:rPr>
        <w:t>).</w:t>
      </w:r>
    </w:p>
    <w:p w14:paraId="346289C0" w14:textId="7C2E2EB0" w:rsidR="00137B20" w:rsidRPr="005A36F3" w:rsidRDefault="004608F4" w:rsidP="00070012">
      <w:pPr>
        <w:rPr>
          <w:color w:val="0000FF"/>
          <w:szCs w:val="24"/>
          <w:u w:val="single"/>
          <w:rtl/>
        </w:rPr>
      </w:pPr>
      <w:r>
        <w:rPr>
          <w:rFonts w:hint="cs"/>
          <w:rtl/>
          <w:lang w:bidi="ar-EG"/>
        </w:rPr>
        <w:t xml:space="preserve">وتتاح جميع المعلومات المتعلقة بفريق التنسيق بين القطاعات المعني </w:t>
      </w:r>
      <w:r w:rsidR="00C521B0">
        <w:rPr>
          <w:rFonts w:hint="cs"/>
          <w:rtl/>
          <w:lang w:bidi="ar-EG"/>
        </w:rPr>
        <w:t>بالقضايا</w:t>
      </w:r>
      <w:r>
        <w:rPr>
          <w:rFonts w:hint="cs"/>
          <w:rtl/>
          <w:lang w:bidi="ar-EG"/>
        </w:rPr>
        <w:t xml:space="preserve"> ذات الاهتمام المشترك في الموقع التالي:</w:t>
      </w:r>
      <w:r w:rsidR="003E6A1A">
        <w:rPr>
          <w:rtl/>
          <w:lang w:bidi="ar-EG"/>
        </w:rPr>
        <w:br/>
      </w:r>
      <w:hyperlink r:id="rId12" w:history="1">
        <w:r w:rsidRPr="006F672D">
          <w:rPr>
            <w:rStyle w:val="Hyperlink"/>
            <w:szCs w:val="24"/>
          </w:rPr>
          <w:t>https://www.itu.int/en/general-secretariat/Pages/ISCG/default.aspx</w:t>
        </w:r>
      </w:hyperlink>
      <w:r w:rsidRPr="004608F4">
        <w:rPr>
          <w:rFonts w:hint="cs"/>
          <w:rtl/>
          <w:lang w:bidi="ar-EG"/>
        </w:rPr>
        <w:t>.</w:t>
      </w:r>
    </w:p>
    <w:p w14:paraId="620184CE" w14:textId="0E07F0E4" w:rsidR="00137B20" w:rsidRDefault="005A36F3" w:rsidP="00137B20">
      <w:pPr>
        <w:pStyle w:val="Headingb"/>
        <w:rPr>
          <w:rtl/>
          <w:lang w:bidi="ar-EG"/>
        </w:rPr>
      </w:pPr>
      <w:r>
        <w:rPr>
          <w:rFonts w:hint="cs"/>
          <w:rtl/>
          <w:lang w:bidi="ar-EG"/>
        </w:rPr>
        <w:t>الخلاصة</w:t>
      </w:r>
    </w:p>
    <w:p w14:paraId="3A9AA126" w14:textId="77777777" w:rsidR="0018115D" w:rsidRPr="00070012" w:rsidRDefault="005A36F3" w:rsidP="005A36F3">
      <w:pPr>
        <w:rPr>
          <w:spacing w:val="6"/>
          <w:rtl/>
          <w:lang w:bidi="ar-EG"/>
        </w:rPr>
      </w:pPr>
      <w:r w:rsidRPr="00070012">
        <w:rPr>
          <w:rFonts w:hint="cs"/>
          <w:spacing w:val="6"/>
          <w:rtl/>
          <w:lang w:bidi="ar-EG"/>
        </w:rPr>
        <w:t>يدعى</w:t>
      </w:r>
      <w:r w:rsidRPr="00070012">
        <w:rPr>
          <w:rFonts w:hint="cs"/>
          <w:b/>
          <w:bCs/>
          <w:spacing w:val="6"/>
          <w:rtl/>
          <w:lang w:bidi="ar-EG"/>
        </w:rPr>
        <w:t xml:space="preserve"> </w:t>
      </w:r>
      <w:r w:rsidRPr="00070012">
        <w:rPr>
          <w:rFonts w:hint="cs"/>
          <w:spacing w:val="6"/>
          <w:rtl/>
          <w:lang w:bidi="ar-EG"/>
        </w:rPr>
        <w:t xml:space="preserve">الفريق الاستشاري لتنمية الاتصالات إلى مناقشة هذه الوثيقة </w:t>
      </w:r>
      <w:r w:rsidR="00D34171" w:rsidRPr="00070012">
        <w:rPr>
          <w:rFonts w:hint="cs"/>
          <w:spacing w:val="6"/>
          <w:rtl/>
          <w:lang w:bidi="ar-EG"/>
        </w:rPr>
        <w:t>لكي</w:t>
      </w:r>
      <w:r w:rsidRPr="00070012">
        <w:rPr>
          <w:rFonts w:hint="cs"/>
          <w:spacing w:val="6"/>
          <w:rtl/>
          <w:lang w:bidi="ar-EG"/>
        </w:rPr>
        <w:t xml:space="preserve"> </w:t>
      </w:r>
      <w:r w:rsidR="00D34171" w:rsidRPr="00070012">
        <w:rPr>
          <w:rFonts w:hint="cs"/>
          <w:spacing w:val="6"/>
          <w:rtl/>
          <w:lang w:bidi="ar-EG"/>
        </w:rPr>
        <w:t xml:space="preserve">يقدم </w:t>
      </w:r>
      <w:r w:rsidRPr="00070012">
        <w:rPr>
          <w:rFonts w:hint="cs"/>
          <w:spacing w:val="6"/>
          <w:rtl/>
          <w:lang w:bidi="ar-EG"/>
        </w:rPr>
        <w:t xml:space="preserve">إلى اجتماع فريق التنسيق بين القطاعات </w:t>
      </w:r>
      <w:r w:rsidR="00D34171" w:rsidRPr="00070012">
        <w:rPr>
          <w:rFonts w:hint="cs"/>
          <w:spacing w:val="6"/>
          <w:rtl/>
          <w:lang w:bidi="ar-EG"/>
        </w:rPr>
        <w:t xml:space="preserve">بعض المقترحات بشأن الأنشطة المشتركة الممكنة بين جميع القطاعات و/أو على المستوى الثنائي </w:t>
      </w:r>
      <w:r w:rsidR="0018115D" w:rsidRPr="00070012">
        <w:rPr>
          <w:rFonts w:hint="cs"/>
          <w:spacing w:val="6"/>
          <w:rtl/>
          <w:lang w:bidi="ar-EG"/>
        </w:rPr>
        <w:t>وبشأن الآليات الكفيلة بتعزيز التعاون.</w:t>
      </w:r>
    </w:p>
    <w:p w14:paraId="61B105FC" w14:textId="3BA84363" w:rsidR="005A36F3" w:rsidRPr="00D93281" w:rsidRDefault="0018115D" w:rsidP="005A36F3">
      <w:pPr>
        <w:rPr>
          <w:rtl/>
          <w:lang w:bidi="ar-EG"/>
        </w:rPr>
      </w:pPr>
      <w:r>
        <w:rPr>
          <w:rFonts w:hint="cs"/>
          <w:rtl/>
          <w:lang w:bidi="ar-EG"/>
        </w:rPr>
        <w:t>وست</w:t>
      </w:r>
      <w:r w:rsidR="00C546E1">
        <w:rPr>
          <w:rFonts w:hint="cs"/>
          <w:rtl/>
          <w:lang w:bidi="ar-EG"/>
        </w:rPr>
        <w:t>قدَّم</w:t>
      </w:r>
      <w:r>
        <w:rPr>
          <w:rFonts w:hint="cs"/>
          <w:rtl/>
          <w:lang w:bidi="ar-EG"/>
        </w:rPr>
        <w:t xml:space="preserve"> نتائج المناقشات </w:t>
      </w:r>
      <w:r w:rsidR="00C546E1">
        <w:rPr>
          <w:rFonts w:hint="cs"/>
          <w:rtl/>
          <w:lang w:bidi="ar-EG"/>
        </w:rPr>
        <w:t xml:space="preserve">المستخلصة من اجتماع الفريق الاستشاري لتنمية الاتصالات والمساهمات الواردة من الفريق الاستشاري لتقييس الاتصالات والفريق الاستشاري للاتصالات الراديوية إلى اجتماع فريق التنسيق بين القطاعات </w:t>
      </w:r>
      <w:r w:rsidR="00C521B0">
        <w:rPr>
          <w:rFonts w:hint="cs"/>
          <w:rtl/>
          <w:lang w:bidi="ar-EG"/>
        </w:rPr>
        <w:t>المزمع</w:t>
      </w:r>
      <w:r w:rsidR="00C546E1">
        <w:rPr>
          <w:rFonts w:hint="cs"/>
          <w:rtl/>
          <w:lang w:bidi="ar-EG"/>
        </w:rPr>
        <w:t xml:space="preserve"> عقده </w:t>
      </w:r>
      <w:r w:rsidR="00C546E1" w:rsidRPr="00D93281">
        <w:rPr>
          <w:rFonts w:hint="cs"/>
          <w:b/>
          <w:bCs/>
          <w:rtl/>
          <w:lang w:bidi="ar-EG"/>
        </w:rPr>
        <w:t xml:space="preserve">يوم الخميس، </w:t>
      </w:r>
      <w:r w:rsidR="00C546E1" w:rsidRPr="00D93281">
        <w:rPr>
          <w:b/>
          <w:bCs/>
          <w:lang w:bidi="ar-EG"/>
        </w:rPr>
        <w:t>26</w:t>
      </w:r>
      <w:r w:rsidR="00C546E1" w:rsidRPr="00D93281">
        <w:rPr>
          <w:rFonts w:hint="cs"/>
          <w:b/>
          <w:bCs/>
          <w:rtl/>
          <w:lang w:bidi="ar-EG"/>
        </w:rPr>
        <w:t xml:space="preserve"> مارس</w:t>
      </w:r>
      <w:r w:rsidR="00D93281" w:rsidRPr="00D93281">
        <w:rPr>
          <w:rFonts w:hint="cs"/>
          <w:b/>
          <w:bCs/>
          <w:rtl/>
          <w:lang w:bidi="ar-EG"/>
        </w:rPr>
        <w:t xml:space="preserve">، من الساعة </w:t>
      </w:r>
      <w:r w:rsidR="00D93281" w:rsidRPr="00D93281">
        <w:rPr>
          <w:b/>
          <w:bCs/>
          <w:lang w:bidi="ar-EG"/>
        </w:rPr>
        <w:t>1330</w:t>
      </w:r>
      <w:r w:rsidR="00D93281" w:rsidRPr="00D93281">
        <w:rPr>
          <w:rFonts w:hint="cs"/>
          <w:b/>
          <w:bCs/>
          <w:rtl/>
          <w:lang w:bidi="ar-EG"/>
        </w:rPr>
        <w:t xml:space="preserve"> إلى الساعة </w:t>
      </w:r>
      <w:r w:rsidR="00D93281" w:rsidRPr="00D93281">
        <w:rPr>
          <w:b/>
          <w:bCs/>
          <w:lang w:bidi="ar-EG"/>
        </w:rPr>
        <w:t>1430</w:t>
      </w:r>
      <w:r w:rsidR="00D93281">
        <w:rPr>
          <w:rFonts w:hint="cs"/>
          <w:rtl/>
          <w:lang w:bidi="ar-EG"/>
        </w:rPr>
        <w:t>.</w:t>
      </w:r>
    </w:p>
    <w:p w14:paraId="07FF97DD" w14:textId="79DA478D" w:rsidR="00137B20" w:rsidRPr="00D34171" w:rsidRDefault="003E6A1A" w:rsidP="003E6A1A">
      <w:pPr>
        <w:rPr>
          <w:rtl/>
          <w:lang w:bidi="ar-EG"/>
        </w:rPr>
      </w:pPr>
      <w:r w:rsidRPr="003E6A1A">
        <w:rPr>
          <w:rFonts w:hint="cs"/>
          <w:rtl/>
          <w:lang w:bidi="ar-EG"/>
        </w:rPr>
        <w:t xml:space="preserve">ويمكن الاطلاع على التقرير المقدم من فريق التنسيق بين القطاعات إلى اجتماع الفريق الاستشاري لتقييس الاتصالات الذي عُقد في سبتمبر </w:t>
      </w:r>
      <w:r w:rsidRPr="003E6A1A">
        <w:rPr>
          <w:lang w:bidi="ar-EG"/>
        </w:rPr>
        <w:t>2019</w:t>
      </w:r>
      <w:r w:rsidRPr="003E6A1A">
        <w:rPr>
          <w:rFonts w:hint="cs"/>
          <w:rtl/>
          <w:lang w:bidi="ar-EG"/>
        </w:rPr>
        <w:t xml:space="preserve"> </w:t>
      </w:r>
      <w:r w:rsidRPr="003E6A1A">
        <w:rPr>
          <w:lang w:bidi="ar-EG"/>
        </w:rPr>
        <w:t>(</w:t>
      </w:r>
      <w:hyperlink r:id="rId13" w:history="1">
        <w:r w:rsidRPr="003E6A1A">
          <w:rPr>
            <w:rStyle w:val="Hyperlink"/>
            <w:lang w:bidi="ar-EG"/>
          </w:rPr>
          <w:t>TSAG-TD589</w:t>
        </w:r>
      </w:hyperlink>
      <w:r w:rsidRPr="003E6A1A">
        <w:rPr>
          <w:lang w:bidi="ar-EG"/>
        </w:rPr>
        <w:t>)</w:t>
      </w:r>
      <w:r w:rsidRPr="003E6A1A">
        <w:rPr>
          <w:rFonts w:hint="cs"/>
          <w:rtl/>
          <w:lang w:bidi="ar-EG"/>
        </w:rPr>
        <w:t xml:space="preserve"> في الموقع الإلكتروني للفريق الاستشاري لتقييس الاتصالات.</w:t>
      </w:r>
    </w:p>
    <w:p w14:paraId="619E313A" w14:textId="53AAC480" w:rsidR="00137B20" w:rsidRDefault="00137B20" w:rsidP="0006468A">
      <w:pPr>
        <w:rPr>
          <w:rtl/>
          <w:lang w:bidi="ar-EG"/>
        </w:rPr>
      </w:pPr>
    </w:p>
    <w:p w14:paraId="59413DC3" w14:textId="36EB44D2" w:rsidR="00137B20" w:rsidRDefault="00137B20">
      <w:pPr>
        <w:tabs>
          <w:tab w:val="clear" w:pos="794"/>
        </w:tabs>
        <w:bidi w:val="0"/>
        <w:spacing w:before="0" w:after="160" w:line="259" w:lineRule="auto"/>
        <w:jc w:val="left"/>
        <w:rPr>
          <w:rtl/>
          <w:lang w:bidi="ar-EG"/>
        </w:rPr>
      </w:pPr>
      <w:r>
        <w:rPr>
          <w:rtl/>
          <w:lang w:bidi="ar-EG"/>
        </w:rPr>
        <w:br w:type="page"/>
      </w:r>
    </w:p>
    <w:p w14:paraId="7ABC041A" w14:textId="6A1C0BFC" w:rsidR="00137B20" w:rsidRDefault="00137B20" w:rsidP="00137B20">
      <w:pPr>
        <w:pStyle w:val="Annextitle"/>
        <w:rPr>
          <w:rtl/>
          <w:lang w:bidi="ar-EG"/>
        </w:rPr>
      </w:pPr>
      <w:r>
        <w:rPr>
          <w:rFonts w:hint="cs"/>
          <w:rtl/>
        </w:rPr>
        <w:lastRenderedPageBreak/>
        <w:t xml:space="preserve">الملحق: </w:t>
      </w:r>
      <w:r w:rsidR="00E82186">
        <w:rPr>
          <w:rFonts w:hint="cs"/>
          <w:rtl/>
          <w:lang w:bidi="ar-EG"/>
        </w:rPr>
        <w:t xml:space="preserve">تحديد </w:t>
      </w:r>
      <w:r w:rsidR="00C5486E">
        <w:rPr>
          <w:rFonts w:hint="cs"/>
          <w:rtl/>
          <w:lang w:bidi="ar-EG"/>
        </w:rPr>
        <w:t>ال</w:t>
      </w:r>
      <w:r w:rsidR="000B5931">
        <w:rPr>
          <w:rFonts w:hint="cs"/>
          <w:rtl/>
          <w:lang w:bidi="ar-EG"/>
        </w:rPr>
        <w:t xml:space="preserve">مجالات </w:t>
      </w:r>
      <w:r w:rsidR="00C5486E">
        <w:rPr>
          <w:rFonts w:hint="cs"/>
          <w:rtl/>
          <w:lang w:bidi="ar-EG"/>
        </w:rPr>
        <w:t xml:space="preserve">ذات </w:t>
      </w:r>
      <w:r w:rsidR="000B5931">
        <w:rPr>
          <w:rFonts w:hint="cs"/>
          <w:rtl/>
          <w:lang w:bidi="ar-EG"/>
        </w:rPr>
        <w:t>الاهتمام المشترك الممكنة</w:t>
      </w:r>
    </w:p>
    <w:p w14:paraId="0FA1AB57" w14:textId="6FEA3ACB" w:rsidR="00137B20" w:rsidRDefault="00137B20" w:rsidP="00137B20">
      <w:pPr>
        <w:pStyle w:val="Heading1"/>
        <w:rPr>
          <w:rtl/>
          <w:lang w:bidi="ar-EG"/>
        </w:rPr>
      </w:pPr>
      <w:r>
        <w:rPr>
          <w:lang w:bidi="ar-EG"/>
        </w:rPr>
        <w:t>1</w:t>
      </w:r>
      <w:r>
        <w:rPr>
          <w:rtl/>
          <w:lang w:bidi="ar-EG"/>
        </w:rPr>
        <w:tab/>
      </w:r>
      <w:r w:rsidR="00C5486E">
        <w:rPr>
          <w:rFonts w:hint="cs"/>
          <w:rtl/>
          <w:lang w:bidi="ar-EG"/>
        </w:rPr>
        <w:t>تحديد المجالات ذات الاهتمام المشترك الممكنة</w:t>
      </w:r>
    </w:p>
    <w:p w14:paraId="5C3F9CF1" w14:textId="6473F7F5" w:rsidR="00137B20" w:rsidRDefault="00137B20" w:rsidP="003E6A1A">
      <w:pPr>
        <w:pStyle w:val="enumlev1"/>
        <w:rPr>
          <w:rtl/>
          <w:lang w:bidi="ar-EG"/>
        </w:rPr>
      </w:pPr>
      <w:r>
        <w:rPr>
          <w:lang w:bidi="ar-EG"/>
        </w:rPr>
        <w:t>1.1</w:t>
      </w:r>
      <w:r>
        <w:rPr>
          <w:lang w:bidi="ar-EG"/>
        </w:rPr>
        <w:tab/>
      </w:r>
      <w:r w:rsidR="00906F92">
        <w:rPr>
          <w:rFonts w:hint="cs"/>
          <w:rtl/>
          <w:lang w:bidi="ar-EG"/>
        </w:rPr>
        <w:t>حُدد</w:t>
      </w:r>
      <w:r w:rsidR="00813079">
        <w:rPr>
          <w:rFonts w:hint="cs"/>
          <w:rtl/>
          <w:lang w:bidi="ar-EG"/>
        </w:rPr>
        <w:t>ت</w:t>
      </w:r>
      <w:r w:rsidR="00906F92">
        <w:rPr>
          <w:rFonts w:hint="cs"/>
          <w:rtl/>
          <w:lang w:bidi="ar-EG"/>
        </w:rPr>
        <w:t xml:space="preserve"> داخل الأمانة</w:t>
      </w:r>
      <w:r w:rsidR="00C5486E">
        <w:rPr>
          <w:rFonts w:hint="cs"/>
          <w:rtl/>
          <w:lang w:bidi="ar-EG"/>
        </w:rPr>
        <w:t xml:space="preserve"> </w:t>
      </w:r>
      <w:r w:rsidR="00906F92">
        <w:rPr>
          <w:rFonts w:hint="cs"/>
          <w:rtl/>
          <w:lang w:bidi="ar-EG"/>
        </w:rPr>
        <w:t>المجالات</w:t>
      </w:r>
      <w:r w:rsidR="00813079">
        <w:rPr>
          <w:rFonts w:hint="cs"/>
          <w:rtl/>
          <w:lang w:bidi="ar-EG"/>
        </w:rPr>
        <w:t xml:space="preserve"> التالية</w:t>
      </w:r>
      <w:r w:rsidR="00906F92">
        <w:rPr>
          <w:rFonts w:hint="cs"/>
          <w:rtl/>
          <w:lang w:bidi="ar-EG"/>
        </w:rPr>
        <w:t xml:space="preserve"> ذات الاهتمام المشترك </w:t>
      </w:r>
      <w:r w:rsidR="004B364C">
        <w:rPr>
          <w:rFonts w:hint="cs"/>
          <w:rtl/>
          <w:lang w:bidi="ar-EG"/>
        </w:rPr>
        <w:t>و</w:t>
      </w:r>
      <w:r w:rsidR="00813079">
        <w:rPr>
          <w:rFonts w:hint="cs"/>
          <w:rtl/>
          <w:lang w:bidi="ar-EG"/>
        </w:rPr>
        <w:t xml:space="preserve">هي </w:t>
      </w:r>
      <w:r w:rsidR="004B364C">
        <w:rPr>
          <w:rFonts w:hint="cs"/>
          <w:rtl/>
          <w:lang w:bidi="ar-EG"/>
        </w:rPr>
        <w:t xml:space="preserve">مواضيع </w:t>
      </w:r>
      <w:r w:rsidR="00813079">
        <w:rPr>
          <w:rFonts w:hint="cs"/>
          <w:rtl/>
          <w:lang w:bidi="ar-EG"/>
        </w:rPr>
        <w:t>محددة</w:t>
      </w:r>
      <w:r w:rsidR="0091574F">
        <w:rPr>
          <w:rFonts w:hint="cs"/>
          <w:rtl/>
          <w:lang w:bidi="ar-EG"/>
        </w:rPr>
        <w:t xml:space="preserve"> لفريق المهام المعني بالتنسيق </w:t>
      </w:r>
      <w:r w:rsidR="0091574F">
        <w:rPr>
          <w:rFonts w:hint="cs"/>
          <w:rtl/>
        </w:rPr>
        <w:t>بين</w:t>
      </w:r>
      <w:r w:rsidR="0091574F">
        <w:rPr>
          <w:rFonts w:hint="cs"/>
          <w:rtl/>
          <w:lang w:bidi="ar-EG"/>
        </w:rPr>
        <w:t xml:space="preserve"> القطاعات </w:t>
      </w:r>
      <w:r w:rsidR="0091574F" w:rsidRPr="005C7941">
        <w:rPr>
          <w:rFonts w:cstheme="minorHAnsi"/>
          <w:szCs w:val="24"/>
        </w:rPr>
        <w:t>(ISC-TF)</w:t>
      </w:r>
      <w:r w:rsidR="0091574F">
        <w:rPr>
          <w:rFonts w:hint="cs"/>
          <w:rtl/>
          <w:lang w:bidi="ar-EG"/>
        </w:rPr>
        <w:t>:</w:t>
      </w:r>
      <w:r w:rsidR="00906F92">
        <w:rPr>
          <w:rFonts w:hint="cs"/>
          <w:rtl/>
          <w:lang w:bidi="ar-EG"/>
        </w:rPr>
        <w:t xml:space="preserve"> </w:t>
      </w:r>
    </w:p>
    <w:p w14:paraId="0D0572F4" w14:textId="5D3E9A71" w:rsidR="00137B20" w:rsidRDefault="00137B20" w:rsidP="0006468A">
      <w:pPr>
        <w:rPr>
          <w:rtl/>
          <w:lang w:bidi="ar-EG"/>
        </w:rPr>
      </w:pPr>
      <w:r>
        <w:rPr>
          <w:rFonts w:hint="cs"/>
          <w:rtl/>
          <w:lang w:bidi="ar-EG"/>
        </w:rPr>
        <w:t>(</w:t>
      </w:r>
      <w:r w:rsidR="0082607F" w:rsidRPr="00813079">
        <w:rPr>
          <w:rFonts w:hint="cs"/>
          <w:rtl/>
          <w:lang w:bidi="ar-EG"/>
        </w:rPr>
        <w:t xml:space="preserve">مجالات العمل </w:t>
      </w:r>
      <w:r w:rsidR="00813079">
        <w:rPr>
          <w:rFonts w:hint="cs"/>
          <w:rtl/>
          <w:lang w:bidi="ar-EG"/>
        </w:rPr>
        <w:t>المعنية</w:t>
      </w:r>
      <w:r>
        <w:rPr>
          <w:rFonts w:hint="cs"/>
          <w:rtl/>
          <w:lang w:bidi="ar-EG"/>
        </w:rPr>
        <w:t>)</w:t>
      </w:r>
    </w:p>
    <w:p w14:paraId="0204FE11" w14:textId="714CDA05" w:rsidR="00137B20" w:rsidRDefault="00137B20" w:rsidP="003E6A1A">
      <w:pPr>
        <w:pStyle w:val="enumlev1"/>
        <w:rPr>
          <w:rtl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82607F">
        <w:rPr>
          <w:rFonts w:hint="cs"/>
          <w:rtl/>
        </w:rPr>
        <w:t>إمكانية النفاذ</w:t>
      </w:r>
    </w:p>
    <w:p w14:paraId="653A26FF" w14:textId="2503D8F0" w:rsidR="00137B20" w:rsidRDefault="00137B20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82607F">
        <w:rPr>
          <w:rFonts w:hint="cs"/>
          <w:rtl/>
        </w:rPr>
        <w:t>الذكاء الاصطناعي</w:t>
      </w:r>
    </w:p>
    <w:p w14:paraId="0FD76D4B" w14:textId="10402A39" w:rsidR="00137B20" w:rsidRDefault="00137B20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82607F">
        <w:rPr>
          <w:rFonts w:hint="cs"/>
          <w:rtl/>
        </w:rPr>
        <w:t xml:space="preserve">سد الفجوة </w:t>
      </w:r>
      <w:r w:rsidR="00B35BA1">
        <w:rPr>
          <w:rFonts w:hint="cs"/>
          <w:rtl/>
        </w:rPr>
        <w:t xml:space="preserve">في مجال </w:t>
      </w:r>
      <w:r w:rsidR="0082607F">
        <w:rPr>
          <w:rFonts w:hint="cs"/>
          <w:rtl/>
        </w:rPr>
        <w:t>التقييس</w:t>
      </w:r>
    </w:p>
    <w:p w14:paraId="61C03B8C" w14:textId="653FF403" w:rsidR="00137B20" w:rsidRDefault="00137B20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B35BA1">
        <w:rPr>
          <w:rFonts w:hint="cs"/>
          <w:rtl/>
        </w:rPr>
        <w:t>الشبكات المجتمعية</w:t>
      </w:r>
    </w:p>
    <w:p w14:paraId="350542C7" w14:textId="244197EB" w:rsidR="00137B20" w:rsidRDefault="00137B20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B35BA1">
        <w:rPr>
          <w:rFonts w:hint="cs"/>
          <w:rtl/>
        </w:rPr>
        <w:t>اتصالات الطوارئ</w:t>
      </w:r>
    </w:p>
    <w:p w14:paraId="7C577EE2" w14:textId="51D98D74" w:rsidR="00137B20" w:rsidRDefault="00137B20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B35BA1">
        <w:rPr>
          <w:rFonts w:hint="cs"/>
          <w:rtl/>
        </w:rPr>
        <w:t>البيئة والمدن الذكية المستدامة</w:t>
      </w:r>
    </w:p>
    <w:p w14:paraId="38D7E123" w14:textId="15F0C59B" w:rsidR="00137B20" w:rsidRDefault="00137B20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B35BA1">
        <w:rPr>
          <w:rFonts w:hint="cs"/>
          <w:rtl/>
        </w:rPr>
        <w:t xml:space="preserve">المساواة بين الجنسين </w:t>
      </w:r>
    </w:p>
    <w:p w14:paraId="05B1141B" w14:textId="422C5D6C" w:rsidR="00137B20" w:rsidRDefault="00137B20" w:rsidP="003E6A1A">
      <w:pPr>
        <w:pStyle w:val="enumlev1"/>
        <w:rPr>
          <w:rtl/>
          <w:lang w:bidi="ar-EG"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B35BA1">
        <w:rPr>
          <w:rFonts w:hint="cs"/>
          <w:rtl/>
        </w:rPr>
        <w:t xml:space="preserve">الأنشطة </w:t>
      </w:r>
      <w:r w:rsidR="000547C2">
        <w:rPr>
          <w:rFonts w:hint="cs"/>
          <w:rtl/>
        </w:rPr>
        <w:t>الجغرافية المكانية</w:t>
      </w:r>
    </w:p>
    <w:p w14:paraId="6FB38613" w14:textId="2F28845E" w:rsidR="00137B20" w:rsidRDefault="00620EC6" w:rsidP="0006468A">
      <w:pPr>
        <w:rPr>
          <w:rtl/>
          <w:lang w:bidi="ar-EG"/>
        </w:rPr>
      </w:pPr>
      <w:r>
        <w:rPr>
          <w:rFonts w:hint="cs"/>
          <w:rtl/>
          <w:lang w:bidi="ar-EG"/>
        </w:rPr>
        <w:t>(</w:t>
      </w:r>
      <w:r w:rsidR="009A3DB3">
        <w:rPr>
          <w:rFonts w:hint="cs"/>
          <w:rtl/>
          <w:lang w:bidi="ar-EG"/>
        </w:rPr>
        <w:t>المواضيع المتعلقة بالإدارة والدعم</w:t>
      </w:r>
      <w:r>
        <w:rPr>
          <w:rFonts w:hint="cs"/>
          <w:rtl/>
          <w:lang w:bidi="ar-EG"/>
        </w:rPr>
        <w:t>)</w:t>
      </w:r>
    </w:p>
    <w:p w14:paraId="0F2EE0F3" w14:textId="6BBB39B9" w:rsidR="00137B20" w:rsidRDefault="00137B20" w:rsidP="003E6A1A">
      <w:pPr>
        <w:pStyle w:val="enumlev1"/>
        <w:rPr>
          <w:rtl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9A3DB3">
        <w:rPr>
          <w:rFonts w:hint="cs"/>
          <w:rtl/>
        </w:rPr>
        <w:t>الاتصالات وتحرير المواقع الإلكترونية</w:t>
      </w:r>
    </w:p>
    <w:p w14:paraId="6FCA6C45" w14:textId="3FAD52B2" w:rsidR="00137B20" w:rsidRDefault="00137B20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9A3DB3">
        <w:rPr>
          <w:rFonts w:hint="cs"/>
          <w:rtl/>
        </w:rPr>
        <w:t>الاتجاهات الناشئة</w:t>
      </w:r>
    </w:p>
    <w:p w14:paraId="5EF38A75" w14:textId="6BF92990" w:rsidR="007D56C8" w:rsidRDefault="00137B20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9A3DB3">
        <w:rPr>
          <w:rFonts w:hint="cs"/>
          <w:rtl/>
        </w:rPr>
        <w:t>العضوية/تعبئة الموارد/</w:t>
      </w:r>
      <w:r w:rsidR="00944AEB">
        <w:rPr>
          <w:rFonts w:hint="cs"/>
          <w:rtl/>
        </w:rPr>
        <w:t>الشركات الصغيرة والمتوسطة</w:t>
      </w:r>
    </w:p>
    <w:p w14:paraId="192C9498" w14:textId="616977FF" w:rsidR="00620EC6" w:rsidRDefault="00620EC6" w:rsidP="003E6A1A">
      <w:pPr>
        <w:pStyle w:val="enumlev1"/>
        <w:rPr>
          <w:rtl/>
          <w:lang w:bidi="ar-EG"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944AEB">
        <w:rPr>
          <w:rFonts w:hint="cs"/>
          <w:rtl/>
        </w:rPr>
        <w:t>تنسيق الأحداث</w:t>
      </w:r>
      <w:r w:rsidR="0064236A">
        <w:rPr>
          <w:rFonts w:hint="cs"/>
          <w:rtl/>
          <w:lang w:bidi="ar-EG"/>
        </w:rPr>
        <w:t>.</w:t>
      </w:r>
    </w:p>
    <w:p w14:paraId="65A9A277" w14:textId="44BF472F" w:rsidR="00620EC6" w:rsidRDefault="00620EC6" w:rsidP="0064236A">
      <w:pPr>
        <w:pStyle w:val="enumlev1"/>
        <w:rPr>
          <w:rtl/>
          <w:lang w:bidi="ar-EG"/>
        </w:rPr>
      </w:pPr>
      <w:r>
        <w:rPr>
          <w:lang w:bidi="ar-EG"/>
        </w:rPr>
        <w:t>2.1</w:t>
      </w:r>
      <w:r>
        <w:rPr>
          <w:rtl/>
          <w:lang w:bidi="ar-EG"/>
        </w:rPr>
        <w:tab/>
      </w:r>
      <w:r w:rsidR="000A5CA1">
        <w:rPr>
          <w:rFonts w:hint="cs"/>
          <w:rtl/>
          <w:lang w:bidi="ar-EG"/>
        </w:rPr>
        <w:t xml:space="preserve">وحددت أيضاً المجالات ذات الاهتمام المشترك التالية التي أنشئت من أجلها </w:t>
      </w:r>
      <w:r w:rsidR="000A5CA1" w:rsidRPr="00813079">
        <w:rPr>
          <w:rFonts w:hint="cs"/>
          <w:rtl/>
          <w:lang w:bidi="ar-EG"/>
        </w:rPr>
        <w:t>أفرقة</w:t>
      </w:r>
      <w:r w:rsidR="00813079">
        <w:rPr>
          <w:rFonts w:hint="cs"/>
          <w:rtl/>
          <w:lang w:bidi="ar-EG"/>
        </w:rPr>
        <w:t xml:space="preserve"> أو أفرقة مهام</w:t>
      </w:r>
      <w:r w:rsidR="000A5CA1" w:rsidRPr="00813079">
        <w:rPr>
          <w:rFonts w:hint="cs"/>
          <w:rtl/>
          <w:lang w:bidi="ar-EG"/>
        </w:rPr>
        <w:t xml:space="preserve"> مشتركة بين القطاعات</w:t>
      </w:r>
      <w:r w:rsidR="00315E79" w:rsidRPr="00813079">
        <w:rPr>
          <w:rFonts w:hint="cs"/>
          <w:rtl/>
          <w:lang w:bidi="ar-EG"/>
        </w:rPr>
        <w:t>:</w:t>
      </w:r>
    </w:p>
    <w:p w14:paraId="5E4D3C4C" w14:textId="30FCBC94" w:rsidR="00620EC6" w:rsidRDefault="00620EC6" w:rsidP="003E6A1A">
      <w:pPr>
        <w:pStyle w:val="enumlev1"/>
        <w:rPr>
          <w:rtl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315E79">
        <w:rPr>
          <w:rFonts w:hint="cs"/>
          <w:rtl/>
        </w:rPr>
        <w:t>فريق إدارة الإنترنت</w:t>
      </w:r>
    </w:p>
    <w:p w14:paraId="540F0879" w14:textId="474853BE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B55459">
        <w:rPr>
          <w:rFonts w:hint="cs"/>
          <w:rtl/>
        </w:rPr>
        <w:t>الأمن السيبراني/بناء الثقة والأمن في استخدام تكنولوجيا المعلومات والاتصالات</w:t>
      </w:r>
    </w:p>
    <w:p w14:paraId="5FC4F421" w14:textId="2E3F1DF3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B55459">
        <w:rPr>
          <w:rFonts w:hint="cs"/>
          <w:rtl/>
        </w:rPr>
        <w:t xml:space="preserve">فريق توليد الإيرادات (الملحق </w:t>
      </w:r>
      <w:r w:rsidR="00B55459">
        <w:t>2</w:t>
      </w:r>
      <w:r w:rsidR="00B55459">
        <w:rPr>
          <w:rFonts w:hint="cs"/>
          <w:rtl/>
        </w:rPr>
        <w:t xml:space="preserve"> بالمقرر </w:t>
      </w:r>
      <w:r w:rsidR="00B55459">
        <w:t>5</w:t>
      </w:r>
      <w:r w:rsidR="00B55459">
        <w:rPr>
          <w:rFonts w:hint="cs"/>
          <w:rtl/>
        </w:rPr>
        <w:t>)</w:t>
      </w:r>
    </w:p>
    <w:p w14:paraId="21D67E97" w14:textId="30A0F718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8F22BB">
        <w:rPr>
          <w:rFonts w:hint="cs"/>
          <w:rtl/>
        </w:rPr>
        <w:t>فريق المهام المعني بالقمة العالمية لمجتمع المعلومات وأهداف التنمية المستدامة</w:t>
      </w:r>
    </w:p>
    <w:p w14:paraId="3CC33036" w14:textId="1D8C515E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8F22BB">
        <w:rPr>
          <w:rFonts w:hint="cs"/>
          <w:rtl/>
        </w:rPr>
        <w:t>دراسة وتقييم إجراءات الترجمة</w:t>
      </w:r>
    </w:p>
    <w:p w14:paraId="271D5ACA" w14:textId="49FFF7EA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8F22BB">
        <w:rPr>
          <w:rFonts w:hint="cs"/>
          <w:rtl/>
        </w:rPr>
        <w:t>لجنة تكنولوجيا المعلومات والاتصالات</w:t>
      </w:r>
      <w:r w:rsidR="00785495">
        <w:rPr>
          <w:rFonts w:hint="cs"/>
          <w:rtl/>
        </w:rPr>
        <w:t xml:space="preserve"> </w:t>
      </w:r>
      <w:r w:rsidR="00785495" w:rsidRPr="003E6A1A">
        <w:t>(ICTC)</w:t>
      </w:r>
      <w:r w:rsidR="008F22BB">
        <w:rPr>
          <w:rFonts w:hint="cs"/>
          <w:rtl/>
        </w:rPr>
        <w:t xml:space="preserve"> </w:t>
      </w:r>
      <w:r w:rsidR="00785495">
        <w:rPr>
          <w:rFonts w:hint="cs"/>
          <w:rtl/>
        </w:rPr>
        <w:t>للاتحاد</w:t>
      </w:r>
    </w:p>
    <w:p w14:paraId="13FE3B0C" w14:textId="4789D128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785495">
        <w:rPr>
          <w:rFonts w:hint="cs"/>
          <w:rtl/>
        </w:rPr>
        <w:t xml:space="preserve">اللجنة المعنية بسياسات المنشورات في الاتحاد </w:t>
      </w:r>
      <w:r w:rsidR="00785495" w:rsidRPr="003E6A1A">
        <w:t>(IPPC)</w:t>
      </w:r>
    </w:p>
    <w:p w14:paraId="1B2C08B0" w14:textId="4C95DED5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CC25D8">
        <w:rPr>
          <w:rFonts w:hint="cs"/>
          <w:rtl/>
        </w:rPr>
        <w:t>اللجنة المعنية بتنفيذ إدارة العلاقات مع ال</w:t>
      </w:r>
      <w:r w:rsidR="00503842">
        <w:rPr>
          <w:rFonts w:hint="cs"/>
          <w:rtl/>
        </w:rPr>
        <w:t>عملاء</w:t>
      </w:r>
    </w:p>
    <w:p w14:paraId="03560CCD" w14:textId="61FB4B3A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503842">
        <w:rPr>
          <w:rFonts w:hint="cs"/>
          <w:rtl/>
        </w:rPr>
        <w:t>مجلس إدارة المبنى الجديد</w:t>
      </w:r>
    </w:p>
    <w:p w14:paraId="1735C52E" w14:textId="481B7F9B" w:rsidR="00620EC6" w:rsidRDefault="00620EC6" w:rsidP="003E6A1A">
      <w:pPr>
        <w:pStyle w:val="enumlev1"/>
      </w:pPr>
      <w:r>
        <w:rPr>
          <w:rFonts w:hint="cs"/>
          <w:rtl/>
        </w:rPr>
        <w:t>-</w:t>
      </w:r>
      <w:r>
        <w:rPr>
          <w:rtl/>
        </w:rPr>
        <w:tab/>
      </w:r>
      <w:r w:rsidR="00503842">
        <w:rPr>
          <w:rFonts w:hint="cs"/>
          <w:rtl/>
        </w:rPr>
        <w:t xml:space="preserve">الفريق المعني بمتطلبات </w:t>
      </w:r>
      <w:r w:rsidR="001203A5">
        <w:rPr>
          <w:rFonts w:hint="cs"/>
          <w:rtl/>
        </w:rPr>
        <w:t>المبنى الجديد</w:t>
      </w:r>
    </w:p>
    <w:p w14:paraId="1F8D998A" w14:textId="7F16C6C9" w:rsidR="00620EC6" w:rsidRDefault="00620EC6" w:rsidP="003E6A1A">
      <w:pPr>
        <w:pStyle w:val="enumlev1"/>
        <w:rPr>
          <w:rtl/>
          <w:lang w:bidi="ar-EG"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1203A5">
        <w:rPr>
          <w:rFonts w:hint="cs"/>
          <w:rtl/>
        </w:rPr>
        <w:t>أنظمة مراقبة النفاذ</w:t>
      </w:r>
      <w:r w:rsidR="001203A5">
        <w:rPr>
          <w:rFonts w:hint="cs"/>
          <w:rtl/>
          <w:lang w:bidi="ar-EG"/>
        </w:rPr>
        <w:t>/</w:t>
      </w:r>
      <w:r w:rsidR="003E6608">
        <w:rPr>
          <w:rFonts w:hint="cs"/>
          <w:rtl/>
          <w:lang w:bidi="ar-EG"/>
        </w:rPr>
        <w:t>الإدارة المأمونة للهوية</w:t>
      </w:r>
      <w:r w:rsidR="0064236A">
        <w:rPr>
          <w:rFonts w:hint="cs"/>
          <w:rtl/>
          <w:lang w:bidi="ar-EG"/>
        </w:rPr>
        <w:t>.</w:t>
      </w:r>
    </w:p>
    <w:p w14:paraId="426163E6" w14:textId="0A2B1118" w:rsidR="00620EC6" w:rsidRDefault="00620EC6" w:rsidP="0064236A">
      <w:pPr>
        <w:pStyle w:val="enumlev1"/>
        <w:rPr>
          <w:lang w:bidi="ar-EG"/>
        </w:rPr>
      </w:pPr>
      <w:r>
        <w:rPr>
          <w:lang w:bidi="ar-EG"/>
        </w:rPr>
        <w:t>3.1</w:t>
      </w:r>
      <w:r>
        <w:rPr>
          <w:lang w:bidi="ar-EG"/>
        </w:rPr>
        <w:tab/>
      </w:r>
      <w:r w:rsidR="00817D84">
        <w:rPr>
          <w:rFonts w:hint="cs"/>
          <w:rtl/>
          <w:lang w:bidi="ar-EG"/>
        </w:rPr>
        <w:t xml:space="preserve">إضافةً إلى ذلك، حُددت </w:t>
      </w:r>
      <w:r w:rsidR="00EC33D8">
        <w:rPr>
          <w:rFonts w:hint="cs"/>
          <w:rtl/>
          <w:lang w:bidi="ar-EG"/>
        </w:rPr>
        <w:t>المجالات الممكنة التالية من خلال جدول التقابل بين القرارات الصادرة عن مؤتمر المندوبين المفوضين</w:t>
      </w:r>
      <w:r w:rsidR="007B00C5">
        <w:rPr>
          <w:rFonts w:hint="cs"/>
          <w:rtl/>
          <w:lang w:bidi="ar-EG"/>
        </w:rPr>
        <w:t>،</w:t>
      </w:r>
      <w:r w:rsidR="00EC33D8">
        <w:rPr>
          <w:rFonts w:hint="cs"/>
          <w:rtl/>
          <w:lang w:bidi="ar-EG"/>
        </w:rPr>
        <w:t xml:space="preserve"> وجمعية الاتصالات الراديوية</w:t>
      </w:r>
      <w:r w:rsidR="007B00C5">
        <w:rPr>
          <w:rFonts w:hint="cs"/>
          <w:rtl/>
          <w:lang w:bidi="ar-EG"/>
        </w:rPr>
        <w:t>/المؤتمر العالمي للاتصالات الراديوية،</w:t>
      </w:r>
      <w:r w:rsidR="00EC33D8">
        <w:rPr>
          <w:rFonts w:hint="cs"/>
          <w:rtl/>
          <w:lang w:bidi="ar-EG"/>
        </w:rPr>
        <w:t xml:space="preserve"> والجمعية العالمية لتقييس الاتصالات</w:t>
      </w:r>
      <w:r w:rsidR="007B00C5">
        <w:rPr>
          <w:rFonts w:hint="cs"/>
          <w:rtl/>
          <w:lang w:bidi="ar-EG"/>
        </w:rPr>
        <w:t>،</w:t>
      </w:r>
      <w:r w:rsidR="00EC33D8">
        <w:rPr>
          <w:rFonts w:hint="cs"/>
          <w:rtl/>
          <w:lang w:bidi="ar-EG"/>
        </w:rPr>
        <w:t xml:space="preserve"> والمؤتمر العالمي لتنمية الاتصالات</w:t>
      </w:r>
      <w:r w:rsidR="007B00C5">
        <w:rPr>
          <w:rFonts w:hint="cs"/>
          <w:rtl/>
          <w:lang w:bidi="ar-EG"/>
        </w:rPr>
        <w:t>:</w:t>
      </w:r>
    </w:p>
    <w:p w14:paraId="04DA2BBD" w14:textId="58BFD991" w:rsidR="00620EC6" w:rsidRDefault="00620EC6" w:rsidP="003E6A1A">
      <w:pPr>
        <w:pStyle w:val="enumlev1"/>
        <w:rPr>
          <w:rtl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7B00C5">
        <w:rPr>
          <w:rFonts w:hint="cs"/>
          <w:rtl/>
        </w:rPr>
        <w:t>إجراءات النداء البديلة</w:t>
      </w:r>
    </w:p>
    <w:p w14:paraId="40CCA3B6" w14:textId="21408B3F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7B00C5">
        <w:rPr>
          <w:rFonts w:hint="cs"/>
          <w:rtl/>
        </w:rPr>
        <w:t>الحضور الإقليمي</w:t>
      </w:r>
    </w:p>
    <w:p w14:paraId="05B163D9" w14:textId="1B7D5997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7B00C5">
        <w:rPr>
          <w:rFonts w:hint="cs"/>
          <w:rtl/>
        </w:rPr>
        <w:t>تقديم المساعدة إلى البلدان النامية (بما في ذلك أقل البلدان نمواً)</w:t>
      </w:r>
    </w:p>
    <w:p w14:paraId="01503070" w14:textId="2E4B505D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lastRenderedPageBreak/>
        <w:t>-</w:t>
      </w:r>
      <w:r>
        <w:rPr>
          <w:rtl/>
        </w:rPr>
        <w:tab/>
      </w:r>
      <w:r w:rsidR="00C313C3">
        <w:rPr>
          <w:rFonts w:hint="cs"/>
          <w:rtl/>
        </w:rPr>
        <w:t>الأعمال الإقليمية التحضيرية للمؤتمرات</w:t>
      </w:r>
    </w:p>
    <w:p w14:paraId="7C5ED96E" w14:textId="332CEE8C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C313C3">
        <w:rPr>
          <w:rFonts w:hint="cs"/>
          <w:rtl/>
        </w:rPr>
        <w:t>النفاذ غير التمييزي</w:t>
      </w:r>
    </w:p>
    <w:p w14:paraId="5DC83943" w14:textId="1F4B50BE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C313C3">
        <w:rPr>
          <w:rFonts w:hint="cs"/>
          <w:rtl/>
        </w:rPr>
        <w:t>منشورات الاتحاد</w:t>
      </w:r>
    </w:p>
    <w:p w14:paraId="65499EB9" w14:textId="0358C4A4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C313C3">
        <w:rPr>
          <w:rFonts w:hint="cs"/>
          <w:rtl/>
        </w:rPr>
        <w:t>المساواة بين الجنسين</w:t>
      </w:r>
    </w:p>
    <w:p w14:paraId="34D7FE95" w14:textId="59F77126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C313C3">
        <w:rPr>
          <w:rFonts w:hint="cs"/>
          <w:rtl/>
        </w:rPr>
        <w:t>الخطة الاستراتيجية</w:t>
      </w:r>
    </w:p>
    <w:p w14:paraId="5D4E5938" w14:textId="7BC94833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C313C3">
        <w:rPr>
          <w:rFonts w:hint="cs"/>
          <w:rtl/>
        </w:rPr>
        <w:t>تسوية المنازعات</w:t>
      </w:r>
    </w:p>
    <w:p w14:paraId="21C190F0" w14:textId="0400CC69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C313C3">
        <w:rPr>
          <w:rFonts w:hint="cs"/>
          <w:rtl/>
        </w:rPr>
        <w:t>تحديد الجداول الزمنية للمؤتمرات</w:t>
      </w:r>
    </w:p>
    <w:p w14:paraId="19E207A1" w14:textId="74C90A19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475C47">
        <w:rPr>
          <w:rFonts w:hint="cs"/>
          <w:rtl/>
        </w:rPr>
        <w:t>القضايا المتعلقة بالإنتر</w:t>
      </w:r>
      <w:r w:rsidR="00F859B4">
        <w:rPr>
          <w:rFonts w:hint="cs"/>
          <w:rtl/>
        </w:rPr>
        <w:t>ن</w:t>
      </w:r>
      <w:r w:rsidR="00475C47">
        <w:rPr>
          <w:rFonts w:hint="cs"/>
          <w:rtl/>
        </w:rPr>
        <w:t xml:space="preserve">ت </w:t>
      </w:r>
      <w:r w:rsidR="00F859B4">
        <w:rPr>
          <w:rFonts w:hint="cs"/>
          <w:rtl/>
        </w:rPr>
        <w:t>(</w:t>
      </w:r>
      <w:r w:rsidR="00EE32F2">
        <w:rPr>
          <w:rFonts w:hint="cs"/>
          <w:rtl/>
        </w:rPr>
        <w:t xml:space="preserve">الشبكات القائمة على بروتوكول الإنترنت، وقضايا السياسات العاملة الدولية المتصلة بالإنترنت </w:t>
      </w:r>
      <w:r w:rsidR="00E950D0">
        <w:rPr>
          <w:rFonts w:hint="cs"/>
          <w:rtl/>
        </w:rPr>
        <w:t xml:space="preserve">وإدارة موارد الإنترنت؛ نشر واعتماد الإصدار السادس من بروتوكول الإنترنت </w:t>
      </w:r>
      <w:r w:rsidR="00E950D0">
        <w:t>(</w:t>
      </w:r>
      <w:r w:rsidR="00E950D0" w:rsidRPr="003E6A1A">
        <w:t>IPv6</w:t>
      </w:r>
      <w:r w:rsidR="00E950D0">
        <w:t>)</w:t>
      </w:r>
      <w:r w:rsidR="00E950D0">
        <w:rPr>
          <w:rFonts w:hint="cs"/>
          <w:rtl/>
        </w:rPr>
        <w:t xml:space="preserve">؛ </w:t>
      </w:r>
      <w:r w:rsidR="006E70C4">
        <w:rPr>
          <w:rFonts w:hint="cs"/>
          <w:rtl/>
        </w:rPr>
        <w:t>أسماء الميادين الدولية الطابع (المتعددة اللغات)</w:t>
      </w:r>
      <w:r w:rsidR="00F859B4">
        <w:rPr>
          <w:rFonts w:hint="cs"/>
          <w:rtl/>
        </w:rPr>
        <w:t>)</w:t>
      </w:r>
    </w:p>
    <w:p w14:paraId="0F4B670F" w14:textId="291D0305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29457E">
        <w:rPr>
          <w:rFonts w:hint="cs"/>
          <w:rtl/>
        </w:rPr>
        <w:t>الأفرقة الاستشارية للقطاعات</w:t>
      </w:r>
    </w:p>
    <w:p w14:paraId="5ABD6D6F" w14:textId="38FD3C97" w:rsidR="00620EC6" w:rsidRDefault="00620EC6" w:rsidP="003E6A1A">
      <w:pPr>
        <w:pStyle w:val="enumlev1"/>
      </w:pPr>
      <w:r>
        <w:rPr>
          <w:rFonts w:hint="cs"/>
          <w:rtl/>
        </w:rPr>
        <w:t>-</w:t>
      </w:r>
      <w:r>
        <w:rPr>
          <w:rtl/>
        </w:rPr>
        <w:tab/>
      </w:r>
      <w:r w:rsidR="0029457E">
        <w:rPr>
          <w:rFonts w:hint="cs"/>
          <w:rtl/>
        </w:rPr>
        <w:t xml:space="preserve">سد الفجوة </w:t>
      </w:r>
      <w:proofErr w:type="spellStart"/>
      <w:r w:rsidR="0029457E">
        <w:rPr>
          <w:rFonts w:hint="cs"/>
          <w:rtl/>
        </w:rPr>
        <w:t>التقييسية</w:t>
      </w:r>
      <w:proofErr w:type="spellEnd"/>
      <w:r w:rsidR="0029457E">
        <w:rPr>
          <w:rFonts w:hint="cs"/>
          <w:rtl/>
        </w:rPr>
        <w:t xml:space="preserve"> </w:t>
      </w:r>
      <w:r w:rsidR="00070012">
        <w:t>(BSG)</w:t>
      </w:r>
    </w:p>
    <w:p w14:paraId="301C2400" w14:textId="5B0CCAD7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29457E">
        <w:rPr>
          <w:rFonts w:hint="cs"/>
          <w:rtl/>
        </w:rPr>
        <w:t xml:space="preserve">الثقة والأمن (السيبراني)، بما في ذلك </w:t>
      </w:r>
      <w:r w:rsidR="00ED4626">
        <w:rPr>
          <w:rFonts w:hint="cs"/>
          <w:rtl/>
        </w:rPr>
        <w:t>الأفرقة الوطنية للتصدي للحوادث الحاسوبية</w:t>
      </w:r>
    </w:p>
    <w:p w14:paraId="429DE453" w14:textId="11A647F9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ED4626">
        <w:rPr>
          <w:rFonts w:hint="cs"/>
          <w:rtl/>
        </w:rPr>
        <w:t>الحد من مخاطر الكوارث وإدارتها (</w:t>
      </w:r>
      <w:r w:rsidR="00514ABB">
        <w:rPr>
          <w:rFonts w:hint="cs"/>
          <w:rtl/>
        </w:rPr>
        <w:t>بما في ذلك الإغاثة والطوارئ والمساعدات الإنسانية</w:t>
      </w:r>
      <w:r w:rsidR="00ED4626">
        <w:rPr>
          <w:rFonts w:hint="cs"/>
          <w:rtl/>
        </w:rPr>
        <w:t>)</w:t>
      </w:r>
    </w:p>
    <w:p w14:paraId="3E4D1334" w14:textId="1D053CF2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514ABB">
        <w:rPr>
          <w:rFonts w:hint="cs"/>
          <w:rtl/>
        </w:rPr>
        <w:t>شبكات المستقبل</w:t>
      </w:r>
    </w:p>
    <w:p w14:paraId="2B033FCF" w14:textId="75ADB559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514ABB">
        <w:rPr>
          <w:rFonts w:hint="cs"/>
          <w:rtl/>
        </w:rPr>
        <w:t xml:space="preserve">سد الفجوة الرقمية </w:t>
      </w:r>
      <w:r w:rsidR="00781B49">
        <w:rPr>
          <w:rFonts w:hint="cs"/>
          <w:rtl/>
        </w:rPr>
        <w:t>وإقامة</w:t>
      </w:r>
      <w:r w:rsidR="00514ABB">
        <w:rPr>
          <w:rFonts w:hint="cs"/>
          <w:rtl/>
        </w:rPr>
        <w:t xml:space="preserve"> مجتمع معلومات شامل للجميع</w:t>
      </w:r>
    </w:p>
    <w:p w14:paraId="36B3C051" w14:textId="0C8DFA7E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781B49">
        <w:rPr>
          <w:rFonts w:hint="cs"/>
          <w:rtl/>
        </w:rPr>
        <w:t>عضوية القطاعات (بما في ذلك أعضاء القطاعات والمنتسبون والهيئات الأكاديمية)</w:t>
      </w:r>
    </w:p>
    <w:p w14:paraId="28E5AE48" w14:textId="2D925AA9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781B49">
        <w:rPr>
          <w:rFonts w:hint="cs"/>
          <w:rtl/>
        </w:rPr>
        <w:t>القمة العالمية لمجتمع المعلومات وأهداف التنمية المستدامة</w:t>
      </w:r>
    </w:p>
    <w:p w14:paraId="0E5BC53E" w14:textId="2DE80D00" w:rsidR="00620EC6" w:rsidRPr="00930C73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930C73">
        <w:rPr>
          <w:rFonts w:hint="cs"/>
          <w:rtl/>
        </w:rPr>
        <w:t xml:space="preserve">لوائح الاتصالات الدولية </w:t>
      </w:r>
      <w:r w:rsidR="00930C73">
        <w:t>(</w:t>
      </w:r>
      <w:r w:rsidR="00930C73" w:rsidRPr="00930C73">
        <w:t>ITR)</w:t>
      </w:r>
      <w:r w:rsidR="00930C73" w:rsidRPr="00930C73">
        <w:rPr>
          <w:rFonts w:hint="cs"/>
          <w:rtl/>
        </w:rPr>
        <w:t>، الجوانب التنظيمية</w:t>
      </w:r>
    </w:p>
    <w:p w14:paraId="71AAA121" w14:textId="45BCDA5E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930C73">
        <w:rPr>
          <w:rFonts w:hint="cs"/>
          <w:rtl/>
        </w:rPr>
        <w:t>لغات الأمم المتحدة الست</w:t>
      </w:r>
    </w:p>
    <w:p w14:paraId="39F46560" w14:textId="02C27971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930C73">
        <w:rPr>
          <w:rFonts w:hint="cs"/>
          <w:rtl/>
        </w:rPr>
        <w:t>أساليب العمل الإلكترونية</w:t>
      </w:r>
      <w:r w:rsidR="007A0762">
        <w:rPr>
          <w:rFonts w:hint="cs"/>
          <w:rtl/>
        </w:rPr>
        <w:t xml:space="preserve"> والاجتماعات الإلكترونية</w:t>
      </w:r>
    </w:p>
    <w:p w14:paraId="6FE1ED69" w14:textId="065AF89A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7A0762">
        <w:rPr>
          <w:rFonts w:hint="cs"/>
          <w:rtl/>
        </w:rPr>
        <w:t>إمكانية نفاذ الأشخاص ذوي الإعاقة والأشخاص ذوي الاحتياجات الخاصة</w:t>
      </w:r>
    </w:p>
    <w:p w14:paraId="495DD7AB" w14:textId="005A2A4C" w:rsidR="00620EC6" w:rsidRPr="007A0762" w:rsidRDefault="00620EC6" w:rsidP="003E6A1A">
      <w:pPr>
        <w:pStyle w:val="enumlev1"/>
      </w:pPr>
      <w:r>
        <w:rPr>
          <w:rFonts w:hint="cs"/>
          <w:rtl/>
        </w:rPr>
        <w:t>-</w:t>
      </w:r>
      <w:r>
        <w:rPr>
          <w:rtl/>
        </w:rPr>
        <w:tab/>
      </w:r>
      <w:r w:rsidR="007A0762">
        <w:rPr>
          <w:rFonts w:hint="cs"/>
          <w:rtl/>
        </w:rPr>
        <w:t xml:space="preserve">المجالات الكهرمغنطيسية </w:t>
      </w:r>
      <w:r w:rsidR="007A0762">
        <w:t>(</w:t>
      </w:r>
      <w:r w:rsidR="007A0762" w:rsidRPr="007A0762">
        <w:t>EMF</w:t>
      </w:r>
      <w:r w:rsidR="007A0762">
        <w:t>)</w:t>
      </w:r>
    </w:p>
    <w:p w14:paraId="3027A525" w14:textId="421D08FB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7A0762">
        <w:rPr>
          <w:rFonts w:hint="cs"/>
          <w:rtl/>
        </w:rPr>
        <w:t>المطابقة وقابل</w:t>
      </w:r>
      <w:r w:rsidR="00E876FE">
        <w:rPr>
          <w:rFonts w:hint="cs"/>
          <w:rtl/>
        </w:rPr>
        <w:t>ي</w:t>
      </w:r>
      <w:r w:rsidR="007A0762">
        <w:rPr>
          <w:rFonts w:hint="cs"/>
          <w:rtl/>
        </w:rPr>
        <w:t>ة التشغيل البيني</w:t>
      </w:r>
    </w:p>
    <w:p w14:paraId="7BF7571A" w14:textId="4512CE9A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E876FE">
        <w:rPr>
          <w:rFonts w:hint="cs"/>
          <w:rtl/>
        </w:rPr>
        <w:t>حماية الأطفال على الخط</w:t>
      </w:r>
    </w:p>
    <w:p w14:paraId="5AD57867" w14:textId="051A8D28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E876FE">
        <w:rPr>
          <w:rFonts w:hint="cs"/>
          <w:rtl/>
        </w:rPr>
        <w:t>تغير المناخ</w:t>
      </w:r>
    </w:p>
    <w:p w14:paraId="4A790047" w14:textId="259E4DA7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E876FE">
        <w:rPr>
          <w:rFonts w:hint="cs"/>
          <w:rtl/>
        </w:rPr>
        <w:t>الصحة الإلكترونية</w:t>
      </w:r>
    </w:p>
    <w:p w14:paraId="1F0C7D1C" w14:textId="404B47EC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E876FE">
        <w:rPr>
          <w:rFonts w:hint="cs"/>
          <w:rtl/>
        </w:rPr>
        <w:t>الاستعمال غير القانوني لتكنولوجيا المعلومات والاتصالات/</w:t>
      </w:r>
      <w:r w:rsidR="003E63A0">
        <w:rPr>
          <w:rFonts w:hint="cs"/>
          <w:rtl/>
        </w:rPr>
        <w:t>تزييف وسرقة الأجهزة المتنقلة/</w:t>
      </w:r>
      <w:r w:rsidR="00483E88">
        <w:rPr>
          <w:rFonts w:hint="cs"/>
          <w:rtl/>
        </w:rPr>
        <w:t>سوء استغلال وسوء استعمال موارد الاتصالات الدولية</w:t>
      </w:r>
    </w:p>
    <w:p w14:paraId="3D28626E" w14:textId="564F638D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2A580B">
        <w:rPr>
          <w:rFonts w:hint="cs"/>
          <w:rtl/>
        </w:rPr>
        <w:t>حماية المستعمل/المستهلك</w:t>
      </w:r>
    </w:p>
    <w:p w14:paraId="5154E5D5" w14:textId="56B9917F" w:rsidR="00620EC6" w:rsidRPr="002A580B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2A580B">
        <w:rPr>
          <w:rFonts w:hint="cs"/>
          <w:rtl/>
        </w:rPr>
        <w:t xml:space="preserve">إنترنت الأشياء </w:t>
      </w:r>
      <w:r w:rsidR="002A580B">
        <w:t>(</w:t>
      </w:r>
      <w:r w:rsidR="002A580B" w:rsidRPr="003E6A1A">
        <w:t>IoT</w:t>
      </w:r>
      <w:r w:rsidR="002A580B">
        <w:t>)</w:t>
      </w:r>
      <w:r w:rsidR="00F02A17">
        <w:rPr>
          <w:rFonts w:hint="cs"/>
          <w:rtl/>
        </w:rPr>
        <w:t xml:space="preserve"> والمدن الذكية</w:t>
      </w:r>
    </w:p>
    <w:p w14:paraId="41020E58" w14:textId="4FB3FCCC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F02A17">
        <w:rPr>
          <w:rFonts w:hint="cs"/>
          <w:rtl/>
        </w:rPr>
        <w:t>الشباب</w:t>
      </w:r>
    </w:p>
    <w:p w14:paraId="06ED2A60" w14:textId="67FC9C4F" w:rsidR="00620EC6" w:rsidRPr="00F02A17" w:rsidRDefault="00620EC6" w:rsidP="003E6A1A">
      <w:pPr>
        <w:pStyle w:val="enumlev1"/>
      </w:pPr>
      <w:r>
        <w:rPr>
          <w:rFonts w:hint="cs"/>
          <w:rtl/>
        </w:rPr>
        <w:t>-</w:t>
      </w:r>
      <w:r>
        <w:rPr>
          <w:rtl/>
        </w:rPr>
        <w:tab/>
      </w:r>
      <w:r w:rsidR="00F02A17">
        <w:rPr>
          <w:rFonts w:hint="cs"/>
          <w:rtl/>
        </w:rPr>
        <w:t xml:space="preserve">الشبكات المعرَّفة بالبرمجيات </w:t>
      </w:r>
      <w:r w:rsidR="00F02A17">
        <w:t>(SDN)</w:t>
      </w:r>
    </w:p>
    <w:p w14:paraId="537F67A3" w14:textId="0DEE8F1B" w:rsidR="00620EC6" w:rsidRPr="0008015C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08015C">
        <w:rPr>
          <w:rFonts w:hint="cs"/>
          <w:rtl/>
        </w:rPr>
        <w:t xml:space="preserve">برنامج التوصيل في </w:t>
      </w:r>
      <w:r w:rsidR="0008015C">
        <w:t>2030</w:t>
      </w:r>
      <w:r w:rsidR="0008015C">
        <w:rPr>
          <w:rFonts w:hint="cs"/>
          <w:rtl/>
        </w:rPr>
        <w:t>/توصيلية النطاق العريض</w:t>
      </w:r>
    </w:p>
    <w:p w14:paraId="59B7ABFC" w14:textId="0BE4B400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08015C">
        <w:rPr>
          <w:rFonts w:hint="cs"/>
          <w:rtl/>
        </w:rPr>
        <w:t xml:space="preserve">تهيئة بيئة ملائمة </w:t>
      </w:r>
      <w:r w:rsidR="008C3837">
        <w:rPr>
          <w:rFonts w:hint="cs"/>
          <w:rtl/>
        </w:rPr>
        <w:t>لتكنولوجيا المعلومات والاتصالات</w:t>
      </w:r>
    </w:p>
    <w:p w14:paraId="764DBF3B" w14:textId="6BB59107" w:rsidR="00620EC6" w:rsidRPr="008C3837" w:rsidRDefault="00620EC6" w:rsidP="003E6A1A">
      <w:pPr>
        <w:pStyle w:val="enumlev1"/>
      </w:pPr>
      <w:r>
        <w:rPr>
          <w:rFonts w:hint="cs"/>
          <w:rtl/>
        </w:rPr>
        <w:t>-</w:t>
      </w:r>
      <w:r>
        <w:rPr>
          <w:rtl/>
        </w:rPr>
        <w:tab/>
      </w:r>
      <w:r w:rsidR="008C3837">
        <w:rPr>
          <w:rFonts w:hint="cs"/>
          <w:rtl/>
        </w:rPr>
        <w:t xml:space="preserve">الخدمات المتاحة بحرية على الإنترنت </w:t>
      </w:r>
      <w:r w:rsidR="008C3837">
        <w:t>(OTT)</w:t>
      </w:r>
    </w:p>
    <w:p w14:paraId="6ED1276E" w14:textId="56B2454D" w:rsidR="00620EC6" w:rsidRPr="003E6A1A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8C3837">
        <w:rPr>
          <w:rFonts w:hint="cs"/>
          <w:rtl/>
        </w:rPr>
        <w:t>فجوة الشمول المالي</w:t>
      </w:r>
    </w:p>
    <w:p w14:paraId="68E2A211" w14:textId="116ADA81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8C3837">
        <w:rPr>
          <w:rFonts w:hint="cs"/>
          <w:rtl/>
        </w:rPr>
        <w:t>المِ</w:t>
      </w:r>
      <w:r w:rsidR="00097477">
        <w:rPr>
          <w:rFonts w:hint="cs"/>
          <w:rtl/>
        </w:rPr>
        <w:t>ـنح</w:t>
      </w:r>
    </w:p>
    <w:p w14:paraId="597050CC" w14:textId="36214584" w:rsidR="00620EC6" w:rsidRPr="00097477" w:rsidRDefault="00620EC6" w:rsidP="003E6A1A">
      <w:pPr>
        <w:pStyle w:val="enumlev1"/>
      </w:pPr>
      <w:r>
        <w:rPr>
          <w:rFonts w:hint="cs"/>
          <w:rtl/>
        </w:rPr>
        <w:lastRenderedPageBreak/>
        <w:t>-</w:t>
      </w:r>
      <w:r>
        <w:rPr>
          <w:rtl/>
        </w:rPr>
        <w:tab/>
      </w:r>
      <w:r w:rsidR="00097477">
        <w:rPr>
          <w:rFonts w:hint="cs"/>
          <w:rtl/>
        </w:rPr>
        <w:t xml:space="preserve">الشركات الصغيرة والمتوسطة </w:t>
      </w:r>
      <w:r w:rsidR="00097477">
        <w:t>(SME)</w:t>
      </w:r>
    </w:p>
    <w:p w14:paraId="44D88E28" w14:textId="21CBD8DB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097477">
        <w:rPr>
          <w:rFonts w:hint="cs"/>
          <w:rtl/>
        </w:rPr>
        <w:t>تعيين رؤساء جميع الأفرقة ونوابهم</w:t>
      </w:r>
    </w:p>
    <w:p w14:paraId="42D26B86" w14:textId="7805FA30" w:rsidR="00620EC6" w:rsidRDefault="00620EC6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097477">
        <w:rPr>
          <w:rFonts w:hint="cs"/>
          <w:rtl/>
        </w:rPr>
        <w:t>الابتكار من أجل اقتصاد ومجتمع رقميين</w:t>
      </w:r>
    </w:p>
    <w:p w14:paraId="185BF0D6" w14:textId="2E53C778" w:rsidR="009D3738" w:rsidRDefault="009D3738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9A5294">
        <w:rPr>
          <w:rFonts w:hint="cs"/>
          <w:rtl/>
        </w:rPr>
        <w:t>البحوث ونقل التكنولوجيا</w:t>
      </w:r>
    </w:p>
    <w:p w14:paraId="272ACAE9" w14:textId="65E1E77A" w:rsidR="009D3738" w:rsidRDefault="009D3738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 w:rsidR="009A5294">
        <w:rPr>
          <w:rtl/>
        </w:rPr>
        <w:tab/>
      </w:r>
      <w:r w:rsidR="009A5294">
        <w:rPr>
          <w:rFonts w:hint="cs"/>
          <w:rtl/>
        </w:rPr>
        <w:t>مبادئ الترسيم</w:t>
      </w:r>
      <w:r w:rsidR="00A93B2F">
        <w:rPr>
          <w:rFonts w:hint="cs"/>
          <w:rtl/>
        </w:rPr>
        <w:t xml:space="preserve"> وجودة الخدمة</w:t>
      </w:r>
    </w:p>
    <w:p w14:paraId="36A03C7E" w14:textId="2A362000" w:rsidR="009D3738" w:rsidRPr="00A93B2F" w:rsidRDefault="009D3738" w:rsidP="003E6A1A">
      <w:pPr>
        <w:pStyle w:val="enumlev1"/>
        <w:rPr>
          <w:rtl/>
          <w:lang w:bidi="ar-EG"/>
        </w:rPr>
      </w:pPr>
      <w:r>
        <w:rPr>
          <w:rFonts w:hint="cs"/>
          <w:rtl/>
        </w:rPr>
        <w:t>-</w:t>
      </w:r>
      <w:r w:rsidR="00A93B2F">
        <w:rPr>
          <w:rtl/>
        </w:rPr>
        <w:tab/>
      </w:r>
      <w:r w:rsidR="00A93B2F">
        <w:rPr>
          <w:rFonts w:hint="cs"/>
          <w:rtl/>
        </w:rPr>
        <w:t>الاتصالات المتنقلة الدولية</w:t>
      </w:r>
      <w:r w:rsidR="00A93B2F">
        <w:rPr>
          <w:rFonts w:hint="cs"/>
          <w:rtl/>
          <w:lang w:bidi="ar-EG"/>
        </w:rPr>
        <w:t>-</w:t>
      </w:r>
      <w:r w:rsidR="00A93B2F">
        <w:rPr>
          <w:lang w:bidi="ar-EG"/>
        </w:rPr>
        <w:t>2020</w:t>
      </w:r>
      <w:r w:rsidR="00A93B2F">
        <w:rPr>
          <w:rFonts w:hint="cs"/>
          <w:rtl/>
          <w:lang w:bidi="ar-EG"/>
        </w:rPr>
        <w:t>/الجيل الخامس والشبكات المتنقلة</w:t>
      </w:r>
      <w:r w:rsidR="0064236A">
        <w:rPr>
          <w:rFonts w:hint="cs"/>
          <w:rtl/>
          <w:lang w:bidi="ar-EG"/>
        </w:rPr>
        <w:t>.</w:t>
      </w:r>
    </w:p>
    <w:p w14:paraId="4A809658" w14:textId="00E738D2" w:rsidR="007D56C8" w:rsidRDefault="00620EC6" w:rsidP="0064236A">
      <w:pPr>
        <w:pStyle w:val="enumlev1"/>
        <w:rPr>
          <w:rtl/>
          <w:lang w:bidi="ar-EG"/>
        </w:rPr>
      </w:pPr>
      <w:r>
        <w:rPr>
          <w:lang w:bidi="ar-EG"/>
        </w:rPr>
        <w:t>4.1</w:t>
      </w:r>
      <w:r>
        <w:rPr>
          <w:lang w:bidi="ar-EG"/>
        </w:rPr>
        <w:tab/>
      </w:r>
      <w:r w:rsidR="00C92DD2">
        <w:rPr>
          <w:rFonts w:hint="cs"/>
          <w:rtl/>
          <w:lang w:bidi="ar-EG"/>
        </w:rPr>
        <w:t xml:space="preserve">أعد فريق التنسيق بين القطاعات المعني بالقضايا ذات الاهتمام المشترك قائمة مراجَعة </w:t>
      </w:r>
      <w:r w:rsidR="002C0B1D">
        <w:rPr>
          <w:rFonts w:hint="cs"/>
          <w:rtl/>
          <w:lang w:bidi="ar-EG"/>
        </w:rPr>
        <w:t>بالمجالات ذات الاهتمام المشترك</w:t>
      </w:r>
      <w:r w:rsidR="009A2498">
        <w:rPr>
          <w:rFonts w:hint="cs"/>
          <w:rtl/>
          <w:lang w:bidi="ar-EG"/>
        </w:rPr>
        <w:t xml:space="preserve"> على النحو الوارد أدناه:</w:t>
      </w:r>
      <w:r w:rsidR="002C0B1D">
        <w:rPr>
          <w:rFonts w:hint="cs"/>
          <w:rtl/>
          <w:lang w:bidi="ar-EG"/>
        </w:rPr>
        <w:t xml:space="preserve"> </w:t>
      </w:r>
    </w:p>
    <w:p w14:paraId="7FD98388" w14:textId="77777777" w:rsidR="00620EC6" w:rsidRPr="00734F1F" w:rsidRDefault="00620EC6" w:rsidP="0064236A">
      <w:pPr>
        <w:pStyle w:val="enumlev2"/>
        <w:rPr>
          <w:rtl/>
        </w:rPr>
      </w:pPr>
      <w:r w:rsidRPr="00734F1F">
        <w:rPr>
          <w:lang w:bidi="ar-EG"/>
        </w:rPr>
        <w:t>1</w:t>
      </w:r>
      <w:r w:rsidRPr="00734F1F">
        <w:rPr>
          <w:lang w:bidi="ar-EG"/>
        </w:rPr>
        <w:tab/>
      </w:r>
      <w:r w:rsidRPr="00734F1F">
        <w:rPr>
          <w:rtl/>
        </w:rPr>
        <w:t>المشاركة</w:t>
      </w:r>
    </w:p>
    <w:p w14:paraId="5697FCA7" w14:textId="3C764326" w:rsidR="00620EC6" w:rsidRPr="00620EC6" w:rsidRDefault="00620EC6" w:rsidP="0064236A">
      <w:pPr>
        <w:pStyle w:val="enumlev3"/>
        <w:rPr>
          <w:rtl/>
        </w:rPr>
      </w:pPr>
      <w:r w:rsidRPr="00620EC6">
        <w:t>1.1</w:t>
      </w:r>
      <w:r w:rsidRPr="00620EC6">
        <w:rPr>
          <w:rtl/>
        </w:rPr>
        <w:tab/>
        <w:t>المشاركة عن بُعد</w:t>
      </w:r>
      <w:r w:rsidR="0064236A">
        <w:rPr>
          <w:rFonts w:hint="cs"/>
          <w:rtl/>
        </w:rPr>
        <w:t>.</w:t>
      </w:r>
    </w:p>
    <w:p w14:paraId="1FC48370" w14:textId="6AF4EABF" w:rsidR="00620EC6" w:rsidRPr="00734F1F" w:rsidRDefault="00620EC6" w:rsidP="0064236A">
      <w:pPr>
        <w:pStyle w:val="enumlev3"/>
        <w:rPr>
          <w:rtl/>
        </w:rPr>
      </w:pPr>
      <w:r w:rsidRPr="00734F1F">
        <w:t>2.1</w:t>
      </w:r>
      <w:r w:rsidRPr="00734F1F">
        <w:rPr>
          <w:rtl/>
        </w:rPr>
        <w:tab/>
        <w:t>الاجتماعات الإلكترونية وأفرقة العمل بالمراسلة باستعمال الوسائل الإلكترونية</w:t>
      </w:r>
      <w:r w:rsidR="0064236A">
        <w:rPr>
          <w:rFonts w:hint="cs"/>
          <w:rtl/>
        </w:rPr>
        <w:t>.</w:t>
      </w:r>
    </w:p>
    <w:p w14:paraId="50F32153" w14:textId="34BB4126" w:rsidR="00620EC6" w:rsidRPr="00734F1F" w:rsidRDefault="00620EC6" w:rsidP="0064236A">
      <w:pPr>
        <w:pStyle w:val="enumlev3"/>
        <w:rPr>
          <w:rtl/>
        </w:rPr>
      </w:pPr>
      <w:r w:rsidRPr="00734F1F">
        <w:t>3.1</w:t>
      </w:r>
      <w:r w:rsidRPr="00734F1F">
        <w:rPr>
          <w:rtl/>
        </w:rPr>
        <w:tab/>
        <w:t>زيادة إشراك البلدان النامية</w:t>
      </w:r>
      <w:r w:rsidR="0064236A">
        <w:rPr>
          <w:rFonts w:hint="cs"/>
          <w:rtl/>
        </w:rPr>
        <w:t>.</w:t>
      </w:r>
    </w:p>
    <w:p w14:paraId="1A524B7D" w14:textId="664BF40A" w:rsidR="00620EC6" w:rsidRPr="00734F1F" w:rsidRDefault="00620EC6" w:rsidP="0064236A">
      <w:pPr>
        <w:pStyle w:val="enumlev3"/>
        <w:rPr>
          <w:rtl/>
        </w:rPr>
      </w:pPr>
      <w:r w:rsidRPr="00734F1F">
        <w:t>4.1</w:t>
      </w:r>
      <w:r w:rsidRPr="00734F1F">
        <w:rPr>
          <w:rtl/>
        </w:rPr>
        <w:tab/>
        <w:t xml:space="preserve">مسائل المشاركة </w:t>
      </w:r>
      <w:r w:rsidRPr="00734F1F">
        <w:rPr>
          <w:rFonts w:hint="cs"/>
          <w:rtl/>
        </w:rPr>
        <w:t>بما في ذلك</w:t>
      </w:r>
      <w:r w:rsidRPr="00734F1F">
        <w:rPr>
          <w:rtl/>
        </w:rPr>
        <w:t xml:space="preserve"> </w:t>
      </w:r>
      <w:r w:rsidRPr="00734F1F">
        <w:rPr>
          <w:rFonts w:hint="cs"/>
          <w:rtl/>
        </w:rPr>
        <w:t xml:space="preserve">مهام </w:t>
      </w:r>
      <w:r w:rsidRPr="00734F1F">
        <w:rPr>
          <w:rtl/>
        </w:rPr>
        <w:t>نواب الرؤساء</w:t>
      </w:r>
      <w:r w:rsidR="0064236A">
        <w:rPr>
          <w:rFonts w:hint="cs"/>
          <w:rtl/>
        </w:rPr>
        <w:t>.</w:t>
      </w:r>
    </w:p>
    <w:p w14:paraId="6226C82F" w14:textId="5468F5E5" w:rsidR="00620EC6" w:rsidRPr="00734F1F" w:rsidRDefault="00620EC6" w:rsidP="0064236A">
      <w:pPr>
        <w:pStyle w:val="enumlev3"/>
        <w:rPr>
          <w:rtl/>
          <w:lang w:bidi="ar-EG"/>
        </w:rPr>
      </w:pPr>
      <w:r w:rsidRPr="00734F1F">
        <w:t>5.1</w:t>
      </w:r>
      <w:r w:rsidRPr="00734F1F">
        <w:rPr>
          <w:rtl/>
        </w:rPr>
        <w:tab/>
        <w:t>مشاركة غير</w:t>
      </w:r>
      <w:r w:rsidRPr="00734F1F">
        <w:rPr>
          <w:rtl/>
          <w:lang w:bidi="ar-EG"/>
        </w:rPr>
        <w:t xml:space="preserve"> الأعضاء</w:t>
      </w:r>
      <w:r w:rsidR="0064236A">
        <w:rPr>
          <w:rFonts w:hint="cs"/>
          <w:rtl/>
        </w:rPr>
        <w:t>.</w:t>
      </w:r>
    </w:p>
    <w:p w14:paraId="04DAA1BF" w14:textId="77777777" w:rsidR="00620EC6" w:rsidRPr="00734F1F" w:rsidRDefault="00620EC6" w:rsidP="0064236A">
      <w:pPr>
        <w:pStyle w:val="enumlev2"/>
        <w:rPr>
          <w:rtl/>
          <w:lang w:bidi="ar-EG"/>
        </w:rPr>
      </w:pPr>
      <w:r w:rsidRPr="00734F1F">
        <w:rPr>
          <w:lang w:bidi="ar-EG"/>
        </w:rPr>
        <w:t>2</w:t>
      </w:r>
      <w:r w:rsidRPr="00734F1F">
        <w:rPr>
          <w:rtl/>
        </w:rPr>
        <w:tab/>
        <w:t>معالجة الوثائق</w:t>
      </w:r>
    </w:p>
    <w:p w14:paraId="527BDABA" w14:textId="61C2B340" w:rsidR="00620EC6" w:rsidRPr="00734F1F" w:rsidRDefault="00620EC6" w:rsidP="0064236A">
      <w:pPr>
        <w:pStyle w:val="enumlev3"/>
        <w:rPr>
          <w:rtl/>
        </w:rPr>
      </w:pPr>
      <w:r w:rsidRPr="00734F1F">
        <w:rPr>
          <w:lang w:bidi="ar-EG"/>
        </w:rPr>
        <w:t>1.2</w:t>
      </w:r>
      <w:r w:rsidRPr="00734F1F">
        <w:rPr>
          <w:rtl/>
          <w:lang w:bidi="ar-EG"/>
        </w:rPr>
        <w:tab/>
      </w:r>
      <w:r w:rsidRPr="00734F1F">
        <w:rPr>
          <w:rtl/>
        </w:rPr>
        <w:t>المعالجة الإلكترونية للوثائق</w:t>
      </w:r>
      <w:r w:rsidR="0064236A">
        <w:rPr>
          <w:rFonts w:hint="cs"/>
          <w:rtl/>
        </w:rPr>
        <w:t>.</w:t>
      </w:r>
    </w:p>
    <w:p w14:paraId="7482F034" w14:textId="2D3F7A8F" w:rsidR="00620EC6" w:rsidRPr="00734F1F" w:rsidRDefault="00620EC6" w:rsidP="0064236A">
      <w:pPr>
        <w:pStyle w:val="enumlev3"/>
        <w:rPr>
          <w:rtl/>
        </w:rPr>
      </w:pPr>
      <w:r w:rsidRPr="00734F1F">
        <w:t>2.2</w:t>
      </w:r>
      <w:r w:rsidRPr="00734F1F">
        <w:rPr>
          <w:rtl/>
        </w:rPr>
        <w:tab/>
        <w:t>الموعد النهائي لتقديم مساهمات للأمانة من أجل اتخاذ الإجراء اللازم</w:t>
      </w:r>
      <w:r w:rsidR="0064236A">
        <w:rPr>
          <w:rFonts w:hint="cs"/>
          <w:rtl/>
        </w:rPr>
        <w:t>.</w:t>
      </w:r>
    </w:p>
    <w:p w14:paraId="5E45E48A" w14:textId="0C269243" w:rsidR="00620EC6" w:rsidRPr="00734F1F" w:rsidRDefault="00620EC6" w:rsidP="0064236A">
      <w:pPr>
        <w:pStyle w:val="enumlev3"/>
        <w:rPr>
          <w:rtl/>
          <w:lang w:bidi="ar-EG"/>
        </w:rPr>
      </w:pPr>
      <w:r w:rsidRPr="00734F1F">
        <w:t>3.2</w:t>
      </w:r>
      <w:r w:rsidRPr="00734F1F">
        <w:rPr>
          <w:rtl/>
        </w:rPr>
        <w:tab/>
        <w:t>النفاذ</w:t>
      </w:r>
      <w:r w:rsidRPr="00734F1F">
        <w:rPr>
          <w:rtl/>
          <w:lang w:bidi="ar-EG"/>
        </w:rPr>
        <w:t xml:space="preserve"> </w:t>
      </w:r>
      <w:r w:rsidRPr="00734F1F">
        <w:rPr>
          <w:rFonts w:hint="cs"/>
          <w:rtl/>
          <w:lang w:bidi="ar-EG"/>
        </w:rPr>
        <w:t xml:space="preserve">الإلكتروني </w:t>
      </w:r>
      <w:r w:rsidRPr="00734F1F">
        <w:rPr>
          <w:rtl/>
          <w:lang w:bidi="ar-EG"/>
        </w:rPr>
        <w:t>إلى الوثائق</w:t>
      </w:r>
      <w:r w:rsidRPr="00734F1F">
        <w:rPr>
          <w:rFonts w:hint="cs"/>
          <w:rtl/>
          <w:lang w:bidi="ar-EG"/>
        </w:rPr>
        <w:t xml:space="preserve"> بما في ذلك تطبيق سياسة النفاذ إلى الوثائق التي قررها المجلس</w:t>
      </w:r>
      <w:r w:rsidR="0064236A">
        <w:rPr>
          <w:rFonts w:hint="cs"/>
          <w:rtl/>
        </w:rPr>
        <w:t>.</w:t>
      </w:r>
    </w:p>
    <w:p w14:paraId="3A5D6078" w14:textId="77777777" w:rsidR="00620EC6" w:rsidRPr="00734F1F" w:rsidRDefault="00620EC6" w:rsidP="0064236A">
      <w:pPr>
        <w:pStyle w:val="enumlev2"/>
        <w:rPr>
          <w:rtl/>
          <w:lang w:bidi="ar-EG"/>
        </w:rPr>
      </w:pPr>
      <w:r w:rsidRPr="00734F1F">
        <w:rPr>
          <w:lang w:bidi="ar-EG"/>
        </w:rPr>
        <w:t>3</w:t>
      </w:r>
      <w:r w:rsidRPr="00734F1F">
        <w:rPr>
          <w:rtl/>
        </w:rPr>
        <w:tab/>
        <w:t>التسجيل</w:t>
      </w:r>
    </w:p>
    <w:p w14:paraId="2B4AA95F" w14:textId="52C36B1D" w:rsidR="00620EC6" w:rsidRPr="00734F1F" w:rsidRDefault="00620EC6" w:rsidP="0064236A">
      <w:pPr>
        <w:pStyle w:val="enumlev3"/>
        <w:rPr>
          <w:rtl/>
        </w:rPr>
      </w:pPr>
      <w:r w:rsidRPr="00734F1F">
        <w:rPr>
          <w:lang w:bidi="ar-EG"/>
        </w:rPr>
        <w:t>1.3</w:t>
      </w:r>
      <w:r w:rsidRPr="00734F1F">
        <w:rPr>
          <w:rtl/>
          <w:lang w:bidi="ar-EG"/>
        </w:rPr>
        <w:tab/>
      </w:r>
      <w:r w:rsidRPr="00734F1F">
        <w:rPr>
          <w:rtl/>
        </w:rPr>
        <w:t>التنسيق فيما يخص التسجيل</w:t>
      </w:r>
      <w:r w:rsidR="0064236A">
        <w:rPr>
          <w:rFonts w:hint="cs"/>
          <w:rtl/>
        </w:rPr>
        <w:t>.</w:t>
      </w:r>
    </w:p>
    <w:p w14:paraId="6A5069D1" w14:textId="2D9C2E1C" w:rsidR="00620EC6" w:rsidRPr="00734F1F" w:rsidRDefault="00620EC6" w:rsidP="0064236A">
      <w:pPr>
        <w:pStyle w:val="enumlev3"/>
        <w:rPr>
          <w:rtl/>
        </w:rPr>
      </w:pPr>
      <w:r w:rsidRPr="00734F1F">
        <w:t>2.3</w:t>
      </w:r>
      <w:r w:rsidRPr="00734F1F">
        <w:rPr>
          <w:rtl/>
        </w:rPr>
        <w:tab/>
      </w:r>
      <w:r w:rsidRPr="00734F1F">
        <w:rPr>
          <w:rFonts w:hint="cs"/>
          <w:rtl/>
        </w:rPr>
        <w:t>الت</w:t>
      </w:r>
      <w:r w:rsidRPr="00734F1F">
        <w:rPr>
          <w:rFonts w:hint="cs"/>
          <w:rtl/>
          <w:lang w:bidi="ar-EG"/>
        </w:rPr>
        <w:t>سجيل للمشاركة في الاجتماعات بما في ذلك تسجيل</w:t>
      </w:r>
      <w:r w:rsidRPr="00734F1F">
        <w:rPr>
          <w:rtl/>
          <w:lang w:bidi="ar-EG"/>
        </w:rPr>
        <w:t xml:space="preserve"> المشاركين عن بُعد</w:t>
      </w:r>
      <w:r w:rsidR="0064236A">
        <w:rPr>
          <w:rFonts w:hint="cs"/>
          <w:rtl/>
        </w:rPr>
        <w:t>.</w:t>
      </w:r>
    </w:p>
    <w:p w14:paraId="29F85BA2" w14:textId="437017E5" w:rsidR="00620EC6" w:rsidRPr="00734F1F" w:rsidRDefault="00620EC6" w:rsidP="0064236A">
      <w:pPr>
        <w:pStyle w:val="enumlev2"/>
        <w:rPr>
          <w:rtl/>
          <w:lang w:bidi="ar-SY"/>
        </w:rPr>
      </w:pPr>
      <w:r w:rsidRPr="00734F1F">
        <w:rPr>
          <w:lang w:bidi="ar-EG"/>
        </w:rPr>
        <w:t>4</w:t>
      </w:r>
      <w:r w:rsidRPr="00734F1F">
        <w:rPr>
          <w:lang w:bidi="ar-EG"/>
        </w:rPr>
        <w:tab/>
      </w:r>
      <w:r w:rsidRPr="00734F1F">
        <w:rPr>
          <w:rtl/>
        </w:rPr>
        <w:t>تحسين صفحات الموقع الإلكتروني للاتحاد بلغات الاتحاد الست مع مراعاة أفضل الممارسات</w:t>
      </w:r>
      <w:r w:rsidR="0064236A">
        <w:rPr>
          <w:rFonts w:hint="cs"/>
          <w:rtl/>
        </w:rPr>
        <w:t>.</w:t>
      </w:r>
    </w:p>
    <w:p w14:paraId="37E00E20" w14:textId="4DE69899" w:rsidR="00620EC6" w:rsidRPr="00734F1F" w:rsidRDefault="00620EC6" w:rsidP="0064236A">
      <w:pPr>
        <w:pStyle w:val="enumlev3"/>
        <w:rPr>
          <w:rtl/>
          <w:lang w:bidi="ar-EG"/>
        </w:rPr>
      </w:pPr>
      <w:r w:rsidRPr="00734F1F">
        <w:rPr>
          <w:lang w:bidi="ar-EG"/>
        </w:rPr>
        <w:t>1.4</w:t>
      </w:r>
      <w:r w:rsidRPr="00734F1F">
        <w:rPr>
          <w:rtl/>
          <w:lang w:bidi="ar-EG"/>
        </w:rPr>
        <w:tab/>
        <w:t>المسائل ذات الصلة باللغات</w:t>
      </w:r>
      <w:r w:rsidR="0064236A">
        <w:rPr>
          <w:rFonts w:hint="cs"/>
          <w:rtl/>
        </w:rPr>
        <w:t>.</w:t>
      </w:r>
    </w:p>
    <w:p w14:paraId="298AA4EA" w14:textId="77777777" w:rsidR="00620EC6" w:rsidRPr="00734F1F" w:rsidRDefault="00620EC6" w:rsidP="0064236A">
      <w:pPr>
        <w:pStyle w:val="enumlev2"/>
        <w:rPr>
          <w:rtl/>
          <w:lang w:bidi="ar-EG"/>
        </w:rPr>
      </w:pPr>
      <w:r w:rsidRPr="00734F1F">
        <w:rPr>
          <w:lang w:bidi="ar-EG"/>
        </w:rPr>
        <w:t>5</w:t>
      </w:r>
      <w:r w:rsidRPr="00734F1F">
        <w:rPr>
          <w:rtl/>
        </w:rPr>
        <w:tab/>
        <w:t>التخطيط للاجتماعات</w:t>
      </w:r>
    </w:p>
    <w:p w14:paraId="46E55CD4" w14:textId="3668367C" w:rsidR="00620EC6" w:rsidRPr="00734F1F" w:rsidRDefault="00620EC6" w:rsidP="0064236A">
      <w:pPr>
        <w:pStyle w:val="enumlev3"/>
        <w:rPr>
          <w:rtl/>
        </w:rPr>
      </w:pPr>
      <w:r w:rsidRPr="00734F1F">
        <w:rPr>
          <w:lang w:bidi="ar-EG"/>
        </w:rPr>
        <w:t>1.5</w:t>
      </w:r>
      <w:r w:rsidRPr="00734F1F">
        <w:rPr>
          <w:rtl/>
          <w:lang w:bidi="ar-EG"/>
        </w:rPr>
        <w:tab/>
      </w:r>
      <w:r w:rsidRPr="00734F1F">
        <w:rPr>
          <w:rtl/>
        </w:rPr>
        <w:t>التحضير للمؤتمرات والاجتماعات</w:t>
      </w:r>
      <w:r w:rsidR="0064236A">
        <w:rPr>
          <w:rFonts w:hint="cs"/>
          <w:rtl/>
        </w:rPr>
        <w:t>.</w:t>
      </w:r>
    </w:p>
    <w:p w14:paraId="68271737" w14:textId="0658D567" w:rsidR="00620EC6" w:rsidRPr="00734F1F" w:rsidRDefault="00620EC6" w:rsidP="0064236A">
      <w:pPr>
        <w:pStyle w:val="enumlev3"/>
        <w:rPr>
          <w:rtl/>
        </w:rPr>
      </w:pPr>
      <w:r w:rsidRPr="00734F1F">
        <w:t>2.5</w:t>
      </w:r>
      <w:r w:rsidRPr="00734F1F">
        <w:rPr>
          <w:rtl/>
        </w:rPr>
        <w:tab/>
        <w:t>مواصلة تحسين الحلقات الدراسية/الندوات/ورش العمل/بناء القدرات والوصول بها إلى المستوى الأمثل</w:t>
      </w:r>
      <w:r w:rsidR="0064236A">
        <w:rPr>
          <w:rFonts w:hint="cs"/>
          <w:rtl/>
        </w:rPr>
        <w:t>.</w:t>
      </w:r>
    </w:p>
    <w:p w14:paraId="3EB28FE4" w14:textId="07693D3E" w:rsidR="00620EC6" w:rsidRPr="00734F1F" w:rsidRDefault="00620EC6" w:rsidP="0064236A">
      <w:pPr>
        <w:pStyle w:val="enumlev3"/>
        <w:rPr>
          <w:rtl/>
        </w:rPr>
      </w:pPr>
      <w:r w:rsidRPr="00734F1F">
        <w:t>3.5</w:t>
      </w:r>
      <w:r w:rsidRPr="00734F1F">
        <w:rPr>
          <w:rtl/>
        </w:rPr>
        <w:tab/>
      </w:r>
      <w:r w:rsidRPr="00734F1F">
        <w:rPr>
          <w:rFonts w:hint="cs"/>
          <w:rtl/>
        </w:rPr>
        <w:t>التع</w:t>
      </w:r>
      <w:r w:rsidRPr="00734F1F">
        <w:rPr>
          <w:rFonts w:hint="cs"/>
          <w:rtl/>
          <w:lang w:bidi="ar-EG"/>
        </w:rPr>
        <w:t>اون والعمل المشترك بشأن الأحداث</w:t>
      </w:r>
      <w:r w:rsidR="0064236A">
        <w:rPr>
          <w:rFonts w:hint="cs"/>
          <w:rtl/>
        </w:rPr>
        <w:t>.</w:t>
      </w:r>
    </w:p>
    <w:p w14:paraId="634701C8" w14:textId="77777777" w:rsidR="00620EC6" w:rsidRPr="00734F1F" w:rsidRDefault="00620EC6" w:rsidP="0064236A">
      <w:pPr>
        <w:pStyle w:val="enumlev2"/>
        <w:rPr>
          <w:rtl/>
        </w:rPr>
      </w:pPr>
      <w:r w:rsidRPr="00734F1F">
        <w:rPr>
          <w:lang w:bidi="ar-EG"/>
        </w:rPr>
        <w:t>6</w:t>
      </w:r>
      <w:r w:rsidRPr="00734F1F">
        <w:rPr>
          <w:lang w:bidi="ar-EG"/>
        </w:rPr>
        <w:tab/>
      </w:r>
      <w:r w:rsidRPr="00734F1F">
        <w:rPr>
          <w:rtl/>
        </w:rPr>
        <w:t xml:space="preserve">تبسيط إجراءات إنشاء فريق المقرر المشترك بين القطاعات </w:t>
      </w:r>
      <w:r w:rsidRPr="00734F1F">
        <w:rPr>
          <w:lang w:bidi="ar-EG"/>
        </w:rPr>
        <w:t>(IRG)</w:t>
      </w:r>
    </w:p>
    <w:p w14:paraId="361C3B56" w14:textId="148FC962" w:rsidR="00620EC6" w:rsidRPr="00734F1F" w:rsidRDefault="00620EC6" w:rsidP="0064236A">
      <w:pPr>
        <w:pStyle w:val="enumlev3"/>
        <w:rPr>
          <w:rtl/>
        </w:rPr>
      </w:pPr>
      <w:r w:rsidRPr="00734F1F">
        <w:rPr>
          <w:lang w:bidi="ar-EG"/>
        </w:rPr>
        <w:t>1.6</w:t>
      </w:r>
      <w:r w:rsidRPr="00734F1F">
        <w:rPr>
          <w:rtl/>
          <w:lang w:bidi="ar-EG"/>
        </w:rPr>
        <w:tab/>
      </w:r>
      <w:r w:rsidRPr="00734F1F">
        <w:rPr>
          <w:rFonts w:hint="cs"/>
          <w:rtl/>
        </w:rPr>
        <w:t>معالجة</w:t>
      </w:r>
      <w:r w:rsidRPr="00734F1F">
        <w:rPr>
          <w:rFonts w:hint="cs"/>
          <w:rtl/>
          <w:lang w:bidi="ar-EG"/>
        </w:rPr>
        <w:t xml:space="preserve"> بيانات الاتصال لأفرقة المقررين المشتركة بين القطاعات</w:t>
      </w:r>
      <w:r w:rsidR="0064236A">
        <w:rPr>
          <w:rFonts w:hint="cs"/>
          <w:rtl/>
        </w:rPr>
        <w:t>.</w:t>
      </w:r>
    </w:p>
    <w:p w14:paraId="741D185F" w14:textId="70FAD648" w:rsidR="00620EC6" w:rsidRPr="00734F1F" w:rsidRDefault="00620EC6" w:rsidP="0064236A">
      <w:pPr>
        <w:pStyle w:val="enumlev2"/>
        <w:rPr>
          <w:rtl/>
          <w:lang w:bidi="ar-SY"/>
        </w:rPr>
      </w:pPr>
      <w:r w:rsidRPr="00734F1F">
        <w:rPr>
          <w:lang w:bidi="ar-EG"/>
        </w:rPr>
        <w:t>7</w:t>
      </w:r>
      <w:r w:rsidRPr="00734F1F">
        <w:rPr>
          <w:lang w:bidi="ar-EG"/>
        </w:rPr>
        <w:tab/>
      </w:r>
      <w:r w:rsidRPr="00734F1F">
        <w:rPr>
          <w:rtl/>
        </w:rPr>
        <w:t>تحديد المسائل التقنية ذات الاهتمام المشترك</w:t>
      </w:r>
    </w:p>
    <w:p w14:paraId="1B3CF551" w14:textId="61FB794C" w:rsidR="00620EC6" w:rsidRPr="00734F1F" w:rsidRDefault="00620EC6" w:rsidP="0064236A">
      <w:pPr>
        <w:pStyle w:val="enumlev2"/>
        <w:rPr>
          <w:rtl/>
        </w:rPr>
      </w:pPr>
      <w:r w:rsidRPr="00734F1F">
        <w:rPr>
          <w:lang w:bidi="ar-EG"/>
        </w:rPr>
        <w:t>8</w:t>
      </w:r>
      <w:r w:rsidRPr="00734F1F">
        <w:rPr>
          <w:rtl/>
        </w:rPr>
        <w:tab/>
        <w:t>تبادل المعلومات بشأن الأنشطة الدراسية ذات الصلة</w:t>
      </w:r>
    </w:p>
    <w:p w14:paraId="0C9BE132" w14:textId="32D08B64" w:rsidR="00620EC6" w:rsidRPr="00734F1F" w:rsidRDefault="00620EC6" w:rsidP="0064236A">
      <w:pPr>
        <w:pStyle w:val="enumlev3"/>
        <w:rPr>
          <w:rtl/>
        </w:rPr>
      </w:pPr>
      <w:r w:rsidRPr="00734F1F">
        <w:rPr>
          <w:lang w:bidi="ar-EG"/>
        </w:rPr>
        <w:t>1.8</w:t>
      </w:r>
      <w:r w:rsidRPr="00734F1F">
        <w:rPr>
          <w:lang w:bidi="ar-EG"/>
        </w:rPr>
        <w:tab/>
      </w:r>
      <w:r w:rsidRPr="00734F1F">
        <w:rPr>
          <w:rFonts w:hint="cs"/>
          <w:rtl/>
          <w:lang w:bidi="ar-EG"/>
        </w:rPr>
        <w:t>تحسين التفاعل بين فرق العمل ولجان الدراسات التابعة للقطاعات المختلفة</w:t>
      </w:r>
      <w:r w:rsidR="0064236A">
        <w:rPr>
          <w:rFonts w:hint="cs"/>
          <w:rtl/>
        </w:rPr>
        <w:t>.</w:t>
      </w:r>
    </w:p>
    <w:p w14:paraId="531AFA8D" w14:textId="77777777" w:rsidR="00620EC6" w:rsidRPr="00734F1F" w:rsidRDefault="00620EC6" w:rsidP="0064236A">
      <w:pPr>
        <w:pStyle w:val="enumlev2"/>
        <w:rPr>
          <w:rtl/>
        </w:rPr>
      </w:pPr>
      <w:r w:rsidRPr="00734F1F">
        <w:t>9</w:t>
      </w:r>
      <w:r w:rsidRPr="00734F1F">
        <w:rPr>
          <w:rtl/>
        </w:rPr>
        <w:tab/>
      </w:r>
      <w:r w:rsidRPr="00734F1F">
        <w:rPr>
          <w:rFonts w:hint="cs"/>
          <w:rtl/>
        </w:rPr>
        <w:t xml:space="preserve">أساليب العمل (القرار </w:t>
      </w:r>
      <w:r w:rsidRPr="00734F1F">
        <w:t>1</w:t>
      </w:r>
      <w:r w:rsidRPr="00734F1F">
        <w:rPr>
          <w:rFonts w:hint="cs"/>
          <w:rtl/>
        </w:rPr>
        <w:t>) للقطاعات الثلاثة وتطبيق أفضل الممارسات</w:t>
      </w:r>
    </w:p>
    <w:p w14:paraId="6AB01C4E" w14:textId="79A8BE79" w:rsidR="00620EC6" w:rsidRDefault="00620EC6" w:rsidP="0064236A">
      <w:pPr>
        <w:pStyle w:val="enumlev2"/>
      </w:pPr>
      <w:r w:rsidRPr="00734F1F">
        <w:t>10</w:t>
      </w:r>
      <w:r w:rsidRPr="00734F1F">
        <w:rPr>
          <w:rtl/>
        </w:rPr>
        <w:tab/>
      </w:r>
      <w:r w:rsidRPr="00734F1F">
        <w:rPr>
          <w:rFonts w:hint="cs"/>
          <w:rtl/>
        </w:rPr>
        <w:t>أعضاء القطاع</w:t>
      </w:r>
    </w:p>
    <w:p w14:paraId="289F6264" w14:textId="0C51D1F7" w:rsidR="007D56C8" w:rsidRDefault="00AA3843" w:rsidP="00E70121">
      <w:pPr>
        <w:pStyle w:val="enumlev1"/>
        <w:keepNext/>
        <w:keepLines/>
        <w:rPr>
          <w:rtl/>
          <w:lang w:bidi="ar-EG"/>
        </w:rPr>
      </w:pPr>
      <w:r>
        <w:rPr>
          <w:lang w:bidi="ar-EG"/>
        </w:rPr>
        <w:lastRenderedPageBreak/>
        <w:t>1.5</w:t>
      </w:r>
      <w:r>
        <w:rPr>
          <w:lang w:bidi="ar-EG"/>
        </w:rPr>
        <w:tab/>
      </w:r>
      <w:r w:rsidR="00CA72D0">
        <w:rPr>
          <w:rFonts w:hint="cs"/>
          <w:rtl/>
          <w:lang w:bidi="ar-EG"/>
        </w:rPr>
        <w:t xml:space="preserve">وتتناول أفرقة العمل </w:t>
      </w:r>
      <w:r w:rsidR="00907595">
        <w:rPr>
          <w:rFonts w:hint="cs"/>
          <w:rtl/>
          <w:lang w:bidi="ar-EG"/>
        </w:rPr>
        <w:t xml:space="preserve">وأفرقة الخبراء </w:t>
      </w:r>
      <w:r w:rsidR="00262C15">
        <w:rPr>
          <w:rFonts w:hint="cs"/>
          <w:rtl/>
          <w:lang w:bidi="ar-EG"/>
        </w:rPr>
        <w:t xml:space="preserve">التابعة للمجلس </w:t>
      </w:r>
      <w:r w:rsidR="000A34A2">
        <w:rPr>
          <w:rFonts w:hint="cs"/>
          <w:rtl/>
          <w:lang w:bidi="ar-EG"/>
        </w:rPr>
        <w:t xml:space="preserve">الحالية </w:t>
      </w:r>
      <w:r w:rsidR="00E70121">
        <w:rPr>
          <w:rFonts w:hint="cs"/>
          <w:rtl/>
          <w:lang w:bidi="ar-EG"/>
        </w:rPr>
        <w:t>(</w:t>
      </w:r>
      <w:r w:rsidR="000A34A2">
        <w:rPr>
          <w:rFonts w:hint="cs"/>
          <w:rtl/>
          <w:lang w:bidi="ar-EG"/>
        </w:rPr>
        <w:t>أو المنشأة مؤخراً</w:t>
      </w:r>
      <w:r w:rsidR="00E70121">
        <w:rPr>
          <w:rFonts w:hint="cs"/>
          <w:rtl/>
          <w:lang w:bidi="ar-EG"/>
        </w:rPr>
        <w:t>)</w:t>
      </w:r>
      <w:r w:rsidR="000A34A2">
        <w:rPr>
          <w:rFonts w:hint="cs"/>
          <w:rtl/>
          <w:lang w:bidi="ar-EG"/>
        </w:rPr>
        <w:t xml:space="preserve"> أيضاً القضايا التالية ذات الاهتمام المشترك:</w:t>
      </w:r>
    </w:p>
    <w:p w14:paraId="56090DDD" w14:textId="10464F02" w:rsidR="00AA3843" w:rsidRDefault="00AA3843" w:rsidP="00E70121">
      <w:pPr>
        <w:pStyle w:val="enumlev1"/>
        <w:keepNext/>
        <w:keepLines/>
        <w:rPr>
          <w:rtl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0A34A2">
        <w:rPr>
          <w:rFonts w:hint="cs"/>
          <w:rtl/>
        </w:rPr>
        <w:t>الموارد المالية والبشرية</w:t>
      </w:r>
    </w:p>
    <w:p w14:paraId="20BEEB7E" w14:textId="653D95B3" w:rsidR="00AA3843" w:rsidRDefault="00AA3843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B9114E">
        <w:rPr>
          <w:rFonts w:hint="cs"/>
          <w:rtl/>
        </w:rPr>
        <w:t>قضايا السياسات العامة الدولية المتعلقة بالإنترنت</w:t>
      </w:r>
    </w:p>
    <w:p w14:paraId="575CF85E" w14:textId="53343C75" w:rsidR="00AA3843" w:rsidRDefault="00AA3843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B9114E">
        <w:rPr>
          <w:rFonts w:hint="cs"/>
          <w:rtl/>
        </w:rPr>
        <w:t>القمة العالمية لمجتمع المعلومات وأهداف التنمية المستدامة</w:t>
      </w:r>
    </w:p>
    <w:p w14:paraId="24B125D0" w14:textId="5799E191" w:rsidR="00AA3843" w:rsidRDefault="00AA3843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B9114E">
        <w:rPr>
          <w:rFonts w:hint="cs"/>
          <w:rtl/>
        </w:rPr>
        <w:t>حماية الأطفال على الخط</w:t>
      </w:r>
    </w:p>
    <w:p w14:paraId="3B04531C" w14:textId="49337F39" w:rsidR="00AA3843" w:rsidRDefault="00AA3843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B9114E">
        <w:rPr>
          <w:rFonts w:hint="cs"/>
          <w:rtl/>
        </w:rPr>
        <w:t>است</w:t>
      </w:r>
      <w:r w:rsidR="004B4DF7">
        <w:rPr>
          <w:rFonts w:hint="cs"/>
          <w:rtl/>
        </w:rPr>
        <w:t>عمال</w:t>
      </w:r>
      <w:r w:rsidR="00B9114E">
        <w:rPr>
          <w:rFonts w:hint="cs"/>
          <w:rtl/>
        </w:rPr>
        <w:t xml:space="preserve"> اللغات </w:t>
      </w:r>
      <w:r w:rsidR="004B4DF7">
        <w:rPr>
          <w:rFonts w:hint="cs"/>
          <w:rtl/>
        </w:rPr>
        <w:t>الرسمية الست للاتحاد</w:t>
      </w:r>
    </w:p>
    <w:p w14:paraId="2FF53C01" w14:textId="45A8FD6C" w:rsidR="00AA3843" w:rsidRPr="004B4DF7" w:rsidRDefault="00AA3843" w:rsidP="003E6A1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4B4DF7">
        <w:rPr>
          <w:rFonts w:hint="cs"/>
          <w:rtl/>
        </w:rPr>
        <w:t xml:space="preserve">المقرر </w:t>
      </w:r>
      <w:r w:rsidR="004B4DF7">
        <w:t>482</w:t>
      </w:r>
      <w:r w:rsidR="004B4DF7">
        <w:rPr>
          <w:rFonts w:hint="cs"/>
          <w:rtl/>
        </w:rPr>
        <w:t xml:space="preserve"> (استرداد </w:t>
      </w:r>
      <w:r w:rsidR="00A22869">
        <w:rPr>
          <w:rFonts w:hint="cs"/>
          <w:rtl/>
        </w:rPr>
        <w:t>ال</w:t>
      </w:r>
      <w:r w:rsidR="004B4DF7">
        <w:rPr>
          <w:rFonts w:hint="cs"/>
          <w:rtl/>
        </w:rPr>
        <w:t xml:space="preserve">تكاليف </w:t>
      </w:r>
      <w:r w:rsidR="00A22869">
        <w:rPr>
          <w:rFonts w:hint="cs"/>
          <w:rtl/>
        </w:rPr>
        <w:t>المتعلقة ببطاقات التبليغ عن الشبكات الساتلية</w:t>
      </w:r>
      <w:r w:rsidR="004B4DF7">
        <w:rPr>
          <w:rFonts w:hint="cs"/>
          <w:rtl/>
        </w:rPr>
        <w:t>)</w:t>
      </w:r>
    </w:p>
    <w:p w14:paraId="6E0BBC3D" w14:textId="0D0E6B0D" w:rsidR="00AA3843" w:rsidRPr="00A22869" w:rsidRDefault="00AA3843" w:rsidP="003E6A1A">
      <w:pPr>
        <w:pStyle w:val="enumlev1"/>
      </w:pPr>
      <w:r>
        <w:rPr>
          <w:rFonts w:hint="cs"/>
          <w:rtl/>
        </w:rPr>
        <w:t>-</w:t>
      </w:r>
      <w:r>
        <w:rPr>
          <w:rtl/>
        </w:rPr>
        <w:tab/>
      </w:r>
      <w:r w:rsidR="00A22869">
        <w:rPr>
          <w:rFonts w:hint="cs"/>
          <w:rtl/>
        </w:rPr>
        <w:t xml:space="preserve">لوائح الاتصالات الدولية </w:t>
      </w:r>
      <w:r w:rsidR="00A22869">
        <w:t>(</w:t>
      </w:r>
      <w:bookmarkStart w:id="2" w:name="lt_pId190"/>
      <w:r w:rsidR="00A22869" w:rsidRPr="003E6A1A">
        <w:t>ITR</w:t>
      </w:r>
      <w:bookmarkEnd w:id="2"/>
      <w:r w:rsidR="00A22869">
        <w:t>)</w:t>
      </w:r>
    </w:p>
    <w:p w14:paraId="5341741C" w14:textId="68B02202" w:rsidR="00AA3843" w:rsidRDefault="00AA3843" w:rsidP="003E6A1A">
      <w:pPr>
        <w:pStyle w:val="enumlev1"/>
        <w:rPr>
          <w:rtl/>
          <w:lang w:bidi="ar-EG"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A22869">
        <w:rPr>
          <w:rFonts w:hint="cs"/>
          <w:rtl/>
        </w:rPr>
        <w:t>الخطتان الاستراتيجية</w:t>
      </w:r>
      <w:r w:rsidR="00A22869">
        <w:rPr>
          <w:rFonts w:hint="cs"/>
          <w:rtl/>
          <w:lang w:bidi="ar-EG"/>
        </w:rPr>
        <w:t xml:space="preserve"> والمالية للاتحاد</w:t>
      </w:r>
    </w:p>
    <w:p w14:paraId="3ECDA8E9" w14:textId="77777777" w:rsidR="00AA3843" w:rsidRDefault="00AA3843" w:rsidP="00AA3843">
      <w:pPr>
        <w:rPr>
          <w:rtl/>
          <w:lang w:bidi="ar-EG"/>
        </w:rPr>
      </w:pPr>
    </w:p>
    <w:p w14:paraId="16C72528" w14:textId="77777777" w:rsidR="00AA3843" w:rsidRDefault="00AA3843" w:rsidP="0006468A">
      <w:pPr>
        <w:rPr>
          <w:rtl/>
          <w:lang w:bidi="ar-EG"/>
        </w:rPr>
        <w:sectPr w:rsidR="00AA3843" w:rsidSect="006C3242">
          <w:headerReference w:type="default" r:id="rId14"/>
          <w:footerReference w:type="default" r:id="rId15"/>
          <w:footerReference w:type="first" r:id="rId16"/>
          <w:type w:val="oddPage"/>
          <w:pgSz w:w="11907" w:h="16840" w:code="9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14:paraId="7D718E43" w14:textId="269293F2" w:rsidR="00AA3843" w:rsidRPr="00906164" w:rsidRDefault="00800333" w:rsidP="00AA3843">
      <w:pPr>
        <w:jc w:val="center"/>
        <w:rPr>
          <w:b/>
          <w:bCs/>
          <w:rtl/>
          <w:lang w:bidi="ar-EG"/>
        </w:rPr>
      </w:pPr>
      <w:r w:rsidRPr="00906164">
        <w:rPr>
          <w:rFonts w:hint="cs"/>
          <w:b/>
          <w:bCs/>
          <w:rtl/>
          <w:lang w:bidi="ar-EG"/>
        </w:rPr>
        <w:lastRenderedPageBreak/>
        <w:t xml:space="preserve">استعراض التقابل بين </w:t>
      </w:r>
      <w:r w:rsidR="00906164" w:rsidRPr="00906164">
        <w:rPr>
          <w:rFonts w:hint="cs"/>
          <w:b/>
          <w:bCs/>
          <w:rtl/>
          <w:lang w:bidi="ar-EG"/>
        </w:rPr>
        <w:t>أنشطة قطاع الاتصالات الراديوية وقطاع تقييس الاتصالات وقطاع تنمية الاتصالات فيما يتعلق بموضوع "تغير المناخ"</w:t>
      </w:r>
    </w:p>
    <w:p w14:paraId="41CF961E" w14:textId="61C636FE" w:rsidR="00AA3843" w:rsidRPr="00906164" w:rsidRDefault="00AA3843" w:rsidP="00AA3843">
      <w:pPr>
        <w:pStyle w:val="TableNo"/>
        <w:rPr>
          <w:b/>
          <w:bCs/>
          <w:rtl/>
        </w:rPr>
      </w:pPr>
      <w:r w:rsidRPr="00906164">
        <w:rPr>
          <w:rFonts w:hint="cs"/>
          <w:b/>
          <w:bCs/>
          <w:rtl/>
        </w:rPr>
        <w:t xml:space="preserve">الجدول </w:t>
      </w:r>
      <w:r w:rsidRPr="00906164">
        <w:rPr>
          <w:b/>
          <w:bCs/>
        </w:rPr>
        <w:t>1</w:t>
      </w:r>
    </w:p>
    <w:tbl>
      <w:tblPr>
        <w:tblStyle w:val="TableGrid"/>
        <w:bidiVisual/>
        <w:tblW w:w="14517" w:type="dxa"/>
        <w:jc w:val="center"/>
        <w:tblLayout w:type="fixed"/>
        <w:tblLook w:val="04A0" w:firstRow="1" w:lastRow="0" w:firstColumn="1" w:lastColumn="0" w:noHBand="0" w:noVBand="1"/>
      </w:tblPr>
      <w:tblGrid>
        <w:gridCol w:w="3364"/>
        <w:gridCol w:w="3888"/>
        <w:gridCol w:w="3597"/>
        <w:gridCol w:w="3668"/>
      </w:tblGrid>
      <w:tr w:rsidR="00AA3843" w:rsidRPr="006F672D" w14:paraId="5101F0F8" w14:textId="77777777" w:rsidTr="00256E2B">
        <w:trPr>
          <w:trHeight w:val="246"/>
          <w:jc w:val="center"/>
        </w:trPr>
        <w:tc>
          <w:tcPr>
            <w:tcW w:w="3364" w:type="dxa"/>
            <w:tcBorders>
              <w:bottom w:val="single" w:sz="12" w:space="0" w:color="auto"/>
            </w:tcBorders>
            <w:hideMark/>
          </w:tcPr>
          <w:p w14:paraId="5CB81E77" w14:textId="05315B0B" w:rsidR="00AA3843" w:rsidRPr="0064236A" w:rsidRDefault="008E5F5D" w:rsidP="0064236A">
            <w:pPr>
              <w:pStyle w:val="TableHead"/>
              <w:rPr>
                <w:rtl/>
                <w:lang w:bidi="ar-EG"/>
              </w:rPr>
            </w:pPr>
            <w:hyperlink r:id="rId17" w:history="1">
              <w:r w:rsidR="00906164" w:rsidRPr="0064236A">
                <w:rPr>
                  <w:rStyle w:val="Hyperlink"/>
                  <w:rFonts w:hint="cs"/>
                  <w:rtl/>
                </w:rPr>
                <w:t xml:space="preserve">القرار </w:t>
              </w:r>
              <w:r w:rsidR="00906164" w:rsidRPr="0064236A">
                <w:rPr>
                  <w:rStyle w:val="Hyperlink"/>
                </w:rPr>
                <w:t>182</w:t>
              </w:r>
              <w:r w:rsidR="00906164" w:rsidRPr="0064236A">
                <w:rPr>
                  <w:rStyle w:val="Hyperlink"/>
                  <w:rFonts w:hint="cs"/>
                  <w:rtl/>
                </w:rPr>
                <w:t xml:space="preserve"> (المراجَع في بوسان، </w:t>
              </w:r>
              <w:r w:rsidR="00906164" w:rsidRPr="0064236A">
                <w:rPr>
                  <w:rStyle w:val="Hyperlink"/>
                </w:rPr>
                <w:t>2014</w:t>
              </w:r>
              <w:r w:rsidR="00906164" w:rsidRPr="0064236A">
                <w:rPr>
                  <w:rStyle w:val="Hyperlink"/>
                  <w:rFonts w:hint="cs"/>
                  <w:rtl/>
                </w:rPr>
                <w:t>) لمؤتمر المندوبين المفوضين</w:t>
              </w:r>
            </w:hyperlink>
          </w:p>
        </w:tc>
        <w:tc>
          <w:tcPr>
            <w:tcW w:w="3888" w:type="dxa"/>
            <w:tcBorders>
              <w:bottom w:val="single" w:sz="12" w:space="0" w:color="auto"/>
            </w:tcBorders>
            <w:noWrap/>
            <w:hideMark/>
          </w:tcPr>
          <w:p w14:paraId="1E75AB40" w14:textId="1BB76306" w:rsidR="00AA3843" w:rsidRPr="00913E01" w:rsidRDefault="00560D7D" w:rsidP="0064236A">
            <w:pPr>
              <w:pStyle w:val="TableHead"/>
              <w:rPr>
                <w:rFonts w:cstheme="minorHAnsi"/>
              </w:rPr>
            </w:pPr>
            <w:r w:rsidRPr="00913E01">
              <w:rPr>
                <w:rFonts w:cstheme="minorHAnsi" w:hint="cs"/>
                <w:rtl/>
              </w:rPr>
              <w:t>الاتصالات الراديوية</w:t>
            </w:r>
          </w:p>
        </w:tc>
        <w:tc>
          <w:tcPr>
            <w:tcW w:w="3597" w:type="dxa"/>
            <w:tcBorders>
              <w:bottom w:val="single" w:sz="12" w:space="0" w:color="auto"/>
            </w:tcBorders>
            <w:noWrap/>
            <w:hideMark/>
          </w:tcPr>
          <w:p w14:paraId="23377EEF" w14:textId="30F51020" w:rsidR="00AA3843" w:rsidRPr="00913E01" w:rsidRDefault="00560D7D" w:rsidP="0064236A">
            <w:pPr>
              <w:pStyle w:val="TableHead"/>
              <w:rPr>
                <w:rFonts w:cstheme="minorHAnsi"/>
              </w:rPr>
            </w:pPr>
            <w:r w:rsidRPr="00913E01">
              <w:rPr>
                <w:rFonts w:cstheme="minorHAnsi" w:hint="cs"/>
                <w:rtl/>
              </w:rPr>
              <w:t>التقييس</w:t>
            </w:r>
          </w:p>
        </w:tc>
        <w:tc>
          <w:tcPr>
            <w:tcW w:w="3668" w:type="dxa"/>
            <w:tcBorders>
              <w:bottom w:val="single" w:sz="12" w:space="0" w:color="auto"/>
            </w:tcBorders>
            <w:noWrap/>
            <w:hideMark/>
          </w:tcPr>
          <w:p w14:paraId="230D51A5" w14:textId="28F97407" w:rsidR="00AA3843" w:rsidRPr="00913E01" w:rsidRDefault="00560D7D" w:rsidP="0064236A">
            <w:pPr>
              <w:pStyle w:val="TableHead"/>
              <w:rPr>
                <w:rFonts w:cstheme="minorHAnsi"/>
              </w:rPr>
            </w:pPr>
            <w:r w:rsidRPr="00913E01">
              <w:rPr>
                <w:rFonts w:cstheme="minorHAnsi" w:hint="cs"/>
                <w:rtl/>
              </w:rPr>
              <w:t>التنمية</w:t>
            </w:r>
          </w:p>
        </w:tc>
      </w:tr>
      <w:tr w:rsidR="00AA3843" w:rsidRPr="006F672D" w14:paraId="787068E6" w14:textId="77777777" w:rsidTr="00256E2B">
        <w:trPr>
          <w:trHeight w:val="292"/>
          <w:jc w:val="center"/>
        </w:trPr>
        <w:tc>
          <w:tcPr>
            <w:tcW w:w="3364" w:type="dxa"/>
            <w:tcBorders>
              <w:top w:val="single" w:sz="12" w:space="0" w:color="auto"/>
            </w:tcBorders>
            <w:noWrap/>
            <w:hideMark/>
          </w:tcPr>
          <w:p w14:paraId="5286459D" w14:textId="6B40F933" w:rsidR="00AA3843" w:rsidRPr="00435A1D" w:rsidRDefault="00560D7D" w:rsidP="0064236A">
            <w:pPr>
              <w:pStyle w:val="Tabletexte"/>
              <w:jc w:val="left"/>
              <w:rPr>
                <w:rtl/>
                <w:lang w:bidi="ar-EG"/>
              </w:rPr>
            </w:pPr>
            <w:r w:rsidRPr="00435A1D">
              <w:rPr>
                <w:rFonts w:hint="cs"/>
                <w:rtl/>
              </w:rPr>
              <w:t>البيئة</w:t>
            </w:r>
          </w:p>
        </w:tc>
        <w:tc>
          <w:tcPr>
            <w:tcW w:w="3888" w:type="dxa"/>
            <w:tcBorders>
              <w:top w:val="single" w:sz="12" w:space="0" w:color="auto"/>
            </w:tcBorders>
            <w:noWrap/>
            <w:hideMark/>
          </w:tcPr>
          <w:p w14:paraId="04298AFB" w14:textId="33C80712" w:rsidR="00AA3843" w:rsidRPr="0064236A" w:rsidRDefault="008E5F5D" w:rsidP="0064236A">
            <w:pPr>
              <w:pStyle w:val="Tabletexte"/>
              <w:jc w:val="center"/>
            </w:pPr>
            <w:hyperlink r:id="rId18" w:history="1">
              <w:r w:rsidR="00560D7D" w:rsidRPr="0064236A">
                <w:rPr>
                  <w:rStyle w:val="Hyperlink"/>
                  <w:rFonts w:hint="cs"/>
                  <w:rtl/>
                </w:rPr>
                <w:t xml:space="preserve">لجنة الدراسات </w:t>
              </w:r>
              <w:r w:rsidR="00560D7D" w:rsidRPr="0064236A">
                <w:rPr>
                  <w:rStyle w:val="Hyperlink"/>
                </w:rPr>
                <w:t>7</w:t>
              </w:r>
            </w:hyperlink>
          </w:p>
        </w:tc>
        <w:tc>
          <w:tcPr>
            <w:tcW w:w="3597" w:type="dxa"/>
            <w:tcBorders>
              <w:top w:val="single" w:sz="12" w:space="0" w:color="auto"/>
            </w:tcBorders>
            <w:noWrap/>
            <w:hideMark/>
          </w:tcPr>
          <w:p w14:paraId="48C564B9" w14:textId="490A67ED" w:rsidR="00AA3843" w:rsidRPr="008B657E" w:rsidRDefault="008E5F5D" w:rsidP="0064236A">
            <w:pPr>
              <w:pStyle w:val="Tabletexte"/>
              <w:jc w:val="center"/>
              <w:rPr>
                <w:rtl/>
                <w:lang w:bidi="ar-EG"/>
              </w:rPr>
            </w:pPr>
            <w:hyperlink r:id="rId19" w:history="1">
              <w:r w:rsidR="00560D7D" w:rsidRPr="0064236A">
                <w:rPr>
                  <w:rStyle w:val="Hyperlink"/>
                  <w:rFonts w:hint="cs"/>
                  <w:rtl/>
                </w:rPr>
                <w:t xml:space="preserve">لجنة الدراسات </w:t>
              </w:r>
              <w:r w:rsidR="00560D7D" w:rsidRPr="0064236A">
                <w:rPr>
                  <w:rStyle w:val="Hyperlink"/>
                </w:rPr>
                <w:t>5</w:t>
              </w:r>
            </w:hyperlink>
          </w:p>
        </w:tc>
        <w:tc>
          <w:tcPr>
            <w:tcW w:w="3668" w:type="dxa"/>
            <w:tcBorders>
              <w:top w:val="single" w:sz="12" w:space="0" w:color="auto"/>
            </w:tcBorders>
            <w:noWrap/>
            <w:hideMark/>
          </w:tcPr>
          <w:p w14:paraId="57B5E71F" w14:textId="2796D8A5" w:rsidR="00AA3843" w:rsidRPr="008B657E" w:rsidRDefault="008E5F5D" w:rsidP="0064236A">
            <w:pPr>
              <w:pStyle w:val="Tabletexte"/>
              <w:jc w:val="center"/>
              <w:rPr>
                <w:lang w:bidi="ar-EG"/>
              </w:rPr>
            </w:pPr>
            <w:hyperlink r:id="rId20" w:history="1">
              <w:r w:rsidR="00560D7D" w:rsidRPr="0064236A">
                <w:rPr>
                  <w:rStyle w:val="Hyperlink"/>
                  <w:rFonts w:hint="cs"/>
                  <w:rtl/>
                </w:rPr>
                <w:t xml:space="preserve">لجنة الدراسات </w:t>
              </w:r>
              <w:r w:rsidR="00560D7D" w:rsidRPr="0064236A">
                <w:rPr>
                  <w:rStyle w:val="Hyperlink"/>
                </w:rPr>
                <w:t>2</w:t>
              </w:r>
            </w:hyperlink>
          </w:p>
        </w:tc>
      </w:tr>
      <w:tr w:rsidR="00AA3843" w:rsidRPr="006F672D" w14:paraId="2339B90E" w14:textId="77777777" w:rsidTr="00256E2B">
        <w:trPr>
          <w:trHeight w:val="56"/>
          <w:jc w:val="center"/>
        </w:trPr>
        <w:tc>
          <w:tcPr>
            <w:tcW w:w="3364" w:type="dxa"/>
            <w:noWrap/>
            <w:hideMark/>
          </w:tcPr>
          <w:p w14:paraId="0B753B31" w14:textId="28A11396" w:rsidR="00AA3843" w:rsidRPr="00435A1D" w:rsidRDefault="008B657E" w:rsidP="0064236A">
            <w:pPr>
              <w:pStyle w:val="Tabletexte"/>
              <w:jc w:val="left"/>
            </w:pPr>
            <w:r w:rsidRPr="00435A1D">
              <w:rPr>
                <w:rFonts w:hint="cs"/>
                <w:rtl/>
              </w:rPr>
              <w:t>الاستدامة</w:t>
            </w:r>
          </w:p>
        </w:tc>
        <w:tc>
          <w:tcPr>
            <w:tcW w:w="3888" w:type="dxa"/>
            <w:noWrap/>
            <w:hideMark/>
          </w:tcPr>
          <w:p w14:paraId="2B6C6F30" w14:textId="77777777" w:rsidR="00AA3843" w:rsidRPr="006F672D" w:rsidRDefault="00AA3843" w:rsidP="0064236A">
            <w:pPr>
              <w:pStyle w:val="Tabletexte"/>
              <w:jc w:val="center"/>
            </w:pPr>
          </w:p>
        </w:tc>
        <w:tc>
          <w:tcPr>
            <w:tcW w:w="3597" w:type="dxa"/>
            <w:noWrap/>
            <w:hideMark/>
          </w:tcPr>
          <w:p w14:paraId="79F25A9A" w14:textId="574F0BC8" w:rsidR="00AA3843" w:rsidRPr="006F672D" w:rsidRDefault="008B657E" w:rsidP="0064236A">
            <w:pPr>
              <w:pStyle w:val="Tabletexte"/>
              <w:jc w:val="center"/>
            </w:pPr>
            <w:r w:rsidRPr="008B657E">
              <w:rPr>
                <w:rFonts w:hint="cs"/>
                <w:rtl/>
              </w:rPr>
              <w:t xml:space="preserve">لجنة الدراسات </w:t>
            </w:r>
            <w:r w:rsidRPr="008B657E">
              <w:t>5</w:t>
            </w:r>
          </w:p>
        </w:tc>
        <w:tc>
          <w:tcPr>
            <w:tcW w:w="3668" w:type="dxa"/>
            <w:noWrap/>
            <w:hideMark/>
          </w:tcPr>
          <w:p w14:paraId="618AC1CD" w14:textId="77777777" w:rsidR="00AA3843" w:rsidRPr="006F672D" w:rsidRDefault="00AA3843" w:rsidP="0064236A">
            <w:pPr>
              <w:pStyle w:val="Tabletexte"/>
              <w:jc w:val="center"/>
            </w:pPr>
          </w:p>
        </w:tc>
      </w:tr>
      <w:tr w:rsidR="00AA3843" w:rsidRPr="006F672D" w14:paraId="011945AC" w14:textId="77777777" w:rsidTr="00256E2B">
        <w:trPr>
          <w:trHeight w:val="56"/>
          <w:jc w:val="center"/>
        </w:trPr>
        <w:tc>
          <w:tcPr>
            <w:tcW w:w="3364" w:type="dxa"/>
            <w:noWrap/>
            <w:hideMark/>
          </w:tcPr>
          <w:p w14:paraId="787D10EB" w14:textId="302C396E" w:rsidR="00AA3843" w:rsidRPr="00435A1D" w:rsidRDefault="008B657E" w:rsidP="0064236A">
            <w:pPr>
              <w:pStyle w:val="Tabletexte"/>
              <w:jc w:val="left"/>
            </w:pPr>
            <w:r w:rsidRPr="00435A1D">
              <w:rPr>
                <w:rFonts w:hint="cs"/>
                <w:rtl/>
              </w:rPr>
              <w:t>رصد الأرض</w:t>
            </w:r>
          </w:p>
        </w:tc>
        <w:tc>
          <w:tcPr>
            <w:tcW w:w="3888" w:type="dxa"/>
            <w:noWrap/>
            <w:hideMark/>
          </w:tcPr>
          <w:p w14:paraId="70FF0878" w14:textId="3372D86E" w:rsidR="00AA3843" w:rsidRPr="008B657E" w:rsidRDefault="008B657E" w:rsidP="0064236A">
            <w:pPr>
              <w:pStyle w:val="Tabletexte"/>
              <w:jc w:val="center"/>
              <w:rPr>
                <w:rtl/>
                <w:lang w:bidi="ar-EG"/>
              </w:rPr>
            </w:pPr>
            <w:r w:rsidRPr="008B657E">
              <w:rPr>
                <w:rFonts w:hint="cs"/>
                <w:rtl/>
              </w:rPr>
              <w:t xml:space="preserve">لجنة الدراسات </w:t>
            </w:r>
            <w:r w:rsidRPr="008B657E">
              <w:t>7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فرقة العمل </w:t>
            </w:r>
            <w:r>
              <w:t>7B</w:t>
            </w:r>
          </w:p>
        </w:tc>
        <w:tc>
          <w:tcPr>
            <w:tcW w:w="3597" w:type="dxa"/>
            <w:noWrap/>
            <w:hideMark/>
          </w:tcPr>
          <w:p w14:paraId="02F4E29A" w14:textId="77777777" w:rsidR="00AA3843" w:rsidRPr="006F672D" w:rsidRDefault="00AA3843" w:rsidP="0064236A">
            <w:pPr>
              <w:pStyle w:val="Tabletexte"/>
              <w:jc w:val="center"/>
            </w:pPr>
          </w:p>
        </w:tc>
        <w:tc>
          <w:tcPr>
            <w:tcW w:w="3668" w:type="dxa"/>
            <w:noWrap/>
            <w:hideMark/>
          </w:tcPr>
          <w:p w14:paraId="07A5DCEE" w14:textId="276A8E82" w:rsidR="00AA3843" w:rsidRPr="008B657E" w:rsidRDefault="008B657E" w:rsidP="0064236A">
            <w:pPr>
              <w:pStyle w:val="Tabletexte"/>
              <w:jc w:val="center"/>
            </w:pPr>
            <w:r w:rsidRPr="008B657E">
              <w:rPr>
                <w:rFonts w:hint="cs"/>
                <w:rtl/>
              </w:rPr>
              <w:t xml:space="preserve">لجنة الدراسات </w:t>
            </w:r>
            <w:r w:rsidRPr="008B657E">
              <w:t>2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المسألة </w:t>
            </w:r>
            <w:r w:rsidR="00435A1D">
              <w:t>6/2</w:t>
            </w:r>
          </w:p>
        </w:tc>
      </w:tr>
      <w:tr w:rsidR="00AA3843" w:rsidRPr="006F672D" w14:paraId="0E590466" w14:textId="77777777" w:rsidTr="00256E2B">
        <w:trPr>
          <w:trHeight w:val="56"/>
          <w:jc w:val="center"/>
        </w:trPr>
        <w:tc>
          <w:tcPr>
            <w:tcW w:w="3364" w:type="dxa"/>
            <w:noWrap/>
            <w:hideMark/>
          </w:tcPr>
          <w:p w14:paraId="41928C3A" w14:textId="384AD468" w:rsidR="00AA3843" w:rsidRPr="00435A1D" w:rsidRDefault="00A5087B" w:rsidP="0064236A">
            <w:pPr>
              <w:pStyle w:val="Tabletexte"/>
              <w:jc w:val="left"/>
            </w:pPr>
            <w:r>
              <w:rPr>
                <w:rFonts w:hint="cs"/>
                <w:rtl/>
              </w:rPr>
              <w:t>الاستشعار عن بُعد</w:t>
            </w:r>
          </w:p>
        </w:tc>
        <w:tc>
          <w:tcPr>
            <w:tcW w:w="3888" w:type="dxa"/>
            <w:noWrap/>
            <w:hideMark/>
          </w:tcPr>
          <w:p w14:paraId="2E1A52DC" w14:textId="03B01BF1" w:rsidR="00AA3843" w:rsidRPr="006F672D" w:rsidRDefault="00435A1D" w:rsidP="0064236A">
            <w:pPr>
              <w:pStyle w:val="Tabletexte"/>
              <w:jc w:val="center"/>
            </w:pPr>
            <w:r w:rsidRPr="008B657E">
              <w:rPr>
                <w:rFonts w:hint="cs"/>
                <w:rtl/>
              </w:rPr>
              <w:t xml:space="preserve">لجنة الدراسات </w:t>
            </w:r>
            <w:r w:rsidRPr="008B657E">
              <w:t>7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فرقة العمل </w:t>
            </w:r>
            <w:r>
              <w:t>7</w:t>
            </w:r>
            <w:r w:rsidR="003F63B1">
              <w:t>C</w:t>
            </w:r>
          </w:p>
        </w:tc>
        <w:tc>
          <w:tcPr>
            <w:tcW w:w="3597" w:type="dxa"/>
            <w:noWrap/>
            <w:hideMark/>
          </w:tcPr>
          <w:p w14:paraId="42E98C67" w14:textId="77777777" w:rsidR="00AA3843" w:rsidRPr="006F672D" w:rsidRDefault="00AA3843" w:rsidP="0064236A">
            <w:pPr>
              <w:pStyle w:val="Tabletexte"/>
              <w:jc w:val="center"/>
            </w:pPr>
          </w:p>
        </w:tc>
        <w:tc>
          <w:tcPr>
            <w:tcW w:w="3668" w:type="dxa"/>
            <w:noWrap/>
            <w:hideMark/>
          </w:tcPr>
          <w:p w14:paraId="14BC1407" w14:textId="59DDFFD9" w:rsidR="00AA3843" w:rsidRPr="00435A1D" w:rsidRDefault="008B657E" w:rsidP="0064236A">
            <w:pPr>
              <w:pStyle w:val="Tabletexte"/>
              <w:jc w:val="center"/>
              <w:rPr>
                <w:rtl/>
                <w:lang w:bidi="ar-EG"/>
              </w:rPr>
            </w:pPr>
            <w:r w:rsidRPr="008B657E">
              <w:rPr>
                <w:rFonts w:hint="cs"/>
                <w:rtl/>
              </w:rPr>
              <w:t xml:space="preserve">لجنة الدراسات </w:t>
            </w:r>
            <w:r w:rsidRPr="008B657E">
              <w:t>2</w:t>
            </w:r>
            <w:r w:rsidR="00435A1D">
              <w:rPr>
                <w:rFonts w:hint="cs"/>
                <w:rtl/>
                <w:lang w:bidi="ar-EG"/>
              </w:rPr>
              <w:t xml:space="preserve"> المسألة </w:t>
            </w:r>
            <w:r w:rsidR="00435A1D">
              <w:rPr>
                <w:lang w:bidi="ar-EG"/>
              </w:rPr>
              <w:t>4/2</w:t>
            </w:r>
          </w:p>
        </w:tc>
      </w:tr>
      <w:tr w:rsidR="00AA3843" w:rsidRPr="006F672D" w14:paraId="6F1DA82A" w14:textId="77777777" w:rsidTr="00256E2B">
        <w:trPr>
          <w:trHeight w:val="56"/>
          <w:jc w:val="center"/>
        </w:trPr>
        <w:tc>
          <w:tcPr>
            <w:tcW w:w="3364" w:type="dxa"/>
            <w:noWrap/>
            <w:hideMark/>
          </w:tcPr>
          <w:p w14:paraId="080A64D8" w14:textId="4B6C329F" w:rsidR="00AA3843" w:rsidRPr="00435A1D" w:rsidRDefault="00A5087B" w:rsidP="0064236A">
            <w:pPr>
              <w:pStyle w:val="Tabletexte"/>
              <w:jc w:val="left"/>
            </w:pPr>
            <w:r>
              <w:rPr>
                <w:rFonts w:hint="cs"/>
                <w:rtl/>
              </w:rPr>
              <w:t>الطاقة</w:t>
            </w:r>
          </w:p>
        </w:tc>
        <w:tc>
          <w:tcPr>
            <w:tcW w:w="3888" w:type="dxa"/>
            <w:noWrap/>
            <w:hideMark/>
          </w:tcPr>
          <w:p w14:paraId="11CB7742" w14:textId="1068BC30" w:rsidR="00AA3843" w:rsidRPr="006F672D" w:rsidRDefault="003F63B1" w:rsidP="0064236A">
            <w:pPr>
              <w:pStyle w:val="Tabletexte"/>
              <w:jc w:val="center"/>
            </w:pPr>
            <w:r w:rsidRPr="008B657E">
              <w:rPr>
                <w:rFonts w:hint="cs"/>
                <w:rtl/>
              </w:rPr>
              <w:t xml:space="preserve">لجنة الدراسات </w:t>
            </w:r>
            <w:r w:rsidRPr="008B657E">
              <w:t>7</w:t>
            </w:r>
          </w:p>
        </w:tc>
        <w:tc>
          <w:tcPr>
            <w:tcW w:w="3597" w:type="dxa"/>
            <w:noWrap/>
            <w:hideMark/>
          </w:tcPr>
          <w:p w14:paraId="45AAC8B6" w14:textId="7D55FA67" w:rsidR="00AA3843" w:rsidRPr="003F63B1" w:rsidRDefault="003F63B1" w:rsidP="00913E01">
            <w:pPr>
              <w:pStyle w:val="Tabletexte"/>
              <w:jc w:val="center"/>
              <w:rPr>
                <w:rtl/>
                <w:lang w:bidi="ar-EG"/>
              </w:rPr>
            </w:pPr>
            <w:r w:rsidRPr="008B657E">
              <w:rPr>
                <w:rFonts w:hint="cs"/>
                <w:rtl/>
              </w:rPr>
              <w:t xml:space="preserve">لجنة الدراسات </w:t>
            </w:r>
            <w:r w:rsidRPr="008B657E">
              <w:t>5</w:t>
            </w:r>
            <w:r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المسألة </w:t>
            </w:r>
            <w:r>
              <w:rPr>
                <w:lang w:bidi="ar-EG"/>
              </w:rPr>
              <w:t>6/5</w:t>
            </w:r>
            <w:r>
              <w:rPr>
                <w:rFonts w:hint="cs"/>
                <w:rtl/>
                <w:lang w:bidi="ar-EG"/>
              </w:rPr>
              <w:t xml:space="preserve"> /</w:t>
            </w:r>
            <w:hyperlink r:id="rId21" w:history="1">
              <w:r w:rsidR="00913E01" w:rsidRPr="00913E01">
                <w:rPr>
                  <w:rStyle w:val="Hyperlink"/>
                  <w:rFonts w:hint="cs"/>
                  <w:rtl/>
                  <w:lang w:bidi="ar-EG"/>
                </w:rPr>
                <w:t>الفريق المتخصص المعني بالكفاءة البيئية للذكاء الاصطناعي والتكنولوجيا الناشئة الأخرى</w:t>
              </w:r>
              <w:r w:rsidR="0064236A" w:rsidRPr="00913E01">
                <w:rPr>
                  <w:rStyle w:val="Hyperlink"/>
                  <w:rFonts w:hint="cs"/>
                  <w:rtl/>
                  <w:lang w:bidi="ar-EG"/>
                </w:rPr>
                <w:t xml:space="preserve"> </w:t>
              </w:r>
              <w:r w:rsidR="00913E01" w:rsidRPr="00913E01">
                <w:rPr>
                  <w:rStyle w:val="Hyperlink"/>
                  <w:lang w:bidi="ar-EG"/>
                </w:rPr>
                <w:t>(</w:t>
              </w:r>
              <w:r w:rsidRPr="00913E01">
                <w:rPr>
                  <w:rStyle w:val="Hyperlink"/>
                  <w:rFonts w:cstheme="minorHAnsi"/>
                </w:rPr>
                <w:t>FG</w:t>
              </w:r>
              <w:r w:rsidR="00913E01" w:rsidRPr="00913E01">
                <w:rPr>
                  <w:rStyle w:val="Hyperlink"/>
                  <w:rFonts w:cstheme="minorHAnsi"/>
                </w:rPr>
                <w:noBreakHyphen/>
              </w:r>
              <w:r w:rsidRPr="00913E01">
                <w:rPr>
                  <w:rStyle w:val="Hyperlink"/>
                  <w:rFonts w:cstheme="minorHAnsi"/>
                </w:rPr>
                <w:t>AI4EE</w:t>
              </w:r>
              <w:r w:rsidR="00913E01" w:rsidRPr="00913E01">
                <w:rPr>
                  <w:rStyle w:val="Hyperlink"/>
                  <w:rFonts w:cstheme="minorHAnsi"/>
                </w:rPr>
                <w:t>)</w:t>
              </w:r>
            </w:hyperlink>
          </w:p>
        </w:tc>
        <w:tc>
          <w:tcPr>
            <w:tcW w:w="3668" w:type="dxa"/>
            <w:noWrap/>
            <w:hideMark/>
          </w:tcPr>
          <w:p w14:paraId="43E2CEA0" w14:textId="77777777" w:rsidR="00AA3843" w:rsidRPr="006F672D" w:rsidRDefault="00AA3843" w:rsidP="0064236A">
            <w:pPr>
              <w:pStyle w:val="Tabletexte"/>
              <w:jc w:val="center"/>
            </w:pPr>
          </w:p>
        </w:tc>
      </w:tr>
      <w:tr w:rsidR="00AA3843" w:rsidRPr="006F672D" w14:paraId="7E880D52" w14:textId="77777777" w:rsidTr="00256E2B">
        <w:trPr>
          <w:trHeight w:val="56"/>
          <w:jc w:val="center"/>
        </w:trPr>
        <w:tc>
          <w:tcPr>
            <w:tcW w:w="3364" w:type="dxa"/>
            <w:noWrap/>
            <w:hideMark/>
          </w:tcPr>
          <w:p w14:paraId="5FC93D81" w14:textId="17F7EE45" w:rsidR="00AA3843" w:rsidRPr="00435A1D" w:rsidRDefault="00A5087B" w:rsidP="0064236A">
            <w:pPr>
              <w:pStyle w:val="Tabletexte"/>
              <w:jc w:val="left"/>
            </w:pPr>
            <w:r>
              <w:rPr>
                <w:rFonts w:hint="cs"/>
                <w:rtl/>
              </w:rPr>
              <w:t>المياه</w:t>
            </w:r>
          </w:p>
        </w:tc>
        <w:tc>
          <w:tcPr>
            <w:tcW w:w="3888" w:type="dxa"/>
            <w:noWrap/>
            <w:hideMark/>
          </w:tcPr>
          <w:p w14:paraId="46496D95" w14:textId="77777777" w:rsidR="00AA3843" w:rsidRPr="006F672D" w:rsidRDefault="00AA3843" w:rsidP="0064236A">
            <w:pPr>
              <w:pStyle w:val="Tabletexte"/>
              <w:jc w:val="center"/>
            </w:pPr>
          </w:p>
        </w:tc>
        <w:tc>
          <w:tcPr>
            <w:tcW w:w="3597" w:type="dxa"/>
            <w:noWrap/>
            <w:hideMark/>
          </w:tcPr>
          <w:p w14:paraId="09FDC04E" w14:textId="30A1AC6B" w:rsidR="00AA3843" w:rsidRPr="006F672D" w:rsidRDefault="000F7639" w:rsidP="0064236A">
            <w:pPr>
              <w:pStyle w:val="Tabletexte"/>
              <w:jc w:val="center"/>
              <w:rPr>
                <w:rtl/>
                <w:lang w:bidi="ar-EG"/>
              </w:rPr>
            </w:pPr>
            <w:r w:rsidRPr="008B657E">
              <w:rPr>
                <w:rFonts w:hint="cs"/>
                <w:rtl/>
              </w:rPr>
              <w:t xml:space="preserve">لجنة الدراسات </w:t>
            </w:r>
            <w:r w:rsidRPr="008B657E">
              <w:t>5</w:t>
            </w:r>
          </w:p>
        </w:tc>
        <w:tc>
          <w:tcPr>
            <w:tcW w:w="3668" w:type="dxa"/>
            <w:noWrap/>
            <w:hideMark/>
          </w:tcPr>
          <w:p w14:paraId="66C71546" w14:textId="77777777" w:rsidR="00AA3843" w:rsidRPr="006F672D" w:rsidRDefault="00AA3843" w:rsidP="0064236A">
            <w:pPr>
              <w:pStyle w:val="Tabletexte"/>
              <w:jc w:val="center"/>
            </w:pPr>
          </w:p>
        </w:tc>
      </w:tr>
      <w:tr w:rsidR="00AA3843" w:rsidRPr="006F672D" w14:paraId="1B0139CC" w14:textId="77777777" w:rsidTr="00256E2B">
        <w:trPr>
          <w:trHeight w:val="56"/>
          <w:jc w:val="center"/>
        </w:trPr>
        <w:tc>
          <w:tcPr>
            <w:tcW w:w="3364" w:type="dxa"/>
            <w:noWrap/>
            <w:hideMark/>
          </w:tcPr>
          <w:p w14:paraId="4473FC66" w14:textId="39DB015B" w:rsidR="00AA3843" w:rsidRPr="00435A1D" w:rsidRDefault="00A5087B" w:rsidP="0064236A">
            <w:pPr>
              <w:pStyle w:val="Tabletexte"/>
              <w:jc w:val="left"/>
            </w:pPr>
            <w:r>
              <w:rPr>
                <w:rFonts w:hint="cs"/>
                <w:rtl/>
              </w:rPr>
              <w:t>المخلفات الإلكترونية</w:t>
            </w:r>
          </w:p>
        </w:tc>
        <w:tc>
          <w:tcPr>
            <w:tcW w:w="3888" w:type="dxa"/>
            <w:noWrap/>
            <w:hideMark/>
          </w:tcPr>
          <w:p w14:paraId="30A6A767" w14:textId="77777777" w:rsidR="00AA3843" w:rsidRPr="006F672D" w:rsidRDefault="00AA3843" w:rsidP="0064236A">
            <w:pPr>
              <w:pStyle w:val="Tabletexte"/>
              <w:jc w:val="center"/>
            </w:pPr>
          </w:p>
        </w:tc>
        <w:tc>
          <w:tcPr>
            <w:tcW w:w="3597" w:type="dxa"/>
            <w:noWrap/>
            <w:hideMark/>
          </w:tcPr>
          <w:p w14:paraId="0470E5CD" w14:textId="4D187942" w:rsidR="00AA3843" w:rsidRPr="000F7639" w:rsidRDefault="000F7639" w:rsidP="0064236A">
            <w:pPr>
              <w:pStyle w:val="Tabletexte"/>
              <w:jc w:val="center"/>
            </w:pPr>
            <w:r w:rsidRPr="008B657E">
              <w:rPr>
                <w:rFonts w:hint="cs"/>
                <w:rtl/>
              </w:rPr>
              <w:t xml:space="preserve">لجنة الدراسات </w:t>
            </w:r>
            <w:r w:rsidRPr="008B657E">
              <w:t>5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المسألة </w:t>
            </w:r>
            <w:r>
              <w:t>7/5</w:t>
            </w:r>
          </w:p>
        </w:tc>
        <w:tc>
          <w:tcPr>
            <w:tcW w:w="3668" w:type="dxa"/>
            <w:noWrap/>
            <w:hideMark/>
          </w:tcPr>
          <w:p w14:paraId="7A2C929B" w14:textId="374145EA" w:rsidR="00AA3843" w:rsidRPr="006F672D" w:rsidRDefault="000F7639" w:rsidP="0064236A">
            <w:pPr>
              <w:pStyle w:val="Tabletexte"/>
              <w:jc w:val="center"/>
            </w:pPr>
            <w:r w:rsidRPr="008B657E">
              <w:rPr>
                <w:rFonts w:hint="cs"/>
                <w:rtl/>
              </w:rPr>
              <w:t xml:space="preserve">لجنة الدراسات </w:t>
            </w:r>
            <w:r w:rsidRPr="008B657E">
              <w:t>2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المسألة </w:t>
            </w:r>
            <w:r>
              <w:t>6/2</w:t>
            </w:r>
          </w:p>
        </w:tc>
      </w:tr>
      <w:tr w:rsidR="00AA3843" w:rsidRPr="006F672D" w14:paraId="2EC336AA" w14:textId="77777777" w:rsidTr="00256E2B">
        <w:trPr>
          <w:trHeight w:val="56"/>
          <w:jc w:val="center"/>
        </w:trPr>
        <w:tc>
          <w:tcPr>
            <w:tcW w:w="3364" w:type="dxa"/>
            <w:noWrap/>
            <w:hideMark/>
          </w:tcPr>
          <w:p w14:paraId="191319C2" w14:textId="5BC6BBD1" w:rsidR="00AA3843" w:rsidRPr="00435A1D" w:rsidRDefault="00A5087B" w:rsidP="0064236A">
            <w:pPr>
              <w:pStyle w:val="Tabletexte"/>
              <w:jc w:val="left"/>
            </w:pPr>
            <w:r>
              <w:rPr>
                <w:rFonts w:hint="cs"/>
                <w:rtl/>
              </w:rPr>
              <w:t>الاقتصاد الدائري</w:t>
            </w:r>
          </w:p>
        </w:tc>
        <w:tc>
          <w:tcPr>
            <w:tcW w:w="3888" w:type="dxa"/>
            <w:noWrap/>
            <w:hideMark/>
          </w:tcPr>
          <w:p w14:paraId="0CCFE85E" w14:textId="77777777" w:rsidR="00AA3843" w:rsidRPr="006F672D" w:rsidRDefault="00AA3843" w:rsidP="0064236A">
            <w:pPr>
              <w:pStyle w:val="Tabletexte"/>
              <w:jc w:val="center"/>
            </w:pPr>
          </w:p>
        </w:tc>
        <w:tc>
          <w:tcPr>
            <w:tcW w:w="3597" w:type="dxa"/>
            <w:noWrap/>
            <w:hideMark/>
          </w:tcPr>
          <w:p w14:paraId="1F121D2A" w14:textId="3BC51926" w:rsidR="00AA3843" w:rsidRPr="006F672D" w:rsidRDefault="000F7639" w:rsidP="0064236A">
            <w:pPr>
              <w:pStyle w:val="Tabletexte"/>
              <w:jc w:val="center"/>
            </w:pPr>
            <w:r w:rsidRPr="008B657E">
              <w:rPr>
                <w:rFonts w:hint="cs"/>
                <w:rtl/>
              </w:rPr>
              <w:t xml:space="preserve">لجنة الدراسات </w:t>
            </w:r>
            <w:r w:rsidRPr="008B657E">
              <w:t>5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المسألة </w:t>
            </w:r>
            <w:r>
              <w:t>7/5</w:t>
            </w:r>
          </w:p>
        </w:tc>
        <w:tc>
          <w:tcPr>
            <w:tcW w:w="3668" w:type="dxa"/>
            <w:noWrap/>
            <w:hideMark/>
          </w:tcPr>
          <w:p w14:paraId="14F5A4E2" w14:textId="77777777" w:rsidR="00AA3843" w:rsidRPr="006F672D" w:rsidRDefault="00AA3843" w:rsidP="0064236A">
            <w:pPr>
              <w:pStyle w:val="Tabletexte"/>
              <w:jc w:val="center"/>
            </w:pPr>
          </w:p>
        </w:tc>
      </w:tr>
      <w:tr w:rsidR="00AA3843" w:rsidRPr="006F672D" w14:paraId="114A05B1" w14:textId="77777777" w:rsidTr="00256E2B">
        <w:trPr>
          <w:trHeight w:val="56"/>
          <w:jc w:val="center"/>
        </w:trPr>
        <w:tc>
          <w:tcPr>
            <w:tcW w:w="3364" w:type="dxa"/>
            <w:tcBorders>
              <w:bottom w:val="single" w:sz="4" w:space="0" w:color="000000" w:themeColor="text1"/>
            </w:tcBorders>
            <w:noWrap/>
            <w:hideMark/>
          </w:tcPr>
          <w:p w14:paraId="1214D2F4" w14:textId="1E1E8D58" w:rsidR="00AA3843" w:rsidRPr="00435A1D" w:rsidRDefault="00A5087B" w:rsidP="0064236A">
            <w:pPr>
              <w:pStyle w:val="Tabletexte"/>
              <w:jc w:val="left"/>
            </w:pPr>
            <w:r>
              <w:rPr>
                <w:rFonts w:hint="cs"/>
                <w:rtl/>
              </w:rPr>
              <w:t>انبعاثات غازات الاحتباس الحراري في العالم</w:t>
            </w:r>
          </w:p>
        </w:tc>
        <w:tc>
          <w:tcPr>
            <w:tcW w:w="3888" w:type="dxa"/>
            <w:tcBorders>
              <w:bottom w:val="single" w:sz="4" w:space="0" w:color="000000" w:themeColor="text1"/>
            </w:tcBorders>
            <w:noWrap/>
            <w:hideMark/>
          </w:tcPr>
          <w:p w14:paraId="43EDA126" w14:textId="77777777" w:rsidR="00AA3843" w:rsidRPr="006F672D" w:rsidRDefault="00AA3843" w:rsidP="0064236A">
            <w:pPr>
              <w:pStyle w:val="Tabletexte"/>
              <w:jc w:val="center"/>
            </w:pPr>
          </w:p>
        </w:tc>
        <w:tc>
          <w:tcPr>
            <w:tcW w:w="3597" w:type="dxa"/>
            <w:tcBorders>
              <w:bottom w:val="single" w:sz="4" w:space="0" w:color="000000" w:themeColor="text1"/>
            </w:tcBorders>
            <w:noWrap/>
            <w:hideMark/>
          </w:tcPr>
          <w:p w14:paraId="0E4C05BA" w14:textId="31F49BDB" w:rsidR="00AA3843" w:rsidRPr="006F672D" w:rsidRDefault="000F7639" w:rsidP="0064236A">
            <w:pPr>
              <w:pStyle w:val="Tabletexte"/>
              <w:jc w:val="center"/>
            </w:pPr>
            <w:r w:rsidRPr="008B657E">
              <w:rPr>
                <w:rFonts w:hint="cs"/>
                <w:rtl/>
              </w:rPr>
              <w:t xml:space="preserve">لجنة الدراسات </w:t>
            </w:r>
            <w:r w:rsidRPr="008B657E">
              <w:t>5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المسألة </w:t>
            </w:r>
            <w:r>
              <w:t>9/5</w:t>
            </w:r>
          </w:p>
        </w:tc>
        <w:tc>
          <w:tcPr>
            <w:tcW w:w="3668" w:type="dxa"/>
            <w:tcBorders>
              <w:bottom w:val="single" w:sz="4" w:space="0" w:color="000000" w:themeColor="text1"/>
            </w:tcBorders>
            <w:noWrap/>
            <w:hideMark/>
          </w:tcPr>
          <w:p w14:paraId="158458A9" w14:textId="227F282A" w:rsidR="00AA3843" w:rsidRPr="006F672D" w:rsidRDefault="000F7639" w:rsidP="0064236A">
            <w:pPr>
              <w:pStyle w:val="Tabletexte"/>
              <w:jc w:val="center"/>
            </w:pPr>
            <w:r w:rsidRPr="008B657E">
              <w:rPr>
                <w:rFonts w:hint="cs"/>
                <w:rtl/>
              </w:rPr>
              <w:t xml:space="preserve">لجنة الدراسات </w:t>
            </w:r>
            <w:r w:rsidRPr="008B657E">
              <w:t>2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المسألة </w:t>
            </w:r>
            <w:r>
              <w:t>6/2</w:t>
            </w:r>
          </w:p>
        </w:tc>
      </w:tr>
      <w:tr w:rsidR="00AA3843" w:rsidRPr="006F672D" w14:paraId="4CF475F1" w14:textId="77777777" w:rsidTr="00256E2B">
        <w:trPr>
          <w:trHeight w:val="402"/>
          <w:jc w:val="center"/>
        </w:trPr>
        <w:tc>
          <w:tcPr>
            <w:tcW w:w="3364" w:type="dxa"/>
            <w:tcBorders>
              <w:bottom w:val="single" w:sz="12" w:space="0" w:color="auto"/>
            </w:tcBorders>
            <w:noWrap/>
            <w:hideMark/>
          </w:tcPr>
          <w:p w14:paraId="5FC916EA" w14:textId="325B6849" w:rsidR="00AA3843" w:rsidRPr="00435A1D" w:rsidRDefault="00A5087B" w:rsidP="0064236A">
            <w:pPr>
              <w:pStyle w:val="Tabletexte"/>
              <w:jc w:val="left"/>
            </w:pPr>
            <w:r>
              <w:rPr>
                <w:rFonts w:hint="cs"/>
                <w:rtl/>
              </w:rPr>
              <w:t>تطبيقات تكنولوجيا المعلومات والاتصالات</w:t>
            </w:r>
          </w:p>
        </w:tc>
        <w:tc>
          <w:tcPr>
            <w:tcW w:w="3888" w:type="dxa"/>
            <w:tcBorders>
              <w:bottom w:val="single" w:sz="12" w:space="0" w:color="auto"/>
            </w:tcBorders>
            <w:noWrap/>
            <w:hideMark/>
          </w:tcPr>
          <w:p w14:paraId="4080F104" w14:textId="34951C99" w:rsidR="00AA3843" w:rsidRPr="006F672D" w:rsidRDefault="00A5087B" w:rsidP="0064236A">
            <w:pPr>
              <w:pStyle w:val="Tabletexte"/>
              <w:jc w:val="center"/>
            </w:pPr>
            <w:r w:rsidRPr="008B657E">
              <w:rPr>
                <w:rFonts w:hint="cs"/>
                <w:rtl/>
              </w:rPr>
              <w:t xml:space="preserve">لجنة الدراسات </w:t>
            </w:r>
            <w:r w:rsidRPr="008B657E">
              <w:t>7</w:t>
            </w:r>
          </w:p>
        </w:tc>
        <w:tc>
          <w:tcPr>
            <w:tcW w:w="3597" w:type="dxa"/>
            <w:tcBorders>
              <w:bottom w:val="single" w:sz="12" w:space="0" w:color="auto"/>
            </w:tcBorders>
            <w:noWrap/>
            <w:hideMark/>
          </w:tcPr>
          <w:p w14:paraId="2DAAF069" w14:textId="5AC50706" w:rsidR="00AA3843" w:rsidRPr="000F7639" w:rsidRDefault="000F7639" w:rsidP="0064236A">
            <w:pPr>
              <w:pStyle w:val="Tabletexte"/>
              <w:jc w:val="center"/>
              <w:rPr>
                <w:rtl/>
                <w:lang w:bidi="ar-EG"/>
              </w:rPr>
            </w:pPr>
            <w:r w:rsidRPr="008B657E">
              <w:rPr>
                <w:rFonts w:hint="cs"/>
                <w:rtl/>
              </w:rPr>
              <w:t xml:space="preserve">لجنة الدراسات </w:t>
            </w:r>
            <w:r w:rsidRPr="008B657E">
              <w:t>5</w:t>
            </w:r>
            <w:r>
              <w:rPr>
                <w:rFonts w:hint="cs"/>
                <w:rtl/>
              </w:rPr>
              <w:t xml:space="preserve"> / </w:t>
            </w:r>
            <w:hyperlink r:id="rId22" w:history="1">
              <w:r w:rsidRPr="0064236A">
                <w:rPr>
                  <w:rStyle w:val="Hyperlink"/>
                  <w:rFonts w:hint="cs"/>
                  <w:rtl/>
                </w:rPr>
                <w:t xml:space="preserve">لجنة الدراسات </w:t>
              </w:r>
              <w:r w:rsidRPr="0064236A">
                <w:rPr>
                  <w:rStyle w:val="Hyperlink"/>
                </w:rPr>
                <w:t>20</w:t>
              </w:r>
            </w:hyperlink>
          </w:p>
        </w:tc>
        <w:tc>
          <w:tcPr>
            <w:tcW w:w="3668" w:type="dxa"/>
            <w:tcBorders>
              <w:bottom w:val="single" w:sz="12" w:space="0" w:color="auto"/>
            </w:tcBorders>
            <w:noWrap/>
            <w:hideMark/>
          </w:tcPr>
          <w:p w14:paraId="11D5AA57" w14:textId="77777777" w:rsidR="00AA3843" w:rsidRPr="006F672D" w:rsidRDefault="00AA3843" w:rsidP="0064236A">
            <w:pPr>
              <w:pStyle w:val="Tabletexte"/>
              <w:jc w:val="center"/>
            </w:pPr>
          </w:p>
        </w:tc>
      </w:tr>
      <w:tr w:rsidR="00AA3843" w:rsidRPr="006F672D" w14:paraId="5D98E49A" w14:textId="77777777" w:rsidTr="00256E2B">
        <w:trPr>
          <w:trHeight w:val="402"/>
          <w:jc w:val="center"/>
        </w:trPr>
        <w:tc>
          <w:tcPr>
            <w:tcW w:w="3364" w:type="dxa"/>
            <w:vMerge w:val="restart"/>
            <w:tcBorders>
              <w:top w:val="single" w:sz="12" w:space="0" w:color="auto"/>
            </w:tcBorders>
            <w:hideMark/>
          </w:tcPr>
          <w:p w14:paraId="595D6A14" w14:textId="72145C80" w:rsidR="00AA3843" w:rsidRPr="009B1AEC" w:rsidRDefault="000F7639" w:rsidP="0064236A">
            <w:pPr>
              <w:pStyle w:val="Tabletexte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الأحداث</w:t>
            </w:r>
          </w:p>
        </w:tc>
        <w:tc>
          <w:tcPr>
            <w:tcW w:w="3888" w:type="dxa"/>
            <w:tcBorders>
              <w:top w:val="single" w:sz="12" w:space="0" w:color="auto"/>
            </w:tcBorders>
            <w:noWrap/>
            <w:hideMark/>
          </w:tcPr>
          <w:p w14:paraId="6FBB5EB3" w14:textId="77777777" w:rsidR="00AA3843" w:rsidRPr="006F672D" w:rsidRDefault="00AA3843" w:rsidP="0064236A">
            <w:pPr>
              <w:pStyle w:val="Tabletexte"/>
              <w:jc w:val="center"/>
            </w:pPr>
          </w:p>
        </w:tc>
        <w:tc>
          <w:tcPr>
            <w:tcW w:w="3597" w:type="dxa"/>
            <w:tcBorders>
              <w:top w:val="single" w:sz="12" w:space="0" w:color="auto"/>
            </w:tcBorders>
            <w:noWrap/>
            <w:hideMark/>
          </w:tcPr>
          <w:p w14:paraId="022CE647" w14:textId="496AE355" w:rsidR="00AA3843" w:rsidRPr="006F672D" w:rsidRDefault="00963E0E" w:rsidP="0064236A">
            <w:pPr>
              <w:pStyle w:val="Tabletexte"/>
              <w:jc w:val="center"/>
            </w:pPr>
            <w:r>
              <w:rPr>
                <w:rFonts w:hint="cs"/>
                <w:rtl/>
              </w:rPr>
              <w:t>الندوة المتعلقة بتكنولوجيا المعلومات والاتصالات وتغير المناخ</w:t>
            </w:r>
          </w:p>
        </w:tc>
        <w:tc>
          <w:tcPr>
            <w:tcW w:w="3668" w:type="dxa"/>
            <w:tcBorders>
              <w:top w:val="single" w:sz="12" w:space="0" w:color="auto"/>
            </w:tcBorders>
            <w:noWrap/>
            <w:hideMark/>
          </w:tcPr>
          <w:p w14:paraId="0F8ADEFA" w14:textId="77777777" w:rsidR="00AA3843" w:rsidRPr="006F672D" w:rsidRDefault="00AA3843" w:rsidP="0064236A">
            <w:pPr>
              <w:pStyle w:val="Tabletexte"/>
              <w:jc w:val="center"/>
            </w:pPr>
          </w:p>
        </w:tc>
      </w:tr>
      <w:tr w:rsidR="00AA3843" w:rsidRPr="006F672D" w14:paraId="3397B54B" w14:textId="77777777" w:rsidTr="00256E2B">
        <w:trPr>
          <w:trHeight w:val="402"/>
          <w:jc w:val="center"/>
        </w:trPr>
        <w:tc>
          <w:tcPr>
            <w:tcW w:w="3364" w:type="dxa"/>
            <w:vMerge/>
            <w:hideMark/>
          </w:tcPr>
          <w:p w14:paraId="4D86D93D" w14:textId="77777777" w:rsidR="00AA3843" w:rsidRPr="009B1AEC" w:rsidRDefault="00AA3843" w:rsidP="0064236A">
            <w:pPr>
              <w:pStyle w:val="Tabletexte"/>
              <w:jc w:val="center"/>
              <w:rPr>
                <w:b/>
                <w:bCs/>
              </w:rPr>
            </w:pPr>
          </w:p>
        </w:tc>
        <w:tc>
          <w:tcPr>
            <w:tcW w:w="3888" w:type="dxa"/>
            <w:noWrap/>
            <w:hideMark/>
          </w:tcPr>
          <w:p w14:paraId="4948C536" w14:textId="77777777" w:rsidR="00AA3843" w:rsidRPr="006F672D" w:rsidRDefault="00AA3843" w:rsidP="0064236A">
            <w:pPr>
              <w:pStyle w:val="Tabletexte"/>
              <w:jc w:val="center"/>
            </w:pPr>
          </w:p>
        </w:tc>
        <w:tc>
          <w:tcPr>
            <w:tcW w:w="3597" w:type="dxa"/>
            <w:noWrap/>
            <w:hideMark/>
          </w:tcPr>
          <w:p w14:paraId="07C29079" w14:textId="350A87A3" w:rsidR="00AA3843" w:rsidRPr="006F672D" w:rsidRDefault="008E5F5D" w:rsidP="0064236A">
            <w:pPr>
              <w:pStyle w:val="Tabletexte"/>
              <w:jc w:val="center"/>
              <w:rPr>
                <w:rtl/>
                <w:lang w:bidi="ar-EG"/>
              </w:rPr>
            </w:pPr>
            <w:hyperlink r:id="rId23" w:history="1">
              <w:r w:rsidR="00963E0E" w:rsidRPr="0064236A">
                <w:rPr>
                  <w:rStyle w:val="Hyperlink"/>
                  <w:rFonts w:hint="cs"/>
                  <w:rtl/>
                </w:rPr>
                <w:t>أسبوع المعايير المراعية للبيئة</w:t>
              </w:r>
            </w:hyperlink>
          </w:p>
        </w:tc>
        <w:tc>
          <w:tcPr>
            <w:tcW w:w="3668" w:type="dxa"/>
            <w:noWrap/>
            <w:hideMark/>
          </w:tcPr>
          <w:p w14:paraId="4E2D1BFE" w14:textId="77777777" w:rsidR="00AA3843" w:rsidRPr="006F672D" w:rsidRDefault="00AA3843" w:rsidP="0064236A">
            <w:pPr>
              <w:pStyle w:val="Tabletexte"/>
              <w:jc w:val="center"/>
            </w:pPr>
          </w:p>
        </w:tc>
      </w:tr>
      <w:tr w:rsidR="00AA3843" w:rsidRPr="006F672D" w14:paraId="277586D4" w14:textId="77777777" w:rsidTr="00256E2B">
        <w:trPr>
          <w:trHeight w:val="402"/>
          <w:jc w:val="center"/>
        </w:trPr>
        <w:tc>
          <w:tcPr>
            <w:tcW w:w="3364" w:type="dxa"/>
            <w:vMerge/>
            <w:hideMark/>
          </w:tcPr>
          <w:p w14:paraId="5E12C5CD" w14:textId="77777777" w:rsidR="00AA3843" w:rsidRPr="009B1AEC" w:rsidRDefault="00AA3843" w:rsidP="0064236A">
            <w:pPr>
              <w:pStyle w:val="Tabletexte"/>
              <w:jc w:val="center"/>
              <w:rPr>
                <w:b/>
                <w:bCs/>
              </w:rPr>
            </w:pPr>
          </w:p>
        </w:tc>
        <w:tc>
          <w:tcPr>
            <w:tcW w:w="11153" w:type="dxa"/>
            <w:gridSpan w:val="3"/>
            <w:hideMark/>
          </w:tcPr>
          <w:p w14:paraId="113B3539" w14:textId="5AFDD4C2" w:rsidR="00AA3843" w:rsidRPr="00963E0E" w:rsidRDefault="008E5F5D" w:rsidP="0064236A">
            <w:pPr>
              <w:pStyle w:val="Tabletexte"/>
              <w:jc w:val="center"/>
              <w:rPr>
                <w:rtl/>
                <w:lang w:bidi="ar-EG"/>
              </w:rPr>
            </w:pPr>
            <w:hyperlink r:id="rId24" w:history="1">
              <w:r w:rsidR="00963E0E" w:rsidRPr="0064236A">
                <w:rPr>
                  <w:rStyle w:val="Hyperlink"/>
                  <w:rFonts w:hint="cs"/>
                  <w:rtl/>
                </w:rPr>
                <w:t xml:space="preserve">القمة العالمية لمجتمع المعلومات </w:t>
              </w:r>
              <w:r w:rsidR="00963E0E" w:rsidRPr="0064236A">
                <w:rPr>
                  <w:rStyle w:val="Hyperlink"/>
                  <w:rtl/>
                </w:rPr>
                <w:t>–</w:t>
              </w:r>
              <w:r w:rsidR="00963E0E" w:rsidRPr="0064236A">
                <w:rPr>
                  <w:rStyle w:val="Hyperlink"/>
                  <w:rFonts w:hint="cs"/>
                  <w:rtl/>
                </w:rPr>
                <w:t xml:space="preserve"> خط العمل </w:t>
              </w:r>
              <w:r w:rsidR="00963E0E" w:rsidRPr="0064236A">
                <w:rPr>
                  <w:rStyle w:val="Hyperlink"/>
                </w:rPr>
                <w:t>7</w:t>
              </w:r>
            </w:hyperlink>
            <w:r w:rsidR="00963E0E">
              <w:rPr>
                <w:rFonts w:hint="cs"/>
                <w:rtl/>
                <w:lang w:bidi="ar-EG"/>
              </w:rPr>
              <w:t xml:space="preserve"> (البيئة الإلكترونية)</w:t>
            </w:r>
          </w:p>
        </w:tc>
      </w:tr>
      <w:tr w:rsidR="00AA3843" w:rsidRPr="006F672D" w14:paraId="3EFA6433" w14:textId="77777777" w:rsidTr="00256E2B">
        <w:trPr>
          <w:trHeight w:val="402"/>
          <w:jc w:val="center"/>
        </w:trPr>
        <w:tc>
          <w:tcPr>
            <w:tcW w:w="3364" w:type="dxa"/>
            <w:vMerge/>
            <w:tcBorders>
              <w:bottom w:val="single" w:sz="12" w:space="0" w:color="auto"/>
            </w:tcBorders>
            <w:hideMark/>
          </w:tcPr>
          <w:p w14:paraId="62C2328E" w14:textId="77777777" w:rsidR="00AA3843" w:rsidRPr="009B1AEC" w:rsidRDefault="00AA3843" w:rsidP="0064236A">
            <w:pPr>
              <w:pStyle w:val="Tabletexte"/>
              <w:jc w:val="center"/>
              <w:rPr>
                <w:b/>
                <w:bCs/>
              </w:rPr>
            </w:pPr>
          </w:p>
        </w:tc>
        <w:tc>
          <w:tcPr>
            <w:tcW w:w="11153" w:type="dxa"/>
            <w:gridSpan w:val="3"/>
            <w:tcBorders>
              <w:bottom w:val="single" w:sz="12" w:space="0" w:color="auto"/>
            </w:tcBorders>
            <w:hideMark/>
          </w:tcPr>
          <w:p w14:paraId="4F1A4CA0" w14:textId="4767FBA9" w:rsidR="00AA3843" w:rsidRPr="006F672D" w:rsidRDefault="00A31DA8" w:rsidP="0064236A">
            <w:pPr>
              <w:pStyle w:val="Tabletexte"/>
              <w:jc w:val="center"/>
            </w:pPr>
            <w:r>
              <w:rPr>
                <w:rFonts w:hint="cs"/>
                <w:rtl/>
              </w:rPr>
              <w:t>المنتدى العالمي لسياسات الاتصالات/تكنولوجيا المعلومات والاتصالات</w:t>
            </w:r>
          </w:p>
        </w:tc>
      </w:tr>
      <w:tr w:rsidR="00AA3843" w:rsidRPr="006F672D" w14:paraId="7F99F85C" w14:textId="77777777" w:rsidTr="00256E2B">
        <w:trPr>
          <w:trHeight w:val="36"/>
          <w:jc w:val="center"/>
        </w:trPr>
        <w:tc>
          <w:tcPr>
            <w:tcW w:w="3364" w:type="dxa"/>
            <w:vMerge w:val="restart"/>
            <w:tcBorders>
              <w:top w:val="single" w:sz="12" w:space="0" w:color="auto"/>
            </w:tcBorders>
            <w:hideMark/>
          </w:tcPr>
          <w:p w14:paraId="26E2DCB5" w14:textId="699B31F9" w:rsidR="00AA3843" w:rsidRPr="009B1AEC" w:rsidRDefault="00D40AB4" w:rsidP="00913E01">
            <w:pPr>
              <w:pStyle w:val="Tabletexte"/>
              <w:keepNext/>
              <w:keepLines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الشراكة مع المنظمات الأخرى</w:t>
            </w:r>
          </w:p>
        </w:tc>
        <w:tc>
          <w:tcPr>
            <w:tcW w:w="3888" w:type="dxa"/>
            <w:tcBorders>
              <w:top w:val="single" w:sz="12" w:space="0" w:color="auto"/>
            </w:tcBorders>
            <w:noWrap/>
            <w:hideMark/>
          </w:tcPr>
          <w:p w14:paraId="6839DFF9" w14:textId="7086D0B1" w:rsidR="00AA3843" w:rsidRPr="006F672D" w:rsidRDefault="00D40AB4" w:rsidP="00913E01">
            <w:pPr>
              <w:pStyle w:val="Tabletexte"/>
              <w:keepNext/>
              <w:keepLines/>
              <w:jc w:val="center"/>
            </w:pPr>
            <w:r>
              <w:rPr>
                <w:rFonts w:hint="cs"/>
                <w:rtl/>
              </w:rPr>
              <w:t>المنظمة العالمية للأرصاد الجوية</w:t>
            </w:r>
          </w:p>
        </w:tc>
        <w:tc>
          <w:tcPr>
            <w:tcW w:w="3597" w:type="dxa"/>
            <w:tcBorders>
              <w:top w:val="single" w:sz="12" w:space="0" w:color="auto"/>
            </w:tcBorders>
            <w:noWrap/>
            <w:hideMark/>
          </w:tcPr>
          <w:p w14:paraId="0F523398" w14:textId="5A62C4B5" w:rsidR="00AA3843" w:rsidRPr="006F672D" w:rsidRDefault="008E5F5D" w:rsidP="00913E01">
            <w:pPr>
              <w:pStyle w:val="Tabletexte"/>
              <w:keepNext/>
              <w:keepLines/>
              <w:jc w:val="center"/>
            </w:pPr>
            <w:hyperlink r:id="rId25" w:history="1">
              <w:r w:rsidR="00913E01" w:rsidRPr="00913E01">
                <w:rPr>
                  <w:rStyle w:val="Hyperlink"/>
                  <w:rFonts w:hint="cs"/>
                  <w:rtl/>
                  <w:lang w:bidi="ar-EG"/>
                </w:rPr>
                <w:t xml:space="preserve">مبادرة "متحدون من أجل </w:t>
              </w:r>
              <w:r w:rsidR="00913E01">
                <w:rPr>
                  <w:rStyle w:val="Hyperlink"/>
                  <w:rtl/>
                  <w:lang w:bidi="ar-EG"/>
                </w:rPr>
                <w:br/>
              </w:r>
              <w:r w:rsidR="00913E01" w:rsidRPr="00913E01">
                <w:rPr>
                  <w:rStyle w:val="Hyperlink"/>
                  <w:rFonts w:hint="cs"/>
                  <w:rtl/>
                  <w:lang w:bidi="ar-EG"/>
                </w:rPr>
                <w:t>مدن ذكية مستدامة"</w:t>
              </w:r>
              <w:r w:rsidR="00913E01" w:rsidRPr="00913E01">
                <w:rPr>
                  <w:rStyle w:val="Hyperlink"/>
                  <w:rFonts w:hint="cs"/>
                  <w:rtl/>
                </w:rPr>
                <w:t xml:space="preserve"> </w:t>
              </w:r>
              <w:bookmarkStart w:id="4" w:name="lt_pId237"/>
              <w:r w:rsidR="00913E01" w:rsidRPr="00913E01">
                <w:rPr>
                  <w:rStyle w:val="Hyperlink"/>
                </w:rPr>
                <w:t>(</w:t>
              </w:r>
              <w:r w:rsidR="005E4BCD" w:rsidRPr="00913E01">
                <w:rPr>
                  <w:rStyle w:val="Hyperlink"/>
                  <w:rFonts w:cstheme="minorHAnsi"/>
                </w:rPr>
                <w:t>U4SSC</w:t>
              </w:r>
              <w:bookmarkEnd w:id="4"/>
              <w:r w:rsidR="00913E01" w:rsidRPr="00913E01">
                <w:rPr>
                  <w:rStyle w:val="Hyperlink"/>
                  <w:lang w:bidi="ar-EG"/>
                </w:rPr>
                <w:t>)</w:t>
              </w:r>
            </w:hyperlink>
          </w:p>
        </w:tc>
        <w:tc>
          <w:tcPr>
            <w:tcW w:w="3668" w:type="dxa"/>
            <w:tcBorders>
              <w:top w:val="single" w:sz="12" w:space="0" w:color="auto"/>
            </w:tcBorders>
            <w:noWrap/>
            <w:hideMark/>
          </w:tcPr>
          <w:p w14:paraId="5F92036B" w14:textId="46263847" w:rsidR="00AA3843" w:rsidRPr="006F672D" w:rsidRDefault="005E4BCD" w:rsidP="00913E01">
            <w:pPr>
              <w:pStyle w:val="Tabletexte"/>
              <w:keepNext/>
              <w:keepLines/>
              <w:jc w:val="center"/>
            </w:pPr>
            <w:r>
              <w:rPr>
                <w:rFonts w:hint="cs"/>
                <w:rtl/>
              </w:rPr>
              <w:t xml:space="preserve">الشراكة العالمية لإحصاءات </w:t>
            </w:r>
            <w:r w:rsidR="00E21933">
              <w:rPr>
                <w:rFonts w:hint="cs"/>
                <w:rtl/>
              </w:rPr>
              <w:t>المخلفات الإلكترونية</w:t>
            </w:r>
          </w:p>
        </w:tc>
      </w:tr>
      <w:tr w:rsidR="00AA3843" w:rsidRPr="006F672D" w14:paraId="6ACD162E" w14:textId="77777777" w:rsidTr="00256E2B">
        <w:trPr>
          <w:trHeight w:val="56"/>
          <w:jc w:val="center"/>
        </w:trPr>
        <w:tc>
          <w:tcPr>
            <w:tcW w:w="3364" w:type="dxa"/>
            <w:vMerge/>
            <w:hideMark/>
          </w:tcPr>
          <w:p w14:paraId="50D9CF1E" w14:textId="77777777" w:rsidR="00AA3843" w:rsidRPr="009B1AEC" w:rsidRDefault="00AA3843" w:rsidP="00913E01">
            <w:pPr>
              <w:pStyle w:val="Tabletexte"/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3888" w:type="dxa"/>
            <w:noWrap/>
            <w:hideMark/>
          </w:tcPr>
          <w:p w14:paraId="4EEB88BD" w14:textId="517E59B6" w:rsidR="00AA3843" w:rsidRPr="006F672D" w:rsidRDefault="00040A66" w:rsidP="00913E01">
            <w:pPr>
              <w:pStyle w:val="Tabletexte"/>
              <w:keepNext/>
              <w:keepLines/>
              <w:jc w:val="center"/>
              <w:rPr>
                <w:rtl/>
                <w:lang w:bidi="ar-EG"/>
              </w:rPr>
            </w:pPr>
            <w:bookmarkStart w:id="5" w:name="lt_pId239"/>
            <w:r w:rsidRPr="00913E01">
              <w:rPr>
                <w:rFonts w:cstheme="minorHAnsi"/>
              </w:rPr>
              <w:t>GEO</w:t>
            </w:r>
            <w:bookmarkEnd w:id="5"/>
          </w:p>
        </w:tc>
        <w:tc>
          <w:tcPr>
            <w:tcW w:w="3597" w:type="dxa"/>
            <w:noWrap/>
            <w:hideMark/>
          </w:tcPr>
          <w:p w14:paraId="3CE9A881" w14:textId="77777777" w:rsidR="00AA3843" w:rsidRPr="006F672D" w:rsidRDefault="00AA3843" w:rsidP="00913E01">
            <w:pPr>
              <w:pStyle w:val="Tabletexte"/>
              <w:keepNext/>
              <w:keepLines/>
              <w:jc w:val="center"/>
            </w:pPr>
          </w:p>
        </w:tc>
        <w:tc>
          <w:tcPr>
            <w:tcW w:w="3668" w:type="dxa"/>
            <w:noWrap/>
          </w:tcPr>
          <w:p w14:paraId="6AF241A4" w14:textId="3B8147E2" w:rsidR="00AA3843" w:rsidRPr="006F672D" w:rsidRDefault="00E21933" w:rsidP="00913E01">
            <w:pPr>
              <w:pStyle w:val="Tabletexte"/>
              <w:keepNext/>
              <w:keepLines/>
              <w:jc w:val="center"/>
            </w:pPr>
            <w:r>
              <w:rPr>
                <w:rFonts w:hint="cs"/>
                <w:rtl/>
              </w:rPr>
              <w:t>تحالف الم</w:t>
            </w:r>
            <w:r w:rsidR="00A31DA8">
              <w:rPr>
                <w:rFonts w:hint="cs"/>
                <w:rtl/>
              </w:rPr>
              <w:t>خ</w:t>
            </w:r>
            <w:r>
              <w:rPr>
                <w:rFonts w:hint="cs"/>
                <w:rtl/>
              </w:rPr>
              <w:t>لفات الإلكترونية</w:t>
            </w:r>
          </w:p>
        </w:tc>
      </w:tr>
      <w:tr w:rsidR="00AA3843" w:rsidRPr="006F672D" w14:paraId="3C531765" w14:textId="77777777" w:rsidTr="00256E2B">
        <w:trPr>
          <w:trHeight w:val="56"/>
          <w:jc w:val="center"/>
        </w:trPr>
        <w:tc>
          <w:tcPr>
            <w:tcW w:w="3364" w:type="dxa"/>
            <w:vMerge/>
            <w:hideMark/>
          </w:tcPr>
          <w:p w14:paraId="58D8C83D" w14:textId="77777777" w:rsidR="00AA3843" w:rsidRPr="009B1AEC" w:rsidRDefault="00AA3843" w:rsidP="0064236A">
            <w:pPr>
              <w:pStyle w:val="Tabletexte"/>
              <w:jc w:val="center"/>
              <w:rPr>
                <w:b/>
                <w:bCs/>
              </w:rPr>
            </w:pPr>
          </w:p>
        </w:tc>
        <w:tc>
          <w:tcPr>
            <w:tcW w:w="11153" w:type="dxa"/>
            <w:gridSpan w:val="3"/>
            <w:hideMark/>
          </w:tcPr>
          <w:p w14:paraId="0F86AACC" w14:textId="644DE1A1" w:rsidR="00AA3843" w:rsidRPr="006F672D" w:rsidRDefault="00FD64DF" w:rsidP="0064236A">
            <w:pPr>
              <w:pStyle w:val="Tabletexte"/>
              <w:jc w:val="center"/>
            </w:pPr>
            <w:r>
              <w:rPr>
                <w:rFonts w:hint="cs"/>
                <w:rtl/>
              </w:rPr>
              <w:t>مؤتمرات الأمم المتحدة بشأن تغير المناخ</w:t>
            </w:r>
          </w:p>
        </w:tc>
      </w:tr>
      <w:tr w:rsidR="00AA3843" w:rsidRPr="006F672D" w14:paraId="6241AC50" w14:textId="77777777" w:rsidTr="00256E2B">
        <w:trPr>
          <w:trHeight w:val="402"/>
          <w:jc w:val="center"/>
        </w:trPr>
        <w:tc>
          <w:tcPr>
            <w:tcW w:w="3364" w:type="dxa"/>
            <w:vMerge/>
            <w:tcBorders>
              <w:bottom w:val="single" w:sz="12" w:space="0" w:color="auto"/>
            </w:tcBorders>
            <w:hideMark/>
          </w:tcPr>
          <w:p w14:paraId="5AB55BE0" w14:textId="77777777" w:rsidR="00AA3843" w:rsidRPr="009B1AEC" w:rsidRDefault="00AA3843" w:rsidP="0064236A">
            <w:pPr>
              <w:pStyle w:val="Tabletexte"/>
              <w:jc w:val="center"/>
              <w:rPr>
                <w:b/>
                <w:bCs/>
              </w:rPr>
            </w:pPr>
          </w:p>
        </w:tc>
        <w:tc>
          <w:tcPr>
            <w:tcW w:w="11153" w:type="dxa"/>
            <w:gridSpan w:val="3"/>
            <w:tcBorders>
              <w:bottom w:val="single" w:sz="12" w:space="0" w:color="auto"/>
            </w:tcBorders>
            <w:hideMark/>
          </w:tcPr>
          <w:p w14:paraId="7A928693" w14:textId="5C7125DB" w:rsidR="00AA3843" w:rsidRPr="00CC64F1" w:rsidRDefault="00FD64DF" w:rsidP="0064236A">
            <w:pPr>
              <w:pStyle w:val="Tabletexte"/>
              <w:jc w:val="center"/>
              <w:rPr>
                <w:rtl/>
                <w:lang w:val="fr-FR" w:bidi="ar-EG"/>
              </w:rPr>
            </w:pPr>
            <w:r>
              <w:rPr>
                <w:rFonts w:hint="cs"/>
                <w:rtl/>
              </w:rPr>
              <w:t xml:space="preserve">خطة </w:t>
            </w:r>
            <w:r w:rsidR="00CC64F1">
              <w:rPr>
                <w:rFonts w:hint="cs"/>
                <w:rtl/>
              </w:rPr>
              <w:t xml:space="preserve">الأمم المتحدة للتنمية المستدامة لعام </w:t>
            </w:r>
            <w:r w:rsidR="00CC64F1">
              <w:t>2030</w:t>
            </w:r>
            <w:r w:rsidR="00CC64F1">
              <w:rPr>
                <w:rFonts w:hint="cs"/>
                <w:rtl/>
                <w:lang w:bidi="ar-EG"/>
              </w:rPr>
              <w:t xml:space="preserve"> (الهدف </w:t>
            </w:r>
            <w:r w:rsidR="00CC64F1">
              <w:rPr>
                <w:lang w:bidi="ar-EG"/>
              </w:rPr>
              <w:t>13</w:t>
            </w:r>
            <w:r w:rsidR="00CC64F1">
              <w:rPr>
                <w:rFonts w:hint="cs"/>
                <w:rtl/>
                <w:lang w:bidi="ar-EG"/>
              </w:rPr>
              <w:t xml:space="preserve"> من أهداف التنمية المستدامة)</w:t>
            </w:r>
          </w:p>
        </w:tc>
      </w:tr>
      <w:tr w:rsidR="00AA3843" w:rsidRPr="006F672D" w14:paraId="55015878" w14:textId="77777777" w:rsidTr="00256E2B">
        <w:trPr>
          <w:trHeight w:val="300"/>
          <w:jc w:val="center"/>
        </w:trPr>
        <w:tc>
          <w:tcPr>
            <w:tcW w:w="3364" w:type="dxa"/>
            <w:vMerge w:val="restart"/>
            <w:tcBorders>
              <w:top w:val="single" w:sz="12" w:space="0" w:color="auto"/>
            </w:tcBorders>
            <w:hideMark/>
          </w:tcPr>
          <w:p w14:paraId="0C7C5D18" w14:textId="582C269A" w:rsidR="00AA3843" w:rsidRPr="009B1AEC" w:rsidRDefault="00D40AB4" w:rsidP="0064236A">
            <w:pPr>
              <w:pStyle w:val="Tabletexte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القرارات</w:t>
            </w:r>
          </w:p>
        </w:tc>
        <w:tc>
          <w:tcPr>
            <w:tcW w:w="3888" w:type="dxa"/>
            <w:tcBorders>
              <w:top w:val="single" w:sz="12" w:space="0" w:color="auto"/>
            </w:tcBorders>
            <w:noWrap/>
            <w:hideMark/>
          </w:tcPr>
          <w:p w14:paraId="1A0C2801" w14:textId="63D6B4D1" w:rsidR="00AA3843" w:rsidRPr="00B532D5" w:rsidRDefault="008E5F5D" w:rsidP="00256E2B">
            <w:pPr>
              <w:pStyle w:val="Tabletexte"/>
              <w:jc w:val="left"/>
            </w:pPr>
            <w:hyperlink r:id="rId26" w:history="1">
              <w:r w:rsidR="00CC64F1" w:rsidRPr="00256E2B">
                <w:rPr>
                  <w:rStyle w:val="Hyperlink"/>
                  <w:rFonts w:hint="cs"/>
                  <w:rtl/>
                </w:rPr>
                <w:t xml:space="preserve">القرار </w:t>
              </w:r>
              <w:r w:rsidR="00CC64F1" w:rsidRPr="00256E2B">
                <w:rPr>
                  <w:rStyle w:val="Hyperlink"/>
                </w:rPr>
                <w:t>60</w:t>
              </w:r>
              <w:r w:rsidR="00CC64F1" w:rsidRPr="00256E2B">
                <w:rPr>
                  <w:rStyle w:val="Hyperlink"/>
                  <w:rFonts w:hint="cs"/>
                  <w:rtl/>
                  <w:lang w:bidi="ar-EG"/>
                </w:rPr>
                <w:t xml:space="preserve"> لجمعية الاتصالات الراديوية لعام </w:t>
              </w:r>
              <w:r w:rsidR="00B532D5" w:rsidRPr="00256E2B">
                <w:rPr>
                  <w:rStyle w:val="Hyperlink"/>
                  <w:lang w:bidi="ar-EG"/>
                </w:rPr>
                <w:t>2019</w:t>
              </w:r>
            </w:hyperlink>
          </w:p>
        </w:tc>
        <w:tc>
          <w:tcPr>
            <w:tcW w:w="3597" w:type="dxa"/>
            <w:tcBorders>
              <w:top w:val="single" w:sz="12" w:space="0" w:color="auto"/>
            </w:tcBorders>
            <w:noWrap/>
            <w:hideMark/>
          </w:tcPr>
          <w:p w14:paraId="5F677060" w14:textId="47B94854" w:rsidR="00AA3843" w:rsidRPr="000F0D25" w:rsidRDefault="008E5F5D" w:rsidP="00256E2B">
            <w:pPr>
              <w:pStyle w:val="Tabletexte"/>
              <w:jc w:val="left"/>
              <w:rPr>
                <w:rtl/>
                <w:lang w:bidi="ar-EG"/>
              </w:rPr>
            </w:pPr>
            <w:hyperlink r:id="rId27" w:history="1">
              <w:r w:rsidR="00B532D5" w:rsidRPr="00256E2B">
                <w:rPr>
                  <w:rStyle w:val="Hyperlink"/>
                  <w:rFonts w:hint="cs"/>
                  <w:rtl/>
                </w:rPr>
                <w:t xml:space="preserve">القرار </w:t>
              </w:r>
              <w:r w:rsidR="000F0D25" w:rsidRPr="00256E2B">
                <w:rPr>
                  <w:rStyle w:val="Hyperlink"/>
                </w:rPr>
                <w:t>73</w:t>
              </w:r>
              <w:r w:rsidR="000F0D25" w:rsidRPr="00256E2B">
                <w:rPr>
                  <w:rStyle w:val="Hyperlink"/>
                  <w:rFonts w:hint="cs"/>
                  <w:rtl/>
                  <w:lang w:bidi="ar-EG"/>
                </w:rPr>
                <w:t xml:space="preserve"> (المراجَع في الحمامات، </w:t>
              </w:r>
              <w:r w:rsidR="00B83771" w:rsidRPr="00256E2B">
                <w:rPr>
                  <w:rStyle w:val="Hyperlink"/>
                  <w:lang w:bidi="ar-EG"/>
                </w:rPr>
                <w:t>2016</w:t>
              </w:r>
              <w:r w:rsidR="000F0D25" w:rsidRPr="00256E2B">
                <w:rPr>
                  <w:rStyle w:val="Hyperlink"/>
                  <w:rFonts w:hint="cs"/>
                  <w:rtl/>
                  <w:lang w:bidi="ar-EG"/>
                </w:rPr>
                <w:t>)</w:t>
              </w:r>
            </w:hyperlink>
          </w:p>
        </w:tc>
        <w:tc>
          <w:tcPr>
            <w:tcW w:w="3668" w:type="dxa"/>
            <w:tcBorders>
              <w:top w:val="single" w:sz="12" w:space="0" w:color="auto"/>
            </w:tcBorders>
            <w:noWrap/>
            <w:hideMark/>
          </w:tcPr>
          <w:p w14:paraId="1E4EEDB1" w14:textId="3CBDE048" w:rsidR="00AA3843" w:rsidRPr="006F672D" w:rsidRDefault="008E5F5D" w:rsidP="00256E2B">
            <w:pPr>
              <w:pStyle w:val="Tabletexte"/>
              <w:jc w:val="left"/>
              <w:rPr>
                <w:rtl/>
              </w:rPr>
            </w:pPr>
            <w:hyperlink r:id="rId28" w:history="1">
              <w:r w:rsidR="00B83771" w:rsidRPr="00256E2B">
                <w:rPr>
                  <w:rStyle w:val="Hyperlink"/>
                  <w:rFonts w:hint="cs"/>
                  <w:rtl/>
                </w:rPr>
                <w:t xml:space="preserve">القرار </w:t>
              </w:r>
              <w:r w:rsidR="00B83771" w:rsidRPr="00256E2B">
                <w:rPr>
                  <w:rStyle w:val="Hyperlink"/>
                </w:rPr>
                <w:t>66</w:t>
              </w:r>
              <w:r w:rsidR="00B83771" w:rsidRPr="00256E2B">
                <w:rPr>
                  <w:rStyle w:val="Hyperlink"/>
                  <w:rFonts w:hint="cs"/>
                  <w:rtl/>
                  <w:lang w:bidi="ar-EG"/>
                </w:rPr>
                <w:t xml:space="preserve"> (المراجَع في بوينس آيرس، </w:t>
              </w:r>
              <w:r w:rsidR="00B83771" w:rsidRPr="00256E2B">
                <w:rPr>
                  <w:rStyle w:val="Hyperlink"/>
                  <w:lang w:bidi="ar-EG"/>
                </w:rPr>
                <w:t>2017</w:t>
              </w:r>
              <w:r w:rsidR="00B83771" w:rsidRPr="00256E2B">
                <w:rPr>
                  <w:rStyle w:val="Hyperlink"/>
                  <w:rFonts w:hint="cs"/>
                  <w:rtl/>
                  <w:lang w:bidi="ar-EG"/>
                </w:rPr>
                <w:t>)</w:t>
              </w:r>
            </w:hyperlink>
          </w:p>
        </w:tc>
      </w:tr>
      <w:tr w:rsidR="00AA3843" w:rsidRPr="006F672D" w14:paraId="50FD9820" w14:textId="77777777" w:rsidTr="00256E2B">
        <w:trPr>
          <w:trHeight w:val="315"/>
          <w:jc w:val="center"/>
        </w:trPr>
        <w:tc>
          <w:tcPr>
            <w:tcW w:w="3364" w:type="dxa"/>
            <w:vMerge/>
            <w:tcBorders>
              <w:bottom w:val="single" w:sz="12" w:space="0" w:color="auto"/>
            </w:tcBorders>
            <w:hideMark/>
          </w:tcPr>
          <w:p w14:paraId="2FABE423" w14:textId="77777777" w:rsidR="00AA3843" w:rsidRPr="009B1AEC" w:rsidRDefault="00AA3843" w:rsidP="0064236A">
            <w:pPr>
              <w:pStyle w:val="Tabletexte"/>
              <w:jc w:val="center"/>
              <w:rPr>
                <w:b/>
                <w:bCs/>
              </w:rPr>
            </w:pPr>
          </w:p>
        </w:tc>
        <w:tc>
          <w:tcPr>
            <w:tcW w:w="3888" w:type="dxa"/>
            <w:tcBorders>
              <w:bottom w:val="single" w:sz="12" w:space="0" w:color="auto"/>
            </w:tcBorders>
            <w:noWrap/>
            <w:hideMark/>
          </w:tcPr>
          <w:p w14:paraId="705BE5CF" w14:textId="6B2397FE" w:rsidR="00AA3843" w:rsidRPr="006F672D" w:rsidRDefault="008E5F5D" w:rsidP="00256E2B">
            <w:pPr>
              <w:pStyle w:val="Tabletexte"/>
              <w:jc w:val="left"/>
              <w:rPr>
                <w:rtl/>
              </w:rPr>
            </w:pPr>
            <w:hyperlink r:id="rId29" w:history="1">
              <w:r w:rsidR="00B532D5" w:rsidRPr="00256E2B">
                <w:rPr>
                  <w:rStyle w:val="Hyperlink"/>
                  <w:rFonts w:hint="cs"/>
                  <w:rtl/>
                </w:rPr>
                <w:t xml:space="preserve">القرار </w:t>
              </w:r>
              <w:r w:rsidR="00B532D5" w:rsidRPr="00256E2B">
                <w:rPr>
                  <w:rStyle w:val="Hyperlink"/>
                </w:rPr>
                <w:t>61</w:t>
              </w:r>
              <w:r w:rsidR="00B532D5" w:rsidRPr="00256E2B">
                <w:rPr>
                  <w:rStyle w:val="Hyperlink"/>
                  <w:rFonts w:hint="cs"/>
                  <w:rtl/>
                  <w:lang w:bidi="ar-EG"/>
                </w:rPr>
                <w:t xml:space="preserve"> لجمعية الاتصالات الراديوية لعام </w:t>
              </w:r>
              <w:r w:rsidR="00B532D5" w:rsidRPr="00256E2B">
                <w:rPr>
                  <w:rStyle w:val="Hyperlink"/>
                  <w:lang w:bidi="ar-EG"/>
                </w:rPr>
                <w:t>2019</w:t>
              </w:r>
            </w:hyperlink>
          </w:p>
        </w:tc>
        <w:tc>
          <w:tcPr>
            <w:tcW w:w="3597" w:type="dxa"/>
            <w:tcBorders>
              <w:bottom w:val="single" w:sz="12" w:space="0" w:color="auto"/>
            </w:tcBorders>
            <w:noWrap/>
            <w:hideMark/>
          </w:tcPr>
          <w:p w14:paraId="108C20E6" w14:textId="14549EA9" w:rsidR="00AA3843" w:rsidRPr="006F672D" w:rsidRDefault="008E5F5D" w:rsidP="00256E2B">
            <w:pPr>
              <w:pStyle w:val="Tabletexte"/>
              <w:jc w:val="left"/>
              <w:rPr>
                <w:rtl/>
                <w:lang w:bidi="ar-EG"/>
              </w:rPr>
            </w:pPr>
            <w:hyperlink r:id="rId30" w:history="1">
              <w:r w:rsidR="00B83771" w:rsidRPr="00256E2B">
                <w:rPr>
                  <w:rStyle w:val="Hyperlink"/>
                  <w:rFonts w:hint="cs"/>
                  <w:rtl/>
                </w:rPr>
                <w:t xml:space="preserve">القرار </w:t>
              </w:r>
              <w:r w:rsidR="00B83771" w:rsidRPr="00256E2B">
                <w:rPr>
                  <w:rStyle w:val="Hyperlink"/>
                </w:rPr>
                <w:t>79</w:t>
              </w:r>
              <w:r w:rsidR="00B83771" w:rsidRPr="00256E2B">
                <w:rPr>
                  <w:rStyle w:val="Hyperlink"/>
                  <w:rFonts w:hint="cs"/>
                  <w:rtl/>
                  <w:lang w:bidi="ar-EG"/>
                </w:rPr>
                <w:t xml:space="preserve"> (المراجَع في الحمامات، </w:t>
              </w:r>
              <w:r w:rsidR="00B83771" w:rsidRPr="00256E2B">
                <w:rPr>
                  <w:rStyle w:val="Hyperlink"/>
                  <w:lang w:bidi="ar-EG"/>
                </w:rPr>
                <w:t>2016</w:t>
              </w:r>
              <w:r w:rsidR="00B83771" w:rsidRPr="00256E2B">
                <w:rPr>
                  <w:rStyle w:val="Hyperlink"/>
                  <w:rFonts w:hint="cs"/>
                  <w:rtl/>
                  <w:lang w:bidi="ar-EG"/>
                </w:rPr>
                <w:t>)</w:t>
              </w:r>
            </w:hyperlink>
          </w:p>
        </w:tc>
        <w:tc>
          <w:tcPr>
            <w:tcW w:w="3668" w:type="dxa"/>
            <w:tcBorders>
              <w:bottom w:val="single" w:sz="12" w:space="0" w:color="auto"/>
            </w:tcBorders>
            <w:noWrap/>
            <w:hideMark/>
          </w:tcPr>
          <w:p w14:paraId="6AD6E434" w14:textId="2C9EECED" w:rsidR="00AA3843" w:rsidRPr="006F672D" w:rsidRDefault="00AA3843" w:rsidP="00256E2B">
            <w:pPr>
              <w:pStyle w:val="Tabletexte"/>
              <w:jc w:val="left"/>
            </w:pPr>
          </w:p>
        </w:tc>
      </w:tr>
      <w:tr w:rsidR="00AA3843" w:rsidRPr="006F672D" w14:paraId="13693EAA" w14:textId="77777777" w:rsidTr="00256E2B">
        <w:trPr>
          <w:trHeight w:val="300"/>
          <w:jc w:val="center"/>
        </w:trPr>
        <w:tc>
          <w:tcPr>
            <w:tcW w:w="3364" w:type="dxa"/>
            <w:vMerge w:val="restart"/>
            <w:tcBorders>
              <w:top w:val="single" w:sz="12" w:space="0" w:color="auto"/>
            </w:tcBorders>
            <w:hideMark/>
          </w:tcPr>
          <w:p w14:paraId="2BC1D992" w14:textId="714280C0" w:rsidR="00AA3843" w:rsidRPr="009B1AEC" w:rsidRDefault="00D40AB4" w:rsidP="0064236A">
            <w:pPr>
              <w:pStyle w:val="Tabletexte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التوصيات</w:t>
            </w:r>
          </w:p>
        </w:tc>
        <w:tc>
          <w:tcPr>
            <w:tcW w:w="3888" w:type="dxa"/>
            <w:tcBorders>
              <w:top w:val="single" w:sz="12" w:space="0" w:color="auto"/>
            </w:tcBorders>
            <w:noWrap/>
            <w:hideMark/>
          </w:tcPr>
          <w:p w14:paraId="46C476A1" w14:textId="69F20F8D" w:rsidR="00AA3843" w:rsidRPr="006F672D" w:rsidRDefault="008E5F5D" w:rsidP="00256E2B">
            <w:pPr>
              <w:pStyle w:val="Tabletexte"/>
              <w:jc w:val="left"/>
            </w:pPr>
            <w:hyperlink r:id="rId31" w:history="1">
              <w:r w:rsidR="00B83771" w:rsidRPr="00256E2B">
                <w:rPr>
                  <w:rStyle w:val="Hyperlink"/>
                  <w:rFonts w:hint="cs"/>
                  <w:rtl/>
                </w:rPr>
                <w:t xml:space="preserve">السلسلة </w:t>
              </w:r>
              <w:r w:rsidR="00B83771" w:rsidRPr="00256E2B">
                <w:rPr>
                  <w:rStyle w:val="Hyperlink"/>
                </w:rPr>
                <w:t>RS</w:t>
              </w:r>
            </w:hyperlink>
            <w:r w:rsidR="00C53D5B">
              <w:rPr>
                <w:rFonts w:hint="cs"/>
                <w:rtl/>
              </w:rPr>
              <w:t xml:space="preserve"> </w:t>
            </w:r>
            <w:r w:rsidR="00C53D5B">
              <w:rPr>
                <w:rtl/>
              </w:rPr>
              <w:t>–</w:t>
            </w:r>
            <w:r w:rsidR="00C53D5B">
              <w:rPr>
                <w:rFonts w:hint="cs"/>
                <w:rtl/>
              </w:rPr>
              <w:t xml:space="preserve"> الاستشعار عن بُعد</w:t>
            </w:r>
          </w:p>
        </w:tc>
        <w:tc>
          <w:tcPr>
            <w:tcW w:w="3597" w:type="dxa"/>
            <w:tcBorders>
              <w:top w:val="single" w:sz="12" w:space="0" w:color="auto"/>
            </w:tcBorders>
            <w:noWrap/>
          </w:tcPr>
          <w:p w14:paraId="7A07C7FD" w14:textId="39A42248" w:rsidR="00AA3843" w:rsidRPr="006F672D" w:rsidRDefault="008E5F5D" w:rsidP="00256E2B">
            <w:pPr>
              <w:pStyle w:val="Tabletexte"/>
              <w:jc w:val="left"/>
              <w:rPr>
                <w:lang w:bidi="ar-EG"/>
              </w:rPr>
            </w:pPr>
            <w:hyperlink r:id="rId32" w:history="1">
              <w:r w:rsidR="004B27F5" w:rsidRPr="00256E2B">
                <w:rPr>
                  <w:rStyle w:val="Hyperlink"/>
                  <w:rFonts w:hint="cs"/>
                  <w:rtl/>
                </w:rPr>
                <w:t>معايير تكنولوجيا المعلومات والاتصالات المراعية للبيئة والإضافات</w:t>
              </w:r>
              <w:r w:rsidR="00133EBC" w:rsidRPr="00256E2B">
                <w:rPr>
                  <w:rStyle w:val="Hyperlink"/>
                  <w:rFonts w:hint="cs"/>
                  <w:rtl/>
                </w:rPr>
                <w:t xml:space="preserve"> المتعلقة بها</w:t>
              </w:r>
            </w:hyperlink>
          </w:p>
        </w:tc>
        <w:tc>
          <w:tcPr>
            <w:tcW w:w="3668" w:type="dxa"/>
            <w:tcBorders>
              <w:top w:val="single" w:sz="12" w:space="0" w:color="auto"/>
            </w:tcBorders>
            <w:noWrap/>
            <w:hideMark/>
          </w:tcPr>
          <w:p w14:paraId="17903C62" w14:textId="5111CDA6" w:rsidR="00AA3843" w:rsidRPr="006F672D" w:rsidRDefault="00133EBC" w:rsidP="00256E2B">
            <w:pPr>
              <w:pStyle w:val="Tabletexte"/>
              <w:jc w:val="left"/>
            </w:pPr>
            <w:r>
              <w:rPr>
                <w:rFonts w:hint="cs"/>
                <w:rtl/>
              </w:rPr>
              <w:t xml:space="preserve">التوصية </w:t>
            </w:r>
            <w:hyperlink r:id="rId33" w:history="1">
              <w:bookmarkStart w:id="6" w:name="lt_pId252"/>
              <w:r w:rsidRPr="006F672D">
                <w:rPr>
                  <w:rStyle w:val="Hyperlink"/>
                  <w:rFonts w:cstheme="minorHAnsi"/>
                </w:rPr>
                <w:t>D.21</w:t>
              </w:r>
              <w:bookmarkEnd w:id="6"/>
            </w:hyperlink>
          </w:p>
        </w:tc>
      </w:tr>
      <w:tr w:rsidR="00AA3843" w:rsidRPr="006F672D" w14:paraId="7AFD970F" w14:textId="77777777" w:rsidTr="00256E2B">
        <w:trPr>
          <w:trHeight w:val="315"/>
          <w:jc w:val="center"/>
        </w:trPr>
        <w:tc>
          <w:tcPr>
            <w:tcW w:w="3364" w:type="dxa"/>
            <w:vMerge/>
            <w:tcBorders>
              <w:bottom w:val="single" w:sz="12" w:space="0" w:color="auto"/>
            </w:tcBorders>
            <w:hideMark/>
          </w:tcPr>
          <w:p w14:paraId="4795C90A" w14:textId="77777777" w:rsidR="00AA3843" w:rsidRPr="009B1AEC" w:rsidRDefault="00AA3843" w:rsidP="0064236A">
            <w:pPr>
              <w:pStyle w:val="Tabletexte"/>
              <w:jc w:val="center"/>
              <w:rPr>
                <w:b/>
                <w:bCs/>
              </w:rPr>
            </w:pPr>
          </w:p>
        </w:tc>
        <w:tc>
          <w:tcPr>
            <w:tcW w:w="3888" w:type="dxa"/>
            <w:tcBorders>
              <w:bottom w:val="single" w:sz="12" w:space="0" w:color="auto"/>
            </w:tcBorders>
            <w:noWrap/>
            <w:hideMark/>
          </w:tcPr>
          <w:p w14:paraId="584E50D5" w14:textId="27550A67" w:rsidR="00AA3843" w:rsidRPr="006F672D" w:rsidRDefault="008E5F5D" w:rsidP="00256E2B">
            <w:pPr>
              <w:pStyle w:val="Tabletexte"/>
              <w:jc w:val="left"/>
              <w:rPr>
                <w:lang w:bidi="ar-EG"/>
              </w:rPr>
            </w:pPr>
            <w:hyperlink r:id="rId34" w:history="1">
              <w:r w:rsidR="00C53D5B" w:rsidRPr="00256E2B">
                <w:rPr>
                  <w:rStyle w:val="Hyperlink"/>
                  <w:rFonts w:hint="cs"/>
                  <w:rtl/>
                </w:rPr>
                <w:t xml:space="preserve">السلسلة </w:t>
              </w:r>
              <w:r w:rsidR="00C53D5B" w:rsidRPr="00256E2B">
                <w:rPr>
                  <w:rStyle w:val="Hyperlink"/>
                </w:rPr>
                <w:t>SA</w:t>
              </w:r>
            </w:hyperlink>
            <w:r w:rsidR="00C53D5B" w:rsidRPr="00C53D5B">
              <w:rPr>
                <w:rtl/>
              </w:rPr>
              <w:t xml:space="preserve"> </w:t>
            </w:r>
            <w:r w:rsidR="00C53D5B">
              <w:rPr>
                <w:rtl/>
              </w:rPr>
              <w:t>–</w:t>
            </w:r>
            <w:r w:rsidR="00C53D5B">
              <w:rPr>
                <w:rFonts w:hint="cs"/>
                <w:rtl/>
              </w:rPr>
              <w:t xml:space="preserve"> التطبيقات الفضائية والأرصاد الجوية</w:t>
            </w:r>
          </w:p>
        </w:tc>
        <w:tc>
          <w:tcPr>
            <w:tcW w:w="3597" w:type="dxa"/>
            <w:tcBorders>
              <w:bottom w:val="single" w:sz="12" w:space="0" w:color="auto"/>
            </w:tcBorders>
            <w:noWrap/>
          </w:tcPr>
          <w:p w14:paraId="4F7FF12A" w14:textId="77777777" w:rsidR="00AA3843" w:rsidRPr="006F672D" w:rsidRDefault="00AA3843" w:rsidP="00256E2B">
            <w:pPr>
              <w:pStyle w:val="Tabletexte"/>
              <w:jc w:val="left"/>
            </w:pPr>
          </w:p>
        </w:tc>
        <w:tc>
          <w:tcPr>
            <w:tcW w:w="3668" w:type="dxa"/>
            <w:tcBorders>
              <w:bottom w:val="single" w:sz="12" w:space="0" w:color="auto"/>
            </w:tcBorders>
            <w:noWrap/>
            <w:hideMark/>
          </w:tcPr>
          <w:p w14:paraId="7A53C6C6" w14:textId="67F40B40" w:rsidR="00AA3843" w:rsidRPr="006F672D" w:rsidRDefault="00AA3843" w:rsidP="00256E2B">
            <w:pPr>
              <w:pStyle w:val="Tabletexte"/>
              <w:jc w:val="left"/>
            </w:pPr>
          </w:p>
        </w:tc>
      </w:tr>
      <w:tr w:rsidR="00AA3843" w:rsidRPr="006F672D" w14:paraId="42E45026" w14:textId="77777777" w:rsidTr="00256E2B">
        <w:trPr>
          <w:trHeight w:val="600"/>
          <w:jc w:val="center"/>
        </w:trPr>
        <w:tc>
          <w:tcPr>
            <w:tcW w:w="3364" w:type="dxa"/>
            <w:vMerge w:val="restart"/>
            <w:tcBorders>
              <w:top w:val="single" w:sz="12" w:space="0" w:color="auto"/>
            </w:tcBorders>
            <w:hideMark/>
          </w:tcPr>
          <w:p w14:paraId="6D990179" w14:textId="1B31F758" w:rsidR="00AA3843" w:rsidRPr="009B1AEC" w:rsidRDefault="00D40AB4" w:rsidP="0064236A">
            <w:pPr>
              <w:pStyle w:val="Tabletexte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التقارير</w:t>
            </w:r>
          </w:p>
        </w:tc>
        <w:tc>
          <w:tcPr>
            <w:tcW w:w="3888" w:type="dxa"/>
            <w:tcBorders>
              <w:top w:val="single" w:sz="12" w:space="0" w:color="auto"/>
            </w:tcBorders>
            <w:noWrap/>
            <w:hideMark/>
          </w:tcPr>
          <w:p w14:paraId="21DA75DF" w14:textId="45BB3C17" w:rsidR="00AA3843" w:rsidRPr="006F672D" w:rsidRDefault="008E5F5D" w:rsidP="00256E2B">
            <w:pPr>
              <w:pStyle w:val="Tabletexte"/>
              <w:jc w:val="left"/>
            </w:pPr>
            <w:hyperlink r:id="rId35" w:history="1">
              <w:r w:rsidR="00715AF3" w:rsidRPr="00256E2B">
                <w:rPr>
                  <w:rStyle w:val="Hyperlink"/>
                  <w:rFonts w:hint="cs"/>
                  <w:rtl/>
                </w:rPr>
                <w:t xml:space="preserve">السلسلة </w:t>
              </w:r>
              <w:r w:rsidR="00715AF3" w:rsidRPr="00256E2B">
                <w:rPr>
                  <w:rStyle w:val="Hyperlink"/>
                </w:rPr>
                <w:t>RS</w:t>
              </w:r>
            </w:hyperlink>
            <w:r w:rsidR="00715AF3">
              <w:rPr>
                <w:rFonts w:hint="cs"/>
                <w:rtl/>
              </w:rPr>
              <w:t xml:space="preserve"> </w:t>
            </w:r>
            <w:r w:rsidR="00715AF3">
              <w:rPr>
                <w:rtl/>
              </w:rPr>
              <w:t>–</w:t>
            </w:r>
            <w:r w:rsidR="00715AF3">
              <w:rPr>
                <w:rFonts w:hint="cs"/>
                <w:rtl/>
              </w:rPr>
              <w:t xml:space="preserve"> الاستشعار عن بُعد</w:t>
            </w:r>
          </w:p>
        </w:tc>
        <w:tc>
          <w:tcPr>
            <w:tcW w:w="3597" w:type="dxa"/>
            <w:tcBorders>
              <w:top w:val="single" w:sz="12" w:space="0" w:color="auto"/>
            </w:tcBorders>
            <w:hideMark/>
          </w:tcPr>
          <w:p w14:paraId="54E8A9AD" w14:textId="4DF33B56" w:rsidR="00AA3843" w:rsidRPr="006F672D" w:rsidRDefault="008E5F5D" w:rsidP="00256E2B">
            <w:pPr>
              <w:pStyle w:val="Tabletexte"/>
              <w:jc w:val="left"/>
            </w:pPr>
            <w:hyperlink r:id="rId36" w:history="1">
              <w:r w:rsidR="009338B1" w:rsidRPr="00913E01">
                <w:rPr>
                  <w:rStyle w:val="Hyperlink"/>
                  <w:rFonts w:hint="cs"/>
                  <w:rtl/>
                </w:rPr>
                <w:t>الورقات والتقارير التقنية</w:t>
              </w:r>
            </w:hyperlink>
          </w:p>
        </w:tc>
        <w:tc>
          <w:tcPr>
            <w:tcW w:w="3668" w:type="dxa"/>
            <w:tcBorders>
              <w:top w:val="single" w:sz="12" w:space="0" w:color="auto"/>
            </w:tcBorders>
            <w:noWrap/>
            <w:hideMark/>
          </w:tcPr>
          <w:p w14:paraId="7CC23E7E" w14:textId="0B76B199" w:rsidR="00AA3843" w:rsidRPr="00B75B15" w:rsidRDefault="008E5F5D" w:rsidP="00256E2B">
            <w:pPr>
              <w:pStyle w:val="Tabletexte"/>
              <w:jc w:val="left"/>
              <w:rPr>
                <w:rtl/>
                <w:lang w:bidi="ar-EG"/>
              </w:rPr>
            </w:pPr>
            <w:hyperlink r:id="rId37" w:history="1">
              <w:r w:rsidR="00B75B15" w:rsidRPr="00256E2B">
                <w:rPr>
                  <w:rStyle w:val="Hyperlink"/>
                  <w:rFonts w:hint="cs"/>
                  <w:rtl/>
                </w:rPr>
                <w:t xml:space="preserve">التقرير النهائي للمسألة </w:t>
              </w:r>
              <w:r w:rsidR="00B75B15" w:rsidRPr="00256E2B">
                <w:rPr>
                  <w:rStyle w:val="Hyperlink"/>
                </w:rPr>
                <w:t>6/2</w:t>
              </w:r>
            </w:hyperlink>
            <w:r w:rsidR="00B75B15">
              <w:rPr>
                <w:rFonts w:hint="cs"/>
                <w:rtl/>
                <w:lang w:bidi="ar-EG"/>
              </w:rPr>
              <w:t xml:space="preserve"> (</w:t>
            </w:r>
            <w:r w:rsidR="00B75B15">
              <w:rPr>
                <w:lang w:bidi="ar-EG"/>
              </w:rPr>
              <w:t>2017</w:t>
            </w:r>
            <w:r w:rsidR="00B75B15">
              <w:rPr>
                <w:rFonts w:hint="cs"/>
                <w:rtl/>
                <w:lang w:bidi="ar-EG"/>
              </w:rPr>
              <w:t>)</w:t>
            </w:r>
          </w:p>
        </w:tc>
      </w:tr>
      <w:tr w:rsidR="00AA3843" w:rsidRPr="006F672D" w14:paraId="44B46A71" w14:textId="77777777" w:rsidTr="00256E2B">
        <w:trPr>
          <w:trHeight w:val="315"/>
          <w:jc w:val="center"/>
        </w:trPr>
        <w:tc>
          <w:tcPr>
            <w:tcW w:w="3364" w:type="dxa"/>
            <w:vMerge/>
            <w:tcBorders>
              <w:bottom w:val="single" w:sz="12" w:space="0" w:color="auto"/>
            </w:tcBorders>
            <w:hideMark/>
          </w:tcPr>
          <w:p w14:paraId="4BE39CB1" w14:textId="77777777" w:rsidR="00AA3843" w:rsidRPr="009B1AEC" w:rsidRDefault="00AA3843" w:rsidP="0064236A">
            <w:pPr>
              <w:pStyle w:val="Tabletexte"/>
              <w:jc w:val="center"/>
              <w:rPr>
                <w:b/>
                <w:bCs/>
              </w:rPr>
            </w:pPr>
          </w:p>
        </w:tc>
        <w:tc>
          <w:tcPr>
            <w:tcW w:w="3888" w:type="dxa"/>
            <w:tcBorders>
              <w:bottom w:val="single" w:sz="12" w:space="0" w:color="auto"/>
            </w:tcBorders>
            <w:noWrap/>
            <w:hideMark/>
          </w:tcPr>
          <w:p w14:paraId="75FF18CD" w14:textId="0205BDAB" w:rsidR="00AA3843" w:rsidRPr="006F672D" w:rsidRDefault="008E5F5D" w:rsidP="00256E2B">
            <w:pPr>
              <w:pStyle w:val="Tabletexte"/>
              <w:jc w:val="left"/>
            </w:pPr>
            <w:hyperlink r:id="rId38" w:history="1">
              <w:r w:rsidR="00715AF3" w:rsidRPr="00256E2B">
                <w:rPr>
                  <w:rStyle w:val="Hyperlink"/>
                  <w:rFonts w:hint="cs"/>
                  <w:rtl/>
                </w:rPr>
                <w:t xml:space="preserve">السلسلة </w:t>
              </w:r>
              <w:r w:rsidR="00715AF3" w:rsidRPr="00256E2B">
                <w:rPr>
                  <w:rStyle w:val="Hyperlink"/>
                </w:rPr>
                <w:t>SA</w:t>
              </w:r>
            </w:hyperlink>
            <w:r w:rsidR="00715AF3" w:rsidRPr="00C53D5B">
              <w:rPr>
                <w:rtl/>
              </w:rPr>
              <w:t xml:space="preserve"> </w:t>
            </w:r>
            <w:r w:rsidR="00715AF3">
              <w:rPr>
                <w:rtl/>
              </w:rPr>
              <w:t>–</w:t>
            </w:r>
            <w:r w:rsidR="00715AF3">
              <w:rPr>
                <w:rFonts w:hint="cs"/>
                <w:rtl/>
              </w:rPr>
              <w:t xml:space="preserve"> التطبيقات الفضائية والأرصاد الجوية</w:t>
            </w:r>
          </w:p>
        </w:tc>
        <w:tc>
          <w:tcPr>
            <w:tcW w:w="3597" w:type="dxa"/>
            <w:tcBorders>
              <w:bottom w:val="single" w:sz="12" w:space="0" w:color="auto"/>
            </w:tcBorders>
            <w:noWrap/>
            <w:hideMark/>
          </w:tcPr>
          <w:p w14:paraId="56675CE5" w14:textId="47CA07BE" w:rsidR="00AA3843" w:rsidRPr="006F672D" w:rsidRDefault="00AA3843" w:rsidP="00256E2B">
            <w:pPr>
              <w:pStyle w:val="Tabletexte"/>
              <w:jc w:val="left"/>
            </w:pPr>
          </w:p>
        </w:tc>
        <w:tc>
          <w:tcPr>
            <w:tcW w:w="3668" w:type="dxa"/>
            <w:tcBorders>
              <w:bottom w:val="single" w:sz="12" w:space="0" w:color="auto"/>
            </w:tcBorders>
            <w:noWrap/>
            <w:hideMark/>
          </w:tcPr>
          <w:p w14:paraId="566390BC" w14:textId="2C97D58C" w:rsidR="00AA3843" w:rsidRPr="006F672D" w:rsidRDefault="00AA3843" w:rsidP="00256E2B">
            <w:pPr>
              <w:pStyle w:val="Tabletexte"/>
              <w:jc w:val="left"/>
            </w:pPr>
          </w:p>
        </w:tc>
      </w:tr>
      <w:tr w:rsidR="00AA3843" w:rsidRPr="006F672D" w14:paraId="31A0293C" w14:textId="77777777" w:rsidTr="00256E2B">
        <w:trPr>
          <w:trHeight w:val="513"/>
          <w:jc w:val="center"/>
        </w:trPr>
        <w:tc>
          <w:tcPr>
            <w:tcW w:w="336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58644B57" w14:textId="7198F410" w:rsidR="00AA3843" w:rsidRPr="009B1AEC" w:rsidRDefault="00D40AB4" w:rsidP="0064236A">
            <w:pPr>
              <w:pStyle w:val="Tabletexte"/>
              <w:jc w:val="center"/>
              <w:rPr>
                <w:b/>
                <w:bCs/>
              </w:rPr>
            </w:pPr>
            <w:bookmarkStart w:id="7" w:name="_Hlk31299761"/>
            <w:r>
              <w:rPr>
                <w:rFonts w:hint="cs"/>
                <w:b/>
                <w:bCs/>
                <w:rtl/>
              </w:rPr>
              <w:t>المنشورات</w:t>
            </w:r>
          </w:p>
        </w:tc>
        <w:tc>
          <w:tcPr>
            <w:tcW w:w="1115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AAB1DBA" w14:textId="77777777" w:rsidR="00AA3843" w:rsidRPr="006F672D" w:rsidRDefault="008E5F5D" w:rsidP="0064236A">
            <w:pPr>
              <w:pStyle w:val="Tabletexte"/>
              <w:jc w:val="center"/>
              <w:rPr>
                <w:rtl/>
                <w:lang w:bidi="ar-EG"/>
              </w:rPr>
            </w:pPr>
            <w:hyperlink r:id="rId39" w:history="1">
              <w:bookmarkStart w:id="8" w:name="lt_pId260"/>
              <w:r w:rsidR="00AA3843" w:rsidRPr="006F672D">
                <w:rPr>
                  <w:rStyle w:val="Hyperlink"/>
                  <w:rFonts w:cstheme="minorHAnsi"/>
                </w:rPr>
                <w:t>https://www.itu.int/en/action/environment-and-climate-change/Pages/latest-reports-and-publications.aspx</w:t>
              </w:r>
              <w:bookmarkEnd w:id="8"/>
            </w:hyperlink>
          </w:p>
        </w:tc>
      </w:tr>
      <w:bookmarkEnd w:id="7"/>
      <w:tr w:rsidR="00AA3843" w14:paraId="56924B85" w14:textId="77777777" w:rsidTr="00256E2B">
        <w:trPr>
          <w:trHeight w:val="471"/>
          <w:jc w:val="center"/>
        </w:trPr>
        <w:tc>
          <w:tcPr>
            <w:tcW w:w="336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685AB345" w14:textId="214FA84B" w:rsidR="00AA3843" w:rsidRPr="009B1AEC" w:rsidRDefault="00D40AB4" w:rsidP="0064236A">
            <w:pPr>
              <w:pStyle w:val="Tabletexte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الصفحة الإلكترونية</w:t>
            </w:r>
          </w:p>
        </w:tc>
        <w:tc>
          <w:tcPr>
            <w:tcW w:w="1115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A9C3B0D" w14:textId="77777777" w:rsidR="00AA3843" w:rsidRPr="00403D0C" w:rsidRDefault="008E5F5D" w:rsidP="0064236A">
            <w:pPr>
              <w:pStyle w:val="Tabletexte"/>
              <w:jc w:val="center"/>
            </w:pPr>
            <w:hyperlink r:id="rId40" w:history="1">
              <w:bookmarkStart w:id="9" w:name="lt_pId262"/>
              <w:r w:rsidR="00AA3843" w:rsidRPr="006F672D">
                <w:rPr>
                  <w:rStyle w:val="Hyperlink"/>
                  <w:rFonts w:cstheme="minorHAnsi"/>
                </w:rPr>
                <w:t>https://www.itu.int/en/action/environment-and-climate-change/Pages/default.aspx</w:t>
              </w:r>
              <w:bookmarkEnd w:id="9"/>
            </w:hyperlink>
          </w:p>
        </w:tc>
      </w:tr>
    </w:tbl>
    <w:p w14:paraId="05001943" w14:textId="4D4A91A0" w:rsidR="007D56C8" w:rsidRPr="00913E01" w:rsidRDefault="009B1AEC" w:rsidP="009B1AEC">
      <w:pPr>
        <w:spacing w:before="600"/>
        <w:jc w:val="center"/>
        <w:rPr>
          <w:rFonts w:ascii="Traditional Arabic" w:hAnsi="Traditional Arabic" w:cs="Traditional Arabic"/>
          <w:sz w:val="30"/>
          <w:szCs w:val="30"/>
          <w:rtl/>
        </w:rPr>
      </w:pPr>
      <w:r w:rsidRPr="00913E01">
        <w:rPr>
          <w:rFonts w:ascii="Traditional Arabic" w:hAnsi="Traditional Arabic" w:cs="Traditional Arabic" w:hint="cs"/>
          <w:sz w:val="30"/>
          <w:szCs w:val="30"/>
          <w:rtl/>
        </w:rPr>
        <w:t>___________</w:t>
      </w:r>
    </w:p>
    <w:sectPr w:rsidR="007D56C8" w:rsidRPr="00913E01" w:rsidSect="00AA3843">
      <w:headerReference w:type="default" r:id="rId41"/>
      <w:headerReference w:type="first" r:id="rId42"/>
      <w:pgSz w:w="16840" w:h="11907" w:orient="landscape" w:code="9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5A856" w14:textId="77777777" w:rsidR="001C18EB" w:rsidRDefault="001C18EB" w:rsidP="006C3242">
      <w:pPr>
        <w:spacing w:before="0" w:line="240" w:lineRule="auto"/>
      </w:pPr>
      <w:r>
        <w:separator/>
      </w:r>
    </w:p>
  </w:endnote>
  <w:endnote w:type="continuationSeparator" w:id="0">
    <w:p w14:paraId="29FB4B17" w14:textId="77777777" w:rsidR="001C18EB" w:rsidRDefault="001C18EB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A879D" w14:textId="7F020B3A" w:rsidR="006C3242" w:rsidRPr="0026373E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26373E">
      <w:rPr>
        <w:sz w:val="16"/>
        <w:szCs w:val="16"/>
        <w:lang w:val="fr-FR"/>
      </w:rPr>
      <w:fldChar w:fldCharType="begin"/>
    </w:r>
    <w:r w:rsidRPr="0026373E">
      <w:rPr>
        <w:sz w:val="16"/>
        <w:szCs w:val="16"/>
        <w:lang w:val="fr-FR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3E6A1A">
      <w:rPr>
        <w:noProof/>
        <w:sz w:val="16"/>
        <w:szCs w:val="16"/>
        <w:lang w:val="fr-FR"/>
      </w:rPr>
      <w:t>P:\ARA\ITU-D\CONF-D\TDAG20\000\005A.docx</w:t>
    </w:r>
    <w:r w:rsidRPr="0026373E">
      <w:rPr>
        <w:sz w:val="16"/>
        <w:szCs w:val="16"/>
      </w:rPr>
      <w:fldChar w:fldCharType="end"/>
    </w:r>
    <w:proofErr w:type="gramStart"/>
    <w:r w:rsidRPr="0026373E">
      <w:rPr>
        <w:sz w:val="16"/>
        <w:szCs w:val="16"/>
      </w:rPr>
      <w:t xml:space="preserve">  </w:t>
    </w:r>
    <w:r w:rsidRPr="0026373E">
      <w:rPr>
        <w:sz w:val="16"/>
        <w:szCs w:val="16"/>
        <w:lang w:val="fr-FR"/>
      </w:rPr>
      <w:t xml:space="preserve"> (</w:t>
    </w:r>
    <w:proofErr w:type="gramEnd"/>
    <w:r w:rsidR="007D56C8">
      <w:rPr>
        <w:sz w:val="16"/>
        <w:szCs w:val="16"/>
        <w:lang w:val="fr-FR"/>
      </w:rPr>
      <w:t>465652</w:t>
    </w:r>
    <w:r w:rsidRPr="0026373E">
      <w:rPr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0" w:type="auto"/>
      <w:tblLook w:val="04A0" w:firstRow="1" w:lastRow="0" w:firstColumn="1" w:lastColumn="0" w:noHBand="0" w:noVBand="1"/>
      <w:tblCaption w:val="اسم الشخص الذي يمكن الاتصال به بشأن الوثيقة وبيانات الاتصال الخاصة به"/>
    </w:tblPr>
    <w:tblGrid>
      <w:gridCol w:w="991"/>
      <w:gridCol w:w="2411"/>
      <w:gridCol w:w="6237"/>
    </w:tblGrid>
    <w:tr w:rsidR="00882A17" w:rsidRPr="005874F2" w14:paraId="556D4009" w14:textId="77777777" w:rsidTr="00F03E94">
      <w:tc>
        <w:tcPr>
          <w:tcW w:w="99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14:paraId="6D4EFEAF" w14:textId="77777777" w:rsidR="00882A17" w:rsidRPr="005874F2" w:rsidRDefault="00882A17" w:rsidP="00882A17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5874F2">
            <w:rPr>
              <w:position w:val="2"/>
              <w:sz w:val="18"/>
              <w:szCs w:val="18"/>
              <w:rtl/>
              <w:lang w:val="fr-FR" w:bidi="ar-EG"/>
            </w:rPr>
            <w:t>للاتصال:</w:t>
          </w:r>
        </w:p>
      </w:tc>
      <w:tc>
        <w:tcPr>
          <w:tcW w:w="241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14:paraId="0A8D60E9" w14:textId="77777777" w:rsidR="00882A17" w:rsidRPr="005874F2" w:rsidRDefault="00882A17" w:rsidP="00882A17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5874F2">
            <w:rPr>
              <w:position w:val="2"/>
              <w:sz w:val="18"/>
              <w:szCs w:val="18"/>
              <w:rtl/>
              <w:lang w:val="fr-FR" w:bidi="ar-EG"/>
            </w:rPr>
            <w:t>الاسم/المنظمة/الكيان:</w:t>
          </w:r>
        </w:p>
      </w:tc>
      <w:tc>
        <w:tcPr>
          <w:tcW w:w="623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</w:tcPr>
        <w:p w14:paraId="6CCB7C52" w14:textId="38CABE12" w:rsidR="00882A17" w:rsidRPr="005874F2" w:rsidRDefault="00A14715" w:rsidP="00882A17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>
            <w:rPr>
              <w:rFonts w:hint="cs"/>
              <w:position w:val="2"/>
              <w:sz w:val="18"/>
              <w:szCs w:val="18"/>
              <w:rtl/>
              <w:lang w:val="en-GB"/>
            </w:rPr>
            <w:t>السيد فابيو بيجي</w:t>
          </w:r>
        </w:p>
      </w:tc>
    </w:tr>
    <w:tr w:rsidR="00882A17" w:rsidRPr="005874F2" w14:paraId="43768040" w14:textId="77777777" w:rsidTr="00F03E94">
      <w:tc>
        <w:tcPr>
          <w:tcW w:w="991" w:type="dxa"/>
        </w:tcPr>
        <w:p w14:paraId="5F96344D" w14:textId="77777777" w:rsidR="00882A17" w:rsidRPr="005874F2" w:rsidRDefault="00882A17" w:rsidP="00882A17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</w:p>
      </w:tc>
      <w:tc>
        <w:tcPr>
          <w:tcW w:w="2411" w:type="dxa"/>
          <w:hideMark/>
        </w:tcPr>
        <w:p w14:paraId="2061669C" w14:textId="77777777" w:rsidR="00882A17" w:rsidRPr="005874F2" w:rsidRDefault="00882A17" w:rsidP="00882A17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5874F2">
            <w:rPr>
              <w:position w:val="2"/>
              <w:sz w:val="18"/>
              <w:szCs w:val="18"/>
              <w:rtl/>
              <w:lang w:val="fr-FR" w:bidi="ar-EG"/>
            </w:rPr>
            <w:t>البريد الإلكتروني:</w:t>
          </w:r>
        </w:p>
      </w:tc>
      <w:tc>
        <w:tcPr>
          <w:tcW w:w="6237" w:type="dxa"/>
        </w:tcPr>
        <w:p w14:paraId="53AA3315" w14:textId="2C7ADF6E" w:rsidR="00882A17" w:rsidRPr="005874F2" w:rsidRDefault="008E5F5D" w:rsidP="00882A17">
          <w:pPr>
            <w:spacing w:before="60" w:after="40" w:line="260" w:lineRule="exact"/>
            <w:rPr>
              <w:position w:val="2"/>
              <w:sz w:val="18"/>
              <w:szCs w:val="18"/>
              <w:rtl/>
              <w:lang w:val="fr-FR" w:bidi="ar-EG"/>
            </w:rPr>
          </w:pPr>
          <w:hyperlink r:id="rId1" w:history="1">
            <w:r w:rsidR="007D56C8" w:rsidRPr="00DC05C6">
              <w:rPr>
                <w:rStyle w:val="Hyperlink"/>
                <w:sz w:val="18"/>
                <w:szCs w:val="18"/>
              </w:rPr>
              <w:t>fabio.bigi@virgilio.it</w:t>
            </w:r>
          </w:hyperlink>
          <w:r w:rsidR="007D56C8" w:rsidRPr="00DC05C6">
            <w:rPr>
              <w:sz w:val="18"/>
              <w:szCs w:val="18"/>
            </w:rPr>
            <w:t xml:space="preserve">  </w:t>
          </w:r>
        </w:p>
      </w:tc>
    </w:tr>
  </w:tbl>
  <w:p w14:paraId="3422E600" w14:textId="77777777" w:rsidR="0006468A" w:rsidRPr="003971E3" w:rsidRDefault="008E5F5D" w:rsidP="003971E3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jc w:val="center"/>
      <w:rPr>
        <w:sz w:val="18"/>
        <w:szCs w:val="18"/>
        <w:lang w:val="fr-FR"/>
      </w:rPr>
    </w:pPr>
    <w:hyperlink r:id="rId2" w:history="1">
      <w:r w:rsidR="003971E3" w:rsidRPr="003971E3">
        <w:rPr>
          <w:rStyle w:val="Hyperlink"/>
          <w:sz w:val="18"/>
          <w:szCs w:val="18"/>
        </w:rPr>
        <w:t>TDAG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D2FE1" w14:textId="77777777" w:rsidR="001C18EB" w:rsidRDefault="001C18EB" w:rsidP="006C3242">
      <w:pPr>
        <w:spacing w:before="0" w:line="240" w:lineRule="auto"/>
      </w:pPr>
      <w:r>
        <w:separator/>
      </w:r>
    </w:p>
  </w:footnote>
  <w:footnote w:type="continuationSeparator" w:id="0">
    <w:p w14:paraId="6F3DC41E" w14:textId="77777777" w:rsidR="001C18EB" w:rsidRDefault="001C18EB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  <w:rtl/>
      </w:rPr>
      <w:id w:val="-1375531529"/>
      <w:docPartObj>
        <w:docPartGallery w:val="Page Numbers (Top of Page)"/>
        <w:docPartUnique/>
      </w:docPartObj>
    </w:sdtPr>
    <w:sdtEndPr>
      <w:rPr>
        <w:rFonts w:cs="Calibri"/>
        <w:noProof/>
        <w:sz w:val="18"/>
        <w:szCs w:val="18"/>
      </w:rPr>
    </w:sdtEndPr>
    <w:sdtContent>
      <w:p w14:paraId="4C4B3677" w14:textId="312DCB67" w:rsidR="00882A17" w:rsidRPr="00FC3D2F" w:rsidRDefault="00882A17" w:rsidP="00AA3843">
        <w:pPr>
          <w:pStyle w:val="Header"/>
          <w:tabs>
            <w:tab w:val="clear" w:pos="794"/>
            <w:tab w:val="clear" w:pos="4680"/>
            <w:tab w:val="clear" w:pos="9360"/>
            <w:tab w:val="center" w:pos="4819"/>
            <w:tab w:val="right" w:pos="14288"/>
          </w:tabs>
          <w:spacing w:before="120" w:after="120" w:line="192" w:lineRule="auto"/>
          <w:rPr>
            <w:sz w:val="20"/>
            <w:szCs w:val="20"/>
            <w:rtl/>
            <w:lang w:bidi="ar-EG"/>
          </w:rPr>
        </w:pPr>
        <w:r w:rsidRPr="00FC3D2F">
          <w:rPr>
            <w:sz w:val="20"/>
            <w:szCs w:val="20"/>
          </w:rPr>
          <w:tab/>
        </w:r>
        <w:r>
          <w:rPr>
            <w:sz w:val="20"/>
            <w:szCs w:val="20"/>
            <w:lang w:val="es-ES_tradnl"/>
          </w:rPr>
          <w:t>TDAG-20</w:t>
        </w:r>
        <w:r w:rsidRPr="00FC3D2F">
          <w:rPr>
            <w:sz w:val="20"/>
            <w:szCs w:val="20"/>
            <w:lang w:val="es-ES_tradnl"/>
          </w:rPr>
          <w:t>/</w:t>
        </w:r>
        <w:bookmarkStart w:id="3" w:name="DocNo2"/>
        <w:bookmarkEnd w:id="3"/>
        <w:r w:rsidR="007D56C8">
          <w:rPr>
            <w:sz w:val="20"/>
            <w:szCs w:val="20"/>
            <w:lang w:val="es-ES_tradnl"/>
          </w:rPr>
          <w:t>5</w:t>
        </w:r>
        <w:r w:rsidRPr="00FC3D2F">
          <w:rPr>
            <w:sz w:val="20"/>
            <w:szCs w:val="20"/>
            <w:lang w:val="en-GB"/>
          </w:rPr>
          <w:t>-A</w:t>
        </w:r>
        <w:r w:rsidRPr="00FC3D2F">
          <w:rPr>
            <w:sz w:val="20"/>
            <w:szCs w:val="20"/>
            <w:rtl/>
            <w:lang w:bidi="ar-EG"/>
          </w:rPr>
          <w:tab/>
        </w:r>
        <w:r w:rsidRPr="00FC3D2F">
          <w:rPr>
            <w:rFonts w:hint="cs"/>
            <w:sz w:val="20"/>
            <w:szCs w:val="20"/>
            <w:rtl/>
          </w:rPr>
          <w:t>الصفحة</w:t>
        </w:r>
        <w:r w:rsidRPr="00FC3D2F">
          <w:rPr>
            <w:rFonts w:hint="cs"/>
            <w:sz w:val="20"/>
            <w:szCs w:val="20"/>
            <w:rtl/>
            <w:lang w:bidi="ar-EG"/>
          </w:rPr>
          <w:t xml:space="preserve"> </w:t>
        </w:r>
        <w:r w:rsidRPr="00FC3D2F">
          <w:rPr>
            <w:sz w:val="20"/>
            <w:szCs w:val="20"/>
            <w:lang w:val="en-GB"/>
          </w:rPr>
          <w:fldChar w:fldCharType="begin"/>
        </w:r>
        <w:r w:rsidRPr="00FC3D2F">
          <w:rPr>
            <w:sz w:val="20"/>
            <w:szCs w:val="20"/>
            <w:lang w:val="en-GB"/>
          </w:rPr>
          <w:instrText xml:space="preserve"> PAGE </w:instrText>
        </w:r>
        <w:r w:rsidRPr="00FC3D2F">
          <w:rPr>
            <w:sz w:val="20"/>
            <w:szCs w:val="20"/>
            <w:lang w:val="en-GB"/>
          </w:rPr>
          <w:fldChar w:fldCharType="separate"/>
        </w:r>
        <w:r>
          <w:rPr>
            <w:sz w:val="20"/>
            <w:szCs w:val="20"/>
            <w:lang w:val="en-GB"/>
          </w:rPr>
          <w:t>2</w:t>
        </w:r>
        <w:r w:rsidRPr="00FC3D2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  <w:rtl/>
      </w:rPr>
      <w:id w:val="304663210"/>
      <w:docPartObj>
        <w:docPartGallery w:val="Page Numbers (Top of Page)"/>
        <w:docPartUnique/>
      </w:docPartObj>
    </w:sdtPr>
    <w:sdtEndPr>
      <w:rPr>
        <w:rFonts w:cs="Calibri"/>
        <w:noProof/>
        <w:sz w:val="18"/>
        <w:szCs w:val="18"/>
      </w:rPr>
    </w:sdtEndPr>
    <w:sdtContent>
      <w:p w14:paraId="22A7CC37" w14:textId="77777777" w:rsidR="00AA3843" w:rsidRPr="00FC3D2F" w:rsidRDefault="00AA3843" w:rsidP="00913E01">
        <w:pPr>
          <w:pStyle w:val="Header"/>
          <w:tabs>
            <w:tab w:val="clear" w:pos="794"/>
            <w:tab w:val="clear" w:pos="4680"/>
            <w:tab w:val="clear" w:pos="9360"/>
            <w:tab w:val="center" w:pos="7058"/>
            <w:tab w:val="right" w:pos="14288"/>
          </w:tabs>
          <w:spacing w:before="120" w:after="240" w:line="192" w:lineRule="auto"/>
          <w:rPr>
            <w:sz w:val="20"/>
            <w:szCs w:val="20"/>
            <w:rtl/>
            <w:lang w:bidi="ar-EG"/>
          </w:rPr>
        </w:pPr>
        <w:r w:rsidRPr="00FC3D2F">
          <w:rPr>
            <w:sz w:val="20"/>
            <w:szCs w:val="20"/>
          </w:rPr>
          <w:tab/>
        </w:r>
        <w:r>
          <w:rPr>
            <w:sz w:val="20"/>
            <w:szCs w:val="20"/>
            <w:lang w:val="es-ES_tradnl"/>
          </w:rPr>
          <w:t>TDAG-20</w:t>
        </w:r>
        <w:r w:rsidRPr="00FC3D2F">
          <w:rPr>
            <w:sz w:val="20"/>
            <w:szCs w:val="20"/>
            <w:lang w:val="es-ES_tradnl"/>
          </w:rPr>
          <w:t>/</w:t>
        </w:r>
        <w:r>
          <w:rPr>
            <w:sz w:val="20"/>
            <w:szCs w:val="20"/>
            <w:lang w:val="es-ES_tradnl"/>
          </w:rPr>
          <w:t>5</w:t>
        </w:r>
        <w:r w:rsidRPr="00FC3D2F">
          <w:rPr>
            <w:sz w:val="20"/>
            <w:szCs w:val="20"/>
            <w:lang w:val="en-GB"/>
          </w:rPr>
          <w:t>-A</w:t>
        </w:r>
        <w:r w:rsidRPr="00FC3D2F">
          <w:rPr>
            <w:sz w:val="20"/>
            <w:szCs w:val="20"/>
            <w:rtl/>
            <w:lang w:bidi="ar-EG"/>
          </w:rPr>
          <w:tab/>
        </w:r>
        <w:r w:rsidRPr="00FC3D2F">
          <w:rPr>
            <w:rFonts w:hint="cs"/>
            <w:sz w:val="20"/>
            <w:szCs w:val="20"/>
            <w:rtl/>
          </w:rPr>
          <w:t>الصفحة</w:t>
        </w:r>
        <w:r w:rsidRPr="00FC3D2F">
          <w:rPr>
            <w:rFonts w:hint="cs"/>
            <w:sz w:val="20"/>
            <w:szCs w:val="20"/>
            <w:rtl/>
            <w:lang w:bidi="ar-EG"/>
          </w:rPr>
          <w:t xml:space="preserve"> </w:t>
        </w:r>
        <w:r w:rsidRPr="00FC3D2F">
          <w:rPr>
            <w:sz w:val="20"/>
            <w:szCs w:val="20"/>
            <w:lang w:val="en-GB"/>
          </w:rPr>
          <w:fldChar w:fldCharType="begin"/>
        </w:r>
        <w:r w:rsidRPr="00FC3D2F">
          <w:rPr>
            <w:sz w:val="20"/>
            <w:szCs w:val="20"/>
            <w:lang w:val="en-GB"/>
          </w:rPr>
          <w:instrText xml:space="preserve"> PAGE </w:instrText>
        </w:r>
        <w:r w:rsidRPr="00FC3D2F">
          <w:rPr>
            <w:sz w:val="20"/>
            <w:szCs w:val="20"/>
            <w:lang w:val="en-GB"/>
          </w:rPr>
          <w:fldChar w:fldCharType="separate"/>
        </w:r>
        <w:r>
          <w:rPr>
            <w:sz w:val="20"/>
            <w:szCs w:val="20"/>
            <w:lang w:val="en-GB"/>
          </w:rPr>
          <w:t>2</w:t>
        </w:r>
        <w:r w:rsidRPr="00FC3D2F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AC912" w14:textId="77777777" w:rsidR="00AA3843" w:rsidRDefault="00AA38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E7AE6"/>
    <w:multiLevelType w:val="hybridMultilevel"/>
    <w:tmpl w:val="9F14425E"/>
    <w:lvl w:ilvl="0" w:tplc="D9261CA0">
      <w:start w:val="2"/>
      <w:numFmt w:val="bullet"/>
      <w:lvlText w:val="-"/>
      <w:lvlJc w:val="left"/>
      <w:pPr>
        <w:ind w:left="720" w:hanging="360"/>
      </w:pPr>
      <w:rPr>
        <w:rFonts w:ascii="Dubai" w:eastAsiaTheme="minorEastAsia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EB"/>
    <w:rsid w:val="00040A66"/>
    <w:rsid w:val="000547C2"/>
    <w:rsid w:val="0006468A"/>
    <w:rsid w:val="00070012"/>
    <w:rsid w:val="00077AEF"/>
    <w:rsid w:val="0008015C"/>
    <w:rsid w:val="00090574"/>
    <w:rsid w:val="00097477"/>
    <w:rsid w:val="000A34A2"/>
    <w:rsid w:val="000A5CA1"/>
    <w:rsid w:val="000B5931"/>
    <w:rsid w:val="000C1C0E"/>
    <w:rsid w:val="000C548A"/>
    <w:rsid w:val="000D54C8"/>
    <w:rsid w:val="000F0D25"/>
    <w:rsid w:val="000F7639"/>
    <w:rsid w:val="001203A5"/>
    <w:rsid w:val="00133EBC"/>
    <w:rsid w:val="00137B20"/>
    <w:rsid w:val="0018115D"/>
    <w:rsid w:val="001C0169"/>
    <w:rsid w:val="001C18EB"/>
    <w:rsid w:val="001C59B5"/>
    <w:rsid w:val="001D1D50"/>
    <w:rsid w:val="001D6745"/>
    <w:rsid w:val="001E446E"/>
    <w:rsid w:val="002040E7"/>
    <w:rsid w:val="00204138"/>
    <w:rsid w:val="002154EE"/>
    <w:rsid w:val="002276D2"/>
    <w:rsid w:val="00230608"/>
    <w:rsid w:val="0023283D"/>
    <w:rsid w:val="0023351E"/>
    <w:rsid w:val="00233889"/>
    <w:rsid w:val="00256E2B"/>
    <w:rsid w:val="00262C15"/>
    <w:rsid w:val="0026373E"/>
    <w:rsid w:val="00271C43"/>
    <w:rsid w:val="0028290D"/>
    <w:rsid w:val="00290728"/>
    <w:rsid w:val="0029457E"/>
    <w:rsid w:val="002978F4"/>
    <w:rsid w:val="002A580B"/>
    <w:rsid w:val="002B028D"/>
    <w:rsid w:val="002C0B1D"/>
    <w:rsid w:val="002E6541"/>
    <w:rsid w:val="00315E79"/>
    <w:rsid w:val="00320D78"/>
    <w:rsid w:val="00334924"/>
    <w:rsid w:val="003409BC"/>
    <w:rsid w:val="0035676D"/>
    <w:rsid w:val="00357185"/>
    <w:rsid w:val="00361C26"/>
    <w:rsid w:val="00383829"/>
    <w:rsid w:val="00392978"/>
    <w:rsid w:val="003971E3"/>
    <w:rsid w:val="003A3FB7"/>
    <w:rsid w:val="003C1B4B"/>
    <w:rsid w:val="003E63A0"/>
    <w:rsid w:val="003E6608"/>
    <w:rsid w:val="003E6A1A"/>
    <w:rsid w:val="003F4B29"/>
    <w:rsid w:val="003F63B1"/>
    <w:rsid w:val="0042686F"/>
    <w:rsid w:val="004317D8"/>
    <w:rsid w:val="00434183"/>
    <w:rsid w:val="00435A1D"/>
    <w:rsid w:val="00443869"/>
    <w:rsid w:val="00447F32"/>
    <w:rsid w:val="004608F4"/>
    <w:rsid w:val="00475C47"/>
    <w:rsid w:val="00481561"/>
    <w:rsid w:val="00483E88"/>
    <w:rsid w:val="004B27F5"/>
    <w:rsid w:val="004B364C"/>
    <w:rsid w:val="004B4DF7"/>
    <w:rsid w:val="004E11DC"/>
    <w:rsid w:val="00503842"/>
    <w:rsid w:val="00514ABB"/>
    <w:rsid w:val="00525DDD"/>
    <w:rsid w:val="005409AC"/>
    <w:rsid w:val="0055516A"/>
    <w:rsid w:val="00560D7D"/>
    <w:rsid w:val="0056237B"/>
    <w:rsid w:val="0057421B"/>
    <w:rsid w:val="0058491B"/>
    <w:rsid w:val="005874F2"/>
    <w:rsid w:val="00592EA5"/>
    <w:rsid w:val="005A13BE"/>
    <w:rsid w:val="005A3170"/>
    <w:rsid w:val="005A36F3"/>
    <w:rsid w:val="005E4BCD"/>
    <w:rsid w:val="00620EC6"/>
    <w:rsid w:val="00635F5B"/>
    <w:rsid w:val="0064236A"/>
    <w:rsid w:val="00653590"/>
    <w:rsid w:val="00677396"/>
    <w:rsid w:val="0069200F"/>
    <w:rsid w:val="006A65CB"/>
    <w:rsid w:val="006C3242"/>
    <w:rsid w:val="006C7CC0"/>
    <w:rsid w:val="006E70C4"/>
    <w:rsid w:val="006F63F7"/>
    <w:rsid w:val="007025C7"/>
    <w:rsid w:val="00706D7A"/>
    <w:rsid w:val="00715AF3"/>
    <w:rsid w:val="00722F0D"/>
    <w:rsid w:val="0074420E"/>
    <w:rsid w:val="00747A70"/>
    <w:rsid w:val="00757001"/>
    <w:rsid w:val="00764710"/>
    <w:rsid w:val="00777C03"/>
    <w:rsid w:val="00781B49"/>
    <w:rsid w:val="00783A69"/>
    <w:rsid w:val="00783E26"/>
    <w:rsid w:val="00785495"/>
    <w:rsid w:val="007A0762"/>
    <w:rsid w:val="007B00C5"/>
    <w:rsid w:val="007C3BC7"/>
    <w:rsid w:val="007C3BCD"/>
    <w:rsid w:val="007D4ACF"/>
    <w:rsid w:val="007D56C8"/>
    <w:rsid w:val="007E4343"/>
    <w:rsid w:val="007F0787"/>
    <w:rsid w:val="00800333"/>
    <w:rsid w:val="00805955"/>
    <w:rsid w:val="008064D1"/>
    <w:rsid w:val="00810B7B"/>
    <w:rsid w:val="00813079"/>
    <w:rsid w:val="00817D84"/>
    <w:rsid w:val="0082358A"/>
    <w:rsid w:val="008235CD"/>
    <w:rsid w:val="008247DE"/>
    <w:rsid w:val="0082607F"/>
    <w:rsid w:val="00840B10"/>
    <w:rsid w:val="00840C2E"/>
    <w:rsid w:val="008413A7"/>
    <w:rsid w:val="008513CB"/>
    <w:rsid w:val="00882A17"/>
    <w:rsid w:val="008A7F84"/>
    <w:rsid w:val="008B657E"/>
    <w:rsid w:val="008C3837"/>
    <w:rsid w:val="008E5F5D"/>
    <w:rsid w:val="008F22BB"/>
    <w:rsid w:val="00906164"/>
    <w:rsid w:val="00906F92"/>
    <w:rsid w:val="00907595"/>
    <w:rsid w:val="00913E01"/>
    <w:rsid w:val="0091574F"/>
    <w:rsid w:val="0091702E"/>
    <w:rsid w:val="00921550"/>
    <w:rsid w:val="00923B0C"/>
    <w:rsid w:val="00924795"/>
    <w:rsid w:val="00930C73"/>
    <w:rsid w:val="009338B1"/>
    <w:rsid w:val="0094021C"/>
    <w:rsid w:val="00944AEB"/>
    <w:rsid w:val="00952F86"/>
    <w:rsid w:val="00963E0E"/>
    <w:rsid w:val="009652EF"/>
    <w:rsid w:val="0097619A"/>
    <w:rsid w:val="00982B28"/>
    <w:rsid w:val="00992D7A"/>
    <w:rsid w:val="009A2498"/>
    <w:rsid w:val="009A3DB3"/>
    <w:rsid w:val="009A5294"/>
    <w:rsid w:val="009A6CBF"/>
    <w:rsid w:val="009B1AEC"/>
    <w:rsid w:val="009B1D76"/>
    <w:rsid w:val="009D313F"/>
    <w:rsid w:val="009D3738"/>
    <w:rsid w:val="00A14715"/>
    <w:rsid w:val="00A22869"/>
    <w:rsid w:val="00A24F79"/>
    <w:rsid w:val="00A31DA8"/>
    <w:rsid w:val="00A47A5A"/>
    <w:rsid w:val="00A5087B"/>
    <w:rsid w:val="00A6683B"/>
    <w:rsid w:val="00A90BEC"/>
    <w:rsid w:val="00A93B2F"/>
    <w:rsid w:val="00A97F94"/>
    <w:rsid w:val="00AA3843"/>
    <w:rsid w:val="00AA7EA2"/>
    <w:rsid w:val="00AC6960"/>
    <w:rsid w:val="00AE79C5"/>
    <w:rsid w:val="00B03099"/>
    <w:rsid w:val="00B05BC8"/>
    <w:rsid w:val="00B35BA1"/>
    <w:rsid w:val="00B532D5"/>
    <w:rsid w:val="00B55459"/>
    <w:rsid w:val="00B64B47"/>
    <w:rsid w:val="00B66B4A"/>
    <w:rsid w:val="00B75B15"/>
    <w:rsid w:val="00B83771"/>
    <w:rsid w:val="00B86337"/>
    <w:rsid w:val="00B9114E"/>
    <w:rsid w:val="00B96EE8"/>
    <w:rsid w:val="00BB5BAC"/>
    <w:rsid w:val="00C002DE"/>
    <w:rsid w:val="00C313C3"/>
    <w:rsid w:val="00C32C5C"/>
    <w:rsid w:val="00C521B0"/>
    <w:rsid w:val="00C53BF8"/>
    <w:rsid w:val="00C53D5B"/>
    <w:rsid w:val="00C546E1"/>
    <w:rsid w:val="00C5486E"/>
    <w:rsid w:val="00C66157"/>
    <w:rsid w:val="00C674FE"/>
    <w:rsid w:val="00C67501"/>
    <w:rsid w:val="00C75633"/>
    <w:rsid w:val="00C92DD2"/>
    <w:rsid w:val="00CA72D0"/>
    <w:rsid w:val="00CC25D8"/>
    <w:rsid w:val="00CC64F1"/>
    <w:rsid w:val="00CD185F"/>
    <w:rsid w:val="00CE2EE1"/>
    <w:rsid w:val="00CE3349"/>
    <w:rsid w:val="00CE36E5"/>
    <w:rsid w:val="00CF27F5"/>
    <w:rsid w:val="00CF3FFD"/>
    <w:rsid w:val="00D10CCF"/>
    <w:rsid w:val="00D34171"/>
    <w:rsid w:val="00D40AB4"/>
    <w:rsid w:val="00D77D0F"/>
    <w:rsid w:val="00D93281"/>
    <w:rsid w:val="00DA1083"/>
    <w:rsid w:val="00DA1CF0"/>
    <w:rsid w:val="00DC1E02"/>
    <w:rsid w:val="00DC24B4"/>
    <w:rsid w:val="00DC5562"/>
    <w:rsid w:val="00DC5FB0"/>
    <w:rsid w:val="00DF16DC"/>
    <w:rsid w:val="00E21933"/>
    <w:rsid w:val="00E45211"/>
    <w:rsid w:val="00E473C5"/>
    <w:rsid w:val="00E70121"/>
    <w:rsid w:val="00E82186"/>
    <w:rsid w:val="00E876FE"/>
    <w:rsid w:val="00E92863"/>
    <w:rsid w:val="00E950D0"/>
    <w:rsid w:val="00EB796D"/>
    <w:rsid w:val="00EC33D8"/>
    <w:rsid w:val="00ED4626"/>
    <w:rsid w:val="00EE32F2"/>
    <w:rsid w:val="00EE43F7"/>
    <w:rsid w:val="00EE44A6"/>
    <w:rsid w:val="00EF230C"/>
    <w:rsid w:val="00EF2B68"/>
    <w:rsid w:val="00F02A17"/>
    <w:rsid w:val="00F058DC"/>
    <w:rsid w:val="00F24FC4"/>
    <w:rsid w:val="00F2676C"/>
    <w:rsid w:val="00F57CE0"/>
    <w:rsid w:val="00F84366"/>
    <w:rsid w:val="00F85089"/>
    <w:rsid w:val="00F859B4"/>
    <w:rsid w:val="00F974C5"/>
    <w:rsid w:val="00FA6F46"/>
    <w:rsid w:val="00FB3D82"/>
    <w:rsid w:val="00FD64D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13EE0DD"/>
  <w15:chartTrackingRefBased/>
  <w15:docId w15:val="{C262B048-1FAA-447E-86D8-D1509A7B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rsid w:val="00747A70"/>
    <w:pPr>
      <w:spacing w:before="60" w:line="168" w:lineRule="auto"/>
    </w:pPr>
    <w:rPr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7A70"/>
    <w:rPr>
      <w:rFonts w:ascii="Dubai" w:hAnsi="Dubai" w:cs="Dubai"/>
      <w:sz w:val="18"/>
      <w:szCs w:val="18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aliases w:val="CEO_Hyperlink,Style 58,超????,超?级链,超级链接,超链接1,하이퍼링크2"/>
    <w:basedOn w:val="DefaultParagraphFont"/>
    <w:unhideWhenUsed/>
    <w:qFormat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enumlev20">
    <w:name w:val="enumlev2"/>
    <w:basedOn w:val="enumlev10"/>
    <w:next w:val="Normal"/>
    <w:link w:val="enumlev2Char"/>
    <w:qFormat/>
    <w:rsid w:val="00620EC6"/>
    <w:pPr>
      <w:ind w:left="1814" w:hanging="680"/>
    </w:pPr>
  </w:style>
  <w:style w:type="character" w:customStyle="1" w:styleId="enumlev2Char">
    <w:name w:val="enumlev2 Char"/>
    <w:basedOn w:val="enumlev1Char"/>
    <w:link w:val="enumlev20"/>
    <w:rsid w:val="00620EC6"/>
    <w:rPr>
      <w:rFonts w:ascii="Calibri" w:eastAsia="Times New Roman" w:hAnsi="Calibri" w:cs="Traditional Arabic"/>
      <w:szCs w:val="30"/>
      <w:lang w:eastAsia="en-US"/>
    </w:rPr>
  </w:style>
  <w:style w:type="paragraph" w:customStyle="1" w:styleId="enumlev10">
    <w:name w:val="enumlev1"/>
    <w:basedOn w:val="Normal"/>
    <w:next w:val="Normal"/>
    <w:link w:val="enumlev1Char"/>
    <w:qFormat/>
    <w:rsid w:val="00620EC6"/>
    <w:pPr>
      <w:tabs>
        <w:tab w:val="clear" w:pos="794"/>
        <w:tab w:val="left" w:pos="1134"/>
      </w:tabs>
      <w:spacing w:before="80"/>
      <w:ind w:left="1134" w:hanging="1134"/>
    </w:pPr>
    <w:rPr>
      <w:rFonts w:ascii="Calibri" w:eastAsia="Times New Roman" w:hAnsi="Calibri" w:cs="Traditional Arabic"/>
      <w:szCs w:val="30"/>
      <w:lang w:eastAsia="en-US"/>
    </w:rPr>
  </w:style>
  <w:style w:type="character" w:customStyle="1" w:styleId="enumlev1Char">
    <w:name w:val="enumlev1 Char"/>
    <w:basedOn w:val="DefaultParagraphFont"/>
    <w:link w:val="enumlev10"/>
    <w:rsid w:val="00620EC6"/>
    <w:rPr>
      <w:rFonts w:ascii="Calibri" w:eastAsia="Times New Roman" w:hAnsi="Calibri" w:cs="Traditional Arabic"/>
      <w:szCs w:val="3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33EB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T17-TSAG-190923-TD-GEN-0589/" TargetMode="External"/><Relationship Id="rId18" Type="http://schemas.openxmlformats.org/officeDocument/2006/relationships/hyperlink" Target="https://www.itu.int/en/ITU-R/study-groups/rsg7/Pages/default.aspx" TargetMode="External"/><Relationship Id="rId26" Type="http://schemas.openxmlformats.org/officeDocument/2006/relationships/hyperlink" Target="https://www.itu.int/pub/R-RES-R.60" TargetMode="External"/><Relationship Id="rId39" Type="http://schemas.openxmlformats.org/officeDocument/2006/relationships/hyperlink" Target="https://www.itu.int/en/action/environment-and-climate-change/Pages/latest-reports-and-publications.aspx" TargetMode="External"/><Relationship Id="rId21" Type="http://schemas.openxmlformats.org/officeDocument/2006/relationships/hyperlink" Target="https://www.itu.int/en/ITU-T/focusgroups/ai4ee/Pages/default.aspx" TargetMode="External"/><Relationship Id="rId34" Type="http://schemas.openxmlformats.org/officeDocument/2006/relationships/hyperlink" Target="https://www.itu.int/rec/R-REC-SA/en" TargetMode="External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s://www.itu.int/net4/ITU-D/CDS/sg/index.asp?lg=1&amp;sp=2018&amp;stg=2" TargetMode="External"/><Relationship Id="rId29" Type="http://schemas.openxmlformats.org/officeDocument/2006/relationships/hyperlink" Target="https://www.itu.int/pub/R-RES-R.61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council/Documents/basic-texts/RES-182-E.pdf" TargetMode="External"/><Relationship Id="rId24" Type="http://schemas.openxmlformats.org/officeDocument/2006/relationships/hyperlink" Target="https://www.itu.int/en/ITU-D/Climate-Change/Pages/WSISALC7.aspx" TargetMode="External"/><Relationship Id="rId32" Type="http://schemas.openxmlformats.org/officeDocument/2006/relationships/hyperlink" Target="https://www.itu.int/net/ITU-T/lists/standards.aspx?Group=5&amp;Domain=28" TargetMode="External"/><Relationship Id="rId37" Type="http://schemas.openxmlformats.org/officeDocument/2006/relationships/hyperlink" Target="https://www.itu.int/pub/D-STG-SG02.06.1-2017" TargetMode="External"/><Relationship Id="rId40" Type="http://schemas.openxmlformats.org/officeDocument/2006/relationships/hyperlink" Target="https://www.itu.int/en/action/environment-and-climate-change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https://www.itu.int/en/ITU-T/Workshops-and-Seminars/gsw/Pages/default.aspx" TargetMode="External"/><Relationship Id="rId28" Type="http://schemas.openxmlformats.org/officeDocument/2006/relationships/hyperlink" Target="https://www.itu.int/en/ITU-D/Conferences/WTDC/WTDC17/Documents/WTDC17_final_report_en.pdf" TargetMode="External"/><Relationship Id="rId36" Type="http://schemas.openxmlformats.org/officeDocument/2006/relationships/hyperlink" Target="https://www.itu.int/en/ITU-T/climatechange/Pages/publications.aspx" TargetMode="External"/><Relationship Id="rId10" Type="http://schemas.openxmlformats.org/officeDocument/2006/relationships/hyperlink" Target="https://www.itu.int/en/council/Documents/basic-texts/RES-191-E.pdf" TargetMode="External"/><Relationship Id="rId19" Type="http://schemas.openxmlformats.org/officeDocument/2006/relationships/hyperlink" Target="https://www.itu.int/en/ITU-T/studygroups/2017-2020/05/Pages/default.aspx" TargetMode="External"/><Relationship Id="rId31" Type="http://schemas.openxmlformats.org/officeDocument/2006/relationships/hyperlink" Target="https://www.itu.int/rec/R-REC-RS/en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tu.int/en/general-secretariat/Pages/ISCG/default.aspx" TargetMode="External"/><Relationship Id="rId14" Type="http://schemas.openxmlformats.org/officeDocument/2006/relationships/header" Target="header1.xml"/><Relationship Id="rId22" Type="http://schemas.openxmlformats.org/officeDocument/2006/relationships/hyperlink" Target="https://www.itu.int/en/ITU-T/studygroups/2017-2020/20/Pages/default.aspx" TargetMode="External"/><Relationship Id="rId27" Type="http://schemas.openxmlformats.org/officeDocument/2006/relationships/hyperlink" Target="https://www.itu.int/pub/T-RES-T.73-2016" TargetMode="External"/><Relationship Id="rId30" Type="http://schemas.openxmlformats.org/officeDocument/2006/relationships/hyperlink" Target="https://www.itu.int/pub/T-RES-T.79-2016" TargetMode="External"/><Relationship Id="rId35" Type="http://schemas.openxmlformats.org/officeDocument/2006/relationships/hyperlink" Target="https://www.itu.int/pub/R-REP-RS/en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www.itu.int/en/general-secretariat/Pages/ISCG/default.aspx" TargetMode="External"/><Relationship Id="rId17" Type="http://schemas.openxmlformats.org/officeDocument/2006/relationships/hyperlink" Target="https://www.itu.int/en/council/Documents/basic-texts/RES-182-E.pdf" TargetMode="External"/><Relationship Id="rId25" Type="http://schemas.openxmlformats.org/officeDocument/2006/relationships/hyperlink" Target="https://www.itu.int/en/ITU-T/ssc/united/Pages/default.aspx" TargetMode="External"/><Relationship Id="rId33" Type="http://schemas.openxmlformats.org/officeDocument/2006/relationships/hyperlink" Target="https://www.itu.int/rec/D-REC-D.21/en" TargetMode="External"/><Relationship Id="rId38" Type="http://schemas.openxmlformats.org/officeDocument/2006/relationships/hyperlink" Target="https://www.itu.int/pub/R-REP-SA/en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ITU-D/TDAG/" TargetMode="External"/><Relationship Id="rId1" Type="http://schemas.openxmlformats.org/officeDocument/2006/relationships/hyperlink" Target="mailto:fabio.bigi@virgili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26FC4-D506-4027-B0DA-C1780789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9</Pages>
  <Words>2191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Aly, Abdullah</dc:creator>
  <cp:keywords/>
  <dc:description/>
  <cp:lastModifiedBy>BDT</cp:lastModifiedBy>
  <cp:revision>7</cp:revision>
  <dcterms:created xsi:type="dcterms:W3CDTF">2020-02-20T10:46:00Z</dcterms:created>
  <dcterms:modified xsi:type="dcterms:W3CDTF">2020-03-10T10:35:00Z</dcterms:modified>
</cp:coreProperties>
</file>