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53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6663"/>
        <w:gridCol w:w="3225"/>
      </w:tblGrid>
      <w:tr w:rsidR="00D372A5" w:rsidRPr="004E7861" w14:paraId="04A79F48" w14:textId="77777777" w:rsidTr="008E5248">
        <w:trPr>
          <w:cantSplit/>
          <w:trHeight w:val="1134"/>
        </w:trPr>
        <w:tc>
          <w:tcPr>
            <w:tcW w:w="6663" w:type="dxa"/>
            <w:tcBorders>
              <w:bottom w:val="single" w:sz="12" w:space="0" w:color="auto"/>
            </w:tcBorders>
          </w:tcPr>
          <w:p w14:paraId="03E56FFD" w14:textId="77777777" w:rsidR="00D372A5" w:rsidRDefault="00D372A5" w:rsidP="00BC7208">
            <w:pPr>
              <w:rPr>
                <w:b/>
                <w:bCs/>
                <w:sz w:val="32"/>
                <w:szCs w:val="32"/>
                <w:lang w:val="es-ES_tradnl"/>
              </w:rPr>
            </w:pPr>
            <w:r w:rsidRPr="00F12690">
              <w:rPr>
                <w:rFonts w:cstheme="minorHAnsi"/>
                <w:b/>
                <w:bCs/>
                <w:sz w:val="32"/>
                <w:szCs w:val="32"/>
                <w:lang w:val="es-ES_tradnl"/>
              </w:rPr>
              <w:t>Grupo Asesor de Desarrollo de las Telecomunicaciones (GADT</w:t>
            </w:r>
            <w:r w:rsidRPr="00F12690">
              <w:rPr>
                <w:b/>
                <w:bCs/>
                <w:sz w:val="32"/>
                <w:szCs w:val="32"/>
                <w:lang w:val="es-ES_tradnl"/>
              </w:rPr>
              <w:t>)</w:t>
            </w:r>
          </w:p>
          <w:p w14:paraId="1405F09D" w14:textId="7D93576D" w:rsidR="00D372A5" w:rsidRPr="00560C51" w:rsidRDefault="004E7861" w:rsidP="00AA076A">
            <w:pPr>
              <w:spacing w:before="100" w:after="120"/>
              <w:rPr>
                <w:rFonts w:ascii="Verdana" w:hAnsi="Verdana"/>
                <w:sz w:val="28"/>
                <w:szCs w:val="28"/>
                <w:lang w:val="es-ES_tradnl"/>
              </w:rPr>
            </w:pPr>
            <w:r w:rsidRPr="00656B29">
              <w:rPr>
                <w:b/>
                <w:bCs/>
                <w:sz w:val="26"/>
                <w:szCs w:val="26"/>
                <w:lang w:val="es-ES_tradnl"/>
              </w:rPr>
              <w:t>2</w:t>
            </w:r>
            <w:r w:rsidR="002E77F7">
              <w:rPr>
                <w:b/>
                <w:bCs/>
                <w:sz w:val="26"/>
                <w:szCs w:val="26"/>
                <w:lang w:val="es-ES_tradnl"/>
              </w:rPr>
              <w:t>5</w:t>
            </w:r>
            <w:r w:rsidRPr="00656B29">
              <w:rPr>
                <w:b/>
                <w:bCs/>
                <w:sz w:val="26"/>
                <w:szCs w:val="26"/>
                <w:lang w:val="es-ES_tradnl"/>
              </w:rPr>
              <w:t xml:space="preserve">ª reunión, Ginebra, </w:t>
            </w:r>
            <w:r w:rsidR="001A21E8">
              <w:rPr>
                <w:b/>
                <w:bCs/>
                <w:sz w:val="26"/>
                <w:szCs w:val="26"/>
                <w:lang w:val="es-ES_tradnl"/>
              </w:rPr>
              <w:t xml:space="preserve">2-5 de junio </w:t>
            </w:r>
            <w:bookmarkStart w:id="0" w:name="_GoBack"/>
            <w:bookmarkEnd w:id="0"/>
            <w:r>
              <w:rPr>
                <w:b/>
                <w:bCs/>
                <w:sz w:val="26"/>
                <w:szCs w:val="26"/>
                <w:lang w:val="es-ES_tradnl"/>
              </w:rPr>
              <w:t>de 20</w:t>
            </w:r>
            <w:r w:rsidR="002E77F7">
              <w:rPr>
                <w:b/>
                <w:bCs/>
                <w:sz w:val="26"/>
                <w:szCs w:val="26"/>
                <w:lang w:val="es-ES_tradnl"/>
              </w:rPr>
              <w:t>20</w:t>
            </w:r>
          </w:p>
        </w:tc>
        <w:tc>
          <w:tcPr>
            <w:tcW w:w="3225" w:type="dxa"/>
            <w:tcBorders>
              <w:bottom w:val="single" w:sz="12" w:space="0" w:color="auto"/>
            </w:tcBorders>
          </w:tcPr>
          <w:p w14:paraId="42EC7740" w14:textId="77777777" w:rsidR="00D372A5" w:rsidRPr="00560C51" w:rsidRDefault="004E7861" w:rsidP="004E7861">
            <w:pPr>
              <w:spacing w:before="40" w:after="80"/>
              <w:ind w:right="142"/>
              <w:jc w:val="right"/>
              <w:rPr>
                <w:lang w:val="es-ES_tradnl"/>
              </w:rPr>
            </w:pPr>
            <w:r w:rsidRPr="008E52B1">
              <w:rPr>
                <w:noProof/>
                <w:color w:val="3399FF"/>
                <w:lang w:val="en-GB" w:eastAsia="en-GB"/>
              </w:rPr>
              <w:drawing>
                <wp:inline distT="0" distB="0" distL="0" distR="0" wp14:anchorId="12FDB2EE" wp14:editId="29C61C65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893" w:rsidRPr="004E7861" w14:paraId="22E0FD61" w14:textId="77777777" w:rsidTr="004B7893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2D963625" w14:textId="77777777" w:rsidR="004B7893" w:rsidRPr="00560C51" w:rsidRDefault="004B7893" w:rsidP="004B7893">
            <w:pPr>
              <w:spacing w:before="0"/>
              <w:rPr>
                <w:rFonts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3225" w:type="dxa"/>
            <w:tcBorders>
              <w:top w:val="single" w:sz="12" w:space="0" w:color="auto"/>
            </w:tcBorders>
          </w:tcPr>
          <w:p w14:paraId="76A7EAA0" w14:textId="77777777" w:rsidR="004B7893" w:rsidRPr="00560C51" w:rsidRDefault="004B7893" w:rsidP="004B7893">
            <w:pPr>
              <w:spacing w:before="0"/>
              <w:rPr>
                <w:b/>
                <w:bCs/>
                <w:sz w:val="20"/>
                <w:lang w:val="es-ES_tradnl"/>
              </w:rPr>
            </w:pPr>
          </w:p>
        </w:tc>
      </w:tr>
      <w:tr w:rsidR="004B7893" w:rsidRPr="00560C51" w14:paraId="4F6295F8" w14:textId="77777777" w:rsidTr="004B7893">
        <w:trPr>
          <w:cantSplit/>
        </w:trPr>
        <w:tc>
          <w:tcPr>
            <w:tcW w:w="6663" w:type="dxa"/>
          </w:tcPr>
          <w:p w14:paraId="2C653274" w14:textId="77777777" w:rsidR="004B7893" w:rsidRPr="00560C51" w:rsidRDefault="004B7893" w:rsidP="004B7893">
            <w:pPr>
              <w:pStyle w:val="Committee"/>
              <w:spacing w:before="0"/>
              <w:rPr>
                <w:b w:val="0"/>
                <w:lang w:val="es-ES_tradnl"/>
              </w:rPr>
            </w:pPr>
          </w:p>
        </w:tc>
        <w:tc>
          <w:tcPr>
            <w:tcW w:w="3225" w:type="dxa"/>
          </w:tcPr>
          <w:p w14:paraId="414D592B" w14:textId="0D7CF2B4" w:rsidR="004B7893" w:rsidRPr="002E77F7" w:rsidRDefault="005637B9" w:rsidP="00AA076A">
            <w:pPr>
              <w:spacing w:before="0"/>
              <w:rPr>
                <w:bCs/>
                <w:lang w:val="es-ES"/>
              </w:rPr>
            </w:pPr>
            <w:r w:rsidRPr="002E77F7">
              <w:rPr>
                <w:b/>
                <w:bCs/>
                <w:lang w:val="es-ES"/>
              </w:rPr>
              <w:t xml:space="preserve">Documento </w:t>
            </w:r>
            <w:bookmarkStart w:id="1" w:name="DocRef1"/>
            <w:bookmarkEnd w:id="1"/>
            <w:r w:rsidRPr="002E77F7">
              <w:rPr>
                <w:b/>
                <w:bCs/>
                <w:lang w:val="es-ES"/>
              </w:rPr>
              <w:t>TDAG</w:t>
            </w:r>
            <w:r w:rsidR="00602B27" w:rsidRPr="002E77F7">
              <w:rPr>
                <w:b/>
                <w:bCs/>
                <w:lang w:val="es-ES"/>
              </w:rPr>
              <w:t>-</w:t>
            </w:r>
            <w:r w:rsidR="00AA076A" w:rsidRPr="002E77F7">
              <w:rPr>
                <w:b/>
                <w:bCs/>
                <w:lang w:val="es-ES"/>
              </w:rPr>
              <w:t>20</w:t>
            </w:r>
            <w:r w:rsidRPr="002E77F7">
              <w:rPr>
                <w:b/>
                <w:bCs/>
                <w:lang w:val="es-ES"/>
              </w:rPr>
              <w:t>/</w:t>
            </w:r>
            <w:bookmarkStart w:id="2" w:name="DocNo1"/>
            <w:bookmarkEnd w:id="2"/>
            <w:r w:rsidR="00550EAF" w:rsidRPr="002E77F7">
              <w:rPr>
                <w:b/>
                <w:bCs/>
                <w:lang w:val="es-ES"/>
              </w:rPr>
              <w:t>4</w:t>
            </w:r>
            <w:r w:rsidRPr="002E77F7">
              <w:rPr>
                <w:b/>
                <w:bCs/>
                <w:lang w:val="es-ES"/>
              </w:rPr>
              <w:t>-S</w:t>
            </w:r>
          </w:p>
        </w:tc>
      </w:tr>
      <w:tr w:rsidR="004B7893" w:rsidRPr="00560C51" w14:paraId="6BFCB184" w14:textId="77777777" w:rsidTr="004B7893">
        <w:trPr>
          <w:cantSplit/>
        </w:trPr>
        <w:tc>
          <w:tcPr>
            <w:tcW w:w="6663" w:type="dxa"/>
          </w:tcPr>
          <w:p w14:paraId="142032A6" w14:textId="77777777" w:rsidR="004B7893" w:rsidRPr="00560C51" w:rsidRDefault="004B7893" w:rsidP="004B7893">
            <w:pPr>
              <w:spacing w:before="0"/>
              <w:rPr>
                <w:b/>
                <w:bCs/>
                <w:smallCaps/>
                <w:lang w:val="es-ES_tradnl"/>
              </w:rPr>
            </w:pPr>
          </w:p>
        </w:tc>
        <w:tc>
          <w:tcPr>
            <w:tcW w:w="3225" w:type="dxa"/>
          </w:tcPr>
          <w:p w14:paraId="3243BED5" w14:textId="28EA78FF" w:rsidR="004B7893" w:rsidRPr="002E77F7" w:rsidRDefault="00550EAF" w:rsidP="00AA076A">
            <w:pPr>
              <w:spacing w:before="0"/>
              <w:rPr>
                <w:b/>
                <w:lang w:val="es-ES"/>
              </w:rPr>
            </w:pPr>
            <w:bookmarkStart w:id="3" w:name="CreationDate"/>
            <w:bookmarkEnd w:id="3"/>
            <w:r w:rsidRPr="002E77F7">
              <w:rPr>
                <w:b/>
                <w:bCs/>
                <w:szCs w:val="28"/>
                <w:lang w:val="es-ES"/>
              </w:rPr>
              <w:t>21</w:t>
            </w:r>
            <w:r w:rsidR="00BC7208" w:rsidRPr="002E77F7">
              <w:rPr>
                <w:b/>
                <w:bCs/>
                <w:szCs w:val="28"/>
                <w:lang w:val="es-ES"/>
              </w:rPr>
              <w:t xml:space="preserve"> </w:t>
            </w:r>
            <w:r w:rsidRPr="002E77F7">
              <w:rPr>
                <w:b/>
                <w:bCs/>
                <w:szCs w:val="28"/>
                <w:lang w:val="es-ES"/>
              </w:rPr>
              <w:t>de enero de</w:t>
            </w:r>
            <w:r w:rsidR="00BC7208" w:rsidRPr="002E77F7">
              <w:rPr>
                <w:b/>
                <w:bCs/>
                <w:szCs w:val="28"/>
                <w:lang w:val="es-ES"/>
              </w:rPr>
              <w:t xml:space="preserve"> 20</w:t>
            </w:r>
            <w:r w:rsidR="00AA076A" w:rsidRPr="002E77F7">
              <w:rPr>
                <w:b/>
                <w:bCs/>
                <w:szCs w:val="28"/>
                <w:lang w:val="es-ES"/>
              </w:rPr>
              <w:t>20</w:t>
            </w:r>
          </w:p>
        </w:tc>
      </w:tr>
      <w:tr w:rsidR="004B7893" w:rsidRPr="00560C51" w14:paraId="24CC5E05" w14:textId="77777777" w:rsidTr="004B7893">
        <w:trPr>
          <w:cantSplit/>
        </w:trPr>
        <w:tc>
          <w:tcPr>
            <w:tcW w:w="6663" w:type="dxa"/>
          </w:tcPr>
          <w:p w14:paraId="58330160" w14:textId="77777777" w:rsidR="004B7893" w:rsidRPr="00560C51" w:rsidRDefault="004B7893" w:rsidP="004B7893">
            <w:pPr>
              <w:spacing w:before="0"/>
              <w:rPr>
                <w:b/>
                <w:bCs/>
                <w:smallCaps/>
                <w:lang w:val="es-ES_tradnl"/>
              </w:rPr>
            </w:pPr>
          </w:p>
        </w:tc>
        <w:tc>
          <w:tcPr>
            <w:tcW w:w="3225" w:type="dxa"/>
          </w:tcPr>
          <w:p w14:paraId="37C8936C" w14:textId="0173E2DC" w:rsidR="004B7893" w:rsidRPr="002E77F7" w:rsidRDefault="005637B9" w:rsidP="004B7893">
            <w:pPr>
              <w:spacing w:before="0"/>
              <w:rPr>
                <w:szCs w:val="24"/>
                <w:lang w:val="es-ES"/>
              </w:rPr>
            </w:pPr>
            <w:r w:rsidRPr="002E77F7">
              <w:rPr>
                <w:b/>
                <w:lang w:val="es-ES"/>
              </w:rPr>
              <w:t>Original:</w:t>
            </w:r>
            <w:bookmarkStart w:id="4" w:name="Original"/>
            <w:bookmarkEnd w:id="4"/>
            <w:r w:rsidRPr="002E77F7">
              <w:rPr>
                <w:b/>
                <w:lang w:val="es-ES"/>
              </w:rPr>
              <w:t xml:space="preserve"> </w:t>
            </w:r>
            <w:r w:rsidR="00550EAF" w:rsidRPr="002E77F7">
              <w:rPr>
                <w:b/>
                <w:lang w:val="es-ES"/>
              </w:rPr>
              <w:t>inglés</w:t>
            </w:r>
          </w:p>
        </w:tc>
      </w:tr>
      <w:tr w:rsidR="004B7893" w:rsidRPr="00747810" w14:paraId="55F9E324" w14:textId="77777777" w:rsidTr="004B7893">
        <w:trPr>
          <w:cantSplit/>
          <w:trHeight w:val="852"/>
        </w:trPr>
        <w:tc>
          <w:tcPr>
            <w:tcW w:w="9888" w:type="dxa"/>
            <w:gridSpan w:val="2"/>
          </w:tcPr>
          <w:p w14:paraId="4F3F99BE" w14:textId="5C4853B0" w:rsidR="004B7893" w:rsidRPr="00560C51" w:rsidRDefault="00550EAF" w:rsidP="004B7893">
            <w:pPr>
              <w:pStyle w:val="Source"/>
              <w:rPr>
                <w:szCs w:val="28"/>
                <w:lang w:val="es-ES_tradnl"/>
              </w:rPr>
            </w:pPr>
            <w:bookmarkStart w:id="5" w:name="Source"/>
            <w:bookmarkEnd w:id="5"/>
            <w:r w:rsidRPr="002E77F7">
              <w:rPr>
                <w:lang w:val="es-ES"/>
              </w:rPr>
              <w:t>Director</w:t>
            </w:r>
            <w:r w:rsidR="0057044A" w:rsidRPr="002E77F7">
              <w:rPr>
                <w:lang w:val="es-ES"/>
              </w:rPr>
              <w:t>a de la Oficina de Desarrollo de las Telecomunicaciones</w:t>
            </w:r>
          </w:p>
        </w:tc>
      </w:tr>
      <w:tr w:rsidR="004B7893" w:rsidRPr="00747810" w14:paraId="02C8B349" w14:textId="77777777" w:rsidTr="004B7893">
        <w:trPr>
          <w:cantSplit/>
        </w:trPr>
        <w:tc>
          <w:tcPr>
            <w:tcW w:w="9888" w:type="dxa"/>
            <w:gridSpan w:val="2"/>
          </w:tcPr>
          <w:p w14:paraId="6E8BC31A" w14:textId="7806E8BC" w:rsidR="004B7893" w:rsidRPr="0057044A" w:rsidRDefault="0057044A" w:rsidP="004B7893">
            <w:pPr>
              <w:pStyle w:val="Title1"/>
              <w:rPr>
                <w:bCs/>
                <w:szCs w:val="28"/>
                <w:lang w:val="es-ES"/>
              </w:rPr>
            </w:pPr>
            <w:bookmarkStart w:id="6" w:name="Title"/>
            <w:bookmarkEnd w:id="6"/>
            <w:r w:rsidRPr="0057044A">
              <w:rPr>
                <w:lang w:val="es-ES"/>
              </w:rPr>
              <w:t>RESULTADOS DE LA cmr</w:t>
            </w:r>
            <w:r w:rsidR="00550EAF" w:rsidRPr="0057044A">
              <w:rPr>
                <w:lang w:val="es-ES"/>
              </w:rPr>
              <w:t xml:space="preserve">-19, </w:t>
            </w:r>
            <w:r>
              <w:rPr>
                <w:lang w:val="es-ES"/>
              </w:rPr>
              <w:t>LA a</w:t>
            </w:r>
            <w:r w:rsidR="00550EAF" w:rsidRPr="0057044A">
              <w:rPr>
                <w:lang w:val="es-ES"/>
              </w:rPr>
              <w:t xml:space="preserve">R-19 </w:t>
            </w:r>
            <w:r>
              <w:rPr>
                <w:lang w:val="es-ES"/>
              </w:rPr>
              <w:t>Y LA rpc</w:t>
            </w:r>
            <w:r w:rsidR="00550EAF" w:rsidRPr="0057044A">
              <w:rPr>
                <w:lang w:val="es-ES"/>
              </w:rPr>
              <w:t>23-1 RELA</w:t>
            </w:r>
            <w:r>
              <w:rPr>
                <w:lang w:val="es-ES"/>
              </w:rPr>
              <w:t>CIONADOS CON EL uit</w:t>
            </w:r>
            <w:r w:rsidR="00550EAF" w:rsidRPr="0057044A">
              <w:rPr>
                <w:lang w:val="es-ES"/>
              </w:rPr>
              <w:t>-D</w:t>
            </w:r>
          </w:p>
        </w:tc>
      </w:tr>
      <w:tr w:rsidR="004B7893" w:rsidRPr="00747810" w14:paraId="5E35449E" w14:textId="77777777" w:rsidTr="004B7893">
        <w:trPr>
          <w:cantSplit/>
        </w:trPr>
        <w:tc>
          <w:tcPr>
            <w:tcW w:w="9888" w:type="dxa"/>
            <w:gridSpan w:val="2"/>
            <w:tcBorders>
              <w:bottom w:val="single" w:sz="4" w:space="0" w:color="auto"/>
            </w:tcBorders>
          </w:tcPr>
          <w:p w14:paraId="6892AE4A" w14:textId="77777777" w:rsidR="004B7893" w:rsidRPr="002E77F7" w:rsidRDefault="004B7893" w:rsidP="00BC7208">
            <w:pPr>
              <w:rPr>
                <w:lang w:val="es-ES"/>
              </w:rPr>
            </w:pPr>
          </w:p>
        </w:tc>
      </w:tr>
      <w:tr w:rsidR="004B7893" w:rsidRPr="00747810" w14:paraId="16A905BA" w14:textId="77777777" w:rsidTr="004B7893">
        <w:trPr>
          <w:cantSplit/>
          <w:trHeight w:val="703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5C48" w14:textId="77777777" w:rsidR="004B7893" w:rsidRPr="002E77F7" w:rsidRDefault="004B7893" w:rsidP="004B7893">
            <w:pPr>
              <w:spacing w:before="240"/>
              <w:rPr>
                <w:b/>
                <w:bCs/>
                <w:lang w:val="es-ES"/>
              </w:rPr>
            </w:pPr>
            <w:r w:rsidRPr="002E77F7">
              <w:rPr>
                <w:b/>
                <w:bCs/>
                <w:lang w:val="es-ES"/>
              </w:rPr>
              <w:t>Resumen:</w:t>
            </w:r>
          </w:p>
          <w:p w14:paraId="05F61350" w14:textId="19648CAE" w:rsidR="00550EAF" w:rsidRPr="002E77F7" w:rsidRDefault="0057044A" w:rsidP="00550EAF">
            <w:pPr>
              <w:rPr>
                <w:lang w:val="es-ES"/>
              </w:rPr>
            </w:pPr>
            <w:bookmarkStart w:id="7" w:name="lt_pId020"/>
            <w:r w:rsidRPr="002E77F7">
              <w:rPr>
                <w:bCs/>
                <w:lang w:val="es-ES"/>
              </w:rPr>
              <w:t>La Asamblea de Radiocomunicaciones de</w:t>
            </w:r>
            <w:r w:rsidR="00550EAF" w:rsidRPr="002E77F7">
              <w:rPr>
                <w:lang w:val="es-ES"/>
              </w:rPr>
              <w:t xml:space="preserve"> 2019 (</w:t>
            </w:r>
            <w:r w:rsidRPr="002E77F7">
              <w:rPr>
                <w:lang w:val="es-ES"/>
              </w:rPr>
              <w:t>A</w:t>
            </w:r>
            <w:r w:rsidR="00550EAF" w:rsidRPr="002E77F7">
              <w:rPr>
                <w:lang w:val="es-ES"/>
              </w:rPr>
              <w:t xml:space="preserve">R-19) </w:t>
            </w:r>
            <w:r w:rsidRPr="002E77F7">
              <w:rPr>
                <w:lang w:val="es-ES"/>
              </w:rPr>
              <w:t>se celebró en</w:t>
            </w:r>
            <w:r w:rsidR="00550EAF" w:rsidRPr="002E77F7">
              <w:rPr>
                <w:lang w:val="es-ES"/>
              </w:rPr>
              <w:t xml:space="preserve"> Sharm el-Sheikh </w:t>
            </w:r>
            <w:r w:rsidR="00747810">
              <w:rPr>
                <w:lang w:val="es-ES"/>
              </w:rPr>
              <w:t>(</w:t>
            </w:r>
            <w:r w:rsidR="00550EAF" w:rsidRPr="002E77F7">
              <w:rPr>
                <w:lang w:val="es-ES"/>
              </w:rPr>
              <w:t>Eg</w:t>
            </w:r>
            <w:r w:rsidRPr="002E77F7">
              <w:rPr>
                <w:lang w:val="es-ES"/>
              </w:rPr>
              <w:t>ipto</w:t>
            </w:r>
            <w:r w:rsidR="00747810">
              <w:rPr>
                <w:lang w:val="es-ES"/>
              </w:rPr>
              <w:t>)</w:t>
            </w:r>
            <w:r w:rsidRPr="002E77F7">
              <w:rPr>
                <w:lang w:val="es-ES"/>
              </w:rPr>
              <w:t xml:space="preserve">, del </w:t>
            </w:r>
            <w:r w:rsidR="00550EAF" w:rsidRPr="002E77F7">
              <w:rPr>
                <w:lang w:val="es-ES"/>
              </w:rPr>
              <w:t xml:space="preserve">21 </w:t>
            </w:r>
            <w:r w:rsidRPr="002E77F7">
              <w:rPr>
                <w:lang w:val="es-ES"/>
              </w:rPr>
              <w:t>al</w:t>
            </w:r>
            <w:r w:rsidR="00550EAF" w:rsidRPr="002E77F7">
              <w:rPr>
                <w:lang w:val="es-ES"/>
              </w:rPr>
              <w:t xml:space="preserve"> 25 </w:t>
            </w:r>
            <w:r w:rsidRPr="002E77F7">
              <w:rPr>
                <w:lang w:val="es-ES"/>
              </w:rPr>
              <w:t>de octubre de</w:t>
            </w:r>
            <w:r w:rsidR="00550EAF" w:rsidRPr="002E77F7">
              <w:rPr>
                <w:lang w:val="es-ES"/>
              </w:rPr>
              <w:t xml:space="preserve"> 2019.</w:t>
            </w:r>
            <w:bookmarkEnd w:id="7"/>
            <w:r w:rsidR="00550EAF" w:rsidRPr="002E77F7">
              <w:rPr>
                <w:lang w:val="es-ES"/>
              </w:rPr>
              <w:t xml:space="preserve"> </w:t>
            </w:r>
            <w:bookmarkStart w:id="8" w:name="lt_pId021"/>
            <w:r w:rsidRPr="002E77F7">
              <w:rPr>
                <w:lang w:val="es-ES"/>
              </w:rPr>
              <w:t>A continuación se celebraron la Conferencia Mundial de Radiocomunicaciones de</w:t>
            </w:r>
            <w:r w:rsidR="00550EAF" w:rsidRPr="002E77F7">
              <w:rPr>
                <w:lang w:val="es-ES"/>
              </w:rPr>
              <w:t xml:space="preserve"> 2019 (</w:t>
            </w:r>
            <w:r w:rsidRPr="002E77F7">
              <w:rPr>
                <w:lang w:val="es-ES"/>
              </w:rPr>
              <w:t>CMR</w:t>
            </w:r>
            <w:r w:rsidR="00550EAF" w:rsidRPr="002E77F7">
              <w:rPr>
                <w:lang w:val="es-ES"/>
              </w:rPr>
              <w:t xml:space="preserve">-19) </w:t>
            </w:r>
            <w:r w:rsidRPr="002E77F7">
              <w:rPr>
                <w:lang w:val="es-ES"/>
              </w:rPr>
              <w:t>del 28 de octubre al 22 de noviembre de</w:t>
            </w:r>
            <w:r w:rsidR="00550EAF" w:rsidRPr="002E77F7">
              <w:rPr>
                <w:lang w:val="es-ES"/>
              </w:rPr>
              <w:t xml:space="preserve"> 2019 </w:t>
            </w:r>
            <w:r w:rsidRPr="002E77F7">
              <w:rPr>
                <w:lang w:val="es-ES"/>
              </w:rPr>
              <w:t>y la primera sesión de la Reunión Preparatoria de la Conferencia (RPC</w:t>
            </w:r>
            <w:r w:rsidR="00550EAF" w:rsidRPr="002E77F7">
              <w:rPr>
                <w:lang w:val="es-ES"/>
              </w:rPr>
              <w:t xml:space="preserve">23-1) </w:t>
            </w:r>
            <w:r w:rsidRPr="002E77F7">
              <w:rPr>
                <w:lang w:val="es-ES"/>
              </w:rPr>
              <w:t>para la Conferencia Mundial de Radiocomunicaciones de</w:t>
            </w:r>
            <w:r w:rsidR="00550EAF" w:rsidRPr="002E77F7">
              <w:rPr>
                <w:lang w:val="es-ES"/>
              </w:rPr>
              <w:t xml:space="preserve"> 2023 (</w:t>
            </w:r>
            <w:r w:rsidRPr="002E77F7">
              <w:rPr>
                <w:lang w:val="es-ES"/>
              </w:rPr>
              <w:t>CMR</w:t>
            </w:r>
            <w:r w:rsidR="00550EAF" w:rsidRPr="002E77F7">
              <w:rPr>
                <w:lang w:val="es-ES"/>
              </w:rPr>
              <w:t xml:space="preserve">-23) </w:t>
            </w:r>
            <w:r w:rsidRPr="002E77F7">
              <w:rPr>
                <w:lang w:val="es-ES"/>
              </w:rPr>
              <w:t>los días 25 y 26 de noviembre de</w:t>
            </w:r>
            <w:r w:rsidR="00550EAF" w:rsidRPr="002E77F7">
              <w:rPr>
                <w:lang w:val="es-ES"/>
              </w:rPr>
              <w:t xml:space="preserve"> 2019.</w:t>
            </w:r>
            <w:bookmarkEnd w:id="8"/>
            <w:r w:rsidR="00550EAF" w:rsidRPr="002E77F7">
              <w:rPr>
                <w:lang w:val="es-ES"/>
              </w:rPr>
              <w:t xml:space="preserve"> </w:t>
            </w:r>
          </w:p>
          <w:p w14:paraId="4C4F9AFC" w14:textId="0CB46259" w:rsidR="00550EAF" w:rsidRPr="002E77F7" w:rsidRDefault="0057044A" w:rsidP="00550EAF">
            <w:pPr>
              <w:rPr>
                <w:lang w:val="es-ES"/>
              </w:rPr>
            </w:pPr>
            <w:bookmarkStart w:id="9" w:name="lt_pId022"/>
            <w:r w:rsidRPr="002E77F7">
              <w:rPr>
                <w:lang w:val="es-ES"/>
              </w:rPr>
              <w:t>En la CMR-19 se trataron temas relacionados con la atribución de frecuencias, la compartición de frecuencias y los procedimientos reglamentarios conexos para la utilización eficaz del espectro y los recursos orbitales. En este documento se resumen los resultados de esas reuniones y se destacan las decisiones de particular importancia para los países en desarrollo</w:t>
            </w:r>
            <w:bookmarkStart w:id="10" w:name="lt_pId023"/>
            <w:bookmarkEnd w:id="9"/>
            <w:r w:rsidR="00550EAF" w:rsidRPr="002E77F7">
              <w:rPr>
                <w:lang w:val="es-ES"/>
              </w:rPr>
              <w:t>.</w:t>
            </w:r>
            <w:bookmarkEnd w:id="10"/>
          </w:p>
          <w:p w14:paraId="2C54828D" w14:textId="77777777" w:rsidR="004B7893" w:rsidRPr="002E77F7" w:rsidRDefault="004B7893" w:rsidP="004B7893">
            <w:pPr>
              <w:rPr>
                <w:b/>
                <w:bCs/>
                <w:lang w:val="es-ES"/>
              </w:rPr>
            </w:pPr>
            <w:r w:rsidRPr="002E77F7">
              <w:rPr>
                <w:b/>
                <w:bCs/>
                <w:lang w:val="es-ES"/>
              </w:rPr>
              <w:t xml:space="preserve">Acción solicitada: </w:t>
            </w:r>
          </w:p>
          <w:p w14:paraId="1D1DAE00" w14:textId="059F28CF" w:rsidR="004B7893" w:rsidRPr="002E77F7" w:rsidRDefault="0057044A" w:rsidP="00550EAF">
            <w:pPr>
              <w:spacing w:after="120"/>
              <w:rPr>
                <w:lang w:val="es-ES"/>
              </w:rPr>
            </w:pPr>
            <w:r w:rsidRPr="002E77F7">
              <w:rPr>
                <w:lang w:val="es-ES"/>
              </w:rPr>
              <w:t>Se invita al GADT a tomar nota de este informe y a formular las orientaciones que estime oportunas</w:t>
            </w:r>
            <w:r w:rsidR="00550EAF" w:rsidRPr="002E77F7">
              <w:rPr>
                <w:lang w:val="es-ES"/>
              </w:rPr>
              <w:t>.</w:t>
            </w:r>
          </w:p>
        </w:tc>
      </w:tr>
    </w:tbl>
    <w:p w14:paraId="6C8E8FCB" w14:textId="1B265DBE" w:rsidR="00AA076A" w:rsidRPr="0057044A" w:rsidRDefault="00AA076A" w:rsidP="00550EAF">
      <w:pPr>
        <w:rPr>
          <w:lang w:val="es-ES"/>
        </w:rPr>
      </w:pPr>
      <w:r w:rsidRPr="0057044A">
        <w:rPr>
          <w:lang w:val="es-ES"/>
        </w:rPr>
        <w:br w:type="page"/>
      </w:r>
    </w:p>
    <w:p w14:paraId="2CFF57D4" w14:textId="2BC6B505" w:rsidR="00BC2BEB" w:rsidRPr="002E77F7" w:rsidRDefault="003E6B9B" w:rsidP="003E6B9B">
      <w:pPr>
        <w:pStyle w:val="Heading1"/>
        <w:rPr>
          <w:lang w:val="es-ES"/>
        </w:rPr>
      </w:pPr>
      <w:bookmarkStart w:id="11" w:name="lt_pId026"/>
      <w:r w:rsidRPr="002E77F7">
        <w:rPr>
          <w:lang w:val="es-ES"/>
        </w:rPr>
        <w:lastRenderedPageBreak/>
        <w:t>1</w:t>
      </w:r>
      <w:r w:rsidRPr="002E77F7">
        <w:rPr>
          <w:lang w:val="es-ES"/>
        </w:rPr>
        <w:tab/>
      </w:r>
      <w:r w:rsidR="0057044A" w:rsidRPr="002E77F7">
        <w:rPr>
          <w:lang w:val="es-ES"/>
        </w:rPr>
        <w:t>Antecedentes</w:t>
      </w:r>
      <w:bookmarkEnd w:id="11"/>
    </w:p>
    <w:p w14:paraId="5AD91DE8" w14:textId="5595E8E1" w:rsidR="00BC2BEB" w:rsidRPr="009525B5" w:rsidRDefault="009525B5" w:rsidP="00BC2BEB">
      <w:pPr>
        <w:rPr>
          <w:lang w:val="es-ES"/>
        </w:rPr>
      </w:pPr>
      <w:bookmarkStart w:id="12" w:name="lt_pId027"/>
      <w:r w:rsidRPr="009525B5">
        <w:rPr>
          <w:lang w:val="es-ES"/>
        </w:rPr>
        <w:t>La Asamblea de Radiocomunicaciones de</w:t>
      </w:r>
      <w:r w:rsidR="00BC2BEB" w:rsidRPr="009525B5">
        <w:rPr>
          <w:lang w:val="es-ES"/>
        </w:rPr>
        <w:t xml:space="preserve"> 2019 (</w:t>
      </w:r>
      <w:r w:rsidRPr="009525B5">
        <w:rPr>
          <w:lang w:val="es-ES"/>
        </w:rPr>
        <w:t>A</w:t>
      </w:r>
      <w:r w:rsidR="00BC2BEB" w:rsidRPr="009525B5">
        <w:rPr>
          <w:lang w:val="es-ES"/>
        </w:rPr>
        <w:t xml:space="preserve">R-19) </w:t>
      </w:r>
      <w:r w:rsidRPr="009525B5">
        <w:rPr>
          <w:lang w:val="es-ES"/>
        </w:rPr>
        <w:t>se celebró en</w:t>
      </w:r>
      <w:r w:rsidR="00BC2BEB" w:rsidRPr="009525B5">
        <w:rPr>
          <w:lang w:val="es-ES"/>
        </w:rPr>
        <w:t xml:space="preserve"> Sharm el-Sheikh </w:t>
      </w:r>
      <w:r w:rsidR="00785FFD">
        <w:rPr>
          <w:lang w:val="es-ES"/>
        </w:rPr>
        <w:t>(</w:t>
      </w:r>
      <w:r w:rsidR="00BC2BEB" w:rsidRPr="009525B5">
        <w:rPr>
          <w:lang w:val="es-ES"/>
        </w:rPr>
        <w:t>Eg</w:t>
      </w:r>
      <w:r w:rsidRPr="009525B5">
        <w:rPr>
          <w:lang w:val="es-ES"/>
        </w:rPr>
        <w:t>ipto</w:t>
      </w:r>
      <w:r w:rsidR="00785FFD">
        <w:rPr>
          <w:lang w:val="es-ES"/>
        </w:rPr>
        <w:t>)</w:t>
      </w:r>
      <w:r w:rsidRPr="009525B5">
        <w:rPr>
          <w:lang w:val="es-ES"/>
        </w:rPr>
        <w:t xml:space="preserve">, del 21 al 25 de octubre de 2019, seguida de la Conferencia Mundial </w:t>
      </w:r>
      <w:r>
        <w:rPr>
          <w:lang w:val="es-ES"/>
        </w:rPr>
        <w:t>de Radiocomunicaciones de</w:t>
      </w:r>
      <w:r w:rsidR="00BC2BEB" w:rsidRPr="009525B5">
        <w:rPr>
          <w:lang w:val="es-ES"/>
        </w:rPr>
        <w:t xml:space="preserve"> 2019 (</w:t>
      </w:r>
      <w:r>
        <w:rPr>
          <w:lang w:val="es-ES"/>
        </w:rPr>
        <w:t>CMR</w:t>
      </w:r>
      <w:r w:rsidR="00BC2BEB" w:rsidRPr="009525B5">
        <w:rPr>
          <w:lang w:val="es-ES"/>
        </w:rPr>
        <w:t>-19)</w:t>
      </w:r>
      <w:r>
        <w:rPr>
          <w:lang w:val="es-ES"/>
        </w:rPr>
        <w:t>, del 28 de octubre al 22 de noviembre de</w:t>
      </w:r>
      <w:r w:rsidR="00BC2BEB" w:rsidRPr="009525B5">
        <w:rPr>
          <w:lang w:val="es-ES"/>
        </w:rPr>
        <w:t xml:space="preserve"> 2019.</w:t>
      </w:r>
      <w:bookmarkEnd w:id="12"/>
      <w:r w:rsidR="00BC2BEB" w:rsidRPr="009525B5">
        <w:rPr>
          <w:lang w:val="es-ES"/>
        </w:rPr>
        <w:t xml:space="preserve"> </w:t>
      </w:r>
      <w:bookmarkStart w:id="13" w:name="lt_pId028"/>
      <w:r w:rsidRPr="009525B5">
        <w:rPr>
          <w:lang w:val="es-ES"/>
        </w:rPr>
        <w:t>Cerca de</w:t>
      </w:r>
      <w:r w:rsidR="00BC2BEB" w:rsidRPr="009525B5">
        <w:rPr>
          <w:lang w:val="es-ES"/>
        </w:rPr>
        <w:t xml:space="preserve"> 3</w:t>
      </w:r>
      <w:r w:rsidR="00785FFD">
        <w:rPr>
          <w:lang w:val="es-ES"/>
        </w:rPr>
        <w:t> </w:t>
      </w:r>
      <w:r w:rsidR="00BC2BEB" w:rsidRPr="009525B5">
        <w:rPr>
          <w:lang w:val="es-ES"/>
        </w:rPr>
        <w:t>400 participant</w:t>
      </w:r>
      <w:r w:rsidRPr="009525B5">
        <w:rPr>
          <w:lang w:val="es-ES"/>
        </w:rPr>
        <w:t>e</w:t>
      </w:r>
      <w:r w:rsidR="00BC2BEB" w:rsidRPr="009525B5">
        <w:rPr>
          <w:lang w:val="es-ES"/>
        </w:rPr>
        <w:t xml:space="preserve">s </w:t>
      </w:r>
      <w:r w:rsidRPr="009525B5">
        <w:rPr>
          <w:lang w:val="es-ES"/>
        </w:rPr>
        <w:t>de</w:t>
      </w:r>
      <w:r w:rsidR="00BC2BEB" w:rsidRPr="009525B5">
        <w:rPr>
          <w:lang w:val="es-ES"/>
        </w:rPr>
        <w:t xml:space="preserve"> 163</w:t>
      </w:r>
      <w:r w:rsidR="00785FFD">
        <w:rPr>
          <w:lang w:val="es-ES"/>
        </w:rPr>
        <w:t> </w:t>
      </w:r>
      <w:r w:rsidRPr="009525B5">
        <w:rPr>
          <w:lang w:val="es-ES"/>
        </w:rPr>
        <w:t>países asistieron a la Conferencia,</w:t>
      </w:r>
      <w:r>
        <w:rPr>
          <w:lang w:val="es-ES"/>
        </w:rPr>
        <w:t xml:space="preserve"> que recibió</w:t>
      </w:r>
      <w:r w:rsidR="00BC2BEB" w:rsidRPr="009525B5">
        <w:rPr>
          <w:lang w:val="es-ES"/>
        </w:rPr>
        <w:t xml:space="preserve"> 568 document</w:t>
      </w:r>
      <w:r>
        <w:rPr>
          <w:lang w:val="es-ES"/>
        </w:rPr>
        <w:t>o</w:t>
      </w:r>
      <w:r w:rsidR="00BC2BEB" w:rsidRPr="009525B5">
        <w:rPr>
          <w:lang w:val="es-ES"/>
        </w:rPr>
        <w:t xml:space="preserve">s </w:t>
      </w:r>
      <w:r>
        <w:rPr>
          <w:lang w:val="es-ES"/>
        </w:rPr>
        <w:t xml:space="preserve">y celebró 14 </w:t>
      </w:r>
      <w:r w:rsidR="00E36688">
        <w:rPr>
          <w:lang w:val="es-ES"/>
        </w:rPr>
        <w:t>s</w:t>
      </w:r>
      <w:r>
        <w:rPr>
          <w:lang w:val="es-ES"/>
        </w:rPr>
        <w:t xml:space="preserve">esiones </w:t>
      </w:r>
      <w:r w:rsidR="00E36688">
        <w:rPr>
          <w:lang w:val="es-ES"/>
        </w:rPr>
        <w:t>p</w:t>
      </w:r>
      <w:r>
        <w:rPr>
          <w:lang w:val="es-ES"/>
        </w:rPr>
        <w:t>lenarias. La presidencia de la CMR-19 corrió a car</w:t>
      </w:r>
      <w:r w:rsidR="002E77F7">
        <w:rPr>
          <w:lang w:val="es-ES"/>
        </w:rPr>
        <w:t>g</w:t>
      </w:r>
      <w:r>
        <w:rPr>
          <w:lang w:val="es-ES"/>
        </w:rPr>
        <w:t xml:space="preserve">o del </w:t>
      </w:r>
      <w:bookmarkStart w:id="14" w:name="lt_pId029"/>
      <w:bookmarkEnd w:id="13"/>
      <w:r w:rsidR="00BC2BEB" w:rsidRPr="009525B5">
        <w:rPr>
          <w:lang w:val="es-ES"/>
        </w:rPr>
        <w:t>Dr</w:t>
      </w:r>
      <w:r w:rsidRPr="009525B5">
        <w:rPr>
          <w:lang w:val="es-ES"/>
        </w:rPr>
        <w:t>.</w:t>
      </w:r>
      <w:r w:rsidR="00BC2BEB" w:rsidRPr="009525B5">
        <w:rPr>
          <w:lang w:val="es-ES"/>
        </w:rPr>
        <w:t xml:space="preserve"> Amr Badawi </w:t>
      </w:r>
      <w:r w:rsidRPr="009525B5">
        <w:rPr>
          <w:lang w:val="es-ES"/>
        </w:rPr>
        <w:t>de</w:t>
      </w:r>
      <w:r w:rsidR="00BC2BEB" w:rsidRPr="009525B5">
        <w:rPr>
          <w:lang w:val="es-ES"/>
        </w:rPr>
        <w:t xml:space="preserve"> Eg</w:t>
      </w:r>
      <w:r w:rsidRPr="009525B5">
        <w:rPr>
          <w:lang w:val="es-ES"/>
        </w:rPr>
        <w:t>ipto</w:t>
      </w:r>
      <w:r w:rsidR="00BC2BEB" w:rsidRPr="009525B5">
        <w:rPr>
          <w:lang w:val="es-ES"/>
        </w:rPr>
        <w:t>.</w:t>
      </w:r>
      <w:bookmarkEnd w:id="14"/>
    </w:p>
    <w:p w14:paraId="565D3F79" w14:textId="79C4C4F5" w:rsidR="00BC2BEB" w:rsidRPr="009525B5" w:rsidRDefault="009525B5" w:rsidP="00BC2BEB">
      <w:pPr>
        <w:rPr>
          <w:lang w:val="es-ES"/>
        </w:rPr>
      </w:pPr>
      <w:bookmarkStart w:id="15" w:name="lt_pId030"/>
      <w:r w:rsidRPr="009525B5">
        <w:rPr>
          <w:lang w:val="es-ES"/>
        </w:rPr>
        <w:t>La CMR</w:t>
      </w:r>
      <w:r w:rsidR="00BC2BEB" w:rsidRPr="009525B5">
        <w:rPr>
          <w:lang w:val="es-ES"/>
        </w:rPr>
        <w:t xml:space="preserve">-19 </w:t>
      </w:r>
      <w:r w:rsidRPr="009525B5">
        <w:rPr>
          <w:lang w:val="es-ES"/>
        </w:rPr>
        <w:t xml:space="preserve">formó las siguientes siete </w:t>
      </w:r>
      <w:r w:rsidR="00E36688">
        <w:rPr>
          <w:lang w:val="es-ES"/>
        </w:rPr>
        <w:t>c</w:t>
      </w:r>
      <w:r w:rsidRPr="009525B5">
        <w:rPr>
          <w:lang w:val="es-ES"/>
        </w:rPr>
        <w:t xml:space="preserve">omisiones y un </w:t>
      </w:r>
      <w:r w:rsidR="00E36688">
        <w:rPr>
          <w:lang w:val="es-ES"/>
        </w:rPr>
        <w:t>G</w:t>
      </w:r>
      <w:r w:rsidR="00E36688" w:rsidRPr="009525B5">
        <w:rPr>
          <w:lang w:val="es-ES"/>
        </w:rPr>
        <w:t xml:space="preserve">rupo </w:t>
      </w:r>
      <w:r w:rsidR="00E36688">
        <w:rPr>
          <w:i/>
          <w:iCs/>
          <w:lang w:val="es-ES"/>
        </w:rPr>
        <w:t>a</w:t>
      </w:r>
      <w:r w:rsidRPr="00260F04">
        <w:rPr>
          <w:i/>
          <w:iCs/>
          <w:lang w:val="es-ES"/>
        </w:rPr>
        <w:t xml:space="preserve">d </w:t>
      </w:r>
      <w:r w:rsidR="00E36688">
        <w:rPr>
          <w:i/>
          <w:iCs/>
          <w:lang w:val="es-ES"/>
        </w:rPr>
        <w:t>h</w:t>
      </w:r>
      <w:r w:rsidRPr="00260F04">
        <w:rPr>
          <w:i/>
          <w:iCs/>
          <w:lang w:val="es-ES"/>
        </w:rPr>
        <w:t>oc</w:t>
      </w:r>
      <w:r w:rsidRPr="009525B5">
        <w:rPr>
          <w:lang w:val="es-ES"/>
        </w:rPr>
        <w:t xml:space="preserve"> de la Plenaria para llevar a cabo sus </w:t>
      </w:r>
      <w:r>
        <w:rPr>
          <w:lang w:val="es-ES"/>
        </w:rPr>
        <w:t>trabajos</w:t>
      </w:r>
      <w:r w:rsidR="00BC2BEB" w:rsidRPr="009525B5">
        <w:rPr>
          <w:lang w:val="es-ES"/>
        </w:rPr>
        <w:t>:</w:t>
      </w:r>
      <w:bookmarkEnd w:id="15"/>
    </w:p>
    <w:p w14:paraId="5258D7E7" w14:textId="7CCF0842" w:rsidR="00BC2BEB" w:rsidRPr="009525B5" w:rsidRDefault="003E6B9B" w:rsidP="003E6B9B">
      <w:pPr>
        <w:pStyle w:val="enumlev1"/>
        <w:rPr>
          <w:lang w:val="es-ES"/>
        </w:rPr>
      </w:pPr>
      <w:bookmarkStart w:id="16" w:name="lt_pId031"/>
      <w:r w:rsidRPr="009525B5">
        <w:rPr>
          <w:lang w:val="es-ES"/>
        </w:rPr>
        <w:t>–</w:t>
      </w:r>
      <w:r w:rsidRPr="009525B5">
        <w:rPr>
          <w:lang w:val="es-ES"/>
        </w:rPr>
        <w:tab/>
      </w:r>
      <w:r w:rsidR="00BC2BEB" w:rsidRPr="009525B5">
        <w:rPr>
          <w:lang w:val="es-ES"/>
        </w:rPr>
        <w:t>Com</w:t>
      </w:r>
      <w:r w:rsidR="009525B5" w:rsidRPr="009525B5">
        <w:rPr>
          <w:lang w:val="es-ES"/>
        </w:rPr>
        <w:t>isión</w:t>
      </w:r>
      <w:r w:rsidR="00BC2BEB" w:rsidRPr="009525B5">
        <w:rPr>
          <w:lang w:val="es-ES"/>
        </w:rPr>
        <w:t xml:space="preserve"> 1: </w:t>
      </w:r>
      <w:r w:rsidR="009525B5" w:rsidRPr="009525B5">
        <w:rPr>
          <w:lang w:val="es-ES"/>
        </w:rPr>
        <w:t>Comisión de Dirección (compuesta por el Presidente y los Vicepresidentes de la Conferencia y por los Presidente</w:t>
      </w:r>
      <w:r w:rsidR="009525B5">
        <w:rPr>
          <w:lang w:val="es-ES"/>
        </w:rPr>
        <w:t>s y Vicepresidentes de las Comisiones</w:t>
      </w:r>
      <w:r w:rsidR="00BC2BEB" w:rsidRPr="009525B5">
        <w:rPr>
          <w:lang w:val="es-ES"/>
        </w:rPr>
        <w:t>)</w:t>
      </w:r>
      <w:bookmarkEnd w:id="16"/>
    </w:p>
    <w:p w14:paraId="355F95AE" w14:textId="42139D52" w:rsidR="00BC2BEB" w:rsidRPr="009525B5" w:rsidRDefault="003E6B9B" w:rsidP="003E6B9B">
      <w:pPr>
        <w:pStyle w:val="enumlev1"/>
        <w:rPr>
          <w:lang w:val="es-ES"/>
        </w:rPr>
      </w:pPr>
      <w:bookmarkStart w:id="17" w:name="lt_pId032"/>
      <w:r w:rsidRPr="009525B5">
        <w:rPr>
          <w:lang w:val="es-ES"/>
        </w:rPr>
        <w:t>–</w:t>
      </w:r>
      <w:r w:rsidRPr="009525B5">
        <w:rPr>
          <w:lang w:val="es-ES"/>
        </w:rPr>
        <w:tab/>
      </w:r>
      <w:r w:rsidR="00BC2BEB" w:rsidRPr="009525B5">
        <w:rPr>
          <w:lang w:val="es-ES"/>
        </w:rPr>
        <w:t>Com</w:t>
      </w:r>
      <w:r w:rsidR="009525B5" w:rsidRPr="009525B5">
        <w:rPr>
          <w:lang w:val="es-ES"/>
        </w:rPr>
        <w:t>isión</w:t>
      </w:r>
      <w:r w:rsidR="00BC2BEB" w:rsidRPr="009525B5">
        <w:rPr>
          <w:lang w:val="es-ES"/>
        </w:rPr>
        <w:t xml:space="preserve"> 2: C</w:t>
      </w:r>
      <w:r w:rsidR="009525B5" w:rsidRPr="009525B5">
        <w:rPr>
          <w:lang w:val="es-ES"/>
        </w:rPr>
        <w:t>omisión de Credenciales (presidida por el Sr.</w:t>
      </w:r>
      <w:r w:rsidR="00BC2BEB" w:rsidRPr="009525B5">
        <w:rPr>
          <w:lang w:val="es-ES"/>
        </w:rPr>
        <w:t xml:space="preserve"> Timofey Kim, Kaza</w:t>
      </w:r>
      <w:r w:rsidR="009525B5">
        <w:rPr>
          <w:lang w:val="es-ES"/>
        </w:rPr>
        <w:t>jstán</w:t>
      </w:r>
      <w:r w:rsidR="00BC2BEB" w:rsidRPr="009525B5">
        <w:rPr>
          <w:lang w:val="es-ES"/>
        </w:rPr>
        <w:t>)</w:t>
      </w:r>
      <w:bookmarkEnd w:id="17"/>
    </w:p>
    <w:p w14:paraId="2EFE091B" w14:textId="30A0C83D" w:rsidR="00BC2BEB" w:rsidRPr="009525B5" w:rsidRDefault="003E6B9B" w:rsidP="003E6B9B">
      <w:pPr>
        <w:pStyle w:val="enumlev1"/>
        <w:rPr>
          <w:lang w:val="es-ES"/>
        </w:rPr>
      </w:pPr>
      <w:bookmarkStart w:id="18" w:name="lt_pId033"/>
      <w:r w:rsidRPr="009525B5">
        <w:rPr>
          <w:lang w:val="es-ES"/>
        </w:rPr>
        <w:t>–</w:t>
      </w:r>
      <w:r w:rsidRPr="009525B5">
        <w:rPr>
          <w:lang w:val="es-ES"/>
        </w:rPr>
        <w:tab/>
      </w:r>
      <w:r w:rsidR="00BC2BEB" w:rsidRPr="009525B5">
        <w:rPr>
          <w:lang w:val="es-ES"/>
        </w:rPr>
        <w:t>Com</w:t>
      </w:r>
      <w:r w:rsidR="009525B5" w:rsidRPr="009525B5">
        <w:rPr>
          <w:lang w:val="es-ES"/>
        </w:rPr>
        <w:t>isión</w:t>
      </w:r>
      <w:r w:rsidR="00BC2BEB" w:rsidRPr="009525B5">
        <w:rPr>
          <w:lang w:val="es-ES"/>
        </w:rPr>
        <w:t xml:space="preserve"> 3: </w:t>
      </w:r>
      <w:r w:rsidR="009525B5" w:rsidRPr="009525B5">
        <w:rPr>
          <w:lang w:val="es-ES"/>
        </w:rPr>
        <w:t>Comisión de Control del Presupuesto (presidida por el Sr.</w:t>
      </w:r>
      <w:r w:rsidR="00BC2BEB" w:rsidRPr="009525B5">
        <w:rPr>
          <w:lang w:val="es-ES"/>
        </w:rPr>
        <w:t xml:space="preserve"> Daniel Obam, Kenya)</w:t>
      </w:r>
      <w:bookmarkEnd w:id="18"/>
    </w:p>
    <w:p w14:paraId="62B022EE" w14:textId="58C065D6" w:rsidR="00BC2BEB" w:rsidRPr="009525B5" w:rsidRDefault="003E6B9B" w:rsidP="003E6B9B">
      <w:pPr>
        <w:pStyle w:val="enumlev1"/>
        <w:rPr>
          <w:lang w:val="es-ES"/>
        </w:rPr>
      </w:pPr>
      <w:bookmarkStart w:id="19" w:name="lt_pId034"/>
      <w:r w:rsidRPr="009525B5">
        <w:rPr>
          <w:lang w:val="es-ES"/>
        </w:rPr>
        <w:t>–</w:t>
      </w:r>
      <w:r w:rsidRPr="009525B5">
        <w:rPr>
          <w:lang w:val="es-ES"/>
        </w:rPr>
        <w:tab/>
      </w:r>
      <w:r w:rsidR="00BC2BEB" w:rsidRPr="009525B5">
        <w:rPr>
          <w:lang w:val="es-ES"/>
        </w:rPr>
        <w:t>Com</w:t>
      </w:r>
      <w:r w:rsidR="009525B5" w:rsidRPr="009525B5">
        <w:rPr>
          <w:lang w:val="es-ES"/>
        </w:rPr>
        <w:t>isión</w:t>
      </w:r>
      <w:r w:rsidR="00BC2BEB" w:rsidRPr="009525B5">
        <w:rPr>
          <w:lang w:val="es-ES"/>
        </w:rPr>
        <w:t xml:space="preserve"> 4: </w:t>
      </w:r>
      <w:r w:rsidR="00E36688">
        <w:rPr>
          <w:lang w:val="es-ES"/>
        </w:rPr>
        <w:t>p</w:t>
      </w:r>
      <w:r w:rsidR="009525B5" w:rsidRPr="009525B5">
        <w:rPr>
          <w:lang w:val="es-ES"/>
        </w:rPr>
        <w:t>untos del orden del dí</w:t>
      </w:r>
      <w:r w:rsidR="009525B5">
        <w:rPr>
          <w:lang w:val="es-ES"/>
        </w:rPr>
        <w:t>a de la CMR-19 relativos a asuntos terrenales (presidida por el Sr.</w:t>
      </w:r>
      <w:r w:rsidR="00BC2BEB" w:rsidRPr="009525B5">
        <w:rPr>
          <w:lang w:val="es-ES"/>
        </w:rPr>
        <w:t xml:space="preserve"> José Arias Franco, M</w:t>
      </w:r>
      <w:r w:rsidR="009525B5">
        <w:rPr>
          <w:lang w:val="es-ES"/>
        </w:rPr>
        <w:t>é</w:t>
      </w:r>
      <w:r w:rsidR="00BC2BEB" w:rsidRPr="009525B5">
        <w:rPr>
          <w:lang w:val="es-ES"/>
        </w:rPr>
        <w:t>xico)</w:t>
      </w:r>
      <w:bookmarkEnd w:id="19"/>
    </w:p>
    <w:p w14:paraId="1A38E14D" w14:textId="64093BDA" w:rsidR="00BC2BEB" w:rsidRPr="009525B5" w:rsidRDefault="003E6B9B" w:rsidP="003E6B9B">
      <w:pPr>
        <w:pStyle w:val="enumlev1"/>
        <w:rPr>
          <w:lang w:val="es-ES"/>
        </w:rPr>
      </w:pPr>
      <w:bookmarkStart w:id="20" w:name="lt_pId035"/>
      <w:r w:rsidRPr="009525B5">
        <w:rPr>
          <w:lang w:val="es-ES"/>
        </w:rPr>
        <w:t>–</w:t>
      </w:r>
      <w:r w:rsidRPr="009525B5">
        <w:rPr>
          <w:lang w:val="es-ES"/>
        </w:rPr>
        <w:tab/>
      </w:r>
      <w:r w:rsidR="00BC2BEB" w:rsidRPr="009525B5">
        <w:rPr>
          <w:lang w:val="es-ES"/>
        </w:rPr>
        <w:t>Com</w:t>
      </w:r>
      <w:r w:rsidR="009525B5" w:rsidRPr="009525B5">
        <w:rPr>
          <w:lang w:val="es-ES"/>
        </w:rPr>
        <w:t>isión</w:t>
      </w:r>
      <w:r w:rsidR="00BC2BEB" w:rsidRPr="009525B5">
        <w:rPr>
          <w:lang w:val="es-ES"/>
        </w:rPr>
        <w:t xml:space="preserve"> 5: </w:t>
      </w:r>
      <w:r w:rsidR="00E36688">
        <w:rPr>
          <w:lang w:val="es-ES"/>
        </w:rPr>
        <w:t>p</w:t>
      </w:r>
      <w:r w:rsidR="009525B5" w:rsidRPr="009525B5">
        <w:rPr>
          <w:lang w:val="es-ES"/>
        </w:rPr>
        <w:t xml:space="preserve">untos del orden del día de </w:t>
      </w:r>
      <w:r w:rsidR="009525B5">
        <w:rPr>
          <w:lang w:val="es-ES"/>
        </w:rPr>
        <w:t>la CMR-19 relativos a asuntos de satélites (presidida por el Sr.</w:t>
      </w:r>
      <w:r w:rsidR="00BC2BEB" w:rsidRPr="009525B5">
        <w:rPr>
          <w:lang w:val="es-ES"/>
        </w:rPr>
        <w:t xml:space="preserve"> Nobuyuki Kawai, Jap</w:t>
      </w:r>
      <w:r w:rsidR="009525B5">
        <w:rPr>
          <w:lang w:val="es-ES"/>
        </w:rPr>
        <w:t>ó</w:t>
      </w:r>
      <w:r w:rsidR="00BC2BEB" w:rsidRPr="009525B5">
        <w:rPr>
          <w:lang w:val="es-ES"/>
        </w:rPr>
        <w:t>n)</w:t>
      </w:r>
      <w:bookmarkEnd w:id="20"/>
    </w:p>
    <w:p w14:paraId="1327FC79" w14:textId="2D7CBF4B" w:rsidR="00BC2BEB" w:rsidRPr="009525B5" w:rsidRDefault="003E6B9B" w:rsidP="003E6B9B">
      <w:pPr>
        <w:pStyle w:val="enumlev1"/>
        <w:rPr>
          <w:lang w:val="es-ES"/>
        </w:rPr>
      </w:pPr>
      <w:bookmarkStart w:id="21" w:name="lt_pId036"/>
      <w:r w:rsidRPr="009525B5">
        <w:rPr>
          <w:lang w:val="es-ES"/>
        </w:rPr>
        <w:t>–</w:t>
      </w:r>
      <w:r w:rsidRPr="009525B5">
        <w:rPr>
          <w:lang w:val="es-ES"/>
        </w:rPr>
        <w:tab/>
      </w:r>
      <w:r w:rsidR="00BC2BEB" w:rsidRPr="009525B5">
        <w:rPr>
          <w:lang w:val="es-ES"/>
        </w:rPr>
        <w:t>Com</w:t>
      </w:r>
      <w:r w:rsidR="009525B5" w:rsidRPr="009525B5">
        <w:rPr>
          <w:lang w:val="es-ES"/>
        </w:rPr>
        <w:t>isión</w:t>
      </w:r>
      <w:r w:rsidR="00BC2BEB" w:rsidRPr="009525B5">
        <w:rPr>
          <w:lang w:val="es-ES"/>
        </w:rPr>
        <w:t xml:space="preserve"> 6: </w:t>
      </w:r>
      <w:r w:rsidR="009525B5" w:rsidRPr="009525B5">
        <w:rPr>
          <w:lang w:val="es-ES"/>
        </w:rPr>
        <w:t>puntos del orden del día de la CMR-19 de</w:t>
      </w:r>
      <w:r w:rsidR="009525B5">
        <w:rPr>
          <w:lang w:val="es-ES"/>
        </w:rPr>
        <w:t xml:space="preserve"> orden general y sobre las próximas CMR (presidida por el Sr.</w:t>
      </w:r>
      <w:r w:rsidR="00BC2BEB" w:rsidRPr="009525B5">
        <w:rPr>
          <w:lang w:val="es-ES"/>
        </w:rPr>
        <w:t xml:space="preserve"> Martin Weber, </w:t>
      </w:r>
      <w:r w:rsidR="009525B5">
        <w:rPr>
          <w:lang w:val="es-ES"/>
        </w:rPr>
        <w:t>Alemania</w:t>
      </w:r>
      <w:r w:rsidR="00BC2BEB" w:rsidRPr="009525B5">
        <w:rPr>
          <w:lang w:val="es-ES"/>
        </w:rPr>
        <w:t>)</w:t>
      </w:r>
      <w:bookmarkEnd w:id="21"/>
    </w:p>
    <w:p w14:paraId="000D7BF6" w14:textId="3CE68A9D" w:rsidR="00BC2BEB" w:rsidRPr="009525B5" w:rsidRDefault="003E6B9B" w:rsidP="003E6B9B">
      <w:pPr>
        <w:pStyle w:val="enumlev1"/>
        <w:rPr>
          <w:lang w:val="es-ES"/>
        </w:rPr>
      </w:pPr>
      <w:bookmarkStart w:id="22" w:name="lt_pId037"/>
      <w:r w:rsidRPr="009525B5">
        <w:rPr>
          <w:lang w:val="es-ES"/>
        </w:rPr>
        <w:t>–</w:t>
      </w:r>
      <w:r w:rsidRPr="009525B5">
        <w:rPr>
          <w:lang w:val="es-ES"/>
        </w:rPr>
        <w:tab/>
      </w:r>
      <w:r w:rsidR="00BC2BEB" w:rsidRPr="009525B5">
        <w:rPr>
          <w:lang w:val="es-ES"/>
        </w:rPr>
        <w:t>Com</w:t>
      </w:r>
      <w:r w:rsidR="009525B5" w:rsidRPr="009525B5">
        <w:rPr>
          <w:lang w:val="es-ES"/>
        </w:rPr>
        <w:t>isión</w:t>
      </w:r>
      <w:r w:rsidR="00BC2BEB" w:rsidRPr="009525B5">
        <w:rPr>
          <w:lang w:val="es-ES"/>
        </w:rPr>
        <w:t xml:space="preserve"> 7: </w:t>
      </w:r>
      <w:r w:rsidR="009525B5" w:rsidRPr="009525B5">
        <w:rPr>
          <w:lang w:val="es-ES"/>
        </w:rPr>
        <w:t>Comisión de Redacción (presidida por el Sr.</w:t>
      </w:r>
      <w:r w:rsidR="00BC2BEB" w:rsidRPr="009525B5">
        <w:rPr>
          <w:lang w:val="es-ES"/>
        </w:rPr>
        <w:t xml:space="preserve"> Christian Rissone, Franc</w:t>
      </w:r>
      <w:r w:rsidR="009525B5" w:rsidRPr="009525B5">
        <w:rPr>
          <w:lang w:val="es-ES"/>
        </w:rPr>
        <w:t>i</w:t>
      </w:r>
      <w:r w:rsidR="009525B5">
        <w:rPr>
          <w:lang w:val="es-ES"/>
        </w:rPr>
        <w:t>a</w:t>
      </w:r>
      <w:r w:rsidR="00BC2BEB" w:rsidRPr="009525B5">
        <w:rPr>
          <w:lang w:val="es-ES"/>
        </w:rPr>
        <w:t>)</w:t>
      </w:r>
      <w:bookmarkEnd w:id="22"/>
    </w:p>
    <w:p w14:paraId="20594338" w14:textId="05BBD083" w:rsidR="00BC2BEB" w:rsidRPr="009525B5" w:rsidRDefault="003E6B9B" w:rsidP="003E6B9B">
      <w:pPr>
        <w:pStyle w:val="enumlev1"/>
        <w:rPr>
          <w:lang w:val="es-ES"/>
        </w:rPr>
      </w:pPr>
      <w:bookmarkStart w:id="23" w:name="lt_pId038"/>
      <w:r w:rsidRPr="009525B5">
        <w:rPr>
          <w:lang w:val="es-ES"/>
        </w:rPr>
        <w:t>–</w:t>
      </w:r>
      <w:r w:rsidRPr="009525B5">
        <w:rPr>
          <w:lang w:val="es-ES"/>
        </w:rPr>
        <w:tab/>
      </w:r>
      <w:r w:rsidR="009525B5" w:rsidRPr="009525B5">
        <w:rPr>
          <w:lang w:val="es-ES"/>
        </w:rPr>
        <w:t xml:space="preserve">Grupo </w:t>
      </w:r>
      <w:r w:rsidR="00E36688">
        <w:rPr>
          <w:i/>
          <w:iCs/>
          <w:lang w:val="es-ES"/>
        </w:rPr>
        <w:t>a</w:t>
      </w:r>
      <w:r w:rsidR="00BC2BEB" w:rsidRPr="00260F04">
        <w:rPr>
          <w:i/>
          <w:iCs/>
          <w:lang w:val="es-ES"/>
        </w:rPr>
        <w:t xml:space="preserve">d </w:t>
      </w:r>
      <w:r w:rsidR="00E36688">
        <w:rPr>
          <w:i/>
          <w:iCs/>
          <w:lang w:val="es-ES"/>
        </w:rPr>
        <w:t>h</w:t>
      </w:r>
      <w:r w:rsidR="00BC2BEB" w:rsidRPr="00260F04">
        <w:rPr>
          <w:i/>
          <w:iCs/>
          <w:lang w:val="es-ES"/>
        </w:rPr>
        <w:t>oc</w:t>
      </w:r>
      <w:r w:rsidR="00BC2BEB" w:rsidRPr="009525B5">
        <w:rPr>
          <w:lang w:val="es-ES"/>
        </w:rPr>
        <w:t xml:space="preserve"> </w:t>
      </w:r>
      <w:r w:rsidR="009525B5" w:rsidRPr="009525B5">
        <w:rPr>
          <w:lang w:val="es-ES"/>
        </w:rPr>
        <w:t xml:space="preserve">de la Plenaria (presidido por la </w:t>
      </w:r>
      <w:r w:rsidR="009525B5">
        <w:rPr>
          <w:lang w:val="es-ES"/>
        </w:rPr>
        <w:t>Sra.</w:t>
      </w:r>
      <w:r w:rsidR="00BC2BEB" w:rsidRPr="009525B5">
        <w:rPr>
          <w:lang w:val="es-ES"/>
        </w:rPr>
        <w:t xml:space="preserve"> Cindy-Lee Cook, Canad</w:t>
      </w:r>
      <w:r w:rsidR="009525B5">
        <w:rPr>
          <w:lang w:val="es-ES"/>
        </w:rPr>
        <w:t>á</w:t>
      </w:r>
      <w:r w:rsidR="00BC2BEB" w:rsidRPr="009525B5">
        <w:rPr>
          <w:lang w:val="es-ES"/>
        </w:rPr>
        <w:t>).</w:t>
      </w:r>
      <w:bookmarkEnd w:id="23"/>
    </w:p>
    <w:p w14:paraId="1B746D53" w14:textId="1C5E443F" w:rsidR="00BC2BEB" w:rsidRPr="009525B5" w:rsidRDefault="009525B5" w:rsidP="00BC2BEB">
      <w:pPr>
        <w:rPr>
          <w:bCs/>
          <w:lang w:val="es-ES"/>
        </w:rPr>
      </w:pPr>
      <w:bookmarkStart w:id="24" w:name="lt_pId039"/>
      <w:r w:rsidRPr="002E77F7">
        <w:rPr>
          <w:bCs/>
          <w:lang w:val="es-ES"/>
        </w:rPr>
        <w:t>La primera sesión de la Reunión Preparatoria de la Conferencia (RPC2</w:t>
      </w:r>
      <w:r w:rsidR="00BC2BEB" w:rsidRPr="002E77F7">
        <w:rPr>
          <w:bCs/>
          <w:lang w:val="es-ES"/>
        </w:rPr>
        <w:t xml:space="preserve">3-1) </w:t>
      </w:r>
      <w:r w:rsidRPr="002E77F7">
        <w:rPr>
          <w:bCs/>
          <w:lang w:val="es-ES"/>
        </w:rPr>
        <w:t>para la CMR</w:t>
      </w:r>
      <w:r w:rsidR="00BC2BEB" w:rsidRPr="002E77F7">
        <w:rPr>
          <w:bCs/>
          <w:lang w:val="es-ES"/>
        </w:rPr>
        <w:t xml:space="preserve">-23 </w:t>
      </w:r>
      <w:r w:rsidRPr="002E77F7">
        <w:rPr>
          <w:bCs/>
          <w:lang w:val="es-ES"/>
        </w:rPr>
        <w:t>se celebró los días 25 y 26 de noviembre de</w:t>
      </w:r>
      <w:r w:rsidR="00BC2BEB" w:rsidRPr="002E77F7">
        <w:rPr>
          <w:bCs/>
          <w:lang w:val="es-ES"/>
        </w:rPr>
        <w:t xml:space="preserve"> 2019.</w:t>
      </w:r>
      <w:bookmarkEnd w:id="24"/>
      <w:r w:rsidR="00BC2BEB" w:rsidRPr="002E77F7">
        <w:rPr>
          <w:bCs/>
          <w:lang w:val="es-ES"/>
        </w:rPr>
        <w:t xml:space="preserve"> </w:t>
      </w:r>
      <w:bookmarkStart w:id="25" w:name="lt_pId040"/>
      <w:r w:rsidRPr="009525B5">
        <w:rPr>
          <w:bCs/>
          <w:lang w:val="es-ES"/>
        </w:rPr>
        <w:t>La principal responsabilidad de la RPC es definir la estructura del proyecto de Informe de la RPC para la CMR</w:t>
      </w:r>
      <w:r w:rsidR="00BC2BEB" w:rsidRPr="009525B5">
        <w:rPr>
          <w:bCs/>
          <w:lang w:val="es-ES"/>
        </w:rPr>
        <w:t xml:space="preserve">-23, </w:t>
      </w:r>
      <w:r w:rsidRPr="009525B5">
        <w:rPr>
          <w:bCs/>
          <w:lang w:val="es-ES"/>
        </w:rPr>
        <w:t>designar a los relatores de los capítulos y asignar los tr</w:t>
      </w:r>
      <w:r>
        <w:rPr>
          <w:bCs/>
          <w:lang w:val="es-ES"/>
        </w:rPr>
        <w:t>abajos preparatorios para la CMR</w:t>
      </w:r>
      <w:r w:rsidR="00BC2BEB" w:rsidRPr="009525B5">
        <w:rPr>
          <w:bCs/>
          <w:lang w:val="es-ES"/>
        </w:rPr>
        <w:t xml:space="preserve">-23 </w:t>
      </w:r>
      <w:r>
        <w:rPr>
          <w:bCs/>
          <w:lang w:val="es-ES"/>
        </w:rPr>
        <w:t xml:space="preserve">a las Comisiones de Estudio del UIT-R o sus </w:t>
      </w:r>
      <w:r w:rsidR="00E36688">
        <w:rPr>
          <w:bCs/>
          <w:lang w:val="es-ES"/>
        </w:rPr>
        <w:t>g</w:t>
      </w:r>
      <w:r>
        <w:rPr>
          <w:bCs/>
          <w:lang w:val="es-ES"/>
        </w:rPr>
        <w:t>rupos subordinados pertinentes, según proceda</w:t>
      </w:r>
      <w:r w:rsidR="00BC2BEB" w:rsidRPr="009525B5">
        <w:rPr>
          <w:bCs/>
          <w:lang w:val="es-ES"/>
        </w:rPr>
        <w:t>.</w:t>
      </w:r>
      <w:bookmarkEnd w:id="25"/>
    </w:p>
    <w:p w14:paraId="5C92D02F" w14:textId="71AAC012" w:rsidR="00BC2BEB" w:rsidRPr="002E77F7" w:rsidRDefault="003E6B9B" w:rsidP="003E6B9B">
      <w:pPr>
        <w:pStyle w:val="Heading1"/>
        <w:rPr>
          <w:lang w:val="es-ES"/>
        </w:rPr>
      </w:pPr>
      <w:bookmarkStart w:id="26" w:name="lt_pId041"/>
      <w:r w:rsidRPr="002E77F7">
        <w:rPr>
          <w:lang w:val="es-ES"/>
        </w:rPr>
        <w:t>2</w:t>
      </w:r>
      <w:r w:rsidRPr="002E77F7">
        <w:rPr>
          <w:lang w:val="es-ES"/>
        </w:rPr>
        <w:tab/>
      </w:r>
      <w:r w:rsidR="009525B5" w:rsidRPr="002E77F7">
        <w:rPr>
          <w:lang w:val="es-ES"/>
        </w:rPr>
        <w:t>A</w:t>
      </w:r>
      <w:r w:rsidR="00BC2BEB" w:rsidRPr="002E77F7">
        <w:rPr>
          <w:lang w:val="es-ES"/>
        </w:rPr>
        <w:t>R-19</w:t>
      </w:r>
      <w:bookmarkEnd w:id="26"/>
    </w:p>
    <w:p w14:paraId="07497C69" w14:textId="31B242CE" w:rsidR="00BC2BEB" w:rsidRPr="009525B5" w:rsidRDefault="009525B5" w:rsidP="00BC2BEB">
      <w:pPr>
        <w:rPr>
          <w:lang w:val="es-ES"/>
        </w:rPr>
      </w:pPr>
      <w:bookmarkStart w:id="27" w:name="lt_pId042"/>
      <w:r w:rsidRPr="009525B5">
        <w:rPr>
          <w:lang w:val="es-ES"/>
        </w:rPr>
        <w:t>Las Resoluciones aprobadas por la Asamblea de Radiocomunicaciones pueden consultarse en</w:t>
      </w:r>
      <w:r w:rsidR="00BC2BEB" w:rsidRPr="009525B5">
        <w:rPr>
          <w:lang w:val="es-ES"/>
        </w:rPr>
        <w:t xml:space="preserve"> </w:t>
      </w:r>
      <w:hyperlink r:id="rId9" w:history="1">
        <w:r w:rsidR="002E77F7">
          <w:rPr>
            <w:rStyle w:val="Hyperlink"/>
            <w:lang w:val="es-ES"/>
          </w:rPr>
          <w:t>https://www.itu.int/md/R19-RA19-C-0077/es</w:t>
        </w:r>
      </w:hyperlink>
      <w:r w:rsidR="00BC2BEB" w:rsidRPr="009525B5">
        <w:rPr>
          <w:lang w:val="es-ES"/>
        </w:rPr>
        <w:t>.</w:t>
      </w:r>
      <w:bookmarkEnd w:id="27"/>
    </w:p>
    <w:p w14:paraId="293679C0" w14:textId="4B720FA3" w:rsidR="00BC2BEB" w:rsidRPr="009525B5" w:rsidRDefault="009525B5" w:rsidP="00BC2BEB">
      <w:pPr>
        <w:rPr>
          <w:lang w:val="es-ES"/>
        </w:rPr>
      </w:pPr>
      <w:bookmarkStart w:id="28" w:name="lt_pId043"/>
      <w:r w:rsidRPr="009525B5">
        <w:rPr>
          <w:lang w:val="es-ES"/>
        </w:rPr>
        <w:t>La A</w:t>
      </w:r>
      <w:r w:rsidR="00BC2BEB" w:rsidRPr="009525B5">
        <w:rPr>
          <w:lang w:val="es-ES"/>
        </w:rPr>
        <w:t xml:space="preserve">R-19 </w:t>
      </w:r>
      <w:r w:rsidRPr="009525B5">
        <w:rPr>
          <w:lang w:val="es-ES"/>
        </w:rPr>
        <w:t>también definió la estructura de las Comisiones de Estudio del UIT-R y eligió a los Presidentes y Vicepresidentes de todas ellas</w:t>
      </w:r>
      <w:r w:rsidR="00BC2BEB" w:rsidRPr="009525B5">
        <w:rPr>
          <w:lang w:val="es-ES"/>
        </w:rPr>
        <w:t xml:space="preserve"> (</w:t>
      </w:r>
      <w:r w:rsidRPr="009525B5">
        <w:rPr>
          <w:lang w:val="es-ES"/>
        </w:rPr>
        <w:t>v</w:t>
      </w:r>
      <w:r>
        <w:rPr>
          <w:lang w:val="es-ES"/>
        </w:rPr>
        <w:t>éase la Resolución</w:t>
      </w:r>
      <w:r w:rsidR="00BC2BEB" w:rsidRPr="009525B5">
        <w:rPr>
          <w:lang w:val="es-ES"/>
        </w:rPr>
        <w:t xml:space="preserve"> </w:t>
      </w:r>
      <w:r>
        <w:rPr>
          <w:lang w:val="es-ES"/>
        </w:rPr>
        <w:t>UIT</w:t>
      </w:r>
      <w:r w:rsidR="00BC2BEB" w:rsidRPr="009525B5">
        <w:rPr>
          <w:lang w:val="es-ES"/>
        </w:rPr>
        <w:t xml:space="preserve">-R 4-7 </w:t>
      </w:r>
      <w:r>
        <w:rPr>
          <w:lang w:val="es-ES"/>
        </w:rPr>
        <w:t>sobre la estructura de las Comisiones de Estudio de Radiocomunicaciones en</w:t>
      </w:r>
      <w:r w:rsidR="00BC2BEB" w:rsidRPr="009525B5">
        <w:rPr>
          <w:lang w:val="es-ES"/>
        </w:rPr>
        <w:t xml:space="preserve"> </w:t>
      </w:r>
      <w:hyperlink r:id="rId10" w:history="1">
        <w:r w:rsidR="002E77F7" w:rsidRPr="0022373B">
          <w:rPr>
            <w:rStyle w:val="Hyperlink"/>
            <w:lang w:val="es-ES"/>
          </w:rPr>
          <w:t>https://www.itu.int/pub/R-RES-R.4</w:t>
        </w:r>
      </w:hyperlink>
      <w:r w:rsidR="00BC2BEB" w:rsidRPr="002E77F7">
        <w:rPr>
          <w:lang w:val="es-ES"/>
        </w:rPr>
        <w:t>)</w:t>
      </w:r>
      <w:r w:rsidR="00BC2BEB" w:rsidRPr="009525B5">
        <w:rPr>
          <w:lang w:val="es-ES"/>
        </w:rPr>
        <w:t>.</w:t>
      </w:r>
      <w:bookmarkEnd w:id="28"/>
    </w:p>
    <w:p w14:paraId="29E977AB" w14:textId="6D0884E0" w:rsidR="00BC2BEB" w:rsidRPr="009525B5" w:rsidRDefault="009525B5" w:rsidP="00BC2BEB">
      <w:pPr>
        <w:rPr>
          <w:lang w:val="es-ES"/>
        </w:rPr>
      </w:pPr>
      <w:bookmarkStart w:id="29" w:name="lt_pId044"/>
      <w:r w:rsidRPr="009525B5">
        <w:rPr>
          <w:lang w:val="es-ES"/>
        </w:rPr>
        <w:t xml:space="preserve">A continuación se da cuenta de las Resoluciones y Recomendaciones acordadas por la AR-19 de particular importancia para </w:t>
      </w:r>
      <w:r>
        <w:rPr>
          <w:lang w:val="es-ES"/>
        </w:rPr>
        <w:t>los países en desarrollo y los futuros trabajos de la BDT</w:t>
      </w:r>
      <w:r w:rsidR="00BC2BEB" w:rsidRPr="009525B5">
        <w:rPr>
          <w:lang w:val="es-ES"/>
        </w:rPr>
        <w:t>:</w:t>
      </w:r>
      <w:bookmarkEnd w:id="29"/>
    </w:p>
    <w:p w14:paraId="7F3B84B4" w14:textId="13DE1BD1" w:rsidR="00BC2BEB" w:rsidRPr="00BC2BEB" w:rsidRDefault="00BC2BEB" w:rsidP="00BC2BEB">
      <w:pPr>
        <w:rPr>
          <w:lang w:val="es-ES"/>
        </w:rPr>
      </w:pPr>
      <w:bookmarkStart w:id="30" w:name="lt_pId045"/>
      <w:r w:rsidRPr="00BC2BEB">
        <w:rPr>
          <w:b/>
          <w:lang w:val="es-ES"/>
        </w:rPr>
        <w:t>Resolu</w:t>
      </w:r>
      <w:r>
        <w:rPr>
          <w:b/>
          <w:lang w:val="es-ES"/>
        </w:rPr>
        <w:t>c</w:t>
      </w:r>
      <w:r w:rsidRPr="00BC2BEB">
        <w:rPr>
          <w:b/>
          <w:lang w:val="es-ES"/>
        </w:rPr>
        <w:t>i</w:t>
      </w:r>
      <w:r>
        <w:rPr>
          <w:b/>
          <w:lang w:val="es-ES"/>
        </w:rPr>
        <w:t>ó</w:t>
      </w:r>
      <w:r w:rsidRPr="00BC2BEB">
        <w:rPr>
          <w:b/>
          <w:lang w:val="es-ES"/>
        </w:rPr>
        <w:t xml:space="preserve">n </w:t>
      </w:r>
      <w:r>
        <w:rPr>
          <w:b/>
          <w:lang w:val="es-ES"/>
        </w:rPr>
        <w:t>U</w:t>
      </w:r>
      <w:r w:rsidRPr="00BC2BEB">
        <w:rPr>
          <w:b/>
          <w:lang w:val="es-ES"/>
        </w:rPr>
        <w:t>IT-R 7-4</w:t>
      </w:r>
      <w:r w:rsidRPr="00BC2BEB">
        <w:rPr>
          <w:lang w:val="es-ES"/>
        </w:rPr>
        <w:t xml:space="preserve"> </w:t>
      </w:r>
      <w:r w:rsidRPr="00260F04">
        <w:rPr>
          <w:lang w:val="es-ES"/>
        </w:rPr>
        <w:t>–</w:t>
      </w:r>
      <w:r w:rsidRPr="00BC2BEB">
        <w:rPr>
          <w:b/>
          <w:bCs/>
          <w:lang w:val="es-ES"/>
        </w:rPr>
        <w:t xml:space="preserve"> </w:t>
      </w:r>
      <w:r w:rsidRPr="00BC2BEB">
        <w:rPr>
          <w:lang w:val="es-ES"/>
        </w:rPr>
        <w:t>Desarrollo de las telecomunicaciones, incluida la coordinación y colaboración con el Sector de desarrollo de las Telecomunicaciones de la UIT (</w:t>
      </w:r>
      <w:hyperlink r:id="rId11" w:history="1">
        <w:r w:rsidRPr="00BC2BEB">
          <w:rPr>
            <w:rStyle w:val="Hyperlink"/>
            <w:lang w:val="es-ES"/>
          </w:rPr>
          <w:t>https://www.itu.int/pub/R-RES-R.7-4-2019</w:t>
        </w:r>
      </w:hyperlink>
      <w:r w:rsidRPr="002E77F7">
        <w:rPr>
          <w:lang w:val="es-ES"/>
        </w:rPr>
        <w:t>).</w:t>
      </w:r>
      <w:bookmarkEnd w:id="30"/>
    </w:p>
    <w:p w14:paraId="295EEAE6" w14:textId="743BC9A9" w:rsidR="00BC2BEB" w:rsidRPr="00BC2BEB" w:rsidRDefault="00BC2BEB" w:rsidP="00BC2BEB">
      <w:pPr>
        <w:rPr>
          <w:lang w:val="es-ES"/>
        </w:rPr>
      </w:pPr>
      <w:bookmarkStart w:id="31" w:name="lt_pId046"/>
      <w:r w:rsidRPr="00BC2BEB">
        <w:rPr>
          <w:b/>
          <w:lang w:val="es-ES"/>
        </w:rPr>
        <w:t>Resolu</w:t>
      </w:r>
      <w:r>
        <w:rPr>
          <w:b/>
          <w:lang w:val="es-ES"/>
        </w:rPr>
        <w:t>c</w:t>
      </w:r>
      <w:r w:rsidRPr="00BC2BEB">
        <w:rPr>
          <w:b/>
          <w:lang w:val="es-ES"/>
        </w:rPr>
        <w:t>i</w:t>
      </w:r>
      <w:r>
        <w:rPr>
          <w:b/>
          <w:lang w:val="es-ES"/>
        </w:rPr>
        <w:t>ó</w:t>
      </w:r>
      <w:r w:rsidRPr="00BC2BEB">
        <w:rPr>
          <w:b/>
          <w:lang w:val="es-ES"/>
        </w:rPr>
        <w:t>n UIT-R 9-6</w:t>
      </w:r>
      <w:r w:rsidRPr="00BC2BEB">
        <w:rPr>
          <w:lang w:val="es-ES"/>
        </w:rPr>
        <w:t xml:space="preserve"> </w:t>
      </w:r>
      <w:r w:rsidRPr="00260F04">
        <w:rPr>
          <w:lang w:val="es-ES"/>
        </w:rPr>
        <w:t>–</w:t>
      </w:r>
      <w:r w:rsidRPr="00BC2BEB">
        <w:rPr>
          <w:b/>
          <w:bCs/>
          <w:lang w:val="es-ES"/>
        </w:rPr>
        <w:t xml:space="preserve"> </w:t>
      </w:r>
      <w:r w:rsidRPr="00BC2BEB">
        <w:rPr>
          <w:lang w:val="es-ES"/>
        </w:rPr>
        <w:t>Coordinación y colaboración con otras organizaciones interesadas, en particular la ISO, la CEI y el CISPR (</w:t>
      </w:r>
      <w:hyperlink r:id="rId12" w:history="1">
        <w:r w:rsidRPr="00BC2BEB">
          <w:rPr>
            <w:rStyle w:val="Hyperlink"/>
            <w:lang w:val="es-ES"/>
          </w:rPr>
          <w:t>https://www.itu.int/pub/R-RES-R.9-6-2019</w:t>
        </w:r>
      </w:hyperlink>
      <w:r w:rsidRPr="002E77F7">
        <w:rPr>
          <w:lang w:val="es-ES"/>
        </w:rPr>
        <w:t>).</w:t>
      </w:r>
      <w:bookmarkEnd w:id="31"/>
    </w:p>
    <w:p w14:paraId="3966369F" w14:textId="22572C6B" w:rsidR="00BC2BEB" w:rsidRPr="00BC2BEB" w:rsidRDefault="0076155D" w:rsidP="00BC2BEB">
      <w:pPr>
        <w:rPr>
          <w:lang w:val="es-ES"/>
        </w:rPr>
      </w:pPr>
      <w:bookmarkStart w:id="32" w:name="lt_pId047"/>
      <w:r>
        <w:rPr>
          <w:bCs/>
          <w:lang w:val="es-ES"/>
        </w:rPr>
        <w:lastRenderedPageBreak/>
        <w:t>La AR</w:t>
      </w:r>
      <w:r w:rsidR="00BC2BEB" w:rsidRPr="00BC2BEB">
        <w:rPr>
          <w:bCs/>
          <w:lang w:val="es-ES"/>
        </w:rPr>
        <w:t xml:space="preserve">-19 </w:t>
      </w:r>
      <w:r>
        <w:rPr>
          <w:bCs/>
          <w:lang w:val="es-ES"/>
        </w:rPr>
        <w:t>solicitó que</w:t>
      </w:r>
      <w:r w:rsidR="00BC2BEB" w:rsidRPr="00BC2BEB">
        <w:rPr>
          <w:bCs/>
          <w:lang w:val="es-ES"/>
        </w:rPr>
        <w:t xml:space="preserve"> </w:t>
      </w:r>
      <w:r w:rsidR="00BC2BEB">
        <w:rPr>
          <w:bCs/>
          <w:lang w:val="es-ES"/>
        </w:rPr>
        <w:t>"</w:t>
      </w:r>
      <w:r w:rsidR="00E36688">
        <w:rPr>
          <w:bCs/>
          <w:lang w:val="es-ES"/>
        </w:rPr>
        <w:t>e</w:t>
      </w:r>
      <w:r w:rsidR="00BC2BEB" w:rsidRPr="00BC2BEB">
        <w:rPr>
          <w:bCs/>
          <w:lang w:val="es-ES"/>
        </w:rPr>
        <w:t xml:space="preserve">sta Resolución </w:t>
      </w:r>
      <w:r>
        <w:rPr>
          <w:bCs/>
          <w:lang w:val="es-ES"/>
        </w:rPr>
        <w:t>[se señale]</w:t>
      </w:r>
      <w:r w:rsidR="00BC2BEB" w:rsidRPr="00BC2BEB">
        <w:rPr>
          <w:bCs/>
          <w:lang w:val="es-ES"/>
        </w:rPr>
        <w:t xml:space="preserve"> a la atención del Sector de Normalización de las Telecomunicaciones y del Sector de Desarrollo de las Telecomunicaciones</w:t>
      </w:r>
      <w:r w:rsidR="00BC2BEB">
        <w:rPr>
          <w:bCs/>
          <w:lang w:val="es-ES"/>
        </w:rPr>
        <w:t>"</w:t>
      </w:r>
      <w:r w:rsidR="00BC2BEB" w:rsidRPr="00BC2BEB">
        <w:rPr>
          <w:bCs/>
          <w:lang w:val="es-ES"/>
        </w:rPr>
        <w:t>.</w:t>
      </w:r>
      <w:bookmarkEnd w:id="32"/>
    </w:p>
    <w:p w14:paraId="214A4D07" w14:textId="25C368B4" w:rsidR="00BC2BEB" w:rsidRPr="00BC2BEB" w:rsidRDefault="00BC2BEB" w:rsidP="00BC2BEB">
      <w:pPr>
        <w:rPr>
          <w:lang w:val="es-ES"/>
        </w:rPr>
      </w:pPr>
      <w:bookmarkStart w:id="33" w:name="lt_pId048"/>
      <w:r w:rsidRPr="00BC2BEB">
        <w:rPr>
          <w:b/>
          <w:lang w:val="es-ES"/>
        </w:rPr>
        <w:t>Resolu</w:t>
      </w:r>
      <w:r>
        <w:rPr>
          <w:b/>
          <w:lang w:val="es-ES"/>
        </w:rPr>
        <w:t>c</w:t>
      </w:r>
      <w:r w:rsidRPr="00BC2BEB">
        <w:rPr>
          <w:b/>
          <w:lang w:val="es-ES"/>
        </w:rPr>
        <w:t>i</w:t>
      </w:r>
      <w:r>
        <w:rPr>
          <w:b/>
          <w:lang w:val="es-ES"/>
        </w:rPr>
        <w:t>ó</w:t>
      </w:r>
      <w:r w:rsidRPr="00BC2BEB">
        <w:rPr>
          <w:b/>
          <w:lang w:val="es-ES"/>
        </w:rPr>
        <w:t>n UIT-R 12-1</w:t>
      </w:r>
      <w:r w:rsidRPr="00BC2BEB">
        <w:rPr>
          <w:bCs/>
          <w:lang w:val="es-ES"/>
        </w:rPr>
        <w:t xml:space="preserve"> – Manuales y publicaciones especiales para el desarrollo de los servicios de Radiocomunicaciones (</w:t>
      </w:r>
      <w:hyperlink r:id="rId13" w:history="1">
        <w:r w:rsidRPr="00BC2BEB">
          <w:rPr>
            <w:rStyle w:val="Hyperlink"/>
            <w:bCs/>
            <w:lang w:val="es-ES"/>
          </w:rPr>
          <w:t>https://www.itu.int/pub/R-RES-R.12</w:t>
        </w:r>
      </w:hyperlink>
      <w:r w:rsidRPr="00BC2BEB">
        <w:rPr>
          <w:bCs/>
          <w:lang w:val="es-ES"/>
        </w:rPr>
        <w:t>).</w:t>
      </w:r>
      <w:bookmarkEnd w:id="33"/>
    </w:p>
    <w:p w14:paraId="3A79C229" w14:textId="7FEB8272" w:rsidR="00BC2BEB" w:rsidRPr="00BC2BEB" w:rsidRDefault="0076155D" w:rsidP="00BC2BEB">
      <w:pPr>
        <w:rPr>
          <w:lang w:val="es-ES"/>
        </w:rPr>
      </w:pPr>
      <w:bookmarkStart w:id="34" w:name="lt_pId049"/>
      <w:r>
        <w:rPr>
          <w:bCs/>
          <w:lang w:val="es-ES"/>
        </w:rPr>
        <w:t>Esta Resolución no se modificó y sigue invitando</w:t>
      </w:r>
      <w:r w:rsidR="00BC2BEB" w:rsidRPr="00BC2BEB">
        <w:rPr>
          <w:bCs/>
          <w:lang w:val="es-ES"/>
        </w:rPr>
        <w:t xml:space="preserve"> </w:t>
      </w:r>
      <w:r w:rsidR="00FB2188">
        <w:rPr>
          <w:bCs/>
          <w:lang w:val="es-ES"/>
        </w:rPr>
        <w:t>"</w:t>
      </w:r>
      <w:r w:rsidR="00FB2188" w:rsidRPr="00FB2188">
        <w:rPr>
          <w:bCs/>
          <w:lang w:val="es-ES"/>
        </w:rPr>
        <w:t>al Sector de Desarrollo de las Telecomunicaciones a indicar los temas concretos que serían más útiles para los países en desarrollo, a fin de que pueda efectuarse una planificación de Manuales y publicaciones especiales</w:t>
      </w:r>
      <w:r w:rsidR="00FB2188">
        <w:rPr>
          <w:bCs/>
          <w:lang w:val="es-ES"/>
        </w:rPr>
        <w:t>"</w:t>
      </w:r>
      <w:r w:rsidR="00BC2BEB" w:rsidRPr="00BC2BEB">
        <w:rPr>
          <w:bCs/>
          <w:lang w:val="es-ES"/>
        </w:rPr>
        <w:t>.</w:t>
      </w:r>
      <w:bookmarkEnd w:id="34"/>
    </w:p>
    <w:p w14:paraId="6C1A76B5" w14:textId="088445E0" w:rsidR="00BC2BEB" w:rsidRPr="00BC2BEB" w:rsidRDefault="00BC2BEB" w:rsidP="00BC2BEB">
      <w:pPr>
        <w:rPr>
          <w:lang w:val="es-ES"/>
        </w:rPr>
      </w:pPr>
      <w:bookmarkStart w:id="35" w:name="lt_pId050"/>
      <w:r w:rsidRPr="00BC2BEB">
        <w:rPr>
          <w:b/>
          <w:lang w:val="es-ES"/>
        </w:rPr>
        <w:t>Resolu</w:t>
      </w:r>
      <w:r w:rsidR="00FB2188">
        <w:rPr>
          <w:b/>
          <w:lang w:val="es-ES"/>
        </w:rPr>
        <w:t>c</w:t>
      </w:r>
      <w:r w:rsidRPr="00BC2BEB">
        <w:rPr>
          <w:b/>
          <w:lang w:val="es-ES"/>
        </w:rPr>
        <w:t>i</w:t>
      </w:r>
      <w:r w:rsidR="00FB2188">
        <w:rPr>
          <w:b/>
          <w:lang w:val="es-ES"/>
        </w:rPr>
        <w:t>ó</w:t>
      </w:r>
      <w:r w:rsidRPr="00BC2BEB">
        <w:rPr>
          <w:b/>
          <w:lang w:val="es-ES"/>
        </w:rPr>
        <w:t xml:space="preserve">n </w:t>
      </w:r>
      <w:r w:rsidR="00FB2188" w:rsidRPr="00BC2BEB">
        <w:rPr>
          <w:b/>
          <w:lang w:val="es-ES"/>
        </w:rPr>
        <w:t>U</w:t>
      </w:r>
      <w:r w:rsidRPr="00BC2BEB">
        <w:rPr>
          <w:b/>
          <w:lang w:val="es-ES"/>
        </w:rPr>
        <w:t>IT-R 50-4</w:t>
      </w:r>
      <w:r w:rsidRPr="00BC2BEB">
        <w:rPr>
          <w:lang w:val="es-ES"/>
        </w:rPr>
        <w:t xml:space="preserve"> </w:t>
      </w:r>
      <w:r w:rsidRPr="00260F04">
        <w:rPr>
          <w:lang w:val="es-ES"/>
        </w:rPr>
        <w:t>–</w:t>
      </w:r>
      <w:r w:rsidRPr="00BC2BEB">
        <w:rPr>
          <w:b/>
          <w:bCs/>
          <w:lang w:val="es-ES"/>
        </w:rPr>
        <w:t xml:space="preserve"> </w:t>
      </w:r>
      <w:r w:rsidR="00FB2188" w:rsidRPr="00FB2188">
        <w:rPr>
          <w:lang w:val="es-ES"/>
        </w:rPr>
        <w:t>Funciones del Sector de Radiocomunicaciones con respecto al desarrollo de las IMT</w:t>
      </w:r>
      <w:r w:rsidRPr="00BC2BEB">
        <w:rPr>
          <w:lang w:val="es-ES"/>
        </w:rPr>
        <w:t xml:space="preserve"> (</w:t>
      </w:r>
      <w:hyperlink r:id="rId14" w:history="1">
        <w:r w:rsidRPr="00BC2BEB">
          <w:rPr>
            <w:rStyle w:val="Hyperlink"/>
            <w:lang w:val="es-ES"/>
          </w:rPr>
          <w:t>https://www.itu.int/pub/R-RES-R.50-4-2019</w:t>
        </w:r>
      </w:hyperlink>
      <w:r w:rsidRPr="00BC2BEB">
        <w:rPr>
          <w:lang w:val="es-ES"/>
        </w:rPr>
        <w:t>)</w:t>
      </w:r>
      <w:bookmarkEnd w:id="35"/>
      <w:r w:rsidR="00FB2188" w:rsidRPr="00FB2188">
        <w:rPr>
          <w:lang w:val="es-ES"/>
        </w:rPr>
        <w:t>.</w:t>
      </w:r>
    </w:p>
    <w:p w14:paraId="4E48F976" w14:textId="4AAB14FD" w:rsidR="00BC2BEB" w:rsidRPr="00BC2BEB" w:rsidRDefault="00EC724C" w:rsidP="00BC2BEB">
      <w:pPr>
        <w:rPr>
          <w:bCs/>
          <w:lang w:val="es-ES"/>
        </w:rPr>
      </w:pPr>
      <w:bookmarkStart w:id="36" w:name="lt_pId051"/>
      <w:r w:rsidRPr="00BC2BEB">
        <w:rPr>
          <w:b/>
          <w:lang w:val="es-ES"/>
        </w:rPr>
        <w:t>Resolu</w:t>
      </w:r>
      <w:r>
        <w:rPr>
          <w:b/>
          <w:lang w:val="es-ES"/>
        </w:rPr>
        <w:t>c</w:t>
      </w:r>
      <w:r w:rsidRPr="00BC2BEB">
        <w:rPr>
          <w:b/>
          <w:lang w:val="es-ES"/>
        </w:rPr>
        <w:t>ión</w:t>
      </w:r>
      <w:r w:rsidR="00BC2BEB" w:rsidRPr="00BC2BEB">
        <w:rPr>
          <w:b/>
          <w:lang w:val="es-ES"/>
        </w:rPr>
        <w:t xml:space="preserve"> </w:t>
      </w:r>
      <w:r w:rsidRPr="00BC2BEB">
        <w:rPr>
          <w:b/>
          <w:lang w:val="es-ES"/>
        </w:rPr>
        <w:t>U</w:t>
      </w:r>
      <w:r w:rsidR="00BC2BEB" w:rsidRPr="00BC2BEB">
        <w:rPr>
          <w:b/>
          <w:lang w:val="es-ES"/>
        </w:rPr>
        <w:t>IT-R 66-1</w:t>
      </w:r>
      <w:r w:rsidR="00BC2BEB" w:rsidRPr="00BC2BEB">
        <w:rPr>
          <w:lang w:val="es-ES"/>
        </w:rPr>
        <w:t xml:space="preserve"> </w:t>
      </w:r>
      <w:r w:rsidR="00BC2BEB" w:rsidRPr="00260F04">
        <w:rPr>
          <w:lang w:val="es-ES"/>
        </w:rPr>
        <w:t>–</w:t>
      </w:r>
      <w:r w:rsidR="00BC2BEB" w:rsidRPr="00BC2BEB">
        <w:rPr>
          <w:b/>
          <w:bCs/>
          <w:lang w:val="es-ES"/>
        </w:rPr>
        <w:t xml:space="preserve"> </w:t>
      </w:r>
      <w:r w:rsidRPr="00EC724C">
        <w:rPr>
          <w:lang w:val="es-ES"/>
        </w:rPr>
        <w:t xml:space="preserve">Estudios relativos a sistemas y aplicaciones inalámbricos para el desarrollo de la Internet de las cosas </w:t>
      </w:r>
      <w:r w:rsidR="00BC2BEB" w:rsidRPr="00BC2BEB">
        <w:rPr>
          <w:lang w:val="es-ES"/>
        </w:rPr>
        <w:t>(</w:t>
      </w:r>
      <w:hyperlink r:id="rId15" w:history="1">
        <w:r w:rsidR="00BC2BEB" w:rsidRPr="00BC2BEB">
          <w:rPr>
            <w:rStyle w:val="Hyperlink"/>
            <w:bCs/>
            <w:lang w:val="es-ES"/>
          </w:rPr>
          <w:t>https://www.itu.int/pub/R-RES-R.66-1-2019</w:t>
        </w:r>
      </w:hyperlink>
      <w:r w:rsidR="00BC2BEB" w:rsidRPr="002E77F7">
        <w:rPr>
          <w:lang w:val="es-ES"/>
        </w:rPr>
        <w:t>).</w:t>
      </w:r>
      <w:bookmarkEnd w:id="36"/>
    </w:p>
    <w:p w14:paraId="6096F982" w14:textId="61745E6B" w:rsidR="00BC2BEB" w:rsidRPr="00BC2BEB" w:rsidRDefault="00EC724C" w:rsidP="00BC2BEB">
      <w:pPr>
        <w:rPr>
          <w:bCs/>
          <w:lang w:val="es-ES"/>
        </w:rPr>
      </w:pPr>
      <w:bookmarkStart w:id="37" w:name="lt_pId052"/>
      <w:r w:rsidRPr="00BC2BEB">
        <w:rPr>
          <w:b/>
          <w:lang w:val="es-ES"/>
        </w:rPr>
        <w:t>Resolución</w:t>
      </w:r>
      <w:r w:rsidR="00BC2BEB" w:rsidRPr="00BC2BEB">
        <w:rPr>
          <w:b/>
          <w:lang w:val="es-ES"/>
        </w:rPr>
        <w:t xml:space="preserve"> </w:t>
      </w:r>
      <w:r w:rsidRPr="00BC2BEB">
        <w:rPr>
          <w:b/>
          <w:lang w:val="es-ES"/>
        </w:rPr>
        <w:t>U</w:t>
      </w:r>
      <w:r w:rsidR="00BC2BEB" w:rsidRPr="00BC2BEB">
        <w:rPr>
          <w:b/>
          <w:lang w:val="es-ES"/>
        </w:rPr>
        <w:t>IT-R 69-1</w:t>
      </w:r>
      <w:r w:rsidR="00BC2BEB" w:rsidRPr="00260F04">
        <w:rPr>
          <w:lang w:val="es-ES"/>
        </w:rPr>
        <w:t>–</w:t>
      </w:r>
      <w:r w:rsidR="00BC2BEB" w:rsidRPr="00BC2BEB">
        <w:rPr>
          <w:lang w:val="es-ES"/>
        </w:rPr>
        <w:t xml:space="preserve"> </w:t>
      </w:r>
      <w:r w:rsidRPr="00EC724C">
        <w:rPr>
          <w:lang w:val="es-ES"/>
        </w:rPr>
        <w:t xml:space="preserve">Desarrollo e implantación de las telecomunicaciones públicas internacionales por satélite en países en desarrollo </w:t>
      </w:r>
      <w:r w:rsidR="00BC2BEB" w:rsidRPr="00BC2BEB">
        <w:rPr>
          <w:lang w:val="es-ES"/>
        </w:rPr>
        <w:t>(</w:t>
      </w:r>
      <w:hyperlink r:id="rId16" w:history="1">
        <w:r w:rsidR="00BC2BEB" w:rsidRPr="00BC2BEB">
          <w:rPr>
            <w:rStyle w:val="Hyperlink"/>
            <w:bCs/>
            <w:lang w:val="es-ES"/>
          </w:rPr>
          <w:t>https://www.itu.int/pub/R-RES-R.69-1-2019</w:t>
        </w:r>
      </w:hyperlink>
      <w:r w:rsidR="00BC2BEB" w:rsidRPr="002E77F7">
        <w:rPr>
          <w:lang w:val="es-ES"/>
        </w:rPr>
        <w:t>).</w:t>
      </w:r>
      <w:bookmarkEnd w:id="37"/>
    </w:p>
    <w:p w14:paraId="1AEEE1AC" w14:textId="54948DAB" w:rsidR="00BC2BEB" w:rsidRPr="00BC2BEB" w:rsidRDefault="00EC724C" w:rsidP="00BC2BEB">
      <w:pPr>
        <w:rPr>
          <w:lang w:val="es-ES"/>
        </w:rPr>
      </w:pPr>
      <w:bookmarkStart w:id="38" w:name="lt_pId053"/>
      <w:r w:rsidRPr="00BC2BEB">
        <w:rPr>
          <w:b/>
          <w:bCs/>
          <w:lang w:val="es-ES"/>
        </w:rPr>
        <w:t>Resolución</w:t>
      </w:r>
      <w:r w:rsidR="00BC2BEB" w:rsidRPr="00BC2BEB">
        <w:rPr>
          <w:b/>
          <w:bCs/>
          <w:lang w:val="es-ES"/>
        </w:rPr>
        <w:t xml:space="preserve"> </w:t>
      </w:r>
      <w:r w:rsidRPr="00BC2BEB">
        <w:rPr>
          <w:b/>
          <w:bCs/>
          <w:lang w:val="es-ES"/>
        </w:rPr>
        <w:t>U</w:t>
      </w:r>
      <w:r w:rsidR="00BC2BEB" w:rsidRPr="00BC2BEB">
        <w:rPr>
          <w:b/>
          <w:bCs/>
          <w:lang w:val="es-ES"/>
        </w:rPr>
        <w:t>IT-R 70</w:t>
      </w:r>
      <w:r w:rsidR="00BC2BEB" w:rsidRPr="00BC2BEB">
        <w:rPr>
          <w:bCs/>
          <w:lang w:val="es-ES"/>
        </w:rPr>
        <w:t xml:space="preserve"> </w:t>
      </w:r>
      <w:r w:rsidR="00BC2BEB" w:rsidRPr="00260F04">
        <w:rPr>
          <w:lang w:val="es-ES"/>
        </w:rPr>
        <w:t>–</w:t>
      </w:r>
      <w:r w:rsidR="00BC2BEB" w:rsidRPr="00BC2BEB">
        <w:rPr>
          <w:b/>
          <w:bCs/>
          <w:lang w:val="es-ES"/>
        </w:rPr>
        <w:t xml:space="preserve"> </w:t>
      </w:r>
      <w:r w:rsidRPr="00EC724C">
        <w:rPr>
          <w:lang w:val="es-ES"/>
        </w:rPr>
        <w:t xml:space="preserve">Principios aplicables al futuro desarrollo de la radiodifusión </w:t>
      </w:r>
      <w:r w:rsidR="00BC2BEB" w:rsidRPr="00BC2BEB">
        <w:rPr>
          <w:lang w:val="es-ES"/>
        </w:rPr>
        <w:t>(</w:t>
      </w:r>
      <w:hyperlink r:id="rId17" w:history="1">
        <w:r w:rsidR="00BC2BEB" w:rsidRPr="00BC2BEB">
          <w:rPr>
            <w:rStyle w:val="Hyperlink"/>
            <w:lang w:val="es-ES"/>
          </w:rPr>
          <w:t>http://www.itu.int/pub/R-RES-R.70</w:t>
        </w:r>
      </w:hyperlink>
      <w:r w:rsidR="00BC2BEB" w:rsidRPr="00BC2BEB">
        <w:rPr>
          <w:lang w:val="es-ES"/>
        </w:rPr>
        <w:t>).</w:t>
      </w:r>
      <w:bookmarkEnd w:id="38"/>
    </w:p>
    <w:p w14:paraId="5954371C" w14:textId="620BAF83" w:rsidR="00BC2BEB" w:rsidRPr="00BC2BEB" w:rsidRDefault="00EC724C" w:rsidP="00BC2BEB">
      <w:pPr>
        <w:rPr>
          <w:lang w:val="es-ES"/>
        </w:rPr>
      </w:pPr>
      <w:bookmarkStart w:id="39" w:name="lt_pId054"/>
      <w:r w:rsidRPr="00BC2BEB">
        <w:rPr>
          <w:b/>
          <w:bCs/>
          <w:lang w:val="es-ES"/>
        </w:rPr>
        <w:t>Resolución</w:t>
      </w:r>
      <w:r w:rsidR="00BC2BEB" w:rsidRPr="00BC2BEB">
        <w:rPr>
          <w:b/>
          <w:bCs/>
          <w:lang w:val="es-ES"/>
        </w:rPr>
        <w:t xml:space="preserve"> </w:t>
      </w:r>
      <w:r w:rsidRPr="00BC2BEB">
        <w:rPr>
          <w:b/>
          <w:bCs/>
          <w:lang w:val="es-ES"/>
        </w:rPr>
        <w:t>U</w:t>
      </w:r>
      <w:r w:rsidR="00BC2BEB" w:rsidRPr="00BC2BEB">
        <w:rPr>
          <w:b/>
          <w:bCs/>
          <w:lang w:val="es-ES"/>
        </w:rPr>
        <w:t>IT-R 71</w:t>
      </w:r>
      <w:r w:rsidR="00BC2BEB" w:rsidRPr="00260F04">
        <w:rPr>
          <w:lang w:val="es-ES"/>
        </w:rPr>
        <w:t xml:space="preserve"> –</w:t>
      </w:r>
      <w:r w:rsidR="00BC2BEB" w:rsidRPr="00BC2BEB">
        <w:rPr>
          <w:b/>
          <w:bCs/>
          <w:lang w:val="es-ES"/>
        </w:rPr>
        <w:t xml:space="preserve"> </w:t>
      </w:r>
      <w:r w:rsidRPr="00EC724C">
        <w:rPr>
          <w:lang w:val="es-ES"/>
        </w:rPr>
        <w:t>Función del Sector de Radiocomunicaciones en el desarrollo continuo de la radiodifusión de televisión, sonido y multimedios</w:t>
      </w:r>
      <w:r w:rsidR="00BC2BEB" w:rsidRPr="00BC2BEB">
        <w:rPr>
          <w:lang w:val="es-ES"/>
        </w:rPr>
        <w:t xml:space="preserve"> (</w:t>
      </w:r>
      <w:hyperlink r:id="rId18" w:history="1">
        <w:r w:rsidR="00BC2BEB" w:rsidRPr="00BC2BEB">
          <w:rPr>
            <w:rStyle w:val="Hyperlink"/>
            <w:lang w:val="es-ES"/>
          </w:rPr>
          <w:t>http://www.itu.int/pub/R-RES-R.71</w:t>
        </w:r>
      </w:hyperlink>
      <w:r w:rsidR="00BC2BEB" w:rsidRPr="00BC2BEB">
        <w:rPr>
          <w:lang w:val="es-ES"/>
        </w:rPr>
        <w:t>).</w:t>
      </w:r>
      <w:bookmarkEnd w:id="39"/>
    </w:p>
    <w:p w14:paraId="519E25CE" w14:textId="18CC6AAA" w:rsidR="00BC2BEB" w:rsidRPr="00BC2BEB" w:rsidRDefault="00EC724C" w:rsidP="00BC2BEB">
      <w:pPr>
        <w:rPr>
          <w:b/>
          <w:lang w:val="es-ES"/>
        </w:rPr>
      </w:pPr>
      <w:bookmarkStart w:id="40" w:name="lt_pId055"/>
      <w:r w:rsidRPr="00BC2BEB">
        <w:rPr>
          <w:b/>
          <w:bCs/>
          <w:lang w:val="es-ES"/>
        </w:rPr>
        <w:t>Recomendación</w:t>
      </w:r>
      <w:r w:rsidR="00BC2BEB" w:rsidRPr="00BC2BEB">
        <w:rPr>
          <w:b/>
          <w:bCs/>
          <w:lang w:val="es-ES"/>
        </w:rPr>
        <w:t xml:space="preserve"> </w:t>
      </w:r>
      <w:r w:rsidRPr="00BC2BEB">
        <w:rPr>
          <w:b/>
          <w:bCs/>
          <w:lang w:val="es-ES"/>
        </w:rPr>
        <w:t>U</w:t>
      </w:r>
      <w:r w:rsidR="00BC2BEB" w:rsidRPr="00BC2BEB">
        <w:rPr>
          <w:b/>
          <w:bCs/>
          <w:lang w:val="es-ES"/>
        </w:rPr>
        <w:t xml:space="preserve">IT-R M.1036-6 </w:t>
      </w:r>
      <w:r w:rsidR="00BC2BEB" w:rsidRPr="00260F04">
        <w:rPr>
          <w:lang w:val="es-ES"/>
        </w:rPr>
        <w:t>–</w:t>
      </w:r>
      <w:r w:rsidR="00BC2BEB" w:rsidRPr="00BC2BEB">
        <w:rPr>
          <w:b/>
          <w:bCs/>
          <w:lang w:val="es-ES"/>
        </w:rPr>
        <w:t xml:space="preserve"> </w:t>
      </w:r>
      <w:r w:rsidRPr="00EC724C">
        <w:rPr>
          <w:lang w:val="es-ES"/>
        </w:rPr>
        <w:t>Disposiciones de frecuencias para la implementación de la componente terrenal de las telecomunicaciones móviles internacionales (IMT) en las bandas</w:t>
      </w:r>
      <w:r w:rsidR="00870186">
        <w:rPr>
          <w:lang w:val="es-ES"/>
        </w:rPr>
        <w:t> </w:t>
      </w:r>
      <w:r w:rsidRPr="00EC724C">
        <w:rPr>
          <w:lang w:val="es-ES"/>
        </w:rPr>
        <w:t>determinadas para las IMT en el Reglamento de Radiocomunicaciones</w:t>
      </w:r>
      <w:r w:rsidR="00BC2BEB" w:rsidRPr="00BC2BEB">
        <w:rPr>
          <w:lang w:val="es-ES"/>
        </w:rPr>
        <w:t xml:space="preserve"> (</w:t>
      </w:r>
      <w:hyperlink r:id="rId19" w:history="1">
        <w:r w:rsidR="00BC2BEB" w:rsidRPr="00BC2BEB">
          <w:rPr>
            <w:rStyle w:val="Hyperlink"/>
            <w:lang w:val="es-ES"/>
          </w:rPr>
          <w:t>http://www.itu.int/rec/R-REC-M.1036</w:t>
        </w:r>
      </w:hyperlink>
      <w:r w:rsidR="00BC2BEB" w:rsidRPr="00BC2BEB">
        <w:rPr>
          <w:lang w:val="es-ES"/>
        </w:rPr>
        <w:t>).</w:t>
      </w:r>
      <w:bookmarkEnd w:id="40"/>
    </w:p>
    <w:p w14:paraId="3B1D1ED0" w14:textId="2C02A1B5" w:rsidR="00BC2BEB" w:rsidRPr="00BC2BEB" w:rsidRDefault="00EC724C" w:rsidP="00BC2BEB">
      <w:pPr>
        <w:rPr>
          <w:lang w:val="es-ES"/>
        </w:rPr>
      </w:pPr>
      <w:bookmarkStart w:id="41" w:name="lt_pId056"/>
      <w:r w:rsidRPr="00BC2BEB">
        <w:rPr>
          <w:b/>
          <w:bCs/>
          <w:lang w:val="es-ES"/>
        </w:rPr>
        <w:t>Recomendación</w:t>
      </w:r>
      <w:r w:rsidR="00BC2BEB" w:rsidRPr="00BC2BEB">
        <w:rPr>
          <w:b/>
          <w:bCs/>
          <w:lang w:val="es-ES"/>
        </w:rPr>
        <w:t xml:space="preserve"> </w:t>
      </w:r>
      <w:r w:rsidRPr="00BC2BEB">
        <w:rPr>
          <w:b/>
          <w:bCs/>
          <w:lang w:val="es-ES"/>
        </w:rPr>
        <w:t>U</w:t>
      </w:r>
      <w:r w:rsidR="00BC2BEB" w:rsidRPr="00BC2BEB">
        <w:rPr>
          <w:b/>
          <w:bCs/>
          <w:lang w:val="es-ES"/>
        </w:rPr>
        <w:t xml:space="preserve">IT-R M.1174-4 </w:t>
      </w:r>
      <w:r w:rsidR="00BC2BEB" w:rsidRPr="00260F04">
        <w:rPr>
          <w:lang w:val="es-ES"/>
        </w:rPr>
        <w:t>–</w:t>
      </w:r>
      <w:r w:rsidR="00BC2BEB" w:rsidRPr="00BC2BEB">
        <w:rPr>
          <w:b/>
          <w:bCs/>
          <w:lang w:val="es-ES"/>
        </w:rPr>
        <w:t xml:space="preserve"> </w:t>
      </w:r>
      <w:bookmarkEnd w:id="41"/>
      <w:r w:rsidRPr="00EC724C">
        <w:rPr>
          <w:lang w:val="es-ES"/>
        </w:rPr>
        <w:t>Características técnicas de los equipos utilizados para las comunicaciones a bordo de barcos en las bandas de frecuencias comprendidas entre 450 y 470</w:t>
      </w:r>
      <w:r>
        <w:rPr>
          <w:lang w:val="es-ES"/>
        </w:rPr>
        <w:t> </w:t>
      </w:r>
      <w:r w:rsidRPr="00EC724C">
        <w:rPr>
          <w:lang w:val="es-ES"/>
        </w:rPr>
        <w:t>MHz</w:t>
      </w:r>
      <w:r w:rsidR="00BC2BEB" w:rsidRPr="00BC2BEB">
        <w:rPr>
          <w:lang w:val="es-ES"/>
        </w:rPr>
        <w:t xml:space="preserve"> </w:t>
      </w:r>
      <w:bookmarkStart w:id="42" w:name="lt_pId057"/>
      <w:r w:rsidR="00BC2BEB" w:rsidRPr="00BC2BEB">
        <w:rPr>
          <w:lang w:val="es-ES"/>
        </w:rPr>
        <w:t>(</w:t>
      </w:r>
      <w:hyperlink r:id="rId20" w:history="1">
        <w:r w:rsidR="00BC2BEB" w:rsidRPr="00BC2BEB">
          <w:rPr>
            <w:rStyle w:val="Hyperlink"/>
            <w:lang w:val="es-ES"/>
          </w:rPr>
          <w:t>http://www.itu.int/rec/R-REC-M.1174</w:t>
        </w:r>
      </w:hyperlink>
      <w:r w:rsidR="00BC2BEB" w:rsidRPr="00BC2BEB">
        <w:rPr>
          <w:lang w:val="es-ES"/>
        </w:rPr>
        <w:t>).</w:t>
      </w:r>
      <w:bookmarkEnd w:id="42"/>
    </w:p>
    <w:p w14:paraId="6733D645" w14:textId="0EF6444A" w:rsidR="00BC2BEB" w:rsidRPr="0076155D" w:rsidRDefault="00BC2BEB" w:rsidP="00BC2BEB">
      <w:pPr>
        <w:rPr>
          <w:lang w:val="es-ES"/>
        </w:rPr>
      </w:pPr>
      <w:bookmarkStart w:id="43" w:name="lt_pId058"/>
      <w:r w:rsidRPr="0076155D">
        <w:rPr>
          <w:b/>
          <w:bCs/>
          <w:lang w:val="es-ES"/>
        </w:rPr>
        <w:t>Recom</w:t>
      </w:r>
      <w:r w:rsidR="0076155D" w:rsidRPr="0076155D">
        <w:rPr>
          <w:b/>
          <w:bCs/>
          <w:lang w:val="es-ES"/>
        </w:rPr>
        <w:t>endación UIT</w:t>
      </w:r>
      <w:r w:rsidRPr="0076155D">
        <w:rPr>
          <w:b/>
          <w:bCs/>
          <w:lang w:val="es-ES"/>
        </w:rPr>
        <w:t xml:space="preserve">-R M.2134-0 </w:t>
      </w:r>
      <w:r w:rsidRPr="00260F04">
        <w:rPr>
          <w:lang w:val="es-ES"/>
        </w:rPr>
        <w:t>–</w:t>
      </w:r>
      <w:r w:rsidRPr="0076155D">
        <w:rPr>
          <w:b/>
          <w:bCs/>
          <w:lang w:val="es-ES"/>
        </w:rPr>
        <w:t xml:space="preserve"> </w:t>
      </w:r>
      <w:r w:rsidR="0076155D" w:rsidRPr="00260F04">
        <w:rPr>
          <w:lang w:val="es-ES"/>
        </w:rPr>
        <w:t>Características del receptor y criterios de protección para sistemas del servicio móvil en la gama de frecuencias</w:t>
      </w:r>
      <w:r w:rsidRPr="0076155D">
        <w:rPr>
          <w:lang w:val="es-ES"/>
        </w:rPr>
        <w:t xml:space="preserve"> 27</w:t>
      </w:r>
      <w:r w:rsidR="0076155D">
        <w:rPr>
          <w:lang w:val="es-ES"/>
        </w:rPr>
        <w:t>,</w:t>
      </w:r>
      <w:r w:rsidRPr="0076155D">
        <w:rPr>
          <w:lang w:val="es-ES"/>
        </w:rPr>
        <w:t>5-29</w:t>
      </w:r>
      <w:r w:rsidR="0076155D">
        <w:rPr>
          <w:lang w:val="es-ES"/>
        </w:rPr>
        <w:t>,</w:t>
      </w:r>
      <w:r w:rsidRPr="0076155D">
        <w:rPr>
          <w:lang w:val="es-ES"/>
        </w:rPr>
        <w:t xml:space="preserve">5 GHz </w:t>
      </w:r>
      <w:r w:rsidR="0076155D">
        <w:rPr>
          <w:lang w:val="es-ES"/>
        </w:rPr>
        <w:t>para su utilización en estudios de compartición y compatibilidad</w:t>
      </w:r>
      <w:r w:rsidRPr="0076155D">
        <w:rPr>
          <w:lang w:val="es-ES"/>
        </w:rPr>
        <w:t xml:space="preserve"> (</w:t>
      </w:r>
      <w:hyperlink r:id="rId21" w:history="1">
        <w:r w:rsidRPr="0076155D">
          <w:rPr>
            <w:rStyle w:val="Hyperlink"/>
            <w:lang w:val="es-ES"/>
          </w:rPr>
          <w:t>http://www.itu.int/rec/R-REC-M.2134</w:t>
        </w:r>
      </w:hyperlink>
      <w:r w:rsidRPr="0076155D">
        <w:rPr>
          <w:lang w:val="es-ES"/>
        </w:rPr>
        <w:t>).</w:t>
      </w:r>
      <w:bookmarkEnd w:id="43"/>
    </w:p>
    <w:p w14:paraId="4AB0048F" w14:textId="0971CEC5" w:rsidR="00BC2BEB" w:rsidRPr="0076155D" w:rsidRDefault="00BC2BEB" w:rsidP="00BC2BEB">
      <w:pPr>
        <w:rPr>
          <w:lang w:val="es-ES"/>
        </w:rPr>
      </w:pPr>
      <w:bookmarkStart w:id="44" w:name="lt_pId059"/>
      <w:r w:rsidRPr="0076155D">
        <w:rPr>
          <w:b/>
          <w:bCs/>
          <w:lang w:val="es-ES"/>
        </w:rPr>
        <w:t>Recom</w:t>
      </w:r>
      <w:r w:rsidR="0076155D" w:rsidRPr="0076155D">
        <w:rPr>
          <w:b/>
          <w:bCs/>
          <w:lang w:val="es-ES"/>
        </w:rPr>
        <w:t>endación UIT</w:t>
      </w:r>
      <w:r w:rsidRPr="0076155D">
        <w:rPr>
          <w:b/>
          <w:bCs/>
          <w:lang w:val="es-ES"/>
        </w:rPr>
        <w:t xml:space="preserve">-R M.2135-0 </w:t>
      </w:r>
      <w:r w:rsidRPr="00260F04">
        <w:rPr>
          <w:lang w:val="es-ES"/>
        </w:rPr>
        <w:t>–</w:t>
      </w:r>
      <w:r w:rsidRPr="0076155D">
        <w:rPr>
          <w:b/>
          <w:bCs/>
          <w:lang w:val="es-ES"/>
        </w:rPr>
        <w:t xml:space="preserve"> </w:t>
      </w:r>
      <w:r w:rsidR="0076155D" w:rsidRPr="00260F04">
        <w:rPr>
          <w:lang w:val="es-ES"/>
        </w:rPr>
        <w:t>Características técnicas de los dispositivos autónomos de radiocomunicaciones marítimas que funcionan en la banda de frecuencias</w:t>
      </w:r>
      <w:r w:rsidRPr="0076155D">
        <w:rPr>
          <w:lang w:val="es-ES"/>
        </w:rPr>
        <w:t xml:space="preserve"> 156-162</w:t>
      </w:r>
      <w:r w:rsidR="0076155D">
        <w:rPr>
          <w:lang w:val="es-ES"/>
        </w:rPr>
        <w:t>,</w:t>
      </w:r>
      <w:r w:rsidRPr="0076155D">
        <w:rPr>
          <w:lang w:val="es-ES"/>
        </w:rPr>
        <w:t>05 MHz</w:t>
      </w:r>
      <w:bookmarkEnd w:id="44"/>
      <w:r w:rsidRPr="0076155D">
        <w:rPr>
          <w:lang w:val="es-ES"/>
        </w:rPr>
        <w:br/>
      </w:r>
      <w:bookmarkStart w:id="45" w:name="lt_pId060"/>
      <w:r w:rsidRPr="0076155D">
        <w:rPr>
          <w:lang w:val="es-ES"/>
        </w:rPr>
        <w:t>(</w:t>
      </w:r>
      <w:hyperlink r:id="rId22" w:history="1">
        <w:r w:rsidR="002E77F7">
          <w:rPr>
            <w:rStyle w:val="Hyperlink"/>
            <w:lang w:val="es-ES"/>
          </w:rPr>
          <w:t>https://www.itu.int/rec/R-REC-M.2135/es</w:t>
        </w:r>
      </w:hyperlink>
      <w:r w:rsidRPr="0076155D">
        <w:rPr>
          <w:lang w:val="es-ES"/>
        </w:rPr>
        <w:t>).</w:t>
      </w:r>
      <w:bookmarkEnd w:id="45"/>
    </w:p>
    <w:p w14:paraId="4419899B" w14:textId="70814CF3" w:rsidR="00D00146" w:rsidRPr="00D00146" w:rsidRDefault="00D00146" w:rsidP="00D00146">
      <w:pPr>
        <w:pStyle w:val="Heading1"/>
        <w:rPr>
          <w:lang w:val="es-ES"/>
        </w:rPr>
      </w:pPr>
      <w:r w:rsidRPr="00D00146">
        <w:rPr>
          <w:lang w:val="es-ES"/>
        </w:rPr>
        <w:t>3</w:t>
      </w:r>
      <w:r w:rsidRPr="00D00146">
        <w:rPr>
          <w:lang w:val="es-ES"/>
        </w:rPr>
        <w:tab/>
        <w:t>Principales resultados de la CMR-1</w:t>
      </w:r>
      <w:r>
        <w:rPr>
          <w:lang w:val="es-ES"/>
        </w:rPr>
        <w:t>9</w:t>
      </w:r>
    </w:p>
    <w:p w14:paraId="342F512A" w14:textId="316AD8F4" w:rsidR="00991B13" w:rsidRPr="00D00146" w:rsidRDefault="00D00146" w:rsidP="002E77F7">
      <w:pPr>
        <w:rPr>
          <w:lang w:val="es-ES"/>
        </w:rPr>
      </w:pPr>
      <w:r w:rsidRPr="00D00146">
        <w:rPr>
          <w:lang w:val="es-ES"/>
        </w:rPr>
        <w:t>La CMR-1</w:t>
      </w:r>
      <w:r w:rsidR="00E23B90">
        <w:rPr>
          <w:lang w:val="es-ES"/>
        </w:rPr>
        <w:t>9</w:t>
      </w:r>
      <w:r w:rsidRPr="00D00146">
        <w:rPr>
          <w:lang w:val="es-ES"/>
        </w:rPr>
        <w:t xml:space="preserve"> </w:t>
      </w:r>
      <w:r w:rsidR="0076155D">
        <w:rPr>
          <w:lang w:val="es-ES"/>
        </w:rPr>
        <w:t>trató</w:t>
      </w:r>
      <w:r w:rsidRPr="00D00146">
        <w:rPr>
          <w:lang w:val="es-ES"/>
        </w:rPr>
        <w:t xml:space="preserve"> temas relacionados con la atribución de frecuencias</w:t>
      </w:r>
      <w:r w:rsidR="0076155D">
        <w:rPr>
          <w:lang w:val="es-ES"/>
        </w:rPr>
        <w:t>,</w:t>
      </w:r>
      <w:r w:rsidRPr="00D00146">
        <w:rPr>
          <w:lang w:val="es-ES"/>
        </w:rPr>
        <w:t xml:space="preserve"> la compartición de frecuencias </w:t>
      </w:r>
      <w:r w:rsidR="0076155D">
        <w:rPr>
          <w:lang w:val="es-ES"/>
        </w:rPr>
        <w:t>y los procedimientos reglamentarios conexos para la</w:t>
      </w:r>
      <w:r w:rsidRPr="00D00146">
        <w:rPr>
          <w:lang w:val="es-ES"/>
        </w:rPr>
        <w:t xml:space="preserve"> utilización eficaz de</w:t>
      </w:r>
      <w:r w:rsidR="0076155D">
        <w:rPr>
          <w:lang w:val="es-ES"/>
        </w:rPr>
        <w:t>l espectro y los recursos orbitales</w:t>
      </w:r>
      <w:r w:rsidRPr="00D00146">
        <w:rPr>
          <w:lang w:val="es-ES"/>
        </w:rPr>
        <w:t>. Los resultados garantizan servicios de radiocomunicaciones de alta calidad para las comunicaciones móviles y por satélite, el transporte marítimo y aeronáutico, la seguridad aérea y vial, y para fines científicos relacionados con el medio ambiente, la meteorología y la climatología, así como la predicción y mitigación de catástrofes y las operaciones de socorro.</w:t>
      </w:r>
    </w:p>
    <w:p w14:paraId="180813C3" w14:textId="355AD071" w:rsidR="00D00146" w:rsidRPr="009F1F09" w:rsidRDefault="009F1F09" w:rsidP="00D00146">
      <w:pPr>
        <w:rPr>
          <w:lang w:val="es-ES"/>
        </w:rPr>
      </w:pPr>
      <w:bookmarkStart w:id="46" w:name="lt_pId064"/>
      <w:r w:rsidRPr="009F1F09">
        <w:rPr>
          <w:lang w:val="es-ES"/>
        </w:rPr>
        <w:t>Las decisiones de la CMR</w:t>
      </w:r>
      <w:r w:rsidR="00D00146" w:rsidRPr="009F1F09">
        <w:rPr>
          <w:lang w:val="es-ES"/>
        </w:rPr>
        <w:t xml:space="preserve">-19 </w:t>
      </w:r>
      <w:r w:rsidRPr="009F1F09">
        <w:rPr>
          <w:lang w:val="es-ES"/>
        </w:rPr>
        <w:t>tratan de atribuciones de espectro nuevas y revisadas, procedimientos reglamentarios para diversos servicios, como las</w:t>
      </w:r>
      <w:r w:rsidR="00D00146" w:rsidRPr="009F1F09">
        <w:rPr>
          <w:lang w:val="es-ES"/>
        </w:rPr>
        <w:t xml:space="preserve"> IMT-2020 (</w:t>
      </w:r>
      <w:r w:rsidRPr="009F1F09">
        <w:rPr>
          <w:lang w:val="es-ES"/>
        </w:rPr>
        <w:t>también conocidas como 5G</w:t>
      </w:r>
      <w:r>
        <w:rPr>
          <w:lang w:val="es-ES"/>
        </w:rPr>
        <w:t xml:space="preserve"> móvil</w:t>
      </w:r>
      <w:r w:rsidRPr="009F1F09">
        <w:rPr>
          <w:lang w:val="es-ES"/>
        </w:rPr>
        <w:t>), la investigación espacial, el servicio de exploració</w:t>
      </w:r>
      <w:r>
        <w:rPr>
          <w:lang w:val="es-ES"/>
        </w:rPr>
        <w:t xml:space="preserve">n de la Tierra por satélite (SETS), </w:t>
      </w:r>
      <w:r>
        <w:rPr>
          <w:lang w:val="es-ES"/>
        </w:rPr>
        <w:lastRenderedPageBreak/>
        <w:t>las constelaciones de satélites no geoestacionarios a gran escala (entre cientos y miles de vehículos espaciales), las estaciones en plataformas a gran altitud</w:t>
      </w:r>
      <w:r w:rsidR="00D00146" w:rsidRPr="009F1F09">
        <w:rPr>
          <w:lang w:val="es-ES"/>
        </w:rPr>
        <w:t xml:space="preserve"> (HAPS), </w:t>
      </w:r>
      <w:r>
        <w:rPr>
          <w:lang w:val="es-ES"/>
        </w:rPr>
        <w:t xml:space="preserve">las </w:t>
      </w:r>
      <w:r w:rsidR="00D00146" w:rsidRPr="009F1F09">
        <w:rPr>
          <w:lang w:val="es-ES"/>
        </w:rPr>
        <w:t>RLAN (</w:t>
      </w:r>
      <w:r>
        <w:rPr>
          <w:lang w:val="es-ES"/>
        </w:rPr>
        <w:t xml:space="preserve">redes </w:t>
      </w:r>
      <w:r w:rsidR="00D00146" w:rsidRPr="009F1F09">
        <w:rPr>
          <w:lang w:val="es-ES"/>
        </w:rPr>
        <w:t>Wi</w:t>
      </w:r>
      <w:r w:rsidR="00962DE0">
        <w:rPr>
          <w:lang w:val="es-ES"/>
        </w:rPr>
        <w:t>-</w:t>
      </w:r>
      <w:r w:rsidR="00D00146" w:rsidRPr="009F1F09">
        <w:rPr>
          <w:lang w:val="es-ES"/>
        </w:rPr>
        <w:t>Fi</w:t>
      </w:r>
      <w:r>
        <w:rPr>
          <w:lang w:val="es-ES"/>
        </w:rPr>
        <w:t>), los sistemas de radiocomunicaciones ferroviarias entre el tren y la infraestructura ferroviaria (RSTT), los sistemas de transporte inteligentes (STI) y el Sistema Mundial de Socorro y Seguridad Marítimos (SMSSM</w:t>
      </w:r>
      <w:r w:rsidR="00D00146" w:rsidRPr="009F1F09">
        <w:rPr>
          <w:lang w:val="es-ES"/>
        </w:rPr>
        <w:t>).</w:t>
      </w:r>
      <w:bookmarkEnd w:id="46"/>
    </w:p>
    <w:p w14:paraId="09893948" w14:textId="198E55C5" w:rsidR="00E23B90" w:rsidRPr="009F1F09" w:rsidRDefault="009F1F09" w:rsidP="00E23B90">
      <w:pPr>
        <w:rPr>
          <w:lang w:val="es-ES"/>
        </w:rPr>
      </w:pPr>
      <w:r w:rsidRPr="009F1F09">
        <w:rPr>
          <w:lang w:val="es-ES"/>
        </w:rPr>
        <w:t>A continuación se indican otros resultados de importanci</w:t>
      </w:r>
      <w:r>
        <w:rPr>
          <w:lang w:val="es-ES"/>
        </w:rPr>
        <w:t>a</w:t>
      </w:r>
      <w:r w:rsidR="00E23B90" w:rsidRPr="009F1F09">
        <w:rPr>
          <w:lang w:val="es-ES"/>
        </w:rPr>
        <w:t>.</w:t>
      </w:r>
    </w:p>
    <w:p w14:paraId="7BE09D48" w14:textId="4CE86A53" w:rsidR="00E23B90" w:rsidRDefault="00E23B90" w:rsidP="00E23B90">
      <w:pPr>
        <w:pStyle w:val="enumlev1"/>
        <w:rPr>
          <w:lang w:val="es-ES"/>
        </w:rPr>
      </w:pPr>
      <w:r w:rsidRPr="00E23B90">
        <w:rPr>
          <w:lang w:val="es-ES"/>
        </w:rPr>
        <w:t>–</w:t>
      </w:r>
      <w:r>
        <w:rPr>
          <w:lang w:val="es-ES"/>
        </w:rPr>
        <w:tab/>
      </w:r>
      <w:r w:rsidRPr="00E23B90">
        <w:rPr>
          <w:lang w:val="es-ES"/>
        </w:rPr>
        <w:t>La CMR-19 identific</w:t>
      </w:r>
      <w:r w:rsidR="009F1F09">
        <w:rPr>
          <w:lang w:val="es-ES"/>
        </w:rPr>
        <w:t>ó</w:t>
      </w:r>
      <w:r w:rsidRPr="00E23B90">
        <w:rPr>
          <w:lang w:val="es-ES"/>
        </w:rPr>
        <w:t xml:space="preserve"> bandas de frecuencias (de ondas milimétricas) </w:t>
      </w:r>
      <w:r w:rsidR="009F1F09" w:rsidRPr="009F1F09">
        <w:rPr>
          <w:rFonts w:cstheme="minorHAnsi"/>
          <w:lang w:val="es-ES"/>
        </w:rPr>
        <w:t>(24</w:t>
      </w:r>
      <w:r w:rsidR="009F1F09">
        <w:rPr>
          <w:rFonts w:cstheme="minorHAnsi"/>
          <w:lang w:val="es-ES"/>
        </w:rPr>
        <w:t>,</w:t>
      </w:r>
      <w:r w:rsidR="009F1F09" w:rsidRPr="009F1F09">
        <w:rPr>
          <w:rFonts w:cstheme="minorHAnsi"/>
          <w:lang w:val="es-ES"/>
        </w:rPr>
        <w:t>25</w:t>
      </w:r>
      <w:r w:rsidR="008A1B0B">
        <w:rPr>
          <w:rFonts w:cstheme="minorHAnsi"/>
          <w:lang w:val="es-ES"/>
        </w:rPr>
        <w:t>-</w:t>
      </w:r>
      <w:r w:rsidR="009F1F09" w:rsidRPr="009F1F09">
        <w:rPr>
          <w:rFonts w:cstheme="minorHAnsi"/>
          <w:lang w:val="es-ES"/>
        </w:rPr>
        <w:t>27</w:t>
      </w:r>
      <w:r w:rsidR="009F1F09">
        <w:rPr>
          <w:rFonts w:cstheme="minorHAnsi"/>
          <w:lang w:val="es-ES"/>
        </w:rPr>
        <w:t>,</w:t>
      </w:r>
      <w:r w:rsidR="009F1F09" w:rsidRPr="009F1F09">
        <w:rPr>
          <w:rFonts w:cstheme="minorHAnsi"/>
          <w:lang w:val="es-ES"/>
        </w:rPr>
        <w:t>5 GHz, 37</w:t>
      </w:r>
      <w:r w:rsidR="008A1B0B">
        <w:rPr>
          <w:rFonts w:cstheme="minorHAnsi"/>
          <w:lang w:val="es-ES"/>
        </w:rPr>
        <w:noBreakHyphen/>
      </w:r>
      <w:r w:rsidR="009F1F09" w:rsidRPr="009F1F09">
        <w:rPr>
          <w:rFonts w:cstheme="minorHAnsi"/>
          <w:lang w:val="es-ES"/>
        </w:rPr>
        <w:t>43</w:t>
      </w:r>
      <w:r w:rsidR="009F1F09">
        <w:rPr>
          <w:rFonts w:cstheme="minorHAnsi"/>
          <w:lang w:val="es-ES"/>
        </w:rPr>
        <w:t>,</w:t>
      </w:r>
      <w:r w:rsidR="009F1F09" w:rsidRPr="009F1F09">
        <w:rPr>
          <w:rFonts w:cstheme="minorHAnsi"/>
          <w:lang w:val="es-ES"/>
        </w:rPr>
        <w:t>5 GHz, 45</w:t>
      </w:r>
      <w:r w:rsidR="009F1F09">
        <w:rPr>
          <w:rFonts w:cstheme="minorHAnsi"/>
          <w:lang w:val="es-ES"/>
        </w:rPr>
        <w:t>,</w:t>
      </w:r>
      <w:r w:rsidR="009F1F09" w:rsidRPr="009F1F09">
        <w:rPr>
          <w:rFonts w:cstheme="minorHAnsi"/>
          <w:lang w:val="es-ES"/>
        </w:rPr>
        <w:t>5</w:t>
      </w:r>
      <w:r w:rsidR="008A1B0B">
        <w:rPr>
          <w:rFonts w:cstheme="minorHAnsi"/>
          <w:lang w:val="es-ES"/>
        </w:rPr>
        <w:t>-</w:t>
      </w:r>
      <w:r w:rsidR="009F1F09" w:rsidRPr="009F1F09">
        <w:rPr>
          <w:rFonts w:cstheme="minorHAnsi"/>
          <w:lang w:val="es-ES"/>
        </w:rPr>
        <w:t>47 GHz, 47</w:t>
      </w:r>
      <w:r w:rsidR="009F1F09">
        <w:rPr>
          <w:rFonts w:cstheme="minorHAnsi"/>
          <w:lang w:val="es-ES"/>
        </w:rPr>
        <w:t>,</w:t>
      </w:r>
      <w:r w:rsidR="009F1F09" w:rsidRPr="009F1F09">
        <w:rPr>
          <w:rFonts w:cstheme="minorHAnsi"/>
          <w:lang w:val="es-ES"/>
        </w:rPr>
        <w:t>2</w:t>
      </w:r>
      <w:r w:rsidR="008A1B0B">
        <w:rPr>
          <w:rFonts w:cstheme="minorHAnsi"/>
          <w:lang w:val="es-ES"/>
        </w:rPr>
        <w:t>-</w:t>
      </w:r>
      <w:r w:rsidR="009F1F09" w:rsidRPr="009F1F09">
        <w:rPr>
          <w:rFonts w:cstheme="minorHAnsi"/>
          <w:lang w:val="es-ES"/>
        </w:rPr>
        <w:t>48</w:t>
      </w:r>
      <w:r w:rsidR="009F1F09">
        <w:rPr>
          <w:rFonts w:cstheme="minorHAnsi"/>
          <w:lang w:val="es-ES"/>
        </w:rPr>
        <w:t>,</w:t>
      </w:r>
      <w:r w:rsidR="009F1F09" w:rsidRPr="009F1F09">
        <w:rPr>
          <w:rFonts w:cstheme="minorHAnsi"/>
          <w:lang w:val="es-ES"/>
        </w:rPr>
        <w:t xml:space="preserve">2 </w:t>
      </w:r>
      <w:r w:rsidR="009F1F09">
        <w:rPr>
          <w:rFonts w:cstheme="minorHAnsi"/>
          <w:lang w:val="es-ES"/>
        </w:rPr>
        <w:t>y</w:t>
      </w:r>
      <w:r w:rsidR="009F1F09" w:rsidRPr="009F1F09">
        <w:rPr>
          <w:rFonts w:cstheme="minorHAnsi"/>
          <w:lang w:val="es-ES"/>
        </w:rPr>
        <w:t xml:space="preserve"> 66</w:t>
      </w:r>
      <w:r w:rsidR="008A1B0B">
        <w:rPr>
          <w:rFonts w:cstheme="minorHAnsi"/>
          <w:lang w:val="es-ES"/>
        </w:rPr>
        <w:t>-</w:t>
      </w:r>
      <w:r w:rsidR="009F1F09" w:rsidRPr="009F1F09">
        <w:rPr>
          <w:rFonts w:cstheme="minorHAnsi"/>
          <w:lang w:val="es-ES"/>
        </w:rPr>
        <w:t>71 GHz)</w:t>
      </w:r>
      <w:r w:rsidR="009F1F09">
        <w:rPr>
          <w:rFonts w:cstheme="minorHAnsi"/>
          <w:lang w:val="es-ES"/>
        </w:rPr>
        <w:t xml:space="preserve"> </w:t>
      </w:r>
      <w:r w:rsidRPr="00E23B90">
        <w:rPr>
          <w:lang w:val="es-ES"/>
        </w:rPr>
        <w:t>armonizadas a escala mundial para las telecomunicaciones móviles internacionales (IMT), incluidas las IMT-2020 (5G móvil), con el objetivo de proporcionar diversas posibilidades de utilización de las comunicaciones móviles de banda ancha mejoradas, las comunicaciones masivas tipo máquina y las comunicaciones ultrafiables y de ultrabaja latencia.</w:t>
      </w:r>
    </w:p>
    <w:p w14:paraId="5D26F121" w14:textId="43F3E9D1" w:rsidR="009F1F09" w:rsidRPr="00260F04" w:rsidRDefault="00260F04" w:rsidP="00E23B90">
      <w:pPr>
        <w:pStyle w:val="enumlev1"/>
        <w:rPr>
          <w:i/>
          <w:iCs/>
          <w:lang w:val="es-ES"/>
        </w:rPr>
      </w:pPr>
      <w:r>
        <w:rPr>
          <w:lang w:val="es-ES"/>
        </w:rPr>
        <w:tab/>
      </w:r>
      <w:r w:rsidR="009F1F09" w:rsidRPr="00260F04">
        <w:rPr>
          <w:i/>
          <w:iCs/>
          <w:lang w:val="es-ES"/>
        </w:rPr>
        <w:t>En total, la CMR-19 identificó para las IMT ocho veces más espectro del que disponían hasta antes de la Conferencia. Antes de la CMR-19, había identificados para las IMT 1,9</w:t>
      </w:r>
      <w:r w:rsidR="00962DE0">
        <w:rPr>
          <w:i/>
          <w:iCs/>
          <w:lang w:val="es-ES"/>
        </w:rPr>
        <w:t> </w:t>
      </w:r>
      <w:r w:rsidR="009F1F09" w:rsidRPr="00260F04">
        <w:rPr>
          <w:i/>
          <w:iCs/>
          <w:lang w:val="es-ES"/>
        </w:rPr>
        <w:t>GHz de espectro; tras la conferencia, las IMT disponen de 17,25 GHz, de los cuales 14,75 GHz están armonizados a nivel mundial, lo que supone un 85% de armonización global.</w:t>
      </w:r>
    </w:p>
    <w:p w14:paraId="7A9BE85A" w14:textId="7F5DC18D" w:rsidR="009F1F09" w:rsidRDefault="00260F04" w:rsidP="00260F04">
      <w:pPr>
        <w:pStyle w:val="enumlev1"/>
        <w:rPr>
          <w:lang w:val="es-ES"/>
        </w:rPr>
      </w:pPr>
      <w:r w:rsidRPr="00260F04">
        <w:rPr>
          <w:lang w:val="es-ES"/>
        </w:rPr>
        <w:t>–</w:t>
      </w:r>
      <w:r>
        <w:rPr>
          <w:lang w:val="es-ES"/>
        </w:rPr>
        <w:tab/>
      </w:r>
      <w:r w:rsidR="009F1F09">
        <w:rPr>
          <w:lang w:val="es-ES"/>
        </w:rPr>
        <w:t>S</w:t>
      </w:r>
      <w:r w:rsidR="00E23B90" w:rsidRPr="00E23B90">
        <w:rPr>
          <w:lang w:val="es-ES"/>
        </w:rPr>
        <w:t>e acordaron protecciones para el servicio de exploración de la Tierra por satélite (SETS) y para el servicio meteorológico y otros servicios pasivos en las bandas adyacentes, como el servicio de investigación espacial (SIE), a fin de garantizar que la vigilancia de la Tierra y su atmósfera desde el espacio se continúa desarrollando sin trabas</w:t>
      </w:r>
      <w:r w:rsidR="009F1F09">
        <w:rPr>
          <w:lang w:val="es-ES"/>
        </w:rPr>
        <w:t xml:space="preserve"> (se fijaron límites para las emisiones no deseadas de la potencia radiada total de las estaciones IMT)</w:t>
      </w:r>
      <w:r w:rsidR="00E23B90" w:rsidRPr="00E23B90">
        <w:rPr>
          <w:lang w:val="es-ES"/>
        </w:rPr>
        <w:t>.</w:t>
      </w:r>
    </w:p>
    <w:p w14:paraId="72FEC711" w14:textId="11C52C87" w:rsidR="00E23B90" w:rsidRPr="00E23B90" w:rsidRDefault="00260F04" w:rsidP="00260F04">
      <w:pPr>
        <w:pStyle w:val="enumlev1"/>
        <w:rPr>
          <w:lang w:val="es-ES"/>
        </w:rPr>
      </w:pPr>
      <w:r w:rsidRPr="00260F04">
        <w:rPr>
          <w:lang w:val="es-ES"/>
        </w:rPr>
        <w:t>–</w:t>
      </w:r>
      <w:r>
        <w:rPr>
          <w:lang w:val="es-ES"/>
        </w:rPr>
        <w:tab/>
      </w:r>
      <w:r w:rsidR="00E23B90" w:rsidRPr="00E23B90">
        <w:rPr>
          <w:lang w:val="es-ES"/>
        </w:rPr>
        <w:t>Se protegerán los servicios de satélite de apoyo a la meteorología y la climatología encaminados a salvaguardar la vida humana y los recursos naturales contra las interferencias de radiofrecuencias perjudiciales, así como los sistemas que utilizan los radioastrónomos para la exploración del espacio profundo.</w:t>
      </w:r>
      <w:r w:rsidR="009F1F09">
        <w:rPr>
          <w:lang w:val="es-ES"/>
        </w:rPr>
        <w:t xml:space="preserve"> La CMR-19 protegió el funcionamiento del SETS (pasivo) en la banda 23,6-24 G</w:t>
      </w:r>
      <w:r w:rsidR="00962DE0">
        <w:rPr>
          <w:lang w:val="es-ES"/>
        </w:rPr>
        <w:t>H</w:t>
      </w:r>
      <w:r w:rsidR="009F1F09">
        <w:rPr>
          <w:lang w:val="es-ES"/>
        </w:rPr>
        <w:t>z fija</w:t>
      </w:r>
      <w:r w:rsidR="00962DE0">
        <w:rPr>
          <w:lang w:val="es-ES"/>
        </w:rPr>
        <w:t>n</w:t>
      </w:r>
      <w:r w:rsidR="009F1F09">
        <w:rPr>
          <w:lang w:val="es-ES"/>
        </w:rPr>
        <w:t>do límites para las emisiones no deseadas de la potencia radiada total de las estaciones IMT.</w:t>
      </w:r>
    </w:p>
    <w:p w14:paraId="3327D761" w14:textId="6C2537ED" w:rsidR="00E23B90" w:rsidRPr="00E23B90" w:rsidRDefault="00260F04" w:rsidP="00260F04">
      <w:pPr>
        <w:pStyle w:val="enumlev1"/>
        <w:rPr>
          <w:lang w:val="es-ES"/>
        </w:rPr>
      </w:pPr>
      <w:r w:rsidRPr="00260F04">
        <w:rPr>
          <w:lang w:val="es-ES"/>
        </w:rPr>
        <w:t>–</w:t>
      </w:r>
      <w:r>
        <w:rPr>
          <w:lang w:val="es-ES"/>
        </w:rPr>
        <w:tab/>
      </w:r>
      <w:r w:rsidR="003B00B7">
        <w:rPr>
          <w:lang w:val="es-ES"/>
        </w:rPr>
        <w:t>L</w:t>
      </w:r>
      <w:r w:rsidR="00E23B90" w:rsidRPr="00E23B90">
        <w:rPr>
          <w:lang w:val="es-ES"/>
        </w:rPr>
        <w:t xml:space="preserve">as estaciones de radioastronomía estarán protegidas </w:t>
      </w:r>
      <w:r w:rsidR="003B00B7">
        <w:rPr>
          <w:lang w:val="es-ES"/>
        </w:rPr>
        <w:t>contra</w:t>
      </w:r>
      <w:r w:rsidR="00E23B90" w:rsidRPr="00E23B90">
        <w:rPr>
          <w:lang w:val="es-ES"/>
        </w:rPr>
        <w:t xml:space="preserve"> las interferencias radioeléctricas perjudiciales procedentes de otras estaciones espaciales o sistemas de satélites en órbita.</w:t>
      </w:r>
    </w:p>
    <w:p w14:paraId="6E6F235D" w14:textId="5E211BCD" w:rsidR="006C4971" w:rsidRPr="006C4971" w:rsidRDefault="006C4971" w:rsidP="006C4971">
      <w:pPr>
        <w:pStyle w:val="enumlev1"/>
        <w:rPr>
          <w:bCs/>
          <w:lang w:val="es-ES"/>
        </w:rPr>
      </w:pPr>
      <w:r w:rsidRPr="006C4971">
        <w:rPr>
          <w:bCs/>
          <w:lang w:val="es-ES"/>
        </w:rPr>
        <w:t>–</w:t>
      </w:r>
      <w:r w:rsidRPr="006C4971">
        <w:rPr>
          <w:bCs/>
          <w:lang w:val="es-ES"/>
        </w:rPr>
        <w:tab/>
      </w:r>
      <w:r w:rsidR="00396AEF">
        <w:rPr>
          <w:bCs/>
          <w:lang w:val="es-ES"/>
        </w:rPr>
        <w:t>Se han</w:t>
      </w:r>
      <w:r w:rsidRPr="006C4971">
        <w:rPr>
          <w:bCs/>
          <w:lang w:val="es-ES"/>
        </w:rPr>
        <w:t xml:space="preserve"> abierto nuevas posiciones orbitales para los satélites de radiodifusión</w:t>
      </w:r>
      <w:r w:rsidR="00396AEF">
        <w:rPr>
          <w:bCs/>
          <w:lang w:val="es-ES"/>
        </w:rPr>
        <w:t>, dando</w:t>
      </w:r>
      <w:r w:rsidRPr="006C4971">
        <w:rPr>
          <w:bCs/>
          <w:lang w:val="es-ES"/>
        </w:rPr>
        <w:t xml:space="preserve"> a los países en desarrollo la oportunidad de recuperar el acceso a los recursos orbitales y espectrales gracias al mecanismo de prioridades creado </w:t>
      </w:r>
      <w:r w:rsidRPr="00962DE0">
        <w:rPr>
          <w:bCs/>
          <w:lang w:val="es-ES"/>
        </w:rPr>
        <w:t>ex profeso</w:t>
      </w:r>
      <w:r w:rsidRPr="006C4971">
        <w:rPr>
          <w:bCs/>
          <w:i/>
          <w:iCs/>
          <w:lang w:val="es-ES"/>
        </w:rPr>
        <w:t xml:space="preserve"> </w:t>
      </w:r>
      <w:r w:rsidRPr="006C4971">
        <w:rPr>
          <w:bCs/>
          <w:lang w:val="es-ES"/>
        </w:rPr>
        <w:t>para ellos.</w:t>
      </w:r>
    </w:p>
    <w:p w14:paraId="38ACA2F1" w14:textId="4703B347" w:rsidR="006C4971" w:rsidRPr="006C4971" w:rsidRDefault="006C4971" w:rsidP="006C4971">
      <w:pPr>
        <w:pStyle w:val="enumlev1"/>
        <w:rPr>
          <w:bCs/>
          <w:lang w:val="es-ES"/>
        </w:rPr>
      </w:pPr>
      <w:r w:rsidRPr="006C4971">
        <w:rPr>
          <w:bCs/>
          <w:lang w:val="es-ES"/>
        </w:rPr>
        <w:t>–</w:t>
      </w:r>
      <w:r w:rsidRPr="006C4971">
        <w:rPr>
          <w:bCs/>
          <w:lang w:val="es-ES"/>
        </w:rPr>
        <w:tab/>
      </w:r>
      <w:r w:rsidR="00396AEF">
        <w:rPr>
          <w:bCs/>
          <w:lang w:val="es-ES"/>
        </w:rPr>
        <w:t>Se</w:t>
      </w:r>
      <w:r w:rsidRPr="006C4971">
        <w:rPr>
          <w:bCs/>
          <w:lang w:val="es-ES"/>
        </w:rPr>
        <w:t xml:space="preserve"> ha definido un marco reglamentario estable para los sistemas de satélites no </w:t>
      </w:r>
      <w:r w:rsidR="00396AEF">
        <w:rPr>
          <w:bCs/>
          <w:lang w:val="es-ES"/>
        </w:rPr>
        <w:t xml:space="preserve">geoestacionarios (no </w:t>
      </w:r>
      <w:r w:rsidRPr="006C4971">
        <w:rPr>
          <w:bCs/>
          <w:lang w:val="es-ES"/>
        </w:rPr>
        <w:t>OSG</w:t>
      </w:r>
      <w:r w:rsidR="00396AEF">
        <w:rPr>
          <w:bCs/>
          <w:lang w:val="es-ES"/>
        </w:rPr>
        <w:t>)</w:t>
      </w:r>
      <w:r w:rsidRPr="006C4971">
        <w:rPr>
          <w:bCs/>
          <w:lang w:val="es-ES"/>
        </w:rPr>
        <w:t xml:space="preserve"> basado en un proceso de objetivos intermedios que permitirá la rápida proliferación de megaconstelaciones. Ese equilibrio garantizará la oferta a habitantes de todos los países de una conectividad más asequible.</w:t>
      </w:r>
    </w:p>
    <w:p w14:paraId="7DAE5D6E" w14:textId="77777777" w:rsidR="00260F04" w:rsidRPr="00260F04" w:rsidRDefault="00E23B90" w:rsidP="00E23B90">
      <w:pPr>
        <w:pStyle w:val="enumlev1"/>
        <w:rPr>
          <w:i/>
          <w:iCs/>
          <w:lang w:val="es-ES"/>
        </w:rPr>
      </w:pPr>
      <w:r>
        <w:rPr>
          <w:bCs/>
          <w:lang w:val="es-ES"/>
        </w:rPr>
        <w:tab/>
      </w:r>
      <w:r w:rsidRPr="00260F04">
        <w:rPr>
          <w:i/>
          <w:iCs/>
          <w:lang w:val="es-ES"/>
        </w:rPr>
        <w:t xml:space="preserve">Las megaconstelaciones de satélites formadas por cientos o miles de aeronaves en órbita terrestre baja son una solución cada vez más aceptada en las </w:t>
      </w:r>
      <w:r w:rsidRPr="00260F04">
        <w:rPr>
          <w:bCs/>
          <w:i/>
          <w:iCs/>
          <w:lang w:val="es-ES"/>
        </w:rPr>
        <w:t>telecomunicaciones</w:t>
      </w:r>
      <w:r w:rsidRPr="00260F04">
        <w:rPr>
          <w:i/>
          <w:iCs/>
          <w:lang w:val="es-ES"/>
        </w:rPr>
        <w:t xml:space="preserve"> mundiales, así como en la teledetección, investigación espacial, investigación de las capas superiores de la atmósfera, meteorología, astronomía, demostración tecnológica y docencia.</w:t>
      </w:r>
    </w:p>
    <w:p w14:paraId="1A19B07D" w14:textId="64B28E56" w:rsidR="00E23B90" w:rsidRPr="00396AEF" w:rsidRDefault="00260F04" w:rsidP="00E23B90">
      <w:pPr>
        <w:pStyle w:val="enumlev1"/>
        <w:rPr>
          <w:lang w:val="es-ES"/>
        </w:rPr>
      </w:pPr>
      <w:r>
        <w:rPr>
          <w:lang w:val="es-ES"/>
        </w:rPr>
        <w:lastRenderedPageBreak/>
        <w:tab/>
      </w:r>
      <w:r w:rsidR="00396AEF" w:rsidRPr="00396AEF">
        <w:rPr>
          <w:lang w:val="es-ES"/>
        </w:rPr>
        <w:t>Las estaciones terrenas en movimiento permitirán la conectividad en avio</w:t>
      </w:r>
      <w:r w:rsidR="00396AEF">
        <w:rPr>
          <w:lang w:val="es-ES"/>
        </w:rPr>
        <w:t>nes, barcos y trenes</w:t>
      </w:r>
      <w:r w:rsidR="006C4971" w:rsidRPr="00396AEF">
        <w:rPr>
          <w:lang w:val="es-ES"/>
        </w:rPr>
        <w:t>.</w:t>
      </w:r>
    </w:p>
    <w:p w14:paraId="1256E9D4" w14:textId="5451E45C" w:rsidR="009D5AAA" w:rsidRPr="00396AEF" w:rsidRDefault="009D5AAA" w:rsidP="00E23B90">
      <w:pPr>
        <w:pStyle w:val="enumlev1"/>
        <w:rPr>
          <w:bCs/>
          <w:lang w:val="es-ES"/>
        </w:rPr>
      </w:pPr>
      <w:r w:rsidRPr="00396AEF">
        <w:rPr>
          <w:bCs/>
          <w:lang w:val="es-ES"/>
        </w:rPr>
        <w:t>–</w:t>
      </w:r>
      <w:r w:rsidRPr="00396AEF">
        <w:rPr>
          <w:bCs/>
          <w:lang w:val="es-ES"/>
        </w:rPr>
        <w:tab/>
      </w:r>
      <w:r w:rsidR="00260F04" w:rsidRPr="00396AEF">
        <w:rPr>
          <w:bCs/>
          <w:lang w:val="es-ES"/>
        </w:rPr>
        <w:t xml:space="preserve">Se </w:t>
      </w:r>
      <w:r w:rsidR="00396AEF" w:rsidRPr="00396AEF">
        <w:rPr>
          <w:bCs/>
          <w:lang w:val="es-ES"/>
        </w:rPr>
        <w:t>ha garantizado y ampliado la utilizac</w:t>
      </w:r>
      <w:r w:rsidR="00396AEF">
        <w:rPr>
          <w:bCs/>
          <w:lang w:val="es-ES"/>
        </w:rPr>
        <w:t>ión de un verdadero sistema mundial de socorro y seguridad marítimos</w:t>
      </w:r>
      <w:r w:rsidRPr="00396AEF">
        <w:rPr>
          <w:bCs/>
          <w:lang w:val="es-ES"/>
        </w:rPr>
        <w:t>.</w:t>
      </w:r>
    </w:p>
    <w:p w14:paraId="661A0FD9" w14:textId="6FF36CA7" w:rsidR="00E23B90" w:rsidRPr="00962DE0" w:rsidRDefault="009D5AAA" w:rsidP="00E23B90">
      <w:pPr>
        <w:pStyle w:val="enumlev1"/>
        <w:rPr>
          <w:lang w:val="es-ES"/>
        </w:rPr>
      </w:pPr>
      <w:r w:rsidRPr="00962DE0">
        <w:rPr>
          <w:bCs/>
          <w:lang w:val="es-ES"/>
        </w:rPr>
        <w:t>–</w:t>
      </w:r>
      <w:r w:rsidR="00E23B90" w:rsidRPr="00962DE0">
        <w:rPr>
          <w:bCs/>
          <w:lang w:val="es-ES"/>
        </w:rPr>
        <w:tab/>
      </w:r>
      <w:r w:rsidRPr="00962DE0">
        <w:rPr>
          <w:bCs/>
          <w:lang w:val="es-ES"/>
        </w:rPr>
        <w:t xml:space="preserve">Se han identificado bandas de frecuencias adicionales para </w:t>
      </w:r>
      <w:r w:rsidRPr="00962DE0">
        <w:rPr>
          <w:lang w:val="es-ES"/>
        </w:rPr>
        <w:t>e</w:t>
      </w:r>
      <w:r w:rsidR="00E23B90" w:rsidRPr="00962DE0">
        <w:rPr>
          <w:lang w:val="es-ES"/>
        </w:rPr>
        <w:t xml:space="preserve">staciones en plataformas a gran altitud (HAPS) </w:t>
      </w:r>
      <w:r w:rsidR="00962DE0" w:rsidRPr="00962DE0">
        <w:rPr>
          <w:lang w:val="es-ES"/>
        </w:rPr>
        <w:t>–</w:t>
      </w:r>
      <w:r w:rsidR="00E23B90" w:rsidRPr="00962DE0">
        <w:rPr>
          <w:lang w:val="es-ES"/>
        </w:rPr>
        <w:t>radios en plataformas aéreas que se desplazan por la estratosfera</w:t>
      </w:r>
      <w:r w:rsidR="00962DE0" w:rsidRPr="00962DE0">
        <w:rPr>
          <w:lang w:val="es-ES"/>
        </w:rPr>
        <w:t>–</w:t>
      </w:r>
      <w:r w:rsidR="00E23B90" w:rsidRPr="00962DE0">
        <w:rPr>
          <w:lang w:val="es-ES"/>
        </w:rPr>
        <w:t xml:space="preserve"> a fin de permitir las telecomunicaciones en una zona de cobertura amplia con acceso de banda ancha asequible en zonas rurales y distantes.</w:t>
      </w:r>
    </w:p>
    <w:p w14:paraId="10DEEFB8" w14:textId="69B2D037" w:rsidR="00E23B90" w:rsidRPr="00E23B90" w:rsidRDefault="009D5AAA" w:rsidP="00E23B90">
      <w:pPr>
        <w:pStyle w:val="enumlev1"/>
        <w:rPr>
          <w:lang w:val="es-ES"/>
        </w:rPr>
      </w:pPr>
      <w:r w:rsidRPr="009D5AAA">
        <w:rPr>
          <w:bCs/>
          <w:lang w:val="es-ES"/>
        </w:rPr>
        <w:t>–</w:t>
      </w:r>
      <w:r w:rsidR="00E23B90">
        <w:rPr>
          <w:bCs/>
          <w:lang w:val="es-ES"/>
        </w:rPr>
        <w:tab/>
      </w:r>
      <w:r w:rsidR="00E23B90" w:rsidRPr="00E23B90">
        <w:rPr>
          <w:lang w:val="es-ES"/>
        </w:rPr>
        <w:t xml:space="preserve">Se han revisado las disposiciones reglamentarias para tener en cuenta la creciente demanda y el uso tanto en interior como en exterior de los sistemas de acceso inalámbrico, en especial de </w:t>
      </w:r>
      <w:r w:rsidR="00E23B90" w:rsidRPr="00E23B90">
        <w:rPr>
          <w:bCs/>
          <w:lang w:val="es-ES"/>
        </w:rPr>
        <w:t>RLAN</w:t>
      </w:r>
      <w:r w:rsidR="00E23B90" w:rsidRPr="00E23B90">
        <w:rPr>
          <w:lang w:val="es-ES"/>
        </w:rPr>
        <w:t xml:space="preserve"> para conexiones radioeléctricas del usuario final con redes centrales públicas o privadas, como las redes Wi</w:t>
      </w:r>
      <w:r>
        <w:rPr>
          <w:lang w:val="es-ES"/>
        </w:rPr>
        <w:t>-</w:t>
      </w:r>
      <w:r w:rsidR="00E23B90" w:rsidRPr="00E23B90">
        <w:rPr>
          <w:lang w:val="es-ES"/>
        </w:rPr>
        <w:t>Fi, limitando al mismo tiempo la interferencia que causan a los servicios de satélite existentes.</w:t>
      </w:r>
    </w:p>
    <w:p w14:paraId="539F314C" w14:textId="401C2063" w:rsidR="00E23B90" w:rsidRPr="00962DE0" w:rsidRDefault="009D5AAA" w:rsidP="00E23B90">
      <w:pPr>
        <w:pStyle w:val="enumlev1"/>
        <w:rPr>
          <w:lang w:val="es-ES_tradnl"/>
        </w:rPr>
      </w:pPr>
      <w:r w:rsidRPr="00962DE0">
        <w:rPr>
          <w:bCs/>
          <w:lang w:val="es-ES_tradnl"/>
        </w:rPr>
        <w:t>–</w:t>
      </w:r>
      <w:r w:rsidR="00E23B90" w:rsidRPr="00962DE0">
        <w:rPr>
          <w:bCs/>
          <w:lang w:val="es-ES_tradnl"/>
        </w:rPr>
        <w:tab/>
      </w:r>
      <w:r w:rsidRPr="00962DE0">
        <w:rPr>
          <w:bCs/>
          <w:lang w:val="es-ES_tradnl"/>
        </w:rPr>
        <w:t xml:space="preserve">Se ha aprobado una Resolución sobre los </w:t>
      </w:r>
      <w:r w:rsidRPr="00962DE0">
        <w:rPr>
          <w:lang w:val="es-ES_tradnl"/>
        </w:rPr>
        <w:t>s</w:t>
      </w:r>
      <w:r w:rsidR="00E23B90" w:rsidRPr="00962DE0">
        <w:rPr>
          <w:lang w:val="es-ES_tradnl"/>
        </w:rPr>
        <w:t>istemas de radiocomunicaciones ferroviarias entre el tren y la infraestructura ferroviaria (RSTT)</w:t>
      </w:r>
      <w:r w:rsidR="00E23B90" w:rsidRPr="00962DE0">
        <w:rPr>
          <w:b/>
          <w:lang w:val="es-ES_tradnl"/>
        </w:rPr>
        <w:t xml:space="preserve"> </w:t>
      </w:r>
      <w:r w:rsidR="00E23B90" w:rsidRPr="00962DE0">
        <w:rPr>
          <w:lang w:val="es-ES_tradnl"/>
        </w:rPr>
        <w:t xml:space="preserve">a fin de facilitar el despliegue de sistemas del tren y de la infraestructura ferroviaria para responder a las </w:t>
      </w:r>
      <w:r w:rsidR="00E23B90" w:rsidRPr="00962DE0">
        <w:rPr>
          <w:bCs/>
          <w:lang w:val="es-ES_tradnl"/>
        </w:rPr>
        <w:t>necesidades</w:t>
      </w:r>
      <w:r w:rsidR="00E23B90" w:rsidRPr="00962DE0">
        <w:rPr>
          <w:lang w:val="es-ES_tradnl"/>
        </w:rPr>
        <w:t xml:space="preserve"> de la infraestructura del ferrocarril de alta velocidad, en particular para las aplicaciones de radiocomunicaciones ferroviarias que permiten mejorar el tráfico ferroviario, la seguridad de los pasajeros y la seguridad de las operaciones ferroviarias.</w:t>
      </w:r>
    </w:p>
    <w:p w14:paraId="1D330714" w14:textId="79AA8C10" w:rsidR="00E23B90" w:rsidRPr="00962DE0" w:rsidRDefault="0005282C" w:rsidP="00E23B90">
      <w:pPr>
        <w:pStyle w:val="enumlev1"/>
        <w:rPr>
          <w:lang w:val="es-ES_tradnl"/>
        </w:rPr>
      </w:pPr>
      <w:r w:rsidRPr="00962DE0">
        <w:rPr>
          <w:bCs/>
          <w:lang w:val="es-ES_tradnl"/>
        </w:rPr>
        <w:t>–</w:t>
      </w:r>
      <w:r w:rsidR="00E23B90" w:rsidRPr="00962DE0">
        <w:rPr>
          <w:bCs/>
          <w:lang w:val="es-ES_tradnl"/>
        </w:rPr>
        <w:tab/>
      </w:r>
      <w:r w:rsidR="00E23B90" w:rsidRPr="00962DE0">
        <w:rPr>
          <w:lang w:val="es-ES_tradnl"/>
        </w:rPr>
        <w:t xml:space="preserve">Se ha aprobado una </w:t>
      </w:r>
      <w:r w:rsidR="00396AEF" w:rsidRPr="00962DE0">
        <w:rPr>
          <w:lang w:val="es-ES_tradnl"/>
        </w:rPr>
        <w:t xml:space="preserve">nueva </w:t>
      </w:r>
      <w:r w:rsidR="00E23B90" w:rsidRPr="00962DE0">
        <w:rPr>
          <w:lang w:val="es-ES_tradnl"/>
        </w:rPr>
        <w:t>Recomendación de la UIT que integra las TIC en los sistemas de transporte inteligente</w:t>
      </w:r>
      <w:r w:rsidR="00396AEF" w:rsidRPr="00962DE0">
        <w:rPr>
          <w:lang w:val="es-ES_tradnl"/>
        </w:rPr>
        <w:t>s</w:t>
      </w:r>
      <w:r w:rsidR="00E23B90" w:rsidRPr="00962DE0">
        <w:rPr>
          <w:lang w:val="es-ES_tradnl"/>
        </w:rPr>
        <w:t xml:space="preserve"> (STI) en evolución, a fin de conectar los vehículos, </w:t>
      </w:r>
      <w:r w:rsidR="00E23B90" w:rsidRPr="00962DE0">
        <w:rPr>
          <w:bCs/>
          <w:lang w:val="es-ES_tradnl"/>
        </w:rPr>
        <w:t>mejorar</w:t>
      </w:r>
      <w:r w:rsidR="00E23B90" w:rsidRPr="00962DE0">
        <w:rPr>
          <w:lang w:val="es-ES_tradnl"/>
        </w:rPr>
        <w:t xml:space="preserve"> la gestión del tráfico y contribuir a una conducción más segura.</w:t>
      </w:r>
    </w:p>
    <w:p w14:paraId="400DCE52" w14:textId="20CC80F4" w:rsidR="009D5AAA" w:rsidRPr="00962DE0" w:rsidRDefault="009D5AAA" w:rsidP="00E23B90">
      <w:pPr>
        <w:pStyle w:val="enumlev1"/>
        <w:rPr>
          <w:bCs/>
          <w:lang w:val="es-ES_tradnl"/>
        </w:rPr>
      </w:pPr>
      <w:r w:rsidRPr="00962DE0">
        <w:rPr>
          <w:bCs/>
          <w:lang w:val="es-ES_tradnl"/>
        </w:rPr>
        <w:t>–</w:t>
      </w:r>
      <w:r w:rsidRPr="00962DE0">
        <w:rPr>
          <w:bCs/>
          <w:lang w:val="es-ES_tradnl"/>
        </w:rPr>
        <w:tab/>
      </w:r>
      <w:r w:rsidR="00396AEF" w:rsidRPr="00962DE0">
        <w:rPr>
          <w:bCs/>
          <w:lang w:val="es-ES_tradnl"/>
        </w:rPr>
        <w:t>Se han</w:t>
      </w:r>
      <w:r w:rsidRPr="00962DE0">
        <w:rPr>
          <w:bCs/>
          <w:lang w:val="es-ES_tradnl"/>
        </w:rPr>
        <w:t xml:space="preserve"> tomado medidas para garantizar la asistencia y el soporte continuos en pro de la implementación oportuna de nuevas tecnologías, incluidas las redes y servicios 4G y 5G, en Palestina.</w:t>
      </w:r>
    </w:p>
    <w:p w14:paraId="625972CF" w14:textId="22031356" w:rsidR="009D5AAA" w:rsidRPr="00962DE0" w:rsidRDefault="00A6104B" w:rsidP="003E6B9B">
      <w:pPr>
        <w:pStyle w:val="Headingb"/>
        <w:rPr>
          <w:lang w:val="es-ES_tradnl"/>
        </w:rPr>
      </w:pPr>
      <w:r w:rsidRPr="00962DE0">
        <w:rPr>
          <w:lang w:val="es-ES_tradnl"/>
        </w:rPr>
        <w:t>Entrada en vigor de las di</w:t>
      </w:r>
      <w:r w:rsidR="00AC54EE" w:rsidRPr="00962DE0">
        <w:rPr>
          <w:lang w:val="es-ES_tradnl"/>
        </w:rPr>
        <w:t>s</w:t>
      </w:r>
      <w:r w:rsidRPr="00962DE0">
        <w:rPr>
          <w:lang w:val="es-ES_tradnl"/>
        </w:rPr>
        <w:t>posiciones revisadas del Reglamento de Radiocomunicaciones</w:t>
      </w:r>
    </w:p>
    <w:p w14:paraId="1C964E70" w14:textId="14894EC0" w:rsidR="009D5AAA" w:rsidRPr="00962DE0" w:rsidRDefault="00A6104B" w:rsidP="009D5AAA">
      <w:pPr>
        <w:rPr>
          <w:lang w:val="es-ES_tradnl"/>
        </w:rPr>
      </w:pPr>
      <w:bookmarkStart w:id="47" w:name="lt_pId086"/>
      <w:r w:rsidRPr="00962DE0">
        <w:rPr>
          <w:lang w:val="es-ES_tradnl"/>
        </w:rPr>
        <w:t>Las disposiciones revisadas del Reglamento de Radiocomunicaciones entrarán en vigor el 1 de enero de 2021</w:t>
      </w:r>
      <w:r w:rsidR="00AC54EE" w:rsidRPr="00962DE0">
        <w:rPr>
          <w:lang w:val="es-ES_tradnl"/>
        </w:rPr>
        <w:t>, a menos que se indique lo contrario en el</w:t>
      </w:r>
      <w:r w:rsidR="009D5AAA" w:rsidRPr="00962DE0">
        <w:rPr>
          <w:lang w:val="es-ES_tradnl"/>
        </w:rPr>
        <w:t xml:space="preserve"> </w:t>
      </w:r>
      <w:r w:rsidR="009D5AAA" w:rsidRPr="00962DE0">
        <w:rPr>
          <w:b/>
          <w:bCs/>
          <w:lang w:val="es-ES_tradnl"/>
        </w:rPr>
        <w:t>Art</w:t>
      </w:r>
      <w:r w:rsidR="00AC54EE" w:rsidRPr="00962DE0">
        <w:rPr>
          <w:b/>
          <w:bCs/>
          <w:lang w:val="es-ES_tradnl"/>
        </w:rPr>
        <w:t>ículo</w:t>
      </w:r>
      <w:r w:rsidR="009D5AAA" w:rsidRPr="00962DE0">
        <w:rPr>
          <w:b/>
          <w:bCs/>
          <w:lang w:val="es-ES_tradnl"/>
        </w:rPr>
        <w:t xml:space="preserve"> 59</w:t>
      </w:r>
      <w:r w:rsidR="009D5AAA" w:rsidRPr="00962DE0">
        <w:rPr>
          <w:lang w:val="es-ES_tradnl"/>
        </w:rPr>
        <w:t xml:space="preserve"> (</w:t>
      </w:r>
      <w:r w:rsidR="00AC54EE" w:rsidRPr="00962DE0">
        <w:rPr>
          <w:lang w:val="es-ES_tradnl"/>
        </w:rPr>
        <w:t>Entrada en vigor y aplicación provisional del Reglamento de Radiocomunicaciones) o en la</w:t>
      </w:r>
      <w:r w:rsidR="009D5AAA" w:rsidRPr="00962DE0">
        <w:rPr>
          <w:lang w:val="es-ES_tradnl"/>
        </w:rPr>
        <w:t xml:space="preserve"> </w:t>
      </w:r>
      <w:r w:rsidR="009D5AAA" w:rsidRPr="00962DE0">
        <w:rPr>
          <w:b/>
          <w:lang w:val="es-ES_tradnl"/>
        </w:rPr>
        <w:t>Resolu</w:t>
      </w:r>
      <w:r w:rsidR="00AC54EE" w:rsidRPr="00962DE0">
        <w:rPr>
          <w:b/>
          <w:lang w:val="es-ES_tradnl"/>
        </w:rPr>
        <w:t>ción</w:t>
      </w:r>
      <w:r w:rsidR="009D5AAA" w:rsidRPr="00962DE0">
        <w:rPr>
          <w:b/>
          <w:lang w:val="es-ES_tradnl"/>
        </w:rPr>
        <w:t xml:space="preserve"> 99</w:t>
      </w:r>
      <w:r w:rsidR="009D5AAA" w:rsidRPr="00962DE0">
        <w:rPr>
          <w:lang w:val="es-ES_tradnl"/>
        </w:rPr>
        <w:t xml:space="preserve"> (</w:t>
      </w:r>
      <w:r w:rsidR="00AC54EE" w:rsidRPr="00962DE0">
        <w:rPr>
          <w:lang w:val="es-ES_tradnl"/>
        </w:rPr>
        <w:t>Aplicación provisional de ciertas disposiciones del Reglamento de Radiocomunicaciones revisadas por la CMR</w:t>
      </w:r>
      <w:r w:rsidR="009D5AAA" w:rsidRPr="00962DE0">
        <w:rPr>
          <w:lang w:val="es-ES_tradnl"/>
        </w:rPr>
        <w:t>-19).</w:t>
      </w:r>
      <w:bookmarkEnd w:id="47"/>
    </w:p>
    <w:p w14:paraId="4D4BCCFE" w14:textId="2E6E8BAC" w:rsidR="009D5AAA" w:rsidRPr="00AC54EE" w:rsidRDefault="00AC54EE" w:rsidP="009D5AAA">
      <w:pPr>
        <w:rPr>
          <w:lang w:val="es-ES"/>
        </w:rPr>
      </w:pPr>
      <w:bookmarkStart w:id="48" w:name="lt_pId087"/>
      <w:r w:rsidRPr="00AC54EE">
        <w:rPr>
          <w:lang w:val="es-ES"/>
        </w:rPr>
        <w:t>Las Actas Finales provisionales de la CMR-19 pued</w:t>
      </w:r>
      <w:r>
        <w:rPr>
          <w:lang w:val="es-ES"/>
        </w:rPr>
        <w:t>en consultarse en</w:t>
      </w:r>
      <w:bookmarkEnd w:id="48"/>
      <w:r w:rsidR="009D5AAA" w:rsidRPr="00AC54EE">
        <w:rPr>
          <w:lang w:val="es-ES"/>
        </w:rPr>
        <w:t xml:space="preserve"> </w:t>
      </w:r>
      <w:r w:rsidR="0005282C">
        <w:rPr>
          <w:lang w:val="es-ES"/>
        </w:rPr>
        <w:br/>
      </w:r>
      <w:bookmarkStart w:id="49" w:name="lt_pId088"/>
      <w:r w:rsidR="0005282C">
        <w:rPr>
          <w:lang w:val="es-ES"/>
        </w:rPr>
        <w:fldChar w:fldCharType="begin"/>
      </w:r>
      <w:r w:rsidR="0005282C">
        <w:rPr>
          <w:lang w:val="es-ES"/>
        </w:rPr>
        <w:instrText>HYPERLINK "https://www.itu.int/pub/R-ACT-WRC.13-2019/es"</w:instrText>
      </w:r>
      <w:r w:rsidR="0005282C">
        <w:rPr>
          <w:lang w:val="es-ES"/>
        </w:rPr>
        <w:fldChar w:fldCharType="separate"/>
      </w:r>
      <w:bookmarkEnd w:id="49"/>
      <w:r w:rsidR="0005282C">
        <w:rPr>
          <w:rStyle w:val="Hyperlink"/>
          <w:lang w:val="es-ES"/>
        </w:rPr>
        <w:t>https://www.itu.int/pub/R-ACT-WRC.13-2019/es</w:t>
      </w:r>
      <w:r w:rsidR="0005282C">
        <w:rPr>
          <w:lang w:val="es-ES"/>
        </w:rPr>
        <w:fldChar w:fldCharType="end"/>
      </w:r>
      <w:r w:rsidR="0005282C" w:rsidRPr="00AC54EE">
        <w:rPr>
          <w:lang w:val="es-ES"/>
        </w:rPr>
        <w:t>.</w:t>
      </w:r>
    </w:p>
    <w:p w14:paraId="70040FDA" w14:textId="370C1E11" w:rsidR="009D5AAA" w:rsidRPr="00AC54EE" w:rsidRDefault="00AC54EE" w:rsidP="003E6B9B">
      <w:pPr>
        <w:pStyle w:val="Headingb"/>
        <w:rPr>
          <w:lang w:val="es-ES"/>
        </w:rPr>
      </w:pPr>
      <w:bookmarkStart w:id="50" w:name="lt_pId089"/>
      <w:r w:rsidRPr="00AC54EE">
        <w:rPr>
          <w:lang w:val="es-ES"/>
        </w:rPr>
        <w:t xml:space="preserve">Puntos del orden del día de la </w:t>
      </w:r>
      <w:r>
        <w:rPr>
          <w:lang w:val="es-ES"/>
        </w:rPr>
        <w:t>CMR</w:t>
      </w:r>
      <w:r w:rsidR="009D5AAA" w:rsidRPr="00AC54EE">
        <w:rPr>
          <w:lang w:val="es-ES"/>
        </w:rPr>
        <w:t xml:space="preserve">-23 </w:t>
      </w:r>
      <w:r>
        <w:rPr>
          <w:lang w:val="es-ES"/>
        </w:rPr>
        <w:t>y la CMR</w:t>
      </w:r>
      <w:r w:rsidR="009D5AAA" w:rsidRPr="00AC54EE">
        <w:rPr>
          <w:lang w:val="es-ES"/>
        </w:rPr>
        <w:t>-27</w:t>
      </w:r>
      <w:bookmarkEnd w:id="50"/>
    </w:p>
    <w:p w14:paraId="66E10765" w14:textId="17A356F8" w:rsidR="009D5AAA" w:rsidRPr="00AC54EE" w:rsidRDefault="00AC54EE" w:rsidP="009D5AAA">
      <w:pPr>
        <w:rPr>
          <w:lang w:val="es-ES"/>
        </w:rPr>
      </w:pPr>
      <w:bookmarkStart w:id="51" w:name="lt_pId090"/>
      <w:r w:rsidRPr="00AC54EE">
        <w:rPr>
          <w:lang w:val="es-ES"/>
        </w:rPr>
        <w:t>La CMR</w:t>
      </w:r>
      <w:r w:rsidR="009D5AAA" w:rsidRPr="00AC54EE">
        <w:rPr>
          <w:lang w:val="es-ES"/>
        </w:rPr>
        <w:t>-19 ap</w:t>
      </w:r>
      <w:r w:rsidRPr="00AC54EE">
        <w:rPr>
          <w:lang w:val="es-ES"/>
        </w:rPr>
        <w:t>robó el orden del día de la CMR</w:t>
      </w:r>
      <w:r w:rsidR="009D5AAA" w:rsidRPr="00AC54EE">
        <w:rPr>
          <w:lang w:val="es-ES"/>
        </w:rPr>
        <w:t xml:space="preserve">-23 </w:t>
      </w:r>
      <w:r w:rsidRPr="00AC54EE">
        <w:rPr>
          <w:lang w:val="es-ES"/>
        </w:rPr>
        <w:t xml:space="preserve">e invitó al </w:t>
      </w:r>
      <w:r>
        <w:rPr>
          <w:lang w:val="es-ES"/>
        </w:rPr>
        <w:t>Consejo de la UIT a finalizar el orden del día y tomar las disposiciones necesarias para la celebración de la CMR</w:t>
      </w:r>
      <w:r w:rsidR="009D5AAA" w:rsidRPr="00AC54EE">
        <w:rPr>
          <w:lang w:val="es-ES"/>
        </w:rPr>
        <w:t>-23.</w:t>
      </w:r>
      <w:bookmarkEnd w:id="51"/>
      <w:r w:rsidR="009D5AAA" w:rsidRPr="00AC54EE">
        <w:rPr>
          <w:lang w:val="es-ES"/>
        </w:rPr>
        <w:t xml:space="preserve"> </w:t>
      </w:r>
      <w:bookmarkStart w:id="52" w:name="lt_pId091"/>
      <w:r w:rsidRPr="00AC54EE">
        <w:rPr>
          <w:lang w:val="es-ES"/>
        </w:rPr>
        <w:t xml:space="preserve">La CMR-19 también aprobó el orden del día preliminar de la </w:t>
      </w:r>
      <w:r>
        <w:rPr>
          <w:lang w:val="es-ES"/>
        </w:rPr>
        <w:t>CMR</w:t>
      </w:r>
      <w:r w:rsidR="009D5AAA" w:rsidRPr="00AC54EE">
        <w:rPr>
          <w:lang w:val="es-ES"/>
        </w:rPr>
        <w:t>-27</w:t>
      </w:r>
      <w:r>
        <w:rPr>
          <w:lang w:val="es-ES"/>
        </w:rPr>
        <w:t>, que se considerará en la CMR</w:t>
      </w:r>
      <w:r w:rsidR="009D5AAA" w:rsidRPr="00AC54EE">
        <w:rPr>
          <w:lang w:val="es-ES"/>
        </w:rPr>
        <w:t>-23.</w:t>
      </w:r>
      <w:bookmarkEnd w:id="52"/>
    </w:p>
    <w:p w14:paraId="041148BA" w14:textId="72ABAFFE" w:rsidR="00BC2BEB" w:rsidRPr="0057044A" w:rsidRDefault="009D5AAA" w:rsidP="003E6B9B">
      <w:pPr>
        <w:pStyle w:val="Headingb"/>
        <w:rPr>
          <w:lang w:val="es-ES"/>
        </w:rPr>
      </w:pPr>
      <w:bookmarkStart w:id="53" w:name="lt_pId092"/>
      <w:r w:rsidRPr="0057044A">
        <w:rPr>
          <w:lang w:val="es-ES"/>
        </w:rPr>
        <w:t>Orden del día de la CMR</w:t>
      </w:r>
      <w:r w:rsidRPr="0057044A">
        <w:rPr>
          <w:rFonts w:ascii="Cambria Math" w:hAnsi="Cambria Math" w:cs="Cambria Math"/>
          <w:lang w:val="es-ES"/>
        </w:rPr>
        <w:t>‑</w:t>
      </w:r>
      <w:r w:rsidRPr="0057044A">
        <w:rPr>
          <w:lang w:val="es-ES"/>
        </w:rPr>
        <w:t>23</w:t>
      </w:r>
      <w:bookmarkEnd w:id="53"/>
    </w:p>
    <w:p w14:paraId="17680A85" w14:textId="09690087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t>1.1</w:t>
      </w:r>
      <w:r w:rsidRPr="009D5AAA">
        <w:rPr>
          <w:lang w:val="es-ES"/>
        </w:rPr>
        <w:tab/>
      </w:r>
      <w:bookmarkStart w:id="54" w:name="lt_pId094"/>
      <w:r w:rsidR="00865D48" w:rsidRPr="00865D48">
        <w:rPr>
          <w:b/>
          <w:lang w:val="es-ES"/>
        </w:rPr>
        <w:t>Servicio móvil aeronáutico y marítimo</w:t>
      </w:r>
      <w:r w:rsidRPr="0005282C">
        <w:rPr>
          <w:bCs/>
          <w:lang w:val="es-ES"/>
        </w:rPr>
        <w:t>:</w:t>
      </w:r>
      <w:r w:rsidRPr="009D5AAA">
        <w:rPr>
          <w:lang w:val="es-ES"/>
        </w:rPr>
        <w:t xml:space="preserve"> </w:t>
      </w:r>
      <w:r w:rsidR="00865D48" w:rsidRPr="00865D48">
        <w:rPr>
          <w:lang w:val="es-ES"/>
        </w:rPr>
        <w:t xml:space="preserve">considerar </w:t>
      </w:r>
      <w:r w:rsidR="00AC54EE">
        <w:rPr>
          <w:lang w:val="es-ES"/>
        </w:rPr>
        <w:t>la</w:t>
      </w:r>
      <w:r w:rsidR="00865D48" w:rsidRPr="00865D48">
        <w:rPr>
          <w:lang w:val="es-ES"/>
        </w:rPr>
        <w:t xml:space="preserve"> protección de las estaciones situadas en aguas internacionales o en el espacio aéreo internacional contra otras estaciones situadas en territorios nacionales</w:t>
      </w:r>
      <w:r w:rsidRPr="009D5AAA">
        <w:rPr>
          <w:lang w:val="es-ES"/>
        </w:rPr>
        <w:t>.</w:t>
      </w:r>
      <w:bookmarkEnd w:id="54"/>
    </w:p>
    <w:p w14:paraId="0D6855A1" w14:textId="6674697A" w:rsidR="009D5AAA" w:rsidRPr="00AC54EE" w:rsidRDefault="009D5AAA" w:rsidP="00260F04">
      <w:pPr>
        <w:pStyle w:val="enumlev1"/>
        <w:rPr>
          <w:lang w:val="es-ES"/>
        </w:rPr>
      </w:pPr>
      <w:r w:rsidRPr="00AC54EE">
        <w:rPr>
          <w:lang w:val="es-ES"/>
        </w:rPr>
        <w:t>1.2</w:t>
      </w:r>
      <w:r w:rsidRPr="00AC54EE">
        <w:rPr>
          <w:lang w:val="es-ES"/>
        </w:rPr>
        <w:tab/>
      </w:r>
      <w:bookmarkStart w:id="55" w:name="lt_pId096"/>
      <w:r w:rsidR="00865D48" w:rsidRPr="00AC54EE">
        <w:rPr>
          <w:b/>
          <w:lang w:val="es-ES"/>
        </w:rPr>
        <w:t>Telecomunicaciones Móviles Internacionales (IMT)</w:t>
      </w:r>
      <w:r w:rsidRPr="0005282C">
        <w:rPr>
          <w:bCs/>
          <w:lang w:val="es-ES"/>
        </w:rPr>
        <w:t xml:space="preserve">: </w:t>
      </w:r>
      <w:r w:rsidRPr="00AC54EE">
        <w:rPr>
          <w:lang w:val="es-ES"/>
        </w:rPr>
        <w:t>consider</w:t>
      </w:r>
      <w:r w:rsidR="00AC54EE" w:rsidRPr="00AC54EE">
        <w:rPr>
          <w:lang w:val="es-ES"/>
        </w:rPr>
        <w:t>ar atribuciones adicionales al</w:t>
      </w:r>
      <w:r w:rsidR="00AC54EE">
        <w:rPr>
          <w:lang w:val="es-ES"/>
        </w:rPr>
        <w:t xml:space="preserve"> servicio móvil e identificar bandas de frecuencias para las</w:t>
      </w:r>
      <w:r w:rsidRPr="00AC54EE">
        <w:rPr>
          <w:lang w:val="es-ES"/>
        </w:rPr>
        <w:t xml:space="preserve"> IMT.</w:t>
      </w:r>
      <w:bookmarkEnd w:id="55"/>
    </w:p>
    <w:p w14:paraId="76A9B5A3" w14:textId="0E043475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lastRenderedPageBreak/>
        <w:t>1.3</w:t>
      </w:r>
      <w:r w:rsidRPr="009D5AAA">
        <w:rPr>
          <w:lang w:val="es-ES"/>
        </w:rPr>
        <w:tab/>
      </w:r>
      <w:bookmarkStart w:id="56" w:name="lt_pId098"/>
      <w:r w:rsidR="00865D48" w:rsidRPr="00865D48">
        <w:rPr>
          <w:b/>
          <w:lang w:val="es-ES"/>
        </w:rPr>
        <w:t>Servicio móvil en la Región 1</w:t>
      </w:r>
      <w:r w:rsidRPr="0005282C">
        <w:rPr>
          <w:bCs/>
          <w:lang w:val="es-ES"/>
        </w:rPr>
        <w:t>:</w:t>
      </w:r>
      <w:r w:rsidRPr="009D5AAA">
        <w:rPr>
          <w:lang w:val="es-ES"/>
        </w:rPr>
        <w:t xml:space="preserve"> </w:t>
      </w:r>
      <w:r w:rsidR="00865D48" w:rsidRPr="00865D48">
        <w:rPr>
          <w:lang w:val="es-ES_tradnl"/>
        </w:rPr>
        <w:t>considerar la atribución a título primario de la banda de frecuencias 3 600-3 800 MHz</w:t>
      </w:r>
      <w:r w:rsidRPr="009D5AAA">
        <w:rPr>
          <w:lang w:val="es-ES"/>
        </w:rPr>
        <w:t>.</w:t>
      </w:r>
      <w:bookmarkEnd w:id="56"/>
    </w:p>
    <w:p w14:paraId="67AA183C" w14:textId="1D1324F2" w:rsidR="009D5AAA" w:rsidRPr="00AC54EE" w:rsidRDefault="009D5AAA" w:rsidP="00260F04">
      <w:pPr>
        <w:pStyle w:val="enumlev1"/>
        <w:rPr>
          <w:lang w:val="es-ES"/>
        </w:rPr>
      </w:pPr>
      <w:r w:rsidRPr="00AC54EE">
        <w:rPr>
          <w:lang w:val="es-ES"/>
        </w:rPr>
        <w:t>1.4</w:t>
      </w:r>
      <w:r w:rsidRPr="00AC54EE">
        <w:rPr>
          <w:lang w:val="es-ES"/>
        </w:rPr>
        <w:tab/>
      </w:r>
      <w:bookmarkStart w:id="57" w:name="lt_pId100"/>
      <w:r w:rsidR="00865D48" w:rsidRPr="00AC54EE">
        <w:rPr>
          <w:b/>
          <w:lang w:val="es-ES"/>
        </w:rPr>
        <w:t>Estaciones en plataformas a gran altitud como estaciones base IMT (HIBS)</w:t>
      </w:r>
      <w:r w:rsidRPr="0005282C">
        <w:rPr>
          <w:bCs/>
          <w:lang w:val="es-ES"/>
        </w:rPr>
        <w:t>:</w:t>
      </w:r>
      <w:r w:rsidRPr="00AC54EE">
        <w:rPr>
          <w:lang w:val="es-ES"/>
        </w:rPr>
        <w:t xml:space="preserve"> consider</w:t>
      </w:r>
      <w:r w:rsidR="00AC54EE" w:rsidRPr="00AC54EE">
        <w:rPr>
          <w:lang w:val="es-ES"/>
        </w:rPr>
        <w:t>ar la util</w:t>
      </w:r>
      <w:r w:rsidR="00AC54EE">
        <w:rPr>
          <w:lang w:val="es-ES"/>
        </w:rPr>
        <w:t>ización de HIBS del servicio móvil en ciertas bandas de frecuencias ya identificadas para las</w:t>
      </w:r>
      <w:r w:rsidR="0005282C">
        <w:rPr>
          <w:lang w:val="es-ES"/>
        </w:rPr>
        <w:t> </w:t>
      </w:r>
      <w:r w:rsidRPr="00AC54EE">
        <w:rPr>
          <w:lang w:val="es-ES"/>
        </w:rPr>
        <w:t>IMT.</w:t>
      </w:r>
      <w:bookmarkEnd w:id="57"/>
    </w:p>
    <w:p w14:paraId="0370B6E7" w14:textId="107769FB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t>1.5</w:t>
      </w:r>
      <w:r w:rsidRPr="009D5AAA">
        <w:rPr>
          <w:lang w:val="es-ES"/>
        </w:rPr>
        <w:tab/>
      </w:r>
      <w:bookmarkStart w:id="58" w:name="lt_pId102"/>
      <w:r w:rsidR="00865D48" w:rsidRPr="00865D48">
        <w:rPr>
          <w:b/>
          <w:lang w:val="es-ES"/>
        </w:rPr>
        <w:t>Examinar la utilización del espectro y las necesidades de espectro de los servicios existentes en la banda de frecuencias 470-960 MHz en la Región 1</w:t>
      </w:r>
      <w:r w:rsidRPr="0005282C">
        <w:rPr>
          <w:bCs/>
          <w:lang w:val="es-ES"/>
        </w:rPr>
        <w:t>:</w:t>
      </w:r>
      <w:r w:rsidRPr="009D5AAA">
        <w:rPr>
          <w:lang w:val="es-ES"/>
        </w:rPr>
        <w:t xml:space="preserve"> </w:t>
      </w:r>
      <w:r w:rsidR="00865D48" w:rsidRPr="00865D48">
        <w:rPr>
          <w:lang w:val="es-ES"/>
        </w:rPr>
        <w:t>considerar posibles medidas reglamentarias para la banda de frecuencias 470</w:t>
      </w:r>
      <w:r w:rsidR="00AC54EE">
        <w:rPr>
          <w:lang w:val="es-ES"/>
        </w:rPr>
        <w:t>-</w:t>
      </w:r>
      <w:r w:rsidR="00865D48" w:rsidRPr="00865D48">
        <w:rPr>
          <w:lang w:val="es-ES"/>
        </w:rPr>
        <w:t>694 MHz en la Región</w:t>
      </w:r>
      <w:r w:rsidR="00AC54EE">
        <w:rPr>
          <w:lang w:val="es-ES"/>
        </w:rPr>
        <w:t xml:space="preserve"> 1</w:t>
      </w:r>
      <w:r w:rsidRPr="009D5AAA">
        <w:rPr>
          <w:lang w:val="es-ES"/>
        </w:rPr>
        <w:t>.</w:t>
      </w:r>
      <w:bookmarkEnd w:id="58"/>
    </w:p>
    <w:p w14:paraId="16256E1F" w14:textId="725126BE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t>1.6</w:t>
      </w:r>
      <w:r w:rsidRPr="009D5AAA">
        <w:rPr>
          <w:lang w:val="es-ES"/>
        </w:rPr>
        <w:tab/>
      </w:r>
      <w:bookmarkStart w:id="59" w:name="lt_pId104"/>
      <w:r w:rsidR="00865D48" w:rsidRPr="00865D48">
        <w:rPr>
          <w:b/>
          <w:lang w:val="es-ES"/>
        </w:rPr>
        <w:t>Vehículos suborbitales</w:t>
      </w:r>
      <w:r w:rsidRPr="0005282C">
        <w:rPr>
          <w:bCs/>
          <w:lang w:val="es-ES"/>
        </w:rPr>
        <w:t>:</w:t>
      </w:r>
      <w:r w:rsidRPr="009D5AAA">
        <w:rPr>
          <w:lang w:val="es-ES"/>
        </w:rPr>
        <w:t xml:space="preserve"> </w:t>
      </w:r>
      <w:r w:rsidR="00865D48" w:rsidRPr="00865D48">
        <w:rPr>
          <w:lang w:val="es-ES"/>
        </w:rPr>
        <w:t>considerar disposiciones reglamentarias para facilitar las radiocomunicaciones para vehículos suborbitales</w:t>
      </w:r>
      <w:r w:rsidRPr="009D5AAA">
        <w:rPr>
          <w:lang w:val="es-ES"/>
        </w:rPr>
        <w:t>.</w:t>
      </w:r>
      <w:bookmarkEnd w:id="59"/>
    </w:p>
    <w:p w14:paraId="34FE6990" w14:textId="35682548" w:rsidR="009D5AAA" w:rsidRPr="00DF7309" w:rsidRDefault="009D5AAA" w:rsidP="00260F04">
      <w:pPr>
        <w:pStyle w:val="enumlev1"/>
        <w:rPr>
          <w:lang w:val="es-ES"/>
        </w:rPr>
      </w:pPr>
      <w:r w:rsidRPr="00DF7309">
        <w:rPr>
          <w:lang w:val="es-ES"/>
        </w:rPr>
        <w:t>1.7</w:t>
      </w:r>
      <w:r w:rsidRPr="00DF7309">
        <w:rPr>
          <w:lang w:val="es-ES"/>
        </w:rPr>
        <w:tab/>
      </w:r>
      <w:bookmarkStart w:id="60" w:name="lt_pId106"/>
      <w:r w:rsidR="00865D48" w:rsidRPr="00DF7309">
        <w:rPr>
          <w:b/>
          <w:lang w:val="es-ES"/>
        </w:rPr>
        <w:t>Servicio móvil aeronáutico (R) por satélite (SMA(R)S)</w:t>
      </w:r>
      <w:r w:rsidRPr="0005282C">
        <w:rPr>
          <w:bCs/>
          <w:lang w:val="es-ES"/>
        </w:rPr>
        <w:t>:</w:t>
      </w:r>
      <w:r w:rsidRPr="00DF7309">
        <w:rPr>
          <w:lang w:val="es-ES"/>
        </w:rPr>
        <w:t xml:space="preserve"> consider</w:t>
      </w:r>
      <w:r w:rsidR="00AC54EE">
        <w:rPr>
          <w:lang w:val="es-ES"/>
        </w:rPr>
        <w:t xml:space="preserve">ar una nueva atribución para las comunicaciones aeronáuticas en ondas métricas </w:t>
      </w:r>
      <w:r w:rsidR="00DF7309" w:rsidRPr="00DF7309">
        <w:rPr>
          <w:lang w:val="es-ES"/>
        </w:rPr>
        <w:t xml:space="preserve">tanto </w:t>
      </w:r>
      <w:r w:rsidR="00AC54EE">
        <w:rPr>
          <w:lang w:val="es-ES"/>
        </w:rPr>
        <w:t>en</w:t>
      </w:r>
      <w:r w:rsidR="00DF7309" w:rsidRPr="00DF7309">
        <w:rPr>
          <w:lang w:val="es-ES"/>
        </w:rPr>
        <w:t xml:space="preserve"> sentido Tierra-espacio como espacio-Tierra</w:t>
      </w:r>
      <w:r w:rsidRPr="00DF7309">
        <w:rPr>
          <w:lang w:val="es-ES"/>
        </w:rPr>
        <w:t>.</w:t>
      </w:r>
      <w:bookmarkEnd w:id="60"/>
    </w:p>
    <w:p w14:paraId="1F248C09" w14:textId="5891DD70" w:rsidR="009D5AAA" w:rsidRPr="00DF7309" w:rsidRDefault="009D5AAA" w:rsidP="00260F04">
      <w:pPr>
        <w:pStyle w:val="enumlev1"/>
        <w:rPr>
          <w:lang w:val="es-ES"/>
        </w:rPr>
      </w:pPr>
      <w:r w:rsidRPr="00DF7309">
        <w:rPr>
          <w:lang w:val="es-ES"/>
        </w:rPr>
        <w:t>1.8</w:t>
      </w:r>
      <w:r w:rsidRPr="00DF7309">
        <w:rPr>
          <w:lang w:val="es-ES"/>
        </w:rPr>
        <w:tab/>
      </w:r>
      <w:bookmarkStart w:id="61" w:name="lt_pId108"/>
      <w:r w:rsidR="00865D48" w:rsidRPr="00DF7309">
        <w:rPr>
          <w:b/>
          <w:lang w:val="es-ES"/>
        </w:rPr>
        <w:t>Sistemas de aeronaves no tripuladas</w:t>
      </w:r>
      <w:r w:rsidRPr="0005282C">
        <w:rPr>
          <w:bCs/>
          <w:lang w:val="es-ES"/>
        </w:rPr>
        <w:t>:</w:t>
      </w:r>
      <w:r w:rsidRPr="00DF7309">
        <w:rPr>
          <w:lang w:val="es-ES"/>
        </w:rPr>
        <w:t xml:space="preserve"> acomoda</w:t>
      </w:r>
      <w:r w:rsidR="008E5248">
        <w:rPr>
          <w:lang w:val="es-ES"/>
        </w:rPr>
        <w:t>r</w:t>
      </w:r>
      <w:r w:rsidRPr="00DF7309">
        <w:rPr>
          <w:lang w:val="es-ES"/>
        </w:rPr>
        <w:t xml:space="preserve"> </w:t>
      </w:r>
      <w:r w:rsidR="00DF7309" w:rsidRPr="00DF7309">
        <w:rPr>
          <w:lang w:val="es-ES"/>
        </w:rPr>
        <w:t>la utilización de redes del servicio fijo</w:t>
      </w:r>
      <w:r w:rsidR="008E5248">
        <w:rPr>
          <w:lang w:val="es-ES"/>
        </w:rPr>
        <w:t xml:space="preserve"> por satélite</w:t>
      </w:r>
      <w:r w:rsidR="00DF7309" w:rsidRPr="00DF7309">
        <w:rPr>
          <w:lang w:val="es-ES"/>
        </w:rPr>
        <w:t xml:space="preserve"> (SFS) para el control y las comunicaciones sin carga útil de sistemas de aeronaves no tripuladas</w:t>
      </w:r>
      <w:r w:rsidRPr="00DF7309">
        <w:rPr>
          <w:lang w:val="es-ES"/>
        </w:rPr>
        <w:t>.</w:t>
      </w:r>
      <w:bookmarkEnd w:id="61"/>
    </w:p>
    <w:p w14:paraId="581CFD20" w14:textId="4C6F0CCA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t>1.9</w:t>
      </w:r>
      <w:r w:rsidRPr="009D5AAA">
        <w:rPr>
          <w:lang w:val="es-ES"/>
        </w:rPr>
        <w:tab/>
      </w:r>
      <w:bookmarkStart w:id="62" w:name="lt_pId110"/>
      <w:r w:rsidR="00865D48" w:rsidRPr="00865D48">
        <w:rPr>
          <w:b/>
          <w:lang w:val="es-ES"/>
        </w:rPr>
        <w:t>Tecnologías digitales para aplicaciones relacionadas con la seguridad de la vida en la aviación comercial</w:t>
      </w:r>
      <w:r w:rsidRPr="0005282C">
        <w:rPr>
          <w:bCs/>
          <w:lang w:val="es-ES"/>
        </w:rPr>
        <w:t xml:space="preserve">: </w:t>
      </w:r>
      <w:r w:rsidR="00DF7309" w:rsidRPr="00DF7309">
        <w:rPr>
          <w:lang w:val="es-ES"/>
        </w:rPr>
        <w:t xml:space="preserve">considerar las medidas reglamentarias y actualizaciones adecuadas </w:t>
      </w:r>
      <w:r w:rsidR="008E5248">
        <w:rPr>
          <w:lang w:val="es-ES"/>
        </w:rPr>
        <w:t>para acomodar estas tecnologías</w:t>
      </w:r>
      <w:r w:rsidRPr="009D5AAA">
        <w:rPr>
          <w:lang w:val="es-ES"/>
        </w:rPr>
        <w:t xml:space="preserve"> </w:t>
      </w:r>
      <w:r w:rsidR="00DF7309" w:rsidRPr="00DF7309">
        <w:rPr>
          <w:lang w:val="es-ES"/>
        </w:rPr>
        <w:t>en las actuales bandas de ondas decamétricas atribuidas al servicio móvil aeronáutico (R)</w:t>
      </w:r>
      <w:r w:rsidRPr="009D5AAA">
        <w:rPr>
          <w:lang w:val="es-ES"/>
        </w:rPr>
        <w:t>.</w:t>
      </w:r>
      <w:bookmarkEnd w:id="62"/>
    </w:p>
    <w:p w14:paraId="6B2795E1" w14:textId="5D4F0B32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t>1.10</w:t>
      </w:r>
      <w:r w:rsidRPr="009D5AAA">
        <w:rPr>
          <w:lang w:val="es-ES"/>
        </w:rPr>
        <w:tab/>
      </w:r>
      <w:bookmarkStart w:id="63" w:name="lt_pId112"/>
      <w:r w:rsidR="00533568" w:rsidRPr="00533568">
        <w:rPr>
          <w:b/>
          <w:lang w:val="es-ES"/>
        </w:rPr>
        <w:t>Servicio móvil aeronáutico para la utilización de aplicaciones móviles aeronáuticas no relacionadas con la seguridad</w:t>
      </w:r>
      <w:r w:rsidRPr="0005282C">
        <w:rPr>
          <w:bCs/>
          <w:lang w:val="es-ES"/>
        </w:rPr>
        <w:t>:</w:t>
      </w:r>
      <w:r w:rsidRPr="009D5AAA">
        <w:rPr>
          <w:lang w:val="es-ES"/>
        </w:rPr>
        <w:t xml:space="preserve"> consider</w:t>
      </w:r>
      <w:r w:rsidR="008E5248">
        <w:rPr>
          <w:lang w:val="es-ES"/>
        </w:rPr>
        <w:t>ar la posibilidad de otorgar nuevas atribuciones a estos servicios</w:t>
      </w:r>
      <w:r w:rsidRPr="009D5AAA">
        <w:rPr>
          <w:lang w:val="es-ES"/>
        </w:rPr>
        <w:t>.</w:t>
      </w:r>
      <w:bookmarkEnd w:id="63"/>
    </w:p>
    <w:p w14:paraId="68ADD019" w14:textId="689C2366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t>1.11</w:t>
      </w:r>
      <w:r w:rsidRPr="009D5AAA">
        <w:rPr>
          <w:lang w:val="es-ES"/>
        </w:rPr>
        <w:tab/>
      </w:r>
      <w:bookmarkStart w:id="64" w:name="lt_pId114"/>
      <w:r w:rsidR="00533568" w:rsidRPr="00533568">
        <w:rPr>
          <w:b/>
          <w:lang w:val="es-ES"/>
        </w:rPr>
        <w:t>Sistema Mundial de Socorro y Seguridad Marítimos</w:t>
      </w:r>
      <w:r w:rsidRPr="0005282C">
        <w:rPr>
          <w:bCs/>
          <w:lang w:val="es-ES"/>
        </w:rPr>
        <w:t>:</w:t>
      </w:r>
      <w:r w:rsidRPr="009D5AAA">
        <w:rPr>
          <w:lang w:val="es-ES"/>
        </w:rPr>
        <w:t xml:space="preserve"> </w:t>
      </w:r>
      <w:r w:rsidR="00533568" w:rsidRPr="00533568">
        <w:rPr>
          <w:lang w:val="es-ES"/>
        </w:rPr>
        <w:t>considerar las posibles medidas reglamentarias para facilitar la modernización</w:t>
      </w:r>
      <w:r w:rsidRPr="009D5AAA">
        <w:rPr>
          <w:lang w:val="es-ES"/>
        </w:rPr>
        <w:t xml:space="preserve"> </w:t>
      </w:r>
      <w:r w:rsidR="008E5248">
        <w:rPr>
          <w:lang w:val="es-ES"/>
        </w:rPr>
        <w:t>estos sistemas</w:t>
      </w:r>
      <w:r w:rsidRPr="009D5AAA">
        <w:rPr>
          <w:lang w:val="es-ES"/>
        </w:rPr>
        <w:t xml:space="preserve"> </w:t>
      </w:r>
      <w:bookmarkEnd w:id="64"/>
      <w:r w:rsidR="00533568" w:rsidRPr="00533568">
        <w:rPr>
          <w:lang w:val="es-ES"/>
        </w:rPr>
        <w:t>y la aplicación de la navegación electrónica</w:t>
      </w:r>
      <w:r w:rsidR="00962DE0">
        <w:rPr>
          <w:lang w:val="es-ES"/>
        </w:rPr>
        <w:t>.</w:t>
      </w:r>
    </w:p>
    <w:p w14:paraId="6F15368E" w14:textId="5A872B8D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t>1.12</w:t>
      </w:r>
      <w:r w:rsidRPr="009D5AAA">
        <w:rPr>
          <w:lang w:val="es-ES"/>
        </w:rPr>
        <w:tab/>
      </w:r>
      <w:bookmarkStart w:id="65" w:name="lt_pId116"/>
      <w:r w:rsidR="00533568" w:rsidRPr="00533568">
        <w:rPr>
          <w:b/>
          <w:lang w:val="es-ES"/>
        </w:rPr>
        <w:t>Servicio de exploración de la Tierra por satélite (activo) para sondas de radar aerotransportadas</w:t>
      </w:r>
      <w:r w:rsidRPr="0005282C">
        <w:rPr>
          <w:bCs/>
          <w:lang w:val="es-ES"/>
        </w:rPr>
        <w:t xml:space="preserve">: </w:t>
      </w:r>
      <w:r w:rsidRPr="009D5AAA">
        <w:rPr>
          <w:lang w:val="es-ES"/>
        </w:rPr>
        <w:t>consider</w:t>
      </w:r>
      <w:r w:rsidR="008E5248">
        <w:rPr>
          <w:lang w:val="es-ES"/>
        </w:rPr>
        <w:t>ar la posibilidad de otorgar</w:t>
      </w:r>
      <w:r w:rsidR="00533568" w:rsidRPr="00533568">
        <w:rPr>
          <w:lang w:val="es-ES"/>
        </w:rPr>
        <w:t xml:space="preserve"> una nueva atribución secundaria</w:t>
      </w:r>
      <w:r w:rsidRPr="009D5AAA">
        <w:rPr>
          <w:lang w:val="es-ES"/>
        </w:rPr>
        <w:t>.</w:t>
      </w:r>
      <w:bookmarkEnd w:id="65"/>
    </w:p>
    <w:p w14:paraId="1BDADFDF" w14:textId="697957FA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t>1.13</w:t>
      </w:r>
      <w:r w:rsidRPr="009D5AAA">
        <w:rPr>
          <w:lang w:val="es-ES"/>
        </w:rPr>
        <w:tab/>
      </w:r>
      <w:bookmarkStart w:id="66" w:name="lt_pId118"/>
      <w:r w:rsidR="00533568" w:rsidRPr="00533568">
        <w:rPr>
          <w:b/>
          <w:lang w:val="es-ES"/>
        </w:rPr>
        <w:t>Servicio de investigación espacial</w:t>
      </w:r>
      <w:r w:rsidRPr="0005282C">
        <w:rPr>
          <w:bCs/>
          <w:lang w:val="es-ES"/>
        </w:rPr>
        <w:t xml:space="preserve">: </w:t>
      </w:r>
      <w:r w:rsidRPr="009D5AAA">
        <w:rPr>
          <w:lang w:val="es-ES"/>
        </w:rPr>
        <w:t>consider</w:t>
      </w:r>
      <w:r w:rsidR="008E5248">
        <w:rPr>
          <w:lang w:val="es-ES"/>
        </w:rPr>
        <w:t>ar la posible elevación de la categoría de la atribución</w:t>
      </w:r>
      <w:r w:rsidRPr="009D5AAA">
        <w:rPr>
          <w:lang w:val="es-ES"/>
        </w:rPr>
        <w:t xml:space="preserve"> </w:t>
      </w:r>
      <w:r w:rsidR="008E5248">
        <w:rPr>
          <w:lang w:val="es-ES"/>
        </w:rPr>
        <w:t xml:space="preserve">de </w:t>
      </w:r>
      <w:r w:rsidR="00533568" w:rsidRPr="00533568">
        <w:rPr>
          <w:lang w:val="es-ES"/>
        </w:rPr>
        <w:t>la banda de frecuencias 14,8-15,35 GHz</w:t>
      </w:r>
      <w:r w:rsidRPr="009D5AAA">
        <w:rPr>
          <w:lang w:val="es-ES"/>
        </w:rPr>
        <w:t xml:space="preserve"> </w:t>
      </w:r>
      <w:r w:rsidR="008E5248">
        <w:rPr>
          <w:lang w:val="es-ES"/>
        </w:rPr>
        <w:t>a estos servicios</w:t>
      </w:r>
      <w:r w:rsidRPr="009D5AAA">
        <w:rPr>
          <w:lang w:val="es-ES"/>
        </w:rPr>
        <w:t>.</w:t>
      </w:r>
      <w:bookmarkEnd w:id="66"/>
    </w:p>
    <w:p w14:paraId="36CB3246" w14:textId="6B00ECA8" w:rsidR="009D5AAA" w:rsidRPr="00DF7309" w:rsidRDefault="009D5AAA" w:rsidP="00260F04">
      <w:pPr>
        <w:pStyle w:val="enumlev1"/>
        <w:rPr>
          <w:lang w:val="es-ES"/>
        </w:rPr>
      </w:pPr>
      <w:r w:rsidRPr="00DF7309">
        <w:rPr>
          <w:lang w:val="es-ES"/>
        </w:rPr>
        <w:t>1.14</w:t>
      </w:r>
      <w:r w:rsidRPr="00DF7309">
        <w:rPr>
          <w:lang w:val="es-ES"/>
        </w:rPr>
        <w:tab/>
      </w:r>
      <w:bookmarkStart w:id="67" w:name="lt_pId120"/>
      <w:r w:rsidR="00533568" w:rsidRPr="00DF7309">
        <w:rPr>
          <w:b/>
          <w:lang w:val="es-ES"/>
        </w:rPr>
        <w:t>SETS (pasivo)</w:t>
      </w:r>
      <w:r w:rsidRPr="0005282C">
        <w:rPr>
          <w:bCs/>
          <w:lang w:val="es-ES"/>
        </w:rPr>
        <w:t>:</w:t>
      </w:r>
      <w:r w:rsidRPr="00DF7309">
        <w:rPr>
          <w:lang w:val="es-ES"/>
        </w:rPr>
        <w:t xml:space="preserve"> </w:t>
      </w:r>
      <w:r w:rsidR="00DF7309" w:rsidRPr="00DF7309">
        <w:rPr>
          <w:lang w:val="es-ES"/>
        </w:rPr>
        <w:t>considerar posibles ajustes</w:t>
      </w:r>
      <w:r w:rsidRPr="00DF7309">
        <w:rPr>
          <w:lang w:val="es-ES"/>
        </w:rPr>
        <w:t xml:space="preserve"> </w:t>
      </w:r>
      <w:r w:rsidR="00DF7309" w:rsidRPr="00DF7309">
        <w:rPr>
          <w:lang w:val="es-ES"/>
        </w:rPr>
        <w:t>con el fin de garantizar la armonización de los requisitos más recientes para la observación por teledetección</w:t>
      </w:r>
      <w:r w:rsidRPr="00DF7309">
        <w:rPr>
          <w:lang w:val="es-ES"/>
        </w:rPr>
        <w:t xml:space="preserve"> (231</w:t>
      </w:r>
      <w:r w:rsidR="00DF7309">
        <w:rPr>
          <w:lang w:val="es-ES"/>
        </w:rPr>
        <w:t>,</w:t>
      </w:r>
      <w:r w:rsidRPr="00DF7309">
        <w:rPr>
          <w:lang w:val="es-ES"/>
        </w:rPr>
        <w:t>5-252 GHz).</w:t>
      </w:r>
      <w:bookmarkEnd w:id="67"/>
    </w:p>
    <w:p w14:paraId="2C546D1D" w14:textId="763AB6FE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t>1.15</w:t>
      </w:r>
      <w:r w:rsidRPr="009D5AAA">
        <w:rPr>
          <w:lang w:val="es-ES"/>
        </w:rPr>
        <w:tab/>
      </w:r>
      <w:bookmarkStart w:id="68" w:name="lt_pId122"/>
      <w:r w:rsidR="00533568" w:rsidRPr="00533568">
        <w:rPr>
          <w:b/>
          <w:lang w:val="es-ES_tradnl"/>
        </w:rPr>
        <w:t>Estaciones terrenas a bordo de aeronaves y barcos que se comunican con estaciones espaciales geoestacionarias del servicio fijo por satélite</w:t>
      </w:r>
      <w:r w:rsidRPr="0005282C">
        <w:rPr>
          <w:bCs/>
          <w:lang w:val="es-ES"/>
        </w:rPr>
        <w:t>:</w:t>
      </w:r>
      <w:r w:rsidRPr="009D5AAA">
        <w:rPr>
          <w:lang w:val="es-ES"/>
        </w:rPr>
        <w:t xml:space="preserve"> consider</w:t>
      </w:r>
      <w:r w:rsidR="008E5248">
        <w:rPr>
          <w:lang w:val="es-ES"/>
        </w:rPr>
        <w:t>ar la armonización mundial</w:t>
      </w:r>
      <w:r w:rsidRPr="009D5AAA">
        <w:rPr>
          <w:lang w:val="es-ES"/>
        </w:rPr>
        <w:t xml:space="preserve"> (12</w:t>
      </w:r>
      <w:r w:rsidR="0055654C">
        <w:rPr>
          <w:lang w:val="es-ES"/>
        </w:rPr>
        <w:t>,</w:t>
      </w:r>
      <w:r w:rsidRPr="009D5AAA">
        <w:rPr>
          <w:lang w:val="es-ES"/>
        </w:rPr>
        <w:t>75</w:t>
      </w:r>
      <w:r w:rsidR="0055654C">
        <w:rPr>
          <w:lang w:val="es-ES"/>
        </w:rPr>
        <w:noBreakHyphen/>
      </w:r>
      <w:r w:rsidRPr="009D5AAA">
        <w:rPr>
          <w:lang w:val="es-ES"/>
        </w:rPr>
        <w:t>13</w:t>
      </w:r>
      <w:r w:rsidR="0055654C">
        <w:rPr>
          <w:lang w:val="es-ES"/>
        </w:rPr>
        <w:t>,</w:t>
      </w:r>
      <w:r w:rsidRPr="009D5AAA">
        <w:rPr>
          <w:lang w:val="es-ES"/>
        </w:rPr>
        <w:t>25 GHz).</w:t>
      </w:r>
      <w:bookmarkEnd w:id="68"/>
    </w:p>
    <w:p w14:paraId="3DEAC887" w14:textId="0283E548" w:rsidR="009D5AAA" w:rsidRPr="00DF7309" w:rsidRDefault="009D5AAA" w:rsidP="00260F04">
      <w:pPr>
        <w:pStyle w:val="enumlev1"/>
        <w:rPr>
          <w:lang w:val="es-ES"/>
        </w:rPr>
      </w:pPr>
      <w:r w:rsidRPr="00DF7309">
        <w:rPr>
          <w:lang w:val="es-ES"/>
        </w:rPr>
        <w:t>1.16</w:t>
      </w:r>
      <w:r w:rsidRPr="00DF7309">
        <w:rPr>
          <w:lang w:val="es-ES"/>
        </w:rPr>
        <w:tab/>
      </w:r>
      <w:bookmarkStart w:id="69" w:name="lt_pId124"/>
      <w:r w:rsidR="00533568" w:rsidRPr="00DF7309">
        <w:rPr>
          <w:b/>
          <w:lang w:val="es-ES"/>
        </w:rPr>
        <w:t>Estaciones terrenas en movimiento del SFS no OSG</w:t>
      </w:r>
      <w:r w:rsidRPr="0005282C">
        <w:rPr>
          <w:bCs/>
          <w:lang w:val="es-ES"/>
        </w:rPr>
        <w:t>:</w:t>
      </w:r>
      <w:r w:rsidRPr="00DF7309">
        <w:rPr>
          <w:lang w:val="es-ES"/>
        </w:rPr>
        <w:t xml:space="preserve"> </w:t>
      </w:r>
      <w:r w:rsidR="00DF7309" w:rsidRPr="00DF7309">
        <w:rPr>
          <w:lang w:val="es-ES"/>
        </w:rPr>
        <w:t>desarrollar medidas técnicas, operativas y reglamentarias, según proceda, para facilitar</w:t>
      </w:r>
      <w:r w:rsidRPr="00DF7309">
        <w:rPr>
          <w:lang w:val="es-ES"/>
        </w:rPr>
        <w:t xml:space="preserve"> </w:t>
      </w:r>
      <w:r w:rsidR="008E5248">
        <w:rPr>
          <w:lang w:val="es-ES"/>
        </w:rPr>
        <w:t>la utilización de las bandas de frecuencias en sentido espacio-Tierra y Tierra-espacio</w:t>
      </w:r>
      <w:r w:rsidRPr="00DF7309">
        <w:rPr>
          <w:lang w:val="es-ES"/>
        </w:rPr>
        <w:t>.</w:t>
      </w:r>
      <w:bookmarkEnd w:id="69"/>
    </w:p>
    <w:p w14:paraId="731BB875" w14:textId="7E72D302" w:rsidR="009D5AAA" w:rsidRPr="008E5248" w:rsidRDefault="009D5AAA" w:rsidP="00260F04">
      <w:pPr>
        <w:pStyle w:val="enumlev1"/>
        <w:rPr>
          <w:lang w:val="es-ES"/>
        </w:rPr>
      </w:pPr>
      <w:r w:rsidRPr="008E5248">
        <w:rPr>
          <w:lang w:val="es-ES"/>
        </w:rPr>
        <w:t>1.17</w:t>
      </w:r>
      <w:r w:rsidRPr="008E5248">
        <w:rPr>
          <w:lang w:val="es-ES"/>
        </w:rPr>
        <w:tab/>
      </w:r>
      <w:bookmarkStart w:id="70" w:name="lt_pId126"/>
      <w:r w:rsidR="00533568" w:rsidRPr="008E5248">
        <w:rPr>
          <w:b/>
          <w:lang w:val="es-ES"/>
        </w:rPr>
        <w:t>Enlaces entre satélites</w:t>
      </w:r>
      <w:r w:rsidRPr="0005282C">
        <w:rPr>
          <w:bCs/>
          <w:lang w:val="es-ES"/>
        </w:rPr>
        <w:t>:</w:t>
      </w:r>
      <w:r w:rsidRPr="008E5248">
        <w:rPr>
          <w:lang w:val="es-ES"/>
        </w:rPr>
        <w:t xml:space="preserve"> consider</w:t>
      </w:r>
      <w:r w:rsidR="008E5248" w:rsidRPr="008E5248">
        <w:rPr>
          <w:lang w:val="es-ES"/>
        </w:rPr>
        <w:t>ar la posibilidad de otorgar, cuando proceda, una at</w:t>
      </w:r>
      <w:r w:rsidR="008E5248">
        <w:rPr>
          <w:lang w:val="es-ES"/>
        </w:rPr>
        <w:t>ribución al servicio entre satélites</w:t>
      </w:r>
      <w:r w:rsidRPr="008E5248">
        <w:rPr>
          <w:lang w:val="es-ES"/>
        </w:rPr>
        <w:t>.</w:t>
      </w:r>
      <w:bookmarkEnd w:id="70"/>
    </w:p>
    <w:p w14:paraId="09806368" w14:textId="606A26C5" w:rsidR="009D5AAA" w:rsidRPr="008E5248" w:rsidRDefault="009D5AAA" w:rsidP="00260F04">
      <w:pPr>
        <w:pStyle w:val="enumlev1"/>
        <w:rPr>
          <w:lang w:val="es-ES"/>
        </w:rPr>
      </w:pPr>
      <w:r w:rsidRPr="008E5248">
        <w:rPr>
          <w:lang w:val="es-ES"/>
        </w:rPr>
        <w:t>1.18</w:t>
      </w:r>
      <w:r w:rsidRPr="008E5248">
        <w:rPr>
          <w:lang w:val="es-ES"/>
        </w:rPr>
        <w:tab/>
      </w:r>
      <w:bookmarkStart w:id="71" w:name="lt_pId128"/>
      <w:r w:rsidR="008E5248" w:rsidRPr="008E5248">
        <w:rPr>
          <w:b/>
          <w:lang w:val="es-ES"/>
        </w:rPr>
        <w:t>Servicio móvil por satélite</w:t>
      </w:r>
      <w:r w:rsidRPr="0005282C">
        <w:rPr>
          <w:bCs/>
          <w:lang w:val="es-ES"/>
        </w:rPr>
        <w:t xml:space="preserve">: </w:t>
      </w:r>
      <w:r w:rsidRPr="008E5248">
        <w:rPr>
          <w:lang w:val="es-ES"/>
        </w:rPr>
        <w:t>consider</w:t>
      </w:r>
      <w:r w:rsidR="008E5248" w:rsidRPr="008E5248">
        <w:rPr>
          <w:lang w:val="es-ES"/>
        </w:rPr>
        <w:t>ar las necesidades de espectro y la posibilida</w:t>
      </w:r>
      <w:r w:rsidR="008E5248">
        <w:rPr>
          <w:lang w:val="es-ES"/>
        </w:rPr>
        <w:t>d de otorgar nuevas atribuciones para el desarrollo futuro de sistemas móviles por satélite de banda estrecha</w:t>
      </w:r>
      <w:r w:rsidRPr="008E5248">
        <w:rPr>
          <w:lang w:val="es-ES"/>
        </w:rPr>
        <w:t>.</w:t>
      </w:r>
      <w:bookmarkEnd w:id="71"/>
    </w:p>
    <w:p w14:paraId="1D724CD9" w14:textId="40CF2348" w:rsidR="009D5AAA" w:rsidRPr="009D5AAA" w:rsidRDefault="009D5AAA" w:rsidP="00260F04">
      <w:pPr>
        <w:pStyle w:val="enumlev1"/>
        <w:rPr>
          <w:lang w:val="es-ES"/>
        </w:rPr>
      </w:pPr>
      <w:r w:rsidRPr="009D5AAA">
        <w:rPr>
          <w:lang w:val="es-ES"/>
        </w:rPr>
        <w:lastRenderedPageBreak/>
        <w:t>1.19</w:t>
      </w:r>
      <w:r w:rsidRPr="009D5AAA">
        <w:rPr>
          <w:lang w:val="es-ES"/>
        </w:rPr>
        <w:tab/>
      </w:r>
      <w:bookmarkStart w:id="72" w:name="lt_pId130"/>
      <w:r w:rsidR="00533568" w:rsidRPr="00533568">
        <w:rPr>
          <w:b/>
          <w:lang w:val="es-ES_tradnl"/>
        </w:rPr>
        <w:t>Servicio fijo por satélite en dirección espacio-Tierra</w:t>
      </w:r>
      <w:r w:rsidRPr="0005282C">
        <w:rPr>
          <w:bCs/>
          <w:lang w:val="es-ES"/>
        </w:rPr>
        <w:t>:</w:t>
      </w:r>
      <w:r w:rsidRPr="009D5AAA">
        <w:rPr>
          <w:lang w:val="es-ES"/>
        </w:rPr>
        <w:t xml:space="preserve"> </w:t>
      </w:r>
      <w:r w:rsidR="00533568" w:rsidRPr="00533568">
        <w:rPr>
          <w:lang w:val="es-ES"/>
        </w:rPr>
        <w:t>considerar una nueva atribución a título primario</w:t>
      </w:r>
      <w:r w:rsidRPr="009D5AAA">
        <w:rPr>
          <w:lang w:val="es-ES"/>
        </w:rPr>
        <w:t xml:space="preserve"> </w:t>
      </w:r>
      <w:r w:rsidR="008E5248">
        <w:rPr>
          <w:lang w:val="es-ES"/>
        </w:rPr>
        <w:t>a estos servicios</w:t>
      </w:r>
      <w:r w:rsidRPr="009D5AAA">
        <w:rPr>
          <w:lang w:val="es-ES"/>
        </w:rPr>
        <w:t xml:space="preserve"> </w:t>
      </w:r>
      <w:r w:rsidR="0055654C" w:rsidRPr="0055654C">
        <w:rPr>
          <w:lang w:val="es-ES"/>
        </w:rPr>
        <w:t xml:space="preserve">en la Región 2 </w:t>
      </w:r>
      <w:r w:rsidRPr="009D5AAA">
        <w:rPr>
          <w:lang w:val="es-ES"/>
        </w:rPr>
        <w:t>(17</w:t>
      </w:r>
      <w:r w:rsidR="0055654C">
        <w:rPr>
          <w:lang w:val="es-ES"/>
        </w:rPr>
        <w:t>,</w:t>
      </w:r>
      <w:r w:rsidRPr="009D5AAA">
        <w:rPr>
          <w:lang w:val="es-ES"/>
        </w:rPr>
        <w:t>3-17</w:t>
      </w:r>
      <w:r w:rsidR="0055654C">
        <w:rPr>
          <w:lang w:val="es-ES"/>
        </w:rPr>
        <w:t>,</w:t>
      </w:r>
      <w:r w:rsidRPr="009D5AAA">
        <w:rPr>
          <w:lang w:val="es-ES"/>
        </w:rPr>
        <w:t>7 GHz).</w:t>
      </w:r>
      <w:bookmarkEnd w:id="72"/>
    </w:p>
    <w:p w14:paraId="2CC750F8" w14:textId="61C7BC4F" w:rsidR="00BC2BEB" w:rsidRPr="0055654C" w:rsidRDefault="0055654C" w:rsidP="00991B13">
      <w:pPr>
        <w:rPr>
          <w:b/>
          <w:lang w:val="es-ES"/>
        </w:rPr>
      </w:pPr>
      <w:bookmarkStart w:id="73" w:name="lt_pId131"/>
      <w:r w:rsidRPr="0055654C">
        <w:rPr>
          <w:b/>
          <w:lang w:val="es-ES"/>
        </w:rPr>
        <w:t>Orden del día preliminar de la CMR</w:t>
      </w:r>
      <w:r w:rsidRPr="0055654C">
        <w:rPr>
          <w:rFonts w:ascii="Cambria Math" w:hAnsi="Cambria Math" w:cs="Cambria Math"/>
          <w:b/>
          <w:lang w:val="es-ES"/>
        </w:rPr>
        <w:t>‑</w:t>
      </w:r>
      <w:r w:rsidRPr="0055654C">
        <w:rPr>
          <w:b/>
          <w:lang w:val="es-ES"/>
        </w:rPr>
        <w:t>27</w:t>
      </w:r>
      <w:bookmarkEnd w:id="73"/>
    </w:p>
    <w:p w14:paraId="62F63914" w14:textId="10C5F539" w:rsidR="0055654C" w:rsidRPr="00DF7309" w:rsidRDefault="0055654C" w:rsidP="00260F04">
      <w:pPr>
        <w:pStyle w:val="enumlev1"/>
        <w:rPr>
          <w:lang w:val="es-ES"/>
        </w:rPr>
      </w:pPr>
      <w:r w:rsidRPr="00DF7309">
        <w:rPr>
          <w:lang w:val="es-ES"/>
        </w:rPr>
        <w:t>2.1</w:t>
      </w:r>
      <w:r w:rsidRPr="00DF7309">
        <w:rPr>
          <w:lang w:val="es-ES"/>
        </w:rPr>
        <w:tab/>
      </w:r>
      <w:bookmarkStart w:id="74" w:name="lt_pId133"/>
      <w:r w:rsidRPr="00DF7309">
        <w:rPr>
          <w:b/>
          <w:lang w:val="es-ES"/>
        </w:rPr>
        <w:t>Servicio de radiolocalización</w:t>
      </w:r>
      <w:r w:rsidRPr="00260F04">
        <w:rPr>
          <w:bCs/>
          <w:lang w:val="es-ES"/>
        </w:rPr>
        <w:t>:</w:t>
      </w:r>
      <w:r w:rsidRPr="00DF7309">
        <w:rPr>
          <w:lang w:val="es-ES"/>
        </w:rPr>
        <w:t xml:space="preserve"> </w:t>
      </w:r>
      <w:r w:rsidR="00DF7309" w:rsidRPr="00DF7309">
        <w:rPr>
          <w:lang w:val="es-ES"/>
        </w:rPr>
        <w:t>considerar la posibilidad de efectuar atribuciones adicionales de espectro</w:t>
      </w:r>
      <w:r w:rsidRPr="00DF7309">
        <w:rPr>
          <w:lang w:val="es-ES"/>
        </w:rPr>
        <w:t xml:space="preserve"> </w:t>
      </w:r>
      <w:r w:rsidR="00DF7309" w:rsidRPr="00DF7309">
        <w:rPr>
          <w:lang w:val="es-ES"/>
        </w:rPr>
        <w:t>y la identificación de espectro para aplicaciones de radiolocalización</w:t>
      </w:r>
      <w:r w:rsidRPr="00DF7309">
        <w:rPr>
          <w:lang w:val="es-ES"/>
        </w:rPr>
        <w:t xml:space="preserve"> </w:t>
      </w:r>
      <w:r w:rsidR="00DF7309" w:rsidRPr="00DF7309">
        <w:rPr>
          <w:lang w:val="es-ES"/>
        </w:rPr>
        <w:t>para sistemas de imágenes en ondas milimétricas y submilimétricas</w:t>
      </w:r>
      <w:r w:rsidRPr="00DF7309">
        <w:rPr>
          <w:lang w:val="es-ES"/>
        </w:rPr>
        <w:t>.</w:t>
      </w:r>
      <w:bookmarkEnd w:id="74"/>
    </w:p>
    <w:p w14:paraId="1AF8B25F" w14:textId="04883DBD" w:rsidR="0055654C" w:rsidRPr="00DF7309" w:rsidRDefault="0055654C" w:rsidP="00260F04">
      <w:pPr>
        <w:pStyle w:val="enumlev1"/>
        <w:rPr>
          <w:lang w:val="es-ES"/>
        </w:rPr>
      </w:pPr>
      <w:r w:rsidRPr="00DF7309">
        <w:rPr>
          <w:lang w:val="es-ES"/>
        </w:rPr>
        <w:t>2.2</w:t>
      </w:r>
      <w:r w:rsidRPr="00DF7309">
        <w:rPr>
          <w:lang w:val="es-ES"/>
        </w:rPr>
        <w:tab/>
      </w:r>
      <w:bookmarkStart w:id="75" w:name="lt_pId135"/>
      <w:r w:rsidRPr="00DF7309">
        <w:rPr>
          <w:b/>
          <w:lang w:val="es-ES"/>
        </w:rPr>
        <w:t>Estaciones terrenas en movimiento marítimas y aeronáuticas que comunican con estaciones espaciales geoestacionarias del servicio fijo por satélite</w:t>
      </w:r>
      <w:r w:rsidRPr="00260F04">
        <w:rPr>
          <w:bCs/>
          <w:lang w:val="es-ES"/>
        </w:rPr>
        <w:t>:</w:t>
      </w:r>
      <w:r w:rsidRPr="00DF7309">
        <w:rPr>
          <w:lang w:val="es-ES"/>
        </w:rPr>
        <w:t xml:space="preserve"> </w:t>
      </w:r>
      <w:r w:rsidR="00DF7309" w:rsidRPr="00DF7309">
        <w:rPr>
          <w:lang w:val="es-ES"/>
        </w:rPr>
        <w:t>definir las medidas técnicas, operativas y reglamentarias necesarias para facilitar la utilización</w:t>
      </w:r>
      <w:r w:rsidRPr="00DF7309">
        <w:rPr>
          <w:lang w:val="es-ES"/>
        </w:rPr>
        <w:t xml:space="preserve"> </w:t>
      </w:r>
      <w:r w:rsidR="008E5248">
        <w:rPr>
          <w:lang w:val="es-ES"/>
        </w:rPr>
        <w:t>de las bandas de frecuencias por estas estaciones</w:t>
      </w:r>
      <w:r w:rsidRPr="00DF7309">
        <w:rPr>
          <w:lang w:val="es-ES"/>
        </w:rPr>
        <w:t>.</w:t>
      </w:r>
      <w:bookmarkEnd w:id="75"/>
    </w:p>
    <w:p w14:paraId="51DFB4E3" w14:textId="4B08372B" w:rsidR="0055654C" w:rsidRPr="008E5248" w:rsidRDefault="0055654C" w:rsidP="00260F04">
      <w:pPr>
        <w:pStyle w:val="enumlev1"/>
        <w:rPr>
          <w:lang w:val="es-ES"/>
        </w:rPr>
      </w:pPr>
      <w:r w:rsidRPr="008E5248">
        <w:rPr>
          <w:lang w:val="es-ES"/>
        </w:rPr>
        <w:t>2.3</w:t>
      </w:r>
      <w:r w:rsidRPr="008E5248">
        <w:rPr>
          <w:lang w:val="es-ES"/>
        </w:rPr>
        <w:tab/>
      </w:r>
      <w:bookmarkStart w:id="76" w:name="lt_pId137"/>
      <w:r w:rsidRPr="008E5248">
        <w:rPr>
          <w:b/>
          <w:lang w:val="es-ES"/>
        </w:rPr>
        <w:t>Servicio fijo por satélite</w:t>
      </w:r>
      <w:r w:rsidRPr="00260F04">
        <w:rPr>
          <w:bCs/>
          <w:lang w:val="es-ES"/>
        </w:rPr>
        <w:t>:</w:t>
      </w:r>
      <w:r w:rsidRPr="008E5248">
        <w:rPr>
          <w:lang w:val="es-ES"/>
        </w:rPr>
        <w:t xml:space="preserve"> consider</w:t>
      </w:r>
      <w:r w:rsidR="008E5248" w:rsidRPr="008E5248">
        <w:rPr>
          <w:lang w:val="es-ES"/>
        </w:rPr>
        <w:t>ar la atribución de bandas de</w:t>
      </w:r>
      <w:r w:rsidR="008E5248">
        <w:rPr>
          <w:lang w:val="es-ES"/>
        </w:rPr>
        <w:t xml:space="preserve"> frecuencias a este servicio</w:t>
      </w:r>
      <w:r w:rsidRPr="008E5248">
        <w:rPr>
          <w:lang w:val="es-ES"/>
        </w:rPr>
        <w:t>.</w:t>
      </w:r>
      <w:bookmarkEnd w:id="76"/>
      <w:r w:rsidRPr="008E5248">
        <w:rPr>
          <w:lang w:val="es-ES"/>
        </w:rPr>
        <w:t xml:space="preserve"> </w:t>
      </w:r>
    </w:p>
    <w:p w14:paraId="0E2B4228" w14:textId="3ED150F3" w:rsidR="0055654C" w:rsidRPr="00616824" w:rsidRDefault="0055654C" w:rsidP="00260F04">
      <w:pPr>
        <w:pStyle w:val="enumlev1"/>
        <w:rPr>
          <w:lang w:val="es-ES"/>
        </w:rPr>
      </w:pPr>
      <w:r w:rsidRPr="00616824">
        <w:rPr>
          <w:lang w:val="es-ES"/>
        </w:rPr>
        <w:t>2.4</w:t>
      </w:r>
      <w:r w:rsidRPr="00616824">
        <w:rPr>
          <w:lang w:val="es-ES"/>
        </w:rPr>
        <w:tab/>
      </w:r>
      <w:bookmarkStart w:id="77" w:name="lt_pId139"/>
      <w:r w:rsidRPr="00616824">
        <w:rPr>
          <w:b/>
          <w:lang w:val="es-ES"/>
        </w:rPr>
        <w:t>Artículo 21</w:t>
      </w:r>
      <w:r w:rsidRPr="00260F04">
        <w:rPr>
          <w:bCs/>
          <w:lang w:val="es-ES"/>
        </w:rPr>
        <w:t>:</w:t>
      </w:r>
      <w:r w:rsidRPr="00616824">
        <w:rPr>
          <w:lang w:val="es-ES"/>
        </w:rPr>
        <w:t xml:space="preserve"> </w:t>
      </w:r>
      <w:r w:rsidR="00616824" w:rsidRPr="00616824">
        <w:rPr>
          <w:lang w:val="es-ES_tradnl"/>
        </w:rPr>
        <w:t>introducción de límites de la d</w:t>
      </w:r>
      <w:r w:rsidR="008E5248">
        <w:rPr>
          <w:lang w:val="es-ES_tradnl"/>
        </w:rPr>
        <w:t xml:space="preserve">fp y de la </w:t>
      </w:r>
      <w:r w:rsidR="00616824" w:rsidRPr="00616824">
        <w:rPr>
          <w:lang w:val="es-ES_tradnl"/>
        </w:rPr>
        <w:t>p.i.r.e. para las bandas de frecuencias 71-76 GHz y 81</w:t>
      </w:r>
      <w:r w:rsidR="00616824" w:rsidRPr="00616824">
        <w:rPr>
          <w:lang w:val="es-ES_tradnl"/>
        </w:rPr>
        <w:noBreakHyphen/>
        <w:t>86 GHz</w:t>
      </w:r>
      <w:r w:rsidRPr="00616824">
        <w:rPr>
          <w:lang w:val="es-ES"/>
        </w:rPr>
        <w:t>.</w:t>
      </w:r>
      <w:bookmarkEnd w:id="77"/>
    </w:p>
    <w:p w14:paraId="2C95BC45" w14:textId="30B201B9" w:rsidR="0055654C" w:rsidRPr="008E5248" w:rsidRDefault="0055654C" w:rsidP="00260F04">
      <w:pPr>
        <w:pStyle w:val="enumlev1"/>
        <w:rPr>
          <w:lang w:val="es-ES"/>
        </w:rPr>
      </w:pPr>
      <w:r w:rsidRPr="008E5248">
        <w:rPr>
          <w:lang w:val="es-ES"/>
        </w:rPr>
        <w:t>2.5</w:t>
      </w:r>
      <w:r w:rsidRPr="008E5248">
        <w:rPr>
          <w:lang w:val="es-ES"/>
        </w:rPr>
        <w:tab/>
      </w:r>
      <w:bookmarkStart w:id="78" w:name="lt_pId141"/>
      <w:r w:rsidRPr="008E5248">
        <w:rPr>
          <w:b/>
          <w:lang w:val="es-ES"/>
        </w:rPr>
        <w:t>Servicios por satélite</w:t>
      </w:r>
      <w:r w:rsidRPr="00260F04">
        <w:rPr>
          <w:bCs/>
          <w:lang w:val="es-ES"/>
        </w:rPr>
        <w:t>:</w:t>
      </w:r>
      <w:r w:rsidRPr="008E5248">
        <w:rPr>
          <w:lang w:val="es-ES"/>
        </w:rPr>
        <w:t xml:space="preserve"> defin</w:t>
      </w:r>
      <w:r w:rsidR="008E5248" w:rsidRPr="008E5248">
        <w:rPr>
          <w:lang w:val="es-ES"/>
        </w:rPr>
        <w:t>ir las condiciones aplicables a las estaci</w:t>
      </w:r>
      <w:r w:rsidR="008E5248">
        <w:rPr>
          <w:lang w:val="es-ES"/>
        </w:rPr>
        <w:t>ones de servicios por satélite para garantizar la compatibilidad con los servicios pasivos</w:t>
      </w:r>
      <w:r w:rsidRPr="008E5248">
        <w:rPr>
          <w:lang w:val="es-ES"/>
        </w:rPr>
        <w:t>.</w:t>
      </w:r>
      <w:bookmarkEnd w:id="78"/>
    </w:p>
    <w:p w14:paraId="07645E57" w14:textId="048B7BF3" w:rsidR="0055654C" w:rsidRPr="008E5248" w:rsidRDefault="0055654C" w:rsidP="00260F04">
      <w:pPr>
        <w:pStyle w:val="enumlev1"/>
        <w:rPr>
          <w:lang w:val="es-ES"/>
        </w:rPr>
      </w:pPr>
      <w:r w:rsidRPr="008E5248">
        <w:rPr>
          <w:lang w:val="es-ES"/>
        </w:rPr>
        <w:t>2.6</w:t>
      </w:r>
      <w:r w:rsidRPr="008E5248">
        <w:rPr>
          <w:lang w:val="es-ES"/>
        </w:rPr>
        <w:tab/>
      </w:r>
      <w:bookmarkStart w:id="79" w:name="lt_pId143"/>
      <w:r w:rsidRPr="008E5248">
        <w:rPr>
          <w:b/>
          <w:lang w:val="es-ES"/>
        </w:rPr>
        <w:t>Sensores meteorológicos espaciales</w:t>
      </w:r>
      <w:r w:rsidRPr="00260F04">
        <w:rPr>
          <w:bCs/>
          <w:lang w:val="es-ES"/>
        </w:rPr>
        <w:t>:</w:t>
      </w:r>
      <w:r w:rsidRPr="008E5248">
        <w:rPr>
          <w:lang w:val="es-ES"/>
        </w:rPr>
        <w:t xml:space="preserve"> consider</w:t>
      </w:r>
      <w:r w:rsidR="008E5248" w:rsidRPr="008E5248">
        <w:rPr>
          <w:lang w:val="es-ES"/>
        </w:rPr>
        <w:t>ar disposiciones reglamentarias para el adecuado re</w:t>
      </w:r>
      <w:r w:rsidR="008E5248">
        <w:rPr>
          <w:lang w:val="es-ES"/>
        </w:rPr>
        <w:t>conocimiento y protección de esos sensores</w:t>
      </w:r>
      <w:r w:rsidRPr="008E5248">
        <w:rPr>
          <w:lang w:val="es-ES"/>
        </w:rPr>
        <w:t>.</w:t>
      </w:r>
      <w:bookmarkEnd w:id="79"/>
    </w:p>
    <w:p w14:paraId="3083D6B8" w14:textId="152C586B" w:rsidR="0055654C" w:rsidRPr="002A05C4" w:rsidRDefault="0055654C" w:rsidP="00260F04">
      <w:pPr>
        <w:pStyle w:val="enumlev1"/>
        <w:rPr>
          <w:lang w:val="es-ES"/>
        </w:rPr>
      </w:pPr>
      <w:r w:rsidRPr="002A05C4">
        <w:rPr>
          <w:lang w:val="es-ES"/>
        </w:rPr>
        <w:t>2.7</w:t>
      </w:r>
      <w:r w:rsidRPr="002A05C4">
        <w:rPr>
          <w:lang w:val="es-ES"/>
        </w:rPr>
        <w:tab/>
      </w:r>
      <w:bookmarkStart w:id="80" w:name="lt_pId145"/>
      <w:r w:rsidRPr="002A05C4">
        <w:rPr>
          <w:b/>
          <w:lang w:val="es-ES"/>
        </w:rPr>
        <w:t>Enlaces de conexión de los sistemas de satélites no geoestacionarios del servicio fijo por satélite</w:t>
      </w:r>
      <w:r w:rsidRPr="00260F04">
        <w:rPr>
          <w:bCs/>
          <w:lang w:val="es-ES"/>
        </w:rPr>
        <w:t xml:space="preserve">: </w:t>
      </w:r>
      <w:r w:rsidR="002A05C4" w:rsidRPr="002A05C4">
        <w:rPr>
          <w:lang w:val="es-ES"/>
        </w:rPr>
        <w:t>considerar la elaboración de disposiciones reglamentarias</w:t>
      </w:r>
      <w:r w:rsidRPr="002A05C4">
        <w:rPr>
          <w:lang w:val="es-ES"/>
        </w:rPr>
        <w:t xml:space="preserve"> </w:t>
      </w:r>
      <w:r w:rsidR="008E5248">
        <w:rPr>
          <w:lang w:val="es-ES"/>
        </w:rPr>
        <w:t>para las comunicaciones en sentido espacio-Tierra y Tierra-espacio</w:t>
      </w:r>
      <w:r w:rsidRPr="002A05C4">
        <w:rPr>
          <w:lang w:val="es-ES"/>
        </w:rPr>
        <w:t>.</w:t>
      </w:r>
      <w:bookmarkEnd w:id="80"/>
    </w:p>
    <w:p w14:paraId="4CD123A4" w14:textId="09B44792" w:rsidR="0055654C" w:rsidRPr="002A05C4" w:rsidRDefault="0055654C" w:rsidP="00260F04">
      <w:pPr>
        <w:pStyle w:val="enumlev1"/>
        <w:rPr>
          <w:lang w:val="es-ES"/>
        </w:rPr>
      </w:pPr>
      <w:r w:rsidRPr="002A05C4">
        <w:rPr>
          <w:lang w:val="es-ES"/>
        </w:rPr>
        <w:t>2.8</w:t>
      </w:r>
      <w:r w:rsidRPr="002A05C4">
        <w:rPr>
          <w:lang w:val="es-ES"/>
        </w:rPr>
        <w:tab/>
      </w:r>
      <w:bookmarkStart w:id="81" w:name="lt_pId147"/>
      <w:r w:rsidRPr="002A05C4">
        <w:rPr>
          <w:b/>
          <w:lang w:val="es-ES"/>
        </w:rPr>
        <w:t>Enlaces espacio-espacio</w:t>
      </w:r>
      <w:r w:rsidRPr="00260F04">
        <w:rPr>
          <w:bCs/>
          <w:lang w:val="es-ES"/>
        </w:rPr>
        <w:t>:</w:t>
      </w:r>
      <w:r w:rsidRPr="002A05C4">
        <w:rPr>
          <w:lang w:val="es-ES"/>
        </w:rPr>
        <w:t xml:space="preserve"> </w:t>
      </w:r>
      <w:r w:rsidR="002A05C4" w:rsidRPr="002A05C4">
        <w:rPr>
          <w:lang w:val="es-ES"/>
        </w:rPr>
        <w:t>estudiar las cuestiones técnicas y operativas, y las disposiciones reglamentarias</w:t>
      </w:r>
      <w:r w:rsidRPr="002A05C4">
        <w:rPr>
          <w:lang w:val="es-ES"/>
        </w:rPr>
        <w:t xml:space="preserve">, </w:t>
      </w:r>
      <w:r w:rsidR="002A05C4" w:rsidRPr="002A05C4">
        <w:rPr>
          <w:lang w:val="es-ES"/>
        </w:rPr>
        <w:t>entre los satélites geoestacionarios y no geoestacionarios del servicio móvil por satélite</w:t>
      </w:r>
      <w:r w:rsidRPr="002A05C4">
        <w:rPr>
          <w:lang w:val="es-ES"/>
        </w:rPr>
        <w:t>.</w:t>
      </w:r>
      <w:bookmarkEnd w:id="81"/>
    </w:p>
    <w:p w14:paraId="0E511968" w14:textId="6261F16D" w:rsidR="0055654C" w:rsidRPr="002A05C4" w:rsidRDefault="0055654C" w:rsidP="00260F04">
      <w:pPr>
        <w:pStyle w:val="enumlev1"/>
        <w:rPr>
          <w:lang w:val="es-ES"/>
        </w:rPr>
      </w:pPr>
      <w:r w:rsidRPr="002A05C4">
        <w:rPr>
          <w:lang w:val="es-ES"/>
        </w:rPr>
        <w:t>2.9</w:t>
      </w:r>
      <w:r w:rsidRPr="002A05C4">
        <w:rPr>
          <w:lang w:val="es-ES"/>
        </w:rPr>
        <w:tab/>
      </w:r>
      <w:bookmarkStart w:id="82" w:name="lt_pId149"/>
      <w:r w:rsidRPr="002A05C4">
        <w:rPr>
          <w:b/>
          <w:lang w:val="es-ES"/>
        </w:rPr>
        <w:t>Servicio móvil</w:t>
      </w:r>
      <w:r w:rsidRPr="00260F04">
        <w:rPr>
          <w:bCs/>
          <w:lang w:val="es-ES"/>
        </w:rPr>
        <w:t>:</w:t>
      </w:r>
      <w:r w:rsidRPr="002A05C4">
        <w:rPr>
          <w:b/>
          <w:lang w:val="es-ES"/>
        </w:rPr>
        <w:t xml:space="preserve"> </w:t>
      </w:r>
      <w:r w:rsidR="002A05C4" w:rsidRPr="002A05C4">
        <w:rPr>
          <w:lang w:val="es-ES"/>
        </w:rPr>
        <w:t>examinar posibles atribuciones adicionales de espectro</w:t>
      </w:r>
      <w:r w:rsidRPr="002A05C4">
        <w:rPr>
          <w:lang w:val="es-ES"/>
        </w:rPr>
        <w:t xml:space="preserve"> </w:t>
      </w:r>
      <w:r w:rsidR="002A05C4" w:rsidRPr="002A05C4">
        <w:rPr>
          <w:lang w:val="es-ES"/>
        </w:rPr>
        <w:t>para facilitar el desarrollo futuro de aplicaciones móviles</w:t>
      </w:r>
      <w:r w:rsidRPr="002A05C4">
        <w:rPr>
          <w:lang w:val="es-ES"/>
        </w:rPr>
        <w:t>.</w:t>
      </w:r>
      <w:bookmarkEnd w:id="82"/>
    </w:p>
    <w:p w14:paraId="5848618D" w14:textId="6148B0E6" w:rsidR="0055654C" w:rsidRPr="002A05C4" w:rsidRDefault="0055654C" w:rsidP="00260F04">
      <w:pPr>
        <w:pStyle w:val="enumlev1"/>
        <w:rPr>
          <w:lang w:val="es-ES"/>
        </w:rPr>
      </w:pPr>
      <w:r w:rsidRPr="002A05C4">
        <w:rPr>
          <w:lang w:val="es-ES"/>
        </w:rPr>
        <w:t>2.10</w:t>
      </w:r>
      <w:r w:rsidRPr="002A05C4">
        <w:rPr>
          <w:lang w:val="es-ES"/>
        </w:rPr>
        <w:tab/>
      </w:r>
      <w:bookmarkStart w:id="83" w:name="lt_pId151"/>
      <w:r w:rsidRPr="002A05C4">
        <w:rPr>
          <w:b/>
          <w:lang w:val="es-ES"/>
        </w:rPr>
        <w:t>Frecuencias marítimas en ondas métricas</w:t>
      </w:r>
      <w:r w:rsidRPr="00260F04">
        <w:rPr>
          <w:bCs/>
          <w:lang w:val="es-ES"/>
        </w:rPr>
        <w:t>:</w:t>
      </w:r>
      <w:r w:rsidRPr="002A05C4">
        <w:rPr>
          <w:lang w:val="es-ES"/>
        </w:rPr>
        <w:t xml:space="preserve"> </w:t>
      </w:r>
      <w:r w:rsidR="002A05C4" w:rsidRPr="002A05C4">
        <w:rPr>
          <w:lang w:val="es-ES"/>
        </w:rPr>
        <w:t>considerar la posibilidad de mejorar la utilización de las frecuencias del Apéndice 18</w:t>
      </w:r>
      <w:r w:rsidRPr="002A05C4">
        <w:rPr>
          <w:lang w:val="es-ES"/>
        </w:rPr>
        <w:t>.</w:t>
      </w:r>
      <w:bookmarkEnd w:id="83"/>
    </w:p>
    <w:p w14:paraId="6BD355F5" w14:textId="23C1D7B0" w:rsidR="0055654C" w:rsidRPr="0055654C" w:rsidRDefault="0055654C" w:rsidP="00260F04">
      <w:pPr>
        <w:pStyle w:val="enumlev1"/>
        <w:rPr>
          <w:lang w:val="es-ES"/>
        </w:rPr>
      </w:pPr>
      <w:r w:rsidRPr="0055654C">
        <w:rPr>
          <w:lang w:val="es-ES"/>
        </w:rPr>
        <w:t>2.11</w:t>
      </w:r>
      <w:r w:rsidRPr="0055654C">
        <w:rPr>
          <w:lang w:val="es-ES"/>
        </w:rPr>
        <w:tab/>
      </w:r>
      <w:bookmarkStart w:id="84" w:name="lt_pId153"/>
      <w:r w:rsidRPr="0055654C">
        <w:rPr>
          <w:b/>
          <w:lang w:val="es-ES"/>
        </w:rPr>
        <w:t>Servicio de explotación de la Tierra por satélite (Tierra-espacio)</w:t>
      </w:r>
      <w:r w:rsidRPr="00260F04">
        <w:rPr>
          <w:bCs/>
          <w:lang w:val="es-ES"/>
        </w:rPr>
        <w:t xml:space="preserve">: </w:t>
      </w:r>
      <w:r w:rsidR="002A05C4" w:rsidRPr="002A05C4">
        <w:rPr>
          <w:lang w:val="es-ES"/>
        </w:rPr>
        <w:t>considerar la posibilidad de efectuar una nueva atribución</w:t>
      </w:r>
      <w:r w:rsidRPr="0055654C">
        <w:rPr>
          <w:lang w:val="es-ES"/>
        </w:rPr>
        <w:t xml:space="preserve"> </w:t>
      </w:r>
      <w:r w:rsidR="008E5248">
        <w:rPr>
          <w:lang w:val="es-ES"/>
        </w:rPr>
        <w:t>a este servicio</w:t>
      </w:r>
      <w:r w:rsidRPr="0055654C">
        <w:rPr>
          <w:lang w:val="es-ES"/>
        </w:rPr>
        <w:t>.</w:t>
      </w:r>
      <w:bookmarkEnd w:id="84"/>
    </w:p>
    <w:p w14:paraId="25957BE3" w14:textId="149E2F58" w:rsidR="0055654C" w:rsidRPr="008E5248" w:rsidRDefault="0055654C" w:rsidP="00260F04">
      <w:pPr>
        <w:pStyle w:val="enumlev1"/>
        <w:rPr>
          <w:lang w:val="es-ES"/>
        </w:rPr>
      </w:pPr>
      <w:r w:rsidRPr="008E5248">
        <w:rPr>
          <w:lang w:val="es-ES"/>
        </w:rPr>
        <w:t>2.12</w:t>
      </w:r>
      <w:r w:rsidRPr="008E5248">
        <w:rPr>
          <w:lang w:val="es-ES"/>
        </w:rPr>
        <w:tab/>
      </w:r>
      <w:bookmarkStart w:id="85" w:name="lt_pId155"/>
      <w:r w:rsidR="008E5248" w:rsidRPr="008E5248">
        <w:rPr>
          <w:b/>
          <w:bCs/>
          <w:lang w:val="es-ES"/>
        </w:rPr>
        <w:t xml:space="preserve">Identificación para las </w:t>
      </w:r>
      <w:r w:rsidRPr="008E5248">
        <w:rPr>
          <w:b/>
          <w:lang w:val="es-ES"/>
        </w:rPr>
        <w:t>IMT</w:t>
      </w:r>
      <w:r w:rsidRPr="00260F04">
        <w:rPr>
          <w:bCs/>
          <w:lang w:val="es-ES"/>
        </w:rPr>
        <w:t>:</w:t>
      </w:r>
      <w:r w:rsidRPr="008E5248">
        <w:rPr>
          <w:lang w:val="es-ES"/>
        </w:rPr>
        <w:t xml:space="preserve"> </w:t>
      </w:r>
      <w:r w:rsidR="008E5248" w:rsidRPr="008E5248">
        <w:rPr>
          <w:lang w:val="es-ES"/>
        </w:rPr>
        <w:t>en la gama de frecuencias</w:t>
      </w:r>
      <w:r w:rsidRPr="008E5248">
        <w:rPr>
          <w:lang w:val="es-ES"/>
        </w:rPr>
        <w:t xml:space="preserve"> 694-960 MHz</w:t>
      </w:r>
      <w:r w:rsidR="008E5248" w:rsidRPr="008E5248">
        <w:rPr>
          <w:lang w:val="es-ES"/>
        </w:rPr>
        <w:t xml:space="preserve">, considerar la supresión de </w:t>
      </w:r>
      <w:r w:rsidR="008E5248">
        <w:rPr>
          <w:lang w:val="es-ES"/>
        </w:rPr>
        <w:t>la limitación impuesta al servicio móvil aeronáutico para las IMT</w:t>
      </w:r>
      <w:r w:rsidR="00B01F87">
        <w:rPr>
          <w:lang w:val="es-ES"/>
        </w:rPr>
        <w:t xml:space="preserve"> en lo que respecta a la utilización de equipos IMT de usuario para aplicaciones distintas de la seguridad</w:t>
      </w:r>
      <w:r w:rsidRPr="008E5248">
        <w:rPr>
          <w:lang w:val="es-ES"/>
        </w:rPr>
        <w:t>.</w:t>
      </w:r>
      <w:bookmarkEnd w:id="85"/>
    </w:p>
    <w:p w14:paraId="72BE6BE2" w14:textId="138B1099" w:rsidR="0055654C" w:rsidRPr="002A05C4" w:rsidRDefault="0055654C" w:rsidP="00260F04">
      <w:pPr>
        <w:pStyle w:val="enumlev1"/>
        <w:rPr>
          <w:lang w:val="es-ES"/>
        </w:rPr>
      </w:pPr>
      <w:r w:rsidRPr="002A05C4">
        <w:rPr>
          <w:lang w:val="es-ES"/>
        </w:rPr>
        <w:t>2.13</w:t>
      </w:r>
      <w:r w:rsidRPr="002A05C4">
        <w:rPr>
          <w:lang w:val="es-ES"/>
        </w:rPr>
        <w:tab/>
      </w:r>
      <w:bookmarkStart w:id="86" w:name="lt_pId157"/>
      <w:r w:rsidRPr="002A05C4">
        <w:rPr>
          <w:b/>
          <w:lang w:val="es-ES"/>
        </w:rPr>
        <w:t>Servicio móvil por satélite</w:t>
      </w:r>
      <w:r w:rsidRPr="00260F04">
        <w:rPr>
          <w:bCs/>
          <w:lang w:val="es-ES"/>
        </w:rPr>
        <w:t>:</w:t>
      </w:r>
      <w:r w:rsidRPr="002A05C4">
        <w:rPr>
          <w:lang w:val="es-ES"/>
        </w:rPr>
        <w:t xml:space="preserve"> </w:t>
      </w:r>
      <w:r w:rsidR="002A05C4" w:rsidRPr="002A05C4">
        <w:rPr>
          <w:lang w:val="es-ES"/>
        </w:rPr>
        <w:t>considerar la posibilidad de efectuar una atribución mundial para el desarrollo futuro de los sistemas móviles por satélite de banda estrecha en la gama</w:t>
      </w:r>
      <w:r w:rsidRPr="002A05C4">
        <w:rPr>
          <w:lang w:val="es-ES"/>
        </w:rPr>
        <w:t xml:space="preserve"> [1</w:t>
      </w:r>
      <w:r w:rsidR="002A05C4">
        <w:rPr>
          <w:lang w:val="es-ES"/>
        </w:rPr>
        <w:t>,</w:t>
      </w:r>
      <w:r w:rsidRPr="002A05C4">
        <w:rPr>
          <w:lang w:val="es-ES"/>
        </w:rPr>
        <w:t>5-5 GHz].</w:t>
      </w:r>
      <w:bookmarkEnd w:id="86"/>
    </w:p>
    <w:p w14:paraId="14F162A8" w14:textId="1107AEFE" w:rsidR="0055654C" w:rsidRPr="00B01F87" w:rsidRDefault="0055654C" w:rsidP="003E6B9B">
      <w:pPr>
        <w:pStyle w:val="Headingb"/>
        <w:rPr>
          <w:lang w:val="es-ES"/>
        </w:rPr>
      </w:pPr>
      <w:bookmarkStart w:id="87" w:name="lt_pId158"/>
      <w:r w:rsidRPr="00B01F87">
        <w:rPr>
          <w:lang w:val="es-ES"/>
        </w:rPr>
        <w:t>Promo</w:t>
      </w:r>
      <w:r w:rsidR="00B01F87" w:rsidRPr="00B01F87">
        <w:rPr>
          <w:lang w:val="es-ES"/>
        </w:rPr>
        <w:t>ción de la igualdad entre hombres y muje</w:t>
      </w:r>
      <w:r w:rsidR="00B01F87">
        <w:rPr>
          <w:lang w:val="es-ES"/>
        </w:rPr>
        <w:t>res</w:t>
      </w:r>
      <w:bookmarkEnd w:id="87"/>
    </w:p>
    <w:p w14:paraId="65813ED5" w14:textId="73763A77" w:rsidR="00BC2BEB" w:rsidRPr="00891A4A" w:rsidRDefault="00203774" w:rsidP="00991B13">
      <w:pPr>
        <w:rPr>
          <w:lang w:val="es-ES"/>
        </w:rPr>
      </w:pPr>
      <w:bookmarkStart w:id="88" w:name="lt_pId159"/>
      <w:r w:rsidRPr="00203774">
        <w:rPr>
          <w:lang w:val="es-ES"/>
        </w:rPr>
        <w:t>La CMR</w:t>
      </w:r>
      <w:r w:rsidR="0055654C" w:rsidRPr="00203774">
        <w:rPr>
          <w:rFonts w:ascii="Cambria Math" w:hAnsi="Cambria Math" w:cs="Cambria Math"/>
          <w:lang w:val="es-ES"/>
        </w:rPr>
        <w:t>‑</w:t>
      </w:r>
      <w:r w:rsidR="0055654C" w:rsidRPr="00203774">
        <w:rPr>
          <w:lang w:val="es-ES"/>
        </w:rPr>
        <w:t xml:space="preserve">19 </w:t>
      </w:r>
      <w:r w:rsidRPr="00203774">
        <w:rPr>
          <w:lang w:val="es-ES"/>
        </w:rPr>
        <w:t>afirmó el compromiso del Sector de Radiocomunicacio</w:t>
      </w:r>
      <w:r>
        <w:rPr>
          <w:lang w:val="es-ES"/>
        </w:rPr>
        <w:t xml:space="preserve">nes de la UIT para con la igualdad y el equilibrio entre hombres y mujeres. </w:t>
      </w:r>
      <w:r w:rsidRPr="00203774">
        <w:rPr>
          <w:lang w:val="es-ES"/>
        </w:rPr>
        <w:t xml:space="preserve">En concreto, adoptó una declaración sobre </w:t>
      </w:r>
      <w:r>
        <w:rPr>
          <w:lang w:val="es-ES"/>
        </w:rPr>
        <w:t>la promoción</w:t>
      </w:r>
      <w:r w:rsidRPr="00203774">
        <w:rPr>
          <w:lang w:val="es-ES"/>
        </w:rPr>
        <w:t xml:space="preserve"> </w:t>
      </w:r>
      <w:r>
        <w:rPr>
          <w:lang w:val="es-ES"/>
        </w:rPr>
        <w:t>de la igualdad, la equidad y la paridad entre hombres y mujeres en los trabajos del UIT</w:t>
      </w:r>
      <w:bookmarkStart w:id="89" w:name="lt_pId160"/>
      <w:bookmarkEnd w:id="88"/>
      <w:r w:rsidR="00315B71">
        <w:rPr>
          <w:lang w:val="es-ES"/>
        </w:rPr>
        <w:noBreakHyphen/>
      </w:r>
      <w:r w:rsidR="0055654C" w:rsidRPr="00203774">
        <w:rPr>
          <w:lang w:val="es-ES"/>
        </w:rPr>
        <w:t>R.</w:t>
      </w:r>
      <w:bookmarkEnd w:id="89"/>
      <w:r w:rsidR="0055654C" w:rsidRPr="00203774">
        <w:rPr>
          <w:lang w:val="es-ES"/>
        </w:rPr>
        <w:t xml:space="preserve"> </w:t>
      </w:r>
      <w:r>
        <w:rPr>
          <w:lang w:val="es-ES"/>
        </w:rPr>
        <w:t>Conforme a esa declaración</w:t>
      </w:r>
      <w:r w:rsidR="00891A4A" w:rsidRPr="00891A4A">
        <w:rPr>
          <w:lang w:val="es-ES"/>
        </w:rPr>
        <w:t>,</w:t>
      </w:r>
      <w:r w:rsidR="00891A4A">
        <w:rPr>
          <w:lang w:val="es-ES"/>
        </w:rPr>
        <w:t xml:space="preserve"> </w:t>
      </w:r>
      <w:r w:rsidR="00891A4A" w:rsidRPr="00891A4A">
        <w:rPr>
          <w:lang w:val="es-ES"/>
        </w:rPr>
        <w:t xml:space="preserve">los Estados Miembros de la UIT deben adoptar urgentemente medidas activas para incrementar el número de niñas que reciban clases de matemáticas y </w:t>
      </w:r>
      <w:r w:rsidR="00891A4A" w:rsidRPr="00891A4A">
        <w:rPr>
          <w:lang w:val="es-ES"/>
        </w:rPr>
        <w:lastRenderedPageBreak/>
        <w:t>ciencias en el marco de la enseñanza primaria y secundaria suficientes para que estén preparadas para cursar estudios universitarios en STEM</w:t>
      </w:r>
      <w:r w:rsidR="00891A4A">
        <w:rPr>
          <w:lang w:val="es-ES"/>
        </w:rPr>
        <w:t>.</w:t>
      </w:r>
    </w:p>
    <w:p w14:paraId="5A2A2E6E" w14:textId="19ADCD49" w:rsidR="004110A6" w:rsidRDefault="00203774" w:rsidP="00991B13">
      <w:pPr>
        <w:rPr>
          <w:lang w:val="es-ES"/>
        </w:rPr>
      </w:pPr>
      <w:r>
        <w:rPr>
          <w:lang w:val="es-ES"/>
        </w:rPr>
        <w:t>También se pide q</w:t>
      </w:r>
      <w:r w:rsidR="004110A6" w:rsidRPr="004110A6">
        <w:rPr>
          <w:lang w:val="es-ES"/>
        </w:rPr>
        <w:t>ue los Estados Miembros y Miembros de Sector aument</w:t>
      </w:r>
      <w:r>
        <w:rPr>
          <w:lang w:val="es-ES"/>
        </w:rPr>
        <w:t>en</w:t>
      </w:r>
      <w:r w:rsidR="004110A6" w:rsidRPr="004110A6">
        <w:rPr>
          <w:lang w:val="es-ES"/>
        </w:rPr>
        <w:t xml:space="preserve"> notablemente el número de becas destinadas a mujeres que cursan estudios universitarios en todos los niveles en ámbitos STEM, en particular</w:t>
      </w:r>
      <w:r w:rsidR="00315B71">
        <w:rPr>
          <w:lang w:val="es-ES"/>
        </w:rPr>
        <w:t>,</w:t>
      </w:r>
      <w:r w:rsidR="004110A6" w:rsidRPr="004110A6">
        <w:rPr>
          <w:lang w:val="es-ES"/>
        </w:rPr>
        <w:t xml:space="preserve"> en ingeniería eléctrica e informática</w:t>
      </w:r>
      <w:r w:rsidR="004110A6">
        <w:rPr>
          <w:lang w:val="es-ES"/>
        </w:rPr>
        <w:t>.</w:t>
      </w:r>
    </w:p>
    <w:p w14:paraId="02F285B0" w14:textId="702EEC7A" w:rsidR="00BC2BEB" w:rsidRDefault="00203774" w:rsidP="00991B13">
      <w:pPr>
        <w:rPr>
          <w:lang w:val="es-ES"/>
        </w:rPr>
      </w:pPr>
      <w:r>
        <w:rPr>
          <w:lang w:val="es-ES"/>
        </w:rPr>
        <w:t>Los</w:t>
      </w:r>
      <w:r w:rsidR="004110A6" w:rsidRPr="004110A6">
        <w:rPr>
          <w:lang w:val="es-ES"/>
        </w:rPr>
        <w:t xml:space="preserve"> Estados Miembros, los Miembros de Sector y la BR deben alentar y apoyar activamente la educación de niñas y mujeres en las TIC, y respaldar todas las medidas orientadas a mejorar su preparación para una carrera profesional en el campo de las TIC.</w:t>
      </w:r>
    </w:p>
    <w:p w14:paraId="00DCC3CD" w14:textId="0561F5CA" w:rsidR="004110A6" w:rsidRPr="0057044A" w:rsidRDefault="006C361D" w:rsidP="003E6B9B">
      <w:pPr>
        <w:pStyle w:val="Headingb"/>
        <w:rPr>
          <w:lang w:val="es-ES"/>
        </w:rPr>
      </w:pPr>
      <w:bookmarkStart w:id="90" w:name="lt_pId164"/>
      <w:r w:rsidRPr="0057044A">
        <w:rPr>
          <w:lang w:val="es-ES"/>
        </w:rPr>
        <w:t>Resoluciones en la que se piden acciones de</w:t>
      </w:r>
      <w:r w:rsidR="00315B71">
        <w:rPr>
          <w:lang w:val="es-ES"/>
        </w:rPr>
        <w:t xml:space="preserve"> </w:t>
      </w:r>
      <w:r w:rsidRPr="0057044A">
        <w:rPr>
          <w:lang w:val="es-ES"/>
        </w:rPr>
        <w:t>l</w:t>
      </w:r>
      <w:r w:rsidR="00315B71">
        <w:rPr>
          <w:lang w:val="es-ES"/>
        </w:rPr>
        <w:t>a</w:t>
      </w:r>
      <w:r w:rsidRPr="0057044A">
        <w:rPr>
          <w:lang w:val="es-ES"/>
        </w:rPr>
        <w:t xml:space="preserve"> Director</w:t>
      </w:r>
      <w:r w:rsidR="00315B71">
        <w:rPr>
          <w:lang w:val="es-ES"/>
        </w:rPr>
        <w:t>a</w:t>
      </w:r>
      <w:r w:rsidRPr="0057044A">
        <w:rPr>
          <w:lang w:val="es-ES"/>
        </w:rPr>
        <w:t xml:space="preserve"> de la BDT o del UIT-D</w:t>
      </w:r>
      <w:bookmarkEnd w:id="90"/>
    </w:p>
    <w:p w14:paraId="6C8AB693" w14:textId="26B153CC" w:rsidR="007E75FF" w:rsidRPr="007E75FF" w:rsidRDefault="007E75FF" w:rsidP="007E75FF">
      <w:pPr>
        <w:pStyle w:val="enumlev1"/>
        <w:rPr>
          <w:lang w:val="es-ES"/>
        </w:rPr>
      </w:pPr>
      <w:r w:rsidRPr="007E75FF">
        <w:rPr>
          <w:lang w:val="es-ES"/>
        </w:rPr>
        <w:t>–</w:t>
      </w:r>
      <w:r w:rsidRPr="007E75FF">
        <w:rPr>
          <w:lang w:val="es-ES"/>
        </w:rPr>
        <w:tab/>
        <w:t>Resolución 12 (Rev.C</w:t>
      </w:r>
      <w:r>
        <w:rPr>
          <w:lang w:val="es-ES"/>
        </w:rPr>
        <w:t>MR</w:t>
      </w:r>
      <w:r w:rsidRPr="007E75FF">
        <w:rPr>
          <w:lang w:val="es-ES"/>
        </w:rPr>
        <w:t>-19): Asistencia y apoyo a Palestina.</w:t>
      </w:r>
    </w:p>
    <w:p w14:paraId="208B1486" w14:textId="3D403752" w:rsidR="007E75FF" w:rsidRPr="007E75FF" w:rsidRDefault="007E75FF" w:rsidP="007E75FF">
      <w:pPr>
        <w:pStyle w:val="enumlev1"/>
        <w:rPr>
          <w:lang w:val="es-ES"/>
        </w:rPr>
      </w:pPr>
      <w:r w:rsidRPr="007E75FF">
        <w:rPr>
          <w:lang w:val="es-ES"/>
        </w:rPr>
        <w:t>–</w:t>
      </w:r>
      <w:r w:rsidRPr="007E75FF">
        <w:rPr>
          <w:lang w:val="es-ES"/>
        </w:rPr>
        <w:tab/>
        <w:t>Resolución 72 (Rev.C</w:t>
      </w:r>
      <w:r>
        <w:rPr>
          <w:lang w:val="es-ES"/>
        </w:rPr>
        <w:t>MR</w:t>
      </w:r>
      <w:r w:rsidRPr="007E75FF">
        <w:rPr>
          <w:lang w:val="es-ES"/>
        </w:rPr>
        <w:t>-19): Preparativos a escala mundial y regional</w:t>
      </w:r>
      <w:r>
        <w:rPr>
          <w:lang w:val="es-ES"/>
        </w:rPr>
        <w:t xml:space="preserve"> </w:t>
      </w:r>
      <w:r w:rsidRPr="007E75FF">
        <w:rPr>
          <w:lang w:val="es-ES"/>
        </w:rPr>
        <w:t>para las conferencias mundiales de radiocomunicaciones</w:t>
      </w:r>
    </w:p>
    <w:p w14:paraId="129F1A8B" w14:textId="7AAADD3F" w:rsidR="007E75FF" w:rsidRPr="007E75FF" w:rsidRDefault="007E75FF" w:rsidP="007E75FF">
      <w:pPr>
        <w:pStyle w:val="enumlev1"/>
        <w:rPr>
          <w:lang w:val="es-ES"/>
        </w:rPr>
      </w:pPr>
      <w:r w:rsidRPr="007E75FF">
        <w:rPr>
          <w:lang w:val="es-ES"/>
        </w:rPr>
        <w:t>–</w:t>
      </w:r>
      <w:r w:rsidRPr="007E75FF">
        <w:rPr>
          <w:lang w:val="es-ES"/>
        </w:rPr>
        <w:tab/>
        <w:t>Resolución 224 (Rev.C</w:t>
      </w:r>
      <w:r>
        <w:rPr>
          <w:lang w:val="es-ES"/>
        </w:rPr>
        <w:t>MR</w:t>
      </w:r>
      <w:r w:rsidRPr="007E75FF">
        <w:rPr>
          <w:lang w:val="es-ES"/>
        </w:rPr>
        <w:t>-19): Bandas de frecuencias para la componente terrenal de las Telecomunicaciones Móviles Internacionales por debajo de 1 GHz.</w:t>
      </w:r>
    </w:p>
    <w:p w14:paraId="7CCA135E" w14:textId="71A3637A" w:rsidR="007E75FF" w:rsidRPr="007E75FF" w:rsidRDefault="007E75FF" w:rsidP="007E75FF">
      <w:pPr>
        <w:pStyle w:val="enumlev1"/>
        <w:rPr>
          <w:lang w:val="es-ES"/>
        </w:rPr>
      </w:pPr>
      <w:r w:rsidRPr="007E75FF">
        <w:rPr>
          <w:lang w:val="es-ES"/>
        </w:rPr>
        <w:t>–</w:t>
      </w:r>
      <w:r w:rsidRPr="007E75FF">
        <w:rPr>
          <w:lang w:val="es-ES"/>
        </w:rPr>
        <w:tab/>
        <w:t>Resolu</w:t>
      </w:r>
      <w:r>
        <w:rPr>
          <w:lang w:val="es-ES"/>
        </w:rPr>
        <w:t>c</w:t>
      </w:r>
      <w:r w:rsidRPr="007E75FF">
        <w:rPr>
          <w:lang w:val="es-ES"/>
        </w:rPr>
        <w:t>ión 646 (Rev.C</w:t>
      </w:r>
      <w:r>
        <w:rPr>
          <w:lang w:val="es-ES"/>
        </w:rPr>
        <w:t>MR</w:t>
      </w:r>
      <w:r w:rsidRPr="007E75FF">
        <w:rPr>
          <w:lang w:val="es-ES"/>
        </w:rPr>
        <w:t>-19): Protección pública y operaciones de socorro.</w:t>
      </w:r>
    </w:p>
    <w:p w14:paraId="6F560B49" w14:textId="10DC1F0A" w:rsidR="007E75FF" w:rsidRPr="007E75FF" w:rsidRDefault="007E75FF" w:rsidP="007E75FF">
      <w:pPr>
        <w:pStyle w:val="enumlev1"/>
        <w:rPr>
          <w:lang w:val="es-ES"/>
        </w:rPr>
      </w:pPr>
      <w:r w:rsidRPr="007E75FF">
        <w:rPr>
          <w:lang w:val="es-ES"/>
        </w:rPr>
        <w:t>–</w:t>
      </w:r>
      <w:r w:rsidRPr="007E75FF">
        <w:rPr>
          <w:lang w:val="es-ES"/>
        </w:rPr>
        <w:tab/>
        <w:t>Resolución 647 (Rev.C</w:t>
      </w:r>
      <w:r>
        <w:rPr>
          <w:lang w:val="es-ES"/>
        </w:rPr>
        <w:t>MR</w:t>
      </w:r>
      <w:r w:rsidRPr="007E75FF">
        <w:rPr>
          <w:lang w:val="es-ES"/>
        </w:rPr>
        <w:t>-19): Aspectos de las radiocomunicaciones, incluidas directrices sobre gestión</w:t>
      </w:r>
      <w:r>
        <w:rPr>
          <w:lang w:val="es-ES"/>
        </w:rPr>
        <w:t xml:space="preserve"> </w:t>
      </w:r>
      <w:r w:rsidRPr="007E75FF">
        <w:rPr>
          <w:lang w:val="es-ES"/>
        </w:rPr>
        <w:t>del espectro para la alerta temprana, la predicción, detección y</w:t>
      </w:r>
      <w:r>
        <w:rPr>
          <w:lang w:val="es-ES"/>
        </w:rPr>
        <w:t xml:space="preserve"> </w:t>
      </w:r>
      <w:r w:rsidRPr="007E75FF">
        <w:rPr>
          <w:lang w:val="es-ES"/>
        </w:rPr>
        <w:t>mitigación de los efectos de las catástrofes y las operaciones de</w:t>
      </w:r>
      <w:r>
        <w:rPr>
          <w:lang w:val="es-ES"/>
        </w:rPr>
        <w:t xml:space="preserve"> </w:t>
      </w:r>
      <w:r w:rsidRPr="007E75FF">
        <w:rPr>
          <w:lang w:val="es-ES"/>
        </w:rPr>
        <w:t>socorro relacionadas con las emergencias y las catástrofes.</w:t>
      </w:r>
    </w:p>
    <w:p w14:paraId="1F35C084" w14:textId="45E779A8" w:rsidR="004110A6" w:rsidRPr="007E75FF" w:rsidRDefault="007E75FF" w:rsidP="007E75FF">
      <w:pPr>
        <w:pStyle w:val="enumlev1"/>
        <w:rPr>
          <w:lang w:val="es-ES"/>
        </w:rPr>
      </w:pPr>
      <w:r w:rsidRPr="007E75FF">
        <w:rPr>
          <w:lang w:val="es-ES"/>
        </w:rPr>
        <w:t>–</w:t>
      </w:r>
      <w:r w:rsidRPr="007E75FF">
        <w:rPr>
          <w:lang w:val="es-ES"/>
        </w:rPr>
        <w:tab/>
        <w:t>Resolución 760 (Rev.C</w:t>
      </w:r>
      <w:r>
        <w:rPr>
          <w:lang w:val="es-ES"/>
        </w:rPr>
        <w:t>MR</w:t>
      </w:r>
      <w:r w:rsidRPr="007E75FF">
        <w:rPr>
          <w:lang w:val="es-ES"/>
        </w:rPr>
        <w:t>-19): Disposiciones relativas a la utilización de la banda de frecuencias 694-790 MHz en la Región 1 por el servicio móvil, salvo móvil aeronáutico, y por otros servicios.</w:t>
      </w:r>
    </w:p>
    <w:p w14:paraId="3B13BA9F" w14:textId="3C9E1F6E" w:rsidR="004110A6" w:rsidRDefault="006C361D" w:rsidP="00991B13">
      <w:pPr>
        <w:rPr>
          <w:lang w:val="es-ES"/>
        </w:rPr>
      </w:pPr>
      <w:r w:rsidRPr="006C361D">
        <w:rPr>
          <w:lang w:val="es-ES"/>
        </w:rPr>
        <w:t xml:space="preserve">El </w:t>
      </w:r>
      <w:hyperlink r:id="rId23" w:history="1">
        <w:r w:rsidR="0005282C">
          <w:rPr>
            <w:rStyle w:val="Hyperlink"/>
            <w:b/>
            <w:bCs/>
            <w:lang w:val="es-ES"/>
          </w:rPr>
          <w:t>Anexo</w:t>
        </w:r>
      </w:hyperlink>
      <w:r w:rsidRPr="006C361D">
        <w:rPr>
          <w:lang w:val="es-ES"/>
        </w:rPr>
        <w:t xml:space="preserve"> </w:t>
      </w:r>
      <w:r w:rsidR="00203774">
        <w:rPr>
          <w:lang w:val="es-ES"/>
        </w:rPr>
        <w:t>al presente documento</w:t>
      </w:r>
      <w:r w:rsidRPr="006C361D">
        <w:rPr>
          <w:lang w:val="es-ES"/>
        </w:rPr>
        <w:t xml:space="preserve"> contiene las Resoluciones y Recomendaciones que revisten especial interés para los países en desarrollo.</w:t>
      </w:r>
    </w:p>
    <w:p w14:paraId="2A9B247E" w14:textId="15DAD5B4" w:rsidR="006C361D" w:rsidRPr="002E77F7" w:rsidRDefault="006C361D" w:rsidP="003E6B9B">
      <w:pPr>
        <w:pStyle w:val="Heading1"/>
        <w:rPr>
          <w:lang w:val="es-ES"/>
        </w:rPr>
      </w:pPr>
      <w:bookmarkStart w:id="91" w:name="lt_pId172"/>
      <w:r w:rsidRPr="002E77F7">
        <w:rPr>
          <w:lang w:val="es-ES"/>
        </w:rPr>
        <w:t>4</w:t>
      </w:r>
      <w:r w:rsidR="003E6B9B" w:rsidRPr="002E77F7">
        <w:rPr>
          <w:lang w:val="es-ES"/>
        </w:rPr>
        <w:tab/>
      </w:r>
      <w:r w:rsidR="00203774" w:rsidRPr="002E77F7">
        <w:rPr>
          <w:lang w:val="es-ES"/>
        </w:rPr>
        <w:t>RPC</w:t>
      </w:r>
      <w:r w:rsidRPr="002E77F7">
        <w:rPr>
          <w:lang w:val="es-ES"/>
        </w:rPr>
        <w:t>23-1</w:t>
      </w:r>
      <w:bookmarkEnd w:id="91"/>
    </w:p>
    <w:p w14:paraId="1CD3B803" w14:textId="4906ED13" w:rsidR="006C361D" w:rsidRPr="00203774" w:rsidRDefault="00203774" w:rsidP="006C361D">
      <w:pPr>
        <w:rPr>
          <w:lang w:val="es-ES"/>
        </w:rPr>
      </w:pPr>
      <w:bookmarkStart w:id="92" w:name="lt_pId173"/>
      <w:r w:rsidRPr="00203774">
        <w:rPr>
          <w:lang w:val="es-ES"/>
        </w:rPr>
        <w:t>Los resultados de la primera sesión de la Reunión Preparatoria de la Conferencia</w:t>
      </w:r>
      <w:r w:rsidR="006C361D" w:rsidRPr="00203774">
        <w:rPr>
          <w:lang w:val="es-ES"/>
        </w:rPr>
        <w:t xml:space="preserve"> (</w:t>
      </w:r>
      <w:r w:rsidRPr="00203774">
        <w:rPr>
          <w:lang w:val="es-ES"/>
        </w:rPr>
        <w:t>R</w:t>
      </w:r>
      <w:r>
        <w:rPr>
          <w:lang w:val="es-ES"/>
        </w:rPr>
        <w:t>PC</w:t>
      </w:r>
      <w:r w:rsidR="006C361D" w:rsidRPr="00203774">
        <w:rPr>
          <w:lang w:val="es-ES"/>
        </w:rPr>
        <w:t xml:space="preserve">23-1) </w:t>
      </w:r>
      <w:r>
        <w:rPr>
          <w:lang w:val="es-ES"/>
        </w:rPr>
        <w:t>para la CMR</w:t>
      </w:r>
      <w:r w:rsidR="006C361D" w:rsidRPr="00203774">
        <w:rPr>
          <w:lang w:val="es-ES"/>
        </w:rPr>
        <w:t xml:space="preserve">-23 </w:t>
      </w:r>
      <w:r>
        <w:rPr>
          <w:lang w:val="es-ES"/>
        </w:rPr>
        <w:t>pueden encontrarse en la Circular Administrativa</w:t>
      </w:r>
      <w:r w:rsidR="006C361D" w:rsidRPr="00203774">
        <w:rPr>
          <w:lang w:val="es-ES"/>
        </w:rPr>
        <w:t xml:space="preserve"> </w:t>
      </w:r>
      <w:r w:rsidR="006C361D" w:rsidRPr="00203774">
        <w:rPr>
          <w:b/>
          <w:bCs/>
          <w:lang w:val="es-ES"/>
        </w:rPr>
        <w:t xml:space="preserve">CA/251 </w:t>
      </w:r>
      <w:r>
        <w:rPr>
          <w:b/>
          <w:bCs/>
          <w:lang w:val="es-ES"/>
        </w:rPr>
        <w:t>de</w:t>
      </w:r>
      <w:r w:rsidR="006C361D" w:rsidRPr="00203774">
        <w:rPr>
          <w:b/>
          <w:bCs/>
          <w:lang w:val="es-ES"/>
        </w:rPr>
        <w:t xml:space="preserve"> 19 </w:t>
      </w:r>
      <w:r>
        <w:rPr>
          <w:b/>
          <w:bCs/>
          <w:lang w:val="es-ES"/>
        </w:rPr>
        <w:t>de diciembre de</w:t>
      </w:r>
      <w:r w:rsidR="006C361D" w:rsidRPr="00203774">
        <w:rPr>
          <w:b/>
          <w:bCs/>
          <w:lang w:val="es-ES"/>
        </w:rPr>
        <w:t xml:space="preserve"> 2019</w:t>
      </w:r>
      <w:r>
        <w:rPr>
          <w:lang w:val="es-ES"/>
        </w:rPr>
        <w:t xml:space="preserve"> de la BR</w:t>
      </w:r>
      <w:r w:rsidR="006C361D" w:rsidRPr="00962DE0">
        <w:rPr>
          <w:lang w:val="es-ES"/>
        </w:rPr>
        <w:t xml:space="preserve"> </w:t>
      </w:r>
      <w:r w:rsidR="006C361D" w:rsidRPr="00203774">
        <w:rPr>
          <w:bCs/>
          <w:lang w:val="es-ES"/>
        </w:rPr>
        <w:t>(</w:t>
      </w:r>
      <w:hyperlink r:id="rId24" w:history="1">
        <w:r w:rsidR="0005282C">
          <w:rPr>
            <w:rStyle w:val="Hyperlink"/>
            <w:lang w:val="es-ES"/>
          </w:rPr>
          <w:t>https://www.itu.int/md/R00-CA-CIR-0251/es</w:t>
        </w:r>
      </w:hyperlink>
      <w:r w:rsidR="006C361D" w:rsidRPr="00203774">
        <w:rPr>
          <w:lang w:val="es-ES"/>
        </w:rPr>
        <w:t>).</w:t>
      </w:r>
      <w:bookmarkEnd w:id="92"/>
    </w:p>
    <w:p w14:paraId="1D4675EA" w14:textId="7BB5D1AF" w:rsidR="00FE6FA4" w:rsidRPr="00FE6FA4" w:rsidRDefault="00FE6FA4" w:rsidP="00FE6FA4">
      <w:pPr>
        <w:rPr>
          <w:lang w:val="es-ES_tradnl"/>
        </w:rPr>
      </w:pPr>
      <w:r w:rsidRPr="00FE6FA4">
        <w:rPr>
          <w:lang w:val="es-ES_tradnl"/>
        </w:rPr>
        <w:t xml:space="preserve">La </w:t>
      </w:r>
      <w:r w:rsidRPr="00FE6FA4">
        <w:rPr>
          <w:lang w:val="es-ES"/>
        </w:rPr>
        <w:t>RPC23</w:t>
      </w:r>
      <w:r w:rsidRPr="00FE6FA4">
        <w:rPr>
          <w:lang w:val="es-ES_tradnl"/>
        </w:rPr>
        <w:t>-1 organizó los estudios preparatorios para la CMR</w:t>
      </w:r>
      <w:r w:rsidRPr="00FE6FA4">
        <w:rPr>
          <w:lang w:val="es-ES_tradnl"/>
        </w:rPr>
        <w:noBreakHyphen/>
        <w:t>23 y propuso una estructura para su Informe a la CMR</w:t>
      </w:r>
      <w:r w:rsidRPr="00FE6FA4">
        <w:rPr>
          <w:lang w:val="es-ES_tradnl"/>
        </w:rPr>
        <w:noBreakHyphen/>
        <w:t>23. Además, la reunión nombró ocho Relatores y Correlatores</w:t>
      </w:r>
      <w:r w:rsidRPr="00FE6FA4">
        <w:rPr>
          <w:lang w:val="es-ES"/>
        </w:rPr>
        <w:t xml:space="preserve"> </w:t>
      </w:r>
      <w:r w:rsidRPr="00FE6FA4">
        <w:rPr>
          <w:lang w:val="es-ES_tradnl"/>
        </w:rPr>
        <w:t>de Capítulo que ayudarán a la Presidenta a gestionar la elaboración del proyecto de Informe a la CMR</w:t>
      </w:r>
      <w:r w:rsidRPr="00FE6FA4">
        <w:rPr>
          <w:lang w:val="es-ES_tradnl"/>
        </w:rPr>
        <w:noBreakHyphen/>
        <w:t xml:space="preserve">23. Con una sola excepción, todo el trabajo preparatorio acordado por la </w:t>
      </w:r>
      <w:r w:rsidRPr="00FE6FA4">
        <w:rPr>
          <w:lang w:val="es-ES"/>
        </w:rPr>
        <w:t>RPC23</w:t>
      </w:r>
      <w:r w:rsidRPr="00FE6FA4">
        <w:rPr>
          <w:lang w:val="es-ES_tradnl"/>
        </w:rPr>
        <w:noBreakHyphen/>
        <w:t>1 se llevará a cabo en el marco del programa de trabajo previsto y la organización de las Comisiones de Estudio del UIT</w:t>
      </w:r>
      <w:r w:rsidRPr="00FE6FA4">
        <w:rPr>
          <w:lang w:val="es-ES_tradnl"/>
        </w:rPr>
        <w:noBreakHyphen/>
        <w:t>R. Sin embargo, se ha invitado a la Comisión de Estudio 6 del UIT-R a instituir un Grupo de Tareas Especiales (GTE 6/1) para tratar los complejos temas relativos al punto 1.5 del orden del día de la</w:t>
      </w:r>
      <w:r w:rsidR="00962DE0">
        <w:rPr>
          <w:lang w:val="es-ES_tradnl"/>
        </w:rPr>
        <w:t> </w:t>
      </w:r>
      <w:r w:rsidRPr="00FE6FA4">
        <w:rPr>
          <w:lang w:val="es-ES_tradnl"/>
        </w:rPr>
        <w:t>CMR-23.</w:t>
      </w:r>
    </w:p>
    <w:p w14:paraId="3A717C35" w14:textId="7B294016" w:rsidR="006C361D" w:rsidRPr="00203774" w:rsidRDefault="00203774" w:rsidP="006C361D">
      <w:pPr>
        <w:rPr>
          <w:lang w:val="es-ES_tradnl"/>
        </w:rPr>
      </w:pPr>
      <w:bookmarkStart w:id="93" w:name="lt_pId178"/>
      <w:r w:rsidRPr="00203774">
        <w:rPr>
          <w:iCs/>
          <w:lang w:val="es-ES_tradnl"/>
        </w:rPr>
        <w:t>La Reunión Preparatoria de la Conferencia para la CMR</w:t>
      </w:r>
      <w:r w:rsidR="006C361D" w:rsidRPr="00203774">
        <w:rPr>
          <w:iCs/>
          <w:lang w:val="es-ES_tradnl"/>
        </w:rPr>
        <w:t xml:space="preserve">-23 </w:t>
      </w:r>
      <w:r w:rsidRPr="00203774">
        <w:rPr>
          <w:iCs/>
          <w:lang w:val="es-ES_tradnl"/>
        </w:rPr>
        <w:t>e</w:t>
      </w:r>
      <w:r>
        <w:rPr>
          <w:iCs/>
          <w:lang w:val="es-ES_tradnl"/>
        </w:rPr>
        <w:t>stá presidida por la Sra.</w:t>
      </w:r>
      <w:r w:rsidR="006C361D" w:rsidRPr="00203774">
        <w:rPr>
          <w:iCs/>
          <w:lang w:val="es-ES_tradnl"/>
        </w:rPr>
        <w:t xml:space="preserve"> Cindy-Lee Cook </w:t>
      </w:r>
      <w:r w:rsidR="00CF4DDE">
        <w:rPr>
          <w:iCs/>
          <w:lang w:val="es-ES_tradnl"/>
        </w:rPr>
        <w:t>de</w:t>
      </w:r>
      <w:r w:rsidR="006C361D" w:rsidRPr="00203774">
        <w:rPr>
          <w:iCs/>
          <w:lang w:val="es-ES_tradnl"/>
        </w:rPr>
        <w:t xml:space="preserve"> Canad</w:t>
      </w:r>
      <w:r w:rsidR="00CF4DDE">
        <w:rPr>
          <w:iCs/>
          <w:lang w:val="es-ES_tradnl"/>
        </w:rPr>
        <w:t>á</w:t>
      </w:r>
      <w:r w:rsidR="006C361D" w:rsidRPr="00203774">
        <w:rPr>
          <w:iCs/>
          <w:lang w:val="es-ES_tradnl"/>
        </w:rPr>
        <w:t xml:space="preserve"> </w:t>
      </w:r>
      <w:r w:rsidR="006C361D" w:rsidRPr="00203774">
        <w:rPr>
          <w:lang w:val="es-ES_tradnl"/>
        </w:rPr>
        <w:t>(</w:t>
      </w:r>
      <w:r w:rsidR="00CF4DDE">
        <w:rPr>
          <w:lang w:val="es-ES_tradnl"/>
        </w:rPr>
        <w:t>véase la</w:t>
      </w:r>
      <w:r w:rsidR="006C361D" w:rsidRPr="00203774">
        <w:rPr>
          <w:lang w:val="es-ES_tradnl"/>
        </w:rPr>
        <w:t xml:space="preserve"> </w:t>
      </w:r>
      <w:hyperlink r:id="rId25" w:history="1">
        <w:r w:rsidR="006C361D" w:rsidRPr="00203774">
          <w:rPr>
            <w:rStyle w:val="Hyperlink"/>
            <w:lang w:val="es-ES_tradnl"/>
          </w:rPr>
          <w:t>List</w:t>
        </w:r>
        <w:r w:rsidR="00CF4DDE">
          <w:rPr>
            <w:rStyle w:val="Hyperlink"/>
            <w:lang w:val="es-ES_tradnl"/>
          </w:rPr>
          <w:t>a de Presidente y Vicepresidentes de la RPC</w:t>
        </w:r>
      </w:hyperlink>
      <w:r w:rsidR="006C361D" w:rsidRPr="00260F04">
        <w:rPr>
          <w:lang w:val="es-ES"/>
        </w:rPr>
        <w:t>).</w:t>
      </w:r>
      <w:bookmarkEnd w:id="93"/>
    </w:p>
    <w:p w14:paraId="482B2456" w14:textId="1349F01F" w:rsidR="00D4209D" w:rsidRPr="0005282C" w:rsidRDefault="00D4209D" w:rsidP="00D4209D">
      <w:pPr>
        <w:pStyle w:val="Headingb"/>
        <w:rPr>
          <w:lang w:val="es-ES"/>
        </w:rPr>
      </w:pPr>
      <w:r w:rsidRPr="0005282C">
        <w:rPr>
          <w:lang w:val="es-ES"/>
        </w:rPr>
        <w:lastRenderedPageBreak/>
        <w:t xml:space="preserve">Capítulos </w:t>
      </w:r>
      <w:r w:rsidR="00CF4DDE" w:rsidRPr="0005282C">
        <w:rPr>
          <w:lang w:val="es-ES"/>
        </w:rPr>
        <w:t>y Relatores</w:t>
      </w:r>
      <w:r w:rsidRPr="0005282C">
        <w:rPr>
          <w:lang w:val="es-ES"/>
        </w:rPr>
        <w:t xml:space="preserve"> del proyecto de Informe de la RPC a la CMR-</w:t>
      </w:r>
      <w:r w:rsidR="00CF4DDE" w:rsidRPr="0005282C">
        <w:rPr>
          <w:lang w:val="es-ES"/>
        </w:rPr>
        <w:t>23</w:t>
      </w:r>
    </w:p>
    <w:p w14:paraId="3A1DE311" w14:textId="168D84FF" w:rsidR="00D4209D" w:rsidRPr="00D4209D" w:rsidRDefault="00FF0519" w:rsidP="00315B71">
      <w:pPr>
        <w:pStyle w:val="Headingb"/>
        <w:tabs>
          <w:tab w:val="clear" w:pos="1191"/>
          <w:tab w:val="clear" w:pos="1588"/>
          <w:tab w:val="clear" w:pos="1985"/>
          <w:tab w:val="left" w:pos="2835"/>
        </w:tabs>
        <w:rPr>
          <w:lang w:val="es-ES"/>
        </w:rPr>
      </w:pPr>
      <w:r>
        <w:rPr>
          <w:lang w:val="es-ES"/>
        </w:rPr>
        <w:t>Capítulo</w:t>
      </w:r>
      <w:r w:rsidR="00D4209D" w:rsidRPr="00D4209D">
        <w:rPr>
          <w:lang w:val="es-ES"/>
        </w:rPr>
        <w:t xml:space="preserve"> 1</w:t>
      </w:r>
      <w:r w:rsidR="00D4209D" w:rsidRPr="00D4209D">
        <w:rPr>
          <w:lang w:val="es-ES"/>
        </w:rPr>
        <w:tab/>
        <w:t>Temas fijos, móviles y de radiodifusión</w:t>
      </w:r>
    </w:p>
    <w:p w14:paraId="279CC544" w14:textId="77777777" w:rsidR="00D4209D" w:rsidRPr="00D4209D" w:rsidRDefault="00D4209D" w:rsidP="00260F04">
      <w:pPr>
        <w:keepNext/>
        <w:rPr>
          <w:lang w:val="es-ES"/>
        </w:rPr>
      </w:pPr>
      <w:r w:rsidRPr="00D4209D">
        <w:rPr>
          <w:lang w:val="es-ES"/>
        </w:rPr>
        <w:t>Puntos del orden del día:</w:t>
      </w:r>
      <w:r w:rsidRPr="00D4209D">
        <w:rPr>
          <w:lang w:val="es-ES"/>
        </w:rPr>
        <w:tab/>
        <w:t>1.1, 1.2, 1.3, 1.4, 1.5</w:t>
      </w:r>
    </w:p>
    <w:p w14:paraId="44487D1F" w14:textId="3B7748C5" w:rsidR="00D4209D" w:rsidRPr="00D4209D" w:rsidRDefault="00D4209D" w:rsidP="00260F04">
      <w:pPr>
        <w:tabs>
          <w:tab w:val="clear" w:pos="794"/>
          <w:tab w:val="clear" w:pos="1191"/>
          <w:tab w:val="clear" w:pos="1588"/>
          <w:tab w:val="clear" w:pos="1985"/>
          <w:tab w:val="left" w:pos="2835"/>
        </w:tabs>
        <w:ind w:left="2835" w:hanging="2835"/>
        <w:rPr>
          <w:lang w:val="es-ES"/>
        </w:rPr>
      </w:pPr>
      <w:r w:rsidRPr="00D4209D">
        <w:rPr>
          <w:lang w:val="es-ES"/>
        </w:rPr>
        <w:t>Correlator</w:t>
      </w:r>
      <w:r w:rsidRPr="00D4209D">
        <w:rPr>
          <w:lang w:val="es-ES"/>
        </w:rPr>
        <w:tab/>
        <w:t xml:space="preserve">Dr. Hiroyuki </w:t>
      </w:r>
      <w:r w:rsidR="00FF0519" w:rsidRPr="008A1B0B">
        <w:rPr>
          <w:lang w:val="es-ES"/>
        </w:rPr>
        <w:t>Atarashi (Jap</w:t>
      </w:r>
      <w:r w:rsidR="00FF0519">
        <w:rPr>
          <w:lang w:val="es-ES"/>
        </w:rPr>
        <w:t>ó</w:t>
      </w:r>
      <w:r w:rsidR="00FF0519" w:rsidRPr="008A1B0B">
        <w:rPr>
          <w:lang w:val="es-ES"/>
        </w:rPr>
        <w:t>n)</w:t>
      </w:r>
      <w:r w:rsidRPr="00D4209D">
        <w:rPr>
          <w:lang w:val="es-ES"/>
        </w:rPr>
        <w:t>, para los puntos 1.1, 1.2 y 1.4 del orden del día</w:t>
      </w:r>
    </w:p>
    <w:p w14:paraId="2BF4E9AD" w14:textId="4D84BE42" w:rsidR="00D4209D" w:rsidRPr="00D4209D" w:rsidRDefault="00D4209D" w:rsidP="00260F04">
      <w:pPr>
        <w:tabs>
          <w:tab w:val="clear" w:pos="794"/>
          <w:tab w:val="clear" w:pos="1191"/>
          <w:tab w:val="clear" w:pos="1588"/>
          <w:tab w:val="clear" w:pos="1985"/>
          <w:tab w:val="left" w:pos="2835"/>
        </w:tabs>
        <w:ind w:left="2835" w:hanging="2835"/>
        <w:rPr>
          <w:lang w:val="es-ES"/>
        </w:rPr>
      </w:pPr>
      <w:r w:rsidRPr="00D4209D">
        <w:rPr>
          <w:lang w:val="es-ES"/>
        </w:rPr>
        <w:t>Correlator</w:t>
      </w:r>
      <w:r w:rsidRPr="00D4209D">
        <w:rPr>
          <w:lang w:val="es-ES"/>
        </w:rPr>
        <w:tab/>
        <w:t xml:space="preserve">Sr. Usman Aliyu </w:t>
      </w:r>
      <w:r w:rsidR="00FF0519" w:rsidRPr="00FF0519">
        <w:rPr>
          <w:lang w:val="es-ES"/>
        </w:rPr>
        <w:t>Mahmud (Nigeria)</w:t>
      </w:r>
      <w:r w:rsidRPr="00D4209D">
        <w:rPr>
          <w:lang w:val="es-ES"/>
        </w:rPr>
        <w:t xml:space="preserve">, para los puntos 1.3 y 1.5 </w:t>
      </w:r>
      <w:r w:rsidRPr="00D4209D">
        <w:rPr>
          <w:lang w:val="es-ES"/>
        </w:rPr>
        <w:br/>
        <w:t>del orden del día</w:t>
      </w:r>
    </w:p>
    <w:p w14:paraId="6DB55C66" w14:textId="7883D98B" w:rsidR="00D4209D" w:rsidRPr="0005282C" w:rsidRDefault="00FF0519" w:rsidP="00315B71">
      <w:pPr>
        <w:pStyle w:val="Headingb"/>
        <w:tabs>
          <w:tab w:val="clear" w:pos="1191"/>
          <w:tab w:val="clear" w:pos="1588"/>
          <w:tab w:val="clear" w:pos="1985"/>
          <w:tab w:val="left" w:pos="2835"/>
        </w:tabs>
        <w:rPr>
          <w:lang w:val="es-ES"/>
        </w:rPr>
      </w:pPr>
      <w:r w:rsidRPr="00FF0519">
        <w:rPr>
          <w:lang w:val="es-ES"/>
        </w:rPr>
        <w:t>Capítulo</w:t>
      </w:r>
      <w:r w:rsidR="00D4209D" w:rsidRPr="00D4209D">
        <w:rPr>
          <w:lang w:val="es-ES"/>
        </w:rPr>
        <w:t xml:space="preserve"> 2</w:t>
      </w:r>
      <w:r w:rsidR="00D4209D" w:rsidRPr="00D4209D">
        <w:rPr>
          <w:lang w:val="es-ES"/>
        </w:rPr>
        <w:tab/>
        <w:t>Temas aeronáuticos y marítimos</w:t>
      </w:r>
    </w:p>
    <w:p w14:paraId="61A6AAFD" w14:textId="77777777" w:rsidR="00D4209D" w:rsidRPr="00D4209D" w:rsidRDefault="00D4209D" w:rsidP="00D4209D">
      <w:pPr>
        <w:rPr>
          <w:lang w:val="es-ES"/>
        </w:rPr>
      </w:pPr>
      <w:r w:rsidRPr="00D4209D">
        <w:rPr>
          <w:lang w:val="es-ES"/>
        </w:rPr>
        <w:t>Puntos del orden del día:</w:t>
      </w:r>
      <w:r w:rsidRPr="00D4209D">
        <w:rPr>
          <w:lang w:val="es-ES"/>
        </w:rPr>
        <w:tab/>
        <w:t>1.6, 1.7, 1.8, 1.9, 1.10, 1.11</w:t>
      </w:r>
    </w:p>
    <w:p w14:paraId="51FAA884" w14:textId="04871C36" w:rsidR="00D4209D" w:rsidRPr="00FF0519" w:rsidRDefault="00D4209D" w:rsidP="00260F04">
      <w:pPr>
        <w:tabs>
          <w:tab w:val="clear" w:pos="794"/>
          <w:tab w:val="clear" w:pos="1191"/>
          <w:tab w:val="clear" w:pos="1588"/>
          <w:tab w:val="clear" w:pos="1985"/>
          <w:tab w:val="left" w:pos="2835"/>
        </w:tabs>
        <w:ind w:left="2835" w:hanging="2835"/>
        <w:rPr>
          <w:lang w:val="es-ES"/>
        </w:rPr>
      </w:pPr>
      <w:r w:rsidRPr="00FF0519">
        <w:rPr>
          <w:lang w:val="es-ES"/>
        </w:rPr>
        <w:t>Relator</w:t>
      </w:r>
      <w:r w:rsidRPr="00FF0519">
        <w:rPr>
          <w:lang w:val="es-ES"/>
        </w:rPr>
        <w:tab/>
        <w:t xml:space="preserve">Sr. Mohammed </w:t>
      </w:r>
      <w:r w:rsidR="00FF0519" w:rsidRPr="00FF0519">
        <w:rPr>
          <w:lang w:val="es-ES"/>
        </w:rPr>
        <w:t>Alhassani (Emirat</w:t>
      </w:r>
      <w:r w:rsidR="00FF0519" w:rsidRPr="008A1B0B">
        <w:rPr>
          <w:lang w:val="es-ES"/>
        </w:rPr>
        <w:t>o</w:t>
      </w:r>
      <w:r w:rsidR="00FF0519" w:rsidRPr="00FF0519">
        <w:rPr>
          <w:lang w:val="es-ES"/>
        </w:rPr>
        <w:t>s</w:t>
      </w:r>
      <w:r w:rsidR="00FF0519" w:rsidRPr="008A1B0B">
        <w:rPr>
          <w:lang w:val="es-ES"/>
        </w:rPr>
        <w:t xml:space="preserve"> Árabes Unidos</w:t>
      </w:r>
      <w:r w:rsidR="00FF0519" w:rsidRPr="00FF0519">
        <w:rPr>
          <w:lang w:val="es-ES"/>
        </w:rPr>
        <w:t>)</w:t>
      </w:r>
    </w:p>
    <w:p w14:paraId="181FAC6B" w14:textId="4E51EE40" w:rsidR="00D4209D" w:rsidRPr="0005282C" w:rsidRDefault="00FF0519" w:rsidP="00315B71">
      <w:pPr>
        <w:pStyle w:val="Headingb"/>
        <w:tabs>
          <w:tab w:val="clear" w:pos="1191"/>
          <w:tab w:val="clear" w:pos="1588"/>
          <w:tab w:val="clear" w:pos="1985"/>
          <w:tab w:val="left" w:pos="2835"/>
        </w:tabs>
        <w:rPr>
          <w:lang w:val="es-ES"/>
        </w:rPr>
      </w:pPr>
      <w:r w:rsidRPr="00FF0519">
        <w:rPr>
          <w:lang w:val="es-ES"/>
        </w:rPr>
        <w:t>Capítulo</w:t>
      </w:r>
      <w:r w:rsidR="00D4209D" w:rsidRPr="00D4209D">
        <w:rPr>
          <w:lang w:val="es-ES"/>
        </w:rPr>
        <w:t xml:space="preserve"> 3</w:t>
      </w:r>
      <w:r w:rsidR="00D4209D" w:rsidRPr="00D4209D">
        <w:rPr>
          <w:lang w:val="es-ES"/>
        </w:rPr>
        <w:tab/>
        <w:t>Temas científicos</w:t>
      </w:r>
    </w:p>
    <w:p w14:paraId="12263DE5" w14:textId="77777777" w:rsidR="00D4209D" w:rsidRPr="00D4209D" w:rsidRDefault="00D4209D" w:rsidP="00D4209D">
      <w:pPr>
        <w:rPr>
          <w:lang w:val="es-ES"/>
        </w:rPr>
      </w:pPr>
      <w:r w:rsidRPr="00D4209D">
        <w:rPr>
          <w:lang w:val="es-ES"/>
        </w:rPr>
        <w:t>Puntos del orden del día:</w:t>
      </w:r>
      <w:r w:rsidRPr="00D4209D">
        <w:rPr>
          <w:lang w:val="es-ES"/>
        </w:rPr>
        <w:tab/>
        <w:t>1.12, 1.13, 1.14</w:t>
      </w:r>
    </w:p>
    <w:p w14:paraId="6021366F" w14:textId="093A2B33" w:rsidR="00D4209D" w:rsidRPr="00D4209D" w:rsidRDefault="00D4209D" w:rsidP="00260F04">
      <w:pPr>
        <w:tabs>
          <w:tab w:val="clear" w:pos="794"/>
          <w:tab w:val="clear" w:pos="1191"/>
          <w:tab w:val="clear" w:pos="1588"/>
          <w:tab w:val="clear" w:pos="1985"/>
          <w:tab w:val="left" w:pos="2835"/>
        </w:tabs>
        <w:ind w:left="2835" w:hanging="2835"/>
        <w:rPr>
          <w:lang w:val="es-ES"/>
        </w:rPr>
      </w:pPr>
      <w:r w:rsidRPr="00D4209D">
        <w:rPr>
          <w:lang w:val="es-ES"/>
        </w:rPr>
        <w:t>Relator</w:t>
      </w:r>
      <w:r w:rsidRPr="00D4209D">
        <w:rPr>
          <w:lang w:val="es-ES"/>
        </w:rPr>
        <w:tab/>
        <w:t xml:space="preserve">Sr. Tarcisio Aurélio </w:t>
      </w:r>
      <w:r w:rsidR="00FF0519" w:rsidRPr="00FF0519">
        <w:rPr>
          <w:lang w:val="es-ES"/>
        </w:rPr>
        <w:t>Bakaus (Bra</w:t>
      </w:r>
      <w:r w:rsidR="00FF0519">
        <w:rPr>
          <w:lang w:val="es-ES"/>
        </w:rPr>
        <w:t>s</w:t>
      </w:r>
      <w:r w:rsidR="00FF0519" w:rsidRPr="00FF0519">
        <w:rPr>
          <w:lang w:val="es-ES"/>
        </w:rPr>
        <w:t>il)</w:t>
      </w:r>
    </w:p>
    <w:p w14:paraId="75321BA9" w14:textId="2C866BC0" w:rsidR="00D4209D" w:rsidRPr="00D4209D" w:rsidRDefault="00FF0519" w:rsidP="00315B71">
      <w:pPr>
        <w:pStyle w:val="Headingb"/>
        <w:tabs>
          <w:tab w:val="clear" w:pos="1191"/>
          <w:tab w:val="clear" w:pos="1588"/>
          <w:tab w:val="clear" w:pos="1985"/>
          <w:tab w:val="left" w:pos="2835"/>
        </w:tabs>
        <w:rPr>
          <w:lang w:val="es-ES"/>
        </w:rPr>
      </w:pPr>
      <w:r w:rsidRPr="00FF0519">
        <w:rPr>
          <w:lang w:val="es-ES"/>
        </w:rPr>
        <w:t>Capítulo</w:t>
      </w:r>
      <w:r w:rsidR="00D4209D" w:rsidRPr="00D4209D">
        <w:rPr>
          <w:lang w:val="es-ES"/>
        </w:rPr>
        <w:t xml:space="preserve"> 4</w:t>
      </w:r>
      <w:r w:rsidR="00D4209D" w:rsidRPr="00D4209D">
        <w:rPr>
          <w:lang w:val="es-ES"/>
        </w:rPr>
        <w:tab/>
        <w:t>Temas de satélites</w:t>
      </w:r>
    </w:p>
    <w:p w14:paraId="1E5C0C58" w14:textId="77777777" w:rsidR="00D4209D" w:rsidRPr="00D4209D" w:rsidRDefault="00D4209D" w:rsidP="00D4209D">
      <w:pPr>
        <w:rPr>
          <w:lang w:val="es-ES"/>
        </w:rPr>
      </w:pPr>
      <w:r w:rsidRPr="00D4209D">
        <w:rPr>
          <w:lang w:val="es-ES"/>
        </w:rPr>
        <w:t>Puntos del orden del día:</w:t>
      </w:r>
      <w:r w:rsidRPr="00D4209D">
        <w:rPr>
          <w:lang w:val="es-ES"/>
        </w:rPr>
        <w:tab/>
        <w:t>1.15, 1.16, 1.17, 1.18, 1.19, 7</w:t>
      </w:r>
    </w:p>
    <w:p w14:paraId="4C525FD0" w14:textId="2E7F175D" w:rsidR="00D4209D" w:rsidRPr="00D4209D" w:rsidRDefault="00D4209D" w:rsidP="00260F04">
      <w:pPr>
        <w:tabs>
          <w:tab w:val="clear" w:pos="794"/>
          <w:tab w:val="clear" w:pos="1191"/>
          <w:tab w:val="clear" w:pos="1588"/>
          <w:tab w:val="clear" w:pos="1985"/>
          <w:tab w:val="left" w:pos="2835"/>
        </w:tabs>
        <w:ind w:left="2835" w:hanging="2835"/>
        <w:rPr>
          <w:lang w:val="es-ES"/>
        </w:rPr>
      </w:pPr>
      <w:r w:rsidRPr="00D4209D">
        <w:rPr>
          <w:lang w:val="es-ES"/>
        </w:rPr>
        <w:t>Correlatora</w:t>
      </w:r>
      <w:r w:rsidRPr="00D4209D">
        <w:rPr>
          <w:lang w:val="es-ES"/>
        </w:rPr>
        <w:tab/>
        <w:t>Sra. Florence Magnier (F</w:t>
      </w:r>
      <w:r w:rsidR="00FF0519">
        <w:rPr>
          <w:lang w:val="es-ES"/>
        </w:rPr>
        <w:t>rancia</w:t>
      </w:r>
      <w:r w:rsidRPr="00D4209D">
        <w:rPr>
          <w:lang w:val="es-ES"/>
        </w:rPr>
        <w:t>) para los puntos 1.15, 1.16, 1.17, 1.18, 1.19 del orden del día</w:t>
      </w:r>
    </w:p>
    <w:p w14:paraId="0F329238" w14:textId="5791FB4C" w:rsidR="00D4209D" w:rsidRPr="00D4209D" w:rsidRDefault="00D4209D" w:rsidP="00260F04">
      <w:pPr>
        <w:tabs>
          <w:tab w:val="clear" w:pos="794"/>
          <w:tab w:val="clear" w:pos="1191"/>
          <w:tab w:val="clear" w:pos="1588"/>
          <w:tab w:val="clear" w:pos="1985"/>
          <w:tab w:val="left" w:pos="2835"/>
        </w:tabs>
        <w:ind w:left="2835" w:hanging="2835"/>
        <w:rPr>
          <w:lang w:val="es-ES"/>
        </w:rPr>
      </w:pPr>
      <w:r w:rsidRPr="00D4209D">
        <w:rPr>
          <w:lang w:val="es-ES"/>
        </w:rPr>
        <w:t>Correlator</w:t>
      </w:r>
      <w:r w:rsidRPr="00D4209D">
        <w:rPr>
          <w:lang w:val="es-ES"/>
        </w:rPr>
        <w:tab/>
        <w:t xml:space="preserve">Sr. Georges </w:t>
      </w:r>
      <w:r w:rsidR="00FF0519" w:rsidRPr="00FF0519">
        <w:rPr>
          <w:lang w:val="es-ES"/>
        </w:rPr>
        <w:t>Kwizera (Rwanda)</w:t>
      </w:r>
      <w:r w:rsidRPr="00D4209D">
        <w:rPr>
          <w:lang w:val="es-ES"/>
        </w:rPr>
        <w:t xml:space="preserve"> para el punto 7 del orden del día</w:t>
      </w:r>
    </w:p>
    <w:p w14:paraId="22203826" w14:textId="166264F5" w:rsidR="00D4209D" w:rsidRPr="0005282C" w:rsidRDefault="00FF0519" w:rsidP="00315B71">
      <w:pPr>
        <w:pStyle w:val="Headingb"/>
        <w:tabs>
          <w:tab w:val="clear" w:pos="1191"/>
          <w:tab w:val="clear" w:pos="1588"/>
          <w:tab w:val="clear" w:pos="1985"/>
          <w:tab w:val="left" w:pos="2835"/>
        </w:tabs>
        <w:rPr>
          <w:lang w:val="es-ES"/>
        </w:rPr>
      </w:pPr>
      <w:r w:rsidRPr="00FF0519">
        <w:rPr>
          <w:lang w:val="es-ES"/>
        </w:rPr>
        <w:t>Capítulo</w:t>
      </w:r>
      <w:r w:rsidR="00D4209D" w:rsidRPr="00D4209D">
        <w:rPr>
          <w:lang w:val="es-ES"/>
        </w:rPr>
        <w:t xml:space="preserve"> 5</w:t>
      </w:r>
      <w:r w:rsidR="00D4209D" w:rsidRPr="00D4209D">
        <w:rPr>
          <w:lang w:val="es-ES"/>
        </w:rPr>
        <w:tab/>
        <w:t>Temas generales</w:t>
      </w:r>
    </w:p>
    <w:p w14:paraId="4916E06C" w14:textId="578AA47E" w:rsidR="00D4209D" w:rsidRPr="00D4209D" w:rsidRDefault="00D4209D" w:rsidP="006959E1">
      <w:pPr>
        <w:tabs>
          <w:tab w:val="clear" w:pos="794"/>
          <w:tab w:val="clear" w:pos="1191"/>
          <w:tab w:val="clear" w:pos="1588"/>
          <w:tab w:val="clear" w:pos="1985"/>
          <w:tab w:val="left" w:pos="2835"/>
        </w:tabs>
        <w:ind w:left="4248" w:hanging="4248"/>
        <w:rPr>
          <w:lang w:val="es-ES"/>
        </w:rPr>
      </w:pPr>
      <w:r w:rsidRPr="00D4209D">
        <w:rPr>
          <w:lang w:val="es-ES"/>
        </w:rPr>
        <w:t>Puntos del orden del día:</w:t>
      </w:r>
      <w:r w:rsidRPr="00D4209D">
        <w:rPr>
          <w:lang w:val="es-ES"/>
        </w:rPr>
        <w:tab/>
        <w:t>2, 4 y temas</w:t>
      </w:r>
      <w:r w:rsidRPr="00D4209D">
        <w:rPr>
          <w:lang w:val="es-ES"/>
        </w:rPr>
        <w:tab/>
        <w:t>a) Res</w:t>
      </w:r>
      <w:r w:rsidR="00FF0519">
        <w:rPr>
          <w:lang w:val="es-ES"/>
        </w:rPr>
        <w:t>olución</w:t>
      </w:r>
      <w:r w:rsidRPr="00D4209D">
        <w:rPr>
          <w:lang w:val="es-ES"/>
        </w:rPr>
        <w:t xml:space="preserve"> </w:t>
      </w:r>
      <w:r w:rsidRPr="00D4209D">
        <w:rPr>
          <w:b/>
          <w:lang w:val="es-ES"/>
        </w:rPr>
        <w:t>657 (Rev.CMR-19)</w:t>
      </w:r>
      <w:r w:rsidRPr="00D4209D">
        <w:rPr>
          <w:lang w:val="es-ES"/>
        </w:rPr>
        <w:t>, b) Res</w:t>
      </w:r>
      <w:r w:rsidR="00FF0519">
        <w:rPr>
          <w:lang w:val="es-ES"/>
        </w:rPr>
        <w:t>olución</w:t>
      </w:r>
      <w:r w:rsidR="006959E1">
        <w:rPr>
          <w:lang w:val="es-ES"/>
        </w:rPr>
        <w:t> </w:t>
      </w:r>
      <w:r w:rsidRPr="00D4209D">
        <w:rPr>
          <w:b/>
          <w:bCs/>
          <w:lang w:val="es-ES"/>
        </w:rPr>
        <w:t xml:space="preserve">744 </w:t>
      </w:r>
      <w:r w:rsidRPr="00D4209D">
        <w:rPr>
          <w:b/>
          <w:lang w:val="es-ES"/>
        </w:rPr>
        <w:t>(CMR-19)</w:t>
      </w:r>
      <w:r w:rsidRPr="00D4209D">
        <w:rPr>
          <w:lang w:val="es-ES"/>
        </w:rPr>
        <w:t>, c) Res</w:t>
      </w:r>
      <w:r w:rsidR="00FF0519">
        <w:rPr>
          <w:lang w:val="es-ES"/>
        </w:rPr>
        <w:t>olución</w:t>
      </w:r>
      <w:r w:rsidRPr="00D4209D">
        <w:rPr>
          <w:lang w:val="es-ES"/>
        </w:rPr>
        <w:t xml:space="preserve"> </w:t>
      </w:r>
      <w:r w:rsidRPr="00D4209D">
        <w:rPr>
          <w:b/>
          <w:bCs/>
          <w:lang w:val="es-ES"/>
        </w:rPr>
        <w:t xml:space="preserve">175 </w:t>
      </w:r>
      <w:r w:rsidRPr="00D4209D">
        <w:rPr>
          <w:b/>
          <w:lang w:val="es-ES"/>
        </w:rPr>
        <w:t>(CMR-19)</w:t>
      </w:r>
      <w:r w:rsidRPr="00D4209D">
        <w:rPr>
          <w:lang w:val="es-ES"/>
        </w:rPr>
        <w:t xml:space="preserve"> y d)</w:t>
      </w:r>
      <w:r w:rsidR="006959E1">
        <w:rPr>
          <w:lang w:val="es-ES"/>
        </w:rPr>
        <w:t> </w:t>
      </w:r>
      <w:r w:rsidRPr="00D4209D">
        <w:rPr>
          <w:lang w:val="es-ES"/>
        </w:rPr>
        <w:t>Documento</w:t>
      </w:r>
      <w:r w:rsidR="006959E1">
        <w:rPr>
          <w:lang w:val="es-ES"/>
        </w:rPr>
        <w:t> </w:t>
      </w:r>
      <w:hyperlink r:id="rId26" w:history="1">
        <w:r w:rsidRPr="006959E1">
          <w:rPr>
            <w:rStyle w:val="Hyperlink"/>
            <w:lang w:val="es-ES"/>
          </w:rPr>
          <w:t>535</w:t>
        </w:r>
      </w:hyperlink>
      <w:r w:rsidRPr="00D4209D">
        <w:rPr>
          <w:lang w:val="es-ES"/>
        </w:rPr>
        <w:t xml:space="preserve"> de la CMR</w:t>
      </w:r>
      <w:r w:rsidRPr="00D4209D">
        <w:rPr>
          <w:lang w:val="es-ES"/>
        </w:rPr>
        <w:noBreakHyphen/>
        <w:t>19, 2ª</w:t>
      </w:r>
      <w:r w:rsidR="00260F04">
        <w:rPr>
          <w:lang w:val="es-ES"/>
        </w:rPr>
        <w:t> </w:t>
      </w:r>
      <w:r w:rsidRPr="00D4209D">
        <w:rPr>
          <w:lang w:val="es-ES"/>
        </w:rPr>
        <w:t>sección del Anexo del punto 9.1</w:t>
      </w:r>
    </w:p>
    <w:p w14:paraId="0DAC682D" w14:textId="2D89CCA3" w:rsidR="00D4209D" w:rsidRPr="00D4209D" w:rsidRDefault="00D4209D" w:rsidP="00260F04">
      <w:pPr>
        <w:tabs>
          <w:tab w:val="clear" w:pos="794"/>
          <w:tab w:val="clear" w:pos="1191"/>
          <w:tab w:val="clear" w:pos="1588"/>
          <w:tab w:val="clear" w:pos="1985"/>
          <w:tab w:val="left" w:pos="2835"/>
        </w:tabs>
        <w:ind w:left="2835" w:hanging="2835"/>
        <w:rPr>
          <w:lang w:val="es-ES"/>
        </w:rPr>
      </w:pPr>
      <w:r w:rsidRPr="00D4209D">
        <w:rPr>
          <w:lang w:val="es-ES"/>
        </w:rPr>
        <w:t>Correlator</w:t>
      </w:r>
      <w:r w:rsidRPr="00D4209D">
        <w:rPr>
          <w:lang w:val="es-ES"/>
        </w:rPr>
        <w:tab/>
        <w:t xml:space="preserve">Sr. Jia </w:t>
      </w:r>
      <w:r w:rsidR="00FF0519" w:rsidRPr="00FF0519">
        <w:rPr>
          <w:lang w:val="es-ES"/>
        </w:rPr>
        <w:t>Huang (China)</w:t>
      </w:r>
    </w:p>
    <w:p w14:paraId="2A255121" w14:textId="17980A7D" w:rsidR="00D4209D" w:rsidRPr="00FF0519" w:rsidRDefault="00D4209D" w:rsidP="00260F04">
      <w:pPr>
        <w:tabs>
          <w:tab w:val="clear" w:pos="794"/>
          <w:tab w:val="clear" w:pos="1191"/>
          <w:tab w:val="clear" w:pos="1588"/>
          <w:tab w:val="clear" w:pos="1985"/>
          <w:tab w:val="left" w:pos="2835"/>
        </w:tabs>
        <w:ind w:left="2835" w:hanging="2835"/>
        <w:rPr>
          <w:lang w:val="es-ES"/>
        </w:rPr>
      </w:pPr>
      <w:r w:rsidRPr="00FF0519">
        <w:rPr>
          <w:lang w:val="es-ES"/>
        </w:rPr>
        <w:t>Correlator</w:t>
      </w:r>
      <w:r w:rsidRPr="00FF0519">
        <w:rPr>
          <w:lang w:val="es-ES"/>
        </w:rPr>
        <w:tab/>
        <w:t xml:space="preserve">Dr. Jong Min </w:t>
      </w:r>
      <w:r w:rsidR="00FF0519" w:rsidRPr="008A1B0B">
        <w:rPr>
          <w:lang w:val="es-ES"/>
        </w:rPr>
        <w:t xml:space="preserve">Park (República </w:t>
      </w:r>
      <w:r w:rsidR="00FF0519">
        <w:rPr>
          <w:lang w:val="es-ES"/>
        </w:rPr>
        <w:t>de</w:t>
      </w:r>
      <w:r w:rsidR="00FF0519" w:rsidRPr="008A1B0B">
        <w:rPr>
          <w:lang w:val="es-ES"/>
        </w:rPr>
        <w:t xml:space="preserve"> </w:t>
      </w:r>
      <w:r w:rsidR="00FF0519">
        <w:rPr>
          <w:lang w:val="es-ES"/>
        </w:rPr>
        <w:t>C</w:t>
      </w:r>
      <w:r w:rsidR="00FF0519" w:rsidRPr="008A1B0B">
        <w:rPr>
          <w:lang w:val="es-ES"/>
        </w:rPr>
        <w:t>orea)</w:t>
      </w:r>
    </w:p>
    <w:p w14:paraId="2FA6BC86" w14:textId="50C6E8C9" w:rsidR="00FF0519" w:rsidRPr="008A1B0B" w:rsidRDefault="00FF051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  <w:rPr>
          <w:lang w:val="es-ES"/>
        </w:rPr>
      </w:pPr>
      <w:r w:rsidRPr="008A1B0B">
        <w:rPr>
          <w:lang w:val="es-ES"/>
        </w:rPr>
        <w:br w:type="page"/>
      </w:r>
    </w:p>
    <w:p w14:paraId="35498DCC" w14:textId="226C7A4D" w:rsidR="00FF0519" w:rsidRPr="00260F04" w:rsidRDefault="00FF0519" w:rsidP="008A1B0B">
      <w:pPr>
        <w:pStyle w:val="AnnexNo"/>
        <w:rPr>
          <w:lang w:val="es-ES"/>
        </w:rPr>
      </w:pPr>
      <w:bookmarkStart w:id="94" w:name="lt_pId219"/>
      <w:r w:rsidRPr="00260F04">
        <w:rPr>
          <w:lang w:val="es-ES"/>
        </w:rPr>
        <w:lastRenderedPageBreak/>
        <w:t>Anex</w:t>
      </w:r>
      <w:bookmarkEnd w:id="94"/>
      <w:r w:rsidR="00CF4DDE" w:rsidRPr="00260F04">
        <w:rPr>
          <w:lang w:val="es-ES"/>
        </w:rPr>
        <w:t>o</w:t>
      </w:r>
    </w:p>
    <w:p w14:paraId="61D1919D" w14:textId="63369B81" w:rsidR="00FF0519" w:rsidRPr="002E77F7" w:rsidRDefault="00CF4DDE" w:rsidP="008A1B0B">
      <w:pPr>
        <w:pStyle w:val="Annextitle"/>
        <w:rPr>
          <w:lang w:val="es-ES"/>
        </w:rPr>
      </w:pPr>
      <w:bookmarkStart w:id="95" w:name="lt_pId220"/>
      <w:r w:rsidRPr="002E77F7">
        <w:rPr>
          <w:lang w:val="es-ES"/>
        </w:rPr>
        <w:t>Resoluciones y Recomendaciones de especial interés para los países en desarrollo</w:t>
      </w:r>
      <w:bookmarkEnd w:id="95"/>
    </w:p>
    <w:p w14:paraId="5F349480" w14:textId="6142CC00" w:rsidR="00821AD3" w:rsidRPr="00821AD3" w:rsidRDefault="00821AD3" w:rsidP="008A1B0B">
      <w:pPr>
        <w:pStyle w:val="Normalaftertitle"/>
        <w:rPr>
          <w:lang w:val="es-ES"/>
        </w:rPr>
      </w:pPr>
      <w:bookmarkStart w:id="96" w:name="lt_pId221"/>
      <w:r w:rsidRPr="00821AD3">
        <w:rPr>
          <w:b/>
          <w:lang w:val="es-ES"/>
        </w:rPr>
        <w:t>Resolución 7 (Rev.C</w:t>
      </w:r>
      <w:r>
        <w:rPr>
          <w:b/>
          <w:lang w:val="es-ES"/>
        </w:rPr>
        <w:t>MR</w:t>
      </w:r>
      <w:r w:rsidRPr="00821AD3">
        <w:rPr>
          <w:b/>
          <w:lang w:val="es-ES"/>
        </w:rPr>
        <w:t>-19)</w:t>
      </w:r>
      <w:r w:rsidRPr="00260F04">
        <w:rPr>
          <w:bCs/>
          <w:lang w:val="es-ES"/>
        </w:rPr>
        <w:t>:</w:t>
      </w:r>
      <w:r w:rsidRPr="00821AD3">
        <w:rPr>
          <w:lang w:val="es-ES"/>
        </w:rPr>
        <w:t xml:space="preserve"> Puesta en marcha de una gestión nacional</w:t>
      </w:r>
      <w:r>
        <w:rPr>
          <w:lang w:val="es-ES"/>
        </w:rPr>
        <w:t xml:space="preserve"> </w:t>
      </w:r>
      <w:r w:rsidRPr="00821AD3">
        <w:rPr>
          <w:lang w:val="es-ES"/>
        </w:rPr>
        <w:t>de frecuencias radioeléctricas.</w:t>
      </w:r>
      <w:bookmarkEnd w:id="96"/>
    </w:p>
    <w:p w14:paraId="7F31CA16" w14:textId="2984F555" w:rsidR="00821AD3" w:rsidRPr="00821AD3" w:rsidRDefault="00821AD3" w:rsidP="00821AD3">
      <w:pPr>
        <w:rPr>
          <w:lang w:val="es-ES"/>
        </w:rPr>
      </w:pPr>
      <w:bookmarkStart w:id="97" w:name="lt_pId222"/>
      <w:r w:rsidRPr="00821AD3">
        <w:rPr>
          <w:b/>
          <w:lang w:val="es-ES"/>
        </w:rPr>
        <w:t>Resolu</w:t>
      </w:r>
      <w:r>
        <w:rPr>
          <w:b/>
          <w:lang w:val="es-ES"/>
        </w:rPr>
        <w:t>c</w:t>
      </w:r>
      <w:r w:rsidRPr="00821AD3">
        <w:rPr>
          <w:b/>
          <w:lang w:val="es-ES"/>
        </w:rPr>
        <w:t>ión 12 (Rev.C</w:t>
      </w:r>
      <w:r>
        <w:rPr>
          <w:b/>
          <w:lang w:val="es-ES"/>
        </w:rPr>
        <w:t>MR</w:t>
      </w:r>
      <w:r w:rsidRPr="00821AD3">
        <w:rPr>
          <w:b/>
          <w:lang w:val="es-ES"/>
        </w:rPr>
        <w:t>-19)</w:t>
      </w:r>
      <w:r w:rsidRPr="00260F04">
        <w:rPr>
          <w:bCs/>
          <w:lang w:val="es-ES"/>
        </w:rPr>
        <w:t>:</w:t>
      </w:r>
      <w:r w:rsidRPr="00821AD3">
        <w:rPr>
          <w:lang w:val="es-ES"/>
        </w:rPr>
        <w:t xml:space="preserve"> Asistencia y apoyo a Palestina.</w:t>
      </w:r>
      <w:bookmarkEnd w:id="97"/>
    </w:p>
    <w:p w14:paraId="3422BB28" w14:textId="7E3150D3" w:rsidR="00821AD3" w:rsidRPr="00821AD3" w:rsidRDefault="00821AD3" w:rsidP="00821AD3">
      <w:pPr>
        <w:rPr>
          <w:lang w:val="es-ES"/>
        </w:rPr>
      </w:pPr>
      <w:bookmarkStart w:id="98" w:name="lt_pId223"/>
      <w:r w:rsidRPr="00821AD3">
        <w:rPr>
          <w:b/>
          <w:lang w:val="es-ES"/>
        </w:rPr>
        <w:t>Resolución 49 (Rev.C</w:t>
      </w:r>
      <w:r>
        <w:rPr>
          <w:b/>
          <w:lang w:val="es-ES"/>
        </w:rPr>
        <w:t>MR</w:t>
      </w:r>
      <w:r w:rsidRPr="00821AD3">
        <w:rPr>
          <w:b/>
          <w:lang w:val="es-ES"/>
        </w:rPr>
        <w:t>-19)</w:t>
      </w:r>
      <w:r w:rsidRPr="00260F04">
        <w:rPr>
          <w:bCs/>
          <w:lang w:val="es-ES"/>
        </w:rPr>
        <w:t xml:space="preserve">: </w:t>
      </w:r>
      <w:r w:rsidRPr="00821AD3">
        <w:rPr>
          <w:lang w:val="es-ES"/>
        </w:rPr>
        <w:t>Debida diligencia administrativa aplicable a ciertos servicios</w:t>
      </w:r>
      <w:r>
        <w:rPr>
          <w:lang w:val="es-ES"/>
        </w:rPr>
        <w:t xml:space="preserve"> </w:t>
      </w:r>
      <w:r w:rsidRPr="00821AD3">
        <w:rPr>
          <w:lang w:val="es-ES"/>
        </w:rPr>
        <w:t>de radiocomunicaciones por satélite.</w:t>
      </w:r>
      <w:bookmarkEnd w:id="98"/>
    </w:p>
    <w:p w14:paraId="3372CF77" w14:textId="1F333D1C" w:rsidR="00821AD3" w:rsidRPr="00821AD3" w:rsidRDefault="00821AD3" w:rsidP="00821AD3">
      <w:pPr>
        <w:rPr>
          <w:lang w:val="es-ES"/>
        </w:rPr>
      </w:pPr>
      <w:bookmarkStart w:id="99" w:name="lt_pId224"/>
      <w:r w:rsidRPr="00821AD3">
        <w:rPr>
          <w:b/>
          <w:lang w:val="es-ES"/>
        </w:rPr>
        <w:t>Resolución 72 (Rev.C</w:t>
      </w:r>
      <w:r>
        <w:rPr>
          <w:b/>
          <w:lang w:val="es-ES"/>
        </w:rPr>
        <w:t>MR</w:t>
      </w:r>
      <w:r w:rsidRPr="00821AD3">
        <w:rPr>
          <w:b/>
          <w:lang w:val="es-ES"/>
        </w:rPr>
        <w:t>-19)</w:t>
      </w:r>
      <w:r w:rsidRPr="00260F04">
        <w:rPr>
          <w:bCs/>
          <w:lang w:val="es-ES"/>
        </w:rPr>
        <w:t xml:space="preserve">: </w:t>
      </w:r>
      <w:r w:rsidRPr="00821AD3">
        <w:rPr>
          <w:lang w:val="es-ES"/>
        </w:rPr>
        <w:t>Preparativos a escala mundial y regional</w:t>
      </w:r>
      <w:r>
        <w:rPr>
          <w:lang w:val="es-ES"/>
        </w:rPr>
        <w:t xml:space="preserve"> </w:t>
      </w:r>
      <w:r w:rsidRPr="00821AD3">
        <w:rPr>
          <w:lang w:val="es-ES"/>
        </w:rPr>
        <w:t>para las conferencias mundiales de radiocomunicaciones.</w:t>
      </w:r>
      <w:bookmarkEnd w:id="99"/>
    </w:p>
    <w:p w14:paraId="568DCB37" w14:textId="0EEBD8BE" w:rsidR="00821AD3" w:rsidRPr="00821AD3" w:rsidRDefault="00821AD3" w:rsidP="00821AD3">
      <w:pPr>
        <w:rPr>
          <w:lang w:val="es-ES"/>
        </w:rPr>
      </w:pPr>
      <w:bookmarkStart w:id="100" w:name="lt_pId225"/>
      <w:r w:rsidRPr="00821AD3">
        <w:rPr>
          <w:b/>
          <w:lang w:val="es-ES"/>
        </w:rPr>
        <w:t>Resolución 223 (Rev.C</w:t>
      </w:r>
      <w:r>
        <w:rPr>
          <w:b/>
          <w:lang w:val="es-ES"/>
        </w:rPr>
        <w:t>MR</w:t>
      </w:r>
      <w:r w:rsidRPr="00821AD3">
        <w:rPr>
          <w:b/>
          <w:lang w:val="es-ES"/>
        </w:rPr>
        <w:t>-19)</w:t>
      </w:r>
      <w:r w:rsidRPr="00260F04">
        <w:rPr>
          <w:bCs/>
          <w:lang w:val="es-ES"/>
        </w:rPr>
        <w:t xml:space="preserve">: </w:t>
      </w:r>
      <w:r w:rsidRPr="00821AD3">
        <w:rPr>
          <w:lang w:val="es-ES"/>
        </w:rPr>
        <w:t>Bandas de frecuencias adicionales identificadas para</w:t>
      </w:r>
      <w:r>
        <w:rPr>
          <w:lang w:val="es-ES"/>
        </w:rPr>
        <w:t xml:space="preserve"> </w:t>
      </w:r>
      <w:r w:rsidRPr="00821AD3">
        <w:rPr>
          <w:lang w:val="es-ES"/>
        </w:rPr>
        <w:t>las Telecomunicaciones Móviles Internacionales.</w:t>
      </w:r>
      <w:bookmarkEnd w:id="100"/>
    </w:p>
    <w:p w14:paraId="18B9E5A8" w14:textId="0CD0EBD7" w:rsidR="00821AD3" w:rsidRPr="00821AD3" w:rsidRDefault="00821AD3" w:rsidP="00821AD3">
      <w:pPr>
        <w:rPr>
          <w:lang w:val="es-ES"/>
        </w:rPr>
      </w:pPr>
      <w:bookmarkStart w:id="101" w:name="lt_pId226"/>
      <w:r w:rsidRPr="00821AD3">
        <w:rPr>
          <w:b/>
          <w:lang w:val="es-ES"/>
        </w:rPr>
        <w:t>Resolución 224 (Rev.C</w:t>
      </w:r>
      <w:r>
        <w:rPr>
          <w:b/>
          <w:lang w:val="es-ES"/>
        </w:rPr>
        <w:t>MR</w:t>
      </w:r>
      <w:r w:rsidRPr="00821AD3">
        <w:rPr>
          <w:b/>
          <w:lang w:val="es-ES"/>
        </w:rPr>
        <w:t>-19)</w:t>
      </w:r>
      <w:r w:rsidRPr="00260F04">
        <w:rPr>
          <w:bCs/>
          <w:lang w:val="es-ES"/>
        </w:rPr>
        <w:t xml:space="preserve">: </w:t>
      </w:r>
      <w:r w:rsidRPr="00821AD3">
        <w:rPr>
          <w:lang w:val="es-ES"/>
        </w:rPr>
        <w:t>Bandas de frecuencias para la componente terrenal de las Telecomunicaciones Móviles Internacionales por debajo de 1 GHz.</w:t>
      </w:r>
      <w:bookmarkEnd w:id="101"/>
    </w:p>
    <w:p w14:paraId="2EAC2E5B" w14:textId="7608B9FE" w:rsidR="00821AD3" w:rsidRPr="00821AD3" w:rsidRDefault="003E6B9B" w:rsidP="00821AD3">
      <w:pPr>
        <w:rPr>
          <w:lang w:val="es-ES"/>
        </w:rPr>
      </w:pPr>
      <w:bookmarkStart w:id="102" w:name="lt_pId227"/>
      <w:r w:rsidRPr="00821AD3">
        <w:rPr>
          <w:b/>
          <w:lang w:val="es-ES"/>
        </w:rPr>
        <w:t>Resolu</w:t>
      </w:r>
      <w:r>
        <w:rPr>
          <w:b/>
          <w:lang w:val="es-ES"/>
        </w:rPr>
        <w:t>c</w:t>
      </w:r>
      <w:r w:rsidRPr="00821AD3">
        <w:rPr>
          <w:b/>
          <w:lang w:val="es-ES"/>
        </w:rPr>
        <w:t>ión</w:t>
      </w:r>
      <w:r w:rsidR="00821AD3" w:rsidRPr="00821AD3">
        <w:rPr>
          <w:b/>
          <w:lang w:val="es-ES"/>
        </w:rPr>
        <w:t xml:space="preserve"> 535 (Rev.C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bookmarkStart w:id="103" w:name="_Toc327364480"/>
      <w:r w:rsidRPr="003E6B9B">
        <w:rPr>
          <w:lang w:val="es-ES_tradnl"/>
        </w:rPr>
        <w:t>Información necesaria para la aplicación del Artículo 12 del Reglamento de Radiocomunicaciones</w:t>
      </w:r>
      <w:bookmarkEnd w:id="103"/>
      <w:r w:rsidR="00821AD3" w:rsidRPr="00821AD3">
        <w:rPr>
          <w:lang w:val="es-ES"/>
        </w:rPr>
        <w:t>.</w:t>
      </w:r>
      <w:bookmarkEnd w:id="102"/>
    </w:p>
    <w:p w14:paraId="1E7B281C" w14:textId="2DA28F56" w:rsidR="00821AD3" w:rsidRPr="00821AD3" w:rsidRDefault="003E6B9B" w:rsidP="00821AD3">
      <w:pPr>
        <w:rPr>
          <w:lang w:val="es-ES"/>
        </w:rPr>
      </w:pPr>
      <w:bookmarkStart w:id="104" w:name="lt_pId228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550 (Rev.C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"/>
        </w:rPr>
        <w:t>Información relativa al servicio de radiodifusión en ondas decamétricas</w:t>
      </w:r>
      <w:r w:rsidR="00821AD3" w:rsidRPr="00821AD3">
        <w:rPr>
          <w:lang w:val="es-ES"/>
        </w:rPr>
        <w:t>.</w:t>
      </w:r>
      <w:bookmarkEnd w:id="104"/>
    </w:p>
    <w:p w14:paraId="75BE85D9" w14:textId="132A96FD" w:rsidR="00821AD3" w:rsidRPr="00821AD3" w:rsidRDefault="003E6B9B" w:rsidP="00821AD3">
      <w:pPr>
        <w:rPr>
          <w:lang w:val="es-ES"/>
        </w:rPr>
      </w:pPr>
      <w:bookmarkStart w:id="105" w:name="lt_pId229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646 (Rev.C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"/>
        </w:rPr>
        <w:t>Protección pública y operaciones de socorro</w:t>
      </w:r>
      <w:r w:rsidR="00821AD3" w:rsidRPr="00821AD3">
        <w:rPr>
          <w:lang w:val="es-ES"/>
        </w:rPr>
        <w:t>.</w:t>
      </w:r>
      <w:bookmarkEnd w:id="105"/>
    </w:p>
    <w:p w14:paraId="2921C135" w14:textId="5DB88C98" w:rsidR="00821AD3" w:rsidRPr="00821AD3" w:rsidRDefault="003E6B9B" w:rsidP="003E6B9B">
      <w:pPr>
        <w:rPr>
          <w:lang w:val="es-ES"/>
        </w:rPr>
      </w:pPr>
      <w:bookmarkStart w:id="106" w:name="lt_pId230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647 (Rev.C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"/>
        </w:rPr>
        <w:t>Aspectos de las radiocomunicaciones, incluidas directrices sobre gestión</w:t>
      </w:r>
      <w:r>
        <w:rPr>
          <w:lang w:val="es-ES"/>
        </w:rPr>
        <w:t xml:space="preserve"> </w:t>
      </w:r>
      <w:r w:rsidRPr="003E6B9B">
        <w:rPr>
          <w:lang w:val="es-ES"/>
        </w:rPr>
        <w:t>del espectro para la alerta temprana, la predicción, detección y</w:t>
      </w:r>
      <w:r>
        <w:rPr>
          <w:lang w:val="es-ES"/>
        </w:rPr>
        <w:t xml:space="preserve"> </w:t>
      </w:r>
      <w:r w:rsidRPr="003E6B9B">
        <w:rPr>
          <w:lang w:val="es-ES"/>
        </w:rPr>
        <w:t>mitigación de los efectos de las catástrofes y las operaciones de</w:t>
      </w:r>
      <w:r>
        <w:rPr>
          <w:lang w:val="es-ES"/>
        </w:rPr>
        <w:t xml:space="preserve"> </w:t>
      </w:r>
      <w:r w:rsidRPr="003E6B9B">
        <w:rPr>
          <w:lang w:val="es-ES"/>
        </w:rPr>
        <w:t>socorro relacionadas con las emergencias y las catástrofes</w:t>
      </w:r>
      <w:r w:rsidR="00821AD3" w:rsidRPr="00821AD3">
        <w:rPr>
          <w:lang w:val="es-ES"/>
        </w:rPr>
        <w:t>.</w:t>
      </w:r>
      <w:bookmarkEnd w:id="106"/>
    </w:p>
    <w:p w14:paraId="0EFDCCF9" w14:textId="0409D6A4" w:rsidR="00821AD3" w:rsidRPr="00821AD3" w:rsidRDefault="00821AD3" w:rsidP="00821AD3">
      <w:pPr>
        <w:rPr>
          <w:lang w:val="es-ES"/>
        </w:rPr>
      </w:pPr>
      <w:bookmarkStart w:id="107" w:name="lt_pId231"/>
      <w:r w:rsidRPr="00821AD3">
        <w:rPr>
          <w:b/>
          <w:lang w:val="es-ES"/>
        </w:rPr>
        <w:t>Resolución 760 (Rev.C</w:t>
      </w:r>
      <w:r>
        <w:rPr>
          <w:b/>
          <w:lang w:val="es-ES"/>
        </w:rPr>
        <w:t>MR</w:t>
      </w:r>
      <w:r w:rsidRPr="00821AD3">
        <w:rPr>
          <w:b/>
          <w:lang w:val="es-ES"/>
        </w:rPr>
        <w:t>-19)</w:t>
      </w:r>
      <w:r w:rsidRPr="00260F04">
        <w:rPr>
          <w:bCs/>
          <w:lang w:val="es-ES"/>
        </w:rPr>
        <w:t xml:space="preserve">: </w:t>
      </w:r>
      <w:r w:rsidRPr="00821AD3">
        <w:rPr>
          <w:lang w:val="es-ES"/>
        </w:rPr>
        <w:t>Disposiciones relativas a la utilización de la banda de frecuencias 694-790 MHz en la Región 1 por el servicio móvil, salvo móvil aeronáutico, y por otros servicios.</w:t>
      </w:r>
      <w:bookmarkEnd w:id="107"/>
    </w:p>
    <w:p w14:paraId="39AD2135" w14:textId="55575608" w:rsidR="00821AD3" w:rsidRPr="00821AD3" w:rsidRDefault="003E6B9B" w:rsidP="003E6B9B">
      <w:pPr>
        <w:rPr>
          <w:lang w:val="es-ES"/>
        </w:rPr>
      </w:pPr>
      <w:bookmarkStart w:id="108" w:name="lt_pId232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804 (Rev.C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"/>
        </w:rPr>
        <w:t>Principios para establecer el orden del día de las Conferencias Mundiales de Radiocomunicaciones</w:t>
      </w:r>
      <w:r w:rsidR="00821AD3" w:rsidRPr="00821AD3">
        <w:rPr>
          <w:lang w:val="es-ES"/>
        </w:rPr>
        <w:t>.</w:t>
      </w:r>
      <w:bookmarkEnd w:id="108"/>
    </w:p>
    <w:p w14:paraId="40541AAB" w14:textId="78C271EE" w:rsidR="00821AD3" w:rsidRPr="00821AD3" w:rsidRDefault="003E6B9B" w:rsidP="003E6B9B">
      <w:pPr>
        <w:rPr>
          <w:lang w:val="es-ES"/>
        </w:rPr>
      </w:pPr>
      <w:bookmarkStart w:id="109" w:name="lt_pId233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240 [ex.COM4/2]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"/>
        </w:rPr>
        <w:t>Armonización del espectro para sistemas de radiocomunicaciones ferroviarias entre el tren y la infraestructura ferroviaria en las atribuciones al servicio móvil existentes</w:t>
      </w:r>
      <w:r w:rsidR="00821AD3" w:rsidRPr="00821AD3">
        <w:rPr>
          <w:lang w:val="es-ES"/>
        </w:rPr>
        <w:t>.</w:t>
      </w:r>
      <w:bookmarkEnd w:id="109"/>
    </w:p>
    <w:p w14:paraId="758FE6B6" w14:textId="2D762B42" w:rsidR="00821AD3" w:rsidRPr="00821AD3" w:rsidRDefault="003E6B9B" w:rsidP="003E6B9B">
      <w:pPr>
        <w:rPr>
          <w:lang w:val="es-ES"/>
        </w:rPr>
      </w:pPr>
      <w:bookmarkStart w:id="110" w:name="lt_pId234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243 [ex.COM4/9]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"/>
        </w:rPr>
        <w:t>Componente terrenal de las Telecomunicaciones Móviles Internacionales</w:t>
      </w:r>
      <w:r>
        <w:rPr>
          <w:lang w:val="es-ES"/>
        </w:rPr>
        <w:t xml:space="preserve"> </w:t>
      </w:r>
      <w:r w:rsidRPr="003E6B9B">
        <w:rPr>
          <w:lang w:val="es-ES"/>
        </w:rPr>
        <w:t>en las bandas de frecuencias 37</w:t>
      </w:r>
      <w:r w:rsidR="001F4C4B">
        <w:rPr>
          <w:lang w:val="es-ES"/>
        </w:rPr>
        <w:t>-</w:t>
      </w:r>
      <w:r w:rsidRPr="003E6B9B">
        <w:rPr>
          <w:lang w:val="es-ES"/>
        </w:rPr>
        <w:t>43,5 GHz y 47,2-48,2 GHz</w:t>
      </w:r>
      <w:r w:rsidR="00821AD3" w:rsidRPr="00821AD3">
        <w:rPr>
          <w:lang w:val="es-ES"/>
        </w:rPr>
        <w:t>.</w:t>
      </w:r>
      <w:bookmarkEnd w:id="110"/>
    </w:p>
    <w:p w14:paraId="2C92D718" w14:textId="34A6C6FE" w:rsidR="00821AD3" w:rsidRPr="00821AD3" w:rsidRDefault="003E6B9B" w:rsidP="003E6B9B">
      <w:pPr>
        <w:rPr>
          <w:lang w:val="es-ES"/>
        </w:rPr>
      </w:pPr>
      <w:bookmarkStart w:id="111" w:name="lt_pId235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244 [ex.COM4/10]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"/>
        </w:rPr>
        <w:t>Telecomunicaciones móviles internacionales en la banda de frecuencias 45,5-47 GHz</w:t>
      </w:r>
      <w:r w:rsidR="00821AD3" w:rsidRPr="00821AD3">
        <w:rPr>
          <w:lang w:val="es-ES"/>
        </w:rPr>
        <w:t>.</w:t>
      </w:r>
      <w:bookmarkEnd w:id="111"/>
    </w:p>
    <w:p w14:paraId="18527AAE" w14:textId="61EA853B" w:rsidR="00821AD3" w:rsidRPr="00821AD3" w:rsidRDefault="003E6B9B" w:rsidP="003E6B9B">
      <w:pPr>
        <w:rPr>
          <w:lang w:val="es-ES"/>
        </w:rPr>
      </w:pPr>
      <w:bookmarkStart w:id="112" w:name="lt_pId236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559 [ex.COM5/3]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"/>
        </w:rPr>
        <w:t>Medidas reglamentarias adicionales de carácter transitorio tras la supresión de parte del Anexo 7 al Apéndice 30 (Rev.CMR-15) por la CMR-19</w:t>
      </w:r>
      <w:r w:rsidR="00821AD3" w:rsidRPr="00821AD3">
        <w:rPr>
          <w:lang w:val="es-ES"/>
        </w:rPr>
        <w:t>.</w:t>
      </w:r>
      <w:bookmarkEnd w:id="112"/>
    </w:p>
    <w:p w14:paraId="2F391936" w14:textId="140ADD9E" w:rsidR="00821AD3" w:rsidRPr="00821AD3" w:rsidRDefault="003E6B9B" w:rsidP="00821AD3">
      <w:pPr>
        <w:rPr>
          <w:lang w:val="es-ES"/>
        </w:rPr>
      </w:pPr>
      <w:bookmarkStart w:id="113" w:name="lt_pId237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32 [ex.COM5/5]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_tradnl"/>
        </w:rPr>
        <w:t>Procedimiento reglamentario para las asignaciones de frecuencias a sistemas y redes de satélites no geoestacionarios identificados como misiones de corta duración no sujetos a la aplicación de la Sección II del Artículo 9</w:t>
      </w:r>
      <w:r w:rsidR="00821AD3" w:rsidRPr="00821AD3">
        <w:rPr>
          <w:lang w:val="es-ES"/>
        </w:rPr>
        <w:t>.</w:t>
      </w:r>
      <w:bookmarkEnd w:id="113"/>
    </w:p>
    <w:p w14:paraId="3C8908B4" w14:textId="539B9631" w:rsidR="00821AD3" w:rsidRPr="00821AD3" w:rsidRDefault="003E6B9B" w:rsidP="00821AD3">
      <w:pPr>
        <w:rPr>
          <w:lang w:val="es-ES"/>
        </w:rPr>
      </w:pPr>
      <w:bookmarkStart w:id="114" w:name="lt_pId238"/>
      <w:r w:rsidRPr="00821AD3">
        <w:rPr>
          <w:b/>
          <w:lang w:val="es-ES"/>
        </w:rPr>
        <w:lastRenderedPageBreak/>
        <w:t>Resolución</w:t>
      </w:r>
      <w:r w:rsidR="00821AD3" w:rsidRPr="00821AD3">
        <w:rPr>
          <w:b/>
          <w:lang w:val="es-ES"/>
        </w:rPr>
        <w:t xml:space="preserve"> 170 [ex.COM5/8]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_tradnl"/>
        </w:rPr>
        <w:t>Medidas adicionales para redes de satélites del servicio fijo por satélite en bandas de frecuencias sujetas al Apéndice 30B para la mejora</w:t>
      </w:r>
      <w:r>
        <w:rPr>
          <w:lang w:val="es-ES_tradnl"/>
        </w:rPr>
        <w:t xml:space="preserve"> </w:t>
      </w:r>
      <w:r w:rsidRPr="003E6B9B">
        <w:rPr>
          <w:lang w:val="es-ES_tradnl"/>
        </w:rPr>
        <w:t>del acceso equitativo a estas bandas de frecuencias</w:t>
      </w:r>
      <w:r w:rsidR="00821AD3" w:rsidRPr="00821AD3">
        <w:rPr>
          <w:lang w:val="es-ES"/>
        </w:rPr>
        <w:t>.</w:t>
      </w:r>
      <w:bookmarkEnd w:id="114"/>
    </w:p>
    <w:p w14:paraId="701FC44B" w14:textId="55C9FF44" w:rsidR="00821AD3" w:rsidRPr="00821AD3" w:rsidRDefault="003E6B9B" w:rsidP="00821AD3">
      <w:pPr>
        <w:rPr>
          <w:lang w:val="es-ES"/>
        </w:rPr>
      </w:pPr>
      <w:bookmarkStart w:id="115" w:name="lt_pId239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811 [ex.COM6/1]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_tradnl"/>
        </w:rPr>
        <w:t>Orden del día de la Conferencia Mundial</w:t>
      </w:r>
      <w:r>
        <w:rPr>
          <w:lang w:val="es-ES_tradnl"/>
        </w:rPr>
        <w:t xml:space="preserve"> </w:t>
      </w:r>
      <w:r w:rsidRPr="003E6B9B">
        <w:rPr>
          <w:lang w:val="es-ES_tradnl"/>
        </w:rPr>
        <w:t>de Radiocomunicaciones de 2023</w:t>
      </w:r>
      <w:r w:rsidR="00821AD3" w:rsidRPr="00821AD3">
        <w:rPr>
          <w:lang w:val="es-ES"/>
        </w:rPr>
        <w:t>.</w:t>
      </w:r>
      <w:bookmarkEnd w:id="115"/>
    </w:p>
    <w:p w14:paraId="0DBA6876" w14:textId="437B2420" w:rsidR="00821AD3" w:rsidRPr="00821AD3" w:rsidRDefault="003E6B9B" w:rsidP="00821AD3">
      <w:pPr>
        <w:rPr>
          <w:lang w:val="es-ES"/>
        </w:rPr>
      </w:pPr>
      <w:bookmarkStart w:id="116" w:name="lt_pId240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245 [ex.COM6/2]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_tradnl"/>
        </w:rPr>
        <w:t>Estudios sobre asuntos relacionados con la identificación de las</w:t>
      </w:r>
      <w:r>
        <w:rPr>
          <w:lang w:val="es-ES_tradnl"/>
        </w:rPr>
        <w:t xml:space="preserve"> </w:t>
      </w:r>
      <w:r w:rsidRPr="003E6B9B">
        <w:rPr>
          <w:lang w:val="es-ES_tradnl"/>
        </w:rPr>
        <w:t>bandas de frecuencias 3 300-3 400 MHz, 3 600</w:t>
      </w:r>
      <w:r w:rsidRPr="003E6B9B">
        <w:rPr>
          <w:lang w:val="es-ES_tradnl"/>
        </w:rPr>
        <w:noBreakHyphen/>
        <w:t>3 800 MHz,</w:t>
      </w:r>
      <w:r>
        <w:rPr>
          <w:lang w:val="es-ES_tradnl"/>
        </w:rPr>
        <w:t xml:space="preserve"> </w:t>
      </w:r>
      <w:r w:rsidRPr="003E6B9B">
        <w:rPr>
          <w:lang w:val="es-ES_tradnl"/>
        </w:rPr>
        <w:t>6 425-7 025 MHz, 7 025</w:t>
      </w:r>
      <w:r w:rsidRPr="003E6B9B">
        <w:rPr>
          <w:lang w:val="es-ES_tradnl"/>
        </w:rPr>
        <w:noBreakHyphen/>
        <w:t>7 125 MHz, y 10,0-10,5 GHz</w:t>
      </w:r>
      <w:r>
        <w:rPr>
          <w:lang w:val="es-ES_tradnl"/>
        </w:rPr>
        <w:t xml:space="preserve"> </w:t>
      </w:r>
      <w:r w:rsidRPr="003E6B9B">
        <w:rPr>
          <w:lang w:val="es-ES_tradnl"/>
        </w:rPr>
        <w:t>para la componente terrenal de las telecomunicaciones</w:t>
      </w:r>
      <w:r>
        <w:rPr>
          <w:lang w:val="es-ES_tradnl"/>
        </w:rPr>
        <w:t xml:space="preserve"> </w:t>
      </w:r>
      <w:r w:rsidRPr="003E6B9B">
        <w:rPr>
          <w:lang w:val="es-ES_tradnl"/>
        </w:rPr>
        <w:t>móviles internacionales (IMT)</w:t>
      </w:r>
      <w:r w:rsidR="00821AD3" w:rsidRPr="00821AD3">
        <w:rPr>
          <w:lang w:val="es-ES"/>
        </w:rPr>
        <w:t>.</w:t>
      </w:r>
      <w:bookmarkEnd w:id="116"/>
    </w:p>
    <w:p w14:paraId="43462A0B" w14:textId="4CE4A362" w:rsidR="00821AD3" w:rsidRPr="00821AD3" w:rsidRDefault="003E6B9B" w:rsidP="00821AD3">
      <w:pPr>
        <w:rPr>
          <w:lang w:val="es-ES"/>
        </w:rPr>
      </w:pPr>
      <w:bookmarkStart w:id="117" w:name="lt_pId241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172 [ex.COM6/12]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_tradnl"/>
        </w:rPr>
        <w:t>Funcionamiento de las estaciones terrenas a bordo de aeronaves y barcos que se comunican con estaciones espaciales geoestacionarias del servicio fijo por satélite (Tierra-espacio) en la banda de frecuencias 12,75-13,25 GHz</w:t>
      </w:r>
      <w:r w:rsidR="00821AD3" w:rsidRPr="00821AD3">
        <w:rPr>
          <w:lang w:val="es-ES"/>
        </w:rPr>
        <w:t>.</w:t>
      </w:r>
      <w:bookmarkEnd w:id="117"/>
    </w:p>
    <w:p w14:paraId="75C7C428" w14:textId="19274CDA" w:rsidR="00821AD3" w:rsidRPr="00821AD3" w:rsidRDefault="003E6B9B" w:rsidP="00821AD3">
      <w:pPr>
        <w:rPr>
          <w:lang w:val="es-ES"/>
        </w:rPr>
      </w:pPr>
      <w:bookmarkStart w:id="118" w:name="lt_pId242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175 [ex.COM6/18]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r w:rsidRPr="003E6B9B">
        <w:rPr>
          <w:lang w:val="es-ES_tradnl"/>
        </w:rPr>
        <w:t>Utilización de sistemas de telecomunicaciones móviles internacionales para la banda ancha fija inalámbrica en las bandas de frecuencias atribuidas al servicio fijo a título primario</w:t>
      </w:r>
      <w:r w:rsidR="00821AD3" w:rsidRPr="00821AD3">
        <w:rPr>
          <w:lang w:val="es-ES"/>
        </w:rPr>
        <w:t>.</w:t>
      </w:r>
      <w:bookmarkEnd w:id="118"/>
    </w:p>
    <w:p w14:paraId="0BBD1C69" w14:textId="5BC3C53B" w:rsidR="00821AD3" w:rsidRPr="00821AD3" w:rsidRDefault="003E6B9B" w:rsidP="00821AD3">
      <w:pPr>
        <w:rPr>
          <w:lang w:val="es-ES"/>
        </w:rPr>
      </w:pPr>
      <w:bookmarkStart w:id="119" w:name="lt_pId243"/>
      <w:r w:rsidRPr="00821AD3">
        <w:rPr>
          <w:b/>
          <w:lang w:val="es-ES"/>
        </w:rPr>
        <w:t>Resolución</w:t>
      </w:r>
      <w:r w:rsidR="00821AD3" w:rsidRPr="00821AD3">
        <w:rPr>
          <w:b/>
          <w:lang w:val="es-ES"/>
        </w:rPr>
        <w:t xml:space="preserve"> 812 [ex.COM6/19] (C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bookmarkStart w:id="120" w:name="_Toc320536610"/>
      <w:r w:rsidRPr="003E6B9B">
        <w:rPr>
          <w:lang w:val="es-ES_tradnl"/>
        </w:rPr>
        <w:t>Orden del día preliminar de la Conferencia Mundial</w:t>
      </w:r>
      <w:r w:rsidR="00962DE0">
        <w:rPr>
          <w:lang w:val="es-ES_tradnl"/>
        </w:rPr>
        <w:t xml:space="preserve"> </w:t>
      </w:r>
      <w:r w:rsidRPr="003E6B9B">
        <w:rPr>
          <w:lang w:val="es-ES_tradnl"/>
        </w:rPr>
        <w:t>de Radiocomunicaciones de 20</w:t>
      </w:r>
      <w:bookmarkEnd w:id="120"/>
      <w:r w:rsidRPr="003E6B9B">
        <w:rPr>
          <w:lang w:val="es-ES_tradnl"/>
        </w:rPr>
        <w:t>27</w:t>
      </w:r>
      <w:r w:rsidR="00821AD3" w:rsidRPr="00821AD3">
        <w:rPr>
          <w:lang w:val="es-ES"/>
        </w:rPr>
        <w:t>.</w:t>
      </w:r>
      <w:bookmarkEnd w:id="119"/>
    </w:p>
    <w:p w14:paraId="70F78E95" w14:textId="349530F1" w:rsidR="00821AD3" w:rsidRPr="00260F04" w:rsidRDefault="003E6B9B" w:rsidP="00821AD3">
      <w:pPr>
        <w:rPr>
          <w:bCs/>
          <w:lang w:val="es-ES"/>
        </w:rPr>
      </w:pPr>
      <w:bookmarkStart w:id="121" w:name="lt_pId244"/>
      <w:r w:rsidRPr="00821AD3">
        <w:rPr>
          <w:b/>
          <w:lang w:val="es-ES"/>
        </w:rPr>
        <w:t>Recomendación</w:t>
      </w:r>
      <w:r w:rsidR="00821AD3" w:rsidRPr="00821AD3">
        <w:rPr>
          <w:b/>
          <w:lang w:val="es-ES"/>
        </w:rPr>
        <w:t xml:space="preserve"> 206 (Rev.C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bookmarkStart w:id="122" w:name="_Toc320536629"/>
      <w:bookmarkStart w:id="123" w:name="_Toc328141544"/>
      <w:bookmarkEnd w:id="121"/>
      <w:r w:rsidRPr="003E6B9B">
        <w:rPr>
          <w:lang w:val="es-ES_tradnl"/>
        </w:rPr>
        <w:t>Estudios sobre la posible utilización de sistemas integrados del servicio móvil por satélite y de la componente terrenal en las bandas 1 525-1 544 MHz, 1 545</w:t>
      </w:r>
      <w:r w:rsidRPr="003E6B9B">
        <w:rPr>
          <w:lang w:val="es-ES_tradnl"/>
        </w:rPr>
        <w:noBreakHyphen/>
        <w:t>1 559 MHz, 1 626,5-1 645,5 MHz y 1 646,5-1 660,5 MHz</w:t>
      </w:r>
      <w:bookmarkEnd w:id="122"/>
      <w:bookmarkEnd w:id="123"/>
      <w:r w:rsidR="00260F04">
        <w:rPr>
          <w:lang w:val="es-ES_tradnl"/>
        </w:rPr>
        <w:t>.</w:t>
      </w:r>
    </w:p>
    <w:p w14:paraId="6425CAEF" w14:textId="5A835E8C" w:rsidR="00821AD3" w:rsidRPr="00821AD3" w:rsidRDefault="003E6B9B" w:rsidP="00821AD3">
      <w:pPr>
        <w:rPr>
          <w:lang w:val="es-ES"/>
        </w:rPr>
      </w:pPr>
      <w:bookmarkStart w:id="124" w:name="lt_pId245"/>
      <w:r w:rsidRPr="00821AD3">
        <w:rPr>
          <w:b/>
          <w:lang w:val="es-ES"/>
        </w:rPr>
        <w:t>Recomendación</w:t>
      </w:r>
      <w:r w:rsidR="00821AD3" w:rsidRPr="00821AD3">
        <w:rPr>
          <w:b/>
          <w:lang w:val="es-ES"/>
        </w:rPr>
        <w:t xml:space="preserve"> 503 (Rev.C</w:t>
      </w:r>
      <w:r>
        <w:rPr>
          <w:b/>
          <w:lang w:val="es-ES"/>
        </w:rPr>
        <w:t>MR</w:t>
      </w:r>
      <w:r w:rsidR="00821AD3" w:rsidRPr="00821AD3">
        <w:rPr>
          <w:b/>
          <w:lang w:val="es-ES"/>
        </w:rPr>
        <w:t>-19)</w:t>
      </w:r>
      <w:r w:rsidR="00821AD3" w:rsidRPr="00260F04">
        <w:rPr>
          <w:bCs/>
          <w:lang w:val="es-ES"/>
        </w:rPr>
        <w:t xml:space="preserve">: </w:t>
      </w:r>
      <w:bookmarkStart w:id="125" w:name="_Toc328141552"/>
      <w:bookmarkEnd w:id="124"/>
      <w:r w:rsidRPr="003E6B9B">
        <w:rPr>
          <w:lang w:val="es-ES_tradnl"/>
        </w:rPr>
        <w:t>Radiodifusión por ondas decamétricas</w:t>
      </w:r>
      <w:bookmarkEnd w:id="125"/>
      <w:r w:rsidR="00260F04">
        <w:rPr>
          <w:lang w:val="es-ES_tradnl"/>
        </w:rPr>
        <w:t>.</w:t>
      </w:r>
    </w:p>
    <w:p w14:paraId="207299F3" w14:textId="77777777" w:rsidR="004110A6" w:rsidRPr="003E6B9B" w:rsidRDefault="004110A6" w:rsidP="00991B13">
      <w:pPr>
        <w:rPr>
          <w:lang w:val="es-ES"/>
        </w:rPr>
      </w:pPr>
    </w:p>
    <w:p w14:paraId="164979D3" w14:textId="77777777" w:rsidR="000725A1" w:rsidRPr="007E75FF" w:rsidRDefault="006E4AB3">
      <w:pPr>
        <w:jc w:val="center"/>
        <w:rPr>
          <w:lang w:val="es-ES"/>
        </w:rPr>
      </w:pPr>
      <w:r w:rsidRPr="007E75FF">
        <w:rPr>
          <w:lang w:val="es-ES"/>
        </w:rPr>
        <w:t>______________</w:t>
      </w:r>
    </w:p>
    <w:sectPr w:rsidR="000725A1" w:rsidRPr="007E75FF" w:rsidSect="004B7893">
      <w:headerReference w:type="default" r:id="rId27"/>
      <w:footerReference w:type="default" r:id="rId28"/>
      <w:footerReference w:type="first" r:id="rId29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DB8ED" w14:textId="77777777" w:rsidR="008E5248" w:rsidRDefault="008E5248" w:rsidP="0088106F">
      <w:r>
        <w:separator/>
      </w:r>
    </w:p>
  </w:endnote>
  <w:endnote w:type="continuationSeparator" w:id="0">
    <w:p w14:paraId="060FD211" w14:textId="77777777" w:rsidR="008E5248" w:rsidRDefault="008E5248" w:rsidP="0088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1C68F" w14:textId="75E54AB4" w:rsidR="008E5248" w:rsidRPr="00BC2BEB" w:rsidRDefault="001A21E8" w:rsidP="002E77F7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F912F3">
      <w:t>P:\ESP\ITU-D\CONF-D\TDAG20\000\004S.docx</w:t>
    </w:r>
    <w:r>
      <w:fldChar w:fldCharType="end"/>
    </w:r>
    <w:r w:rsidR="002E77F7">
      <w:t xml:space="preserve"> (465651)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134"/>
      <w:gridCol w:w="2552"/>
      <w:gridCol w:w="6237"/>
    </w:tblGrid>
    <w:tr w:rsidR="008E5248" w:rsidRPr="00747810" w14:paraId="24C5A479" w14:textId="77777777" w:rsidTr="008E5248">
      <w:tc>
        <w:tcPr>
          <w:tcW w:w="1134" w:type="dxa"/>
          <w:tcBorders>
            <w:top w:val="single" w:sz="4" w:space="0" w:color="000000"/>
          </w:tcBorders>
          <w:shd w:val="clear" w:color="auto" w:fill="auto"/>
        </w:tcPr>
        <w:p w14:paraId="2E0F49F5" w14:textId="77777777" w:rsidR="008E5248" w:rsidRPr="002E77F7" w:rsidRDefault="008E5248" w:rsidP="009D1BD4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s-ES"/>
            </w:rPr>
          </w:pPr>
          <w:r w:rsidRPr="002E77F7">
            <w:rPr>
              <w:sz w:val="18"/>
              <w:szCs w:val="18"/>
              <w:lang w:val="es-ES"/>
            </w:rPr>
            <w:t>Contacto:</w:t>
          </w:r>
        </w:p>
      </w:tc>
      <w:tc>
        <w:tcPr>
          <w:tcW w:w="2552" w:type="dxa"/>
          <w:tcBorders>
            <w:top w:val="single" w:sz="4" w:space="0" w:color="000000"/>
          </w:tcBorders>
          <w:shd w:val="clear" w:color="auto" w:fill="auto"/>
        </w:tcPr>
        <w:p w14:paraId="1B951AA4" w14:textId="77777777" w:rsidR="008E5248" w:rsidRPr="002E77F7" w:rsidRDefault="008E5248" w:rsidP="009D1BD4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s-ES"/>
            </w:rPr>
          </w:pPr>
          <w:r w:rsidRPr="002E77F7">
            <w:rPr>
              <w:sz w:val="18"/>
              <w:szCs w:val="18"/>
              <w:lang w:val="es-ES"/>
            </w:rPr>
            <w:t>Nombre/Organización/Entidad:</w:t>
          </w:r>
        </w:p>
      </w:tc>
      <w:tc>
        <w:tcPr>
          <w:tcW w:w="6237" w:type="dxa"/>
          <w:tcBorders>
            <w:top w:val="single" w:sz="4" w:space="0" w:color="000000"/>
          </w:tcBorders>
          <w:shd w:val="clear" w:color="auto" w:fill="auto"/>
        </w:tcPr>
        <w:p w14:paraId="422BC8DD" w14:textId="02395096" w:rsidR="008E5248" w:rsidRPr="002E77F7" w:rsidRDefault="008E5248" w:rsidP="009D1BD4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s-ES"/>
            </w:rPr>
          </w:pPr>
          <w:bookmarkStart w:id="126" w:name="OrgName"/>
          <w:bookmarkEnd w:id="126"/>
          <w:r w:rsidRPr="002E77F7">
            <w:rPr>
              <w:sz w:val="18"/>
              <w:szCs w:val="18"/>
              <w:lang w:val="es-ES"/>
            </w:rPr>
            <w:t xml:space="preserve">Sr. Kemal Huseinovic, </w:t>
          </w:r>
          <w:r w:rsidR="00CF4DDE" w:rsidRPr="002E77F7">
            <w:rPr>
              <w:sz w:val="18"/>
              <w:szCs w:val="18"/>
              <w:lang w:val="es-ES"/>
            </w:rPr>
            <w:t>Jefe del Departamento</w:t>
          </w:r>
          <w:r w:rsidRPr="002E77F7">
            <w:rPr>
              <w:sz w:val="18"/>
              <w:szCs w:val="18"/>
              <w:lang w:val="es-ES"/>
            </w:rPr>
            <w:t xml:space="preserve"> DNS, BDT</w:t>
          </w:r>
        </w:p>
      </w:tc>
    </w:tr>
    <w:tr w:rsidR="008E5248" w:rsidRPr="002E77F7" w14:paraId="3D89B43A" w14:textId="77777777" w:rsidTr="008E5248">
      <w:tc>
        <w:tcPr>
          <w:tcW w:w="1134" w:type="dxa"/>
          <w:shd w:val="clear" w:color="auto" w:fill="auto"/>
        </w:tcPr>
        <w:p w14:paraId="4D4375CC" w14:textId="77777777" w:rsidR="008E5248" w:rsidRPr="002E77F7" w:rsidRDefault="008E5248" w:rsidP="009D1BD4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552" w:type="dxa"/>
          <w:shd w:val="clear" w:color="auto" w:fill="auto"/>
        </w:tcPr>
        <w:p w14:paraId="300AE3A9" w14:textId="77777777" w:rsidR="008E5248" w:rsidRPr="002E77F7" w:rsidRDefault="008E5248" w:rsidP="009D1BD4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2E77F7">
            <w:rPr>
              <w:sz w:val="18"/>
              <w:szCs w:val="18"/>
              <w:lang w:val="es-ES"/>
            </w:rPr>
            <w:t>Teléfono:</w:t>
          </w:r>
        </w:p>
      </w:tc>
      <w:tc>
        <w:tcPr>
          <w:tcW w:w="6237" w:type="dxa"/>
          <w:shd w:val="clear" w:color="auto" w:fill="auto"/>
        </w:tcPr>
        <w:p w14:paraId="2CCC87FD" w14:textId="3AED8FA3" w:rsidR="008E5248" w:rsidRPr="002E77F7" w:rsidRDefault="008E5248" w:rsidP="009D1BD4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bookmarkStart w:id="127" w:name="PhoneNo"/>
          <w:bookmarkEnd w:id="127"/>
          <w:r w:rsidRPr="002E77F7">
            <w:rPr>
              <w:sz w:val="18"/>
              <w:szCs w:val="18"/>
              <w:lang w:val="es-ES"/>
            </w:rPr>
            <w:t>+41 22 730 5421</w:t>
          </w:r>
        </w:p>
      </w:tc>
    </w:tr>
    <w:tr w:rsidR="008E5248" w:rsidRPr="002E77F7" w14:paraId="5D9B88D2" w14:textId="77777777" w:rsidTr="008E5248">
      <w:tc>
        <w:tcPr>
          <w:tcW w:w="1134" w:type="dxa"/>
          <w:shd w:val="clear" w:color="auto" w:fill="auto"/>
        </w:tcPr>
        <w:p w14:paraId="66D3DB33" w14:textId="77777777" w:rsidR="008E5248" w:rsidRPr="002E77F7" w:rsidRDefault="008E5248" w:rsidP="009D1BD4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552" w:type="dxa"/>
          <w:shd w:val="clear" w:color="auto" w:fill="auto"/>
        </w:tcPr>
        <w:p w14:paraId="688D3454" w14:textId="77777777" w:rsidR="008E5248" w:rsidRPr="002E77F7" w:rsidRDefault="008E5248" w:rsidP="009D1BD4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2E77F7">
            <w:rPr>
              <w:sz w:val="18"/>
              <w:szCs w:val="18"/>
              <w:lang w:val="es-ES"/>
            </w:rPr>
            <w:t>Correo-e:</w:t>
          </w:r>
        </w:p>
      </w:tc>
      <w:bookmarkStart w:id="128" w:name="Email"/>
      <w:bookmarkEnd w:id="128"/>
      <w:tc>
        <w:tcPr>
          <w:tcW w:w="6237" w:type="dxa"/>
          <w:shd w:val="clear" w:color="auto" w:fill="auto"/>
        </w:tcPr>
        <w:p w14:paraId="0C1D5D93" w14:textId="412D537C" w:rsidR="008E5248" w:rsidRPr="002E77F7" w:rsidRDefault="008E5248" w:rsidP="009D1BD4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2E77F7">
            <w:rPr>
              <w:sz w:val="18"/>
              <w:szCs w:val="18"/>
              <w:lang w:val="es-ES"/>
            </w:rPr>
            <w:fldChar w:fldCharType="begin"/>
          </w:r>
          <w:r w:rsidRPr="002E77F7">
            <w:rPr>
              <w:sz w:val="18"/>
              <w:szCs w:val="18"/>
              <w:lang w:val="es-ES"/>
            </w:rPr>
            <w:instrText xml:space="preserve"> HYPERLINK "mailto:Kemal.huseinovic@itu.int" </w:instrText>
          </w:r>
          <w:r w:rsidRPr="002E77F7">
            <w:rPr>
              <w:sz w:val="18"/>
              <w:szCs w:val="18"/>
              <w:lang w:val="es-ES"/>
            </w:rPr>
            <w:fldChar w:fldCharType="separate"/>
          </w:r>
          <w:r w:rsidRPr="002E77F7">
            <w:rPr>
              <w:rStyle w:val="Hyperlink"/>
              <w:sz w:val="18"/>
              <w:szCs w:val="18"/>
              <w:lang w:val="es-ES"/>
            </w:rPr>
            <w:t>Kemal.huseinovic@itu.int</w:t>
          </w:r>
          <w:r w:rsidRPr="002E77F7">
            <w:rPr>
              <w:sz w:val="18"/>
              <w:szCs w:val="18"/>
              <w:lang w:val="es-ES"/>
            </w:rPr>
            <w:fldChar w:fldCharType="end"/>
          </w:r>
        </w:p>
      </w:tc>
    </w:tr>
  </w:tbl>
  <w:p w14:paraId="5D528251" w14:textId="77777777" w:rsidR="008E5248" w:rsidRPr="006E4AB3" w:rsidRDefault="001A21E8" w:rsidP="00550EAF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jc w:val="center"/>
      <w:rPr>
        <w:rFonts w:ascii="Calibri" w:hAnsi="Calibri"/>
        <w:caps/>
        <w:noProof/>
        <w:sz w:val="16"/>
      </w:rPr>
    </w:pPr>
    <w:hyperlink r:id="rId1" w:history="1">
      <w:r w:rsidR="008E5248">
        <w:rPr>
          <w:rFonts w:ascii="Calibri" w:hAnsi="Calibri"/>
          <w:color w:val="0000FF"/>
          <w:sz w:val="18"/>
          <w:szCs w:val="18"/>
          <w:u w:val="single"/>
        </w:rPr>
        <w:t>GADT</w:t>
      </w:r>
    </w:hyperlink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3E477" w14:textId="77777777" w:rsidR="008E5248" w:rsidRDefault="008E5248" w:rsidP="0088106F">
      <w:r>
        <w:separator/>
      </w:r>
    </w:p>
  </w:footnote>
  <w:footnote w:type="continuationSeparator" w:id="0">
    <w:p w14:paraId="6FB8055E" w14:textId="77777777" w:rsidR="008E5248" w:rsidRDefault="008E5248" w:rsidP="0088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1B46B" w14:textId="4679A2B8" w:rsidR="008E5248" w:rsidRPr="00550EAF" w:rsidRDefault="008E5248" w:rsidP="00550EAF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ind w:right="1"/>
      <w:rPr>
        <w:smallCaps/>
        <w:spacing w:val="24"/>
        <w:sz w:val="22"/>
        <w:szCs w:val="22"/>
        <w:lang w:val="en-US"/>
      </w:rPr>
    </w:pPr>
    <w:r w:rsidRPr="00972BCD">
      <w:rPr>
        <w:sz w:val="22"/>
        <w:szCs w:val="22"/>
      </w:rPr>
      <w:tab/>
    </w:r>
    <w:r w:rsidRPr="003D4CFB">
      <w:rPr>
        <w:sz w:val="22"/>
        <w:szCs w:val="22"/>
        <w:lang w:val="en-US"/>
      </w:rPr>
      <w:t>TDAG</w:t>
    </w:r>
    <w:r>
      <w:rPr>
        <w:sz w:val="22"/>
        <w:szCs w:val="22"/>
        <w:lang w:val="en-US"/>
      </w:rPr>
      <w:t>-20</w:t>
    </w:r>
    <w:r w:rsidRPr="003D4CFB">
      <w:rPr>
        <w:sz w:val="22"/>
        <w:szCs w:val="22"/>
        <w:lang w:val="en-US"/>
      </w:rPr>
      <w:t>/</w:t>
    </w:r>
    <w:r>
      <w:rPr>
        <w:sz w:val="22"/>
        <w:szCs w:val="22"/>
        <w:lang w:val="en-US"/>
      </w:rPr>
      <w:t>4</w:t>
    </w:r>
    <w:r w:rsidRPr="003D4CFB">
      <w:rPr>
        <w:sz w:val="22"/>
        <w:szCs w:val="22"/>
        <w:lang w:val="en-US"/>
      </w:rPr>
      <w:t>-S</w:t>
    </w:r>
    <w:r w:rsidRPr="009A6FC4">
      <w:rPr>
        <w:sz w:val="22"/>
        <w:szCs w:val="22"/>
        <w:lang w:val="en-US"/>
      </w:rPr>
      <w:tab/>
    </w:r>
    <w:r w:rsidRPr="00877904">
      <w:rPr>
        <w:rStyle w:val="PageNumber"/>
        <w:sz w:val="22"/>
        <w:szCs w:val="22"/>
        <w:lang w:val="es-ES_tradnl"/>
      </w:rPr>
      <w:t>Página</w:t>
    </w:r>
    <w:r w:rsidRPr="009A6FC4">
      <w:rPr>
        <w:sz w:val="22"/>
        <w:szCs w:val="22"/>
        <w:lang w:val="en-US"/>
      </w:rPr>
      <w:t xml:space="preserve"> </w:t>
    </w:r>
    <w:r w:rsidRPr="00972BCD">
      <w:rPr>
        <w:sz w:val="22"/>
        <w:szCs w:val="22"/>
      </w:rPr>
      <w:fldChar w:fldCharType="begin"/>
    </w:r>
    <w:r w:rsidRPr="009A6FC4">
      <w:rPr>
        <w:sz w:val="22"/>
        <w:szCs w:val="22"/>
        <w:lang w:val="en-US"/>
      </w:rPr>
      <w:instrText xml:space="preserve"> PAGE </w:instrText>
    </w:r>
    <w:r w:rsidRPr="00972BCD">
      <w:rPr>
        <w:sz w:val="22"/>
        <w:szCs w:val="22"/>
      </w:rPr>
      <w:fldChar w:fldCharType="separate"/>
    </w:r>
    <w:r>
      <w:rPr>
        <w:noProof/>
        <w:sz w:val="22"/>
        <w:szCs w:val="22"/>
        <w:lang w:val="en-US"/>
      </w:rPr>
      <w:t>2</w:t>
    </w:r>
    <w:r w:rsidRPr="00972BC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73A30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909D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8C34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EC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09EF0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476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F036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34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4E6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9C3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C0AC2"/>
    <w:multiLevelType w:val="hybridMultilevel"/>
    <w:tmpl w:val="CBC83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211FA6"/>
    <w:multiLevelType w:val="hybridMultilevel"/>
    <w:tmpl w:val="DB468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6D0D15"/>
    <w:multiLevelType w:val="hybridMultilevel"/>
    <w:tmpl w:val="45A43376"/>
    <w:lvl w:ilvl="0" w:tplc="037E68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8BE11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BC4D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7A9B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CA47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61D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1C80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62EB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F425E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342110"/>
    <w:multiLevelType w:val="hybridMultilevel"/>
    <w:tmpl w:val="28A4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40D98"/>
    <w:multiLevelType w:val="hybridMultilevel"/>
    <w:tmpl w:val="38C417E2"/>
    <w:lvl w:ilvl="0" w:tplc="B57253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B3CC9BA" w:tentative="1">
      <w:start w:val="1"/>
      <w:numFmt w:val="lowerLetter"/>
      <w:lvlText w:val="%2."/>
      <w:lvlJc w:val="left"/>
      <w:pPr>
        <w:ind w:left="1080" w:hanging="360"/>
      </w:pPr>
    </w:lvl>
    <w:lvl w:ilvl="2" w:tplc="98E4F6C6" w:tentative="1">
      <w:start w:val="1"/>
      <w:numFmt w:val="lowerRoman"/>
      <w:lvlText w:val="%3."/>
      <w:lvlJc w:val="right"/>
      <w:pPr>
        <w:ind w:left="1800" w:hanging="180"/>
      </w:pPr>
    </w:lvl>
    <w:lvl w:ilvl="3" w:tplc="CBC24F9A" w:tentative="1">
      <w:start w:val="1"/>
      <w:numFmt w:val="decimal"/>
      <w:lvlText w:val="%4."/>
      <w:lvlJc w:val="left"/>
      <w:pPr>
        <w:ind w:left="2520" w:hanging="360"/>
      </w:pPr>
    </w:lvl>
    <w:lvl w:ilvl="4" w:tplc="3BB29EAE" w:tentative="1">
      <w:start w:val="1"/>
      <w:numFmt w:val="lowerLetter"/>
      <w:lvlText w:val="%5."/>
      <w:lvlJc w:val="left"/>
      <w:pPr>
        <w:ind w:left="3240" w:hanging="360"/>
      </w:pPr>
    </w:lvl>
    <w:lvl w:ilvl="5" w:tplc="2278DFF4" w:tentative="1">
      <w:start w:val="1"/>
      <w:numFmt w:val="lowerRoman"/>
      <w:lvlText w:val="%6."/>
      <w:lvlJc w:val="right"/>
      <w:pPr>
        <w:ind w:left="3960" w:hanging="180"/>
      </w:pPr>
    </w:lvl>
    <w:lvl w:ilvl="6" w:tplc="49F6EE4E" w:tentative="1">
      <w:start w:val="1"/>
      <w:numFmt w:val="decimal"/>
      <w:lvlText w:val="%7."/>
      <w:lvlJc w:val="left"/>
      <w:pPr>
        <w:ind w:left="4680" w:hanging="360"/>
      </w:pPr>
    </w:lvl>
    <w:lvl w:ilvl="7" w:tplc="D12C2C56" w:tentative="1">
      <w:start w:val="1"/>
      <w:numFmt w:val="lowerLetter"/>
      <w:lvlText w:val="%8."/>
      <w:lvlJc w:val="left"/>
      <w:pPr>
        <w:ind w:left="5400" w:hanging="360"/>
      </w:pPr>
    </w:lvl>
    <w:lvl w:ilvl="8" w:tplc="57FE0E4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3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AF"/>
    <w:rsid w:val="000135AE"/>
    <w:rsid w:val="00033D49"/>
    <w:rsid w:val="0005282C"/>
    <w:rsid w:val="000725A1"/>
    <w:rsid w:val="000C0AA7"/>
    <w:rsid w:val="000E7A0A"/>
    <w:rsid w:val="00185A79"/>
    <w:rsid w:val="00194CB2"/>
    <w:rsid w:val="001A21E8"/>
    <w:rsid w:val="001F4C4B"/>
    <w:rsid w:val="00203774"/>
    <w:rsid w:val="00213302"/>
    <w:rsid w:val="00221C14"/>
    <w:rsid w:val="00225D2E"/>
    <w:rsid w:val="00241CB9"/>
    <w:rsid w:val="00260F04"/>
    <w:rsid w:val="002A05C4"/>
    <w:rsid w:val="002A7FAB"/>
    <w:rsid w:val="002D4BE6"/>
    <w:rsid w:val="002D6772"/>
    <w:rsid w:val="002E77F7"/>
    <w:rsid w:val="00302736"/>
    <w:rsid w:val="0031537C"/>
    <w:rsid w:val="00315B71"/>
    <w:rsid w:val="0033649F"/>
    <w:rsid w:val="00360762"/>
    <w:rsid w:val="00390391"/>
    <w:rsid w:val="00396AEF"/>
    <w:rsid w:val="003B00B7"/>
    <w:rsid w:val="003D4CFB"/>
    <w:rsid w:val="003E6B9B"/>
    <w:rsid w:val="00402D54"/>
    <w:rsid w:val="004110A6"/>
    <w:rsid w:val="00482632"/>
    <w:rsid w:val="004B7893"/>
    <w:rsid w:val="004E7861"/>
    <w:rsid w:val="00533568"/>
    <w:rsid w:val="00535C50"/>
    <w:rsid w:val="00550EAF"/>
    <w:rsid w:val="005557A3"/>
    <w:rsid w:val="0055654C"/>
    <w:rsid w:val="005637B9"/>
    <w:rsid w:val="005643DC"/>
    <w:rsid w:val="0057044A"/>
    <w:rsid w:val="005A4DA6"/>
    <w:rsid w:val="00602B27"/>
    <w:rsid w:val="00616824"/>
    <w:rsid w:val="006339E7"/>
    <w:rsid w:val="00635A62"/>
    <w:rsid w:val="006959E1"/>
    <w:rsid w:val="006C361D"/>
    <w:rsid w:val="006C4971"/>
    <w:rsid w:val="006E4AB3"/>
    <w:rsid w:val="006F39EB"/>
    <w:rsid w:val="00747810"/>
    <w:rsid w:val="0076155D"/>
    <w:rsid w:val="00785FFD"/>
    <w:rsid w:val="007C3061"/>
    <w:rsid w:val="007E471D"/>
    <w:rsid w:val="007E75FF"/>
    <w:rsid w:val="0081753C"/>
    <w:rsid w:val="00821AD3"/>
    <w:rsid w:val="00835A77"/>
    <w:rsid w:val="0086435F"/>
    <w:rsid w:val="00865D48"/>
    <w:rsid w:val="00870186"/>
    <w:rsid w:val="0088106F"/>
    <w:rsid w:val="00891A4A"/>
    <w:rsid w:val="008A1B0B"/>
    <w:rsid w:val="008C1852"/>
    <w:rsid w:val="008D789A"/>
    <w:rsid w:val="008E5248"/>
    <w:rsid w:val="00917B12"/>
    <w:rsid w:val="009525B5"/>
    <w:rsid w:val="00962DE0"/>
    <w:rsid w:val="009752D2"/>
    <w:rsid w:val="00984DD7"/>
    <w:rsid w:val="00991B13"/>
    <w:rsid w:val="009952F6"/>
    <w:rsid w:val="009A6FC4"/>
    <w:rsid w:val="009D1BD4"/>
    <w:rsid w:val="009D5AAA"/>
    <w:rsid w:val="009F1F09"/>
    <w:rsid w:val="00A33516"/>
    <w:rsid w:val="00A6104B"/>
    <w:rsid w:val="00A87DD9"/>
    <w:rsid w:val="00AA076A"/>
    <w:rsid w:val="00AC54EE"/>
    <w:rsid w:val="00AE1BA7"/>
    <w:rsid w:val="00AF563E"/>
    <w:rsid w:val="00B01F87"/>
    <w:rsid w:val="00BC2BEB"/>
    <w:rsid w:val="00BC7208"/>
    <w:rsid w:val="00CF4DDE"/>
    <w:rsid w:val="00D00146"/>
    <w:rsid w:val="00D16175"/>
    <w:rsid w:val="00D372A5"/>
    <w:rsid w:val="00D413C0"/>
    <w:rsid w:val="00D4209D"/>
    <w:rsid w:val="00DF7309"/>
    <w:rsid w:val="00E17138"/>
    <w:rsid w:val="00E204A0"/>
    <w:rsid w:val="00E23B90"/>
    <w:rsid w:val="00E3519F"/>
    <w:rsid w:val="00E36688"/>
    <w:rsid w:val="00E51C72"/>
    <w:rsid w:val="00E827C2"/>
    <w:rsid w:val="00EB6D19"/>
    <w:rsid w:val="00EC05C5"/>
    <w:rsid w:val="00EC724C"/>
    <w:rsid w:val="00ED2681"/>
    <w:rsid w:val="00F01E28"/>
    <w:rsid w:val="00F12690"/>
    <w:rsid w:val="00F912F3"/>
    <w:rsid w:val="00FA67A2"/>
    <w:rsid w:val="00FB2188"/>
    <w:rsid w:val="00FD3A29"/>
    <w:rsid w:val="00FE6FA4"/>
    <w:rsid w:val="00F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668436A"/>
  <w15:docId w15:val="{723F0C9D-6890-41C4-B3C1-91E1A551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0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F39EB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F39E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6F39EB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6F39EB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6F39E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F39EB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6F39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6F39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6F39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39E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F39EB"/>
    <w:rPr>
      <w:rFonts w:eastAsia="Times New Roman" w:cs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rsid w:val="006F39E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6F39EB"/>
    <w:rPr>
      <w:rFonts w:eastAsia="Times New Roman" w:cs="Times New Roman"/>
      <w:caps/>
      <w:noProof/>
      <w:sz w:val="16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88106F"/>
    <w:rPr>
      <w:color w:val="0000FF" w:themeColor="hyperlink"/>
      <w:u w:val="single"/>
    </w:rPr>
  </w:style>
  <w:style w:type="paragraph" w:customStyle="1" w:styleId="FirstFooter">
    <w:name w:val="FirstFooter"/>
    <w:basedOn w:val="Footer"/>
    <w:rsid w:val="006F39E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table" w:styleId="TableGrid">
    <w:name w:val="Table Grid"/>
    <w:basedOn w:val="TableNormal"/>
    <w:rsid w:val="006F39EB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nnexNo">
    <w:name w:val="Annex_No"/>
    <w:basedOn w:val="Normal"/>
    <w:next w:val="Normal"/>
    <w:rsid w:val="006F39E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6F39E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F39E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6F39E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6F39E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6F39EB"/>
  </w:style>
  <w:style w:type="paragraph" w:customStyle="1" w:styleId="Appendixref">
    <w:name w:val="Appendix_ref"/>
    <w:basedOn w:val="Annexref"/>
    <w:next w:val="Annextitle"/>
    <w:rsid w:val="006F39EB"/>
  </w:style>
  <w:style w:type="paragraph" w:customStyle="1" w:styleId="Appendixtitle">
    <w:name w:val="Appendix_title"/>
    <w:basedOn w:val="Annextitle"/>
    <w:next w:val="Normal"/>
    <w:rsid w:val="006F39EB"/>
  </w:style>
  <w:style w:type="character" w:customStyle="1" w:styleId="Artdef">
    <w:name w:val="Art_def"/>
    <w:basedOn w:val="DefaultParagraphFont"/>
    <w:rsid w:val="006F39E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6F39E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6F39EB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6F39E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6F39E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6F39E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6F39EB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6F39EB"/>
    <w:rPr>
      <w:b/>
    </w:rPr>
  </w:style>
  <w:style w:type="paragraph" w:customStyle="1" w:styleId="Chaptitle">
    <w:name w:val="Chap_title"/>
    <w:basedOn w:val="Arttitle"/>
    <w:next w:val="Normal"/>
    <w:rsid w:val="006F39EB"/>
  </w:style>
  <w:style w:type="paragraph" w:customStyle="1" w:styleId="Committee">
    <w:name w:val="Committee"/>
    <w:basedOn w:val="Normal"/>
    <w:qFormat/>
    <w:rsid w:val="006F39EB"/>
    <w:rPr>
      <w:rFonts w:cs="Times New Roman Bold"/>
      <w:b/>
      <w:caps/>
    </w:rPr>
  </w:style>
  <w:style w:type="paragraph" w:customStyle="1" w:styleId="ddate">
    <w:name w:val="ddate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6F39EB"/>
    <w:rPr>
      <w:vertAlign w:val="superscript"/>
    </w:rPr>
  </w:style>
  <w:style w:type="paragraph" w:customStyle="1" w:styleId="enumlev1">
    <w:name w:val="enumlev1"/>
    <w:basedOn w:val="Normal"/>
    <w:rsid w:val="006F39EB"/>
    <w:pPr>
      <w:spacing w:before="80"/>
      <w:ind w:left="794" w:hanging="794"/>
    </w:pPr>
  </w:style>
  <w:style w:type="paragraph" w:customStyle="1" w:styleId="enumlev2">
    <w:name w:val="enumlev2"/>
    <w:basedOn w:val="enumlev1"/>
    <w:rsid w:val="006F39EB"/>
    <w:pPr>
      <w:ind w:left="1191" w:hanging="397"/>
    </w:pPr>
  </w:style>
  <w:style w:type="paragraph" w:customStyle="1" w:styleId="enumlev3">
    <w:name w:val="enumlev3"/>
    <w:basedOn w:val="enumlev2"/>
    <w:rsid w:val="006F39EB"/>
    <w:pPr>
      <w:ind w:left="1588"/>
    </w:pPr>
  </w:style>
  <w:style w:type="paragraph" w:customStyle="1" w:styleId="Equation">
    <w:name w:val="Equation"/>
    <w:basedOn w:val="Normal"/>
    <w:rsid w:val="006F39E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6F39EB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  <w:rPr>
      <w:lang w:val="en-GB"/>
    </w:rPr>
  </w:style>
  <w:style w:type="paragraph" w:customStyle="1" w:styleId="Figurelegend">
    <w:name w:val="Figure_legend"/>
    <w:basedOn w:val="Normal"/>
    <w:rsid w:val="006F39E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F39EB"/>
    <w:pPr>
      <w:keepNext/>
      <w:keepLines/>
      <w:spacing w:before="480" w:after="120"/>
      <w:jc w:val="center"/>
    </w:pPr>
    <w:rPr>
      <w:caps/>
      <w:lang w:val="en-GB"/>
    </w:rPr>
  </w:style>
  <w:style w:type="paragraph" w:customStyle="1" w:styleId="Tabletitle">
    <w:name w:val="Table_title"/>
    <w:basedOn w:val="Normal"/>
    <w:next w:val="Normal"/>
    <w:rsid w:val="006F39EB"/>
    <w:pPr>
      <w:keepNext/>
      <w:keepLines/>
      <w:spacing w:before="0" w:after="120"/>
      <w:jc w:val="center"/>
    </w:pPr>
    <w:rPr>
      <w:b/>
      <w:lang w:val="en-GB"/>
    </w:rPr>
  </w:style>
  <w:style w:type="paragraph" w:customStyle="1" w:styleId="Figuretitle">
    <w:name w:val="Figure_title"/>
    <w:basedOn w:val="Tabletitle"/>
    <w:next w:val="Normal"/>
    <w:rsid w:val="006F39EB"/>
    <w:pPr>
      <w:keepNext w:val="0"/>
      <w:spacing w:after="480"/>
    </w:pPr>
  </w:style>
  <w:style w:type="paragraph" w:customStyle="1" w:styleId="Figurewithouttitle">
    <w:name w:val="Figure_without_title"/>
    <w:basedOn w:val="FigureNo"/>
    <w:next w:val="Normal"/>
    <w:rsid w:val="006F39EB"/>
    <w:pPr>
      <w:keepNext w:val="0"/>
    </w:pPr>
  </w:style>
  <w:style w:type="character" w:styleId="FootnoteReference">
    <w:name w:val="footnote reference"/>
    <w:basedOn w:val="DefaultParagraphFont"/>
    <w:rsid w:val="006F39EB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6F39EB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6F39EB"/>
    <w:rPr>
      <w:rFonts w:eastAsia="Times New Roman" w:cs="Times New Roman"/>
      <w:sz w:val="24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6F39EB"/>
    <w:rPr>
      <w:rFonts w:eastAsia="Times New Roman" w:cs="Times New Roman"/>
      <w:b/>
      <w:sz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6F39EB"/>
    <w:rPr>
      <w:rFonts w:eastAsia="Times New Roman" w:cs="Times New Roman"/>
      <w:b/>
      <w:sz w:val="24"/>
      <w:szCs w:val="20"/>
      <w:lang w:eastAsia="en-US"/>
    </w:rPr>
  </w:style>
  <w:style w:type="paragraph" w:customStyle="1" w:styleId="Headingb">
    <w:name w:val="Heading_b"/>
    <w:basedOn w:val="Normal"/>
    <w:next w:val="Normal"/>
    <w:rsid w:val="006F39EB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6F39EB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6F39EB"/>
  </w:style>
  <w:style w:type="paragraph" w:styleId="Index2">
    <w:name w:val="index 2"/>
    <w:basedOn w:val="Normal"/>
    <w:next w:val="Normal"/>
    <w:semiHidden/>
    <w:rsid w:val="006F39EB"/>
    <w:pPr>
      <w:ind w:left="283"/>
    </w:pPr>
  </w:style>
  <w:style w:type="paragraph" w:styleId="Index3">
    <w:name w:val="index 3"/>
    <w:basedOn w:val="Normal"/>
    <w:next w:val="Normal"/>
    <w:semiHidden/>
    <w:rsid w:val="006F39EB"/>
    <w:pPr>
      <w:ind w:left="566"/>
    </w:pPr>
  </w:style>
  <w:style w:type="paragraph" w:styleId="Index4">
    <w:name w:val="index 4"/>
    <w:basedOn w:val="Normal"/>
    <w:next w:val="Normal"/>
    <w:semiHidden/>
    <w:rsid w:val="006F39EB"/>
    <w:pPr>
      <w:ind w:left="849"/>
    </w:pPr>
  </w:style>
  <w:style w:type="paragraph" w:styleId="Index5">
    <w:name w:val="index 5"/>
    <w:basedOn w:val="Normal"/>
    <w:next w:val="Normal"/>
    <w:semiHidden/>
    <w:rsid w:val="006F39EB"/>
    <w:pPr>
      <w:ind w:left="1132"/>
    </w:pPr>
  </w:style>
  <w:style w:type="paragraph" w:styleId="Index6">
    <w:name w:val="index 6"/>
    <w:basedOn w:val="Normal"/>
    <w:next w:val="Normal"/>
    <w:semiHidden/>
    <w:rsid w:val="006F39EB"/>
    <w:pPr>
      <w:ind w:left="1415"/>
    </w:pPr>
  </w:style>
  <w:style w:type="paragraph" w:styleId="Index7">
    <w:name w:val="index 7"/>
    <w:basedOn w:val="Normal"/>
    <w:next w:val="Normal"/>
    <w:semiHidden/>
    <w:rsid w:val="006F39EB"/>
    <w:pPr>
      <w:ind w:left="1698"/>
    </w:pPr>
  </w:style>
  <w:style w:type="paragraph" w:styleId="IndexHeading">
    <w:name w:val="index heading"/>
    <w:basedOn w:val="Normal"/>
    <w:next w:val="Index1"/>
    <w:semiHidden/>
    <w:rsid w:val="006F39EB"/>
  </w:style>
  <w:style w:type="character" w:styleId="LineNumber">
    <w:name w:val="line number"/>
    <w:rsid w:val="006F39EB"/>
    <w:rPr>
      <w:rFonts w:asciiTheme="minorHAnsi" w:hAnsiTheme="minorHAnsi"/>
    </w:rPr>
  </w:style>
  <w:style w:type="paragraph" w:customStyle="1" w:styleId="Normalaftertitle">
    <w:name w:val="Normal after title"/>
    <w:basedOn w:val="Normal"/>
    <w:next w:val="Normal"/>
    <w:rsid w:val="00E51C72"/>
    <w:pPr>
      <w:spacing w:before="280"/>
    </w:pPr>
  </w:style>
  <w:style w:type="paragraph" w:styleId="NormalIndent">
    <w:name w:val="Normal Indent"/>
    <w:basedOn w:val="Normal"/>
    <w:rsid w:val="006F39EB"/>
    <w:pPr>
      <w:ind w:left="794"/>
    </w:pPr>
  </w:style>
  <w:style w:type="paragraph" w:customStyle="1" w:styleId="Note">
    <w:name w:val="Note"/>
    <w:basedOn w:val="Normal"/>
    <w:rsid w:val="006F39EB"/>
    <w:pPr>
      <w:spacing w:before="80"/>
    </w:pPr>
  </w:style>
  <w:style w:type="character" w:styleId="PageNumber">
    <w:name w:val="page number"/>
    <w:basedOn w:val="DefaultParagraphFont"/>
    <w:rsid w:val="006F39EB"/>
    <w:rPr>
      <w:rFonts w:asciiTheme="minorHAnsi" w:hAnsiTheme="minorHAnsi"/>
    </w:rPr>
  </w:style>
  <w:style w:type="paragraph" w:customStyle="1" w:styleId="PartNo">
    <w:name w:val="Part_No"/>
    <w:basedOn w:val="AnnexNo"/>
    <w:next w:val="Normal"/>
    <w:rsid w:val="006F39EB"/>
  </w:style>
  <w:style w:type="paragraph" w:customStyle="1" w:styleId="Partref">
    <w:name w:val="Part_ref"/>
    <w:basedOn w:val="Annexref"/>
    <w:next w:val="Normal"/>
    <w:rsid w:val="006F39EB"/>
  </w:style>
  <w:style w:type="paragraph" w:customStyle="1" w:styleId="Parttitle">
    <w:name w:val="Part_title"/>
    <w:basedOn w:val="Annextitle"/>
    <w:next w:val="Normalaftertitle"/>
    <w:rsid w:val="006F39EB"/>
  </w:style>
  <w:style w:type="paragraph" w:customStyle="1" w:styleId="RecNo">
    <w:name w:val="Rec_No"/>
    <w:basedOn w:val="Normal"/>
    <w:next w:val="Normal"/>
    <w:rsid w:val="006F39E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6F39EB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6F39EB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6F39E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F39EB"/>
  </w:style>
  <w:style w:type="paragraph" w:customStyle="1" w:styleId="QuestionNo">
    <w:name w:val="Question_No"/>
    <w:basedOn w:val="RecNo"/>
    <w:next w:val="Normal"/>
    <w:rsid w:val="006F39EB"/>
  </w:style>
  <w:style w:type="paragraph" w:customStyle="1" w:styleId="Questionref">
    <w:name w:val="Question_ref"/>
    <w:basedOn w:val="Normal"/>
    <w:next w:val="Questiondate"/>
    <w:rsid w:val="006F39EB"/>
  </w:style>
  <w:style w:type="paragraph" w:customStyle="1" w:styleId="Questiontitle">
    <w:name w:val="Question_title"/>
    <w:basedOn w:val="Rectitle"/>
    <w:next w:val="Questionref"/>
    <w:rsid w:val="006F39EB"/>
  </w:style>
  <w:style w:type="character" w:customStyle="1" w:styleId="Recdef">
    <w:name w:val="Rec_def"/>
    <w:basedOn w:val="DefaultParagraphFont"/>
    <w:rsid w:val="006F39EB"/>
    <w:rPr>
      <w:rFonts w:asciiTheme="minorHAnsi" w:hAnsiTheme="minorHAnsi"/>
      <w:b/>
    </w:rPr>
  </w:style>
  <w:style w:type="paragraph" w:customStyle="1" w:styleId="Reftext">
    <w:name w:val="Ref_text"/>
    <w:basedOn w:val="Normal"/>
    <w:rsid w:val="006F39EB"/>
    <w:pPr>
      <w:ind w:left="794" w:hanging="794"/>
    </w:pPr>
  </w:style>
  <w:style w:type="paragraph" w:customStyle="1" w:styleId="Reftitle">
    <w:name w:val="Ref_title"/>
    <w:basedOn w:val="Normal"/>
    <w:next w:val="Reftext"/>
    <w:rsid w:val="006F39E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F39EB"/>
  </w:style>
  <w:style w:type="paragraph" w:customStyle="1" w:styleId="RepNo">
    <w:name w:val="Rep_No"/>
    <w:basedOn w:val="RecNo"/>
    <w:next w:val="Normal"/>
    <w:rsid w:val="006F39EB"/>
  </w:style>
  <w:style w:type="paragraph" w:customStyle="1" w:styleId="Repref">
    <w:name w:val="Rep_ref"/>
    <w:basedOn w:val="Recref"/>
    <w:next w:val="Repdate"/>
    <w:rsid w:val="006F39EB"/>
  </w:style>
  <w:style w:type="paragraph" w:customStyle="1" w:styleId="Reptitle">
    <w:name w:val="Rep_title"/>
    <w:basedOn w:val="Rectitle"/>
    <w:next w:val="Repref"/>
    <w:rsid w:val="006F39EB"/>
  </w:style>
  <w:style w:type="paragraph" w:customStyle="1" w:styleId="Resdate">
    <w:name w:val="Res_date"/>
    <w:basedOn w:val="Recdate"/>
    <w:next w:val="Normalaftertitle"/>
    <w:rsid w:val="006F39EB"/>
  </w:style>
  <w:style w:type="character" w:customStyle="1" w:styleId="Resdef">
    <w:name w:val="Res_def"/>
    <w:basedOn w:val="DefaultParagraphFont"/>
    <w:rsid w:val="006F39EB"/>
    <w:rPr>
      <w:rFonts w:asciiTheme="minorHAnsi" w:hAnsiTheme="minorHAnsi"/>
      <w:b/>
    </w:rPr>
  </w:style>
  <w:style w:type="paragraph" w:customStyle="1" w:styleId="ResNo">
    <w:name w:val="Res_No"/>
    <w:basedOn w:val="RecNo"/>
    <w:next w:val="Normal"/>
    <w:rsid w:val="006F39EB"/>
  </w:style>
  <w:style w:type="paragraph" w:customStyle="1" w:styleId="Resref">
    <w:name w:val="Res_ref"/>
    <w:basedOn w:val="Recref"/>
    <w:next w:val="Resdate"/>
    <w:rsid w:val="006F39EB"/>
  </w:style>
  <w:style w:type="paragraph" w:customStyle="1" w:styleId="Restitle">
    <w:name w:val="Res_title"/>
    <w:basedOn w:val="Rectitle"/>
    <w:next w:val="Resref"/>
    <w:rsid w:val="006F39EB"/>
  </w:style>
  <w:style w:type="paragraph" w:customStyle="1" w:styleId="SectionNo">
    <w:name w:val="Section_No"/>
    <w:basedOn w:val="AnnexNo"/>
    <w:next w:val="Normal"/>
    <w:rsid w:val="006F39EB"/>
  </w:style>
  <w:style w:type="paragraph" w:customStyle="1" w:styleId="Sectiontitle">
    <w:name w:val="Section_title"/>
    <w:basedOn w:val="Annextitle"/>
    <w:next w:val="Normalaftertitle"/>
    <w:rsid w:val="006F39EB"/>
  </w:style>
  <w:style w:type="paragraph" w:customStyle="1" w:styleId="Source">
    <w:name w:val="Source"/>
    <w:basedOn w:val="Normal"/>
    <w:next w:val="Normalaftertitle"/>
    <w:rsid w:val="00991B13"/>
    <w:pPr>
      <w:spacing w:before="240" w:after="24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6F39E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/>
    </w:rPr>
  </w:style>
  <w:style w:type="character" w:customStyle="1" w:styleId="Tablefreq">
    <w:name w:val="Table_freq"/>
    <w:basedOn w:val="DefaultParagraphFont"/>
    <w:rsid w:val="006F39EB"/>
    <w:rPr>
      <w:rFonts w:asciiTheme="minorHAnsi" w:hAnsiTheme="minorHAnsi"/>
      <w:b/>
      <w:color w:val="auto"/>
    </w:rPr>
  </w:style>
  <w:style w:type="paragraph" w:customStyle="1" w:styleId="Tabletext">
    <w:name w:val="Table_text"/>
    <w:basedOn w:val="Normal"/>
    <w:rsid w:val="006F39E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next w:val="Tabletext"/>
    <w:rsid w:val="006F39EB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F39EB"/>
    <w:pPr>
      <w:spacing w:before="120"/>
    </w:pPr>
  </w:style>
  <w:style w:type="paragraph" w:customStyle="1" w:styleId="TableNo">
    <w:name w:val="Table_No"/>
    <w:basedOn w:val="Normal"/>
    <w:next w:val="Tabletitle"/>
    <w:rsid w:val="006F39EB"/>
    <w:pPr>
      <w:keepNext/>
      <w:spacing w:before="560" w:after="120"/>
      <w:jc w:val="center"/>
    </w:pPr>
    <w:rPr>
      <w:caps/>
      <w:lang w:val="en-GB"/>
    </w:rPr>
  </w:style>
  <w:style w:type="paragraph" w:customStyle="1" w:styleId="Tableref">
    <w:name w:val="Table_ref"/>
    <w:basedOn w:val="Normal"/>
    <w:next w:val="Tabletitle"/>
    <w:rsid w:val="006F39EB"/>
    <w:pPr>
      <w:keepNext/>
      <w:spacing w:before="0" w:after="120"/>
      <w:jc w:val="center"/>
    </w:pPr>
    <w:rPr>
      <w:lang w:val="en-GB"/>
    </w:rPr>
  </w:style>
  <w:style w:type="paragraph" w:customStyle="1" w:styleId="Title1">
    <w:name w:val="Title 1"/>
    <w:basedOn w:val="Source"/>
    <w:next w:val="Normal"/>
    <w:rsid w:val="00991B1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b w:val="0"/>
      <w:caps/>
    </w:rPr>
  </w:style>
  <w:style w:type="paragraph" w:customStyle="1" w:styleId="Title2">
    <w:name w:val="Title 2"/>
    <w:basedOn w:val="Title1"/>
    <w:next w:val="Normal"/>
    <w:rsid w:val="006F39EB"/>
  </w:style>
  <w:style w:type="paragraph" w:customStyle="1" w:styleId="Title3">
    <w:name w:val="Title 3"/>
    <w:basedOn w:val="Title2"/>
    <w:next w:val="Normal"/>
    <w:rsid w:val="006F39EB"/>
    <w:rPr>
      <w:caps w:val="0"/>
    </w:rPr>
  </w:style>
  <w:style w:type="paragraph" w:customStyle="1" w:styleId="Title4">
    <w:name w:val="Title 4"/>
    <w:basedOn w:val="Title3"/>
    <w:next w:val="Heading1"/>
    <w:rsid w:val="006F39EB"/>
    <w:rPr>
      <w:b/>
    </w:rPr>
  </w:style>
  <w:style w:type="paragraph" w:customStyle="1" w:styleId="toc0">
    <w:name w:val="toc 0"/>
    <w:basedOn w:val="Normal"/>
    <w:next w:val="TOC1"/>
    <w:rsid w:val="006F39EB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TOC1">
    <w:name w:val="toc 1"/>
    <w:basedOn w:val="Normal"/>
    <w:rsid w:val="006F39EB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  <w:rPr>
      <w:lang w:val="en-GB"/>
    </w:rPr>
  </w:style>
  <w:style w:type="paragraph" w:styleId="TOC2">
    <w:name w:val="toc 2"/>
    <w:basedOn w:val="TOC1"/>
    <w:rsid w:val="006F39EB"/>
    <w:pPr>
      <w:spacing w:before="120"/>
    </w:pPr>
  </w:style>
  <w:style w:type="paragraph" w:styleId="TOC3">
    <w:name w:val="toc 3"/>
    <w:basedOn w:val="TOC2"/>
    <w:rsid w:val="006F39EB"/>
  </w:style>
  <w:style w:type="paragraph" w:styleId="TOC4">
    <w:name w:val="toc 4"/>
    <w:basedOn w:val="TOC3"/>
    <w:semiHidden/>
    <w:rsid w:val="006F39EB"/>
  </w:style>
  <w:style w:type="paragraph" w:styleId="TOC5">
    <w:name w:val="toc 5"/>
    <w:basedOn w:val="TOC4"/>
    <w:semiHidden/>
    <w:rsid w:val="006F39EB"/>
  </w:style>
  <w:style w:type="paragraph" w:styleId="TOC6">
    <w:name w:val="toc 6"/>
    <w:basedOn w:val="TOC4"/>
    <w:semiHidden/>
    <w:rsid w:val="006F39EB"/>
  </w:style>
  <w:style w:type="paragraph" w:styleId="TOC7">
    <w:name w:val="toc 7"/>
    <w:basedOn w:val="TOC4"/>
    <w:semiHidden/>
    <w:rsid w:val="006F39EB"/>
  </w:style>
  <w:style w:type="paragraph" w:styleId="TOC8">
    <w:name w:val="toc 8"/>
    <w:basedOn w:val="TOC4"/>
    <w:semiHidden/>
    <w:rsid w:val="006F39EB"/>
  </w:style>
  <w:style w:type="paragraph" w:styleId="TOC9">
    <w:name w:val="toc 9"/>
    <w:basedOn w:val="TOC3"/>
    <w:semiHidden/>
    <w:rsid w:val="006F39EB"/>
  </w:style>
  <w:style w:type="paragraph" w:customStyle="1" w:styleId="Reasons">
    <w:name w:val="Reasons"/>
    <w:basedOn w:val="Normal"/>
    <w:qFormat/>
    <w:rsid w:val="006E4AB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Volumetitle">
    <w:name w:val="Volume_title"/>
    <w:basedOn w:val="Normal"/>
    <w:qFormat/>
    <w:rsid w:val="005557A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/>
      <w:b/>
      <w:bCs/>
      <w:sz w:val="28"/>
      <w:szCs w:val="28"/>
      <w:lang w:val="en-GB"/>
    </w:rPr>
  </w:style>
  <w:style w:type="paragraph" w:customStyle="1" w:styleId="Proposal">
    <w:name w:val="Proposal"/>
    <w:basedOn w:val="Normal"/>
    <w:next w:val="Normal"/>
    <w:rsid w:val="006339E7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50E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2BEB"/>
    <w:rPr>
      <w:color w:val="800080" w:themeColor="followedHyperlink"/>
      <w:u w:val="single"/>
    </w:rPr>
  </w:style>
  <w:style w:type="paragraph" w:customStyle="1" w:styleId="AnnexN">
    <w:name w:val="Annex_N"/>
    <w:basedOn w:val="Normal"/>
    <w:rsid w:val="008A1B0B"/>
    <w:pPr>
      <w:jc w:val="center"/>
    </w:pPr>
    <w:rPr>
      <w:b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pub/R-RES-R.12/es" TargetMode="External"/><Relationship Id="rId18" Type="http://schemas.openxmlformats.org/officeDocument/2006/relationships/hyperlink" Target="http://www.itu.int/pub/R-RES-R.71" TargetMode="External"/><Relationship Id="rId26" Type="http://schemas.openxmlformats.org/officeDocument/2006/relationships/hyperlink" Target="https://www.itu.int/md/R16-WRC19-C-0535/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rec/R-REC-M.2134/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pub/R-RES-R.9-6-2019/es" TargetMode="External"/><Relationship Id="rId17" Type="http://schemas.openxmlformats.org/officeDocument/2006/relationships/hyperlink" Target="https://www.itu.int/pub/R-RES-R.70/es" TargetMode="External"/><Relationship Id="rId25" Type="http://schemas.openxmlformats.org/officeDocument/2006/relationships/hyperlink" Target="http://www.itu.int/online/compass/participants.sh?topic=CPM&amp;head_title=List%20of%20Conference%20Preparatory%20Meeting%20Chairman%20and%20Vice-Chairm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pub/R-RES-R.69-1-2019/es" TargetMode="External"/><Relationship Id="rId20" Type="http://schemas.openxmlformats.org/officeDocument/2006/relationships/hyperlink" Target="https://www.itu.int/rec/R-REC-M.1174/es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pub/R-RES-R.7-4-2019/es" TargetMode="External"/><Relationship Id="rId24" Type="http://schemas.openxmlformats.org/officeDocument/2006/relationships/hyperlink" Target="https://www.itu.int/md/R00-CA-CIR-0251/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pub/R-RES-R.66-1-2019/es" TargetMode="External"/><Relationship Id="rId23" Type="http://schemas.openxmlformats.org/officeDocument/2006/relationships/hyperlink" Target="https://www.itu.int/md/D14-TDAG21-C-0002/es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tu.int/pub/R-RES-R.4/es" TargetMode="External"/><Relationship Id="rId19" Type="http://schemas.openxmlformats.org/officeDocument/2006/relationships/hyperlink" Target="https://www.itu.int/rec/R-REC-M.1036/e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19-RA19-C-0077/es" TargetMode="External"/><Relationship Id="rId14" Type="http://schemas.openxmlformats.org/officeDocument/2006/relationships/hyperlink" Target="https://www.itu.int/pub/R-RES-R.50-4-2019/es" TargetMode="External"/><Relationship Id="rId22" Type="http://schemas.openxmlformats.org/officeDocument/2006/relationships/hyperlink" Target="https://www.itu.int/rec/R-REC-M.2135/es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TDAG/Pages/default.aspx" TargetMode="External"/><Relationship Id="rId1" Type="http://schemas.openxmlformats.org/officeDocument/2006/relationships/hyperlink" Target="http://www.itu.int/ITU-D/TDA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nandf\AppData\Roaming\Microsoft\Templates\POOL%20S%20-%20ITU\PS_TD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4B0DE-6978-4469-A3FE-EDC20D62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PS_TDAG20.dotx</Template>
  <TotalTime>111</TotalTime>
  <Pages>11</Pages>
  <Words>4424</Words>
  <Characters>25223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TDAG17</vt:lpstr>
    </vt:vector>
  </TitlesOfParts>
  <Company>International Telecommunication Union (ITU)</Company>
  <LinksUpToDate>false</LinksUpToDate>
  <CharactersWithSpaces>29588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TDAG17</dc:title>
  <dc:subject/>
  <dc:creator>Spanish83</dc:creator>
  <cp:keywords/>
  <dc:description/>
  <cp:lastModifiedBy>BDT</cp:lastModifiedBy>
  <cp:revision>16</cp:revision>
  <cp:lastPrinted>2020-02-20T19:22:00Z</cp:lastPrinted>
  <dcterms:created xsi:type="dcterms:W3CDTF">2020-02-19T22:03:00Z</dcterms:created>
  <dcterms:modified xsi:type="dcterms:W3CDTF">2020-03-10T10:32:00Z</dcterms:modified>
</cp:coreProperties>
</file>