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663"/>
        <w:gridCol w:w="3225"/>
      </w:tblGrid>
      <w:tr w:rsidR="00821996" w14:paraId="5562894C" w14:textId="77777777" w:rsidTr="00303028">
        <w:trPr>
          <w:cantSplit/>
          <w:trHeight w:val="1134"/>
        </w:trPr>
        <w:tc>
          <w:tcPr>
            <w:tcW w:w="6663" w:type="dxa"/>
          </w:tcPr>
          <w:p w14:paraId="09D8B177" w14:textId="77777777" w:rsidR="00A42636" w:rsidRDefault="00A42636" w:rsidP="00A42636">
            <w:pPr>
              <w:tabs>
                <w:tab w:val="clear" w:pos="1191"/>
                <w:tab w:val="clear" w:pos="1588"/>
                <w:tab w:val="clear" w:pos="1985"/>
              </w:tabs>
              <w:ind w:left="34"/>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591CD003" w14:textId="0D336898" w:rsidR="00821996" w:rsidRPr="00844A56" w:rsidRDefault="00A42636" w:rsidP="00A42636">
            <w:pPr>
              <w:tabs>
                <w:tab w:val="clear" w:pos="1191"/>
                <w:tab w:val="clear" w:pos="1588"/>
                <w:tab w:val="clear" w:pos="1985"/>
              </w:tabs>
              <w:spacing w:before="100" w:after="120"/>
              <w:ind w:left="34"/>
              <w:rPr>
                <w:rFonts w:ascii="Verdana" w:hAnsi="Verdana"/>
                <w:sz w:val="28"/>
                <w:szCs w:val="28"/>
              </w:rPr>
            </w:pPr>
            <w:r>
              <w:rPr>
                <w:b/>
                <w:bCs/>
                <w:sz w:val="26"/>
                <w:szCs w:val="26"/>
              </w:rPr>
              <w:t>25th Meeting, Geneva, 2</w:t>
            </w:r>
            <w:r w:rsidR="00787058">
              <w:rPr>
                <w:b/>
                <w:bCs/>
                <w:sz w:val="26"/>
                <w:szCs w:val="26"/>
              </w:rPr>
              <w:t>-5</w:t>
            </w:r>
            <w:r>
              <w:rPr>
                <w:b/>
                <w:bCs/>
                <w:sz w:val="26"/>
                <w:szCs w:val="26"/>
              </w:rPr>
              <w:t xml:space="preserve"> </w:t>
            </w:r>
            <w:r w:rsidR="00787058">
              <w:rPr>
                <w:b/>
                <w:bCs/>
                <w:sz w:val="26"/>
                <w:szCs w:val="26"/>
              </w:rPr>
              <w:t>June</w:t>
            </w:r>
            <w:bookmarkStart w:id="0" w:name="_GoBack"/>
            <w:bookmarkEnd w:id="0"/>
            <w:r>
              <w:rPr>
                <w:b/>
                <w:bCs/>
                <w:sz w:val="26"/>
                <w:szCs w:val="26"/>
              </w:rPr>
              <w:t xml:space="preserve"> 2020</w:t>
            </w:r>
          </w:p>
        </w:tc>
        <w:tc>
          <w:tcPr>
            <w:tcW w:w="3225" w:type="dxa"/>
          </w:tcPr>
          <w:p w14:paraId="4164DC41" w14:textId="77777777" w:rsidR="00821996" w:rsidRPr="00683C32" w:rsidRDefault="00561796" w:rsidP="00107E85">
            <w:pPr>
              <w:spacing w:before="0"/>
              <w:ind w:right="142"/>
              <w:jc w:val="right"/>
            </w:pPr>
            <w:r w:rsidRPr="008E52B1">
              <w:rPr>
                <w:noProof/>
                <w:color w:val="3399FF"/>
                <w:lang w:eastAsia="zh-CN"/>
              </w:rPr>
              <w:drawing>
                <wp:inline distT="0" distB="0" distL="0" distR="0" wp14:anchorId="72CA35B9" wp14:editId="527BEB46">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683C32" w:rsidRPr="00997358" w14:paraId="41A8DCAF" w14:textId="77777777" w:rsidTr="00107E85">
        <w:trPr>
          <w:cantSplit/>
        </w:trPr>
        <w:tc>
          <w:tcPr>
            <w:tcW w:w="6663" w:type="dxa"/>
            <w:tcBorders>
              <w:top w:val="single" w:sz="12" w:space="0" w:color="auto"/>
            </w:tcBorders>
          </w:tcPr>
          <w:p w14:paraId="403A00BA" w14:textId="77777777" w:rsidR="00683C32" w:rsidRPr="00997358" w:rsidRDefault="00683C32" w:rsidP="00107E85">
            <w:pPr>
              <w:spacing w:before="0"/>
              <w:rPr>
                <w:rFonts w:cs="Arial"/>
                <w:b/>
                <w:bCs/>
                <w:sz w:val="20"/>
              </w:rPr>
            </w:pPr>
          </w:p>
        </w:tc>
        <w:tc>
          <w:tcPr>
            <w:tcW w:w="3225" w:type="dxa"/>
            <w:tcBorders>
              <w:top w:val="single" w:sz="12" w:space="0" w:color="auto"/>
            </w:tcBorders>
          </w:tcPr>
          <w:p w14:paraId="0C3AAA6D" w14:textId="77777777" w:rsidR="00683C32" w:rsidRPr="00997358" w:rsidRDefault="00683C32" w:rsidP="00107E85">
            <w:pPr>
              <w:spacing w:before="0"/>
              <w:rPr>
                <w:b/>
                <w:bCs/>
                <w:sz w:val="20"/>
              </w:rPr>
            </w:pPr>
          </w:p>
        </w:tc>
      </w:tr>
      <w:tr w:rsidR="00683C32" w:rsidRPr="00002716" w14:paraId="48D6AA9F" w14:textId="77777777" w:rsidTr="00107E85">
        <w:trPr>
          <w:cantSplit/>
        </w:trPr>
        <w:tc>
          <w:tcPr>
            <w:tcW w:w="6663" w:type="dxa"/>
          </w:tcPr>
          <w:p w14:paraId="0626EB30" w14:textId="77777777" w:rsidR="00683C32" w:rsidRPr="007F1CC7" w:rsidRDefault="00683C32" w:rsidP="00400CCF">
            <w:pPr>
              <w:pStyle w:val="Committee"/>
              <w:spacing w:before="0"/>
              <w:rPr>
                <w:b w:val="0"/>
                <w:szCs w:val="24"/>
              </w:rPr>
            </w:pPr>
          </w:p>
        </w:tc>
        <w:tc>
          <w:tcPr>
            <w:tcW w:w="3225" w:type="dxa"/>
          </w:tcPr>
          <w:p w14:paraId="1E193A1A" w14:textId="77777777" w:rsidR="00683C32" w:rsidRPr="007F1CC7" w:rsidRDefault="0096201B" w:rsidP="0059599D">
            <w:pPr>
              <w:spacing w:before="0"/>
              <w:jc w:val="both"/>
              <w:rPr>
                <w:bCs/>
                <w:szCs w:val="24"/>
                <w:lang w:val="en-US"/>
              </w:rPr>
            </w:pPr>
            <w:r w:rsidRPr="00002716">
              <w:rPr>
                <w:b/>
                <w:bCs/>
                <w:lang w:val="en-US"/>
              </w:rPr>
              <w:t>Document</w:t>
            </w:r>
            <w:r w:rsidRPr="00A54E72">
              <w:rPr>
                <w:b/>
                <w:bCs/>
                <w:lang w:val="en-US"/>
              </w:rPr>
              <w:t xml:space="preserve"> </w:t>
            </w:r>
            <w:bookmarkStart w:id="1" w:name="DocRef1"/>
            <w:bookmarkEnd w:id="1"/>
            <w:r>
              <w:rPr>
                <w:b/>
                <w:bCs/>
                <w:lang w:val="en-US"/>
              </w:rPr>
              <w:t>TDAG</w:t>
            </w:r>
            <w:r w:rsidR="003242AB">
              <w:rPr>
                <w:b/>
                <w:bCs/>
                <w:lang w:val="en-US"/>
              </w:rPr>
              <w:t>-</w:t>
            </w:r>
            <w:r w:rsidR="00B648C7">
              <w:rPr>
                <w:b/>
                <w:bCs/>
                <w:lang w:val="en-US"/>
              </w:rPr>
              <w:t>20</w:t>
            </w:r>
            <w:r w:rsidRPr="00A54E72">
              <w:rPr>
                <w:b/>
                <w:bCs/>
                <w:lang w:val="en-US"/>
              </w:rPr>
              <w:t>/</w:t>
            </w:r>
            <w:bookmarkStart w:id="2" w:name="DocNo1"/>
            <w:bookmarkEnd w:id="2"/>
            <w:r w:rsidR="0059599D">
              <w:rPr>
                <w:b/>
                <w:bCs/>
                <w:lang w:val="en-US"/>
              </w:rPr>
              <w:t>4</w:t>
            </w:r>
            <w:r>
              <w:rPr>
                <w:b/>
                <w:bCs/>
                <w:lang w:val="en-US"/>
              </w:rPr>
              <w:t>-E</w:t>
            </w:r>
          </w:p>
        </w:tc>
      </w:tr>
      <w:tr w:rsidR="00683C32" w14:paraId="5B39B179" w14:textId="77777777" w:rsidTr="00107E85">
        <w:trPr>
          <w:cantSplit/>
        </w:trPr>
        <w:tc>
          <w:tcPr>
            <w:tcW w:w="6663" w:type="dxa"/>
          </w:tcPr>
          <w:p w14:paraId="6E5C71EC" w14:textId="77777777" w:rsidR="00683C32" w:rsidRPr="007F1CC7" w:rsidRDefault="00683C32" w:rsidP="00400CCF">
            <w:pPr>
              <w:spacing w:before="0"/>
              <w:rPr>
                <w:b/>
                <w:bCs/>
                <w:smallCaps/>
                <w:szCs w:val="24"/>
                <w:lang w:val="en-US"/>
              </w:rPr>
            </w:pPr>
          </w:p>
        </w:tc>
        <w:tc>
          <w:tcPr>
            <w:tcW w:w="3225" w:type="dxa"/>
          </w:tcPr>
          <w:p w14:paraId="6B8B549B" w14:textId="77777777" w:rsidR="00683C32" w:rsidRPr="007F1CC7" w:rsidRDefault="00A42636" w:rsidP="00B648C7">
            <w:pPr>
              <w:spacing w:before="0"/>
              <w:rPr>
                <w:b/>
                <w:szCs w:val="24"/>
              </w:rPr>
            </w:pPr>
            <w:bookmarkStart w:id="3" w:name="CreationDate"/>
            <w:bookmarkEnd w:id="3"/>
            <w:r>
              <w:rPr>
                <w:b/>
                <w:bCs/>
                <w:szCs w:val="28"/>
              </w:rPr>
              <w:t>21 January 2020</w:t>
            </w:r>
          </w:p>
        </w:tc>
      </w:tr>
      <w:tr w:rsidR="00683C32" w14:paraId="158532C5" w14:textId="77777777" w:rsidTr="00107E85">
        <w:trPr>
          <w:cantSplit/>
        </w:trPr>
        <w:tc>
          <w:tcPr>
            <w:tcW w:w="6663" w:type="dxa"/>
          </w:tcPr>
          <w:p w14:paraId="4F5A4FD7" w14:textId="77777777" w:rsidR="00683C32" w:rsidRPr="007F1CC7" w:rsidRDefault="00683C32" w:rsidP="00400CCF">
            <w:pPr>
              <w:spacing w:before="0"/>
              <w:rPr>
                <w:b/>
                <w:bCs/>
                <w:smallCaps/>
                <w:szCs w:val="24"/>
              </w:rPr>
            </w:pPr>
          </w:p>
        </w:tc>
        <w:tc>
          <w:tcPr>
            <w:tcW w:w="3225" w:type="dxa"/>
          </w:tcPr>
          <w:p w14:paraId="56B5BFA0" w14:textId="77777777" w:rsidR="00514D2F" w:rsidRPr="007F1CC7" w:rsidRDefault="0096201B" w:rsidP="00400CCF">
            <w:pPr>
              <w:spacing w:before="0"/>
              <w:rPr>
                <w:szCs w:val="24"/>
              </w:rPr>
            </w:pPr>
            <w:r>
              <w:rPr>
                <w:b/>
              </w:rPr>
              <w:t>Original:</w:t>
            </w:r>
            <w:bookmarkStart w:id="4" w:name="Original"/>
            <w:bookmarkEnd w:id="4"/>
            <w:r w:rsidR="00CE0422">
              <w:rPr>
                <w:b/>
              </w:rPr>
              <w:t xml:space="preserve"> </w:t>
            </w:r>
            <w:r w:rsidR="00A42636">
              <w:rPr>
                <w:b/>
              </w:rPr>
              <w:t>English</w:t>
            </w:r>
          </w:p>
        </w:tc>
      </w:tr>
      <w:tr w:rsidR="00A13162" w14:paraId="4AE2E5EE" w14:textId="77777777" w:rsidTr="00107E85">
        <w:trPr>
          <w:cantSplit/>
          <w:trHeight w:val="852"/>
        </w:trPr>
        <w:tc>
          <w:tcPr>
            <w:tcW w:w="9888" w:type="dxa"/>
            <w:gridSpan w:val="2"/>
          </w:tcPr>
          <w:p w14:paraId="31F97AA5" w14:textId="77777777" w:rsidR="00A13162" w:rsidRPr="0030353C" w:rsidRDefault="00BB1B73" w:rsidP="0030353C">
            <w:pPr>
              <w:pStyle w:val="Source"/>
            </w:pPr>
            <w:bookmarkStart w:id="5" w:name="Source"/>
            <w:bookmarkEnd w:id="5"/>
            <w:r>
              <w:t>Director, Telecommunication Development Bureau</w:t>
            </w:r>
          </w:p>
        </w:tc>
      </w:tr>
      <w:tr w:rsidR="00AC6F14" w:rsidRPr="002E6963" w14:paraId="5A6472AF" w14:textId="77777777" w:rsidTr="00107E85">
        <w:trPr>
          <w:cantSplit/>
        </w:trPr>
        <w:tc>
          <w:tcPr>
            <w:tcW w:w="9888" w:type="dxa"/>
            <w:gridSpan w:val="2"/>
          </w:tcPr>
          <w:p w14:paraId="7D9BBB11" w14:textId="77777777" w:rsidR="00AC6F14" w:rsidRPr="0059599D" w:rsidRDefault="0059599D" w:rsidP="0030353C">
            <w:pPr>
              <w:pStyle w:val="Title1"/>
            </w:pPr>
            <w:bookmarkStart w:id="6" w:name="Title"/>
            <w:bookmarkEnd w:id="6"/>
            <w:r w:rsidRPr="0059599D">
              <w:rPr>
                <w:szCs w:val="28"/>
              </w:rPr>
              <w:t>OUTCOMES OF</w:t>
            </w:r>
            <w:r w:rsidR="005D2B49">
              <w:rPr>
                <w:szCs w:val="28"/>
              </w:rPr>
              <w:t xml:space="preserve"> </w:t>
            </w:r>
            <w:r w:rsidRPr="0059599D">
              <w:rPr>
                <w:szCs w:val="28"/>
              </w:rPr>
              <w:t>WRC-19, RA-19 AND CPM23-1 RELATED TO ITU-D</w:t>
            </w:r>
          </w:p>
        </w:tc>
      </w:tr>
      <w:tr w:rsidR="00A721F4" w:rsidRPr="002E6963" w14:paraId="7849ED96" w14:textId="77777777" w:rsidTr="00A721F4">
        <w:trPr>
          <w:cantSplit/>
        </w:trPr>
        <w:tc>
          <w:tcPr>
            <w:tcW w:w="9888" w:type="dxa"/>
            <w:gridSpan w:val="2"/>
            <w:tcBorders>
              <w:bottom w:val="single" w:sz="4" w:space="0" w:color="auto"/>
            </w:tcBorders>
          </w:tcPr>
          <w:p w14:paraId="5A9098FC" w14:textId="77777777" w:rsidR="00A721F4" w:rsidRPr="00A721F4" w:rsidRDefault="00A721F4" w:rsidP="0030353C"/>
        </w:tc>
      </w:tr>
      <w:tr w:rsidR="00A721F4" w:rsidRPr="002E6963" w14:paraId="7AA79852" w14:textId="77777777" w:rsidTr="00A721F4">
        <w:trPr>
          <w:cantSplit/>
        </w:trPr>
        <w:tc>
          <w:tcPr>
            <w:tcW w:w="9888" w:type="dxa"/>
            <w:gridSpan w:val="2"/>
            <w:tcBorders>
              <w:top w:val="single" w:sz="4" w:space="0" w:color="auto"/>
              <w:left w:val="single" w:sz="4" w:space="0" w:color="auto"/>
              <w:bottom w:val="single" w:sz="4" w:space="0" w:color="auto"/>
              <w:right w:val="single" w:sz="4" w:space="0" w:color="auto"/>
            </w:tcBorders>
          </w:tcPr>
          <w:p w14:paraId="472C7EDD" w14:textId="77777777" w:rsidR="00231F1C" w:rsidRDefault="00A721F4" w:rsidP="00231F1C">
            <w:pPr>
              <w:keepNext/>
              <w:rPr>
                <w:b/>
                <w:bCs/>
                <w:szCs w:val="24"/>
              </w:rPr>
            </w:pPr>
            <w:r w:rsidRPr="00D9621A">
              <w:rPr>
                <w:b/>
                <w:bCs/>
                <w:szCs w:val="24"/>
              </w:rPr>
              <w:t>Summary:</w:t>
            </w:r>
            <w:r w:rsidR="0059599D">
              <w:rPr>
                <w:b/>
                <w:bCs/>
                <w:szCs w:val="24"/>
              </w:rPr>
              <w:t xml:space="preserve"> </w:t>
            </w:r>
          </w:p>
          <w:p w14:paraId="110BC95E" w14:textId="77777777" w:rsidR="00231F1C" w:rsidRDefault="0059599D" w:rsidP="00FE36F0">
            <w:pPr>
              <w:rPr>
                <w:lang w:val="en-US"/>
              </w:rPr>
            </w:pPr>
            <w:r w:rsidRPr="0059599D">
              <w:rPr>
                <w:bCs/>
                <w:szCs w:val="24"/>
              </w:rPr>
              <w:t>The</w:t>
            </w:r>
            <w:r w:rsidRPr="001E0983">
              <w:rPr>
                <w:lang w:val="en-US"/>
              </w:rPr>
              <w:t xml:space="preserve"> Radiocommunication Assembly 201</w:t>
            </w:r>
            <w:r>
              <w:rPr>
                <w:lang w:val="en-US"/>
              </w:rPr>
              <w:t>9</w:t>
            </w:r>
            <w:r w:rsidRPr="001E0983">
              <w:rPr>
                <w:lang w:val="en-US"/>
              </w:rPr>
              <w:t xml:space="preserve"> (RA-1</w:t>
            </w:r>
            <w:r>
              <w:rPr>
                <w:lang w:val="en-US"/>
              </w:rPr>
              <w:t>9</w:t>
            </w:r>
            <w:r w:rsidRPr="001E0983">
              <w:rPr>
                <w:lang w:val="en-US"/>
              </w:rPr>
              <w:t xml:space="preserve">) took place in </w:t>
            </w:r>
            <w:r>
              <w:rPr>
                <w:lang w:val="en-US"/>
              </w:rPr>
              <w:t xml:space="preserve">Sharm </w:t>
            </w:r>
            <w:r w:rsidR="00436137">
              <w:rPr>
                <w:lang w:val="en-US"/>
              </w:rPr>
              <w:t>e</w:t>
            </w:r>
            <w:r>
              <w:rPr>
                <w:lang w:val="en-US"/>
              </w:rPr>
              <w:t>l-Sheikh</w:t>
            </w:r>
            <w:r w:rsidRPr="001E0983">
              <w:rPr>
                <w:lang w:val="en-US"/>
              </w:rPr>
              <w:t xml:space="preserve">, </w:t>
            </w:r>
            <w:r>
              <w:rPr>
                <w:lang w:val="en-US"/>
              </w:rPr>
              <w:t xml:space="preserve">Egypt, </w:t>
            </w:r>
            <w:r w:rsidRPr="001E0983">
              <w:rPr>
                <w:lang w:val="en-US"/>
              </w:rPr>
              <w:t>from 2</w:t>
            </w:r>
            <w:r>
              <w:rPr>
                <w:lang w:val="en-US"/>
              </w:rPr>
              <w:t>1</w:t>
            </w:r>
            <w:r w:rsidRPr="001E0983">
              <w:rPr>
                <w:lang w:val="en-US"/>
              </w:rPr>
              <w:t xml:space="preserve"> to </w:t>
            </w:r>
            <w:r>
              <w:rPr>
                <w:lang w:val="en-US"/>
              </w:rPr>
              <w:t>25</w:t>
            </w:r>
            <w:r w:rsidRPr="001E0983">
              <w:rPr>
                <w:lang w:val="en-US"/>
              </w:rPr>
              <w:t xml:space="preserve"> October 201</w:t>
            </w:r>
            <w:r>
              <w:rPr>
                <w:lang w:val="en-US"/>
              </w:rPr>
              <w:t>9</w:t>
            </w:r>
            <w:r w:rsidRPr="001E0983">
              <w:rPr>
                <w:lang w:val="en-US"/>
              </w:rPr>
              <w:t>. It was followed by the World Radiocommunication Conference 201</w:t>
            </w:r>
            <w:r>
              <w:rPr>
                <w:lang w:val="en-US"/>
              </w:rPr>
              <w:t>9</w:t>
            </w:r>
            <w:r w:rsidRPr="001E0983">
              <w:rPr>
                <w:lang w:val="en-US"/>
              </w:rPr>
              <w:t xml:space="preserve"> (WRC-1</w:t>
            </w:r>
            <w:r>
              <w:rPr>
                <w:lang w:val="en-US"/>
              </w:rPr>
              <w:t>9</w:t>
            </w:r>
            <w:r w:rsidRPr="001E0983">
              <w:rPr>
                <w:lang w:val="en-US"/>
              </w:rPr>
              <w:t xml:space="preserve">) </w:t>
            </w:r>
            <w:r>
              <w:rPr>
                <w:lang w:val="en-US"/>
              </w:rPr>
              <w:t xml:space="preserve">from </w:t>
            </w:r>
            <w:r w:rsidRPr="001E0983">
              <w:rPr>
                <w:lang w:val="en-US"/>
              </w:rPr>
              <w:t>2</w:t>
            </w:r>
            <w:r>
              <w:rPr>
                <w:lang w:val="en-US"/>
              </w:rPr>
              <w:t>8 October</w:t>
            </w:r>
            <w:r w:rsidRPr="001E0983">
              <w:rPr>
                <w:lang w:val="en-US"/>
              </w:rPr>
              <w:t xml:space="preserve"> to 2</w:t>
            </w:r>
            <w:r>
              <w:rPr>
                <w:lang w:val="en-US"/>
              </w:rPr>
              <w:t xml:space="preserve">2 November 2019 </w:t>
            </w:r>
            <w:r w:rsidRPr="005A55EF">
              <w:rPr>
                <w:lang w:val="en-US"/>
              </w:rPr>
              <w:t xml:space="preserve">and the </w:t>
            </w:r>
            <w:r w:rsidR="00D82CCD" w:rsidRPr="003742A0">
              <w:rPr>
                <w:lang w:val="en-US"/>
              </w:rPr>
              <w:t xml:space="preserve">first session of the </w:t>
            </w:r>
            <w:r w:rsidRPr="005A55EF">
              <w:rPr>
                <w:lang w:val="en-US"/>
              </w:rPr>
              <w:t>Conference Preparatory Meeting</w:t>
            </w:r>
            <w:r w:rsidR="00D82CCD" w:rsidRPr="003742A0">
              <w:rPr>
                <w:lang w:val="en-US"/>
              </w:rPr>
              <w:t xml:space="preserve"> (CPM23-1) </w:t>
            </w:r>
            <w:r w:rsidRPr="005A55EF">
              <w:rPr>
                <w:lang w:val="en-US"/>
              </w:rPr>
              <w:t xml:space="preserve">for </w:t>
            </w:r>
            <w:r w:rsidR="00DC236D">
              <w:rPr>
                <w:lang w:val="en-US"/>
              </w:rPr>
              <w:t xml:space="preserve">the </w:t>
            </w:r>
            <w:r w:rsidR="005A55EF" w:rsidRPr="005A55EF">
              <w:rPr>
                <w:lang w:val="en-US"/>
              </w:rPr>
              <w:t>World Radiocommunication</w:t>
            </w:r>
            <w:r w:rsidR="005A55EF" w:rsidRPr="00B17B2E">
              <w:rPr>
                <w:lang w:val="en-US"/>
              </w:rPr>
              <w:t xml:space="preserve"> Conference 2023 (</w:t>
            </w:r>
            <w:r w:rsidRPr="00B17B2E">
              <w:rPr>
                <w:lang w:val="en-US"/>
              </w:rPr>
              <w:t>WRC-23</w:t>
            </w:r>
            <w:r w:rsidR="005A55EF" w:rsidRPr="003742A0">
              <w:rPr>
                <w:lang w:val="en-US"/>
              </w:rPr>
              <w:t>)</w:t>
            </w:r>
            <w:r w:rsidRPr="00B17B2E">
              <w:rPr>
                <w:lang w:val="en-US"/>
              </w:rPr>
              <w:t xml:space="preserve"> from 25 to 26 November 2019</w:t>
            </w:r>
            <w:r w:rsidRPr="005A55EF">
              <w:rPr>
                <w:lang w:val="en-US"/>
              </w:rPr>
              <w:t>.</w:t>
            </w:r>
            <w:r w:rsidRPr="001E0983">
              <w:rPr>
                <w:lang w:val="en-US"/>
              </w:rPr>
              <w:t xml:space="preserve"> </w:t>
            </w:r>
          </w:p>
          <w:p w14:paraId="0C38CFE7" w14:textId="77777777" w:rsidR="00A721F4" w:rsidRDefault="0059599D" w:rsidP="006F4B79">
            <w:pPr>
              <w:rPr>
                <w:lang w:val="en-US"/>
              </w:rPr>
            </w:pPr>
            <w:r w:rsidRPr="001E0983">
              <w:rPr>
                <w:lang w:val="en-US"/>
              </w:rPr>
              <w:t>WRC-1</w:t>
            </w:r>
            <w:r>
              <w:rPr>
                <w:lang w:val="en-US"/>
              </w:rPr>
              <w:t>9</w:t>
            </w:r>
            <w:r w:rsidRPr="001E0983">
              <w:rPr>
                <w:lang w:val="en-US"/>
              </w:rPr>
              <w:t xml:space="preserve"> addressed topics related to frequency allocation</w:t>
            </w:r>
            <w:r w:rsidR="006F4B79">
              <w:rPr>
                <w:lang w:val="en-US"/>
              </w:rPr>
              <w:t>,</w:t>
            </w:r>
            <w:r w:rsidRPr="001E0983">
              <w:rPr>
                <w:lang w:val="en-US"/>
              </w:rPr>
              <w:t xml:space="preserve"> frequency sharing </w:t>
            </w:r>
            <w:r w:rsidR="006F4B79">
              <w:rPr>
                <w:lang w:val="en-US"/>
              </w:rPr>
              <w:t xml:space="preserve">and the associated regulatory procedures </w:t>
            </w:r>
            <w:r w:rsidRPr="001E0983">
              <w:rPr>
                <w:lang w:val="en-US"/>
              </w:rPr>
              <w:t>for the efficient use of spectrum and orbital resources. Th</w:t>
            </w:r>
            <w:r w:rsidR="00651068">
              <w:rPr>
                <w:lang w:val="en-US"/>
              </w:rPr>
              <w:t xml:space="preserve">is </w:t>
            </w:r>
            <w:r w:rsidRPr="001E0983">
              <w:rPr>
                <w:lang w:val="en-US"/>
              </w:rPr>
              <w:t xml:space="preserve">document </w:t>
            </w:r>
            <w:r w:rsidR="00231F1C">
              <w:rPr>
                <w:lang w:val="en-US"/>
              </w:rPr>
              <w:t>summarizes</w:t>
            </w:r>
            <w:r w:rsidRPr="001E0983">
              <w:rPr>
                <w:lang w:val="en-US"/>
              </w:rPr>
              <w:t xml:space="preserve"> the results of the</w:t>
            </w:r>
            <w:r w:rsidR="00D82CCD">
              <w:rPr>
                <w:lang w:val="en-US"/>
              </w:rPr>
              <w:t>se</w:t>
            </w:r>
            <w:r w:rsidRPr="001E0983">
              <w:rPr>
                <w:lang w:val="en-US"/>
              </w:rPr>
              <w:t xml:space="preserve"> meetings and highlights the relevant decisions which are important especially for developing</w:t>
            </w:r>
            <w:r>
              <w:rPr>
                <w:lang w:val="en-US"/>
              </w:rPr>
              <w:t xml:space="preserve"> countries.</w:t>
            </w:r>
          </w:p>
          <w:p w14:paraId="7A8C7F98" w14:textId="77777777" w:rsidR="00231F1C" w:rsidRDefault="00A721F4" w:rsidP="00231F1C">
            <w:pPr>
              <w:keepNext/>
              <w:rPr>
                <w:b/>
                <w:bCs/>
              </w:rPr>
            </w:pPr>
            <w:r w:rsidRPr="005E090D">
              <w:rPr>
                <w:b/>
                <w:bCs/>
              </w:rPr>
              <w:t>Action required:</w:t>
            </w:r>
            <w:r w:rsidR="0059599D">
              <w:rPr>
                <w:b/>
                <w:bCs/>
              </w:rPr>
              <w:t xml:space="preserve"> </w:t>
            </w:r>
          </w:p>
          <w:p w14:paraId="7B07F0A3" w14:textId="77777777" w:rsidR="00D83328" w:rsidRPr="00D9621A" w:rsidRDefault="0059599D" w:rsidP="009E6307">
            <w:pPr>
              <w:spacing w:after="120"/>
            </w:pPr>
            <w:r w:rsidRPr="0059599D">
              <w:rPr>
                <w:bCs/>
              </w:rPr>
              <w:t>TDAG</w:t>
            </w:r>
            <w:r w:rsidR="005D2B49">
              <w:rPr>
                <w:b/>
                <w:bCs/>
              </w:rPr>
              <w:t xml:space="preserve"> </w:t>
            </w:r>
            <w:r w:rsidRPr="00322DC2">
              <w:t xml:space="preserve">is invited to </w:t>
            </w:r>
            <w:r>
              <w:t>note</w:t>
            </w:r>
            <w:r w:rsidRPr="00322DC2">
              <w:t xml:space="preserve"> this </w:t>
            </w:r>
            <w:r>
              <w:t>report and provide guidance as deemed appropriate</w:t>
            </w:r>
            <w:r w:rsidR="00A42636">
              <w:t>.</w:t>
            </w:r>
          </w:p>
        </w:tc>
      </w:tr>
    </w:tbl>
    <w:p w14:paraId="0A8B6C6A" w14:textId="77777777" w:rsidR="00AC6F14" w:rsidRDefault="00AC6F14" w:rsidP="00935FF0"/>
    <w:p w14:paraId="21CAE445" w14:textId="77777777" w:rsidR="00923CF1" w:rsidRDefault="00923CF1" w:rsidP="00935FF0"/>
    <w:p w14:paraId="7FA3E2A9" w14:textId="77777777" w:rsidR="00923CF1" w:rsidRDefault="00923CF1">
      <w:pPr>
        <w:tabs>
          <w:tab w:val="clear" w:pos="794"/>
          <w:tab w:val="clear" w:pos="1191"/>
          <w:tab w:val="clear" w:pos="1588"/>
          <w:tab w:val="clear" w:pos="1985"/>
        </w:tabs>
        <w:overflowPunct/>
        <w:autoSpaceDE/>
        <w:autoSpaceDN/>
        <w:adjustRightInd/>
        <w:spacing w:before="0"/>
        <w:textAlignment w:val="auto"/>
      </w:pPr>
      <w:r>
        <w:br w:type="page"/>
      </w:r>
    </w:p>
    <w:p w14:paraId="4D3B650E" w14:textId="77777777" w:rsidR="0059599D" w:rsidRPr="009D72A8" w:rsidRDefault="0059599D" w:rsidP="00CA5DDE">
      <w:pPr>
        <w:pStyle w:val="Heading1"/>
        <w:numPr>
          <w:ilvl w:val="0"/>
          <w:numId w:val="3"/>
        </w:numPr>
        <w:tabs>
          <w:tab w:val="clear" w:pos="794"/>
          <w:tab w:val="clear" w:pos="1191"/>
          <w:tab w:val="clear" w:pos="1588"/>
          <w:tab w:val="clear" w:pos="1985"/>
        </w:tabs>
        <w:overflowPunct/>
        <w:autoSpaceDE/>
        <w:autoSpaceDN/>
        <w:adjustRightInd/>
        <w:spacing w:before="120" w:after="120"/>
        <w:ind w:left="357" w:hanging="357"/>
        <w:textAlignment w:val="auto"/>
        <w:rPr>
          <w:rFonts w:cstheme="minorHAnsi"/>
          <w:sz w:val="24"/>
          <w:szCs w:val="24"/>
        </w:rPr>
      </w:pPr>
      <w:r w:rsidRPr="009D72A8">
        <w:rPr>
          <w:rFonts w:cstheme="minorHAnsi"/>
          <w:sz w:val="24"/>
          <w:szCs w:val="24"/>
        </w:rPr>
        <w:lastRenderedPageBreak/>
        <w:t>Background</w:t>
      </w:r>
    </w:p>
    <w:p w14:paraId="7AA0A712" w14:textId="77777777" w:rsidR="0059599D" w:rsidRDefault="0059599D">
      <w:pPr>
        <w:spacing w:after="120"/>
        <w:rPr>
          <w:lang w:val="en-US"/>
        </w:rPr>
      </w:pPr>
      <w:r w:rsidRPr="00D97A02">
        <w:rPr>
          <w:lang w:val="en-US"/>
        </w:rPr>
        <w:t>The Radiocommunication Assembly 201</w:t>
      </w:r>
      <w:r>
        <w:rPr>
          <w:lang w:val="en-US"/>
        </w:rPr>
        <w:t>9</w:t>
      </w:r>
      <w:r w:rsidRPr="00D97A02">
        <w:rPr>
          <w:lang w:val="en-US"/>
        </w:rPr>
        <w:t xml:space="preserve"> (RA-1</w:t>
      </w:r>
      <w:r>
        <w:rPr>
          <w:lang w:val="en-US"/>
        </w:rPr>
        <w:t>9</w:t>
      </w:r>
      <w:r w:rsidRPr="00D97A02">
        <w:rPr>
          <w:lang w:val="en-US"/>
        </w:rPr>
        <w:t>) took place in</w:t>
      </w:r>
      <w:r>
        <w:rPr>
          <w:lang w:val="en-US"/>
        </w:rPr>
        <w:t xml:space="preserve"> Sharm </w:t>
      </w:r>
      <w:r w:rsidR="00436137">
        <w:rPr>
          <w:lang w:val="en-US"/>
        </w:rPr>
        <w:t>e</w:t>
      </w:r>
      <w:r>
        <w:rPr>
          <w:lang w:val="en-US"/>
        </w:rPr>
        <w:t>l-Sheikh</w:t>
      </w:r>
      <w:r w:rsidRPr="001E0983">
        <w:rPr>
          <w:lang w:val="en-US"/>
        </w:rPr>
        <w:t xml:space="preserve">, </w:t>
      </w:r>
      <w:r>
        <w:rPr>
          <w:lang w:val="en-US"/>
        </w:rPr>
        <w:t>Egypt</w:t>
      </w:r>
      <w:r w:rsidRPr="00D97A02">
        <w:rPr>
          <w:lang w:val="en-US"/>
        </w:rPr>
        <w:t>, from 2</w:t>
      </w:r>
      <w:r>
        <w:rPr>
          <w:lang w:val="en-US"/>
        </w:rPr>
        <w:t>1</w:t>
      </w:r>
      <w:r w:rsidRPr="00D97A02">
        <w:rPr>
          <w:lang w:val="en-US"/>
        </w:rPr>
        <w:t xml:space="preserve"> to </w:t>
      </w:r>
      <w:r>
        <w:rPr>
          <w:lang w:val="en-US"/>
        </w:rPr>
        <w:t>25</w:t>
      </w:r>
      <w:r w:rsidRPr="00D97A02">
        <w:rPr>
          <w:lang w:val="en-US"/>
        </w:rPr>
        <w:t xml:space="preserve"> October 201</w:t>
      </w:r>
      <w:r>
        <w:rPr>
          <w:lang w:val="en-US"/>
        </w:rPr>
        <w:t>9</w:t>
      </w:r>
      <w:r w:rsidR="00B26297">
        <w:rPr>
          <w:lang w:val="en-US"/>
        </w:rPr>
        <w:t xml:space="preserve">, followed by the </w:t>
      </w:r>
      <w:r w:rsidRPr="00D97A02">
        <w:rPr>
          <w:lang w:val="en-US"/>
        </w:rPr>
        <w:t>World Radiocommunication Conference 201</w:t>
      </w:r>
      <w:r>
        <w:rPr>
          <w:lang w:val="en-US"/>
        </w:rPr>
        <w:t>9</w:t>
      </w:r>
      <w:r w:rsidRPr="00D97A02">
        <w:rPr>
          <w:lang w:val="en-US"/>
        </w:rPr>
        <w:t xml:space="preserve"> (WRC-1</w:t>
      </w:r>
      <w:r>
        <w:rPr>
          <w:lang w:val="en-US"/>
        </w:rPr>
        <w:t>9</w:t>
      </w:r>
      <w:r w:rsidRPr="00D97A02">
        <w:rPr>
          <w:lang w:val="en-US"/>
        </w:rPr>
        <w:t>)</w:t>
      </w:r>
      <w:r w:rsidR="00B26297">
        <w:rPr>
          <w:lang w:val="en-US"/>
        </w:rPr>
        <w:t xml:space="preserve"> </w:t>
      </w:r>
      <w:r w:rsidRPr="00D97A02">
        <w:rPr>
          <w:lang w:val="en-US"/>
        </w:rPr>
        <w:t>from 2</w:t>
      </w:r>
      <w:r>
        <w:rPr>
          <w:lang w:val="en-US"/>
        </w:rPr>
        <w:t>8 October</w:t>
      </w:r>
      <w:r w:rsidRPr="00D97A02">
        <w:rPr>
          <w:lang w:val="en-US"/>
        </w:rPr>
        <w:t xml:space="preserve"> to 2</w:t>
      </w:r>
      <w:r>
        <w:rPr>
          <w:lang w:val="en-US"/>
        </w:rPr>
        <w:t>2 November 2019</w:t>
      </w:r>
      <w:r w:rsidR="00B26297">
        <w:rPr>
          <w:lang w:val="en-US"/>
        </w:rPr>
        <w:t>.</w:t>
      </w:r>
      <w:r w:rsidR="00CA54F1">
        <w:rPr>
          <w:lang w:val="en-US"/>
        </w:rPr>
        <w:t xml:space="preserve"> </w:t>
      </w:r>
      <w:r>
        <w:rPr>
          <w:lang w:val="en-US"/>
        </w:rPr>
        <w:t>Around 34</w:t>
      </w:r>
      <w:r w:rsidRPr="00D97A02">
        <w:rPr>
          <w:lang w:val="en-US"/>
        </w:rPr>
        <w:t xml:space="preserve">00 participants </w:t>
      </w:r>
      <w:r>
        <w:rPr>
          <w:lang w:val="en-US"/>
        </w:rPr>
        <w:t>from</w:t>
      </w:r>
      <w:r w:rsidRPr="00D97A02">
        <w:rPr>
          <w:lang w:val="en-US"/>
        </w:rPr>
        <w:t xml:space="preserve"> 16</w:t>
      </w:r>
      <w:r>
        <w:rPr>
          <w:lang w:val="en-US"/>
        </w:rPr>
        <w:t>3</w:t>
      </w:r>
      <w:r w:rsidRPr="00D97A02">
        <w:rPr>
          <w:lang w:val="en-US"/>
        </w:rPr>
        <w:t xml:space="preserve"> </w:t>
      </w:r>
      <w:r>
        <w:rPr>
          <w:lang w:val="en-US"/>
        </w:rPr>
        <w:t xml:space="preserve">countries </w:t>
      </w:r>
      <w:r w:rsidRPr="00D97A02">
        <w:rPr>
          <w:lang w:val="en-US"/>
        </w:rPr>
        <w:t>participa</w:t>
      </w:r>
      <w:r>
        <w:rPr>
          <w:lang w:val="en-US"/>
        </w:rPr>
        <w:t>ted</w:t>
      </w:r>
      <w:r w:rsidR="00D96183">
        <w:rPr>
          <w:lang w:val="en-US"/>
        </w:rPr>
        <w:t xml:space="preserve"> in the conference</w:t>
      </w:r>
      <w:r w:rsidR="00231F1C">
        <w:rPr>
          <w:lang w:val="en-US"/>
        </w:rPr>
        <w:t>,</w:t>
      </w:r>
      <w:r>
        <w:rPr>
          <w:lang w:val="en-US"/>
        </w:rPr>
        <w:t xml:space="preserve"> </w:t>
      </w:r>
      <w:r w:rsidR="00D96183">
        <w:rPr>
          <w:lang w:val="en-US"/>
        </w:rPr>
        <w:t xml:space="preserve">which received </w:t>
      </w:r>
      <w:r>
        <w:rPr>
          <w:lang w:val="en-US"/>
        </w:rPr>
        <w:t xml:space="preserve">568 documents </w:t>
      </w:r>
      <w:r w:rsidR="00D96183">
        <w:rPr>
          <w:lang w:val="en-US"/>
        </w:rPr>
        <w:t>and</w:t>
      </w:r>
      <w:r w:rsidR="00B04887">
        <w:rPr>
          <w:lang w:val="en-US"/>
        </w:rPr>
        <w:t xml:space="preserve"> </w:t>
      </w:r>
      <w:r w:rsidR="00D96183">
        <w:rPr>
          <w:lang w:val="en-US"/>
        </w:rPr>
        <w:t xml:space="preserve">held </w:t>
      </w:r>
      <w:r>
        <w:rPr>
          <w:lang w:val="en-US"/>
        </w:rPr>
        <w:t xml:space="preserve">14 </w:t>
      </w:r>
      <w:r w:rsidR="00231F1C">
        <w:rPr>
          <w:lang w:val="en-US"/>
        </w:rPr>
        <w:t>plenary meetings</w:t>
      </w:r>
      <w:r w:rsidR="00D96183">
        <w:rPr>
          <w:lang w:val="en-US"/>
        </w:rPr>
        <w:t>.</w:t>
      </w:r>
      <w:r w:rsidR="00CA54F1">
        <w:rPr>
          <w:lang w:val="en-US"/>
        </w:rPr>
        <w:t xml:space="preserve"> </w:t>
      </w:r>
      <w:r w:rsidRPr="00204BD4">
        <w:rPr>
          <w:rFonts w:cstheme="minorHAnsi"/>
          <w:szCs w:val="24"/>
        </w:rPr>
        <w:t>Dr Amr Badawi</w:t>
      </w:r>
      <w:r w:rsidR="005D2B49">
        <w:rPr>
          <w:rFonts w:cstheme="minorHAnsi"/>
          <w:szCs w:val="24"/>
        </w:rPr>
        <w:t xml:space="preserve"> </w:t>
      </w:r>
      <w:r w:rsidRPr="00D97A02">
        <w:rPr>
          <w:lang w:val="en-US"/>
        </w:rPr>
        <w:t xml:space="preserve">of </w:t>
      </w:r>
      <w:r>
        <w:rPr>
          <w:lang w:val="en-US"/>
        </w:rPr>
        <w:t>Egypt</w:t>
      </w:r>
      <w:r w:rsidR="00D96183">
        <w:rPr>
          <w:lang w:val="en-US"/>
        </w:rPr>
        <w:t xml:space="preserve"> was appointed Chairman of WRC-19</w:t>
      </w:r>
      <w:r w:rsidRPr="00D97A02">
        <w:rPr>
          <w:lang w:val="en-US"/>
        </w:rPr>
        <w:t xml:space="preserve">. </w:t>
      </w:r>
    </w:p>
    <w:p w14:paraId="00364758" w14:textId="77777777" w:rsidR="0059599D" w:rsidRPr="00204BD4" w:rsidRDefault="002747FA">
      <w:pPr>
        <w:spacing w:after="120"/>
        <w:rPr>
          <w:rFonts w:cstheme="minorHAnsi"/>
          <w:szCs w:val="24"/>
        </w:rPr>
      </w:pPr>
      <w:r w:rsidRPr="00204BD4">
        <w:rPr>
          <w:rFonts w:cstheme="minorHAnsi"/>
          <w:szCs w:val="24"/>
        </w:rPr>
        <w:t>WRC-19</w:t>
      </w:r>
      <w:r>
        <w:rPr>
          <w:rFonts w:cstheme="minorHAnsi"/>
          <w:szCs w:val="24"/>
        </w:rPr>
        <w:t xml:space="preserve"> established the following s</w:t>
      </w:r>
      <w:r w:rsidR="0059599D" w:rsidRPr="00204BD4">
        <w:rPr>
          <w:rFonts w:cstheme="minorHAnsi"/>
          <w:szCs w:val="24"/>
        </w:rPr>
        <w:t xml:space="preserve">even </w:t>
      </w:r>
      <w:r>
        <w:rPr>
          <w:rFonts w:cstheme="minorHAnsi"/>
          <w:szCs w:val="24"/>
        </w:rPr>
        <w:t>c</w:t>
      </w:r>
      <w:r w:rsidR="0059599D" w:rsidRPr="00204BD4">
        <w:rPr>
          <w:rFonts w:cstheme="minorHAnsi"/>
          <w:szCs w:val="24"/>
        </w:rPr>
        <w:t xml:space="preserve">ommittees </w:t>
      </w:r>
      <w:r>
        <w:rPr>
          <w:rFonts w:cstheme="minorHAnsi"/>
          <w:szCs w:val="24"/>
        </w:rPr>
        <w:t>and an ad hoc group of the Plenary</w:t>
      </w:r>
      <w:r w:rsidR="006638D7">
        <w:rPr>
          <w:rFonts w:cstheme="minorHAnsi"/>
          <w:szCs w:val="24"/>
        </w:rPr>
        <w:t xml:space="preserve"> </w:t>
      </w:r>
      <w:r w:rsidR="0059599D" w:rsidRPr="00204BD4">
        <w:rPr>
          <w:rFonts w:cstheme="minorHAnsi"/>
          <w:szCs w:val="24"/>
        </w:rPr>
        <w:t xml:space="preserve">to </w:t>
      </w:r>
      <w:r w:rsidR="00231F1C">
        <w:rPr>
          <w:rFonts w:cstheme="minorHAnsi"/>
          <w:szCs w:val="24"/>
        </w:rPr>
        <w:t xml:space="preserve">carry out its </w:t>
      </w:r>
      <w:r w:rsidR="0059599D" w:rsidRPr="00204BD4">
        <w:rPr>
          <w:rFonts w:cstheme="minorHAnsi"/>
          <w:szCs w:val="24"/>
        </w:rPr>
        <w:t>responsibilities:</w:t>
      </w:r>
    </w:p>
    <w:p w14:paraId="3D5B9A5D" w14:textId="77777777" w:rsidR="0059599D" w:rsidRPr="00231F1C" w:rsidRDefault="0059599D">
      <w:pPr>
        <w:pStyle w:val="ListParagraph"/>
        <w:numPr>
          <w:ilvl w:val="0"/>
          <w:numId w:val="6"/>
        </w:numPr>
        <w:spacing w:before="40" w:after="40"/>
        <w:contextualSpacing w:val="0"/>
        <w:rPr>
          <w:rFonts w:cstheme="minorHAnsi"/>
          <w:szCs w:val="24"/>
        </w:rPr>
      </w:pPr>
      <w:r w:rsidRPr="00231F1C">
        <w:rPr>
          <w:rFonts w:cstheme="minorHAnsi"/>
          <w:szCs w:val="24"/>
        </w:rPr>
        <w:t xml:space="preserve">Committee 1: Steering Committee (composed of </w:t>
      </w:r>
      <w:r w:rsidR="002747FA">
        <w:rPr>
          <w:rFonts w:cstheme="minorHAnsi"/>
          <w:szCs w:val="24"/>
        </w:rPr>
        <w:t>the c</w:t>
      </w:r>
      <w:r w:rsidRPr="00231F1C">
        <w:rPr>
          <w:rFonts w:cstheme="minorHAnsi"/>
          <w:szCs w:val="24"/>
        </w:rPr>
        <w:t>hair</w:t>
      </w:r>
      <w:r w:rsidR="00231F1C">
        <w:rPr>
          <w:rFonts w:cstheme="minorHAnsi"/>
          <w:szCs w:val="24"/>
        </w:rPr>
        <w:t>man</w:t>
      </w:r>
      <w:r w:rsidRPr="00231F1C">
        <w:rPr>
          <w:rFonts w:cstheme="minorHAnsi"/>
          <w:szCs w:val="24"/>
        </w:rPr>
        <w:t xml:space="preserve"> and </w:t>
      </w:r>
      <w:r w:rsidR="002747FA">
        <w:rPr>
          <w:rFonts w:cstheme="minorHAnsi"/>
          <w:szCs w:val="24"/>
        </w:rPr>
        <w:t>v</w:t>
      </w:r>
      <w:r w:rsidRPr="00231F1C">
        <w:rPr>
          <w:rFonts w:cstheme="minorHAnsi"/>
          <w:szCs w:val="24"/>
        </w:rPr>
        <w:t>ice-</w:t>
      </w:r>
      <w:r w:rsidR="002747FA">
        <w:rPr>
          <w:rFonts w:cstheme="minorHAnsi"/>
          <w:szCs w:val="24"/>
        </w:rPr>
        <w:t>c</w:t>
      </w:r>
      <w:r w:rsidR="00231F1C" w:rsidRPr="00231F1C">
        <w:rPr>
          <w:rFonts w:cstheme="minorHAnsi"/>
          <w:szCs w:val="24"/>
        </w:rPr>
        <w:t>hair</w:t>
      </w:r>
      <w:r w:rsidR="00231F1C">
        <w:rPr>
          <w:rFonts w:cstheme="minorHAnsi"/>
          <w:szCs w:val="24"/>
        </w:rPr>
        <w:t>men</w:t>
      </w:r>
      <w:r w:rsidR="00231F1C" w:rsidRPr="00231F1C">
        <w:rPr>
          <w:rFonts w:cstheme="minorHAnsi"/>
          <w:szCs w:val="24"/>
        </w:rPr>
        <w:t xml:space="preserve"> </w:t>
      </w:r>
      <w:r w:rsidRPr="00231F1C">
        <w:rPr>
          <w:rFonts w:cstheme="minorHAnsi"/>
          <w:szCs w:val="24"/>
        </w:rPr>
        <w:t xml:space="preserve">of the </w:t>
      </w:r>
      <w:r w:rsidR="002747FA">
        <w:rPr>
          <w:rFonts w:cstheme="minorHAnsi"/>
          <w:szCs w:val="24"/>
        </w:rPr>
        <w:t>c</w:t>
      </w:r>
      <w:r w:rsidRPr="00231F1C">
        <w:rPr>
          <w:rFonts w:cstheme="minorHAnsi"/>
          <w:szCs w:val="24"/>
        </w:rPr>
        <w:t xml:space="preserve">onference and </w:t>
      </w:r>
      <w:r w:rsidR="002747FA">
        <w:rPr>
          <w:rFonts w:cstheme="minorHAnsi"/>
          <w:szCs w:val="24"/>
        </w:rPr>
        <w:t>the c</w:t>
      </w:r>
      <w:r w:rsidR="002747FA" w:rsidRPr="00231F1C">
        <w:rPr>
          <w:rFonts w:cstheme="minorHAnsi"/>
          <w:szCs w:val="24"/>
        </w:rPr>
        <w:t>hair</w:t>
      </w:r>
      <w:r w:rsidR="002747FA">
        <w:rPr>
          <w:rFonts w:cstheme="minorHAnsi"/>
          <w:szCs w:val="24"/>
        </w:rPr>
        <w:t>man</w:t>
      </w:r>
      <w:r w:rsidR="002747FA" w:rsidRPr="00231F1C">
        <w:rPr>
          <w:rFonts w:cstheme="minorHAnsi"/>
          <w:szCs w:val="24"/>
        </w:rPr>
        <w:t xml:space="preserve"> and </w:t>
      </w:r>
      <w:r w:rsidR="002747FA">
        <w:rPr>
          <w:rFonts w:cstheme="minorHAnsi"/>
          <w:szCs w:val="24"/>
        </w:rPr>
        <w:t>v</w:t>
      </w:r>
      <w:r w:rsidR="002747FA" w:rsidRPr="00231F1C">
        <w:rPr>
          <w:rFonts w:cstheme="minorHAnsi"/>
          <w:szCs w:val="24"/>
        </w:rPr>
        <w:t>ice-</w:t>
      </w:r>
      <w:r w:rsidR="002747FA">
        <w:rPr>
          <w:rFonts w:cstheme="minorHAnsi"/>
          <w:szCs w:val="24"/>
        </w:rPr>
        <w:t>c</w:t>
      </w:r>
      <w:r w:rsidR="002747FA" w:rsidRPr="00231F1C">
        <w:rPr>
          <w:rFonts w:cstheme="minorHAnsi"/>
          <w:szCs w:val="24"/>
        </w:rPr>
        <w:t>hair</w:t>
      </w:r>
      <w:r w:rsidR="002747FA">
        <w:rPr>
          <w:rFonts w:cstheme="minorHAnsi"/>
          <w:szCs w:val="24"/>
        </w:rPr>
        <w:t>men of the c</w:t>
      </w:r>
      <w:r w:rsidRPr="00231F1C">
        <w:rPr>
          <w:rFonts w:cstheme="minorHAnsi"/>
          <w:szCs w:val="24"/>
        </w:rPr>
        <w:t>ommittees)</w:t>
      </w:r>
    </w:p>
    <w:p w14:paraId="7E3DBFBE" w14:textId="77777777" w:rsidR="0059599D" w:rsidRPr="00231F1C" w:rsidRDefault="0059599D" w:rsidP="00CA5DDE">
      <w:pPr>
        <w:pStyle w:val="ListParagraph"/>
        <w:numPr>
          <w:ilvl w:val="0"/>
          <w:numId w:val="6"/>
        </w:numPr>
        <w:spacing w:before="40" w:after="40"/>
        <w:contextualSpacing w:val="0"/>
        <w:rPr>
          <w:rFonts w:cstheme="minorHAnsi"/>
          <w:szCs w:val="24"/>
        </w:rPr>
      </w:pPr>
      <w:r w:rsidRPr="00231F1C">
        <w:rPr>
          <w:rFonts w:cstheme="minorHAnsi"/>
          <w:szCs w:val="24"/>
        </w:rPr>
        <w:t>Committee 2: Credentials Committee (</w:t>
      </w:r>
      <w:r w:rsidR="006638D7">
        <w:rPr>
          <w:rFonts w:cstheme="minorHAnsi"/>
          <w:szCs w:val="24"/>
        </w:rPr>
        <w:t xml:space="preserve">chaired by </w:t>
      </w:r>
      <w:r w:rsidR="003601EB">
        <w:rPr>
          <w:rFonts w:cstheme="minorHAnsi"/>
          <w:szCs w:val="24"/>
        </w:rPr>
        <w:t xml:space="preserve">Mr </w:t>
      </w:r>
      <w:r w:rsidRPr="00231F1C">
        <w:rPr>
          <w:rFonts w:cstheme="minorHAnsi"/>
          <w:szCs w:val="24"/>
        </w:rPr>
        <w:t>Timofey K</w:t>
      </w:r>
      <w:r w:rsidR="006638D7" w:rsidRPr="00231F1C">
        <w:rPr>
          <w:rFonts w:cstheme="minorHAnsi"/>
          <w:szCs w:val="24"/>
        </w:rPr>
        <w:t>im</w:t>
      </w:r>
      <w:r w:rsidRPr="00231F1C">
        <w:rPr>
          <w:rFonts w:cstheme="minorHAnsi"/>
          <w:szCs w:val="24"/>
        </w:rPr>
        <w:t>, Kazakhstan)</w:t>
      </w:r>
    </w:p>
    <w:p w14:paraId="21F1E213" w14:textId="77777777" w:rsidR="003742A0" w:rsidRDefault="0059599D" w:rsidP="002B0BD1">
      <w:pPr>
        <w:pStyle w:val="ListParagraph"/>
        <w:numPr>
          <w:ilvl w:val="0"/>
          <w:numId w:val="6"/>
        </w:numPr>
        <w:spacing w:before="40" w:after="40"/>
        <w:contextualSpacing w:val="0"/>
        <w:rPr>
          <w:rFonts w:cstheme="minorHAnsi"/>
          <w:szCs w:val="24"/>
        </w:rPr>
      </w:pPr>
      <w:r w:rsidRPr="003742A0">
        <w:rPr>
          <w:rFonts w:cstheme="minorHAnsi"/>
          <w:szCs w:val="24"/>
        </w:rPr>
        <w:t>Committee 3: Budget Control Committee (</w:t>
      </w:r>
      <w:r w:rsidR="006638D7" w:rsidRPr="003742A0">
        <w:rPr>
          <w:rFonts w:cstheme="minorHAnsi"/>
          <w:szCs w:val="24"/>
        </w:rPr>
        <w:t xml:space="preserve">chaired by </w:t>
      </w:r>
      <w:r w:rsidR="003601EB" w:rsidRPr="003742A0">
        <w:rPr>
          <w:rFonts w:cstheme="minorHAnsi"/>
          <w:szCs w:val="24"/>
        </w:rPr>
        <w:t xml:space="preserve">Mr </w:t>
      </w:r>
      <w:r w:rsidRPr="003742A0">
        <w:rPr>
          <w:rFonts w:cstheme="minorHAnsi"/>
          <w:szCs w:val="24"/>
        </w:rPr>
        <w:t>Daniel O</w:t>
      </w:r>
      <w:r w:rsidR="006638D7" w:rsidRPr="003742A0">
        <w:rPr>
          <w:rFonts w:cstheme="minorHAnsi"/>
          <w:szCs w:val="24"/>
        </w:rPr>
        <w:t>bam</w:t>
      </w:r>
      <w:r w:rsidRPr="003742A0">
        <w:rPr>
          <w:rFonts w:cstheme="minorHAnsi"/>
          <w:szCs w:val="24"/>
        </w:rPr>
        <w:t>, Kenya)</w:t>
      </w:r>
    </w:p>
    <w:p w14:paraId="577AA4BB" w14:textId="77777777" w:rsidR="003601EB" w:rsidRPr="003742A0" w:rsidRDefault="003601EB">
      <w:pPr>
        <w:pStyle w:val="ListParagraph"/>
        <w:numPr>
          <w:ilvl w:val="0"/>
          <w:numId w:val="6"/>
        </w:numPr>
        <w:spacing w:before="40" w:after="40"/>
        <w:contextualSpacing w:val="0"/>
        <w:rPr>
          <w:rFonts w:cstheme="minorHAnsi"/>
          <w:szCs w:val="24"/>
        </w:rPr>
      </w:pPr>
      <w:r w:rsidRPr="00231F1C">
        <w:rPr>
          <w:rFonts w:cstheme="minorHAnsi"/>
          <w:szCs w:val="24"/>
        </w:rPr>
        <w:t>Committee</w:t>
      </w:r>
      <w:r>
        <w:rPr>
          <w:rFonts w:cstheme="minorHAnsi"/>
          <w:szCs w:val="24"/>
        </w:rPr>
        <w:t xml:space="preserve"> 4:</w:t>
      </w:r>
      <w:r w:rsidR="00CA54F1">
        <w:rPr>
          <w:rFonts w:cstheme="minorHAnsi"/>
          <w:szCs w:val="24"/>
        </w:rPr>
        <w:t xml:space="preserve"> </w:t>
      </w:r>
      <w:r w:rsidR="006F4B79" w:rsidRPr="003742A0">
        <w:rPr>
          <w:rFonts w:cstheme="minorHAnsi"/>
          <w:szCs w:val="24"/>
        </w:rPr>
        <w:t xml:space="preserve">specific </w:t>
      </w:r>
      <w:r w:rsidR="006F4B79">
        <w:rPr>
          <w:rFonts w:cstheme="minorHAnsi"/>
          <w:szCs w:val="24"/>
        </w:rPr>
        <w:t xml:space="preserve">WRC-19 agenda </w:t>
      </w:r>
      <w:r w:rsidR="006F4B79" w:rsidRPr="003742A0">
        <w:rPr>
          <w:rFonts w:cstheme="minorHAnsi"/>
          <w:szCs w:val="24"/>
        </w:rPr>
        <w:t xml:space="preserve">items </w:t>
      </w:r>
      <w:r w:rsidR="00D82CCD">
        <w:rPr>
          <w:rFonts w:cstheme="minorHAnsi"/>
          <w:szCs w:val="24"/>
        </w:rPr>
        <w:t xml:space="preserve">on </w:t>
      </w:r>
      <w:r w:rsidRPr="00323E56">
        <w:rPr>
          <w:rFonts w:cstheme="minorHAnsi"/>
          <w:szCs w:val="24"/>
          <w:lang w:eastAsia="en-GB"/>
        </w:rPr>
        <w:t xml:space="preserve">terrestrial </w:t>
      </w:r>
      <w:r w:rsidR="006F4B79">
        <w:rPr>
          <w:rFonts w:cstheme="minorHAnsi"/>
          <w:szCs w:val="24"/>
          <w:lang w:eastAsia="en-GB"/>
        </w:rPr>
        <w:t xml:space="preserve">issues </w:t>
      </w:r>
      <w:r w:rsidRPr="00323E56">
        <w:rPr>
          <w:rFonts w:cstheme="minorHAnsi"/>
          <w:szCs w:val="24"/>
          <w:lang w:eastAsia="en-GB"/>
        </w:rPr>
        <w:t>(chaired by Mr José Arias Franco, Mexico)</w:t>
      </w:r>
    </w:p>
    <w:p w14:paraId="170E6BC2" w14:textId="77777777" w:rsidR="003601EB" w:rsidRDefault="003601EB">
      <w:pPr>
        <w:pStyle w:val="ListParagraph"/>
        <w:numPr>
          <w:ilvl w:val="0"/>
          <w:numId w:val="6"/>
        </w:numPr>
        <w:spacing w:before="40" w:after="40"/>
        <w:contextualSpacing w:val="0"/>
        <w:rPr>
          <w:rFonts w:cstheme="minorHAnsi"/>
          <w:szCs w:val="24"/>
        </w:rPr>
      </w:pPr>
      <w:r w:rsidRPr="00231F1C">
        <w:rPr>
          <w:rFonts w:cstheme="minorHAnsi"/>
          <w:szCs w:val="24"/>
        </w:rPr>
        <w:t xml:space="preserve">Committee </w:t>
      </w:r>
      <w:r>
        <w:rPr>
          <w:rFonts w:cstheme="minorHAnsi"/>
          <w:szCs w:val="24"/>
        </w:rPr>
        <w:t>5</w:t>
      </w:r>
      <w:r w:rsidRPr="00231F1C">
        <w:rPr>
          <w:rFonts w:cstheme="minorHAnsi"/>
          <w:szCs w:val="24"/>
        </w:rPr>
        <w:t xml:space="preserve">: </w:t>
      </w:r>
      <w:r w:rsidR="006F4B79" w:rsidRPr="003742A0">
        <w:rPr>
          <w:rFonts w:cstheme="minorHAnsi"/>
          <w:szCs w:val="24"/>
        </w:rPr>
        <w:t xml:space="preserve">specific </w:t>
      </w:r>
      <w:r w:rsidR="006F4B79">
        <w:rPr>
          <w:rFonts w:cstheme="minorHAnsi"/>
          <w:szCs w:val="24"/>
        </w:rPr>
        <w:t xml:space="preserve">WRC-19 agenda </w:t>
      </w:r>
      <w:r w:rsidR="006F4B79" w:rsidRPr="003742A0">
        <w:rPr>
          <w:rFonts w:cstheme="minorHAnsi"/>
          <w:szCs w:val="24"/>
        </w:rPr>
        <w:t xml:space="preserve">items </w:t>
      </w:r>
      <w:r w:rsidR="00D82CCD">
        <w:rPr>
          <w:rFonts w:cstheme="minorHAnsi"/>
          <w:szCs w:val="24"/>
        </w:rPr>
        <w:t xml:space="preserve">on </w:t>
      </w:r>
      <w:r>
        <w:rPr>
          <w:rFonts w:cstheme="minorHAnsi"/>
          <w:szCs w:val="24"/>
        </w:rPr>
        <w:t xml:space="preserve">satellite </w:t>
      </w:r>
      <w:r w:rsidR="006F4B79">
        <w:rPr>
          <w:rFonts w:cstheme="minorHAnsi"/>
          <w:szCs w:val="24"/>
          <w:lang w:eastAsia="en-GB"/>
        </w:rPr>
        <w:t xml:space="preserve">issues </w:t>
      </w:r>
      <w:r>
        <w:rPr>
          <w:rFonts w:cstheme="minorHAnsi"/>
          <w:szCs w:val="24"/>
        </w:rPr>
        <w:t xml:space="preserve">(chaired by Mr </w:t>
      </w:r>
      <w:r>
        <w:rPr>
          <w:rFonts w:cstheme="minorHAnsi"/>
          <w:szCs w:val="24"/>
          <w:lang w:eastAsia="en-GB"/>
        </w:rPr>
        <w:t xml:space="preserve">Nobuyuki Kawai, Japan) </w:t>
      </w:r>
    </w:p>
    <w:p w14:paraId="1F48B271" w14:textId="77777777" w:rsidR="003601EB" w:rsidRPr="003601EB" w:rsidRDefault="00B04887" w:rsidP="003601EB">
      <w:pPr>
        <w:pStyle w:val="ListParagraph"/>
        <w:numPr>
          <w:ilvl w:val="0"/>
          <w:numId w:val="6"/>
        </w:numPr>
        <w:spacing w:before="40" w:after="40"/>
        <w:contextualSpacing w:val="0"/>
        <w:rPr>
          <w:rFonts w:cstheme="minorHAnsi"/>
          <w:szCs w:val="24"/>
        </w:rPr>
      </w:pPr>
      <w:r>
        <w:rPr>
          <w:rFonts w:cstheme="minorHAnsi"/>
          <w:szCs w:val="24"/>
          <w:lang w:eastAsia="en-GB"/>
        </w:rPr>
        <w:t xml:space="preserve">Committee 6: </w:t>
      </w:r>
      <w:r w:rsidR="006F4B79" w:rsidRPr="003742A0">
        <w:rPr>
          <w:rFonts w:cstheme="minorHAnsi"/>
          <w:szCs w:val="24"/>
        </w:rPr>
        <w:t xml:space="preserve">specific </w:t>
      </w:r>
      <w:r w:rsidR="006F4B79">
        <w:rPr>
          <w:rFonts w:cstheme="minorHAnsi"/>
          <w:szCs w:val="24"/>
        </w:rPr>
        <w:t xml:space="preserve">WRC-19 agenda </w:t>
      </w:r>
      <w:r w:rsidR="006F4B79" w:rsidRPr="003742A0">
        <w:rPr>
          <w:rFonts w:cstheme="minorHAnsi"/>
          <w:szCs w:val="24"/>
        </w:rPr>
        <w:t xml:space="preserve">items </w:t>
      </w:r>
      <w:r w:rsidR="00D82CCD">
        <w:rPr>
          <w:rFonts w:cstheme="minorHAnsi"/>
          <w:szCs w:val="24"/>
          <w:lang w:eastAsia="en-GB"/>
        </w:rPr>
        <w:t xml:space="preserve">on </w:t>
      </w:r>
      <w:r w:rsidR="003601EB" w:rsidRPr="003601EB">
        <w:rPr>
          <w:rFonts w:cstheme="minorHAnsi"/>
          <w:szCs w:val="24"/>
          <w:lang w:eastAsia="en-GB"/>
        </w:rPr>
        <w:t xml:space="preserve">general </w:t>
      </w:r>
      <w:r w:rsidR="00D82CCD">
        <w:rPr>
          <w:rFonts w:cstheme="minorHAnsi"/>
          <w:szCs w:val="24"/>
          <w:lang w:eastAsia="en-GB"/>
        </w:rPr>
        <w:t xml:space="preserve">issues </w:t>
      </w:r>
      <w:r w:rsidR="003601EB" w:rsidRPr="003601EB">
        <w:rPr>
          <w:rFonts w:cstheme="minorHAnsi"/>
          <w:szCs w:val="24"/>
          <w:lang w:eastAsia="en-GB"/>
        </w:rPr>
        <w:t>and next WRCs (chaired by Mr Martin Weber, Germany)</w:t>
      </w:r>
    </w:p>
    <w:p w14:paraId="42F25F09" w14:textId="77777777" w:rsidR="0059599D" w:rsidRDefault="0059599D" w:rsidP="00CA5DDE">
      <w:pPr>
        <w:pStyle w:val="ListParagraph"/>
        <w:numPr>
          <w:ilvl w:val="0"/>
          <w:numId w:val="6"/>
        </w:numPr>
        <w:spacing w:before="40" w:after="40"/>
        <w:contextualSpacing w:val="0"/>
        <w:rPr>
          <w:rFonts w:cstheme="minorHAnsi"/>
          <w:szCs w:val="24"/>
        </w:rPr>
      </w:pPr>
      <w:r w:rsidRPr="00231F1C">
        <w:rPr>
          <w:rFonts w:cstheme="minorHAnsi"/>
          <w:szCs w:val="24"/>
        </w:rPr>
        <w:t>Committee 7: Editorial Committee (</w:t>
      </w:r>
      <w:r w:rsidR="003601EB">
        <w:rPr>
          <w:rFonts w:cstheme="minorHAnsi"/>
          <w:szCs w:val="24"/>
        </w:rPr>
        <w:t xml:space="preserve">chaired by Mr </w:t>
      </w:r>
      <w:r w:rsidRPr="00231F1C">
        <w:rPr>
          <w:rFonts w:cstheme="minorHAnsi"/>
          <w:szCs w:val="24"/>
        </w:rPr>
        <w:t>Christian R</w:t>
      </w:r>
      <w:r w:rsidR="003601EB" w:rsidRPr="00231F1C">
        <w:rPr>
          <w:rFonts w:cstheme="minorHAnsi"/>
          <w:szCs w:val="24"/>
        </w:rPr>
        <w:t>issone</w:t>
      </w:r>
      <w:r w:rsidRPr="00231F1C">
        <w:rPr>
          <w:rFonts w:cstheme="minorHAnsi"/>
          <w:szCs w:val="24"/>
        </w:rPr>
        <w:t>, France)</w:t>
      </w:r>
    </w:p>
    <w:p w14:paraId="6734A8C5" w14:textId="77777777" w:rsidR="003601EB" w:rsidRPr="00C8058C" w:rsidRDefault="003601EB">
      <w:pPr>
        <w:pStyle w:val="ListParagraph"/>
        <w:numPr>
          <w:ilvl w:val="0"/>
          <w:numId w:val="6"/>
        </w:numPr>
        <w:spacing w:before="40" w:after="40"/>
        <w:contextualSpacing w:val="0"/>
        <w:rPr>
          <w:rFonts w:cstheme="minorHAnsi"/>
          <w:szCs w:val="24"/>
        </w:rPr>
      </w:pPr>
      <w:r w:rsidRPr="003742A0">
        <w:rPr>
          <w:rFonts w:cstheme="minorHAnsi"/>
          <w:szCs w:val="24"/>
          <w:lang w:eastAsia="zh-CN"/>
        </w:rPr>
        <w:t xml:space="preserve">Ad </w:t>
      </w:r>
      <w:r w:rsidR="00C8058C" w:rsidRPr="003742A0">
        <w:rPr>
          <w:rFonts w:cstheme="minorHAnsi"/>
          <w:szCs w:val="24"/>
          <w:lang w:eastAsia="zh-CN"/>
        </w:rPr>
        <w:t>h</w:t>
      </w:r>
      <w:r w:rsidRPr="003742A0">
        <w:rPr>
          <w:rFonts w:cstheme="minorHAnsi"/>
          <w:szCs w:val="24"/>
          <w:lang w:eastAsia="zh-CN"/>
        </w:rPr>
        <w:t xml:space="preserve">oc </w:t>
      </w:r>
      <w:r w:rsidR="00C8058C" w:rsidRPr="003742A0">
        <w:rPr>
          <w:rFonts w:cstheme="minorHAnsi"/>
          <w:szCs w:val="24"/>
          <w:lang w:eastAsia="zh-CN"/>
        </w:rPr>
        <w:t>g</w:t>
      </w:r>
      <w:r w:rsidRPr="003742A0">
        <w:rPr>
          <w:rFonts w:cstheme="minorHAnsi"/>
          <w:szCs w:val="24"/>
          <w:lang w:eastAsia="zh-CN"/>
        </w:rPr>
        <w:t>roup of the Plenary (</w:t>
      </w:r>
      <w:r w:rsidR="009D43D5">
        <w:rPr>
          <w:rFonts w:cstheme="minorHAnsi"/>
          <w:szCs w:val="24"/>
          <w:lang w:eastAsia="zh-CN"/>
        </w:rPr>
        <w:t>c</w:t>
      </w:r>
      <w:r w:rsidRPr="003742A0">
        <w:rPr>
          <w:rFonts w:cstheme="minorHAnsi"/>
          <w:szCs w:val="24"/>
          <w:lang w:eastAsia="zh-CN"/>
        </w:rPr>
        <w:t>haired by Ms Cindy</w:t>
      </w:r>
      <w:r w:rsidR="00D82CCD">
        <w:rPr>
          <w:rFonts w:cstheme="minorHAnsi"/>
          <w:szCs w:val="24"/>
          <w:lang w:eastAsia="zh-CN"/>
        </w:rPr>
        <w:t>-Lee</w:t>
      </w:r>
      <w:r w:rsidRPr="003742A0">
        <w:rPr>
          <w:rFonts w:cstheme="minorHAnsi"/>
          <w:szCs w:val="24"/>
          <w:lang w:eastAsia="zh-CN"/>
        </w:rPr>
        <w:t xml:space="preserve"> Cook</w:t>
      </w:r>
      <w:r w:rsidR="00F511E0" w:rsidRPr="003742A0">
        <w:rPr>
          <w:rFonts w:cstheme="minorHAnsi"/>
          <w:szCs w:val="24"/>
          <w:lang w:eastAsia="zh-CN"/>
        </w:rPr>
        <w:t>,</w:t>
      </w:r>
      <w:r w:rsidRPr="003742A0">
        <w:rPr>
          <w:rFonts w:cstheme="minorHAnsi"/>
          <w:szCs w:val="24"/>
          <w:lang w:eastAsia="zh-CN"/>
        </w:rPr>
        <w:t xml:space="preserve"> Canada</w:t>
      </w:r>
      <w:r w:rsidR="00F511E0" w:rsidRPr="003742A0">
        <w:rPr>
          <w:rFonts w:cstheme="minorHAnsi"/>
          <w:szCs w:val="24"/>
          <w:lang w:eastAsia="zh-CN"/>
        </w:rPr>
        <w:t>)</w:t>
      </w:r>
      <w:r w:rsidR="00C8058C" w:rsidRPr="003742A0">
        <w:rPr>
          <w:rFonts w:cstheme="minorHAnsi"/>
          <w:szCs w:val="24"/>
          <w:lang w:eastAsia="zh-CN"/>
        </w:rPr>
        <w:t>.</w:t>
      </w:r>
    </w:p>
    <w:p w14:paraId="6A3B78DD" w14:textId="77777777" w:rsidR="0059599D" w:rsidRDefault="00C8058C">
      <w:pPr>
        <w:spacing w:after="120"/>
        <w:rPr>
          <w:bCs/>
          <w:lang w:val="en-US"/>
        </w:rPr>
      </w:pPr>
      <w:r>
        <w:rPr>
          <w:bCs/>
          <w:lang w:val="en-US"/>
        </w:rPr>
        <w:t>T</w:t>
      </w:r>
      <w:r w:rsidRPr="001E0983">
        <w:rPr>
          <w:lang w:val="en-US"/>
        </w:rPr>
        <w:t xml:space="preserve">he </w:t>
      </w:r>
      <w:r w:rsidR="00D82CCD">
        <w:rPr>
          <w:lang w:val="en-US"/>
        </w:rPr>
        <w:t xml:space="preserve">first session of the </w:t>
      </w:r>
      <w:r w:rsidRPr="001E0983">
        <w:rPr>
          <w:lang w:val="en-US"/>
        </w:rPr>
        <w:t xml:space="preserve">Conference Preparatory Meeting </w:t>
      </w:r>
      <w:r w:rsidR="00D82CCD">
        <w:rPr>
          <w:lang w:val="en-US"/>
        </w:rPr>
        <w:t>(</w:t>
      </w:r>
      <w:r w:rsidR="00D82CCD" w:rsidRPr="00231F1C">
        <w:rPr>
          <w:bCs/>
          <w:lang w:val="en-US"/>
        </w:rPr>
        <w:t>CPM23-1</w:t>
      </w:r>
      <w:r w:rsidR="00B04887">
        <w:rPr>
          <w:bCs/>
          <w:lang w:val="en-US"/>
        </w:rPr>
        <w:t xml:space="preserve">) </w:t>
      </w:r>
      <w:r w:rsidRPr="001E0983">
        <w:rPr>
          <w:lang w:val="en-US"/>
        </w:rPr>
        <w:t>for WRC-</w:t>
      </w:r>
      <w:r>
        <w:rPr>
          <w:lang w:val="en-US"/>
        </w:rPr>
        <w:t>23</w:t>
      </w:r>
      <w:r w:rsidR="00CA54F1">
        <w:rPr>
          <w:lang w:val="en-US"/>
        </w:rPr>
        <w:t xml:space="preserve"> </w:t>
      </w:r>
      <w:r w:rsidR="00CB28BF">
        <w:rPr>
          <w:bCs/>
          <w:lang w:val="en-US"/>
        </w:rPr>
        <w:t xml:space="preserve">took place </w:t>
      </w:r>
      <w:r w:rsidR="0059599D" w:rsidRPr="00231F1C">
        <w:rPr>
          <w:bCs/>
          <w:lang w:val="en-US"/>
        </w:rPr>
        <w:t>from 25 to 26 November 2019</w:t>
      </w:r>
      <w:r w:rsidR="004D028F">
        <w:rPr>
          <w:bCs/>
          <w:lang w:val="en-US"/>
        </w:rPr>
        <w:t>.</w:t>
      </w:r>
      <w:r w:rsidR="00CA54F1">
        <w:rPr>
          <w:bCs/>
          <w:lang w:val="en-US"/>
        </w:rPr>
        <w:t xml:space="preserve"> </w:t>
      </w:r>
      <w:r w:rsidR="0059599D" w:rsidRPr="00231F1C">
        <w:rPr>
          <w:bCs/>
          <w:lang w:val="en-US"/>
        </w:rPr>
        <w:t>CPM</w:t>
      </w:r>
      <w:r w:rsidR="004D028F">
        <w:rPr>
          <w:bCs/>
          <w:lang w:val="en-US"/>
        </w:rPr>
        <w:t xml:space="preserve"> has as its main task</w:t>
      </w:r>
      <w:r w:rsidR="0059599D" w:rsidRPr="00231F1C">
        <w:rPr>
          <w:bCs/>
          <w:lang w:val="en-US"/>
        </w:rPr>
        <w:t xml:space="preserve"> to decide </w:t>
      </w:r>
      <w:r w:rsidR="0059599D" w:rsidRPr="00D97A02">
        <w:rPr>
          <w:bCs/>
          <w:lang w:val="en-US"/>
        </w:rPr>
        <w:t xml:space="preserve">on the structure of the </w:t>
      </w:r>
      <w:r w:rsidR="00CD2961">
        <w:rPr>
          <w:bCs/>
          <w:lang w:val="en-US"/>
        </w:rPr>
        <w:t xml:space="preserve">draft </w:t>
      </w:r>
      <w:r w:rsidR="0059599D" w:rsidRPr="00D97A02">
        <w:rPr>
          <w:bCs/>
          <w:lang w:val="en-US"/>
        </w:rPr>
        <w:t>CPM Report for</w:t>
      </w:r>
      <w:r w:rsidR="00CA54F1">
        <w:rPr>
          <w:bCs/>
          <w:lang w:val="en-US"/>
        </w:rPr>
        <w:t xml:space="preserve"> </w:t>
      </w:r>
      <w:r w:rsidR="0059599D" w:rsidRPr="00D97A02">
        <w:rPr>
          <w:bCs/>
          <w:lang w:val="en-US"/>
        </w:rPr>
        <w:t>WRC-</w:t>
      </w:r>
      <w:r w:rsidR="0059599D">
        <w:rPr>
          <w:bCs/>
          <w:lang w:val="en-US"/>
        </w:rPr>
        <w:t>23</w:t>
      </w:r>
      <w:r w:rsidR="0059599D" w:rsidRPr="00D97A02">
        <w:rPr>
          <w:bCs/>
          <w:lang w:val="en-US"/>
        </w:rPr>
        <w:t>, the chapter rapporteurs</w:t>
      </w:r>
      <w:r w:rsidR="00231F1C">
        <w:rPr>
          <w:bCs/>
          <w:lang w:val="en-US"/>
        </w:rPr>
        <w:t>,</w:t>
      </w:r>
      <w:r w:rsidR="0059599D" w:rsidRPr="00D97A02">
        <w:rPr>
          <w:bCs/>
          <w:lang w:val="en-US"/>
        </w:rPr>
        <w:t xml:space="preserve"> and </w:t>
      </w:r>
      <w:r w:rsidR="0059599D">
        <w:rPr>
          <w:bCs/>
          <w:lang w:val="en-US"/>
        </w:rPr>
        <w:t xml:space="preserve">to </w:t>
      </w:r>
      <w:r w:rsidR="0059599D" w:rsidRPr="00D97A02">
        <w:rPr>
          <w:bCs/>
          <w:lang w:val="en-US"/>
        </w:rPr>
        <w:t xml:space="preserve">allocate the </w:t>
      </w:r>
      <w:r w:rsidR="00CD2961">
        <w:rPr>
          <w:bCs/>
          <w:lang w:val="en-US"/>
        </w:rPr>
        <w:t xml:space="preserve">preparatory </w:t>
      </w:r>
      <w:r w:rsidR="0059599D" w:rsidRPr="00D97A02">
        <w:rPr>
          <w:bCs/>
          <w:lang w:val="en-US"/>
        </w:rPr>
        <w:t xml:space="preserve">work </w:t>
      </w:r>
      <w:r w:rsidR="00CD2961">
        <w:rPr>
          <w:bCs/>
          <w:lang w:val="en-US"/>
        </w:rPr>
        <w:t xml:space="preserve">for WRC-23 </w:t>
      </w:r>
      <w:r w:rsidR="0059599D" w:rsidRPr="00D97A02">
        <w:rPr>
          <w:bCs/>
          <w:lang w:val="en-US"/>
        </w:rPr>
        <w:t xml:space="preserve">to the relevant </w:t>
      </w:r>
      <w:r w:rsidR="00CD2961">
        <w:rPr>
          <w:bCs/>
          <w:lang w:val="en-US"/>
        </w:rPr>
        <w:t xml:space="preserve">ITU-R </w:t>
      </w:r>
      <w:r w:rsidR="0059599D" w:rsidRPr="00D97A02">
        <w:rPr>
          <w:bCs/>
          <w:lang w:val="en-US"/>
        </w:rPr>
        <w:t>study groups</w:t>
      </w:r>
      <w:r w:rsidR="00CD2961">
        <w:rPr>
          <w:bCs/>
          <w:lang w:val="en-US"/>
        </w:rPr>
        <w:t xml:space="preserve"> or subordinate groups, as app</w:t>
      </w:r>
      <w:r w:rsidR="00533333">
        <w:rPr>
          <w:bCs/>
          <w:lang w:val="en-US"/>
        </w:rPr>
        <w:t>r</w:t>
      </w:r>
      <w:r w:rsidR="00CD2961">
        <w:rPr>
          <w:bCs/>
          <w:lang w:val="en-US"/>
        </w:rPr>
        <w:t>opriate</w:t>
      </w:r>
      <w:r w:rsidR="0059599D" w:rsidRPr="00D97A02">
        <w:rPr>
          <w:bCs/>
          <w:lang w:val="en-US"/>
        </w:rPr>
        <w:t>.</w:t>
      </w:r>
    </w:p>
    <w:p w14:paraId="06989453" w14:textId="77777777" w:rsidR="0059599D" w:rsidRPr="009D72A8" w:rsidRDefault="0059599D" w:rsidP="00CA5DDE">
      <w:pPr>
        <w:pStyle w:val="Heading1"/>
        <w:numPr>
          <w:ilvl w:val="0"/>
          <w:numId w:val="3"/>
        </w:numPr>
        <w:tabs>
          <w:tab w:val="clear" w:pos="794"/>
          <w:tab w:val="clear" w:pos="1191"/>
          <w:tab w:val="clear" w:pos="1588"/>
          <w:tab w:val="clear" w:pos="1985"/>
        </w:tabs>
        <w:overflowPunct/>
        <w:autoSpaceDE/>
        <w:autoSpaceDN/>
        <w:adjustRightInd/>
        <w:spacing w:before="120" w:after="120"/>
        <w:ind w:left="357" w:hanging="357"/>
        <w:textAlignment w:val="auto"/>
        <w:rPr>
          <w:rFonts w:cstheme="minorHAnsi"/>
          <w:sz w:val="24"/>
          <w:szCs w:val="24"/>
        </w:rPr>
      </w:pPr>
      <w:r w:rsidRPr="009D72A8">
        <w:rPr>
          <w:rFonts w:cstheme="minorHAnsi"/>
          <w:sz w:val="24"/>
          <w:szCs w:val="24"/>
        </w:rPr>
        <w:t xml:space="preserve">RA-19 </w:t>
      </w:r>
    </w:p>
    <w:p w14:paraId="267EE60E" w14:textId="77777777" w:rsidR="00231F1C" w:rsidRDefault="0059599D">
      <w:pPr>
        <w:spacing w:after="120"/>
        <w:rPr>
          <w:lang w:val="en-US"/>
        </w:rPr>
      </w:pPr>
      <w:r w:rsidRPr="002824F3">
        <w:rPr>
          <w:lang w:val="en-US"/>
        </w:rPr>
        <w:t xml:space="preserve">The </w:t>
      </w:r>
      <w:r w:rsidR="00126A18">
        <w:rPr>
          <w:lang w:val="en-US"/>
        </w:rPr>
        <w:t>r</w:t>
      </w:r>
      <w:r w:rsidRPr="002824F3">
        <w:rPr>
          <w:lang w:val="en-US"/>
        </w:rPr>
        <w:t xml:space="preserve">esolutions approved by the Radiocommunication Assembly are </w:t>
      </w:r>
      <w:r w:rsidR="0081231B">
        <w:rPr>
          <w:lang w:val="en-US"/>
        </w:rPr>
        <w:t xml:space="preserve">available </w:t>
      </w:r>
      <w:r w:rsidRPr="002824F3">
        <w:rPr>
          <w:lang w:val="en-US"/>
        </w:rPr>
        <w:t xml:space="preserve">at </w:t>
      </w:r>
      <w:hyperlink r:id="rId9" w:history="1">
        <w:r w:rsidRPr="00733100">
          <w:rPr>
            <w:rStyle w:val="Hyperlink"/>
            <w:lang w:val="en-US"/>
          </w:rPr>
          <w:t>https://www.itu.int/md/R19-RA19-C-0077/en</w:t>
        </w:r>
      </w:hyperlink>
      <w:r w:rsidR="00231F1C">
        <w:rPr>
          <w:lang w:val="en-US"/>
        </w:rPr>
        <w:t>.</w:t>
      </w:r>
    </w:p>
    <w:p w14:paraId="6D4C7FE0" w14:textId="77777777" w:rsidR="00231F1C" w:rsidRDefault="0059599D">
      <w:pPr>
        <w:spacing w:after="120"/>
        <w:rPr>
          <w:lang w:val="en-US"/>
        </w:rPr>
      </w:pPr>
      <w:r>
        <w:rPr>
          <w:lang w:val="en-US"/>
        </w:rPr>
        <w:t xml:space="preserve">RA-19 </w:t>
      </w:r>
      <w:r w:rsidR="007911CD">
        <w:rPr>
          <w:lang w:val="en-US"/>
        </w:rPr>
        <w:t xml:space="preserve">also </w:t>
      </w:r>
      <w:r>
        <w:rPr>
          <w:lang w:val="en-US"/>
        </w:rPr>
        <w:t xml:space="preserve">decided on the structure of the ITU-R </w:t>
      </w:r>
      <w:r w:rsidR="00DC193A">
        <w:rPr>
          <w:lang w:val="en-US"/>
        </w:rPr>
        <w:t>s</w:t>
      </w:r>
      <w:r>
        <w:rPr>
          <w:lang w:val="en-US"/>
        </w:rPr>
        <w:t xml:space="preserve">tudy </w:t>
      </w:r>
      <w:r w:rsidR="00DC193A">
        <w:rPr>
          <w:lang w:val="en-US"/>
        </w:rPr>
        <w:t>g</w:t>
      </w:r>
      <w:r>
        <w:rPr>
          <w:lang w:val="en-US"/>
        </w:rPr>
        <w:t xml:space="preserve">roups and elected the </w:t>
      </w:r>
      <w:r w:rsidR="00DC193A">
        <w:rPr>
          <w:lang w:val="en-US"/>
        </w:rPr>
        <w:t xml:space="preserve">chairmen </w:t>
      </w:r>
      <w:r>
        <w:rPr>
          <w:lang w:val="en-US"/>
        </w:rPr>
        <w:t xml:space="preserve">and </w:t>
      </w:r>
      <w:r w:rsidR="007911CD">
        <w:rPr>
          <w:lang w:val="en-US"/>
        </w:rPr>
        <w:t>v</w:t>
      </w:r>
      <w:r>
        <w:rPr>
          <w:lang w:val="en-US"/>
        </w:rPr>
        <w:t>ice-</w:t>
      </w:r>
      <w:r w:rsidR="007911CD">
        <w:rPr>
          <w:lang w:val="en-US"/>
        </w:rPr>
        <w:t>c</w:t>
      </w:r>
      <w:r w:rsidR="00231F1C">
        <w:rPr>
          <w:lang w:val="en-US"/>
        </w:rPr>
        <w:t>hairm</w:t>
      </w:r>
      <w:r w:rsidR="007911CD">
        <w:rPr>
          <w:lang w:val="en-US"/>
        </w:rPr>
        <w:t>e</w:t>
      </w:r>
      <w:r w:rsidR="00231F1C">
        <w:rPr>
          <w:lang w:val="en-US"/>
        </w:rPr>
        <w:t xml:space="preserve">n </w:t>
      </w:r>
      <w:r>
        <w:rPr>
          <w:lang w:val="en-US"/>
        </w:rPr>
        <w:t>of all the</w:t>
      </w:r>
      <w:r w:rsidR="005F4EFD">
        <w:rPr>
          <w:lang w:val="en-US"/>
        </w:rPr>
        <w:t xml:space="preserve"> s</w:t>
      </w:r>
      <w:r>
        <w:rPr>
          <w:lang w:val="en-US"/>
        </w:rPr>
        <w:t xml:space="preserve">tudy </w:t>
      </w:r>
      <w:r w:rsidR="005F4EFD">
        <w:rPr>
          <w:lang w:val="en-US"/>
        </w:rPr>
        <w:t>g</w:t>
      </w:r>
      <w:r>
        <w:rPr>
          <w:lang w:val="en-US"/>
        </w:rPr>
        <w:t xml:space="preserve">roups (see </w:t>
      </w:r>
      <w:r w:rsidRPr="002824F3">
        <w:rPr>
          <w:lang w:val="en-US"/>
        </w:rPr>
        <w:t xml:space="preserve">Resolution ITU-R 4-7 </w:t>
      </w:r>
      <w:r w:rsidR="00533333">
        <w:rPr>
          <w:lang w:val="en-US"/>
        </w:rPr>
        <w:t xml:space="preserve">on the </w:t>
      </w:r>
      <w:r>
        <w:rPr>
          <w:lang w:val="en-US"/>
        </w:rPr>
        <w:t>S</w:t>
      </w:r>
      <w:r w:rsidRPr="002824F3">
        <w:rPr>
          <w:lang w:val="en-US"/>
        </w:rPr>
        <w:t xml:space="preserve">tructure </w:t>
      </w:r>
      <w:r>
        <w:rPr>
          <w:lang w:val="en-US"/>
        </w:rPr>
        <w:t>of Radiocommunication</w:t>
      </w:r>
      <w:r w:rsidR="005D2B49">
        <w:rPr>
          <w:lang w:val="en-US"/>
        </w:rPr>
        <w:t xml:space="preserve"> </w:t>
      </w:r>
      <w:r>
        <w:rPr>
          <w:lang w:val="en-US"/>
        </w:rPr>
        <w:t>Study Groups</w:t>
      </w:r>
      <w:r w:rsidR="005F4EFD">
        <w:rPr>
          <w:lang w:val="en-US"/>
        </w:rPr>
        <w:t xml:space="preserve"> at</w:t>
      </w:r>
      <w:r w:rsidR="00533333">
        <w:rPr>
          <w:lang w:val="en-US"/>
        </w:rPr>
        <w:t xml:space="preserve"> </w:t>
      </w:r>
      <w:r w:rsidR="00533333" w:rsidRPr="00533333">
        <w:rPr>
          <w:lang w:val="en-US"/>
        </w:rPr>
        <w:t>https://www.itu.int/pub/R-RES-R.4</w:t>
      </w:r>
      <w:r>
        <w:rPr>
          <w:rStyle w:val="Hyperlink"/>
          <w:lang w:val="en-US"/>
        </w:rPr>
        <w:t>)</w:t>
      </w:r>
      <w:r w:rsidR="00231F1C">
        <w:rPr>
          <w:lang w:val="en-US"/>
        </w:rPr>
        <w:t>.</w:t>
      </w:r>
    </w:p>
    <w:p w14:paraId="2AD29795" w14:textId="77777777" w:rsidR="0059599D" w:rsidRDefault="0059599D" w:rsidP="00CA5DDE">
      <w:pPr>
        <w:spacing w:after="120"/>
        <w:rPr>
          <w:lang w:val="en-US"/>
        </w:rPr>
      </w:pPr>
      <w:r w:rsidRPr="00CB28BF">
        <w:rPr>
          <w:lang w:val="en-US"/>
        </w:rPr>
        <w:t>The Resolutions and Recommendations</w:t>
      </w:r>
      <w:r w:rsidRPr="00D97A02">
        <w:rPr>
          <w:lang w:val="en-US"/>
        </w:rPr>
        <w:t xml:space="preserve"> agreed during RA-1</w:t>
      </w:r>
      <w:r>
        <w:rPr>
          <w:lang w:val="en-US"/>
        </w:rPr>
        <w:t>9, which have special relevance t</w:t>
      </w:r>
      <w:r w:rsidRPr="00D97A02">
        <w:rPr>
          <w:lang w:val="en-US"/>
        </w:rPr>
        <w:t xml:space="preserve">o </w:t>
      </w:r>
      <w:r>
        <w:rPr>
          <w:lang w:val="en-US"/>
        </w:rPr>
        <w:t xml:space="preserve">developing countries and the </w:t>
      </w:r>
      <w:r w:rsidRPr="00D97A02">
        <w:rPr>
          <w:lang w:val="en-US"/>
        </w:rPr>
        <w:t>future work of BDT</w:t>
      </w:r>
      <w:r w:rsidR="00231F1C">
        <w:rPr>
          <w:lang w:val="en-US"/>
        </w:rPr>
        <w:t xml:space="preserve"> are</w:t>
      </w:r>
      <w:r w:rsidR="00CB28BF">
        <w:rPr>
          <w:lang w:val="en-US"/>
        </w:rPr>
        <w:t xml:space="preserve"> listed below</w:t>
      </w:r>
      <w:r w:rsidRPr="00D97A02">
        <w:rPr>
          <w:lang w:val="en-US"/>
        </w:rPr>
        <w:t>:</w:t>
      </w:r>
    </w:p>
    <w:p w14:paraId="6C0DF57C" w14:textId="77777777" w:rsidR="0059599D" w:rsidRDefault="0059599D" w:rsidP="00CA5DDE">
      <w:pPr>
        <w:spacing w:after="120"/>
      </w:pPr>
      <w:r w:rsidRPr="003205DA">
        <w:rPr>
          <w:b/>
          <w:lang w:val="en-US"/>
        </w:rPr>
        <w:t>Resolution ITU-R 7-</w:t>
      </w:r>
      <w:r>
        <w:rPr>
          <w:b/>
          <w:lang w:val="en-US"/>
        </w:rPr>
        <w:t>4</w:t>
      </w:r>
      <w:r>
        <w:rPr>
          <w:lang w:val="en-US"/>
        </w:rPr>
        <w:t xml:space="preserve"> </w:t>
      </w:r>
      <w:r w:rsidR="00A83600" w:rsidRPr="00CA5DDE">
        <w:rPr>
          <w:rFonts w:cstheme="minorHAnsi"/>
          <w:b/>
          <w:bCs/>
        </w:rPr>
        <w:t xml:space="preserve">– </w:t>
      </w:r>
      <w:r w:rsidRPr="00D274E4">
        <w:t>Telecommunication</w:t>
      </w:r>
      <w:r>
        <w:t xml:space="preserve"> </w:t>
      </w:r>
      <w:r w:rsidRPr="00D274E4">
        <w:t>development</w:t>
      </w:r>
      <w:r>
        <w:t xml:space="preserve"> </w:t>
      </w:r>
      <w:r w:rsidRPr="00D274E4">
        <w:t>including</w:t>
      </w:r>
      <w:r>
        <w:t xml:space="preserve"> </w:t>
      </w:r>
      <w:r w:rsidRPr="00D274E4">
        <w:t>liaison</w:t>
      </w:r>
      <w:r>
        <w:t xml:space="preserve"> and </w:t>
      </w:r>
      <w:r w:rsidRPr="00D274E4">
        <w:t>collaboration</w:t>
      </w:r>
      <w:r>
        <w:t xml:space="preserve"> </w:t>
      </w:r>
      <w:r w:rsidRPr="00D274E4">
        <w:t>with</w:t>
      </w:r>
      <w:r>
        <w:t xml:space="preserve"> </w:t>
      </w:r>
      <w:r w:rsidRPr="00D274E4">
        <w:t>the</w:t>
      </w:r>
      <w:r>
        <w:t xml:space="preserve"> </w:t>
      </w:r>
      <w:r w:rsidRPr="00D274E4">
        <w:t>ITU</w:t>
      </w:r>
      <w:r>
        <w:t xml:space="preserve"> </w:t>
      </w:r>
      <w:r w:rsidRPr="00D274E4">
        <w:t>Telecommunication</w:t>
      </w:r>
      <w:r>
        <w:t xml:space="preserve"> </w:t>
      </w:r>
      <w:r w:rsidRPr="00D274E4">
        <w:t>Development</w:t>
      </w:r>
      <w:r>
        <w:t xml:space="preserve"> </w:t>
      </w:r>
      <w:r w:rsidRPr="00D274E4">
        <w:t>Sector</w:t>
      </w:r>
      <w:r w:rsidR="007A3F1D">
        <w:t xml:space="preserve"> </w:t>
      </w:r>
      <w:r w:rsidR="005F4EFD">
        <w:t>(</w:t>
      </w:r>
      <w:hyperlink r:id="rId10" w:history="1">
        <w:r w:rsidRPr="00733100">
          <w:rPr>
            <w:rStyle w:val="Hyperlink"/>
          </w:rPr>
          <w:t>https://www.itu.int/pub/R-RES-R.7-4-2019</w:t>
        </w:r>
      </w:hyperlink>
      <w:r w:rsidR="005F4EFD">
        <w:rPr>
          <w:rStyle w:val="Hyperlink"/>
        </w:rPr>
        <w:t>).</w:t>
      </w:r>
      <w:r>
        <w:t xml:space="preserve"> </w:t>
      </w:r>
    </w:p>
    <w:p w14:paraId="6E8F8563" w14:textId="77777777" w:rsidR="0059599D" w:rsidRDefault="0059599D" w:rsidP="00CA5DDE">
      <w:pPr>
        <w:spacing w:after="120"/>
      </w:pPr>
      <w:r w:rsidRPr="003205DA">
        <w:rPr>
          <w:b/>
          <w:lang w:val="en-US"/>
        </w:rPr>
        <w:t xml:space="preserve">Resolution ITU-R </w:t>
      </w:r>
      <w:r>
        <w:rPr>
          <w:b/>
          <w:lang w:val="en-US"/>
        </w:rPr>
        <w:t>9</w:t>
      </w:r>
      <w:r w:rsidRPr="003205DA">
        <w:rPr>
          <w:b/>
          <w:lang w:val="en-US"/>
        </w:rPr>
        <w:t>-</w:t>
      </w:r>
      <w:r>
        <w:rPr>
          <w:b/>
          <w:lang w:val="en-US"/>
        </w:rPr>
        <w:t>6</w:t>
      </w:r>
      <w:r>
        <w:rPr>
          <w:lang w:val="en-US"/>
        </w:rPr>
        <w:t xml:space="preserve"> </w:t>
      </w:r>
      <w:r w:rsidR="00A83600" w:rsidRPr="00CA5DDE">
        <w:rPr>
          <w:rFonts w:cstheme="minorHAnsi"/>
          <w:b/>
          <w:bCs/>
        </w:rPr>
        <w:t xml:space="preserve">– </w:t>
      </w:r>
      <w:bookmarkStart w:id="7" w:name="_Toc180537880"/>
      <w:r w:rsidRPr="00394157">
        <w:t>Liaison</w:t>
      </w:r>
      <w:r>
        <w:t xml:space="preserve"> </w:t>
      </w:r>
      <w:r w:rsidRPr="00394157">
        <w:t>and</w:t>
      </w:r>
      <w:r>
        <w:t xml:space="preserve"> </w:t>
      </w:r>
      <w:r w:rsidRPr="00394157">
        <w:t>collaboration</w:t>
      </w:r>
      <w:r>
        <w:t xml:space="preserve"> </w:t>
      </w:r>
      <w:r w:rsidRPr="00394157">
        <w:t>with</w:t>
      </w:r>
      <w:r>
        <w:t xml:space="preserve"> </w:t>
      </w:r>
      <w:r w:rsidRPr="00394157">
        <w:t>other</w:t>
      </w:r>
      <w:r>
        <w:t xml:space="preserve"> </w:t>
      </w:r>
      <w:r w:rsidRPr="00394157">
        <w:t>relevant organizations,</w:t>
      </w:r>
      <w:r>
        <w:t xml:space="preserve"> </w:t>
      </w:r>
      <w:r w:rsidRPr="00394157">
        <w:t>in</w:t>
      </w:r>
      <w:r>
        <w:t xml:space="preserve"> </w:t>
      </w:r>
      <w:r w:rsidRPr="00394157">
        <w:t>particular</w:t>
      </w:r>
      <w:r>
        <w:t xml:space="preserve"> </w:t>
      </w:r>
      <w:r w:rsidRPr="00394157">
        <w:t>ISO</w:t>
      </w:r>
      <w:r>
        <w:t xml:space="preserve">, </w:t>
      </w:r>
      <w:r w:rsidRPr="00394157">
        <w:t>IEC</w:t>
      </w:r>
      <w:bookmarkEnd w:id="7"/>
      <w:r>
        <w:t xml:space="preserve"> and CISPR</w:t>
      </w:r>
      <w:r w:rsidR="00534A28">
        <w:t xml:space="preserve"> </w:t>
      </w:r>
      <w:r w:rsidR="005F4EFD">
        <w:t>(</w:t>
      </w:r>
      <w:hyperlink r:id="rId11" w:history="1">
        <w:r w:rsidRPr="00733100">
          <w:rPr>
            <w:rStyle w:val="Hyperlink"/>
          </w:rPr>
          <w:t>https://www.itu.int/pub/R-RES-R.9-6-2019</w:t>
        </w:r>
      </w:hyperlink>
      <w:r w:rsidR="005F4EFD">
        <w:rPr>
          <w:rStyle w:val="Hyperlink"/>
        </w:rPr>
        <w:t>).</w:t>
      </w:r>
      <w:r>
        <w:t xml:space="preserve"> </w:t>
      </w:r>
    </w:p>
    <w:p w14:paraId="12FD242C" w14:textId="77777777" w:rsidR="0059599D" w:rsidRPr="00FE36F0" w:rsidRDefault="0059599D" w:rsidP="00CA5DDE">
      <w:pPr>
        <w:spacing w:after="120"/>
        <w:rPr>
          <w:rFonts w:cstheme="minorHAnsi"/>
          <w:bCs/>
          <w:lang w:val="en-US"/>
        </w:rPr>
      </w:pPr>
      <w:r w:rsidRPr="00FE36F0">
        <w:rPr>
          <w:rFonts w:cstheme="minorHAnsi"/>
          <w:bCs/>
          <w:lang w:val="en-US"/>
        </w:rPr>
        <w:t>RA-19 requested that: “</w:t>
      </w:r>
      <w:r w:rsidRPr="00FE36F0">
        <w:rPr>
          <w:rFonts w:cstheme="minorHAnsi"/>
          <w:bCs/>
        </w:rPr>
        <w:t>This Resolution should be brought to the attention of the Telecommunication Standardization Sector and the Telecommunication Development Sector”.</w:t>
      </w:r>
    </w:p>
    <w:p w14:paraId="1461738B" w14:textId="77777777" w:rsidR="00705ACD" w:rsidRDefault="00705ACD">
      <w:pPr>
        <w:spacing w:after="120"/>
      </w:pPr>
      <w:r w:rsidRPr="003205DA">
        <w:rPr>
          <w:b/>
          <w:lang w:val="en-US"/>
        </w:rPr>
        <w:t xml:space="preserve">Resolution ITU-R </w:t>
      </w:r>
      <w:r>
        <w:rPr>
          <w:b/>
          <w:lang w:val="en-US"/>
        </w:rPr>
        <w:t>12</w:t>
      </w:r>
      <w:r w:rsidRPr="003205DA">
        <w:rPr>
          <w:b/>
          <w:lang w:val="en-US"/>
        </w:rPr>
        <w:t>-</w:t>
      </w:r>
      <w:r>
        <w:rPr>
          <w:b/>
          <w:lang w:val="en-US"/>
        </w:rPr>
        <w:t>1</w:t>
      </w:r>
      <w:r w:rsidRPr="00A908C1">
        <w:rPr>
          <w:rFonts w:cstheme="minorHAnsi"/>
          <w:bCs/>
          <w:lang w:val="en-US"/>
        </w:rPr>
        <w:t xml:space="preserve"> </w:t>
      </w:r>
      <w:r w:rsidRPr="00A908C1">
        <w:rPr>
          <w:rFonts w:cstheme="minorHAnsi"/>
          <w:bCs/>
        </w:rPr>
        <w:t>– Handbooks and special publications for development of radiocommunication services</w:t>
      </w:r>
      <w:r>
        <w:rPr>
          <w:rFonts w:cstheme="minorHAnsi"/>
          <w:bCs/>
        </w:rPr>
        <w:t xml:space="preserve"> (</w:t>
      </w:r>
      <w:hyperlink r:id="rId12" w:history="1">
        <w:r w:rsidRPr="00683184">
          <w:rPr>
            <w:rStyle w:val="Hyperlink"/>
            <w:rFonts w:cstheme="minorHAnsi"/>
            <w:bCs/>
          </w:rPr>
          <w:t>https://www.itu.int/pub/R-RES-R.12</w:t>
        </w:r>
      </w:hyperlink>
      <w:r>
        <w:rPr>
          <w:rFonts w:cstheme="minorHAnsi"/>
          <w:bCs/>
        </w:rPr>
        <w:t>)</w:t>
      </w:r>
      <w:r w:rsidRPr="00A908C1">
        <w:rPr>
          <w:rStyle w:val="Hyperlink"/>
          <w:rFonts w:cstheme="minorHAnsi"/>
          <w:bCs/>
          <w:color w:val="auto"/>
          <w:u w:val="none"/>
        </w:rPr>
        <w:t>.</w:t>
      </w:r>
      <w:r w:rsidRPr="00A908C1">
        <w:rPr>
          <w:rFonts w:cstheme="minorHAnsi"/>
          <w:bCs/>
        </w:rPr>
        <w:t xml:space="preserve"> </w:t>
      </w:r>
    </w:p>
    <w:p w14:paraId="799A60E0" w14:textId="77777777" w:rsidR="00705ACD" w:rsidRPr="00FE36F0" w:rsidRDefault="00705ACD">
      <w:pPr>
        <w:spacing w:after="120"/>
        <w:rPr>
          <w:rFonts w:cstheme="minorHAnsi"/>
          <w:bCs/>
          <w:lang w:val="en-US"/>
        </w:rPr>
      </w:pPr>
      <w:r>
        <w:rPr>
          <w:rFonts w:cstheme="minorHAnsi"/>
          <w:bCs/>
          <w:lang w:val="en-US"/>
        </w:rPr>
        <w:lastRenderedPageBreak/>
        <w:t xml:space="preserve">This resolution </w:t>
      </w:r>
      <w:r w:rsidR="00CE2202">
        <w:rPr>
          <w:rFonts w:cstheme="minorHAnsi"/>
          <w:bCs/>
          <w:lang w:val="en-US"/>
        </w:rPr>
        <w:t xml:space="preserve">was not modified and still </w:t>
      </w:r>
      <w:r>
        <w:rPr>
          <w:rFonts w:cstheme="minorHAnsi"/>
          <w:bCs/>
          <w:lang w:val="en-US"/>
        </w:rPr>
        <w:t xml:space="preserve">invites </w:t>
      </w:r>
      <w:r w:rsidRPr="00FE36F0">
        <w:rPr>
          <w:rFonts w:cstheme="minorHAnsi"/>
          <w:bCs/>
          <w:lang w:val="en-US"/>
        </w:rPr>
        <w:t>“</w:t>
      </w:r>
      <w:r w:rsidRPr="00705ACD">
        <w:rPr>
          <w:rFonts w:cstheme="minorHAnsi"/>
          <w:bCs/>
        </w:rPr>
        <w:t>the Telecommunication Development Sector to indicate what special subjects would be</w:t>
      </w:r>
      <w:r>
        <w:rPr>
          <w:rFonts w:cstheme="minorHAnsi"/>
          <w:bCs/>
        </w:rPr>
        <w:t xml:space="preserve"> </w:t>
      </w:r>
      <w:r w:rsidRPr="00705ACD">
        <w:rPr>
          <w:rFonts w:cstheme="minorHAnsi"/>
          <w:bCs/>
        </w:rPr>
        <w:t>most useful to developing countries so that planning for handbooks and special publications may be</w:t>
      </w:r>
      <w:r>
        <w:rPr>
          <w:rFonts w:cstheme="minorHAnsi"/>
          <w:bCs/>
        </w:rPr>
        <w:t xml:space="preserve"> </w:t>
      </w:r>
      <w:r w:rsidRPr="00705ACD">
        <w:rPr>
          <w:rFonts w:cstheme="minorHAnsi"/>
          <w:bCs/>
        </w:rPr>
        <w:t>undertaken</w:t>
      </w:r>
      <w:r w:rsidRPr="00FE36F0">
        <w:rPr>
          <w:rFonts w:cstheme="minorHAnsi"/>
          <w:bCs/>
        </w:rPr>
        <w:t>”.</w:t>
      </w:r>
    </w:p>
    <w:p w14:paraId="32837939" w14:textId="77777777" w:rsidR="0059599D" w:rsidRPr="00CA5DDE" w:rsidRDefault="0059599D" w:rsidP="00CA5DDE">
      <w:pPr>
        <w:spacing w:after="120"/>
        <w:rPr>
          <w:rFonts w:cstheme="minorHAnsi"/>
        </w:rPr>
      </w:pPr>
      <w:r w:rsidRPr="00CA5DDE">
        <w:rPr>
          <w:rFonts w:cstheme="minorHAnsi"/>
          <w:b/>
          <w:lang w:val="en-US"/>
        </w:rPr>
        <w:t>Resolution ITU-R 50-4</w:t>
      </w:r>
      <w:r w:rsidRPr="00CA5DDE">
        <w:rPr>
          <w:rFonts w:cstheme="minorHAnsi"/>
          <w:lang w:val="en-US"/>
        </w:rPr>
        <w:t xml:space="preserve"> </w:t>
      </w:r>
      <w:r w:rsidR="00A83600" w:rsidRPr="00CA5DDE">
        <w:rPr>
          <w:rFonts w:cstheme="minorHAnsi"/>
          <w:b/>
          <w:bCs/>
        </w:rPr>
        <w:t xml:space="preserve">– </w:t>
      </w:r>
      <w:bookmarkStart w:id="8" w:name="_Toc180537922"/>
      <w:r w:rsidRPr="00CA5DDE">
        <w:rPr>
          <w:rFonts w:cstheme="minorHAnsi"/>
        </w:rPr>
        <w:t>Role of the Radiocommunication Sector in the ongoing development of IMT</w:t>
      </w:r>
      <w:bookmarkEnd w:id="8"/>
      <w:r w:rsidR="00534A28">
        <w:rPr>
          <w:rFonts w:cstheme="minorHAnsi"/>
        </w:rPr>
        <w:t xml:space="preserve"> </w:t>
      </w:r>
      <w:r w:rsidR="005F4EFD">
        <w:t>(</w:t>
      </w:r>
      <w:hyperlink r:id="rId13" w:history="1">
        <w:r w:rsidRPr="00CA5DDE">
          <w:rPr>
            <w:rStyle w:val="Hyperlink"/>
            <w:rFonts w:cstheme="minorHAnsi"/>
          </w:rPr>
          <w:t>https://www.itu.int/pub/R-RES-R.50-4-2019</w:t>
        </w:r>
      </w:hyperlink>
      <w:r w:rsidR="005F4EFD">
        <w:rPr>
          <w:rStyle w:val="Hyperlink"/>
          <w:rFonts w:cstheme="minorHAnsi"/>
        </w:rPr>
        <w:t>).</w:t>
      </w:r>
      <w:r w:rsidRPr="00CA5DDE">
        <w:rPr>
          <w:rFonts w:cstheme="minorHAnsi"/>
        </w:rPr>
        <w:t xml:space="preserve"> </w:t>
      </w:r>
    </w:p>
    <w:p w14:paraId="78CE3F51" w14:textId="77777777" w:rsidR="0059599D" w:rsidRPr="00CA5DDE" w:rsidRDefault="0059599D" w:rsidP="00CA5DDE">
      <w:pPr>
        <w:spacing w:after="120"/>
        <w:rPr>
          <w:rFonts w:cstheme="minorHAnsi"/>
          <w:bCs/>
        </w:rPr>
      </w:pPr>
      <w:r w:rsidRPr="00CA5DDE">
        <w:rPr>
          <w:rFonts w:cstheme="minorHAnsi"/>
          <w:b/>
          <w:lang w:val="en-US"/>
        </w:rPr>
        <w:t>Resolution ITU-R 66-1</w:t>
      </w:r>
      <w:r w:rsidRPr="00CA5DDE">
        <w:rPr>
          <w:rFonts w:cstheme="minorHAnsi"/>
          <w:lang w:val="en-US"/>
        </w:rPr>
        <w:t xml:space="preserve"> </w:t>
      </w:r>
      <w:r w:rsidR="00A83600" w:rsidRPr="00CA5DDE">
        <w:rPr>
          <w:rFonts w:cstheme="minorHAnsi"/>
          <w:b/>
          <w:bCs/>
        </w:rPr>
        <w:t xml:space="preserve">– </w:t>
      </w:r>
      <w:r w:rsidRPr="00CA5DDE">
        <w:rPr>
          <w:rFonts w:cstheme="minorHAnsi"/>
        </w:rPr>
        <w:t>Studies related to wireless systems and applications for the development of the Internet of Things</w:t>
      </w:r>
      <w:r w:rsidRPr="00CA5DDE">
        <w:rPr>
          <w:rFonts w:cstheme="minorHAnsi"/>
          <w:b/>
          <w:bCs/>
        </w:rPr>
        <w:t xml:space="preserve"> </w:t>
      </w:r>
      <w:r w:rsidR="005F4EFD">
        <w:t>(</w:t>
      </w:r>
      <w:hyperlink r:id="rId14" w:history="1">
        <w:r w:rsidRPr="00CA5DDE">
          <w:rPr>
            <w:rStyle w:val="Hyperlink"/>
            <w:rFonts w:cstheme="minorHAnsi"/>
            <w:bCs/>
          </w:rPr>
          <w:t>https://www.itu.int/pub/R-RES-R.66-1-2019</w:t>
        </w:r>
      </w:hyperlink>
      <w:r w:rsidR="005F4EFD">
        <w:rPr>
          <w:rStyle w:val="Hyperlink"/>
          <w:rFonts w:cstheme="minorHAnsi"/>
          <w:bCs/>
        </w:rPr>
        <w:t>).</w:t>
      </w:r>
      <w:r w:rsidRPr="00CA5DDE">
        <w:rPr>
          <w:rFonts w:cstheme="minorHAnsi"/>
          <w:bCs/>
        </w:rPr>
        <w:t xml:space="preserve"> </w:t>
      </w:r>
    </w:p>
    <w:p w14:paraId="1B600ECC" w14:textId="77777777" w:rsidR="0059599D" w:rsidRPr="00CA5DDE" w:rsidRDefault="0059599D" w:rsidP="00CA5DDE">
      <w:pPr>
        <w:spacing w:after="120"/>
        <w:rPr>
          <w:rFonts w:cstheme="minorHAnsi"/>
          <w:bCs/>
        </w:rPr>
      </w:pPr>
      <w:r w:rsidRPr="00CA5DDE">
        <w:rPr>
          <w:rFonts w:cstheme="minorHAnsi"/>
          <w:b/>
          <w:lang w:val="en-US"/>
        </w:rPr>
        <w:t>Resolution ITU-R 69</w:t>
      </w:r>
      <w:r w:rsidRPr="00CA5DDE">
        <w:rPr>
          <w:rFonts w:cstheme="minorHAnsi"/>
          <w:lang w:val="en-US"/>
        </w:rPr>
        <w:t xml:space="preserve"> </w:t>
      </w:r>
      <w:r w:rsidR="00A90B90" w:rsidRPr="003742A0">
        <w:rPr>
          <w:rFonts w:cstheme="minorHAnsi"/>
          <w:b/>
          <w:lang w:val="en-US"/>
        </w:rPr>
        <w:t>-1</w:t>
      </w:r>
      <w:r w:rsidR="005F4EFD" w:rsidRPr="00A90B90">
        <w:rPr>
          <w:rFonts w:cstheme="minorHAnsi"/>
          <w:b/>
          <w:bCs/>
        </w:rPr>
        <w:t>–</w:t>
      </w:r>
      <w:r w:rsidRPr="00CA5DDE">
        <w:rPr>
          <w:rFonts w:cstheme="minorHAnsi"/>
          <w:lang w:val="en-US"/>
        </w:rPr>
        <w:t xml:space="preserve"> </w:t>
      </w:r>
      <w:r w:rsidRPr="00CA5DDE">
        <w:rPr>
          <w:rFonts w:cstheme="minorHAnsi"/>
        </w:rPr>
        <w:t>Development and deployment of international public telecommunications via satellite in developing countries</w:t>
      </w:r>
      <w:r w:rsidRPr="00CA5DDE">
        <w:rPr>
          <w:rFonts w:cstheme="minorHAnsi"/>
          <w:b/>
          <w:bCs/>
        </w:rPr>
        <w:t xml:space="preserve"> </w:t>
      </w:r>
      <w:r w:rsidR="005F4EFD">
        <w:t>(</w:t>
      </w:r>
      <w:hyperlink r:id="rId15" w:history="1">
        <w:r w:rsidRPr="00CA5DDE">
          <w:rPr>
            <w:rStyle w:val="Hyperlink"/>
            <w:rFonts w:cstheme="minorHAnsi"/>
            <w:bCs/>
          </w:rPr>
          <w:t>https://www.itu.int/pub/R-RES-R.69-1-2019</w:t>
        </w:r>
      </w:hyperlink>
      <w:r w:rsidR="005F4EFD">
        <w:rPr>
          <w:rStyle w:val="Hyperlink"/>
          <w:rFonts w:cstheme="minorHAnsi"/>
          <w:bCs/>
        </w:rPr>
        <w:t>).</w:t>
      </w:r>
      <w:r w:rsidRPr="00CA5DDE">
        <w:rPr>
          <w:rFonts w:cstheme="minorHAnsi"/>
          <w:bCs/>
        </w:rPr>
        <w:t xml:space="preserve"> </w:t>
      </w:r>
    </w:p>
    <w:p w14:paraId="4F247210" w14:textId="77777777" w:rsidR="0059599D" w:rsidRPr="00CA5DDE" w:rsidRDefault="0059599D" w:rsidP="00CA5DDE">
      <w:pPr>
        <w:spacing w:after="120"/>
        <w:rPr>
          <w:rFonts w:cstheme="minorHAnsi"/>
        </w:rPr>
      </w:pPr>
      <w:r w:rsidRPr="00CA5DDE">
        <w:rPr>
          <w:rFonts w:cstheme="minorHAnsi"/>
          <w:b/>
          <w:bCs/>
        </w:rPr>
        <w:t>Resolution ITU-R 70</w:t>
      </w:r>
      <w:r w:rsidRPr="00CA5DDE">
        <w:rPr>
          <w:rFonts w:cstheme="minorHAnsi"/>
          <w:bCs/>
        </w:rPr>
        <w:t xml:space="preserve"> </w:t>
      </w:r>
      <w:r w:rsidR="00A83600" w:rsidRPr="00CA5DDE">
        <w:rPr>
          <w:rFonts w:cstheme="minorHAnsi"/>
          <w:b/>
          <w:bCs/>
        </w:rPr>
        <w:t xml:space="preserve">– </w:t>
      </w:r>
      <w:r w:rsidRPr="00CA5DDE">
        <w:rPr>
          <w:rFonts w:cstheme="minorHAnsi"/>
        </w:rPr>
        <w:t>Principles for the future development of broadcasting</w:t>
      </w:r>
      <w:r w:rsidR="00534A28">
        <w:rPr>
          <w:rFonts w:cstheme="minorHAnsi"/>
        </w:rPr>
        <w:t xml:space="preserve"> </w:t>
      </w:r>
      <w:r w:rsidRPr="00CA5DDE">
        <w:rPr>
          <w:rFonts w:cstheme="minorHAnsi"/>
        </w:rPr>
        <w:t>(</w:t>
      </w:r>
      <w:hyperlink r:id="rId16" w:history="1">
        <w:r w:rsidRPr="00CA5DDE">
          <w:rPr>
            <w:rStyle w:val="Hyperlink"/>
            <w:rFonts w:cstheme="minorHAnsi"/>
            <w:color w:val="3333FF"/>
          </w:rPr>
          <w:t>http://www.itu.int/pub/R-RES-R.70</w:t>
        </w:r>
      </w:hyperlink>
      <w:r w:rsidRPr="00CA5DDE">
        <w:rPr>
          <w:rFonts w:cstheme="minorHAnsi"/>
        </w:rPr>
        <w:t>)</w:t>
      </w:r>
      <w:r w:rsidR="005F4EFD">
        <w:rPr>
          <w:rFonts w:cstheme="minorHAnsi"/>
        </w:rPr>
        <w:t>.</w:t>
      </w:r>
    </w:p>
    <w:p w14:paraId="4438B45E" w14:textId="77777777" w:rsidR="0059599D" w:rsidRPr="00CA5DDE" w:rsidRDefault="0059599D" w:rsidP="00CA5DDE">
      <w:pPr>
        <w:spacing w:after="120"/>
        <w:rPr>
          <w:rFonts w:cstheme="minorHAnsi"/>
        </w:rPr>
      </w:pPr>
      <w:r w:rsidRPr="00CA5DDE">
        <w:rPr>
          <w:rFonts w:cstheme="minorHAnsi"/>
          <w:b/>
          <w:bCs/>
        </w:rPr>
        <w:t xml:space="preserve">Resolution ITU-R 71 – </w:t>
      </w:r>
      <w:r w:rsidRPr="00CA5DDE">
        <w:rPr>
          <w:rFonts w:cstheme="minorHAnsi"/>
        </w:rPr>
        <w:t>Role of the Radiocommunication Sector in the ongoing development of</w:t>
      </w:r>
      <w:r w:rsidR="00CA54F1">
        <w:rPr>
          <w:rFonts w:cstheme="minorHAnsi"/>
        </w:rPr>
        <w:t xml:space="preserve"> </w:t>
      </w:r>
      <w:r w:rsidR="008323DB">
        <w:rPr>
          <w:rFonts w:cstheme="minorHAnsi"/>
        </w:rPr>
        <w:t>t</w:t>
      </w:r>
      <w:r w:rsidRPr="00CA5DDE">
        <w:rPr>
          <w:rFonts w:cstheme="minorHAnsi"/>
        </w:rPr>
        <w:t>elevision,</w:t>
      </w:r>
      <w:r w:rsidR="00CA54F1">
        <w:rPr>
          <w:rFonts w:cstheme="minorHAnsi"/>
        </w:rPr>
        <w:t xml:space="preserve"> </w:t>
      </w:r>
      <w:r w:rsidR="008323DB">
        <w:rPr>
          <w:rFonts w:cstheme="minorHAnsi"/>
        </w:rPr>
        <w:t>s</w:t>
      </w:r>
      <w:r w:rsidRPr="00CA5DDE">
        <w:rPr>
          <w:rFonts w:cstheme="minorHAnsi"/>
        </w:rPr>
        <w:t>ound and</w:t>
      </w:r>
      <w:r w:rsidR="00CA54F1">
        <w:rPr>
          <w:rFonts w:cstheme="minorHAnsi"/>
        </w:rPr>
        <w:t xml:space="preserve"> </w:t>
      </w:r>
      <w:r w:rsidR="008323DB">
        <w:rPr>
          <w:rFonts w:cstheme="minorHAnsi"/>
        </w:rPr>
        <w:t>m</w:t>
      </w:r>
      <w:r w:rsidRPr="00CA5DDE">
        <w:rPr>
          <w:rFonts w:cstheme="minorHAnsi"/>
        </w:rPr>
        <w:t>ultimedia</w:t>
      </w:r>
      <w:r w:rsidR="00CA54F1">
        <w:rPr>
          <w:rFonts w:cstheme="minorHAnsi"/>
        </w:rPr>
        <w:t xml:space="preserve"> </w:t>
      </w:r>
      <w:r w:rsidR="008323DB">
        <w:rPr>
          <w:rFonts w:cstheme="minorHAnsi"/>
        </w:rPr>
        <w:t>b</w:t>
      </w:r>
      <w:r w:rsidRPr="00CA5DDE">
        <w:rPr>
          <w:rFonts w:cstheme="minorHAnsi"/>
        </w:rPr>
        <w:t>roadcasting</w:t>
      </w:r>
      <w:r w:rsidR="00534A28">
        <w:rPr>
          <w:rFonts w:cstheme="minorHAnsi"/>
        </w:rPr>
        <w:t xml:space="preserve"> </w:t>
      </w:r>
      <w:r w:rsidRPr="00CA5DDE">
        <w:rPr>
          <w:rFonts w:cstheme="minorHAnsi"/>
        </w:rPr>
        <w:t>(</w:t>
      </w:r>
      <w:hyperlink r:id="rId17" w:history="1">
        <w:r w:rsidRPr="00CA5DDE">
          <w:rPr>
            <w:rStyle w:val="Hyperlink"/>
            <w:rFonts w:cstheme="minorHAnsi"/>
            <w:color w:val="3333FF"/>
          </w:rPr>
          <w:t>http://www.itu.int/pub/R-RES-R.71</w:t>
        </w:r>
      </w:hyperlink>
      <w:r w:rsidRPr="00CA5DDE">
        <w:rPr>
          <w:rFonts w:cstheme="minorHAnsi"/>
        </w:rPr>
        <w:t>)</w:t>
      </w:r>
      <w:r w:rsidR="005F4EFD">
        <w:rPr>
          <w:rFonts w:cstheme="minorHAnsi"/>
        </w:rPr>
        <w:t>.</w:t>
      </w:r>
    </w:p>
    <w:p w14:paraId="4E6C4AD8" w14:textId="77777777" w:rsidR="0059599D" w:rsidRPr="00CA5DDE" w:rsidRDefault="0059599D" w:rsidP="00CA5DDE">
      <w:pPr>
        <w:spacing w:after="120"/>
        <w:rPr>
          <w:rFonts w:cstheme="minorHAnsi"/>
          <w:caps/>
          <w:lang w:eastAsia="zh-CN"/>
        </w:rPr>
      </w:pPr>
      <w:r w:rsidRPr="00CA5DDE">
        <w:rPr>
          <w:rFonts w:cstheme="minorHAnsi"/>
          <w:b/>
          <w:bCs/>
        </w:rPr>
        <w:t xml:space="preserve">Recommendation ITU-R M.1036-6 – </w:t>
      </w:r>
      <w:r w:rsidRPr="00CA5DDE">
        <w:rPr>
          <w:rFonts w:cstheme="minorHAnsi"/>
          <w:lang w:eastAsia="zh-CN"/>
        </w:rPr>
        <w:t>Frequency arrangements for implementation of the terrestrial component of International Mobile Telecommunications (IMT) in the bands</w:t>
      </w:r>
      <w:r w:rsidRPr="00CA5DDE">
        <w:rPr>
          <w:rFonts w:cstheme="minorHAnsi"/>
        </w:rPr>
        <w:t xml:space="preserve"> </w:t>
      </w:r>
      <w:r w:rsidRPr="00CA5DDE">
        <w:rPr>
          <w:rFonts w:cstheme="minorHAnsi"/>
          <w:lang w:eastAsia="zh-CN"/>
        </w:rPr>
        <w:t>identified for IMT in the Radio Regulations</w:t>
      </w:r>
      <w:r w:rsidR="00534A28">
        <w:rPr>
          <w:rFonts w:cstheme="minorHAnsi"/>
          <w:lang w:eastAsia="zh-CN"/>
        </w:rPr>
        <w:t xml:space="preserve"> </w:t>
      </w:r>
      <w:r w:rsidRPr="00CA5DDE">
        <w:rPr>
          <w:rFonts w:cstheme="minorHAnsi"/>
          <w:szCs w:val="24"/>
        </w:rPr>
        <w:t>(</w:t>
      </w:r>
      <w:hyperlink r:id="rId18" w:history="1">
        <w:r w:rsidRPr="00CA5DDE">
          <w:rPr>
            <w:rStyle w:val="Hyperlink"/>
            <w:rFonts w:cstheme="minorHAnsi"/>
            <w:color w:val="3333FF"/>
            <w:szCs w:val="24"/>
          </w:rPr>
          <w:t>http://www.itu.int/rec/R-REC-M.1036</w:t>
        </w:r>
      </w:hyperlink>
      <w:r w:rsidRPr="00CA5DDE">
        <w:rPr>
          <w:rFonts w:cstheme="minorHAnsi"/>
          <w:szCs w:val="24"/>
        </w:rPr>
        <w:t>)</w:t>
      </w:r>
      <w:r w:rsidR="005F4EFD">
        <w:rPr>
          <w:rFonts w:cstheme="minorHAnsi"/>
          <w:szCs w:val="24"/>
        </w:rPr>
        <w:t>.</w:t>
      </w:r>
    </w:p>
    <w:p w14:paraId="2B80325C" w14:textId="77777777" w:rsidR="0059599D" w:rsidRPr="00CA5DDE" w:rsidRDefault="0059599D" w:rsidP="00CA5DDE">
      <w:pPr>
        <w:spacing w:after="120"/>
        <w:rPr>
          <w:rFonts w:cstheme="minorHAnsi"/>
          <w:szCs w:val="24"/>
        </w:rPr>
      </w:pPr>
      <w:r w:rsidRPr="00CA5DDE">
        <w:rPr>
          <w:rFonts w:cstheme="minorHAnsi"/>
          <w:b/>
          <w:bCs/>
        </w:rPr>
        <w:t xml:space="preserve">Recommendation ITU-R M.1174-4 – </w:t>
      </w:r>
      <w:r w:rsidRPr="00CA5DDE">
        <w:rPr>
          <w:rFonts w:cstheme="minorHAnsi"/>
        </w:rPr>
        <w:t>Technical characteristics of equipment used for on-board vessel communications in the bands between 450 and 470 MHz</w:t>
      </w:r>
      <w:r w:rsidR="00534A28">
        <w:rPr>
          <w:rFonts w:cstheme="minorHAnsi"/>
        </w:rPr>
        <w:t xml:space="preserve"> </w:t>
      </w:r>
      <w:r w:rsidR="00534A28">
        <w:rPr>
          <w:rFonts w:cstheme="minorHAnsi"/>
        </w:rPr>
        <w:br/>
      </w:r>
      <w:r w:rsidRPr="00CA5DDE">
        <w:rPr>
          <w:rFonts w:cstheme="minorHAnsi"/>
          <w:szCs w:val="24"/>
        </w:rPr>
        <w:t>(</w:t>
      </w:r>
      <w:hyperlink r:id="rId19" w:history="1">
        <w:r w:rsidRPr="00CA5DDE">
          <w:rPr>
            <w:rStyle w:val="Hyperlink"/>
            <w:rFonts w:cstheme="minorHAnsi"/>
            <w:color w:val="3333FF"/>
            <w:szCs w:val="24"/>
          </w:rPr>
          <w:t>http://www.itu.int/rec/R-REC-M.1174</w:t>
        </w:r>
      </w:hyperlink>
      <w:r w:rsidRPr="00CA5DDE">
        <w:rPr>
          <w:rFonts w:cstheme="minorHAnsi"/>
          <w:szCs w:val="24"/>
        </w:rPr>
        <w:t>)</w:t>
      </w:r>
      <w:r w:rsidR="005F4EFD">
        <w:rPr>
          <w:rFonts w:cstheme="minorHAnsi"/>
          <w:szCs w:val="24"/>
        </w:rPr>
        <w:t>.</w:t>
      </w:r>
    </w:p>
    <w:p w14:paraId="7018D0DB" w14:textId="77777777" w:rsidR="0059599D" w:rsidRPr="00CA5DDE" w:rsidRDefault="0059599D" w:rsidP="00CA5DDE">
      <w:pPr>
        <w:spacing w:after="120"/>
        <w:rPr>
          <w:rFonts w:cstheme="minorHAnsi"/>
          <w:caps/>
          <w:lang w:eastAsia="zh-CN"/>
        </w:rPr>
      </w:pPr>
      <w:r w:rsidRPr="00CA5DDE">
        <w:rPr>
          <w:rFonts w:cstheme="minorHAnsi"/>
          <w:b/>
          <w:bCs/>
        </w:rPr>
        <w:t xml:space="preserve">Recommendation ITU-R M.2134-0 – </w:t>
      </w:r>
      <w:r w:rsidRPr="00CA5DDE">
        <w:rPr>
          <w:rFonts w:cstheme="minorHAnsi"/>
          <w:lang w:eastAsia="zh-CN"/>
        </w:rPr>
        <w:t>Receiver characteristics and protection criteria for systems in the mobile service in the frequency range 27.5-29.5 GHz for use in sharing and compatibility studies</w:t>
      </w:r>
      <w:r w:rsidR="00534A28">
        <w:rPr>
          <w:rFonts w:cstheme="minorHAnsi"/>
          <w:lang w:eastAsia="zh-CN"/>
        </w:rPr>
        <w:t xml:space="preserve"> </w:t>
      </w:r>
      <w:r w:rsidRPr="00CA5DDE">
        <w:rPr>
          <w:rFonts w:cstheme="minorHAnsi"/>
          <w:szCs w:val="24"/>
        </w:rPr>
        <w:t>(</w:t>
      </w:r>
      <w:hyperlink r:id="rId20" w:history="1">
        <w:r w:rsidRPr="00CA5DDE">
          <w:rPr>
            <w:rStyle w:val="Hyperlink"/>
            <w:rFonts w:cstheme="minorHAnsi"/>
            <w:color w:val="3333FF"/>
            <w:szCs w:val="24"/>
          </w:rPr>
          <w:t>http://www.itu.int/rec/R-REC-M.2134</w:t>
        </w:r>
      </w:hyperlink>
      <w:r w:rsidRPr="00CA5DDE">
        <w:rPr>
          <w:rFonts w:cstheme="minorHAnsi"/>
          <w:caps/>
          <w:lang w:eastAsia="zh-CN"/>
        </w:rPr>
        <w:t>)</w:t>
      </w:r>
      <w:r w:rsidR="005F4EFD">
        <w:rPr>
          <w:rFonts w:cstheme="minorHAnsi"/>
          <w:caps/>
          <w:lang w:eastAsia="zh-CN"/>
        </w:rPr>
        <w:t>.</w:t>
      </w:r>
    </w:p>
    <w:p w14:paraId="03114ECF" w14:textId="77777777" w:rsidR="0059599D" w:rsidRPr="001D4A9E" w:rsidRDefault="0059599D" w:rsidP="009E6307">
      <w:pPr>
        <w:spacing w:after="120"/>
        <w:rPr>
          <w:rFonts w:cstheme="minorHAnsi"/>
          <w:lang w:val="en-US"/>
        </w:rPr>
      </w:pPr>
      <w:r w:rsidRPr="00CA5DDE">
        <w:rPr>
          <w:rFonts w:cstheme="minorHAnsi"/>
          <w:b/>
          <w:bCs/>
        </w:rPr>
        <w:t xml:space="preserve">Recommendation ITU-R M.2135-0 – </w:t>
      </w:r>
      <w:r w:rsidRPr="00CA5DDE">
        <w:rPr>
          <w:rFonts w:cstheme="minorHAnsi"/>
          <w:lang w:eastAsia="zh-CN"/>
        </w:rPr>
        <w:t>Technical characteristics of autonomous maritime radio devices operating in the frequency band 156-162.05 MHz</w:t>
      </w:r>
      <w:r w:rsidR="00CA5DDE" w:rsidRPr="00CA5DDE">
        <w:rPr>
          <w:rFonts w:cstheme="minorHAnsi"/>
          <w:caps/>
          <w:lang w:eastAsia="zh-CN"/>
        </w:rPr>
        <w:br/>
      </w:r>
      <w:r w:rsidR="00C8527B">
        <w:rPr>
          <w:rFonts w:cstheme="minorHAnsi"/>
          <w:lang w:val="en-US"/>
        </w:rPr>
        <w:t>(</w:t>
      </w:r>
      <w:hyperlink r:id="rId21" w:history="1">
        <w:r w:rsidR="009E6307" w:rsidRPr="00AB63B0">
          <w:rPr>
            <w:rStyle w:val="Hyperlink"/>
            <w:rFonts w:cstheme="minorHAnsi"/>
            <w:lang w:val="en-US"/>
          </w:rPr>
          <w:t>https://www.itu.int/rec/R-REC-M.2135/en</w:t>
        </w:r>
      </w:hyperlink>
      <w:r w:rsidR="00C8527B">
        <w:rPr>
          <w:rFonts w:cstheme="minorHAnsi"/>
          <w:lang w:val="en-US"/>
        </w:rPr>
        <w:t>).</w:t>
      </w:r>
    </w:p>
    <w:p w14:paraId="4A090861" w14:textId="77777777" w:rsidR="0059599D" w:rsidRPr="00CA5DDE" w:rsidRDefault="0059599D" w:rsidP="00CA5DDE">
      <w:pPr>
        <w:pStyle w:val="Heading1"/>
        <w:numPr>
          <w:ilvl w:val="0"/>
          <w:numId w:val="3"/>
        </w:numPr>
        <w:tabs>
          <w:tab w:val="clear" w:pos="794"/>
          <w:tab w:val="clear" w:pos="1191"/>
          <w:tab w:val="clear" w:pos="1588"/>
          <w:tab w:val="clear" w:pos="1985"/>
        </w:tabs>
        <w:overflowPunct/>
        <w:autoSpaceDE/>
        <w:autoSpaceDN/>
        <w:adjustRightInd/>
        <w:spacing w:before="120" w:after="120"/>
        <w:ind w:left="357" w:hanging="357"/>
        <w:textAlignment w:val="auto"/>
        <w:rPr>
          <w:rFonts w:cstheme="minorHAnsi"/>
          <w:sz w:val="24"/>
          <w:szCs w:val="24"/>
        </w:rPr>
      </w:pPr>
      <w:r w:rsidRPr="00CA5DDE">
        <w:rPr>
          <w:rFonts w:cstheme="minorHAnsi"/>
          <w:sz w:val="24"/>
          <w:szCs w:val="24"/>
        </w:rPr>
        <w:t>Main results of WRC-19</w:t>
      </w:r>
    </w:p>
    <w:p w14:paraId="57935F62" w14:textId="77777777" w:rsidR="0059599D" w:rsidRPr="000C6409" w:rsidRDefault="0059599D">
      <w:pPr>
        <w:spacing w:after="120"/>
        <w:rPr>
          <w:szCs w:val="24"/>
          <w:lang w:val="en-US"/>
        </w:rPr>
      </w:pPr>
      <w:r w:rsidRPr="000C6409">
        <w:rPr>
          <w:szCs w:val="24"/>
          <w:lang w:val="en-US"/>
        </w:rPr>
        <w:t>WRC-19 addressed topics related to frequency allocation</w:t>
      </w:r>
      <w:r w:rsidR="00705B16">
        <w:rPr>
          <w:szCs w:val="24"/>
          <w:lang w:val="en-US"/>
        </w:rPr>
        <w:t xml:space="preserve">, </w:t>
      </w:r>
      <w:r w:rsidRPr="000C6409">
        <w:rPr>
          <w:szCs w:val="24"/>
          <w:lang w:val="en-US"/>
        </w:rPr>
        <w:t xml:space="preserve">frequency sharing </w:t>
      </w:r>
      <w:r w:rsidR="00705B16">
        <w:rPr>
          <w:szCs w:val="24"/>
          <w:lang w:val="en-US"/>
        </w:rPr>
        <w:t xml:space="preserve">and </w:t>
      </w:r>
      <w:r w:rsidR="00705B16">
        <w:rPr>
          <w:lang w:val="en-US"/>
        </w:rPr>
        <w:t xml:space="preserve">the associated regulatory procedures </w:t>
      </w:r>
      <w:r w:rsidRPr="000C6409">
        <w:rPr>
          <w:szCs w:val="24"/>
          <w:lang w:val="en-US"/>
        </w:rPr>
        <w:t>for the efficient use of spectrum and orbital resources. The outcomes ensure high</w:t>
      </w:r>
      <w:r w:rsidR="00A83600">
        <w:rPr>
          <w:szCs w:val="24"/>
          <w:lang w:val="en-US"/>
        </w:rPr>
        <w:t>-</w:t>
      </w:r>
      <w:r w:rsidRPr="000C6409">
        <w:rPr>
          <w:szCs w:val="24"/>
          <w:lang w:val="en-US"/>
        </w:rPr>
        <w:t>quality radiocommunication services for mobile and satellite communications, maritime and aeronautical transport, air and road safety as well as for scientific purposes related to the environment, meteorology and climatology, disaster prediction, mitigation and relief.</w:t>
      </w:r>
    </w:p>
    <w:p w14:paraId="4BBF23E5" w14:textId="77777777" w:rsidR="007B0179" w:rsidRDefault="0059599D" w:rsidP="003742A0">
      <w:pPr>
        <w:tabs>
          <w:tab w:val="clear" w:pos="794"/>
          <w:tab w:val="clear" w:pos="1191"/>
          <w:tab w:val="clear" w:pos="1588"/>
          <w:tab w:val="clear" w:pos="1985"/>
        </w:tabs>
        <w:overflowPunct/>
        <w:spacing w:before="0"/>
        <w:textAlignment w:val="auto"/>
        <w:rPr>
          <w:szCs w:val="24"/>
          <w:shd w:val="clear" w:color="auto" w:fill="FFFFFF"/>
        </w:rPr>
      </w:pPr>
      <w:r w:rsidRPr="000C6409">
        <w:rPr>
          <w:szCs w:val="24"/>
          <w:shd w:val="clear" w:color="auto" w:fill="FFFFFF"/>
        </w:rPr>
        <w:t xml:space="preserve">WRC-19 decided on new </w:t>
      </w:r>
      <w:r w:rsidR="002F34AC">
        <w:rPr>
          <w:szCs w:val="24"/>
          <w:shd w:val="clear" w:color="auto" w:fill="FFFFFF"/>
        </w:rPr>
        <w:t>and</w:t>
      </w:r>
      <w:r w:rsidR="00CA54F1">
        <w:rPr>
          <w:szCs w:val="24"/>
          <w:shd w:val="clear" w:color="auto" w:fill="FFFFFF"/>
        </w:rPr>
        <w:t xml:space="preserve"> </w:t>
      </w:r>
      <w:r w:rsidRPr="000C6409">
        <w:rPr>
          <w:szCs w:val="24"/>
          <w:shd w:val="clear" w:color="auto" w:fill="FFFFFF"/>
        </w:rPr>
        <w:t>revised spectrum allocation</w:t>
      </w:r>
      <w:r w:rsidR="002F34AC">
        <w:rPr>
          <w:szCs w:val="24"/>
          <w:shd w:val="clear" w:color="auto" w:fill="FFFFFF"/>
        </w:rPr>
        <w:t>s</w:t>
      </w:r>
      <w:r w:rsidRPr="000C6409">
        <w:rPr>
          <w:szCs w:val="24"/>
          <w:shd w:val="clear" w:color="auto" w:fill="FFFFFF"/>
        </w:rPr>
        <w:t xml:space="preserve"> and regulatory procedures for different services </w:t>
      </w:r>
      <w:r w:rsidR="00A83600">
        <w:rPr>
          <w:szCs w:val="24"/>
          <w:shd w:val="clear" w:color="auto" w:fill="FFFFFF"/>
        </w:rPr>
        <w:t>such as</w:t>
      </w:r>
      <w:r w:rsidR="00CA54F1">
        <w:rPr>
          <w:szCs w:val="24"/>
          <w:shd w:val="clear" w:color="auto" w:fill="FFFFFF"/>
        </w:rPr>
        <w:t xml:space="preserve"> </w:t>
      </w:r>
      <w:r w:rsidRPr="000C6409">
        <w:rPr>
          <w:szCs w:val="24"/>
          <w:shd w:val="clear" w:color="auto" w:fill="FFFFFF"/>
        </w:rPr>
        <w:t>IMT</w:t>
      </w:r>
      <w:r w:rsidR="00A83600">
        <w:rPr>
          <w:szCs w:val="24"/>
          <w:shd w:val="clear" w:color="auto" w:fill="FFFFFF"/>
        </w:rPr>
        <w:t>-</w:t>
      </w:r>
      <w:r w:rsidRPr="000C6409">
        <w:rPr>
          <w:szCs w:val="24"/>
          <w:shd w:val="clear" w:color="auto" w:fill="FFFFFF"/>
        </w:rPr>
        <w:t>2020 (</w:t>
      </w:r>
      <w:r w:rsidR="00A83600" w:rsidRPr="003742A0">
        <w:rPr>
          <w:rFonts w:ascii="Calibri" w:hAnsi="Calibri" w:cs="Calibri"/>
          <w:szCs w:val="24"/>
          <w:lang w:eastAsia="zh-CN"/>
        </w:rPr>
        <w:t>otherwise known as</w:t>
      </w:r>
      <w:r w:rsidR="00A83600">
        <w:rPr>
          <w:rFonts w:ascii="AvenirNextLTPro-Regular" w:hAnsi="AvenirNextLTPro-Regular" w:cs="AvenirNextLTPro-Regular"/>
          <w:sz w:val="19"/>
          <w:szCs w:val="19"/>
          <w:lang w:eastAsia="zh-CN"/>
        </w:rPr>
        <w:t xml:space="preserve"> </w:t>
      </w:r>
      <w:r w:rsidRPr="000C6409">
        <w:rPr>
          <w:szCs w:val="24"/>
          <w:shd w:val="clear" w:color="auto" w:fill="FFFFFF"/>
        </w:rPr>
        <w:t>5G</w:t>
      </w:r>
      <w:r w:rsidR="00A83600">
        <w:rPr>
          <w:szCs w:val="24"/>
          <w:shd w:val="clear" w:color="auto" w:fill="FFFFFF"/>
        </w:rPr>
        <w:t xml:space="preserve"> mobile</w:t>
      </w:r>
      <w:r w:rsidRPr="000C6409">
        <w:rPr>
          <w:szCs w:val="24"/>
          <w:shd w:val="clear" w:color="auto" w:fill="FFFFFF"/>
        </w:rPr>
        <w:t xml:space="preserve">), space research, Earth </w:t>
      </w:r>
      <w:r w:rsidR="002F34AC">
        <w:rPr>
          <w:szCs w:val="24"/>
          <w:shd w:val="clear" w:color="auto" w:fill="FFFFFF"/>
        </w:rPr>
        <w:t>e</w:t>
      </w:r>
      <w:r w:rsidRPr="000C6409">
        <w:rPr>
          <w:szCs w:val="24"/>
          <w:shd w:val="clear" w:color="auto" w:fill="FFFFFF"/>
        </w:rPr>
        <w:t>xploration</w:t>
      </w:r>
      <w:r w:rsidR="00793E43">
        <w:rPr>
          <w:szCs w:val="24"/>
          <w:shd w:val="clear" w:color="auto" w:fill="FFFFFF"/>
        </w:rPr>
        <w:t>-</w:t>
      </w:r>
      <w:r w:rsidR="002F34AC">
        <w:rPr>
          <w:szCs w:val="24"/>
          <w:shd w:val="clear" w:color="auto" w:fill="FFFFFF"/>
        </w:rPr>
        <w:t>s</w:t>
      </w:r>
      <w:r w:rsidRPr="000C6409">
        <w:rPr>
          <w:szCs w:val="24"/>
          <w:shd w:val="clear" w:color="auto" w:fill="FFFFFF"/>
        </w:rPr>
        <w:t xml:space="preserve">atellite </w:t>
      </w:r>
      <w:r w:rsidR="002F34AC">
        <w:rPr>
          <w:szCs w:val="24"/>
          <w:shd w:val="clear" w:color="auto" w:fill="FFFFFF"/>
        </w:rPr>
        <w:t>s</w:t>
      </w:r>
      <w:r w:rsidRPr="000C6409">
        <w:rPr>
          <w:szCs w:val="24"/>
          <w:shd w:val="clear" w:color="auto" w:fill="FFFFFF"/>
        </w:rPr>
        <w:t xml:space="preserve">ervices (EESS), large scale non-geostationary satellite constellations (some hundreds to thousands spacecraft), </w:t>
      </w:r>
      <w:r w:rsidR="002F34AC">
        <w:rPr>
          <w:szCs w:val="24"/>
          <w:shd w:val="clear" w:color="auto" w:fill="FFFFFF"/>
        </w:rPr>
        <w:t>h</w:t>
      </w:r>
      <w:r w:rsidRPr="000C6409">
        <w:rPr>
          <w:szCs w:val="24"/>
          <w:shd w:val="clear" w:color="auto" w:fill="FFFFFF"/>
        </w:rPr>
        <w:t>igh-</w:t>
      </w:r>
      <w:r w:rsidR="002F34AC">
        <w:rPr>
          <w:szCs w:val="24"/>
          <w:shd w:val="clear" w:color="auto" w:fill="FFFFFF"/>
        </w:rPr>
        <w:t>a</w:t>
      </w:r>
      <w:r w:rsidRPr="000C6409">
        <w:rPr>
          <w:szCs w:val="24"/>
          <w:shd w:val="clear" w:color="auto" w:fill="FFFFFF"/>
        </w:rPr>
        <w:t xml:space="preserve">ltitude </w:t>
      </w:r>
      <w:r w:rsidR="002F34AC">
        <w:rPr>
          <w:szCs w:val="24"/>
          <w:shd w:val="clear" w:color="auto" w:fill="FFFFFF"/>
        </w:rPr>
        <w:t>p</w:t>
      </w:r>
      <w:r w:rsidRPr="000C6409">
        <w:rPr>
          <w:szCs w:val="24"/>
          <w:shd w:val="clear" w:color="auto" w:fill="FFFFFF"/>
        </w:rPr>
        <w:t xml:space="preserve">latform </w:t>
      </w:r>
      <w:r w:rsidR="002F34AC">
        <w:rPr>
          <w:szCs w:val="24"/>
          <w:shd w:val="clear" w:color="auto" w:fill="FFFFFF"/>
        </w:rPr>
        <w:t>s</w:t>
      </w:r>
      <w:r w:rsidRPr="000C6409">
        <w:rPr>
          <w:szCs w:val="24"/>
          <w:shd w:val="clear" w:color="auto" w:fill="FFFFFF"/>
        </w:rPr>
        <w:t xml:space="preserve">tations (HAPS), RLANs (WiFi networks), </w:t>
      </w:r>
      <w:r w:rsidR="00B40C6D">
        <w:rPr>
          <w:szCs w:val="24"/>
          <w:shd w:val="clear" w:color="auto" w:fill="FFFFFF"/>
        </w:rPr>
        <w:t>r</w:t>
      </w:r>
      <w:r w:rsidRPr="000C6409">
        <w:rPr>
          <w:szCs w:val="24"/>
          <w:shd w:val="clear" w:color="auto" w:fill="FFFFFF"/>
        </w:rPr>
        <w:t xml:space="preserve">ailway </w:t>
      </w:r>
      <w:r w:rsidR="00B40C6D">
        <w:rPr>
          <w:szCs w:val="24"/>
          <w:shd w:val="clear" w:color="auto" w:fill="FFFFFF"/>
        </w:rPr>
        <w:t>r</w:t>
      </w:r>
      <w:r w:rsidRPr="000C6409">
        <w:rPr>
          <w:szCs w:val="24"/>
          <w:shd w:val="clear" w:color="auto" w:fill="FFFFFF"/>
        </w:rPr>
        <w:t xml:space="preserve">adiocommunication </w:t>
      </w:r>
      <w:r w:rsidR="00B40C6D">
        <w:rPr>
          <w:szCs w:val="24"/>
          <w:shd w:val="clear" w:color="auto" w:fill="FFFFFF"/>
        </w:rPr>
        <w:t>s</w:t>
      </w:r>
      <w:r w:rsidRPr="000C6409">
        <w:rPr>
          <w:szCs w:val="24"/>
          <w:shd w:val="clear" w:color="auto" w:fill="FFFFFF"/>
        </w:rPr>
        <w:t xml:space="preserve">ystems between </w:t>
      </w:r>
      <w:r w:rsidR="00B40C6D">
        <w:rPr>
          <w:szCs w:val="24"/>
          <w:shd w:val="clear" w:color="auto" w:fill="FFFFFF"/>
        </w:rPr>
        <w:t>t</w:t>
      </w:r>
      <w:r w:rsidRPr="000C6409">
        <w:rPr>
          <w:szCs w:val="24"/>
          <w:shd w:val="clear" w:color="auto" w:fill="FFFFFF"/>
        </w:rPr>
        <w:t xml:space="preserve">rain and </w:t>
      </w:r>
      <w:r w:rsidR="00B40C6D">
        <w:rPr>
          <w:szCs w:val="24"/>
          <w:shd w:val="clear" w:color="auto" w:fill="FFFFFF"/>
        </w:rPr>
        <w:t>t</w:t>
      </w:r>
      <w:r w:rsidRPr="000C6409">
        <w:rPr>
          <w:szCs w:val="24"/>
          <w:shd w:val="clear" w:color="auto" w:fill="FFFFFF"/>
        </w:rPr>
        <w:t xml:space="preserve">rackside (RSTT), intelligent </w:t>
      </w:r>
      <w:r w:rsidR="00B40C6D">
        <w:rPr>
          <w:szCs w:val="24"/>
          <w:shd w:val="clear" w:color="auto" w:fill="FFFFFF"/>
        </w:rPr>
        <w:t>t</w:t>
      </w:r>
      <w:r w:rsidRPr="000C6409">
        <w:rPr>
          <w:szCs w:val="24"/>
          <w:shd w:val="clear" w:color="auto" w:fill="FFFFFF"/>
        </w:rPr>
        <w:t xml:space="preserve">ransport </w:t>
      </w:r>
      <w:r w:rsidR="00B40C6D">
        <w:rPr>
          <w:szCs w:val="24"/>
          <w:shd w:val="clear" w:color="auto" w:fill="FFFFFF"/>
        </w:rPr>
        <w:t>s</w:t>
      </w:r>
      <w:r w:rsidRPr="000C6409">
        <w:rPr>
          <w:szCs w:val="24"/>
          <w:shd w:val="clear" w:color="auto" w:fill="FFFFFF"/>
        </w:rPr>
        <w:t xml:space="preserve">ystems (ITS) </w:t>
      </w:r>
      <w:r w:rsidR="001722ED">
        <w:rPr>
          <w:szCs w:val="24"/>
          <w:shd w:val="clear" w:color="auto" w:fill="FFFFFF"/>
        </w:rPr>
        <w:t xml:space="preserve">and the </w:t>
      </w:r>
      <w:r w:rsidRPr="008F4A98">
        <w:rPr>
          <w:szCs w:val="24"/>
          <w:shd w:val="clear" w:color="auto" w:fill="FFFFFF"/>
        </w:rPr>
        <w:t>Global Maritime Distress and Safety System</w:t>
      </w:r>
      <w:r w:rsidR="001722ED">
        <w:rPr>
          <w:szCs w:val="24"/>
          <w:shd w:val="clear" w:color="auto" w:fill="FFFFFF"/>
        </w:rPr>
        <w:t xml:space="preserve"> (</w:t>
      </w:r>
      <w:r w:rsidR="001722ED" w:rsidRPr="000C6409">
        <w:rPr>
          <w:szCs w:val="24"/>
          <w:shd w:val="clear" w:color="auto" w:fill="FFFFFF"/>
        </w:rPr>
        <w:t>GMDSS</w:t>
      </w:r>
      <w:r w:rsidR="001722ED">
        <w:rPr>
          <w:szCs w:val="24"/>
          <w:shd w:val="clear" w:color="auto" w:fill="FFFFFF"/>
        </w:rPr>
        <w:t>).</w:t>
      </w:r>
    </w:p>
    <w:p w14:paraId="7ED0D43D" w14:textId="77777777" w:rsidR="007B0179" w:rsidRDefault="007B0179" w:rsidP="003742A0">
      <w:pPr>
        <w:tabs>
          <w:tab w:val="clear" w:pos="794"/>
          <w:tab w:val="clear" w:pos="1191"/>
          <w:tab w:val="clear" w:pos="1588"/>
          <w:tab w:val="clear" w:pos="1985"/>
        </w:tabs>
        <w:overflowPunct/>
        <w:spacing w:before="0"/>
        <w:textAlignment w:val="auto"/>
        <w:rPr>
          <w:szCs w:val="24"/>
          <w:shd w:val="clear" w:color="auto" w:fill="FFFFFF"/>
        </w:rPr>
      </w:pPr>
      <w:r>
        <w:rPr>
          <w:szCs w:val="24"/>
          <w:shd w:val="clear" w:color="auto" w:fill="FFFFFF"/>
        </w:rPr>
        <w:t>Other major outcomes are listed below.</w:t>
      </w:r>
    </w:p>
    <w:p w14:paraId="2C6B3660" w14:textId="77777777" w:rsidR="0059599D" w:rsidRPr="00231F1C" w:rsidRDefault="0059599D" w:rsidP="00CA5DDE">
      <w:pPr>
        <w:pStyle w:val="ListParagraph"/>
        <w:numPr>
          <w:ilvl w:val="0"/>
          <w:numId w:val="4"/>
        </w:numPr>
        <w:tabs>
          <w:tab w:val="clear" w:pos="1134"/>
          <w:tab w:val="clear" w:pos="1871"/>
          <w:tab w:val="clear" w:pos="2268"/>
        </w:tabs>
        <w:overflowPunct/>
        <w:autoSpaceDE/>
        <w:autoSpaceDN/>
        <w:adjustRightInd/>
        <w:spacing w:after="120"/>
        <w:contextualSpacing w:val="0"/>
        <w:textAlignment w:val="auto"/>
        <w:rPr>
          <w:rFonts w:cstheme="minorHAnsi"/>
          <w:lang w:val="en-US"/>
        </w:rPr>
      </w:pPr>
      <w:r w:rsidRPr="00231F1C">
        <w:rPr>
          <w:rFonts w:cstheme="minorHAnsi"/>
          <w:lang w:eastAsia="en-GB"/>
        </w:rPr>
        <w:t xml:space="preserve">WRC-19 identified </w:t>
      </w:r>
      <w:r w:rsidRPr="00231F1C">
        <w:rPr>
          <w:rFonts w:cstheme="minorHAnsi"/>
          <w:lang w:val="en-US"/>
        </w:rPr>
        <w:t>additional globally harmonized (millimeter wave)</w:t>
      </w:r>
      <w:r w:rsidR="005D2B49" w:rsidRPr="00231F1C">
        <w:rPr>
          <w:rFonts w:cstheme="minorHAnsi"/>
          <w:lang w:val="en-US"/>
        </w:rPr>
        <w:t xml:space="preserve"> </w:t>
      </w:r>
      <w:r w:rsidRPr="00231F1C">
        <w:rPr>
          <w:rFonts w:cstheme="minorHAnsi"/>
          <w:lang w:val="en-US"/>
        </w:rPr>
        <w:t>frequency bands (24.25– 27.5 GHz, 37–43.5 GHz, 45.5–47 GHz, 47.2–48.2 and 66–71 GHz) for International Mobile Telecommunications (IMT), including IMT</w:t>
      </w:r>
      <w:r w:rsidRPr="00231F1C">
        <w:rPr>
          <w:rFonts w:ascii="Cambria Math" w:hAnsi="Cambria Math" w:cs="Cambria Math"/>
          <w:lang w:val="en-US"/>
        </w:rPr>
        <w:t>‑</w:t>
      </w:r>
      <w:r w:rsidRPr="00231F1C">
        <w:rPr>
          <w:rFonts w:cstheme="minorHAnsi"/>
          <w:lang w:val="en-US"/>
        </w:rPr>
        <w:t xml:space="preserve">2020 (5G mobile), facilitating diverse usage </w:t>
      </w:r>
      <w:r w:rsidRPr="00231F1C">
        <w:rPr>
          <w:rFonts w:cstheme="minorHAnsi"/>
          <w:lang w:val="en-US"/>
        </w:rPr>
        <w:lastRenderedPageBreak/>
        <w:t>scenarios for enhanced mobile broadband, massive machine</w:t>
      </w:r>
      <w:r w:rsidRPr="00231F1C">
        <w:rPr>
          <w:rFonts w:ascii="Cambria Math" w:hAnsi="Cambria Math" w:cs="Cambria Math"/>
          <w:lang w:val="en-US"/>
        </w:rPr>
        <w:t>‑</w:t>
      </w:r>
      <w:r w:rsidRPr="00231F1C">
        <w:rPr>
          <w:rFonts w:cstheme="minorHAnsi"/>
          <w:lang w:val="en-US"/>
        </w:rPr>
        <w:t>type communications and ultra-reliable and low</w:t>
      </w:r>
      <w:r w:rsidRPr="00231F1C">
        <w:rPr>
          <w:rFonts w:ascii="Cambria Math" w:hAnsi="Cambria Math" w:cs="Cambria Math"/>
          <w:lang w:val="en-US"/>
        </w:rPr>
        <w:t>‑</w:t>
      </w:r>
      <w:r w:rsidRPr="00231F1C">
        <w:rPr>
          <w:rFonts w:cstheme="minorHAnsi"/>
          <w:lang w:val="en-US"/>
        </w:rPr>
        <w:t xml:space="preserve">latency communications. </w:t>
      </w:r>
    </w:p>
    <w:p w14:paraId="2811D16D" w14:textId="77777777" w:rsidR="0059599D" w:rsidRDefault="0059599D" w:rsidP="00231F1C">
      <w:pPr>
        <w:spacing w:after="120"/>
        <w:ind w:left="357"/>
        <w:rPr>
          <w:rFonts w:cstheme="minorHAnsi"/>
          <w:i/>
          <w:lang w:val="en-US"/>
        </w:rPr>
      </w:pPr>
      <w:r w:rsidRPr="00231F1C">
        <w:rPr>
          <w:rFonts w:cstheme="minorHAnsi"/>
          <w:i/>
          <w:lang w:val="en-US"/>
        </w:rPr>
        <w:t>In total, WRC</w:t>
      </w:r>
      <w:r w:rsidRPr="00231F1C">
        <w:rPr>
          <w:rFonts w:ascii="Cambria Math" w:hAnsi="Cambria Math" w:cs="Cambria Math"/>
          <w:i/>
          <w:lang w:val="en-US"/>
        </w:rPr>
        <w:t>‑</w:t>
      </w:r>
      <w:r w:rsidRPr="00231F1C">
        <w:rPr>
          <w:rFonts w:cstheme="minorHAnsi"/>
          <w:i/>
          <w:lang w:val="en-US"/>
        </w:rPr>
        <w:t xml:space="preserve">19 identified more than 8 times more spectrum for IMT than was identified for IMT before the </w:t>
      </w:r>
      <w:r w:rsidR="00303028">
        <w:rPr>
          <w:rFonts w:cstheme="minorHAnsi"/>
          <w:i/>
          <w:lang w:val="en-US"/>
        </w:rPr>
        <w:t>c</w:t>
      </w:r>
      <w:r w:rsidRPr="00231F1C">
        <w:rPr>
          <w:rFonts w:cstheme="minorHAnsi"/>
          <w:i/>
          <w:lang w:val="en-US"/>
        </w:rPr>
        <w:t xml:space="preserve">onference. 17.25 GHz of spectrum was identified for IMT after the </w:t>
      </w:r>
      <w:r w:rsidR="003A1857">
        <w:rPr>
          <w:rFonts w:cstheme="minorHAnsi"/>
          <w:i/>
          <w:lang w:val="en-US"/>
        </w:rPr>
        <w:t>c</w:t>
      </w:r>
      <w:r w:rsidRPr="00231F1C">
        <w:rPr>
          <w:rFonts w:cstheme="minorHAnsi"/>
          <w:i/>
          <w:lang w:val="en-US"/>
        </w:rPr>
        <w:t>onference, in comparison with the 1.9 GHz of spectrum identified before WRC</w:t>
      </w:r>
      <w:r w:rsidRPr="00231F1C">
        <w:rPr>
          <w:rFonts w:ascii="Cambria Math" w:hAnsi="Cambria Math" w:cs="Cambria Math"/>
          <w:i/>
          <w:lang w:val="en-US"/>
        </w:rPr>
        <w:t>‑</w:t>
      </w:r>
      <w:r w:rsidRPr="00231F1C">
        <w:rPr>
          <w:rFonts w:cstheme="minorHAnsi"/>
          <w:i/>
          <w:lang w:val="en-US"/>
        </w:rPr>
        <w:t>19. Out of this number, 14.75 GHz of spectrum has been harmonized worldwide, reaching 85</w:t>
      </w:r>
      <w:r w:rsidR="00303028">
        <w:rPr>
          <w:rFonts w:cstheme="minorHAnsi"/>
          <w:i/>
          <w:lang w:val="en-US"/>
        </w:rPr>
        <w:t xml:space="preserve"> per cent </w:t>
      </w:r>
      <w:r w:rsidRPr="00231F1C">
        <w:rPr>
          <w:rFonts w:cstheme="minorHAnsi"/>
          <w:i/>
          <w:lang w:val="en-US"/>
        </w:rPr>
        <w:t>of global harmonization.</w:t>
      </w:r>
    </w:p>
    <w:p w14:paraId="4E9C0030" w14:textId="77777777" w:rsidR="0059599D" w:rsidRPr="001D4A9E" w:rsidRDefault="0059599D" w:rsidP="00E805F0">
      <w:pPr>
        <w:pStyle w:val="ListParagraph"/>
        <w:numPr>
          <w:ilvl w:val="0"/>
          <w:numId w:val="4"/>
        </w:numPr>
        <w:tabs>
          <w:tab w:val="clear" w:pos="1134"/>
          <w:tab w:val="clear" w:pos="1871"/>
          <w:tab w:val="clear" w:pos="2268"/>
        </w:tabs>
        <w:overflowPunct/>
        <w:autoSpaceDE/>
        <w:autoSpaceDN/>
        <w:adjustRightInd/>
        <w:spacing w:after="120"/>
        <w:contextualSpacing w:val="0"/>
        <w:textAlignment w:val="auto"/>
        <w:rPr>
          <w:rFonts w:cstheme="minorHAnsi"/>
          <w:lang w:val="en-US"/>
        </w:rPr>
      </w:pPr>
      <w:r w:rsidRPr="00231F1C">
        <w:rPr>
          <w:rFonts w:cstheme="minorHAnsi"/>
          <w:lang w:val="en-US"/>
        </w:rPr>
        <w:t>Protections were accorded to the Earth exploration</w:t>
      </w:r>
      <w:r w:rsidR="00793E43">
        <w:rPr>
          <w:rFonts w:cstheme="minorHAnsi"/>
          <w:lang w:val="en-US"/>
        </w:rPr>
        <w:t>-</w:t>
      </w:r>
      <w:r w:rsidRPr="00231F1C">
        <w:rPr>
          <w:rFonts w:cstheme="minorHAnsi"/>
          <w:lang w:val="en-US"/>
        </w:rPr>
        <w:t>satellite service (EESS) as well as meteorological and other passive services in adjacent bands, such as the space research service (SRS) to ensure that space</w:t>
      </w:r>
      <w:r w:rsidRPr="00231F1C">
        <w:rPr>
          <w:rFonts w:ascii="Cambria Math" w:hAnsi="Cambria Math" w:cs="Cambria Math"/>
          <w:lang w:val="en-US"/>
        </w:rPr>
        <w:t>‑</w:t>
      </w:r>
      <w:r w:rsidRPr="00231F1C">
        <w:rPr>
          <w:rFonts w:cstheme="minorHAnsi"/>
          <w:lang w:val="en-US"/>
        </w:rPr>
        <w:t xml:space="preserve">based monitoring of the Earth and its atmosphere remain unhindered </w:t>
      </w:r>
      <w:r w:rsidRPr="003A1857">
        <w:rPr>
          <w:rFonts w:cstheme="minorHAnsi"/>
          <w:lang w:val="en-US"/>
        </w:rPr>
        <w:t>(</w:t>
      </w:r>
      <w:r w:rsidR="00E805F0" w:rsidRPr="003A1857">
        <w:rPr>
          <w:rFonts w:cstheme="minorHAnsi"/>
          <w:lang w:val="en-US"/>
        </w:rPr>
        <w:t>l</w:t>
      </w:r>
      <w:r w:rsidRPr="00A37794">
        <w:rPr>
          <w:rFonts w:cstheme="minorHAnsi"/>
          <w:lang w:val="en-US"/>
        </w:rPr>
        <w:t xml:space="preserve">imits </w:t>
      </w:r>
      <w:r w:rsidR="00303028" w:rsidRPr="00A37794">
        <w:rPr>
          <w:rFonts w:cstheme="minorHAnsi"/>
          <w:lang w:val="en-US"/>
        </w:rPr>
        <w:t xml:space="preserve">were </w:t>
      </w:r>
      <w:r w:rsidR="00303028" w:rsidRPr="008323DB">
        <w:rPr>
          <w:rFonts w:cstheme="minorHAnsi"/>
          <w:lang w:val="en-US"/>
        </w:rPr>
        <w:t xml:space="preserve">established </w:t>
      </w:r>
      <w:r w:rsidRPr="001D4A9E">
        <w:rPr>
          <w:rFonts w:cstheme="minorHAnsi"/>
          <w:lang w:val="en-US"/>
        </w:rPr>
        <w:t>on unwanted emissions for the total radiated power of IMT stations).</w:t>
      </w:r>
    </w:p>
    <w:p w14:paraId="51C0171D" w14:textId="77777777" w:rsidR="0059599D" w:rsidRPr="00231F1C" w:rsidRDefault="0059599D" w:rsidP="00CA5DDE">
      <w:pPr>
        <w:pStyle w:val="ListParagraph"/>
        <w:numPr>
          <w:ilvl w:val="0"/>
          <w:numId w:val="4"/>
        </w:numPr>
        <w:tabs>
          <w:tab w:val="clear" w:pos="1134"/>
          <w:tab w:val="clear" w:pos="1871"/>
          <w:tab w:val="clear" w:pos="2268"/>
        </w:tabs>
        <w:overflowPunct/>
        <w:autoSpaceDE/>
        <w:autoSpaceDN/>
        <w:adjustRightInd/>
        <w:spacing w:after="120"/>
        <w:contextualSpacing w:val="0"/>
        <w:textAlignment w:val="auto"/>
        <w:rPr>
          <w:rFonts w:cstheme="minorHAnsi"/>
          <w:lang w:val="en-US"/>
        </w:rPr>
      </w:pPr>
      <w:r w:rsidRPr="00231F1C">
        <w:rPr>
          <w:rFonts w:cstheme="minorHAnsi"/>
          <w:lang w:val="en-US"/>
        </w:rPr>
        <w:t>Satellite services supporting meteorology and climatology that aim to safeguard human life and natural resources will be protected from harmful radio</w:t>
      </w:r>
      <w:r w:rsidRPr="00231F1C">
        <w:rPr>
          <w:rFonts w:ascii="Cambria Math" w:hAnsi="Cambria Math" w:cs="Cambria Math"/>
          <w:lang w:val="en-US"/>
        </w:rPr>
        <w:t>‑</w:t>
      </w:r>
      <w:r w:rsidRPr="00231F1C">
        <w:rPr>
          <w:rFonts w:cstheme="minorHAnsi"/>
          <w:lang w:val="en-US"/>
        </w:rPr>
        <w:t>frequency interference, as will systems used by radio astronomers for deep space exploration. WRC</w:t>
      </w:r>
      <w:r w:rsidRPr="00231F1C">
        <w:rPr>
          <w:rFonts w:ascii="Cambria Math" w:hAnsi="Cambria Math" w:cs="Cambria Math"/>
          <w:lang w:val="en-US"/>
        </w:rPr>
        <w:t>‑</w:t>
      </w:r>
      <w:r w:rsidRPr="00231F1C">
        <w:rPr>
          <w:rFonts w:cstheme="minorHAnsi"/>
          <w:lang w:val="en-US"/>
        </w:rPr>
        <w:t>19 protected operations of EESS (passive) in the 23.6–24 GHz by</w:t>
      </w:r>
      <w:r w:rsidR="00CA54F1">
        <w:rPr>
          <w:rFonts w:cstheme="minorHAnsi"/>
          <w:lang w:val="en-US"/>
        </w:rPr>
        <w:t xml:space="preserve"> </w:t>
      </w:r>
      <w:r w:rsidRPr="00231F1C">
        <w:rPr>
          <w:rFonts w:cstheme="minorHAnsi"/>
          <w:lang w:val="en-US"/>
        </w:rPr>
        <w:t>establishing</w:t>
      </w:r>
      <w:r w:rsidR="00303028">
        <w:rPr>
          <w:rFonts w:cstheme="minorHAnsi"/>
          <w:lang w:val="en-US"/>
        </w:rPr>
        <w:t xml:space="preserve"> limits on unwanted emissions for the total radiated </w:t>
      </w:r>
      <w:r w:rsidR="00433719">
        <w:rPr>
          <w:rFonts w:cstheme="minorHAnsi"/>
          <w:lang w:val="en-US"/>
        </w:rPr>
        <w:t>power of IMT stations)</w:t>
      </w:r>
      <w:r w:rsidRPr="00231F1C">
        <w:rPr>
          <w:rFonts w:cstheme="minorHAnsi"/>
          <w:lang w:val="en-US"/>
        </w:rPr>
        <w:t>.</w:t>
      </w:r>
    </w:p>
    <w:p w14:paraId="5143A008" w14:textId="77777777" w:rsidR="0059599D" w:rsidRPr="00231F1C" w:rsidRDefault="0059599D" w:rsidP="00CA5DDE">
      <w:pPr>
        <w:pStyle w:val="ListParagraph"/>
        <w:numPr>
          <w:ilvl w:val="0"/>
          <w:numId w:val="4"/>
        </w:numPr>
        <w:tabs>
          <w:tab w:val="clear" w:pos="1134"/>
          <w:tab w:val="clear" w:pos="1871"/>
          <w:tab w:val="clear" w:pos="2268"/>
        </w:tabs>
        <w:overflowPunct/>
        <w:autoSpaceDE/>
        <w:autoSpaceDN/>
        <w:adjustRightInd/>
        <w:spacing w:after="120"/>
        <w:contextualSpacing w:val="0"/>
        <w:textAlignment w:val="auto"/>
        <w:rPr>
          <w:rFonts w:cstheme="minorHAnsi"/>
          <w:lang w:val="en-US"/>
        </w:rPr>
      </w:pPr>
      <w:r w:rsidRPr="00231F1C">
        <w:rPr>
          <w:rFonts w:cstheme="minorHAnsi"/>
          <w:lang w:val="en-US"/>
        </w:rPr>
        <w:t>Radio astronomy stations will be protected from any harmful radio interference from other space stations or satellite systems in orbit.</w:t>
      </w:r>
    </w:p>
    <w:p w14:paraId="2A5F2D59" w14:textId="77777777" w:rsidR="0059599D" w:rsidRPr="00231F1C" w:rsidRDefault="0059599D" w:rsidP="00CA5DDE">
      <w:pPr>
        <w:pStyle w:val="ListParagraph"/>
        <w:numPr>
          <w:ilvl w:val="0"/>
          <w:numId w:val="4"/>
        </w:numPr>
        <w:tabs>
          <w:tab w:val="clear" w:pos="1134"/>
          <w:tab w:val="clear" w:pos="1871"/>
          <w:tab w:val="clear" w:pos="2268"/>
        </w:tabs>
        <w:overflowPunct/>
        <w:autoSpaceDE/>
        <w:autoSpaceDN/>
        <w:adjustRightInd/>
        <w:spacing w:after="120"/>
        <w:contextualSpacing w:val="0"/>
        <w:textAlignment w:val="auto"/>
        <w:rPr>
          <w:rFonts w:cstheme="minorHAnsi"/>
          <w:lang w:val="en-US"/>
        </w:rPr>
      </w:pPr>
      <w:r w:rsidRPr="00231F1C">
        <w:rPr>
          <w:rFonts w:cstheme="minorHAnsi"/>
          <w:lang w:val="en-US"/>
        </w:rPr>
        <w:t>New orbital slots were opened up for broadcasting satellites, providing developing countries with the opportunity to regain access to spectrum orbit resources thanks to a priority mechanism especially set for them.</w:t>
      </w:r>
    </w:p>
    <w:p w14:paraId="205B6C07" w14:textId="77777777" w:rsidR="0059599D" w:rsidRPr="00231F1C" w:rsidRDefault="0059599D" w:rsidP="00CA5DDE">
      <w:pPr>
        <w:pStyle w:val="ListParagraph"/>
        <w:numPr>
          <w:ilvl w:val="0"/>
          <w:numId w:val="4"/>
        </w:numPr>
        <w:tabs>
          <w:tab w:val="clear" w:pos="1134"/>
          <w:tab w:val="clear" w:pos="1871"/>
          <w:tab w:val="clear" w:pos="2268"/>
        </w:tabs>
        <w:overflowPunct/>
        <w:autoSpaceDE/>
        <w:autoSpaceDN/>
        <w:adjustRightInd/>
        <w:spacing w:after="120"/>
        <w:contextualSpacing w:val="0"/>
        <w:textAlignment w:val="auto"/>
        <w:rPr>
          <w:rFonts w:cstheme="minorHAnsi"/>
          <w:lang w:val="en-US"/>
        </w:rPr>
      </w:pPr>
      <w:r w:rsidRPr="00231F1C">
        <w:rPr>
          <w:rFonts w:cstheme="minorHAnsi"/>
          <w:lang w:val="en-US"/>
        </w:rPr>
        <w:t>A stable regulatory framework was defined for non</w:t>
      </w:r>
      <w:r w:rsidRPr="00231F1C">
        <w:rPr>
          <w:rFonts w:ascii="Cambria Math" w:hAnsi="Cambria Math" w:cs="Cambria Math"/>
          <w:lang w:val="en-US"/>
        </w:rPr>
        <w:t>‑</w:t>
      </w:r>
      <w:r w:rsidRPr="00231F1C">
        <w:rPr>
          <w:rFonts w:cstheme="minorHAnsi"/>
          <w:lang w:val="en-US"/>
        </w:rPr>
        <w:t>geostationary satellite orbit (non-GSO) systems based on a milestone process enabling mega constellations to rapidly come to fruition. This will ensure that more affordable means of connectivity can be offered to citizens of all countries.</w:t>
      </w:r>
    </w:p>
    <w:p w14:paraId="6E4C00F6" w14:textId="77777777" w:rsidR="0059599D" w:rsidRPr="00231F1C" w:rsidRDefault="0059599D" w:rsidP="00C766D0">
      <w:pPr>
        <w:pStyle w:val="ListParagraph"/>
        <w:tabs>
          <w:tab w:val="clear" w:pos="1134"/>
          <w:tab w:val="clear" w:pos="1871"/>
          <w:tab w:val="clear" w:pos="2268"/>
        </w:tabs>
        <w:overflowPunct/>
        <w:autoSpaceDE/>
        <w:autoSpaceDN/>
        <w:adjustRightInd/>
        <w:spacing w:after="120"/>
        <w:ind w:left="360"/>
        <w:contextualSpacing w:val="0"/>
        <w:textAlignment w:val="auto"/>
        <w:rPr>
          <w:rFonts w:cstheme="minorHAnsi"/>
          <w:lang w:val="en-US"/>
        </w:rPr>
      </w:pPr>
      <w:r w:rsidRPr="00231F1C">
        <w:rPr>
          <w:rFonts w:cstheme="minorHAnsi"/>
          <w:i/>
          <w:lang w:eastAsia="en-GB"/>
        </w:rPr>
        <w:t>Mega</w:t>
      </w:r>
      <w:r w:rsidR="0058205B">
        <w:rPr>
          <w:rFonts w:cstheme="minorHAnsi"/>
          <w:i/>
          <w:lang w:eastAsia="en-GB"/>
        </w:rPr>
        <w:t xml:space="preserve"> </w:t>
      </w:r>
      <w:r w:rsidRPr="00231F1C">
        <w:rPr>
          <w:rFonts w:cstheme="minorHAnsi"/>
          <w:i/>
          <w:lang w:eastAsia="en-GB"/>
        </w:rPr>
        <w:t>constellations of satellites consisting of hundreds to thousands of spacecraft in low-Earth orbit are becoming a popular solution for global telecommunications, as well as remote sensing, space and upper atmosphere research, meteorology, astronomy, technology demonstration and education.</w:t>
      </w:r>
      <w:r w:rsidR="00433719">
        <w:rPr>
          <w:rFonts w:cstheme="minorHAnsi"/>
          <w:i/>
          <w:lang w:eastAsia="en-GB"/>
        </w:rPr>
        <w:br/>
      </w:r>
      <w:r w:rsidRPr="00231F1C">
        <w:rPr>
          <w:rFonts w:cstheme="minorHAnsi"/>
          <w:lang w:val="en-US"/>
        </w:rPr>
        <w:t xml:space="preserve">Earth stations in motion will enable connectivity in planes, ships, and trains. </w:t>
      </w:r>
    </w:p>
    <w:p w14:paraId="74CDD4F3" w14:textId="77777777" w:rsidR="0059599D" w:rsidRPr="00231F1C" w:rsidRDefault="0059599D" w:rsidP="00CA5DDE">
      <w:pPr>
        <w:pStyle w:val="ListParagraph"/>
        <w:numPr>
          <w:ilvl w:val="0"/>
          <w:numId w:val="4"/>
        </w:numPr>
        <w:tabs>
          <w:tab w:val="clear" w:pos="1134"/>
          <w:tab w:val="clear" w:pos="1871"/>
          <w:tab w:val="clear" w:pos="2268"/>
        </w:tabs>
        <w:overflowPunct/>
        <w:autoSpaceDE/>
        <w:autoSpaceDN/>
        <w:adjustRightInd/>
        <w:spacing w:after="120"/>
        <w:contextualSpacing w:val="0"/>
        <w:textAlignment w:val="auto"/>
        <w:rPr>
          <w:rFonts w:cstheme="minorHAnsi"/>
          <w:lang w:val="en-US"/>
        </w:rPr>
      </w:pPr>
      <w:r w:rsidRPr="00231F1C">
        <w:rPr>
          <w:rFonts w:cstheme="minorHAnsi"/>
          <w:lang w:val="en-US"/>
        </w:rPr>
        <w:t>The provision of a truly global maritime distress and safety system was ensured and expanded.</w:t>
      </w:r>
    </w:p>
    <w:p w14:paraId="176F6A96" w14:textId="77777777" w:rsidR="0059599D" w:rsidRPr="00231F1C" w:rsidRDefault="0059599D" w:rsidP="00CA5DDE">
      <w:pPr>
        <w:numPr>
          <w:ilvl w:val="0"/>
          <w:numId w:val="4"/>
        </w:numPr>
        <w:tabs>
          <w:tab w:val="clear" w:pos="794"/>
          <w:tab w:val="clear" w:pos="1191"/>
          <w:tab w:val="clear" w:pos="1588"/>
          <w:tab w:val="clear" w:pos="1985"/>
        </w:tabs>
        <w:overflowPunct/>
        <w:autoSpaceDE/>
        <w:autoSpaceDN/>
        <w:adjustRightInd/>
        <w:spacing w:after="120"/>
        <w:rPr>
          <w:rFonts w:cstheme="minorHAnsi"/>
          <w:lang w:eastAsia="en-GB"/>
        </w:rPr>
      </w:pPr>
      <w:r w:rsidRPr="00231F1C">
        <w:rPr>
          <w:rFonts w:cstheme="minorHAnsi"/>
          <w:lang w:eastAsia="en-GB"/>
        </w:rPr>
        <w:t xml:space="preserve">Additional frequency bands </w:t>
      </w:r>
      <w:r w:rsidR="001B5B50">
        <w:rPr>
          <w:rFonts w:cstheme="minorHAnsi"/>
          <w:lang w:eastAsia="en-GB"/>
        </w:rPr>
        <w:t>were i</w:t>
      </w:r>
      <w:r w:rsidRPr="00231F1C">
        <w:rPr>
          <w:rFonts w:cstheme="minorHAnsi"/>
          <w:lang w:eastAsia="en-GB"/>
        </w:rPr>
        <w:t xml:space="preserve">dentified for </w:t>
      </w:r>
      <w:r w:rsidR="001B5B50">
        <w:rPr>
          <w:rFonts w:cstheme="minorHAnsi"/>
          <w:lang w:eastAsia="en-GB"/>
        </w:rPr>
        <w:t>h</w:t>
      </w:r>
      <w:r w:rsidRPr="00231F1C">
        <w:rPr>
          <w:rFonts w:cstheme="minorHAnsi"/>
          <w:lang w:eastAsia="en-GB"/>
        </w:rPr>
        <w:t xml:space="preserve">igh </w:t>
      </w:r>
      <w:r w:rsidR="001B5B50">
        <w:rPr>
          <w:rFonts w:cstheme="minorHAnsi"/>
          <w:lang w:eastAsia="en-GB"/>
        </w:rPr>
        <w:t>a</w:t>
      </w:r>
      <w:r w:rsidRPr="00231F1C">
        <w:rPr>
          <w:rFonts w:cstheme="minorHAnsi"/>
          <w:lang w:eastAsia="en-GB"/>
        </w:rPr>
        <w:t xml:space="preserve">ltitude </w:t>
      </w:r>
      <w:r w:rsidR="001B5B50">
        <w:rPr>
          <w:rFonts w:cstheme="minorHAnsi"/>
          <w:lang w:eastAsia="en-GB"/>
        </w:rPr>
        <w:t>p</w:t>
      </w:r>
      <w:r w:rsidRPr="00231F1C">
        <w:rPr>
          <w:rFonts w:cstheme="minorHAnsi"/>
          <w:lang w:eastAsia="en-GB"/>
        </w:rPr>
        <w:t>latform</w:t>
      </w:r>
      <w:r w:rsidR="00CA54F1">
        <w:rPr>
          <w:rFonts w:cstheme="minorHAnsi"/>
          <w:lang w:eastAsia="en-GB"/>
        </w:rPr>
        <w:t xml:space="preserve"> </w:t>
      </w:r>
      <w:r w:rsidR="001B5B50">
        <w:rPr>
          <w:rFonts w:cstheme="minorHAnsi"/>
          <w:lang w:eastAsia="en-GB"/>
        </w:rPr>
        <w:t>stations</w:t>
      </w:r>
      <w:r w:rsidRPr="00231F1C">
        <w:rPr>
          <w:rFonts w:cstheme="minorHAnsi"/>
          <w:lang w:eastAsia="en-GB"/>
        </w:rPr>
        <w:t xml:space="preserve"> (HAPS) – radios on aerial platforms hovering in the stratosphere – to facilitate telecommunications within a wide coverage area below for affordable broadband access in rural and remote areas.</w:t>
      </w:r>
    </w:p>
    <w:p w14:paraId="2858BD28" w14:textId="77777777" w:rsidR="0059599D" w:rsidRPr="00231F1C" w:rsidRDefault="0059599D" w:rsidP="00CA5DDE">
      <w:pPr>
        <w:pStyle w:val="ListParagraph"/>
        <w:numPr>
          <w:ilvl w:val="0"/>
          <w:numId w:val="4"/>
        </w:numPr>
        <w:tabs>
          <w:tab w:val="clear" w:pos="1134"/>
          <w:tab w:val="clear" w:pos="1871"/>
          <w:tab w:val="clear" w:pos="2268"/>
        </w:tabs>
        <w:overflowPunct/>
        <w:autoSpaceDE/>
        <w:autoSpaceDN/>
        <w:adjustRightInd/>
        <w:spacing w:after="120"/>
        <w:contextualSpacing w:val="0"/>
        <w:rPr>
          <w:rFonts w:cstheme="minorHAnsi"/>
          <w:lang w:eastAsia="en-GB"/>
        </w:rPr>
      </w:pPr>
      <w:r w:rsidRPr="00231F1C">
        <w:rPr>
          <w:rFonts w:cstheme="minorHAnsi"/>
          <w:lang w:eastAsia="en-GB"/>
        </w:rPr>
        <w:t xml:space="preserve">Regulatory provisions </w:t>
      </w:r>
      <w:r w:rsidR="001B5B50">
        <w:rPr>
          <w:rFonts w:cstheme="minorHAnsi"/>
          <w:lang w:eastAsia="en-GB"/>
        </w:rPr>
        <w:t xml:space="preserve">were </w:t>
      </w:r>
      <w:r w:rsidRPr="00231F1C">
        <w:rPr>
          <w:rFonts w:cstheme="minorHAnsi"/>
          <w:lang w:eastAsia="en-GB"/>
        </w:rPr>
        <w:t>revised to accommodate both indoor and outdoor usage and the growth in demand for wireless access systems, including RLANs for end-user radio connections to public or private core networks, such as WiFi, while limiting their interference into existing satellite services.</w:t>
      </w:r>
    </w:p>
    <w:p w14:paraId="6F5D7800" w14:textId="77777777" w:rsidR="0059599D" w:rsidRPr="00231F1C" w:rsidRDefault="0059599D" w:rsidP="00CA5DDE">
      <w:pPr>
        <w:numPr>
          <w:ilvl w:val="0"/>
          <w:numId w:val="4"/>
        </w:numPr>
        <w:tabs>
          <w:tab w:val="clear" w:pos="794"/>
          <w:tab w:val="clear" w:pos="1191"/>
          <w:tab w:val="clear" w:pos="1588"/>
          <w:tab w:val="clear" w:pos="1985"/>
        </w:tabs>
        <w:overflowPunct/>
        <w:autoSpaceDE/>
        <w:autoSpaceDN/>
        <w:adjustRightInd/>
        <w:spacing w:after="120"/>
        <w:rPr>
          <w:rFonts w:cstheme="minorHAnsi"/>
          <w:lang w:eastAsia="en-GB"/>
        </w:rPr>
      </w:pPr>
      <w:r w:rsidRPr="00231F1C">
        <w:rPr>
          <w:rFonts w:cstheme="minorHAnsi"/>
          <w:bCs/>
          <w:bdr w:val="none" w:sz="0" w:space="0" w:color="auto" w:frame="1"/>
          <w:lang w:eastAsia="en-GB"/>
        </w:rPr>
        <w:t>A</w:t>
      </w:r>
      <w:r w:rsidRPr="00231F1C">
        <w:rPr>
          <w:rFonts w:cstheme="minorHAnsi"/>
          <w:b/>
          <w:bCs/>
          <w:bdr w:val="none" w:sz="0" w:space="0" w:color="auto" w:frame="1"/>
          <w:lang w:eastAsia="en-GB"/>
        </w:rPr>
        <w:t xml:space="preserve"> </w:t>
      </w:r>
      <w:r w:rsidRPr="00231F1C">
        <w:rPr>
          <w:rFonts w:cstheme="minorHAnsi"/>
          <w:lang w:eastAsia="en-GB"/>
        </w:rPr>
        <w:t xml:space="preserve">Resolution </w:t>
      </w:r>
      <w:r w:rsidR="001B5B50">
        <w:rPr>
          <w:rFonts w:cstheme="minorHAnsi"/>
          <w:lang w:eastAsia="en-GB"/>
        </w:rPr>
        <w:t xml:space="preserve">was </w:t>
      </w:r>
      <w:r w:rsidRPr="00231F1C">
        <w:rPr>
          <w:rFonts w:cstheme="minorHAnsi"/>
          <w:lang w:eastAsia="en-GB"/>
        </w:rPr>
        <w:t xml:space="preserve">approved on </w:t>
      </w:r>
      <w:r w:rsidR="001B5B50">
        <w:rPr>
          <w:rFonts w:cstheme="minorHAnsi"/>
          <w:lang w:eastAsia="en-GB"/>
        </w:rPr>
        <w:t>r</w:t>
      </w:r>
      <w:r w:rsidRPr="00231F1C">
        <w:rPr>
          <w:rFonts w:cstheme="minorHAnsi"/>
          <w:lang w:eastAsia="en-GB"/>
        </w:rPr>
        <w:t xml:space="preserve">ailway radiocommunication systems </w:t>
      </w:r>
      <w:r w:rsidRPr="00231F1C">
        <w:rPr>
          <w:rFonts w:cstheme="minorHAnsi"/>
          <w:bCs/>
          <w:bdr w:val="none" w:sz="0" w:space="0" w:color="auto" w:frame="1"/>
          <w:lang w:eastAsia="en-GB"/>
        </w:rPr>
        <w:t>between train and trackside (RSTT)</w:t>
      </w:r>
      <w:r w:rsidRPr="00231F1C">
        <w:rPr>
          <w:rFonts w:cstheme="minorHAnsi"/>
          <w:lang w:eastAsia="en-GB"/>
        </w:rPr>
        <w:t xml:space="preserve"> to facilitate the deployment of railway train and trackside systems to meet the </w:t>
      </w:r>
      <w:r w:rsidRPr="00231F1C">
        <w:rPr>
          <w:rFonts w:cstheme="minorHAnsi"/>
          <w:lang w:eastAsia="en-GB"/>
        </w:rPr>
        <w:lastRenderedPageBreak/>
        <w:t>needs of a high-speed railway environment in particular for train radio applications for improved railway traffic control, passenger safety and security for train operations.</w:t>
      </w:r>
      <w:r w:rsidRPr="00231F1C">
        <w:rPr>
          <w:rFonts w:cstheme="minorHAnsi"/>
          <w:b/>
          <w:bCs/>
          <w:bdr w:val="none" w:sz="0" w:space="0" w:color="auto" w:frame="1"/>
          <w:lang w:eastAsia="en-GB"/>
        </w:rPr>
        <w:t xml:space="preserve"> </w:t>
      </w:r>
    </w:p>
    <w:p w14:paraId="6FD19B59" w14:textId="77777777" w:rsidR="0059599D" w:rsidRPr="00231F1C" w:rsidRDefault="001B5B50" w:rsidP="00CA5DDE">
      <w:pPr>
        <w:pStyle w:val="ListParagraph"/>
        <w:numPr>
          <w:ilvl w:val="0"/>
          <w:numId w:val="4"/>
        </w:numPr>
        <w:tabs>
          <w:tab w:val="clear" w:pos="1134"/>
          <w:tab w:val="clear" w:pos="1871"/>
          <w:tab w:val="clear" w:pos="2268"/>
        </w:tabs>
        <w:overflowPunct/>
        <w:autoSpaceDE/>
        <w:autoSpaceDN/>
        <w:adjustRightInd/>
        <w:spacing w:after="120"/>
        <w:contextualSpacing w:val="0"/>
        <w:textAlignment w:val="auto"/>
        <w:rPr>
          <w:rFonts w:cstheme="minorHAnsi"/>
          <w:lang w:val="en-US"/>
        </w:rPr>
      </w:pPr>
      <w:r>
        <w:rPr>
          <w:rFonts w:cstheme="minorHAnsi"/>
          <w:lang w:eastAsia="en-GB"/>
        </w:rPr>
        <w:t xml:space="preserve"> A </w:t>
      </w:r>
      <w:r w:rsidR="00BC657D">
        <w:rPr>
          <w:rFonts w:cstheme="minorHAnsi"/>
          <w:lang w:eastAsia="en-GB"/>
        </w:rPr>
        <w:t xml:space="preserve">new </w:t>
      </w:r>
      <w:r w:rsidR="0059599D" w:rsidRPr="00231F1C">
        <w:rPr>
          <w:rFonts w:cstheme="minorHAnsi"/>
          <w:lang w:eastAsia="en-GB"/>
        </w:rPr>
        <w:t xml:space="preserve">Recommendation </w:t>
      </w:r>
      <w:r>
        <w:rPr>
          <w:rFonts w:cstheme="minorHAnsi"/>
          <w:lang w:eastAsia="en-GB"/>
        </w:rPr>
        <w:t xml:space="preserve">was </w:t>
      </w:r>
      <w:r w:rsidR="0059599D" w:rsidRPr="00231F1C">
        <w:rPr>
          <w:rFonts w:cstheme="minorHAnsi"/>
          <w:lang w:eastAsia="en-GB"/>
        </w:rPr>
        <w:t xml:space="preserve">approved to integrate ICTs in evolving </w:t>
      </w:r>
      <w:r>
        <w:rPr>
          <w:rFonts w:cstheme="minorHAnsi"/>
          <w:lang w:eastAsia="en-GB"/>
        </w:rPr>
        <w:t>i</w:t>
      </w:r>
      <w:r w:rsidR="0059599D" w:rsidRPr="00231F1C">
        <w:rPr>
          <w:rFonts w:cstheme="minorHAnsi"/>
          <w:lang w:eastAsia="en-GB"/>
        </w:rPr>
        <w:t xml:space="preserve">ntelligent </w:t>
      </w:r>
      <w:r>
        <w:rPr>
          <w:rFonts w:cstheme="minorHAnsi"/>
          <w:lang w:eastAsia="en-GB"/>
        </w:rPr>
        <w:t>t</w:t>
      </w:r>
      <w:r w:rsidR="0059599D" w:rsidRPr="00231F1C">
        <w:rPr>
          <w:rFonts w:cstheme="minorHAnsi"/>
          <w:lang w:eastAsia="en-GB"/>
        </w:rPr>
        <w:t xml:space="preserve">ransport </w:t>
      </w:r>
      <w:r>
        <w:rPr>
          <w:rFonts w:cstheme="minorHAnsi"/>
          <w:lang w:eastAsia="en-GB"/>
        </w:rPr>
        <w:t>s</w:t>
      </w:r>
      <w:r w:rsidR="0059599D" w:rsidRPr="00231F1C">
        <w:rPr>
          <w:rFonts w:cstheme="minorHAnsi"/>
          <w:lang w:eastAsia="en-GB"/>
        </w:rPr>
        <w:t>ystems (ITS) to connect vehicles, improve traffic management and assist in safer driving</w:t>
      </w:r>
      <w:r>
        <w:rPr>
          <w:rFonts w:cstheme="minorHAnsi"/>
          <w:lang w:eastAsia="en-GB"/>
        </w:rPr>
        <w:t>.</w:t>
      </w:r>
    </w:p>
    <w:p w14:paraId="57418F34" w14:textId="77777777" w:rsidR="0059599D" w:rsidRPr="00231F1C" w:rsidRDefault="0059599D" w:rsidP="00CA5DDE">
      <w:pPr>
        <w:pStyle w:val="ListParagraph"/>
        <w:numPr>
          <w:ilvl w:val="0"/>
          <w:numId w:val="4"/>
        </w:numPr>
        <w:tabs>
          <w:tab w:val="clear" w:pos="1134"/>
          <w:tab w:val="clear" w:pos="1871"/>
          <w:tab w:val="clear" w:pos="2268"/>
        </w:tabs>
        <w:overflowPunct/>
        <w:autoSpaceDE/>
        <w:autoSpaceDN/>
        <w:adjustRightInd/>
        <w:spacing w:after="120"/>
        <w:contextualSpacing w:val="0"/>
        <w:textAlignment w:val="auto"/>
        <w:rPr>
          <w:rFonts w:cstheme="minorHAnsi"/>
          <w:lang w:val="en-US"/>
        </w:rPr>
      </w:pPr>
      <w:r w:rsidRPr="00231F1C">
        <w:rPr>
          <w:rFonts w:cstheme="minorHAnsi"/>
          <w:lang w:val="en-US"/>
        </w:rPr>
        <w:t>Measures were taken to ensure the continuous assistance and support for the timely implementation of new technologies, including 4G and 5G networks and services, in Palestine.</w:t>
      </w:r>
    </w:p>
    <w:p w14:paraId="091FB10F" w14:textId="77777777" w:rsidR="0059599D" w:rsidRDefault="0059599D" w:rsidP="00CA5DDE">
      <w:pPr>
        <w:keepNext/>
        <w:tabs>
          <w:tab w:val="clear" w:pos="794"/>
          <w:tab w:val="left" w:pos="567"/>
        </w:tabs>
        <w:spacing w:after="120"/>
        <w:rPr>
          <w:b/>
          <w:bCs/>
          <w:lang w:val="en"/>
        </w:rPr>
      </w:pPr>
      <w:r w:rsidRPr="00231F1C">
        <w:rPr>
          <w:b/>
          <w:bCs/>
          <w:lang w:val="en"/>
        </w:rPr>
        <w:t>Entry into force of the revised provisions</w:t>
      </w:r>
      <w:r w:rsidR="001D4A9E">
        <w:rPr>
          <w:b/>
          <w:bCs/>
          <w:lang w:val="en"/>
        </w:rPr>
        <w:t xml:space="preserve"> of the Radio Regulations</w:t>
      </w:r>
    </w:p>
    <w:p w14:paraId="1FD846E5" w14:textId="77777777" w:rsidR="0059599D" w:rsidRDefault="0059599D" w:rsidP="00CA5DDE">
      <w:pPr>
        <w:spacing w:after="120"/>
        <w:rPr>
          <w:lang w:val="en-US"/>
        </w:rPr>
      </w:pPr>
      <w:r w:rsidRPr="00D97A02">
        <w:rPr>
          <w:lang w:val="en"/>
        </w:rPr>
        <w:t>The</w:t>
      </w:r>
      <w:r w:rsidR="00BC657D">
        <w:rPr>
          <w:lang w:val="en"/>
        </w:rPr>
        <w:t xml:space="preserve"> </w:t>
      </w:r>
      <w:r w:rsidR="00E805F0">
        <w:rPr>
          <w:lang w:val="en"/>
        </w:rPr>
        <w:t>revised provisions</w:t>
      </w:r>
      <w:r w:rsidR="00B04887">
        <w:rPr>
          <w:lang w:val="en"/>
        </w:rPr>
        <w:t xml:space="preserve"> of the Radio Regulations will</w:t>
      </w:r>
      <w:r w:rsidR="00BC657D">
        <w:rPr>
          <w:lang w:val="en"/>
        </w:rPr>
        <w:t xml:space="preserve"> </w:t>
      </w:r>
      <w:r w:rsidR="005C05F0">
        <w:rPr>
          <w:lang w:val="en"/>
        </w:rPr>
        <w:t xml:space="preserve">enter into force on </w:t>
      </w:r>
      <w:r w:rsidRPr="00D97A02">
        <w:rPr>
          <w:lang w:val="en"/>
        </w:rPr>
        <w:t>1 January 20</w:t>
      </w:r>
      <w:r>
        <w:rPr>
          <w:lang w:val="en"/>
        </w:rPr>
        <w:t>21</w:t>
      </w:r>
      <w:r w:rsidR="00E805F0">
        <w:rPr>
          <w:lang w:val="en"/>
        </w:rPr>
        <w:t>,</w:t>
      </w:r>
      <w:r w:rsidRPr="00D97A02">
        <w:rPr>
          <w:lang w:val="en"/>
        </w:rPr>
        <w:t xml:space="preserve"> unless </w:t>
      </w:r>
      <w:r w:rsidR="005C05F0">
        <w:rPr>
          <w:lang w:val="en"/>
        </w:rPr>
        <w:t xml:space="preserve">otherwise </w:t>
      </w:r>
      <w:r w:rsidRPr="00D97A02">
        <w:rPr>
          <w:lang w:val="en"/>
        </w:rPr>
        <w:t xml:space="preserve">indicated in </w:t>
      </w:r>
      <w:r w:rsidRPr="001D4A9E">
        <w:rPr>
          <w:b/>
          <w:bCs/>
          <w:lang w:val="en"/>
        </w:rPr>
        <w:t>Article 59</w:t>
      </w:r>
      <w:r w:rsidRPr="001D4A9E">
        <w:rPr>
          <w:lang w:val="en"/>
        </w:rPr>
        <w:t xml:space="preserve"> (</w:t>
      </w:r>
      <w:r w:rsidRPr="001D4A9E">
        <w:rPr>
          <w:lang w:val="en-US"/>
        </w:rPr>
        <w:t>Entry into force and provisional application of the Radio Regulations)</w:t>
      </w:r>
      <w:r w:rsidR="00CA54F1">
        <w:rPr>
          <w:lang w:val="en-US"/>
        </w:rPr>
        <w:t xml:space="preserve"> </w:t>
      </w:r>
      <w:r w:rsidR="001D4A9E">
        <w:rPr>
          <w:lang w:val="en-US"/>
        </w:rPr>
        <w:t>or</w:t>
      </w:r>
      <w:r w:rsidRPr="001D4A9E">
        <w:rPr>
          <w:lang w:val="en-US"/>
        </w:rPr>
        <w:t xml:space="preserve"> </w:t>
      </w:r>
      <w:r w:rsidR="001D4A9E" w:rsidRPr="003742A0">
        <w:rPr>
          <w:lang w:val="en-US"/>
        </w:rPr>
        <w:t xml:space="preserve">in </w:t>
      </w:r>
      <w:r w:rsidRPr="001D4A9E">
        <w:rPr>
          <w:b/>
          <w:lang w:val="en-US"/>
        </w:rPr>
        <w:t>Resolution 99</w:t>
      </w:r>
      <w:r w:rsidRPr="001D4A9E">
        <w:rPr>
          <w:lang w:val="en-US"/>
        </w:rPr>
        <w:t xml:space="preserve"> (Provisional application of certain provisions of the Radio Regulations</w:t>
      </w:r>
      <w:r w:rsidR="009A205C">
        <w:rPr>
          <w:lang w:val="en-US"/>
        </w:rPr>
        <w:t xml:space="preserve"> as revised by WRC-19</w:t>
      </w:r>
      <w:r w:rsidRPr="001D4A9E">
        <w:rPr>
          <w:lang w:val="en-US"/>
        </w:rPr>
        <w:t>)</w:t>
      </w:r>
      <w:r w:rsidR="00E805F0" w:rsidRPr="001D4A9E">
        <w:rPr>
          <w:lang w:val="en-US"/>
        </w:rPr>
        <w:t>.</w:t>
      </w:r>
    </w:p>
    <w:p w14:paraId="47248CBE" w14:textId="77777777" w:rsidR="0059599D" w:rsidRDefault="0059599D" w:rsidP="00CA5DDE">
      <w:pPr>
        <w:spacing w:after="120"/>
        <w:rPr>
          <w:lang w:val="en-US"/>
        </w:rPr>
      </w:pPr>
      <w:r>
        <w:rPr>
          <w:lang w:val="en-US"/>
        </w:rPr>
        <w:t xml:space="preserve">The Provisional Final Acts of WRC-19 can be found at </w:t>
      </w:r>
      <w:r w:rsidR="00FD4552">
        <w:rPr>
          <w:lang w:val="en-US"/>
        </w:rPr>
        <w:br/>
      </w:r>
      <w:hyperlink r:id="rId22" w:history="1">
        <w:r w:rsidRPr="00AB5ED0">
          <w:rPr>
            <w:rStyle w:val="Hyperlink"/>
            <w:lang w:val="en-US"/>
          </w:rPr>
          <w:t>https://www.itu.int/pub/R-ACT-WRC.13-2019/en</w:t>
        </w:r>
      </w:hyperlink>
    </w:p>
    <w:p w14:paraId="60382EC9" w14:textId="77777777" w:rsidR="0059599D" w:rsidRPr="00D97A02" w:rsidRDefault="0059599D" w:rsidP="00CA5DDE">
      <w:pPr>
        <w:tabs>
          <w:tab w:val="clear" w:pos="794"/>
          <w:tab w:val="left" w:pos="567"/>
        </w:tabs>
        <w:spacing w:after="120"/>
        <w:rPr>
          <w:b/>
          <w:bCs/>
          <w:lang w:val="en-US"/>
        </w:rPr>
      </w:pPr>
      <w:r w:rsidRPr="00D97A02">
        <w:rPr>
          <w:b/>
          <w:bCs/>
          <w:lang w:val="en-US"/>
        </w:rPr>
        <w:t>Agenda items for WRC-</w:t>
      </w:r>
      <w:r>
        <w:rPr>
          <w:b/>
          <w:bCs/>
          <w:lang w:val="en-US"/>
        </w:rPr>
        <w:t>23</w:t>
      </w:r>
      <w:r w:rsidRPr="00D97A02">
        <w:rPr>
          <w:b/>
          <w:bCs/>
          <w:lang w:val="en-US"/>
        </w:rPr>
        <w:t xml:space="preserve"> and WRC-2</w:t>
      </w:r>
      <w:r>
        <w:rPr>
          <w:b/>
          <w:bCs/>
          <w:lang w:val="en-US"/>
        </w:rPr>
        <w:t>7</w:t>
      </w:r>
    </w:p>
    <w:p w14:paraId="6667C616" w14:textId="77777777" w:rsidR="0059599D" w:rsidRPr="003742A0" w:rsidRDefault="00976C6D">
      <w:pPr>
        <w:spacing w:after="120"/>
        <w:rPr>
          <w:rFonts w:ascii="AvenirNextLTPro-Regular" w:hAnsi="AvenirNextLTPro-Regular" w:cs="AvenirNextLTPro-Regular"/>
          <w:sz w:val="19"/>
          <w:szCs w:val="19"/>
          <w:lang w:eastAsia="zh-CN"/>
        </w:rPr>
      </w:pPr>
      <w:r>
        <w:rPr>
          <w:lang w:val="en"/>
        </w:rPr>
        <w:t xml:space="preserve">WRC-19 </w:t>
      </w:r>
      <w:r w:rsidR="00064959">
        <w:rPr>
          <w:szCs w:val="24"/>
          <w:shd w:val="clear" w:color="auto" w:fill="FFFFFF"/>
        </w:rPr>
        <w:t xml:space="preserve">approved the WRC-23 </w:t>
      </w:r>
      <w:r w:rsidR="0059599D" w:rsidRPr="00605529">
        <w:rPr>
          <w:lang w:val="en"/>
        </w:rPr>
        <w:t>agenda</w:t>
      </w:r>
      <w:r w:rsidR="00AA71C9" w:rsidRPr="00605529">
        <w:rPr>
          <w:lang w:val="en"/>
        </w:rPr>
        <w:t>,</w:t>
      </w:r>
      <w:r w:rsidR="0059599D" w:rsidRPr="00605529">
        <w:rPr>
          <w:lang w:val="en"/>
        </w:rPr>
        <w:t xml:space="preserve"> and</w:t>
      </w:r>
      <w:r w:rsidR="00AA71C9" w:rsidRPr="00605529">
        <w:rPr>
          <w:lang w:val="en"/>
        </w:rPr>
        <w:t xml:space="preserve"> </w:t>
      </w:r>
      <w:r w:rsidR="00AA71C9" w:rsidRPr="003742A0">
        <w:rPr>
          <w:rFonts w:cstheme="minorHAnsi"/>
          <w:lang w:val="en-US"/>
        </w:rPr>
        <w:t>invite</w:t>
      </w:r>
      <w:r w:rsidR="00064959">
        <w:rPr>
          <w:rFonts w:cstheme="minorHAnsi"/>
          <w:lang w:val="en-US"/>
        </w:rPr>
        <w:t>d</w:t>
      </w:r>
      <w:r w:rsidR="00AA71C9" w:rsidRPr="003742A0">
        <w:rPr>
          <w:rFonts w:cstheme="minorHAnsi"/>
          <w:lang w:val="en-US"/>
        </w:rPr>
        <w:t xml:space="preserve"> the ITU Council to finalize the agenda</w:t>
      </w:r>
      <w:r w:rsidR="00885B2D">
        <w:rPr>
          <w:rFonts w:cstheme="minorHAnsi"/>
          <w:lang w:val="en-US"/>
        </w:rPr>
        <w:t xml:space="preserve"> </w:t>
      </w:r>
      <w:r w:rsidR="00885B2D" w:rsidRPr="00885B2D">
        <w:rPr>
          <w:rFonts w:cstheme="minorHAnsi"/>
          <w:lang w:val="en-US"/>
        </w:rPr>
        <w:t>and arrange for the convening of WRC-</w:t>
      </w:r>
      <w:r w:rsidR="00885B2D">
        <w:rPr>
          <w:rFonts w:cstheme="minorHAnsi"/>
          <w:lang w:val="en-US"/>
        </w:rPr>
        <w:t>23</w:t>
      </w:r>
      <w:r w:rsidR="00AA71C9" w:rsidRPr="003742A0">
        <w:rPr>
          <w:rFonts w:cstheme="minorHAnsi"/>
          <w:lang w:val="en-US"/>
        </w:rPr>
        <w:t>.</w:t>
      </w:r>
      <w:r w:rsidR="00CA54F1">
        <w:rPr>
          <w:rFonts w:cstheme="minorHAnsi"/>
          <w:lang w:val="en-US"/>
        </w:rPr>
        <w:t xml:space="preserve"> </w:t>
      </w:r>
      <w:r w:rsidR="00064959">
        <w:rPr>
          <w:lang w:val="en"/>
        </w:rPr>
        <w:t xml:space="preserve">WRC-19 also </w:t>
      </w:r>
      <w:r w:rsidR="00064959">
        <w:rPr>
          <w:szCs w:val="24"/>
          <w:shd w:val="clear" w:color="auto" w:fill="FFFFFF"/>
        </w:rPr>
        <w:t xml:space="preserve">approved </w:t>
      </w:r>
      <w:r w:rsidR="0059599D" w:rsidRPr="00D97A02">
        <w:rPr>
          <w:lang w:val="en"/>
        </w:rPr>
        <w:t>the pre</w:t>
      </w:r>
      <w:r w:rsidR="0059599D">
        <w:rPr>
          <w:lang w:val="en"/>
        </w:rPr>
        <w:t>liminary agenda for</w:t>
      </w:r>
      <w:r w:rsidR="00605529">
        <w:rPr>
          <w:lang w:val="en"/>
        </w:rPr>
        <w:t xml:space="preserve"> </w:t>
      </w:r>
      <w:r w:rsidR="0059599D">
        <w:rPr>
          <w:lang w:val="en"/>
        </w:rPr>
        <w:t>WRC-27</w:t>
      </w:r>
      <w:r w:rsidR="00064959">
        <w:rPr>
          <w:lang w:val="en"/>
        </w:rPr>
        <w:t xml:space="preserve"> which will be considered further at WRC-23</w:t>
      </w:r>
      <w:r w:rsidR="0059599D" w:rsidRPr="00D97A02">
        <w:rPr>
          <w:lang w:val="en"/>
        </w:rPr>
        <w:t>.</w:t>
      </w:r>
    </w:p>
    <w:p w14:paraId="36271781" w14:textId="77777777" w:rsidR="00E16C86" w:rsidRPr="00281C0A" w:rsidRDefault="00050794" w:rsidP="00281C0A">
      <w:pPr>
        <w:spacing w:after="120"/>
        <w:rPr>
          <w:rFonts w:cstheme="minorHAnsi"/>
          <w:b/>
          <w:szCs w:val="24"/>
          <w:u w:val="single"/>
          <w:lang w:val="en-US"/>
        </w:rPr>
      </w:pPr>
      <w:r w:rsidRPr="00281C0A">
        <w:rPr>
          <w:rFonts w:cstheme="minorHAnsi"/>
          <w:b/>
          <w:szCs w:val="24"/>
          <w:lang w:eastAsia="zh-CN"/>
        </w:rPr>
        <w:t>A</w:t>
      </w:r>
      <w:r w:rsidR="00E16C86" w:rsidRPr="00281C0A">
        <w:rPr>
          <w:rFonts w:cstheme="minorHAnsi"/>
          <w:b/>
          <w:szCs w:val="24"/>
          <w:lang w:eastAsia="zh-CN"/>
        </w:rPr>
        <w:t>genda for WRC</w:t>
      </w:r>
      <w:r w:rsidR="00E16C86" w:rsidRPr="00281C0A">
        <w:rPr>
          <w:rFonts w:ascii="Cambria Math" w:hAnsi="Cambria Math" w:cs="Cambria Math"/>
          <w:b/>
          <w:szCs w:val="24"/>
          <w:lang w:eastAsia="zh-CN"/>
        </w:rPr>
        <w:t>‑</w:t>
      </w:r>
      <w:r w:rsidR="00E16C86" w:rsidRPr="00281C0A">
        <w:rPr>
          <w:rFonts w:cstheme="minorHAnsi"/>
          <w:b/>
          <w:szCs w:val="24"/>
          <w:lang w:eastAsia="zh-CN"/>
        </w:rPr>
        <w:t>23</w:t>
      </w:r>
    </w:p>
    <w:p w14:paraId="14BD7DB7" w14:textId="77777777" w:rsidR="0059599D" w:rsidRPr="00204BD4" w:rsidRDefault="00831BF0" w:rsidP="00831BF0">
      <w:pPr>
        <w:tabs>
          <w:tab w:val="clear" w:pos="794"/>
          <w:tab w:val="left" w:pos="540"/>
        </w:tabs>
        <w:spacing w:after="120"/>
        <w:ind w:left="540" w:hanging="540"/>
        <w:rPr>
          <w:rFonts w:cstheme="minorHAnsi"/>
          <w:lang w:val="en-US"/>
        </w:rPr>
      </w:pPr>
      <w:r>
        <w:rPr>
          <w:rFonts w:cstheme="minorHAnsi"/>
          <w:lang w:val="en-US"/>
        </w:rPr>
        <w:t>1.1</w:t>
      </w:r>
      <w:r>
        <w:rPr>
          <w:rFonts w:cstheme="minorHAnsi"/>
          <w:lang w:val="en-US"/>
        </w:rPr>
        <w:tab/>
      </w:r>
      <w:r w:rsidR="0059599D" w:rsidRPr="003742A0">
        <w:rPr>
          <w:rFonts w:cstheme="minorHAnsi"/>
          <w:b/>
          <w:lang w:val="en-US"/>
        </w:rPr>
        <w:t>Aeronautical and maritime mobile services:</w:t>
      </w:r>
      <w:r w:rsidR="0059599D" w:rsidRPr="00204BD4">
        <w:rPr>
          <w:rFonts w:cstheme="minorHAnsi"/>
          <w:lang w:val="en-US"/>
        </w:rPr>
        <w:t xml:space="preserve"> consider protection of stations located in inter</w:t>
      </w:r>
      <w:r w:rsidR="0059599D" w:rsidRPr="00831BF0">
        <w:rPr>
          <w:rFonts w:ascii="Cambria Math" w:hAnsi="Cambria Math" w:cs="Cambria Math"/>
          <w:lang w:val="en-US"/>
        </w:rPr>
        <w:t>‑</w:t>
      </w:r>
      <w:r w:rsidR="0059599D" w:rsidRPr="00204BD4">
        <w:rPr>
          <w:rFonts w:cstheme="minorHAnsi"/>
          <w:lang w:val="en-US"/>
        </w:rPr>
        <w:t xml:space="preserve"> national airspace and waters from other stations located within national territories.</w:t>
      </w:r>
    </w:p>
    <w:p w14:paraId="448CA4C1" w14:textId="77777777" w:rsidR="0059599D" w:rsidRPr="00204BD4" w:rsidRDefault="0059599D" w:rsidP="00831BF0">
      <w:pPr>
        <w:tabs>
          <w:tab w:val="clear" w:pos="794"/>
          <w:tab w:val="left" w:pos="540"/>
        </w:tabs>
        <w:spacing w:after="120"/>
        <w:ind w:left="540" w:hanging="540"/>
        <w:rPr>
          <w:rFonts w:cstheme="minorHAnsi"/>
          <w:lang w:val="en-US"/>
        </w:rPr>
      </w:pPr>
      <w:r>
        <w:rPr>
          <w:rFonts w:cstheme="minorHAnsi"/>
          <w:lang w:val="en-US"/>
        </w:rPr>
        <w:t>1.</w:t>
      </w:r>
      <w:r w:rsidRPr="00204BD4">
        <w:rPr>
          <w:rFonts w:cstheme="minorHAnsi"/>
          <w:lang w:val="en-US"/>
        </w:rPr>
        <w:t>2</w:t>
      </w:r>
      <w:r w:rsidR="00831BF0">
        <w:rPr>
          <w:rFonts w:cstheme="minorHAnsi"/>
          <w:lang w:val="en-US"/>
        </w:rPr>
        <w:tab/>
      </w:r>
      <w:r w:rsidRPr="003742A0">
        <w:rPr>
          <w:rFonts w:cstheme="minorHAnsi"/>
          <w:b/>
          <w:lang w:val="en-US"/>
        </w:rPr>
        <w:t>International Mobile Telecommunications (IMT):</w:t>
      </w:r>
      <w:r w:rsidRPr="00204BD4">
        <w:rPr>
          <w:rFonts w:cstheme="minorHAnsi"/>
          <w:lang w:val="en-US"/>
        </w:rPr>
        <w:t xml:space="preserve"> consider additional allocations to the mobile service and identification of frequency bands for IMT.</w:t>
      </w:r>
    </w:p>
    <w:p w14:paraId="629960B2" w14:textId="77777777" w:rsidR="0059599D" w:rsidRPr="00204BD4" w:rsidRDefault="0059599D" w:rsidP="00831BF0">
      <w:pPr>
        <w:tabs>
          <w:tab w:val="clear" w:pos="794"/>
          <w:tab w:val="left" w:pos="540"/>
        </w:tabs>
        <w:spacing w:after="120"/>
        <w:ind w:left="540" w:hanging="540"/>
        <w:rPr>
          <w:rFonts w:cstheme="minorHAnsi"/>
          <w:lang w:val="en-US"/>
        </w:rPr>
      </w:pPr>
      <w:r>
        <w:rPr>
          <w:rFonts w:cstheme="minorHAnsi"/>
          <w:lang w:val="en-US"/>
        </w:rPr>
        <w:t>1.</w:t>
      </w:r>
      <w:r w:rsidRPr="00204BD4">
        <w:rPr>
          <w:rFonts w:cstheme="minorHAnsi"/>
          <w:lang w:val="en-US"/>
        </w:rPr>
        <w:t>3</w:t>
      </w:r>
      <w:r w:rsidR="00831BF0">
        <w:rPr>
          <w:rFonts w:cstheme="minorHAnsi"/>
          <w:lang w:val="en-US"/>
        </w:rPr>
        <w:tab/>
      </w:r>
      <w:r w:rsidRPr="003742A0">
        <w:rPr>
          <w:rFonts w:cstheme="minorHAnsi"/>
          <w:b/>
          <w:lang w:val="en-US"/>
        </w:rPr>
        <w:t>Mobile service within Region 1:</w:t>
      </w:r>
      <w:r w:rsidRPr="00204BD4">
        <w:rPr>
          <w:rFonts w:cstheme="minorHAnsi"/>
          <w:lang w:val="en-US"/>
        </w:rPr>
        <w:t xml:space="preserve"> consider additional primary allocation of the band 3600–3800 MHz.</w:t>
      </w:r>
    </w:p>
    <w:p w14:paraId="311F6BAD" w14:textId="77777777" w:rsidR="0059599D" w:rsidRPr="00204BD4" w:rsidRDefault="0059599D" w:rsidP="00831BF0">
      <w:pPr>
        <w:tabs>
          <w:tab w:val="clear" w:pos="794"/>
          <w:tab w:val="left" w:pos="540"/>
        </w:tabs>
        <w:spacing w:after="120"/>
        <w:ind w:left="540" w:hanging="540"/>
        <w:rPr>
          <w:rFonts w:cstheme="minorHAnsi"/>
          <w:lang w:val="en-US"/>
        </w:rPr>
      </w:pPr>
      <w:r>
        <w:rPr>
          <w:rFonts w:cstheme="minorHAnsi"/>
          <w:lang w:val="en-US"/>
        </w:rPr>
        <w:t>1.</w:t>
      </w:r>
      <w:r w:rsidRPr="00204BD4">
        <w:rPr>
          <w:rFonts w:cstheme="minorHAnsi"/>
          <w:lang w:val="en-US"/>
        </w:rPr>
        <w:t>4</w:t>
      </w:r>
      <w:r w:rsidR="00831BF0">
        <w:rPr>
          <w:rFonts w:cstheme="minorHAnsi"/>
          <w:lang w:val="en-US"/>
        </w:rPr>
        <w:tab/>
      </w:r>
      <w:r w:rsidRPr="003742A0">
        <w:rPr>
          <w:rFonts w:cstheme="minorHAnsi"/>
          <w:b/>
          <w:lang w:val="en-US"/>
        </w:rPr>
        <w:t>High altitude platform stations as IMT base stations (HIBS):</w:t>
      </w:r>
      <w:r w:rsidRPr="00204BD4">
        <w:rPr>
          <w:rFonts w:cstheme="minorHAnsi"/>
          <w:lang w:val="en-US"/>
        </w:rPr>
        <w:t xml:space="preserve"> consider the use </w:t>
      </w:r>
      <w:r w:rsidR="009D43D5">
        <w:rPr>
          <w:rFonts w:cstheme="minorHAnsi"/>
          <w:lang w:val="en-US"/>
        </w:rPr>
        <w:t xml:space="preserve">of </w:t>
      </w:r>
      <w:r w:rsidRPr="00204BD4">
        <w:rPr>
          <w:rFonts w:cstheme="minorHAnsi"/>
          <w:lang w:val="en-US"/>
        </w:rPr>
        <w:t>HIBS in the mobile service in certain frequency bands already identified for IMT.</w:t>
      </w:r>
    </w:p>
    <w:p w14:paraId="1D728B9D" w14:textId="77777777" w:rsidR="0059599D" w:rsidRPr="00204BD4" w:rsidRDefault="0059599D" w:rsidP="00831BF0">
      <w:pPr>
        <w:tabs>
          <w:tab w:val="clear" w:pos="794"/>
          <w:tab w:val="left" w:pos="540"/>
        </w:tabs>
        <w:spacing w:after="120"/>
        <w:ind w:left="540" w:hanging="540"/>
        <w:rPr>
          <w:rFonts w:cstheme="minorHAnsi"/>
          <w:lang w:val="en-US"/>
        </w:rPr>
      </w:pPr>
      <w:r w:rsidRPr="00204BD4">
        <w:rPr>
          <w:rFonts w:cstheme="minorHAnsi"/>
          <w:lang w:val="en-US"/>
        </w:rPr>
        <w:t>1.5</w:t>
      </w:r>
      <w:r w:rsidR="00831BF0">
        <w:rPr>
          <w:rFonts w:cstheme="minorHAnsi"/>
          <w:lang w:val="en-US"/>
        </w:rPr>
        <w:tab/>
      </w:r>
      <w:r w:rsidRPr="003742A0">
        <w:rPr>
          <w:rFonts w:cstheme="minorHAnsi"/>
          <w:b/>
          <w:lang w:val="en-US"/>
        </w:rPr>
        <w:t>Review the spectrum use and spectrum needs of existing services in the frequency band 470–960 MHz in Region 1:</w:t>
      </w:r>
      <w:r w:rsidRPr="00204BD4">
        <w:rPr>
          <w:rFonts w:cstheme="minorHAnsi"/>
          <w:lang w:val="en-US"/>
        </w:rPr>
        <w:t xml:space="preserve"> consider possible regulatory actions in the frequency band 470– 694 MHz in Region 1.</w:t>
      </w:r>
    </w:p>
    <w:p w14:paraId="4E62CF9D" w14:textId="77777777" w:rsidR="0059599D" w:rsidRPr="00204BD4" w:rsidRDefault="0059599D" w:rsidP="00831BF0">
      <w:pPr>
        <w:tabs>
          <w:tab w:val="clear" w:pos="794"/>
          <w:tab w:val="left" w:pos="540"/>
        </w:tabs>
        <w:spacing w:after="120"/>
        <w:ind w:left="540" w:hanging="540"/>
        <w:rPr>
          <w:rFonts w:cstheme="minorHAnsi"/>
          <w:lang w:val="en-US"/>
        </w:rPr>
      </w:pPr>
      <w:r w:rsidRPr="00204BD4">
        <w:rPr>
          <w:rFonts w:cstheme="minorHAnsi"/>
          <w:lang w:val="en-US"/>
        </w:rPr>
        <w:t>1.6</w:t>
      </w:r>
      <w:r w:rsidR="00831BF0">
        <w:rPr>
          <w:rFonts w:cstheme="minorHAnsi"/>
          <w:lang w:val="en-US"/>
        </w:rPr>
        <w:tab/>
      </w:r>
      <w:r w:rsidRPr="003742A0">
        <w:rPr>
          <w:rFonts w:cstheme="minorHAnsi"/>
          <w:b/>
          <w:lang w:val="en-US"/>
        </w:rPr>
        <w:t>Sub</w:t>
      </w:r>
      <w:r w:rsidRPr="003742A0">
        <w:rPr>
          <w:rFonts w:ascii="Cambria Math" w:hAnsi="Cambria Math" w:cs="Cambria Math"/>
          <w:b/>
          <w:lang w:val="en-US"/>
        </w:rPr>
        <w:t>‑</w:t>
      </w:r>
      <w:r w:rsidRPr="003742A0">
        <w:rPr>
          <w:rFonts w:cstheme="minorHAnsi"/>
          <w:b/>
          <w:lang w:val="en-US"/>
        </w:rPr>
        <w:t>orbital vehicles:</w:t>
      </w:r>
      <w:r w:rsidRPr="00204BD4">
        <w:rPr>
          <w:rFonts w:cstheme="minorHAnsi"/>
          <w:lang w:val="en-US"/>
        </w:rPr>
        <w:t xml:space="preserve"> consider regulatory provisions to facilitate radiocommunications for sub</w:t>
      </w:r>
      <w:r w:rsidRPr="00831BF0">
        <w:rPr>
          <w:rFonts w:ascii="Cambria Math" w:hAnsi="Cambria Math" w:cs="Cambria Math"/>
          <w:lang w:val="en-US"/>
        </w:rPr>
        <w:t>‑</w:t>
      </w:r>
      <w:r w:rsidRPr="00204BD4">
        <w:rPr>
          <w:rFonts w:cstheme="minorHAnsi"/>
          <w:lang w:val="en-US"/>
        </w:rPr>
        <w:t>orbital vehicles.</w:t>
      </w:r>
    </w:p>
    <w:p w14:paraId="3FC3A21C" w14:textId="77777777" w:rsidR="0059599D" w:rsidRPr="00204BD4" w:rsidRDefault="0059599D" w:rsidP="00831BF0">
      <w:pPr>
        <w:tabs>
          <w:tab w:val="clear" w:pos="794"/>
          <w:tab w:val="left" w:pos="540"/>
        </w:tabs>
        <w:spacing w:after="120"/>
        <w:ind w:left="540" w:hanging="540"/>
        <w:rPr>
          <w:rFonts w:cstheme="minorHAnsi"/>
          <w:lang w:val="en-US"/>
        </w:rPr>
      </w:pPr>
      <w:r w:rsidRPr="00204BD4">
        <w:rPr>
          <w:rFonts w:cstheme="minorHAnsi"/>
          <w:lang w:val="en-US"/>
        </w:rPr>
        <w:t>1.7</w:t>
      </w:r>
      <w:r w:rsidR="00831BF0">
        <w:rPr>
          <w:rFonts w:cstheme="minorHAnsi"/>
          <w:lang w:val="en-US"/>
        </w:rPr>
        <w:tab/>
      </w:r>
      <w:r w:rsidRPr="003742A0">
        <w:rPr>
          <w:rFonts w:cstheme="minorHAnsi"/>
          <w:b/>
          <w:lang w:val="en-US"/>
        </w:rPr>
        <w:t>Aeronautical mobile</w:t>
      </w:r>
      <w:r w:rsidRPr="003742A0">
        <w:rPr>
          <w:rFonts w:ascii="Cambria Math" w:hAnsi="Cambria Math" w:cs="Cambria Math"/>
          <w:b/>
          <w:lang w:val="en-US"/>
        </w:rPr>
        <w:t>‑</w:t>
      </w:r>
      <w:r w:rsidRPr="003742A0">
        <w:rPr>
          <w:rFonts w:cstheme="minorHAnsi"/>
          <w:b/>
          <w:lang w:val="en-US"/>
        </w:rPr>
        <w:t>satellite (R) service (AMS(R)S):</w:t>
      </w:r>
      <w:r w:rsidRPr="00204BD4">
        <w:rPr>
          <w:rFonts w:cstheme="minorHAnsi"/>
          <w:lang w:val="en-US"/>
        </w:rPr>
        <w:t xml:space="preserve"> consider a new allocation for both the Earth</w:t>
      </w:r>
      <w:r w:rsidRPr="00831BF0">
        <w:rPr>
          <w:rFonts w:ascii="Cambria Math" w:hAnsi="Cambria Math" w:cs="Cambria Math"/>
          <w:lang w:val="en-US"/>
        </w:rPr>
        <w:t>‑</w:t>
      </w:r>
      <w:r w:rsidRPr="00204BD4">
        <w:rPr>
          <w:rFonts w:cstheme="minorHAnsi"/>
          <w:lang w:val="en-US"/>
        </w:rPr>
        <w:t>to</w:t>
      </w:r>
      <w:r w:rsidRPr="00831BF0">
        <w:rPr>
          <w:rFonts w:ascii="Cambria Math" w:hAnsi="Cambria Math" w:cs="Cambria Math"/>
          <w:lang w:val="en-US"/>
        </w:rPr>
        <w:t>‑</w:t>
      </w:r>
      <w:r w:rsidRPr="00204BD4">
        <w:rPr>
          <w:rFonts w:cstheme="minorHAnsi"/>
          <w:lang w:val="en-US"/>
        </w:rPr>
        <w:t>space and space</w:t>
      </w:r>
      <w:r w:rsidRPr="00831BF0">
        <w:rPr>
          <w:rFonts w:ascii="Cambria Math" w:hAnsi="Cambria Math" w:cs="Cambria Math"/>
          <w:lang w:val="en-US"/>
        </w:rPr>
        <w:t>‑</w:t>
      </w:r>
      <w:r w:rsidRPr="00204BD4">
        <w:rPr>
          <w:rFonts w:cstheme="minorHAnsi"/>
          <w:lang w:val="en-US"/>
        </w:rPr>
        <w:t>to</w:t>
      </w:r>
      <w:r w:rsidRPr="00831BF0">
        <w:rPr>
          <w:rFonts w:ascii="Cambria Math" w:hAnsi="Cambria Math" w:cs="Cambria Math"/>
          <w:lang w:val="en-US"/>
        </w:rPr>
        <w:t>‑</w:t>
      </w:r>
      <w:r w:rsidRPr="00204BD4">
        <w:rPr>
          <w:rFonts w:cstheme="minorHAnsi"/>
          <w:lang w:val="en-US"/>
        </w:rPr>
        <w:t>Earth directions of aeronautical VHF communications.</w:t>
      </w:r>
    </w:p>
    <w:p w14:paraId="4F2EF179" w14:textId="77777777" w:rsidR="0059599D" w:rsidRPr="00204BD4" w:rsidRDefault="0059599D" w:rsidP="00831BF0">
      <w:pPr>
        <w:tabs>
          <w:tab w:val="clear" w:pos="794"/>
          <w:tab w:val="left" w:pos="540"/>
        </w:tabs>
        <w:spacing w:after="120"/>
        <w:ind w:left="540" w:hanging="540"/>
        <w:rPr>
          <w:rFonts w:cstheme="minorHAnsi"/>
          <w:lang w:val="en-US"/>
        </w:rPr>
      </w:pPr>
      <w:r w:rsidRPr="00204BD4">
        <w:rPr>
          <w:rFonts w:cstheme="minorHAnsi"/>
          <w:lang w:val="en-US"/>
        </w:rPr>
        <w:t>1.8</w:t>
      </w:r>
      <w:r w:rsidR="00831BF0">
        <w:rPr>
          <w:rFonts w:cstheme="minorHAnsi"/>
          <w:lang w:val="en-US"/>
        </w:rPr>
        <w:tab/>
      </w:r>
      <w:r w:rsidRPr="003742A0">
        <w:rPr>
          <w:rFonts w:cstheme="minorHAnsi"/>
          <w:b/>
          <w:lang w:val="en-US"/>
        </w:rPr>
        <w:t>Unmanned aircraft systems:</w:t>
      </w:r>
      <w:r w:rsidRPr="00204BD4">
        <w:rPr>
          <w:rFonts w:cstheme="minorHAnsi"/>
          <w:lang w:val="en-US"/>
        </w:rPr>
        <w:t xml:space="preserve"> accommodate the use of fixed</w:t>
      </w:r>
      <w:r w:rsidRPr="00831BF0">
        <w:rPr>
          <w:rFonts w:ascii="Cambria Math" w:hAnsi="Cambria Math" w:cs="Cambria Math"/>
          <w:lang w:val="en-US"/>
        </w:rPr>
        <w:t>‑</w:t>
      </w:r>
      <w:r w:rsidRPr="00204BD4">
        <w:rPr>
          <w:rFonts w:cstheme="minorHAnsi"/>
          <w:lang w:val="en-US"/>
        </w:rPr>
        <w:t>satellite service (FSS) networks by control and non</w:t>
      </w:r>
      <w:r w:rsidRPr="00831BF0">
        <w:rPr>
          <w:rFonts w:ascii="Cambria Math" w:hAnsi="Cambria Math" w:cs="Cambria Math"/>
          <w:lang w:val="en-US"/>
        </w:rPr>
        <w:t>‑</w:t>
      </w:r>
      <w:r w:rsidRPr="00204BD4">
        <w:rPr>
          <w:rFonts w:cstheme="minorHAnsi"/>
          <w:lang w:val="en-US"/>
        </w:rPr>
        <w:t>payload communications of unmanned aircraft systems.</w:t>
      </w:r>
    </w:p>
    <w:p w14:paraId="56F29EF9" w14:textId="77777777" w:rsidR="0059599D" w:rsidRPr="00204BD4" w:rsidRDefault="0059599D" w:rsidP="00831BF0">
      <w:pPr>
        <w:tabs>
          <w:tab w:val="clear" w:pos="794"/>
          <w:tab w:val="left" w:pos="540"/>
        </w:tabs>
        <w:spacing w:after="120"/>
        <w:ind w:left="540" w:hanging="540"/>
        <w:rPr>
          <w:rFonts w:cstheme="minorHAnsi"/>
          <w:lang w:val="en-US"/>
        </w:rPr>
      </w:pPr>
      <w:r w:rsidRPr="00204BD4">
        <w:rPr>
          <w:rFonts w:cstheme="minorHAnsi"/>
          <w:lang w:val="en-US"/>
        </w:rPr>
        <w:t>1.9</w:t>
      </w:r>
      <w:r w:rsidR="00831BF0">
        <w:rPr>
          <w:rFonts w:cstheme="minorHAnsi"/>
          <w:lang w:val="en-US"/>
        </w:rPr>
        <w:tab/>
      </w:r>
      <w:r w:rsidRPr="003742A0">
        <w:rPr>
          <w:rFonts w:cstheme="minorHAnsi"/>
          <w:b/>
          <w:lang w:val="en-US"/>
        </w:rPr>
        <w:t>Digital technologies for commercial aviation safety</w:t>
      </w:r>
      <w:r w:rsidRPr="003742A0">
        <w:rPr>
          <w:rFonts w:ascii="Cambria Math" w:hAnsi="Cambria Math" w:cs="Cambria Math"/>
          <w:b/>
          <w:lang w:val="en-US"/>
        </w:rPr>
        <w:t>‑</w:t>
      </w:r>
      <w:r w:rsidRPr="003742A0">
        <w:rPr>
          <w:rFonts w:cstheme="minorHAnsi"/>
          <w:b/>
          <w:lang w:val="en-US"/>
        </w:rPr>
        <w:t>of</w:t>
      </w:r>
      <w:r w:rsidRPr="003742A0">
        <w:rPr>
          <w:rFonts w:ascii="Cambria Math" w:hAnsi="Cambria Math" w:cs="Cambria Math"/>
          <w:b/>
          <w:lang w:val="en-US"/>
        </w:rPr>
        <w:t>‑</w:t>
      </w:r>
      <w:r w:rsidRPr="003742A0">
        <w:rPr>
          <w:rFonts w:cstheme="minorHAnsi"/>
          <w:b/>
          <w:lang w:val="en-US"/>
        </w:rPr>
        <w:t xml:space="preserve">life applications: </w:t>
      </w:r>
      <w:r w:rsidRPr="00204BD4">
        <w:rPr>
          <w:rFonts w:cstheme="minorHAnsi"/>
          <w:lang w:val="en-US"/>
        </w:rPr>
        <w:t>consider appropriate regulatory actions and updates to accommodate these technologies in existing HF bands allocated to the aeronautical mobile (route) service.</w:t>
      </w:r>
    </w:p>
    <w:p w14:paraId="34C9A580" w14:textId="77777777" w:rsidR="0059599D" w:rsidRPr="00204BD4" w:rsidRDefault="0059599D" w:rsidP="00831BF0">
      <w:pPr>
        <w:tabs>
          <w:tab w:val="clear" w:pos="794"/>
          <w:tab w:val="left" w:pos="540"/>
        </w:tabs>
        <w:spacing w:after="120"/>
        <w:ind w:left="540" w:hanging="540"/>
        <w:rPr>
          <w:rFonts w:cstheme="minorHAnsi"/>
          <w:lang w:val="en-US"/>
        </w:rPr>
      </w:pPr>
      <w:r w:rsidRPr="00204BD4">
        <w:rPr>
          <w:rFonts w:cstheme="minorHAnsi"/>
          <w:lang w:val="en-US"/>
        </w:rPr>
        <w:t>1.10</w:t>
      </w:r>
      <w:r w:rsidR="00831BF0">
        <w:rPr>
          <w:rFonts w:cstheme="minorHAnsi"/>
          <w:lang w:val="en-US"/>
        </w:rPr>
        <w:tab/>
      </w:r>
      <w:r w:rsidRPr="003742A0">
        <w:rPr>
          <w:rFonts w:cstheme="minorHAnsi"/>
          <w:b/>
          <w:lang w:val="en-US"/>
        </w:rPr>
        <w:t>Aeronautical mobile service for the use of non</w:t>
      </w:r>
      <w:r w:rsidRPr="003742A0">
        <w:rPr>
          <w:rFonts w:ascii="Cambria Math" w:hAnsi="Cambria Math" w:cs="Cambria Math"/>
          <w:b/>
          <w:lang w:val="en-US"/>
        </w:rPr>
        <w:t>‑</w:t>
      </w:r>
      <w:r w:rsidRPr="003742A0">
        <w:rPr>
          <w:rFonts w:cstheme="minorHAnsi"/>
          <w:b/>
          <w:lang w:val="en-US"/>
        </w:rPr>
        <w:t>safety aeronautical mobile applications:</w:t>
      </w:r>
      <w:r w:rsidRPr="00204BD4">
        <w:rPr>
          <w:rFonts w:cstheme="minorHAnsi"/>
          <w:lang w:val="en-US"/>
        </w:rPr>
        <w:t xml:space="preserve"> consider possible new allocations for these services.</w:t>
      </w:r>
    </w:p>
    <w:p w14:paraId="36DF00AF" w14:textId="77777777" w:rsidR="0059599D" w:rsidRPr="00204BD4" w:rsidRDefault="0059599D" w:rsidP="00831BF0">
      <w:pPr>
        <w:tabs>
          <w:tab w:val="clear" w:pos="794"/>
          <w:tab w:val="left" w:pos="540"/>
        </w:tabs>
        <w:spacing w:after="120"/>
        <w:ind w:left="540" w:hanging="540"/>
        <w:rPr>
          <w:rFonts w:cstheme="minorHAnsi"/>
          <w:lang w:val="en-US"/>
        </w:rPr>
      </w:pPr>
      <w:r w:rsidRPr="00204BD4">
        <w:rPr>
          <w:rFonts w:cstheme="minorHAnsi"/>
          <w:lang w:val="en-US"/>
        </w:rPr>
        <w:lastRenderedPageBreak/>
        <w:t>1.11</w:t>
      </w:r>
      <w:r w:rsidR="00831BF0">
        <w:rPr>
          <w:rFonts w:cstheme="minorHAnsi"/>
          <w:lang w:val="en-US"/>
        </w:rPr>
        <w:tab/>
      </w:r>
      <w:r w:rsidRPr="003742A0">
        <w:rPr>
          <w:rFonts w:cstheme="minorHAnsi"/>
          <w:b/>
          <w:lang w:val="en-US"/>
        </w:rPr>
        <w:t>Global Maritime Distress and Safety System:</w:t>
      </w:r>
      <w:r w:rsidRPr="00204BD4">
        <w:rPr>
          <w:rFonts w:cstheme="minorHAnsi"/>
          <w:lang w:val="en-US"/>
        </w:rPr>
        <w:t xml:space="preserve"> consider regulatory actions for the modernization of these systems and the implementation of e</w:t>
      </w:r>
      <w:r w:rsidRPr="00831BF0">
        <w:rPr>
          <w:rFonts w:ascii="Cambria Math" w:hAnsi="Cambria Math" w:cs="Cambria Math"/>
          <w:lang w:val="en-US"/>
        </w:rPr>
        <w:t>‑</w:t>
      </w:r>
      <w:r w:rsidRPr="00204BD4">
        <w:rPr>
          <w:rFonts w:cstheme="minorHAnsi"/>
          <w:lang w:val="en-US"/>
        </w:rPr>
        <w:t>navigation</w:t>
      </w:r>
    </w:p>
    <w:p w14:paraId="242A039B" w14:textId="77777777" w:rsidR="0059599D" w:rsidRPr="00204BD4" w:rsidRDefault="0059599D" w:rsidP="00831BF0">
      <w:pPr>
        <w:tabs>
          <w:tab w:val="clear" w:pos="794"/>
          <w:tab w:val="left" w:pos="540"/>
        </w:tabs>
        <w:spacing w:after="120"/>
        <w:ind w:left="540" w:hanging="540"/>
        <w:rPr>
          <w:rFonts w:cstheme="minorHAnsi"/>
          <w:lang w:val="en-US"/>
        </w:rPr>
      </w:pPr>
      <w:r w:rsidRPr="00204BD4">
        <w:rPr>
          <w:rFonts w:cstheme="minorHAnsi"/>
          <w:lang w:val="en-US"/>
        </w:rPr>
        <w:t>1.12</w:t>
      </w:r>
      <w:r w:rsidR="00831BF0">
        <w:rPr>
          <w:rFonts w:cstheme="minorHAnsi"/>
          <w:lang w:val="en-US"/>
        </w:rPr>
        <w:tab/>
      </w:r>
      <w:r w:rsidRPr="003742A0">
        <w:rPr>
          <w:rFonts w:cstheme="minorHAnsi"/>
          <w:b/>
          <w:lang w:val="en-US"/>
        </w:rPr>
        <w:t>Earth exploration</w:t>
      </w:r>
      <w:r w:rsidRPr="003742A0">
        <w:rPr>
          <w:rFonts w:ascii="Cambria Math" w:hAnsi="Cambria Math" w:cs="Cambria Math"/>
          <w:b/>
          <w:lang w:val="en-US"/>
        </w:rPr>
        <w:t>‑</w:t>
      </w:r>
      <w:r w:rsidRPr="003742A0">
        <w:rPr>
          <w:rFonts w:cstheme="minorHAnsi"/>
          <w:b/>
          <w:lang w:val="en-US"/>
        </w:rPr>
        <w:t xml:space="preserve">satellite (active) service for spaceborne radar sounders: </w:t>
      </w:r>
      <w:r w:rsidRPr="00204BD4">
        <w:rPr>
          <w:rFonts w:cstheme="minorHAnsi"/>
          <w:lang w:val="en-US"/>
        </w:rPr>
        <w:t>consider a possible new secondary allocation.</w:t>
      </w:r>
    </w:p>
    <w:p w14:paraId="7AD91677" w14:textId="77777777" w:rsidR="0059599D" w:rsidRPr="00204BD4" w:rsidRDefault="0059599D" w:rsidP="00831BF0">
      <w:pPr>
        <w:tabs>
          <w:tab w:val="clear" w:pos="794"/>
          <w:tab w:val="left" w:pos="540"/>
        </w:tabs>
        <w:spacing w:after="120"/>
        <w:ind w:left="540" w:hanging="540"/>
        <w:rPr>
          <w:rFonts w:cstheme="minorHAnsi"/>
          <w:lang w:val="en-US"/>
        </w:rPr>
      </w:pPr>
      <w:r w:rsidRPr="00204BD4">
        <w:rPr>
          <w:rFonts w:cstheme="minorHAnsi"/>
          <w:lang w:val="en-US"/>
        </w:rPr>
        <w:t>1.13</w:t>
      </w:r>
      <w:r w:rsidR="00831BF0">
        <w:rPr>
          <w:rFonts w:cstheme="minorHAnsi"/>
          <w:lang w:val="en-US"/>
        </w:rPr>
        <w:tab/>
      </w:r>
      <w:r w:rsidRPr="003742A0">
        <w:rPr>
          <w:rFonts w:cstheme="minorHAnsi"/>
          <w:b/>
          <w:lang w:val="en-US"/>
        </w:rPr>
        <w:t xml:space="preserve">Space research service: </w:t>
      </w:r>
      <w:r w:rsidRPr="00204BD4">
        <w:rPr>
          <w:rFonts w:cstheme="minorHAnsi"/>
          <w:lang w:val="en-US"/>
        </w:rPr>
        <w:t>consider a possible upgrade of the allocation of the frequency band 14.8</w:t>
      </w:r>
      <w:r w:rsidRPr="00831BF0">
        <w:rPr>
          <w:rFonts w:ascii="Cambria Math" w:hAnsi="Cambria Math" w:cs="Cambria Math"/>
          <w:lang w:val="en-US"/>
        </w:rPr>
        <w:t>‑</w:t>
      </w:r>
      <w:r w:rsidRPr="00204BD4">
        <w:rPr>
          <w:rFonts w:cstheme="minorHAnsi"/>
          <w:lang w:val="en-US"/>
        </w:rPr>
        <w:t>15.35</w:t>
      </w:r>
      <w:r w:rsidR="005D2B49">
        <w:rPr>
          <w:rFonts w:cstheme="minorHAnsi"/>
          <w:lang w:val="en-US"/>
        </w:rPr>
        <w:t xml:space="preserve"> </w:t>
      </w:r>
      <w:r w:rsidRPr="00204BD4">
        <w:rPr>
          <w:rFonts w:cstheme="minorHAnsi"/>
          <w:lang w:val="en-US"/>
        </w:rPr>
        <w:t>GHz to these services.</w:t>
      </w:r>
    </w:p>
    <w:p w14:paraId="753FC62B" w14:textId="77777777" w:rsidR="0059599D" w:rsidRPr="00204BD4" w:rsidRDefault="0059599D" w:rsidP="00831BF0">
      <w:pPr>
        <w:tabs>
          <w:tab w:val="clear" w:pos="794"/>
          <w:tab w:val="left" w:pos="540"/>
        </w:tabs>
        <w:spacing w:after="120"/>
        <w:ind w:left="540" w:hanging="540"/>
        <w:rPr>
          <w:rFonts w:cstheme="minorHAnsi"/>
          <w:lang w:val="en-US"/>
        </w:rPr>
      </w:pPr>
      <w:r w:rsidRPr="00204BD4">
        <w:rPr>
          <w:rFonts w:cstheme="minorHAnsi"/>
          <w:lang w:val="en-US"/>
        </w:rPr>
        <w:t>1.14</w:t>
      </w:r>
      <w:r w:rsidR="00831BF0">
        <w:rPr>
          <w:rFonts w:cstheme="minorHAnsi"/>
          <w:lang w:val="en-US"/>
        </w:rPr>
        <w:tab/>
      </w:r>
      <w:r w:rsidRPr="003742A0">
        <w:rPr>
          <w:rFonts w:cstheme="minorHAnsi"/>
          <w:b/>
          <w:lang w:val="en-US"/>
        </w:rPr>
        <w:t>EESS (passive):</w:t>
      </w:r>
      <w:r w:rsidRPr="00204BD4">
        <w:rPr>
          <w:rFonts w:cstheme="minorHAnsi"/>
          <w:lang w:val="en-US"/>
        </w:rPr>
        <w:t xml:space="preserve"> consider possible adjustments to ensure alignment with more up</w:t>
      </w:r>
      <w:r w:rsidRPr="00831BF0">
        <w:rPr>
          <w:rFonts w:ascii="Cambria Math" w:hAnsi="Cambria Math" w:cs="Cambria Math"/>
          <w:lang w:val="en-US"/>
        </w:rPr>
        <w:t>‑</w:t>
      </w:r>
      <w:r w:rsidRPr="00204BD4">
        <w:rPr>
          <w:rFonts w:cstheme="minorHAnsi"/>
          <w:lang w:val="en-US"/>
        </w:rPr>
        <w:t>to</w:t>
      </w:r>
      <w:r w:rsidRPr="00831BF0">
        <w:rPr>
          <w:rFonts w:ascii="Cambria Math" w:hAnsi="Cambria Math" w:cs="Cambria Math"/>
          <w:lang w:val="en-US"/>
        </w:rPr>
        <w:t>‑</w:t>
      </w:r>
      <w:r w:rsidRPr="00204BD4">
        <w:rPr>
          <w:rFonts w:cstheme="minorHAnsi"/>
          <w:lang w:val="en-US"/>
        </w:rPr>
        <w:t>date remote</w:t>
      </w:r>
      <w:r w:rsidRPr="00831BF0">
        <w:rPr>
          <w:rFonts w:ascii="Cambria Math" w:hAnsi="Cambria Math" w:cs="Cambria Math"/>
          <w:lang w:val="en-US"/>
        </w:rPr>
        <w:t>‑</w:t>
      </w:r>
      <w:r w:rsidRPr="00204BD4">
        <w:rPr>
          <w:rFonts w:cstheme="minorHAnsi"/>
          <w:lang w:val="en-US"/>
        </w:rPr>
        <w:t>sensing observation requirements</w:t>
      </w:r>
      <w:r>
        <w:rPr>
          <w:rFonts w:cstheme="minorHAnsi"/>
          <w:lang w:val="en-US"/>
        </w:rPr>
        <w:t xml:space="preserve"> (231.5-252 GHz)</w:t>
      </w:r>
      <w:r w:rsidRPr="00204BD4">
        <w:rPr>
          <w:rFonts w:cstheme="minorHAnsi"/>
          <w:lang w:val="en-US"/>
        </w:rPr>
        <w:t>.</w:t>
      </w:r>
    </w:p>
    <w:p w14:paraId="2AA2520A" w14:textId="77777777" w:rsidR="0059599D" w:rsidRPr="00204BD4" w:rsidRDefault="0059599D" w:rsidP="00831BF0">
      <w:pPr>
        <w:tabs>
          <w:tab w:val="clear" w:pos="794"/>
          <w:tab w:val="left" w:pos="540"/>
        </w:tabs>
        <w:spacing w:after="120"/>
        <w:ind w:left="540" w:hanging="540"/>
        <w:rPr>
          <w:rFonts w:cstheme="minorHAnsi"/>
          <w:lang w:val="en-US"/>
        </w:rPr>
      </w:pPr>
      <w:r w:rsidRPr="00204BD4">
        <w:rPr>
          <w:rFonts w:cstheme="minorHAnsi"/>
          <w:lang w:val="en-US"/>
        </w:rPr>
        <w:t>1.15</w:t>
      </w:r>
      <w:r w:rsidR="00831BF0">
        <w:rPr>
          <w:rFonts w:cstheme="minorHAnsi"/>
          <w:lang w:val="en-US"/>
        </w:rPr>
        <w:tab/>
      </w:r>
      <w:r w:rsidRPr="003742A0">
        <w:rPr>
          <w:rFonts w:cstheme="minorHAnsi"/>
          <w:b/>
          <w:lang w:val="en-US"/>
        </w:rPr>
        <w:t>Earth stations on aircraft and vessels communicating with geostationary space stations in the fixed satellite service:</w:t>
      </w:r>
      <w:r w:rsidRPr="00204BD4">
        <w:rPr>
          <w:rFonts w:cstheme="minorHAnsi"/>
          <w:lang w:val="en-US"/>
        </w:rPr>
        <w:t xml:space="preserve"> consider global harmonization</w:t>
      </w:r>
      <w:r>
        <w:rPr>
          <w:rFonts w:cstheme="minorHAnsi"/>
          <w:lang w:val="en-US"/>
        </w:rPr>
        <w:t xml:space="preserve"> (12.75-13.25 GHz)</w:t>
      </w:r>
      <w:r w:rsidRPr="00204BD4">
        <w:rPr>
          <w:rFonts w:cstheme="minorHAnsi"/>
          <w:lang w:val="en-US"/>
        </w:rPr>
        <w:t>.</w:t>
      </w:r>
    </w:p>
    <w:p w14:paraId="30320B32" w14:textId="77777777" w:rsidR="0059599D" w:rsidRPr="00204BD4" w:rsidRDefault="0059599D" w:rsidP="00831BF0">
      <w:pPr>
        <w:tabs>
          <w:tab w:val="clear" w:pos="794"/>
          <w:tab w:val="left" w:pos="540"/>
        </w:tabs>
        <w:spacing w:after="120"/>
        <w:ind w:left="540" w:hanging="540"/>
        <w:rPr>
          <w:rFonts w:cstheme="minorHAnsi"/>
          <w:lang w:val="en-US"/>
        </w:rPr>
      </w:pPr>
      <w:r w:rsidRPr="00204BD4">
        <w:rPr>
          <w:rFonts w:cstheme="minorHAnsi"/>
          <w:lang w:val="en-US"/>
        </w:rPr>
        <w:t>1.16</w:t>
      </w:r>
      <w:r w:rsidR="00831BF0">
        <w:rPr>
          <w:rFonts w:cstheme="minorHAnsi"/>
          <w:lang w:val="en-US"/>
        </w:rPr>
        <w:tab/>
      </w:r>
      <w:r w:rsidR="00831BF0" w:rsidRPr="003742A0">
        <w:rPr>
          <w:rFonts w:cstheme="minorHAnsi"/>
          <w:b/>
          <w:lang w:val="en-US"/>
        </w:rPr>
        <w:t>N</w:t>
      </w:r>
      <w:r w:rsidRPr="003742A0">
        <w:rPr>
          <w:rFonts w:cstheme="minorHAnsi"/>
          <w:b/>
          <w:lang w:val="en-US"/>
        </w:rPr>
        <w:t>on</w:t>
      </w:r>
      <w:r w:rsidRPr="003742A0">
        <w:rPr>
          <w:rFonts w:ascii="Cambria Math" w:hAnsi="Cambria Math" w:cs="Cambria Math"/>
          <w:b/>
          <w:lang w:val="en-US"/>
        </w:rPr>
        <w:t>‑</w:t>
      </w:r>
      <w:r w:rsidRPr="003742A0">
        <w:rPr>
          <w:rFonts w:cstheme="minorHAnsi"/>
          <w:b/>
          <w:lang w:val="en-US"/>
        </w:rPr>
        <w:t>GSO FSS earth stations in motion:</w:t>
      </w:r>
      <w:r w:rsidRPr="00204BD4">
        <w:rPr>
          <w:rFonts w:cstheme="minorHAnsi"/>
          <w:lang w:val="en-US"/>
        </w:rPr>
        <w:t xml:space="preserve"> develop technical, operational and regulatory measures, to facilitate the use of space</w:t>
      </w:r>
      <w:r w:rsidRPr="00831BF0">
        <w:rPr>
          <w:rFonts w:ascii="Cambria Math" w:hAnsi="Cambria Math" w:cs="Cambria Math"/>
          <w:lang w:val="en-US"/>
        </w:rPr>
        <w:t>‑</w:t>
      </w:r>
      <w:r w:rsidRPr="00204BD4">
        <w:rPr>
          <w:rFonts w:cstheme="minorHAnsi"/>
          <w:lang w:val="en-US"/>
        </w:rPr>
        <w:t>to</w:t>
      </w:r>
      <w:r w:rsidRPr="00831BF0">
        <w:rPr>
          <w:rFonts w:ascii="Cambria Math" w:hAnsi="Cambria Math" w:cs="Cambria Math"/>
          <w:lang w:val="en-US"/>
        </w:rPr>
        <w:t>‑</w:t>
      </w:r>
      <w:r w:rsidRPr="00204BD4">
        <w:rPr>
          <w:rFonts w:cstheme="minorHAnsi"/>
          <w:lang w:val="en-US"/>
        </w:rPr>
        <w:t>Earth and Earth</w:t>
      </w:r>
      <w:r w:rsidRPr="00831BF0">
        <w:rPr>
          <w:rFonts w:ascii="Cambria Math" w:hAnsi="Cambria Math" w:cs="Cambria Math"/>
          <w:lang w:val="en-US"/>
        </w:rPr>
        <w:t>‑</w:t>
      </w:r>
      <w:r w:rsidRPr="00204BD4">
        <w:rPr>
          <w:rFonts w:cstheme="minorHAnsi"/>
          <w:lang w:val="en-US"/>
        </w:rPr>
        <w:t>to</w:t>
      </w:r>
      <w:r w:rsidRPr="00831BF0">
        <w:rPr>
          <w:rFonts w:ascii="Cambria Math" w:hAnsi="Cambria Math" w:cs="Cambria Math"/>
          <w:lang w:val="en-US"/>
        </w:rPr>
        <w:t>‑</w:t>
      </w:r>
      <w:r w:rsidRPr="00204BD4">
        <w:rPr>
          <w:rFonts w:cstheme="minorHAnsi"/>
          <w:lang w:val="en-US"/>
        </w:rPr>
        <w:t>space frequency bands.</w:t>
      </w:r>
    </w:p>
    <w:p w14:paraId="0AE45489" w14:textId="77777777" w:rsidR="0059599D" w:rsidRPr="00204BD4" w:rsidRDefault="0059599D" w:rsidP="00831BF0">
      <w:pPr>
        <w:tabs>
          <w:tab w:val="clear" w:pos="794"/>
          <w:tab w:val="left" w:pos="540"/>
        </w:tabs>
        <w:spacing w:after="120"/>
        <w:ind w:left="540" w:hanging="540"/>
        <w:rPr>
          <w:rFonts w:cstheme="minorHAnsi"/>
          <w:lang w:val="en-US"/>
        </w:rPr>
      </w:pPr>
      <w:r w:rsidRPr="00204BD4">
        <w:rPr>
          <w:rFonts w:cstheme="minorHAnsi"/>
          <w:lang w:val="en-US"/>
        </w:rPr>
        <w:t>1.17</w:t>
      </w:r>
      <w:r w:rsidR="00831BF0">
        <w:rPr>
          <w:rFonts w:cstheme="minorHAnsi"/>
          <w:lang w:val="en-US"/>
        </w:rPr>
        <w:tab/>
      </w:r>
      <w:r w:rsidRPr="003742A0">
        <w:rPr>
          <w:rFonts w:cstheme="minorHAnsi"/>
          <w:b/>
          <w:lang w:val="en-US"/>
        </w:rPr>
        <w:t>Inter-satellite links:</w:t>
      </w:r>
      <w:r w:rsidRPr="00204BD4">
        <w:rPr>
          <w:rFonts w:cstheme="minorHAnsi"/>
          <w:lang w:val="en-US"/>
        </w:rPr>
        <w:t xml:space="preserve"> consider adding an inter</w:t>
      </w:r>
      <w:r w:rsidRPr="00831BF0">
        <w:rPr>
          <w:rFonts w:ascii="Cambria Math" w:hAnsi="Cambria Math" w:cs="Cambria Math"/>
          <w:lang w:val="en-US"/>
        </w:rPr>
        <w:t>‑</w:t>
      </w:r>
      <w:r w:rsidRPr="00204BD4">
        <w:rPr>
          <w:rFonts w:cstheme="minorHAnsi"/>
          <w:lang w:val="en-US"/>
        </w:rPr>
        <w:t>satellite service allocation, where appropriate.</w:t>
      </w:r>
    </w:p>
    <w:p w14:paraId="748BB74D" w14:textId="77777777" w:rsidR="0059599D" w:rsidRPr="00204BD4" w:rsidRDefault="0059599D" w:rsidP="00831BF0">
      <w:pPr>
        <w:tabs>
          <w:tab w:val="clear" w:pos="794"/>
          <w:tab w:val="left" w:pos="540"/>
        </w:tabs>
        <w:spacing w:after="120"/>
        <w:ind w:left="540" w:hanging="540"/>
        <w:rPr>
          <w:rFonts w:cstheme="minorHAnsi"/>
          <w:lang w:val="en-US"/>
        </w:rPr>
      </w:pPr>
      <w:r w:rsidRPr="00204BD4">
        <w:rPr>
          <w:rFonts w:cstheme="minorHAnsi"/>
          <w:lang w:val="en-US"/>
        </w:rPr>
        <w:t>1.18</w:t>
      </w:r>
      <w:r w:rsidR="00831BF0">
        <w:rPr>
          <w:rFonts w:cstheme="minorHAnsi"/>
          <w:lang w:val="en-US"/>
        </w:rPr>
        <w:tab/>
      </w:r>
      <w:r w:rsidRPr="003742A0">
        <w:rPr>
          <w:rFonts w:cstheme="minorHAnsi"/>
          <w:b/>
          <w:lang w:val="en-US"/>
        </w:rPr>
        <w:t>Mobile</w:t>
      </w:r>
      <w:r w:rsidRPr="003742A0">
        <w:rPr>
          <w:rFonts w:ascii="Cambria Math" w:hAnsi="Cambria Math" w:cs="Cambria Math"/>
          <w:b/>
          <w:lang w:val="en-US"/>
        </w:rPr>
        <w:t>‑</w:t>
      </w:r>
      <w:r w:rsidRPr="003742A0">
        <w:rPr>
          <w:rFonts w:cstheme="minorHAnsi"/>
          <w:b/>
          <w:lang w:val="en-US"/>
        </w:rPr>
        <w:t>satellite service:</w:t>
      </w:r>
      <w:r w:rsidRPr="00204BD4">
        <w:rPr>
          <w:rFonts w:cstheme="minorHAnsi"/>
          <w:lang w:val="en-US"/>
        </w:rPr>
        <w:t xml:space="preserve"> consider spectrum needs and potential new allocations for future development of narrowband mobile</w:t>
      </w:r>
      <w:r w:rsidRPr="00831BF0">
        <w:rPr>
          <w:rFonts w:ascii="Cambria Math" w:hAnsi="Cambria Math" w:cs="Cambria Math"/>
          <w:lang w:val="en-US"/>
        </w:rPr>
        <w:t>‑</w:t>
      </w:r>
      <w:r w:rsidRPr="00204BD4">
        <w:rPr>
          <w:rFonts w:cstheme="minorHAnsi"/>
          <w:lang w:val="en-US"/>
        </w:rPr>
        <w:t>satellite systems.</w:t>
      </w:r>
    </w:p>
    <w:p w14:paraId="2F03F345" w14:textId="77777777" w:rsidR="0059599D" w:rsidRDefault="0059599D" w:rsidP="00831BF0">
      <w:pPr>
        <w:tabs>
          <w:tab w:val="clear" w:pos="794"/>
          <w:tab w:val="left" w:pos="540"/>
        </w:tabs>
        <w:spacing w:after="120"/>
        <w:ind w:left="540" w:hanging="540"/>
        <w:rPr>
          <w:rFonts w:cstheme="minorHAnsi"/>
          <w:lang w:val="en-US"/>
        </w:rPr>
      </w:pPr>
      <w:r w:rsidRPr="00204BD4">
        <w:rPr>
          <w:rFonts w:cstheme="minorHAnsi"/>
          <w:lang w:val="en-US"/>
        </w:rPr>
        <w:t>1.19</w:t>
      </w:r>
      <w:r w:rsidR="00831BF0">
        <w:rPr>
          <w:rFonts w:cstheme="minorHAnsi"/>
          <w:lang w:val="en-US"/>
        </w:rPr>
        <w:tab/>
      </w:r>
      <w:r w:rsidRPr="003742A0">
        <w:rPr>
          <w:rFonts w:cstheme="minorHAnsi"/>
          <w:b/>
          <w:lang w:val="en-US"/>
        </w:rPr>
        <w:t>Fixed</w:t>
      </w:r>
      <w:r w:rsidRPr="003742A0">
        <w:rPr>
          <w:rFonts w:ascii="Cambria Math" w:hAnsi="Cambria Math" w:cs="Cambria Math"/>
          <w:b/>
          <w:lang w:val="en-US"/>
        </w:rPr>
        <w:t>‑</w:t>
      </w:r>
      <w:r w:rsidRPr="003742A0">
        <w:rPr>
          <w:rFonts w:cstheme="minorHAnsi"/>
          <w:b/>
          <w:lang w:val="en-US"/>
        </w:rPr>
        <w:t>satellite service in the space</w:t>
      </w:r>
      <w:r w:rsidRPr="003742A0">
        <w:rPr>
          <w:rFonts w:ascii="Cambria Math" w:hAnsi="Cambria Math" w:cs="Cambria Math"/>
          <w:b/>
          <w:lang w:val="en-US"/>
        </w:rPr>
        <w:t>‑</w:t>
      </w:r>
      <w:r w:rsidRPr="003742A0">
        <w:rPr>
          <w:rFonts w:cstheme="minorHAnsi"/>
          <w:b/>
          <w:lang w:val="en-US"/>
        </w:rPr>
        <w:t>to</w:t>
      </w:r>
      <w:r w:rsidRPr="003742A0">
        <w:rPr>
          <w:rFonts w:ascii="Cambria Math" w:hAnsi="Cambria Math" w:cs="Cambria Math"/>
          <w:b/>
          <w:lang w:val="en-US"/>
        </w:rPr>
        <w:t>‑</w:t>
      </w:r>
      <w:r w:rsidRPr="003742A0">
        <w:rPr>
          <w:rFonts w:cstheme="minorHAnsi"/>
          <w:b/>
          <w:lang w:val="en-US"/>
        </w:rPr>
        <w:t>Earth direction:</w:t>
      </w:r>
      <w:r w:rsidRPr="00204BD4">
        <w:rPr>
          <w:rFonts w:cstheme="minorHAnsi"/>
          <w:lang w:val="en-US"/>
        </w:rPr>
        <w:t xml:space="preserve"> consider a new primary allocation for these services in Region 2</w:t>
      </w:r>
      <w:r>
        <w:rPr>
          <w:rFonts w:cstheme="minorHAnsi"/>
          <w:lang w:val="en-US"/>
        </w:rPr>
        <w:t xml:space="preserve"> (17.3-17.7 GHz)</w:t>
      </w:r>
      <w:r w:rsidRPr="00204BD4">
        <w:rPr>
          <w:rFonts w:cstheme="minorHAnsi"/>
          <w:lang w:val="en-US"/>
        </w:rPr>
        <w:t>.</w:t>
      </w:r>
    </w:p>
    <w:p w14:paraId="45985FEE" w14:textId="77777777" w:rsidR="00E16C86" w:rsidRPr="003742A0" w:rsidRDefault="00E16C86" w:rsidP="00CA5DDE">
      <w:pPr>
        <w:spacing w:after="120"/>
        <w:rPr>
          <w:rFonts w:cstheme="minorHAnsi"/>
          <w:b/>
          <w:szCs w:val="24"/>
          <w:lang w:val="en-US"/>
        </w:rPr>
      </w:pPr>
      <w:r w:rsidRPr="003742A0">
        <w:rPr>
          <w:rFonts w:cstheme="minorHAnsi"/>
          <w:b/>
          <w:szCs w:val="24"/>
          <w:lang w:eastAsia="zh-CN"/>
        </w:rPr>
        <w:t>Preliminary agenda for WRC</w:t>
      </w:r>
      <w:r w:rsidRPr="003742A0">
        <w:rPr>
          <w:rFonts w:ascii="Cambria Math" w:hAnsi="Cambria Math" w:cs="Cambria Math"/>
          <w:b/>
          <w:szCs w:val="24"/>
          <w:lang w:eastAsia="zh-CN"/>
        </w:rPr>
        <w:t>‑</w:t>
      </w:r>
      <w:r w:rsidRPr="003742A0">
        <w:rPr>
          <w:rFonts w:cstheme="minorHAnsi"/>
          <w:b/>
          <w:szCs w:val="24"/>
          <w:lang w:eastAsia="zh-CN"/>
        </w:rPr>
        <w:t>27</w:t>
      </w:r>
    </w:p>
    <w:p w14:paraId="01A4FA57" w14:textId="77777777" w:rsidR="0059599D" w:rsidRPr="000B0466" w:rsidRDefault="0059599D" w:rsidP="00831BF0">
      <w:pPr>
        <w:tabs>
          <w:tab w:val="clear" w:pos="794"/>
          <w:tab w:val="left" w:pos="540"/>
        </w:tabs>
        <w:spacing w:after="120"/>
        <w:ind w:left="540" w:hanging="540"/>
        <w:rPr>
          <w:rFonts w:cstheme="minorHAnsi"/>
          <w:lang w:val="en-US"/>
        </w:rPr>
      </w:pPr>
      <w:r w:rsidRPr="000B0466">
        <w:rPr>
          <w:rFonts w:cstheme="minorHAnsi"/>
          <w:lang w:val="en-US"/>
        </w:rPr>
        <w:t>2.1</w:t>
      </w:r>
      <w:r w:rsidR="00831BF0">
        <w:rPr>
          <w:rFonts w:cstheme="minorHAnsi"/>
          <w:lang w:val="en-US"/>
        </w:rPr>
        <w:tab/>
      </w:r>
      <w:r w:rsidRPr="003742A0">
        <w:rPr>
          <w:rFonts w:cstheme="minorHAnsi"/>
          <w:b/>
          <w:lang w:val="en-US"/>
        </w:rPr>
        <w:t>Radiolocation service:</w:t>
      </w:r>
      <w:r w:rsidRPr="000B0466">
        <w:rPr>
          <w:rFonts w:cstheme="minorHAnsi"/>
          <w:lang w:val="en-US"/>
        </w:rPr>
        <w:t xml:space="preserve"> consider additional spectrum allocations and identification for radio</w:t>
      </w:r>
      <w:r w:rsidRPr="00831BF0">
        <w:rPr>
          <w:rFonts w:ascii="Cambria Math" w:hAnsi="Cambria Math" w:cs="Cambria Math"/>
          <w:lang w:val="en-US"/>
        </w:rPr>
        <w:t>‑</w:t>
      </w:r>
      <w:r w:rsidRPr="000B0466">
        <w:rPr>
          <w:rFonts w:cstheme="minorHAnsi"/>
          <w:lang w:val="en-US"/>
        </w:rPr>
        <w:t xml:space="preserve"> location applications for millimeter and sub</w:t>
      </w:r>
      <w:r w:rsidRPr="00831BF0">
        <w:rPr>
          <w:rFonts w:ascii="Cambria Math" w:hAnsi="Cambria Math" w:cs="Cambria Math"/>
          <w:lang w:val="en-US"/>
        </w:rPr>
        <w:t>‑</w:t>
      </w:r>
      <w:r w:rsidRPr="000B0466">
        <w:rPr>
          <w:rFonts w:cstheme="minorHAnsi"/>
          <w:lang w:val="en-US"/>
        </w:rPr>
        <w:t>millimeter wave imaging systems</w:t>
      </w:r>
      <w:r w:rsidR="00B93AB4">
        <w:rPr>
          <w:rFonts w:cstheme="minorHAnsi"/>
          <w:lang w:val="en-US"/>
        </w:rPr>
        <w:t>.</w:t>
      </w:r>
    </w:p>
    <w:p w14:paraId="31249D05" w14:textId="77777777" w:rsidR="0059599D" w:rsidRPr="000B0466" w:rsidRDefault="0059599D" w:rsidP="00831BF0">
      <w:pPr>
        <w:tabs>
          <w:tab w:val="clear" w:pos="794"/>
          <w:tab w:val="left" w:pos="540"/>
        </w:tabs>
        <w:spacing w:after="120"/>
        <w:ind w:left="540" w:hanging="540"/>
        <w:rPr>
          <w:rFonts w:cstheme="minorHAnsi"/>
          <w:lang w:val="en-US"/>
        </w:rPr>
      </w:pPr>
      <w:r w:rsidRPr="000B0466">
        <w:rPr>
          <w:rFonts w:cstheme="minorHAnsi"/>
          <w:lang w:val="en-US"/>
        </w:rPr>
        <w:t>2.2</w:t>
      </w:r>
      <w:r w:rsidR="00831BF0">
        <w:rPr>
          <w:rFonts w:cstheme="minorHAnsi"/>
          <w:lang w:val="en-US"/>
        </w:rPr>
        <w:tab/>
      </w:r>
      <w:r w:rsidRPr="003742A0">
        <w:rPr>
          <w:rFonts w:cstheme="minorHAnsi"/>
          <w:b/>
          <w:lang w:val="en-US"/>
        </w:rPr>
        <w:t>Aeronautical and maritime earth stations in motion communicating with geostationary space stations in the fixed</w:t>
      </w:r>
      <w:r w:rsidR="00B93AB4">
        <w:rPr>
          <w:rFonts w:cstheme="minorHAnsi"/>
          <w:b/>
          <w:lang w:val="en-US"/>
        </w:rPr>
        <w:t>-</w:t>
      </w:r>
      <w:r w:rsidRPr="003742A0">
        <w:rPr>
          <w:rFonts w:cstheme="minorHAnsi"/>
          <w:b/>
          <w:lang w:val="en-US"/>
        </w:rPr>
        <w:t>satellite service:</w:t>
      </w:r>
      <w:r w:rsidRPr="000B0466">
        <w:rPr>
          <w:rFonts w:cstheme="minorHAnsi"/>
          <w:lang w:val="en-US"/>
        </w:rPr>
        <w:t xml:space="preserve"> develop technical, operational and regulatory measures to facilitate the use of the frequency bands by these stations.</w:t>
      </w:r>
    </w:p>
    <w:p w14:paraId="64A8923F" w14:textId="77777777" w:rsidR="0059599D" w:rsidRPr="000B0466" w:rsidRDefault="0059599D" w:rsidP="00831BF0">
      <w:pPr>
        <w:tabs>
          <w:tab w:val="clear" w:pos="794"/>
          <w:tab w:val="left" w:pos="540"/>
        </w:tabs>
        <w:spacing w:after="120"/>
        <w:ind w:left="540" w:hanging="540"/>
        <w:rPr>
          <w:rFonts w:cstheme="minorHAnsi"/>
          <w:lang w:val="en-US"/>
        </w:rPr>
      </w:pPr>
      <w:r w:rsidRPr="000B0466">
        <w:rPr>
          <w:rFonts w:cstheme="minorHAnsi"/>
          <w:lang w:val="en-US"/>
        </w:rPr>
        <w:t>2.3</w:t>
      </w:r>
      <w:r w:rsidR="00831BF0">
        <w:rPr>
          <w:rFonts w:cstheme="minorHAnsi"/>
          <w:lang w:val="en-US"/>
        </w:rPr>
        <w:tab/>
      </w:r>
      <w:r w:rsidRPr="003742A0">
        <w:rPr>
          <w:rFonts w:cstheme="minorHAnsi"/>
          <w:b/>
          <w:lang w:val="en-US"/>
        </w:rPr>
        <w:t>Fixed</w:t>
      </w:r>
      <w:r w:rsidRPr="003742A0">
        <w:rPr>
          <w:rFonts w:ascii="Cambria Math" w:hAnsi="Cambria Math" w:cs="Cambria Math"/>
          <w:b/>
          <w:lang w:val="en-US"/>
        </w:rPr>
        <w:t>‑</w:t>
      </w:r>
      <w:r w:rsidRPr="003742A0">
        <w:rPr>
          <w:rFonts w:cstheme="minorHAnsi"/>
          <w:b/>
          <w:lang w:val="en-US"/>
        </w:rPr>
        <w:t>satellite service:</w:t>
      </w:r>
      <w:r w:rsidRPr="000B0466">
        <w:rPr>
          <w:rFonts w:cstheme="minorHAnsi"/>
          <w:lang w:val="en-US"/>
        </w:rPr>
        <w:t xml:space="preserve"> consider the allocation of frequency bands to this service. </w:t>
      </w:r>
    </w:p>
    <w:p w14:paraId="31FF6087" w14:textId="77777777" w:rsidR="0059599D" w:rsidRPr="000B0466" w:rsidRDefault="0059599D" w:rsidP="00831BF0">
      <w:pPr>
        <w:tabs>
          <w:tab w:val="clear" w:pos="794"/>
          <w:tab w:val="left" w:pos="540"/>
        </w:tabs>
        <w:spacing w:after="120"/>
        <w:ind w:left="540" w:hanging="540"/>
        <w:rPr>
          <w:rFonts w:cstheme="minorHAnsi"/>
          <w:lang w:val="en-US"/>
        </w:rPr>
      </w:pPr>
      <w:r w:rsidRPr="000B0466">
        <w:rPr>
          <w:rFonts w:cstheme="minorHAnsi"/>
          <w:lang w:val="en-US"/>
        </w:rPr>
        <w:t>2.4</w:t>
      </w:r>
      <w:r w:rsidR="00831BF0">
        <w:rPr>
          <w:rFonts w:cstheme="minorHAnsi"/>
          <w:lang w:val="en-US"/>
        </w:rPr>
        <w:tab/>
      </w:r>
      <w:r w:rsidRPr="003742A0">
        <w:rPr>
          <w:rFonts w:cstheme="minorHAnsi"/>
          <w:b/>
          <w:lang w:val="en-US"/>
        </w:rPr>
        <w:t>Article 21:</w:t>
      </w:r>
      <w:r w:rsidRPr="000B0466">
        <w:rPr>
          <w:rFonts w:cstheme="minorHAnsi"/>
          <w:lang w:val="en-US"/>
        </w:rPr>
        <w:t xml:space="preserve"> introduce pfd and e.i.r.p. limits for the frequency bands 71–76 GHz and 81–86 GHz.</w:t>
      </w:r>
    </w:p>
    <w:p w14:paraId="2D26F0EA" w14:textId="77777777" w:rsidR="0059599D" w:rsidRPr="000B0466" w:rsidRDefault="0059599D" w:rsidP="00831BF0">
      <w:pPr>
        <w:tabs>
          <w:tab w:val="clear" w:pos="794"/>
          <w:tab w:val="left" w:pos="540"/>
        </w:tabs>
        <w:spacing w:after="120"/>
        <w:ind w:left="540" w:hanging="540"/>
        <w:rPr>
          <w:rFonts w:cstheme="minorHAnsi"/>
          <w:lang w:val="en-US"/>
        </w:rPr>
      </w:pPr>
      <w:r w:rsidRPr="000B0466">
        <w:rPr>
          <w:rFonts w:cstheme="minorHAnsi"/>
          <w:lang w:val="en-US"/>
        </w:rPr>
        <w:t>2.5</w:t>
      </w:r>
      <w:r w:rsidR="00831BF0">
        <w:rPr>
          <w:rFonts w:cstheme="minorHAnsi"/>
          <w:lang w:val="en-US"/>
        </w:rPr>
        <w:tab/>
      </w:r>
      <w:r w:rsidRPr="003742A0">
        <w:rPr>
          <w:rFonts w:cstheme="minorHAnsi"/>
          <w:b/>
          <w:lang w:val="en-US"/>
        </w:rPr>
        <w:t>Satellite services:</w:t>
      </w:r>
      <w:r w:rsidRPr="000B0466">
        <w:rPr>
          <w:rFonts w:cstheme="minorHAnsi"/>
          <w:lang w:val="en-US"/>
        </w:rPr>
        <w:t xml:space="preserve"> define conditions for stations in the satellite service to ensure compatibility with passive services.</w:t>
      </w:r>
    </w:p>
    <w:p w14:paraId="49F4FAA1" w14:textId="77777777" w:rsidR="0059599D" w:rsidRPr="000B0466" w:rsidRDefault="0059599D" w:rsidP="00831BF0">
      <w:pPr>
        <w:tabs>
          <w:tab w:val="clear" w:pos="794"/>
          <w:tab w:val="left" w:pos="540"/>
        </w:tabs>
        <w:spacing w:after="120"/>
        <w:ind w:left="540" w:hanging="540"/>
        <w:rPr>
          <w:rFonts w:cstheme="minorHAnsi"/>
          <w:lang w:val="en-US"/>
        </w:rPr>
      </w:pPr>
      <w:r w:rsidRPr="000B0466">
        <w:rPr>
          <w:rFonts w:cstheme="minorHAnsi"/>
          <w:lang w:val="en-US"/>
        </w:rPr>
        <w:t>2.6</w:t>
      </w:r>
      <w:r w:rsidR="00831BF0">
        <w:rPr>
          <w:rFonts w:cstheme="minorHAnsi"/>
          <w:lang w:val="en-US"/>
        </w:rPr>
        <w:tab/>
      </w:r>
      <w:r w:rsidRPr="003742A0">
        <w:rPr>
          <w:rFonts w:cstheme="minorHAnsi"/>
          <w:b/>
          <w:lang w:val="en-US"/>
        </w:rPr>
        <w:t>Space weather sensors:</w:t>
      </w:r>
      <w:r w:rsidRPr="000B0466">
        <w:rPr>
          <w:rFonts w:cstheme="minorHAnsi"/>
          <w:lang w:val="en-US"/>
        </w:rPr>
        <w:t xml:space="preserve"> consider regulatory provisions for appropriate recognition and protection of these sensors.</w:t>
      </w:r>
    </w:p>
    <w:p w14:paraId="563FC01D" w14:textId="77777777" w:rsidR="0059599D" w:rsidRPr="000B0466" w:rsidRDefault="0059599D" w:rsidP="00831BF0">
      <w:pPr>
        <w:tabs>
          <w:tab w:val="clear" w:pos="794"/>
          <w:tab w:val="left" w:pos="540"/>
        </w:tabs>
        <w:spacing w:after="120"/>
        <w:ind w:left="540" w:hanging="540"/>
        <w:rPr>
          <w:rFonts w:cstheme="minorHAnsi"/>
          <w:lang w:val="en-US"/>
        </w:rPr>
      </w:pPr>
      <w:r w:rsidRPr="000B0466">
        <w:rPr>
          <w:rFonts w:cstheme="minorHAnsi"/>
          <w:lang w:val="en-US"/>
        </w:rPr>
        <w:t>2.7</w:t>
      </w:r>
      <w:r w:rsidR="00831BF0">
        <w:rPr>
          <w:rFonts w:cstheme="minorHAnsi"/>
          <w:lang w:val="en-US"/>
        </w:rPr>
        <w:tab/>
      </w:r>
      <w:r w:rsidRPr="003742A0">
        <w:rPr>
          <w:rFonts w:cstheme="minorHAnsi"/>
          <w:b/>
          <w:lang w:val="en-US"/>
        </w:rPr>
        <w:t>Non</w:t>
      </w:r>
      <w:r w:rsidRPr="003742A0">
        <w:rPr>
          <w:rFonts w:ascii="Cambria Math" w:hAnsi="Cambria Math" w:cs="Cambria Math"/>
          <w:b/>
          <w:lang w:val="en-US"/>
        </w:rPr>
        <w:t>‑</w:t>
      </w:r>
      <w:r w:rsidRPr="003742A0">
        <w:rPr>
          <w:rFonts w:cstheme="minorHAnsi"/>
          <w:b/>
          <w:lang w:val="en-US"/>
        </w:rPr>
        <w:t xml:space="preserve">geostationary fixed satellite system feeder links: </w:t>
      </w:r>
      <w:r w:rsidRPr="000B0466">
        <w:rPr>
          <w:rFonts w:cstheme="minorHAnsi"/>
          <w:lang w:val="en-US"/>
        </w:rPr>
        <w:t>consider the development of regulatory provisions for space</w:t>
      </w:r>
      <w:r w:rsidRPr="00831BF0">
        <w:rPr>
          <w:rFonts w:ascii="Cambria Math" w:hAnsi="Cambria Math" w:cs="Cambria Math"/>
          <w:lang w:val="en-US"/>
        </w:rPr>
        <w:t>‑</w:t>
      </w:r>
      <w:r w:rsidRPr="000B0466">
        <w:rPr>
          <w:rFonts w:cstheme="minorHAnsi"/>
          <w:lang w:val="en-US"/>
        </w:rPr>
        <w:t>to</w:t>
      </w:r>
      <w:r w:rsidRPr="00831BF0">
        <w:rPr>
          <w:rFonts w:ascii="Cambria Math" w:hAnsi="Cambria Math" w:cs="Cambria Math"/>
          <w:lang w:val="en-US"/>
        </w:rPr>
        <w:t>‑</w:t>
      </w:r>
      <w:r w:rsidRPr="000B0466">
        <w:rPr>
          <w:rFonts w:cstheme="minorHAnsi"/>
          <w:lang w:val="en-US"/>
        </w:rPr>
        <w:t>Earth and Earth</w:t>
      </w:r>
      <w:r w:rsidRPr="00831BF0">
        <w:rPr>
          <w:rFonts w:ascii="Cambria Math" w:hAnsi="Cambria Math" w:cs="Cambria Math"/>
          <w:lang w:val="en-US"/>
        </w:rPr>
        <w:t>‑</w:t>
      </w:r>
      <w:r w:rsidRPr="000B0466">
        <w:rPr>
          <w:rFonts w:cstheme="minorHAnsi"/>
          <w:lang w:val="en-US"/>
        </w:rPr>
        <w:t>to</w:t>
      </w:r>
      <w:r w:rsidRPr="00831BF0">
        <w:rPr>
          <w:rFonts w:ascii="Cambria Math" w:hAnsi="Cambria Math" w:cs="Cambria Math"/>
          <w:lang w:val="en-US"/>
        </w:rPr>
        <w:t>‑</w:t>
      </w:r>
      <w:r w:rsidRPr="000B0466">
        <w:rPr>
          <w:rFonts w:cstheme="minorHAnsi"/>
          <w:lang w:val="en-US"/>
        </w:rPr>
        <w:t xml:space="preserve"> space communications</w:t>
      </w:r>
      <w:r w:rsidR="00732F32">
        <w:rPr>
          <w:rFonts w:cstheme="minorHAnsi"/>
          <w:lang w:val="en-US"/>
        </w:rPr>
        <w:t>.</w:t>
      </w:r>
    </w:p>
    <w:p w14:paraId="66B9F944" w14:textId="77777777" w:rsidR="0059599D" w:rsidRPr="000B0466" w:rsidRDefault="0059599D" w:rsidP="00831BF0">
      <w:pPr>
        <w:tabs>
          <w:tab w:val="clear" w:pos="794"/>
          <w:tab w:val="left" w:pos="540"/>
        </w:tabs>
        <w:spacing w:after="120"/>
        <w:ind w:left="540" w:hanging="540"/>
        <w:rPr>
          <w:rFonts w:cstheme="minorHAnsi"/>
          <w:lang w:val="en-US"/>
        </w:rPr>
      </w:pPr>
      <w:r w:rsidRPr="000B0466">
        <w:rPr>
          <w:rFonts w:cstheme="minorHAnsi"/>
          <w:lang w:val="en-US"/>
        </w:rPr>
        <w:t>2.8</w:t>
      </w:r>
      <w:r w:rsidR="00831BF0">
        <w:rPr>
          <w:rFonts w:cstheme="minorHAnsi"/>
          <w:lang w:val="en-US"/>
        </w:rPr>
        <w:tab/>
      </w:r>
      <w:r w:rsidRPr="003742A0">
        <w:rPr>
          <w:rFonts w:cstheme="minorHAnsi"/>
          <w:b/>
          <w:lang w:val="en-US"/>
        </w:rPr>
        <w:t>Space</w:t>
      </w:r>
      <w:r w:rsidRPr="003742A0">
        <w:rPr>
          <w:rFonts w:ascii="Cambria Math" w:hAnsi="Cambria Math" w:cs="Cambria Math"/>
          <w:b/>
          <w:lang w:val="en-US"/>
        </w:rPr>
        <w:t>‑</w:t>
      </w:r>
      <w:r w:rsidRPr="003742A0">
        <w:rPr>
          <w:rFonts w:cstheme="minorHAnsi"/>
          <w:b/>
          <w:lang w:val="en-US"/>
        </w:rPr>
        <w:t>to</w:t>
      </w:r>
      <w:r w:rsidRPr="003742A0">
        <w:rPr>
          <w:rFonts w:ascii="Cambria Math" w:hAnsi="Cambria Math" w:cs="Cambria Math"/>
          <w:b/>
          <w:lang w:val="en-US"/>
        </w:rPr>
        <w:t>‑</w:t>
      </w:r>
      <w:r w:rsidRPr="003742A0">
        <w:rPr>
          <w:rFonts w:cstheme="minorHAnsi"/>
          <w:b/>
          <w:lang w:val="en-US"/>
        </w:rPr>
        <w:t>space links:</w:t>
      </w:r>
      <w:r w:rsidRPr="000B0466">
        <w:rPr>
          <w:rFonts w:cstheme="minorHAnsi"/>
          <w:lang w:val="en-US"/>
        </w:rPr>
        <w:t xml:space="preserve"> study the technical and operational matters, and regulatory provisions, among non</w:t>
      </w:r>
      <w:r w:rsidRPr="00831BF0">
        <w:rPr>
          <w:rFonts w:ascii="Cambria Math" w:hAnsi="Cambria Math" w:cs="Cambria Math"/>
          <w:lang w:val="en-US"/>
        </w:rPr>
        <w:t>‑</w:t>
      </w:r>
      <w:r w:rsidRPr="000B0466">
        <w:rPr>
          <w:rFonts w:cstheme="minorHAnsi"/>
          <w:lang w:val="en-US"/>
        </w:rPr>
        <w:t>geostationary and geostationary satellites operating in the mobile</w:t>
      </w:r>
      <w:r w:rsidRPr="00831BF0">
        <w:rPr>
          <w:rFonts w:ascii="Cambria Math" w:hAnsi="Cambria Math" w:cs="Cambria Math"/>
          <w:lang w:val="en-US"/>
        </w:rPr>
        <w:t>‑</w:t>
      </w:r>
      <w:r w:rsidRPr="000B0466">
        <w:rPr>
          <w:rFonts w:cstheme="minorHAnsi"/>
          <w:lang w:val="en-US"/>
        </w:rPr>
        <w:t>satellite service.</w:t>
      </w:r>
    </w:p>
    <w:p w14:paraId="079C92A7" w14:textId="77777777" w:rsidR="0059599D" w:rsidRPr="000B0466" w:rsidRDefault="0059599D" w:rsidP="00831BF0">
      <w:pPr>
        <w:tabs>
          <w:tab w:val="clear" w:pos="794"/>
          <w:tab w:val="left" w:pos="540"/>
        </w:tabs>
        <w:spacing w:after="120"/>
        <w:ind w:left="540" w:hanging="540"/>
        <w:rPr>
          <w:rFonts w:cstheme="minorHAnsi"/>
          <w:lang w:val="en-US"/>
        </w:rPr>
      </w:pPr>
      <w:r w:rsidRPr="000B0466">
        <w:rPr>
          <w:rFonts w:cstheme="minorHAnsi"/>
          <w:lang w:val="en-US"/>
        </w:rPr>
        <w:t>2.9</w:t>
      </w:r>
      <w:r w:rsidR="00831BF0">
        <w:rPr>
          <w:rFonts w:cstheme="minorHAnsi"/>
          <w:lang w:val="en-US"/>
        </w:rPr>
        <w:tab/>
      </w:r>
      <w:r w:rsidRPr="003742A0">
        <w:rPr>
          <w:rFonts w:cstheme="minorHAnsi"/>
          <w:b/>
          <w:lang w:val="en-US"/>
        </w:rPr>
        <w:t xml:space="preserve">Mobile service: </w:t>
      </w:r>
      <w:r w:rsidRPr="000B0466">
        <w:rPr>
          <w:rFonts w:cstheme="minorHAnsi"/>
          <w:lang w:val="en-US"/>
        </w:rPr>
        <w:t>consider possible additional spectrum allocations to facilitate the future development of mobile</w:t>
      </w:r>
      <w:r w:rsidRPr="00831BF0">
        <w:rPr>
          <w:rFonts w:ascii="Cambria Math" w:hAnsi="Cambria Math" w:cs="Cambria Math"/>
          <w:lang w:val="en-US"/>
        </w:rPr>
        <w:t>‑</w:t>
      </w:r>
      <w:r w:rsidRPr="000B0466">
        <w:rPr>
          <w:rFonts w:cstheme="minorHAnsi"/>
          <w:lang w:val="en-US"/>
        </w:rPr>
        <w:t>service applications.</w:t>
      </w:r>
    </w:p>
    <w:p w14:paraId="1CB2C831" w14:textId="77777777" w:rsidR="0059599D" w:rsidRPr="000B0466" w:rsidRDefault="0059599D" w:rsidP="00831BF0">
      <w:pPr>
        <w:tabs>
          <w:tab w:val="clear" w:pos="794"/>
          <w:tab w:val="left" w:pos="540"/>
        </w:tabs>
        <w:spacing w:after="120"/>
        <w:ind w:left="540" w:hanging="540"/>
        <w:rPr>
          <w:rFonts w:cstheme="minorHAnsi"/>
          <w:lang w:val="en-US"/>
        </w:rPr>
      </w:pPr>
      <w:r w:rsidRPr="000B0466">
        <w:rPr>
          <w:rFonts w:cstheme="minorHAnsi"/>
          <w:lang w:val="en-US"/>
        </w:rPr>
        <w:t>2.10</w:t>
      </w:r>
      <w:r w:rsidR="00831BF0">
        <w:rPr>
          <w:rFonts w:cstheme="minorHAnsi"/>
          <w:lang w:val="en-US"/>
        </w:rPr>
        <w:tab/>
      </w:r>
      <w:r w:rsidRPr="003742A0">
        <w:rPr>
          <w:rFonts w:cstheme="minorHAnsi"/>
          <w:b/>
          <w:lang w:val="en-US"/>
        </w:rPr>
        <w:t>VHF maritime:</w:t>
      </w:r>
      <w:r w:rsidRPr="000B0466">
        <w:rPr>
          <w:rFonts w:cstheme="minorHAnsi"/>
          <w:lang w:val="en-US"/>
        </w:rPr>
        <w:t xml:space="preserve"> consider improving the utilization of the frequencies in Appendix 18.</w:t>
      </w:r>
    </w:p>
    <w:p w14:paraId="11B6CA22" w14:textId="77777777" w:rsidR="0059599D" w:rsidRPr="000B0466" w:rsidRDefault="0059599D" w:rsidP="00831BF0">
      <w:pPr>
        <w:tabs>
          <w:tab w:val="clear" w:pos="794"/>
          <w:tab w:val="left" w:pos="540"/>
        </w:tabs>
        <w:spacing w:after="120"/>
        <w:ind w:left="540" w:hanging="540"/>
        <w:rPr>
          <w:rFonts w:cstheme="minorHAnsi"/>
          <w:lang w:val="en-US"/>
        </w:rPr>
      </w:pPr>
      <w:r w:rsidRPr="000B0466">
        <w:rPr>
          <w:rFonts w:cstheme="minorHAnsi"/>
          <w:lang w:val="en-US"/>
        </w:rPr>
        <w:t>2.11</w:t>
      </w:r>
      <w:r w:rsidR="00831BF0">
        <w:rPr>
          <w:rFonts w:cstheme="minorHAnsi"/>
          <w:lang w:val="en-US"/>
        </w:rPr>
        <w:tab/>
      </w:r>
      <w:r w:rsidRPr="003742A0">
        <w:rPr>
          <w:rFonts w:cstheme="minorHAnsi"/>
          <w:b/>
          <w:lang w:val="en-US"/>
        </w:rPr>
        <w:t>EESS (Earth</w:t>
      </w:r>
      <w:r w:rsidRPr="003742A0">
        <w:rPr>
          <w:rFonts w:ascii="Cambria Math" w:hAnsi="Cambria Math" w:cs="Cambria Math"/>
          <w:b/>
          <w:lang w:val="en-US"/>
        </w:rPr>
        <w:t>‑</w:t>
      </w:r>
      <w:r w:rsidRPr="003742A0">
        <w:rPr>
          <w:rFonts w:cstheme="minorHAnsi"/>
          <w:b/>
          <w:lang w:val="en-US"/>
        </w:rPr>
        <w:t>to</w:t>
      </w:r>
      <w:r w:rsidRPr="003742A0">
        <w:rPr>
          <w:rFonts w:ascii="Cambria Math" w:hAnsi="Cambria Math" w:cs="Cambria Math"/>
          <w:b/>
          <w:lang w:val="en-US"/>
        </w:rPr>
        <w:t>‑</w:t>
      </w:r>
      <w:r w:rsidRPr="003742A0">
        <w:rPr>
          <w:rFonts w:cstheme="minorHAnsi"/>
          <w:b/>
          <w:lang w:val="en-US"/>
        </w:rPr>
        <w:t>space):</w:t>
      </w:r>
      <w:r w:rsidRPr="000B0466">
        <w:rPr>
          <w:rFonts w:cstheme="minorHAnsi"/>
          <w:lang w:val="en-US"/>
        </w:rPr>
        <w:t xml:space="preserve"> consider a new allocation for this service.</w:t>
      </w:r>
    </w:p>
    <w:p w14:paraId="2C753506" w14:textId="77777777" w:rsidR="0059599D" w:rsidRPr="000B0466" w:rsidRDefault="0059599D" w:rsidP="00831BF0">
      <w:pPr>
        <w:tabs>
          <w:tab w:val="clear" w:pos="794"/>
          <w:tab w:val="left" w:pos="540"/>
        </w:tabs>
        <w:spacing w:after="120"/>
        <w:ind w:left="540" w:hanging="540"/>
        <w:rPr>
          <w:rFonts w:cstheme="minorHAnsi"/>
          <w:lang w:val="en-US"/>
        </w:rPr>
      </w:pPr>
      <w:r w:rsidRPr="000B0466">
        <w:rPr>
          <w:rFonts w:cstheme="minorHAnsi"/>
          <w:lang w:val="en-US"/>
        </w:rPr>
        <w:lastRenderedPageBreak/>
        <w:t>2.12</w:t>
      </w:r>
      <w:r w:rsidR="00831BF0">
        <w:rPr>
          <w:rFonts w:cstheme="minorHAnsi"/>
          <w:lang w:val="en-US"/>
        </w:rPr>
        <w:tab/>
      </w:r>
      <w:r w:rsidRPr="003742A0">
        <w:rPr>
          <w:rFonts w:cstheme="minorHAnsi"/>
          <w:b/>
          <w:lang w:val="en-US"/>
        </w:rPr>
        <w:t>IMT identification:</w:t>
      </w:r>
      <w:r w:rsidRPr="000B0466">
        <w:rPr>
          <w:rFonts w:cstheme="minorHAnsi"/>
          <w:lang w:val="en-US"/>
        </w:rPr>
        <w:t xml:space="preserve"> in frequency range 694-960 MHz consider the removal of the limitation regarding aeronautical mobile in the IMT for the use of IMT user equipment by non</w:t>
      </w:r>
      <w:r w:rsidRPr="00831BF0">
        <w:rPr>
          <w:rFonts w:ascii="Cambria Math" w:hAnsi="Cambria Math" w:cs="Cambria Math"/>
          <w:lang w:val="en-US"/>
        </w:rPr>
        <w:t>‑</w:t>
      </w:r>
      <w:r w:rsidRPr="000B0466">
        <w:rPr>
          <w:rFonts w:cstheme="minorHAnsi"/>
          <w:lang w:val="en-US"/>
        </w:rPr>
        <w:t>safety applications.</w:t>
      </w:r>
    </w:p>
    <w:p w14:paraId="277FE346" w14:textId="77777777" w:rsidR="0059599D" w:rsidRDefault="0059599D" w:rsidP="004908D2">
      <w:pPr>
        <w:tabs>
          <w:tab w:val="clear" w:pos="794"/>
          <w:tab w:val="left" w:pos="540"/>
        </w:tabs>
        <w:spacing w:after="120"/>
        <w:ind w:left="540" w:hanging="540"/>
        <w:rPr>
          <w:rFonts w:cstheme="minorHAnsi"/>
          <w:lang w:val="en-US"/>
        </w:rPr>
      </w:pPr>
      <w:r w:rsidRPr="000B0466">
        <w:rPr>
          <w:rFonts w:cstheme="minorHAnsi"/>
          <w:lang w:val="en-US"/>
        </w:rPr>
        <w:t>2.13</w:t>
      </w:r>
      <w:r w:rsidR="00831BF0">
        <w:rPr>
          <w:rFonts w:cstheme="minorHAnsi"/>
          <w:lang w:val="en-US"/>
        </w:rPr>
        <w:tab/>
      </w:r>
      <w:r w:rsidRPr="003742A0">
        <w:rPr>
          <w:rFonts w:cstheme="minorHAnsi"/>
          <w:b/>
          <w:lang w:val="en-US"/>
        </w:rPr>
        <w:t>Mobile</w:t>
      </w:r>
      <w:r w:rsidR="00732F32" w:rsidRPr="003742A0">
        <w:rPr>
          <w:rFonts w:cstheme="minorHAnsi"/>
          <w:b/>
          <w:lang w:val="en-US"/>
        </w:rPr>
        <w:t>-</w:t>
      </w:r>
      <w:r w:rsidRPr="003742A0">
        <w:rPr>
          <w:rFonts w:cstheme="minorHAnsi"/>
          <w:b/>
          <w:lang w:val="en-US"/>
        </w:rPr>
        <w:t>satellite service:</w:t>
      </w:r>
      <w:r w:rsidRPr="000B0466">
        <w:rPr>
          <w:rFonts w:cstheme="minorHAnsi"/>
          <w:lang w:val="en-US"/>
        </w:rPr>
        <w:t xml:space="preserve"> consider a possible worldwide allocation for the future development of narrowband mobile</w:t>
      </w:r>
      <w:r w:rsidRPr="00831BF0">
        <w:rPr>
          <w:rFonts w:ascii="Cambria Math" w:hAnsi="Cambria Math" w:cs="Cambria Math"/>
          <w:lang w:val="en-US"/>
        </w:rPr>
        <w:t>‑</w:t>
      </w:r>
      <w:r w:rsidRPr="000B0466">
        <w:rPr>
          <w:rFonts w:cstheme="minorHAnsi"/>
          <w:lang w:val="en-US"/>
        </w:rPr>
        <w:t xml:space="preserve">satellite systems </w:t>
      </w:r>
      <w:r w:rsidRPr="00831BF0">
        <w:rPr>
          <w:rFonts w:cstheme="minorHAnsi"/>
          <w:lang w:val="en-US"/>
        </w:rPr>
        <w:t xml:space="preserve">in frequency </w:t>
      </w:r>
      <w:r w:rsidRPr="008F4A98">
        <w:rPr>
          <w:rFonts w:cstheme="minorHAnsi"/>
          <w:lang w:val="en-US"/>
        </w:rPr>
        <w:t>bands</w:t>
      </w:r>
      <w:r w:rsidR="00CA54F1">
        <w:rPr>
          <w:rFonts w:cstheme="minorHAnsi"/>
          <w:lang w:val="en-US"/>
        </w:rPr>
        <w:t xml:space="preserve"> </w:t>
      </w:r>
      <w:r w:rsidR="008F4A98" w:rsidRPr="003742A0">
        <w:rPr>
          <w:rFonts w:cstheme="minorHAnsi"/>
          <w:lang w:val="en-US"/>
        </w:rPr>
        <w:t xml:space="preserve">in </w:t>
      </w:r>
      <w:r w:rsidRPr="008F4A98">
        <w:rPr>
          <w:rFonts w:cstheme="minorHAnsi"/>
          <w:lang w:val="en-US"/>
        </w:rPr>
        <w:t xml:space="preserve">the range </w:t>
      </w:r>
      <w:r w:rsidR="00100A63">
        <w:rPr>
          <w:rFonts w:cstheme="minorHAnsi"/>
          <w:lang w:val="en-US"/>
        </w:rPr>
        <w:t>[</w:t>
      </w:r>
      <w:r w:rsidRPr="008F4A98">
        <w:rPr>
          <w:rFonts w:cstheme="minorHAnsi"/>
          <w:lang w:val="en-US"/>
        </w:rPr>
        <w:t>1.5-5 GHz</w:t>
      </w:r>
      <w:r w:rsidR="00100A63">
        <w:rPr>
          <w:rFonts w:cstheme="minorHAnsi"/>
          <w:lang w:val="en-US"/>
        </w:rPr>
        <w:t>]</w:t>
      </w:r>
      <w:r w:rsidRPr="008F4A98">
        <w:rPr>
          <w:rFonts w:cstheme="minorHAnsi"/>
          <w:lang w:val="en-US"/>
        </w:rPr>
        <w:t>.</w:t>
      </w:r>
      <w:r w:rsidRPr="000B0466">
        <w:rPr>
          <w:rFonts w:cstheme="minorHAnsi"/>
          <w:lang w:val="en-US"/>
        </w:rPr>
        <w:t xml:space="preserve"> </w:t>
      </w:r>
    </w:p>
    <w:p w14:paraId="703EC1D4" w14:textId="77777777" w:rsidR="003331BC" w:rsidRPr="003742A0" w:rsidRDefault="003331BC" w:rsidP="004908D2">
      <w:pPr>
        <w:spacing w:after="120"/>
        <w:rPr>
          <w:b/>
          <w:lang w:val="en-US"/>
        </w:rPr>
      </w:pPr>
      <w:r w:rsidRPr="003742A0">
        <w:rPr>
          <w:b/>
          <w:lang w:val="en-US"/>
        </w:rPr>
        <w:t xml:space="preserve">Promoting gender equality </w:t>
      </w:r>
    </w:p>
    <w:p w14:paraId="329ED435" w14:textId="77777777" w:rsidR="004908D2" w:rsidRDefault="00BA0DCF" w:rsidP="004908D2">
      <w:pPr>
        <w:tabs>
          <w:tab w:val="clear" w:pos="794"/>
          <w:tab w:val="clear" w:pos="1191"/>
          <w:tab w:val="clear" w:pos="1588"/>
          <w:tab w:val="clear" w:pos="1985"/>
        </w:tabs>
        <w:overflowPunct/>
        <w:spacing w:after="120"/>
        <w:textAlignment w:val="auto"/>
        <w:rPr>
          <w:rFonts w:ascii="Calibri" w:hAnsi="Calibri" w:cs="Calibri"/>
          <w:szCs w:val="24"/>
          <w:lang w:eastAsia="zh-CN"/>
        </w:rPr>
      </w:pPr>
      <w:r w:rsidRPr="00483F7E">
        <w:rPr>
          <w:lang w:val="en-US"/>
        </w:rPr>
        <w:t>WRC</w:t>
      </w:r>
      <w:r w:rsidRPr="00483F7E">
        <w:rPr>
          <w:rFonts w:ascii="Cambria Math" w:hAnsi="Cambria Math" w:cs="Cambria Math"/>
          <w:lang w:val="en-US"/>
        </w:rPr>
        <w:t>‑</w:t>
      </w:r>
      <w:r w:rsidRPr="00483F7E">
        <w:rPr>
          <w:lang w:val="en-US"/>
        </w:rPr>
        <w:t xml:space="preserve">19 </w:t>
      </w:r>
      <w:r w:rsidR="0059599D" w:rsidRPr="007B653A">
        <w:rPr>
          <w:lang w:val="en-US"/>
        </w:rPr>
        <w:t xml:space="preserve">declared the commitment of the </w:t>
      </w:r>
      <w:r w:rsidR="003A1857">
        <w:rPr>
          <w:lang w:val="en-US"/>
        </w:rPr>
        <w:t xml:space="preserve">ITU </w:t>
      </w:r>
      <w:r>
        <w:rPr>
          <w:lang w:val="en-US"/>
        </w:rPr>
        <w:t xml:space="preserve">Radiocommunication </w:t>
      </w:r>
      <w:r w:rsidR="0059599D" w:rsidRPr="007B653A">
        <w:rPr>
          <w:lang w:val="en-US"/>
        </w:rPr>
        <w:t>Sector to gender equality, and gender balance.</w:t>
      </w:r>
      <w:r w:rsidR="003331BC">
        <w:rPr>
          <w:lang w:val="en-US"/>
        </w:rPr>
        <w:t xml:space="preserve"> </w:t>
      </w:r>
      <w:r w:rsidR="00436137">
        <w:rPr>
          <w:lang w:val="en-US"/>
        </w:rPr>
        <w:t>In particular, it</w:t>
      </w:r>
      <w:r w:rsidR="003331BC">
        <w:rPr>
          <w:lang w:val="en-US"/>
        </w:rPr>
        <w:t xml:space="preserve"> </w:t>
      </w:r>
      <w:r w:rsidR="0059599D" w:rsidRPr="00BA0DCF">
        <w:rPr>
          <w:lang w:val="en-US"/>
        </w:rPr>
        <w:t xml:space="preserve">adopted a </w:t>
      </w:r>
      <w:r>
        <w:rPr>
          <w:lang w:val="en-US"/>
        </w:rPr>
        <w:t>d</w:t>
      </w:r>
      <w:r w:rsidR="0059599D" w:rsidRPr="00BA0DCF">
        <w:rPr>
          <w:lang w:val="en-US"/>
        </w:rPr>
        <w:t xml:space="preserve">eclaration on </w:t>
      </w:r>
      <w:r>
        <w:rPr>
          <w:lang w:val="en-US"/>
        </w:rPr>
        <w:t>p</w:t>
      </w:r>
      <w:r w:rsidR="0059599D" w:rsidRPr="00BA0DCF">
        <w:rPr>
          <w:lang w:val="en-US"/>
        </w:rPr>
        <w:t xml:space="preserve">romoting </w:t>
      </w:r>
      <w:r>
        <w:rPr>
          <w:lang w:val="en-US"/>
        </w:rPr>
        <w:t>g</w:t>
      </w:r>
      <w:r w:rsidR="0059599D" w:rsidRPr="00BA0DCF">
        <w:rPr>
          <w:lang w:val="en-US"/>
        </w:rPr>
        <w:t xml:space="preserve">ender </w:t>
      </w:r>
      <w:r>
        <w:rPr>
          <w:lang w:val="en-US"/>
        </w:rPr>
        <w:t>e</w:t>
      </w:r>
      <w:r w:rsidR="0059599D" w:rsidRPr="00BA0DCF">
        <w:rPr>
          <w:lang w:val="en-US"/>
        </w:rPr>
        <w:t xml:space="preserve">quality, </w:t>
      </w:r>
      <w:r>
        <w:rPr>
          <w:lang w:val="en-US"/>
        </w:rPr>
        <w:t>e</w:t>
      </w:r>
      <w:r w:rsidR="0059599D" w:rsidRPr="00BA0DCF">
        <w:rPr>
          <w:lang w:val="en-US"/>
        </w:rPr>
        <w:t xml:space="preserve">quity and </w:t>
      </w:r>
      <w:r>
        <w:rPr>
          <w:lang w:val="en-US"/>
        </w:rPr>
        <w:t>p</w:t>
      </w:r>
      <w:r w:rsidR="0059599D" w:rsidRPr="00BA0DCF">
        <w:rPr>
          <w:lang w:val="en-US"/>
        </w:rPr>
        <w:t xml:space="preserve">arity in the </w:t>
      </w:r>
      <w:r>
        <w:rPr>
          <w:lang w:val="en-US"/>
        </w:rPr>
        <w:t xml:space="preserve">work of </w:t>
      </w:r>
      <w:r w:rsidR="0096717D">
        <w:rPr>
          <w:lang w:val="en-US"/>
        </w:rPr>
        <w:t>ITU-R.</w:t>
      </w:r>
      <w:r w:rsidR="00CA54F1">
        <w:rPr>
          <w:lang w:val="en-US"/>
        </w:rPr>
        <w:t xml:space="preserve"> </w:t>
      </w:r>
      <w:r w:rsidR="00436137" w:rsidRPr="003742A0">
        <w:rPr>
          <w:rFonts w:ascii="Calibri" w:hAnsi="Calibri" w:cs="Calibri"/>
          <w:szCs w:val="24"/>
          <w:lang w:eastAsia="zh-CN"/>
        </w:rPr>
        <w:t xml:space="preserve">According to </w:t>
      </w:r>
      <w:r w:rsidR="0096717D" w:rsidRPr="003742A0">
        <w:rPr>
          <w:rFonts w:ascii="Calibri" w:hAnsi="Calibri" w:cs="Calibri"/>
          <w:szCs w:val="24"/>
          <w:lang w:eastAsia="zh-CN"/>
        </w:rPr>
        <w:t>this</w:t>
      </w:r>
      <w:r w:rsidR="00436137" w:rsidRPr="003742A0">
        <w:rPr>
          <w:rFonts w:ascii="Calibri" w:hAnsi="Calibri" w:cs="Calibri"/>
          <w:szCs w:val="24"/>
          <w:lang w:eastAsia="zh-CN"/>
        </w:rPr>
        <w:t xml:space="preserve"> declaration,</w:t>
      </w:r>
      <w:r w:rsidR="00F630BB" w:rsidRPr="003742A0">
        <w:rPr>
          <w:rFonts w:ascii="Calibri" w:hAnsi="Calibri" w:cs="Calibri"/>
          <w:szCs w:val="24"/>
          <w:lang w:eastAsia="zh-CN"/>
        </w:rPr>
        <w:t xml:space="preserve"> ITU Member States should urgently undertake active measures to increase the</w:t>
      </w:r>
      <w:r w:rsidR="008107F5" w:rsidRPr="003742A0">
        <w:rPr>
          <w:rFonts w:ascii="Calibri" w:hAnsi="Calibri" w:cs="Calibri"/>
          <w:szCs w:val="24"/>
          <w:lang w:eastAsia="zh-CN"/>
        </w:rPr>
        <w:t xml:space="preserve"> </w:t>
      </w:r>
      <w:r w:rsidR="00F630BB" w:rsidRPr="003742A0">
        <w:rPr>
          <w:rFonts w:ascii="Calibri" w:hAnsi="Calibri" w:cs="Calibri"/>
          <w:szCs w:val="24"/>
          <w:lang w:eastAsia="zh-CN"/>
        </w:rPr>
        <w:t>number of girls receiving primary and secondary education in mathematics and science that is</w:t>
      </w:r>
      <w:r w:rsidR="008107F5" w:rsidRPr="003742A0">
        <w:rPr>
          <w:rFonts w:ascii="Calibri" w:hAnsi="Calibri" w:cs="Calibri"/>
          <w:szCs w:val="24"/>
          <w:lang w:eastAsia="zh-CN"/>
        </w:rPr>
        <w:t xml:space="preserve"> </w:t>
      </w:r>
      <w:r w:rsidR="00F630BB" w:rsidRPr="003742A0">
        <w:rPr>
          <w:rFonts w:ascii="Calibri" w:hAnsi="Calibri" w:cs="Calibri"/>
          <w:szCs w:val="24"/>
          <w:lang w:eastAsia="zh-CN"/>
        </w:rPr>
        <w:t>sufficient to prepare them for undergraduate degrees in STEM fields</w:t>
      </w:r>
      <w:r w:rsidR="008107F5">
        <w:rPr>
          <w:rFonts w:ascii="Calibri" w:hAnsi="Calibri" w:cs="Calibri"/>
          <w:szCs w:val="24"/>
          <w:lang w:eastAsia="zh-CN"/>
        </w:rPr>
        <w:t>.</w:t>
      </w:r>
      <w:r w:rsidR="008107F5" w:rsidRPr="003742A0">
        <w:rPr>
          <w:rFonts w:ascii="Calibri" w:hAnsi="Calibri" w:cs="Calibri"/>
          <w:szCs w:val="24"/>
          <w:lang w:eastAsia="zh-CN"/>
        </w:rPr>
        <w:t xml:space="preserve"> </w:t>
      </w:r>
    </w:p>
    <w:p w14:paraId="123FC834" w14:textId="77777777" w:rsidR="004908D2" w:rsidRDefault="008107F5" w:rsidP="004908D2">
      <w:pPr>
        <w:tabs>
          <w:tab w:val="clear" w:pos="794"/>
          <w:tab w:val="clear" w:pos="1191"/>
          <w:tab w:val="clear" w:pos="1588"/>
          <w:tab w:val="clear" w:pos="1985"/>
        </w:tabs>
        <w:overflowPunct/>
        <w:spacing w:after="120"/>
        <w:textAlignment w:val="auto"/>
        <w:rPr>
          <w:rFonts w:ascii="Calibri" w:hAnsi="Calibri" w:cs="Calibri"/>
          <w:szCs w:val="24"/>
          <w:lang w:eastAsia="zh-CN"/>
        </w:rPr>
      </w:pPr>
      <w:r w:rsidRPr="003742A0">
        <w:rPr>
          <w:rFonts w:ascii="Calibri" w:hAnsi="Calibri" w:cs="Calibri"/>
          <w:szCs w:val="24"/>
          <w:lang w:eastAsia="zh-CN"/>
        </w:rPr>
        <w:t xml:space="preserve">The declaration also calls on Member States and Sector Members to increase </w:t>
      </w:r>
      <w:r w:rsidR="005A7CB9" w:rsidRPr="007512AB">
        <w:rPr>
          <w:rFonts w:ascii="Calibri" w:hAnsi="Calibri" w:cs="Calibri"/>
          <w:szCs w:val="24"/>
          <w:lang w:eastAsia="zh-CN"/>
        </w:rPr>
        <w:t>substantially</w:t>
      </w:r>
      <w:r w:rsidR="005A7CB9" w:rsidRPr="005A7CB9">
        <w:rPr>
          <w:rFonts w:ascii="Calibri" w:hAnsi="Calibri" w:cs="Calibri"/>
          <w:szCs w:val="24"/>
          <w:lang w:eastAsia="zh-CN"/>
        </w:rPr>
        <w:t xml:space="preserve"> </w:t>
      </w:r>
      <w:r w:rsidRPr="003742A0">
        <w:rPr>
          <w:rFonts w:ascii="Calibri" w:hAnsi="Calibri" w:cs="Calibri"/>
          <w:szCs w:val="24"/>
          <w:lang w:eastAsia="zh-CN"/>
        </w:rPr>
        <w:t>the number of</w:t>
      </w:r>
      <w:r>
        <w:rPr>
          <w:rFonts w:ascii="Calibri" w:hAnsi="Calibri" w:cs="Calibri"/>
          <w:szCs w:val="24"/>
          <w:lang w:eastAsia="zh-CN"/>
        </w:rPr>
        <w:t xml:space="preserve"> </w:t>
      </w:r>
      <w:r w:rsidRPr="003742A0">
        <w:rPr>
          <w:rFonts w:ascii="Calibri" w:hAnsi="Calibri" w:cs="Calibri"/>
          <w:szCs w:val="24"/>
          <w:lang w:eastAsia="zh-CN"/>
        </w:rPr>
        <w:t>scholarships and fellowships provided to women pursuing academic degrees at all levels in STEM fields, particularly in electrical engineering and computer science</w:t>
      </w:r>
      <w:r>
        <w:rPr>
          <w:rFonts w:ascii="Calibri" w:hAnsi="Calibri" w:cs="Calibri"/>
          <w:szCs w:val="24"/>
          <w:lang w:eastAsia="zh-CN"/>
        </w:rPr>
        <w:t>.</w:t>
      </w:r>
      <w:r w:rsidR="00CA54F1">
        <w:rPr>
          <w:rFonts w:ascii="Calibri" w:hAnsi="Calibri" w:cs="Calibri"/>
          <w:szCs w:val="24"/>
          <w:lang w:eastAsia="zh-CN"/>
        </w:rPr>
        <w:t xml:space="preserve"> </w:t>
      </w:r>
    </w:p>
    <w:p w14:paraId="33F0294A" w14:textId="77777777" w:rsidR="00436137" w:rsidRPr="003742A0" w:rsidRDefault="008107F5" w:rsidP="004908D2">
      <w:pPr>
        <w:tabs>
          <w:tab w:val="clear" w:pos="794"/>
          <w:tab w:val="clear" w:pos="1191"/>
          <w:tab w:val="clear" w:pos="1588"/>
          <w:tab w:val="clear" w:pos="1985"/>
        </w:tabs>
        <w:overflowPunct/>
        <w:spacing w:after="120"/>
        <w:textAlignment w:val="auto"/>
        <w:rPr>
          <w:rFonts w:ascii="Calibri" w:hAnsi="Calibri" w:cs="Calibri"/>
          <w:szCs w:val="24"/>
          <w:lang w:eastAsia="zh-CN"/>
        </w:rPr>
      </w:pPr>
      <w:r w:rsidRPr="003742A0">
        <w:rPr>
          <w:rFonts w:ascii="Calibri" w:hAnsi="Calibri" w:cs="Calibri"/>
          <w:szCs w:val="24"/>
          <w:lang w:eastAsia="zh-CN"/>
        </w:rPr>
        <w:t xml:space="preserve">Member States, Sector Members and </w:t>
      </w:r>
      <w:r>
        <w:rPr>
          <w:rFonts w:ascii="Calibri" w:hAnsi="Calibri" w:cs="Calibri"/>
          <w:szCs w:val="24"/>
          <w:lang w:eastAsia="zh-CN"/>
        </w:rPr>
        <w:t xml:space="preserve">the Radiocommunication Bureau </w:t>
      </w:r>
      <w:r w:rsidR="005A7CB9">
        <w:rPr>
          <w:rFonts w:ascii="Calibri" w:hAnsi="Calibri" w:cs="Calibri"/>
          <w:szCs w:val="24"/>
          <w:lang w:eastAsia="zh-CN"/>
        </w:rPr>
        <w:t xml:space="preserve">are to </w:t>
      </w:r>
      <w:r w:rsidRPr="003742A0">
        <w:rPr>
          <w:rFonts w:ascii="Calibri" w:hAnsi="Calibri" w:cs="Calibri"/>
          <w:szCs w:val="24"/>
          <w:lang w:eastAsia="zh-CN"/>
        </w:rPr>
        <w:t>encourage</w:t>
      </w:r>
      <w:r w:rsidR="00504B2E" w:rsidRPr="00504B2E">
        <w:rPr>
          <w:rFonts w:ascii="Calibri" w:hAnsi="Calibri" w:cs="Calibri"/>
          <w:szCs w:val="24"/>
          <w:lang w:eastAsia="zh-CN"/>
        </w:rPr>
        <w:t xml:space="preserve"> </w:t>
      </w:r>
      <w:r w:rsidRPr="003742A0">
        <w:rPr>
          <w:rFonts w:ascii="Calibri" w:hAnsi="Calibri" w:cs="Calibri"/>
          <w:szCs w:val="24"/>
          <w:lang w:eastAsia="zh-CN"/>
        </w:rPr>
        <w:t>ICT education for girls and women, and support all measures that will help prepare the</w:t>
      </w:r>
      <w:r>
        <w:rPr>
          <w:rFonts w:ascii="Calibri" w:hAnsi="Calibri" w:cs="Calibri"/>
          <w:szCs w:val="24"/>
          <w:lang w:eastAsia="zh-CN"/>
        </w:rPr>
        <w:t>m</w:t>
      </w:r>
      <w:r w:rsidRPr="003742A0">
        <w:rPr>
          <w:rFonts w:ascii="Calibri" w:hAnsi="Calibri" w:cs="Calibri"/>
          <w:szCs w:val="24"/>
          <w:lang w:eastAsia="zh-CN"/>
        </w:rPr>
        <w:t xml:space="preserve"> for a professional career in ICT. </w:t>
      </w:r>
    </w:p>
    <w:p w14:paraId="1F6CD0C7" w14:textId="77777777" w:rsidR="0059599D" w:rsidRPr="00D97A02" w:rsidRDefault="0059599D" w:rsidP="004908D2">
      <w:pPr>
        <w:tabs>
          <w:tab w:val="clear" w:pos="794"/>
          <w:tab w:val="left" w:pos="567"/>
        </w:tabs>
        <w:spacing w:after="120"/>
        <w:rPr>
          <w:lang w:val="en-US"/>
        </w:rPr>
      </w:pPr>
      <w:r w:rsidRPr="00D97A02">
        <w:rPr>
          <w:b/>
          <w:bCs/>
          <w:lang w:val="en-US"/>
        </w:rPr>
        <w:t xml:space="preserve">Resolutions which </w:t>
      </w:r>
      <w:r w:rsidR="00BA0DCF">
        <w:rPr>
          <w:b/>
          <w:bCs/>
          <w:lang w:val="en-US"/>
        </w:rPr>
        <w:t xml:space="preserve">call for </w:t>
      </w:r>
      <w:r w:rsidRPr="00D97A02">
        <w:rPr>
          <w:b/>
          <w:bCs/>
          <w:lang w:val="en-US"/>
        </w:rPr>
        <w:t>actions from the Director of BDT or ITU-D</w:t>
      </w:r>
      <w:r w:rsidRPr="00D97A02">
        <w:rPr>
          <w:lang w:val="en-US"/>
        </w:rPr>
        <w:t>:</w:t>
      </w:r>
    </w:p>
    <w:p w14:paraId="2C92346A" w14:textId="77777777" w:rsidR="0059599D" w:rsidRPr="00100A63" w:rsidRDefault="0059599D" w:rsidP="00CA5DDE">
      <w:pPr>
        <w:numPr>
          <w:ilvl w:val="0"/>
          <w:numId w:val="2"/>
        </w:numPr>
        <w:tabs>
          <w:tab w:val="clear" w:pos="794"/>
          <w:tab w:val="left" w:pos="567"/>
        </w:tabs>
        <w:spacing w:after="120"/>
        <w:ind w:left="426"/>
        <w:rPr>
          <w:lang w:val="en-US"/>
        </w:rPr>
      </w:pPr>
      <w:r w:rsidRPr="00100A63">
        <w:rPr>
          <w:bCs/>
          <w:lang w:val="en-US"/>
        </w:rPr>
        <w:t>R</w:t>
      </w:r>
      <w:r w:rsidR="00BA0DCF" w:rsidRPr="00100A63">
        <w:rPr>
          <w:bCs/>
          <w:lang w:val="en-US"/>
        </w:rPr>
        <w:t>esolution 12</w:t>
      </w:r>
      <w:r w:rsidR="00681822" w:rsidRPr="00100A63">
        <w:rPr>
          <w:bCs/>
          <w:lang w:val="en-US"/>
        </w:rPr>
        <w:t xml:space="preserve"> </w:t>
      </w:r>
      <w:r w:rsidR="00681822" w:rsidRPr="00100A63">
        <w:rPr>
          <w:lang w:val="en-US"/>
        </w:rPr>
        <w:t>(Rev. WRC-19)</w:t>
      </w:r>
      <w:r w:rsidR="00BA0DCF" w:rsidRPr="00100A63">
        <w:rPr>
          <w:lang w:val="en-US"/>
        </w:rPr>
        <w:t>:</w:t>
      </w:r>
      <w:r w:rsidRPr="00100A63">
        <w:rPr>
          <w:lang w:val="en-US"/>
        </w:rPr>
        <w:t xml:space="preserve"> Assistance and support to Palestine.</w:t>
      </w:r>
    </w:p>
    <w:p w14:paraId="7FF1A357" w14:textId="77777777" w:rsidR="0059599D" w:rsidRPr="00100A63" w:rsidRDefault="0059599D" w:rsidP="00CA5DDE">
      <w:pPr>
        <w:numPr>
          <w:ilvl w:val="0"/>
          <w:numId w:val="2"/>
        </w:numPr>
        <w:tabs>
          <w:tab w:val="clear" w:pos="794"/>
          <w:tab w:val="left" w:pos="567"/>
        </w:tabs>
        <w:spacing w:after="120"/>
        <w:ind w:left="426"/>
        <w:rPr>
          <w:lang w:val="en-US"/>
        </w:rPr>
      </w:pPr>
      <w:r w:rsidRPr="00100A63">
        <w:rPr>
          <w:lang w:val="en-US"/>
        </w:rPr>
        <w:t>R</w:t>
      </w:r>
      <w:r w:rsidR="00BA0DCF" w:rsidRPr="00100A63">
        <w:rPr>
          <w:lang w:val="en-US"/>
        </w:rPr>
        <w:t>esolution 72</w:t>
      </w:r>
      <w:r w:rsidR="00681822" w:rsidRPr="00100A63">
        <w:rPr>
          <w:lang w:val="en-US"/>
        </w:rPr>
        <w:t xml:space="preserve"> (Rev. WRC-19)</w:t>
      </w:r>
      <w:r w:rsidR="00BA0DCF" w:rsidRPr="00100A63">
        <w:rPr>
          <w:lang w:val="en-US"/>
        </w:rPr>
        <w:t>:</w:t>
      </w:r>
      <w:r w:rsidRPr="00100A63">
        <w:rPr>
          <w:lang w:val="en-US"/>
        </w:rPr>
        <w:t xml:space="preserve"> World and regional preparations for world radiocommunication conferences</w:t>
      </w:r>
    </w:p>
    <w:p w14:paraId="741442D4" w14:textId="77777777" w:rsidR="0059599D" w:rsidRPr="00100A63" w:rsidRDefault="0059599D" w:rsidP="00CA5DDE">
      <w:pPr>
        <w:numPr>
          <w:ilvl w:val="0"/>
          <w:numId w:val="2"/>
        </w:numPr>
        <w:tabs>
          <w:tab w:val="clear" w:pos="794"/>
          <w:tab w:val="left" w:pos="567"/>
        </w:tabs>
        <w:spacing w:after="120"/>
        <w:ind w:left="426"/>
        <w:rPr>
          <w:lang w:val="en-US"/>
        </w:rPr>
      </w:pPr>
      <w:r w:rsidRPr="00100A63">
        <w:rPr>
          <w:lang w:val="en-US"/>
        </w:rPr>
        <w:t>R</w:t>
      </w:r>
      <w:r w:rsidR="00BA0DCF" w:rsidRPr="00100A63">
        <w:rPr>
          <w:lang w:val="en-US"/>
        </w:rPr>
        <w:t>esolution 224</w:t>
      </w:r>
      <w:r w:rsidR="009A205C" w:rsidRPr="00100A63">
        <w:rPr>
          <w:lang w:val="en-US"/>
        </w:rPr>
        <w:t xml:space="preserve"> (Rev. WRC-19)</w:t>
      </w:r>
      <w:r w:rsidR="00BA0DCF" w:rsidRPr="00100A63">
        <w:rPr>
          <w:lang w:val="en-US"/>
        </w:rPr>
        <w:t xml:space="preserve">: </w:t>
      </w:r>
      <w:r w:rsidRPr="00100A63">
        <w:rPr>
          <w:lang w:val="en-US"/>
        </w:rPr>
        <w:t>Frequency bands for the terrestrial component of International</w:t>
      </w:r>
      <w:r w:rsidR="005D2B49" w:rsidRPr="00100A63">
        <w:rPr>
          <w:lang w:val="en-US"/>
        </w:rPr>
        <w:t xml:space="preserve"> </w:t>
      </w:r>
      <w:r w:rsidRPr="00100A63">
        <w:rPr>
          <w:lang w:val="en-US"/>
        </w:rPr>
        <w:t>Mobile Telecommunications below 1 GHz</w:t>
      </w:r>
      <w:r w:rsidR="00BA0DCF" w:rsidRPr="00100A63">
        <w:rPr>
          <w:lang w:val="en-US"/>
        </w:rPr>
        <w:t>.</w:t>
      </w:r>
    </w:p>
    <w:p w14:paraId="4854B387" w14:textId="77777777" w:rsidR="0059599D" w:rsidRPr="00100A63" w:rsidRDefault="0059599D" w:rsidP="00CA5DDE">
      <w:pPr>
        <w:numPr>
          <w:ilvl w:val="0"/>
          <w:numId w:val="2"/>
        </w:numPr>
        <w:tabs>
          <w:tab w:val="clear" w:pos="794"/>
          <w:tab w:val="left" w:pos="567"/>
        </w:tabs>
        <w:spacing w:after="120"/>
        <w:ind w:left="426"/>
        <w:rPr>
          <w:lang w:val="en-US"/>
        </w:rPr>
      </w:pPr>
      <w:r w:rsidRPr="00100A63">
        <w:rPr>
          <w:lang w:val="en-US"/>
        </w:rPr>
        <w:t>R</w:t>
      </w:r>
      <w:r w:rsidR="00BA0DCF" w:rsidRPr="00100A63">
        <w:rPr>
          <w:lang w:val="en-US"/>
        </w:rPr>
        <w:t>esolution</w:t>
      </w:r>
      <w:r w:rsidRPr="00100A63">
        <w:rPr>
          <w:lang w:val="en-US"/>
        </w:rPr>
        <w:t xml:space="preserve"> 646</w:t>
      </w:r>
      <w:r w:rsidR="009A205C" w:rsidRPr="00100A63">
        <w:rPr>
          <w:lang w:val="en-US"/>
        </w:rPr>
        <w:t xml:space="preserve"> (Rev. WRC-19)</w:t>
      </w:r>
      <w:r w:rsidRPr="00100A63">
        <w:rPr>
          <w:lang w:val="en-US"/>
        </w:rPr>
        <w:t>: Public protection and disaster relief</w:t>
      </w:r>
      <w:r w:rsidR="00BA0DCF" w:rsidRPr="00100A63">
        <w:rPr>
          <w:lang w:val="en-US"/>
        </w:rPr>
        <w:t>.</w:t>
      </w:r>
    </w:p>
    <w:p w14:paraId="74782D43" w14:textId="77777777" w:rsidR="0059599D" w:rsidRPr="00100A63" w:rsidRDefault="0059599D" w:rsidP="00CA5DDE">
      <w:pPr>
        <w:numPr>
          <w:ilvl w:val="0"/>
          <w:numId w:val="2"/>
        </w:numPr>
        <w:tabs>
          <w:tab w:val="clear" w:pos="794"/>
          <w:tab w:val="left" w:pos="567"/>
        </w:tabs>
        <w:spacing w:after="120"/>
        <w:ind w:left="426"/>
        <w:rPr>
          <w:lang w:val="en-US"/>
        </w:rPr>
      </w:pPr>
      <w:r w:rsidRPr="00100A63">
        <w:rPr>
          <w:lang w:val="en-US"/>
        </w:rPr>
        <w:t>R</w:t>
      </w:r>
      <w:r w:rsidR="00BA0DCF" w:rsidRPr="00100A63">
        <w:rPr>
          <w:lang w:val="en-US"/>
        </w:rPr>
        <w:t xml:space="preserve">esolution </w:t>
      </w:r>
      <w:r w:rsidRPr="00100A63">
        <w:rPr>
          <w:lang w:val="en-US"/>
        </w:rPr>
        <w:t>647</w:t>
      </w:r>
      <w:r w:rsidR="009A205C" w:rsidRPr="00100A63">
        <w:rPr>
          <w:lang w:val="en-US"/>
        </w:rPr>
        <w:t xml:space="preserve"> (Rev. WRC-19)</w:t>
      </w:r>
      <w:r w:rsidRPr="00100A63">
        <w:rPr>
          <w:lang w:val="en-US"/>
        </w:rPr>
        <w:t>: Radiocommunication aspects, including spectrum management guidelines,</w:t>
      </w:r>
      <w:r w:rsidR="005D2B49" w:rsidRPr="00100A63">
        <w:rPr>
          <w:lang w:val="en-US"/>
        </w:rPr>
        <w:t xml:space="preserve"> </w:t>
      </w:r>
      <w:r w:rsidRPr="00100A63">
        <w:rPr>
          <w:lang w:val="en-US"/>
        </w:rPr>
        <w:t>for early warning, disaster prediction, detection, mitigation and</w:t>
      </w:r>
      <w:r w:rsidR="005D2B49" w:rsidRPr="00100A63">
        <w:rPr>
          <w:lang w:val="en-US"/>
        </w:rPr>
        <w:t xml:space="preserve"> </w:t>
      </w:r>
      <w:r w:rsidRPr="00100A63">
        <w:rPr>
          <w:lang w:val="en-US"/>
        </w:rPr>
        <w:t>relief operations relating to emergencies and disasters</w:t>
      </w:r>
      <w:r w:rsidR="00BA0DCF" w:rsidRPr="00100A63">
        <w:rPr>
          <w:lang w:val="en-US"/>
        </w:rPr>
        <w:t>.</w:t>
      </w:r>
    </w:p>
    <w:p w14:paraId="416D60C5" w14:textId="77777777" w:rsidR="0059599D" w:rsidRPr="00100A63" w:rsidRDefault="0059599D" w:rsidP="00CA5DDE">
      <w:pPr>
        <w:numPr>
          <w:ilvl w:val="0"/>
          <w:numId w:val="2"/>
        </w:numPr>
        <w:tabs>
          <w:tab w:val="clear" w:pos="794"/>
          <w:tab w:val="left" w:pos="567"/>
        </w:tabs>
        <w:spacing w:after="120"/>
        <w:ind w:left="426"/>
        <w:rPr>
          <w:lang w:val="en-US"/>
        </w:rPr>
      </w:pPr>
      <w:r w:rsidRPr="00100A63">
        <w:rPr>
          <w:lang w:val="en-US"/>
        </w:rPr>
        <w:t>R</w:t>
      </w:r>
      <w:r w:rsidR="00BA0DCF" w:rsidRPr="00100A63">
        <w:rPr>
          <w:lang w:val="en-US"/>
        </w:rPr>
        <w:t xml:space="preserve">esolution </w:t>
      </w:r>
      <w:r w:rsidRPr="00100A63">
        <w:rPr>
          <w:lang w:val="en-US"/>
        </w:rPr>
        <w:t>760</w:t>
      </w:r>
      <w:r w:rsidR="009A205C" w:rsidRPr="00100A63">
        <w:rPr>
          <w:lang w:val="en-US"/>
        </w:rPr>
        <w:t xml:space="preserve"> (Rev. WRC-19)</w:t>
      </w:r>
      <w:r w:rsidRPr="00100A63">
        <w:rPr>
          <w:lang w:val="en-US"/>
        </w:rPr>
        <w:t>: Provisions relating to the use of the frequency band 694-790 MHz in Region 1 by the mobile, except aeronautical mobile, service and by other services</w:t>
      </w:r>
      <w:r w:rsidR="00BA0DCF" w:rsidRPr="00100A63">
        <w:rPr>
          <w:lang w:val="en-US"/>
        </w:rPr>
        <w:t>.</w:t>
      </w:r>
    </w:p>
    <w:p w14:paraId="1C26421B" w14:textId="77777777" w:rsidR="0059599D" w:rsidRDefault="00E805F0">
      <w:pPr>
        <w:spacing w:after="120"/>
        <w:rPr>
          <w:b/>
          <w:bCs/>
          <w:lang w:val="en-US"/>
        </w:rPr>
      </w:pPr>
      <w:r>
        <w:rPr>
          <w:lang w:val="en-US"/>
        </w:rPr>
        <w:t xml:space="preserve">The </w:t>
      </w:r>
      <w:hyperlink r:id="rId23" w:history="1">
        <w:r w:rsidR="0059599D" w:rsidRPr="00492E6F">
          <w:rPr>
            <w:rStyle w:val="Hyperlink"/>
            <w:b/>
            <w:bCs/>
            <w:lang w:val="en-US"/>
          </w:rPr>
          <w:t>Annex</w:t>
        </w:r>
      </w:hyperlink>
      <w:r w:rsidR="0059599D" w:rsidRPr="00D97A02">
        <w:rPr>
          <w:lang w:val="en-US"/>
        </w:rPr>
        <w:t xml:space="preserve"> </w:t>
      </w:r>
      <w:r w:rsidR="00A37794">
        <w:rPr>
          <w:lang w:val="en-US"/>
        </w:rPr>
        <w:t xml:space="preserve">to this document </w:t>
      </w:r>
      <w:r w:rsidR="0059599D" w:rsidRPr="00D97A02">
        <w:rPr>
          <w:lang w:val="en-US"/>
        </w:rPr>
        <w:t xml:space="preserve">contains the Resolutions and Recommendations, which </w:t>
      </w:r>
      <w:r w:rsidR="008F4A98">
        <w:rPr>
          <w:lang w:val="en-US"/>
        </w:rPr>
        <w:t xml:space="preserve">may be of </w:t>
      </w:r>
      <w:r w:rsidR="0059599D" w:rsidRPr="00D97A02">
        <w:rPr>
          <w:lang w:val="en-US"/>
        </w:rPr>
        <w:t xml:space="preserve">special interest </w:t>
      </w:r>
      <w:r>
        <w:rPr>
          <w:lang w:val="en-US"/>
        </w:rPr>
        <w:t xml:space="preserve">for </w:t>
      </w:r>
      <w:r w:rsidR="0059599D" w:rsidRPr="00D97A02">
        <w:rPr>
          <w:lang w:val="en-US"/>
        </w:rPr>
        <w:t>developing countries</w:t>
      </w:r>
      <w:r w:rsidR="0059599D" w:rsidRPr="00D97A02">
        <w:rPr>
          <w:b/>
          <w:bCs/>
          <w:lang w:val="en-US"/>
        </w:rPr>
        <w:t>.</w:t>
      </w:r>
    </w:p>
    <w:p w14:paraId="02C2C5CD" w14:textId="77777777" w:rsidR="0059599D" w:rsidRPr="009D72A8" w:rsidRDefault="0059599D" w:rsidP="00CA5DDE">
      <w:pPr>
        <w:pStyle w:val="Heading1"/>
        <w:numPr>
          <w:ilvl w:val="0"/>
          <w:numId w:val="3"/>
        </w:numPr>
        <w:tabs>
          <w:tab w:val="clear" w:pos="794"/>
          <w:tab w:val="clear" w:pos="1191"/>
          <w:tab w:val="clear" w:pos="1588"/>
          <w:tab w:val="clear" w:pos="1985"/>
        </w:tabs>
        <w:overflowPunct/>
        <w:autoSpaceDE/>
        <w:autoSpaceDN/>
        <w:adjustRightInd/>
        <w:spacing w:before="120" w:after="120"/>
        <w:ind w:left="357" w:hanging="357"/>
        <w:textAlignment w:val="auto"/>
        <w:rPr>
          <w:rFonts w:cstheme="minorHAnsi"/>
          <w:sz w:val="24"/>
          <w:szCs w:val="24"/>
        </w:rPr>
      </w:pPr>
      <w:r w:rsidRPr="009D72A8">
        <w:rPr>
          <w:rFonts w:cstheme="minorHAnsi"/>
          <w:sz w:val="24"/>
          <w:szCs w:val="24"/>
        </w:rPr>
        <w:t>CPM23-1</w:t>
      </w:r>
    </w:p>
    <w:p w14:paraId="052B0199" w14:textId="77777777" w:rsidR="0059599D" w:rsidRPr="00DD6164" w:rsidRDefault="0059599D">
      <w:pPr>
        <w:spacing w:after="120"/>
        <w:rPr>
          <w:lang w:val="en-US"/>
        </w:rPr>
      </w:pPr>
      <w:r w:rsidRPr="00DD6164">
        <w:rPr>
          <w:lang w:val="en-US"/>
        </w:rPr>
        <w:t xml:space="preserve">The results of the </w:t>
      </w:r>
      <w:r w:rsidR="00A37794">
        <w:rPr>
          <w:lang w:val="en-US"/>
        </w:rPr>
        <w:t>first session of the Conference Preparatory Meeting (</w:t>
      </w:r>
      <w:r w:rsidRPr="00DD6164">
        <w:rPr>
          <w:lang w:val="en-US"/>
        </w:rPr>
        <w:t>CPM 23-1</w:t>
      </w:r>
      <w:r w:rsidR="00A37794">
        <w:rPr>
          <w:lang w:val="en-US"/>
        </w:rPr>
        <w:t>) for WRC-23</w:t>
      </w:r>
      <w:r w:rsidRPr="00DD6164">
        <w:rPr>
          <w:lang w:val="en-US"/>
        </w:rPr>
        <w:t xml:space="preserve"> </w:t>
      </w:r>
      <w:r w:rsidR="00E805F0">
        <w:rPr>
          <w:lang w:val="en-US"/>
        </w:rPr>
        <w:t>are</w:t>
      </w:r>
      <w:r w:rsidR="00E805F0" w:rsidRPr="00DD6164">
        <w:rPr>
          <w:lang w:val="en-US"/>
        </w:rPr>
        <w:t xml:space="preserve"> </w:t>
      </w:r>
      <w:r w:rsidRPr="00DD6164">
        <w:rPr>
          <w:lang w:val="en-US"/>
        </w:rPr>
        <w:t>available in</w:t>
      </w:r>
      <w:r w:rsidR="00CA54F1">
        <w:rPr>
          <w:lang w:val="en-US"/>
        </w:rPr>
        <w:t xml:space="preserve"> </w:t>
      </w:r>
      <w:r w:rsidRPr="008B702A">
        <w:rPr>
          <w:szCs w:val="24"/>
        </w:rPr>
        <w:t>BR Administrative Circular</w:t>
      </w:r>
      <w:r w:rsidRPr="008B702A">
        <w:rPr>
          <w:sz w:val="28"/>
          <w:szCs w:val="28"/>
        </w:rPr>
        <w:t xml:space="preserve"> </w:t>
      </w:r>
      <w:r w:rsidRPr="008B702A">
        <w:rPr>
          <w:b/>
          <w:bCs/>
          <w:szCs w:val="24"/>
        </w:rPr>
        <w:t xml:space="preserve">CA/251 </w:t>
      </w:r>
      <w:r w:rsidR="00A37794">
        <w:rPr>
          <w:b/>
          <w:bCs/>
          <w:szCs w:val="24"/>
        </w:rPr>
        <w:t xml:space="preserve">of </w:t>
      </w:r>
      <w:r w:rsidRPr="008B702A">
        <w:rPr>
          <w:b/>
          <w:bCs/>
          <w:szCs w:val="24"/>
        </w:rPr>
        <w:t xml:space="preserve">19 December 2019 </w:t>
      </w:r>
      <w:r w:rsidRPr="008B702A">
        <w:rPr>
          <w:bCs/>
          <w:szCs w:val="24"/>
        </w:rPr>
        <w:t>(</w:t>
      </w:r>
      <w:hyperlink r:id="rId24" w:history="1">
        <w:r w:rsidRPr="00DD6164">
          <w:rPr>
            <w:rStyle w:val="Hyperlink"/>
            <w:lang w:val="en-US"/>
          </w:rPr>
          <w:t>https://www.itu.int/md/R00-CA-CIR-0251/en</w:t>
        </w:r>
      </w:hyperlink>
      <w:r w:rsidRPr="00FE36F0">
        <w:rPr>
          <w:rStyle w:val="Hyperlink"/>
          <w:color w:val="auto"/>
          <w:u w:val="none"/>
          <w:lang w:val="en-US"/>
        </w:rPr>
        <w:t>)</w:t>
      </w:r>
      <w:r w:rsidR="00E805F0" w:rsidRPr="00FE36F0">
        <w:rPr>
          <w:rStyle w:val="Hyperlink"/>
          <w:color w:val="auto"/>
          <w:u w:val="none"/>
          <w:lang w:val="en-US"/>
        </w:rPr>
        <w:t>.</w:t>
      </w:r>
    </w:p>
    <w:p w14:paraId="5DE8FFEF" w14:textId="77777777" w:rsidR="0059599D" w:rsidRDefault="0059599D">
      <w:pPr>
        <w:spacing w:after="120"/>
        <w:rPr>
          <w:szCs w:val="24"/>
        </w:rPr>
      </w:pPr>
      <w:r w:rsidRPr="00425A39">
        <w:rPr>
          <w:szCs w:val="24"/>
        </w:rPr>
        <w:t>CPM23</w:t>
      </w:r>
      <w:r w:rsidRPr="00425A39">
        <w:rPr>
          <w:szCs w:val="24"/>
        </w:rPr>
        <w:noBreakHyphen/>
        <w:t>1 organized the preparatory studies for WRC</w:t>
      </w:r>
      <w:r w:rsidRPr="00425A39">
        <w:rPr>
          <w:szCs w:val="24"/>
        </w:rPr>
        <w:noBreakHyphen/>
        <w:t xml:space="preserve">23 and proposed a structure for </w:t>
      </w:r>
      <w:r w:rsidR="00CD19D5">
        <w:rPr>
          <w:szCs w:val="24"/>
        </w:rPr>
        <w:t>the draft CPM R</w:t>
      </w:r>
      <w:r w:rsidRPr="00425A39">
        <w:rPr>
          <w:szCs w:val="24"/>
        </w:rPr>
        <w:t>eport to WRC</w:t>
      </w:r>
      <w:r w:rsidRPr="00425A39">
        <w:rPr>
          <w:szCs w:val="24"/>
        </w:rPr>
        <w:noBreakHyphen/>
        <w:t xml:space="preserve">23. Furthermore, the meeting nominated </w:t>
      </w:r>
      <w:r w:rsidRPr="00D83505">
        <w:rPr>
          <w:szCs w:val="24"/>
        </w:rPr>
        <w:t>eight</w:t>
      </w:r>
      <w:r w:rsidRPr="00425A39">
        <w:rPr>
          <w:szCs w:val="24"/>
        </w:rPr>
        <w:t xml:space="preserve"> </w:t>
      </w:r>
      <w:r w:rsidR="00A37794">
        <w:rPr>
          <w:szCs w:val="24"/>
        </w:rPr>
        <w:t>c</w:t>
      </w:r>
      <w:r w:rsidRPr="00425A39">
        <w:rPr>
          <w:szCs w:val="24"/>
        </w:rPr>
        <w:t>hapter</w:t>
      </w:r>
      <w:r w:rsidR="00A37794">
        <w:rPr>
          <w:szCs w:val="24"/>
        </w:rPr>
        <w:t xml:space="preserve"> r</w:t>
      </w:r>
      <w:r w:rsidRPr="00425A39">
        <w:rPr>
          <w:szCs w:val="24"/>
        </w:rPr>
        <w:t>apporteurs and co-</w:t>
      </w:r>
      <w:r w:rsidR="00A37794">
        <w:rPr>
          <w:szCs w:val="24"/>
        </w:rPr>
        <w:t>r</w:t>
      </w:r>
      <w:r w:rsidRPr="00425A39">
        <w:rPr>
          <w:szCs w:val="24"/>
        </w:rPr>
        <w:t>apporteurs</w:t>
      </w:r>
      <w:r w:rsidR="00A37794">
        <w:rPr>
          <w:szCs w:val="24"/>
        </w:rPr>
        <w:t>,</w:t>
      </w:r>
      <w:r w:rsidRPr="00425A39">
        <w:rPr>
          <w:szCs w:val="24"/>
        </w:rPr>
        <w:t xml:space="preserve"> who will assist the </w:t>
      </w:r>
      <w:r w:rsidR="00A37794">
        <w:rPr>
          <w:szCs w:val="24"/>
        </w:rPr>
        <w:t>c</w:t>
      </w:r>
      <w:r w:rsidRPr="00425A39">
        <w:rPr>
          <w:szCs w:val="24"/>
        </w:rPr>
        <w:t>hairman in managing the development of the draft</w:t>
      </w:r>
      <w:r w:rsidR="00A37794">
        <w:rPr>
          <w:szCs w:val="24"/>
        </w:rPr>
        <w:t xml:space="preserve"> r</w:t>
      </w:r>
      <w:r w:rsidRPr="00425A39">
        <w:rPr>
          <w:szCs w:val="24"/>
        </w:rPr>
        <w:t xml:space="preserve">eport to </w:t>
      </w:r>
      <w:r w:rsidRPr="00425A39">
        <w:rPr>
          <w:szCs w:val="24"/>
        </w:rPr>
        <w:lastRenderedPageBreak/>
        <w:t>WRC</w:t>
      </w:r>
      <w:r w:rsidRPr="00425A39">
        <w:rPr>
          <w:szCs w:val="24"/>
        </w:rPr>
        <w:noBreakHyphen/>
        <w:t>23. With one exception, all the preparatory work, as agreed by CPM23</w:t>
      </w:r>
      <w:r w:rsidRPr="00425A39">
        <w:rPr>
          <w:szCs w:val="24"/>
        </w:rPr>
        <w:noBreakHyphen/>
        <w:t>1, will be performed within the framework of the foreseen work programme and organization of the ITU-R</w:t>
      </w:r>
      <w:r w:rsidR="00A37794">
        <w:rPr>
          <w:szCs w:val="24"/>
        </w:rPr>
        <w:t xml:space="preserve"> s</w:t>
      </w:r>
      <w:r w:rsidRPr="00425A39">
        <w:rPr>
          <w:szCs w:val="24"/>
        </w:rPr>
        <w:t>tudy</w:t>
      </w:r>
      <w:r w:rsidR="00A37794">
        <w:rPr>
          <w:szCs w:val="24"/>
        </w:rPr>
        <w:t xml:space="preserve"> g</w:t>
      </w:r>
      <w:r w:rsidRPr="00425A39">
        <w:rPr>
          <w:szCs w:val="24"/>
        </w:rPr>
        <w:t xml:space="preserve">roups. </w:t>
      </w:r>
      <w:r w:rsidRPr="00D83505">
        <w:rPr>
          <w:szCs w:val="24"/>
        </w:rPr>
        <w:t>Exceptionally,</w:t>
      </w:r>
      <w:r w:rsidRPr="00425A39">
        <w:rPr>
          <w:szCs w:val="24"/>
        </w:rPr>
        <w:t xml:space="preserve"> ITU-R Study Group 6</w:t>
      </w:r>
      <w:r w:rsidR="00CA54F1">
        <w:rPr>
          <w:szCs w:val="24"/>
        </w:rPr>
        <w:t xml:space="preserve"> </w:t>
      </w:r>
      <w:r w:rsidR="00B17B2E">
        <w:rPr>
          <w:szCs w:val="24"/>
        </w:rPr>
        <w:t xml:space="preserve">is </w:t>
      </w:r>
      <w:r w:rsidRPr="00425A39">
        <w:rPr>
          <w:szCs w:val="24"/>
        </w:rPr>
        <w:t>invited to establish a dedicated Task Group (TG 6/1) to deal with issues related to WRC</w:t>
      </w:r>
      <w:r w:rsidRPr="00425A39">
        <w:rPr>
          <w:szCs w:val="24"/>
        </w:rPr>
        <w:noBreakHyphen/>
        <w:t>23 agenda item 1.5.</w:t>
      </w:r>
    </w:p>
    <w:p w14:paraId="4EAF4AE2" w14:textId="77777777" w:rsidR="006355A1" w:rsidRDefault="006355A1" w:rsidP="004908D2">
      <w:pPr>
        <w:keepNext/>
        <w:spacing w:after="120"/>
        <w:rPr>
          <w:szCs w:val="24"/>
        </w:rPr>
      </w:pPr>
      <w:r w:rsidRPr="006355A1">
        <w:rPr>
          <w:rFonts w:cstheme="minorHAnsi"/>
          <w:iCs/>
          <w:color w:val="000000"/>
          <w:szCs w:val="24"/>
        </w:rPr>
        <w:t>T</w:t>
      </w:r>
      <w:r w:rsidR="00707FC1" w:rsidRPr="003742A0">
        <w:rPr>
          <w:rFonts w:cstheme="minorHAnsi"/>
          <w:iCs/>
          <w:color w:val="000000"/>
          <w:szCs w:val="24"/>
        </w:rPr>
        <w:t>he</w:t>
      </w:r>
      <w:r w:rsidR="0059599D" w:rsidRPr="003742A0">
        <w:rPr>
          <w:rFonts w:cstheme="minorHAnsi"/>
          <w:iCs/>
          <w:color w:val="000000"/>
          <w:szCs w:val="24"/>
        </w:rPr>
        <w:t xml:space="preserve"> Conference Preparatory Meeting</w:t>
      </w:r>
      <w:r w:rsidR="00707FC1" w:rsidRPr="003742A0">
        <w:rPr>
          <w:rFonts w:cstheme="minorHAnsi"/>
          <w:iCs/>
          <w:color w:val="000000"/>
          <w:szCs w:val="24"/>
        </w:rPr>
        <w:t xml:space="preserve"> for WRC-23</w:t>
      </w:r>
      <w:r>
        <w:rPr>
          <w:rFonts w:cstheme="minorHAnsi"/>
          <w:iCs/>
          <w:color w:val="000000"/>
          <w:szCs w:val="24"/>
        </w:rPr>
        <w:t xml:space="preserve"> is chaired by </w:t>
      </w:r>
      <w:r w:rsidRPr="007512AB">
        <w:rPr>
          <w:rFonts w:cstheme="minorHAnsi"/>
          <w:bCs/>
          <w:color w:val="000000"/>
          <w:szCs w:val="24"/>
        </w:rPr>
        <w:t xml:space="preserve">Ms Cindy-Lee Cook </w:t>
      </w:r>
      <w:r>
        <w:rPr>
          <w:rFonts w:cstheme="minorHAnsi"/>
          <w:bCs/>
          <w:color w:val="000000"/>
          <w:szCs w:val="24"/>
        </w:rPr>
        <w:t xml:space="preserve">of </w:t>
      </w:r>
      <w:r w:rsidRPr="007512AB">
        <w:rPr>
          <w:rFonts w:cstheme="minorHAnsi"/>
          <w:bCs/>
          <w:color w:val="000000"/>
          <w:szCs w:val="24"/>
        </w:rPr>
        <w:t>Canada</w:t>
      </w:r>
      <w:r w:rsidRPr="006355A1">
        <w:rPr>
          <w:rFonts w:cstheme="minorHAnsi"/>
          <w:iCs/>
          <w:color w:val="000000"/>
          <w:szCs w:val="24"/>
        </w:rPr>
        <w:t xml:space="preserve"> </w:t>
      </w:r>
      <w:r w:rsidRPr="007512AB">
        <w:t>(</w:t>
      </w:r>
      <w:r>
        <w:t xml:space="preserve">see </w:t>
      </w:r>
      <w:hyperlink r:id="rId25" w:history="1">
        <w:r w:rsidRPr="002054EE">
          <w:rPr>
            <w:rStyle w:val="Hyperlink"/>
            <w:szCs w:val="24"/>
          </w:rPr>
          <w:t xml:space="preserve">List of CPM </w:t>
        </w:r>
        <w:r>
          <w:rPr>
            <w:rStyle w:val="Hyperlink"/>
            <w:szCs w:val="24"/>
          </w:rPr>
          <w:t>c</w:t>
        </w:r>
        <w:r w:rsidRPr="002054EE">
          <w:rPr>
            <w:rStyle w:val="Hyperlink"/>
            <w:szCs w:val="24"/>
          </w:rPr>
          <w:t xml:space="preserve">hairman and </w:t>
        </w:r>
        <w:r>
          <w:rPr>
            <w:rStyle w:val="Hyperlink"/>
            <w:szCs w:val="24"/>
          </w:rPr>
          <w:t>v</w:t>
        </w:r>
        <w:r w:rsidRPr="002054EE">
          <w:rPr>
            <w:rStyle w:val="Hyperlink"/>
            <w:szCs w:val="24"/>
          </w:rPr>
          <w:t>ice-</w:t>
        </w:r>
        <w:r>
          <w:rPr>
            <w:rStyle w:val="Hyperlink"/>
            <w:szCs w:val="24"/>
          </w:rPr>
          <w:t>c</w:t>
        </w:r>
        <w:r w:rsidRPr="002054EE">
          <w:rPr>
            <w:rStyle w:val="Hyperlink"/>
            <w:szCs w:val="24"/>
          </w:rPr>
          <w:t>hairmen</w:t>
        </w:r>
      </w:hyperlink>
      <w:r>
        <w:rPr>
          <w:rStyle w:val="Hyperlink"/>
          <w:szCs w:val="24"/>
        </w:rPr>
        <w:t>).</w:t>
      </w:r>
      <w:r w:rsidR="007B0179">
        <w:rPr>
          <w:szCs w:val="24"/>
        </w:rPr>
        <w:t xml:space="preserve"> </w:t>
      </w:r>
    </w:p>
    <w:p w14:paraId="35D88D34" w14:textId="77777777" w:rsidR="0059599D" w:rsidRDefault="0059599D" w:rsidP="004908D2">
      <w:pPr>
        <w:pStyle w:val="Heading1"/>
        <w:spacing w:before="120" w:after="120"/>
        <w:rPr>
          <w:sz w:val="24"/>
          <w:szCs w:val="24"/>
        </w:rPr>
      </w:pPr>
      <w:r w:rsidRPr="00DD6164">
        <w:rPr>
          <w:sz w:val="24"/>
          <w:szCs w:val="24"/>
        </w:rPr>
        <w:t xml:space="preserve">Chapters and </w:t>
      </w:r>
      <w:r>
        <w:rPr>
          <w:sz w:val="24"/>
          <w:szCs w:val="24"/>
        </w:rPr>
        <w:t>rapporteurs</w:t>
      </w:r>
      <w:r w:rsidRPr="00DD6164">
        <w:rPr>
          <w:sz w:val="24"/>
          <w:szCs w:val="24"/>
        </w:rPr>
        <w:t xml:space="preserve"> of the draft CPM Report to WRC-23</w:t>
      </w:r>
    </w:p>
    <w:p w14:paraId="4FADDA35" w14:textId="77777777" w:rsidR="0059599D" w:rsidRPr="00425A39" w:rsidRDefault="0059599D" w:rsidP="004908D2">
      <w:pPr>
        <w:pStyle w:val="Headingb"/>
        <w:spacing w:before="120" w:after="120"/>
      </w:pPr>
      <w:r w:rsidRPr="00425A39">
        <w:t>C</w:t>
      </w:r>
      <w:r w:rsidR="00707FC1" w:rsidRPr="00425A39">
        <w:t>hapter</w:t>
      </w:r>
      <w:r w:rsidRPr="00425A39">
        <w:t xml:space="preserve"> 1</w:t>
      </w:r>
      <w:r w:rsidRPr="00425A39">
        <w:tab/>
      </w:r>
      <w:r w:rsidRPr="00425A39">
        <w:tab/>
        <w:t>Fixed, Mobile and Broadcasting issues</w:t>
      </w:r>
    </w:p>
    <w:p w14:paraId="5B9906AF" w14:textId="77777777" w:rsidR="0059599D" w:rsidRPr="00425A39" w:rsidRDefault="0059599D" w:rsidP="004908D2">
      <w:pPr>
        <w:tabs>
          <w:tab w:val="left" w:pos="4536"/>
        </w:tabs>
        <w:spacing w:after="120"/>
      </w:pPr>
      <w:r w:rsidRPr="00425A39">
        <w:t>Agenda items:</w:t>
      </w:r>
      <w:r w:rsidRPr="00425A39">
        <w:tab/>
        <w:t>1.1, 1.2, 1.3, 1.4, 1.5</w:t>
      </w:r>
    </w:p>
    <w:p w14:paraId="18A242D7" w14:textId="77777777" w:rsidR="00E805F0" w:rsidRDefault="0059599D" w:rsidP="004908D2">
      <w:pPr>
        <w:tabs>
          <w:tab w:val="left" w:pos="4536"/>
        </w:tabs>
        <w:spacing w:after="120"/>
      </w:pPr>
      <w:r w:rsidRPr="00425A39">
        <w:t>Co-Rapporteur</w:t>
      </w:r>
      <w:r w:rsidRPr="00425A39">
        <w:tab/>
        <w:t>Dr Hiroyuki A</w:t>
      </w:r>
      <w:r w:rsidR="00707FC1" w:rsidRPr="00425A39">
        <w:t>tarashi</w:t>
      </w:r>
      <w:r w:rsidRPr="00425A39">
        <w:t xml:space="preserve"> (J</w:t>
      </w:r>
      <w:r w:rsidR="00707FC1">
        <w:t>apan</w:t>
      </w:r>
      <w:r w:rsidRPr="00425A39">
        <w:t>), for agenda items 1.1, 1.2 and 1.4</w:t>
      </w:r>
      <w:r w:rsidR="003852E5">
        <w:t>.</w:t>
      </w:r>
      <w:r w:rsidRPr="00425A39">
        <w:t xml:space="preserve"> </w:t>
      </w:r>
    </w:p>
    <w:p w14:paraId="23EAEEB9" w14:textId="77777777" w:rsidR="00E805F0" w:rsidRDefault="0059599D" w:rsidP="004908D2">
      <w:pPr>
        <w:tabs>
          <w:tab w:val="left" w:pos="4536"/>
        </w:tabs>
        <w:spacing w:after="120"/>
      </w:pPr>
      <w:r w:rsidRPr="00425A39">
        <w:t>Co-Rapporteur</w:t>
      </w:r>
      <w:r w:rsidRPr="00425A39">
        <w:tab/>
        <w:t>Mr Usman Aliyu M</w:t>
      </w:r>
      <w:r w:rsidR="00707FC1" w:rsidRPr="00425A39">
        <w:t>ahmud</w:t>
      </w:r>
      <w:r w:rsidRPr="00425A39">
        <w:t xml:space="preserve"> (N</w:t>
      </w:r>
      <w:r w:rsidR="00707FC1">
        <w:t>igeria</w:t>
      </w:r>
      <w:r w:rsidR="003852E5">
        <w:t xml:space="preserve">), </w:t>
      </w:r>
      <w:r w:rsidRPr="00425A39">
        <w:t>for agenda items 1.3 and 1.5</w:t>
      </w:r>
      <w:r w:rsidR="003852E5">
        <w:t>.</w:t>
      </w:r>
      <w:r w:rsidRPr="00425A39">
        <w:t xml:space="preserve"> </w:t>
      </w:r>
    </w:p>
    <w:p w14:paraId="06D50707" w14:textId="77777777" w:rsidR="0059599D" w:rsidRPr="00EB4F0F" w:rsidRDefault="0059599D" w:rsidP="004908D2">
      <w:pPr>
        <w:tabs>
          <w:tab w:val="left" w:pos="4536"/>
        </w:tabs>
        <w:spacing w:after="120"/>
        <w:rPr>
          <w:b/>
          <w:bCs/>
        </w:rPr>
      </w:pPr>
      <w:r w:rsidRPr="0059599D">
        <w:rPr>
          <w:b/>
        </w:rPr>
        <w:t>C</w:t>
      </w:r>
      <w:r w:rsidR="00707FC1" w:rsidRPr="0059599D">
        <w:rPr>
          <w:b/>
        </w:rPr>
        <w:t>hapter</w:t>
      </w:r>
      <w:r w:rsidRPr="0059599D">
        <w:rPr>
          <w:b/>
        </w:rPr>
        <w:t xml:space="preserve"> 2</w:t>
      </w:r>
      <w:r w:rsidRPr="00425A39">
        <w:tab/>
      </w:r>
      <w:r w:rsidRPr="00425A39">
        <w:tab/>
      </w:r>
      <w:r w:rsidRPr="00EB4F0F">
        <w:rPr>
          <w:b/>
          <w:bCs/>
        </w:rPr>
        <w:t>Aeronautical and maritime issues</w:t>
      </w:r>
    </w:p>
    <w:p w14:paraId="357B4686" w14:textId="77777777" w:rsidR="0059599D" w:rsidRPr="00425A39" w:rsidRDefault="0059599D" w:rsidP="004908D2">
      <w:pPr>
        <w:tabs>
          <w:tab w:val="left" w:pos="4536"/>
        </w:tabs>
        <w:spacing w:after="120"/>
      </w:pPr>
      <w:r w:rsidRPr="00425A39">
        <w:t>Agenda items:</w:t>
      </w:r>
      <w:r w:rsidRPr="00425A39">
        <w:tab/>
        <w:t>1.6, 1.7, 1.8, 1.9, 1.10, 1.11</w:t>
      </w:r>
    </w:p>
    <w:p w14:paraId="554D583F" w14:textId="77777777" w:rsidR="0059599D" w:rsidRPr="003742A0" w:rsidRDefault="0059599D" w:rsidP="004908D2">
      <w:pPr>
        <w:tabs>
          <w:tab w:val="left" w:pos="4536"/>
        </w:tabs>
        <w:spacing w:after="120"/>
      </w:pPr>
      <w:r w:rsidRPr="003742A0">
        <w:t>Rapporteur</w:t>
      </w:r>
      <w:r w:rsidRPr="003742A0">
        <w:tab/>
      </w:r>
      <w:r w:rsidRPr="003742A0">
        <w:tab/>
        <w:t>Mr Mohammed A</w:t>
      </w:r>
      <w:r w:rsidR="00707FC1" w:rsidRPr="003742A0">
        <w:t>lhassani</w:t>
      </w:r>
      <w:r w:rsidRPr="003742A0">
        <w:t xml:space="preserve"> (</w:t>
      </w:r>
      <w:r w:rsidR="00707FC1" w:rsidRPr="003742A0">
        <w:t>United Arab Emirates</w:t>
      </w:r>
      <w:r w:rsidR="003852E5" w:rsidRPr="003742A0">
        <w:t xml:space="preserve">). </w:t>
      </w:r>
    </w:p>
    <w:p w14:paraId="133F535D" w14:textId="77777777" w:rsidR="0059599D" w:rsidRPr="003742A0" w:rsidRDefault="0059599D" w:rsidP="004908D2">
      <w:pPr>
        <w:pStyle w:val="Headingb"/>
        <w:spacing w:before="120" w:after="120"/>
      </w:pPr>
      <w:r w:rsidRPr="003742A0">
        <w:t>C</w:t>
      </w:r>
      <w:r w:rsidR="00707FC1" w:rsidRPr="003742A0">
        <w:t>hapter</w:t>
      </w:r>
      <w:r w:rsidRPr="003742A0">
        <w:t xml:space="preserve"> 3</w:t>
      </w:r>
      <w:r w:rsidRPr="003742A0">
        <w:tab/>
      </w:r>
      <w:r w:rsidRPr="003742A0">
        <w:tab/>
        <w:t>Science issues</w:t>
      </w:r>
    </w:p>
    <w:p w14:paraId="7F6DCE87" w14:textId="77777777" w:rsidR="0059599D" w:rsidRPr="003742A0" w:rsidRDefault="0059599D" w:rsidP="004908D2">
      <w:pPr>
        <w:tabs>
          <w:tab w:val="left" w:pos="4536"/>
        </w:tabs>
        <w:spacing w:after="120"/>
      </w:pPr>
      <w:r w:rsidRPr="003742A0">
        <w:t>Agenda items:</w:t>
      </w:r>
      <w:r w:rsidRPr="003742A0">
        <w:tab/>
        <w:t>1.12, 1.13, 1.14</w:t>
      </w:r>
    </w:p>
    <w:p w14:paraId="329916A4" w14:textId="77777777" w:rsidR="0059599D" w:rsidRPr="003742A0" w:rsidRDefault="0059599D" w:rsidP="004908D2">
      <w:pPr>
        <w:tabs>
          <w:tab w:val="left" w:pos="4536"/>
        </w:tabs>
        <w:spacing w:after="120"/>
      </w:pPr>
      <w:r w:rsidRPr="003742A0">
        <w:t>Rapporteur</w:t>
      </w:r>
      <w:r w:rsidRPr="003742A0">
        <w:tab/>
      </w:r>
      <w:r w:rsidRPr="003742A0">
        <w:tab/>
        <w:t>Mr Tarcisio Aurélio B</w:t>
      </w:r>
      <w:r w:rsidR="003852E5" w:rsidRPr="003742A0">
        <w:t>akaus</w:t>
      </w:r>
      <w:r w:rsidRPr="003742A0">
        <w:t xml:space="preserve"> (B</w:t>
      </w:r>
      <w:r w:rsidR="0070337D" w:rsidRPr="005A55EF">
        <w:t>ra</w:t>
      </w:r>
      <w:r w:rsidR="0070337D" w:rsidRPr="003742A0">
        <w:t>zil</w:t>
      </w:r>
      <w:r w:rsidRPr="003742A0">
        <w:t>)</w:t>
      </w:r>
      <w:r w:rsidR="003852E5" w:rsidRPr="005A55EF">
        <w:t>.</w:t>
      </w:r>
    </w:p>
    <w:p w14:paraId="36066653" w14:textId="77777777" w:rsidR="0059599D" w:rsidRPr="003742A0" w:rsidRDefault="0059599D" w:rsidP="004908D2">
      <w:pPr>
        <w:pStyle w:val="Headingb"/>
        <w:spacing w:before="120" w:after="120"/>
      </w:pPr>
      <w:r w:rsidRPr="003742A0">
        <w:t>C</w:t>
      </w:r>
      <w:r w:rsidR="00707FC1" w:rsidRPr="003742A0">
        <w:t>hapter</w:t>
      </w:r>
      <w:r w:rsidRPr="003742A0">
        <w:t xml:space="preserve"> 4</w:t>
      </w:r>
      <w:r w:rsidRPr="003742A0">
        <w:tab/>
      </w:r>
      <w:r w:rsidRPr="003742A0">
        <w:tab/>
        <w:t>Satellite issues</w:t>
      </w:r>
    </w:p>
    <w:p w14:paraId="2E904257" w14:textId="77777777" w:rsidR="0059599D" w:rsidRPr="003742A0" w:rsidRDefault="0059599D" w:rsidP="004908D2">
      <w:pPr>
        <w:tabs>
          <w:tab w:val="left" w:pos="4536"/>
        </w:tabs>
        <w:spacing w:after="120"/>
      </w:pPr>
      <w:r w:rsidRPr="003742A0">
        <w:t>Agenda items:</w:t>
      </w:r>
      <w:r w:rsidRPr="003742A0">
        <w:tab/>
        <w:t>1.15, 1.16, 1.17, 1.18, 1.19, 7</w:t>
      </w:r>
    </w:p>
    <w:p w14:paraId="6F4DC251" w14:textId="77777777" w:rsidR="00E805F0" w:rsidRPr="003742A0" w:rsidRDefault="0059599D" w:rsidP="004908D2">
      <w:pPr>
        <w:tabs>
          <w:tab w:val="left" w:pos="4536"/>
        </w:tabs>
        <w:spacing w:after="120"/>
      </w:pPr>
      <w:r w:rsidRPr="003742A0">
        <w:t>Co-Rapporteur</w:t>
      </w:r>
      <w:r w:rsidRPr="003742A0">
        <w:tab/>
        <w:t>Ms Florence Magnier (F</w:t>
      </w:r>
      <w:r w:rsidR="00707FC1" w:rsidRPr="003742A0">
        <w:t>rance</w:t>
      </w:r>
      <w:r w:rsidRPr="003742A0">
        <w:t>)</w:t>
      </w:r>
      <w:r w:rsidR="003852E5">
        <w:t>,</w:t>
      </w:r>
      <w:r w:rsidRPr="003742A0">
        <w:t xml:space="preserve"> for agenda items 1.15, 1.16, 1.17, 1.18, 1.19</w:t>
      </w:r>
      <w:r w:rsidR="003852E5">
        <w:t>.</w:t>
      </w:r>
      <w:r w:rsidR="00CA54F1">
        <w:t xml:space="preserve"> </w:t>
      </w:r>
    </w:p>
    <w:p w14:paraId="15249EE8" w14:textId="77777777" w:rsidR="0059599D" w:rsidRPr="00425A39" w:rsidRDefault="0059599D" w:rsidP="004908D2">
      <w:pPr>
        <w:tabs>
          <w:tab w:val="left" w:pos="4536"/>
        </w:tabs>
        <w:spacing w:after="120"/>
      </w:pPr>
      <w:r w:rsidRPr="00425A39">
        <w:t>Co-Rapporteur</w:t>
      </w:r>
      <w:r w:rsidRPr="00425A39">
        <w:tab/>
        <w:t xml:space="preserve">Mr Georges </w:t>
      </w:r>
      <w:r>
        <w:t>K</w:t>
      </w:r>
      <w:r w:rsidR="00707FC1">
        <w:t>wizera</w:t>
      </w:r>
      <w:r>
        <w:t xml:space="preserve"> (R</w:t>
      </w:r>
      <w:r w:rsidR="00707FC1">
        <w:t xml:space="preserve">wanda) </w:t>
      </w:r>
      <w:r>
        <w:t>for agenda item 7</w:t>
      </w:r>
      <w:r w:rsidR="003852E5">
        <w:t>.</w:t>
      </w:r>
      <w:r w:rsidRPr="00425A39">
        <w:t xml:space="preserve"> </w:t>
      </w:r>
    </w:p>
    <w:p w14:paraId="38F0D8F6" w14:textId="77777777" w:rsidR="0059599D" w:rsidRPr="00425A39" w:rsidRDefault="0059599D" w:rsidP="004908D2">
      <w:pPr>
        <w:pStyle w:val="Headingb"/>
        <w:spacing w:before="120" w:after="120"/>
      </w:pPr>
      <w:r w:rsidRPr="00425A39">
        <w:t>C</w:t>
      </w:r>
      <w:r w:rsidR="003852E5" w:rsidRPr="00425A39">
        <w:t>hapter</w:t>
      </w:r>
      <w:r w:rsidRPr="00425A39">
        <w:t xml:space="preserve"> 5</w:t>
      </w:r>
      <w:r w:rsidRPr="00425A39">
        <w:tab/>
      </w:r>
      <w:r w:rsidRPr="00425A39">
        <w:tab/>
        <w:t>General issues</w:t>
      </w:r>
    </w:p>
    <w:p w14:paraId="0AC0356E" w14:textId="77777777" w:rsidR="0059599D" w:rsidRPr="00425A39" w:rsidRDefault="0059599D" w:rsidP="00323E56">
      <w:pPr>
        <w:tabs>
          <w:tab w:val="left" w:pos="3402"/>
          <w:tab w:val="left" w:pos="4536"/>
        </w:tabs>
        <w:spacing w:after="120"/>
        <w:rPr>
          <w:spacing w:val="-8"/>
        </w:rPr>
      </w:pPr>
      <w:r w:rsidRPr="00425A39">
        <w:t>Agenda items:</w:t>
      </w:r>
      <w:r w:rsidRPr="00425A39">
        <w:tab/>
      </w:r>
      <w:r w:rsidRPr="00425A39">
        <w:rPr>
          <w:spacing w:val="-4"/>
        </w:rPr>
        <w:t>2, 4 and 9.1 topics</w:t>
      </w:r>
      <w:r w:rsidRPr="00425A39">
        <w:rPr>
          <w:spacing w:val="-4"/>
        </w:rPr>
        <w:tab/>
        <w:t>a) Res</w:t>
      </w:r>
      <w:r w:rsidR="00707FC1">
        <w:rPr>
          <w:spacing w:val="-4"/>
        </w:rPr>
        <w:t>olution</w:t>
      </w:r>
      <w:r w:rsidRPr="00425A39">
        <w:rPr>
          <w:spacing w:val="-4"/>
        </w:rPr>
        <w:t xml:space="preserve"> </w:t>
      </w:r>
      <w:r w:rsidRPr="00425A39">
        <w:rPr>
          <w:b/>
          <w:spacing w:val="-4"/>
        </w:rPr>
        <w:t>657 (Rev.WRC-19)</w:t>
      </w:r>
      <w:r w:rsidRPr="00425A39">
        <w:rPr>
          <w:spacing w:val="-4"/>
        </w:rPr>
        <w:t>, b) Res</w:t>
      </w:r>
      <w:r w:rsidR="00707FC1">
        <w:rPr>
          <w:spacing w:val="-4"/>
        </w:rPr>
        <w:t>olution</w:t>
      </w:r>
      <w:r w:rsidRPr="00425A39">
        <w:rPr>
          <w:spacing w:val="-4"/>
        </w:rPr>
        <w:t xml:space="preserve"> </w:t>
      </w:r>
      <w:r w:rsidRPr="00425A39">
        <w:rPr>
          <w:b/>
          <w:bCs/>
          <w:spacing w:val="-4"/>
        </w:rPr>
        <w:t xml:space="preserve">744 </w:t>
      </w:r>
      <w:r w:rsidRPr="00425A39">
        <w:rPr>
          <w:b/>
          <w:spacing w:val="-4"/>
        </w:rPr>
        <w:t>(WRC-19)</w:t>
      </w:r>
      <w:r w:rsidRPr="00425A39">
        <w:rPr>
          <w:spacing w:val="-4"/>
        </w:rPr>
        <w:t xml:space="preserve">, </w:t>
      </w:r>
      <w:r w:rsidRPr="00425A39">
        <w:rPr>
          <w:spacing w:val="-4"/>
        </w:rPr>
        <w:br/>
      </w:r>
      <w:r w:rsidRPr="00425A39">
        <w:t xml:space="preserve"> </w:t>
      </w:r>
      <w:r w:rsidRPr="00425A39">
        <w:tab/>
      </w:r>
      <w:r w:rsidRPr="00425A39">
        <w:tab/>
      </w:r>
      <w:r w:rsidRPr="00425A39">
        <w:tab/>
      </w:r>
      <w:r w:rsidRPr="00425A39">
        <w:tab/>
      </w:r>
      <w:r w:rsidRPr="00425A39">
        <w:tab/>
        <w:t>c) Res</w:t>
      </w:r>
      <w:r w:rsidR="00707FC1">
        <w:t>olution</w:t>
      </w:r>
      <w:r w:rsidR="00CA54F1">
        <w:t xml:space="preserve"> </w:t>
      </w:r>
      <w:r w:rsidRPr="00425A39">
        <w:rPr>
          <w:b/>
          <w:bCs/>
        </w:rPr>
        <w:t xml:space="preserve">175 </w:t>
      </w:r>
      <w:r w:rsidRPr="00425A39">
        <w:rPr>
          <w:b/>
        </w:rPr>
        <w:t>(WRC-19</w:t>
      </w:r>
      <w:r w:rsidRPr="00425A39">
        <w:rPr>
          <w:b/>
          <w:spacing w:val="-4"/>
        </w:rPr>
        <w:t>)</w:t>
      </w:r>
      <w:r w:rsidRPr="00425A39">
        <w:t xml:space="preserve">, and d) </w:t>
      </w:r>
      <w:r w:rsidRPr="00425A39">
        <w:rPr>
          <w:spacing w:val="-8"/>
        </w:rPr>
        <w:t xml:space="preserve">WRC-19 Doc. </w:t>
      </w:r>
      <w:hyperlink r:id="rId26" w:history="1">
        <w:r w:rsidRPr="00425A39">
          <w:rPr>
            <w:rStyle w:val="Hyperlink"/>
            <w:spacing w:val="-8"/>
          </w:rPr>
          <w:t>535</w:t>
        </w:r>
      </w:hyperlink>
      <w:r w:rsidRPr="00425A39">
        <w:rPr>
          <w:spacing w:val="-8"/>
        </w:rPr>
        <w:t>, 2</w:t>
      </w:r>
      <w:r w:rsidRPr="00425A39">
        <w:rPr>
          <w:spacing w:val="-8"/>
          <w:vertAlign w:val="superscript"/>
        </w:rPr>
        <w:t>nd</w:t>
      </w:r>
      <w:r w:rsidRPr="00425A39">
        <w:rPr>
          <w:spacing w:val="-8"/>
        </w:rPr>
        <w:t xml:space="preserve"> section </w:t>
      </w:r>
      <w:r w:rsidRPr="00425A39">
        <w:rPr>
          <w:spacing w:val="-8"/>
        </w:rPr>
        <w:br/>
      </w:r>
      <w:r w:rsidR="00323E56">
        <w:tab/>
      </w:r>
      <w:r w:rsidR="00323E56">
        <w:tab/>
      </w:r>
      <w:r w:rsidR="00323E56">
        <w:tab/>
      </w:r>
      <w:r w:rsidR="00323E56">
        <w:tab/>
      </w:r>
      <w:r w:rsidR="00323E56">
        <w:tab/>
        <w:t>o</w:t>
      </w:r>
      <w:r w:rsidRPr="00425A39">
        <w:rPr>
          <w:spacing w:val="-8"/>
        </w:rPr>
        <w:t>f the Annex</w:t>
      </w:r>
    </w:p>
    <w:p w14:paraId="0ACE6B32" w14:textId="77777777" w:rsidR="0059599D" w:rsidRPr="00425A39" w:rsidRDefault="0059599D" w:rsidP="004908D2">
      <w:pPr>
        <w:tabs>
          <w:tab w:val="left" w:pos="4536"/>
        </w:tabs>
        <w:spacing w:after="120"/>
      </w:pPr>
      <w:r w:rsidRPr="00425A39">
        <w:t>Co-</w:t>
      </w:r>
      <w:r w:rsidR="00E17FCC">
        <w:t>Rapporteur</w:t>
      </w:r>
      <w:r w:rsidR="00E17FCC">
        <w:tab/>
        <w:t>Mr Jia H</w:t>
      </w:r>
      <w:r w:rsidR="003852E5">
        <w:t>uang</w:t>
      </w:r>
      <w:r w:rsidR="00E17FCC">
        <w:t xml:space="preserve"> (C</w:t>
      </w:r>
      <w:r w:rsidR="003852E5">
        <w:t xml:space="preserve">hina), </w:t>
      </w:r>
    </w:p>
    <w:p w14:paraId="2BF3136A" w14:textId="77777777" w:rsidR="0059599D" w:rsidRDefault="0059599D" w:rsidP="004908D2">
      <w:pPr>
        <w:tabs>
          <w:tab w:val="left" w:pos="4536"/>
        </w:tabs>
        <w:spacing w:after="120"/>
        <w:rPr>
          <w:lang w:val="en-US"/>
        </w:rPr>
      </w:pPr>
      <w:r w:rsidRPr="00425A39">
        <w:t>Co-Rapporteur</w:t>
      </w:r>
      <w:r w:rsidRPr="00425A39">
        <w:tab/>
        <w:t>Dr Jong Min P</w:t>
      </w:r>
      <w:r w:rsidR="003852E5" w:rsidRPr="00425A39">
        <w:t>ark</w:t>
      </w:r>
      <w:r w:rsidRPr="00425A39">
        <w:t xml:space="preserve"> (</w:t>
      </w:r>
      <w:r w:rsidR="003852E5">
        <w:t xml:space="preserve">Republic of Korea) </w:t>
      </w:r>
    </w:p>
    <w:p w14:paraId="273C9077" w14:textId="77777777" w:rsidR="0059599D" w:rsidRDefault="0059599D" w:rsidP="00CA5DDE">
      <w:pPr>
        <w:tabs>
          <w:tab w:val="clear" w:pos="794"/>
          <w:tab w:val="clear" w:pos="1191"/>
          <w:tab w:val="clear" w:pos="1588"/>
          <w:tab w:val="clear" w:pos="1985"/>
        </w:tabs>
        <w:overflowPunct/>
        <w:autoSpaceDE/>
        <w:autoSpaceDN/>
        <w:adjustRightInd/>
        <w:spacing w:after="120"/>
        <w:textAlignment w:val="auto"/>
      </w:pPr>
      <w:r>
        <w:br w:type="page"/>
      </w:r>
    </w:p>
    <w:p w14:paraId="597EFF98" w14:textId="77777777" w:rsidR="0059599D" w:rsidRPr="009716EC" w:rsidRDefault="0059599D" w:rsidP="00CA5DDE">
      <w:pPr>
        <w:tabs>
          <w:tab w:val="clear" w:pos="794"/>
          <w:tab w:val="clear" w:pos="1191"/>
          <w:tab w:val="clear" w:pos="1588"/>
          <w:tab w:val="clear" w:pos="1985"/>
        </w:tabs>
        <w:spacing w:after="120"/>
        <w:jc w:val="center"/>
        <w:rPr>
          <w:b/>
        </w:rPr>
      </w:pPr>
      <w:r w:rsidRPr="009716EC">
        <w:rPr>
          <w:b/>
        </w:rPr>
        <w:lastRenderedPageBreak/>
        <w:t>Annex</w:t>
      </w:r>
    </w:p>
    <w:p w14:paraId="7820464D" w14:textId="77777777" w:rsidR="0059599D" w:rsidRDefault="0059599D">
      <w:pPr>
        <w:spacing w:after="120"/>
        <w:jc w:val="center"/>
        <w:rPr>
          <w:b/>
          <w:bCs/>
          <w:lang w:val="en-US"/>
        </w:rPr>
      </w:pPr>
      <w:r w:rsidRPr="009716EC">
        <w:rPr>
          <w:b/>
        </w:rPr>
        <w:t>Resolutions and Recommendations, which</w:t>
      </w:r>
      <w:r w:rsidR="00CA54F1">
        <w:rPr>
          <w:b/>
          <w:lang w:val="en-US"/>
        </w:rPr>
        <w:t xml:space="preserve"> </w:t>
      </w:r>
      <w:r w:rsidR="001D4A9E">
        <w:rPr>
          <w:b/>
          <w:lang w:val="en-US"/>
        </w:rPr>
        <w:t xml:space="preserve">may be of </w:t>
      </w:r>
      <w:r w:rsidRPr="009716EC">
        <w:rPr>
          <w:b/>
          <w:lang w:val="en-US"/>
        </w:rPr>
        <w:t xml:space="preserve">special interest </w:t>
      </w:r>
      <w:r w:rsidR="00E805F0">
        <w:rPr>
          <w:b/>
          <w:lang w:val="en-US"/>
        </w:rPr>
        <w:t>for</w:t>
      </w:r>
      <w:r w:rsidRPr="009716EC">
        <w:rPr>
          <w:b/>
          <w:lang w:val="en-US"/>
        </w:rPr>
        <w:t xml:space="preserve"> developing countries</w:t>
      </w:r>
    </w:p>
    <w:p w14:paraId="0936013F" w14:textId="77777777" w:rsidR="0059599D" w:rsidRPr="003742A0" w:rsidRDefault="0096717D" w:rsidP="0027561D">
      <w:pPr>
        <w:tabs>
          <w:tab w:val="clear" w:pos="794"/>
          <w:tab w:val="clear" w:pos="1191"/>
          <w:tab w:val="clear" w:pos="1588"/>
          <w:tab w:val="clear" w:pos="1985"/>
        </w:tabs>
        <w:spacing w:after="120"/>
        <w:rPr>
          <w:b/>
        </w:rPr>
      </w:pPr>
      <w:r w:rsidRPr="0020239F">
        <w:rPr>
          <w:b/>
        </w:rPr>
        <w:t>Resolution</w:t>
      </w:r>
      <w:r>
        <w:rPr>
          <w:b/>
        </w:rPr>
        <w:t xml:space="preserve"> </w:t>
      </w:r>
      <w:r w:rsidR="0059599D" w:rsidRPr="009716EC">
        <w:rPr>
          <w:b/>
          <w:lang w:val="en-US"/>
        </w:rPr>
        <w:t>7</w:t>
      </w:r>
      <w:r w:rsidR="00CC6FF9">
        <w:rPr>
          <w:b/>
          <w:lang w:val="en-US"/>
        </w:rPr>
        <w:t xml:space="preserve"> (Rev. WRC-19)</w:t>
      </w:r>
      <w:r>
        <w:rPr>
          <w:b/>
          <w:lang w:val="en-US"/>
        </w:rPr>
        <w:t>:</w:t>
      </w:r>
      <w:r w:rsidR="005D2B49">
        <w:rPr>
          <w:lang w:val="en-US"/>
        </w:rPr>
        <w:t xml:space="preserve"> </w:t>
      </w:r>
      <w:r w:rsidR="0059599D" w:rsidRPr="006462C3">
        <w:rPr>
          <w:lang w:val="en-US"/>
        </w:rPr>
        <w:t>Development of national radio-frequency management</w:t>
      </w:r>
      <w:r w:rsidR="00F630BB">
        <w:rPr>
          <w:lang w:val="en-US"/>
        </w:rPr>
        <w:t>.</w:t>
      </w:r>
    </w:p>
    <w:p w14:paraId="77DA785E" w14:textId="77777777" w:rsidR="0059599D" w:rsidRDefault="0096717D" w:rsidP="0027561D">
      <w:pPr>
        <w:spacing w:after="120"/>
        <w:rPr>
          <w:lang w:val="en-US"/>
        </w:rPr>
      </w:pPr>
      <w:r w:rsidRPr="0020239F">
        <w:rPr>
          <w:b/>
        </w:rPr>
        <w:t>Resolution</w:t>
      </w:r>
      <w:r>
        <w:rPr>
          <w:b/>
        </w:rPr>
        <w:t xml:space="preserve"> </w:t>
      </w:r>
      <w:r w:rsidR="0059599D" w:rsidRPr="009716EC">
        <w:rPr>
          <w:b/>
          <w:lang w:val="en-US"/>
        </w:rPr>
        <w:t>12</w:t>
      </w:r>
      <w:r w:rsidR="00CC6FF9">
        <w:rPr>
          <w:b/>
          <w:lang w:val="en-US"/>
        </w:rPr>
        <w:t xml:space="preserve"> (Rev. WRC-19)</w:t>
      </w:r>
      <w:r>
        <w:rPr>
          <w:b/>
          <w:lang w:val="en-US"/>
        </w:rPr>
        <w:t>:</w:t>
      </w:r>
      <w:r w:rsidR="0059599D">
        <w:rPr>
          <w:lang w:val="en-US"/>
        </w:rPr>
        <w:t xml:space="preserve"> </w:t>
      </w:r>
      <w:r w:rsidR="0059599D" w:rsidRPr="0090763E">
        <w:rPr>
          <w:lang w:val="en-US"/>
        </w:rPr>
        <w:t>Assistance and support to Palestine</w:t>
      </w:r>
      <w:r w:rsidR="00F630BB">
        <w:rPr>
          <w:lang w:val="en-US"/>
        </w:rPr>
        <w:t>.</w:t>
      </w:r>
    </w:p>
    <w:p w14:paraId="1348ADFB" w14:textId="77777777" w:rsidR="0059599D" w:rsidRDefault="0096717D" w:rsidP="0027561D">
      <w:pPr>
        <w:spacing w:after="120"/>
        <w:rPr>
          <w:lang w:val="en-US"/>
        </w:rPr>
      </w:pPr>
      <w:r w:rsidRPr="0020239F">
        <w:rPr>
          <w:b/>
        </w:rPr>
        <w:t>Resolution</w:t>
      </w:r>
      <w:r>
        <w:rPr>
          <w:b/>
        </w:rPr>
        <w:t xml:space="preserve"> </w:t>
      </w:r>
      <w:r w:rsidR="0059599D" w:rsidRPr="009716EC">
        <w:rPr>
          <w:b/>
          <w:lang w:val="en-US"/>
        </w:rPr>
        <w:t>49</w:t>
      </w:r>
      <w:r w:rsidR="00681822">
        <w:rPr>
          <w:b/>
          <w:lang w:val="en-US"/>
        </w:rPr>
        <w:t xml:space="preserve"> (Rev. WRC-19):</w:t>
      </w:r>
      <w:r w:rsidR="00CA54F1">
        <w:rPr>
          <w:b/>
          <w:lang w:val="en-US"/>
        </w:rPr>
        <w:t xml:space="preserve"> </w:t>
      </w:r>
      <w:r w:rsidR="0059599D" w:rsidRPr="006462C3">
        <w:rPr>
          <w:lang w:val="en-US"/>
        </w:rPr>
        <w:t>Administrative due diligence applicable to some satellite radiocommunication services</w:t>
      </w:r>
      <w:r w:rsidR="00F630BB">
        <w:rPr>
          <w:lang w:val="en-US"/>
        </w:rPr>
        <w:t>.</w:t>
      </w:r>
    </w:p>
    <w:p w14:paraId="66472529" w14:textId="77777777" w:rsidR="0059599D" w:rsidRDefault="0096717D" w:rsidP="0027561D">
      <w:pPr>
        <w:spacing w:after="120"/>
        <w:rPr>
          <w:lang w:val="en-US"/>
        </w:rPr>
      </w:pPr>
      <w:r w:rsidRPr="0020239F">
        <w:rPr>
          <w:b/>
        </w:rPr>
        <w:t>Resolution</w:t>
      </w:r>
      <w:r w:rsidRPr="009716EC">
        <w:rPr>
          <w:b/>
          <w:lang w:val="en-US"/>
        </w:rPr>
        <w:t xml:space="preserve"> </w:t>
      </w:r>
      <w:r w:rsidR="0059599D" w:rsidRPr="009716EC">
        <w:rPr>
          <w:b/>
          <w:lang w:val="en-US"/>
        </w:rPr>
        <w:t>72</w:t>
      </w:r>
      <w:r w:rsidR="00681822">
        <w:rPr>
          <w:b/>
          <w:lang w:val="en-US"/>
        </w:rPr>
        <w:t xml:space="preserve"> (Rev. WRC-19)</w:t>
      </w:r>
      <w:r>
        <w:rPr>
          <w:b/>
          <w:lang w:val="en-US"/>
        </w:rPr>
        <w:t>:</w:t>
      </w:r>
      <w:r w:rsidR="00CA54F1">
        <w:rPr>
          <w:b/>
          <w:lang w:val="en-US"/>
        </w:rPr>
        <w:t xml:space="preserve"> </w:t>
      </w:r>
      <w:r w:rsidR="0059599D" w:rsidRPr="006462C3">
        <w:rPr>
          <w:lang w:val="en-US"/>
        </w:rPr>
        <w:t>World and regional preparations for world radiocommunication conferences</w:t>
      </w:r>
      <w:r w:rsidR="00F630BB">
        <w:rPr>
          <w:lang w:val="en-US"/>
        </w:rPr>
        <w:t>.</w:t>
      </w:r>
    </w:p>
    <w:p w14:paraId="526991D3" w14:textId="77777777" w:rsidR="0059599D" w:rsidRDefault="0096717D" w:rsidP="0027561D">
      <w:pPr>
        <w:spacing w:after="120"/>
        <w:rPr>
          <w:lang w:val="en-US"/>
        </w:rPr>
      </w:pPr>
      <w:r w:rsidRPr="0020239F">
        <w:rPr>
          <w:b/>
        </w:rPr>
        <w:t>Resolution</w:t>
      </w:r>
      <w:r w:rsidRPr="009716EC">
        <w:rPr>
          <w:b/>
          <w:lang w:val="en-US"/>
        </w:rPr>
        <w:t xml:space="preserve"> </w:t>
      </w:r>
      <w:r w:rsidR="0059599D" w:rsidRPr="009716EC">
        <w:rPr>
          <w:b/>
          <w:lang w:val="en-US"/>
        </w:rPr>
        <w:t>223</w:t>
      </w:r>
      <w:r w:rsidR="00681822">
        <w:rPr>
          <w:b/>
          <w:lang w:val="en-US"/>
        </w:rPr>
        <w:t xml:space="preserve"> </w:t>
      </w:r>
      <w:r w:rsidR="00681822" w:rsidRPr="003742A0">
        <w:rPr>
          <w:b/>
          <w:lang w:val="en-US"/>
        </w:rPr>
        <w:t>(Rev. WRC-19)</w:t>
      </w:r>
      <w:r w:rsidRPr="00681822">
        <w:rPr>
          <w:b/>
          <w:lang w:val="en-US"/>
        </w:rPr>
        <w:t>:</w:t>
      </w:r>
      <w:r w:rsidR="00CA54F1">
        <w:rPr>
          <w:b/>
          <w:lang w:val="en-US"/>
        </w:rPr>
        <w:t xml:space="preserve"> </w:t>
      </w:r>
      <w:r w:rsidR="0059599D" w:rsidRPr="006462C3">
        <w:rPr>
          <w:lang w:val="en-US"/>
        </w:rPr>
        <w:t>Additional frequency bands identified for International</w:t>
      </w:r>
      <w:r w:rsidR="005D2B49">
        <w:rPr>
          <w:lang w:val="en-US"/>
        </w:rPr>
        <w:t xml:space="preserve"> </w:t>
      </w:r>
      <w:r w:rsidR="0059599D" w:rsidRPr="006462C3">
        <w:rPr>
          <w:lang w:val="en-US"/>
        </w:rPr>
        <w:t>Mobile Telecommunications</w:t>
      </w:r>
      <w:r w:rsidR="00F630BB">
        <w:rPr>
          <w:lang w:val="en-US"/>
        </w:rPr>
        <w:t>.</w:t>
      </w:r>
    </w:p>
    <w:p w14:paraId="370C3620" w14:textId="77777777" w:rsidR="0059599D" w:rsidRDefault="0096717D" w:rsidP="0027561D">
      <w:pPr>
        <w:spacing w:after="120"/>
        <w:rPr>
          <w:lang w:val="en-US"/>
        </w:rPr>
      </w:pPr>
      <w:r w:rsidRPr="0020239F">
        <w:rPr>
          <w:b/>
        </w:rPr>
        <w:t>Resolution</w:t>
      </w:r>
      <w:r w:rsidRPr="009716EC">
        <w:rPr>
          <w:b/>
          <w:lang w:val="en-US"/>
        </w:rPr>
        <w:t xml:space="preserve"> </w:t>
      </w:r>
      <w:r w:rsidR="0059599D" w:rsidRPr="009716EC">
        <w:rPr>
          <w:b/>
          <w:lang w:val="en-US"/>
        </w:rPr>
        <w:t>224</w:t>
      </w:r>
      <w:r w:rsidR="00681822">
        <w:rPr>
          <w:b/>
          <w:lang w:val="en-US"/>
        </w:rPr>
        <w:t xml:space="preserve"> </w:t>
      </w:r>
      <w:r w:rsidR="00681822" w:rsidRPr="003742A0">
        <w:rPr>
          <w:b/>
          <w:lang w:val="en-US"/>
        </w:rPr>
        <w:t>(Rev. WRC-19)</w:t>
      </w:r>
      <w:r w:rsidRPr="00681822">
        <w:rPr>
          <w:b/>
          <w:lang w:val="en-US"/>
        </w:rPr>
        <w:t>:</w:t>
      </w:r>
      <w:r w:rsidR="00CA54F1">
        <w:rPr>
          <w:b/>
          <w:lang w:val="en-US"/>
        </w:rPr>
        <w:t xml:space="preserve"> </w:t>
      </w:r>
      <w:r w:rsidR="0059599D" w:rsidRPr="006462C3">
        <w:rPr>
          <w:lang w:val="en-US"/>
        </w:rPr>
        <w:t>Frequency bands for the terrestrial component of International</w:t>
      </w:r>
      <w:r w:rsidR="005D2B49">
        <w:rPr>
          <w:lang w:val="en-US"/>
        </w:rPr>
        <w:t xml:space="preserve"> </w:t>
      </w:r>
      <w:r w:rsidR="0059599D" w:rsidRPr="006462C3">
        <w:rPr>
          <w:lang w:val="en-US"/>
        </w:rPr>
        <w:t>Mobile Telecommunications below 1 GHz</w:t>
      </w:r>
      <w:r w:rsidR="00F630BB">
        <w:rPr>
          <w:lang w:val="en-US"/>
        </w:rPr>
        <w:t>.</w:t>
      </w:r>
    </w:p>
    <w:p w14:paraId="6A8547BC" w14:textId="77777777" w:rsidR="0059599D" w:rsidRDefault="0096717D" w:rsidP="0027561D">
      <w:pPr>
        <w:spacing w:after="120"/>
        <w:rPr>
          <w:lang w:val="en-US"/>
        </w:rPr>
      </w:pPr>
      <w:r w:rsidRPr="0020239F">
        <w:rPr>
          <w:b/>
        </w:rPr>
        <w:t>Resolution</w:t>
      </w:r>
      <w:r w:rsidRPr="009716EC">
        <w:rPr>
          <w:b/>
          <w:lang w:val="en-US"/>
        </w:rPr>
        <w:t xml:space="preserve"> </w:t>
      </w:r>
      <w:r w:rsidR="0059599D" w:rsidRPr="009716EC">
        <w:rPr>
          <w:b/>
          <w:lang w:val="en-US"/>
        </w:rPr>
        <w:t>535</w:t>
      </w:r>
      <w:r w:rsidR="00681822">
        <w:rPr>
          <w:b/>
          <w:lang w:val="en-US"/>
        </w:rPr>
        <w:t xml:space="preserve"> </w:t>
      </w:r>
      <w:r w:rsidR="00681822" w:rsidRPr="0020239F">
        <w:rPr>
          <w:b/>
          <w:lang w:val="en-US"/>
        </w:rPr>
        <w:t>(Rev. WRC-19)</w:t>
      </w:r>
      <w:r w:rsidRPr="00681822">
        <w:rPr>
          <w:b/>
          <w:lang w:val="en-US"/>
        </w:rPr>
        <w:t>:</w:t>
      </w:r>
      <w:r w:rsidR="00CA54F1">
        <w:rPr>
          <w:b/>
          <w:lang w:val="en-US"/>
        </w:rPr>
        <w:t xml:space="preserve"> </w:t>
      </w:r>
      <w:r w:rsidR="0059599D" w:rsidRPr="006462C3">
        <w:rPr>
          <w:lang w:val="en-US"/>
        </w:rPr>
        <w:t>Information needed for the application of Article 12 of the Radio Reg</w:t>
      </w:r>
      <w:r w:rsidR="0059599D">
        <w:rPr>
          <w:lang w:val="en-US"/>
        </w:rPr>
        <w:t>ulations</w:t>
      </w:r>
      <w:r w:rsidR="00F630BB">
        <w:rPr>
          <w:lang w:val="en-US"/>
        </w:rPr>
        <w:t>.</w:t>
      </w:r>
    </w:p>
    <w:p w14:paraId="161DD689" w14:textId="77777777" w:rsidR="00E80DAF" w:rsidRDefault="0096717D" w:rsidP="0027561D">
      <w:pPr>
        <w:tabs>
          <w:tab w:val="clear" w:pos="794"/>
          <w:tab w:val="clear" w:pos="1191"/>
          <w:tab w:val="clear" w:pos="1588"/>
          <w:tab w:val="clear" w:pos="1985"/>
        </w:tabs>
        <w:overflowPunct/>
        <w:spacing w:after="120"/>
        <w:textAlignment w:val="auto"/>
        <w:rPr>
          <w:lang w:val="en-US"/>
        </w:rPr>
      </w:pPr>
      <w:r w:rsidRPr="0020239F">
        <w:rPr>
          <w:b/>
        </w:rPr>
        <w:t>Resolution</w:t>
      </w:r>
      <w:r w:rsidRPr="009716EC">
        <w:rPr>
          <w:b/>
          <w:lang w:val="en-US"/>
        </w:rPr>
        <w:t xml:space="preserve"> </w:t>
      </w:r>
      <w:r w:rsidR="0059599D" w:rsidRPr="009716EC">
        <w:rPr>
          <w:b/>
          <w:lang w:val="en-US"/>
        </w:rPr>
        <w:t>55</w:t>
      </w:r>
      <w:r w:rsidR="009A205C">
        <w:rPr>
          <w:b/>
          <w:lang w:val="en-US"/>
        </w:rPr>
        <w:t>0</w:t>
      </w:r>
      <w:r w:rsidR="006235E0">
        <w:rPr>
          <w:b/>
          <w:lang w:val="en-US"/>
        </w:rPr>
        <w:t xml:space="preserve"> </w:t>
      </w:r>
      <w:r w:rsidR="006235E0" w:rsidRPr="0020239F">
        <w:rPr>
          <w:b/>
          <w:lang w:val="en-US"/>
        </w:rPr>
        <w:t>(Rev. WRC-19)</w:t>
      </w:r>
      <w:r>
        <w:rPr>
          <w:b/>
          <w:lang w:val="en-US"/>
        </w:rPr>
        <w:t>:</w:t>
      </w:r>
      <w:r w:rsidR="0059599D">
        <w:rPr>
          <w:lang w:val="en-US"/>
        </w:rPr>
        <w:t xml:space="preserve"> </w:t>
      </w:r>
      <w:r w:rsidR="0059599D" w:rsidRPr="006462C3">
        <w:rPr>
          <w:lang w:val="en-US"/>
        </w:rPr>
        <w:t>Information relating to the high-frequency broadcasting service</w:t>
      </w:r>
      <w:r w:rsidR="00F630BB">
        <w:rPr>
          <w:lang w:val="en-US"/>
        </w:rPr>
        <w:t>.</w:t>
      </w:r>
    </w:p>
    <w:p w14:paraId="11BBF414" w14:textId="77777777" w:rsidR="0059599D" w:rsidRDefault="0096717D" w:rsidP="0027561D">
      <w:pPr>
        <w:tabs>
          <w:tab w:val="clear" w:pos="794"/>
          <w:tab w:val="clear" w:pos="1191"/>
          <w:tab w:val="clear" w:pos="1588"/>
          <w:tab w:val="clear" w:pos="1985"/>
        </w:tabs>
        <w:overflowPunct/>
        <w:spacing w:after="120"/>
        <w:textAlignment w:val="auto"/>
        <w:rPr>
          <w:lang w:val="en-US"/>
        </w:rPr>
      </w:pPr>
      <w:r w:rsidRPr="0020239F">
        <w:rPr>
          <w:b/>
        </w:rPr>
        <w:t>Resolution</w:t>
      </w:r>
      <w:r w:rsidRPr="009716EC">
        <w:rPr>
          <w:b/>
          <w:lang w:val="en-US"/>
        </w:rPr>
        <w:t xml:space="preserve"> </w:t>
      </w:r>
      <w:r w:rsidR="0059599D" w:rsidRPr="009716EC">
        <w:rPr>
          <w:b/>
          <w:lang w:val="en-US"/>
        </w:rPr>
        <w:t>646</w:t>
      </w:r>
      <w:r w:rsidR="006235E0">
        <w:rPr>
          <w:b/>
          <w:lang w:val="en-US"/>
        </w:rPr>
        <w:t xml:space="preserve"> </w:t>
      </w:r>
      <w:r w:rsidR="006235E0" w:rsidRPr="0020239F">
        <w:rPr>
          <w:b/>
          <w:lang w:val="en-US"/>
        </w:rPr>
        <w:t>(Rev. WRC-19)</w:t>
      </w:r>
      <w:r>
        <w:rPr>
          <w:b/>
          <w:lang w:val="en-US"/>
        </w:rPr>
        <w:t>:</w:t>
      </w:r>
      <w:r w:rsidR="0059599D">
        <w:rPr>
          <w:lang w:val="en-US"/>
        </w:rPr>
        <w:t xml:space="preserve"> </w:t>
      </w:r>
      <w:r w:rsidR="0059599D" w:rsidRPr="006462C3">
        <w:rPr>
          <w:lang w:val="en-US"/>
        </w:rPr>
        <w:t>Public protection and disaster relief</w:t>
      </w:r>
      <w:r w:rsidR="00F630BB">
        <w:rPr>
          <w:lang w:val="en-US"/>
        </w:rPr>
        <w:t>.</w:t>
      </w:r>
    </w:p>
    <w:p w14:paraId="728F607B" w14:textId="77777777" w:rsidR="0059599D" w:rsidRDefault="0096717D" w:rsidP="00660326">
      <w:pPr>
        <w:spacing w:after="120"/>
        <w:rPr>
          <w:lang w:val="en-US"/>
        </w:rPr>
      </w:pPr>
      <w:r w:rsidRPr="0020239F">
        <w:rPr>
          <w:b/>
        </w:rPr>
        <w:t>Resolution</w:t>
      </w:r>
      <w:r w:rsidRPr="009716EC">
        <w:rPr>
          <w:b/>
          <w:lang w:val="en-US"/>
        </w:rPr>
        <w:t xml:space="preserve"> </w:t>
      </w:r>
      <w:r w:rsidR="0059599D" w:rsidRPr="009716EC">
        <w:rPr>
          <w:b/>
          <w:lang w:val="en-US"/>
        </w:rPr>
        <w:t>647</w:t>
      </w:r>
      <w:r w:rsidR="006235E0">
        <w:rPr>
          <w:b/>
          <w:lang w:val="en-US"/>
        </w:rPr>
        <w:t xml:space="preserve"> </w:t>
      </w:r>
      <w:r w:rsidR="006235E0" w:rsidRPr="0020239F">
        <w:rPr>
          <w:b/>
          <w:lang w:val="en-US"/>
        </w:rPr>
        <w:t>(Rev. WRC-19)</w:t>
      </w:r>
      <w:r>
        <w:rPr>
          <w:b/>
          <w:lang w:val="en-US"/>
        </w:rPr>
        <w:t>:</w:t>
      </w:r>
      <w:r w:rsidR="00CA54F1">
        <w:rPr>
          <w:b/>
          <w:lang w:val="en-US"/>
        </w:rPr>
        <w:t xml:space="preserve"> </w:t>
      </w:r>
      <w:r w:rsidR="0059599D" w:rsidRPr="006462C3">
        <w:rPr>
          <w:lang w:val="en-US"/>
        </w:rPr>
        <w:t>Radiocommunication aspects, including spectrum management guidelines, for early warning, disaster prediction, detection, mitigation and relief operations relating to emergencies and disasters</w:t>
      </w:r>
      <w:r w:rsidR="00F630BB">
        <w:rPr>
          <w:lang w:val="en-US"/>
        </w:rPr>
        <w:t>.</w:t>
      </w:r>
    </w:p>
    <w:p w14:paraId="017537E3" w14:textId="77777777" w:rsidR="0059599D" w:rsidRDefault="0096717D" w:rsidP="0027561D">
      <w:pPr>
        <w:spacing w:after="120"/>
        <w:rPr>
          <w:lang w:val="en-US"/>
        </w:rPr>
      </w:pPr>
      <w:r w:rsidRPr="0020239F">
        <w:rPr>
          <w:b/>
        </w:rPr>
        <w:t>Resolution</w:t>
      </w:r>
      <w:r w:rsidRPr="009716EC">
        <w:rPr>
          <w:b/>
          <w:lang w:val="en-US"/>
        </w:rPr>
        <w:t xml:space="preserve"> </w:t>
      </w:r>
      <w:r w:rsidR="0059599D" w:rsidRPr="009716EC">
        <w:rPr>
          <w:b/>
          <w:lang w:val="en-US"/>
        </w:rPr>
        <w:t>760</w:t>
      </w:r>
      <w:r>
        <w:rPr>
          <w:b/>
          <w:lang w:val="en-US"/>
        </w:rPr>
        <w:t>:</w:t>
      </w:r>
      <w:r w:rsidR="006235E0">
        <w:rPr>
          <w:b/>
          <w:lang w:val="en-US"/>
        </w:rPr>
        <w:t xml:space="preserve"> </w:t>
      </w:r>
      <w:r w:rsidR="006235E0" w:rsidRPr="0020239F">
        <w:rPr>
          <w:b/>
          <w:lang w:val="en-US"/>
        </w:rPr>
        <w:t>(Rev. WRC-19)</w:t>
      </w:r>
      <w:r w:rsidR="006235E0">
        <w:rPr>
          <w:b/>
          <w:lang w:val="en-US"/>
        </w:rPr>
        <w:t>:</w:t>
      </w:r>
      <w:r w:rsidR="00CA54F1">
        <w:rPr>
          <w:b/>
          <w:lang w:val="en-US"/>
        </w:rPr>
        <w:t xml:space="preserve"> </w:t>
      </w:r>
      <w:r w:rsidR="0059599D" w:rsidRPr="003B22EB">
        <w:rPr>
          <w:lang w:val="en-US"/>
        </w:rPr>
        <w:t>Provisions relating to the use of the frequency band 694-790 MHz in Region 1 by the mobile, except aeronautical mobile, service and by other services</w:t>
      </w:r>
      <w:r w:rsidR="00F630BB">
        <w:rPr>
          <w:lang w:val="en-US"/>
        </w:rPr>
        <w:t>.</w:t>
      </w:r>
    </w:p>
    <w:p w14:paraId="08EDB3D8" w14:textId="77777777" w:rsidR="00EE6144" w:rsidRDefault="00EE6144">
      <w:pPr>
        <w:spacing w:after="120"/>
        <w:rPr>
          <w:lang w:val="en-US"/>
        </w:rPr>
      </w:pPr>
      <w:r w:rsidRPr="0020239F">
        <w:rPr>
          <w:b/>
        </w:rPr>
        <w:t>Resolution</w:t>
      </w:r>
      <w:r w:rsidRPr="009716EC">
        <w:rPr>
          <w:b/>
          <w:lang w:val="en-US"/>
        </w:rPr>
        <w:t xml:space="preserve"> </w:t>
      </w:r>
      <w:r>
        <w:rPr>
          <w:b/>
          <w:lang w:val="en-US"/>
        </w:rPr>
        <w:t>804 (Rev.</w:t>
      </w:r>
      <w:r w:rsidRPr="0020239F">
        <w:rPr>
          <w:b/>
          <w:lang w:val="en-US"/>
        </w:rPr>
        <w:t>WRC-19</w:t>
      </w:r>
      <w:r>
        <w:rPr>
          <w:b/>
          <w:lang w:val="en-US"/>
        </w:rPr>
        <w:t>):</w:t>
      </w:r>
      <w:r>
        <w:rPr>
          <w:lang w:val="en-US"/>
        </w:rPr>
        <w:t xml:space="preserve"> </w:t>
      </w:r>
      <w:bookmarkStart w:id="9" w:name="_Toc319401920"/>
      <w:bookmarkStart w:id="10" w:name="_Toc327364583"/>
      <w:bookmarkStart w:id="11" w:name="_Toc450048853"/>
      <w:r w:rsidRPr="00343FF9">
        <w:t>Principles for establishing agendas for world radiocommunication conferences</w:t>
      </w:r>
      <w:bookmarkEnd w:id="9"/>
      <w:bookmarkEnd w:id="10"/>
      <w:bookmarkEnd w:id="11"/>
      <w:r>
        <w:rPr>
          <w:lang w:val="en-US"/>
        </w:rPr>
        <w:t>.</w:t>
      </w:r>
    </w:p>
    <w:p w14:paraId="221917AD" w14:textId="77777777" w:rsidR="0059599D" w:rsidRDefault="0096717D" w:rsidP="0027561D">
      <w:pPr>
        <w:spacing w:after="120"/>
        <w:rPr>
          <w:lang w:val="en-US"/>
        </w:rPr>
      </w:pPr>
      <w:r w:rsidRPr="0020239F">
        <w:rPr>
          <w:b/>
        </w:rPr>
        <w:t>Resolution</w:t>
      </w:r>
      <w:r w:rsidRPr="009716EC">
        <w:rPr>
          <w:b/>
          <w:lang w:val="en-US"/>
        </w:rPr>
        <w:t xml:space="preserve"> </w:t>
      </w:r>
      <w:r w:rsidR="00CD19D5">
        <w:rPr>
          <w:b/>
          <w:lang w:val="en-US"/>
        </w:rPr>
        <w:t>240 [ex.</w:t>
      </w:r>
      <w:r w:rsidR="0059599D" w:rsidRPr="009716EC">
        <w:rPr>
          <w:b/>
          <w:lang w:val="en-US"/>
        </w:rPr>
        <w:t>COM4/2</w:t>
      </w:r>
      <w:r w:rsidR="00CD19D5">
        <w:rPr>
          <w:b/>
          <w:lang w:val="en-US"/>
        </w:rPr>
        <w:t>]</w:t>
      </w:r>
      <w:r w:rsidR="00F630BB">
        <w:rPr>
          <w:b/>
          <w:lang w:val="en-US"/>
        </w:rPr>
        <w:t xml:space="preserve"> (</w:t>
      </w:r>
      <w:r w:rsidR="00F630BB" w:rsidRPr="0020239F">
        <w:rPr>
          <w:b/>
          <w:lang w:val="en-US"/>
        </w:rPr>
        <w:t>WRC-19</w:t>
      </w:r>
      <w:r w:rsidR="00F630BB">
        <w:rPr>
          <w:b/>
          <w:lang w:val="en-US"/>
        </w:rPr>
        <w:t>)</w:t>
      </w:r>
      <w:r>
        <w:rPr>
          <w:b/>
          <w:lang w:val="en-US"/>
        </w:rPr>
        <w:t>:</w:t>
      </w:r>
      <w:r w:rsidR="0059599D">
        <w:rPr>
          <w:lang w:val="en-US"/>
        </w:rPr>
        <w:t xml:space="preserve"> </w:t>
      </w:r>
      <w:r w:rsidR="0059599D" w:rsidRPr="003B22EB">
        <w:rPr>
          <w:lang w:val="en-US"/>
        </w:rPr>
        <w:t>Spectrum harmonization for railway radiocommunication systems between train and trackside within the exis</w:t>
      </w:r>
      <w:r w:rsidR="0059599D">
        <w:rPr>
          <w:lang w:val="en-US"/>
        </w:rPr>
        <w:t>ting mobile service allocations</w:t>
      </w:r>
      <w:r w:rsidR="00F630BB">
        <w:rPr>
          <w:lang w:val="en-US"/>
        </w:rPr>
        <w:t>.</w:t>
      </w:r>
    </w:p>
    <w:p w14:paraId="37ADFB49" w14:textId="77777777" w:rsidR="0059599D" w:rsidRDefault="0096717D" w:rsidP="0027561D">
      <w:pPr>
        <w:spacing w:after="120"/>
        <w:rPr>
          <w:lang w:val="en-US"/>
        </w:rPr>
      </w:pPr>
      <w:r w:rsidRPr="0020239F">
        <w:rPr>
          <w:b/>
        </w:rPr>
        <w:t>Resolution</w:t>
      </w:r>
      <w:r w:rsidRPr="009716EC">
        <w:rPr>
          <w:b/>
          <w:lang w:val="en-US"/>
        </w:rPr>
        <w:t xml:space="preserve"> </w:t>
      </w:r>
      <w:r w:rsidR="00CD19D5">
        <w:rPr>
          <w:b/>
          <w:lang w:val="en-US"/>
        </w:rPr>
        <w:t>243 [ex.</w:t>
      </w:r>
      <w:r w:rsidR="0059599D" w:rsidRPr="009716EC">
        <w:rPr>
          <w:b/>
          <w:lang w:val="en-US"/>
        </w:rPr>
        <w:t>COM4/9</w:t>
      </w:r>
      <w:r w:rsidR="00CD19D5">
        <w:rPr>
          <w:b/>
          <w:lang w:val="en-US"/>
        </w:rPr>
        <w:t>]</w:t>
      </w:r>
      <w:r w:rsidR="00F630BB">
        <w:rPr>
          <w:b/>
          <w:lang w:val="en-US"/>
        </w:rPr>
        <w:t xml:space="preserve"> (</w:t>
      </w:r>
      <w:r w:rsidR="00F630BB" w:rsidRPr="0020239F">
        <w:rPr>
          <w:b/>
          <w:lang w:val="en-US"/>
        </w:rPr>
        <w:t>WRC-19</w:t>
      </w:r>
      <w:r w:rsidR="00F630BB">
        <w:rPr>
          <w:b/>
          <w:lang w:val="en-US"/>
        </w:rPr>
        <w:t>):</w:t>
      </w:r>
      <w:r w:rsidR="0059599D">
        <w:rPr>
          <w:lang w:val="en-US"/>
        </w:rPr>
        <w:t xml:space="preserve"> </w:t>
      </w:r>
      <w:r w:rsidR="0059599D" w:rsidRPr="00E547AC">
        <w:rPr>
          <w:lang w:val="en-US"/>
        </w:rPr>
        <w:t>Terrestrial component of International Mobile Telecommunications within the frequency bands 37-43.5 GHz and 47.2-48.2 GHz</w:t>
      </w:r>
      <w:r w:rsidR="00F630BB">
        <w:rPr>
          <w:lang w:val="en-US"/>
        </w:rPr>
        <w:t>.</w:t>
      </w:r>
    </w:p>
    <w:p w14:paraId="288E00E4" w14:textId="77777777" w:rsidR="0059599D" w:rsidRDefault="0096717D" w:rsidP="0027561D">
      <w:pPr>
        <w:spacing w:after="120"/>
        <w:rPr>
          <w:lang w:val="en-US"/>
        </w:rPr>
      </w:pPr>
      <w:r w:rsidRPr="0020239F">
        <w:rPr>
          <w:b/>
        </w:rPr>
        <w:t>Resolution</w:t>
      </w:r>
      <w:r w:rsidRPr="009716EC">
        <w:rPr>
          <w:b/>
          <w:lang w:val="en-US"/>
        </w:rPr>
        <w:t xml:space="preserve"> </w:t>
      </w:r>
      <w:r w:rsidR="00CD19D5">
        <w:rPr>
          <w:b/>
          <w:lang w:val="en-US"/>
        </w:rPr>
        <w:t>244 [ex.</w:t>
      </w:r>
      <w:r w:rsidR="0059599D" w:rsidRPr="009716EC">
        <w:rPr>
          <w:b/>
          <w:lang w:val="en-US"/>
        </w:rPr>
        <w:t>COM4/10</w:t>
      </w:r>
      <w:r w:rsidR="00CD19D5">
        <w:rPr>
          <w:b/>
          <w:lang w:val="en-US"/>
        </w:rPr>
        <w:t>]</w:t>
      </w:r>
      <w:r w:rsidR="00F630BB">
        <w:rPr>
          <w:b/>
          <w:lang w:val="en-US"/>
        </w:rPr>
        <w:t xml:space="preserve"> (</w:t>
      </w:r>
      <w:r w:rsidR="00F630BB" w:rsidRPr="0020239F">
        <w:rPr>
          <w:b/>
          <w:lang w:val="en-US"/>
        </w:rPr>
        <w:t>WRC-19</w:t>
      </w:r>
      <w:r w:rsidR="00F630BB">
        <w:rPr>
          <w:b/>
          <w:lang w:val="en-US"/>
        </w:rPr>
        <w:t>)</w:t>
      </w:r>
      <w:r>
        <w:rPr>
          <w:b/>
          <w:lang w:val="en-US"/>
        </w:rPr>
        <w:t>:</w:t>
      </w:r>
      <w:r w:rsidR="0059599D">
        <w:rPr>
          <w:lang w:val="en-US"/>
        </w:rPr>
        <w:t xml:space="preserve"> </w:t>
      </w:r>
      <w:r w:rsidR="0059599D" w:rsidRPr="005D027C">
        <w:rPr>
          <w:lang w:val="en-US"/>
        </w:rPr>
        <w:t>International Mobile Telecommunications in the frequency band 45.5-47 GHz</w:t>
      </w:r>
      <w:r w:rsidR="00F630BB">
        <w:rPr>
          <w:lang w:val="en-US"/>
        </w:rPr>
        <w:t>.</w:t>
      </w:r>
    </w:p>
    <w:p w14:paraId="6AC4F30F" w14:textId="77777777" w:rsidR="0059599D" w:rsidRDefault="0096717D" w:rsidP="0027561D">
      <w:pPr>
        <w:spacing w:after="120"/>
        <w:rPr>
          <w:lang w:val="en-US"/>
        </w:rPr>
      </w:pPr>
      <w:r w:rsidRPr="0020239F">
        <w:rPr>
          <w:b/>
        </w:rPr>
        <w:t>Resolution</w:t>
      </w:r>
      <w:r w:rsidRPr="009716EC">
        <w:rPr>
          <w:b/>
          <w:lang w:val="en-US"/>
        </w:rPr>
        <w:t xml:space="preserve"> </w:t>
      </w:r>
      <w:r w:rsidR="00CD19D5">
        <w:rPr>
          <w:b/>
          <w:lang w:val="en-US"/>
        </w:rPr>
        <w:t>559 [ex.</w:t>
      </w:r>
      <w:r w:rsidR="0059599D" w:rsidRPr="009716EC">
        <w:rPr>
          <w:b/>
          <w:lang w:val="en-US"/>
        </w:rPr>
        <w:t>COM5/3</w:t>
      </w:r>
      <w:r w:rsidR="00CD19D5">
        <w:rPr>
          <w:b/>
          <w:lang w:val="en-US"/>
        </w:rPr>
        <w:t>]</w:t>
      </w:r>
      <w:r w:rsidR="00F630BB">
        <w:rPr>
          <w:b/>
          <w:lang w:val="en-US"/>
        </w:rPr>
        <w:t xml:space="preserve"> (</w:t>
      </w:r>
      <w:r w:rsidR="00F630BB" w:rsidRPr="0020239F">
        <w:rPr>
          <w:b/>
          <w:lang w:val="en-US"/>
        </w:rPr>
        <w:t>WRC-19</w:t>
      </w:r>
      <w:r w:rsidR="00F630BB">
        <w:rPr>
          <w:b/>
          <w:lang w:val="en-US"/>
        </w:rPr>
        <w:t>)</w:t>
      </w:r>
      <w:r>
        <w:rPr>
          <w:b/>
          <w:lang w:val="en-US"/>
        </w:rPr>
        <w:t>:</w:t>
      </w:r>
      <w:r w:rsidR="0059599D">
        <w:rPr>
          <w:lang w:val="en-US"/>
        </w:rPr>
        <w:t xml:space="preserve"> </w:t>
      </w:r>
      <w:r w:rsidR="0059599D" w:rsidRPr="001F02F0">
        <w:rPr>
          <w:lang w:val="en-US"/>
        </w:rPr>
        <w:t>Additional temporary regulatory measures following the deletion of part of Annex 7 to Appendix 30 (Rev.WRC-15) by WRC-19</w:t>
      </w:r>
      <w:r w:rsidR="00F630BB">
        <w:rPr>
          <w:lang w:val="en-US"/>
        </w:rPr>
        <w:t>.</w:t>
      </w:r>
    </w:p>
    <w:p w14:paraId="20AD6430" w14:textId="77777777" w:rsidR="0059599D" w:rsidRDefault="0096717D" w:rsidP="0027561D">
      <w:pPr>
        <w:spacing w:after="120"/>
        <w:rPr>
          <w:lang w:val="en-US"/>
        </w:rPr>
      </w:pPr>
      <w:r w:rsidRPr="0020239F">
        <w:rPr>
          <w:b/>
        </w:rPr>
        <w:t>Resolution</w:t>
      </w:r>
      <w:r w:rsidRPr="009716EC">
        <w:rPr>
          <w:b/>
          <w:lang w:val="en-US"/>
        </w:rPr>
        <w:t xml:space="preserve"> </w:t>
      </w:r>
      <w:r w:rsidR="00CD19D5">
        <w:rPr>
          <w:b/>
          <w:lang w:val="en-US"/>
        </w:rPr>
        <w:t>32 [ex.</w:t>
      </w:r>
      <w:r w:rsidR="0059599D" w:rsidRPr="009716EC">
        <w:rPr>
          <w:b/>
          <w:lang w:val="en-US"/>
        </w:rPr>
        <w:t>COM5/5</w:t>
      </w:r>
      <w:r w:rsidR="00CD19D5">
        <w:rPr>
          <w:b/>
          <w:lang w:val="en-US"/>
        </w:rPr>
        <w:t>]</w:t>
      </w:r>
      <w:r w:rsidR="00F630BB">
        <w:rPr>
          <w:b/>
          <w:lang w:val="en-US"/>
        </w:rPr>
        <w:t xml:space="preserve"> (</w:t>
      </w:r>
      <w:r w:rsidR="00F630BB" w:rsidRPr="0020239F">
        <w:rPr>
          <w:b/>
          <w:lang w:val="en-US"/>
        </w:rPr>
        <w:t>WRC-19</w:t>
      </w:r>
      <w:r w:rsidR="00F630BB">
        <w:rPr>
          <w:b/>
          <w:lang w:val="en-US"/>
        </w:rPr>
        <w:t>)</w:t>
      </w:r>
      <w:r>
        <w:rPr>
          <w:b/>
          <w:lang w:val="en-US"/>
        </w:rPr>
        <w:t>:</w:t>
      </w:r>
      <w:r w:rsidR="0059599D">
        <w:rPr>
          <w:lang w:val="en-US"/>
        </w:rPr>
        <w:t xml:space="preserve"> </w:t>
      </w:r>
      <w:r w:rsidR="0059599D" w:rsidRPr="001F02F0">
        <w:rPr>
          <w:lang w:val="en-US"/>
        </w:rPr>
        <w:t>Regulatory procedures for frequency assignments to non-geostationary-satellite networks or systems identified as short-duration mission not subject to the application of Section II of Article 9</w:t>
      </w:r>
      <w:r w:rsidR="00F630BB">
        <w:rPr>
          <w:lang w:val="en-US"/>
        </w:rPr>
        <w:t>.</w:t>
      </w:r>
    </w:p>
    <w:p w14:paraId="36E941E8" w14:textId="77777777" w:rsidR="0059599D" w:rsidRDefault="0096717D" w:rsidP="0027561D">
      <w:pPr>
        <w:spacing w:after="120"/>
        <w:rPr>
          <w:lang w:val="en-US"/>
        </w:rPr>
      </w:pPr>
      <w:r w:rsidRPr="0020239F">
        <w:rPr>
          <w:b/>
        </w:rPr>
        <w:t>Resolution</w:t>
      </w:r>
      <w:r w:rsidRPr="009716EC">
        <w:rPr>
          <w:b/>
          <w:lang w:val="en-US"/>
        </w:rPr>
        <w:t xml:space="preserve"> </w:t>
      </w:r>
      <w:r w:rsidR="00CD19D5">
        <w:rPr>
          <w:b/>
          <w:lang w:val="en-US"/>
        </w:rPr>
        <w:t>170 [ex.</w:t>
      </w:r>
      <w:r w:rsidR="0059599D" w:rsidRPr="009716EC">
        <w:rPr>
          <w:b/>
          <w:lang w:val="en-US"/>
        </w:rPr>
        <w:t>COM5/8</w:t>
      </w:r>
      <w:r w:rsidR="00CD19D5">
        <w:rPr>
          <w:b/>
          <w:lang w:val="en-US"/>
        </w:rPr>
        <w:t>]</w:t>
      </w:r>
      <w:r w:rsidR="00F630BB">
        <w:rPr>
          <w:b/>
          <w:lang w:val="en-US"/>
        </w:rPr>
        <w:t xml:space="preserve"> (</w:t>
      </w:r>
      <w:r w:rsidR="00F630BB" w:rsidRPr="0020239F">
        <w:rPr>
          <w:b/>
          <w:lang w:val="en-US"/>
        </w:rPr>
        <w:t>WRC-19</w:t>
      </w:r>
      <w:r w:rsidR="00F630BB">
        <w:rPr>
          <w:b/>
          <w:lang w:val="en-US"/>
        </w:rPr>
        <w:t>)</w:t>
      </w:r>
      <w:r>
        <w:rPr>
          <w:b/>
          <w:lang w:val="en-US"/>
        </w:rPr>
        <w:t>:</w:t>
      </w:r>
      <w:r w:rsidR="0059599D">
        <w:rPr>
          <w:lang w:val="en-US"/>
        </w:rPr>
        <w:t xml:space="preserve"> </w:t>
      </w:r>
      <w:r w:rsidR="0059599D" w:rsidRPr="001F02F0">
        <w:rPr>
          <w:lang w:val="en-US"/>
        </w:rPr>
        <w:t>Additional measures for satellite networks in the fixed-satellite service in frequency bands subject to Appendix 30B for the enhancement of equitable access to these frequency bands</w:t>
      </w:r>
      <w:r w:rsidR="00F630BB">
        <w:rPr>
          <w:lang w:val="en-US"/>
        </w:rPr>
        <w:t>.</w:t>
      </w:r>
    </w:p>
    <w:p w14:paraId="2D922B29" w14:textId="77777777" w:rsidR="0059599D" w:rsidRDefault="0096717D" w:rsidP="0027561D">
      <w:pPr>
        <w:spacing w:after="120"/>
        <w:rPr>
          <w:lang w:val="en-US"/>
        </w:rPr>
      </w:pPr>
      <w:r w:rsidRPr="0020239F">
        <w:rPr>
          <w:b/>
        </w:rPr>
        <w:t>Resolution</w:t>
      </w:r>
      <w:r w:rsidRPr="009716EC">
        <w:rPr>
          <w:b/>
          <w:lang w:val="en-US"/>
        </w:rPr>
        <w:t xml:space="preserve"> </w:t>
      </w:r>
      <w:r w:rsidR="00CD19D5">
        <w:rPr>
          <w:b/>
          <w:lang w:val="en-US"/>
        </w:rPr>
        <w:t>811 [ex.</w:t>
      </w:r>
      <w:r w:rsidR="0059599D" w:rsidRPr="009716EC">
        <w:rPr>
          <w:b/>
          <w:lang w:val="en-US"/>
        </w:rPr>
        <w:t>COM6/1</w:t>
      </w:r>
      <w:r w:rsidR="00CD19D5">
        <w:rPr>
          <w:b/>
          <w:lang w:val="en-US"/>
        </w:rPr>
        <w:t>]</w:t>
      </w:r>
      <w:r w:rsidR="00F630BB">
        <w:rPr>
          <w:b/>
          <w:lang w:val="en-US"/>
        </w:rPr>
        <w:t xml:space="preserve"> (</w:t>
      </w:r>
      <w:r w:rsidR="00F630BB" w:rsidRPr="0020239F">
        <w:rPr>
          <w:b/>
          <w:lang w:val="en-US"/>
        </w:rPr>
        <w:t>WRC-19</w:t>
      </w:r>
      <w:r w:rsidR="00F630BB">
        <w:rPr>
          <w:b/>
          <w:lang w:val="en-US"/>
        </w:rPr>
        <w:t>)</w:t>
      </w:r>
      <w:r>
        <w:rPr>
          <w:b/>
          <w:lang w:val="en-US"/>
        </w:rPr>
        <w:t>:</w:t>
      </w:r>
      <w:r w:rsidR="0059599D">
        <w:rPr>
          <w:lang w:val="en-US"/>
        </w:rPr>
        <w:t xml:space="preserve"> </w:t>
      </w:r>
      <w:r w:rsidR="0059599D" w:rsidRPr="001F02F0">
        <w:rPr>
          <w:lang w:val="en-US"/>
        </w:rPr>
        <w:t>Agenda for the 2023 world radiocommunication conference</w:t>
      </w:r>
      <w:r w:rsidR="00F630BB">
        <w:rPr>
          <w:lang w:val="en-US"/>
        </w:rPr>
        <w:t>.</w:t>
      </w:r>
    </w:p>
    <w:p w14:paraId="5B8EA17B" w14:textId="77777777" w:rsidR="0059599D" w:rsidRDefault="0096717D" w:rsidP="0027561D">
      <w:pPr>
        <w:spacing w:after="120"/>
        <w:rPr>
          <w:lang w:val="en-US"/>
        </w:rPr>
      </w:pPr>
      <w:r w:rsidRPr="0020239F">
        <w:rPr>
          <w:b/>
        </w:rPr>
        <w:lastRenderedPageBreak/>
        <w:t>Resolution</w:t>
      </w:r>
      <w:r w:rsidRPr="009716EC">
        <w:rPr>
          <w:b/>
          <w:lang w:val="en-US"/>
        </w:rPr>
        <w:t xml:space="preserve"> </w:t>
      </w:r>
      <w:r w:rsidR="00CD19D5">
        <w:rPr>
          <w:b/>
          <w:lang w:val="en-US"/>
        </w:rPr>
        <w:t>245 [ex.</w:t>
      </w:r>
      <w:r w:rsidR="0059599D" w:rsidRPr="009716EC">
        <w:rPr>
          <w:b/>
          <w:lang w:val="en-US"/>
        </w:rPr>
        <w:t>COM6/2</w:t>
      </w:r>
      <w:r w:rsidR="00CD19D5">
        <w:rPr>
          <w:b/>
          <w:lang w:val="en-US"/>
        </w:rPr>
        <w:t>]</w:t>
      </w:r>
      <w:r w:rsidR="00F630BB">
        <w:rPr>
          <w:b/>
          <w:lang w:val="en-US"/>
        </w:rPr>
        <w:t xml:space="preserve"> (</w:t>
      </w:r>
      <w:r w:rsidR="00F630BB" w:rsidRPr="0020239F">
        <w:rPr>
          <w:b/>
          <w:lang w:val="en-US"/>
        </w:rPr>
        <w:t>WRC-19</w:t>
      </w:r>
      <w:r w:rsidR="00F630BB">
        <w:rPr>
          <w:b/>
          <w:lang w:val="en-US"/>
        </w:rPr>
        <w:t>)</w:t>
      </w:r>
      <w:r>
        <w:rPr>
          <w:b/>
          <w:lang w:val="en-US"/>
        </w:rPr>
        <w:t>:</w:t>
      </w:r>
      <w:r w:rsidR="0059599D">
        <w:rPr>
          <w:lang w:val="en-US"/>
        </w:rPr>
        <w:t xml:space="preserve"> </w:t>
      </w:r>
      <w:r w:rsidR="0059599D" w:rsidRPr="001F02F0">
        <w:rPr>
          <w:lang w:val="en-US"/>
        </w:rPr>
        <w:t>Studies on frequency-related matters for the terrestrial component of International Mobile Telecommunications identification in the frequency bands 3 300-3 400 MHz, 3 600-3 800 MHz, 6 425-7 025 MHz, 7 025-7 125 MHz, and 10.0-10.5 GHz</w:t>
      </w:r>
      <w:r w:rsidR="00F630BB">
        <w:rPr>
          <w:lang w:val="en-US"/>
        </w:rPr>
        <w:t>.</w:t>
      </w:r>
    </w:p>
    <w:p w14:paraId="09D5C082" w14:textId="77777777" w:rsidR="0059599D" w:rsidRDefault="0096717D" w:rsidP="0027561D">
      <w:pPr>
        <w:spacing w:after="120"/>
        <w:rPr>
          <w:lang w:val="en-US"/>
        </w:rPr>
      </w:pPr>
      <w:r w:rsidRPr="0020239F">
        <w:rPr>
          <w:b/>
        </w:rPr>
        <w:t>Resolution</w:t>
      </w:r>
      <w:r w:rsidRPr="009716EC">
        <w:rPr>
          <w:b/>
          <w:lang w:val="en-US"/>
        </w:rPr>
        <w:t xml:space="preserve"> </w:t>
      </w:r>
      <w:r w:rsidR="00C36D3D">
        <w:rPr>
          <w:b/>
          <w:lang w:val="en-US"/>
        </w:rPr>
        <w:t>172 [ex.</w:t>
      </w:r>
      <w:r w:rsidR="0059599D" w:rsidRPr="009716EC">
        <w:rPr>
          <w:b/>
          <w:lang w:val="en-US"/>
        </w:rPr>
        <w:t>COM6/12</w:t>
      </w:r>
      <w:r w:rsidR="00C36D3D">
        <w:rPr>
          <w:b/>
          <w:lang w:val="en-US"/>
        </w:rPr>
        <w:t>]</w:t>
      </w:r>
      <w:r w:rsidR="00F630BB">
        <w:rPr>
          <w:b/>
          <w:lang w:val="en-US"/>
        </w:rPr>
        <w:t xml:space="preserve"> (</w:t>
      </w:r>
      <w:r w:rsidR="00F630BB" w:rsidRPr="0020239F">
        <w:rPr>
          <w:b/>
          <w:lang w:val="en-US"/>
        </w:rPr>
        <w:t>WRC-19</w:t>
      </w:r>
      <w:r w:rsidR="00F630BB">
        <w:rPr>
          <w:b/>
          <w:lang w:val="en-US"/>
        </w:rPr>
        <w:t>)</w:t>
      </w:r>
      <w:r>
        <w:rPr>
          <w:b/>
          <w:lang w:val="en-US"/>
        </w:rPr>
        <w:t>:</w:t>
      </w:r>
      <w:r w:rsidR="0059599D">
        <w:rPr>
          <w:lang w:val="en-US"/>
        </w:rPr>
        <w:t xml:space="preserve"> </w:t>
      </w:r>
      <w:r w:rsidR="0059599D" w:rsidRPr="001F02F0">
        <w:rPr>
          <w:lang w:val="en-US"/>
        </w:rPr>
        <w:t>Operation of earth stations on aircraft and vessels communicating with geostationary space stations in the fixed-satellite service in the frequency band 12.75-13.25 GHz (Earth-to-space)</w:t>
      </w:r>
      <w:r w:rsidR="00F630BB">
        <w:rPr>
          <w:lang w:val="en-US"/>
        </w:rPr>
        <w:t>.</w:t>
      </w:r>
    </w:p>
    <w:p w14:paraId="6846E004" w14:textId="77777777" w:rsidR="0059599D" w:rsidRDefault="0096717D" w:rsidP="0027561D">
      <w:pPr>
        <w:spacing w:after="120"/>
        <w:rPr>
          <w:lang w:val="en-US"/>
        </w:rPr>
      </w:pPr>
      <w:r w:rsidRPr="0020239F">
        <w:rPr>
          <w:b/>
        </w:rPr>
        <w:t>Resolution</w:t>
      </w:r>
      <w:r w:rsidRPr="009716EC">
        <w:rPr>
          <w:b/>
          <w:lang w:val="en-US"/>
        </w:rPr>
        <w:t xml:space="preserve"> </w:t>
      </w:r>
      <w:r w:rsidR="00C36D3D">
        <w:rPr>
          <w:b/>
          <w:lang w:val="en-US"/>
        </w:rPr>
        <w:t>175 [ex.</w:t>
      </w:r>
      <w:r w:rsidR="0059599D" w:rsidRPr="009716EC">
        <w:rPr>
          <w:b/>
          <w:lang w:val="en-US"/>
        </w:rPr>
        <w:t>COM6/18</w:t>
      </w:r>
      <w:r w:rsidR="00C36D3D">
        <w:rPr>
          <w:b/>
          <w:lang w:val="en-US"/>
        </w:rPr>
        <w:t>]</w:t>
      </w:r>
      <w:r w:rsidR="00F630BB">
        <w:rPr>
          <w:b/>
          <w:lang w:val="en-US"/>
        </w:rPr>
        <w:t xml:space="preserve"> (</w:t>
      </w:r>
      <w:r w:rsidR="00F630BB" w:rsidRPr="0020239F">
        <w:rPr>
          <w:b/>
          <w:lang w:val="en-US"/>
        </w:rPr>
        <w:t>WRC-19</w:t>
      </w:r>
      <w:r w:rsidR="00F630BB">
        <w:rPr>
          <w:b/>
          <w:lang w:val="en-US"/>
        </w:rPr>
        <w:t>)</w:t>
      </w:r>
      <w:r>
        <w:rPr>
          <w:b/>
          <w:lang w:val="en-US"/>
        </w:rPr>
        <w:t>:</w:t>
      </w:r>
      <w:r w:rsidR="00CA54F1">
        <w:rPr>
          <w:b/>
          <w:lang w:val="en-US"/>
        </w:rPr>
        <w:t xml:space="preserve"> </w:t>
      </w:r>
      <w:r w:rsidR="0059599D" w:rsidRPr="001F02F0">
        <w:rPr>
          <w:lang w:val="en-US"/>
        </w:rPr>
        <w:t>Use of International Mobile Telecommunication systems for fixed wireless broadband in the frequency bands allocated to the fixed service on primary basis</w:t>
      </w:r>
      <w:r w:rsidR="00F630BB">
        <w:rPr>
          <w:lang w:val="en-US"/>
        </w:rPr>
        <w:t>.</w:t>
      </w:r>
    </w:p>
    <w:p w14:paraId="020CDA6A" w14:textId="77777777" w:rsidR="0059599D" w:rsidRDefault="0096717D" w:rsidP="0027561D">
      <w:pPr>
        <w:spacing w:after="120"/>
        <w:rPr>
          <w:lang w:val="en-US"/>
        </w:rPr>
      </w:pPr>
      <w:r w:rsidRPr="0020239F">
        <w:rPr>
          <w:b/>
        </w:rPr>
        <w:t>Resolution</w:t>
      </w:r>
      <w:r w:rsidRPr="009716EC">
        <w:rPr>
          <w:b/>
          <w:lang w:val="en-US"/>
        </w:rPr>
        <w:t xml:space="preserve"> </w:t>
      </w:r>
      <w:r w:rsidR="00C36D3D">
        <w:rPr>
          <w:b/>
          <w:lang w:val="en-US"/>
        </w:rPr>
        <w:t>812 [ex.</w:t>
      </w:r>
      <w:r w:rsidR="0059599D" w:rsidRPr="009716EC">
        <w:rPr>
          <w:b/>
          <w:lang w:val="en-US"/>
        </w:rPr>
        <w:t>COM6/19</w:t>
      </w:r>
      <w:r w:rsidR="00C36D3D">
        <w:rPr>
          <w:b/>
          <w:lang w:val="en-US"/>
        </w:rPr>
        <w:t>]</w:t>
      </w:r>
      <w:r w:rsidR="00F630BB">
        <w:rPr>
          <w:b/>
          <w:lang w:val="en-US"/>
        </w:rPr>
        <w:t xml:space="preserve"> (</w:t>
      </w:r>
      <w:r w:rsidR="00F630BB" w:rsidRPr="0020239F">
        <w:rPr>
          <w:b/>
          <w:lang w:val="en-US"/>
        </w:rPr>
        <w:t>WRC-19</w:t>
      </w:r>
      <w:r w:rsidR="00F630BB">
        <w:rPr>
          <w:b/>
          <w:lang w:val="en-US"/>
        </w:rPr>
        <w:t>)</w:t>
      </w:r>
      <w:r>
        <w:rPr>
          <w:b/>
          <w:lang w:val="en-US"/>
        </w:rPr>
        <w:t>:</w:t>
      </w:r>
      <w:r w:rsidR="0059599D">
        <w:rPr>
          <w:lang w:val="en-US"/>
        </w:rPr>
        <w:t xml:space="preserve"> </w:t>
      </w:r>
      <w:r w:rsidR="0059599D" w:rsidRPr="001F02F0">
        <w:rPr>
          <w:lang w:val="en-US"/>
        </w:rPr>
        <w:t>Preliminary agenda for the 2027 world radiocommunication conference</w:t>
      </w:r>
      <w:r w:rsidR="00F630BB">
        <w:rPr>
          <w:lang w:val="en-US"/>
        </w:rPr>
        <w:t>.</w:t>
      </w:r>
    </w:p>
    <w:p w14:paraId="4223C9A2" w14:textId="77777777" w:rsidR="0059599D" w:rsidRDefault="00032520" w:rsidP="0027561D">
      <w:pPr>
        <w:spacing w:after="120"/>
        <w:rPr>
          <w:lang w:val="en-US"/>
        </w:rPr>
      </w:pPr>
      <w:r>
        <w:rPr>
          <w:b/>
          <w:lang w:val="en-US"/>
        </w:rPr>
        <w:t xml:space="preserve">Recommendation </w:t>
      </w:r>
      <w:r w:rsidR="0059599D" w:rsidRPr="00DD6164">
        <w:rPr>
          <w:b/>
          <w:lang w:val="en-US"/>
        </w:rPr>
        <w:t>206</w:t>
      </w:r>
      <w:r w:rsidR="00793E43">
        <w:rPr>
          <w:b/>
          <w:lang w:val="en-US"/>
        </w:rPr>
        <w:t xml:space="preserve"> (Rev. WRC-19)</w:t>
      </w:r>
      <w:r>
        <w:rPr>
          <w:b/>
          <w:lang w:val="en-US"/>
        </w:rPr>
        <w:t>:</w:t>
      </w:r>
      <w:r w:rsidR="0059599D">
        <w:rPr>
          <w:lang w:val="en-US"/>
        </w:rPr>
        <w:t xml:space="preserve"> </w:t>
      </w:r>
      <w:r w:rsidR="0059599D" w:rsidRPr="001F02F0">
        <w:rPr>
          <w:lang w:val="en-US"/>
        </w:rPr>
        <w:t>Studies on the possible use of integrated mobile-satellite service and ground component systems in the bands 1 5</w:t>
      </w:r>
      <w:r w:rsidR="0059599D">
        <w:rPr>
          <w:lang w:val="en-US"/>
        </w:rPr>
        <w:t xml:space="preserve">25-1 544 MHz, 1 545-1 559 MHz, </w:t>
      </w:r>
      <w:r w:rsidR="0059599D" w:rsidRPr="001F02F0">
        <w:rPr>
          <w:lang w:val="en-US"/>
        </w:rPr>
        <w:t>1 626.5-1 645.5 MHz and 1 646.5-1 660.5 MHz</w:t>
      </w:r>
      <w:r>
        <w:rPr>
          <w:lang w:val="en-US"/>
        </w:rPr>
        <w:t>.</w:t>
      </w:r>
    </w:p>
    <w:p w14:paraId="71FB1D60" w14:textId="77777777" w:rsidR="0059599D" w:rsidRDefault="00032520" w:rsidP="0027561D">
      <w:pPr>
        <w:spacing w:after="120"/>
        <w:rPr>
          <w:lang w:val="en-US"/>
        </w:rPr>
      </w:pPr>
      <w:r>
        <w:rPr>
          <w:b/>
          <w:lang w:val="en-US"/>
        </w:rPr>
        <w:t xml:space="preserve">Recommendation </w:t>
      </w:r>
      <w:r w:rsidR="0059599D" w:rsidRPr="00DD6164">
        <w:rPr>
          <w:b/>
          <w:lang w:val="en-US"/>
        </w:rPr>
        <w:t>503</w:t>
      </w:r>
      <w:r w:rsidR="00793E43">
        <w:rPr>
          <w:b/>
          <w:lang w:val="en-US"/>
        </w:rPr>
        <w:t xml:space="preserve"> (Rev. WRC-19)</w:t>
      </w:r>
      <w:r>
        <w:rPr>
          <w:b/>
          <w:lang w:val="en-US"/>
        </w:rPr>
        <w:t>:</w:t>
      </w:r>
      <w:r w:rsidR="0059599D">
        <w:rPr>
          <w:lang w:val="en-US"/>
        </w:rPr>
        <w:t xml:space="preserve"> </w:t>
      </w:r>
      <w:r w:rsidR="0059599D" w:rsidRPr="001F02F0">
        <w:rPr>
          <w:lang w:val="en-US"/>
        </w:rPr>
        <w:t>High-frequency broadcasting</w:t>
      </w:r>
      <w:r>
        <w:rPr>
          <w:lang w:val="en-US"/>
        </w:rPr>
        <w:t>.</w:t>
      </w:r>
    </w:p>
    <w:p w14:paraId="49A2CE55" w14:textId="77777777" w:rsidR="00BE4A2B" w:rsidRDefault="00BE4A2B" w:rsidP="0078085C">
      <w:pPr>
        <w:spacing w:after="120"/>
        <w:jc w:val="center"/>
        <w:rPr>
          <w:lang w:val="en-US"/>
        </w:rPr>
      </w:pPr>
    </w:p>
    <w:p w14:paraId="05D2606F" w14:textId="77777777" w:rsidR="0078085C" w:rsidRDefault="0078085C" w:rsidP="0078085C">
      <w:pPr>
        <w:spacing w:after="120"/>
        <w:jc w:val="center"/>
        <w:rPr>
          <w:lang w:val="en-US"/>
        </w:rPr>
      </w:pPr>
      <w:r>
        <w:rPr>
          <w:lang w:val="en-US"/>
        </w:rPr>
        <w:t>________________</w:t>
      </w:r>
    </w:p>
    <w:sectPr w:rsidR="0078085C" w:rsidSect="00473791">
      <w:headerReference w:type="default" r:id="rId27"/>
      <w:footerReference w:type="first" r:id="rId28"/>
      <w:pgSz w:w="11907" w:h="16834" w:code="9"/>
      <w:pgMar w:top="1418" w:right="1134"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8D06E" w14:textId="77777777" w:rsidR="00422EBD" w:rsidRDefault="00422EBD">
      <w:r>
        <w:separator/>
      </w:r>
    </w:p>
  </w:endnote>
  <w:endnote w:type="continuationSeparator" w:id="0">
    <w:p w14:paraId="182E06AC" w14:textId="77777777" w:rsidR="00422EBD" w:rsidRDefault="00422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pitch w:val="variable"/>
    <w:sig w:usb0="00003A87" w:usb1="00000000" w:usb2="00000000" w:usb3="00000000" w:csb0="000000FF" w:csb1="00000000"/>
  </w:font>
  <w:font w:name="SimHei">
    <w:altName w:val="黑体"/>
    <w:panose1 w:val="02010600030101010101"/>
    <w:charset w:val="86"/>
    <w:family w:val="modern"/>
    <w:pitch w:val="fixed"/>
    <w:sig w:usb0="800002BF" w:usb1="38CF7CFA" w:usb2="00000016" w:usb3="00000000" w:csb0="00040001" w:csb1="00000000"/>
  </w:font>
  <w:font w:name="Simplified Arabic">
    <w:altName w:val="Times New Roman"/>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venirNextLTPro-Regular">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Layout w:type="fixed"/>
      <w:tblLook w:val="04A0" w:firstRow="1" w:lastRow="0" w:firstColumn="1" w:lastColumn="0" w:noHBand="0" w:noVBand="1"/>
    </w:tblPr>
    <w:tblGrid>
      <w:gridCol w:w="1526"/>
      <w:gridCol w:w="2410"/>
      <w:gridCol w:w="5987"/>
    </w:tblGrid>
    <w:tr w:rsidR="007B0179" w:rsidRPr="00D83328" w14:paraId="0E19086C" w14:textId="77777777" w:rsidTr="005D2B49">
      <w:tc>
        <w:tcPr>
          <w:tcW w:w="1526" w:type="dxa"/>
          <w:tcBorders>
            <w:top w:val="single" w:sz="4" w:space="0" w:color="000000"/>
          </w:tcBorders>
          <w:shd w:val="clear" w:color="auto" w:fill="auto"/>
        </w:tcPr>
        <w:p w14:paraId="41409E6E" w14:textId="77777777" w:rsidR="007B0179" w:rsidRPr="00D83328" w:rsidRDefault="007B0179" w:rsidP="00D83328">
          <w:pPr>
            <w:pStyle w:val="FirstFooter"/>
            <w:tabs>
              <w:tab w:val="left" w:pos="1559"/>
              <w:tab w:val="left" w:pos="3828"/>
            </w:tabs>
            <w:rPr>
              <w:sz w:val="18"/>
              <w:szCs w:val="18"/>
            </w:rPr>
          </w:pPr>
          <w:r w:rsidRPr="00D83328">
            <w:rPr>
              <w:sz w:val="18"/>
              <w:szCs w:val="18"/>
              <w:lang w:val="en-US"/>
            </w:rPr>
            <w:t>Contact:</w:t>
          </w:r>
        </w:p>
      </w:tc>
      <w:tc>
        <w:tcPr>
          <w:tcW w:w="2410" w:type="dxa"/>
          <w:tcBorders>
            <w:top w:val="single" w:sz="4" w:space="0" w:color="000000"/>
          </w:tcBorders>
          <w:shd w:val="clear" w:color="auto" w:fill="auto"/>
        </w:tcPr>
        <w:p w14:paraId="670AAF0F" w14:textId="77777777" w:rsidR="007B0179" w:rsidRPr="00D83328" w:rsidRDefault="007B0179" w:rsidP="00D83328">
          <w:pPr>
            <w:pStyle w:val="FirstFooter"/>
            <w:tabs>
              <w:tab w:val="left" w:pos="2302"/>
            </w:tabs>
            <w:ind w:left="2302" w:hanging="2302"/>
            <w:rPr>
              <w:sz w:val="18"/>
              <w:szCs w:val="18"/>
              <w:lang w:val="en-US"/>
            </w:rPr>
          </w:pPr>
          <w:r w:rsidRPr="00D83328">
            <w:rPr>
              <w:sz w:val="18"/>
              <w:szCs w:val="18"/>
              <w:lang w:val="en-US"/>
            </w:rPr>
            <w:t>Name/Organization/Entity:</w:t>
          </w:r>
        </w:p>
      </w:tc>
      <w:tc>
        <w:tcPr>
          <w:tcW w:w="5987" w:type="dxa"/>
          <w:tcBorders>
            <w:top w:val="single" w:sz="4" w:space="0" w:color="000000"/>
          </w:tcBorders>
        </w:tcPr>
        <w:p w14:paraId="1FEACF22" w14:textId="77777777" w:rsidR="007B0179" w:rsidRPr="00D83328" w:rsidRDefault="007B0179" w:rsidP="009D72A8">
          <w:pPr>
            <w:pStyle w:val="FirstFooter"/>
            <w:tabs>
              <w:tab w:val="left" w:pos="2302"/>
            </w:tabs>
            <w:ind w:left="2302" w:hanging="2302"/>
            <w:rPr>
              <w:sz w:val="18"/>
              <w:szCs w:val="18"/>
              <w:lang w:val="en-US"/>
            </w:rPr>
          </w:pPr>
          <w:r w:rsidRPr="00D83328">
            <w:rPr>
              <w:sz w:val="18"/>
              <w:szCs w:val="18"/>
              <w:lang w:val="en-US"/>
            </w:rPr>
            <w:t xml:space="preserve">Mr Kemal Huseinovic, Chief, </w:t>
          </w:r>
          <w:r>
            <w:rPr>
              <w:sz w:val="18"/>
              <w:szCs w:val="18"/>
              <w:lang w:val="en-US"/>
            </w:rPr>
            <w:t>DNS</w:t>
          </w:r>
          <w:r w:rsidRPr="00D83328">
            <w:rPr>
              <w:sz w:val="18"/>
              <w:szCs w:val="18"/>
              <w:lang w:val="en-US"/>
            </w:rPr>
            <w:t xml:space="preserve"> Department, BDT</w:t>
          </w:r>
        </w:p>
      </w:tc>
      <w:bookmarkStart w:id="12" w:name="OrgName"/>
      <w:bookmarkEnd w:id="12"/>
    </w:tr>
    <w:tr w:rsidR="007B0179" w:rsidRPr="00D83328" w14:paraId="263234E1" w14:textId="77777777" w:rsidTr="005D2B49">
      <w:tc>
        <w:tcPr>
          <w:tcW w:w="1526" w:type="dxa"/>
          <w:shd w:val="clear" w:color="auto" w:fill="auto"/>
        </w:tcPr>
        <w:p w14:paraId="7164CC22" w14:textId="77777777" w:rsidR="007B0179" w:rsidRPr="00D83328" w:rsidRDefault="007B0179" w:rsidP="00D83328">
          <w:pPr>
            <w:pStyle w:val="FirstFooter"/>
            <w:tabs>
              <w:tab w:val="left" w:pos="1559"/>
              <w:tab w:val="left" w:pos="3828"/>
            </w:tabs>
            <w:rPr>
              <w:sz w:val="18"/>
              <w:szCs w:val="18"/>
              <w:lang w:val="en-US"/>
            </w:rPr>
          </w:pPr>
        </w:p>
      </w:tc>
      <w:tc>
        <w:tcPr>
          <w:tcW w:w="2410" w:type="dxa"/>
          <w:shd w:val="clear" w:color="auto" w:fill="auto"/>
        </w:tcPr>
        <w:p w14:paraId="42F81755" w14:textId="77777777" w:rsidR="007B0179" w:rsidRPr="00D83328" w:rsidRDefault="007B0179" w:rsidP="00D83328">
          <w:pPr>
            <w:pStyle w:val="FirstFooter"/>
            <w:tabs>
              <w:tab w:val="left" w:pos="2302"/>
            </w:tabs>
            <w:rPr>
              <w:sz w:val="18"/>
              <w:szCs w:val="18"/>
              <w:lang w:val="en-US"/>
            </w:rPr>
          </w:pPr>
          <w:r w:rsidRPr="00D83328">
            <w:rPr>
              <w:sz w:val="18"/>
              <w:szCs w:val="18"/>
              <w:lang w:val="en-US"/>
            </w:rPr>
            <w:t>Phone number:</w:t>
          </w:r>
        </w:p>
      </w:tc>
      <w:tc>
        <w:tcPr>
          <w:tcW w:w="5987" w:type="dxa"/>
        </w:tcPr>
        <w:p w14:paraId="42A3EFC5" w14:textId="77777777" w:rsidR="007B0179" w:rsidRPr="00D83328" w:rsidRDefault="007B0179" w:rsidP="00D83328">
          <w:pPr>
            <w:pStyle w:val="FirstFooter"/>
            <w:tabs>
              <w:tab w:val="left" w:pos="2302"/>
            </w:tabs>
            <w:rPr>
              <w:sz w:val="18"/>
              <w:szCs w:val="18"/>
              <w:lang w:val="en-US"/>
            </w:rPr>
          </w:pPr>
          <w:r w:rsidRPr="00D83328">
            <w:rPr>
              <w:sz w:val="18"/>
              <w:szCs w:val="18"/>
              <w:lang w:val="en-US"/>
            </w:rPr>
            <w:t>+41 22 730 5421</w:t>
          </w:r>
        </w:p>
      </w:tc>
      <w:bookmarkStart w:id="13" w:name="PhoneNo"/>
      <w:bookmarkEnd w:id="13"/>
    </w:tr>
    <w:tr w:rsidR="007B0179" w:rsidRPr="00D83328" w14:paraId="1D58D086" w14:textId="77777777" w:rsidTr="005D2B49">
      <w:tc>
        <w:tcPr>
          <w:tcW w:w="1526" w:type="dxa"/>
          <w:shd w:val="clear" w:color="auto" w:fill="auto"/>
        </w:tcPr>
        <w:p w14:paraId="6F236D2F" w14:textId="77777777" w:rsidR="007B0179" w:rsidRPr="00D83328" w:rsidRDefault="007B0179" w:rsidP="00D83328">
          <w:pPr>
            <w:pStyle w:val="FirstFooter"/>
            <w:tabs>
              <w:tab w:val="left" w:pos="1559"/>
              <w:tab w:val="left" w:pos="3828"/>
            </w:tabs>
            <w:rPr>
              <w:sz w:val="18"/>
              <w:szCs w:val="18"/>
              <w:lang w:val="en-US"/>
            </w:rPr>
          </w:pPr>
        </w:p>
      </w:tc>
      <w:tc>
        <w:tcPr>
          <w:tcW w:w="2410" w:type="dxa"/>
          <w:shd w:val="clear" w:color="auto" w:fill="auto"/>
        </w:tcPr>
        <w:p w14:paraId="3D208EEC" w14:textId="77777777" w:rsidR="007B0179" w:rsidRPr="00D83328" w:rsidRDefault="007B0179" w:rsidP="00D83328">
          <w:pPr>
            <w:pStyle w:val="FirstFooter"/>
            <w:tabs>
              <w:tab w:val="left" w:pos="2302"/>
            </w:tabs>
            <w:rPr>
              <w:sz w:val="18"/>
              <w:szCs w:val="18"/>
              <w:lang w:val="en-US"/>
            </w:rPr>
          </w:pPr>
          <w:r w:rsidRPr="00D83328">
            <w:rPr>
              <w:sz w:val="18"/>
              <w:szCs w:val="18"/>
              <w:lang w:val="en-US"/>
            </w:rPr>
            <w:t>E-mail:</w:t>
          </w:r>
        </w:p>
      </w:tc>
      <w:tc>
        <w:tcPr>
          <w:tcW w:w="5987" w:type="dxa"/>
        </w:tcPr>
        <w:p w14:paraId="2517CE79" w14:textId="77777777" w:rsidR="007B0179" w:rsidRPr="00D83328" w:rsidRDefault="00787058" w:rsidP="00D83328">
          <w:pPr>
            <w:pStyle w:val="FirstFooter"/>
            <w:tabs>
              <w:tab w:val="left" w:pos="2302"/>
            </w:tabs>
            <w:rPr>
              <w:sz w:val="18"/>
              <w:szCs w:val="18"/>
              <w:lang w:val="en-US"/>
            </w:rPr>
          </w:pPr>
          <w:hyperlink r:id="rId1" w:history="1">
            <w:r w:rsidR="007B0179" w:rsidRPr="00D83328">
              <w:rPr>
                <w:rStyle w:val="Hyperlink"/>
                <w:sz w:val="18"/>
                <w:szCs w:val="18"/>
                <w:lang w:val="en-US"/>
              </w:rPr>
              <w:t>Kemal.huseinovic@itu.int</w:t>
            </w:r>
          </w:hyperlink>
          <w:r w:rsidR="007B0179" w:rsidRPr="00D83328">
            <w:rPr>
              <w:sz w:val="18"/>
              <w:szCs w:val="18"/>
              <w:lang w:val="en-US"/>
            </w:rPr>
            <w:t xml:space="preserve"> </w:t>
          </w:r>
        </w:p>
      </w:tc>
      <w:bookmarkStart w:id="14" w:name="Email"/>
      <w:bookmarkEnd w:id="14"/>
    </w:tr>
  </w:tbl>
  <w:p w14:paraId="734472FA" w14:textId="77777777" w:rsidR="007B0179" w:rsidRDefault="007B0179" w:rsidP="00B80157">
    <w:pPr>
      <w:pStyle w:val="Footer"/>
      <w:jc w:val="center"/>
      <w:rPr>
        <w:lang w:val="en-GB"/>
      </w:rPr>
    </w:pPr>
  </w:p>
  <w:p w14:paraId="23FBD9E8" w14:textId="77777777" w:rsidR="007B0179" w:rsidRPr="0059420B" w:rsidRDefault="00787058" w:rsidP="00B80157">
    <w:pPr>
      <w:pStyle w:val="Footer"/>
      <w:jc w:val="center"/>
      <w:rPr>
        <w:lang w:val="en-GB"/>
      </w:rPr>
    </w:pPr>
    <w:hyperlink r:id="rId2" w:history="1">
      <w:r w:rsidR="007B0179">
        <w:rPr>
          <w:rStyle w:val="Hyperlink"/>
          <w:caps w:val="0"/>
          <w:noProof w:val="0"/>
          <w:sz w:val="18"/>
          <w:szCs w:val="18"/>
          <w:lang w:val="en-US"/>
        </w:rPr>
        <w:t>TDAG</w:t>
      </w:r>
    </w:hyperlink>
    <w:hyperlink r:id="rId3"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DBA03" w14:textId="77777777" w:rsidR="00422EBD" w:rsidRDefault="00422EBD">
      <w:r>
        <w:t>____________________</w:t>
      </w:r>
    </w:p>
  </w:footnote>
  <w:footnote w:type="continuationSeparator" w:id="0">
    <w:p w14:paraId="72D54894" w14:textId="77777777" w:rsidR="00422EBD" w:rsidRDefault="00422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9EA31" w14:textId="77777777" w:rsidR="007B0179" w:rsidRPr="00A525CC" w:rsidRDefault="007B0179" w:rsidP="00231F1C">
    <w:pPr>
      <w:tabs>
        <w:tab w:val="clear" w:pos="794"/>
        <w:tab w:val="clear" w:pos="1191"/>
        <w:tab w:val="clear" w:pos="1588"/>
        <w:tab w:val="clear" w:pos="1985"/>
        <w:tab w:val="center" w:pos="4820"/>
        <w:tab w:val="right" w:pos="9639"/>
      </w:tabs>
      <w:spacing w:after="120"/>
      <w:ind w:right="1"/>
      <w:rPr>
        <w:rStyle w:val="PageNumber"/>
      </w:rPr>
    </w:pPr>
    <w:r w:rsidRPr="00972BCD">
      <w:rPr>
        <w:sz w:val="22"/>
        <w:szCs w:val="22"/>
      </w:rPr>
      <w:tab/>
    </w:r>
    <w:r w:rsidRPr="00A54E72">
      <w:rPr>
        <w:sz w:val="22"/>
        <w:szCs w:val="22"/>
        <w:lang w:val="de-CH"/>
      </w:rPr>
      <w:t>TDAG</w:t>
    </w:r>
    <w:r>
      <w:rPr>
        <w:sz w:val="22"/>
        <w:szCs w:val="22"/>
        <w:lang w:val="de-CH"/>
      </w:rPr>
      <w:t>-20</w:t>
    </w:r>
    <w:r w:rsidRPr="00A54E72">
      <w:rPr>
        <w:sz w:val="22"/>
        <w:szCs w:val="22"/>
        <w:lang w:val="de-CH"/>
      </w:rPr>
      <w:t>/</w:t>
    </w:r>
    <w:r>
      <w:rPr>
        <w:sz w:val="22"/>
        <w:szCs w:val="22"/>
        <w:lang w:val="de-CH"/>
      </w:rPr>
      <w:t>4</w:t>
    </w:r>
    <w:r w:rsidRPr="006D271A">
      <w:rPr>
        <w:sz w:val="22"/>
        <w:szCs w:val="22"/>
        <w:lang w:val="de-CH"/>
      </w:rPr>
      <w:t>-E</w:t>
    </w:r>
    <w:r w:rsidRPr="006D271A">
      <w:rPr>
        <w:sz w:val="22"/>
        <w:szCs w:val="22"/>
        <w:lang w:val="de-CH"/>
      </w:rPr>
      <w:tab/>
      <w:t xml:space="preserve">Page </w:t>
    </w:r>
    <w:r w:rsidRPr="00972BCD">
      <w:rPr>
        <w:sz w:val="22"/>
        <w:szCs w:val="22"/>
      </w:rPr>
      <w:fldChar w:fldCharType="begin"/>
    </w:r>
    <w:r w:rsidRPr="006D271A">
      <w:rPr>
        <w:sz w:val="22"/>
        <w:szCs w:val="22"/>
        <w:lang w:val="de-CH"/>
      </w:rPr>
      <w:instrText xml:space="preserve"> PAGE </w:instrText>
    </w:r>
    <w:r w:rsidRPr="00972BCD">
      <w:rPr>
        <w:sz w:val="22"/>
        <w:szCs w:val="22"/>
      </w:rPr>
      <w:fldChar w:fldCharType="separate"/>
    </w:r>
    <w:r w:rsidR="00BE4A2B">
      <w:rPr>
        <w:noProof/>
        <w:sz w:val="22"/>
        <w:szCs w:val="22"/>
        <w:lang w:val="de-CH"/>
      </w:rPr>
      <w:t>10</w:t>
    </w:r>
    <w:r w:rsidRPr="00972BCD">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A1218"/>
    <w:multiLevelType w:val="hybridMultilevel"/>
    <w:tmpl w:val="AAFCF304"/>
    <w:lvl w:ilvl="0" w:tplc="B80E9A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D0D15"/>
    <w:multiLevelType w:val="hybridMultilevel"/>
    <w:tmpl w:val="45A43376"/>
    <w:lvl w:ilvl="0" w:tplc="B80E9A4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3240D98"/>
    <w:multiLevelType w:val="hybridMultilevel"/>
    <w:tmpl w:val="38C417E2"/>
    <w:lvl w:ilvl="0" w:tplc="6FF2029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3594F82"/>
    <w:multiLevelType w:val="hybridMultilevel"/>
    <w:tmpl w:val="92D2062E"/>
    <w:lvl w:ilvl="0" w:tplc="ACE09AE4">
      <w:start w:val="2"/>
      <w:numFmt w:val="bullet"/>
      <w:lvlText w:val="-"/>
      <w:lvlJc w:val="left"/>
      <w:pPr>
        <w:ind w:left="644" w:hanging="360"/>
      </w:pPr>
      <w:rPr>
        <w:rFonts w:ascii="Calibri" w:eastAsia="Times New Roman"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5" w15:restartNumberingAfterBreak="0">
    <w:nsid w:val="756866C5"/>
    <w:multiLevelType w:val="hybridMultilevel"/>
    <w:tmpl w:val="2B3C0382"/>
    <w:lvl w:ilvl="0" w:tplc="B80E9A42">
      <w:start w:val="1"/>
      <w:numFmt w:val="bullet"/>
      <w:lvlText w:val=""/>
      <w:lvlJc w:val="left"/>
      <w:pPr>
        <w:ind w:left="36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024F12"/>
    <w:multiLevelType w:val="hybridMultilevel"/>
    <w:tmpl w:val="6430FA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636"/>
    <w:rsid w:val="00002716"/>
    <w:rsid w:val="00005791"/>
    <w:rsid w:val="00010827"/>
    <w:rsid w:val="00015089"/>
    <w:rsid w:val="0002520B"/>
    <w:rsid w:val="00032520"/>
    <w:rsid w:val="00037A9E"/>
    <w:rsid w:val="00037F91"/>
    <w:rsid w:val="00050794"/>
    <w:rsid w:val="000539F1"/>
    <w:rsid w:val="00054747"/>
    <w:rsid w:val="00055A2A"/>
    <w:rsid w:val="000615C1"/>
    <w:rsid w:val="00061675"/>
    <w:rsid w:val="00064959"/>
    <w:rsid w:val="000743AA"/>
    <w:rsid w:val="0009225C"/>
    <w:rsid w:val="000A17C4"/>
    <w:rsid w:val="000A36A4"/>
    <w:rsid w:val="000B2352"/>
    <w:rsid w:val="000C6409"/>
    <w:rsid w:val="000C7B84"/>
    <w:rsid w:val="000D261B"/>
    <w:rsid w:val="000D58A3"/>
    <w:rsid w:val="000E3ED4"/>
    <w:rsid w:val="000E3F9C"/>
    <w:rsid w:val="000F1550"/>
    <w:rsid w:val="000F251B"/>
    <w:rsid w:val="000F4149"/>
    <w:rsid w:val="000F5FE8"/>
    <w:rsid w:val="000F6644"/>
    <w:rsid w:val="00100833"/>
    <w:rsid w:val="00100A63"/>
    <w:rsid w:val="00102F72"/>
    <w:rsid w:val="00107E85"/>
    <w:rsid w:val="00113EE8"/>
    <w:rsid w:val="0011455A"/>
    <w:rsid w:val="00114A65"/>
    <w:rsid w:val="00126A18"/>
    <w:rsid w:val="00133061"/>
    <w:rsid w:val="00141699"/>
    <w:rsid w:val="00147000"/>
    <w:rsid w:val="00163091"/>
    <w:rsid w:val="001645CB"/>
    <w:rsid w:val="00166305"/>
    <w:rsid w:val="00167545"/>
    <w:rsid w:val="001703C6"/>
    <w:rsid w:val="001722ED"/>
    <w:rsid w:val="00173781"/>
    <w:rsid w:val="00175ADF"/>
    <w:rsid w:val="00175CAE"/>
    <w:rsid w:val="001828DB"/>
    <w:rsid w:val="001850FE"/>
    <w:rsid w:val="00185135"/>
    <w:rsid w:val="0019037C"/>
    <w:rsid w:val="001905A9"/>
    <w:rsid w:val="00191273"/>
    <w:rsid w:val="001942A7"/>
    <w:rsid w:val="0019587B"/>
    <w:rsid w:val="001A163D"/>
    <w:rsid w:val="001A441E"/>
    <w:rsid w:val="001A6733"/>
    <w:rsid w:val="001B357F"/>
    <w:rsid w:val="001B5B50"/>
    <w:rsid w:val="001C2654"/>
    <w:rsid w:val="001C3444"/>
    <w:rsid w:val="001C3702"/>
    <w:rsid w:val="001C4656"/>
    <w:rsid w:val="001C46BC"/>
    <w:rsid w:val="001D4A9E"/>
    <w:rsid w:val="001F23E6"/>
    <w:rsid w:val="001F4238"/>
    <w:rsid w:val="00200A38"/>
    <w:rsid w:val="00200A46"/>
    <w:rsid w:val="002054EE"/>
    <w:rsid w:val="00211B6F"/>
    <w:rsid w:val="00217CC3"/>
    <w:rsid w:val="00220AB6"/>
    <w:rsid w:val="0022120F"/>
    <w:rsid w:val="0022754A"/>
    <w:rsid w:val="00231F1C"/>
    <w:rsid w:val="00232303"/>
    <w:rsid w:val="00236560"/>
    <w:rsid w:val="0023662E"/>
    <w:rsid w:val="00245D0F"/>
    <w:rsid w:val="002548C3"/>
    <w:rsid w:val="00257ACD"/>
    <w:rsid w:val="00262908"/>
    <w:rsid w:val="002650F4"/>
    <w:rsid w:val="002715FD"/>
    <w:rsid w:val="002747FA"/>
    <w:rsid w:val="0027561D"/>
    <w:rsid w:val="002770B1"/>
    <w:rsid w:val="00281C0A"/>
    <w:rsid w:val="00285B33"/>
    <w:rsid w:val="00287A3C"/>
    <w:rsid w:val="002A2FC6"/>
    <w:rsid w:val="002C1EC7"/>
    <w:rsid w:val="002C3015"/>
    <w:rsid w:val="002C4342"/>
    <w:rsid w:val="002C7EA3"/>
    <w:rsid w:val="002D20AE"/>
    <w:rsid w:val="002D6C61"/>
    <w:rsid w:val="002E2104"/>
    <w:rsid w:val="002E2DAC"/>
    <w:rsid w:val="002E6963"/>
    <w:rsid w:val="002E6F8F"/>
    <w:rsid w:val="002E788C"/>
    <w:rsid w:val="002F05D8"/>
    <w:rsid w:val="002F2DE0"/>
    <w:rsid w:val="002F34AC"/>
    <w:rsid w:val="002F5E25"/>
    <w:rsid w:val="00303028"/>
    <w:rsid w:val="0030353C"/>
    <w:rsid w:val="003125C3"/>
    <w:rsid w:val="00312AE6"/>
    <w:rsid w:val="00317D1A"/>
    <w:rsid w:val="003211FF"/>
    <w:rsid w:val="00323E56"/>
    <w:rsid w:val="003242AB"/>
    <w:rsid w:val="00327247"/>
    <w:rsid w:val="00327A9D"/>
    <w:rsid w:val="0033130E"/>
    <w:rsid w:val="0033269C"/>
    <w:rsid w:val="003331BC"/>
    <w:rsid w:val="00351C79"/>
    <w:rsid w:val="0035516C"/>
    <w:rsid w:val="00355A4C"/>
    <w:rsid w:val="003601EB"/>
    <w:rsid w:val="003604FB"/>
    <w:rsid w:val="00360B73"/>
    <w:rsid w:val="003742A0"/>
    <w:rsid w:val="00380B71"/>
    <w:rsid w:val="0038365A"/>
    <w:rsid w:val="003852E5"/>
    <w:rsid w:val="00386A89"/>
    <w:rsid w:val="0039648E"/>
    <w:rsid w:val="003A1857"/>
    <w:rsid w:val="003A5AFE"/>
    <w:rsid w:val="003A5D5F"/>
    <w:rsid w:val="003A7FFE"/>
    <w:rsid w:val="003B0A63"/>
    <w:rsid w:val="003B50E1"/>
    <w:rsid w:val="003C1746"/>
    <w:rsid w:val="003C233C"/>
    <w:rsid w:val="003C2AA9"/>
    <w:rsid w:val="003C58BF"/>
    <w:rsid w:val="003D451D"/>
    <w:rsid w:val="003F2DD8"/>
    <w:rsid w:val="003F3F2D"/>
    <w:rsid w:val="003F50B2"/>
    <w:rsid w:val="00400CCF"/>
    <w:rsid w:val="00401BFF"/>
    <w:rsid w:val="00404424"/>
    <w:rsid w:val="00404AFC"/>
    <w:rsid w:val="0041156B"/>
    <w:rsid w:val="004122C5"/>
    <w:rsid w:val="00413B78"/>
    <w:rsid w:val="00416DDE"/>
    <w:rsid w:val="00422EBD"/>
    <w:rsid w:val="00433719"/>
    <w:rsid w:val="00436137"/>
    <w:rsid w:val="0044411E"/>
    <w:rsid w:val="00453435"/>
    <w:rsid w:val="00466398"/>
    <w:rsid w:val="0047306D"/>
    <w:rsid w:val="00473791"/>
    <w:rsid w:val="00476E48"/>
    <w:rsid w:val="00481DE9"/>
    <w:rsid w:val="004908D2"/>
    <w:rsid w:val="0049128B"/>
    <w:rsid w:val="00493B49"/>
    <w:rsid w:val="00495501"/>
    <w:rsid w:val="004A070A"/>
    <w:rsid w:val="004A320E"/>
    <w:rsid w:val="004A4E9C"/>
    <w:rsid w:val="004B1A3C"/>
    <w:rsid w:val="004D028F"/>
    <w:rsid w:val="004D2CC3"/>
    <w:rsid w:val="004D35CB"/>
    <w:rsid w:val="004D7DAB"/>
    <w:rsid w:val="004E20E5"/>
    <w:rsid w:val="004E64EA"/>
    <w:rsid w:val="004E7828"/>
    <w:rsid w:val="004F46AA"/>
    <w:rsid w:val="004F6A70"/>
    <w:rsid w:val="00500AD7"/>
    <w:rsid w:val="00502ABF"/>
    <w:rsid w:val="00504B2E"/>
    <w:rsid w:val="00504DB0"/>
    <w:rsid w:val="00507C35"/>
    <w:rsid w:val="00510735"/>
    <w:rsid w:val="00514D2F"/>
    <w:rsid w:val="005207C7"/>
    <w:rsid w:val="00533333"/>
    <w:rsid w:val="00534A28"/>
    <w:rsid w:val="005423F8"/>
    <w:rsid w:val="0054420E"/>
    <w:rsid w:val="00544D1B"/>
    <w:rsid w:val="00545DC0"/>
    <w:rsid w:val="00545F6C"/>
    <w:rsid w:val="005477D9"/>
    <w:rsid w:val="0055720C"/>
    <w:rsid w:val="00561796"/>
    <w:rsid w:val="005632DD"/>
    <w:rsid w:val="0056423B"/>
    <w:rsid w:val="00573424"/>
    <w:rsid w:val="0057402F"/>
    <w:rsid w:val="00581653"/>
    <w:rsid w:val="0058205B"/>
    <w:rsid w:val="005849D6"/>
    <w:rsid w:val="00585367"/>
    <w:rsid w:val="005871A1"/>
    <w:rsid w:val="0058737E"/>
    <w:rsid w:val="00592518"/>
    <w:rsid w:val="00592E87"/>
    <w:rsid w:val="0059420B"/>
    <w:rsid w:val="00594C4D"/>
    <w:rsid w:val="0059599D"/>
    <w:rsid w:val="005A33B0"/>
    <w:rsid w:val="005A55EF"/>
    <w:rsid w:val="005A7CB9"/>
    <w:rsid w:val="005C05F0"/>
    <w:rsid w:val="005C2DC2"/>
    <w:rsid w:val="005C304A"/>
    <w:rsid w:val="005C3D69"/>
    <w:rsid w:val="005C7C98"/>
    <w:rsid w:val="005D2B49"/>
    <w:rsid w:val="005D2C3A"/>
    <w:rsid w:val="005D55A4"/>
    <w:rsid w:val="005D57C8"/>
    <w:rsid w:val="005D7761"/>
    <w:rsid w:val="005E0278"/>
    <w:rsid w:val="005E090D"/>
    <w:rsid w:val="005E3CA0"/>
    <w:rsid w:val="005E44B1"/>
    <w:rsid w:val="005E67B0"/>
    <w:rsid w:val="005E7047"/>
    <w:rsid w:val="005E777F"/>
    <w:rsid w:val="005F1CA7"/>
    <w:rsid w:val="005F43DD"/>
    <w:rsid w:val="005F4EFD"/>
    <w:rsid w:val="005F51A9"/>
    <w:rsid w:val="005F6BE1"/>
    <w:rsid w:val="005F7416"/>
    <w:rsid w:val="00600C11"/>
    <w:rsid w:val="00605529"/>
    <w:rsid w:val="00606B89"/>
    <w:rsid w:val="00611EAF"/>
    <w:rsid w:val="006235E0"/>
    <w:rsid w:val="00623F30"/>
    <w:rsid w:val="00625FB8"/>
    <w:rsid w:val="006261BD"/>
    <w:rsid w:val="00632027"/>
    <w:rsid w:val="006355A1"/>
    <w:rsid w:val="00635EDB"/>
    <w:rsid w:val="0064734E"/>
    <w:rsid w:val="00650137"/>
    <w:rsid w:val="006509D7"/>
    <w:rsid w:val="00651068"/>
    <w:rsid w:val="00651CE8"/>
    <w:rsid w:val="0065521B"/>
    <w:rsid w:val="00660326"/>
    <w:rsid w:val="006638D7"/>
    <w:rsid w:val="00671EF6"/>
    <w:rsid w:val="0067205B"/>
    <w:rsid w:val="006748F8"/>
    <w:rsid w:val="00680489"/>
    <w:rsid w:val="00681822"/>
    <w:rsid w:val="00683C32"/>
    <w:rsid w:val="00690BB2"/>
    <w:rsid w:val="00693D09"/>
    <w:rsid w:val="006A2751"/>
    <w:rsid w:val="006A61B4"/>
    <w:rsid w:val="006A6549"/>
    <w:rsid w:val="006A7710"/>
    <w:rsid w:val="006A7A61"/>
    <w:rsid w:val="006B1E59"/>
    <w:rsid w:val="006B2FFB"/>
    <w:rsid w:val="006B3F78"/>
    <w:rsid w:val="006C10A2"/>
    <w:rsid w:val="006C1F18"/>
    <w:rsid w:val="006D40D5"/>
    <w:rsid w:val="006F009A"/>
    <w:rsid w:val="006F3D93"/>
    <w:rsid w:val="006F4B79"/>
    <w:rsid w:val="007019B1"/>
    <w:rsid w:val="0070337D"/>
    <w:rsid w:val="00705ACD"/>
    <w:rsid w:val="00705B16"/>
    <w:rsid w:val="00707FC1"/>
    <w:rsid w:val="007133C5"/>
    <w:rsid w:val="00714541"/>
    <w:rsid w:val="00721657"/>
    <w:rsid w:val="007279A8"/>
    <w:rsid w:val="00727B1A"/>
    <w:rsid w:val="00732F32"/>
    <w:rsid w:val="00741337"/>
    <w:rsid w:val="00752258"/>
    <w:rsid w:val="007529E1"/>
    <w:rsid w:val="00762880"/>
    <w:rsid w:val="00762AD6"/>
    <w:rsid w:val="00762E02"/>
    <w:rsid w:val="00772290"/>
    <w:rsid w:val="00777265"/>
    <w:rsid w:val="007805E7"/>
    <w:rsid w:val="0078085C"/>
    <w:rsid w:val="0078222A"/>
    <w:rsid w:val="00783DC6"/>
    <w:rsid w:val="00787058"/>
    <w:rsid w:val="00787D48"/>
    <w:rsid w:val="007911CD"/>
    <w:rsid w:val="00793E43"/>
    <w:rsid w:val="00795294"/>
    <w:rsid w:val="007A3F1D"/>
    <w:rsid w:val="007A4E50"/>
    <w:rsid w:val="007B0179"/>
    <w:rsid w:val="007B18A7"/>
    <w:rsid w:val="007B250E"/>
    <w:rsid w:val="007C27FC"/>
    <w:rsid w:val="007C402B"/>
    <w:rsid w:val="007C51FF"/>
    <w:rsid w:val="007D50E4"/>
    <w:rsid w:val="007E2DC5"/>
    <w:rsid w:val="007F1CC7"/>
    <w:rsid w:val="008027AC"/>
    <w:rsid w:val="008028CE"/>
    <w:rsid w:val="0080332E"/>
    <w:rsid w:val="008107F5"/>
    <w:rsid w:val="0081231B"/>
    <w:rsid w:val="008141E0"/>
    <w:rsid w:val="00816EE1"/>
    <w:rsid w:val="00816F88"/>
    <w:rsid w:val="00821996"/>
    <w:rsid w:val="00822323"/>
    <w:rsid w:val="00827BC6"/>
    <w:rsid w:val="008300AD"/>
    <w:rsid w:val="00831BF0"/>
    <w:rsid w:val="008323DB"/>
    <w:rsid w:val="00833024"/>
    <w:rsid w:val="008419B1"/>
    <w:rsid w:val="00844A56"/>
    <w:rsid w:val="00845B11"/>
    <w:rsid w:val="00852081"/>
    <w:rsid w:val="00872B6E"/>
    <w:rsid w:val="00874DFD"/>
    <w:rsid w:val="008802F9"/>
    <w:rsid w:val="00883086"/>
    <w:rsid w:val="00885B2D"/>
    <w:rsid w:val="008879FD"/>
    <w:rsid w:val="00894C37"/>
    <w:rsid w:val="008A00EA"/>
    <w:rsid w:val="008A3F93"/>
    <w:rsid w:val="008A6236"/>
    <w:rsid w:val="008A6E1C"/>
    <w:rsid w:val="008A72FD"/>
    <w:rsid w:val="008B2EDF"/>
    <w:rsid w:val="008B47C7"/>
    <w:rsid w:val="008B54CB"/>
    <w:rsid w:val="008B5A3D"/>
    <w:rsid w:val="008B702A"/>
    <w:rsid w:val="008C4010"/>
    <w:rsid w:val="008C4FDF"/>
    <w:rsid w:val="008C6B1F"/>
    <w:rsid w:val="008D32A5"/>
    <w:rsid w:val="008D5E4F"/>
    <w:rsid w:val="008F14F5"/>
    <w:rsid w:val="008F4A98"/>
    <w:rsid w:val="008F71C1"/>
    <w:rsid w:val="00902D41"/>
    <w:rsid w:val="00902F49"/>
    <w:rsid w:val="00904230"/>
    <w:rsid w:val="00914004"/>
    <w:rsid w:val="00922EC1"/>
    <w:rsid w:val="00923CF1"/>
    <w:rsid w:val="009301F1"/>
    <w:rsid w:val="009307DF"/>
    <w:rsid w:val="009359B8"/>
    <w:rsid w:val="00935FF0"/>
    <w:rsid w:val="009431F8"/>
    <w:rsid w:val="00947A35"/>
    <w:rsid w:val="0096201B"/>
    <w:rsid w:val="00962081"/>
    <w:rsid w:val="00966CB5"/>
    <w:rsid w:val="0096717D"/>
    <w:rsid w:val="00975786"/>
    <w:rsid w:val="00976C6D"/>
    <w:rsid w:val="00981CB7"/>
    <w:rsid w:val="00983E1F"/>
    <w:rsid w:val="00993F46"/>
    <w:rsid w:val="00997358"/>
    <w:rsid w:val="009A205C"/>
    <w:rsid w:val="009A452B"/>
    <w:rsid w:val="009B050C"/>
    <w:rsid w:val="009B087F"/>
    <w:rsid w:val="009B2AF4"/>
    <w:rsid w:val="009C110B"/>
    <w:rsid w:val="009C5441"/>
    <w:rsid w:val="009C5F13"/>
    <w:rsid w:val="009D119F"/>
    <w:rsid w:val="009D43D5"/>
    <w:rsid w:val="009D49A2"/>
    <w:rsid w:val="009D72A8"/>
    <w:rsid w:val="009E6307"/>
    <w:rsid w:val="009F3940"/>
    <w:rsid w:val="009F3EB2"/>
    <w:rsid w:val="009F6EB1"/>
    <w:rsid w:val="00A11D05"/>
    <w:rsid w:val="00A13162"/>
    <w:rsid w:val="00A20267"/>
    <w:rsid w:val="00A20924"/>
    <w:rsid w:val="00A3158C"/>
    <w:rsid w:val="00A32DF3"/>
    <w:rsid w:val="00A33E32"/>
    <w:rsid w:val="00A35E20"/>
    <w:rsid w:val="00A36F6D"/>
    <w:rsid w:val="00A37794"/>
    <w:rsid w:val="00A42636"/>
    <w:rsid w:val="00A50CA0"/>
    <w:rsid w:val="00A525CC"/>
    <w:rsid w:val="00A53E7C"/>
    <w:rsid w:val="00A60087"/>
    <w:rsid w:val="00A7046E"/>
    <w:rsid w:val="00A705E8"/>
    <w:rsid w:val="00A721F4"/>
    <w:rsid w:val="00A83600"/>
    <w:rsid w:val="00A908C1"/>
    <w:rsid w:val="00A90B90"/>
    <w:rsid w:val="00A9392C"/>
    <w:rsid w:val="00A9462B"/>
    <w:rsid w:val="00A97D59"/>
    <w:rsid w:val="00AA3E09"/>
    <w:rsid w:val="00AA4BEF"/>
    <w:rsid w:val="00AA71C9"/>
    <w:rsid w:val="00AB1659"/>
    <w:rsid w:val="00AB4962"/>
    <w:rsid w:val="00AB734E"/>
    <w:rsid w:val="00AB740F"/>
    <w:rsid w:val="00AC6F14"/>
    <w:rsid w:val="00AC7221"/>
    <w:rsid w:val="00AE57BB"/>
    <w:rsid w:val="00AE5961"/>
    <w:rsid w:val="00AF0745"/>
    <w:rsid w:val="00AF4971"/>
    <w:rsid w:val="00AF5276"/>
    <w:rsid w:val="00AF7C86"/>
    <w:rsid w:val="00B01046"/>
    <w:rsid w:val="00B04887"/>
    <w:rsid w:val="00B17B2E"/>
    <w:rsid w:val="00B26297"/>
    <w:rsid w:val="00B310F9"/>
    <w:rsid w:val="00B37866"/>
    <w:rsid w:val="00B40C6D"/>
    <w:rsid w:val="00B412FB"/>
    <w:rsid w:val="00B4576B"/>
    <w:rsid w:val="00B46350"/>
    <w:rsid w:val="00B46DF3"/>
    <w:rsid w:val="00B648C7"/>
    <w:rsid w:val="00B66E8F"/>
    <w:rsid w:val="00B80157"/>
    <w:rsid w:val="00B83D5E"/>
    <w:rsid w:val="00B8460A"/>
    <w:rsid w:val="00B8650D"/>
    <w:rsid w:val="00B879B4"/>
    <w:rsid w:val="00B90F07"/>
    <w:rsid w:val="00B93AB4"/>
    <w:rsid w:val="00B97BB9"/>
    <w:rsid w:val="00BA0009"/>
    <w:rsid w:val="00BA0DCF"/>
    <w:rsid w:val="00BB1863"/>
    <w:rsid w:val="00BB1B73"/>
    <w:rsid w:val="00BB25EE"/>
    <w:rsid w:val="00BB363A"/>
    <w:rsid w:val="00BC10A0"/>
    <w:rsid w:val="00BC657D"/>
    <w:rsid w:val="00BC7BA2"/>
    <w:rsid w:val="00BD426B"/>
    <w:rsid w:val="00BD79F0"/>
    <w:rsid w:val="00BE2B4D"/>
    <w:rsid w:val="00BE4591"/>
    <w:rsid w:val="00BE4A2B"/>
    <w:rsid w:val="00BF5168"/>
    <w:rsid w:val="00C015F8"/>
    <w:rsid w:val="00C07E26"/>
    <w:rsid w:val="00C1011C"/>
    <w:rsid w:val="00C12F94"/>
    <w:rsid w:val="00C177C5"/>
    <w:rsid w:val="00C34EC3"/>
    <w:rsid w:val="00C36D3D"/>
    <w:rsid w:val="00C4038C"/>
    <w:rsid w:val="00C42BA2"/>
    <w:rsid w:val="00C44066"/>
    <w:rsid w:val="00C44E13"/>
    <w:rsid w:val="00C60A41"/>
    <w:rsid w:val="00C62DE8"/>
    <w:rsid w:val="00C62DFB"/>
    <w:rsid w:val="00C630E6"/>
    <w:rsid w:val="00C63812"/>
    <w:rsid w:val="00C64AF3"/>
    <w:rsid w:val="00C66F4D"/>
    <w:rsid w:val="00C67BB5"/>
    <w:rsid w:val="00C72713"/>
    <w:rsid w:val="00C766D0"/>
    <w:rsid w:val="00C8058C"/>
    <w:rsid w:val="00C848EF"/>
    <w:rsid w:val="00C8527B"/>
    <w:rsid w:val="00C86600"/>
    <w:rsid w:val="00C87BCA"/>
    <w:rsid w:val="00C87EED"/>
    <w:rsid w:val="00C94506"/>
    <w:rsid w:val="00C954BC"/>
    <w:rsid w:val="00CA1F0B"/>
    <w:rsid w:val="00CA54F1"/>
    <w:rsid w:val="00CA5DDE"/>
    <w:rsid w:val="00CB110F"/>
    <w:rsid w:val="00CB28BF"/>
    <w:rsid w:val="00CB2A2E"/>
    <w:rsid w:val="00CB338A"/>
    <w:rsid w:val="00CB79C5"/>
    <w:rsid w:val="00CC411F"/>
    <w:rsid w:val="00CC4B75"/>
    <w:rsid w:val="00CC6FF9"/>
    <w:rsid w:val="00CC732E"/>
    <w:rsid w:val="00CD19D5"/>
    <w:rsid w:val="00CD2961"/>
    <w:rsid w:val="00CD2FCD"/>
    <w:rsid w:val="00CD7207"/>
    <w:rsid w:val="00CE0422"/>
    <w:rsid w:val="00CE0DBE"/>
    <w:rsid w:val="00CE2202"/>
    <w:rsid w:val="00CE5E4D"/>
    <w:rsid w:val="00CF02C4"/>
    <w:rsid w:val="00CF167F"/>
    <w:rsid w:val="00CF72E5"/>
    <w:rsid w:val="00D013EE"/>
    <w:rsid w:val="00D01F54"/>
    <w:rsid w:val="00D040F7"/>
    <w:rsid w:val="00D04A76"/>
    <w:rsid w:val="00D10FC7"/>
    <w:rsid w:val="00D1519F"/>
    <w:rsid w:val="00D20E99"/>
    <w:rsid w:val="00D21C83"/>
    <w:rsid w:val="00D35BDD"/>
    <w:rsid w:val="00D63006"/>
    <w:rsid w:val="00D72301"/>
    <w:rsid w:val="00D82CCD"/>
    <w:rsid w:val="00D83328"/>
    <w:rsid w:val="00D911DE"/>
    <w:rsid w:val="00D91B97"/>
    <w:rsid w:val="00D93ACC"/>
    <w:rsid w:val="00D93C08"/>
    <w:rsid w:val="00D95C20"/>
    <w:rsid w:val="00D95DAC"/>
    <w:rsid w:val="00D960EC"/>
    <w:rsid w:val="00D96183"/>
    <w:rsid w:val="00DA0B53"/>
    <w:rsid w:val="00DB1171"/>
    <w:rsid w:val="00DB1519"/>
    <w:rsid w:val="00DB2840"/>
    <w:rsid w:val="00DC193A"/>
    <w:rsid w:val="00DC1BD3"/>
    <w:rsid w:val="00DC236D"/>
    <w:rsid w:val="00DC2C1A"/>
    <w:rsid w:val="00DD66B4"/>
    <w:rsid w:val="00DE1972"/>
    <w:rsid w:val="00DE27AB"/>
    <w:rsid w:val="00DE649C"/>
    <w:rsid w:val="00DF06A3"/>
    <w:rsid w:val="00DF2AB3"/>
    <w:rsid w:val="00DF7250"/>
    <w:rsid w:val="00E00CAA"/>
    <w:rsid w:val="00E03EBF"/>
    <w:rsid w:val="00E05209"/>
    <w:rsid w:val="00E11BCF"/>
    <w:rsid w:val="00E16C86"/>
    <w:rsid w:val="00E17FCC"/>
    <w:rsid w:val="00E2258E"/>
    <w:rsid w:val="00E260C2"/>
    <w:rsid w:val="00E32596"/>
    <w:rsid w:val="00E368F7"/>
    <w:rsid w:val="00E36EB8"/>
    <w:rsid w:val="00E37FB8"/>
    <w:rsid w:val="00E40B07"/>
    <w:rsid w:val="00E42326"/>
    <w:rsid w:val="00E43544"/>
    <w:rsid w:val="00E44D89"/>
    <w:rsid w:val="00E477EA"/>
    <w:rsid w:val="00E53011"/>
    <w:rsid w:val="00E55807"/>
    <w:rsid w:val="00E56E9A"/>
    <w:rsid w:val="00E63B14"/>
    <w:rsid w:val="00E65CA0"/>
    <w:rsid w:val="00E70D9F"/>
    <w:rsid w:val="00E805F0"/>
    <w:rsid w:val="00E80DAF"/>
    <w:rsid w:val="00E83810"/>
    <w:rsid w:val="00E84255"/>
    <w:rsid w:val="00E86933"/>
    <w:rsid w:val="00E9605B"/>
    <w:rsid w:val="00E97298"/>
    <w:rsid w:val="00E97753"/>
    <w:rsid w:val="00EA7DE7"/>
    <w:rsid w:val="00EB4F0F"/>
    <w:rsid w:val="00EB7A8A"/>
    <w:rsid w:val="00EC6FED"/>
    <w:rsid w:val="00EC7F3B"/>
    <w:rsid w:val="00EE3A64"/>
    <w:rsid w:val="00EE50E5"/>
    <w:rsid w:val="00EE6144"/>
    <w:rsid w:val="00EE69B2"/>
    <w:rsid w:val="00EF01CF"/>
    <w:rsid w:val="00EF0FA2"/>
    <w:rsid w:val="00F015E8"/>
    <w:rsid w:val="00F03590"/>
    <w:rsid w:val="00F03622"/>
    <w:rsid w:val="00F077FD"/>
    <w:rsid w:val="00F113D5"/>
    <w:rsid w:val="00F204F3"/>
    <w:rsid w:val="00F218AB"/>
    <w:rsid w:val="00F238B3"/>
    <w:rsid w:val="00F24FED"/>
    <w:rsid w:val="00F25586"/>
    <w:rsid w:val="00F2651D"/>
    <w:rsid w:val="00F27362"/>
    <w:rsid w:val="00F31498"/>
    <w:rsid w:val="00F32FEF"/>
    <w:rsid w:val="00F41B1C"/>
    <w:rsid w:val="00F42E13"/>
    <w:rsid w:val="00F42F1C"/>
    <w:rsid w:val="00F43B44"/>
    <w:rsid w:val="00F440E5"/>
    <w:rsid w:val="00F448F6"/>
    <w:rsid w:val="00F511E0"/>
    <w:rsid w:val="00F52741"/>
    <w:rsid w:val="00F53D8A"/>
    <w:rsid w:val="00F626F7"/>
    <w:rsid w:val="00F630BB"/>
    <w:rsid w:val="00F736F9"/>
    <w:rsid w:val="00F73833"/>
    <w:rsid w:val="00F9211C"/>
    <w:rsid w:val="00FA095D"/>
    <w:rsid w:val="00FA6C8B"/>
    <w:rsid w:val="00FA6CDA"/>
    <w:rsid w:val="00FA7C89"/>
    <w:rsid w:val="00FB4139"/>
    <w:rsid w:val="00FB476E"/>
    <w:rsid w:val="00FC0D90"/>
    <w:rsid w:val="00FC7D8C"/>
    <w:rsid w:val="00FD3980"/>
    <w:rsid w:val="00FD431E"/>
    <w:rsid w:val="00FD4552"/>
    <w:rsid w:val="00FD5A2C"/>
    <w:rsid w:val="00FE0D47"/>
    <w:rsid w:val="00FE1D5C"/>
    <w:rsid w:val="00FE2F8B"/>
    <w:rsid w:val="00FE3669"/>
    <w:rsid w:val="00FE36F0"/>
    <w:rsid w:val="00FE5204"/>
    <w:rsid w:val="00FF287F"/>
    <w:rsid w:val="00FF74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690828B"/>
  <w15:docId w15:val="{4B3542BF-293A-42C1-9497-ED457E9E4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C86"/>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uiPriority w:val="9"/>
    <w:qFormat/>
    <w:rsid w:val="00B37866"/>
    <w:pPr>
      <w:keepNext/>
      <w:keepLines/>
      <w:spacing w:before="280"/>
      <w:ind w:left="794" w:hanging="794"/>
      <w:outlineLvl w:val="0"/>
    </w:pPr>
    <w:rPr>
      <w:b/>
      <w:sz w:val="28"/>
    </w:rPr>
  </w:style>
  <w:style w:type="paragraph" w:styleId="Heading2">
    <w:name w:val="heading 2"/>
    <w:basedOn w:val="Heading1"/>
    <w:next w:val="Normal"/>
    <w:qFormat/>
    <w:rsid w:val="00B37866"/>
    <w:pPr>
      <w:spacing w:before="200"/>
      <w:outlineLvl w:val="1"/>
    </w:pPr>
    <w:rPr>
      <w:sz w:val="24"/>
    </w:rPr>
  </w:style>
  <w:style w:type="paragraph" w:styleId="Heading3">
    <w:name w:val="heading 3"/>
    <w:basedOn w:val="Heading1"/>
    <w:next w:val="Normal"/>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F52741"/>
    <w:rPr>
      <w:rFonts w:asciiTheme="minorHAnsi" w:hAnsiTheme="minorHAnsi"/>
      <w:position w:val="6"/>
      <w:sz w:val="18"/>
    </w:rPr>
  </w:style>
  <w:style w:type="paragraph" w:styleId="FootnoteText">
    <w:name w:val="footnote text"/>
    <w:basedOn w:val="Normal"/>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link w:val="HeadingbChar"/>
    <w:qFormat/>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
    <w:basedOn w:val="DefaultParagraphFont"/>
    <w:uiPriority w:val="99"/>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basedOn w:val="Normal"/>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5D2C3A"/>
    <w:pPr>
      <w:tabs>
        <w:tab w:val="clear" w:pos="794"/>
        <w:tab w:val="clear" w:pos="1191"/>
        <w:tab w:val="left" w:pos="1134"/>
        <w:tab w:val="left" w:pos="1871"/>
      </w:tabs>
    </w:pPr>
  </w:style>
  <w:style w:type="paragraph" w:customStyle="1" w:styleId="CEONormal">
    <w:name w:val="CEO_Normal"/>
    <w:link w:val="CEONormalChar"/>
    <w:autoRedefine/>
    <w:rsid w:val="0059599D"/>
    <w:pPr>
      <w:tabs>
        <w:tab w:val="left" w:pos="-5245"/>
      </w:tabs>
      <w:overflowPunct w:val="0"/>
      <w:autoSpaceDE w:val="0"/>
      <w:autoSpaceDN w:val="0"/>
      <w:adjustRightInd w:val="0"/>
      <w:spacing w:before="240" w:after="240" w:line="276" w:lineRule="auto"/>
      <w:jc w:val="both"/>
      <w:textAlignment w:val="baseline"/>
    </w:pPr>
    <w:rPr>
      <w:rFonts w:asciiTheme="minorHAnsi" w:hAnsiTheme="minorHAnsi" w:cstheme="minorHAnsi"/>
      <w:bCs/>
      <w:sz w:val="22"/>
      <w:szCs w:val="22"/>
      <w:lang w:val="en-GB" w:eastAsia="en-US"/>
    </w:rPr>
  </w:style>
  <w:style w:type="character" w:customStyle="1" w:styleId="CEONormalChar">
    <w:name w:val="CEO_Normal Char"/>
    <w:basedOn w:val="DefaultParagraphFont"/>
    <w:link w:val="CEONormal"/>
    <w:rsid w:val="0059599D"/>
    <w:rPr>
      <w:rFonts w:asciiTheme="minorHAnsi" w:hAnsiTheme="minorHAnsi" w:cstheme="minorHAnsi"/>
      <w:bCs/>
      <w:sz w:val="22"/>
      <w:szCs w:val="22"/>
      <w:lang w:val="en-GB" w:eastAsia="en-US"/>
    </w:rPr>
  </w:style>
  <w:style w:type="character" w:customStyle="1" w:styleId="HeadingbChar">
    <w:name w:val="Heading_b Char"/>
    <w:link w:val="Headingb"/>
    <w:locked/>
    <w:rsid w:val="0059599D"/>
    <w:rPr>
      <w:rFonts w:asciiTheme="minorHAnsi" w:hAnsiTheme="minorHAnsi"/>
      <w:b/>
      <w:sz w:val="24"/>
      <w:lang w:val="en-GB" w:eastAsia="en-US"/>
    </w:rPr>
  </w:style>
  <w:style w:type="character" w:styleId="FollowedHyperlink">
    <w:name w:val="FollowedHyperlink"/>
    <w:basedOn w:val="DefaultParagraphFont"/>
    <w:semiHidden/>
    <w:unhideWhenUsed/>
    <w:rsid w:val="0059599D"/>
    <w:rPr>
      <w:color w:val="800080" w:themeColor="followedHyperlink"/>
      <w:u w:val="single"/>
    </w:rPr>
  </w:style>
  <w:style w:type="character" w:customStyle="1" w:styleId="Heading1Char">
    <w:name w:val="Heading 1 Char"/>
    <w:link w:val="Heading1"/>
    <w:uiPriority w:val="9"/>
    <w:rsid w:val="009D72A8"/>
    <w:rPr>
      <w:rFonts w:asciiTheme="minorHAnsi" w:hAnsiTheme="minorHAnsi"/>
      <w:b/>
      <w:sz w:val="28"/>
      <w:lang w:val="en-GB" w:eastAsia="en-US"/>
    </w:rPr>
  </w:style>
  <w:style w:type="paragraph" w:styleId="BalloonText">
    <w:name w:val="Balloon Text"/>
    <w:basedOn w:val="Normal"/>
    <w:link w:val="BalloonTextChar"/>
    <w:semiHidden/>
    <w:unhideWhenUsed/>
    <w:rsid w:val="006638D7"/>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6638D7"/>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tu.int/pub/R-RES-R.50-4-2019" TargetMode="External"/><Relationship Id="rId18" Type="http://schemas.openxmlformats.org/officeDocument/2006/relationships/hyperlink" Target="http://www.itu.int/rec/R-REC-M.1036" TargetMode="External"/><Relationship Id="rId26" Type="http://schemas.openxmlformats.org/officeDocument/2006/relationships/hyperlink" Target="https://www.itu.int/md/R16-WRC19-C-0535/en" TargetMode="External"/><Relationship Id="rId3" Type="http://schemas.openxmlformats.org/officeDocument/2006/relationships/styles" Target="styles.xml"/><Relationship Id="rId21" Type="http://schemas.openxmlformats.org/officeDocument/2006/relationships/hyperlink" Target="https://www.itu.int/rec/R-REC-M.2135/en" TargetMode="External"/><Relationship Id="rId7" Type="http://schemas.openxmlformats.org/officeDocument/2006/relationships/endnotes" Target="endnotes.xml"/><Relationship Id="rId12" Type="http://schemas.openxmlformats.org/officeDocument/2006/relationships/hyperlink" Target="https://www.itu.int/pub/R-RES-R.12" TargetMode="External"/><Relationship Id="rId17" Type="http://schemas.openxmlformats.org/officeDocument/2006/relationships/hyperlink" Target="http://www.itu.int/pub/R-RES-R.71" TargetMode="External"/><Relationship Id="rId25" Type="http://schemas.openxmlformats.org/officeDocument/2006/relationships/hyperlink" Target="http://www.itu.int/online/compass/participants.sh?topic=CPM&amp;head_title=List%20of%20Conference%20Preparatory%20Meeting%20Chairman%20and%20Vice-Chairmen" TargetMode="External"/><Relationship Id="rId2" Type="http://schemas.openxmlformats.org/officeDocument/2006/relationships/numbering" Target="numbering.xml"/><Relationship Id="rId16" Type="http://schemas.openxmlformats.org/officeDocument/2006/relationships/hyperlink" Target="http://www.itu.int/pub/R-RES-R.70" TargetMode="External"/><Relationship Id="rId20" Type="http://schemas.openxmlformats.org/officeDocument/2006/relationships/hyperlink" Target="http://www.itu.int/rec/R-REC-M.213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R-RES-R.9-6-2019" TargetMode="External"/><Relationship Id="rId24" Type="http://schemas.openxmlformats.org/officeDocument/2006/relationships/hyperlink" Target="https://www.itu.int/md/R00-CA-CIR-0251/en" TargetMode="External"/><Relationship Id="rId5" Type="http://schemas.openxmlformats.org/officeDocument/2006/relationships/webSettings" Target="webSettings.xml"/><Relationship Id="rId15" Type="http://schemas.openxmlformats.org/officeDocument/2006/relationships/hyperlink" Target="https://www.itu.int/pub/R-RES-R.69-1-2019" TargetMode="External"/><Relationship Id="rId23" Type="http://schemas.openxmlformats.org/officeDocument/2006/relationships/hyperlink" Target="https://www.itu.int/md/D14-TDAG21-C-0002/en" TargetMode="External"/><Relationship Id="rId28" Type="http://schemas.openxmlformats.org/officeDocument/2006/relationships/footer" Target="footer1.xml"/><Relationship Id="rId10" Type="http://schemas.openxmlformats.org/officeDocument/2006/relationships/hyperlink" Target="https://www.itu.int/pub/R-RES-R.7-4-2019" TargetMode="External"/><Relationship Id="rId19" Type="http://schemas.openxmlformats.org/officeDocument/2006/relationships/hyperlink" Target="http://www.itu.int/rec/R-REC-M.1174" TargetMode="External"/><Relationship Id="rId4" Type="http://schemas.openxmlformats.org/officeDocument/2006/relationships/settings" Target="settings.xml"/><Relationship Id="rId9" Type="http://schemas.openxmlformats.org/officeDocument/2006/relationships/hyperlink" Target="https://www.itu.int/md/R19-RA19-C-0077/en" TargetMode="External"/><Relationship Id="rId14" Type="http://schemas.openxmlformats.org/officeDocument/2006/relationships/hyperlink" Target="https://www.itu.int/pub/R-RES-R.66-1-2019" TargetMode="External"/><Relationship Id="rId22" Type="http://schemas.openxmlformats.org/officeDocument/2006/relationships/hyperlink" Target="https://www.itu.int/pub/R-ACT-WRC.13-2019/en"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itu.int/en/ITU-D/Conferences/TDAG/Pages/default.aspx" TargetMode="External"/><Relationship Id="rId2" Type="http://schemas.openxmlformats.org/officeDocument/2006/relationships/hyperlink" Target="http://www.itu.int/ITU-D/TDAG/" TargetMode="External"/><Relationship Id="rId1" Type="http://schemas.openxmlformats.org/officeDocument/2006/relationships/hyperlink" Target="mailto:Kemal.huseinovic@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6A277-7E7B-45CE-9725-8A6E3B299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3299</Words>
  <Characters>22010</Characters>
  <Application>Microsoft Office Word</Application>
  <DocSecurity>0</DocSecurity>
  <Lines>183</Lines>
  <Paragraphs>50</Paragraphs>
  <ScaleCrop>false</ScaleCrop>
  <HeadingPairs>
    <vt:vector size="2" baseType="variant">
      <vt:variant>
        <vt:lpstr>Title</vt:lpstr>
      </vt:variant>
      <vt:variant>
        <vt:i4>1</vt:i4>
      </vt:variant>
    </vt:vector>
  </HeadingPairs>
  <TitlesOfParts>
    <vt:vector size="1" baseType="lpstr">
      <vt:lpstr>TDAG19</vt:lpstr>
    </vt:vector>
  </TitlesOfParts>
  <Manager>General Secretariat - Pool</Manager>
  <Company>International Telecommunication Union (ITU)</Company>
  <LinksUpToDate>false</LinksUpToDate>
  <CharactersWithSpaces>25259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TDAG19</dc:title>
  <dc:creator>BDT</dc:creator>
  <cp:lastModifiedBy>BDT</cp:lastModifiedBy>
  <cp:revision>7</cp:revision>
  <cp:lastPrinted>2014-11-04T09:22:00Z</cp:lastPrinted>
  <dcterms:created xsi:type="dcterms:W3CDTF">2020-02-10T09:00:00Z</dcterms:created>
  <dcterms:modified xsi:type="dcterms:W3CDTF">2020-03-10T10:30:00Z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ies>
</file>