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821996" w:rsidRPr="0021530B" w14:paraId="07C3D63B" w14:textId="77777777" w:rsidTr="0054502F">
        <w:trPr>
          <w:cantSplit/>
          <w:trHeight w:val="1134"/>
        </w:trPr>
        <w:tc>
          <w:tcPr>
            <w:tcW w:w="6663" w:type="dxa"/>
          </w:tcPr>
          <w:p w14:paraId="601AD9D9" w14:textId="7678DFA6" w:rsidR="00821996" w:rsidRPr="0021530B" w:rsidRDefault="0098341C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ru-RU"/>
              </w:rPr>
            </w:pPr>
            <w:bookmarkStart w:id="0" w:name="_GoBack"/>
            <w:bookmarkEnd w:id="0"/>
            <w:r w:rsidRPr="0021530B">
              <w:rPr>
                <w:b/>
                <w:bCs/>
                <w:sz w:val="32"/>
                <w:szCs w:val="32"/>
                <w:lang w:val="ru-RU"/>
              </w:rPr>
              <w:t>Консультативная группа по развитию</w:t>
            </w:r>
            <w:r w:rsidR="00821996" w:rsidRPr="0021530B">
              <w:rPr>
                <w:b/>
                <w:bCs/>
                <w:sz w:val="32"/>
                <w:szCs w:val="32"/>
                <w:lang w:val="ru-RU"/>
              </w:rPr>
              <w:br/>
            </w:r>
            <w:r w:rsidRPr="0021530B">
              <w:rPr>
                <w:b/>
                <w:bCs/>
                <w:sz w:val="32"/>
                <w:szCs w:val="32"/>
                <w:lang w:val="ru-RU"/>
              </w:rPr>
              <w:t>электросвязи</w:t>
            </w:r>
            <w:r w:rsidR="00821996" w:rsidRPr="0021530B">
              <w:rPr>
                <w:b/>
                <w:bCs/>
                <w:sz w:val="32"/>
                <w:szCs w:val="32"/>
                <w:lang w:val="ru-RU"/>
              </w:rPr>
              <w:t xml:space="preserve"> (</w:t>
            </w:r>
            <w:r w:rsidRPr="0021530B">
              <w:rPr>
                <w:b/>
                <w:bCs/>
                <w:sz w:val="32"/>
                <w:szCs w:val="32"/>
                <w:lang w:val="ru-RU"/>
              </w:rPr>
              <w:t>КГРЭ</w:t>
            </w:r>
            <w:r w:rsidR="00821996" w:rsidRPr="0021530B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0124407D" w14:textId="40F4E856" w:rsidR="00821996" w:rsidRPr="0021530B" w:rsidRDefault="0098341C" w:rsidP="001B7935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ru-RU"/>
              </w:rPr>
            </w:pPr>
            <w:r w:rsidRPr="0021530B">
              <w:rPr>
                <w:rFonts w:cstheme="minorHAnsi"/>
                <w:b/>
                <w:bCs/>
                <w:szCs w:val="24"/>
                <w:lang w:val="ru-RU" w:eastAsia="zh-CN"/>
              </w:rPr>
              <w:t xml:space="preserve">25-е собрание, </w:t>
            </w:r>
            <w:r w:rsidRPr="0021530B">
              <w:rPr>
                <w:b/>
                <w:bCs/>
                <w:szCs w:val="24"/>
                <w:lang w:val="ru-RU"/>
              </w:rPr>
              <w:t>Женева, 2−</w:t>
            </w:r>
            <w:r w:rsidR="00D358E4" w:rsidRPr="008151B0">
              <w:rPr>
                <w:b/>
                <w:bCs/>
                <w:szCs w:val="24"/>
                <w:lang w:val="ru-RU"/>
              </w:rPr>
              <w:t>5</w:t>
            </w:r>
            <w:r w:rsidRPr="0021530B">
              <w:rPr>
                <w:b/>
                <w:bCs/>
                <w:szCs w:val="24"/>
                <w:lang w:val="ru-RU"/>
              </w:rPr>
              <w:t xml:space="preserve"> </w:t>
            </w:r>
            <w:r w:rsidR="00D358E4">
              <w:rPr>
                <w:b/>
                <w:bCs/>
                <w:szCs w:val="24"/>
                <w:lang w:val="ru-RU"/>
              </w:rPr>
              <w:t>июня</w:t>
            </w:r>
            <w:r w:rsidRPr="0021530B">
              <w:rPr>
                <w:b/>
                <w:bCs/>
                <w:szCs w:val="24"/>
                <w:lang w:val="ru-RU"/>
              </w:rPr>
              <w:t xml:space="preserve"> 2020 года</w:t>
            </w:r>
          </w:p>
        </w:tc>
        <w:tc>
          <w:tcPr>
            <w:tcW w:w="3225" w:type="dxa"/>
          </w:tcPr>
          <w:p w14:paraId="66CAA90A" w14:textId="77777777" w:rsidR="00821996" w:rsidRPr="0021530B" w:rsidRDefault="00561796" w:rsidP="00107E85">
            <w:pPr>
              <w:spacing w:before="0"/>
              <w:ind w:right="142"/>
              <w:jc w:val="right"/>
              <w:rPr>
                <w:lang w:val="ru-RU"/>
              </w:rPr>
            </w:pPr>
            <w:r w:rsidRPr="0021530B">
              <w:rPr>
                <w:noProof/>
                <w:color w:val="3399FF"/>
                <w:lang w:val="ru-RU" w:eastAsia="ru-RU"/>
              </w:rPr>
              <w:drawing>
                <wp:inline distT="0" distB="0" distL="0" distR="0" wp14:anchorId="341B4B36" wp14:editId="16212359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21530B" w14:paraId="111E1597" w14:textId="77777777" w:rsidTr="00107E8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EFE3C18" w14:textId="77777777" w:rsidR="00683C32" w:rsidRPr="0021530B" w:rsidRDefault="00683C32" w:rsidP="00107E85">
            <w:pPr>
              <w:spacing w:before="0"/>
              <w:rPr>
                <w:rFonts w:cs="Arial"/>
                <w:b/>
                <w:bCs/>
                <w:sz w:val="18"/>
                <w:lang w:val="ru-RU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7A545A6E" w14:textId="77777777" w:rsidR="00683C32" w:rsidRPr="0021530B" w:rsidRDefault="00683C32" w:rsidP="00107E85">
            <w:pPr>
              <w:spacing w:before="0"/>
              <w:rPr>
                <w:bCs/>
                <w:sz w:val="18"/>
                <w:lang w:val="ru-RU"/>
              </w:rPr>
            </w:pPr>
          </w:p>
        </w:tc>
      </w:tr>
      <w:tr w:rsidR="00683C32" w:rsidRPr="0021530B" w14:paraId="78F299CD" w14:textId="77777777" w:rsidTr="00107E85">
        <w:trPr>
          <w:cantSplit/>
        </w:trPr>
        <w:tc>
          <w:tcPr>
            <w:tcW w:w="6663" w:type="dxa"/>
          </w:tcPr>
          <w:p w14:paraId="4A2EFD6C" w14:textId="77777777" w:rsidR="00683C32" w:rsidRPr="0021530B" w:rsidRDefault="00683C32" w:rsidP="00400CCF">
            <w:pPr>
              <w:pStyle w:val="Committee"/>
              <w:spacing w:before="0"/>
              <w:rPr>
                <w:b w:val="0"/>
                <w:sz w:val="18"/>
                <w:szCs w:val="24"/>
                <w:lang w:val="ru-RU"/>
              </w:rPr>
            </w:pPr>
          </w:p>
        </w:tc>
        <w:tc>
          <w:tcPr>
            <w:tcW w:w="3225" w:type="dxa"/>
          </w:tcPr>
          <w:p w14:paraId="07BD0196" w14:textId="7E8CEBCB" w:rsidR="00683C32" w:rsidRPr="0021530B" w:rsidRDefault="0098341C" w:rsidP="00830352">
            <w:pPr>
              <w:widowControl w:val="0"/>
              <w:spacing w:before="0"/>
              <w:rPr>
                <w:bCs/>
                <w:sz w:val="22"/>
                <w:szCs w:val="24"/>
                <w:lang w:val="ru-RU"/>
              </w:rPr>
            </w:pPr>
            <w:r w:rsidRPr="0021530B">
              <w:rPr>
                <w:rFonts w:ascii="Calibri" w:hAnsi="Calibri" w:cstheme="minorHAnsi"/>
                <w:b/>
                <w:bCs/>
                <w:sz w:val="22"/>
                <w:szCs w:val="22"/>
                <w:lang w:val="ru-RU"/>
              </w:rPr>
              <w:t>Документ</w:t>
            </w:r>
            <w:r w:rsidRPr="0021530B">
              <w:rPr>
                <w:rFonts w:cstheme="minorHAnsi"/>
                <w:b/>
                <w:bCs/>
                <w:sz w:val="22"/>
                <w:lang w:val="ru-RU"/>
              </w:rPr>
              <w:t xml:space="preserve"> </w:t>
            </w:r>
            <w:bookmarkStart w:id="1" w:name="DocRef1"/>
            <w:bookmarkEnd w:id="1"/>
            <w:r w:rsidRPr="0021530B">
              <w:rPr>
                <w:rFonts w:cstheme="minorHAnsi"/>
                <w:b/>
                <w:bCs/>
                <w:sz w:val="22"/>
                <w:lang w:val="ru-RU"/>
              </w:rPr>
              <w:t>TDAG-20/</w:t>
            </w:r>
            <w:bookmarkStart w:id="2" w:name="DocNo1"/>
            <w:bookmarkEnd w:id="2"/>
            <w:r w:rsidR="00830352" w:rsidRPr="0021530B">
              <w:rPr>
                <w:rFonts w:cstheme="minorHAnsi"/>
                <w:b/>
                <w:bCs/>
                <w:sz w:val="22"/>
                <w:lang w:val="ru-RU"/>
              </w:rPr>
              <w:t>2</w:t>
            </w:r>
            <w:r w:rsidRPr="0021530B">
              <w:rPr>
                <w:rFonts w:cstheme="minorHAnsi"/>
                <w:b/>
                <w:bCs/>
                <w:sz w:val="22"/>
                <w:lang w:val="ru-RU"/>
              </w:rPr>
              <w:t>-R</w:t>
            </w:r>
          </w:p>
        </w:tc>
      </w:tr>
      <w:tr w:rsidR="00683C32" w:rsidRPr="0021530B" w14:paraId="66E9BA97" w14:textId="77777777" w:rsidTr="00107E85">
        <w:trPr>
          <w:cantSplit/>
        </w:trPr>
        <w:tc>
          <w:tcPr>
            <w:tcW w:w="6663" w:type="dxa"/>
          </w:tcPr>
          <w:p w14:paraId="0E03442A" w14:textId="77777777" w:rsidR="00683C32" w:rsidRPr="0021530B" w:rsidRDefault="00683C32" w:rsidP="00400CCF">
            <w:pPr>
              <w:spacing w:before="0"/>
              <w:rPr>
                <w:b/>
                <w:bCs/>
                <w:smallCaps/>
                <w:sz w:val="22"/>
                <w:szCs w:val="24"/>
                <w:lang w:val="ru-RU"/>
              </w:rPr>
            </w:pPr>
          </w:p>
        </w:tc>
        <w:tc>
          <w:tcPr>
            <w:tcW w:w="3225" w:type="dxa"/>
          </w:tcPr>
          <w:p w14:paraId="2E5AA7F2" w14:textId="73DAA870" w:rsidR="00683C32" w:rsidRPr="0021530B" w:rsidRDefault="0098341C" w:rsidP="00C73365">
            <w:pPr>
              <w:spacing w:before="0"/>
              <w:rPr>
                <w:b/>
                <w:sz w:val="22"/>
                <w:szCs w:val="24"/>
                <w:lang w:val="ru-RU"/>
              </w:rPr>
            </w:pPr>
            <w:bookmarkStart w:id="3" w:name="CreationDate"/>
            <w:bookmarkEnd w:id="3"/>
            <w:r w:rsidRPr="0021530B">
              <w:rPr>
                <w:b/>
                <w:bCs/>
                <w:sz w:val="22"/>
                <w:szCs w:val="28"/>
                <w:highlight w:val="yellow"/>
                <w:lang w:val="ru-RU"/>
              </w:rPr>
              <w:t>Хх февраля 2020 года</w:t>
            </w:r>
          </w:p>
        </w:tc>
      </w:tr>
      <w:tr w:rsidR="00683C32" w:rsidRPr="0021530B" w14:paraId="1150B90D" w14:textId="77777777" w:rsidTr="00107E85">
        <w:trPr>
          <w:cantSplit/>
        </w:trPr>
        <w:tc>
          <w:tcPr>
            <w:tcW w:w="6663" w:type="dxa"/>
          </w:tcPr>
          <w:p w14:paraId="2FA81E3B" w14:textId="77777777" w:rsidR="00683C32" w:rsidRPr="0021530B" w:rsidRDefault="00683C32" w:rsidP="00400CCF">
            <w:pPr>
              <w:spacing w:before="0"/>
              <w:rPr>
                <w:b/>
                <w:bCs/>
                <w:smallCaps/>
                <w:sz w:val="18"/>
                <w:szCs w:val="24"/>
                <w:lang w:val="ru-RU"/>
              </w:rPr>
            </w:pPr>
          </w:p>
        </w:tc>
        <w:tc>
          <w:tcPr>
            <w:tcW w:w="3225" w:type="dxa"/>
          </w:tcPr>
          <w:p w14:paraId="5F9C7C12" w14:textId="17E04AFE" w:rsidR="00514D2F" w:rsidRPr="0021530B" w:rsidRDefault="0098341C" w:rsidP="00400CCF">
            <w:pPr>
              <w:spacing w:before="0"/>
              <w:rPr>
                <w:sz w:val="22"/>
                <w:szCs w:val="24"/>
                <w:lang w:val="ru-RU"/>
              </w:rPr>
            </w:pPr>
            <w:r w:rsidRPr="0021530B">
              <w:rPr>
                <w:b/>
                <w:sz w:val="22"/>
                <w:lang w:val="ru-RU"/>
              </w:rPr>
              <w:t>Оригинал: английский</w:t>
            </w:r>
          </w:p>
        </w:tc>
      </w:tr>
      <w:tr w:rsidR="00A13162" w:rsidRPr="0021530B" w14:paraId="53E7265D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60D7DA86" w14:textId="2506DDAC" w:rsidR="00A13162" w:rsidRPr="0021530B" w:rsidRDefault="0098341C" w:rsidP="0030353C">
            <w:pPr>
              <w:pStyle w:val="Source"/>
              <w:rPr>
                <w:sz w:val="26"/>
                <w:szCs w:val="26"/>
                <w:lang w:val="ru-RU"/>
              </w:rPr>
            </w:pPr>
            <w:bookmarkStart w:id="4" w:name="Source"/>
            <w:bookmarkEnd w:id="4"/>
            <w:r w:rsidRPr="0021530B">
              <w:rPr>
                <w:sz w:val="26"/>
                <w:szCs w:val="26"/>
                <w:lang w:val="ru-RU"/>
              </w:rPr>
              <w:t xml:space="preserve">Директор Бюро </w:t>
            </w:r>
            <w:r w:rsidRPr="0021530B">
              <w:rPr>
                <w:rFonts w:ascii="Calibri" w:hAnsi="Calibri"/>
                <w:sz w:val="26"/>
                <w:szCs w:val="28"/>
                <w:lang w:val="ru-RU" w:eastAsia="zh-CN"/>
              </w:rPr>
              <w:t>развития</w:t>
            </w:r>
            <w:r w:rsidRPr="0021530B">
              <w:rPr>
                <w:sz w:val="26"/>
                <w:szCs w:val="26"/>
                <w:lang w:val="ru-RU"/>
              </w:rPr>
              <w:t xml:space="preserve"> электросвязи</w:t>
            </w:r>
          </w:p>
        </w:tc>
      </w:tr>
      <w:tr w:rsidR="00AC6F14" w:rsidRPr="008151B0" w14:paraId="4EFE89C5" w14:textId="77777777" w:rsidTr="00107E85">
        <w:trPr>
          <w:cantSplit/>
        </w:trPr>
        <w:tc>
          <w:tcPr>
            <w:tcW w:w="9888" w:type="dxa"/>
            <w:gridSpan w:val="2"/>
          </w:tcPr>
          <w:p w14:paraId="65B795E6" w14:textId="2CE76D97" w:rsidR="00AC6F14" w:rsidRPr="0021530B" w:rsidRDefault="0098341C" w:rsidP="0098341C">
            <w:pPr>
              <w:pStyle w:val="Titl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Times New Roman"/>
                <w:bCs/>
                <w:caps/>
                <w:sz w:val="26"/>
                <w:szCs w:val="26"/>
                <w:lang w:val="ru-RU"/>
              </w:rPr>
            </w:pPr>
            <w:bookmarkStart w:id="5" w:name="Title"/>
            <w:bookmarkEnd w:id="5"/>
            <w:r w:rsidRPr="0021530B">
              <w:rPr>
                <w:rFonts w:cs="Times New Roman"/>
                <w:bCs/>
                <w:caps/>
                <w:sz w:val="26"/>
                <w:szCs w:val="26"/>
                <w:lang w:val="ru-RU"/>
              </w:rPr>
              <w:t xml:space="preserve">ОТЧЕТ О ХОДЕ ВЫПОЛНЕНИЯ ПЛАНА </w:t>
            </w:r>
            <w:r w:rsidRPr="0021530B">
              <w:rPr>
                <w:rFonts w:ascii="Calibri" w:hAnsi="Calibri" w:cs="Times New Roman"/>
                <w:caps/>
                <w:sz w:val="26"/>
                <w:szCs w:val="28"/>
                <w:lang w:val="ru-RU" w:eastAsia="zh-CN"/>
              </w:rPr>
              <w:t>ДЕЙСТВИЙ</w:t>
            </w:r>
            <w:r w:rsidRPr="0021530B">
              <w:rPr>
                <w:rFonts w:cs="Times New Roman"/>
                <w:bCs/>
                <w:caps/>
                <w:sz w:val="26"/>
                <w:szCs w:val="26"/>
                <w:lang w:val="ru-RU"/>
              </w:rPr>
              <w:t xml:space="preserve"> БУЭНОС-АЙРЕСА В 2019 ГОДУ</w:t>
            </w:r>
          </w:p>
        </w:tc>
      </w:tr>
      <w:tr w:rsidR="00A721F4" w:rsidRPr="008151B0" w14:paraId="6E3CFD0F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15F83604" w14:textId="77777777" w:rsidR="00A721F4" w:rsidRPr="0021530B" w:rsidRDefault="00A721F4" w:rsidP="0030353C">
            <w:pPr>
              <w:rPr>
                <w:lang w:val="ru-RU"/>
              </w:rPr>
            </w:pPr>
          </w:p>
        </w:tc>
      </w:tr>
      <w:tr w:rsidR="00A721F4" w:rsidRPr="008151B0" w14:paraId="2986C636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22D" w14:textId="1CD248CB" w:rsidR="00DB618E" w:rsidRPr="0021530B" w:rsidRDefault="0098341C" w:rsidP="00C04A96">
            <w:pPr>
              <w:spacing w:before="240"/>
              <w:rPr>
                <w:b/>
                <w:bCs/>
                <w:sz w:val="22"/>
                <w:szCs w:val="22"/>
                <w:lang w:val="ru-RU"/>
              </w:rPr>
            </w:pPr>
            <w:r w:rsidRPr="0021530B">
              <w:rPr>
                <w:b/>
                <w:bCs/>
                <w:sz w:val="22"/>
                <w:szCs w:val="22"/>
                <w:lang w:val="ru-RU"/>
              </w:rPr>
              <w:t>Резюме</w:t>
            </w:r>
          </w:p>
          <w:p w14:paraId="7EF7769B" w14:textId="02FFF3D5" w:rsidR="00DB618E" w:rsidRPr="0021530B" w:rsidRDefault="00B355C9" w:rsidP="00C04A96">
            <w:pPr>
              <w:rPr>
                <w:rFonts w:cstheme="minorHAnsi"/>
                <w:sz w:val="22"/>
                <w:szCs w:val="22"/>
                <w:lang w:val="ru-RU"/>
              </w:rPr>
            </w:pPr>
            <w:r w:rsidRPr="0021530B">
              <w:rPr>
                <w:rFonts w:cstheme="minorHAnsi"/>
                <w:sz w:val="22"/>
                <w:szCs w:val="22"/>
                <w:lang w:val="ru-RU"/>
              </w:rPr>
              <w:t>В 2019 году БРЭ вступило на путь перемен</w:t>
            </w:r>
            <w:r w:rsidR="00010F52" w:rsidRPr="0021530B">
              <w:rPr>
                <w:rFonts w:cstheme="minorHAnsi"/>
                <w:sz w:val="22"/>
                <w:szCs w:val="22"/>
                <w:lang w:val="ru-RU"/>
              </w:rPr>
              <w:t xml:space="preserve"> с целью создать 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Бюро, которое </w:t>
            </w:r>
            <w:r w:rsidR="00010F52" w:rsidRPr="0021530B">
              <w:rPr>
                <w:rFonts w:cstheme="minorHAnsi"/>
                <w:sz w:val="22"/>
                <w:szCs w:val="22"/>
                <w:lang w:val="ru-RU"/>
              </w:rPr>
              <w:t>приобретает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все более </w:t>
            </w:r>
            <w:r w:rsidR="00010F52" w:rsidRPr="0021530B">
              <w:rPr>
                <w:rFonts w:cstheme="minorHAnsi"/>
                <w:sz w:val="22"/>
                <w:szCs w:val="22"/>
                <w:lang w:val="ru-RU"/>
              </w:rPr>
              <w:t>актуальное значение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и </w:t>
            </w:r>
            <w:r w:rsidR="00010F52" w:rsidRPr="0021530B">
              <w:rPr>
                <w:rFonts w:cstheme="minorHAnsi"/>
                <w:sz w:val="22"/>
                <w:szCs w:val="22"/>
                <w:lang w:val="ru-RU"/>
              </w:rPr>
              <w:t>способность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идти в ногу с быстро меняющимися условиями в сфере </w:t>
            </w:r>
            <w:r w:rsidR="00010F52" w:rsidRPr="0021530B">
              <w:rPr>
                <w:rFonts w:cstheme="minorHAnsi"/>
                <w:sz w:val="22"/>
                <w:szCs w:val="22"/>
                <w:lang w:val="ru-RU"/>
              </w:rPr>
              <w:t>развития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>, в котор</w:t>
            </w:r>
            <w:r w:rsidR="00010F52" w:rsidRPr="0021530B">
              <w:rPr>
                <w:rFonts w:cstheme="minorHAnsi"/>
                <w:sz w:val="22"/>
                <w:szCs w:val="22"/>
                <w:lang w:val="ru-RU"/>
              </w:rPr>
              <w:t>ой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оно действует, </w:t>
            </w:r>
            <w:r w:rsidR="005711A4" w:rsidRPr="0021530B">
              <w:rPr>
                <w:rFonts w:cstheme="minorHAnsi"/>
                <w:sz w:val="22"/>
                <w:szCs w:val="22"/>
                <w:lang w:val="ru-RU"/>
              </w:rPr>
              <w:t>Бюро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, которое чутко реагирует на </w:t>
            </w:r>
            <w:r w:rsidR="00010F52" w:rsidRPr="0021530B">
              <w:rPr>
                <w:rFonts w:cstheme="minorHAnsi"/>
                <w:sz w:val="22"/>
                <w:szCs w:val="22"/>
                <w:lang w:val="ru-RU"/>
              </w:rPr>
              <w:t>потребности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Государств-Членов и Членов Сектор</w:t>
            </w:r>
            <w:r w:rsidR="00010F52" w:rsidRPr="0021530B">
              <w:rPr>
                <w:rFonts w:cstheme="minorHAnsi"/>
                <w:sz w:val="22"/>
                <w:szCs w:val="22"/>
                <w:lang w:val="ru-RU"/>
              </w:rPr>
              <w:t>а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и может продемонстрировать </w:t>
            </w:r>
            <w:r w:rsidR="00010F52" w:rsidRPr="0021530B">
              <w:rPr>
                <w:rFonts w:cstheme="minorHAnsi"/>
                <w:sz w:val="22"/>
                <w:szCs w:val="22"/>
                <w:lang w:val="ru-RU"/>
              </w:rPr>
              <w:t>свою эффективность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и </w:t>
            </w:r>
            <w:r w:rsidR="003A7120" w:rsidRPr="0021530B">
              <w:rPr>
                <w:rFonts w:cstheme="minorHAnsi"/>
                <w:sz w:val="22"/>
                <w:szCs w:val="22"/>
                <w:lang w:val="ru-RU"/>
              </w:rPr>
              <w:t>результативность работы –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БРЭ, отвечающее своему назначению (Fit4Purpose). После </w:t>
            </w:r>
            <w:r w:rsidR="003A7120" w:rsidRPr="0021530B">
              <w:rPr>
                <w:rFonts w:cstheme="minorHAnsi"/>
                <w:sz w:val="22"/>
                <w:szCs w:val="22"/>
                <w:lang w:val="ru-RU"/>
              </w:rPr>
              <w:t xml:space="preserve">проведения 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широких внутренних консультаций БРЭ </w:t>
            </w:r>
            <w:r w:rsidR="00830352" w:rsidRPr="0021530B">
              <w:rPr>
                <w:rFonts w:cstheme="minorHAnsi"/>
                <w:sz w:val="22"/>
                <w:szCs w:val="22"/>
                <w:lang w:val="ru-RU"/>
              </w:rPr>
              <w:t xml:space="preserve">приняло новые и инновационные методы работы, 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которые послужат </w:t>
            </w:r>
            <w:r w:rsidR="003A7120" w:rsidRPr="0021530B">
              <w:rPr>
                <w:rFonts w:cstheme="minorHAnsi"/>
                <w:sz w:val="22"/>
                <w:szCs w:val="22"/>
                <w:lang w:val="ru-RU"/>
              </w:rPr>
              <w:t>основой для обеспечения более эффективного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выполнени</w:t>
            </w:r>
            <w:r w:rsidR="003A7120" w:rsidRPr="0021530B">
              <w:rPr>
                <w:rFonts w:cstheme="minorHAnsi"/>
                <w:sz w:val="22"/>
                <w:szCs w:val="22"/>
                <w:lang w:val="ru-RU"/>
              </w:rPr>
              <w:t>я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</w:t>
            </w:r>
            <w:hyperlink r:id="rId9" w:history="1">
              <w:r w:rsidR="0098341C" w:rsidRPr="00C04A96">
                <w:rPr>
                  <w:rStyle w:val="Hyperlink"/>
                  <w:rFonts w:cstheme="minorHAnsi"/>
                  <w:color w:val="0000FF"/>
                  <w:sz w:val="22"/>
                  <w:szCs w:val="22"/>
                  <w:lang w:val="ru-RU"/>
                </w:rPr>
                <w:t>Плана действий Буэнос-Айреса</w:t>
              </w:r>
            </w:hyperlink>
            <w:r w:rsidR="00EE104E" w:rsidRPr="0021530B">
              <w:rPr>
                <w:rFonts w:cstheme="minorHAnsi"/>
                <w:sz w:val="22"/>
                <w:szCs w:val="22"/>
                <w:lang w:val="ru-RU"/>
              </w:rPr>
              <w:t>.</w:t>
            </w:r>
            <w:r w:rsidR="00B95F96" w:rsidRPr="0021530B">
              <w:rPr>
                <w:rFonts w:cstheme="minorHAns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cstheme="minorHAnsi"/>
                <w:sz w:val="22"/>
                <w:szCs w:val="22"/>
                <w:shd w:val="clear" w:color="auto" w:fill="FFFFFF"/>
                <w:lang w:val="ru-RU"/>
              </w:rPr>
              <w:t xml:space="preserve">В </w:t>
            </w:r>
            <w:r w:rsidR="003A7120" w:rsidRPr="0021530B">
              <w:rPr>
                <w:rFonts w:cstheme="minorHAnsi"/>
                <w:sz w:val="22"/>
                <w:szCs w:val="22"/>
                <w:shd w:val="clear" w:color="auto" w:fill="FFFFFF"/>
                <w:lang w:val="ru-RU"/>
              </w:rPr>
              <w:t>настоящем</w:t>
            </w:r>
            <w:r w:rsidRPr="0021530B">
              <w:rPr>
                <w:rFonts w:cstheme="minorHAnsi"/>
                <w:sz w:val="22"/>
                <w:szCs w:val="22"/>
                <w:shd w:val="clear" w:color="auto" w:fill="FFFFFF"/>
                <w:lang w:val="ru-RU"/>
              </w:rPr>
              <w:t xml:space="preserve"> отчете представлены некоторые ключевые результаты 2019</w:t>
            </w:r>
            <w:r w:rsidR="003A7120" w:rsidRPr="0021530B">
              <w:rPr>
                <w:rFonts w:cstheme="minorHAnsi"/>
                <w:sz w:val="22"/>
                <w:szCs w:val="22"/>
                <w:shd w:val="clear" w:color="auto" w:fill="FFFFFF"/>
                <w:lang w:val="ru-RU"/>
              </w:rPr>
              <w:t> </w:t>
            </w:r>
            <w:r w:rsidRPr="0021530B">
              <w:rPr>
                <w:rFonts w:cstheme="minorHAnsi"/>
                <w:sz w:val="22"/>
                <w:szCs w:val="22"/>
                <w:shd w:val="clear" w:color="auto" w:fill="FFFFFF"/>
                <w:lang w:val="ru-RU"/>
              </w:rPr>
              <w:t xml:space="preserve">года по каждому из тематических </w:t>
            </w:r>
            <w:r w:rsidR="003A7120" w:rsidRPr="0021530B">
              <w:rPr>
                <w:rFonts w:cstheme="minorHAnsi"/>
                <w:sz w:val="22"/>
                <w:szCs w:val="22"/>
                <w:shd w:val="clear" w:color="auto" w:fill="FFFFFF"/>
                <w:lang w:val="ru-RU"/>
              </w:rPr>
              <w:t>направлений</w:t>
            </w:r>
            <w:r w:rsidRPr="0021530B">
              <w:rPr>
                <w:rFonts w:cstheme="minorHAnsi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830352" w:rsidRPr="0021530B">
              <w:rPr>
                <w:rFonts w:cstheme="minorHAnsi"/>
                <w:sz w:val="22"/>
                <w:szCs w:val="22"/>
                <w:shd w:val="clear" w:color="auto" w:fill="FFFFFF"/>
                <w:lang w:val="ru-RU"/>
              </w:rPr>
              <w:t xml:space="preserve">характеризующие </w:t>
            </w:r>
            <w:r w:rsidR="003A7120" w:rsidRPr="0021530B">
              <w:rPr>
                <w:rFonts w:cstheme="minorHAnsi"/>
                <w:sz w:val="22"/>
                <w:szCs w:val="22"/>
                <w:shd w:val="clear" w:color="auto" w:fill="FFFFFF"/>
                <w:lang w:val="ru-RU"/>
              </w:rPr>
              <w:t>ход выполнения</w:t>
            </w:r>
            <w:r w:rsidRPr="0021530B">
              <w:rPr>
                <w:rFonts w:cstheme="minorHAnsi"/>
                <w:sz w:val="22"/>
                <w:szCs w:val="22"/>
                <w:shd w:val="clear" w:color="auto" w:fill="FFFFFF"/>
                <w:lang w:val="ru-RU"/>
              </w:rPr>
              <w:t xml:space="preserve"> Плана действий Буэнос-Айреса.</w:t>
            </w:r>
          </w:p>
          <w:p w14:paraId="7D359351" w14:textId="3FB7156B" w:rsidR="00A721F4" w:rsidRPr="0021530B" w:rsidRDefault="00EE104E" w:rsidP="00C04A96">
            <w:pPr>
              <w:rPr>
                <w:b/>
                <w:bCs/>
                <w:sz w:val="22"/>
                <w:szCs w:val="22"/>
                <w:lang w:val="ru-RU"/>
              </w:rPr>
            </w:pPr>
            <w:r w:rsidRPr="0021530B">
              <w:rPr>
                <w:b/>
                <w:bCs/>
                <w:sz w:val="22"/>
                <w:szCs w:val="22"/>
                <w:lang w:val="ru-RU"/>
              </w:rPr>
              <w:t>Необходимые действия</w:t>
            </w:r>
          </w:p>
          <w:p w14:paraId="0B61744E" w14:textId="68B3EC46" w:rsidR="00A721F4" w:rsidRPr="0021530B" w:rsidRDefault="00EE104E" w:rsidP="00C04A96">
            <w:pPr>
              <w:rPr>
                <w:sz w:val="22"/>
                <w:szCs w:val="22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 xml:space="preserve">КГРЭ </w:t>
            </w:r>
            <w:r w:rsidR="00897044" w:rsidRPr="00897044">
              <w:rPr>
                <w:sz w:val="22"/>
                <w:szCs w:val="22"/>
                <w:lang w:val="ru-RU"/>
              </w:rPr>
              <w:t>предлагается рассмотреть настоящий отчет и представить руководящие указания, которые она сочтет необходимыми</w:t>
            </w:r>
            <w:r w:rsidRPr="0021530B">
              <w:rPr>
                <w:sz w:val="22"/>
                <w:szCs w:val="22"/>
                <w:lang w:val="ru-RU"/>
              </w:rPr>
              <w:t>.</w:t>
            </w:r>
          </w:p>
          <w:p w14:paraId="34B77AC6" w14:textId="3AB882E0" w:rsidR="00A721F4" w:rsidRPr="0021530B" w:rsidRDefault="00EE104E" w:rsidP="00C04A96">
            <w:pPr>
              <w:rPr>
                <w:b/>
                <w:bCs/>
                <w:sz w:val="22"/>
                <w:szCs w:val="22"/>
                <w:lang w:val="ru-RU"/>
              </w:rPr>
            </w:pPr>
            <w:r w:rsidRPr="0021530B">
              <w:rPr>
                <w:b/>
                <w:bCs/>
                <w:sz w:val="22"/>
                <w:szCs w:val="22"/>
                <w:lang w:val="ru-RU"/>
              </w:rPr>
              <w:t>Справочные материалы</w:t>
            </w:r>
          </w:p>
          <w:p w14:paraId="7DEDDEBC" w14:textId="65E2FB6F" w:rsidR="00A721F4" w:rsidRPr="0021530B" w:rsidRDefault="00EE104E" w:rsidP="00C04A96">
            <w:pPr>
              <w:spacing w:after="120"/>
              <w:rPr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>План действий Буэнос-Айреса, принятый ВКРЭ-17.</w:t>
            </w:r>
          </w:p>
        </w:tc>
      </w:tr>
    </w:tbl>
    <w:p w14:paraId="326EDF75" w14:textId="7CFEE8EE" w:rsidR="00191571" w:rsidRPr="0021530B" w:rsidRDefault="009D41EB" w:rsidP="00C04A96">
      <w:pPr>
        <w:pStyle w:val="Headingb"/>
        <w:rPr>
          <w:sz w:val="22"/>
          <w:lang w:val="ru-RU"/>
        </w:rPr>
      </w:pPr>
      <w:r w:rsidRPr="0021530B">
        <w:rPr>
          <w:sz w:val="22"/>
          <w:lang w:val="ru-RU"/>
        </w:rPr>
        <w:t>Введение</w:t>
      </w:r>
    </w:p>
    <w:p w14:paraId="25677805" w14:textId="4D845F42" w:rsidR="00B95F96" w:rsidRPr="0021530B" w:rsidRDefault="00B355C9" w:rsidP="00C04A96">
      <w:pPr>
        <w:rPr>
          <w:rFonts w:cstheme="minorHAnsi"/>
          <w:color w:val="000000" w:themeColor="text1"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>В 2019 году БРЭ вступило на путь перемен</w:t>
      </w:r>
      <w:r w:rsidR="003A7120" w:rsidRPr="0021530B">
        <w:rPr>
          <w:rFonts w:cstheme="minorHAnsi"/>
          <w:sz w:val="22"/>
          <w:szCs w:val="22"/>
          <w:lang w:val="ru-RU"/>
        </w:rPr>
        <w:t xml:space="preserve"> с целью создать </w:t>
      </w:r>
      <w:r w:rsidRPr="0021530B">
        <w:rPr>
          <w:rFonts w:cstheme="minorHAnsi"/>
          <w:sz w:val="22"/>
          <w:szCs w:val="22"/>
          <w:lang w:val="ru-RU"/>
        </w:rPr>
        <w:t xml:space="preserve">Бюро, способное идти в ногу с быстро меняющимися условиями, в которых оно работает, – </w:t>
      </w:r>
      <w:r w:rsidR="00830352" w:rsidRPr="0021530B">
        <w:rPr>
          <w:rFonts w:cstheme="minorHAnsi"/>
          <w:sz w:val="22"/>
          <w:szCs w:val="22"/>
          <w:lang w:val="ru-RU"/>
        </w:rPr>
        <w:t>Бюро</w:t>
      </w:r>
      <w:r w:rsidRPr="0021530B">
        <w:rPr>
          <w:rFonts w:cstheme="minorHAnsi"/>
          <w:sz w:val="22"/>
          <w:szCs w:val="22"/>
          <w:lang w:val="ru-RU"/>
        </w:rPr>
        <w:t xml:space="preserve">, которое чутко реагирует на </w:t>
      </w:r>
      <w:r w:rsidR="003A7120" w:rsidRPr="0021530B">
        <w:rPr>
          <w:rFonts w:cstheme="minorHAnsi"/>
          <w:sz w:val="22"/>
          <w:szCs w:val="22"/>
          <w:lang w:val="ru-RU"/>
        </w:rPr>
        <w:t>потребности</w:t>
      </w:r>
      <w:r w:rsidRPr="0021530B">
        <w:rPr>
          <w:rFonts w:cstheme="minorHAnsi"/>
          <w:sz w:val="22"/>
          <w:szCs w:val="22"/>
          <w:lang w:val="ru-RU"/>
        </w:rPr>
        <w:t xml:space="preserve"> Государств-Членов и Членов Сектор</w:t>
      </w:r>
      <w:r w:rsidR="003E4D56" w:rsidRPr="0021530B">
        <w:rPr>
          <w:rFonts w:cstheme="minorHAnsi"/>
          <w:sz w:val="22"/>
          <w:szCs w:val="22"/>
          <w:lang w:val="ru-RU"/>
        </w:rPr>
        <w:t>а</w:t>
      </w:r>
      <w:r w:rsidRPr="0021530B">
        <w:rPr>
          <w:rFonts w:cstheme="minorHAnsi"/>
          <w:sz w:val="22"/>
          <w:szCs w:val="22"/>
          <w:lang w:val="ru-RU"/>
        </w:rPr>
        <w:t xml:space="preserve">, более действенное </w:t>
      </w:r>
      <w:r w:rsidR="00830352" w:rsidRPr="0021530B">
        <w:rPr>
          <w:rFonts w:cstheme="minorHAnsi"/>
          <w:sz w:val="22"/>
          <w:szCs w:val="22"/>
          <w:lang w:val="ru-RU"/>
        </w:rPr>
        <w:t>Бюро</w:t>
      </w:r>
      <w:r w:rsidRPr="0021530B">
        <w:rPr>
          <w:rFonts w:cstheme="minorHAnsi"/>
          <w:sz w:val="22"/>
          <w:szCs w:val="22"/>
          <w:lang w:val="ru-RU"/>
        </w:rPr>
        <w:t xml:space="preserve">, которое может продемонстрировать </w:t>
      </w:r>
      <w:r w:rsidR="003E4D56" w:rsidRPr="0021530B">
        <w:rPr>
          <w:rFonts w:cstheme="minorHAnsi"/>
          <w:sz w:val="22"/>
          <w:szCs w:val="22"/>
          <w:lang w:val="ru-RU"/>
        </w:rPr>
        <w:t>свою эффективность и результативность</w:t>
      </w:r>
      <w:r w:rsidR="00830352" w:rsidRPr="0021530B">
        <w:rPr>
          <w:rFonts w:cstheme="minorHAnsi"/>
          <w:sz w:val="22"/>
          <w:szCs w:val="22"/>
          <w:lang w:val="ru-RU"/>
        </w:rPr>
        <w:t xml:space="preserve"> –</w:t>
      </w:r>
      <w:r w:rsidRPr="0021530B">
        <w:rPr>
          <w:rFonts w:cstheme="minorHAnsi"/>
          <w:sz w:val="22"/>
          <w:szCs w:val="22"/>
          <w:lang w:val="ru-RU"/>
        </w:rPr>
        <w:t xml:space="preserve"> БРЭ, отвечающее своему назначению (Fit4Purpose). </w:t>
      </w:r>
      <w:r w:rsidR="003E4D56" w:rsidRPr="0021530B">
        <w:rPr>
          <w:rFonts w:cstheme="minorHAnsi"/>
          <w:sz w:val="22"/>
          <w:szCs w:val="22"/>
          <w:lang w:val="ru-RU"/>
        </w:rPr>
        <w:t>После проведения широких</w:t>
      </w:r>
      <w:r w:rsidRPr="0021530B">
        <w:rPr>
          <w:rFonts w:cstheme="minorHAnsi"/>
          <w:sz w:val="22"/>
          <w:szCs w:val="22"/>
          <w:lang w:val="ru-RU"/>
        </w:rPr>
        <w:t xml:space="preserve"> внутренних консультаций БРЭ </w:t>
      </w:r>
      <w:r w:rsidR="003E4D56" w:rsidRPr="0021530B">
        <w:rPr>
          <w:rFonts w:cstheme="minorHAnsi"/>
          <w:sz w:val="22"/>
          <w:szCs w:val="22"/>
          <w:lang w:val="ru-RU"/>
        </w:rPr>
        <w:t>приняло</w:t>
      </w:r>
      <w:r w:rsidRPr="0021530B">
        <w:rPr>
          <w:rFonts w:cstheme="minorHAnsi"/>
          <w:sz w:val="22"/>
          <w:szCs w:val="22"/>
          <w:lang w:val="ru-RU"/>
        </w:rPr>
        <w:t xml:space="preserve"> новые </w:t>
      </w:r>
      <w:r w:rsidR="003E4D56" w:rsidRPr="0021530B">
        <w:rPr>
          <w:rFonts w:cstheme="minorHAnsi"/>
          <w:sz w:val="22"/>
          <w:szCs w:val="22"/>
          <w:lang w:val="ru-RU"/>
        </w:rPr>
        <w:t xml:space="preserve">и </w:t>
      </w:r>
      <w:r w:rsidRPr="0021530B">
        <w:rPr>
          <w:rFonts w:cstheme="minorHAnsi"/>
          <w:sz w:val="22"/>
          <w:szCs w:val="22"/>
          <w:lang w:val="ru-RU"/>
        </w:rPr>
        <w:t xml:space="preserve">инновационные методы работы, которые послужат </w:t>
      </w:r>
      <w:r w:rsidR="003E4D56" w:rsidRPr="0021530B">
        <w:rPr>
          <w:rFonts w:cstheme="minorHAnsi"/>
          <w:sz w:val="22"/>
          <w:szCs w:val="22"/>
          <w:lang w:val="ru-RU"/>
        </w:rPr>
        <w:t>основой для обеспечения своевременного и эффективного выполнения</w:t>
      </w:r>
      <w:r w:rsidR="00271AED" w:rsidRPr="0021530B">
        <w:rPr>
          <w:rFonts w:cstheme="minorHAnsi"/>
          <w:sz w:val="22"/>
          <w:szCs w:val="22"/>
          <w:lang w:val="ru-RU"/>
        </w:rPr>
        <w:t xml:space="preserve"> </w:t>
      </w:r>
      <w:hyperlink r:id="rId10" w:history="1">
        <w:r w:rsidR="00271AED" w:rsidRPr="00C04A96">
          <w:rPr>
            <w:rStyle w:val="Hyperlink"/>
            <w:rFonts w:cstheme="minorHAnsi"/>
            <w:color w:val="0000FF"/>
            <w:sz w:val="22"/>
            <w:szCs w:val="22"/>
            <w:lang w:val="ru-RU"/>
          </w:rPr>
          <w:t>Плана действий Буэнос-Айреса</w:t>
        </w:r>
      </w:hyperlink>
      <w:r w:rsidR="00271AED" w:rsidRPr="0021530B">
        <w:rPr>
          <w:rStyle w:val="Hyperlink"/>
          <w:rFonts w:cstheme="minorHAnsi"/>
          <w:color w:val="auto"/>
          <w:sz w:val="22"/>
          <w:szCs w:val="22"/>
          <w:u w:val="none"/>
          <w:lang w:val="ru-RU"/>
        </w:rPr>
        <w:t xml:space="preserve">. </w:t>
      </w:r>
    </w:p>
    <w:p w14:paraId="3ED33480" w14:textId="31F1E461" w:rsidR="006F76EB" w:rsidRPr="0021530B" w:rsidRDefault="006F76EB" w:rsidP="00C04A96">
      <w:pPr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>Путь перемен БРЭ – это открытый процесс консультаций</w:t>
      </w:r>
      <w:r w:rsidR="00830352" w:rsidRPr="0021530B">
        <w:rPr>
          <w:rFonts w:cstheme="minorHAnsi"/>
          <w:sz w:val="22"/>
          <w:szCs w:val="22"/>
          <w:lang w:val="ru-RU"/>
        </w:rPr>
        <w:t xml:space="preserve"> на основе участия</w:t>
      </w:r>
      <w:r w:rsidRPr="0021530B">
        <w:rPr>
          <w:rFonts w:cstheme="minorHAnsi"/>
          <w:sz w:val="22"/>
          <w:szCs w:val="22"/>
          <w:lang w:val="ru-RU"/>
        </w:rPr>
        <w:t xml:space="preserve">, который во многом зависит от </w:t>
      </w:r>
      <w:r w:rsidR="005711A4" w:rsidRPr="0021530B">
        <w:rPr>
          <w:rFonts w:cstheme="minorHAnsi"/>
          <w:sz w:val="22"/>
          <w:szCs w:val="22"/>
          <w:lang w:val="ru-RU"/>
        </w:rPr>
        <w:t xml:space="preserve">обсуждений и </w:t>
      </w:r>
      <w:r w:rsidR="003E4D56" w:rsidRPr="0021530B">
        <w:rPr>
          <w:rFonts w:cstheme="minorHAnsi"/>
          <w:sz w:val="22"/>
          <w:szCs w:val="22"/>
          <w:lang w:val="ru-RU"/>
        </w:rPr>
        <w:t>обратной связи с Государствами-Членами и Членами Секторов. Процесс консультаций помог оптимизировать приоритеты и цели, повысив быстроту реагирования и усилив положительное воздействие БРЭ.</w:t>
      </w:r>
    </w:p>
    <w:p w14:paraId="4791D569" w14:textId="76114801" w:rsidR="006F76EB" w:rsidRPr="0021530B" w:rsidRDefault="006F76EB" w:rsidP="00C04A96">
      <w:pPr>
        <w:rPr>
          <w:rFonts w:cstheme="minorHAnsi"/>
          <w:iCs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 xml:space="preserve">Усилия БРЭ, направленные на цифровую трансформацию посредством </w:t>
      </w:r>
      <w:r w:rsidR="003E4D56" w:rsidRPr="0021530B">
        <w:rPr>
          <w:rFonts w:cstheme="minorHAnsi"/>
          <w:sz w:val="22"/>
          <w:szCs w:val="22"/>
          <w:lang w:val="ru-RU"/>
        </w:rPr>
        <w:t xml:space="preserve">создания реальной возможности установления соединений, ориентированы на интересы людей и предусматривают учет </w:t>
      </w:r>
      <w:r w:rsidR="003E4D56" w:rsidRPr="0021530B">
        <w:rPr>
          <w:rFonts w:cstheme="minorHAnsi"/>
          <w:sz w:val="22"/>
          <w:szCs w:val="22"/>
          <w:lang w:val="ru-RU"/>
        </w:rPr>
        <w:lastRenderedPageBreak/>
        <w:t>мнений тех, кого БРЭ стремится охватить, что позволяет лучше оценить их потребности и повысить качество их жизни. Услуги, предоставляемые БРЭ, должны принести людям, которых оно обслужива</w:t>
      </w:r>
      <w:r w:rsidR="00830352" w:rsidRPr="0021530B">
        <w:rPr>
          <w:rFonts w:cstheme="minorHAnsi"/>
          <w:sz w:val="22"/>
          <w:szCs w:val="22"/>
          <w:lang w:val="ru-RU"/>
        </w:rPr>
        <w:t>е</w:t>
      </w:r>
      <w:r w:rsidR="003E4D56" w:rsidRPr="0021530B">
        <w:rPr>
          <w:rFonts w:cstheme="minorHAnsi"/>
          <w:sz w:val="22"/>
          <w:szCs w:val="22"/>
          <w:lang w:val="ru-RU"/>
        </w:rPr>
        <w:t>т, реальную пользу и оказывать на их жизнь</w:t>
      </w:r>
      <w:r w:rsidR="00830352" w:rsidRPr="0021530B">
        <w:rPr>
          <w:rFonts w:cstheme="minorHAnsi"/>
          <w:sz w:val="22"/>
          <w:szCs w:val="22"/>
          <w:lang w:val="ru-RU"/>
        </w:rPr>
        <w:t xml:space="preserve"> положительное воздействие</w:t>
      </w:r>
      <w:r w:rsidR="003E4D56" w:rsidRPr="0021530B">
        <w:rPr>
          <w:rFonts w:cstheme="minorHAnsi"/>
          <w:sz w:val="22"/>
          <w:szCs w:val="22"/>
          <w:lang w:val="ru-RU"/>
        </w:rPr>
        <w:t xml:space="preserve">. </w:t>
      </w:r>
    </w:p>
    <w:p w14:paraId="40B4FEDA" w14:textId="10045217" w:rsidR="006F76EB" w:rsidRPr="0021530B" w:rsidRDefault="006F76EB" w:rsidP="00C04A96">
      <w:pPr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 xml:space="preserve">Для </w:t>
      </w:r>
      <w:r w:rsidR="00506AD7" w:rsidRPr="0021530B">
        <w:rPr>
          <w:rFonts w:cstheme="minorHAnsi"/>
          <w:sz w:val="22"/>
          <w:szCs w:val="22"/>
          <w:lang w:val="ru-RU"/>
        </w:rPr>
        <w:t>решения этих задач</w:t>
      </w:r>
      <w:r w:rsidRPr="0021530B">
        <w:rPr>
          <w:rFonts w:cstheme="minorHAnsi"/>
          <w:sz w:val="22"/>
          <w:szCs w:val="22"/>
          <w:lang w:val="ru-RU"/>
        </w:rPr>
        <w:t xml:space="preserve"> БРЭ приняло "кластерный" подход. Кластеры, определенные в программах Плана действий Буэнос-Айреса, позволят </w:t>
      </w:r>
      <w:r w:rsidR="00D00449" w:rsidRPr="0021530B">
        <w:rPr>
          <w:rFonts w:cstheme="minorHAnsi"/>
          <w:sz w:val="22"/>
          <w:szCs w:val="22"/>
          <w:lang w:val="ru-RU"/>
        </w:rPr>
        <w:t xml:space="preserve">БРЭ сосредоточить </w:t>
      </w:r>
      <w:r w:rsidR="00830352" w:rsidRPr="0021530B">
        <w:rPr>
          <w:rFonts w:cstheme="minorHAnsi"/>
          <w:sz w:val="22"/>
          <w:szCs w:val="22"/>
          <w:lang w:val="ru-RU"/>
        </w:rPr>
        <w:t xml:space="preserve">внимание </w:t>
      </w:r>
      <w:r w:rsidR="00D00449" w:rsidRPr="0021530B">
        <w:rPr>
          <w:rFonts w:cstheme="minorHAnsi"/>
          <w:sz w:val="22"/>
          <w:szCs w:val="22"/>
          <w:lang w:val="ru-RU"/>
        </w:rPr>
        <w:t>на приоритетных направлениях и таким образом усилить свое воздействие в интересах развития ИКТ, а также будут способствовать координации и взаимодействию между ключевыми программами, проектами и инициативами.</w:t>
      </w:r>
    </w:p>
    <w:p w14:paraId="7157A656" w14:textId="7AA1C5A3" w:rsidR="00427FD0" w:rsidRPr="0021530B" w:rsidRDefault="006F76EB" w:rsidP="00C04A96">
      <w:pPr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>Кроме того, организация программы работы по приоритетным направлениям ускорит выполнение:</w:t>
      </w:r>
    </w:p>
    <w:p w14:paraId="6C6C8AB0" w14:textId="70C544C3" w:rsidR="006F76EB" w:rsidRPr="0021530B" w:rsidRDefault="006F76EB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0" w:firstLine="0"/>
        <w:rPr>
          <w:rFonts w:eastAsia="Calibri"/>
          <w:sz w:val="22"/>
          <w:lang w:val="ru-RU"/>
        </w:rPr>
      </w:pPr>
      <w:r w:rsidRPr="0021530B">
        <w:rPr>
          <w:rFonts w:eastAsia="Calibri"/>
          <w:sz w:val="22"/>
          <w:lang w:val="ru-RU"/>
        </w:rPr>
        <w:t>–</w:t>
      </w:r>
      <w:r w:rsidRPr="0021530B">
        <w:rPr>
          <w:rFonts w:eastAsia="Calibri"/>
          <w:sz w:val="22"/>
          <w:lang w:val="ru-RU"/>
        </w:rPr>
        <w:tab/>
        <w:t>целей и задач ВКРЭ-17;</w:t>
      </w:r>
    </w:p>
    <w:p w14:paraId="1B11643F" w14:textId="0DE42C6B" w:rsidR="006F76EB" w:rsidRPr="0021530B" w:rsidRDefault="006F76EB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0" w:firstLine="0"/>
        <w:rPr>
          <w:rFonts w:eastAsia="Calibri"/>
          <w:sz w:val="22"/>
          <w:lang w:val="ru-RU"/>
        </w:rPr>
      </w:pPr>
      <w:r w:rsidRPr="0021530B">
        <w:rPr>
          <w:rFonts w:eastAsia="Calibri"/>
          <w:sz w:val="22"/>
          <w:lang w:val="ru-RU"/>
        </w:rPr>
        <w:t>–</w:t>
      </w:r>
      <w:r w:rsidRPr="0021530B">
        <w:rPr>
          <w:rFonts w:eastAsia="Calibri"/>
          <w:sz w:val="22"/>
          <w:lang w:val="ru-RU"/>
        </w:rPr>
        <w:tab/>
        <w:t>повестки дня "Соединим к 2030 году"</w:t>
      </w:r>
      <w:r w:rsidR="00D00449" w:rsidRPr="0021530B">
        <w:rPr>
          <w:rFonts w:eastAsia="Calibri"/>
          <w:sz w:val="22"/>
          <w:lang w:val="ru-RU"/>
        </w:rPr>
        <w:t>;</w:t>
      </w:r>
      <w:r w:rsidRPr="0021530B">
        <w:rPr>
          <w:rFonts w:eastAsia="Calibri"/>
          <w:sz w:val="22"/>
          <w:lang w:val="ru-RU"/>
        </w:rPr>
        <w:t xml:space="preserve"> и</w:t>
      </w:r>
    </w:p>
    <w:p w14:paraId="0CFD0503" w14:textId="78C6DE4E" w:rsidR="004A25E4" w:rsidRPr="0021530B" w:rsidRDefault="006F76EB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0" w:firstLine="0"/>
        <w:rPr>
          <w:rFonts w:eastAsia="Calibri"/>
          <w:sz w:val="22"/>
          <w:lang w:val="ru-RU"/>
        </w:rPr>
      </w:pPr>
      <w:r w:rsidRPr="0021530B">
        <w:rPr>
          <w:rFonts w:eastAsia="Calibri"/>
          <w:sz w:val="22"/>
          <w:lang w:val="ru-RU"/>
        </w:rPr>
        <w:t>–</w:t>
      </w:r>
      <w:r w:rsidRPr="0021530B">
        <w:rPr>
          <w:rFonts w:eastAsia="Calibri"/>
          <w:sz w:val="22"/>
          <w:lang w:val="ru-RU"/>
        </w:rPr>
        <w:tab/>
        <w:t>Повестки дня в области устойчивого развития на период до 2030 года.</w:t>
      </w:r>
    </w:p>
    <w:p w14:paraId="536DC61B" w14:textId="7FBF06D3" w:rsidR="00D00449" w:rsidRPr="0021530B" w:rsidRDefault="00D00449" w:rsidP="00C04A96">
      <w:pPr>
        <w:rPr>
          <w:rFonts w:cstheme="minorHAnsi"/>
          <w:sz w:val="22"/>
          <w:szCs w:val="22"/>
          <w:shd w:val="clear" w:color="auto" w:fill="FFFFFF"/>
          <w:lang w:val="ru-RU"/>
        </w:rPr>
      </w:pP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Для обеспечения эффективного и действенного осуществления программы </w:t>
      </w:r>
      <w:r w:rsidR="00E24F5D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работы 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>БРЭ Бюро расширило свой подход к управлению, ориентированному на результаты (УОР), выведя его за рамки подхода</w:t>
      </w:r>
      <w:r w:rsidR="00E24F5D" w:rsidRPr="0021530B">
        <w:rPr>
          <w:rFonts w:cstheme="minorHAnsi"/>
          <w:sz w:val="22"/>
          <w:szCs w:val="22"/>
          <w:shd w:val="clear" w:color="auto" w:fill="FFFFFF"/>
          <w:lang w:val="ru-RU"/>
        </w:rPr>
        <w:t>, принятого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на </w:t>
      </w:r>
      <w:r w:rsidRPr="00BC3706">
        <w:rPr>
          <w:rFonts w:cstheme="minorHAnsi"/>
          <w:sz w:val="22"/>
          <w:szCs w:val="22"/>
          <w:highlight w:val="yellow"/>
          <w:shd w:val="clear" w:color="auto" w:fill="FFFFFF"/>
          <w:lang w:val="ru-RU"/>
        </w:rPr>
        <w:t>ххх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>, с тем чтобы охватить как этапы планирования, так и этапы исполнения. Для этих целей были разработаны комплексные теории перемен для каждого приоритетного направления деятельности БРЭ, которые будут служить руководством при осуществлении программы работ и обеспечат инструменты контроля за прогрессом в деле создания реальной возможности установления соединений.</w:t>
      </w:r>
    </w:p>
    <w:p w14:paraId="2B0E235B" w14:textId="327F33F4" w:rsidR="00B95F96" w:rsidRPr="0021530B" w:rsidRDefault="00F55FB2" w:rsidP="00C04A96">
      <w:pPr>
        <w:rPr>
          <w:rFonts w:cstheme="minorHAnsi"/>
          <w:sz w:val="22"/>
          <w:szCs w:val="22"/>
          <w:shd w:val="clear" w:color="auto" w:fill="FFFFFF"/>
          <w:lang w:val="ru-RU"/>
        </w:rPr>
      </w:pP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БРЭ добилось существенного прогресса в разработке всеобъемлющей системы УОР, включающей все </w:t>
      </w:r>
      <w:r w:rsidR="00D00449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вспомогательные </w:t>
      </w:r>
      <w:r w:rsidRPr="0021530B">
        <w:rPr>
          <w:rFonts w:cstheme="minorHAnsi"/>
          <w:sz w:val="22"/>
          <w:szCs w:val="22"/>
          <w:lang w:val="ru-RU"/>
        </w:rPr>
        <w:t>конструктивные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блоки</w:t>
      </w:r>
      <w:r w:rsidR="00D00449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теории перемен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>:</w:t>
      </w:r>
    </w:p>
    <w:p w14:paraId="62E0D2A6" w14:textId="18E744FC" w:rsidR="00F55FB2" w:rsidRPr="0021530B" w:rsidRDefault="00F55FB2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rFonts w:eastAsia="Calibri"/>
          <w:sz w:val="22"/>
          <w:lang w:val="ru-RU"/>
        </w:rPr>
      </w:pPr>
      <w:r w:rsidRPr="0021530B">
        <w:rPr>
          <w:rFonts w:eastAsia="Calibri"/>
          <w:sz w:val="22"/>
          <w:lang w:val="ru-RU"/>
        </w:rPr>
        <w:t>i)</w:t>
      </w:r>
      <w:r w:rsidRPr="0021530B">
        <w:rPr>
          <w:rFonts w:eastAsia="Calibri"/>
          <w:sz w:val="22"/>
          <w:lang w:val="ru-RU"/>
        </w:rPr>
        <w:tab/>
        <w:t xml:space="preserve">способы </w:t>
      </w:r>
      <w:r w:rsidR="00D00449" w:rsidRPr="0021530B">
        <w:rPr>
          <w:rFonts w:eastAsia="Calibri"/>
          <w:sz w:val="22"/>
          <w:lang w:val="ru-RU"/>
        </w:rPr>
        <w:t>достижения эффекта, которые находятся в русле рабочих процессов целенаправленной деятельности по оценке достигнутых результатов, охваченных целевых получателей</w:t>
      </w:r>
      <w:r w:rsidR="00E24F5D" w:rsidRPr="0021530B">
        <w:rPr>
          <w:rFonts w:eastAsia="Calibri"/>
          <w:sz w:val="22"/>
          <w:lang w:val="ru-RU"/>
        </w:rPr>
        <w:t>,</w:t>
      </w:r>
      <w:r w:rsidR="00D00449" w:rsidRPr="0021530B">
        <w:rPr>
          <w:rFonts w:eastAsia="Calibri"/>
          <w:sz w:val="22"/>
          <w:lang w:val="ru-RU"/>
        </w:rPr>
        <w:t xml:space="preserve"> изменений в возможностях целевой аудитории и результирующих изменений поведения</w:t>
      </w:r>
      <w:r w:rsidR="005711A4" w:rsidRPr="0021530B">
        <w:rPr>
          <w:rFonts w:eastAsia="Calibri"/>
          <w:sz w:val="22"/>
          <w:lang w:val="ru-RU"/>
        </w:rPr>
        <w:t>,</w:t>
      </w:r>
      <w:r w:rsidR="00B52DA1" w:rsidRPr="0021530B">
        <w:rPr>
          <w:rFonts w:eastAsia="Calibri"/>
          <w:sz w:val="22"/>
          <w:lang w:val="ru-RU"/>
        </w:rPr>
        <w:t xml:space="preserve"> приводящих к</w:t>
      </w:r>
      <w:r w:rsidR="005711A4" w:rsidRPr="0021530B">
        <w:rPr>
          <w:rFonts w:eastAsia="Calibri"/>
          <w:sz w:val="22"/>
          <w:lang w:val="ru-RU"/>
        </w:rPr>
        <w:t> </w:t>
      </w:r>
      <w:r w:rsidR="00B52DA1" w:rsidRPr="0021530B">
        <w:rPr>
          <w:rFonts w:eastAsia="Calibri"/>
          <w:sz w:val="22"/>
          <w:lang w:val="ru-RU"/>
        </w:rPr>
        <w:t>еще более широкому воздействию</w:t>
      </w:r>
      <w:r w:rsidRPr="0021530B">
        <w:rPr>
          <w:rFonts w:eastAsia="Calibri"/>
          <w:sz w:val="22"/>
          <w:lang w:val="ru-RU"/>
        </w:rPr>
        <w:t>;</w:t>
      </w:r>
    </w:p>
    <w:p w14:paraId="65FE17D9" w14:textId="2D20D6EA" w:rsidR="00F55FB2" w:rsidRPr="0021530B" w:rsidRDefault="00F55FB2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rFonts w:eastAsia="Calibri"/>
          <w:sz w:val="22"/>
          <w:lang w:val="ru-RU"/>
        </w:rPr>
      </w:pPr>
      <w:r w:rsidRPr="0021530B">
        <w:rPr>
          <w:rFonts w:eastAsia="Calibri"/>
          <w:sz w:val="22"/>
          <w:lang w:val="ru-RU"/>
        </w:rPr>
        <w:t>ii)</w:t>
      </w:r>
      <w:r w:rsidRPr="0021530B">
        <w:rPr>
          <w:rFonts w:eastAsia="Calibri"/>
          <w:sz w:val="22"/>
          <w:lang w:val="ru-RU"/>
        </w:rPr>
        <w:tab/>
      </w:r>
      <w:r w:rsidR="00505D1A" w:rsidRPr="0021530B">
        <w:rPr>
          <w:rFonts w:eastAsia="Calibri"/>
          <w:sz w:val="22"/>
          <w:lang w:val="ru-RU"/>
        </w:rPr>
        <w:t>определение базовых допущений и операционных рисков, что позволяет выявлять места, где прогресс замедляется или блокируется, и на основе этой полученной информации оперативно анализировать и корректировать первоначальные предположения, принятые при планировании рабочей программы, чтобы вернуть ее в нужное русло</w:t>
      </w:r>
      <w:r w:rsidRPr="0021530B">
        <w:rPr>
          <w:rFonts w:eastAsia="Calibri"/>
          <w:sz w:val="22"/>
          <w:lang w:val="ru-RU"/>
        </w:rPr>
        <w:t xml:space="preserve">; </w:t>
      </w:r>
    </w:p>
    <w:p w14:paraId="408334A9" w14:textId="4BCE6FAE" w:rsidR="00B95F96" w:rsidRPr="0021530B" w:rsidRDefault="00F55FB2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sz w:val="22"/>
          <w:szCs w:val="22"/>
          <w:shd w:val="clear" w:color="auto" w:fill="FFFFFF"/>
          <w:lang w:val="ru-RU"/>
        </w:rPr>
      </w:pPr>
      <w:r w:rsidRPr="0021530B">
        <w:rPr>
          <w:rFonts w:eastAsia="Calibri"/>
          <w:sz w:val="22"/>
          <w:szCs w:val="22"/>
          <w:lang w:val="ru-RU"/>
        </w:rPr>
        <w:t>iii)</w:t>
      </w:r>
      <w:r w:rsidRPr="0021530B">
        <w:rPr>
          <w:rFonts w:eastAsia="Calibri"/>
          <w:sz w:val="22"/>
          <w:szCs w:val="22"/>
          <w:lang w:val="ru-RU"/>
        </w:rPr>
        <w:tab/>
      </w:r>
      <w:r w:rsidR="00BC3706">
        <w:rPr>
          <w:rFonts w:eastAsia="Calibri"/>
          <w:sz w:val="22"/>
          <w:szCs w:val="22"/>
          <w:lang w:val="ru-RU"/>
        </w:rPr>
        <w:t xml:space="preserve">отвечающие </w:t>
      </w:r>
      <w:r w:rsidR="00BC3706">
        <w:rPr>
          <w:rFonts w:eastAsia="Calibri"/>
          <w:sz w:val="22"/>
          <w:szCs w:val="22"/>
          <w:lang w:val="en-US"/>
        </w:rPr>
        <w:t>SMART-</w:t>
      </w:r>
      <w:r w:rsidR="00BC3706">
        <w:rPr>
          <w:rFonts w:eastAsia="Calibri"/>
          <w:sz w:val="22"/>
          <w:szCs w:val="22"/>
          <w:lang w:val="ru-RU"/>
        </w:rPr>
        <w:t xml:space="preserve">критериям </w:t>
      </w:r>
      <w:r w:rsidRPr="0021530B">
        <w:rPr>
          <w:rFonts w:eastAsia="Calibri"/>
          <w:sz w:val="22"/>
          <w:szCs w:val="22"/>
          <w:lang w:val="ru-RU"/>
        </w:rPr>
        <w:t xml:space="preserve">ключевые показатели деятельности (KPI) – качественные и количественные инструменты для постоянного измерения и регистрации наших </w:t>
      </w:r>
      <w:r w:rsidR="00505D1A" w:rsidRPr="0021530B">
        <w:rPr>
          <w:rFonts w:eastAsia="Calibri"/>
          <w:sz w:val="22"/>
          <w:szCs w:val="22"/>
          <w:lang w:val="ru-RU"/>
        </w:rPr>
        <w:t xml:space="preserve">успехов в достижении поставленных </w:t>
      </w:r>
      <w:r w:rsidR="00E24F5D" w:rsidRPr="0021530B">
        <w:rPr>
          <w:rFonts w:eastAsia="Calibri"/>
          <w:sz w:val="22"/>
          <w:szCs w:val="22"/>
          <w:lang w:val="ru-RU"/>
        </w:rPr>
        <w:t xml:space="preserve">среднесрочных </w:t>
      </w:r>
      <w:r w:rsidR="00505D1A" w:rsidRPr="0021530B">
        <w:rPr>
          <w:rFonts w:eastAsia="Calibri"/>
          <w:sz w:val="22"/>
          <w:szCs w:val="22"/>
          <w:lang w:val="ru-RU"/>
        </w:rPr>
        <w:t>и долгосрочных целей.</w:t>
      </w:r>
    </w:p>
    <w:p w14:paraId="7E4CA39A" w14:textId="116BC17E" w:rsidR="00DD22D4" w:rsidRPr="0021530B" w:rsidRDefault="00DD22D4" w:rsidP="00C04A96">
      <w:pPr>
        <w:rPr>
          <w:rFonts w:cstheme="minorHAnsi"/>
          <w:sz w:val="22"/>
          <w:szCs w:val="24"/>
          <w:shd w:val="clear" w:color="auto" w:fill="FFFFFF"/>
          <w:lang w:val="ru-RU"/>
        </w:rPr>
      </w:pP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 xml:space="preserve">Подход УОР </w:t>
      </w:r>
      <w:r w:rsidR="00505D1A" w:rsidRPr="0021530B">
        <w:rPr>
          <w:rFonts w:cstheme="minorHAnsi"/>
          <w:sz w:val="22"/>
          <w:szCs w:val="24"/>
          <w:shd w:val="clear" w:color="auto" w:fill="FFFFFF"/>
          <w:lang w:val="ru-RU"/>
        </w:rPr>
        <w:t>вновь свидетельствует о том, что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 xml:space="preserve"> БРЭ уделяет особое внимание партнерским отношениям с широким кругом заинтересованных сторон, включая другие учреждения Организации Объединенных Наций, </w:t>
      </w:r>
      <w:r w:rsidR="00505D1A" w:rsidRPr="0021530B">
        <w:rPr>
          <w:rFonts w:cstheme="minorHAnsi"/>
          <w:sz w:val="22"/>
          <w:szCs w:val="24"/>
          <w:shd w:val="clear" w:color="auto" w:fill="FFFFFF"/>
          <w:lang w:val="ru-RU"/>
        </w:rPr>
        <w:t xml:space="preserve">другие 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>финансирующие учреждения, Государств</w:t>
      </w:r>
      <w:r w:rsidR="00505D1A" w:rsidRPr="0021530B">
        <w:rPr>
          <w:rFonts w:cstheme="minorHAnsi"/>
          <w:sz w:val="22"/>
          <w:szCs w:val="24"/>
          <w:shd w:val="clear" w:color="auto" w:fill="FFFFFF"/>
          <w:lang w:val="ru-RU"/>
        </w:rPr>
        <w:t>а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>-Член</w:t>
      </w:r>
      <w:r w:rsidR="00505D1A" w:rsidRPr="0021530B">
        <w:rPr>
          <w:rFonts w:cstheme="minorHAnsi"/>
          <w:sz w:val="22"/>
          <w:szCs w:val="24"/>
          <w:shd w:val="clear" w:color="auto" w:fill="FFFFFF"/>
          <w:lang w:val="ru-RU"/>
        </w:rPr>
        <w:t>ы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 xml:space="preserve"> и Член</w:t>
      </w:r>
      <w:r w:rsidR="005711A4" w:rsidRPr="0021530B">
        <w:rPr>
          <w:rFonts w:cstheme="minorHAnsi"/>
          <w:sz w:val="22"/>
          <w:szCs w:val="24"/>
          <w:shd w:val="clear" w:color="auto" w:fill="FFFFFF"/>
          <w:lang w:val="ru-RU"/>
        </w:rPr>
        <w:t>ов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 xml:space="preserve"> Сектор</w:t>
      </w:r>
      <w:r w:rsidR="00505D1A" w:rsidRPr="0021530B">
        <w:rPr>
          <w:rFonts w:cstheme="minorHAnsi"/>
          <w:sz w:val="22"/>
          <w:szCs w:val="24"/>
          <w:shd w:val="clear" w:color="auto" w:fill="FFFFFF"/>
          <w:lang w:val="ru-RU"/>
        </w:rPr>
        <w:t>а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 xml:space="preserve">, как для снижения рисков, так и для расширения </w:t>
      </w:r>
      <w:r w:rsidR="00505D1A" w:rsidRPr="0021530B">
        <w:rPr>
          <w:rFonts w:cstheme="minorHAnsi"/>
          <w:sz w:val="22"/>
          <w:szCs w:val="24"/>
          <w:shd w:val="clear" w:color="auto" w:fill="FFFFFF"/>
          <w:lang w:val="ru-RU"/>
        </w:rPr>
        <w:t>сферы охвата и усиления воздействия в соответствии со способами достижения эффекта. Эта комплексная система УОР существенно повысит качество предоставляемых услуг и позволит БРЭ дать представление об оказываемом им воздействии и создании стоимости</w:t>
      </w:r>
      <w:r w:rsidR="00E24F5D" w:rsidRPr="0021530B">
        <w:rPr>
          <w:rFonts w:cstheme="minorHAnsi"/>
          <w:sz w:val="22"/>
          <w:szCs w:val="24"/>
          <w:shd w:val="clear" w:color="auto" w:fill="FFFFFF"/>
          <w:lang w:val="ru-RU"/>
        </w:rPr>
        <w:t>,</w:t>
      </w:r>
      <w:r w:rsidR="00505D1A" w:rsidRPr="0021530B">
        <w:rPr>
          <w:rFonts w:cstheme="minorHAnsi"/>
          <w:sz w:val="22"/>
          <w:szCs w:val="24"/>
          <w:shd w:val="clear" w:color="auto" w:fill="FFFFFF"/>
          <w:lang w:val="ru-RU"/>
        </w:rPr>
        <w:t xml:space="preserve"> ведущих к улучшению жизни людей.</w:t>
      </w:r>
    </w:p>
    <w:p w14:paraId="5D2D34D1" w14:textId="664642D5" w:rsidR="00DD22D4" w:rsidRPr="0021530B" w:rsidRDefault="00DD22D4" w:rsidP="00C04A96">
      <w:pPr>
        <w:rPr>
          <w:rFonts w:cstheme="minorHAnsi"/>
          <w:sz w:val="22"/>
          <w:szCs w:val="24"/>
          <w:shd w:val="clear" w:color="auto" w:fill="FFFFFF"/>
          <w:lang w:val="ru-RU"/>
        </w:rPr>
      </w:pP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 xml:space="preserve">В </w:t>
      </w:r>
      <w:r w:rsidR="00EF6E1B" w:rsidRPr="0021530B">
        <w:rPr>
          <w:rFonts w:cstheme="minorHAnsi"/>
          <w:sz w:val="22"/>
          <w:szCs w:val="24"/>
          <w:shd w:val="clear" w:color="auto" w:fill="FFFFFF"/>
          <w:lang w:val="ru-RU"/>
        </w:rPr>
        <w:t>настоящем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 xml:space="preserve"> отчете представлены некоторые ключевые результаты 2019</w:t>
      </w:r>
      <w:r w:rsidR="00EF6E1B" w:rsidRPr="0021530B">
        <w:rPr>
          <w:rFonts w:cstheme="minorHAnsi"/>
          <w:sz w:val="22"/>
          <w:szCs w:val="24"/>
          <w:shd w:val="clear" w:color="auto" w:fill="FFFFFF"/>
          <w:lang w:val="ru-RU"/>
        </w:rPr>
        <w:t> 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>года по каждому из</w:t>
      </w:r>
      <w:r w:rsidR="00E24F5D" w:rsidRPr="0021530B">
        <w:rPr>
          <w:rFonts w:cstheme="minorHAnsi"/>
          <w:sz w:val="22"/>
          <w:szCs w:val="24"/>
          <w:shd w:val="clear" w:color="auto" w:fill="FFFFFF"/>
          <w:lang w:val="ru-RU"/>
        </w:rPr>
        <w:t> 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 xml:space="preserve">тематических </w:t>
      </w:r>
      <w:r w:rsidR="00E24F5D" w:rsidRPr="0021530B">
        <w:rPr>
          <w:rFonts w:cstheme="minorHAnsi"/>
          <w:sz w:val="22"/>
          <w:szCs w:val="24"/>
          <w:shd w:val="clear" w:color="auto" w:fill="FFFFFF"/>
          <w:lang w:val="ru-RU"/>
        </w:rPr>
        <w:t>направлений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 xml:space="preserve">, характеризующие </w:t>
      </w:r>
      <w:r w:rsidR="00EF6E1B" w:rsidRPr="0021530B">
        <w:rPr>
          <w:rFonts w:cstheme="minorHAnsi"/>
          <w:sz w:val="22"/>
          <w:szCs w:val="24"/>
          <w:shd w:val="clear" w:color="auto" w:fill="FFFFFF"/>
          <w:lang w:val="ru-RU"/>
        </w:rPr>
        <w:t xml:space="preserve">ход выполнения 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>Плана действий Буэнос-Айреса.</w:t>
      </w:r>
    </w:p>
    <w:p w14:paraId="7FAEFE79" w14:textId="0028F960" w:rsidR="00782328" w:rsidRPr="0021530B" w:rsidRDefault="00DD22D4" w:rsidP="00C04A96">
      <w:pPr>
        <w:rPr>
          <w:rFonts w:cstheme="minorHAnsi"/>
          <w:sz w:val="20"/>
          <w:szCs w:val="24"/>
          <w:shd w:val="clear" w:color="auto" w:fill="FFFFFF"/>
          <w:lang w:val="ru-RU"/>
        </w:rPr>
      </w:pP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>На этом фоне БРЭ в 2020</w:t>
      </w:r>
      <w:r w:rsidR="00EF6E1B" w:rsidRPr="0021530B">
        <w:rPr>
          <w:rFonts w:cstheme="minorHAnsi"/>
          <w:sz w:val="22"/>
          <w:szCs w:val="24"/>
          <w:shd w:val="clear" w:color="auto" w:fill="FFFFFF"/>
          <w:lang w:val="ru-RU"/>
        </w:rPr>
        <w:t> 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 xml:space="preserve">году и в последующий период продолжит </w:t>
      </w:r>
      <w:r w:rsidR="00EF6E1B" w:rsidRPr="0021530B">
        <w:rPr>
          <w:rFonts w:cstheme="minorHAnsi"/>
          <w:sz w:val="22"/>
          <w:szCs w:val="24"/>
          <w:shd w:val="clear" w:color="auto" w:fill="FFFFFF"/>
          <w:lang w:val="ru-RU"/>
        </w:rPr>
        <w:t>оказывать усиленное внимание тематическим приоритетам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 xml:space="preserve"> Плана действий Буэнос-Айреса, направленным на обеспечение устойчивого воздействия и содействие цифровой трансформации в интересах всех людей. Кроме того, в 2020</w:t>
      </w:r>
      <w:r w:rsidR="00EF6E1B" w:rsidRPr="0021530B">
        <w:rPr>
          <w:rFonts w:cstheme="minorHAnsi"/>
          <w:sz w:val="22"/>
          <w:szCs w:val="24"/>
          <w:shd w:val="clear" w:color="auto" w:fill="FFFFFF"/>
          <w:lang w:val="ru-RU"/>
        </w:rPr>
        <w:t> 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>году будет предоставлена возможность опираться на внедрение новых технологий, а</w:t>
      </w:r>
      <w:r w:rsidR="00EF6E1B" w:rsidRPr="0021530B">
        <w:rPr>
          <w:rFonts w:cstheme="minorHAnsi"/>
          <w:sz w:val="22"/>
          <w:szCs w:val="24"/>
          <w:shd w:val="clear" w:color="auto" w:fill="FFFFFF"/>
          <w:lang w:val="ru-RU"/>
        </w:rPr>
        <w:t> </w:t>
      </w: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>также развивать и расширять существующие методики и стимулировать к этому других на основе примеров передового опыта.</w:t>
      </w:r>
    </w:p>
    <w:p w14:paraId="483B4DAB" w14:textId="69015228" w:rsidR="00191571" w:rsidRPr="0021530B" w:rsidRDefault="00DD22D4" w:rsidP="00C04A96">
      <w:pPr>
        <w:keepNext/>
        <w:spacing w:before="360"/>
        <w:jc w:val="center"/>
        <w:rPr>
          <w:b/>
          <w:bCs/>
          <w:sz w:val="20"/>
          <w:lang w:val="ru-RU"/>
        </w:rPr>
      </w:pPr>
      <w:r w:rsidRPr="0021530B">
        <w:rPr>
          <w:b/>
          <w:bCs/>
          <w:sz w:val="22"/>
          <w:lang w:val="ru-RU"/>
        </w:rPr>
        <w:lastRenderedPageBreak/>
        <w:t xml:space="preserve">ОТЧЕТ О </w:t>
      </w:r>
      <w:r w:rsidR="004A6E08" w:rsidRPr="0021530B">
        <w:rPr>
          <w:b/>
          <w:bCs/>
          <w:sz w:val="22"/>
          <w:lang w:val="ru-RU"/>
        </w:rPr>
        <w:t xml:space="preserve">ХОДЕ </w:t>
      </w:r>
      <w:r w:rsidRPr="0021530B">
        <w:rPr>
          <w:b/>
          <w:bCs/>
          <w:sz w:val="22"/>
          <w:lang w:val="ru-RU"/>
        </w:rPr>
        <w:t xml:space="preserve">ВЫПОЛНЕНИИ ПЛАНА </w:t>
      </w:r>
      <w:r w:rsidR="005711A4" w:rsidRPr="0021530B">
        <w:rPr>
          <w:b/>
          <w:bCs/>
          <w:sz w:val="22"/>
          <w:lang w:val="ru-RU"/>
        </w:rPr>
        <w:t>В</w:t>
      </w:r>
      <w:r w:rsidRPr="0021530B">
        <w:rPr>
          <w:b/>
          <w:bCs/>
          <w:sz w:val="22"/>
          <w:lang w:val="ru-RU"/>
        </w:rPr>
        <w:t xml:space="preserve"> 2019</w:t>
      </w:r>
      <w:r w:rsidR="004A6E08" w:rsidRPr="0021530B">
        <w:rPr>
          <w:b/>
          <w:bCs/>
          <w:sz w:val="22"/>
          <w:lang w:val="ru-RU"/>
        </w:rPr>
        <w:t> </w:t>
      </w:r>
      <w:r w:rsidRPr="0021530B">
        <w:rPr>
          <w:b/>
          <w:bCs/>
          <w:sz w:val="22"/>
          <w:lang w:val="ru-RU"/>
        </w:rPr>
        <w:t>ГОД</w:t>
      </w:r>
      <w:r w:rsidR="005711A4" w:rsidRPr="0021530B">
        <w:rPr>
          <w:b/>
          <w:bCs/>
          <w:sz w:val="22"/>
          <w:lang w:val="ru-RU"/>
        </w:rPr>
        <w:t>У</w:t>
      </w:r>
    </w:p>
    <w:p w14:paraId="261F61F4" w14:textId="3EF37EB0" w:rsidR="009A30A6" w:rsidRPr="0021530B" w:rsidRDefault="00563C28" w:rsidP="00C04A96">
      <w:pPr>
        <w:pStyle w:val="Heading1"/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1</w:t>
      </w:r>
      <w:r w:rsidR="00786585" w:rsidRPr="0021530B">
        <w:rPr>
          <w:sz w:val="22"/>
          <w:szCs w:val="22"/>
          <w:lang w:val="ru-RU"/>
        </w:rPr>
        <w:tab/>
      </w:r>
      <w:r w:rsidR="00DD22D4" w:rsidRPr="0021530B">
        <w:rPr>
          <w:bCs/>
          <w:sz w:val="22"/>
          <w:szCs w:val="22"/>
          <w:lang w:val="ru-RU"/>
        </w:rPr>
        <w:t>Развитие потенциала: построение общества, компетентного в цифровом отношении</w:t>
      </w:r>
    </w:p>
    <w:p w14:paraId="1CFD9666" w14:textId="57F8F207" w:rsidR="00DA1CBF" w:rsidRPr="0021530B" w:rsidRDefault="00563C28" w:rsidP="00C04A96">
      <w:pPr>
        <w:pStyle w:val="Heading2"/>
        <w:rPr>
          <w:sz w:val="22"/>
          <w:szCs w:val="22"/>
          <w:lang w:val="ru-RU"/>
        </w:rPr>
      </w:pPr>
      <w:r w:rsidRPr="0021530B">
        <w:rPr>
          <w:b w:val="0"/>
          <w:sz w:val="22"/>
          <w:szCs w:val="22"/>
          <w:lang w:val="ru-RU"/>
        </w:rPr>
        <w:t>1.1</w:t>
      </w:r>
      <w:r w:rsidRPr="0021530B">
        <w:rPr>
          <w:sz w:val="22"/>
          <w:szCs w:val="22"/>
          <w:lang w:val="ru-RU"/>
        </w:rPr>
        <w:tab/>
      </w:r>
      <w:r w:rsidR="004A6E08" w:rsidRPr="0021530B">
        <w:rPr>
          <w:rFonts w:cstheme="minorHAnsi"/>
          <w:sz w:val="22"/>
          <w:szCs w:val="22"/>
          <w:lang w:val="ru-RU"/>
        </w:rPr>
        <w:t>Обновленная</w:t>
      </w:r>
      <w:r w:rsidR="00DD22D4" w:rsidRPr="0021530B">
        <w:rPr>
          <w:rFonts w:cstheme="minorHAnsi"/>
          <w:sz w:val="22"/>
          <w:szCs w:val="22"/>
          <w:lang w:val="ru-RU"/>
        </w:rPr>
        <w:t xml:space="preserve"> платформа Академии МСЭ</w:t>
      </w:r>
    </w:p>
    <w:p w14:paraId="5CAE8D67" w14:textId="1E50033A" w:rsidR="004A6E08" w:rsidRPr="0021530B" w:rsidRDefault="008151B0" w:rsidP="00C04A96">
      <w:pPr>
        <w:rPr>
          <w:rFonts w:cstheme="minorHAnsi"/>
          <w:sz w:val="22"/>
          <w:szCs w:val="22"/>
          <w:lang w:val="ru-RU" w:eastAsia="en-GB"/>
        </w:rPr>
      </w:pPr>
      <w:hyperlink r:id="rId11" w:history="1">
        <w:r w:rsidR="00010F52" w:rsidRPr="0021530B">
          <w:rPr>
            <w:rStyle w:val="Hyperlink"/>
            <w:rFonts w:cstheme="minorHAnsi"/>
            <w:sz w:val="22"/>
            <w:szCs w:val="22"/>
            <w:lang w:val="ru-RU"/>
          </w:rPr>
          <w:t>Портал Академии МСЭ</w:t>
        </w:r>
      </w:hyperlink>
      <w:r w:rsidR="00B245A9" w:rsidRPr="0021530B">
        <w:rPr>
          <w:rFonts w:cstheme="minorHAnsi"/>
          <w:sz w:val="22"/>
          <w:szCs w:val="22"/>
          <w:lang w:val="ru-RU"/>
        </w:rPr>
        <w:t xml:space="preserve"> </w:t>
      </w:r>
      <w:r w:rsidR="004A6E08" w:rsidRPr="0021530B">
        <w:rPr>
          <w:rStyle w:val="Hyperlink"/>
          <w:rFonts w:cstheme="minorHAnsi"/>
          <w:color w:val="auto"/>
          <w:sz w:val="22"/>
          <w:szCs w:val="22"/>
          <w:u w:val="none"/>
          <w:lang w:val="ru-RU"/>
        </w:rPr>
        <w:t>было обновлен с целью</w:t>
      </w:r>
      <w:r w:rsidR="00010F52" w:rsidRPr="0021530B">
        <w:rPr>
          <w:rStyle w:val="Hyperlink"/>
          <w:rFonts w:cstheme="minorHAnsi"/>
          <w:color w:val="auto"/>
          <w:sz w:val="22"/>
          <w:szCs w:val="22"/>
          <w:u w:val="none"/>
          <w:lang w:val="ru-RU"/>
        </w:rPr>
        <w:t xml:space="preserve"> содействовать более удобному и безопасному доступу пользователей к мероприятиям, курсам и семинарам-практикумам МСЭ по </w:t>
      </w:r>
      <w:r w:rsidR="004A6E08" w:rsidRPr="0021530B">
        <w:rPr>
          <w:rStyle w:val="Hyperlink"/>
          <w:rFonts w:cstheme="minorHAnsi"/>
          <w:color w:val="auto"/>
          <w:sz w:val="22"/>
          <w:szCs w:val="22"/>
          <w:u w:val="none"/>
          <w:lang w:val="ru-RU"/>
        </w:rPr>
        <w:t>развитию потенциала</w:t>
      </w:r>
      <w:r w:rsidR="00010F52" w:rsidRPr="0021530B">
        <w:rPr>
          <w:rStyle w:val="Hyperlink"/>
          <w:rFonts w:cstheme="minorHAnsi"/>
          <w:color w:val="auto"/>
          <w:sz w:val="22"/>
          <w:szCs w:val="22"/>
          <w:u w:val="none"/>
          <w:lang w:val="ru-RU"/>
        </w:rPr>
        <w:t xml:space="preserve"> в области информационно-коммуникационных технологий (ИКТ) и цифрового развития.</w:t>
      </w:r>
      <w:r w:rsidR="00010F52" w:rsidRPr="0021530B">
        <w:rPr>
          <w:rFonts w:cstheme="minorHAnsi"/>
          <w:sz w:val="22"/>
          <w:szCs w:val="22"/>
          <w:lang w:val="ru-RU"/>
        </w:rPr>
        <w:t xml:space="preserve"> </w:t>
      </w:r>
      <w:r w:rsidR="00010F52" w:rsidRPr="0021530B">
        <w:rPr>
          <w:rFonts w:cstheme="minorHAnsi"/>
          <w:sz w:val="22"/>
          <w:szCs w:val="22"/>
          <w:lang w:val="ru-RU" w:eastAsia="en-GB"/>
        </w:rPr>
        <w:t>Портфель программ профессиональной подготовки включает как общие программы для сотрудников государственных директивных и регуляторных органов и профессиональные учебные программы для высшего руководства и менеджеров компаний в области ИКТ, так и специализированные программы для технического и эксплуатационного персонала, а также аккредитованные учебные программы. Кроме того, портал Академии МСЭ стал инструментом охвата цифровыми технологиями</w:t>
      </w:r>
      <w:r w:rsidR="004A6E08" w:rsidRPr="0021530B">
        <w:rPr>
          <w:rFonts w:cstheme="minorHAnsi"/>
          <w:sz w:val="22"/>
          <w:szCs w:val="22"/>
          <w:lang w:val="ru-RU" w:eastAsia="en-GB"/>
        </w:rPr>
        <w:t xml:space="preserve"> благодаря расширению спектра </w:t>
      </w:r>
      <w:r w:rsidR="00010F52" w:rsidRPr="0021530B">
        <w:rPr>
          <w:rFonts w:cstheme="minorHAnsi"/>
          <w:sz w:val="22"/>
          <w:szCs w:val="22"/>
          <w:lang w:val="ru-RU" w:eastAsia="en-GB"/>
        </w:rPr>
        <w:t xml:space="preserve">предложений по профессиональной подготовке, в число которых теперь входит доступность ИКТ и учебные курсы, ориентированные на сообщества коренных народов и маргинализированные сообщества. </w:t>
      </w:r>
    </w:p>
    <w:p w14:paraId="02B18C62" w14:textId="3FEF88A8" w:rsidR="00724A01" w:rsidRPr="0021530B" w:rsidRDefault="004A6E08" w:rsidP="00C04A96">
      <w:pPr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 xml:space="preserve">В 2019 году в Академии МСЭ зарегистрировались 2000 новых пользователей, так что общее число пользователей превысило 10 200 человек, и платформа Академии МСЭ теперь применяется в 61 стране. </w:t>
      </w:r>
    </w:p>
    <w:p w14:paraId="70632AC5" w14:textId="31007BA7" w:rsidR="006A42E1" w:rsidRPr="0021530B" w:rsidRDefault="006A42E1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1.2</w:t>
      </w:r>
      <w:r w:rsidR="00F66DD5" w:rsidRPr="0021530B">
        <w:rPr>
          <w:rFonts w:cstheme="minorHAnsi"/>
          <w:b w:val="0"/>
          <w:sz w:val="22"/>
          <w:szCs w:val="22"/>
          <w:lang w:val="ru-RU"/>
        </w:rPr>
        <w:tab/>
      </w:r>
      <w:r w:rsidR="004A6E08" w:rsidRPr="0021530B">
        <w:rPr>
          <w:rFonts w:cstheme="minorHAnsi"/>
          <w:sz w:val="22"/>
          <w:szCs w:val="22"/>
          <w:lang w:val="ru-RU"/>
        </w:rPr>
        <w:t>Сеть центров профессионального мастерства</w:t>
      </w:r>
    </w:p>
    <w:p w14:paraId="783E0D35" w14:textId="121DDB7B" w:rsidR="00D31FFE" w:rsidRPr="0021530B" w:rsidRDefault="004A6E08" w:rsidP="00C04A96">
      <w:pPr>
        <w:rPr>
          <w:rFonts w:cstheme="minorBidi"/>
          <w:sz w:val="22"/>
          <w:lang w:val="ru-RU"/>
        </w:rPr>
      </w:pPr>
      <w:r w:rsidRPr="0021530B">
        <w:rPr>
          <w:rFonts w:cstheme="minorBidi"/>
          <w:sz w:val="22"/>
          <w:lang w:val="ru-RU"/>
        </w:rPr>
        <w:t xml:space="preserve">В январе 2019 года начался новый цикл программы развития сети центров профессионального мастерства МСЭ (CoE). Для работы в качестве центров профессионального мастерства МСЭ в течение нового </w:t>
      </w:r>
      <w:r w:rsidRPr="0021530B">
        <w:rPr>
          <w:rFonts w:cstheme="minorHAnsi"/>
          <w:sz w:val="22"/>
          <w:szCs w:val="22"/>
          <w:lang w:val="ru-RU" w:eastAsia="en-GB"/>
        </w:rPr>
        <w:t>периода</w:t>
      </w:r>
      <w:r w:rsidRPr="0021530B">
        <w:rPr>
          <w:rFonts w:cstheme="minorBidi"/>
          <w:sz w:val="22"/>
          <w:lang w:val="ru-RU"/>
        </w:rPr>
        <w:t>, который продлится до декабря 2022 года, было отобрано в общей сложности 29 учреждений в разных странах. После первого раунда собраний руководящего комитета CoE провели учебные курсы по 15 приоритетным направлениям, включающим такие темы, как беспроводная и фиксированная широкополосная связь, кибербезопасность, цифровая экономика, интернет вещей (IoT), управление использованием спектра, инновации и предпринимательство, политика и регулирование. В течение первого года работы в 2019 году было проведено более 90 сертифицированных учебных курсов более чем для 2100 слушателей по всему миру.</w:t>
      </w:r>
    </w:p>
    <w:p w14:paraId="10B4D637" w14:textId="3D9BEE11" w:rsidR="00416FE5" w:rsidRPr="0021530B" w:rsidRDefault="00563C28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1.</w:t>
      </w:r>
      <w:r w:rsidR="006A42E1" w:rsidRPr="0021530B">
        <w:rPr>
          <w:rFonts w:cstheme="minorHAnsi"/>
          <w:b w:val="0"/>
          <w:sz w:val="22"/>
          <w:szCs w:val="22"/>
          <w:lang w:val="ru-RU"/>
        </w:rPr>
        <w:t>3</w:t>
      </w:r>
      <w:r w:rsidRPr="0021530B">
        <w:rPr>
          <w:rFonts w:cstheme="minorHAnsi"/>
          <w:sz w:val="22"/>
          <w:szCs w:val="22"/>
          <w:lang w:val="ru-RU"/>
        </w:rPr>
        <w:tab/>
      </w:r>
      <w:r w:rsidR="004A6E08" w:rsidRPr="0021530B">
        <w:rPr>
          <w:rFonts w:cstheme="minorHAnsi"/>
          <w:sz w:val="22"/>
          <w:szCs w:val="22"/>
          <w:lang w:val="ru-RU"/>
        </w:rPr>
        <w:t>Второе собрание партнерства МСЭ и Академических организаций</w:t>
      </w:r>
    </w:p>
    <w:p w14:paraId="048AA858" w14:textId="45CE1451" w:rsidR="006A42E1" w:rsidRPr="0021530B" w:rsidRDefault="00EC0A64" w:rsidP="00C04A96">
      <w:pPr>
        <w:rPr>
          <w:rFonts w:cstheme="minorHAnsi"/>
          <w:sz w:val="22"/>
          <w:szCs w:val="22"/>
          <w:shd w:val="clear" w:color="auto" w:fill="FFFFFF"/>
          <w:lang w:val="ru-RU"/>
        </w:rPr>
      </w:pP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В декабре в Атланте (штат Джорджия, </w:t>
      </w:r>
      <w:r w:rsidR="0021530B" w:rsidRPr="0021530B">
        <w:rPr>
          <w:rFonts w:cstheme="minorHAnsi"/>
          <w:sz w:val="22"/>
          <w:szCs w:val="22"/>
          <w:shd w:val="clear" w:color="auto" w:fill="FFFFFF"/>
          <w:lang w:val="ru-RU"/>
        </w:rPr>
        <w:t>Соединенные</w:t>
      </w:r>
      <w:r w:rsidR="005711A4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Штаты Америки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) состоялось второе </w:t>
      </w:r>
      <w:hyperlink r:id="rId12" w:history="1">
        <w:r w:rsidR="00EB47F0" w:rsidRPr="0021530B">
          <w:rPr>
            <w:rStyle w:val="Hyperlink"/>
            <w:rFonts w:cstheme="minorHAnsi"/>
            <w:sz w:val="22"/>
            <w:szCs w:val="22"/>
            <w:shd w:val="clear" w:color="auto" w:fill="FFFFFF"/>
            <w:lang w:val="ru-RU"/>
          </w:rPr>
          <w:t>собрание</w:t>
        </w:r>
      </w:hyperlink>
      <w:r w:rsidR="00D31FFE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</w:t>
      </w:r>
      <w:r w:rsidRPr="0021530B">
        <w:rPr>
          <w:rStyle w:val="Hyperlink"/>
          <w:rFonts w:cstheme="minorHAnsi"/>
          <w:color w:val="auto"/>
          <w:sz w:val="22"/>
          <w:szCs w:val="22"/>
          <w:u w:val="none"/>
          <w:shd w:val="clear" w:color="auto" w:fill="FFFFFF"/>
          <w:lang w:val="ru-RU"/>
        </w:rPr>
        <w:t xml:space="preserve">партнерства МСЭ и Академических </w:t>
      </w:r>
      <w:r w:rsidRPr="0021530B">
        <w:rPr>
          <w:rFonts w:cstheme="minorBidi"/>
          <w:sz w:val="22"/>
          <w:szCs w:val="22"/>
          <w:lang w:val="ru-RU"/>
        </w:rPr>
        <w:t>организаций</w:t>
      </w:r>
      <w:r w:rsidRPr="0021530B">
        <w:rPr>
          <w:rStyle w:val="Hyperlink"/>
          <w:rFonts w:cstheme="minorHAnsi"/>
          <w:color w:val="auto"/>
          <w:sz w:val="22"/>
          <w:szCs w:val="22"/>
          <w:u w:val="none"/>
          <w:shd w:val="clear" w:color="auto" w:fill="FFFFFF"/>
          <w:lang w:val="ru-RU"/>
        </w:rPr>
        <w:t xml:space="preserve"> на тему "Развитие навыков для цифровой эпохи".</w:t>
      </w:r>
      <w:r w:rsidRPr="0021530B">
        <w:rPr>
          <w:rFonts w:cstheme="minorBidi"/>
          <w:sz w:val="22"/>
          <w:szCs w:val="22"/>
          <w:shd w:val="clear" w:color="auto" w:fill="FFFFFF"/>
          <w:lang w:val="ru-RU"/>
        </w:rPr>
        <w:t xml:space="preserve"> В нем приняли участие представители университетов и высших учебных заведений</w:t>
      </w:r>
      <w:r w:rsidR="00601BD5" w:rsidRPr="0021530B">
        <w:rPr>
          <w:rFonts w:cstheme="minorBidi"/>
          <w:sz w:val="22"/>
          <w:szCs w:val="22"/>
          <w:shd w:val="clear" w:color="auto" w:fill="FFFFFF"/>
          <w:lang w:val="ru-RU"/>
        </w:rPr>
        <w:t xml:space="preserve"> со всего мира</w:t>
      </w:r>
      <w:r w:rsidRPr="0021530B">
        <w:rPr>
          <w:rFonts w:cstheme="minorBidi"/>
          <w:sz w:val="22"/>
          <w:szCs w:val="22"/>
          <w:shd w:val="clear" w:color="auto" w:fill="FFFFFF"/>
          <w:lang w:val="ru-RU"/>
        </w:rPr>
        <w:t>, интересующихся тематикой цифровых технологий.</w:t>
      </w:r>
    </w:p>
    <w:p w14:paraId="5668D976" w14:textId="11BF8CD8" w:rsidR="00416FE5" w:rsidRPr="0021530B" w:rsidRDefault="00EC0A64" w:rsidP="00C04A96">
      <w:pPr>
        <w:rPr>
          <w:rFonts w:cstheme="minorHAnsi"/>
          <w:sz w:val="22"/>
          <w:lang w:val="ru-RU"/>
        </w:rPr>
      </w:pPr>
      <w:r w:rsidRPr="0021530B">
        <w:rPr>
          <w:rFonts w:cstheme="minorHAnsi"/>
          <w:sz w:val="22"/>
          <w:shd w:val="clear" w:color="auto" w:fill="FFFFFF"/>
          <w:lang w:val="ru-RU"/>
        </w:rPr>
        <w:t xml:space="preserve">В ходе обсуждений участники подчеркнули необходимость расширения университетами спектра предлагаемых на рынке новых учебных курсов за счет ускорения процессов принятия решений и сокращения бюрократии, особенно в государственных академических учреждениях. </w:t>
      </w:r>
      <w:r w:rsidRPr="0021530B">
        <w:rPr>
          <w:rFonts w:cstheme="minorHAnsi"/>
          <w:sz w:val="22"/>
          <w:lang w:val="ru-RU"/>
        </w:rPr>
        <w:t xml:space="preserve">Обсуждения и выводы этого </w:t>
      </w:r>
      <w:r w:rsidRPr="0021530B">
        <w:rPr>
          <w:rFonts w:cstheme="minorBidi"/>
          <w:sz w:val="20"/>
          <w:szCs w:val="22"/>
          <w:lang w:val="ru-RU"/>
        </w:rPr>
        <w:t>двухдневного</w:t>
      </w:r>
      <w:r w:rsidRPr="0021530B">
        <w:rPr>
          <w:rFonts w:cstheme="minorHAnsi"/>
          <w:sz w:val="22"/>
          <w:lang w:val="ru-RU"/>
        </w:rPr>
        <w:t xml:space="preserve"> собрания дали пищу для размышлений о роли университетов в цифровой экономике и о том, как партнерские отношения с такими организациями, как МСЭ, могут еще более повысить роль университетов. Участники призвали МСЭ рассмотреть вопрос о создании региональных или глобальных аналитических центров при академических учреждениях и предоставить университетам больше возможностей для выполнения консультативных функций по конкретным направлениям деятельности МСЭ.</w:t>
      </w:r>
    </w:p>
    <w:p w14:paraId="3541E647" w14:textId="48FB3179" w:rsidR="00D31FFE" w:rsidRPr="0021530B" w:rsidRDefault="00563C28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1.</w:t>
      </w:r>
      <w:r w:rsidR="006A42E1" w:rsidRPr="0021530B">
        <w:rPr>
          <w:rFonts w:cstheme="minorHAnsi"/>
          <w:b w:val="0"/>
          <w:sz w:val="22"/>
          <w:szCs w:val="22"/>
          <w:lang w:val="ru-RU"/>
        </w:rPr>
        <w:t>4</w:t>
      </w:r>
      <w:r w:rsidRPr="0021530B">
        <w:rPr>
          <w:rFonts w:cstheme="minorHAnsi"/>
          <w:sz w:val="22"/>
          <w:szCs w:val="22"/>
          <w:lang w:val="ru-RU"/>
        </w:rPr>
        <w:tab/>
      </w:r>
      <w:r w:rsidR="00EC0A64" w:rsidRPr="0021530B">
        <w:rPr>
          <w:rFonts w:cstheme="minorHAnsi"/>
          <w:sz w:val="22"/>
          <w:szCs w:val="22"/>
          <w:lang w:val="ru-RU"/>
        </w:rPr>
        <w:t>Инициатива "Центры цифровой трансформации"</w:t>
      </w:r>
    </w:p>
    <w:p w14:paraId="26134DA0" w14:textId="6AB1D6F4" w:rsidR="006210A5" w:rsidRPr="0021530B" w:rsidRDefault="00EC0A64" w:rsidP="00C04A96">
      <w:pPr>
        <w:rPr>
          <w:rFonts w:cstheme="minorHAnsi"/>
          <w:sz w:val="22"/>
          <w:lang w:val="ru-RU"/>
        </w:rPr>
      </w:pPr>
      <w:r w:rsidRPr="0021530B">
        <w:rPr>
          <w:rFonts w:cstheme="minorHAnsi"/>
          <w:sz w:val="22"/>
          <w:lang w:val="ru-RU"/>
        </w:rPr>
        <w:t xml:space="preserve">В сотрудничестве с компанией Cisco был начат первый этап реализации инициативы "Центры цифровой трансформации" (DTC) </w:t>
      </w:r>
      <w:r w:rsidR="00601BD5" w:rsidRPr="0021530B">
        <w:rPr>
          <w:rFonts w:cstheme="minorHAnsi"/>
          <w:sz w:val="22"/>
          <w:lang w:val="ru-RU"/>
        </w:rPr>
        <w:t>– о</w:t>
      </w:r>
      <w:r w:rsidRPr="0021530B">
        <w:rPr>
          <w:rFonts w:cstheme="minorHAnsi"/>
          <w:sz w:val="22"/>
          <w:lang w:val="ru-RU"/>
        </w:rPr>
        <w:t xml:space="preserve">казание поддержки сообществам, сокращение разрыва в </w:t>
      </w:r>
      <w:r w:rsidRPr="00BC3706">
        <w:rPr>
          <w:rFonts w:cstheme="minorHAnsi"/>
          <w:sz w:val="22"/>
          <w:szCs w:val="22"/>
          <w:lang w:val="ru-RU"/>
        </w:rPr>
        <w:t>цифровых навыках</w:t>
      </w:r>
      <w:r w:rsidRPr="0021530B">
        <w:rPr>
          <w:rFonts w:cstheme="minorHAnsi"/>
          <w:sz w:val="22"/>
          <w:lang w:val="ru-RU"/>
        </w:rPr>
        <w:t xml:space="preserve">. Эта новая глобальная сеть учебных центров ускорит освоение гражданами </w:t>
      </w:r>
      <w:r w:rsidRPr="0021530B">
        <w:rPr>
          <w:rFonts w:cstheme="minorHAnsi"/>
          <w:sz w:val="22"/>
          <w:lang w:val="ru-RU"/>
        </w:rPr>
        <w:lastRenderedPageBreak/>
        <w:t xml:space="preserve">цифровых технологий и расширит возможности достижения успеха молодыми предпринимателями и МСП. Этот проект, ориентированный на интересы людей, ускорит цифровую трансформацию благодаря работе на уровне сообществ, направленной на предоставление людям широких возможностей приобретать необходимые им для процветания навыки в области цифровых технологий. МСЭ и </w:t>
      </w:r>
      <w:r w:rsidR="00675773" w:rsidRPr="0021530B">
        <w:rPr>
          <w:rFonts w:cstheme="minorHAnsi"/>
          <w:sz w:val="22"/>
          <w:lang w:val="ru-RU"/>
        </w:rPr>
        <w:t>Cisco, являющиеся партнерами-основателями этой инициативы, приглашают присоединиться к ней новых партнеров, чтобы помочь преодолеть разрыв в цифровых навыках.</w:t>
      </w:r>
    </w:p>
    <w:p w14:paraId="4D95B42A" w14:textId="23BBA5B8" w:rsidR="006A42E1" w:rsidRPr="0021530B" w:rsidRDefault="006A42E1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1.5</w:t>
      </w:r>
      <w:r w:rsidR="00F66DD5" w:rsidRPr="0021530B">
        <w:rPr>
          <w:rFonts w:cstheme="minorHAnsi"/>
          <w:sz w:val="22"/>
          <w:szCs w:val="22"/>
          <w:lang w:val="ru-RU"/>
        </w:rPr>
        <w:tab/>
      </w:r>
      <w:r w:rsidR="0035187A" w:rsidRPr="0021530B">
        <w:rPr>
          <w:rFonts w:cstheme="minorHAnsi"/>
          <w:sz w:val="22"/>
          <w:szCs w:val="22"/>
          <w:lang w:val="ru-RU"/>
        </w:rPr>
        <w:t>Анализ цифровых навыков за 2019 год</w:t>
      </w:r>
    </w:p>
    <w:p w14:paraId="032D7C37" w14:textId="09F07F51" w:rsidR="007D6532" w:rsidRPr="0021530B" w:rsidRDefault="0035187A" w:rsidP="00C04A96">
      <w:pPr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В августе вышел третий выпуск этой</w:t>
      </w:r>
      <w:r w:rsidR="006A42E1" w:rsidRPr="0021530B">
        <w:rPr>
          <w:sz w:val="22"/>
          <w:szCs w:val="22"/>
          <w:lang w:val="ru-RU"/>
        </w:rPr>
        <w:t xml:space="preserve"> </w:t>
      </w:r>
      <w:hyperlink r:id="rId13" w:history="1">
        <w:r w:rsidRPr="0021530B">
          <w:rPr>
            <w:rStyle w:val="Hyperlink"/>
            <w:sz w:val="22"/>
            <w:szCs w:val="22"/>
            <w:lang w:val="ru-RU"/>
          </w:rPr>
          <w:t>публикации</w:t>
        </w:r>
      </w:hyperlink>
      <w:r w:rsidR="006A42E1" w:rsidRPr="0021530B">
        <w:rPr>
          <w:sz w:val="22"/>
          <w:szCs w:val="22"/>
          <w:lang w:val="ru-RU"/>
        </w:rPr>
        <w:t xml:space="preserve"> </w:t>
      </w:r>
      <w:r w:rsidRPr="0021530B">
        <w:rPr>
          <w:rStyle w:val="Hyperlink"/>
          <w:color w:val="auto"/>
          <w:sz w:val="22"/>
          <w:szCs w:val="22"/>
          <w:u w:val="none"/>
          <w:lang w:val="ru-RU"/>
        </w:rPr>
        <w:t>(прежнее название "Создание потенциала в условиях изменяющейся среды ИК"), который содержит восемь статей международных экспертов, применяющих критический и аналитический подход к вопросу развития потенциала и цифровых навыков.</w:t>
      </w:r>
      <w:r w:rsidRPr="0021530B">
        <w:rPr>
          <w:sz w:val="22"/>
          <w:szCs w:val="22"/>
          <w:lang w:val="ru-RU"/>
        </w:rPr>
        <w:t xml:space="preserve"> Первая серия статей содержит широкий обзор дискуссий, посвященных системам обеспечения</w:t>
      </w:r>
      <w:r w:rsidR="008663C3" w:rsidRPr="0021530B">
        <w:rPr>
          <w:sz w:val="22"/>
          <w:szCs w:val="22"/>
          <w:lang w:val="ru-RU"/>
        </w:rPr>
        <w:t xml:space="preserve"> цифровой грамотности</w:t>
      </w:r>
      <w:r w:rsidRPr="0021530B">
        <w:rPr>
          <w:sz w:val="22"/>
          <w:szCs w:val="22"/>
          <w:lang w:val="ru-RU"/>
        </w:rPr>
        <w:t>, новым методам преподавания и обучения с учетом развития цифровых технологий, а также новым концепциям и инициативам по развитию потенциала в эпоху цифровых технологий. Затем следует ряд статей, в которых представлены конкретные примеры воздействия новых технологий на разрывы в навыках и развитие навыков в отдельных развивающихся странах.</w:t>
      </w:r>
    </w:p>
    <w:p w14:paraId="0302EC01" w14:textId="54E851D0" w:rsidR="006A42E1" w:rsidRPr="0021530B" w:rsidRDefault="006A42E1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1.6</w:t>
      </w:r>
      <w:r w:rsidR="00F66DD5" w:rsidRPr="0021530B">
        <w:rPr>
          <w:rFonts w:cstheme="minorHAnsi"/>
          <w:sz w:val="22"/>
          <w:szCs w:val="22"/>
          <w:lang w:val="ru-RU"/>
        </w:rPr>
        <w:tab/>
      </w:r>
      <w:r w:rsidR="0035187A" w:rsidRPr="0021530B">
        <w:rPr>
          <w:rFonts w:cstheme="minorHAnsi"/>
          <w:sz w:val="22"/>
          <w:szCs w:val="22"/>
          <w:lang w:val="ru-RU"/>
        </w:rPr>
        <w:t>Кампания МСЭ</w:t>
      </w:r>
      <w:r w:rsidR="003B61EF" w:rsidRPr="0021530B">
        <w:rPr>
          <w:rFonts w:cstheme="minorHAnsi"/>
          <w:sz w:val="22"/>
          <w:szCs w:val="22"/>
          <w:lang w:val="ru-RU"/>
        </w:rPr>
        <w:t>–</w:t>
      </w:r>
      <w:r w:rsidR="0035187A" w:rsidRPr="0021530B">
        <w:rPr>
          <w:rFonts w:cstheme="minorHAnsi"/>
          <w:sz w:val="22"/>
          <w:szCs w:val="22"/>
          <w:lang w:val="ru-RU"/>
        </w:rPr>
        <w:t>МОТ</w:t>
      </w:r>
      <w:r w:rsidR="008663C3" w:rsidRPr="0021530B">
        <w:rPr>
          <w:rFonts w:cstheme="minorHAnsi"/>
          <w:sz w:val="22"/>
          <w:szCs w:val="22"/>
          <w:lang w:val="ru-RU"/>
        </w:rPr>
        <w:t xml:space="preserve"> </w:t>
      </w:r>
      <w:r w:rsidR="0035187A" w:rsidRPr="0021530B">
        <w:rPr>
          <w:rFonts w:cstheme="minorHAnsi"/>
          <w:sz w:val="22"/>
          <w:szCs w:val="22"/>
          <w:lang w:val="ru-RU"/>
        </w:rPr>
        <w:t>"Цифровые навыки"</w:t>
      </w:r>
    </w:p>
    <w:p w14:paraId="22248150" w14:textId="05997CC4" w:rsidR="006A42E1" w:rsidRPr="0021530B" w:rsidRDefault="00BF182A" w:rsidP="00C04A96">
      <w:pPr>
        <w:rPr>
          <w:sz w:val="22"/>
          <w:lang w:val="ru-RU"/>
        </w:rPr>
      </w:pPr>
      <w:r w:rsidRPr="0021530B">
        <w:rPr>
          <w:sz w:val="22"/>
          <w:lang w:val="ru-RU"/>
        </w:rPr>
        <w:t>МСЭ продолжает возглавлять</w:t>
      </w:r>
      <w:r w:rsidR="006A42E1" w:rsidRPr="0021530B">
        <w:rPr>
          <w:sz w:val="22"/>
          <w:lang w:val="ru-RU"/>
        </w:rPr>
        <w:t xml:space="preserve"> </w:t>
      </w:r>
      <w:hyperlink r:id="rId14" w:history="1">
        <w:r w:rsidRPr="0021530B">
          <w:rPr>
            <w:rStyle w:val="Hyperlink"/>
            <w:sz w:val="22"/>
            <w:lang w:val="ru-RU"/>
          </w:rPr>
          <w:t>кампанию "Цифровые навыки</w:t>
        </w:r>
        <w:r w:rsidRPr="0021530B">
          <w:rPr>
            <w:rStyle w:val="Hyperlink"/>
            <w:sz w:val="22"/>
            <w:u w:val="none"/>
            <w:lang w:val="ru-RU"/>
          </w:rPr>
          <w:t>"</w:t>
        </w:r>
      </w:hyperlink>
      <w:r w:rsidR="006A42E1" w:rsidRPr="0021530B">
        <w:rPr>
          <w:sz w:val="22"/>
          <w:lang w:val="ru-RU"/>
        </w:rPr>
        <w:t xml:space="preserve">, </w:t>
      </w:r>
      <w:r w:rsidRPr="0021530B">
        <w:rPr>
          <w:rStyle w:val="Hyperlink"/>
          <w:color w:val="auto"/>
          <w:sz w:val="22"/>
          <w:u w:val="none"/>
          <w:lang w:val="ru-RU"/>
        </w:rPr>
        <w:t xml:space="preserve">начатую в 2016 году в качестве одного из восьми тематических приоритетов в рамках глобальной инициативы МОТ по </w:t>
      </w:r>
      <w:r w:rsidRPr="0021530B">
        <w:rPr>
          <w:sz w:val="22"/>
          <w:szCs w:val="22"/>
          <w:lang w:val="ru-RU"/>
        </w:rPr>
        <w:t>обеспечению</w:t>
      </w:r>
      <w:r w:rsidRPr="0021530B">
        <w:rPr>
          <w:rStyle w:val="Hyperlink"/>
          <w:color w:val="auto"/>
          <w:sz w:val="20"/>
          <w:u w:val="none"/>
          <w:lang w:val="ru-RU"/>
        </w:rPr>
        <w:t xml:space="preserve"> </w:t>
      </w:r>
      <w:r w:rsidRPr="0021530B">
        <w:rPr>
          <w:rStyle w:val="Hyperlink"/>
          <w:color w:val="auto"/>
          <w:sz w:val="22"/>
          <w:u w:val="none"/>
          <w:lang w:val="ru-RU"/>
        </w:rPr>
        <w:t>достойных рабочих мест для молодежи.</w:t>
      </w:r>
      <w:r w:rsidRPr="0021530B">
        <w:rPr>
          <w:sz w:val="22"/>
          <w:lang w:val="ru-RU"/>
        </w:rPr>
        <w:t xml:space="preserve"> Кампания направлена на то, чтобы вооружить молодых женщин и мужчин навыками, необходимыми для работы в сфере цифровых технологий сегодня и завтра. В 2019 году кампания взяла на себя обязательство подготовить к 2030 году свыше 15 </w:t>
      </w:r>
      <w:r w:rsidR="003B61EF" w:rsidRPr="0021530B">
        <w:rPr>
          <w:sz w:val="22"/>
          <w:lang w:val="ru-RU"/>
        </w:rPr>
        <w:t xml:space="preserve">миллионов </w:t>
      </w:r>
      <w:r w:rsidRPr="0021530B">
        <w:rPr>
          <w:sz w:val="22"/>
          <w:lang w:val="ru-RU"/>
        </w:rPr>
        <w:t>молодых людей, наделив их цифровыми навыками, которые они смогут использовать в работе и передать другим, – это более чем в три раза превышает первоначальную цель в 5 </w:t>
      </w:r>
      <w:r w:rsidR="003B61EF" w:rsidRPr="0021530B">
        <w:rPr>
          <w:sz w:val="22"/>
          <w:lang w:val="ru-RU"/>
        </w:rPr>
        <w:t xml:space="preserve">миллионов </w:t>
      </w:r>
      <w:r w:rsidRPr="0021530B">
        <w:rPr>
          <w:sz w:val="22"/>
          <w:lang w:val="ru-RU"/>
        </w:rPr>
        <w:t>человек.</w:t>
      </w:r>
    </w:p>
    <w:p w14:paraId="6D81A535" w14:textId="25F0FC06" w:rsidR="009C7BBE" w:rsidRPr="0021530B" w:rsidRDefault="006A42E1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1.7</w:t>
      </w:r>
      <w:r w:rsidR="00F66DD5" w:rsidRPr="0021530B">
        <w:rPr>
          <w:rFonts w:cstheme="minorHAnsi"/>
          <w:b w:val="0"/>
          <w:sz w:val="22"/>
          <w:szCs w:val="22"/>
          <w:lang w:val="ru-RU"/>
        </w:rPr>
        <w:tab/>
      </w:r>
      <w:r w:rsidR="00BF182A" w:rsidRPr="0021530B">
        <w:rPr>
          <w:rFonts w:cstheme="minorHAnsi"/>
          <w:sz w:val="22"/>
          <w:szCs w:val="22"/>
          <w:lang w:val="ru-RU"/>
        </w:rPr>
        <w:t>Развитие потенциала на национальном уровне</w:t>
      </w:r>
    </w:p>
    <w:p w14:paraId="3F0B3C66" w14:textId="7902E0A4" w:rsidR="00BF182A" w:rsidRPr="0021530B" w:rsidRDefault="00BF182A" w:rsidP="00C04A96">
      <w:pPr>
        <w:rPr>
          <w:sz w:val="22"/>
          <w:szCs w:val="22"/>
          <w:lang w:val="ru-RU"/>
        </w:rPr>
      </w:pP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Для правительства Эритреи были </w:t>
      </w:r>
      <w:r w:rsidRPr="0021530B">
        <w:rPr>
          <w:sz w:val="22"/>
          <w:szCs w:val="22"/>
          <w:lang w:val="ru-RU"/>
        </w:rPr>
        <w:t>проведены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сертифицированные учебные курсы по передовым технологиям, роумингу и мобильным платежам. </w:t>
      </w:r>
    </w:p>
    <w:p w14:paraId="5A075514" w14:textId="1D93C6BD" w:rsidR="009C7BBE" w:rsidRPr="0021530B" w:rsidRDefault="00BF182A" w:rsidP="00C04A96">
      <w:pPr>
        <w:rPr>
          <w:sz w:val="22"/>
          <w:lang w:val="ru-RU"/>
        </w:rPr>
      </w:pPr>
      <w:r w:rsidRPr="0021530B">
        <w:rPr>
          <w:rFonts w:ascii="Calibri" w:eastAsia="Calibri" w:hAnsi="Calibri" w:cs="Calibri"/>
          <w:sz w:val="22"/>
          <w:szCs w:val="24"/>
          <w:lang w:val="ru-RU"/>
        </w:rPr>
        <w:t xml:space="preserve">Концентрированная помощь была оказана Бурунди, два гражданина которой прошли обучение в Центре профессионального мастерства МСЭ по 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>широкополосной</w:t>
      </w:r>
      <w:r w:rsidRPr="0021530B">
        <w:rPr>
          <w:rFonts w:ascii="Calibri" w:eastAsia="Calibri" w:hAnsi="Calibri" w:cs="Calibri"/>
          <w:sz w:val="22"/>
          <w:szCs w:val="24"/>
          <w:lang w:val="ru-RU"/>
        </w:rPr>
        <w:t xml:space="preserve"> связи в Яунде (Камерун) и на практических занятиях по кибербезопасности в Кампале (Уганда). Также была оказана помощь Кыргызстану.</w:t>
      </w:r>
    </w:p>
    <w:p w14:paraId="6657D680" w14:textId="0A6FB45D" w:rsidR="00EF3E3B" w:rsidRPr="0021530B" w:rsidRDefault="00A24762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1.</w:t>
      </w:r>
      <w:r w:rsidR="006A42E1" w:rsidRPr="0021530B">
        <w:rPr>
          <w:rFonts w:cstheme="minorHAnsi"/>
          <w:b w:val="0"/>
          <w:sz w:val="22"/>
          <w:szCs w:val="22"/>
          <w:lang w:val="ru-RU"/>
        </w:rPr>
        <w:t>8</w:t>
      </w:r>
      <w:r w:rsidR="00F66DD5" w:rsidRPr="0021530B">
        <w:rPr>
          <w:rFonts w:cstheme="minorHAnsi"/>
          <w:sz w:val="22"/>
          <w:szCs w:val="22"/>
          <w:lang w:val="ru-RU"/>
        </w:rPr>
        <w:tab/>
      </w:r>
      <w:r w:rsidR="00BF182A" w:rsidRPr="0021530B">
        <w:rPr>
          <w:rFonts w:cstheme="minorHAnsi"/>
          <w:sz w:val="22"/>
          <w:szCs w:val="22"/>
          <w:lang w:val="ru-RU"/>
        </w:rPr>
        <w:t>Развитие потенциала на региональном уровне</w:t>
      </w:r>
    </w:p>
    <w:p w14:paraId="750986D9" w14:textId="7F878A9D" w:rsidR="00BF182A" w:rsidRPr="0021530B" w:rsidRDefault="00BF182A" w:rsidP="00C04A96">
      <w:pPr>
        <w:overflowPunct/>
        <w:autoSpaceDE/>
        <w:autoSpaceDN/>
        <w:adjustRightInd/>
        <w:spacing w:line="252" w:lineRule="auto"/>
        <w:textAlignment w:val="auto"/>
        <w:rPr>
          <w:rFonts w:ascii="Calibri" w:eastAsia="Calibri" w:hAnsi="Calibri" w:cs="Calibri"/>
          <w:sz w:val="22"/>
          <w:lang w:val="ru-RU"/>
        </w:rPr>
      </w:pPr>
      <w:r w:rsidRPr="0021530B">
        <w:rPr>
          <w:rFonts w:ascii="Calibri" w:eastAsia="Calibri" w:hAnsi="Calibri" w:cs="Calibri"/>
          <w:sz w:val="22"/>
          <w:lang w:val="ru-RU"/>
        </w:rPr>
        <w:t xml:space="preserve">В странах региона арабских государств было организовано обучение по технологиям спутниковой связи (совместно с ITSO), 5G (совместно с </w:t>
      </w:r>
      <w:r w:rsidR="00BC3706">
        <w:rPr>
          <w:rFonts w:ascii="Calibri" w:eastAsia="Calibri" w:hAnsi="Calibri" w:cs="Calibri"/>
          <w:sz w:val="22"/>
          <w:lang w:val="ru-RU"/>
        </w:rPr>
        <w:t xml:space="preserve">Ассоциацией </w:t>
      </w:r>
      <w:r w:rsidRPr="0021530B">
        <w:rPr>
          <w:rFonts w:ascii="Calibri" w:eastAsia="Calibri" w:hAnsi="Calibri" w:cs="Calibri"/>
          <w:sz w:val="22"/>
          <w:lang w:val="ru-RU"/>
        </w:rPr>
        <w:t>GSM) и управлению использованием интернета (совместно с ICANN, ISOC, RIPE NCC и фондом Diplo).</w:t>
      </w:r>
    </w:p>
    <w:p w14:paraId="187F5FA3" w14:textId="149E8610" w:rsidR="00B35E72" w:rsidRPr="0021530B" w:rsidRDefault="00BF182A" w:rsidP="00C04A96">
      <w:pPr>
        <w:rPr>
          <w:rFonts w:ascii="Calibri" w:eastAsia="Calibri" w:hAnsi="Calibri" w:cs="Calibri"/>
          <w:sz w:val="22"/>
          <w:lang w:val="ru-RU"/>
        </w:rPr>
      </w:pPr>
      <w:r w:rsidRPr="0021530B">
        <w:rPr>
          <w:rFonts w:cstheme="minorHAnsi"/>
          <w:sz w:val="22"/>
          <w:lang w:val="ru-RU"/>
        </w:rPr>
        <w:t xml:space="preserve">Программа мер политики в области цифровых технологий, направленная на повышение осведомленности государственных </w:t>
      </w:r>
      <w:r w:rsidR="005D7745">
        <w:rPr>
          <w:rFonts w:cstheme="minorHAnsi"/>
          <w:sz w:val="22"/>
          <w:lang w:val="ru-RU"/>
        </w:rPr>
        <w:t>служащих</w:t>
      </w:r>
      <w:r w:rsidRPr="0021530B">
        <w:rPr>
          <w:rFonts w:cstheme="minorHAnsi"/>
          <w:sz w:val="22"/>
          <w:lang w:val="ru-RU"/>
        </w:rPr>
        <w:t xml:space="preserve"> стран Карибского бассейна в </w:t>
      </w:r>
      <w:r w:rsidR="002B38D2" w:rsidRPr="0021530B">
        <w:rPr>
          <w:rFonts w:cstheme="minorHAnsi"/>
          <w:sz w:val="22"/>
          <w:lang w:val="ru-RU"/>
        </w:rPr>
        <w:t>сфере</w:t>
      </w:r>
      <w:r w:rsidRPr="0021530B">
        <w:rPr>
          <w:rFonts w:cstheme="minorHAnsi"/>
          <w:sz w:val="22"/>
          <w:lang w:val="ru-RU"/>
        </w:rPr>
        <w:t xml:space="preserve"> использования ИКТ, </w:t>
      </w:r>
      <w:r w:rsidR="002B38D2" w:rsidRPr="0021530B">
        <w:rPr>
          <w:rFonts w:cstheme="minorHAnsi"/>
          <w:sz w:val="22"/>
          <w:lang w:val="ru-RU"/>
        </w:rPr>
        <w:t>обеспечила</w:t>
      </w:r>
      <w:r w:rsidRPr="0021530B">
        <w:rPr>
          <w:rFonts w:cstheme="minorHAnsi"/>
          <w:sz w:val="22"/>
          <w:lang w:val="ru-RU"/>
        </w:rPr>
        <w:t xml:space="preserve"> государственных служащих руководством по принятию политических, директивных и нормативных решений.</w:t>
      </w:r>
    </w:p>
    <w:p w14:paraId="22D2F498" w14:textId="77777777" w:rsidR="009C7BBE" w:rsidRPr="0021530B" w:rsidRDefault="009C7BBE" w:rsidP="00C04A96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cstheme="minorHAnsi"/>
          <w:color w:val="444444"/>
          <w:szCs w:val="24"/>
          <w:lang w:val="ru-R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C7BBE" w:rsidRPr="0021530B" w14:paraId="6A44F40A" w14:textId="77777777" w:rsidTr="0054502F">
        <w:tc>
          <w:tcPr>
            <w:tcW w:w="9629" w:type="dxa"/>
          </w:tcPr>
          <w:p w14:paraId="11FE218B" w14:textId="7E400E1C" w:rsidR="009C7BBE" w:rsidRPr="0021530B" w:rsidRDefault="002B38D2" w:rsidP="00C04A96">
            <w:pPr>
              <w:keepNext/>
              <w:rPr>
                <w:b/>
                <w:sz w:val="22"/>
                <w:lang w:val="ru-RU"/>
              </w:rPr>
            </w:pPr>
            <w:r w:rsidRPr="0021530B">
              <w:rPr>
                <w:b/>
                <w:sz w:val="22"/>
                <w:lang w:val="ru-RU"/>
              </w:rPr>
              <w:lastRenderedPageBreak/>
              <w:t>РЕГИОНАЛЬНЫЕ ИНИЦИАТИВЫ</w:t>
            </w:r>
          </w:p>
          <w:p w14:paraId="5D599F6C" w14:textId="1ED1CCCF" w:rsidR="009C7BBE" w:rsidRPr="0021530B" w:rsidRDefault="002B38D2" w:rsidP="00C04A96">
            <w:pPr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>Африка</w:t>
            </w:r>
            <w:r w:rsidR="008663C3" w:rsidRPr="0021530B">
              <w:rPr>
                <w:sz w:val="22"/>
                <w:szCs w:val="22"/>
                <w:lang w:val="ru-RU"/>
              </w:rPr>
              <w:t>.</w:t>
            </w:r>
            <w:r w:rsidR="00C2313C" w:rsidRPr="0021530B">
              <w:rPr>
                <w:sz w:val="22"/>
                <w:szCs w:val="22"/>
                <w:lang w:val="ru-RU"/>
              </w:rPr>
              <w:t xml:space="preserve"> </w:t>
            </w:r>
            <w:r w:rsidR="008663C3" w:rsidRPr="0021530B">
              <w:rPr>
                <w:sz w:val="22"/>
                <w:szCs w:val="22"/>
                <w:u w:val="single"/>
                <w:lang w:val="ru-RU"/>
              </w:rPr>
              <w:t xml:space="preserve">Расширение </w:t>
            </w:r>
            <w:r w:rsidRPr="0021530B">
              <w:rPr>
                <w:sz w:val="22"/>
                <w:szCs w:val="22"/>
                <w:u w:val="single"/>
                <w:lang w:val="ru-RU"/>
              </w:rPr>
              <w:t>создания человеческого и институционального потенциала</w:t>
            </w:r>
          </w:p>
          <w:p w14:paraId="5245C87A" w14:textId="6117473C" w:rsidR="009C7BBE" w:rsidRPr="0021530B" w:rsidRDefault="002B38D2" w:rsidP="00C04A96">
            <w:pPr>
              <w:pStyle w:val="enumlev1"/>
              <w:ind w:left="357" w:hanging="357"/>
              <w:rPr>
                <w:rFonts w:eastAsia="Calibr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lang w:val="ru-RU"/>
              </w:rPr>
              <w:tab/>
              <w:t>532 девушки освоили программирование на семинарах</w:t>
            </w:r>
            <w:r w:rsidR="00356D76">
              <w:rPr>
                <w:rFonts w:eastAsia="Calibri"/>
                <w:sz w:val="22"/>
                <w:lang w:val="ru-RU"/>
              </w:rPr>
              <w:t>-практикумах</w:t>
            </w:r>
            <w:r w:rsidRPr="0021530B">
              <w:rPr>
                <w:rFonts w:eastAsia="Calibri"/>
                <w:sz w:val="22"/>
                <w:lang w:val="ru-RU"/>
              </w:rPr>
              <w:t xml:space="preserve"> в рамках инициативы "Африканские девушки могут программировать".</w:t>
            </w:r>
          </w:p>
          <w:p w14:paraId="5A28CCC8" w14:textId="018C4BD5" w:rsidR="00D434F8" w:rsidRPr="0021530B" w:rsidRDefault="002B38D2" w:rsidP="00C04A96">
            <w:pPr>
              <w:pStyle w:val="enumlev1"/>
              <w:ind w:left="357" w:hanging="357"/>
              <w:rPr>
                <w:rFonts w:eastAsia="Calibri"/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lang w:val="ru-RU"/>
              </w:rPr>
              <w:tab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>Для молодежи и силами молодежи в Африке разработана программа МСЭ</w:t>
            </w:r>
            <w:r w:rsidR="008663C3" w:rsidRPr="0021530B">
              <w:rPr>
                <w:rFonts w:eastAsia="Calibri"/>
                <w:sz w:val="22"/>
                <w:szCs w:val="22"/>
                <w:lang w:val="ru-RU"/>
              </w:rPr>
              <w:t>–</w:t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>МОТ по</w:t>
            </w:r>
            <w:r w:rsidR="008663C3" w:rsidRPr="0021530B">
              <w:rPr>
                <w:rFonts w:eastAsia="Calibri"/>
                <w:sz w:val="22"/>
                <w:szCs w:val="22"/>
                <w:lang w:val="ru-RU"/>
              </w:rPr>
              <w:t> </w:t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>содействию созданию достойных рабочих мест и приобретению молодежью цифровых навыков для</w:t>
            </w:r>
            <w:r w:rsidR="00396544" w:rsidRPr="0021530B">
              <w:rPr>
                <w:rFonts w:eastAsia="Calibri"/>
                <w:sz w:val="22"/>
                <w:szCs w:val="22"/>
                <w:lang w:val="ru-RU"/>
              </w:rPr>
              <w:t> </w:t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>работы в цифровой экономике Африки.</w:t>
            </w:r>
          </w:p>
        </w:tc>
      </w:tr>
    </w:tbl>
    <w:p w14:paraId="2A261E35" w14:textId="70CB1AA8" w:rsidR="009A30A6" w:rsidRPr="0021530B" w:rsidRDefault="009A30A6" w:rsidP="00C04A96">
      <w:pPr>
        <w:pStyle w:val="Heading1"/>
        <w:rPr>
          <w:bCs/>
          <w:sz w:val="22"/>
          <w:szCs w:val="22"/>
          <w:lang w:val="ru-RU"/>
        </w:rPr>
      </w:pPr>
      <w:r w:rsidRPr="0021530B">
        <w:rPr>
          <w:bCs/>
          <w:sz w:val="22"/>
          <w:szCs w:val="22"/>
          <w:lang w:val="ru-RU"/>
        </w:rPr>
        <w:t>2</w:t>
      </w:r>
      <w:r w:rsidRPr="0021530B">
        <w:rPr>
          <w:bCs/>
          <w:sz w:val="22"/>
          <w:szCs w:val="22"/>
          <w:lang w:val="ru-RU"/>
        </w:rPr>
        <w:tab/>
      </w:r>
      <w:r w:rsidR="00C40AD7" w:rsidRPr="0021530B">
        <w:rPr>
          <w:bCs/>
          <w:sz w:val="22"/>
          <w:szCs w:val="22"/>
          <w:lang w:val="ru-RU"/>
        </w:rPr>
        <w:t>Кибербезопасность</w:t>
      </w:r>
      <w:r w:rsidR="003B61EF" w:rsidRPr="0021530B">
        <w:rPr>
          <w:bCs/>
          <w:sz w:val="22"/>
          <w:szCs w:val="22"/>
          <w:lang w:val="ru-RU"/>
        </w:rPr>
        <w:t>:</w:t>
      </w:r>
      <w:r w:rsidR="00C40AD7" w:rsidRPr="0021530B">
        <w:rPr>
          <w:bCs/>
          <w:sz w:val="22"/>
          <w:szCs w:val="22"/>
          <w:lang w:val="ru-RU"/>
        </w:rPr>
        <w:t xml:space="preserve"> создание безопасного киберпространства для всех</w:t>
      </w:r>
    </w:p>
    <w:p w14:paraId="1361ADC3" w14:textId="6D848CB0" w:rsidR="00166C0C" w:rsidRPr="0021530B" w:rsidRDefault="00166C0C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2.1</w:t>
      </w:r>
      <w:r w:rsidR="00F66DD5" w:rsidRPr="0021530B">
        <w:rPr>
          <w:rFonts w:cstheme="minorHAnsi"/>
          <w:sz w:val="22"/>
          <w:szCs w:val="22"/>
          <w:lang w:val="ru-RU"/>
        </w:rPr>
        <w:tab/>
      </w:r>
      <w:r w:rsidR="00C40AD7" w:rsidRPr="0021530B">
        <w:rPr>
          <w:rFonts w:cstheme="minorHAnsi"/>
          <w:sz w:val="22"/>
          <w:szCs w:val="22"/>
          <w:lang w:val="ru-RU"/>
        </w:rPr>
        <w:t>Глобальный индекс кибербезопасности МСЭ (GCI)</w:t>
      </w:r>
    </w:p>
    <w:p w14:paraId="2553CD26" w14:textId="0CC6249A" w:rsidR="00166C0C" w:rsidRPr="0021530B" w:rsidRDefault="00C40AD7" w:rsidP="00C04A96">
      <w:pPr>
        <w:rPr>
          <w:rFonts w:cstheme="minorHAnsi"/>
          <w:sz w:val="22"/>
          <w:szCs w:val="22"/>
          <w:shd w:val="clear" w:color="auto" w:fill="FFFFFF"/>
          <w:lang w:val="ru-RU"/>
        </w:rPr>
      </w:pP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>Третий</w:t>
      </w:r>
      <w:r w:rsidR="00166C0C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</w:t>
      </w:r>
      <w:bookmarkStart w:id="6" w:name="_Hlk31803356"/>
      <w:r w:rsidR="009A6EDD" w:rsidRPr="0021530B">
        <w:rPr>
          <w:rFonts w:cstheme="minorHAnsi"/>
          <w:sz w:val="22"/>
          <w:szCs w:val="22"/>
          <w:shd w:val="clear" w:color="auto" w:fill="FFFFFF"/>
          <w:lang w:val="ru-RU"/>
        </w:rPr>
        <w:fldChar w:fldCharType="begin"/>
      </w:r>
      <w:r w:rsidR="009A6EDD" w:rsidRPr="0021530B">
        <w:rPr>
          <w:rFonts w:cstheme="minorHAnsi"/>
          <w:sz w:val="22"/>
          <w:szCs w:val="22"/>
          <w:shd w:val="clear" w:color="auto" w:fill="FFFFFF"/>
          <w:lang w:val="ru-RU"/>
        </w:rPr>
        <w:instrText xml:space="preserve"> HYPERLINK "https://www.itu.int/en/ITU-D/Cybersecurity/Pages/global-cybersecurity-index.aspx" </w:instrText>
      </w:r>
      <w:r w:rsidR="009A6EDD" w:rsidRPr="0021530B">
        <w:rPr>
          <w:rFonts w:cstheme="minorHAnsi"/>
          <w:sz w:val="22"/>
          <w:szCs w:val="22"/>
          <w:shd w:val="clear" w:color="auto" w:fill="FFFFFF"/>
          <w:lang w:val="ru-RU"/>
        </w:rPr>
        <w:fldChar w:fldCharType="separate"/>
      </w:r>
      <w:r w:rsidRPr="0021530B">
        <w:rPr>
          <w:rStyle w:val="Hyperlink"/>
          <w:rFonts w:cstheme="minorHAnsi"/>
          <w:sz w:val="22"/>
          <w:szCs w:val="22"/>
          <w:shd w:val="clear" w:color="auto" w:fill="FFFFFF"/>
          <w:lang w:val="ru-RU"/>
        </w:rPr>
        <w:t>Глобальный индекс кибербезопасности МСЭ</w:t>
      </w:r>
      <w:r w:rsidR="009A6EDD" w:rsidRPr="0021530B">
        <w:rPr>
          <w:rFonts w:cstheme="minorHAnsi"/>
          <w:sz w:val="22"/>
          <w:szCs w:val="22"/>
          <w:shd w:val="clear" w:color="auto" w:fill="FFFFFF"/>
          <w:lang w:val="ru-RU"/>
        </w:rPr>
        <w:fldChar w:fldCharType="end"/>
      </w:r>
      <w:r w:rsidR="00166C0C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(GCI) </w:t>
      </w:r>
      <w:bookmarkEnd w:id="6"/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>демонстрирует значительное повышение внимания к кибербезопасности во всем мире. Все больше стран разрабатыва</w:t>
      </w:r>
      <w:r w:rsidR="003B61EF" w:rsidRPr="0021530B">
        <w:rPr>
          <w:rFonts w:cstheme="minorHAnsi"/>
          <w:sz w:val="22"/>
          <w:szCs w:val="22"/>
          <w:shd w:val="clear" w:color="auto" w:fill="FFFFFF"/>
          <w:lang w:val="ru-RU"/>
        </w:rPr>
        <w:t>ю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т национальные стратегии кибербезопасности (NCS), </w:t>
      </w:r>
      <w:r w:rsidR="00C9396C" w:rsidRPr="0021530B">
        <w:rPr>
          <w:rFonts w:cstheme="minorHAnsi"/>
          <w:sz w:val="22"/>
          <w:szCs w:val="22"/>
          <w:shd w:val="clear" w:color="auto" w:fill="FFFFFF"/>
          <w:lang w:val="ru-RU"/>
        </w:rPr>
        <w:t>национальные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планы или </w:t>
      </w:r>
      <w:r w:rsidR="00C9396C" w:rsidRPr="0021530B">
        <w:rPr>
          <w:rFonts w:cstheme="minorHAnsi"/>
          <w:sz w:val="22"/>
          <w:szCs w:val="22"/>
          <w:shd w:val="clear" w:color="auto" w:fill="FFFFFF"/>
          <w:lang w:val="ru-RU"/>
        </w:rPr>
        <w:t>национальную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политику</w:t>
      </w:r>
      <w:r w:rsidR="00C9396C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в этой области,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</w:t>
      </w:r>
      <w:r w:rsidR="00C9396C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создают 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группы реагирования и </w:t>
      </w:r>
      <w:r w:rsidR="00C9396C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вводят 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специальное законодательство, направленное на противодействие угрозам. В то же время сохраняется разрыв между регионами. Кроме того, между многими странами существует значительный разрыв в уровне знаний в таких областях, как законодательство по киберпреступности, национальные стратегии в сфере кибербезопасности, группы реагирования на </w:t>
      </w:r>
      <w:r w:rsidR="003B61EF" w:rsidRPr="0021530B">
        <w:rPr>
          <w:rFonts w:cstheme="minorHAnsi"/>
          <w:sz w:val="22"/>
          <w:szCs w:val="22"/>
          <w:shd w:val="clear" w:color="auto" w:fill="FFFFFF"/>
          <w:lang w:val="ru-RU"/>
        </w:rPr>
        <w:t>нарушение компьютерной защиты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(CERT), осведомленность и развитие потенциала для распространения стратегий, а также возможности и программы в сфере кибербезопасности.</w:t>
      </w:r>
    </w:p>
    <w:p w14:paraId="1AF1E896" w14:textId="73FD8977" w:rsidR="00166C0C" w:rsidRPr="0021530B" w:rsidRDefault="00C9396C" w:rsidP="00C04A96">
      <w:pPr>
        <w:rPr>
          <w:rFonts w:cstheme="minorHAnsi"/>
          <w:sz w:val="22"/>
          <w:szCs w:val="24"/>
          <w:shd w:val="clear" w:color="auto" w:fill="FFFFFF"/>
          <w:lang w:val="ru-RU"/>
        </w:rPr>
      </w:pPr>
      <w:r w:rsidRPr="0021530B">
        <w:rPr>
          <w:rFonts w:cstheme="minorHAnsi"/>
          <w:sz w:val="22"/>
          <w:szCs w:val="24"/>
          <w:shd w:val="clear" w:color="auto" w:fill="FFFFFF"/>
          <w:lang w:val="ru-RU"/>
        </w:rPr>
        <w:t>Выпущена четвертая версия исследования Глобальный индекс кибербезопасности с вопросником, составленным по улучшенной методике.</w:t>
      </w:r>
    </w:p>
    <w:p w14:paraId="2311AADD" w14:textId="5E73DC45" w:rsidR="00772046" w:rsidRPr="0021530B" w:rsidRDefault="00772046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2.2</w:t>
      </w:r>
      <w:r w:rsidRPr="0021530B">
        <w:rPr>
          <w:rFonts w:cstheme="minorHAnsi"/>
          <w:sz w:val="22"/>
          <w:szCs w:val="22"/>
          <w:lang w:val="ru-RU"/>
        </w:rPr>
        <w:tab/>
      </w:r>
      <w:r w:rsidR="00C9396C" w:rsidRPr="0021530B">
        <w:rPr>
          <w:rFonts w:cstheme="minorHAnsi"/>
          <w:sz w:val="22"/>
          <w:szCs w:val="22"/>
          <w:lang w:val="ru-RU"/>
        </w:rPr>
        <w:t>Защита ребенка в онлайновой среде (COP)</w:t>
      </w:r>
    </w:p>
    <w:p w14:paraId="77D49EFF" w14:textId="36D343EF" w:rsidR="00772046" w:rsidRPr="0021530B" w:rsidRDefault="006C4545" w:rsidP="00C04A96">
      <w:pPr>
        <w:rPr>
          <w:sz w:val="22"/>
          <w:lang w:val="ru-RU"/>
        </w:rPr>
      </w:pPr>
      <w:r w:rsidRPr="0021530B">
        <w:rPr>
          <w:sz w:val="22"/>
          <w:lang w:val="ru-RU"/>
        </w:rPr>
        <w:t>Многосторонняя группа экспертов, в состав которой входят более чем 50 организаций и отдельных специалистов, приступила к пересмотру</w:t>
      </w:r>
      <w:r w:rsidR="00772046" w:rsidRPr="0021530B">
        <w:rPr>
          <w:sz w:val="22"/>
          <w:lang w:val="ru-RU"/>
        </w:rPr>
        <w:t xml:space="preserve"> </w:t>
      </w:r>
      <w:hyperlink r:id="rId15" w:history="1">
        <w:r w:rsidR="00C9396C" w:rsidRPr="0021530B">
          <w:rPr>
            <w:color w:val="0000FF" w:themeColor="hyperlink"/>
            <w:sz w:val="22"/>
            <w:u w:val="single"/>
            <w:lang w:val="ru-RU"/>
          </w:rPr>
          <w:t>Руководящих указаний по защите ребенка в онлайновой среде</w:t>
        </w:r>
      </w:hyperlink>
      <w:r w:rsidR="00772046" w:rsidRPr="0021530B">
        <w:rPr>
          <w:sz w:val="22"/>
          <w:lang w:val="ru-RU"/>
        </w:rPr>
        <w:t xml:space="preserve">, </w:t>
      </w:r>
      <w:r w:rsidRPr="0021530B">
        <w:rPr>
          <w:sz w:val="22"/>
          <w:lang w:val="ru-RU"/>
        </w:rPr>
        <w:t>впервые изданных в 2009 году.</w:t>
      </w:r>
    </w:p>
    <w:p w14:paraId="32E49E1D" w14:textId="71739F6C" w:rsidR="00772046" w:rsidRPr="0021530B" w:rsidRDefault="006C4545" w:rsidP="00C04A96">
      <w:pPr>
        <w:rPr>
          <w:rFonts w:ascii="Calibri" w:eastAsia="Calibri" w:hAnsi="Calibri" w:cs="Calibri"/>
          <w:sz w:val="22"/>
          <w:lang w:val="ru-RU"/>
        </w:rPr>
      </w:pPr>
      <w:r w:rsidRPr="0021530B">
        <w:rPr>
          <w:sz w:val="22"/>
          <w:lang w:val="ru-RU"/>
        </w:rPr>
        <w:t>В 2019 году были предприняты значительные усилия на уровне регионов по решению проблем безопасности детей в онлайновой среде. В Африке начались дискуссии с участием представителей Чада, Кении, Малави</w:t>
      </w:r>
      <w:r w:rsidR="008663C3" w:rsidRPr="0021530B">
        <w:rPr>
          <w:sz w:val="22"/>
          <w:lang w:val="ru-RU"/>
        </w:rPr>
        <w:t xml:space="preserve"> и</w:t>
      </w:r>
      <w:r w:rsidRPr="0021530B">
        <w:rPr>
          <w:sz w:val="22"/>
          <w:lang w:val="ru-RU"/>
        </w:rPr>
        <w:t xml:space="preserve"> Руанды о реализации основ национальной стратегии. В частности, на региональном форуме </w:t>
      </w:r>
      <w:r w:rsidR="008663C3" w:rsidRPr="0021530B">
        <w:rPr>
          <w:sz w:val="22"/>
          <w:lang w:val="ru-RU"/>
        </w:rPr>
        <w:t>COP</w:t>
      </w:r>
      <w:r w:rsidRPr="0021530B">
        <w:rPr>
          <w:sz w:val="22"/>
          <w:lang w:val="ru-RU"/>
        </w:rPr>
        <w:t xml:space="preserve"> в Гане обсуждался ряд вопросов, связанных с защитой ребенка в онлайновой среде в Африке, и собравшийся широкий круг экспертов провел анализ возможных решений и необходимых мер. По итогам форума Региональному отделению МСЭ в Африке было рекомендовано скоординировать проведение в </w:t>
      </w:r>
      <w:r w:rsidR="003B61EF" w:rsidRPr="0021530B">
        <w:rPr>
          <w:sz w:val="22"/>
          <w:lang w:val="ru-RU"/>
        </w:rPr>
        <w:t xml:space="preserve">Африканском </w:t>
      </w:r>
      <w:r w:rsidRPr="0021530B">
        <w:rPr>
          <w:sz w:val="22"/>
          <w:lang w:val="ru-RU"/>
        </w:rPr>
        <w:t>регионе празднования Дня безопасного интернета в Африке. Странам Азиатско-Тихоокеанского региона в координации с другими партнерами, включая TELSOM/TELMIN, была оказана помощь в разработке Региональной платформы АСЕАН по защите ребенка в онлайновой среде. Региональная структура основана на Руководящих принципах COP.</w:t>
      </w:r>
      <w:r w:rsidRPr="0021530B">
        <w:rPr>
          <w:color w:val="000000"/>
          <w:sz w:val="22"/>
          <w:lang w:val="ru-RU"/>
        </w:rPr>
        <w:t xml:space="preserve"> </w:t>
      </w:r>
      <w:r w:rsidRPr="0021530B">
        <w:rPr>
          <w:sz w:val="22"/>
          <w:lang w:val="ru-RU"/>
        </w:rPr>
        <w:t>Другие мероприятия проводились в Европе в рамках региональной инициативы по укреплению доверия и уверенности при использовании ИКТ.</w:t>
      </w:r>
    </w:p>
    <w:p w14:paraId="33184DA9" w14:textId="69A2E935" w:rsidR="00CC63E3" w:rsidRPr="0021530B" w:rsidRDefault="008151B0" w:rsidP="00C04A96">
      <w:pPr>
        <w:rPr>
          <w:rFonts w:cstheme="minorHAnsi"/>
          <w:sz w:val="22"/>
          <w:szCs w:val="22"/>
          <w:lang w:val="ru-RU"/>
        </w:rPr>
      </w:pPr>
      <w:hyperlink r:id="rId16" w:history="1">
        <w:r w:rsidR="006C4545" w:rsidRPr="0021530B">
          <w:rPr>
            <w:rStyle w:val="Hyperlink"/>
            <w:rFonts w:cstheme="minorHAnsi"/>
            <w:sz w:val="22"/>
            <w:szCs w:val="22"/>
            <w:lang w:val="ru-RU"/>
          </w:rPr>
          <w:t>Рабочая группа Совета</w:t>
        </w:r>
      </w:hyperlink>
      <w:r w:rsidR="00CC63E3" w:rsidRPr="0021530B">
        <w:rPr>
          <w:rFonts w:cstheme="minorHAnsi"/>
          <w:sz w:val="22"/>
          <w:szCs w:val="22"/>
          <w:lang w:val="ru-RU"/>
        </w:rPr>
        <w:t xml:space="preserve"> </w:t>
      </w:r>
      <w:r w:rsidR="006C4545" w:rsidRPr="0021530B">
        <w:rPr>
          <w:rFonts w:cstheme="minorHAnsi"/>
          <w:sz w:val="22"/>
          <w:szCs w:val="22"/>
          <w:lang w:val="ru-RU"/>
        </w:rPr>
        <w:t xml:space="preserve">по COP продолжает </w:t>
      </w:r>
      <w:r w:rsidR="00B04E4C">
        <w:rPr>
          <w:rFonts w:cstheme="minorHAnsi"/>
          <w:sz w:val="22"/>
          <w:szCs w:val="22"/>
          <w:lang w:val="ru-RU"/>
        </w:rPr>
        <w:t>проводить собрания</w:t>
      </w:r>
      <w:r w:rsidR="006C4545" w:rsidRPr="0021530B">
        <w:rPr>
          <w:rFonts w:cstheme="minorHAnsi"/>
          <w:sz w:val="22"/>
          <w:szCs w:val="22"/>
          <w:lang w:val="ru-RU"/>
        </w:rPr>
        <w:t xml:space="preserve"> дважды в год. Эта группа позволяет всем заинтересованным сторонам – от правительственных учреждений и международных и межправительственных организаций до представителей частного сектора и гражданского общества – рассматривать, обдумывать, анализировать и вырабатывать действия и политику, направленные на улучшение защиты наших детей в онлайновой среде.</w:t>
      </w:r>
    </w:p>
    <w:p w14:paraId="3144EF80" w14:textId="1EB2DA48" w:rsidR="00CC63E3" w:rsidRPr="0021530B" w:rsidRDefault="00985E7D" w:rsidP="00C04A96">
      <w:pPr>
        <w:rPr>
          <w:sz w:val="22"/>
          <w:lang w:val="ru-RU"/>
        </w:rPr>
      </w:pPr>
      <w:r w:rsidRPr="0021530B">
        <w:rPr>
          <w:rFonts w:cstheme="minorHAnsi"/>
          <w:sz w:val="22"/>
          <w:szCs w:val="24"/>
          <w:lang w:val="ru-RU"/>
        </w:rPr>
        <w:t xml:space="preserve">Дополняя и укрепляя работу над Руководящими указаниями по COP и текущей рабочей программой, МСЭ также выполняет функции секретариата Комиссии по широкополосной связи в интересах устойчивого развития. </w:t>
      </w:r>
      <w:r w:rsidRPr="0021530B">
        <w:rPr>
          <w:rFonts w:cstheme="minorHAnsi"/>
          <w:sz w:val="22"/>
          <w:lang w:val="ru-RU"/>
        </w:rPr>
        <w:t xml:space="preserve">Эта Комиссия была создана почти 10 лет назад под эгидой ООН </w:t>
      </w:r>
      <w:r w:rsidRPr="0021530B">
        <w:rPr>
          <w:rFonts w:cstheme="minorHAnsi"/>
          <w:sz w:val="22"/>
          <w:lang w:val="ru-RU"/>
        </w:rPr>
        <w:lastRenderedPageBreak/>
        <w:t>для</w:t>
      </w:r>
      <w:r w:rsidR="003B61EF" w:rsidRPr="0021530B">
        <w:rPr>
          <w:rFonts w:cstheme="minorHAnsi"/>
          <w:sz w:val="22"/>
          <w:lang w:val="ru-RU"/>
        </w:rPr>
        <w:t> </w:t>
      </w:r>
      <w:r w:rsidRPr="0021530B">
        <w:rPr>
          <w:rFonts w:cstheme="minorHAnsi"/>
          <w:sz w:val="22"/>
          <w:lang w:val="ru-RU"/>
        </w:rPr>
        <w:t xml:space="preserve">содействия ускорению технического прогресса как движущей силы глобального развития. </w:t>
      </w:r>
      <w:r w:rsidRPr="0021530B">
        <w:rPr>
          <w:rFonts w:cstheme="minorHAnsi"/>
          <w:sz w:val="22"/>
          <w:szCs w:val="24"/>
          <w:lang w:val="ru-RU"/>
        </w:rPr>
        <w:t xml:space="preserve">Специализированные рабочие группы занимаются актуальными вопросами. В октябре 2019 года в Нью-Йорке </w:t>
      </w:r>
      <w:r w:rsidRPr="0021530B">
        <w:rPr>
          <w:rFonts w:cstheme="minorHAnsi"/>
          <w:sz w:val="22"/>
          <w:lang w:val="ru-RU"/>
        </w:rPr>
        <w:t xml:space="preserve">рабочая группа по безопасности </w:t>
      </w:r>
      <w:r w:rsidR="00B04E4C">
        <w:rPr>
          <w:rFonts w:cstheme="minorHAnsi"/>
          <w:sz w:val="22"/>
          <w:lang w:val="ru-RU"/>
        </w:rPr>
        <w:t>ребенка</w:t>
      </w:r>
      <w:r w:rsidRPr="0021530B">
        <w:rPr>
          <w:rFonts w:cstheme="minorHAnsi"/>
          <w:sz w:val="22"/>
          <w:lang w:val="ru-RU"/>
        </w:rPr>
        <w:t xml:space="preserve"> в онлайновой среде, возглавляемая Всемирным фондом детства и компанией Zain, выпустила всеобъемлющий</w:t>
      </w:r>
      <w:hyperlink r:id="rId17" w:history="1">
        <w:r w:rsidRPr="0021530B">
          <w:rPr>
            <w:sz w:val="22"/>
            <w:lang w:val="ru-RU"/>
          </w:rPr>
          <w:t xml:space="preserve"> </w:t>
        </w:r>
        <w:r w:rsidRPr="0021530B">
          <w:rPr>
            <w:rStyle w:val="Hyperlink"/>
            <w:rFonts w:cstheme="minorHAnsi"/>
            <w:sz w:val="22"/>
            <w:szCs w:val="24"/>
            <w:lang w:val="ru-RU"/>
          </w:rPr>
          <w:t>отчет</w:t>
        </w:r>
      </w:hyperlink>
      <w:r w:rsidRPr="0021530B">
        <w:rPr>
          <w:rStyle w:val="Hyperlink"/>
          <w:rFonts w:cstheme="minorHAnsi"/>
          <w:color w:val="auto"/>
          <w:sz w:val="22"/>
          <w:szCs w:val="24"/>
          <w:u w:val="none"/>
          <w:lang w:val="ru-RU"/>
        </w:rPr>
        <w:t>.</w:t>
      </w:r>
      <w:r w:rsidR="00CC63E3" w:rsidRPr="0021530B">
        <w:rPr>
          <w:rFonts w:cstheme="minorHAnsi"/>
          <w:sz w:val="22"/>
          <w:szCs w:val="24"/>
          <w:lang w:val="ru-RU"/>
        </w:rPr>
        <w:t xml:space="preserve"> </w:t>
      </w:r>
      <w:r w:rsidRPr="0021530B">
        <w:rPr>
          <w:rFonts w:cstheme="minorHAnsi"/>
          <w:sz w:val="22"/>
          <w:lang w:val="ru-RU"/>
        </w:rPr>
        <w:t xml:space="preserve">В качестве справочного материала в отчет были включены Руководящие принципы по СОР, которые послужили основой для </w:t>
      </w:r>
      <w:r w:rsidR="008663C3" w:rsidRPr="0021530B">
        <w:rPr>
          <w:rFonts w:cstheme="minorHAnsi"/>
          <w:sz w:val="22"/>
          <w:lang w:val="ru-RU"/>
        </w:rPr>
        <w:t xml:space="preserve">выполнения </w:t>
      </w:r>
      <w:r w:rsidRPr="0021530B">
        <w:rPr>
          <w:rFonts w:cstheme="minorHAnsi"/>
          <w:sz w:val="22"/>
          <w:lang w:val="ru-RU"/>
        </w:rPr>
        <w:t xml:space="preserve">рекомендаций, изложенных в отчете. </w:t>
      </w:r>
    </w:p>
    <w:p w14:paraId="323647EB" w14:textId="45BD05D9" w:rsidR="00AF72B4" w:rsidRPr="0021530B" w:rsidRDefault="00166C0C" w:rsidP="00C04A96">
      <w:pPr>
        <w:pStyle w:val="Heading2"/>
        <w:rPr>
          <w:rFonts w:cstheme="minorHAnsi"/>
          <w:b w:val="0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2.</w:t>
      </w:r>
      <w:r w:rsidR="00772046" w:rsidRPr="0021530B">
        <w:rPr>
          <w:rFonts w:cstheme="minorHAnsi"/>
          <w:b w:val="0"/>
          <w:sz w:val="22"/>
          <w:szCs w:val="22"/>
          <w:lang w:val="ru-RU"/>
        </w:rPr>
        <w:t>3</w:t>
      </w:r>
      <w:r w:rsidR="00F66DD5" w:rsidRPr="0021530B">
        <w:rPr>
          <w:rFonts w:cstheme="minorHAnsi"/>
          <w:b w:val="0"/>
          <w:sz w:val="22"/>
          <w:szCs w:val="22"/>
          <w:lang w:val="ru-RU"/>
        </w:rPr>
        <w:tab/>
      </w:r>
      <w:r w:rsidR="00985E7D" w:rsidRPr="0021530B">
        <w:rPr>
          <w:rFonts w:cstheme="minorHAnsi"/>
          <w:sz w:val="22"/>
          <w:szCs w:val="22"/>
          <w:lang w:val="ru-RU"/>
        </w:rPr>
        <w:t>Реагирование на инциденты</w:t>
      </w:r>
    </w:p>
    <w:p w14:paraId="1DD79F58" w14:textId="54DBD109" w:rsidR="00AF72B4" w:rsidRPr="0021530B" w:rsidRDefault="00985E7D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sz w:val="22"/>
          <w:szCs w:val="22"/>
          <w:lang w:val="ru-RU"/>
        </w:rPr>
      </w:pPr>
      <w:r w:rsidRPr="0021530B">
        <w:rPr>
          <w:bCs/>
          <w:sz w:val="22"/>
          <w:szCs w:val="22"/>
          <w:lang w:val="ru-RU"/>
        </w:rPr>
        <w:t>–</w:t>
      </w:r>
      <w:r w:rsidRPr="0021530B">
        <w:rPr>
          <w:bCs/>
          <w:sz w:val="22"/>
          <w:szCs w:val="22"/>
          <w:lang w:val="ru-RU"/>
        </w:rPr>
        <w:tab/>
      </w:r>
      <w:r w:rsidR="00CA0557" w:rsidRPr="0021530B">
        <w:rPr>
          <w:bCs/>
          <w:sz w:val="22"/>
          <w:szCs w:val="22"/>
          <w:lang w:val="ru-RU"/>
        </w:rPr>
        <w:t>Начат</w:t>
      </w:r>
      <w:r w:rsidR="00DB7174" w:rsidRPr="0021530B">
        <w:rPr>
          <w:bCs/>
          <w:sz w:val="22"/>
          <w:szCs w:val="22"/>
          <w:lang w:val="ru-RU"/>
        </w:rPr>
        <w:t>а</w:t>
      </w:r>
      <w:r w:rsidR="00CA0557" w:rsidRPr="0021530B">
        <w:rPr>
          <w:bCs/>
          <w:sz w:val="22"/>
          <w:szCs w:val="22"/>
          <w:lang w:val="ru-RU"/>
        </w:rPr>
        <w:t xml:space="preserve"> и продолжается реализация четырех проектов </w:t>
      </w:r>
      <w:r w:rsidR="00CA0557" w:rsidRPr="0021530B">
        <w:rPr>
          <w:sz w:val="22"/>
          <w:szCs w:val="22"/>
          <w:lang w:val="ru-RU"/>
        </w:rPr>
        <w:t>CIRT</w:t>
      </w:r>
      <w:r w:rsidR="00DB7174" w:rsidRPr="0021530B">
        <w:rPr>
          <w:sz w:val="22"/>
          <w:szCs w:val="22"/>
          <w:lang w:val="ru-RU"/>
        </w:rPr>
        <w:t xml:space="preserve"> –</w:t>
      </w:r>
      <w:r w:rsidR="00CA0557" w:rsidRPr="0021530B">
        <w:rPr>
          <w:sz w:val="22"/>
          <w:szCs w:val="22"/>
          <w:lang w:val="ru-RU"/>
        </w:rPr>
        <w:t xml:space="preserve"> в Ботсване, Бурунди, Гамбии и Малави. В Кении продолжается текущая работа по усовершенствованию существующей CIRT (завершение в 2020 году).</w:t>
      </w:r>
    </w:p>
    <w:p w14:paraId="7408B19B" w14:textId="66E6E4AE" w:rsidR="00AF72B4" w:rsidRPr="0021530B" w:rsidRDefault="00CA0557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–</w:t>
      </w:r>
      <w:r w:rsidRPr="0021530B">
        <w:rPr>
          <w:sz w:val="22"/>
          <w:szCs w:val="22"/>
          <w:lang w:val="ru-RU"/>
        </w:rPr>
        <w:tab/>
        <w:t>В рамках проекта "Реализация услуг CIRT и связанного с ним потенциала" Государству Палестина оказана помощь в создании и развертывании технических возможностей и проведении соответствующих учебных курсов по операциям CIRT.</w:t>
      </w:r>
    </w:p>
    <w:p w14:paraId="0A15659B" w14:textId="2A4A54FB" w:rsidR="00AF72B4" w:rsidRPr="0021530B" w:rsidRDefault="00CA0557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bCs/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–</w:t>
      </w:r>
      <w:r w:rsidRPr="0021530B">
        <w:rPr>
          <w:sz w:val="22"/>
          <w:szCs w:val="22"/>
          <w:lang w:val="ru-RU"/>
        </w:rPr>
        <w:tab/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>Кирибати и Соломоновы Острова получили помощь в области разработки национальных стратегий кибербезопасности</w:t>
      </w:r>
      <w:r w:rsidR="00DB7174" w:rsidRPr="0021530B">
        <w:rPr>
          <w:sz w:val="22"/>
          <w:szCs w:val="22"/>
          <w:lang w:val="ru-RU"/>
        </w:rPr>
        <w:t xml:space="preserve"> в рамках </w:t>
      </w:r>
      <w:hyperlink r:id="rId18" w:history="1">
        <w:r w:rsidR="00DB7174" w:rsidRPr="0021530B">
          <w:rPr>
            <w:rStyle w:val="Hyperlink"/>
            <w:rFonts w:ascii="Calibri" w:eastAsia="Calibri" w:hAnsi="Calibri" w:cs="Calibri"/>
            <w:sz w:val="22"/>
            <w:szCs w:val="22"/>
            <w:lang w:val="ru-RU"/>
          </w:rPr>
          <w:t>проекта МСЭ–DoCA</w:t>
        </w:r>
      </w:hyperlink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. </w:t>
      </w:r>
      <w:r w:rsidR="00CD79AD" w:rsidRPr="0021530B">
        <w:rPr>
          <w:rFonts w:ascii="Calibri" w:eastAsia="Calibri" w:hAnsi="Calibri" w:cs="Calibri"/>
          <w:sz w:val="22"/>
          <w:szCs w:val="22"/>
          <w:lang w:val="ru-RU"/>
        </w:rPr>
        <w:t>Папуа – Нов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>ой Гвинее и Вануату предоставлена помощь по развитию потенциала в области CIRT.</w:t>
      </w:r>
    </w:p>
    <w:p w14:paraId="4D74800C" w14:textId="7FD1AC61" w:rsidR="00166C0C" w:rsidRPr="0021530B" w:rsidRDefault="00AF72B4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2.4</w:t>
      </w:r>
      <w:r w:rsidRPr="0021530B">
        <w:rPr>
          <w:rFonts w:cstheme="minorHAnsi"/>
          <w:sz w:val="22"/>
          <w:szCs w:val="22"/>
          <w:lang w:val="ru-RU"/>
        </w:rPr>
        <w:tab/>
      </w:r>
      <w:r w:rsidR="00CA0557" w:rsidRPr="0021530B">
        <w:rPr>
          <w:rFonts w:cstheme="minorHAnsi"/>
          <w:sz w:val="22"/>
          <w:szCs w:val="22"/>
          <w:lang w:val="ru-RU"/>
        </w:rPr>
        <w:t>Развитие потенциала</w:t>
      </w:r>
    </w:p>
    <w:p w14:paraId="0A6A0A44" w14:textId="1C56ED74" w:rsidR="00AF72B4" w:rsidRPr="0021530B" w:rsidRDefault="00CA0557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–</w:t>
      </w:r>
      <w:r w:rsidRPr="0021530B">
        <w:rPr>
          <w:sz w:val="22"/>
          <w:szCs w:val="22"/>
          <w:lang w:val="ru-RU"/>
        </w:rPr>
        <w:tab/>
        <w:t>В Малайзии проведены межрегиональные тренировочные занятия по кибербезопасности (для</w:t>
      </w:r>
      <w:r w:rsidR="0095017E" w:rsidRPr="0021530B">
        <w:rPr>
          <w:sz w:val="22"/>
          <w:szCs w:val="22"/>
          <w:lang w:val="ru-RU"/>
        </w:rPr>
        <w:t> </w:t>
      </w:r>
      <w:r w:rsidRPr="0021530B">
        <w:rPr>
          <w:sz w:val="22"/>
          <w:szCs w:val="22"/>
          <w:lang w:val="ru-RU"/>
        </w:rPr>
        <w:t>стран СНГ и Азиатско-Тихоокеанского региона).</w:t>
      </w:r>
    </w:p>
    <w:p w14:paraId="21189B9C" w14:textId="21529934" w:rsidR="00AF72B4" w:rsidRPr="0021530B" w:rsidRDefault="00CA0557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–</w:t>
      </w:r>
      <w:r w:rsidRPr="0021530B">
        <w:rPr>
          <w:sz w:val="22"/>
          <w:szCs w:val="22"/>
          <w:lang w:val="ru-RU"/>
        </w:rPr>
        <w:tab/>
      </w:r>
      <w:r w:rsidR="0095017E" w:rsidRPr="0021530B">
        <w:rPr>
          <w:rFonts w:cstheme="minorHAnsi"/>
          <w:sz w:val="22"/>
          <w:szCs w:val="22"/>
          <w:lang w:val="ru-RU"/>
        </w:rPr>
        <w:t xml:space="preserve">В Уганде </w:t>
      </w:r>
      <w:r w:rsidR="0095017E" w:rsidRPr="0021530B">
        <w:rPr>
          <w:sz w:val="22"/>
          <w:szCs w:val="22"/>
          <w:lang w:val="ru-RU"/>
        </w:rPr>
        <w:t>организованы</w:t>
      </w:r>
      <w:r w:rsidR="0095017E" w:rsidRPr="0021530B">
        <w:rPr>
          <w:rFonts w:cstheme="minorHAnsi"/>
          <w:sz w:val="22"/>
          <w:szCs w:val="22"/>
          <w:lang w:val="ru-RU"/>
        </w:rPr>
        <w:t xml:space="preserve"> </w:t>
      </w:r>
      <w:r w:rsidR="0095017E" w:rsidRPr="0021530B">
        <w:rPr>
          <w:sz w:val="22"/>
          <w:szCs w:val="22"/>
          <w:lang w:val="ru-RU"/>
        </w:rPr>
        <w:t>тренировочные занятия по кибербезопасности</w:t>
      </w:r>
      <w:r w:rsidR="0095017E" w:rsidRPr="0021530B">
        <w:rPr>
          <w:rFonts w:cstheme="minorHAnsi"/>
          <w:sz w:val="22"/>
          <w:szCs w:val="22"/>
          <w:lang w:val="ru-RU"/>
        </w:rPr>
        <w:t xml:space="preserve"> для Африканского региона.</w:t>
      </w:r>
    </w:p>
    <w:p w14:paraId="48167F65" w14:textId="11E8655A" w:rsidR="00AF72B4" w:rsidRPr="0021530B" w:rsidRDefault="00CA0557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–</w:t>
      </w:r>
      <w:r w:rsidRPr="0021530B">
        <w:rPr>
          <w:sz w:val="22"/>
          <w:szCs w:val="22"/>
          <w:lang w:val="ru-RU"/>
        </w:rPr>
        <w:tab/>
      </w:r>
      <w:r w:rsidR="003010E7" w:rsidRPr="0021530B">
        <w:rPr>
          <w:sz w:val="22"/>
          <w:szCs w:val="22"/>
          <w:lang w:val="ru-RU"/>
        </w:rPr>
        <w:t>В Омане тренировочные занятия по кибербезопасности для региона арабских государств организованы для обеспечения продолжени</w:t>
      </w:r>
      <w:r w:rsidR="00DB7174" w:rsidRPr="0021530B">
        <w:rPr>
          <w:sz w:val="22"/>
          <w:szCs w:val="22"/>
          <w:lang w:val="ru-RU"/>
        </w:rPr>
        <w:t>я</w:t>
      </w:r>
      <w:r w:rsidR="003010E7" w:rsidRPr="0021530B">
        <w:rPr>
          <w:sz w:val="22"/>
          <w:szCs w:val="22"/>
          <w:lang w:val="ru-RU"/>
        </w:rPr>
        <w:t xml:space="preserve"> коллективных усилий национальных групп реагирования на компьютерные инциденты по предотвращению киберугроз.</w:t>
      </w:r>
    </w:p>
    <w:p w14:paraId="222229B9" w14:textId="5BABFA24" w:rsidR="00AF72B4" w:rsidRPr="0021530B" w:rsidRDefault="00CA0557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–</w:t>
      </w:r>
      <w:r w:rsidRPr="0021530B">
        <w:rPr>
          <w:sz w:val="22"/>
          <w:szCs w:val="22"/>
          <w:lang w:val="ru-RU"/>
        </w:rPr>
        <w:tab/>
      </w:r>
      <w:r w:rsidR="003010E7" w:rsidRPr="0021530B">
        <w:rPr>
          <w:sz w:val="22"/>
          <w:szCs w:val="22"/>
          <w:lang w:val="ru-RU"/>
        </w:rPr>
        <w:t xml:space="preserve">В Румынии тренировочные занятия по кибербезопасности для Европейского региона </w:t>
      </w:r>
      <w:r w:rsidR="00DB7174" w:rsidRPr="0021530B">
        <w:rPr>
          <w:sz w:val="22"/>
          <w:szCs w:val="22"/>
          <w:lang w:val="ru-RU"/>
        </w:rPr>
        <w:t>организованы</w:t>
      </w:r>
      <w:r w:rsidR="003010E7" w:rsidRPr="0021530B">
        <w:rPr>
          <w:sz w:val="22"/>
          <w:szCs w:val="22"/>
          <w:lang w:val="ru-RU"/>
        </w:rPr>
        <w:t xml:space="preserve"> в рамках председательства Румынии в ЕС </w:t>
      </w:r>
      <w:r w:rsidR="00DB7174" w:rsidRPr="0021530B">
        <w:rPr>
          <w:sz w:val="22"/>
          <w:szCs w:val="22"/>
          <w:lang w:val="ru-RU"/>
        </w:rPr>
        <w:t xml:space="preserve">в </w:t>
      </w:r>
      <w:r w:rsidR="003010E7" w:rsidRPr="0021530B">
        <w:rPr>
          <w:sz w:val="22"/>
          <w:szCs w:val="22"/>
          <w:lang w:val="ru-RU"/>
        </w:rPr>
        <w:t>2019 году.</w:t>
      </w:r>
    </w:p>
    <w:p w14:paraId="13A7647E" w14:textId="69F545E2" w:rsidR="00AF72B4" w:rsidRPr="0021530B" w:rsidRDefault="00CA0557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rFonts w:ascii="Calibri" w:eastAsia="Calibri" w:hAnsi="Calibri" w:cs="Calibri"/>
          <w:lang w:val="ru-RU"/>
        </w:rPr>
      </w:pPr>
      <w:r w:rsidRPr="0021530B">
        <w:rPr>
          <w:sz w:val="22"/>
          <w:szCs w:val="22"/>
          <w:lang w:val="ru-RU"/>
        </w:rPr>
        <w:t>–</w:t>
      </w:r>
      <w:r w:rsidRPr="0021530B">
        <w:rPr>
          <w:sz w:val="22"/>
          <w:szCs w:val="22"/>
          <w:lang w:val="ru-RU"/>
        </w:rPr>
        <w:tab/>
      </w:r>
      <w:r w:rsidR="003010E7" w:rsidRPr="0021530B">
        <w:rPr>
          <w:sz w:val="22"/>
          <w:szCs w:val="22"/>
          <w:lang w:val="ru-RU"/>
        </w:rPr>
        <w:t xml:space="preserve">В ответ на предложение Председателя Группы 20 МСЭ согласился участвовать в качестве информационно-аналитического партнера в деятельности Целевой группы по цифровой экономике </w:t>
      </w:r>
      <w:r w:rsidR="003B61EF" w:rsidRPr="0021530B">
        <w:rPr>
          <w:sz w:val="22"/>
          <w:szCs w:val="22"/>
          <w:lang w:val="ru-RU"/>
        </w:rPr>
        <w:t xml:space="preserve">Группы 20 </w:t>
      </w:r>
      <w:r w:rsidR="003010E7" w:rsidRPr="0021530B">
        <w:rPr>
          <w:sz w:val="22"/>
          <w:szCs w:val="22"/>
          <w:lang w:val="ru-RU"/>
        </w:rPr>
        <w:t xml:space="preserve">по приоритетному направлению </w:t>
      </w:r>
      <w:r w:rsidR="007671A3" w:rsidRPr="0021530B">
        <w:rPr>
          <w:sz w:val="22"/>
          <w:szCs w:val="22"/>
          <w:lang w:val="ru-RU"/>
        </w:rPr>
        <w:t>"Безопасность в цифровой экономике".</w:t>
      </w:r>
    </w:p>
    <w:p w14:paraId="6D63E6EC" w14:textId="2E7DADD6" w:rsidR="00166C0C" w:rsidRPr="0021530B" w:rsidRDefault="00CE400B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2.</w:t>
      </w:r>
      <w:r w:rsidR="00AF72B4" w:rsidRPr="0021530B">
        <w:rPr>
          <w:rFonts w:cstheme="minorHAnsi"/>
          <w:b w:val="0"/>
          <w:sz w:val="22"/>
          <w:szCs w:val="22"/>
          <w:lang w:val="ru-RU"/>
        </w:rPr>
        <w:t>5</w:t>
      </w:r>
      <w:r w:rsidR="00F66DD5" w:rsidRPr="0021530B">
        <w:rPr>
          <w:rFonts w:cstheme="minorHAnsi"/>
          <w:sz w:val="22"/>
          <w:szCs w:val="22"/>
          <w:lang w:val="ru-RU"/>
        </w:rPr>
        <w:tab/>
      </w:r>
      <w:r w:rsidR="007671A3" w:rsidRPr="0021530B">
        <w:rPr>
          <w:rFonts w:cstheme="minorHAnsi"/>
          <w:sz w:val="22"/>
          <w:szCs w:val="22"/>
          <w:lang w:val="ru-RU"/>
        </w:rPr>
        <w:t>Национальные стратегии кибербезопасности</w:t>
      </w:r>
    </w:p>
    <w:p w14:paraId="0637F826" w14:textId="20DFC72B" w:rsidR="00AF72B4" w:rsidRPr="0021530B" w:rsidRDefault="008151B0" w:rsidP="00C04A96">
      <w:pPr>
        <w:rPr>
          <w:bCs/>
          <w:sz w:val="22"/>
          <w:lang w:val="ru-RU"/>
        </w:rPr>
      </w:pPr>
      <w:hyperlink r:id="rId19" w:history="1">
        <w:r w:rsidR="007671A3" w:rsidRPr="0021530B">
          <w:rPr>
            <w:rStyle w:val="Hyperlink"/>
            <w:bCs/>
            <w:sz w:val="22"/>
            <w:lang w:val="ru-RU"/>
          </w:rPr>
          <w:t>Руководство МСЭ</w:t>
        </w:r>
      </w:hyperlink>
      <w:r w:rsidR="00AF72B4" w:rsidRPr="0021530B">
        <w:rPr>
          <w:bCs/>
          <w:sz w:val="22"/>
          <w:lang w:val="ru-RU"/>
        </w:rPr>
        <w:t xml:space="preserve"> </w:t>
      </w:r>
      <w:r w:rsidR="009F3AF2" w:rsidRPr="0021530B">
        <w:rPr>
          <w:rFonts w:ascii="Calibri" w:eastAsia="Calibri" w:hAnsi="Calibri" w:cs="Calibri"/>
          <w:sz w:val="22"/>
          <w:lang w:val="ru-RU"/>
        </w:rPr>
        <w:t>по национальным стратегиям кибербезопасности служит хорошим практическим пособием, которое используется разными странами во всех регионах.</w:t>
      </w:r>
      <w:r w:rsidR="009F3AF2" w:rsidRPr="0021530B">
        <w:rPr>
          <w:bCs/>
          <w:sz w:val="22"/>
          <w:lang w:val="ru-RU"/>
        </w:rPr>
        <w:t xml:space="preserve"> В частности:</w:t>
      </w:r>
    </w:p>
    <w:p w14:paraId="37793542" w14:textId="4904E6EC" w:rsidR="00AF72B4" w:rsidRPr="0021530B" w:rsidRDefault="009F3AF2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sz w:val="20"/>
          <w:szCs w:val="22"/>
          <w:lang w:val="ru-RU"/>
        </w:rPr>
      </w:pPr>
      <w:r w:rsidRPr="0021530B">
        <w:rPr>
          <w:sz w:val="20"/>
          <w:szCs w:val="22"/>
          <w:lang w:val="ru-RU"/>
        </w:rPr>
        <w:t>–</w:t>
      </w:r>
      <w:r w:rsidRPr="0021530B">
        <w:rPr>
          <w:sz w:val="20"/>
          <w:szCs w:val="22"/>
          <w:lang w:val="ru-RU"/>
        </w:rPr>
        <w:tab/>
      </w:r>
      <w:r w:rsidRPr="0021530B">
        <w:rPr>
          <w:rFonts w:ascii="Calibri" w:eastAsia="Calibri" w:hAnsi="Calibri" w:cs="Calibri"/>
          <w:sz w:val="22"/>
          <w:lang w:val="ru-RU"/>
        </w:rPr>
        <w:t>стратегиям кибербезопасности был посвящен региональный семинар</w:t>
      </w:r>
      <w:r w:rsidR="00356D76" w:rsidRPr="00356D76">
        <w:rPr>
          <w:rFonts w:ascii="Calibri" w:eastAsia="Calibri" w:hAnsi="Calibri" w:cs="Calibri"/>
          <w:sz w:val="22"/>
          <w:lang w:val="ru-RU"/>
        </w:rPr>
        <w:t>-практикум</w:t>
      </w:r>
      <w:r w:rsidRPr="0021530B">
        <w:rPr>
          <w:rFonts w:ascii="Calibri" w:eastAsia="Calibri" w:hAnsi="Calibri" w:cs="Calibri"/>
          <w:sz w:val="22"/>
          <w:lang w:val="ru-RU"/>
        </w:rPr>
        <w:t xml:space="preserve"> в Джакарте, организованный Министерством информатики и Агентством кибербезопасности Индонезии. В последний день участники обсудили общие правила защиты данных;</w:t>
      </w:r>
    </w:p>
    <w:p w14:paraId="3FFCEE08" w14:textId="3FC6CE6E" w:rsidR="00AF72B4" w:rsidRPr="0021530B" w:rsidRDefault="009F3AF2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–</w:t>
      </w:r>
      <w:r w:rsidRPr="0021530B">
        <w:rPr>
          <w:sz w:val="22"/>
          <w:szCs w:val="22"/>
          <w:lang w:val="ru-RU"/>
        </w:rPr>
        <w:tab/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>региональный семинар</w:t>
      </w:r>
      <w:r w:rsidR="00356D76">
        <w:rPr>
          <w:rFonts w:ascii="Calibri" w:eastAsia="Calibri" w:hAnsi="Calibri" w:cs="Calibri"/>
          <w:sz w:val="22"/>
          <w:szCs w:val="22"/>
          <w:lang w:val="ru-RU"/>
        </w:rPr>
        <w:t>-практикум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>, организованный Македонией, был посвящен совершенствованию национальных стратегий пяти балканских государств;</w:t>
      </w:r>
    </w:p>
    <w:p w14:paraId="65448691" w14:textId="7F994757" w:rsidR="00AF72B4" w:rsidRPr="0021530B" w:rsidRDefault="009F3AF2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–</w:t>
      </w:r>
      <w:r w:rsidRPr="0021530B">
        <w:rPr>
          <w:sz w:val="22"/>
          <w:szCs w:val="22"/>
          <w:lang w:val="ru-RU"/>
        </w:rPr>
        <w:tab/>
        <w:t>региональный семинар</w:t>
      </w:r>
      <w:r w:rsidR="00356D76" w:rsidRPr="00356D76">
        <w:rPr>
          <w:sz w:val="22"/>
          <w:szCs w:val="22"/>
          <w:lang w:val="ru-RU"/>
        </w:rPr>
        <w:t>-практикум</w:t>
      </w:r>
      <w:r w:rsidRPr="0021530B">
        <w:rPr>
          <w:sz w:val="22"/>
          <w:szCs w:val="22"/>
          <w:lang w:val="ru-RU"/>
        </w:rPr>
        <w:t xml:space="preserve">, организованный Тунисом, был посвящен совершенствованию национальных стратегий стран Африки и региона </w:t>
      </w:r>
      <w:r w:rsidR="00DB7174" w:rsidRPr="0021530B">
        <w:rPr>
          <w:sz w:val="22"/>
          <w:szCs w:val="22"/>
          <w:lang w:val="ru-RU"/>
        </w:rPr>
        <w:t xml:space="preserve">арабских </w:t>
      </w:r>
      <w:r w:rsidRPr="0021530B">
        <w:rPr>
          <w:sz w:val="22"/>
          <w:szCs w:val="22"/>
          <w:lang w:val="ru-RU"/>
        </w:rPr>
        <w:t>государств. Активное участие приняли 20 стран (около 32% участников составили женщины);</w:t>
      </w:r>
    </w:p>
    <w:p w14:paraId="10EB4477" w14:textId="4531F36B" w:rsidR="00AF72B4" w:rsidRPr="0021530B" w:rsidRDefault="009F3AF2" w:rsidP="00C04A96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426" w:hanging="426"/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–</w:t>
      </w:r>
      <w:r w:rsidRPr="0021530B">
        <w:rPr>
          <w:sz w:val="22"/>
          <w:szCs w:val="22"/>
          <w:lang w:val="ru-RU"/>
        </w:rPr>
        <w:tab/>
      </w:r>
      <w:r w:rsidRPr="0021530B">
        <w:rPr>
          <w:bCs/>
          <w:sz w:val="22"/>
          <w:szCs w:val="22"/>
          <w:lang w:val="ru-RU"/>
        </w:rPr>
        <w:t>три страны получили прямую помощь по разработке и пересмотру национальных стратегий кибербезопасности с использованием этого руководства.</w:t>
      </w:r>
    </w:p>
    <w:p w14:paraId="5260A352" w14:textId="42BF29A0" w:rsidR="0038416B" w:rsidRPr="0021530B" w:rsidRDefault="0038416B" w:rsidP="00C04A96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rFonts w:asciiTheme="minorHAnsi" w:hAnsiTheme="minorHAnsi" w:cstheme="minorHAns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1178B" w:rsidRPr="0021530B" w14:paraId="10BD9289" w14:textId="77777777" w:rsidTr="00202B8D">
        <w:tc>
          <w:tcPr>
            <w:tcW w:w="9629" w:type="dxa"/>
            <w:shd w:val="clear" w:color="auto" w:fill="FFFFFF" w:themeFill="background1"/>
          </w:tcPr>
          <w:p w14:paraId="30212E90" w14:textId="4A395BF3" w:rsidR="00F1178B" w:rsidRPr="0021530B" w:rsidRDefault="009F3AF2" w:rsidP="00C04A96">
            <w:pPr>
              <w:keepNext/>
              <w:rPr>
                <w:b/>
                <w:sz w:val="22"/>
                <w:lang w:val="ru-RU"/>
              </w:rPr>
            </w:pPr>
            <w:r w:rsidRPr="0021530B">
              <w:rPr>
                <w:b/>
                <w:sz w:val="22"/>
                <w:lang w:val="ru-RU"/>
              </w:rPr>
              <w:lastRenderedPageBreak/>
              <w:t>РЕГИОНАЛЬНЫЕ ИНИЦИАТИВЫ</w:t>
            </w:r>
          </w:p>
          <w:p w14:paraId="040428A7" w14:textId="681453E8" w:rsidR="004D3E8D" w:rsidRPr="0021530B" w:rsidRDefault="009F3AF2" w:rsidP="00C04A96">
            <w:pPr>
              <w:keepNext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lang w:val="ru-RU"/>
              </w:rPr>
              <w:t>Африка</w:t>
            </w:r>
            <w:r w:rsidR="00440144" w:rsidRPr="0021530B">
              <w:rPr>
                <w:rFonts w:ascii="Calibri" w:eastAsia="Calibri" w:hAnsi="Calibri" w:cs="Calibri"/>
                <w:sz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u w:val="single"/>
                <w:lang w:val="ru-RU"/>
              </w:rPr>
              <w:t>Укрепление доверия и безопасности при использовании электросвязи/информационно-коммуникационных технологий</w:t>
            </w:r>
          </w:p>
          <w:p w14:paraId="68790285" w14:textId="1BCE9AA0" w:rsidR="00AF72B4" w:rsidRPr="0021530B" w:rsidRDefault="006B6826" w:rsidP="00C04A96">
            <w:pPr>
              <w:pStyle w:val="enumlev1"/>
              <w:ind w:left="357" w:hanging="357"/>
              <w:rPr>
                <w:sz w:val="22"/>
                <w:lang w:val="ru-RU"/>
              </w:rPr>
            </w:pPr>
            <w:r w:rsidRPr="0021530B">
              <w:rPr>
                <w:rFonts w:cstheme="minorHAnsi"/>
                <w:sz w:val="22"/>
                <w:szCs w:val="24"/>
                <w:shd w:val="clear" w:color="auto" w:fill="FFFFFF"/>
                <w:lang w:val="ru-RU"/>
              </w:rPr>
              <w:t>–</w:t>
            </w:r>
            <w:r w:rsidRPr="0021530B">
              <w:rPr>
                <w:rFonts w:cstheme="minorHAnsi"/>
                <w:sz w:val="22"/>
                <w:szCs w:val="24"/>
                <w:shd w:val="clear" w:color="auto" w:fill="FFFFFF"/>
                <w:lang w:val="ru-RU"/>
              </w:rPr>
              <w:tab/>
              <w:t>В Чаде и Либерии проведены семинары</w:t>
            </w:r>
            <w:r w:rsidR="00356D76" w:rsidRPr="00356D76">
              <w:rPr>
                <w:rFonts w:cstheme="minorHAnsi"/>
                <w:sz w:val="22"/>
                <w:szCs w:val="24"/>
                <w:shd w:val="clear" w:color="auto" w:fill="FFFFFF"/>
                <w:lang w:val="ru-RU"/>
              </w:rPr>
              <w:t>-практикум</w:t>
            </w:r>
            <w:r w:rsidR="00356D76">
              <w:rPr>
                <w:rFonts w:cstheme="minorHAnsi"/>
                <w:sz w:val="22"/>
                <w:szCs w:val="24"/>
                <w:shd w:val="clear" w:color="auto" w:fill="FFFFFF"/>
                <w:lang w:val="ru-RU"/>
              </w:rPr>
              <w:t>ы</w:t>
            </w:r>
            <w:r w:rsidRPr="0021530B">
              <w:rPr>
                <w:rFonts w:cstheme="minorHAnsi"/>
                <w:sz w:val="22"/>
                <w:szCs w:val="24"/>
                <w:shd w:val="clear" w:color="auto" w:fill="FFFFFF"/>
                <w:lang w:val="ru-RU"/>
              </w:rPr>
              <w:t xml:space="preserve"> по оценке готовности групп реагирования на компьютерные инциденты (CIRT).</w:t>
            </w:r>
          </w:p>
          <w:p w14:paraId="056288C1" w14:textId="0F8141C1" w:rsidR="00AF72B4" w:rsidRPr="0021530B" w:rsidRDefault="006B6826" w:rsidP="00C04A96">
            <w:pPr>
              <w:pStyle w:val="enumlev1"/>
              <w:ind w:left="357" w:hanging="357"/>
              <w:rPr>
                <w:sz w:val="22"/>
                <w:lang w:val="ru-RU"/>
              </w:rPr>
            </w:pPr>
            <w:r w:rsidRPr="0021530B">
              <w:rPr>
                <w:rFonts w:cstheme="minorHAnsi"/>
                <w:sz w:val="22"/>
                <w:szCs w:val="24"/>
                <w:shd w:val="clear" w:color="auto" w:fill="FFFFFF"/>
                <w:lang w:val="ru-RU"/>
              </w:rPr>
              <w:t>–</w:t>
            </w:r>
            <w:r w:rsidRPr="0021530B">
              <w:rPr>
                <w:rFonts w:cstheme="minorHAnsi"/>
                <w:sz w:val="22"/>
                <w:szCs w:val="24"/>
                <w:shd w:val="clear" w:color="auto" w:fill="FFFFFF"/>
                <w:lang w:val="ru-RU"/>
              </w:rPr>
              <w:tab/>
            </w:r>
            <w:r w:rsidRPr="0021530B">
              <w:rPr>
                <w:sz w:val="22"/>
                <w:lang w:val="ru-RU"/>
              </w:rPr>
              <w:t>В Гамбии заинтересованные стороны прошли обучение по операциям национальной CIRT.</w:t>
            </w:r>
          </w:p>
          <w:p w14:paraId="3024FED3" w14:textId="692E9C6F" w:rsidR="00AF72B4" w:rsidRPr="0021530B" w:rsidRDefault="006B6826" w:rsidP="00C04A96">
            <w:pPr>
              <w:pStyle w:val="enumlev1"/>
              <w:ind w:left="357" w:hanging="357"/>
              <w:rPr>
                <w:sz w:val="22"/>
                <w:lang w:val="ru-RU"/>
              </w:rPr>
            </w:pPr>
            <w:r w:rsidRPr="0021530B">
              <w:rPr>
                <w:rFonts w:cstheme="minorHAnsi"/>
                <w:sz w:val="20"/>
                <w:szCs w:val="24"/>
                <w:shd w:val="clear" w:color="auto" w:fill="FFFFFF"/>
                <w:lang w:val="ru-RU"/>
              </w:rPr>
              <w:t>–</w:t>
            </w:r>
            <w:r w:rsidRPr="0021530B">
              <w:rPr>
                <w:rFonts w:cstheme="minorHAnsi"/>
                <w:sz w:val="20"/>
                <w:szCs w:val="24"/>
                <w:shd w:val="clear" w:color="auto" w:fill="FFFFFF"/>
                <w:lang w:val="ru-RU"/>
              </w:rPr>
              <w:tab/>
            </w:r>
            <w:r w:rsidRPr="0021530B">
              <w:rPr>
                <w:sz w:val="22"/>
                <w:lang w:val="ru-RU"/>
              </w:rPr>
              <w:t>Для Кот-д’Ивуара в партнерстве с консультантом по рискам компании Deloitte проведен обзор ситуации в сфере кибербезопасности, включая показатели Глобального индекса кибербезопасности МСЭ. Обзор помог стране определить приоритетные инициативы по улучшению положения в области кибербезопасности.</w:t>
            </w:r>
          </w:p>
          <w:p w14:paraId="5F9BB4FD" w14:textId="363B8356" w:rsidR="0063460F" w:rsidRPr="0021530B" w:rsidRDefault="00DA3E40" w:rsidP="00C04A96">
            <w:pPr>
              <w:keepNext/>
              <w:rPr>
                <w:sz w:val="22"/>
                <w:u w:val="single"/>
                <w:lang w:val="ru-RU"/>
              </w:rPr>
            </w:pPr>
            <w:r w:rsidRPr="0021530B">
              <w:rPr>
                <w:sz w:val="22"/>
                <w:lang w:val="ru-RU"/>
              </w:rPr>
              <w:t>Арабские государства</w:t>
            </w:r>
            <w:r w:rsidR="00440144" w:rsidRPr="0021530B">
              <w:rPr>
                <w:sz w:val="22"/>
                <w:lang w:val="ru-RU"/>
              </w:rPr>
              <w:t>.</w:t>
            </w:r>
            <w:r w:rsidRPr="0021530B">
              <w:rPr>
                <w:sz w:val="22"/>
                <w:lang w:val="ru-RU"/>
              </w:rPr>
              <w:t xml:space="preserve"> </w:t>
            </w:r>
            <w:r w:rsidRPr="0021530B">
              <w:rPr>
                <w:sz w:val="22"/>
                <w:u w:val="single"/>
                <w:lang w:val="ru-RU"/>
              </w:rPr>
              <w:t>Доверие и безопасность при использовании электросвязи/ИКТ</w:t>
            </w:r>
          </w:p>
          <w:p w14:paraId="430257C7" w14:textId="31667D6E" w:rsidR="00AF72B4" w:rsidRPr="0021530B" w:rsidRDefault="00DA3E40" w:rsidP="00C04A96">
            <w:pPr>
              <w:pStyle w:val="enumlev1"/>
              <w:ind w:left="357" w:hanging="357"/>
              <w:rPr>
                <w:rFonts w:cstheme="minorHAnsi"/>
                <w:sz w:val="20"/>
                <w:szCs w:val="22"/>
                <w:lang w:val="ru-RU"/>
              </w:rPr>
            </w:pPr>
            <w:r w:rsidRPr="0021530B">
              <w:rPr>
                <w:rFonts w:eastAsia="Calibri"/>
                <w:sz w:val="20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0"/>
                <w:szCs w:val="22"/>
                <w:lang w:val="ru-RU"/>
              </w:rPr>
              <w:tab/>
            </w:r>
            <w:r w:rsidR="00942648" w:rsidRPr="0021530B">
              <w:rPr>
                <w:rFonts w:cstheme="minorHAnsi"/>
                <w:sz w:val="22"/>
                <w:lang w:val="ru-RU"/>
              </w:rPr>
              <w:t xml:space="preserve">В ходе Региональной недели кибербезопасности для региона </w:t>
            </w:r>
            <w:r w:rsidR="00440144" w:rsidRPr="0021530B">
              <w:rPr>
                <w:rFonts w:cstheme="minorHAnsi"/>
                <w:sz w:val="22"/>
                <w:lang w:val="ru-RU"/>
              </w:rPr>
              <w:t xml:space="preserve">арабских </w:t>
            </w:r>
            <w:r w:rsidR="00942648" w:rsidRPr="0021530B">
              <w:rPr>
                <w:rFonts w:cstheme="minorHAnsi"/>
                <w:sz w:val="22"/>
                <w:lang w:val="ru-RU"/>
              </w:rPr>
              <w:t>государств Арабский региональный центр кибербезопасности МСЭ (МСЭ</w:t>
            </w:r>
            <w:r w:rsidR="00440144" w:rsidRPr="0021530B">
              <w:rPr>
                <w:rFonts w:cstheme="minorHAnsi"/>
                <w:sz w:val="22"/>
                <w:lang w:val="ru-RU"/>
              </w:rPr>
              <w:t>–</w:t>
            </w:r>
            <w:r w:rsidR="00942648" w:rsidRPr="0021530B">
              <w:rPr>
                <w:rFonts w:cstheme="minorHAnsi"/>
                <w:sz w:val="22"/>
                <w:lang w:val="ru-RU"/>
              </w:rPr>
              <w:t>ARCC) способствовал обмену информацией и созданию потенциала в области кибербезопасности. Неделя предоставила платформу, позволившую старшим должностным лицам в области ИКТ и кибербезопасности в регионе встретиться с соответствующими заинтересованными сторонами и обсудить угрозы, эволюцию, возможности и проблемы кибербезопасности.</w:t>
            </w:r>
          </w:p>
          <w:p w14:paraId="10A44416" w14:textId="000587D6" w:rsidR="00AF72B4" w:rsidRPr="0021530B" w:rsidRDefault="00DA3E40" w:rsidP="00C04A96">
            <w:pPr>
              <w:pStyle w:val="enumlev1"/>
              <w:ind w:left="357" w:hanging="357"/>
              <w:rPr>
                <w:rFonts w:cstheme="minorHAnsi"/>
                <w:sz w:val="20"/>
                <w:szCs w:val="22"/>
                <w:lang w:val="ru-RU"/>
              </w:rPr>
            </w:pPr>
            <w:r w:rsidRPr="0021530B">
              <w:rPr>
                <w:rFonts w:eastAsia="Calibri"/>
                <w:sz w:val="20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0"/>
                <w:szCs w:val="22"/>
                <w:lang w:val="ru-RU"/>
              </w:rPr>
              <w:tab/>
            </w:r>
            <w:r w:rsidR="00B83F79" w:rsidRPr="0021530B">
              <w:rPr>
                <w:rFonts w:cstheme="minorHAnsi"/>
                <w:sz w:val="22"/>
                <w:lang w:val="ru-RU"/>
              </w:rPr>
              <w:t>Судану оказана техническая помощь и помощь по развитию потенциала в целях совершенствования государственной стратегии защиты важнейшей информационной инфраструктуры.</w:t>
            </w:r>
          </w:p>
          <w:p w14:paraId="7A003CC7" w14:textId="27FCA73B" w:rsidR="00CE400B" w:rsidRPr="0021530B" w:rsidRDefault="00B83F79" w:rsidP="00C04A96">
            <w:pPr>
              <w:keepNext/>
              <w:rPr>
                <w:rFonts w:ascii="Calibri" w:eastAsia="Calibri" w:hAnsi="Calibri" w:cs="Calibri"/>
                <w:sz w:val="22"/>
                <w:u w:val="single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lang w:val="ru-RU"/>
              </w:rPr>
              <w:t>Европа</w:t>
            </w:r>
            <w:r w:rsidR="00440144" w:rsidRPr="0021530B">
              <w:rPr>
                <w:rFonts w:ascii="Calibri" w:eastAsia="Calibri" w:hAnsi="Calibri" w:cs="Calibri"/>
                <w:sz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u w:val="single"/>
                <w:lang w:val="ru-RU"/>
              </w:rPr>
              <w:t xml:space="preserve">Укрепление уверенности и доверия при использовании </w:t>
            </w:r>
            <w:r w:rsidR="00311BDE">
              <w:rPr>
                <w:rFonts w:ascii="Calibri" w:eastAsia="Calibri" w:hAnsi="Calibri" w:cs="Calibri"/>
                <w:sz w:val="22"/>
                <w:u w:val="single"/>
                <w:lang w:val="ru-RU"/>
              </w:rPr>
              <w:t>ИКТ</w:t>
            </w:r>
          </w:p>
          <w:p w14:paraId="5ED8A97D" w14:textId="114A97F6" w:rsidR="00AB0DB1" w:rsidRPr="0021530B" w:rsidRDefault="00B83F79" w:rsidP="00C04A96">
            <w:pPr>
              <w:pStyle w:val="enumlev1"/>
              <w:ind w:left="357" w:hanging="357"/>
              <w:rPr>
                <w:rFonts w:cstheme="minorHAnsi"/>
                <w:sz w:val="20"/>
                <w:lang w:val="ru-RU"/>
              </w:rPr>
            </w:pPr>
            <w:r w:rsidRPr="0021530B">
              <w:rPr>
                <w:rFonts w:eastAsia="Calibri"/>
                <w:sz w:val="20"/>
                <w:szCs w:val="22"/>
                <w:lang w:val="ru-RU"/>
              </w:rPr>
              <w:sym w:font="Wingdings" w:char="F09F"/>
            </w:r>
            <w:r w:rsidRPr="0021530B">
              <w:rPr>
                <w:rFonts w:cstheme="minorHAnsi"/>
                <w:sz w:val="22"/>
                <w:lang w:val="ru-RU"/>
              </w:rPr>
              <w:tab/>
            </w:r>
            <w:r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В Кишиневе (Молдова) при поддержке МСЭ прошла неделя кибербезопасности Молдовы. </w:t>
            </w:r>
            <w:r w:rsidRPr="0021530B">
              <w:rPr>
                <w:rFonts w:cstheme="minorHAnsi"/>
                <w:sz w:val="22"/>
                <w:szCs w:val="24"/>
                <w:shd w:val="clear" w:color="auto" w:fill="FFFFFF"/>
                <w:lang w:val="ru-RU"/>
              </w:rPr>
              <w:t>Конференция предоставила возможности для общения и платформу для обмена идеями, обсуждения и совместной работы в целях развития путем инноваций, глобальных стратегий и решений в области кибербезопасности.</w:t>
            </w:r>
          </w:p>
          <w:p w14:paraId="102138E2" w14:textId="5118B61F" w:rsidR="00750E4B" w:rsidRPr="0021530B" w:rsidRDefault="00F66DE1" w:rsidP="00C04A96">
            <w:pPr>
              <w:pStyle w:val="enumlev1"/>
              <w:ind w:left="357" w:hanging="357"/>
              <w:rPr>
                <w:rFonts w:cstheme="minorHAnsi"/>
                <w:sz w:val="20"/>
                <w:lang w:val="ru-RU"/>
              </w:rPr>
            </w:pPr>
            <w:r w:rsidRPr="0021530B">
              <w:rPr>
                <w:rFonts w:eastAsia="Calibri"/>
                <w:sz w:val="20"/>
                <w:szCs w:val="22"/>
                <w:lang w:val="ru-RU"/>
              </w:rPr>
              <w:sym w:font="Wingdings" w:char="F09F"/>
            </w:r>
            <w:r w:rsidRPr="0021530B">
              <w:rPr>
                <w:rFonts w:cstheme="minorHAnsi"/>
                <w:sz w:val="22"/>
                <w:lang w:val="ru-RU"/>
              </w:rPr>
              <w:tab/>
            </w:r>
            <w:r w:rsidR="0083680C" w:rsidRPr="0021530B">
              <w:rPr>
                <w:rFonts w:eastAsia="Calibri" w:cstheme="minorHAnsi"/>
                <w:sz w:val="22"/>
                <w:lang w:val="ru-RU"/>
              </w:rPr>
              <w:t xml:space="preserve">В Анкаре (Турция) при поддержке МСЭ проведены учения "Киберщит-2019". </w:t>
            </w:r>
            <w:r w:rsidR="0083680C" w:rsidRPr="0021530B">
              <w:rPr>
                <w:rFonts w:cstheme="minorHAnsi"/>
                <w:sz w:val="22"/>
                <w:lang w:val="ru-RU" w:eastAsia="en-GB"/>
              </w:rPr>
              <w:t>Мероприятие предоставило уникальную возможность принять участие в многочисленных технических мероприятиях в области кибербезопасности.</w:t>
            </w:r>
            <w:r w:rsidR="0083680C" w:rsidRPr="0021530B">
              <w:rPr>
                <w:rFonts w:cstheme="minorHAnsi"/>
                <w:sz w:val="22"/>
                <w:bdr w:val="none" w:sz="0" w:space="0" w:color="auto" w:frame="1"/>
                <w:lang w:val="ru-RU" w:eastAsia="en-GB"/>
              </w:rPr>
              <w:t xml:space="preserve"> </w:t>
            </w:r>
            <w:r w:rsidR="0083680C" w:rsidRPr="0021530B">
              <w:rPr>
                <w:rFonts w:cstheme="minorHAnsi"/>
                <w:sz w:val="22"/>
                <w:lang w:val="ru-RU" w:eastAsia="en-GB"/>
              </w:rPr>
              <w:t xml:space="preserve">Основными задачами были расширение возможностей по реагированию на инциденты и повышение </w:t>
            </w:r>
            <w:r w:rsidRPr="0021530B">
              <w:rPr>
                <w:rFonts w:cstheme="minorHAnsi"/>
                <w:sz w:val="22"/>
                <w:lang w:val="ru-RU" w:eastAsia="en-GB"/>
              </w:rPr>
              <w:t>уровня</w:t>
            </w:r>
            <w:r w:rsidR="0083680C" w:rsidRPr="0021530B">
              <w:rPr>
                <w:rFonts w:cstheme="minorHAnsi"/>
                <w:sz w:val="22"/>
                <w:lang w:val="ru-RU" w:eastAsia="en-GB"/>
              </w:rPr>
              <w:t xml:space="preserve"> готовности, улучшение взаимопонимания в отношении киберрисков и их последствий, </w:t>
            </w:r>
            <w:r w:rsidRPr="0021530B">
              <w:rPr>
                <w:rFonts w:cstheme="minorHAnsi"/>
                <w:sz w:val="22"/>
                <w:lang w:val="ru-RU" w:eastAsia="en-GB"/>
              </w:rPr>
              <w:t xml:space="preserve">а также обеспечение продолжения совместной деятельности международных заинтересованных сторон в области кибербезопасности, особенно национальных групп реагирования на </w:t>
            </w:r>
            <w:r w:rsidR="003B61EF" w:rsidRPr="0021530B">
              <w:rPr>
                <w:rFonts w:cstheme="minorHAnsi"/>
                <w:sz w:val="22"/>
                <w:lang w:val="ru-RU" w:eastAsia="en-GB"/>
              </w:rPr>
              <w:t xml:space="preserve">нарушение компьютерной защиты </w:t>
            </w:r>
            <w:r w:rsidRPr="0021530B">
              <w:rPr>
                <w:rFonts w:cstheme="minorHAnsi"/>
                <w:sz w:val="22"/>
                <w:lang w:val="ru-RU" w:eastAsia="en-GB"/>
              </w:rPr>
              <w:t>(CERT), в целях предотвращения киберугроз.</w:t>
            </w:r>
          </w:p>
          <w:p w14:paraId="48DAE630" w14:textId="6E7151E4" w:rsidR="00A24762" w:rsidRPr="0021530B" w:rsidRDefault="00724007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0"/>
                <w:szCs w:val="22"/>
                <w:lang w:val="ru-RU"/>
              </w:rPr>
              <w:sym w:font="Wingdings" w:char="F09F"/>
            </w:r>
            <w:r w:rsidRPr="0021530B">
              <w:rPr>
                <w:rFonts w:cstheme="minorHAnsi"/>
                <w:sz w:val="22"/>
                <w:lang w:val="ru-RU"/>
              </w:rPr>
              <w:tab/>
            </w:r>
            <w:r w:rsidRPr="0021530B">
              <w:rPr>
                <w:rFonts w:eastAsia="Calibri" w:cstheme="minorHAnsi"/>
                <w:sz w:val="22"/>
                <w:szCs w:val="22"/>
                <w:lang w:val="ru-RU"/>
              </w:rPr>
              <w:t>Достигнут прогресс в области защиты детей в онлайновой среде: в Варшаве (Польша) была организована международная европейская конференция по обеспечению безопасности детей и молодежи в онлайновой среде; подготовлен к ознакомлению и открыт для консультаций со странами проект регионального обзора национальных подходов к обеспечению безопасности молодежи и детей в онлайновой среде; Грузии и Украине оказана помощь по разработке национальных стратегий защиты детей в онлайновой среде.</w:t>
            </w:r>
            <w:r w:rsidR="00AB0DB1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53AB561A" w14:textId="77777777" w:rsidR="00B245A9" w:rsidRPr="0021530B" w:rsidRDefault="00B245A9" w:rsidP="00C04A96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rFonts w:asciiTheme="minorHAnsi" w:hAnsiTheme="minorHAnsi" w:cstheme="minorHAns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45A9" w:rsidRPr="0021530B" w14:paraId="2804F610" w14:textId="77777777" w:rsidTr="0054502F">
        <w:tc>
          <w:tcPr>
            <w:tcW w:w="9629" w:type="dxa"/>
          </w:tcPr>
          <w:p w14:paraId="6F131675" w14:textId="2C57BC60" w:rsidR="00B245A9" w:rsidRPr="0021530B" w:rsidRDefault="00F02E53" w:rsidP="00C04A96">
            <w:pPr>
              <w:pStyle w:val="NormalWeb"/>
              <w:keepNext/>
              <w:shd w:val="clear" w:color="auto" w:fill="FFFFFF"/>
              <w:spacing w:before="12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lang w:val="ru-RU"/>
              </w:rPr>
            </w:pPr>
            <w:r w:rsidRPr="0021530B">
              <w:rPr>
                <w:rFonts w:asciiTheme="minorHAnsi" w:hAnsiTheme="minorHAnsi" w:cstheme="minorHAnsi"/>
                <w:b/>
                <w:bCs/>
                <w:sz w:val="22"/>
                <w:lang w:val="ru-RU"/>
              </w:rPr>
              <w:lastRenderedPageBreak/>
              <w:t>ИССЛЕДОВАТЕЛЬСКИЕ КОМИССИИ</w:t>
            </w:r>
          </w:p>
          <w:p w14:paraId="7233A56D" w14:textId="2B09333B" w:rsidR="00F02E53" w:rsidRPr="0021530B" w:rsidRDefault="00F02E53" w:rsidP="00C04A96">
            <w:pPr>
              <w:pStyle w:val="NormalWeb"/>
              <w:keepNext/>
              <w:shd w:val="clear" w:color="auto" w:fill="FFFFFF"/>
              <w:spacing w:before="12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lang w:val="ru-RU"/>
              </w:rPr>
            </w:pPr>
            <w:r w:rsidRPr="0021530B">
              <w:rPr>
                <w:rFonts w:asciiTheme="minorHAnsi" w:hAnsiTheme="minorHAnsi" w:cstheme="minorHAnsi"/>
                <w:sz w:val="22"/>
                <w:lang w:val="ru-RU"/>
              </w:rPr>
              <w:t>2-я Исследовательская комиссия МСЭ-D (2018–2021 годы)</w:t>
            </w:r>
            <w:r w:rsidR="00311BDE">
              <w:rPr>
                <w:rFonts w:asciiTheme="minorHAnsi" w:hAnsiTheme="minorHAnsi" w:cstheme="minorHAnsi"/>
                <w:sz w:val="22"/>
                <w:lang w:val="ru-RU"/>
              </w:rPr>
              <w:t>:</w:t>
            </w:r>
            <w:r w:rsidRPr="0021530B">
              <w:rPr>
                <w:rFonts w:asciiTheme="minorHAnsi" w:hAnsiTheme="minorHAnsi" w:cstheme="minorHAnsi"/>
                <w:sz w:val="22"/>
                <w:lang w:val="ru-RU"/>
              </w:rPr>
              <w:t xml:space="preserve"> Вопрос 3/2</w:t>
            </w:r>
            <w:r w:rsidR="00440144" w:rsidRPr="0021530B"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 w:rsidR="003B61EF" w:rsidRPr="0021530B">
              <w:rPr>
                <w:rFonts w:asciiTheme="minorHAnsi" w:hAnsiTheme="minorHAnsi" w:cstheme="minorHAnsi"/>
                <w:sz w:val="22"/>
                <w:lang w:val="ru-RU"/>
              </w:rPr>
              <w:t>"</w:t>
            </w:r>
            <w:r w:rsidRPr="0021530B">
              <w:rPr>
                <w:rFonts w:asciiTheme="minorHAnsi" w:hAnsiTheme="minorHAnsi" w:cstheme="minorHAnsi"/>
                <w:sz w:val="22"/>
                <w:lang w:val="ru-RU"/>
              </w:rPr>
              <w:t>Защищенность сетей информации и связи: передовой опыт по созданию культуры кибербезопасности</w:t>
            </w:r>
            <w:r w:rsidR="003B61EF" w:rsidRPr="0021530B">
              <w:rPr>
                <w:rFonts w:asciiTheme="minorHAnsi" w:hAnsiTheme="minorHAnsi" w:cstheme="minorHAnsi"/>
                <w:sz w:val="22"/>
                <w:lang w:val="ru-RU"/>
              </w:rPr>
              <w:t>"</w:t>
            </w:r>
          </w:p>
          <w:p w14:paraId="5AC739E5" w14:textId="49DFC0F7" w:rsidR="00B245A9" w:rsidRPr="0021530B" w:rsidRDefault="00F02E53" w:rsidP="00C04A96">
            <w:pPr>
              <w:keepNext/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rPr>
                <w:rFonts w:cstheme="minorHAnsi"/>
                <w:sz w:val="22"/>
                <w:lang w:val="ru-RU"/>
              </w:rPr>
            </w:pPr>
            <w:r w:rsidRPr="0021530B">
              <w:rPr>
                <w:rFonts w:cstheme="minorHAnsi"/>
                <w:sz w:val="22"/>
                <w:szCs w:val="24"/>
                <w:lang w:val="ru-RU"/>
              </w:rPr>
              <w:t>17-я Исследовательская комиссия МСЭ-Т</w:t>
            </w:r>
            <w:r w:rsidR="00311BDE">
              <w:rPr>
                <w:rFonts w:cstheme="minorHAnsi"/>
                <w:sz w:val="22"/>
                <w:szCs w:val="24"/>
                <w:lang w:val="ru-RU"/>
              </w:rPr>
              <w:t>:</w:t>
            </w:r>
            <w:r w:rsidRPr="0021530B">
              <w:rPr>
                <w:rFonts w:cstheme="minorHAnsi"/>
                <w:sz w:val="22"/>
                <w:szCs w:val="24"/>
                <w:lang w:val="ru-RU"/>
              </w:rPr>
              <w:t xml:space="preserve"> Безопасность</w:t>
            </w:r>
          </w:p>
        </w:tc>
      </w:tr>
    </w:tbl>
    <w:p w14:paraId="61607E8E" w14:textId="2CCAB163" w:rsidR="009A30A6" w:rsidRPr="0021530B" w:rsidRDefault="009A30A6" w:rsidP="00C04A96">
      <w:pPr>
        <w:pStyle w:val="Heading1"/>
        <w:rPr>
          <w:bCs/>
          <w:sz w:val="22"/>
          <w:szCs w:val="22"/>
          <w:lang w:val="ru-RU"/>
        </w:rPr>
      </w:pPr>
      <w:r w:rsidRPr="0021530B">
        <w:rPr>
          <w:bCs/>
          <w:sz w:val="22"/>
          <w:szCs w:val="22"/>
          <w:lang w:val="ru-RU"/>
        </w:rPr>
        <w:t>3</w:t>
      </w:r>
      <w:r w:rsidR="00F02E53" w:rsidRPr="0021530B">
        <w:rPr>
          <w:bCs/>
          <w:sz w:val="22"/>
          <w:szCs w:val="22"/>
          <w:lang w:val="ru-RU"/>
        </w:rPr>
        <w:tab/>
        <w:t>Охват цифровыми технологиями: разработка всеохватывающей политики для</w:t>
      </w:r>
      <w:r w:rsidR="005F0E7A" w:rsidRPr="0021530B">
        <w:rPr>
          <w:bCs/>
          <w:sz w:val="22"/>
          <w:szCs w:val="22"/>
          <w:lang w:val="ru-RU"/>
        </w:rPr>
        <w:t> </w:t>
      </w:r>
      <w:r w:rsidR="00F02E53" w:rsidRPr="0021530B">
        <w:rPr>
          <w:bCs/>
          <w:sz w:val="22"/>
          <w:szCs w:val="22"/>
          <w:lang w:val="ru-RU"/>
        </w:rPr>
        <w:t>обеспечения равных возможностей доступа к ИКТ</w:t>
      </w:r>
    </w:p>
    <w:p w14:paraId="4DE3F702" w14:textId="4A7F6C0D" w:rsidR="005952F1" w:rsidRPr="0021530B" w:rsidRDefault="00563C28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3.1</w:t>
      </w:r>
      <w:r w:rsidRPr="0021530B">
        <w:rPr>
          <w:rFonts w:cstheme="minorHAnsi"/>
          <w:sz w:val="22"/>
          <w:szCs w:val="22"/>
          <w:lang w:val="ru-RU"/>
        </w:rPr>
        <w:tab/>
      </w:r>
      <w:r w:rsidR="005F0E7A" w:rsidRPr="0021530B">
        <w:rPr>
          <w:rFonts w:cstheme="minorHAnsi"/>
          <w:sz w:val="22"/>
          <w:szCs w:val="22"/>
          <w:lang w:val="ru-RU"/>
        </w:rPr>
        <w:t>Программа "Интернет для всех"</w:t>
      </w:r>
    </w:p>
    <w:p w14:paraId="3D87F75F" w14:textId="021B9067" w:rsidR="009E51EE" w:rsidRPr="0021530B" w:rsidRDefault="005F0E7A" w:rsidP="00C04A96">
      <w:pPr>
        <w:rPr>
          <w:rFonts w:cstheme="minorHAnsi"/>
          <w:bCs/>
          <w:sz w:val="22"/>
          <w:szCs w:val="24"/>
          <w:lang w:val="ru-RU"/>
        </w:rPr>
      </w:pPr>
      <w:r w:rsidRPr="0021530B">
        <w:rPr>
          <w:rFonts w:cstheme="minorHAnsi"/>
          <w:bCs/>
          <w:sz w:val="22"/>
          <w:szCs w:val="24"/>
          <w:lang w:val="ru-RU"/>
        </w:rPr>
        <w:t>В Гайане успешно реализована программа доступности веб-услуг</w:t>
      </w:r>
      <w:r w:rsidR="00051417" w:rsidRPr="0021530B">
        <w:rPr>
          <w:rFonts w:cstheme="minorHAnsi"/>
          <w:bCs/>
          <w:sz w:val="22"/>
          <w:szCs w:val="24"/>
          <w:lang w:val="ru-RU"/>
        </w:rPr>
        <w:t xml:space="preserve"> </w:t>
      </w:r>
      <w:r w:rsidR="00440144" w:rsidRPr="0021530B">
        <w:rPr>
          <w:rFonts w:cstheme="minorHAnsi"/>
          <w:bCs/>
          <w:color w:val="0000FF"/>
          <w:sz w:val="22"/>
          <w:szCs w:val="24"/>
          <w:lang w:val="ru-RU"/>
        </w:rPr>
        <w:t>"</w:t>
      </w:r>
      <w:hyperlink r:id="rId20" w:history="1">
        <w:r w:rsidRPr="0021530B">
          <w:rPr>
            <w:rStyle w:val="Hyperlink"/>
            <w:rFonts w:cstheme="minorHAnsi"/>
            <w:bCs/>
            <w:sz w:val="22"/>
            <w:szCs w:val="24"/>
            <w:lang w:val="ru-RU"/>
          </w:rPr>
          <w:t>Интернет для всех</w:t>
        </w:r>
      </w:hyperlink>
      <w:r w:rsidR="00440144" w:rsidRPr="0021530B">
        <w:rPr>
          <w:rStyle w:val="Hyperlink"/>
          <w:rFonts w:cstheme="minorHAnsi"/>
          <w:bCs/>
          <w:sz w:val="22"/>
          <w:szCs w:val="24"/>
          <w:u w:val="none"/>
          <w:lang w:val="ru-RU"/>
        </w:rPr>
        <w:t>"</w:t>
      </w:r>
      <w:r w:rsidR="00B90EE4" w:rsidRPr="0021530B">
        <w:rPr>
          <w:rFonts w:cstheme="minorHAnsi"/>
          <w:bCs/>
          <w:sz w:val="22"/>
          <w:szCs w:val="24"/>
          <w:lang w:val="ru-RU"/>
        </w:rPr>
        <w:t xml:space="preserve"> </w:t>
      </w:r>
      <w:r w:rsidR="00311BDE" w:rsidRPr="00311BDE">
        <w:rPr>
          <w:rFonts w:cstheme="minorHAnsi"/>
          <w:bCs/>
          <w:sz w:val="22"/>
          <w:szCs w:val="24"/>
          <w:lang w:val="ru-RU"/>
        </w:rPr>
        <w:t>(Internet for @ll)</w:t>
      </w:r>
      <w:r w:rsidR="00311BDE">
        <w:rPr>
          <w:rFonts w:cstheme="minorHAnsi"/>
          <w:bCs/>
          <w:sz w:val="22"/>
          <w:szCs w:val="24"/>
          <w:lang w:val="ru-RU"/>
        </w:rPr>
        <w:t>,</w:t>
      </w:r>
      <w:r w:rsidR="00311BDE" w:rsidRPr="00311BDE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 xml:space="preserve"> </w:t>
      </w:r>
      <w:r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что позволило укрепить потенциал страны по созданию доступного цифрового контента, а также по разработке и поддержке общедоступных веб-сайтов в доступном формате.</w:t>
      </w:r>
      <w:r w:rsidRPr="0021530B">
        <w:rPr>
          <w:rFonts w:cstheme="minorHAnsi"/>
          <w:bCs/>
          <w:sz w:val="22"/>
          <w:szCs w:val="24"/>
          <w:lang w:val="ru-RU"/>
        </w:rPr>
        <w:t xml:space="preserve"> </w:t>
      </w:r>
      <w:r w:rsidR="00051417" w:rsidRPr="0021530B">
        <w:rPr>
          <w:rFonts w:cstheme="minorHAnsi"/>
          <w:bCs/>
          <w:sz w:val="22"/>
          <w:szCs w:val="24"/>
          <w:lang w:val="ru-RU"/>
        </w:rPr>
        <w:t xml:space="preserve"> </w:t>
      </w:r>
    </w:p>
    <w:p w14:paraId="2429C3B7" w14:textId="54078CE6" w:rsidR="00051417" w:rsidRPr="0021530B" w:rsidRDefault="009E51EE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3.2</w:t>
      </w:r>
      <w:r w:rsidR="00493BD3" w:rsidRPr="0021530B">
        <w:rPr>
          <w:rFonts w:cstheme="minorHAnsi"/>
          <w:sz w:val="22"/>
          <w:szCs w:val="22"/>
          <w:lang w:val="ru-RU"/>
        </w:rPr>
        <w:tab/>
      </w:r>
      <w:r w:rsidR="005F0E7A" w:rsidRPr="0021530B">
        <w:rPr>
          <w:rFonts w:cstheme="minorHAnsi"/>
          <w:sz w:val="22"/>
          <w:szCs w:val="22"/>
          <w:lang w:val="ru-RU"/>
        </w:rPr>
        <w:t>Доступные для всех ИКТ в регионах</w:t>
      </w:r>
    </w:p>
    <w:p w14:paraId="5BADA076" w14:textId="4D08E130" w:rsidR="00420B00" w:rsidRPr="0021530B" w:rsidRDefault="00420B00" w:rsidP="00C04A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cstheme="minorHAnsi"/>
          <w:sz w:val="22"/>
          <w:lang w:val="ru-RU" w:eastAsia="en-GB"/>
        </w:rPr>
      </w:pPr>
      <w:r w:rsidRPr="0021530B">
        <w:rPr>
          <w:rFonts w:cstheme="minorHAnsi"/>
          <w:bCs/>
          <w:iCs/>
          <w:sz w:val="22"/>
          <w:szCs w:val="24"/>
          <w:lang w:val="ru-RU"/>
        </w:rPr>
        <w:t>На Мальте и в Эквадоре проведены мероприятия "Доступные для всех ИКТ".</w:t>
      </w:r>
      <w:r w:rsidRPr="0021530B">
        <w:rPr>
          <w:rFonts w:cstheme="minorHAnsi"/>
          <w:bCs/>
          <w:sz w:val="22"/>
          <w:szCs w:val="24"/>
          <w:lang w:val="ru-RU"/>
        </w:rPr>
        <w:t xml:space="preserve"> В ходе обоих мероприятий состоялись сессии по обмену знаниями в области основ доступности ИКТ </w:t>
      </w:r>
      <w:r w:rsidR="00440144" w:rsidRPr="0021530B">
        <w:rPr>
          <w:rFonts w:cstheme="minorHAnsi"/>
          <w:bCs/>
          <w:sz w:val="22"/>
          <w:szCs w:val="24"/>
          <w:lang w:val="ru-RU"/>
        </w:rPr>
        <w:t>в целях</w:t>
      </w:r>
      <w:r w:rsidRPr="0021530B">
        <w:rPr>
          <w:rFonts w:cstheme="minorHAnsi"/>
          <w:bCs/>
          <w:sz w:val="22"/>
          <w:szCs w:val="24"/>
          <w:lang w:val="ru-RU"/>
        </w:rPr>
        <w:t xml:space="preserve"> развития и укрепления регионального потенциала по темам, определениям и тенденциям, относящимся к доступности ИКТ, а также по повышению осведомленности о важнейших ресурсах, предоставляемых МСЭ для поддержки разработки и внедрения политики и стратегии доступности ИКТ на национальном и региональном уровнях. Представители региональных директивных органов и заинтересованных сторон подтвердили свои углубленные знания и опыт в вопросах доступности ИКТ и получили сертификаты по данной теме.</w:t>
      </w:r>
    </w:p>
    <w:p w14:paraId="28501670" w14:textId="2DCBF2AC" w:rsidR="00B12797" w:rsidRPr="0021530B" w:rsidRDefault="00420B00" w:rsidP="00C04A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cstheme="minorHAnsi"/>
          <w:bCs/>
          <w:sz w:val="22"/>
          <w:szCs w:val="24"/>
          <w:lang w:val="ru-RU"/>
        </w:rPr>
      </w:pPr>
      <w:r w:rsidRPr="0021530B">
        <w:rPr>
          <w:rFonts w:cstheme="minorHAnsi"/>
          <w:bCs/>
          <w:sz w:val="22"/>
          <w:szCs w:val="24"/>
          <w:lang w:val="ru-RU"/>
        </w:rPr>
        <w:t>В рамках подготовки к обоим мероприятиям были организованы региональные конкурсы по разработке мобильных ИКТ-приложений, которые помогут людям с ограниченными возможностями.</w:t>
      </w:r>
    </w:p>
    <w:p w14:paraId="23799D88" w14:textId="6CEBFDD6" w:rsidR="006210A5" w:rsidRPr="0021530B" w:rsidRDefault="00B12797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3.3</w:t>
      </w:r>
      <w:r w:rsidR="00563C28" w:rsidRPr="0021530B">
        <w:rPr>
          <w:rFonts w:cstheme="minorHAnsi"/>
          <w:sz w:val="22"/>
          <w:szCs w:val="22"/>
          <w:lang w:val="ru-RU"/>
        </w:rPr>
        <w:tab/>
      </w:r>
      <w:r w:rsidR="00961C8E" w:rsidRPr="0021530B">
        <w:rPr>
          <w:rFonts w:cstheme="minorHAnsi"/>
          <w:sz w:val="22"/>
          <w:szCs w:val="22"/>
          <w:lang w:val="ru-RU"/>
        </w:rPr>
        <w:t>Международный день "Девушки в ИКТ"</w:t>
      </w:r>
    </w:p>
    <w:p w14:paraId="0B9D31E4" w14:textId="6081CAAC" w:rsidR="006210A5" w:rsidRPr="0021530B" w:rsidRDefault="00961C8E" w:rsidP="00C04A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cstheme="minorHAnsi"/>
          <w:bCs/>
          <w:sz w:val="22"/>
          <w:szCs w:val="22"/>
          <w:lang w:val="ru-RU"/>
        </w:rPr>
      </w:pPr>
      <w:r w:rsidRPr="0021530B">
        <w:rPr>
          <w:rFonts w:cstheme="minorHAnsi"/>
          <w:bCs/>
          <w:sz w:val="22"/>
          <w:szCs w:val="22"/>
          <w:lang w:val="ru-RU"/>
        </w:rPr>
        <w:t xml:space="preserve">В 2019 году более чем в 100 странах мира отпраздновали </w:t>
      </w:r>
      <w:hyperlink r:id="rId21" w:history="1">
        <w:r w:rsidR="003B61EF" w:rsidRPr="0021530B">
          <w:rPr>
            <w:rStyle w:val="Hyperlink"/>
            <w:rFonts w:cstheme="minorHAnsi"/>
            <w:bCs/>
            <w:sz w:val="22"/>
            <w:szCs w:val="22"/>
            <w:lang w:val="ru-RU"/>
          </w:rPr>
          <w:t>Д</w:t>
        </w:r>
        <w:r w:rsidRPr="0021530B">
          <w:rPr>
            <w:rStyle w:val="Hyperlink"/>
            <w:rFonts w:cstheme="minorHAnsi"/>
            <w:bCs/>
            <w:sz w:val="22"/>
            <w:szCs w:val="22"/>
            <w:lang w:val="ru-RU"/>
          </w:rPr>
          <w:t>ень "Девушки в ИКТ</w:t>
        </w:r>
        <w:r w:rsidRPr="0021530B">
          <w:rPr>
            <w:rStyle w:val="Hyperlink"/>
            <w:rFonts w:cstheme="minorHAnsi"/>
            <w:bCs/>
            <w:sz w:val="22"/>
            <w:szCs w:val="22"/>
            <w:u w:val="none"/>
            <w:lang w:val="ru-RU"/>
          </w:rPr>
          <w:t>"</w:t>
        </w:r>
      </w:hyperlink>
      <w:r w:rsidR="006210A5" w:rsidRPr="0021530B">
        <w:rPr>
          <w:rFonts w:cstheme="minorHAnsi"/>
          <w:bCs/>
          <w:sz w:val="22"/>
          <w:szCs w:val="22"/>
          <w:lang w:val="ru-RU"/>
        </w:rPr>
        <w:t xml:space="preserve">. </w:t>
      </w:r>
      <w:r w:rsidR="00313D35" w:rsidRPr="0021530B">
        <w:rPr>
          <w:rFonts w:cstheme="minorHAnsi"/>
          <w:bCs/>
          <w:sz w:val="22"/>
          <w:szCs w:val="22"/>
          <w:lang w:val="ru-RU"/>
        </w:rPr>
        <w:t xml:space="preserve">Впервые празднования проводились </w:t>
      </w:r>
      <w:r w:rsidR="00257C70">
        <w:rPr>
          <w:rFonts w:cstheme="minorHAnsi"/>
          <w:bCs/>
          <w:sz w:val="22"/>
          <w:szCs w:val="22"/>
          <w:lang w:val="ru-RU"/>
        </w:rPr>
        <w:t xml:space="preserve">в формате выездного мероприятия </w:t>
      </w:r>
      <w:r w:rsidR="00313D35" w:rsidRPr="0021530B">
        <w:rPr>
          <w:rFonts w:cstheme="minorHAnsi"/>
          <w:bCs/>
          <w:sz w:val="22"/>
          <w:szCs w:val="22"/>
          <w:lang w:val="ru-RU"/>
        </w:rPr>
        <w:t>в Аддис-Абеб</w:t>
      </w:r>
      <w:r w:rsidR="00257C70">
        <w:rPr>
          <w:rFonts w:cstheme="minorHAnsi"/>
          <w:bCs/>
          <w:sz w:val="22"/>
          <w:szCs w:val="22"/>
          <w:lang w:val="ru-RU"/>
        </w:rPr>
        <w:t>е</w:t>
      </w:r>
      <w:r w:rsidR="00313D35" w:rsidRPr="0021530B">
        <w:rPr>
          <w:rFonts w:cstheme="minorHAnsi"/>
          <w:bCs/>
          <w:sz w:val="22"/>
          <w:szCs w:val="22"/>
          <w:lang w:val="ru-RU"/>
        </w:rPr>
        <w:t xml:space="preserve"> (Эфиопия), где МСЭ и Африканский союз вдохновляли девушек и молодых женщин на получение образования и работу в сфере ИКТ.</w:t>
      </w:r>
    </w:p>
    <w:p w14:paraId="288FB63F" w14:textId="5C185D69" w:rsidR="006210A5" w:rsidRPr="0021530B" w:rsidRDefault="00563C28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3.4</w:t>
      </w:r>
      <w:r w:rsidRPr="0021530B">
        <w:rPr>
          <w:rFonts w:cstheme="minorHAnsi"/>
          <w:sz w:val="22"/>
          <w:szCs w:val="22"/>
          <w:lang w:val="ru-RU"/>
        </w:rPr>
        <w:tab/>
      </w:r>
      <w:r w:rsidR="00313D35" w:rsidRPr="0021530B">
        <w:rPr>
          <w:rFonts w:cstheme="minorHAnsi"/>
          <w:sz w:val="22"/>
          <w:szCs w:val="22"/>
          <w:lang w:val="ru-RU"/>
        </w:rPr>
        <w:t>Инициатива "Африканские девушки могут программировать"</w:t>
      </w:r>
    </w:p>
    <w:p w14:paraId="2C4F4E21" w14:textId="1D88BFEA" w:rsidR="000C60D8" w:rsidRPr="0021530B" w:rsidRDefault="00313D35" w:rsidP="00C04A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cstheme="minorHAnsi"/>
          <w:sz w:val="22"/>
          <w:lang w:val="ru-RU"/>
        </w:rPr>
      </w:pPr>
      <w:r w:rsidRPr="0021530B">
        <w:rPr>
          <w:rFonts w:cstheme="minorHAnsi"/>
          <w:bCs/>
          <w:sz w:val="22"/>
          <w:szCs w:val="24"/>
          <w:lang w:val="ru-RU"/>
        </w:rPr>
        <w:t>Более пятисот (532) девушек приняли участие в семинарах</w:t>
      </w:r>
      <w:r w:rsidR="00356D76" w:rsidRPr="00356D76">
        <w:rPr>
          <w:rFonts w:cstheme="minorHAnsi"/>
          <w:bCs/>
          <w:sz w:val="22"/>
          <w:szCs w:val="24"/>
          <w:lang w:val="ru-RU"/>
        </w:rPr>
        <w:t>-практикум</w:t>
      </w:r>
      <w:r w:rsidR="00356D76">
        <w:rPr>
          <w:rFonts w:cstheme="minorHAnsi"/>
          <w:bCs/>
          <w:sz w:val="22"/>
          <w:szCs w:val="24"/>
          <w:lang w:val="ru-RU"/>
        </w:rPr>
        <w:t>ах</w:t>
      </w:r>
      <w:r w:rsidRPr="0021530B">
        <w:rPr>
          <w:rFonts w:cstheme="minorHAnsi"/>
          <w:bCs/>
          <w:sz w:val="22"/>
          <w:szCs w:val="24"/>
          <w:lang w:val="ru-RU"/>
        </w:rPr>
        <w:t xml:space="preserve"> по программированию в рамках инициативы </w:t>
      </w:r>
      <w:r w:rsidR="00440144" w:rsidRPr="0021530B">
        <w:rPr>
          <w:rFonts w:cstheme="minorHAnsi"/>
          <w:bCs/>
          <w:color w:val="0000FF"/>
          <w:sz w:val="22"/>
          <w:szCs w:val="24"/>
          <w:lang w:val="ru-RU"/>
        </w:rPr>
        <w:t>"</w:t>
      </w:r>
      <w:hyperlink r:id="rId22" w:history="1">
        <w:r w:rsidRPr="0021530B">
          <w:rPr>
            <w:rStyle w:val="Hyperlink"/>
            <w:rFonts w:cstheme="minorHAnsi"/>
            <w:bCs/>
            <w:sz w:val="22"/>
            <w:szCs w:val="24"/>
            <w:lang w:val="ru-RU"/>
          </w:rPr>
          <w:t>Африканские девушки могут программировать</w:t>
        </w:r>
      </w:hyperlink>
      <w:r w:rsidR="00440144" w:rsidRPr="0021530B">
        <w:rPr>
          <w:rStyle w:val="Hyperlink"/>
          <w:rFonts w:cstheme="minorHAnsi"/>
          <w:bCs/>
          <w:sz w:val="22"/>
          <w:szCs w:val="24"/>
          <w:u w:val="none"/>
          <w:lang w:val="ru-RU"/>
        </w:rPr>
        <w:t>"</w:t>
      </w:r>
      <w:r w:rsidR="006210A5" w:rsidRPr="0021530B">
        <w:rPr>
          <w:rFonts w:cstheme="minorHAnsi"/>
          <w:bCs/>
          <w:sz w:val="22"/>
          <w:szCs w:val="24"/>
          <w:lang w:val="ru-RU"/>
        </w:rPr>
        <w:t xml:space="preserve">, </w:t>
      </w:r>
      <w:r w:rsidRPr="0021530B">
        <w:rPr>
          <w:rFonts w:cstheme="minorHAnsi"/>
          <w:bCs/>
          <w:sz w:val="22"/>
          <w:szCs w:val="24"/>
          <w:lang w:val="ru-RU"/>
        </w:rPr>
        <w:t xml:space="preserve">осуществляемой </w:t>
      </w:r>
      <w:r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 xml:space="preserve">МСЭ, Африканским союзом и </w:t>
      </w:r>
      <w:r w:rsidR="00991411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Структурой "</w:t>
      </w:r>
      <w:r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ООН-</w:t>
      </w:r>
      <w:r w:rsidR="00991411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ж</w:t>
      </w:r>
      <w:r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енщины</w:t>
      </w:r>
      <w:r w:rsidR="00991411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"</w:t>
      </w:r>
      <w:r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 xml:space="preserve"> при финансовой поддержке МСЭ и </w:t>
      </w:r>
      <w:r w:rsidR="00991411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 xml:space="preserve">посольства </w:t>
      </w:r>
      <w:r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Дании в</w:t>
      </w:r>
      <w:r w:rsidR="00991411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 </w:t>
      </w:r>
      <w:r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Эфиопии.</w:t>
      </w:r>
    </w:p>
    <w:p w14:paraId="79750726" w14:textId="1D7AC60D" w:rsidR="00B96A99" w:rsidRPr="0021530B" w:rsidRDefault="00B12797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3.5</w:t>
      </w:r>
      <w:r w:rsidR="00493BD3" w:rsidRPr="0021530B">
        <w:rPr>
          <w:rFonts w:cstheme="minorHAnsi"/>
          <w:sz w:val="22"/>
          <w:szCs w:val="22"/>
          <w:lang w:val="ru-RU"/>
        </w:rPr>
        <w:tab/>
      </w:r>
      <w:r w:rsidR="00061F67" w:rsidRPr="0021530B">
        <w:rPr>
          <w:rFonts w:cstheme="minorHAnsi"/>
          <w:sz w:val="22"/>
          <w:szCs w:val="22"/>
          <w:lang w:val="ru-RU"/>
        </w:rPr>
        <w:t>Инициатива "Американские девушки могут программировать"</w:t>
      </w:r>
    </w:p>
    <w:p w14:paraId="19A041BB" w14:textId="7DAF117D" w:rsidR="00B96A99" w:rsidRPr="0021530B" w:rsidRDefault="00061F67" w:rsidP="00C04A96">
      <w:pPr>
        <w:rPr>
          <w:rFonts w:eastAsia="SimSun" w:cstheme="minorHAnsi"/>
          <w:sz w:val="22"/>
          <w:szCs w:val="24"/>
          <w:lang w:val="ru-RU"/>
        </w:rPr>
      </w:pPr>
      <w:r w:rsidRPr="0021530B">
        <w:rPr>
          <w:rFonts w:cstheme="minorHAnsi"/>
          <w:bCs/>
          <w:sz w:val="22"/>
          <w:szCs w:val="24"/>
          <w:lang w:val="ru-RU"/>
        </w:rPr>
        <w:t>В рамках инициативы</w:t>
      </w:r>
      <w:r w:rsidR="00C37C12" w:rsidRPr="0021530B">
        <w:rPr>
          <w:rFonts w:cstheme="minorHAnsi"/>
          <w:bCs/>
          <w:sz w:val="22"/>
          <w:szCs w:val="24"/>
          <w:lang w:val="ru-RU"/>
        </w:rPr>
        <w:t xml:space="preserve"> </w:t>
      </w:r>
      <w:r w:rsidR="00991411" w:rsidRPr="0021530B">
        <w:rPr>
          <w:rFonts w:cstheme="minorHAnsi"/>
          <w:bCs/>
          <w:color w:val="0000FF"/>
          <w:sz w:val="22"/>
          <w:szCs w:val="24"/>
          <w:lang w:val="ru-RU"/>
        </w:rPr>
        <w:t>"</w:t>
      </w:r>
      <w:hyperlink r:id="rId23" w:history="1">
        <w:r w:rsidRPr="0021530B">
          <w:rPr>
            <w:rStyle w:val="Hyperlink"/>
            <w:rFonts w:cstheme="minorHAnsi"/>
            <w:bCs/>
            <w:sz w:val="22"/>
            <w:szCs w:val="24"/>
            <w:lang w:val="ru-RU"/>
          </w:rPr>
          <w:t>Американские девушки могут программировать</w:t>
        </w:r>
      </w:hyperlink>
      <w:r w:rsidR="00991411" w:rsidRPr="0021530B">
        <w:rPr>
          <w:rStyle w:val="Hyperlink"/>
          <w:rFonts w:cstheme="minorHAnsi"/>
          <w:bCs/>
          <w:sz w:val="22"/>
          <w:szCs w:val="24"/>
          <w:u w:val="none"/>
          <w:lang w:val="ru-RU"/>
        </w:rPr>
        <w:t>"</w:t>
      </w:r>
      <w:r w:rsidR="00C37C12" w:rsidRPr="0021530B">
        <w:rPr>
          <w:rFonts w:cstheme="minorHAnsi"/>
          <w:bCs/>
          <w:sz w:val="22"/>
          <w:szCs w:val="24"/>
          <w:lang w:val="ru-RU"/>
        </w:rPr>
        <w:t xml:space="preserve"> </w:t>
      </w:r>
      <w:r w:rsidR="00B356F8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300 девушек научились программировать в ходе серии семинаров</w:t>
      </w:r>
      <w:r w:rsidR="00356D76" w:rsidRPr="00356D76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-практикум</w:t>
      </w:r>
      <w:r w:rsidR="00356D76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ов</w:t>
      </w:r>
      <w:r w:rsidR="00B356F8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 xml:space="preserve">, организованных при поддержке </w:t>
      </w:r>
      <w:r w:rsidR="00991411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Структуры "</w:t>
      </w:r>
      <w:r w:rsidR="00B356F8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ООН</w:t>
      </w:r>
      <w:r w:rsidR="00B356F8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noBreakHyphen/>
      </w:r>
      <w:r w:rsidR="00991411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женщины"</w:t>
      </w:r>
      <w:r w:rsidR="00B356F8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 xml:space="preserve">, Бразильского федерального института, ANATEL, SERPRO, </w:t>
      </w:r>
      <w:r w:rsidR="00991411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 xml:space="preserve">муниципалитета </w:t>
      </w:r>
      <w:r w:rsidR="00B356F8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 xml:space="preserve">Кампинаса, Бразильского университета, UNICEPLAC, </w:t>
      </w:r>
      <w:r w:rsidR="00991411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 xml:space="preserve">группы </w:t>
      </w:r>
      <w:r w:rsidR="00B356F8" w:rsidRPr="0021530B">
        <w:rPr>
          <w:rStyle w:val="Hyperlink"/>
          <w:rFonts w:cstheme="minorHAnsi"/>
          <w:bCs/>
          <w:color w:val="auto"/>
          <w:sz w:val="22"/>
          <w:szCs w:val="24"/>
          <w:u w:val="none"/>
          <w:lang w:val="ru-RU"/>
        </w:rPr>
        <w:t>"Женщины Бразилии" и др.</w:t>
      </w:r>
    </w:p>
    <w:p w14:paraId="34065F67" w14:textId="430E398C" w:rsidR="00B96A99" w:rsidRPr="0021530B" w:rsidRDefault="00B12797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3.6</w:t>
      </w:r>
      <w:r w:rsidR="00CD7D0C" w:rsidRPr="0021530B">
        <w:rPr>
          <w:rFonts w:cstheme="minorHAnsi"/>
          <w:sz w:val="22"/>
          <w:szCs w:val="22"/>
          <w:lang w:val="ru-RU"/>
        </w:rPr>
        <w:tab/>
      </w:r>
      <w:r w:rsidR="00B356F8" w:rsidRPr="0021530B">
        <w:rPr>
          <w:rFonts w:cstheme="minorHAnsi"/>
          <w:sz w:val="22"/>
          <w:szCs w:val="22"/>
          <w:lang w:val="ru-RU"/>
        </w:rPr>
        <w:t>Конкурс "РАВНЫЕ" для предпринимателей на Всемирном мероприятии ITU Telecom</w:t>
      </w:r>
      <w:r w:rsidR="00FA6515">
        <w:rPr>
          <w:rFonts w:cstheme="minorHAnsi"/>
          <w:sz w:val="22"/>
          <w:szCs w:val="22"/>
          <w:lang w:val="en-US"/>
        </w:rPr>
        <w:t>-</w:t>
      </w:r>
      <w:r w:rsidR="00B356F8" w:rsidRPr="0021530B">
        <w:rPr>
          <w:rFonts w:cstheme="minorHAnsi"/>
          <w:sz w:val="22"/>
          <w:szCs w:val="22"/>
          <w:lang w:val="ru-RU"/>
        </w:rPr>
        <w:t>2019</w:t>
      </w:r>
    </w:p>
    <w:p w14:paraId="7386BC4B" w14:textId="68FCA78F" w:rsidR="00B96A99" w:rsidRPr="0021530B" w:rsidRDefault="00B14DE9" w:rsidP="00C04A96">
      <w:pPr>
        <w:rPr>
          <w:rFonts w:eastAsia="SimSun"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>Из 140 возглавляемых женщинами малых и средних предприятий (МСП), подавших заявки на участие во Всемирном мероприятии ITU Telecom</w:t>
      </w:r>
      <w:r w:rsidR="00FA6515">
        <w:rPr>
          <w:rFonts w:cstheme="minorHAnsi"/>
          <w:sz w:val="22"/>
          <w:szCs w:val="22"/>
          <w:lang w:val="en-US"/>
        </w:rPr>
        <w:t>-</w:t>
      </w:r>
      <w:r w:rsidRPr="0021530B">
        <w:rPr>
          <w:rFonts w:cstheme="minorHAnsi"/>
          <w:sz w:val="22"/>
          <w:szCs w:val="22"/>
          <w:lang w:val="ru-RU"/>
        </w:rPr>
        <w:t>2019 в Будапеште (Венгрия), получили стипендии 24 МСП из 14 развивающихся стран.</w:t>
      </w:r>
      <w:r w:rsidRPr="0021530B">
        <w:rPr>
          <w:sz w:val="22"/>
          <w:szCs w:val="22"/>
          <w:lang w:val="ru-RU"/>
        </w:rPr>
        <w:t xml:space="preserve"> Цель состояла в том, чтобы добиться более сбалансированного </w:t>
      </w:r>
      <w:r w:rsidR="00257C70">
        <w:rPr>
          <w:sz w:val="22"/>
          <w:szCs w:val="22"/>
          <w:lang w:val="ru-RU"/>
        </w:rPr>
        <w:t xml:space="preserve">в </w:t>
      </w:r>
      <w:r w:rsidR="00257C70">
        <w:rPr>
          <w:sz w:val="22"/>
          <w:szCs w:val="22"/>
          <w:lang w:val="ru-RU"/>
        </w:rPr>
        <w:lastRenderedPageBreak/>
        <w:t xml:space="preserve">гендерном отношении </w:t>
      </w:r>
      <w:r w:rsidRPr="0021530B">
        <w:rPr>
          <w:sz w:val="22"/>
          <w:szCs w:val="22"/>
          <w:lang w:val="ru-RU"/>
        </w:rPr>
        <w:t>участия и поддержать предпринимательскую деятельность женщин в отрасли. В разнородную по составу группу талантливых женщин вошли представительницы таких секторов, как здравоохранение, образование, электронная коммерция, кибербезопасность и ИТ-услуги. Этот</w:t>
      </w:r>
      <w:r w:rsidR="00502D62">
        <w:rPr>
          <w:sz w:val="22"/>
          <w:szCs w:val="22"/>
          <w:lang w:val="ru-RU"/>
        </w:rPr>
        <w:t> </w:t>
      </w:r>
      <w:r w:rsidRPr="0021530B">
        <w:rPr>
          <w:sz w:val="22"/>
          <w:szCs w:val="22"/>
          <w:lang w:val="ru-RU"/>
        </w:rPr>
        <w:t>опыт повысил наглядность деятельности выбранных МСП, развивающихся стран, которые они представляли, и способствовал преодолению гендерного цифрового разрыва. Конкурс стал результатом реализации программы "РАВНЫЕ: Глобальное партнерство для преодоления гендерного цифрового разрыва"</w:t>
      </w:r>
      <w:r w:rsidR="00CC63E3" w:rsidRPr="0021530B">
        <w:rPr>
          <w:rStyle w:val="FootnoteReference"/>
          <w:position w:val="0"/>
          <w:sz w:val="22"/>
          <w:szCs w:val="22"/>
          <w:vertAlign w:val="superscript"/>
          <w:lang w:val="ru-RU"/>
        </w:rPr>
        <w:footnoteReference w:id="1"/>
      </w:r>
      <w:r w:rsidR="008561CB" w:rsidRPr="0021530B">
        <w:rPr>
          <w:sz w:val="22"/>
          <w:szCs w:val="22"/>
          <w:lang w:val="ru-RU"/>
        </w:rPr>
        <w:t>.</w:t>
      </w:r>
    </w:p>
    <w:p w14:paraId="12F28D33" w14:textId="0417BAFA" w:rsidR="00B96A99" w:rsidRPr="0021530B" w:rsidRDefault="00B96A99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3.</w:t>
      </w:r>
      <w:r w:rsidR="00493BD3" w:rsidRPr="0021530B">
        <w:rPr>
          <w:rFonts w:cstheme="minorHAnsi"/>
          <w:b w:val="0"/>
          <w:sz w:val="22"/>
          <w:szCs w:val="22"/>
          <w:lang w:val="ru-RU"/>
        </w:rPr>
        <w:t>7</w:t>
      </w:r>
      <w:r w:rsidRPr="0021530B">
        <w:rPr>
          <w:rFonts w:cstheme="minorHAnsi"/>
          <w:sz w:val="22"/>
          <w:szCs w:val="22"/>
          <w:lang w:val="ru-RU"/>
        </w:rPr>
        <w:tab/>
      </w:r>
      <w:r w:rsidR="006A4817" w:rsidRPr="0021530B">
        <w:rPr>
          <w:rFonts w:cstheme="minorHAnsi"/>
          <w:sz w:val="22"/>
          <w:szCs w:val="22"/>
          <w:lang w:val="ru-RU"/>
        </w:rPr>
        <w:t>Награды "РАВНЫЕ в технологиях"</w:t>
      </w:r>
    </w:p>
    <w:p w14:paraId="7E1F8C0E" w14:textId="39940C27" w:rsidR="00B96A99" w:rsidRPr="0021530B" w:rsidRDefault="00331162" w:rsidP="00C04A96">
      <w:pPr>
        <w:rPr>
          <w:color w:val="212121"/>
          <w:sz w:val="22"/>
          <w:szCs w:val="22"/>
          <w:lang w:val="ru-RU" w:eastAsia="zh-CN"/>
        </w:rPr>
      </w:pPr>
      <w:r w:rsidRPr="0021530B">
        <w:rPr>
          <w:sz w:val="22"/>
          <w:szCs w:val="22"/>
          <w:lang w:val="ru-RU"/>
        </w:rPr>
        <w:t xml:space="preserve">В Германии во время Форума по вопросам управления использованием интернета прошла шестая ежегодная церемония вручения наград </w:t>
      </w:r>
      <w:hyperlink r:id="rId24" w:history="1">
        <w:r w:rsidR="00995EAC" w:rsidRPr="0021530B">
          <w:rPr>
            <w:color w:val="0000FF" w:themeColor="hyperlink"/>
            <w:sz w:val="22"/>
            <w:szCs w:val="22"/>
            <w:lang w:val="ru-RU"/>
          </w:rPr>
          <w:t>"</w:t>
        </w:r>
        <w:r w:rsidR="00995EAC" w:rsidRPr="0021530B">
          <w:rPr>
            <w:color w:val="0000FF" w:themeColor="hyperlink"/>
            <w:sz w:val="22"/>
            <w:szCs w:val="22"/>
            <w:u w:val="single"/>
            <w:lang w:val="ru-RU"/>
          </w:rPr>
          <w:t>РАВНЫЕ в технологиях</w:t>
        </w:r>
      </w:hyperlink>
      <w:r w:rsidR="00995EAC" w:rsidRPr="0021530B">
        <w:rPr>
          <w:color w:val="0000FF" w:themeColor="hyperlink"/>
          <w:sz w:val="22"/>
          <w:szCs w:val="22"/>
          <w:lang w:val="ru-RU"/>
        </w:rPr>
        <w:t>"</w:t>
      </w:r>
      <w:r w:rsidRPr="0021530B">
        <w:rPr>
          <w:color w:val="212121"/>
          <w:sz w:val="22"/>
          <w:szCs w:val="22"/>
          <w:lang w:val="ru-RU"/>
        </w:rPr>
        <w:t xml:space="preserve"> </w:t>
      </w:r>
      <w:r w:rsidR="00B96A99" w:rsidRPr="0021530B">
        <w:rPr>
          <w:color w:val="212121"/>
          <w:sz w:val="22"/>
          <w:szCs w:val="22"/>
          <w:lang w:val="ru-RU"/>
        </w:rPr>
        <w:t>(</w:t>
      </w:r>
      <w:r w:rsidRPr="0021530B">
        <w:rPr>
          <w:color w:val="212121"/>
          <w:sz w:val="22"/>
          <w:szCs w:val="22"/>
          <w:lang w:val="ru-RU"/>
        </w:rPr>
        <w:t xml:space="preserve">ранее </w:t>
      </w:r>
      <w:r w:rsidRPr="0021530B">
        <w:rPr>
          <w:color w:val="0000FA"/>
          <w:sz w:val="22"/>
          <w:szCs w:val="22"/>
          <w:u w:val="single"/>
          <w:lang w:val="ru-RU"/>
        </w:rPr>
        <w:t>награды</w:t>
      </w:r>
      <w:r w:rsidRPr="0021530B">
        <w:rPr>
          <w:sz w:val="22"/>
          <w:szCs w:val="22"/>
          <w:u w:val="single"/>
          <w:lang w:val="ru-RU"/>
        </w:rPr>
        <w:t xml:space="preserve"> </w:t>
      </w:r>
      <w:r w:rsidR="00B96A99" w:rsidRPr="0021530B">
        <w:rPr>
          <w:color w:val="0000FF" w:themeColor="hyperlink"/>
          <w:spacing w:val="-4"/>
          <w:sz w:val="22"/>
          <w:szCs w:val="22"/>
          <w:u w:val="single"/>
          <w:lang w:val="ru-RU"/>
        </w:rPr>
        <w:t>GEM-TECH</w:t>
      </w:r>
      <w:r w:rsidR="00B96A99" w:rsidRPr="0021530B">
        <w:rPr>
          <w:color w:val="212121"/>
          <w:sz w:val="22"/>
          <w:szCs w:val="22"/>
          <w:lang w:val="ru-RU"/>
        </w:rPr>
        <w:t>)</w:t>
      </w:r>
      <w:r w:rsidRPr="0021530B">
        <w:rPr>
          <w:color w:val="212121"/>
          <w:sz w:val="22"/>
          <w:szCs w:val="22"/>
          <w:lang w:val="ru-RU"/>
        </w:rPr>
        <w:t>.</w:t>
      </w:r>
      <w:r w:rsidR="00B96A99" w:rsidRPr="0021530B">
        <w:rPr>
          <w:color w:val="212121"/>
          <w:sz w:val="22"/>
          <w:szCs w:val="22"/>
          <w:lang w:val="ru-RU"/>
        </w:rPr>
        <w:t xml:space="preserve"> </w:t>
      </w:r>
      <w:r w:rsidRPr="0021530B">
        <w:rPr>
          <w:sz w:val="22"/>
          <w:szCs w:val="22"/>
          <w:lang w:val="ru-RU"/>
        </w:rPr>
        <w:t xml:space="preserve">Было представлено более 200 кандидатур от заинтересованных сторон из 68 стран мира. Наибольшее количество кандидатур представила Нигерия, за которой следуют </w:t>
      </w:r>
      <w:r w:rsidR="00991411" w:rsidRPr="0021530B">
        <w:rPr>
          <w:sz w:val="22"/>
          <w:szCs w:val="22"/>
          <w:lang w:val="ru-RU"/>
        </w:rPr>
        <w:t>Соединенные Штаты Америки</w:t>
      </w:r>
      <w:r w:rsidRPr="0021530B">
        <w:rPr>
          <w:sz w:val="22"/>
          <w:szCs w:val="22"/>
          <w:lang w:val="ru-RU"/>
        </w:rPr>
        <w:t>, Аргентина, Пакистан и </w:t>
      </w:r>
      <w:r w:rsidR="00991411" w:rsidRPr="0021530B">
        <w:rPr>
          <w:sz w:val="22"/>
          <w:szCs w:val="22"/>
          <w:lang w:val="ru-RU"/>
        </w:rPr>
        <w:t>Соединенное Королевство</w:t>
      </w:r>
      <w:r w:rsidRPr="0021530B">
        <w:rPr>
          <w:sz w:val="22"/>
          <w:szCs w:val="22"/>
          <w:lang w:val="ru-RU"/>
        </w:rPr>
        <w:t>.</w:t>
      </w:r>
    </w:p>
    <w:p w14:paraId="1B4CED93" w14:textId="41365405" w:rsidR="00B96A99" w:rsidRPr="0021530B" w:rsidRDefault="00331162" w:rsidP="00C04A96">
      <w:pPr>
        <w:rPr>
          <w:color w:val="212121"/>
          <w:sz w:val="22"/>
          <w:lang w:val="ru-RU"/>
        </w:rPr>
      </w:pPr>
      <w:r w:rsidRPr="0021530B">
        <w:rPr>
          <w:sz w:val="22"/>
          <w:lang w:val="ru-RU"/>
        </w:rPr>
        <w:t xml:space="preserve">Из 15 ярких финалистов, </w:t>
      </w:r>
      <w:r w:rsidRPr="0021530B">
        <w:rPr>
          <w:sz w:val="22"/>
          <w:szCs w:val="22"/>
          <w:lang w:val="ru-RU"/>
        </w:rPr>
        <w:t>представлявших</w:t>
      </w:r>
      <w:r w:rsidRPr="0021530B">
        <w:rPr>
          <w:sz w:val="22"/>
          <w:lang w:val="ru-RU"/>
        </w:rPr>
        <w:t xml:space="preserve"> 12 стран</w:t>
      </w:r>
      <w:r w:rsidR="00493C64" w:rsidRPr="0021530B">
        <w:rPr>
          <w:sz w:val="22"/>
          <w:lang w:val="ru-RU"/>
        </w:rPr>
        <w:t>,</w:t>
      </w:r>
      <w:r w:rsidRPr="0021530B">
        <w:rPr>
          <w:sz w:val="22"/>
          <w:lang w:val="ru-RU"/>
        </w:rPr>
        <w:t xml:space="preserve"> награды "</w:t>
      </w:r>
      <w:r w:rsidR="00493C64" w:rsidRPr="0021530B">
        <w:rPr>
          <w:sz w:val="22"/>
          <w:lang w:val="ru-RU"/>
        </w:rPr>
        <w:t xml:space="preserve">РАВНЫЕ </w:t>
      </w:r>
      <w:r w:rsidRPr="0021530B">
        <w:rPr>
          <w:sz w:val="22"/>
          <w:lang w:val="ru-RU"/>
        </w:rPr>
        <w:t>в технологиях" I и II степени присуждены пяти победителям в категориях "Доступ", "Навыки", "Исследования" и "Лидерство".</w:t>
      </w:r>
      <w:r w:rsidRPr="0021530B">
        <w:rPr>
          <w:color w:val="212121"/>
          <w:sz w:val="22"/>
          <w:lang w:val="ru-RU"/>
        </w:rPr>
        <w:t xml:space="preserve"> </w:t>
      </w:r>
      <w:r w:rsidRPr="0021530B">
        <w:rPr>
          <w:sz w:val="22"/>
          <w:lang w:val="ru-RU"/>
        </w:rPr>
        <w:t>Вручение наград "РАВНЫЕ в технологиях" стало возможным благодаря партнерству с Федеральным управлением связи Швейцарской Конфедерации (OFCOM) и Обществом Интернета, а также благодаря поддержке со стороны компании Inmarsat.</w:t>
      </w:r>
    </w:p>
    <w:p w14:paraId="7142D6DF" w14:textId="714A32C0" w:rsidR="006210A5" w:rsidRPr="0021530B" w:rsidRDefault="00563C28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3.</w:t>
      </w:r>
      <w:r w:rsidR="00493BD3" w:rsidRPr="0021530B">
        <w:rPr>
          <w:rFonts w:cstheme="minorHAnsi"/>
          <w:b w:val="0"/>
          <w:sz w:val="22"/>
          <w:szCs w:val="22"/>
          <w:lang w:val="ru-RU"/>
        </w:rPr>
        <w:t>8</w:t>
      </w:r>
      <w:r w:rsidRPr="0021530B">
        <w:rPr>
          <w:rFonts w:cstheme="minorHAnsi"/>
          <w:sz w:val="22"/>
          <w:szCs w:val="22"/>
          <w:lang w:val="ru-RU"/>
        </w:rPr>
        <w:tab/>
      </w:r>
      <w:r w:rsidR="006E6928" w:rsidRPr="0021530B">
        <w:rPr>
          <w:rFonts w:cstheme="minorHAnsi"/>
          <w:sz w:val="22"/>
          <w:szCs w:val="22"/>
          <w:lang w:val="ru-RU"/>
        </w:rPr>
        <w:t>Комплект материалов МСЭ</w:t>
      </w:r>
      <w:r w:rsidR="00493C64" w:rsidRPr="0021530B">
        <w:rPr>
          <w:rFonts w:cstheme="minorHAnsi"/>
          <w:sz w:val="22"/>
          <w:szCs w:val="22"/>
          <w:lang w:val="ru-RU"/>
        </w:rPr>
        <w:t>–</w:t>
      </w:r>
      <w:r w:rsidR="006E6928" w:rsidRPr="0021530B">
        <w:rPr>
          <w:rFonts w:cstheme="minorHAnsi"/>
          <w:sz w:val="22"/>
          <w:szCs w:val="22"/>
          <w:lang w:val="ru-RU"/>
        </w:rPr>
        <w:t>ВОЗ по безопасному прослушиванию</w:t>
      </w:r>
    </w:p>
    <w:p w14:paraId="2C3A2B3D" w14:textId="027D03C5" w:rsidR="005B5FBD" w:rsidRPr="0021530B" w:rsidRDefault="006E6928" w:rsidP="00C04A96">
      <w:pPr>
        <w:rPr>
          <w:rFonts w:cstheme="minorHAnsi"/>
          <w:sz w:val="22"/>
          <w:szCs w:val="22"/>
          <w:shd w:val="clear" w:color="auto" w:fill="FFFFFF"/>
          <w:lang w:val="ru-RU"/>
        </w:rPr>
      </w:pP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>МСЭ и ВОЗ опубликовали</w:t>
      </w:r>
      <w:hyperlink r:id="rId25" w:history="1">
        <w:r w:rsidRPr="0021530B">
          <w:rPr>
            <w:sz w:val="22"/>
            <w:szCs w:val="22"/>
            <w:lang w:val="ru-RU"/>
          </w:rPr>
          <w:t xml:space="preserve"> </w:t>
        </w:r>
        <w:r w:rsidR="003B61EF" w:rsidRPr="0021530B">
          <w:rPr>
            <w:rStyle w:val="Hyperlink"/>
            <w:rFonts w:cstheme="minorHAnsi"/>
            <w:sz w:val="22"/>
            <w:szCs w:val="22"/>
            <w:shd w:val="clear" w:color="auto" w:fill="FFFFFF"/>
            <w:lang w:val="ru-RU"/>
          </w:rPr>
          <w:t>к</w:t>
        </w:r>
        <w:r w:rsidRPr="0021530B">
          <w:rPr>
            <w:rStyle w:val="Hyperlink"/>
            <w:rFonts w:cstheme="minorHAnsi"/>
            <w:sz w:val="22"/>
            <w:szCs w:val="22"/>
            <w:shd w:val="clear" w:color="auto" w:fill="FFFFFF"/>
            <w:lang w:val="ru-RU"/>
          </w:rPr>
          <w:t>омплект материалов по безопасн</w:t>
        </w:r>
        <w:r w:rsidR="004D70F6">
          <w:rPr>
            <w:rStyle w:val="Hyperlink"/>
            <w:rFonts w:cstheme="minorHAnsi"/>
            <w:sz w:val="22"/>
            <w:szCs w:val="22"/>
            <w:shd w:val="clear" w:color="auto" w:fill="FFFFFF"/>
            <w:lang w:val="ru-RU"/>
          </w:rPr>
          <w:t>ы</w:t>
        </w:r>
        <w:r w:rsidRPr="0021530B">
          <w:rPr>
            <w:rStyle w:val="Hyperlink"/>
            <w:rFonts w:cstheme="minorHAnsi"/>
            <w:sz w:val="22"/>
            <w:szCs w:val="22"/>
            <w:shd w:val="clear" w:color="auto" w:fill="FFFFFF"/>
            <w:lang w:val="ru-RU"/>
          </w:rPr>
          <w:t xml:space="preserve">м </w:t>
        </w:r>
        <w:r w:rsidR="004D70F6">
          <w:rPr>
            <w:rStyle w:val="Hyperlink"/>
            <w:rFonts w:cstheme="minorHAnsi"/>
            <w:sz w:val="22"/>
            <w:szCs w:val="22"/>
            <w:shd w:val="clear" w:color="auto" w:fill="FFFFFF"/>
            <w:lang w:val="ru-RU"/>
          </w:rPr>
          <w:t xml:space="preserve">устройствам и системам </w:t>
        </w:r>
        <w:r w:rsidRPr="0021530B">
          <w:rPr>
            <w:rStyle w:val="Hyperlink"/>
            <w:rFonts w:cstheme="minorHAnsi"/>
            <w:sz w:val="22"/>
            <w:szCs w:val="22"/>
            <w:shd w:val="clear" w:color="auto" w:fill="FFFFFF"/>
            <w:lang w:val="ru-RU"/>
          </w:rPr>
          <w:t>прослушивани</w:t>
        </w:r>
        <w:r w:rsidR="004D70F6">
          <w:rPr>
            <w:rStyle w:val="Hyperlink"/>
            <w:rFonts w:cstheme="minorHAnsi"/>
            <w:sz w:val="22"/>
            <w:szCs w:val="22"/>
            <w:shd w:val="clear" w:color="auto" w:fill="FFFFFF"/>
            <w:lang w:val="ru-RU"/>
          </w:rPr>
          <w:t>я</w:t>
        </w:r>
      </w:hyperlink>
      <w:r w:rsidR="001C1A7F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</w:t>
      </w:r>
      <w:r w:rsidR="00622011" w:rsidRPr="0021530B">
        <w:rPr>
          <w:rStyle w:val="Hyperlink"/>
          <w:rFonts w:cstheme="minorHAnsi"/>
          <w:color w:val="auto"/>
          <w:sz w:val="22"/>
          <w:szCs w:val="22"/>
          <w:u w:val="none"/>
          <w:shd w:val="clear" w:color="auto" w:fill="FFFFFF"/>
          <w:lang w:val="ru-RU"/>
        </w:rPr>
        <w:t>в поддержку внедрения международного стандарта ВОЗ</w:t>
      </w:r>
      <w:r w:rsidR="00493C64" w:rsidRPr="0021530B">
        <w:rPr>
          <w:rStyle w:val="Hyperlink"/>
          <w:rFonts w:cstheme="minorHAnsi"/>
          <w:color w:val="auto"/>
          <w:sz w:val="22"/>
          <w:szCs w:val="22"/>
          <w:u w:val="none"/>
          <w:shd w:val="clear" w:color="auto" w:fill="FFFFFF"/>
          <w:lang w:val="ru-RU"/>
        </w:rPr>
        <w:t>–</w:t>
      </w:r>
      <w:r w:rsidR="00622011" w:rsidRPr="0021530B">
        <w:rPr>
          <w:rStyle w:val="Hyperlink"/>
          <w:rFonts w:cstheme="minorHAnsi"/>
          <w:color w:val="auto"/>
          <w:sz w:val="22"/>
          <w:szCs w:val="22"/>
          <w:u w:val="none"/>
          <w:shd w:val="clear" w:color="auto" w:fill="FFFFFF"/>
          <w:lang w:val="ru-RU"/>
        </w:rPr>
        <w:t>МСЭ-T H.870 в ответ на рост числа случаев потери слуха, особенно среди молодежи, а также на угрозу для слуха, создаваемую небезопасной практикой прослушивания и небезопасными устройствами.</w:t>
      </w:r>
      <w:r w:rsidR="00622011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Этот комплект материалов предоставляет </w:t>
      </w:r>
      <w:r w:rsidR="00622011" w:rsidRPr="0021530B">
        <w:rPr>
          <w:sz w:val="22"/>
          <w:szCs w:val="22"/>
          <w:lang w:val="ru-RU"/>
        </w:rPr>
        <w:t>практическое</w:t>
      </w:r>
      <w:r w:rsidR="00622011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руководство для помощи странам, отраслевым партнерам, частным предприятиям и группам гражданского общества.</w:t>
      </w:r>
    </w:p>
    <w:p w14:paraId="4E99914F" w14:textId="7CAB6129" w:rsidR="005B5FBD" w:rsidRPr="0021530B" w:rsidRDefault="005B5FBD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3.</w:t>
      </w:r>
      <w:r w:rsidR="00493BD3" w:rsidRPr="0021530B">
        <w:rPr>
          <w:rFonts w:cstheme="minorHAnsi"/>
          <w:b w:val="0"/>
          <w:sz w:val="22"/>
          <w:szCs w:val="22"/>
          <w:lang w:val="ru-RU"/>
        </w:rPr>
        <w:t>9</w:t>
      </w:r>
      <w:r w:rsidRPr="0021530B">
        <w:rPr>
          <w:rFonts w:cstheme="minorHAnsi"/>
          <w:b w:val="0"/>
          <w:sz w:val="22"/>
          <w:szCs w:val="22"/>
          <w:lang w:val="ru-RU"/>
        </w:rPr>
        <w:tab/>
      </w:r>
      <w:r w:rsidR="00622011" w:rsidRPr="0021530B">
        <w:rPr>
          <w:rFonts w:cstheme="minorHAnsi"/>
          <w:sz w:val="22"/>
          <w:szCs w:val="22"/>
          <w:lang w:val="ru-RU"/>
        </w:rPr>
        <w:t>Расширение прав и возможностей коренных народов</w:t>
      </w:r>
    </w:p>
    <w:p w14:paraId="74686ED8" w14:textId="5772266D" w:rsidR="005B5FBD" w:rsidRPr="0021530B" w:rsidRDefault="00622011" w:rsidP="00C04A96">
      <w:pPr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>В целях расширения прав и возможностей коренных народов и их сообществ с помощью информационных технологий были организованы</w:t>
      </w:r>
      <w:r w:rsidR="005B5FBD" w:rsidRPr="0021530B">
        <w:rPr>
          <w:rFonts w:cstheme="minorHAnsi"/>
          <w:sz w:val="22"/>
          <w:szCs w:val="22"/>
          <w:lang w:val="ru-RU"/>
        </w:rPr>
        <w:t xml:space="preserve"> </w:t>
      </w:r>
      <w:hyperlink r:id="rId26" w:history="1">
        <w:r w:rsidRPr="0021530B">
          <w:rPr>
            <w:rStyle w:val="Hyperlink"/>
            <w:rFonts w:cstheme="minorHAnsi"/>
            <w:sz w:val="22"/>
            <w:szCs w:val="22"/>
            <w:lang w:val="ru-RU"/>
          </w:rPr>
          <w:t>учебные занятия по созданию потенциала для сообществ коренных народов</w:t>
        </w:r>
      </w:hyperlink>
      <w:r w:rsidR="005B5FBD" w:rsidRPr="0021530B">
        <w:rPr>
          <w:rFonts w:cstheme="minorHAnsi"/>
          <w:sz w:val="22"/>
          <w:szCs w:val="22"/>
          <w:lang w:val="ru-RU"/>
        </w:rPr>
        <w:t xml:space="preserve"> </w:t>
      </w:r>
      <w:r w:rsidRPr="0021530B">
        <w:rPr>
          <w:rFonts w:cstheme="minorHAnsi"/>
          <w:sz w:val="22"/>
          <w:szCs w:val="22"/>
          <w:lang w:val="ru-RU"/>
        </w:rPr>
        <w:t>с учетом их конкретных потребностей и интересов. На этих занятиях внимание уделяется аспектам самодостаточности и культурного наследия.</w:t>
      </w:r>
    </w:p>
    <w:p w14:paraId="65714AEE" w14:textId="4C316916" w:rsidR="000E527B" w:rsidRPr="0021530B" w:rsidRDefault="000E527B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3.</w:t>
      </w:r>
      <w:r w:rsidR="00493BD3" w:rsidRPr="0021530B">
        <w:rPr>
          <w:rFonts w:cstheme="minorHAnsi"/>
          <w:b w:val="0"/>
          <w:sz w:val="22"/>
          <w:szCs w:val="22"/>
          <w:lang w:val="ru-RU"/>
        </w:rPr>
        <w:t>10</w:t>
      </w:r>
      <w:r w:rsidR="001B7935" w:rsidRPr="0021530B">
        <w:rPr>
          <w:rFonts w:cstheme="minorHAnsi"/>
          <w:b w:val="0"/>
          <w:sz w:val="22"/>
          <w:szCs w:val="22"/>
          <w:lang w:val="ru-RU"/>
        </w:rPr>
        <w:tab/>
      </w:r>
      <w:r w:rsidR="00695F15" w:rsidRPr="0021530B">
        <w:rPr>
          <w:rFonts w:cstheme="minorHAnsi"/>
          <w:sz w:val="22"/>
          <w:szCs w:val="22"/>
          <w:lang w:val="ru-RU"/>
        </w:rPr>
        <w:t>Консультации МСЭ</w:t>
      </w:r>
      <w:r w:rsidR="00493C64" w:rsidRPr="0021530B">
        <w:rPr>
          <w:rFonts w:cstheme="minorHAnsi"/>
          <w:sz w:val="22"/>
          <w:szCs w:val="22"/>
          <w:lang w:val="ru-RU"/>
        </w:rPr>
        <w:t>–</w:t>
      </w:r>
      <w:r w:rsidR="00695F15" w:rsidRPr="0021530B">
        <w:rPr>
          <w:rFonts w:cstheme="minorHAnsi"/>
          <w:sz w:val="22"/>
          <w:szCs w:val="22"/>
          <w:lang w:val="ru-RU"/>
        </w:rPr>
        <w:t>МОТ</w:t>
      </w:r>
      <w:r w:rsidR="00493C64" w:rsidRPr="0021530B">
        <w:rPr>
          <w:rFonts w:cstheme="minorHAnsi"/>
          <w:sz w:val="22"/>
          <w:szCs w:val="22"/>
          <w:lang w:val="ru-RU"/>
        </w:rPr>
        <w:t>–</w:t>
      </w:r>
      <w:r w:rsidR="00695F15" w:rsidRPr="0021530B">
        <w:rPr>
          <w:rFonts w:cstheme="minorHAnsi"/>
          <w:sz w:val="22"/>
          <w:szCs w:val="22"/>
          <w:lang w:val="ru-RU"/>
        </w:rPr>
        <w:t>АС для молодежи</w:t>
      </w:r>
    </w:p>
    <w:p w14:paraId="46546D0B" w14:textId="7CEC3B9D" w:rsidR="00BB7284" w:rsidRPr="0021530B" w:rsidRDefault="00695F15" w:rsidP="00C04A96">
      <w:pPr>
        <w:rPr>
          <w:rFonts w:ascii="Calibri" w:eastAsia="Calibri" w:hAnsi="Calibri" w:cs="Calibri"/>
          <w:lang w:val="ru-RU"/>
        </w:rPr>
      </w:pPr>
      <w:r w:rsidRPr="0021530B">
        <w:rPr>
          <w:rFonts w:ascii="Calibri" w:eastAsia="Calibri" w:hAnsi="Calibri" w:cs="Calibri"/>
          <w:sz w:val="22"/>
          <w:lang w:val="ru-RU"/>
        </w:rPr>
        <w:t xml:space="preserve">В ноябре в ходе мероприятия AfriLabs в Аддис-Абебе (Эфиопия) проводились консультации для молодежи, посвященные </w:t>
      </w:r>
      <w:r w:rsidR="005D577A" w:rsidRPr="0021530B">
        <w:rPr>
          <w:rFonts w:ascii="Calibri" w:eastAsia="Calibri" w:hAnsi="Calibri" w:cs="Calibri"/>
          <w:sz w:val="22"/>
          <w:lang w:val="ru-RU"/>
        </w:rPr>
        <w:t>тому, как ускорить овладение молодежью цифровыми навыками. Консультации были организованы в рамках программы МСЭ</w:t>
      </w:r>
      <w:r w:rsidR="00493C64" w:rsidRPr="0021530B">
        <w:rPr>
          <w:rFonts w:ascii="Calibri" w:eastAsia="Calibri" w:hAnsi="Calibri" w:cs="Calibri"/>
          <w:sz w:val="22"/>
          <w:lang w:val="ru-RU"/>
        </w:rPr>
        <w:t>–</w:t>
      </w:r>
      <w:r w:rsidR="005D577A" w:rsidRPr="0021530B">
        <w:rPr>
          <w:rFonts w:ascii="Calibri" w:eastAsia="Calibri" w:hAnsi="Calibri" w:cs="Calibri"/>
          <w:sz w:val="22"/>
          <w:lang w:val="ru-RU"/>
        </w:rPr>
        <w:t xml:space="preserve">МОТ "Содействие созданию достойных рабочих мест для молодежи и приобретению </w:t>
      </w:r>
      <w:r w:rsidR="00EE7F8A" w:rsidRPr="0021530B">
        <w:rPr>
          <w:rFonts w:ascii="Calibri" w:eastAsia="Calibri" w:hAnsi="Calibri" w:cs="Calibri"/>
          <w:sz w:val="22"/>
          <w:lang w:val="ru-RU"/>
        </w:rPr>
        <w:t>молодежью цифровых навыков в цифровой экономике Африки", реализуемой при поддержке Африканского союза.</w:t>
      </w:r>
    </w:p>
    <w:p w14:paraId="2FE81E02" w14:textId="46791039" w:rsidR="00C109D3" w:rsidRPr="0021530B" w:rsidRDefault="00C109D3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lastRenderedPageBreak/>
        <w:t>3.</w:t>
      </w:r>
      <w:r w:rsidR="00BB7284" w:rsidRPr="0021530B">
        <w:rPr>
          <w:rFonts w:cstheme="minorHAnsi"/>
          <w:b w:val="0"/>
          <w:sz w:val="22"/>
          <w:szCs w:val="22"/>
          <w:lang w:val="ru-RU"/>
        </w:rPr>
        <w:t>1</w:t>
      </w:r>
      <w:r w:rsidR="00493BD3" w:rsidRPr="0021530B">
        <w:rPr>
          <w:rFonts w:cstheme="minorHAnsi"/>
          <w:b w:val="0"/>
          <w:sz w:val="22"/>
          <w:szCs w:val="22"/>
          <w:lang w:val="ru-RU"/>
        </w:rPr>
        <w:t>1</w:t>
      </w:r>
      <w:r w:rsidR="001B7935" w:rsidRPr="0021530B">
        <w:rPr>
          <w:rFonts w:cstheme="minorHAnsi"/>
          <w:sz w:val="22"/>
          <w:szCs w:val="22"/>
          <w:lang w:val="ru-RU"/>
        </w:rPr>
        <w:tab/>
      </w:r>
      <w:r w:rsidR="00EE7F8A" w:rsidRPr="0021530B">
        <w:rPr>
          <w:rFonts w:cstheme="minorHAnsi"/>
          <w:sz w:val="22"/>
          <w:szCs w:val="22"/>
          <w:lang w:val="ru-RU"/>
        </w:rPr>
        <w:t xml:space="preserve">Проводимая МСЭ совместно с ЮНЕСКО Неделя охвата цифровыми технологиями для региона </w:t>
      </w:r>
      <w:r w:rsidR="00EC2461" w:rsidRPr="0021530B">
        <w:rPr>
          <w:rFonts w:cstheme="minorHAnsi"/>
          <w:sz w:val="22"/>
          <w:szCs w:val="22"/>
          <w:lang w:val="ru-RU"/>
        </w:rPr>
        <w:t xml:space="preserve">арабских </w:t>
      </w:r>
      <w:r w:rsidR="00EE7F8A" w:rsidRPr="0021530B">
        <w:rPr>
          <w:rFonts w:cstheme="minorHAnsi"/>
          <w:sz w:val="22"/>
          <w:szCs w:val="22"/>
          <w:lang w:val="ru-RU"/>
        </w:rPr>
        <w:t>государств</w:t>
      </w:r>
    </w:p>
    <w:p w14:paraId="76D3F27D" w14:textId="43C7FA1A" w:rsidR="00C109D3" w:rsidRPr="0021530B" w:rsidRDefault="00EE7F8A" w:rsidP="00C04A96">
      <w:pPr>
        <w:rPr>
          <w:rFonts w:cstheme="minorHAnsi"/>
          <w:sz w:val="22"/>
          <w:szCs w:val="22"/>
          <w:shd w:val="clear" w:color="auto" w:fill="FFFFFF"/>
          <w:lang w:val="ru-RU"/>
        </w:rPr>
      </w:pP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>Во время четвертой ежегодной</w:t>
      </w:r>
      <w:r w:rsidR="00C109D3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</w:t>
      </w:r>
      <w:hyperlink r:id="rId27" w:history="1">
        <w:r w:rsidRPr="0021530B">
          <w:rPr>
            <w:rStyle w:val="Hyperlink"/>
            <w:rFonts w:cstheme="minorHAnsi"/>
            <w:sz w:val="22"/>
            <w:szCs w:val="22"/>
            <w:shd w:val="clear" w:color="auto" w:fill="FFFFFF"/>
            <w:lang w:val="ru-RU"/>
          </w:rPr>
          <w:t>Недели охвата цифровыми технологиями</w:t>
        </w:r>
      </w:hyperlink>
      <w:r w:rsidRPr="0021530B">
        <w:rPr>
          <w:rStyle w:val="Hyperlink"/>
          <w:rFonts w:cstheme="minorHAnsi"/>
          <w:color w:val="auto"/>
          <w:sz w:val="22"/>
          <w:szCs w:val="22"/>
          <w:u w:val="none"/>
          <w:shd w:val="clear" w:color="auto" w:fill="FFFFFF"/>
          <w:lang w:val="ru-RU"/>
        </w:rPr>
        <w:t xml:space="preserve">, 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проводимой МСЭ совместно с ЮНЕСКО для региона </w:t>
      </w:r>
      <w:r w:rsidR="00EC2461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арабских 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государств, было организовано несколько мероприятий по расширению охвата цифровыми технологиями. В число этих мероприятий вошли оказание странам помощи в разработке политики в области доступности ИКТ, расширение прав и 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>возможностей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новаторов при применении больших данных для обеспечения охвата цифровыми технологиями, повышение грамотности детей в области охвата цифровыми финансовыми услугами, демонстрация вдохновляющих достижений людей с ограниченными физическими возможностями и</w:t>
      </w:r>
      <w:r w:rsidR="0099563B" w:rsidRPr="0021530B">
        <w:rPr>
          <w:rFonts w:cstheme="minorHAnsi"/>
          <w:sz w:val="22"/>
          <w:szCs w:val="22"/>
          <w:shd w:val="clear" w:color="auto" w:fill="FFFFFF"/>
          <w:lang w:val="ru-RU"/>
        </w:rPr>
        <w:t> 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>содействие инновациям в области больших</w:t>
      </w:r>
      <w:r w:rsidR="0099563B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>данных для</w:t>
      </w:r>
      <w:r w:rsidR="0099563B"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>борь</w:t>
      </w:r>
      <w:r w:rsidR="0099563B" w:rsidRPr="0021530B">
        <w:rPr>
          <w:rFonts w:cstheme="minorHAnsi"/>
          <w:sz w:val="22"/>
          <w:szCs w:val="22"/>
          <w:shd w:val="clear" w:color="auto" w:fill="FFFFFF"/>
          <w:lang w:val="ru-RU"/>
        </w:rPr>
        <w:t>бы с неинфекционными заболеваниями.</w:t>
      </w:r>
    </w:p>
    <w:p w14:paraId="4108F799" w14:textId="77777777" w:rsidR="00C109D3" w:rsidRPr="0021530B" w:rsidRDefault="00C109D3" w:rsidP="00C04A96">
      <w:pPr>
        <w:rPr>
          <w:rFonts w:cstheme="minorHAnsi"/>
          <w:color w:val="444444"/>
          <w:lang w:val="ru-RU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E527B" w:rsidRPr="0021530B" w14:paraId="12FE1EBF" w14:textId="77777777" w:rsidTr="0054502F">
        <w:tc>
          <w:tcPr>
            <w:tcW w:w="9629" w:type="dxa"/>
          </w:tcPr>
          <w:p w14:paraId="100F8007" w14:textId="3EA542DE" w:rsidR="000E527B" w:rsidRPr="0021530B" w:rsidRDefault="007C027A" w:rsidP="00C04A96">
            <w:pPr>
              <w:keepNext/>
              <w:rPr>
                <w:b/>
                <w:sz w:val="22"/>
                <w:szCs w:val="22"/>
                <w:lang w:val="ru-RU"/>
              </w:rPr>
            </w:pPr>
            <w:r w:rsidRPr="0021530B">
              <w:rPr>
                <w:b/>
                <w:sz w:val="22"/>
                <w:szCs w:val="22"/>
                <w:lang w:val="ru-RU"/>
              </w:rPr>
              <w:t>РЕГИОНАЛЬНЫЕ ИНИЦИАТИВЫ</w:t>
            </w:r>
          </w:p>
          <w:p w14:paraId="39BD0937" w14:textId="4DC07354" w:rsidR="00344ABC" w:rsidRPr="0021530B" w:rsidRDefault="00344ABC" w:rsidP="00C04A96">
            <w:pPr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Азиатско-Тихоокеанский регион</w:t>
            </w:r>
            <w:r w:rsidR="00EC2461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  <w:t>Использование информационно-коммуникационных технологий для поддержки цифровой экономики и открытого для всех цифрового общества</w:t>
            </w:r>
          </w:p>
          <w:p w14:paraId="241753E8" w14:textId="1BEB5028" w:rsidR="00344ABC" w:rsidRPr="0021530B" w:rsidRDefault="00344ABC" w:rsidP="00C04A96">
            <w:pPr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В регионе проведено более 80 мероприятий, посвященных празднованию </w:t>
            </w:r>
            <w:r w:rsidR="003B61EF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Д</w:t>
            </w:r>
            <w:r w:rsidR="00EC2461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ня 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"Девушки в ИКТ". Например, в Таиланде девушки и молодые женщины прошли обучение, организованное компанией Agritech в партнерстве с правительством, учреждениями ООН, научными и отраслевыми организациями. Это мероприятие проводилось в рамках осуществляемой с 2017 года программы по расширению возможностей трудоустройства для девушек и молодых женщин в Таиланде.</w:t>
            </w:r>
          </w:p>
          <w:p w14:paraId="2DFAA55A" w14:textId="33D3B495" w:rsidR="00344ABC" w:rsidRPr="0021530B" w:rsidRDefault="00344ABC" w:rsidP="00C04A96">
            <w:pPr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Северная и Южная Америка</w:t>
            </w:r>
            <w:r w:rsidR="00EC2461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  <w:t>Доступность и приемлемость в ценовом отношении в интересах открытого для всех и устойчивого региона Северной и Южной Америки</w:t>
            </w:r>
          </w:p>
          <w:p w14:paraId="03A63EC6" w14:textId="7E10E3D5" w:rsidR="00344ABC" w:rsidRPr="0021530B" w:rsidRDefault="00344ABC" w:rsidP="00C04A96">
            <w:pPr>
              <w:rPr>
                <w:sz w:val="22"/>
                <w:szCs w:val="22"/>
                <w:lang w:val="ru-RU"/>
              </w:rPr>
            </w:pP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В Доминике МСЭ поставил оборудование для помощи инвалидам по зрению в рамках осуществляемой в стране политики универсального доступа для лиц с ограниченными возможностями. В 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состав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оборудования вошли: планшет Apple iPad Air, тифлофлешплеер Victor Reader Stream (New Generation) компании HumanWare и специализированные настольные ПК HP EliteOne 800 G5 All-in-One. Совместная помощь расширяет возможности лиц с ограниченными возможностями и обеспечивает средства для повышения уровня открытости и равенства.</w:t>
            </w:r>
          </w:p>
          <w:p w14:paraId="1BC2D393" w14:textId="769601DA" w:rsidR="00344ABC" w:rsidRPr="0021530B" w:rsidRDefault="00344ABC" w:rsidP="00C04A96">
            <w:pPr>
              <w:rPr>
                <w:rFonts w:cstheme="minorHAnsi"/>
                <w:sz w:val="22"/>
                <w:szCs w:val="22"/>
                <w:u w:val="single"/>
                <w:lang w:val="ru-RU"/>
              </w:rPr>
            </w:pPr>
            <w:r w:rsidRPr="0021530B">
              <w:rPr>
                <w:rFonts w:cstheme="minorHAnsi"/>
                <w:sz w:val="22"/>
                <w:szCs w:val="22"/>
                <w:lang w:val="ru-RU"/>
              </w:rPr>
              <w:t>Европа</w:t>
            </w:r>
            <w:r w:rsidR="00EC2461" w:rsidRPr="0021530B">
              <w:rPr>
                <w:rFonts w:cstheme="minorHAnsi"/>
                <w:bCs/>
                <w:sz w:val="22"/>
                <w:szCs w:val="22"/>
                <w:lang w:val="ru-RU"/>
              </w:rPr>
              <w:t>.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cstheme="minorHAnsi"/>
                <w:sz w:val="22"/>
                <w:szCs w:val="22"/>
                <w:u w:val="single"/>
                <w:lang w:val="ru-RU"/>
              </w:rPr>
              <w:t>Доступность, приемлемость в ценовом отношении и развитие навыков для всех, с тем чтобы обеспечить охват цифровыми технологиями и устойчивое развитие</w:t>
            </w:r>
          </w:p>
          <w:p w14:paraId="147F96BB" w14:textId="5EAC6EB9" w:rsidR="00392BF3" w:rsidRPr="0021530B" w:rsidRDefault="00344ABC" w:rsidP="00C04A96">
            <w:pPr>
              <w:rPr>
                <w:rFonts w:cstheme="minorHAnsi"/>
                <w:sz w:val="22"/>
                <w:szCs w:val="22"/>
                <w:lang w:val="ru-RU"/>
              </w:rPr>
            </w:pPr>
            <w:r w:rsidRPr="0021530B">
              <w:rPr>
                <w:rFonts w:cstheme="minorHAnsi"/>
                <w:sz w:val="22"/>
                <w:szCs w:val="22"/>
                <w:lang w:val="ru-RU"/>
              </w:rPr>
              <w:t>В регионе поощряется самостоятельное онлайн-обучение по вопросам доступности ИКТ с привлечением более 200 организаций.</w:t>
            </w:r>
          </w:p>
          <w:p w14:paraId="69812D16" w14:textId="51E7363E" w:rsidR="00392BF3" w:rsidRPr="0021530B" w:rsidRDefault="00344ABC" w:rsidP="00C04A96">
            <w:pPr>
              <w:pStyle w:val="enumlev1"/>
              <w:ind w:left="357" w:hanging="357"/>
              <w:rPr>
                <w:rFonts w:cstheme="minorHAnsi"/>
                <w:sz w:val="22"/>
                <w:lang w:val="ru-RU" w:eastAsia="en-GB"/>
              </w:rPr>
            </w:pPr>
            <w:r w:rsidRPr="0021530B">
              <w:rPr>
                <w:rFonts w:eastAsia="Calibri"/>
                <w:sz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lang w:val="ru-RU"/>
              </w:rPr>
              <w:tab/>
            </w:r>
            <w:r w:rsidRPr="0021530B">
              <w:rPr>
                <w:rFonts w:cstheme="minorHAnsi"/>
                <w:sz w:val="22"/>
                <w:lang w:val="ru-RU" w:eastAsia="en-GB"/>
              </w:rPr>
              <w:t>Проведен региональный конкурс</w:t>
            </w:r>
            <w:r w:rsidR="00392BF3" w:rsidRPr="0021530B">
              <w:rPr>
                <w:rFonts w:cstheme="minorHAnsi"/>
                <w:sz w:val="22"/>
                <w:lang w:val="ru-RU" w:eastAsia="en-GB"/>
              </w:rPr>
              <w:t xml:space="preserve"> </w:t>
            </w:r>
            <w:r w:rsidRPr="0021530B">
              <w:rPr>
                <w:rFonts w:cstheme="minorHAnsi"/>
                <w:sz w:val="22"/>
                <w:lang w:val="ru-RU" w:eastAsia="en-GB"/>
              </w:rPr>
              <w:t>"</w:t>
            </w:r>
            <w:hyperlink r:id="rId28" w:history="1">
              <w:r w:rsidRPr="0021530B">
                <w:rPr>
                  <w:rStyle w:val="Hyperlink"/>
                  <w:rFonts w:cstheme="minorHAnsi"/>
                  <w:sz w:val="22"/>
                  <w:lang w:val="ru-RU" w:eastAsia="en-GB"/>
                </w:rPr>
                <w:t>Цифровые инновационные решения для доступной Европы</w:t>
              </w:r>
            </w:hyperlink>
            <w:r w:rsidRPr="0021530B">
              <w:rPr>
                <w:rFonts w:cstheme="minorHAnsi"/>
                <w:color w:val="0000FA"/>
                <w:sz w:val="22"/>
                <w:lang w:val="ru-RU" w:eastAsia="en-GB"/>
              </w:rPr>
              <w:t>"</w:t>
            </w:r>
            <w:r w:rsidR="00A01BC7" w:rsidRPr="0021530B">
              <w:rPr>
                <w:rFonts w:cstheme="minorHAnsi"/>
                <w:sz w:val="22"/>
                <w:lang w:val="ru-RU" w:eastAsia="en-GB"/>
              </w:rPr>
              <w:t>, в котором приняли участие более 80 новых компаний.</w:t>
            </w:r>
          </w:p>
          <w:p w14:paraId="1BAB868D" w14:textId="00021DDB" w:rsidR="00392BF3" w:rsidRPr="0021530B" w:rsidRDefault="00344ABC" w:rsidP="00C04A96">
            <w:pPr>
              <w:pStyle w:val="enumlev1"/>
              <w:ind w:left="357" w:hanging="357"/>
              <w:rPr>
                <w:rFonts w:cstheme="minorHAnsi"/>
                <w:sz w:val="22"/>
                <w:szCs w:val="22"/>
                <w:lang w:val="ru-RU" w:eastAsia="en-GB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A01BC7" w:rsidRPr="0021530B">
              <w:rPr>
                <w:sz w:val="22"/>
                <w:szCs w:val="22"/>
                <w:lang w:val="ru-RU"/>
              </w:rPr>
              <w:t xml:space="preserve">Представлены доклады по доступности ИКТ для содействия проведению работ в области </w:t>
            </w:r>
            <w:r w:rsidR="00A01BC7" w:rsidRPr="0021530B">
              <w:rPr>
                <w:rFonts w:cstheme="minorHAnsi"/>
                <w:sz w:val="22"/>
                <w:lang w:val="ru-RU" w:eastAsia="en-GB"/>
              </w:rPr>
              <w:t>искусственного</w:t>
            </w:r>
            <w:r w:rsidR="00A01BC7" w:rsidRPr="0021530B">
              <w:rPr>
                <w:sz w:val="22"/>
                <w:szCs w:val="22"/>
                <w:lang w:val="ru-RU"/>
              </w:rPr>
              <w:t xml:space="preserve"> интеллекта, радиовещания, стандартов и закупок.</w:t>
            </w:r>
          </w:p>
          <w:p w14:paraId="1E5595BC" w14:textId="5C0E9EC5" w:rsidR="00392BF3" w:rsidRPr="0021530B" w:rsidRDefault="00344ABC" w:rsidP="00C04A96">
            <w:pPr>
              <w:pStyle w:val="enumlev1"/>
              <w:ind w:left="357" w:hanging="357"/>
              <w:rPr>
                <w:rFonts w:cstheme="minorHAnsi"/>
                <w:sz w:val="22"/>
                <w:lang w:val="ru-RU" w:eastAsia="en-GB"/>
              </w:rPr>
            </w:pPr>
            <w:r w:rsidRPr="0021530B">
              <w:rPr>
                <w:rFonts w:eastAsia="Calibri"/>
                <w:sz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lang w:val="ru-RU"/>
              </w:rPr>
              <w:tab/>
            </w:r>
            <w:r w:rsidR="00A01BC7" w:rsidRPr="0021530B">
              <w:rPr>
                <w:rFonts w:cstheme="minorHAnsi"/>
                <w:sz w:val="22"/>
                <w:lang w:val="ru-RU" w:eastAsia="en-GB"/>
              </w:rPr>
              <w:t>Во всей Европе используется база данных GARI, способствующая расширению знаний о функциях доступности мобильных устройств.</w:t>
            </w:r>
          </w:p>
          <w:p w14:paraId="38AAFECF" w14:textId="5970B40D" w:rsidR="00392BF3" w:rsidRPr="0021530B" w:rsidRDefault="00A01BC7" w:rsidP="00C04A96">
            <w:pPr>
              <w:pStyle w:val="enumlev1"/>
              <w:ind w:left="357" w:hanging="357"/>
              <w:rPr>
                <w:rFonts w:cstheme="minorBidi"/>
                <w:color w:val="444444"/>
                <w:lang w:val="ru-RU"/>
              </w:rPr>
            </w:pPr>
            <w:r w:rsidRPr="0021530B">
              <w:rPr>
                <w:rFonts w:eastAsia="Calibri"/>
                <w:sz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lang w:val="ru-RU"/>
              </w:rPr>
              <w:tab/>
            </w:r>
            <w:r w:rsidRPr="0021530B">
              <w:rPr>
                <w:rFonts w:cstheme="minorHAnsi"/>
                <w:sz w:val="22"/>
                <w:lang w:val="ru-RU" w:eastAsia="en-GB"/>
              </w:rPr>
              <w:t xml:space="preserve">Подготовлен к обзору и открыт для консультаций с партнерами – учреждениями ООН проект регионального исследования по вопросам равенства поколений, обеспеченного возможностями </w:t>
            </w:r>
            <w:r w:rsidR="003B61EF" w:rsidRPr="0021530B">
              <w:rPr>
                <w:rFonts w:cstheme="minorHAnsi"/>
                <w:sz w:val="22"/>
                <w:lang w:val="ru-RU" w:eastAsia="en-GB"/>
              </w:rPr>
              <w:t>в сфере</w:t>
            </w:r>
            <w:r w:rsidRPr="0021530B">
              <w:rPr>
                <w:rFonts w:cstheme="minorHAnsi"/>
                <w:sz w:val="22"/>
                <w:lang w:val="ru-RU" w:eastAsia="en-GB"/>
              </w:rPr>
              <w:t xml:space="preserve"> ИКТ.</w:t>
            </w:r>
          </w:p>
        </w:tc>
      </w:tr>
    </w:tbl>
    <w:p w14:paraId="2C4773C4" w14:textId="77777777" w:rsidR="000E527B" w:rsidRPr="0021530B" w:rsidRDefault="000E527B" w:rsidP="00C04A96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cstheme="minorHAnsi"/>
          <w:szCs w:val="24"/>
          <w:lang w:val="ru-RU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E527B" w:rsidRPr="0021530B" w14:paraId="671F18B2" w14:textId="77777777" w:rsidTr="0054502F">
        <w:tc>
          <w:tcPr>
            <w:tcW w:w="9629" w:type="dxa"/>
          </w:tcPr>
          <w:p w14:paraId="4C30E6DE" w14:textId="4778DDE2" w:rsidR="000E527B" w:rsidRPr="0021530B" w:rsidRDefault="00A01BC7" w:rsidP="00C04A96">
            <w:pPr>
              <w:keepNext/>
              <w:shd w:val="clear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rPr>
                <w:rFonts w:cstheme="minorBidi"/>
                <w:b/>
                <w:bCs/>
                <w:szCs w:val="24"/>
                <w:lang w:val="ru-RU"/>
              </w:rPr>
            </w:pPr>
            <w:r w:rsidRPr="0021530B">
              <w:rPr>
                <w:rFonts w:cstheme="minorBidi"/>
                <w:b/>
                <w:bCs/>
                <w:szCs w:val="24"/>
                <w:lang w:val="ru-RU"/>
              </w:rPr>
              <w:lastRenderedPageBreak/>
              <w:t>ИССЛЕДОВАТЕЛЬСКИЕ КОМИССИИ</w:t>
            </w:r>
          </w:p>
          <w:p w14:paraId="0B15A320" w14:textId="2AC8EA4A" w:rsidR="000E527B" w:rsidRPr="0021530B" w:rsidRDefault="00A01BC7" w:rsidP="00C04A96">
            <w:pPr>
              <w:shd w:val="clear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rPr>
                <w:rFonts w:cstheme="minorHAnsi"/>
                <w:sz w:val="22"/>
                <w:szCs w:val="22"/>
                <w:lang w:val="ru-RU"/>
              </w:rPr>
            </w:pP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1-я Исследовательская комиссия </w:t>
            </w:r>
            <w:r w:rsidR="003225B3">
              <w:rPr>
                <w:rFonts w:cstheme="minorHAnsi"/>
                <w:sz w:val="22"/>
                <w:szCs w:val="22"/>
                <w:lang w:val="ru-RU"/>
              </w:rPr>
              <w:t xml:space="preserve">в рамках 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>Вопрос</w:t>
            </w:r>
            <w:r w:rsidR="003225B3">
              <w:rPr>
                <w:rFonts w:cstheme="minorHAnsi"/>
                <w:sz w:val="22"/>
                <w:szCs w:val="22"/>
                <w:lang w:val="ru-RU"/>
              </w:rPr>
              <w:t>а</w:t>
            </w:r>
            <w:r w:rsidR="00B96235" w:rsidRPr="0021530B">
              <w:rPr>
                <w:rFonts w:cstheme="minorHAnsi"/>
                <w:sz w:val="22"/>
                <w:szCs w:val="22"/>
                <w:lang w:val="ru-RU"/>
              </w:rPr>
              <w:t> 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>7/1</w:t>
            </w:r>
            <w:r w:rsidR="00454F31" w:rsidRPr="0021530B">
              <w:rPr>
                <w:rFonts w:cstheme="minorHAnsi"/>
                <w:sz w:val="22"/>
                <w:szCs w:val="22"/>
                <w:lang w:val="ru-RU"/>
              </w:rPr>
              <w:t xml:space="preserve"> </w:t>
            </w:r>
            <w:hyperlink r:id="rId29" w:history="1">
              <w:r w:rsidRPr="0021530B">
                <w:rPr>
                  <w:rStyle w:val="Hyperlink"/>
                  <w:rFonts w:cstheme="minorHAnsi"/>
                  <w:iCs/>
                  <w:sz w:val="22"/>
                  <w:szCs w:val="22"/>
                  <w:u w:val="none"/>
                  <w:lang w:val="ru-RU"/>
                </w:rPr>
                <w:t>"</w:t>
              </w:r>
              <w:r w:rsidRPr="0021530B">
                <w:rPr>
                  <w:rStyle w:val="Hyperlink"/>
                  <w:rFonts w:cstheme="minorHAnsi"/>
                  <w:iCs/>
                  <w:sz w:val="22"/>
                  <w:szCs w:val="22"/>
                  <w:lang w:val="ru-RU"/>
                </w:rPr>
                <w:t>Доступ к услугам электросвязи/информационно-коммуникационных технологий для лиц с ограниченными возможностями и других лиц с особыми потребностями</w:t>
              </w:r>
              <w:r w:rsidRPr="0021530B">
                <w:rPr>
                  <w:rStyle w:val="Hyperlink"/>
                  <w:rFonts w:cstheme="minorHAnsi"/>
                  <w:iCs/>
                  <w:sz w:val="22"/>
                  <w:szCs w:val="22"/>
                  <w:u w:val="none"/>
                  <w:lang w:val="ru-RU"/>
                </w:rPr>
                <w:t>"</w:t>
              </w:r>
            </w:hyperlink>
            <w:r w:rsidRPr="0021530B">
              <w:rPr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>определ</w:t>
            </w:r>
            <w:r w:rsidR="003225B3">
              <w:rPr>
                <w:rFonts w:cstheme="minorHAnsi"/>
                <w:sz w:val="22"/>
                <w:szCs w:val="22"/>
                <w:lang w:val="ru-RU"/>
              </w:rPr>
              <w:t xml:space="preserve">ила 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>и согласова</w:t>
            </w:r>
            <w:r w:rsidR="003225B3">
              <w:rPr>
                <w:rFonts w:cstheme="minorHAnsi"/>
                <w:sz w:val="22"/>
                <w:szCs w:val="22"/>
                <w:lang w:val="ru-RU"/>
              </w:rPr>
              <w:t>ла план работы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, </w:t>
            </w:r>
            <w:r w:rsidR="003225B3">
              <w:rPr>
                <w:rFonts w:cstheme="minorHAnsi"/>
                <w:sz w:val="22"/>
                <w:szCs w:val="22"/>
                <w:lang w:val="ru-RU"/>
              </w:rPr>
              <w:t xml:space="preserve">в котором 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будет и далее </w:t>
            </w:r>
            <w:r w:rsidR="003225B3">
              <w:rPr>
                <w:rFonts w:cstheme="minorHAnsi"/>
                <w:sz w:val="22"/>
                <w:szCs w:val="22"/>
                <w:lang w:val="ru-RU"/>
              </w:rPr>
              <w:t xml:space="preserve">уделяться внимание 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>реализаци</w:t>
            </w:r>
            <w:r w:rsidR="003225B3">
              <w:rPr>
                <w:rFonts w:cstheme="minorHAnsi"/>
                <w:sz w:val="22"/>
                <w:szCs w:val="22"/>
                <w:lang w:val="ru-RU"/>
              </w:rPr>
              <w:t>и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политики и практики МСЭ в отношении доступности ИКТ, включая вопросы инклюзивного образования и доступности интернет-сети.</w:t>
            </w:r>
          </w:p>
          <w:p w14:paraId="54128FAF" w14:textId="0D03D80D" w:rsidR="00495118" w:rsidRPr="0021530B" w:rsidRDefault="00B96235" w:rsidP="00C04A96">
            <w:pPr>
              <w:shd w:val="clear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rPr>
                <w:rFonts w:cstheme="minorBidi"/>
                <w:sz w:val="22"/>
                <w:szCs w:val="22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 xml:space="preserve">3 октября 2019 года для участников </w:t>
            </w:r>
            <w:r w:rsidR="003225B3">
              <w:rPr>
                <w:sz w:val="22"/>
                <w:szCs w:val="22"/>
                <w:lang w:val="ru-RU"/>
              </w:rPr>
              <w:t xml:space="preserve">собрания </w:t>
            </w:r>
            <w:r w:rsidRPr="0021530B">
              <w:rPr>
                <w:sz w:val="22"/>
                <w:szCs w:val="22"/>
                <w:lang w:val="ru-RU"/>
              </w:rPr>
              <w:t xml:space="preserve">Группы </w:t>
            </w:r>
            <w:r w:rsidR="003225B3" w:rsidRPr="0021530B">
              <w:rPr>
                <w:sz w:val="22"/>
                <w:szCs w:val="22"/>
                <w:lang w:val="ru-RU"/>
              </w:rPr>
              <w:t xml:space="preserve">Докладчика </w:t>
            </w:r>
            <w:r w:rsidRPr="0021530B">
              <w:rPr>
                <w:sz w:val="22"/>
                <w:szCs w:val="22"/>
                <w:lang w:val="ru-RU"/>
              </w:rPr>
              <w:t xml:space="preserve">ИК1 МСЭ-D была проведена сессия по 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>расширению</w:t>
            </w:r>
            <w:r w:rsidRPr="0021530B">
              <w:rPr>
                <w:sz w:val="22"/>
                <w:szCs w:val="22"/>
                <w:lang w:val="ru-RU"/>
              </w:rPr>
              <w:t xml:space="preserve"> знаний об основах доступности ИКТ. 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Это помогло Государствам – Членам МСЭ понять ключевые определения и тенденции, связанные с политикой и стратегиями обеспечения доступности ИКТ, определить требования к цифровой доступности и представить доступность ИКТ в качестве коммерческих возможностей для бизнеса и выгоды для всех заинтересованных сторон. </w:t>
            </w:r>
            <w:r w:rsidRPr="0021530B">
              <w:rPr>
                <w:sz w:val="22"/>
                <w:szCs w:val="22"/>
                <w:lang w:val="ru-RU"/>
              </w:rPr>
              <w:t xml:space="preserve">Участникам также было предложено записаться на два курса </w:t>
            </w:r>
            <w:hyperlink r:id="rId30" w:history="1">
              <w:r w:rsidRPr="0021530B">
                <w:rPr>
                  <w:rStyle w:val="Hyperlink"/>
                  <w:sz w:val="22"/>
                  <w:szCs w:val="22"/>
                  <w:lang w:val="ru-RU"/>
                </w:rPr>
                <w:t>Академии МСЭ</w:t>
              </w:r>
            </w:hyperlink>
            <w:r w:rsidRPr="0021530B">
              <w:rPr>
                <w:sz w:val="22"/>
                <w:szCs w:val="22"/>
                <w:lang w:val="ru-RU"/>
              </w:rPr>
              <w:t xml:space="preserve"> по </w:t>
            </w:r>
            <w:hyperlink r:id="rId31" w:history="1">
              <w:r w:rsidRPr="0021530B">
                <w:rPr>
                  <w:rStyle w:val="Hyperlink"/>
                  <w:sz w:val="22"/>
                  <w:szCs w:val="22"/>
                  <w:lang w:val="ru-RU"/>
                </w:rPr>
                <w:t>доступности ИКТ</w:t>
              </w:r>
            </w:hyperlink>
            <w:r w:rsidRPr="0021530B">
              <w:rPr>
                <w:sz w:val="22"/>
                <w:szCs w:val="22"/>
                <w:lang w:val="ru-RU"/>
              </w:rPr>
              <w:t xml:space="preserve"> и </w:t>
            </w:r>
            <w:hyperlink r:id="rId32" w:history="1">
              <w:r w:rsidRPr="0021530B">
                <w:rPr>
                  <w:rStyle w:val="Hyperlink"/>
                  <w:sz w:val="22"/>
                  <w:szCs w:val="22"/>
                  <w:lang w:val="ru-RU"/>
                </w:rPr>
                <w:t>доступности интернет-сети</w:t>
              </w:r>
            </w:hyperlink>
            <w:r w:rsidRPr="0021530B">
              <w:rPr>
                <w:sz w:val="22"/>
                <w:szCs w:val="22"/>
                <w:lang w:val="ru-RU"/>
              </w:rPr>
              <w:t>. Была также проведена интерактивная демонстрация реорганизованной Академии МСЭ.</w:t>
            </w:r>
          </w:p>
        </w:tc>
      </w:tr>
    </w:tbl>
    <w:p w14:paraId="2B1FC56C" w14:textId="4D8C68F1" w:rsidR="009A30A6" w:rsidRPr="0021530B" w:rsidRDefault="00244FB6" w:rsidP="00C04A96">
      <w:pPr>
        <w:pStyle w:val="Heading1"/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4</w:t>
      </w:r>
      <w:r w:rsidRPr="0021530B">
        <w:rPr>
          <w:sz w:val="22"/>
          <w:szCs w:val="22"/>
          <w:lang w:val="ru-RU"/>
        </w:rPr>
        <w:tab/>
        <w:t>Экосистемы цифровых инноваций: экосистемы ускорения инноваций</w:t>
      </w:r>
      <w:r w:rsidRPr="0021530B">
        <w:rPr>
          <w:sz w:val="22"/>
          <w:szCs w:val="22"/>
          <w:lang w:val="ru-RU"/>
        </w:rPr>
        <w:br/>
        <w:t>для цифровой трансформации</w:t>
      </w:r>
      <w:r w:rsidR="00756469" w:rsidRPr="0021530B">
        <w:rPr>
          <w:sz w:val="22"/>
          <w:szCs w:val="22"/>
          <w:lang w:val="ru-RU"/>
        </w:rPr>
        <w:t xml:space="preserve"> </w:t>
      </w:r>
    </w:p>
    <w:p w14:paraId="7CE59D24" w14:textId="25633882" w:rsidR="000F4DEE" w:rsidRPr="0021530B" w:rsidRDefault="000F4DEE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4.1</w:t>
      </w:r>
      <w:r w:rsidRPr="0021530B">
        <w:rPr>
          <w:rFonts w:cstheme="minorHAnsi"/>
          <w:sz w:val="22"/>
          <w:szCs w:val="22"/>
          <w:lang w:val="ru-RU"/>
        </w:rPr>
        <w:tab/>
      </w:r>
      <w:r w:rsidR="00244FB6" w:rsidRPr="0021530B">
        <w:rPr>
          <w:rFonts w:cstheme="minorHAnsi"/>
          <w:sz w:val="22"/>
          <w:szCs w:val="22"/>
          <w:lang w:val="ru-RU"/>
        </w:rPr>
        <w:t>Конкурсы инноваций</w:t>
      </w:r>
    </w:p>
    <w:p w14:paraId="0FCA7746" w14:textId="0D5E5925" w:rsidR="000F4DEE" w:rsidRPr="0021530B" w:rsidRDefault="008151B0" w:rsidP="00C04A96">
      <w:pPr>
        <w:overflowPunct/>
        <w:autoSpaceDE/>
        <w:autoSpaceDN/>
        <w:adjustRightInd/>
        <w:spacing w:line="252" w:lineRule="auto"/>
        <w:textAlignment w:val="auto"/>
        <w:rPr>
          <w:sz w:val="22"/>
          <w:szCs w:val="24"/>
          <w:lang w:val="ru-RU"/>
        </w:rPr>
      </w:pPr>
      <w:hyperlink r:id="rId33" w:history="1">
        <w:r w:rsidR="00244FB6" w:rsidRPr="0021530B">
          <w:rPr>
            <w:rStyle w:val="Hyperlink"/>
            <w:sz w:val="22"/>
            <w:szCs w:val="24"/>
            <w:lang w:val="ru-RU"/>
          </w:rPr>
          <w:t>Конкурсы инноваций</w:t>
        </w:r>
      </w:hyperlink>
      <w:r w:rsidR="000F4DEE" w:rsidRPr="0021530B">
        <w:rPr>
          <w:sz w:val="22"/>
          <w:szCs w:val="24"/>
          <w:lang w:val="ru-RU"/>
        </w:rPr>
        <w:t xml:space="preserve"> </w:t>
      </w:r>
      <w:r w:rsidR="00244FB6" w:rsidRPr="0021530B">
        <w:rPr>
          <w:sz w:val="22"/>
          <w:szCs w:val="24"/>
          <w:lang w:val="ru-RU"/>
        </w:rPr>
        <w:t xml:space="preserve">служат открытой платформой, на которой люди представляют свои идеи и проекты, направленные на содействие цифровой трансформации отдельных лиц, сообществ и общества в целом благодаря инновациям. </w:t>
      </w:r>
      <w:r w:rsidR="003B61EF" w:rsidRPr="0021530B">
        <w:rPr>
          <w:sz w:val="22"/>
          <w:szCs w:val="24"/>
          <w:lang w:val="ru-RU"/>
        </w:rPr>
        <w:t>Базирующаяся в Дурбане предпринимательская ИКТ</w:t>
      </w:r>
      <w:r w:rsidR="003B61EF" w:rsidRPr="0021530B">
        <w:rPr>
          <w:sz w:val="22"/>
          <w:szCs w:val="24"/>
          <w:lang w:val="ru-RU"/>
        </w:rPr>
        <w:noBreakHyphen/>
        <w:t>компания в</w:t>
      </w:r>
      <w:r w:rsidR="00244FB6" w:rsidRPr="0021530B">
        <w:rPr>
          <w:sz w:val="22"/>
          <w:szCs w:val="24"/>
          <w:lang w:val="ru-RU"/>
        </w:rPr>
        <w:t xml:space="preserve"> 2019 году </w:t>
      </w:r>
      <w:r w:rsidR="003B61EF" w:rsidRPr="0021530B">
        <w:rPr>
          <w:sz w:val="22"/>
          <w:szCs w:val="24"/>
          <w:lang w:val="ru-RU"/>
        </w:rPr>
        <w:t>стала одним</w:t>
      </w:r>
      <w:r w:rsidR="00244FB6" w:rsidRPr="0021530B">
        <w:rPr>
          <w:sz w:val="22"/>
          <w:szCs w:val="24"/>
          <w:lang w:val="ru-RU"/>
        </w:rPr>
        <w:t xml:space="preserve"> из победителей конкурса из Южной Африки</w:t>
      </w:r>
      <w:r w:rsidR="00EC2461" w:rsidRPr="0021530B">
        <w:rPr>
          <w:sz w:val="22"/>
          <w:szCs w:val="24"/>
          <w:lang w:val="ru-RU"/>
        </w:rPr>
        <w:t xml:space="preserve"> </w:t>
      </w:r>
      <w:r w:rsidR="003B61EF" w:rsidRPr="0021530B">
        <w:rPr>
          <w:sz w:val="22"/>
          <w:szCs w:val="24"/>
          <w:lang w:val="ru-RU"/>
        </w:rPr>
        <w:t xml:space="preserve">и </w:t>
      </w:r>
      <w:r w:rsidR="00244FB6" w:rsidRPr="0021530B">
        <w:rPr>
          <w:sz w:val="22"/>
          <w:szCs w:val="24"/>
          <w:lang w:val="ru-RU"/>
        </w:rPr>
        <w:t>была отмечена за выдающиеся достижения на Всемирном мероприятии ITU Telecom</w:t>
      </w:r>
      <w:r w:rsidR="00FA6515">
        <w:rPr>
          <w:sz w:val="22"/>
          <w:szCs w:val="24"/>
          <w:lang w:val="en-US"/>
        </w:rPr>
        <w:t>-</w:t>
      </w:r>
      <w:r w:rsidR="00244FB6" w:rsidRPr="0021530B">
        <w:rPr>
          <w:sz w:val="22"/>
          <w:szCs w:val="24"/>
          <w:lang w:val="ru-RU"/>
        </w:rPr>
        <w:t>2019 в Будапеш</w:t>
      </w:r>
      <w:r w:rsidR="00BB46DA" w:rsidRPr="0021530B">
        <w:rPr>
          <w:sz w:val="22"/>
          <w:szCs w:val="24"/>
          <w:lang w:val="ru-RU"/>
        </w:rPr>
        <w:t>т</w:t>
      </w:r>
      <w:r w:rsidR="00244FB6" w:rsidRPr="0021530B">
        <w:rPr>
          <w:sz w:val="22"/>
          <w:szCs w:val="24"/>
          <w:lang w:val="ru-RU"/>
        </w:rPr>
        <w:t xml:space="preserve">е (Венгрия). Компания получила 1,5 млн. долл. </w:t>
      </w:r>
      <w:r w:rsidR="00EC2461" w:rsidRPr="0021530B">
        <w:rPr>
          <w:sz w:val="22"/>
          <w:szCs w:val="24"/>
          <w:lang w:val="ru-RU"/>
        </w:rPr>
        <w:t xml:space="preserve">США </w:t>
      </w:r>
      <w:r w:rsidR="00244FB6" w:rsidRPr="0021530B">
        <w:rPr>
          <w:sz w:val="22"/>
          <w:szCs w:val="24"/>
          <w:lang w:val="ru-RU"/>
        </w:rPr>
        <w:t xml:space="preserve">для тиражирования своих проектов в других городах в окрестностях Дурбана и почти 10 млн. долл. </w:t>
      </w:r>
      <w:r w:rsidR="00EC2461" w:rsidRPr="0021530B">
        <w:rPr>
          <w:sz w:val="22"/>
          <w:szCs w:val="24"/>
          <w:lang w:val="ru-RU"/>
        </w:rPr>
        <w:t xml:space="preserve">США </w:t>
      </w:r>
      <w:r w:rsidR="00244FB6" w:rsidRPr="0021530B">
        <w:rPr>
          <w:sz w:val="22"/>
          <w:szCs w:val="24"/>
          <w:lang w:val="ru-RU"/>
        </w:rPr>
        <w:t>"оптового финансирования" для коммерциализации своих инноваций.</w:t>
      </w:r>
    </w:p>
    <w:p w14:paraId="654E8262" w14:textId="594B4CC1" w:rsidR="000F4DEE" w:rsidRPr="0021530B" w:rsidRDefault="000F4DEE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4.2</w:t>
      </w:r>
      <w:r w:rsidRPr="0021530B">
        <w:rPr>
          <w:rFonts w:cstheme="minorHAnsi"/>
          <w:sz w:val="22"/>
          <w:szCs w:val="22"/>
          <w:lang w:val="ru-RU"/>
        </w:rPr>
        <w:tab/>
      </w:r>
      <w:r w:rsidR="00BB46DA" w:rsidRPr="0021530B">
        <w:rPr>
          <w:rFonts w:cstheme="minorHAnsi"/>
          <w:sz w:val="22"/>
          <w:szCs w:val="22"/>
          <w:lang w:val="ru-RU"/>
        </w:rPr>
        <w:t>Форумы по вопросам инноваций</w:t>
      </w:r>
    </w:p>
    <w:p w14:paraId="0FECCE29" w14:textId="7D120609" w:rsidR="000F4DEE" w:rsidRPr="0021530B" w:rsidRDefault="00BB46DA" w:rsidP="00C04A96">
      <w:pPr>
        <w:overflowPunct/>
        <w:autoSpaceDE/>
        <w:autoSpaceDN/>
        <w:adjustRightInd/>
        <w:spacing w:line="252" w:lineRule="auto"/>
        <w:textAlignment w:val="auto"/>
        <w:rPr>
          <w:sz w:val="22"/>
          <w:szCs w:val="24"/>
          <w:lang w:val="ru-RU"/>
        </w:rPr>
      </w:pPr>
      <w:r w:rsidRPr="0021530B">
        <w:rPr>
          <w:sz w:val="22"/>
          <w:szCs w:val="24"/>
          <w:lang w:val="ru-RU"/>
        </w:rPr>
        <w:t xml:space="preserve">В рамках региональных форумов по вопросам инноваций в регионах </w:t>
      </w:r>
      <w:r w:rsidR="009E4EA7" w:rsidRPr="0021530B">
        <w:rPr>
          <w:sz w:val="22"/>
          <w:szCs w:val="24"/>
          <w:lang w:val="ru-RU"/>
        </w:rPr>
        <w:t xml:space="preserve">арабских </w:t>
      </w:r>
      <w:r w:rsidRPr="0021530B">
        <w:rPr>
          <w:sz w:val="22"/>
          <w:szCs w:val="24"/>
          <w:lang w:val="ru-RU"/>
        </w:rPr>
        <w:t xml:space="preserve">государств и Африки (проходивших в Браззавиле и Каире) </w:t>
      </w:r>
      <w:r w:rsidR="00F539C6" w:rsidRPr="0021530B">
        <w:rPr>
          <w:sz w:val="22"/>
          <w:szCs w:val="24"/>
          <w:lang w:val="ru-RU"/>
        </w:rPr>
        <w:t>представители директивных органов и научных круго</w:t>
      </w:r>
      <w:r w:rsidR="00FB6D07" w:rsidRPr="0021530B">
        <w:rPr>
          <w:sz w:val="22"/>
          <w:szCs w:val="24"/>
          <w:lang w:val="ru-RU"/>
        </w:rPr>
        <w:t>в</w:t>
      </w:r>
      <w:r w:rsidR="009E4EA7" w:rsidRPr="0021530B">
        <w:rPr>
          <w:sz w:val="22"/>
          <w:szCs w:val="24"/>
          <w:lang w:val="ru-RU"/>
        </w:rPr>
        <w:t>,</w:t>
      </w:r>
      <w:r w:rsidRPr="0021530B">
        <w:rPr>
          <w:sz w:val="22"/>
          <w:szCs w:val="24"/>
          <w:lang w:val="ru-RU"/>
        </w:rPr>
        <w:t xml:space="preserve"> новаторы и проектировщики экосистем из 16</w:t>
      </w:r>
      <w:r w:rsidR="00F539C6" w:rsidRPr="0021530B">
        <w:rPr>
          <w:sz w:val="22"/>
          <w:szCs w:val="24"/>
          <w:lang w:val="ru-RU"/>
        </w:rPr>
        <w:t> </w:t>
      </w:r>
      <w:r w:rsidRPr="0021530B">
        <w:rPr>
          <w:sz w:val="22"/>
          <w:szCs w:val="24"/>
          <w:lang w:val="ru-RU"/>
        </w:rPr>
        <w:t xml:space="preserve">стран обсудили вопросы, связанные с разработкой </w:t>
      </w:r>
      <w:r w:rsidR="00F539C6" w:rsidRPr="0021530B">
        <w:rPr>
          <w:sz w:val="22"/>
          <w:szCs w:val="24"/>
          <w:lang w:val="ru-RU"/>
        </w:rPr>
        <w:t>динамичных</w:t>
      </w:r>
      <w:r w:rsidRPr="0021530B">
        <w:rPr>
          <w:sz w:val="22"/>
          <w:szCs w:val="24"/>
          <w:lang w:val="ru-RU"/>
        </w:rPr>
        <w:t xml:space="preserve"> и </w:t>
      </w:r>
      <w:r w:rsidR="00F539C6" w:rsidRPr="0021530B">
        <w:rPr>
          <w:sz w:val="22"/>
          <w:szCs w:val="24"/>
          <w:lang w:val="ru-RU"/>
        </w:rPr>
        <w:t>гибких</w:t>
      </w:r>
      <w:r w:rsidRPr="0021530B">
        <w:rPr>
          <w:sz w:val="22"/>
          <w:szCs w:val="24"/>
          <w:lang w:val="ru-RU"/>
        </w:rPr>
        <w:t xml:space="preserve"> экосистем, способствующих цифровым инновациям. Теперь участники форумов </w:t>
      </w:r>
      <w:r w:rsidR="00F539C6" w:rsidRPr="0021530B">
        <w:rPr>
          <w:sz w:val="22"/>
          <w:szCs w:val="24"/>
          <w:lang w:val="ru-RU"/>
        </w:rPr>
        <w:t xml:space="preserve">по вопросам инноваций </w:t>
      </w:r>
      <w:r w:rsidRPr="0021530B">
        <w:rPr>
          <w:sz w:val="22"/>
          <w:szCs w:val="24"/>
          <w:lang w:val="ru-RU"/>
        </w:rPr>
        <w:t xml:space="preserve">располагают инструментами и ноу-хау для критического рассмотрения политики и программ в области ИКТ </w:t>
      </w:r>
      <w:r w:rsidR="00F539C6" w:rsidRPr="0021530B">
        <w:rPr>
          <w:sz w:val="22"/>
          <w:szCs w:val="24"/>
          <w:lang w:val="ru-RU"/>
        </w:rPr>
        <w:t>с учетом компонентов инновационной деятельности</w:t>
      </w:r>
      <w:r w:rsidRPr="0021530B">
        <w:rPr>
          <w:sz w:val="22"/>
          <w:szCs w:val="24"/>
          <w:lang w:val="ru-RU"/>
        </w:rPr>
        <w:t>, способствующих развитию предпринимательства и цифровых инноваций.</w:t>
      </w:r>
    </w:p>
    <w:p w14:paraId="0AADA53C" w14:textId="7636E158" w:rsidR="000F4DEE" w:rsidRPr="0021530B" w:rsidRDefault="007C5719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4.3</w:t>
      </w:r>
      <w:r w:rsidR="000F4DEE" w:rsidRPr="0021530B">
        <w:rPr>
          <w:rFonts w:cstheme="minorHAnsi"/>
          <w:b w:val="0"/>
          <w:sz w:val="22"/>
          <w:szCs w:val="22"/>
          <w:lang w:val="ru-RU"/>
        </w:rPr>
        <w:tab/>
      </w:r>
      <w:r w:rsidR="00F539C6" w:rsidRPr="0021530B">
        <w:rPr>
          <w:rFonts w:cstheme="minorHAnsi"/>
          <w:sz w:val="22"/>
          <w:szCs w:val="22"/>
          <w:lang w:val="ru-RU"/>
        </w:rPr>
        <w:t>Обмен знаниями в области инноваций</w:t>
      </w:r>
    </w:p>
    <w:p w14:paraId="42A893F6" w14:textId="377E842D" w:rsidR="000F4DEE" w:rsidRPr="0021530B" w:rsidRDefault="00F539C6" w:rsidP="00C04A96">
      <w:pPr>
        <w:overflowPunct/>
        <w:autoSpaceDE/>
        <w:autoSpaceDN/>
        <w:adjustRightInd/>
        <w:spacing w:line="252" w:lineRule="auto"/>
        <w:textAlignment w:val="auto"/>
        <w:rPr>
          <w:sz w:val="22"/>
          <w:szCs w:val="24"/>
          <w:lang w:val="ru-RU"/>
        </w:rPr>
      </w:pPr>
      <w:r w:rsidRPr="0021530B">
        <w:rPr>
          <w:sz w:val="22"/>
          <w:szCs w:val="24"/>
          <w:lang w:val="ru-RU"/>
        </w:rPr>
        <w:t xml:space="preserve">Избранные победители конкурсов инноваций МСЭ обсудили свои предложения на Форуме молодых лидеров в </w:t>
      </w:r>
      <w:r w:rsidR="00FB6D07" w:rsidRPr="0021530B">
        <w:rPr>
          <w:sz w:val="22"/>
          <w:szCs w:val="24"/>
          <w:lang w:val="ru-RU"/>
        </w:rPr>
        <w:t>сфер</w:t>
      </w:r>
      <w:r w:rsidR="009E4EA7" w:rsidRPr="0021530B">
        <w:rPr>
          <w:sz w:val="22"/>
          <w:szCs w:val="24"/>
          <w:lang w:val="ru-RU"/>
        </w:rPr>
        <w:t>е</w:t>
      </w:r>
      <w:r w:rsidRPr="0021530B">
        <w:rPr>
          <w:sz w:val="22"/>
          <w:szCs w:val="24"/>
          <w:lang w:val="ru-RU"/>
        </w:rPr>
        <w:t xml:space="preserve"> ИКТ, прошедшем в Пусане (</w:t>
      </w:r>
      <w:r w:rsidR="00FB6D07" w:rsidRPr="0021530B">
        <w:rPr>
          <w:sz w:val="22"/>
          <w:szCs w:val="24"/>
          <w:lang w:val="ru-RU"/>
        </w:rPr>
        <w:t>Республика</w:t>
      </w:r>
      <w:r w:rsidRPr="0021530B">
        <w:rPr>
          <w:sz w:val="22"/>
          <w:szCs w:val="24"/>
          <w:lang w:val="ru-RU"/>
        </w:rPr>
        <w:t xml:space="preserve"> Корея), и прошли учебный курс для начинающих в целях дальнейшего развития своих идей. Форум стал площадкой, </w:t>
      </w:r>
      <w:r w:rsidR="00FB6D07" w:rsidRPr="0021530B">
        <w:rPr>
          <w:sz w:val="22"/>
          <w:szCs w:val="24"/>
          <w:lang w:val="ru-RU"/>
        </w:rPr>
        <w:t>где</w:t>
      </w:r>
      <w:r w:rsidRPr="0021530B">
        <w:rPr>
          <w:sz w:val="22"/>
          <w:szCs w:val="24"/>
          <w:lang w:val="ru-RU"/>
        </w:rPr>
        <w:t xml:space="preserve"> молодые реформаторы в сфере ИКТ могут устанавливать контакты и связи и совершенствовать свои инновационные идеи для создания интеллектуальных сообществ.</w:t>
      </w:r>
    </w:p>
    <w:p w14:paraId="4F70E29A" w14:textId="2A2486CD" w:rsidR="00362C28" w:rsidRPr="0021530B" w:rsidRDefault="003F5D54" w:rsidP="00C04A96">
      <w:pPr>
        <w:overflowPunct/>
        <w:autoSpaceDE/>
        <w:autoSpaceDN/>
        <w:adjustRightInd/>
        <w:spacing w:line="252" w:lineRule="auto"/>
        <w:textAlignment w:val="auto"/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 xml:space="preserve">Благодаря сотрудничеству </w:t>
      </w:r>
      <w:r w:rsidR="00FA6515">
        <w:rPr>
          <w:sz w:val="22"/>
          <w:szCs w:val="22"/>
          <w:lang w:val="en-US"/>
        </w:rPr>
        <w:t>c</w:t>
      </w:r>
      <w:r w:rsidRPr="0021530B">
        <w:rPr>
          <w:sz w:val="22"/>
          <w:szCs w:val="22"/>
          <w:lang w:val="ru-RU"/>
        </w:rPr>
        <w:t xml:space="preserve"> программой поддержки стартапов правительства Венгрии</w:t>
      </w:r>
      <w:r w:rsidR="000E32AA" w:rsidRPr="0021530B">
        <w:rPr>
          <w:sz w:val="22"/>
          <w:szCs w:val="22"/>
          <w:lang w:val="ru-RU"/>
        </w:rPr>
        <w:t xml:space="preserve"> (</w:t>
      </w:r>
      <w:hyperlink r:id="rId34" w:history="1">
        <w:r w:rsidR="000E32AA" w:rsidRPr="0021530B">
          <w:rPr>
            <w:rStyle w:val="Hyperlink"/>
            <w:sz w:val="22"/>
            <w:szCs w:val="22"/>
            <w:lang w:val="ru-RU"/>
          </w:rPr>
          <w:t>INPUT</w:t>
        </w:r>
      </w:hyperlink>
      <w:r w:rsidR="000E32AA" w:rsidRPr="0021530B">
        <w:rPr>
          <w:sz w:val="22"/>
          <w:szCs w:val="22"/>
          <w:lang w:val="ru-RU"/>
        </w:rPr>
        <w:t xml:space="preserve">) </w:t>
      </w:r>
      <w:r w:rsidR="008E7647" w:rsidRPr="0021530B">
        <w:rPr>
          <w:sz w:val="22"/>
          <w:szCs w:val="22"/>
          <w:lang w:val="ru-RU"/>
        </w:rPr>
        <w:t xml:space="preserve">победители конкурсов инноваций МСЭ получили возможность установить контакты </w:t>
      </w:r>
      <w:r w:rsidR="003B61EF" w:rsidRPr="0021530B">
        <w:rPr>
          <w:sz w:val="22"/>
          <w:szCs w:val="22"/>
          <w:lang w:val="ru-RU"/>
        </w:rPr>
        <w:t xml:space="preserve">и связи </w:t>
      </w:r>
      <w:r w:rsidR="008E7647" w:rsidRPr="0021530B">
        <w:rPr>
          <w:sz w:val="22"/>
          <w:szCs w:val="22"/>
          <w:lang w:val="ru-RU"/>
        </w:rPr>
        <w:t>с</w:t>
      </w:r>
      <w:r w:rsidR="003B61EF" w:rsidRPr="0021530B">
        <w:rPr>
          <w:sz w:val="22"/>
          <w:szCs w:val="22"/>
          <w:lang w:val="ru-RU"/>
        </w:rPr>
        <w:t> </w:t>
      </w:r>
      <w:r w:rsidR="008E7647" w:rsidRPr="0021530B">
        <w:rPr>
          <w:sz w:val="22"/>
          <w:szCs w:val="22"/>
          <w:lang w:val="ru-RU"/>
        </w:rPr>
        <w:t xml:space="preserve">экосистемами других </w:t>
      </w:r>
      <w:r w:rsidR="00FA6515">
        <w:rPr>
          <w:sz w:val="22"/>
          <w:szCs w:val="22"/>
          <w:lang w:val="ru-RU"/>
        </w:rPr>
        <w:t>Государств</w:t>
      </w:r>
      <w:r w:rsidR="008E7647" w:rsidRPr="0021530B">
        <w:rPr>
          <w:sz w:val="22"/>
          <w:szCs w:val="22"/>
          <w:lang w:val="ru-RU"/>
        </w:rPr>
        <w:t xml:space="preserve">-Членов на Всемирном мероприятии </w:t>
      </w:r>
      <w:r w:rsidR="008E7647" w:rsidRPr="0021530B">
        <w:rPr>
          <w:sz w:val="22"/>
          <w:szCs w:val="24"/>
          <w:lang w:val="ru-RU"/>
        </w:rPr>
        <w:t>ITU Telecom</w:t>
      </w:r>
      <w:r w:rsidR="00FA6515">
        <w:rPr>
          <w:sz w:val="22"/>
          <w:szCs w:val="24"/>
          <w:lang w:val="en-US"/>
        </w:rPr>
        <w:t>-</w:t>
      </w:r>
      <w:r w:rsidR="008E7647" w:rsidRPr="0021530B">
        <w:rPr>
          <w:sz w:val="22"/>
          <w:szCs w:val="24"/>
          <w:lang w:val="ru-RU"/>
        </w:rPr>
        <w:t>2019 в Будапеште (Венгрия).</w:t>
      </w:r>
    </w:p>
    <w:p w14:paraId="584121CD" w14:textId="18407025" w:rsidR="000F4DEE" w:rsidRPr="0021530B" w:rsidRDefault="00FB6D07" w:rsidP="00C04A96">
      <w:pPr>
        <w:overflowPunct/>
        <w:autoSpaceDE/>
        <w:autoSpaceDN/>
        <w:adjustRightInd/>
        <w:spacing w:line="252" w:lineRule="auto"/>
        <w:textAlignment w:val="auto"/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lastRenderedPageBreak/>
        <w:t xml:space="preserve">В рамках </w:t>
      </w:r>
      <w:hyperlink r:id="rId35" w:anchor="agenda" w:history="1">
        <w:r w:rsidRPr="0021530B">
          <w:rPr>
            <w:rStyle w:val="Hyperlink"/>
            <w:sz w:val="22"/>
            <w:szCs w:val="22"/>
            <w:lang w:val="ru-RU"/>
          </w:rPr>
          <w:t>сегмента инноваций ВВУИО</w:t>
        </w:r>
      </w:hyperlink>
      <w:r w:rsidR="00604667" w:rsidRPr="0021530B">
        <w:rPr>
          <w:sz w:val="22"/>
          <w:szCs w:val="22"/>
          <w:lang w:val="ru-RU"/>
        </w:rPr>
        <w:t xml:space="preserve"> </w:t>
      </w:r>
      <w:r w:rsidRPr="0021530B">
        <w:rPr>
          <w:sz w:val="22"/>
          <w:szCs w:val="22"/>
          <w:lang w:val="ru-RU"/>
        </w:rPr>
        <w:t>были организованы три сессии для обсуждения технологических тенденций, ускоряющих цифровую трансформацию, обмена национальным опытом и формирования культуры инноваций в целях ускорения достижения ЦУР.</w:t>
      </w:r>
    </w:p>
    <w:p w14:paraId="7B938958" w14:textId="7B8A3D74" w:rsidR="000E32AA" w:rsidRPr="0021530B" w:rsidRDefault="00493BD3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4.</w:t>
      </w:r>
      <w:r w:rsidR="000E32AA" w:rsidRPr="0021530B">
        <w:rPr>
          <w:rFonts w:cstheme="minorHAnsi"/>
          <w:b w:val="0"/>
          <w:sz w:val="22"/>
          <w:szCs w:val="22"/>
          <w:lang w:val="ru-RU"/>
        </w:rPr>
        <w:t>4</w:t>
      </w:r>
      <w:r w:rsidR="000F4DEE" w:rsidRPr="0021530B">
        <w:rPr>
          <w:rFonts w:cstheme="minorHAnsi"/>
          <w:sz w:val="22"/>
          <w:szCs w:val="22"/>
          <w:lang w:val="ru-RU"/>
        </w:rPr>
        <w:tab/>
      </w:r>
      <w:r w:rsidR="0084458D" w:rsidRPr="0021530B">
        <w:rPr>
          <w:rFonts w:cstheme="minorHAnsi"/>
          <w:sz w:val="22"/>
          <w:szCs w:val="22"/>
          <w:lang w:val="ru-RU"/>
        </w:rPr>
        <w:t>Оценка и профили инноваций, помощь в консультировании по инновационным проектам</w:t>
      </w:r>
    </w:p>
    <w:p w14:paraId="786F0CD1" w14:textId="5837075E" w:rsidR="0084458D" w:rsidRPr="0021530B" w:rsidRDefault="0084458D" w:rsidP="00C04A96">
      <w:pPr>
        <w:overflowPunct/>
        <w:autoSpaceDE/>
        <w:autoSpaceDN/>
        <w:adjustRightInd/>
        <w:rPr>
          <w:sz w:val="22"/>
          <w:szCs w:val="24"/>
          <w:lang w:val="ru-RU"/>
        </w:rPr>
      </w:pPr>
      <w:r w:rsidRPr="0021530B">
        <w:rPr>
          <w:sz w:val="22"/>
          <w:szCs w:val="24"/>
          <w:lang w:val="ru-RU"/>
        </w:rPr>
        <w:t xml:space="preserve">Мали, Черногории, Нигеру и Филиппинам оказана техническая помощь по разработке шкалы оценки национальных профилей цифровых инноваций для определения возможностей их цифровых инновационных экосистем и проблем, с которыми они сталкиваются. </w:t>
      </w:r>
    </w:p>
    <w:p w14:paraId="071BE07C" w14:textId="37265576" w:rsidR="000E32AA" w:rsidRPr="0021530B" w:rsidRDefault="0084458D" w:rsidP="00C04A96">
      <w:pPr>
        <w:overflowPunct/>
        <w:autoSpaceDE/>
        <w:autoSpaceDN/>
        <w:adjustRightInd/>
        <w:spacing w:after="120"/>
        <w:rPr>
          <w:sz w:val="22"/>
          <w:szCs w:val="24"/>
          <w:lang w:val="ru-RU"/>
        </w:rPr>
      </w:pPr>
      <w:r w:rsidRPr="0021530B">
        <w:rPr>
          <w:sz w:val="22"/>
          <w:lang w:val="ru-RU"/>
        </w:rPr>
        <w:t>БРЭ продолжает оказывать Южно-Африканской Республике поддержку в разработке новаторских экосистемных проектов, направленных на ускорение цифровой трансформации в ключевых секторах экономики. Важной вехой стало подписание соглашения о сотрудничестве между Южно-Африканской Республикой и МСЭ.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45A9" w:rsidRPr="0021530B" w14:paraId="697B61FF" w14:textId="77777777" w:rsidTr="006A5A05">
        <w:tc>
          <w:tcPr>
            <w:tcW w:w="9629" w:type="dxa"/>
          </w:tcPr>
          <w:p w14:paraId="740663A7" w14:textId="01076F94" w:rsidR="00B245A9" w:rsidRPr="0021530B" w:rsidRDefault="006A5A05" w:rsidP="00C04A96">
            <w:pPr>
              <w:keepNext/>
              <w:rPr>
                <w:b/>
                <w:sz w:val="22"/>
                <w:lang w:val="ru-RU"/>
              </w:rPr>
            </w:pPr>
            <w:r w:rsidRPr="0021530B">
              <w:rPr>
                <w:b/>
                <w:sz w:val="22"/>
                <w:szCs w:val="22"/>
                <w:lang w:val="ru-RU"/>
              </w:rPr>
              <w:t>РЕГИОНАЛЬНЫЕ ИНИЦИАТИВЫ</w:t>
            </w:r>
          </w:p>
          <w:p w14:paraId="3429F2C8" w14:textId="53F2CF2C" w:rsidR="00445936" w:rsidRPr="0021530B" w:rsidRDefault="006A5A05" w:rsidP="00C04A96">
            <w:pPr>
              <w:keepNext/>
              <w:rPr>
                <w:sz w:val="22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Африка</w:t>
            </w:r>
            <w:r w:rsidR="009E4EA7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  <w:t>Создание цифровой экономики и содействие инновациям в Африке</w:t>
            </w:r>
          </w:p>
          <w:p w14:paraId="4853B8E6" w14:textId="60163600" w:rsidR="007C5719" w:rsidRPr="0021530B" w:rsidRDefault="000A6D78" w:rsidP="00C04A96">
            <w:pPr>
              <w:pStyle w:val="enumlev1"/>
              <w:ind w:left="357" w:hanging="357"/>
              <w:rPr>
                <w:sz w:val="22"/>
                <w:szCs w:val="24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sz w:val="22"/>
                <w:szCs w:val="22"/>
                <w:lang w:val="ru-RU"/>
              </w:rPr>
              <w:t xml:space="preserve">Обеспечено финансирование для создания первого центра развития экосистем </w:t>
            </w:r>
            <w:r w:rsidR="00705C36" w:rsidRPr="0021530B">
              <w:rPr>
                <w:sz w:val="22"/>
                <w:szCs w:val="22"/>
                <w:lang w:val="ru-RU"/>
              </w:rPr>
              <w:t>–</w:t>
            </w:r>
            <w:r w:rsidRPr="0021530B">
              <w:rPr>
                <w:sz w:val="22"/>
                <w:szCs w:val="22"/>
                <w:lang w:val="ru-RU"/>
              </w:rPr>
              <w:t xml:space="preserve"> Африканского центра цифровой трансформации для Южно-Африканской Республики.</w:t>
            </w:r>
          </w:p>
          <w:p w14:paraId="7F8D0E6A" w14:textId="0E23AA92" w:rsidR="000E32AA" w:rsidRPr="0021530B" w:rsidRDefault="00705C36" w:rsidP="00C04A96">
            <w:pPr>
              <w:pStyle w:val="enumlev1"/>
              <w:ind w:left="357" w:hanging="357"/>
              <w:rPr>
                <w:sz w:val="22"/>
                <w:szCs w:val="24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sz w:val="22"/>
                <w:szCs w:val="22"/>
                <w:lang w:val="ru-RU"/>
              </w:rPr>
              <w:t>БРЭ оказало техническую помощь в разработке профилей цифровых инноваций Мали и Нигеру в ходе широких консультативных процессов с участием многих заинтересованных сторон – академических учреждений, предпринимателей, сетей поддержки предпринимательства, финансовых организаций, государственных и частных предприятий.</w:t>
            </w:r>
          </w:p>
          <w:p w14:paraId="616EEE12" w14:textId="2502A8DF" w:rsidR="000E32AA" w:rsidRPr="0021530B" w:rsidRDefault="00705C36" w:rsidP="00C04A96">
            <w:pPr>
              <w:pStyle w:val="enumlev1"/>
              <w:ind w:left="357" w:hanging="357"/>
              <w:rPr>
                <w:sz w:val="22"/>
                <w:szCs w:val="24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sz w:val="22"/>
                <w:szCs w:val="24"/>
                <w:lang w:val="ru-RU"/>
              </w:rPr>
              <w:t>В</w:t>
            </w:r>
            <w:r w:rsidR="000E32AA" w:rsidRPr="0021530B">
              <w:rPr>
                <w:sz w:val="22"/>
                <w:szCs w:val="24"/>
                <w:lang w:val="ru-RU"/>
              </w:rPr>
              <w:t xml:space="preserve"> </w:t>
            </w:r>
            <w:hyperlink r:id="rId36" w:history="1">
              <w:r w:rsidRPr="0021530B">
                <w:rPr>
                  <w:rStyle w:val="Hyperlink"/>
                  <w:sz w:val="22"/>
                  <w:szCs w:val="24"/>
                  <w:lang w:val="ru-RU"/>
                </w:rPr>
                <w:t>страновом обзоре ориентированной на ИКТ инновационной эко</w:t>
              </w:r>
              <w:r w:rsidR="00D16C7C" w:rsidRPr="0021530B">
                <w:rPr>
                  <w:rStyle w:val="Hyperlink"/>
                  <w:sz w:val="22"/>
                  <w:szCs w:val="24"/>
                  <w:lang w:val="ru-RU"/>
                </w:rPr>
                <w:t>с</w:t>
              </w:r>
              <w:r w:rsidRPr="0021530B">
                <w:rPr>
                  <w:rStyle w:val="Hyperlink"/>
                  <w:sz w:val="22"/>
                  <w:szCs w:val="24"/>
                  <w:lang w:val="ru-RU"/>
                </w:rPr>
                <w:t>истемы Кении</w:t>
              </w:r>
            </w:hyperlink>
            <w:r w:rsidR="00AE6B0D" w:rsidRPr="0021530B">
              <w:rPr>
                <w:sz w:val="22"/>
                <w:szCs w:val="24"/>
                <w:lang w:val="ru-RU"/>
              </w:rPr>
              <w:t xml:space="preserve"> </w:t>
            </w:r>
            <w:r w:rsidRPr="0021530B">
              <w:rPr>
                <w:sz w:val="22"/>
                <w:szCs w:val="24"/>
                <w:lang w:val="ru-RU"/>
              </w:rPr>
              <w:t>представлен всесторонний анализ и даны рекомендации по включению направлений политики и программ, связанных с инновациями и цифровым предпринимательством</w:t>
            </w:r>
            <w:r w:rsidR="009E4EA7" w:rsidRPr="0021530B">
              <w:rPr>
                <w:sz w:val="22"/>
                <w:szCs w:val="24"/>
                <w:lang w:val="ru-RU"/>
              </w:rPr>
              <w:t>,</w:t>
            </w:r>
            <w:r w:rsidRPr="0021530B">
              <w:rPr>
                <w:sz w:val="22"/>
                <w:szCs w:val="24"/>
                <w:lang w:val="ru-RU"/>
              </w:rPr>
              <w:t xml:space="preserve"> в будущую политику в области ИКТ.</w:t>
            </w:r>
          </w:p>
          <w:p w14:paraId="77B0023A" w14:textId="72153D56" w:rsidR="000E32AA" w:rsidRPr="0021530B" w:rsidRDefault="00705C36" w:rsidP="00C04A96">
            <w:pPr>
              <w:pStyle w:val="enumlev1"/>
              <w:ind w:left="357" w:hanging="357"/>
              <w:rPr>
                <w:rFonts w:cstheme="minorHAns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sz w:val="22"/>
                <w:szCs w:val="22"/>
                <w:lang w:val="ru-RU"/>
              </w:rPr>
              <w:t xml:space="preserve">Проведены сессии по наращиванию потенциала для создания инновационных </w:t>
            </w:r>
            <w:r w:rsidR="009E4EA7" w:rsidRPr="0021530B">
              <w:rPr>
                <w:sz w:val="22"/>
                <w:szCs w:val="22"/>
                <w:lang w:val="ru-RU"/>
              </w:rPr>
              <w:t xml:space="preserve">и </w:t>
            </w:r>
            <w:r w:rsidRPr="0021530B">
              <w:rPr>
                <w:sz w:val="22"/>
                <w:szCs w:val="22"/>
                <w:lang w:val="ru-RU"/>
              </w:rPr>
              <w:t>предпринимательских экосистем для ряда государственных и частных организаций, университето</w:t>
            </w:r>
            <w:r w:rsidR="007C205F" w:rsidRPr="0021530B">
              <w:rPr>
                <w:sz w:val="22"/>
                <w:szCs w:val="22"/>
                <w:lang w:val="ru-RU"/>
              </w:rPr>
              <w:t>в</w:t>
            </w:r>
            <w:r w:rsidRPr="0021530B">
              <w:rPr>
                <w:sz w:val="22"/>
                <w:szCs w:val="22"/>
                <w:lang w:val="ru-RU"/>
              </w:rPr>
              <w:t xml:space="preserve"> и научно-исследовательских учреждений в Республике Конго.</w:t>
            </w:r>
          </w:p>
          <w:p w14:paraId="4EE92C04" w14:textId="100136C0" w:rsidR="00C109D3" w:rsidRPr="0021530B" w:rsidRDefault="007C205F" w:rsidP="00C04A96">
            <w:pPr>
              <w:keepNext/>
              <w:rPr>
                <w:sz w:val="22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>Арабские государства</w:t>
            </w:r>
            <w:r w:rsidR="009E4EA7" w:rsidRPr="0021530B">
              <w:rPr>
                <w:sz w:val="22"/>
                <w:szCs w:val="22"/>
                <w:lang w:val="ru-RU"/>
              </w:rPr>
              <w:t>.</w:t>
            </w:r>
            <w:r w:rsidRPr="0021530B">
              <w:rPr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sz w:val="22"/>
                <w:szCs w:val="22"/>
                <w:u w:val="single"/>
                <w:lang w:val="ru-RU"/>
              </w:rPr>
              <w:t>Инновации и предпринимательство</w:t>
            </w:r>
          </w:p>
          <w:p w14:paraId="624A74D6" w14:textId="6608CAEB" w:rsidR="00C109D3" w:rsidRPr="0021530B" w:rsidRDefault="007C205F" w:rsidP="00C04A96">
            <w:pPr>
              <w:pStyle w:val="enumlev1"/>
              <w:ind w:left="357" w:hanging="357"/>
              <w:rPr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Руководителям бизнес-инкубаторов и другим </w:t>
            </w:r>
            <w:r w:rsidR="00D16C7C" w:rsidRPr="0021530B">
              <w:rPr>
                <w:rFonts w:cstheme="minorHAnsi"/>
                <w:sz w:val="22"/>
                <w:szCs w:val="22"/>
                <w:lang w:val="ru-RU"/>
              </w:rPr>
              <w:t>участникам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экосистем Джибути и Мавритании предоставлены методика и инструменты для поддержки экономического роста и предпринимательства. Были представлены и обсуждались основные принципы бизнес-инкубации и передовой опыт в этой области.</w:t>
            </w:r>
          </w:p>
          <w:p w14:paraId="5D711859" w14:textId="1DA0AFD7" w:rsidR="00C109D3" w:rsidRPr="0021530B" w:rsidRDefault="007C205F" w:rsidP="00C04A96">
            <w:pPr>
              <w:pStyle w:val="enumlev1"/>
              <w:ind w:left="357" w:hanging="357"/>
              <w:rPr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>Проведены сессии по наращиванию потенциала для создания инновационных и предпринимательских экосистем для ряда государственных и частных организаций, университетов и научно-исследовательских институтов Египта.</w:t>
            </w:r>
          </w:p>
          <w:p w14:paraId="56BFE9AB" w14:textId="601C072E" w:rsidR="000F4DEE" w:rsidRPr="0021530B" w:rsidRDefault="007C205F" w:rsidP="00C04A96">
            <w:pPr>
              <w:keepNext/>
              <w:rPr>
                <w:rFonts w:cstheme="minorHAnsi"/>
                <w:sz w:val="22"/>
                <w:u w:val="single"/>
                <w:lang w:val="ru-RU"/>
              </w:rPr>
            </w:pPr>
            <w:r w:rsidRPr="0021530B">
              <w:rPr>
                <w:rFonts w:cstheme="minorHAnsi"/>
                <w:sz w:val="22"/>
                <w:szCs w:val="22"/>
                <w:lang w:val="ru-RU"/>
              </w:rPr>
              <w:t>Северная и Южная Америка</w:t>
            </w:r>
            <w:r w:rsidR="009E4EA7" w:rsidRPr="0021530B">
              <w:rPr>
                <w:rFonts w:cstheme="minorHAnsi"/>
                <w:sz w:val="22"/>
                <w:szCs w:val="22"/>
                <w:lang w:val="ru-RU"/>
              </w:rPr>
              <w:t>.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cstheme="minorHAnsi"/>
                <w:sz w:val="22"/>
                <w:szCs w:val="22"/>
                <w:u w:val="single"/>
                <w:lang w:val="ru-RU"/>
              </w:rPr>
              <w:t>Развитие цифровой экономики, "умных" городов и сообществ и интернета вещей, содействие инновациям</w:t>
            </w:r>
          </w:p>
          <w:p w14:paraId="180547E9" w14:textId="4AB49DB7" w:rsidR="00392BF3" w:rsidRPr="0021530B" w:rsidRDefault="007C205F" w:rsidP="00C04A96">
            <w:pPr>
              <w:pStyle w:val="enumlev1"/>
              <w:ind w:left="357" w:hanging="357"/>
              <w:rPr>
                <w:rFonts w:cstheme="minorHAnsi"/>
                <w:color w:val="444444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rFonts w:cstheme="minorHAnsi"/>
                <w:sz w:val="22"/>
                <w:lang w:val="ru-RU"/>
              </w:rPr>
              <w:t>В Уругвае была организована</w:t>
            </w:r>
            <w:r w:rsidR="000F4DEE" w:rsidRPr="0021530B">
              <w:rPr>
                <w:rFonts w:cstheme="minorHAnsi"/>
                <w:sz w:val="22"/>
                <w:lang w:val="ru-RU"/>
              </w:rPr>
              <w:t xml:space="preserve"> </w:t>
            </w:r>
            <w:hyperlink r:id="rId37" w:history="1">
              <w:r w:rsidRPr="0021530B">
                <w:rPr>
                  <w:rStyle w:val="Hyperlink"/>
                  <w:rFonts w:cstheme="minorHAnsi"/>
                  <w:iCs/>
                  <w:sz w:val="22"/>
                  <w:lang w:val="ru-RU"/>
                </w:rPr>
                <w:t>Неделя инноваций в сфере ИКТ в Северной и Южной Америке</w:t>
              </w:r>
            </w:hyperlink>
            <w:r w:rsidR="00E52048" w:rsidRPr="0021530B">
              <w:rPr>
                <w:rFonts w:cstheme="minorHAnsi"/>
                <w:sz w:val="22"/>
                <w:lang w:val="ru-RU"/>
              </w:rPr>
              <w:t xml:space="preserve">, 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посвященная </w:t>
            </w:r>
            <w:r w:rsidRPr="0021530B">
              <w:rPr>
                <w:rFonts w:cstheme="minorHAnsi"/>
                <w:i/>
                <w:sz w:val="22"/>
                <w:szCs w:val="22"/>
                <w:lang w:val="ru-RU"/>
              </w:rPr>
              <w:t>"умным" сельским сообществам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. Проведены анализ и обсуждение вопросов принятия и использования новых технологий для создания здорового и ответственного сельскохозяйственного сектора, который позволит создать </w:t>
            </w:r>
            <w:r w:rsidR="003B61EF" w:rsidRPr="0021530B">
              <w:rPr>
                <w:rFonts w:cstheme="minorHAnsi"/>
                <w:sz w:val="22"/>
                <w:szCs w:val="22"/>
                <w:lang w:val="ru-RU"/>
              </w:rPr>
              <w:t>"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>умные</w:t>
            </w:r>
            <w:r w:rsidR="003B61EF" w:rsidRPr="0021530B">
              <w:rPr>
                <w:rFonts w:cstheme="minorHAnsi"/>
                <w:sz w:val="22"/>
                <w:szCs w:val="22"/>
                <w:lang w:val="ru-RU"/>
              </w:rPr>
              <w:t>"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сельские сообщества.</w:t>
            </w:r>
          </w:p>
          <w:p w14:paraId="37649311" w14:textId="447420EE" w:rsidR="00EA08EA" w:rsidRPr="0021530B" w:rsidRDefault="004859FE" w:rsidP="00C04A96">
            <w:pPr>
              <w:pStyle w:val="NormalWeb"/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beforeAutospacing="0" w:after="0" w:afterAutospacing="0"/>
              <w:textAlignment w:val="baseline"/>
              <w:rPr>
                <w:rFonts w:ascii="Calibri-Bold" w:hAnsi="Calibri-Bold" w:cs="Calibri-Bold"/>
                <w:b/>
                <w:bCs/>
                <w:sz w:val="22"/>
                <w:szCs w:val="28"/>
                <w:lang w:val="ru-RU" w:eastAsia="zh-CN"/>
              </w:rPr>
            </w:pPr>
            <w:r w:rsidRPr="0021530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Европа</w:t>
            </w:r>
            <w:r w:rsidR="009E4EA7" w:rsidRPr="0021530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>Ориентированные на ИКТ инновационные экосистемы</w:t>
            </w:r>
          </w:p>
          <w:p w14:paraId="23896884" w14:textId="3C9AABC7" w:rsidR="00EA08EA" w:rsidRPr="0021530B" w:rsidRDefault="004859FE" w:rsidP="00C04A96">
            <w:pPr>
              <w:pStyle w:val="enumlev1"/>
              <w:ind w:left="357" w:hanging="357"/>
              <w:rPr>
                <w:rFonts w:cstheme="minorHAnsi"/>
                <w:color w:val="444444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В рамках подготовки национального проекта </w:t>
            </w:r>
            <w:r w:rsidR="009E4EA7" w:rsidRPr="0021530B">
              <w:rPr>
                <w:rFonts w:cstheme="minorHAnsi"/>
                <w:sz w:val="22"/>
                <w:szCs w:val="22"/>
                <w:lang w:val="ru-RU"/>
              </w:rPr>
              <w:t xml:space="preserve">доработан 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>профиль цифровых инноваций Черногории</w:t>
            </w:r>
            <w:r w:rsidR="00EA08EA" w:rsidRPr="0021530B">
              <w:rPr>
                <w:rFonts w:cstheme="minorHAnsi"/>
                <w:sz w:val="22"/>
                <w:lang w:val="ru-RU"/>
              </w:rPr>
              <w:t xml:space="preserve">. </w:t>
            </w:r>
          </w:p>
        </w:tc>
      </w:tr>
    </w:tbl>
    <w:p w14:paraId="3D6B6FDE" w14:textId="77777777" w:rsidR="00B245A9" w:rsidRPr="0021530B" w:rsidRDefault="00B245A9" w:rsidP="00C04A96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rFonts w:asciiTheme="minorHAnsi" w:hAnsiTheme="minorHAnsi" w:cstheme="minorHAns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45A9" w:rsidRPr="0021530B" w14:paraId="6336003C" w14:textId="77777777" w:rsidTr="00EA08EA">
        <w:trPr>
          <w:cantSplit/>
        </w:trPr>
        <w:tc>
          <w:tcPr>
            <w:tcW w:w="9629" w:type="dxa"/>
          </w:tcPr>
          <w:p w14:paraId="7BDF735A" w14:textId="1E33B804" w:rsidR="00B245A9" w:rsidRPr="0021530B" w:rsidRDefault="004859FE" w:rsidP="00C04A96">
            <w:pPr>
              <w:keepNext/>
              <w:rPr>
                <w:b/>
                <w:sz w:val="22"/>
                <w:szCs w:val="22"/>
                <w:lang w:val="ru-RU"/>
              </w:rPr>
            </w:pPr>
            <w:r w:rsidRPr="0021530B">
              <w:rPr>
                <w:b/>
                <w:sz w:val="22"/>
                <w:szCs w:val="22"/>
                <w:lang w:val="ru-RU"/>
              </w:rPr>
              <w:lastRenderedPageBreak/>
              <w:t>ИССЛЕДОВАТЕЛЬСКИЕ КОМИССИИ</w:t>
            </w:r>
          </w:p>
          <w:p w14:paraId="061809A0" w14:textId="39BE5F16" w:rsidR="00E52048" w:rsidRPr="0021530B" w:rsidRDefault="004859FE" w:rsidP="00C04A96">
            <w:pPr>
              <w:spacing w:after="120"/>
              <w:rPr>
                <w:rFonts w:cstheme="minorHAnsi"/>
                <w:lang w:val="ru-RU"/>
              </w:rPr>
            </w:pPr>
            <w:r w:rsidRPr="0021530B">
              <w:rPr>
                <w:rFonts w:cstheme="minorHAnsi"/>
                <w:sz w:val="22"/>
                <w:lang w:val="ru-RU"/>
              </w:rPr>
              <w:t xml:space="preserve">В работу собрания </w:t>
            </w:r>
            <w:r w:rsidR="009E4EA7" w:rsidRPr="0021530B">
              <w:rPr>
                <w:rFonts w:cstheme="minorHAnsi"/>
                <w:sz w:val="22"/>
                <w:lang w:val="ru-RU"/>
              </w:rPr>
              <w:t xml:space="preserve">Группы </w:t>
            </w:r>
            <w:r w:rsidR="00FA6515" w:rsidRPr="0021530B">
              <w:rPr>
                <w:rFonts w:cstheme="minorHAnsi"/>
                <w:sz w:val="22"/>
                <w:lang w:val="ru-RU"/>
              </w:rPr>
              <w:t xml:space="preserve">Докладчика </w:t>
            </w:r>
            <w:r w:rsidRPr="0021530B">
              <w:rPr>
                <w:rFonts w:cstheme="minorHAnsi"/>
                <w:sz w:val="22"/>
                <w:lang w:val="ru-RU"/>
              </w:rPr>
              <w:t xml:space="preserve">2-й Исследовательской комиссии МСЭ-D в качестве вклада внесен отчет о мероприятии, посвященном Неделе инноваций в сфере ИКТ </w:t>
            </w:r>
            <w:r w:rsidR="00A47ED5" w:rsidRPr="0021530B">
              <w:rPr>
                <w:rFonts w:cstheme="minorHAnsi"/>
                <w:sz w:val="22"/>
                <w:lang w:val="ru-RU"/>
              </w:rPr>
              <w:t>(</w:t>
            </w:r>
            <w:hyperlink r:id="rId38" w:history="1">
              <w:r w:rsidRPr="0021530B">
                <w:rPr>
                  <w:rStyle w:val="Hyperlink"/>
                  <w:rFonts w:cstheme="minorHAnsi"/>
                  <w:color w:val="auto"/>
                  <w:sz w:val="22"/>
                  <w:lang w:val="ru-RU"/>
                </w:rPr>
                <w:t>Вопрос</w:t>
              </w:r>
              <w:r w:rsidR="00A36571" w:rsidRPr="0021530B">
                <w:rPr>
                  <w:rStyle w:val="Hyperlink"/>
                  <w:rFonts w:cstheme="minorHAnsi"/>
                  <w:color w:val="auto"/>
                  <w:sz w:val="22"/>
                  <w:lang w:val="ru-RU"/>
                </w:rPr>
                <w:t xml:space="preserve"> 1/2</w:t>
              </w:r>
            </w:hyperlink>
            <w:r w:rsidR="00A36571" w:rsidRPr="0021530B">
              <w:rPr>
                <w:rFonts w:cstheme="minorHAnsi"/>
                <w:sz w:val="22"/>
                <w:lang w:val="ru-RU"/>
              </w:rPr>
              <w:t xml:space="preserve"> </w:t>
            </w:r>
            <w:r w:rsidRPr="0021530B">
              <w:rPr>
                <w:rFonts w:cstheme="minorHAnsi"/>
                <w:sz w:val="22"/>
                <w:lang w:val="ru-RU"/>
              </w:rPr>
              <w:t>"Формирование "умных" городов и "умного" общества: использование информационно-коммуникационных технологий в целях устойчивого социально-экономического развития").</w:t>
            </w:r>
          </w:p>
        </w:tc>
      </w:tr>
    </w:tbl>
    <w:p w14:paraId="29B3F815" w14:textId="0F83AC9B" w:rsidR="009A30A6" w:rsidRPr="0021530B" w:rsidRDefault="009A30A6" w:rsidP="00C04A96">
      <w:pPr>
        <w:pStyle w:val="Heading1"/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5</w:t>
      </w:r>
      <w:r w:rsidRPr="0021530B">
        <w:rPr>
          <w:sz w:val="22"/>
          <w:szCs w:val="22"/>
          <w:lang w:val="ru-RU"/>
        </w:rPr>
        <w:tab/>
      </w:r>
      <w:r w:rsidR="00BE7519" w:rsidRPr="0021530B">
        <w:rPr>
          <w:sz w:val="22"/>
          <w:szCs w:val="22"/>
          <w:lang w:val="ru-RU"/>
        </w:rPr>
        <w:t>Цифровые услуги и приложения: создание цифровых стратегий и при</w:t>
      </w:r>
      <w:r w:rsidR="00FA6515">
        <w:rPr>
          <w:sz w:val="22"/>
          <w:szCs w:val="22"/>
          <w:lang w:val="ru-RU"/>
        </w:rPr>
        <w:t xml:space="preserve">кладных услуг </w:t>
      </w:r>
      <w:r w:rsidR="00BE7519" w:rsidRPr="0021530B">
        <w:rPr>
          <w:sz w:val="22"/>
          <w:szCs w:val="22"/>
          <w:lang w:val="ru-RU"/>
        </w:rPr>
        <w:t>для трансформации</w:t>
      </w:r>
    </w:p>
    <w:p w14:paraId="784101E3" w14:textId="1C1C858A" w:rsidR="00995C85" w:rsidRPr="0021530B" w:rsidRDefault="00563C28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5.1</w:t>
      </w:r>
      <w:r w:rsidRPr="0021530B">
        <w:rPr>
          <w:rFonts w:cstheme="minorHAnsi"/>
          <w:sz w:val="22"/>
          <w:szCs w:val="22"/>
          <w:lang w:val="ru-RU"/>
        </w:rPr>
        <w:tab/>
      </w:r>
      <w:r w:rsidR="003256DC" w:rsidRPr="0021530B">
        <w:rPr>
          <w:rFonts w:cstheme="minorHAnsi"/>
          <w:sz w:val="22"/>
          <w:szCs w:val="22"/>
          <w:lang w:val="ru-RU"/>
        </w:rPr>
        <w:t>Расширение цифрового здравоохранения</w:t>
      </w:r>
    </w:p>
    <w:p w14:paraId="7953F972" w14:textId="05F35913" w:rsidR="00A17565" w:rsidRPr="0021530B" w:rsidRDefault="003256DC" w:rsidP="00C04A96">
      <w:pPr>
        <w:rPr>
          <w:rFonts w:ascii="Calibri" w:eastAsia="Calibri" w:hAnsi="Calibri" w:cs="Calibri"/>
          <w:sz w:val="22"/>
          <w:szCs w:val="22"/>
          <w:lang w:val="ru-RU"/>
        </w:rPr>
      </w:pPr>
      <w:r w:rsidRPr="0021530B">
        <w:rPr>
          <w:bCs/>
          <w:sz w:val="22"/>
          <w:szCs w:val="22"/>
          <w:lang w:val="ru-RU"/>
        </w:rPr>
        <w:t>Продолжает усиливаться влияние инициативы МСЭ</w:t>
      </w:r>
      <w:r w:rsidR="008E114A" w:rsidRPr="0021530B">
        <w:rPr>
          <w:bCs/>
          <w:sz w:val="22"/>
          <w:szCs w:val="22"/>
          <w:lang w:val="ru-RU"/>
        </w:rPr>
        <w:t>–</w:t>
      </w:r>
      <w:r w:rsidRPr="0021530B">
        <w:rPr>
          <w:bCs/>
          <w:sz w:val="22"/>
          <w:szCs w:val="22"/>
          <w:lang w:val="ru-RU"/>
        </w:rPr>
        <w:t>ВОЗ</w:t>
      </w:r>
      <w:r w:rsidRPr="0021530B">
        <w:rPr>
          <w:sz w:val="22"/>
          <w:szCs w:val="22"/>
          <w:lang w:val="ru-RU"/>
        </w:rPr>
        <w:t xml:space="preserve"> </w:t>
      </w:r>
      <w:hyperlink r:id="rId39" w:history="1">
        <w:r w:rsidRPr="0021530B">
          <w:rPr>
            <w:rStyle w:val="Hyperlink"/>
            <w:bCs/>
            <w:sz w:val="22"/>
            <w:szCs w:val="22"/>
            <w:u w:val="none"/>
            <w:lang w:val="ru-RU"/>
          </w:rPr>
          <w:t>"</w:t>
        </w:r>
        <w:r w:rsidRPr="0021530B">
          <w:rPr>
            <w:rStyle w:val="Hyperlink"/>
            <w:bCs/>
            <w:sz w:val="22"/>
            <w:szCs w:val="22"/>
            <w:lang w:val="ru-RU"/>
          </w:rPr>
          <w:t>Будь здоровым, будь мобильным</w:t>
        </w:r>
        <w:r w:rsidRPr="0021530B">
          <w:rPr>
            <w:rStyle w:val="Hyperlink"/>
            <w:bCs/>
            <w:sz w:val="22"/>
            <w:szCs w:val="22"/>
            <w:u w:val="none"/>
            <w:lang w:val="ru-RU"/>
          </w:rPr>
          <w:t>"</w:t>
        </w:r>
      </w:hyperlink>
      <w:r w:rsidR="008E114A" w:rsidRPr="0021530B">
        <w:rPr>
          <w:bCs/>
          <w:sz w:val="22"/>
          <w:szCs w:val="22"/>
          <w:lang w:val="ru-RU"/>
        </w:rPr>
        <w:t xml:space="preserve">. </w:t>
      </w:r>
      <w:r w:rsidRPr="0021530B">
        <w:rPr>
          <w:bCs/>
          <w:sz w:val="22"/>
          <w:szCs w:val="22"/>
          <w:lang w:val="ru-RU"/>
        </w:rPr>
        <w:t>Сегодня она работает в 11 странах, способствуя решению таких разнообразны</w:t>
      </w:r>
      <w:r w:rsidR="008E114A" w:rsidRPr="0021530B">
        <w:rPr>
          <w:bCs/>
          <w:sz w:val="22"/>
          <w:szCs w:val="22"/>
          <w:lang w:val="ru-RU"/>
        </w:rPr>
        <w:t>х</w:t>
      </w:r>
      <w:r w:rsidRPr="0021530B">
        <w:rPr>
          <w:bCs/>
          <w:sz w:val="22"/>
          <w:szCs w:val="22"/>
          <w:lang w:val="ru-RU"/>
        </w:rPr>
        <w:t xml:space="preserve"> проблем здравоохранения, как рак шейки матки, диабет и употребление табака. В общей сложности этой программой воспользовались более 3,5 </w:t>
      </w:r>
      <w:r w:rsidR="003B61EF" w:rsidRPr="0021530B">
        <w:rPr>
          <w:bCs/>
          <w:sz w:val="22"/>
          <w:szCs w:val="22"/>
          <w:lang w:val="ru-RU"/>
        </w:rPr>
        <w:t>миллиона</w:t>
      </w:r>
      <w:r w:rsidRPr="0021530B">
        <w:rPr>
          <w:bCs/>
          <w:sz w:val="22"/>
          <w:szCs w:val="22"/>
          <w:lang w:val="ru-RU"/>
        </w:rPr>
        <w:t xml:space="preserve"> человек. </w:t>
      </w:r>
      <w:r w:rsidRPr="0021530B">
        <w:rPr>
          <w:sz w:val="22"/>
          <w:szCs w:val="22"/>
          <w:lang w:val="ru-RU"/>
        </w:rPr>
        <w:t>Результатами реализации и</w:t>
      </w:r>
      <w:r w:rsidR="00D16C7C" w:rsidRPr="0021530B">
        <w:rPr>
          <w:sz w:val="22"/>
          <w:szCs w:val="22"/>
          <w:lang w:val="ru-RU"/>
        </w:rPr>
        <w:t>ни</w:t>
      </w:r>
      <w:r w:rsidRPr="0021530B">
        <w:rPr>
          <w:sz w:val="22"/>
          <w:szCs w:val="22"/>
          <w:lang w:val="ru-RU"/>
        </w:rPr>
        <w:t xml:space="preserve">циативы </w:t>
      </w:r>
      <w:r w:rsidRPr="0021530B">
        <w:rPr>
          <w:bCs/>
          <w:sz w:val="22"/>
          <w:szCs w:val="22"/>
          <w:lang w:val="ru-RU"/>
        </w:rPr>
        <w:t>"Будь здоровым, будь мобильным"</w:t>
      </w:r>
      <w:r w:rsidRPr="0021530B">
        <w:rPr>
          <w:sz w:val="22"/>
          <w:szCs w:val="22"/>
          <w:lang w:val="ru-RU"/>
        </w:rPr>
        <w:t xml:space="preserve"> стали привлечение средств в размере 1,8 млн. долл. </w:t>
      </w:r>
      <w:r w:rsidR="008E114A" w:rsidRPr="0021530B">
        <w:rPr>
          <w:sz w:val="22"/>
          <w:szCs w:val="22"/>
          <w:lang w:val="ru-RU"/>
        </w:rPr>
        <w:t xml:space="preserve">США </w:t>
      </w:r>
      <w:r w:rsidRPr="0021530B">
        <w:rPr>
          <w:sz w:val="22"/>
          <w:szCs w:val="22"/>
          <w:lang w:val="ru-RU"/>
        </w:rPr>
        <w:t xml:space="preserve">от трех новых партнеров (Roche, Discovery/Vitality, Santen); продолжение оказания поддержки Египту, Индии, Филиппинам, Сенегалу, Тунису; начало реализации </w:t>
      </w:r>
      <w:r w:rsidR="00D16C7C" w:rsidRPr="0021530B">
        <w:rPr>
          <w:sz w:val="22"/>
          <w:szCs w:val="22"/>
          <w:lang w:val="ru-RU"/>
        </w:rPr>
        <w:t>инициативы</w:t>
      </w:r>
      <w:r w:rsidRPr="0021530B">
        <w:rPr>
          <w:sz w:val="22"/>
          <w:szCs w:val="22"/>
          <w:lang w:val="ru-RU"/>
        </w:rPr>
        <w:t xml:space="preserve"> в Буркина-Фасо и Судане; новый проект по выявлению диабетической ретинопатии с использованием ИИ в Сенегале.</w:t>
      </w:r>
    </w:p>
    <w:p w14:paraId="4C41F8DF" w14:textId="2EB351C3" w:rsidR="00401183" w:rsidRPr="0021530B" w:rsidRDefault="003256DC" w:rsidP="00C04A96">
      <w:pPr>
        <w:rPr>
          <w:rFonts w:ascii="Calibri" w:eastAsia="Calibri" w:hAnsi="Calibri" w:cs="Calibri"/>
          <w:sz w:val="22"/>
          <w:lang w:val="ru-RU"/>
        </w:rPr>
      </w:pPr>
      <w:r w:rsidRPr="0021530B">
        <w:rPr>
          <w:sz w:val="22"/>
          <w:lang w:val="ru-RU"/>
        </w:rPr>
        <w:t xml:space="preserve">Совместно с Европейским союзом и ВОЗ издано </w:t>
      </w:r>
      <w:hyperlink r:id="rId40" w:history="1">
        <w:r w:rsidRPr="0021530B">
          <w:rPr>
            <w:rStyle w:val="Hyperlink"/>
            <w:sz w:val="22"/>
            <w:lang w:val="ru-RU"/>
          </w:rPr>
          <w:t>пособие</w:t>
        </w:r>
      </w:hyperlink>
      <w:r w:rsidR="001E1B8B" w:rsidRPr="0021530B">
        <w:rPr>
          <w:sz w:val="22"/>
          <w:lang w:val="ru-RU"/>
        </w:rPr>
        <w:t xml:space="preserve"> </w:t>
      </w:r>
      <w:r w:rsidRPr="0021530B">
        <w:rPr>
          <w:iCs/>
          <w:sz w:val="22"/>
          <w:lang w:val="ru-RU"/>
        </w:rPr>
        <w:t>по реализации программы</w:t>
      </w:r>
      <w:r w:rsidR="001E1B8B" w:rsidRPr="0021530B">
        <w:rPr>
          <w:iCs/>
          <w:sz w:val="22"/>
          <w:lang w:val="ru-RU"/>
        </w:rPr>
        <w:t xml:space="preserve"> mTB-Tobacco</w:t>
      </w:r>
      <w:r w:rsidR="001E1B8B" w:rsidRPr="0021530B">
        <w:rPr>
          <w:sz w:val="22"/>
          <w:lang w:val="ru-RU"/>
        </w:rPr>
        <w:t xml:space="preserve"> </w:t>
      </w:r>
      <w:r w:rsidRPr="0021530B">
        <w:rPr>
          <w:sz w:val="22"/>
          <w:lang w:val="ru-RU"/>
        </w:rPr>
        <w:t xml:space="preserve">и разработан соответствующий комплект материалов, а также создан </w:t>
      </w:r>
      <w:hyperlink r:id="rId41" w:history="1">
        <w:r w:rsidRPr="0021530B">
          <w:rPr>
            <w:rStyle w:val="Hyperlink"/>
            <w:sz w:val="22"/>
            <w:lang w:val="ru-RU"/>
          </w:rPr>
          <w:t>Центр инноваций в области мобильного здравоохранения</w:t>
        </w:r>
      </w:hyperlink>
      <w:r w:rsidR="00401183" w:rsidRPr="0021530B">
        <w:rPr>
          <w:sz w:val="22"/>
          <w:lang w:val="ru-RU"/>
        </w:rPr>
        <w:t xml:space="preserve"> </w:t>
      </w:r>
      <w:r w:rsidRPr="0021530B">
        <w:rPr>
          <w:sz w:val="22"/>
          <w:lang w:val="ru-RU"/>
        </w:rPr>
        <w:t>для европейского региона, который послужит платформой для обмена передовым опытом и станет пунктом доступа по принципу "одного окна" для получения руководства по внедрению и расширению программ мобильного здравоохранения.</w:t>
      </w:r>
    </w:p>
    <w:p w14:paraId="674FF593" w14:textId="0EDE5FA8" w:rsidR="00995C85" w:rsidRPr="0021530B" w:rsidRDefault="00563C28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5.2</w:t>
      </w:r>
      <w:r w:rsidRPr="0021530B">
        <w:rPr>
          <w:rFonts w:cstheme="minorHAnsi"/>
          <w:sz w:val="22"/>
          <w:szCs w:val="22"/>
          <w:lang w:val="ru-RU"/>
        </w:rPr>
        <w:tab/>
      </w:r>
      <w:r w:rsidR="003256DC" w:rsidRPr="0021530B">
        <w:rPr>
          <w:rFonts w:cstheme="minorHAnsi"/>
          <w:sz w:val="22"/>
          <w:szCs w:val="22"/>
          <w:lang w:val="ru-RU"/>
        </w:rPr>
        <w:t>Создание "умных" деревень</w:t>
      </w:r>
    </w:p>
    <w:p w14:paraId="018D0456" w14:textId="73E57590" w:rsidR="00995C85" w:rsidRPr="0021530B" w:rsidRDefault="003256DC" w:rsidP="00C04A96">
      <w:pPr>
        <w:rPr>
          <w:bCs/>
          <w:sz w:val="22"/>
          <w:lang w:val="ru-RU"/>
        </w:rPr>
      </w:pPr>
      <w:r w:rsidRPr="0021530B">
        <w:rPr>
          <w:bCs/>
          <w:sz w:val="22"/>
          <w:lang w:val="ru-RU"/>
        </w:rPr>
        <w:t>МСЭ совместно с</w:t>
      </w:r>
      <w:r w:rsidR="00A27AE9" w:rsidRPr="0021530B">
        <w:rPr>
          <w:bCs/>
          <w:sz w:val="22"/>
          <w:lang w:val="ru-RU"/>
        </w:rPr>
        <w:t xml:space="preserve"> </w:t>
      </w:r>
      <w:hyperlink r:id="rId42" w:history="1">
        <w:r w:rsidRPr="0021530B">
          <w:rPr>
            <w:rStyle w:val="Hyperlink"/>
            <w:bCs/>
            <w:sz w:val="22"/>
            <w:lang w:val="ru-RU"/>
          </w:rPr>
          <w:t xml:space="preserve">Национальным </w:t>
        </w:r>
        <w:r w:rsidR="008E114A" w:rsidRPr="0021530B">
          <w:rPr>
            <w:rStyle w:val="Hyperlink"/>
            <w:bCs/>
            <w:sz w:val="22"/>
            <w:lang w:val="ru-RU"/>
          </w:rPr>
          <w:t>а</w:t>
        </w:r>
        <w:r w:rsidRPr="0021530B">
          <w:rPr>
            <w:rStyle w:val="Hyperlink"/>
            <w:bCs/>
            <w:sz w:val="22"/>
            <w:lang w:val="ru-RU"/>
          </w:rPr>
          <w:t xml:space="preserve">гентством по вопросам </w:t>
        </w:r>
        <w:r w:rsidR="00D16C7C" w:rsidRPr="0021530B">
          <w:rPr>
            <w:rStyle w:val="Hyperlink"/>
            <w:bCs/>
            <w:sz w:val="22"/>
            <w:lang w:val="ru-RU"/>
          </w:rPr>
          <w:t>информационного</w:t>
        </w:r>
        <w:r w:rsidRPr="0021530B">
          <w:rPr>
            <w:rStyle w:val="Hyperlink"/>
            <w:bCs/>
            <w:sz w:val="22"/>
            <w:lang w:val="ru-RU"/>
          </w:rPr>
          <w:t xml:space="preserve"> общества</w:t>
        </w:r>
        <w:r w:rsidR="00A27AE9" w:rsidRPr="0021530B">
          <w:rPr>
            <w:rStyle w:val="Hyperlink"/>
            <w:bCs/>
            <w:sz w:val="22"/>
            <w:lang w:val="ru-RU"/>
          </w:rPr>
          <w:t xml:space="preserve"> (ANSI)</w:t>
        </w:r>
      </w:hyperlink>
      <w:r w:rsidR="00A27AE9" w:rsidRPr="0021530B">
        <w:rPr>
          <w:bCs/>
          <w:sz w:val="22"/>
          <w:lang w:val="ru-RU"/>
        </w:rPr>
        <w:t xml:space="preserve"> </w:t>
      </w:r>
      <w:r w:rsidRPr="0021530B">
        <w:rPr>
          <w:bCs/>
          <w:sz w:val="22"/>
          <w:lang w:val="ru-RU"/>
        </w:rPr>
        <w:t xml:space="preserve">и рядом других организаций ведет разработку </w:t>
      </w:r>
      <w:hyperlink r:id="rId43" w:history="1">
        <w:r w:rsidRPr="0021530B">
          <w:rPr>
            <w:rStyle w:val="Hyperlink"/>
            <w:bCs/>
            <w:sz w:val="22"/>
            <w:lang w:val="ru-RU"/>
          </w:rPr>
          <w:t xml:space="preserve">проекта </w:t>
        </w:r>
        <w:r w:rsidR="00A62A18" w:rsidRPr="0021530B">
          <w:rPr>
            <w:rStyle w:val="Hyperlink"/>
            <w:bCs/>
            <w:sz w:val="22"/>
            <w:lang w:val="ru-RU"/>
          </w:rPr>
          <w:t>"«</w:t>
        </w:r>
        <w:r w:rsidRPr="0021530B">
          <w:rPr>
            <w:rStyle w:val="Hyperlink"/>
            <w:bCs/>
            <w:sz w:val="22"/>
            <w:lang w:val="ru-RU"/>
          </w:rPr>
          <w:t>Умные</w:t>
        </w:r>
        <w:r w:rsidR="00A62A18" w:rsidRPr="0021530B">
          <w:rPr>
            <w:rStyle w:val="Hyperlink"/>
            <w:bCs/>
            <w:sz w:val="22"/>
            <w:lang w:val="ru-RU"/>
          </w:rPr>
          <w:t>»</w:t>
        </w:r>
        <w:r w:rsidRPr="0021530B">
          <w:rPr>
            <w:rStyle w:val="Hyperlink"/>
            <w:bCs/>
            <w:sz w:val="22"/>
            <w:lang w:val="ru-RU"/>
          </w:rPr>
          <w:t xml:space="preserve"> деревни</w:t>
        </w:r>
        <w:r w:rsidR="00A62A18" w:rsidRPr="0021530B">
          <w:rPr>
            <w:rStyle w:val="Hyperlink"/>
            <w:bCs/>
            <w:sz w:val="22"/>
            <w:u w:val="none"/>
            <w:lang w:val="ru-RU"/>
          </w:rPr>
          <w:t>"</w:t>
        </w:r>
      </w:hyperlink>
      <w:r w:rsidRPr="0021530B">
        <w:rPr>
          <w:rStyle w:val="Hyperlink"/>
          <w:bCs/>
          <w:sz w:val="22"/>
          <w:u w:val="none"/>
          <w:lang w:val="ru-RU"/>
        </w:rPr>
        <w:t xml:space="preserve"> </w:t>
      </w:r>
      <w:r w:rsidRPr="0021530B">
        <w:rPr>
          <w:sz w:val="22"/>
          <w:szCs w:val="24"/>
          <w:lang w:val="ru-RU"/>
        </w:rPr>
        <w:t>по под</w:t>
      </w:r>
      <w:r w:rsidR="00356D76">
        <w:rPr>
          <w:sz w:val="22"/>
          <w:szCs w:val="24"/>
          <w:lang w:val="ru-RU"/>
        </w:rPr>
        <w:t xml:space="preserve">ключению </w:t>
      </w:r>
      <w:r w:rsidRPr="0021530B">
        <w:rPr>
          <w:sz w:val="22"/>
          <w:szCs w:val="24"/>
          <w:lang w:val="ru-RU"/>
        </w:rPr>
        <w:t>к интернету отдаленных районов Нигера. Кроме того</w:t>
      </w:r>
      <w:r w:rsidR="003B61EF" w:rsidRPr="0021530B">
        <w:rPr>
          <w:sz w:val="22"/>
          <w:szCs w:val="24"/>
          <w:lang w:val="ru-RU"/>
        </w:rPr>
        <w:t>,</w:t>
      </w:r>
      <w:r w:rsidRPr="0021530B">
        <w:rPr>
          <w:sz w:val="22"/>
          <w:szCs w:val="24"/>
          <w:lang w:val="ru-RU"/>
        </w:rPr>
        <w:t xml:space="preserve"> МСЭ и Альянс по вопросам воздействия цифровых технологий (DIAL) разработали в рамках проекта </w:t>
      </w:r>
      <w:r w:rsidR="00A62A18" w:rsidRPr="0021530B">
        <w:rPr>
          <w:sz w:val="22"/>
          <w:szCs w:val="24"/>
          <w:lang w:val="ru-RU"/>
        </w:rPr>
        <w:t>"«</w:t>
      </w:r>
      <w:r w:rsidRPr="0021530B">
        <w:rPr>
          <w:sz w:val="22"/>
          <w:szCs w:val="24"/>
          <w:lang w:val="ru-RU"/>
        </w:rPr>
        <w:t>Умные</w:t>
      </w:r>
      <w:r w:rsidR="00A62A18" w:rsidRPr="0021530B">
        <w:rPr>
          <w:sz w:val="22"/>
          <w:szCs w:val="24"/>
          <w:lang w:val="ru-RU"/>
        </w:rPr>
        <w:t>»</w:t>
      </w:r>
      <w:r w:rsidRPr="0021530B">
        <w:rPr>
          <w:sz w:val="22"/>
          <w:szCs w:val="24"/>
          <w:lang w:val="ru-RU"/>
        </w:rPr>
        <w:t xml:space="preserve"> деревни</w:t>
      </w:r>
      <w:r w:rsidR="00A62A18" w:rsidRPr="0021530B">
        <w:rPr>
          <w:sz w:val="22"/>
          <w:szCs w:val="24"/>
          <w:lang w:val="ru-RU"/>
        </w:rPr>
        <w:t>"</w:t>
      </w:r>
      <w:r w:rsidRPr="0021530B">
        <w:rPr>
          <w:sz w:val="22"/>
          <w:szCs w:val="24"/>
          <w:lang w:val="ru-RU"/>
        </w:rPr>
        <w:t xml:space="preserve"> в Нигере методику создания общей межотраслевой цифровой инфраструктуры с применением общегосударственного подхода.</w:t>
      </w:r>
      <w:r w:rsidR="008E114A" w:rsidRPr="0021530B">
        <w:rPr>
          <w:sz w:val="22"/>
          <w:szCs w:val="24"/>
          <w:lang w:val="ru-RU"/>
        </w:rPr>
        <w:t xml:space="preserve"> Этот подход обеспечивает более комплексное и скоординированное предоставление услуг.</w:t>
      </w:r>
    </w:p>
    <w:p w14:paraId="19EC1B5B" w14:textId="17C0A84F" w:rsidR="000E07D2" w:rsidRPr="0021530B" w:rsidRDefault="000E07D2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5.3</w:t>
      </w:r>
      <w:r w:rsidR="00CD7D0C" w:rsidRPr="0021530B">
        <w:rPr>
          <w:rFonts w:cstheme="minorHAnsi"/>
          <w:sz w:val="22"/>
          <w:szCs w:val="22"/>
          <w:lang w:val="ru-RU"/>
        </w:rPr>
        <w:tab/>
      </w:r>
      <w:r w:rsidR="003256DC" w:rsidRPr="0021530B">
        <w:rPr>
          <w:rFonts w:cstheme="minorHAnsi"/>
          <w:sz w:val="22"/>
          <w:szCs w:val="22"/>
          <w:lang w:val="ru-RU"/>
        </w:rPr>
        <w:t>Разработка национальных цифровых отраслевых стратегий</w:t>
      </w:r>
    </w:p>
    <w:p w14:paraId="11E229CF" w14:textId="166C65FD" w:rsidR="000E07D2" w:rsidRPr="0021530B" w:rsidRDefault="00DE3F5D" w:rsidP="00C04A96">
      <w:pPr>
        <w:overflowPunct/>
        <w:autoSpaceDE/>
        <w:autoSpaceDN/>
        <w:adjustRightInd/>
        <w:spacing w:line="252" w:lineRule="auto"/>
        <w:textAlignment w:val="auto"/>
        <w:rPr>
          <w:szCs w:val="24"/>
          <w:lang w:val="ru-RU"/>
        </w:rPr>
      </w:pPr>
      <w:r w:rsidRPr="0021530B">
        <w:rPr>
          <w:sz w:val="22"/>
          <w:szCs w:val="24"/>
          <w:lang w:val="ru-RU"/>
        </w:rPr>
        <w:t>Несколько стран разработали национальные цифровые стратегии и дорожные карты для сельского хозяйства и служб государственного управления в рамках многосторонних процессов с привлечением государственного и частного секторов.</w:t>
      </w:r>
    </w:p>
    <w:p w14:paraId="2C6AAE93" w14:textId="109B0542" w:rsidR="000E07D2" w:rsidRPr="0021530B" w:rsidRDefault="000E07D2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5.4</w:t>
      </w:r>
      <w:r w:rsidR="00CD7D0C" w:rsidRPr="0021530B">
        <w:rPr>
          <w:rFonts w:cstheme="minorHAnsi"/>
          <w:sz w:val="22"/>
          <w:szCs w:val="22"/>
          <w:lang w:val="ru-RU"/>
        </w:rPr>
        <w:tab/>
      </w:r>
      <w:r w:rsidR="00DE3F5D" w:rsidRPr="0021530B">
        <w:rPr>
          <w:rFonts w:cstheme="minorHAnsi"/>
          <w:sz w:val="22"/>
          <w:szCs w:val="22"/>
          <w:lang w:val="ru-RU"/>
        </w:rPr>
        <w:t>Создание потенциала в сфере цифровых услуг</w:t>
      </w:r>
    </w:p>
    <w:p w14:paraId="13B7FA5C" w14:textId="04132C46" w:rsidR="000E07D2" w:rsidRPr="0021530B" w:rsidRDefault="00DE3F5D" w:rsidP="00C04A96">
      <w:pPr>
        <w:overflowPunct/>
        <w:autoSpaceDE/>
        <w:autoSpaceDN/>
        <w:adjustRightInd/>
        <w:spacing w:line="252" w:lineRule="auto"/>
        <w:textAlignment w:val="auto"/>
        <w:rPr>
          <w:sz w:val="22"/>
          <w:szCs w:val="24"/>
          <w:lang w:val="ru-RU"/>
        </w:rPr>
      </w:pPr>
      <w:r w:rsidRPr="0021530B">
        <w:rPr>
          <w:sz w:val="22"/>
          <w:szCs w:val="24"/>
          <w:lang w:val="ru-RU"/>
        </w:rPr>
        <w:t xml:space="preserve">Для распространения цифрового здравоохранения в странах </w:t>
      </w:r>
      <w:r w:rsidR="003B61EF" w:rsidRPr="0021530B">
        <w:rPr>
          <w:sz w:val="22"/>
          <w:szCs w:val="24"/>
          <w:lang w:val="ru-RU"/>
        </w:rPr>
        <w:t xml:space="preserve">Африканского </w:t>
      </w:r>
      <w:r w:rsidRPr="0021530B">
        <w:rPr>
          <w:sz w:val="22"/>
          <w:szCs w:val="24"/>
          <w:lang w:val="ru-RU"/>
        </w:rPr>
        <w:t>региона был проведен тренинг по цифровому здравоохранению с использованием цифрового учебного курса, разработанного МСЭ в сотрудничестве с региональным бюро ВОЗ для стран Африки, который также позволил представителям министерств здравоохранения и ИКТ обменяться накопленными знаниями и опытом по внедрению цифровых услуг в своей стране.</w:t>
      </w:r>
    </w:p>
    <w:p w14:paraId="140C590E" w14:textId="25472909" w:rsidR="00445936" w:rsidRPr="0021530B" w:rsidRDefault="00445936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5.</w:t>
      </w:r>
      <w:r w:rsidR="0090468E" w:rsidRPr="0021530B">
        <w:rPr>
          <w:rFonts w:cstheme="minorHAnsi"/>
          <w:b w:val="0"/>
          <w:sz w:val="22"/>
          <w:szCs w:val="22"/>
          <w:lang w:val="ru-RU"/>
        </w:rPr>
        <w:t>5</w:t>
      </w:r>
      <w:r w:rsidR="001B7935" w:rsidRPr="0021530B">
        <w:rPr>
          <w:rFonts w:cstheme="minorHAnsi"/>
          <w:sz w:val="22"/>
          <w:szCs w:val="22"/>
          <w:lang w:val="ru-RU"/>
        </w:rPr>
        <w:tab/>
      </w:r>
      <w:r w:rsidR="000018F3" w:rsidRPr="0021530B">
        <w:rPr>
          <w:rFonts w:cstheme="minorHAnsi"/>
          <w:sz w:val="22"/>
          <w:szCs w:val="22"/>
          <w:lang w:val="ru-RU"/>
        </w:rPr>
        <w:t>Устойчивые города и населенные пункты</w:t>
      </w:r>
    </w:p>
    <w:p w14:paraId="3D657D17" w14:textId="7053F4D1" w:rsidR="00A62A18" w:rsidRPr="0021530B" w:rsidRDefault="00A62A18" w:rsidP="00C04A96">
      <w:pPr>
        <w:overflowPunct/>
        <w:autoSpaceDE/>
        <w:autoSpaceDN/>
        <w:adjustRightInd/>
        <w:spacing w:line="252" w:lineRule="auto"/>
        <w:textAlignment w:val="auto"/>
        <w:rPr>
          <w:sz w:val="22"/>
          <w:szCs w:val="24"/>
          <w:lang w:val="ru-RU"/>
        </w:rPr>
      </w:pPr>
      <w:r w:rsidRPr="0021530B">
        <w:rPr>
          <w:sz w:val="22"/>
          <w:szCs w:val="24"/>
          <w:lang w:val="ru-RU"/>
        </w:rPr>
        <w:t>Региональное отделение МСЭ для Африки провело в Дар-эс-Саламе (Танзания) семинар</w:t>
      </w:r>
      <w:r w:rsidR="00356D76" w:rsidRPr="00356D76">
        <w:rPr>
          <w:sz w:val="22"/>
          <w:szCs w:val="24"/>
          <w:lang w:val="ru-RU"/>
        </w:rPr>
        <w:t>-практикум</w:t>
      </w:r>
      <w:r w:rsidRPr="0021530B">
        <w:rPr>
          <w:sz w:val="22"/>
          <w:szCs w:val="24"/>
          <w:lang w:val="ru-RU"/>
        </w:rPr>
        <w:t xml:space="preserve"> на тему "«Умное» общество стран юга Африки" в целях расширения понимания концепций, требований и</w:t>
      </w:r>
      <w:r w:rsidR="008E114A" w:rsidRPr="0021530B">
        <w:rPr>
          <w:sz w:val="22"/>
          <w:szCs w:val="24"/>
          <w:lang w:val="ru-RU"/>
        </w:rPr>
        <w:t> </w:t>
      </w:r>
      <w:r w:rsidRPr="0021530B">
        <w:rPr>
          <w:sz w:val="22"/>
          <w:szCs w:val="24"/>
          <w:lang w:val="ru-RU"/>
        </w:rPr>
        <w:t xml:space="preserve">возможностей по использованию новых технологий, таких как IoT, ИИ </w:t>
      </w:r>
      <w:r w:rsidR="00B42187" w:rsidRPr="0021530B">
        <w:rPr>
          <w:sz w:val="22"/>
          <w:szCs w:val="24"/>
          <w:lang w:val="ru-RU"/>
        </w:rPr>
        <w:t xml:space="preserve">и большие </w:t>
      </w:r>
      <w:r w:rsidR="00B42187" w:rsidRPr="0021530B">
        <w:rPr>
          <w:sz w:val="22"/>
          <w:szCs w:val="24"/>
          <w:lang w:val="ru-RU"/>
        </w:rPr>
        <w:lastRenderedPageBreak/>
        <w:t>данные для</w:t>
      </w:r>
      <w:r w:rsidR="001B4B7B" w:rsidRPr="0021530B">
        <w:rPr>
          <w:sz w:val="22"/>
          <w:szCs w:val="24"/>
          <w:lang w:val="ru-RU"/>
        </w:rPr>
        <w:t> </w:t>
      </w:r>
      <w:r w:rsidR="00B42187" w:rsidRPr="0021530B">
        <w:rPr>
          <w:sz w:val="22"/>
          <w:szCs w:val="24"/>
          <w:lang w:val="ru-RU"/>
        </w:rPr>
        <w:t xml:space="preserve">формирования "умного" общества в странах Сообщества по вопросам </w:t>
      </w:r>
      <w:r w:rsidR="001B4B7B" w:rsidRPr="0021530B">
        <w:rPr>
          <w:sz w:val="22"/>
          <w:szCs w:val="24"/>
          <w:lang w:val="ru-RU"/>
        </w:rPr>
        <w:t xml:space="preserve">развития </w:t>
      </w:r>
      <w:r w:rsidR="00B42187" w:rsidRPr="0021530B">
        <w:rPr>
          <w:sz w:val="22"/>
          <w:szCs w:val="24"/>
          <w:lang w:val="ru-RU"/>
        </w:rPr>
        <w:t>стран юга Африки (САДК).</w:t>
      </w:r>
    </w:p>
    <w:p w14:paraId="1CB258A6" w14:textId="049342B0" w:rsidR="006F7A4D" w:rsidRPr="0021530B" w:rsidRDefault="006F7A4D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5.6</w:t>
      </w:r>
      <w:r w:rsidRPr="0021530B">
        <w:rPr>
          <w:rFonts w:cstheme="minorHAnsi"/>
          <w:sz w:val="22"/>
          <w:szCs w:val="22"/>
          <w:lang w:val="ru-RU"/>
        </w:rPr>
        <w:tab/>
      </w:r>
      <w:r w:rsidR="00B42187" w:rsidRPr="0021530B">
        <w:rPr>
          <w:rFonts w:cstheme="minorHAnsi"/>
          <w:sz w:val="22"/>
          <w:szCs w:val="22"/>
          <w:lang w:val="ru-RU"/>
        </w:rPr>
        <w:t>Сотрудничество с ФАО</w:t>
      </w:r>
    </w:p>
    <w:p w14:paraId="298468C9" w14:textId="38201246" w:rsidR="006F7A4D" w:rsidRPr="0021530B" w:rsidRDefault="00B42187" w:rsidP="00C04A96">
      <w:pPr>
        <w:overflowPunct/>
        <w:autoSpaceDE/>
        <w:autoSpaceDN/>
        <w:adjustRightInd/>
        <w:spacing w:line="252" w:lineRule="auto"/>
        <w:textAlignment w:val="auto"/>
        <w:rPr>
          <w:sz w:val="22"/>
          <w:szCs w:val="24"/>
          <w:lang w:val="ru-RU"/>
        </w:rPr>
      </w:pPr>
      <w:r w:rsidRPr="0021530B">
        <w:rPr>
          <w:sz w:val="22"/>
          <w:szCs w:val="24"/>
          <w:lang w:val="ru-RU"/>
        </w:rPr>
        <w:t xml:space="preserve">Подписав в 2019 году соглашение о сотрудничестве с ФАО, МСЭ расширяет масштабы совместной работы с этой организацией. МСЭ и ФАО совместно оказывают помощь нескольким странам в разработке и реализации стратегий и дорожных карт цифрового сельского хозяйства для создания потенциала и определения приоритетов для цифровых инвестиций в целях решения задач </w:t>
      </w:r>
      <w:r w:rsidR="00D16C7C" w:rsidRPr="0021530B">
        <w:rPr>
          <w:sz w:val="22"/>
          <w:szCs w:val="24"/>
          <w:lang w:val="ru-RU"/>
        </w:rPr>
        <w:t>сельскохозяйственного</w:t>
      </w:r>
      <w:r w:rsidRPr="0021530B">
        <w:rPr>
          <w:sz w:val="22"/>
          <w:szCs w:val="24"/>
          <w:lang w:val="ru-RU"/>
        </w:rPr>
        <w:t xml:space="preserve"> сектора. </w:t>
      </w:r>
      <w:r w:rsidR="004D4C15" w:rsidRPr="0021530B">
        <w:rPr>
          <w:sz w:val="22"/>
          <w:szCs w:val="24"/>
          <w:lang w:val="ru-RU"/>
        </w:rPr>
        <w:t xml:space="preserve">Также </w:t>
      </w:r>
      <w:r w:rsidR="003B61EF" w:rsidRPr="0021530B">
        <w:rPr>
          <w:sz w:val="22"/>
          <w:szCs w:val="24"/>
          <w:lang w:val="ru-RU"/>
        </w:rPr>
        <w:t xml:space="preserve">МСЭ </w:t>
      </w:r>
      <w:r w:rsidR="00DE5C69" w:rsidRPr="0021530B">
        <w:rPr>
          <w:sz w:val="22"/>
          <w:szCs w:val="24"/>
          <w:lang w:val="ru-RU"/>
        </w:rPr>
        <w:t xml:space="preserve">в сотрудничестве с ФАО оказывает поддержку сельскому </w:t>
      </w:r>
      <w:r w:rsidR="00D16C7C" w:rsidRPr="0021530B">
        <w:rPr>
          <w:sz w:val="22"/>
          <w:szCs w:val="24"/>
          <w:lang w:val="ru-RU"/>
        </w:rPr>
        <w:t>предпринимательству</w:t>
      </w:r>
      <w:r w:rsidR="00DE5C69" w:rsidRPr="0021530B">
        <w:rPr>
          <w:sz w:val="22"/>
          <w:szCs w:val="24"/>
          <w:lang w:val="ru-RU"/>
        </w:rPr>
        <w:t xml:space="preserve">, инвестициям и торговле в </w:t>
      </w:r>
      <w:r w:rsidR="00CD79AD" w:rsidRPr="0021530B">
        <w:rPr>
          <w:sz w:val="22"/>
          <w:szCs w:val="24"/>
          <w:lang w:val="ru-RU"/>
        </w:rPr>
        <w:t>Папуа – Нов</w:t>
      </w:r>
      <w:r w:rsidR="00DE5C69" w:rsidRPr="0021530B">
        <w:rPr>
          <w:sz w:val="22"/>
          <w:szCs w:val="24"/>
          <w:lang w:val="ru-RU"/>
        </w:rPr>
        <w:t>ой Гвинее и инициативе "«Умные» деревни" в Нигере. Совместно с ФАО опубликовано несколько отчетов об использовании цифровых и передовых технологий, таких как блокчейн, большие данные и т. д., в цифровом сельском хозяйстве. Кроме того, МСЭ предложено стать членом консультативного комитета Цифрового совета по продовольстви</w:t>
      </w:r>
      <w:r w:rsidR="001B4B7B" w:rsidRPr="0021530B">
        <w:rPr>
          <w:sz w:val="22"/>
          <w:szCs w:val="24"/>
          <w:lang w:val="ru-RU"/>
        </w:rPr>
        <w:t>ю</w:t>
      </w:r>
      <w:r w:rsidR="00DE5C69" w:rsidRPr="0021530B">
        <w:rPr>
          <w:sz w:val="22"/>
          <w:szCs w:val="24"/>
          <w:lang w:val="ru-RU"/>
        </w:rPr>
        <w:t xml:space="preserve"> и сельскому хозяйству, который поможет правительствам выявлять и максимально использовать потенциал цифровизации, а также предоставлять, расширять и защищать доступ к цифровым технологиям для фермеров.</w:t>
      </w:r>
    </w:p>
    <w:p w14:paraId="506F4124" w14:textId="2D9A4B52" w:rsidR="006F7A4D" w:rsidRPr="0021530B" w:rsidRDefault="006F7A4D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5.7</w:t>
      </w:r>
      <w:r w:rsidRPr="0021530B">
        <w:rPr>
          <w:rFonts w:cstheme="minorHAnsi"/>
          <w:sz w:val="22"/>
          <w:szCs w:val="22"/>
          <w:lang w:val="ru-RU"/>
        </w:rPr>
        <w:tab/>
      </w:r>
      <w:r w:rsidR="00CB215B" w:rsidRPr="0021530B">
        <w:rPr>
          <w:rFonts w:cstheme="minorHAnsi"/>
          <w:sz w:val="22"/>
          <w:szCs w:val="22"/>
          <w:lang w:val="ru-RU"/>
        </w:rPr>
        <w:t>Цифровые общественные блага (DPG)</w:t>
      </w:r>
    </w:p>
    <w:p w14:paraId="7F468D00" w14:textId="567BB8EB" w:rsidR="006F7A4D" w:rsidRPr="0021530B" w:rsidRDefault="00CB215B" w:rsidP="00C04A96">
      <w:pPr>
        <w:overflowPunct/>
        <w:autoSpaceDE/>
        <w:autoSpaceDN/>
        <w:adjustRightInd/>
        <w:spacing w:line="252" w:lineRule="auto"/>
        <w:textAlignment w:val="auto"/>
        <w:rPr>
          <w:rFonts w:ascii="Calibri" w:eastAsia="Calibri" w:hAnsi="Calibri" w:cs="Calibri"/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МСЭ также предоставляет рекомендации</w:t>
      </w:r>
      <w:r w:rsidR="006F7A4D" w:rsidRPr="0021530B">
        <w:rPr>
          <w:sz w:val="22"/>
          <w:szCs w:val="22"/>
          <w:lang w:val="ru-RU"/>
        </w:rPr>
        <w:t xml:space="preserve"> </w:t>
      </w:r>
      <w:r w:rsidR="00CB4583" w:rsidRPr="0021530B">
        <w:rPr>
          <w:sz w:val="22"/>
          <w:szCs w:val="22"/>
          <w:lang w:val="ru-RU"/>
        </w:rPr>
        <w:t>по применению общегосударственных подходов к инвестированию в совместно используемую цифровую инфраструктуру, что может способствовать ускоренному распространению цифровых услуг с меньшими затратами и повышенной окупаемостью инвестиций, и по координированию инвестиций для обеспечения доступности цифровых общественных благ,</w:t>
      </w:r>
      <w:r w:rsidR="00D16C7C" w:rsidRPr="0021530B">
        <w:rPr>
          <w:sz w:val="22"/>
          <w:szCs w:val="22"/>
          <w:lang w:val="ru-RU"/>
        </w:rPr>
        <w:t xml:space="preserve"> </w:t>
      </w:r>
      <w:r w:rsidR="00CB4583" w:rsidRPr="0021530B">
        <w:rPr>
          <w:sz w:val="22"/>
          <w:szCs w:val="22"/>
          <w:lang w:val="ru-RU"/>
        </w:rPr>
        <w:t xml:space="preserve">что может расширить возможности для проведения цифровой трансформации </w:t>
      </w:r>
      <w:r w:rsidR="007C1228" w:rsidRPr="0021530B">
        <w:rPr>
          <w:sz w:val="22"/>
          <w:szCs w:val="22"/>
          <w:lang w:val="ru-RU"/>
        </w:rPr>
        <w:t>в интересах достижения ЦУР. Общегосударственный подход изложен</w:t>
      </w:r>
      <w:r w:rsidR="001B4B7B" w:rsidRPr="0021530B">
        <w:rPr>
          <w:sz w:val="22"/>
          <w:szCs w:val="22"/>
          <w:lang w:val="ru-RU"/>
        </w:rPr>
        <w:t xml:space="preserve"> в</w:t>
      </w:r>
      <w:r w:rsidR="007C1228" w:rsidRPr="0021530B">
        <w:rPr>
          <w:sz w:val="22"/>
          <w:szCs w:val="22"/>
          <w:lang w:val="ru-RU"/>
        </w:rPr>
        <w:t xml:space="preserve"> </w:t>
      </w:r>
      <w:r w:rsidR="00643D8F" w:rsidRPr="0021530B">
        <w:rPr>
          <w:sz w:val="22"/>
          <w:szCs w:val="22"/>
          <w:lang w:val="ru-RU"/>
        </w:rPr>
        <w:t>"</w:t>
      </w:r>
      <w:hyperlink r:id="rId44" w:history="1">
        <w:r w:rsidR="007C1228" w:rsidRPr="0021530B">
          <w:rPr>
            <w:rStyle w:val="Hyperlink"/>
            <w:iCs/>
            <w:sz w:val="22"/>
            <w:szCs w:val="22"/>
            <w:lang w:val="ru-RU"/>
          </w:rPr>
          <w:t>Концепции инвестирования в цифровые технологии в интересах достижения ЦУР</w:t>
        </w:r>
      </w:hyperlink>
      <w:r w:rsidR="00643D8F" w:rsidRPr="0021530B">
        <w:rPr>
          <w:rStyle w:val="Hyperlink"/>
          <w:iCs/>
          <w:sz w:val="22"/>
          <w:szCs w:val="22"/>
          <w:u w:val="none"/>
          <w:lang w:val="ru-RU"/>
        </w:rPr>
        <w:t>"</w:t>
      </w:r>
      <w:r w:rsidR="007C1228" w:rsidRPr="0021530B">
        <w:rPr>
          <w:color w:val="333333"/>
          <w:sz w:val="22"/>
          <w:szCs w:val="22"/>
          <w:lang w:val="ru-RU"/>
        </w:rPr>
        <w:t xml:space="preserve">, </w:t>
      </w:r>
      <w:r w:rsidR="007C1228" w:rsidRPr="0021530B">
        <w:rPr>
          <w:sz w:val="22"/>
          <w:szCs w:val="22"/>
          <w:lang w:val="ru-RU"/>
        </w:rPr>
        <w:t>опубликованной МСЭ и Альянсом за расширение использования цифровых технологий (DIAL).</w:t>
      </w:r>
    </w:p>
    <w:p w14:paraId="1FB6AD9A" w14:textId="77777777" w:rsidR="0038416B" w:rsidRPr="0021530B" w:rsidRDefault="0038416B" w:rsidP="00C04A96">
      <w:pPr>
        <w:spacing w:line="252" w:lineRule="auto"/>
        <w:rPr>
          <w:highlight w:val="yellow"/>
          <w:lang w:val="ru-RU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5936" w:rsidRPr="0021530B" w14:paraId="7147DF86" w14:textId="77777777" w:rsidTr="0054502F">
        <w:tc>
          <w:tcPr>
            <w:tcW w:w="9639" w:type="dxa"/>
          </w:tcPr>
          <w:p w14:paraId="2684E99B" w14:textId="4F88E95D" w:rsidR="00445936" w:rsidRPr="0021530B" w:rsidRDefault="007C1228" w:rsidP="00C04A96">
            <w:pPr>
              <w:keepNext/>
              <w:rPr>
                <w:b/>
                <w:lang w:val="ru-RU"/>
              </w:rPr>
            </w:pPr>
            <w:r w:rsidRPr="0021530B">
              <w:rPr>
                <w:b/>
                <w:sz w:val="22"/>
                <w:szCs w:val="22"/>
                <w:lang w:val="ru-RU"/>
              </w:rPr>
              <w:lastRenderedPageBreak/>
              <w:t>РЕГИОНАЛЬНЫЕ ИНИЦИАТИВЫ</w:t>
            </w:r>
          </w:p>
          <w:p w14:paraId="5402B0E8" w14:textId="404FDEFD" w:rsidR="00445936" w:rsidRPr="0021530B" w:rsidRDefault="007C1228" w:rsidP="00C04A96">
            <w:pPr>
              <w:keepNext/>
              <w:overflowPunct/>
              <w:textAlignment w:val="auto"/>
              <w:rPr>
                <w:szCs w:val="24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Африка</w:t>
            </w:r>
            <w:r w:rsidR="001B4B7B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  <w:t>Создание цифровой экономики и содействие инновациям в Африке</w:t>
            </w:r>
          </w:p>
          <w:p w14:paraId="064986B5" w14:textId="64A66EED" w:rsidR="0090468E" w:rsidRPr="0021530B" w:rsidRDefault="007C1228" w:rsidP="00C04A96">
            <w:pPr>
              <w:pStyle w:val="enumlev1"/>
              <w:ind w:left="357" w:hanging="357"/>
              <w:rPr>
                <w:rFonts w:cstheme="minorHAnsi"/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2947BB">
              <w:rPr>
                <w:sz w:val="22"/>
                <w:szCs w:val="22"/>
                <w:lang w:val="ru-RU"/>
              </w:rPr>
              <w:t>Начат</w:t>
            </w:r>
            <w:r w:rsidRPr="0021530B">
              <w:rPr>
                <w:sz w:val="22"/>
                <w:szCs w:val="22"/>
                <w:lang w:val="ru-RU"/>
              </w:rPr>
              <w:t xml:space="preserve"> совместный проект МСЭ</w:t>
            </w:r>
            <w:r w:rsidR="00BE0F64" w:rsidRPr="0021530B">
              <w:rPr>
                <w:sz w:val="22"/>
                <w:szCs w:val="22"/>
                <w:lang w:val="ru-RU"/>
              </w:rPr>
              <w:t>–</w:t>
            </w:r>
            <w:r w:rsidRPr="0021530B">
              <w:rPr>
                <w:sz w:val="22"/>
                <w:szCs w:val="22"/>
                <w:lang w:val="ru-RU"/>
              </w:rPr>
              <w:t>ВОЗ "Использование цифровых услуг здравоохранения для ускорения достижения ЦУР в Африканском регионе" в целях оказания странам поддержки в обеспечении полноценного и устойчивого использования ИКТ при предоставлении медицинских услуг, что будет способствовать улучшению здоровья населения в целом и отдельных людей и обеспечению здоровой и благополучной жизни для всех жителей Африканского региона.</w:t>
            </w:r>
          </w:p>
          <w:p w14:paraId="4DC179BC" w14:textId="1ED69DF0" w:rsidR="000868A8" w:rsidRPr="0021530B" w:rsidRDefault="007C1228" w:rsidP="00C04A9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textAlignment w:val="auto"/>
              <w:rPr>
                <w:rFonts w:ascii="Calibri" w:eastAsia="Calibri" w:hAnsi="Calibri" w:cs="Calibri"/>
                <w:szCs w:val="24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Азиатско-Тихоокеанский регион</w:t>
            </w:r>
            <w:r w:rsidR="00BE0F64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  <w:t>Использование ИКТ для поддержки цифровой экономики и</w:t>
            </w:r>
            <w:r w:rsidR="00174A8B" w:rsidRPr="0021530B"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  <w:t> </w:t>
            </w:r>
            <w:r w:rsidRPr="0021530B"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  <w:t>открытого для всех цифрового общества</w:t>
            </w:r>
          </w:p>
          <w:p w14:paraId="1268130B" w14:textId="69EBB1A1" w:rsidR="000868A8" w:rsidRPr="0021530B" w:rsidRDefault="005D6C98" w:rsidP="00C04A96">
            <w:pPr>
              <w:pStyle w:val="enumlev1"/>
              <w:ind w:left="357" w:hanging="357"/>
              <w:rPr>
                <w:rFonts w:cstheme="minorHAnsi"/>
                <w:i/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Электронное сельское хозяйство</w:t>
            </w:r>
            <w:r w:rsidR="00643D8F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МСЭ в партнерстве с ФАО </w:t>
            </w:r>
            <w:r w:rsidR="00174A8B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поддержал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="00174A8B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разработку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стратегии электронного сельского хозяйства в Монголии; внедрени</w:t>
            </w:r>
            <w:r w:rsidR="00174A8B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е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мобильных приложений в Папуа</w:t>
            </w:r>
            <w:r w:rsidR="00CD79AD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 – 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Новой Гвинее; </w:t>
            </w:r>
            <w:r w:rsidR="00174A8B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проведение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двух исследований </w:t>
            </w:r>
            <w:r w:rsidR="00356D76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конкретных ситуаций 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по блокчейну и большим данным; а также мероприятия по </w:t>
            </w:r>
            <w:r w:rsidR="00174A8B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созданию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кадрового потенциала в </w:t>
            </w:r>
            <w:r w:rsidR="00CD79AD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Папуа – Нов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ой Гвинее и Монголии. Также завершен </w:t>
            </w:r>
            <w:r w:rsidR="00D16C7C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возглавляемый</w:t>
            </w:r>
            <w:r w:rsidR="00174A8B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ФАО 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совместный с ООН </w:t>
            </w:r>
            <w:r w:rsidR="00BE0F64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проект 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по поддержке сельского хозяйства в</w:t>
            </w:r>
            <w:r w:rsidR="00174A8B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 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районах </w:t>
            </w:r>
            <w:r w:rsidR="00CD79AD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Папуа – Нов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ой Гвинеи.</w:t>
            </w:r>
          </w:p>
          <w:p w14:paraId="3DAF3622" w14:textId="63F49EF6" w:rsidR="000868A8" w:rsidRPr="0021530B" w:rsidRDefault="00174A8B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Электронное правительство</w:t>
            </w:r>
            <w:r w:rsidR="00643D8F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="00CD79AD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Папуа – Нов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ой Гвинее и Вануату оказана помощь в укреплении их систем цифрового правительства.</w:t>
            </w:r>
          </w:p>
          <w:p w14:paraId="05BC857B" w14:textId="61D706DC" w:rsidR="000868A8" w:rsidRPr="0021530B" w:rsidRDefault="00174A8B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Благодаря проведенным учебным занятиям и семинарам</w:t>
            </w:r>
            <w:r w:rsidR="00356D76">
              <w:rPr>
                <w:rFonts w:ascii="Calibri" w:eastAsia="Calibri" w:hAnsi="Calibri" w:cs="Calibri"/>
                <w:sz w:val="22"/>
                <w:szCs w:val="22"/>
                <w:lang w:val="ru-RU"/>
              </w:rPr>
              <w:t>-практикумам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повысилась осведомленность о применении ИКТ в таких областях, как </w:t>
            </w:r>
            <w:r w:rsidR="00BE0F64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"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умные</w:t>
            </w:r>
            <w:r w:rsidR="00BE0F64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"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города, цифровое правительство и IoT.</w:t>
            </w:r>
          </w:p>
          <w:p w14:paraId="7D8FC9FA" w14:textId="23927548" w:rsidR="000E34A8" w:rsidRPr="0021530B" w:rsidRDefault="00DB4718" w:rsidP="00C04A96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textAlignment w:val="auto"/>
              <w:rPr>
                <w:rFonts w:ascii="Calibri" w:eastAsia="Calibri" w:hAnsi="Calibri" w:cs="Calibri"/>
                <w:szCs w:val="24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Европа</w:t>
            </w:r>
            <w:r w:rsidR="00BE0F64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  <w:t>Ориентированный на граждан подход к созданию услуг для национальных администраций</w:t>
            </w:r>
          </w:p>
          <w:p w14:paraId="10448791" w14:textId="24219C26" w:rsidR="000E34A8" w:rsidRPr="0021530B" w:rsidRDefault="00DB4718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635F88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В Женеве проведен семинар</w:t>
            </w:r>
            <w:r w:rsidR="00356D76" w:rsidRPr="00356D76">
              <w:rPr>
                <w:rFonts w:ascii="Calibri" w:eastAsia="Calibri" w:hAnsi="Calibri" w:cs="Calibri"/>
                <w:sz w:val="22"/>
                <w:szCs w:val="22"/>
                <w:lang w:val="ru-RU"/>
              </w:rPr>
              <w:t>-практикум</w:t>
            </w:r>
            <w:r w:rsidR="00635F88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по улучшению качества жизни людей за счет использования электронных услуг, на котором обсуждались новые технологии и услуги, в том числе вопросы доступности ИИ и ИКТ.</w:t>
            </w:r>
          </w:p>
          <w:p w14:paraId="30117003" w14:textId="10317B64" w:rsidR="000E34A8" w:rsidRPr="0021530B" w:rsidRDefault="00DB4718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635F88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Организованная на Всемирном мероприятии ITU Telecom</w:t>
            </w:r>
            <w:r w:rsidR="00FA6515">
              <w:rPr>
                <w:rFonts w:ascii="Calibri" w:eastAsia="Calibri" w:hAnsi="Calibri" w:cs="Calibri"/>
                <w:sz w:val="22"/>
                <w:szCs w:val="22"/>
                <w:lang w:val="en-US"/>
              </w:rPr>
              <w:t>-</w:t>
            </w:r>
            <w:r w:rsidR="00635F88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2019 в Будапеште (Венгрия) специальная сессия, посвященная стратегиям цифрового сельского хозяйства, укрепила сотрудничество между МСЭ и ФАО.</w:t>
            </w:r>
          </w:p>
          <w:p w14:paraId="2802EE9F" w14:textId="137C5260" w:rsidR="000E34A8" w:rsidRPr="0021530B" w:rsidRDefault="00DB4718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635F88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Региональные исследования национальных стратегий цифрового сельского хозяйства подготовлены для рассмотрения соответствующими Государствами-Членами.</w:t>
            </w:r>
          </w:p>
          <w:p w14:paraId="1E104586" w14:textId="5573FA90" w:rsidR="000E34A8" w:rsidRPr="0021530B" w:rsidRDefault="00DB4718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DC00DF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В Праге (Чешская Республика) проведено мероприятие по обмену знаниями о развитии экосистем стартапов в сфере электронных услуг.</w:t>
            </w:r>
          </w:p>
        </w:tc>
      </w:tr>
    </w:tbl>
    <w:p w14:paraId="6D56FA35" w14:textId="77777777" w:rsidR="00445936" w:rsidRPr="0021530B" w:rsidRDefault="00445936" w:rsidP="00C04A96">
      <w:pPr>
        <w:shd w:val="clear" w:color="auto" w:fill="FFFFFF" w:themeFill="background1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Bidi"/>
          <w:szCs w:val="24"/>
          <w:lang w:val="ru-RU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5936" w:rsidRPr="0021530B" w14:paraId="3D10502D" w14:textId="77777777" w:rsidTr="00CD7D0C">
        <w:tc>
          <w:tcPr>
            <w:tcW w:w="9629" w:type="dxa"/>
          </w:tcPr>
          <w:p w14:paraId="3CC9BE10" w14:textId="7DEACDB1" w:rsidR="00445936" w:rsidRPr="0021530B" w:rsidRDefault="00D170A0" w:rsidP="00C04A96">
            <w:pPr>
              <w:keepNext/>
              <w:shd w:val="clear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Bidi"/>
                <w:b/>
                <w:sz w:val="22"/>
                <w:szCs w:val="24"/>
                <w:lang w:val="ru-RU"/>
              </w:rPr>
            </w:pPr>
            <w:r w:rsidRPr="0021530B">
              <w:rPr>
                <w:rFonts w:cstheme="minorBidi"/>
                <w:b/>
                <w:sz w:val="22"/>
                <w:szCs w:val="24"/>
                <w:lang w:val="ru-RU"/>
              </w:rPr>
              <w:lastRenderedPageBreak/>
              <w:t>ИССЛЕДОВАТЕЛЬСКИЕ КОМИССИИ</w:t>
            </w:r>
          </w:p>
          <w:p w14:paraId="228D3A90" w14:textId="10BB7E8B" w:rsidR="00E6765B" w:rsidRPr="0021530B" w:rsidRDefault="00D170A0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szCs w:val="24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Выпущен </w:t>
            </w:r>
            <w:r w:rsidR="00F2107E" w:rsidRPr="00F2107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ежегодн</w:t>
            </w:r>
            <w:r w:rsidR="00F2107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ый</w:t>
            </w:r>
            <w:r w:rsidR="00F2107E" w:rsidRPr="00F2107E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итогов</w:t>
            </w:r>
            <w:r w:rsidR="00F2107E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ый</w:t>
            </w:r>
            <w:r w:rsidR="00F2107E" w:rsidRPr="00F2107E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документ 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о применении комплексного подхода к </w:t>
            </w:r>
            <w:r w:rsidR="00F61A2A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формированию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="00F61A2A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"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умных</w:t>
            </w:r>
            <w:r w:rsidR="00F61A2A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"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сообществ </w:t>
            </w:r>
            <w:r w:rsidR="00A36571" w:rsidRPr="0021530B">
              <w:rPr>
                <w:rFonts w:ascii="Calibri" w:eastAsia="Calibri" w:hAnsi="Calibri" w:cs="Calibri"/>
                <w:sz w:val="22"/>
                <w:szCs w:val="24"/>
                <w:lang w:val="ru-RU"/>
              </w:rPr>
              <w:t>(</w:t>
            </w:r>
            <w:hyperlink r:id="rId45" w:history="1">
              <w:r w:rsidRPr="0021530B">
                <w:rPr>
                  <w:rStyle w:val="Hyperlink"/>
                  <w:rFonts w:ascii="Calibri" w:eastAsia="Calibri" w:hAnsi="Calibri" w:cs="Calibri"/>
                  <w:sz w:val="22"/>
                  <w:szCs w:val="24"/>
                  <w:lang w:val="ru-RU"/>
                </w:rPr>
                <w:t>Вопрос</w:t>
              </w:r>
              <w:r w:rsidR="00A36571" w:rsidRPr="0021530B">
                <w:rPr>
                  <w:rStyle w:val="Hyperlink"/>
                  <w:rFonts w:ascii="Calibri" w:eastAsia="Calibri" w:hAnsi="Calibri" w:cs="Calibri"/>
                  <w:sz w:val="22"/>
                  <w:szCs w:val="24"/>
                  <w:lang w:val="ru-RU"/>
                </w:rPr>
                <w:t xml:space="preserve"> 1/2</w:t>
              </w:r>
            </w:hyperlink>
            <w:r w:rsidR="00A36571" w:rsidRPr="0021530B">
              <w:rPr>
                <w:rFonts w:ascii="Calibri" w:eastAsia="Calibri" w:hAnsi="Calibri" w:cs="Calibri"/>
                <w:sz w:val="22"/>
                <w:szCs w:val="24"/>
                <w:lang w:val="ru-RU"/>
              </w:rPr>
              <w:t xml:space="preserve"> </w:t>
            </w:r>
            <w:r w:rsidR="00BE0F64" w:rsidRPr="0021530B">
              <w:rPr>
                <w:rFonts w:ascii="Calibri" w:eastAsia="Calibri" w:hAnsi="Calibri" w:cs="Calibri"/>
                <w:sz w:val="22"/>
                <w:szCs w:val="24"/>
                <w:lang w:val="ru-RU"/>
              </w:rPr>
              <w:t>"</w:t>
            </w:r>
            <w:r w:rsidRPr="0021530B">
              <w:rPr>
                <w:rFonts w:ascii="Calibri" w:eastAsia="Calibri" w:hAnsi="Calibri" w:cs="Calibri"/>
                <w:iCs/>
                <w:sz w:val="22"/>
                <w:szCs w:val="24"/>
                <w:lang w:val="ru-RU"/>
              </w:rPr>
              <w:t xml:space="preserve">Формирование </w:t>
            </w:r>
            <w:r w:rsidR="00F61A2A" w:rsidRPr="0021530B">
              <w:rPr>
                <w:rFonts w:ascii="Calibri" w:eastAsia="Calibri" w:hAnsi="Calibri" w:cs="Calibri"/>
                <w:iCs/>
                <w:sz w:val="22"/>
                <w:szCs w:val="24"/>
                <w:lang w:val="ru-RU"/>
              </w:rPr>
              <w:t>"</w:t>
            </w:r>
            <w:r w:rsidRPr="0021530B">
              <w:rPr>
                <w:rFonts w:ascii="Calibri" w:eastAsia="Calibri" w:hAnsi="Calibri" w:cs="Calibri"/>
                <w:iCs/>
                <w:sz w:val="22"/>
                <w:szCs w:val="24"/>
                <w:lang w:val="ru-RU"/>
              </w:rPr>
              <w:t>умных</w:t>
            </w:r>
            <w:r w:rsidR="00F61A2A" w:rsidRPr="0021530B">
              <w:rPr>
                <w:rFonts w:ascii="Calibri" w:eastAsia="Calibri" w:hAnsi="Calibri" w:cs="Calibri"/>
                <w:iCs/>
                <w:sz w:val="22"/>
                <w:szCs w:val="24"/>
                <w:lang w:val="ru-RU"/>
              </w:rPr>
              <w:t>"</w:t>
            </w:r>
            <w:r w:rsidRPr="0021530B">
              <w:rPr>
                <w:rFonts w:ascii="Calibri" w:eastAsia="Calibri" w:hAnsi="Calibri" w:cs="Calibri"/>
                <w:iCs/>
                <w:sz w:val="22"/>
                <w:szCs w:val="24"/>
                <w:lang w:val="ru-RU"/>
              </w:rPr>
              <w:t xml:space="preserve"> </w:t>
            </w:r>
            <w:r w:rsidR="00EB00F0" w:rsidRPr="0021530B">
              <w:rPr>
                <w:rFonts w:ascii="Calibri" w:eastAsia="Calibri" w:hAnsi="Calibri" w:cs="Calibri"/>
                <w:iCs/>
                <w:sz w:val="22"/>
                <w:szCs w:val="24"/>
                <w:lang w:val="ru-RU"/>
              </w:rPr>
              <w:t>городов</w:t>
            </w:r>
            <w:r w:rsidRPr="0021530B">
              <w:rPr>
                <w:rFonts w:ascii="Calibri" w:eastAsia="Calibri" w:hAnsi="Calibri" w:cs="Calibri"/>
                <w:iCs/>
                <w:sz w:val="22"/>
                <w:szCs w:val="24"/>
                <w:lang w:val="ru-RU"/>
              </w:rPr>
              <w:t xml:space="preserve"> и </w:t>
            </w:r>
            <w:r w:rsidR="00F61A2A" w:rsidRPr="0021530B">
              <w:rPr>
                <w:rFonts w:ascii="Calibri" w:eastAsia="Calibri" w:hAnsi="Calibri" w:cs="Calibri"/>
                <w:iCs/>
                <w:sz w:val="22"/>
                <w:szCs w:val="24"/>
                <w:lang w:val="ru-RU"/>
              </w:rPr>
              <w:t>"</w:t>
            </w:r>
            <w:r w:rsidRPr="0021530B">
              <w:rPr>
                <w:rFonts w:ascii="Calibri" w:eastAsia="Calibri" w:hAnsi="Calibri" w:cs="Calibri"/>
                <w:iCs/>
                <w:sz w:val="22"/>
                <w:szCs w:val="24"/>
                <w:lang w:val="ru-RU"/>
              </w:rPr>
              <w:t>умного</w:t>
            </w:r>
            <w:r w:rsidR="00F61A2A" w:rsidRPr="0021530B">
              <w:rPr>
                <w:rFonts w:ascii="Calibri" w:eastAsia="Calibri" w:hAnsi="Calibri" w:cs="Calibri"/>
                <w:iCs/>
                <w:sz w:val="22"/>
                <w:szCs w:val="24"/>
                <w:lang w:val="ru-RU"/>
              </w:rPr>
              <w:t>"</w:t>
            </w:r>
            <w:r w:rsidRPr="0021530B">
              <w:rPr>
                <w:rFonts w:ascii="Calibri" w:eastAsia="Calibri" w:hAnsi="Calibri" w:cs="Calibri"/>
                <w:iCs/>
                <w:sz w:val="22"/>
                <w:szCs w:val="24"/>
                <w:lang w:val="ru-RU"/>
              </w:rPr>
              <w:t xml:space="preserve"> общества: использование информационно-коммуникационных технологий в целях устойчивого социально-экономического развития</w:t>
            </w:r>
            <w:r w:rsidR="00BE0F64" w:rsidRPr="0021530B">
              <w:rPr>
                <w:rFonts w:ascii="Calibri" w:eastAsia="Calibri" w:hAnsi="Calibri" w:cs="Calibri"/>
                <w:iCs/>
                <w:sz w:val="22"/>
                <w:szCs w:val="24"/>
                <w:lang w:val="ru-RU"/>
              </w:rPr>
              <w:t>")</w:t>
            </w:r>
            <w:r w:rsidRPr="0021530B">
              <w:rPr>
                <w:rFonts w:ascii="Calibri" w:eastAsia="Calibri" w:hAnsi="Calibri" w:cs="Calibri"/>
                <w:iCs/>
                <w:sz w:val="22"/>
                <w:szCs w:val="24"/>
                <w:lang w:val="ru-RU"/>
              </w:rPr>
              <w:t>. Также представлен пример архитектуры "умного" города на основе этих базовых концепций проектирования и приведена сводная информация об исследованиях конкретных ситуаций, связанных с "умными" городами в отдельных странах. Материал доступен по следующей</w:t>
            </w:r>
            <w:hyperlink r:id="rId46" w:history="1">
              <w:r w:rsidRPr="0021530B">
                <w:rPr>
                  <w:sz w:val="22"/>
                  <w:lang w:val="ru-RU"/>
                </w:rPr>
                <w:t xml:space="preserve"> </w:t>
              </w:r>
              <w:r w:rsidRPr="0021530B">
                <w:rPr>
                  <w:rStyle w:val="Hyperlink"/>
                  <w:rFonts w:ascii="Calibri" w:eastAsia="Calibri" w:hAnsi="Calibri" w:cs="Calibri"/>
                  <w:sz w:val="22"/>
                  <w:szCs w:val="24"/>
                  <w:lang w:val="ru-RU"/>
                </w:rPr>
                <w:t>ссылке</w:t>
              </w:r>
            </w:hyperlink>
            <w:r w:rsidR="00A36571" w:rsidRPr="0021530B">
              <w:rPr>
                <w:rFonts w:ascii="Calibri" w:eastAsia="Calibri" w:hAnsi="Calibri" w:cs="Calibri"/>
                <w:sz w:val="22"/>
                <w:szCs w:val="24"/>
                <w:lang w:val="ru-RU"/>
              </w:rPr>
              <w:t>.</w:t>
            </w:r>
          </w:p>
          <w:p w14:paraId="1F0C7C7B" w14:textId="54BCFA4B" w:rsidR="00445936" w:rsidRPr="0021530B" w:rsidRDefault="00D170A0" w:rsidP="00C04A96">
            <w:pPr>
              <w:pStyle w:val="enumlev1"/>
              <w:spacing w:after="80"/>
              <w:ind w:left="357" w:hanging="357"/>
              <w:rPr>
                <w:rFonts w:cstheme="minorBidi"/>
                <w:szCs w:val="24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rFonts w:cstheme="minorBidi"/>
                <w:sz w:val="22"/>
                <w:szCs w:val="22"/>
                <w:lang w:val="ru-RU"/>
              </w:rPr>
              <w:t>Совместно со 2-й Исследовательской комиссией МСЭ-D организован семинар</w:t>
            </w:r>
            <w:r w:rsidR="00356D76" w:rsidRPr="00356D76">
              <w:rPr>
                <w:rFonts w:cstheme="minorBidi"/>
                <w:sz w:val="22"/>
                <w:szCs w:val="22"/>
                <w:lang w:val="ru-RU"/>
              </w:rPr>
              <w:t>-практикум</w:t>
            </w:r>
            <w:r w:rsidRPr="0021530B">
              <w:rPr>
                <w:rFonts w:cstheme="minorBidi"/>
                <w:sz w:val="22"/>
                <w:szCs w:val="22"/>
                <w:lang w:val="ru-RU"/>
              </w:rPr>
              <w:t xml:space="preserve"> по новым технологиям связи для электронного здравоохранения и социально-экономическим вопросам (Вопрос 2/2 </w:t>
            </w:r>
            <w:r w:rsidR="00BE0F64" w:rsidRPr="0021530B">
              <w:rPr>
                <w:rFonts w:cstheme="minorBidi"/>
                <w:sz w:val="22"/>
                <w:szCs w:val="22"/>
                <w:lang w:val="ru-RU"/>
              </w:rPr>
              <w:t>"</w:t>
            </w:r>
            <w:r w:rsidRPr="0021530B">
              <w:rPr>
                <w:sz w:val="22"/>
                <w:szCs w:val="22"/>
                <w:lang w:val="ru-RU"/>
              </w:rPr>
              <w:t>Электросвязь/ИКТ для электронного здравоохранения</w:t>
            </w:r>
            <w:r w:rsidR="00BE0F64" w:rsidRPr="0021530B">
              <w:rPr>
                <w:sz w:val="22"/>
                <w:szCs w:val="22"/>
                <w:lang w:val="ru-RU"/>
              </w:rPr>
              <w:t>"</w:t>
            </w:r>
            <w:r w:rsidRPr="0021530B">
              <w:rPr>
                <w:rFonts w:cstheme="minorBidi"/>
                <w:sz w:val="22"/>
                <w:szCs w:val="22"/>
                <w:lang w:val="ru-RU"/>
              </w:rPr>
              <w:t xml:space="preserve">). На этом мероприятии рассматривались примеры новых технологий электронного здравоохранения и обсуждались трудности их широкого применения, а также способы преодоления этих трудностей. </w:t>
            </w:r>
            <w:r w:rsidRPr="0021530B">
              <w:rPr>
                <w:rFonts w:eastAsia="Calibri" w:cstheme="minorBidi"/>
                <w:sz w:val="22"/>
                <w:szCs w:val="22"/>
                <w:lang w:val="ru-RU"/>
              </w:rPr>
              <w:t>Мнения по поводу содержания докладов и извлеченные в ходе семинара</w:t>
            </w:r>
            <w:r w:rsidR="00356D76" w:rsidRPr="00356D76">
              <w:rPr>
                <w:rFonts w:eastAsia="Calibri" w:cstheme="minorBidi"/>
                <w:sz w:val="22"/>
                <w:szCs w:val="22"/>
                <w:lang w:val="ru-RU"/>
              </w:rPr>
              <w:t>-практикум</w:t>
            </w:r>
            <w:r w:rsidR="00356D76">
              <w:rPr>
                <w:rFonts w:eastAsia="Calibri" w:cstheme="minorBidi"/>
                <w:sz w:val="22"/>
                <w:szCs w:val="22"/>
                <w:lang w:val="ru-RU"/>
              </w:rPr>
              <w:t>а</w:t>
            </w:r>
            <w:r w:rsidRPr="0021530B">
              <w:rPr>
                <w:rFonts w:eastAsia="Calibri" w:cstheme="minorBidi"/>
                <w:sz w:val="22"/>
                <w:szCs w:val="22"/>
                <w:lang w:val="ru-RU"/>
              </w:rPr>
              <w:t xml:space="preserve"> </w:t>
            </w:r>
            <w:r w:rsidR="00EB00F0" w:rsidRPr="0021530B">
              <w:rPr>
                <w:rFonts w:eastAsia="Calibri" w:cstheme="minorBidi"/>
                <w:sz w:val="22"/>
                <w:szCs w:val="22"/>
                <w:lang w:val="ru-RU"/>
              </w:rPr>
              <w:t>уроки</w:t>
            </w:r>
            <w:r w:rsidRPr="0021530B">
              <w:rPr>
                <w:rFonts w:eastAsia="Calibri" w:cstheme="minorBidi"/>
                <w:sz w:val="22"/>
                <w:szCs w:val="22"/>
                <w:lang w:val="ru-RU"/>
              </w:rPr>
              <w:t xml:space="preserve"> будут включены в </w:t>
            </w:r>
            <w:r w:rsidR="007C7847">
              <w:rPr>
                <w:rFonts w:eastAsia="Calibri" w:cstheme="minorBidi"/>
                <w:sz w:val="22"/>
                <w:szCs w:val="22"/>
                <w:lang w:val="ru-RU"/>
              </w:rPr>
              <w:t>заключительный</w:t>
            </w:r>
            <w:r w:rsidR="00BE0F64" w:rsidRPr="0021530B">
              <w:rPr>
                <w:rFonts w:eastAsia="Calibri" w:cstheme="minorBid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eastAsia="Calibri" w:cstheme="minorBidi"/>
                <w:sz w:val="22"/>
                <w:szCs w:val="22"/>
                <w:lang w:val="ru-RU"/>
              </w:rPr>
              <w:t>отчет по Вопросу 2/2. С программой семинара</w:t>
            </w:r>
            <w:r w:rsidR="00356D76" w:rsidRPr="00356D76">
              <w:rPr>
                <w:rFonts w:eastAsia="Calibri" w:cstheme="minorBidi"/>
                <w:sz w:val="22"/>
                <w:szCs w:val="22"/>
                <w:lang w:val="ru-RU"/>
              </w:rPr>
              <w:t>-практикум</w:t>
            </w:r>
            <w:r w:rsidR="00356D76">
              <w:rPr>
                <w:rFonts w:eastAsia="Calibri" w:cstheme="minorBidi"/>
                <w:sz w:val="22"/>
                <w:szCs w:val="22"/>
                <w:lang w:val="ru-RU"/>
              </w:rPr>
              <w:t>а</w:t>
            </w:r>
            <w:r w:rsidRPr="0021530B">
              <w:rPr>
                <w:rFonts w:eastAsia="Calibri" w:cstheme="minorBidi"/>
                <w:sz w:val="22"/>
                <w:szCs w:val="22"/>
                <w:lang w:val="ru-RU"/>
              </w:rPr>
              <w:t xml:space="preserve"> и презентациями можно ознакомиться по следующей </w:t>
            </w:r>
            <w:hyperlink r:id="rId47" w:history="1">
              <w:r w:rsidRPr="0021530B">
                <w:rPr>
                  <w:rStyle w:val="Hyperlink"/>
                  <w:rFonts w:eastAsia="Calibri" w:cstheme="minorHAnsi"/>
                  <w:sz w:val="22"/>
                  <w:lang w:val="ru-RU"/>
                </w:rPr>
                <w:t>ссылке</w:t>
              </w:r>
            </w:hyperlink>
            <w:r w:rsidR="00E6765B" w:rsidRPr="0021530B">
              <w:rPr>
                <w:rFonts w:eastAsia="Calibri" w:cstheme="minorHAnsi"/>
                <w:sz w:val="22"/>
                <w:lang w:val="ru-RU"/>
              </w:rPr>
              <w:t>.</w:t>
            </w:r>
          </w:p>
        </w:tc>
      </w:tr>
    </w:tbl>
    <w:p w14:paraId="0813DA6E" w14:textId="4827B59B" w:rsidR="0018316B" w:rsidRPr="0021530B" w:rsidRDefault="00C50A38" w:rsidP="00C04A96">
      <w:pPr>
        <w:pStyle w:val="Heading1"/>
        <w:rPr>
          <w:sz w:val="22"/>
          <w:lang w:val="ru-RU"/>
        </w:rPr>
      </w:pPr>
      <w:r w:rsidRPr="0021530B">
        <w:rPr>
          <w:sz w:val="22"/>
          <w:lang w:val="ru-RU"/>
        </w:rPr>
        <w:t>6</w:t>
      </w:r>
      <w:r w:rsidR="00563C28" w:rsidRPr="0021530B">
        <w:rPr>
          <w:sz w:val="22"/>
          <w:lang w:val="ru-RU"/>
        </w:rPr>
        <w:tab/>
      </w:r>
      <w:r w:rsidR="009439A8" w:rsidRPr="0021530B">
        <w:rPr>
          <w:sz w:val="22"/>
          <w:lang w:val="ru-RU"/>
        </w:rPr>
        <w:t>Электросвязь в чрезвычайных ситуациях: создание устойчивой к воздействию бедствий инфраструктуры ИКТ для сокращения людских потерь и экономического ущерба</w:t>
      </w:r>
    </w:p>
    <w:p w14:paraId="7CAF6674" w14:textId="7B45B460" w:rsidR="00995C85" w:rsidRPr="0021530B" w:rsidRDefault="00563C28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6.1</w:t>
      </w:r>
      <w:r w:rsidRPr="0021530B">
        <w:rPr>
          <w:rFonts w:cstheme="minorHAnsi"/>
          <w:sz w:val="22"/>
          <w:szCs w:val="22"/>
          <w:lang w:val="ru-RU"/>
        </w:rPr>
        <w:tab/>
      </w:r>
      <w:r w:rsidR="009439A8" w:rsidRPr="0021530B">
        <w:rPr>
          <w:rFonts w:cstheme="minorHAnsi"/>
          <w:sz w:val="22"/>
          <w:szCs w:val="22"/>
          <w:lang w:val="ru-RU"/>
        </w:rPr>
        <w:t>Руководящие указания МСЭ</w:t>
      </w:r>
    </w:p>
    <w:p w14:paraId="6FFA6EB1" w14:textId="7C2E1669" w:rsidR="00481A82" w:rsidRPr="0021530B" w:rsidRDefault="006524F5" w:rsidP="00C04A96">
      <w:pPr>
        <w:overflowPunct/>
        <w:autoSpaceDE/>
        <w:autoSpaceDN/>
        <w:adjustRightInd/>
        <w:spacing w:line="252" w:lineRule="auto"/>
        <w:textAlignment w:val="auto"/>
        <w:rPr>
          <w:sz w:val="22"/>
          <w:lang w:val="ru-RU"/>
        </w:rPr>
      </w:pPr>
      <w:r w:rsidRPr="0021530B">
        <w:rPr>
          <w:bCs/>
          <w:sz w:val="22"/>
          <w:lang w:val="ru-RU"/>
        </w:rPr>
        <w:t>Подготовлены</w:t>
      </w:r>
      <w:r w:rsidR="0076286B" w:rsidRPr="0021530B">
        <w:rPr>
          <w:bCs/>
          <w:sz w:val="22"/>
          <w:lang w:val="ru-RU"/>
        </w:rPr>
        <w:t xml:space="preserve"> </w:t>
      </w:r>
      <w:hyperlink r:id="rId48" w:history="1">
        <w:r w:rsidR="009439A8" w:rsidRPr="0021530B">
          <w:rPr>
            <w:bCs/>
            <w:color w:val="0000FF" w:themeColor="hyperlink"/>
            <w:sz w:val="22"/>
            <w:u w:val="single"/>
            <w:lang w:val="ru-RU"/>
          </w:rPr>
          <w:t>Руководящие указания МСЭ по разработке национальных планов в области электросвязи в чрезвычайных ситуациях</w:t>
        </w:r>
      </w:hyperlink>
      <w:r w:rsidRPr="0021530B">
        <w:rPr>
          <w:bCs/>
          <w:sz w:val="22"/>
          <w:lang w:val="ru-RU"/>
        </w:rPr>
        <w:t xml:space="preserve"> для помощи национальным органам власти и директивным органам в разработке четкой, гибкой и удобной для пользователей системы поддержки и обеспечения возможности бесперебойного использования сетей и услуг ИКТ на всех этапах управления операциями в случае бедствий. </w:t>
      </w:r>
      <w:r w:rsidR="00012F41" w:rsidRPr="0021530B">
        <w:rPr>
          <w:bCs/>
          <w:sz w:val="22"/>
          <w:lang w:val="ru-RU"/>
        </w:rPr>
        <w:t xml:space="preserve">В 2019 году первоначальная разработка национальных планов в области электросвязи в чрезвычайных ситуациях проведена в Боливии, Доминиканской Республике и Гватемале в регионе Северной и Южной Америки, а также в </w:t>
      </w:r>
      <w:r w:rsidR="00CD79AD" w:rsidRPr="0021530B">
        <w:rPr>
          <w:bCs/>
          <w:sz w:val="22"/>
          <w:lang w:val="ru-RU"/>
        </w:rPr>
        <w:t>Папуа – Нов</w:t>
      </w:r>
      <w:r w:rsidR="00012F41" w:rsidRPr="0021530B">
        <w:rPr>
          <w:bCs/>
          <w:sz w:val="22"/>
          <w:lang w:val="ru-RU"/>
        </w:rPr>
        <w:t>ой Гвинее, на Соломоновых Островах, в Самоа и Вануату в Азиатско-Тихоокеанском регионе. Осуществление этих планов поможет создать устойчивую к воздействию бедствий национальную инфраструктуру ИКТ. С этой цель будут определены необходимые ресурсы ИКТ для реагирования в чрезвычайных ситуациях и создана структура управления с распределением функций и обязанностей, что поможет сократить людские потери и экономический ущерб. Руководящие принципы разработаны в рамках консультативного процесса с участием многих Государств – Членов МСЭ, Членов Секторов и организаций ИКТ частного сектора, а также соответствующих учреждений ООН, включая Тематический блок по вопросам электросвязи в чрезвычайных ситуациях (ЕТС).</w:t>
      </w:r>
    </w:p>
    <w:p w14:paraId="53425155" w14:textId="2A926AAF" w:rsidR="0076286B" w:rsidRPr="0021530B" w:rsidRDefault="0076286B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6.2</w:t>
      </w:r>
      <w:r w:rsidRPr="0021530B">
        <w:rPr>
          <w:rFonts w:cstheme="minorHAnsi"/>
          <w:sz w:val="22"/>
          <w:szCs w:val="22"/>
          <w:lang w:val="ru-RU"/>
        </w:rPr>
        <w:tab/>
      </w:r>
      <w:r w:rsidR="00833A3E" w:rsidRPr="0021530B">
        <w:rPr>
          <w:rFonts w:cstheme="minorHAnsi"/>
          <w:sz w:val="22"/>
          <w:szCs w:val="22"/>
          <w:lang w:val="ru-RU"/>
        </w:rPr>
        <w:t xml:space="preserve">Связь в чрезвычайных ситуациях и меры </w:t>
      </w:r>
      <w:r w:rsidR="00EB00F0" w:rsidRPr="0021530B">
        <w:rPr>
          <w:rFonts w:cstheme="minorHAnsi"/>
          <w:sz w:val="22"/>
          <w:szCs w:val="22"/>
          <w:lang w:val="ru-RU"/>
        </w:rPr>
        <w:t>реагирования</w:t>
      </w:r>
      <w:r w:rsidR="00833A3E" w:rsidRPr="0021530B">
        <w:rPr>
          <w:rFonts w:cstheme="minorHAnsi"/>
          <w:sz w:val="22"/>
          <w:szCs w:val="22"/>
          <w:lang w:val="ru-RU"/>
        </w:rPr>
        <w:t xml:space="preserve"> в случае бедствий</w:t>
      </w:r>
    </w:p>
    <w:p w14:paraId="3236F8DB" w14:textId="5997ED10" w:rsidR="0076286B" w:rsidRPr="0021530B" w:rsidRDefault="00BE2D34" w:rsidP="00C04A96">
      <w:pPr>
        <w:overflowPunct/>
        <w:autoSpaceDE/>
        <w:autoSpaceDN/>
        <w:adjustRightInd/>
        <w:spacing w:line="252" w:lineRule="auto"/>
        <w:textAlignment w:val="auto"/>
        <w:rPr>
          <w:bCs/>
          <w:sz w:val="22"/>
          <w:lang w:val="ru-RU"/>
        </w:rPr>
      </w:pPr>
      <w:r w:rsidRPr="0021530B">
        <w:rPr>
          <w:bCs/>
          <w:sz w:val="22"/>
          <w:lang w:val="ru-RU"/>
        </w:rPr>
        <w:t xml:space="preserve">МСЭ предоставил Мозамбику и Зимбабве оборудование спутниковой связи, чтобы помочь смягчить воздействие циклона "Идай", который стал причиной масштабного бедствия на юге Африки, затронувшего сотни тысяч, если не миллионы людей. </w:t>
      </w:r>
      <w:r w:rsidR="007C7847">
        <w:rPr>
          <w:bCs/>
          <w:sz w:val="22"/>
          <w:lang w:val="ru-RU"/>
        </w:rPr>
        <w:t xml:space="preserve">Кроме того, </w:t>
      </w:r>
      <w:r w:rsidRPr="0021530B">
        <w:rPr>
          <w:bCs/>
          <w:sz w:val="22"/>
          <w:lang w:val="ru-RU"/>
        </w:rPr>
        <w:t>МСЭ предоставил спутниковое оборудование Багамским Островам после опустошения, вызванного ураганом "Дориан", а также помог Хартии по установлению соединений в критических ситуациях (CCC) решить через Тематический блок по вопросам электросвязи в чрезвычайных ситуациях (ETC) вопрос с процедурами импорта.</w:t>
      </w:r>
    </w:p>
    <w:p w14:paraId="01F5AE46" w14:textId="1446D755" w:rsidR="0076286B" w:rsidRPr="0021530B" w:rsidRDefault="0076286B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lastRenderedPageBreak/>
        <w:t>6.3</w:t>
      </w:r>
      <w:r w:rsidRPr="0021530B">
        <w:rPr>
          <w:rFonts w:cstheme="minorHAnsi"/>
          <w:sz w:val="22"/>
          <w:szCs w:val="22"/>
          <w:lang w:val="ru-RU"/>
        </w:rPr>
        <w:tab/>
      </w:r>
      <w:r w:rsidR="003276DE" w:rsidRPr="0021530B">
        <w:rPr>
          <w:rFonts w:cstheme="minorHAnsi"/>
          <w:sz w:val="22"/>
          <w:szCs w:val="22"/>
          <w:lang w:val="ru-RU"/>
        </w:rPr>
        <w:t xml:space="preserve">Реестр </w:t>
      </w:r>
      <w:r w:rsidR="007C7847">
        <w:rPr>
          <w:rFonts w:cstheme="minorHAnsi"/>
          <w:sz w:val="22"/>
          <w:szCs w:val="22"/>
          <w:lang w:val="ru-RU"/>
        </w:rPr>
        <w:t>ресурсов</w:t>
      </w:r>
      <w:r w:rsidR="003276DE" w:rsidRPr="0021530B">
        <w:rPr>
          <w:rFonts w:cstheme="minorHAnsi"/>
          <w:sz w:val="22"/>
          <w:szCs w:val="22"/>
          <w:lang w:val="ru-RU"/>
        </w:rPr>
        <w:t xml:space="preserve"> электросвязи в чрезвычайных ситуациях МСЭ</w:t>
      </w:r>
    </w:p>
    <w:p w14:paraId="0C1892B3" w14:textId="10AC7E7B" w:rsidR="00664321" w:rsidRPr="0021530B" w:rsidRDefault="003276DE" w:rsidP="00C04A96">
      <w:pPr>
        <w:rPr>
          <w:bCs/>
          <w:sz w:val="22"/>
          <w:szCs w:val="22"/>
          <w:lang w:val="ru-RU"/>
        </w:rPr>
      </w:pPr>
      <w:r w:rsidRPr="0021530B">
        <w:rPr>
          <w:bCs/>
          <w:sz w:val="22"/>
          <w:szCs w:val="22"/>
          <w:lang w:val="ru-RU"/>
        </w:rPr>
        <w:t>Для удовлетворения растущего спроса на поддержку в предоставлении оборудования и услуг электросвязи в чрезвычайных ситуациях в случае бедствия МСЭ выступил</w:t>
      </w:r>
      <w:r w:rsidR="00BE0F64" w:rsidRPr="0021530B">
        <w:rPr>
          <w:bCs/>
          <w:sz w:val="22"/>
          <w:szCs w:val="22"/>
          <w:lang w:val="ru-RU"/>
        </w:rPr>
        <w:t xml:space="preserve"> с</w:t>
      </w:r>
      <w:r w:rsidRPr="0021530B">
        <w:rPr>
          <w:bCs/>
          <w:sz w:val="22"/>
          <w:szCs w:val="22"/>
          <w:lang w:val="ru-RU"/>
        </w:rPr>
        <w:t xml:space="preserve"> </w:t>
      </w:r>
      <w:hyperlink r:id="rId49" w:history="1">
        <w:r w:rsidRPr="0021530B">
          <w:rPr>
            <w:rStyle w:val="Hyperlink"/>
            <w:bCs/>
            <w:sz w:val="22"/>
            <w:szCs w:val="22"/>
            <w:lang w:val="ru-RU"/>
          </w:rPr>
          <w:t xml:space="preserve">инициативой создания реестра </w:t>
        </w:r>
        <w:r w:rsidR="007C7847">
          <w:rPr>
            <w:rStyle w:val="Hyperlink"/>
            <w:bCs/>
            <w:sz w:val="22"/>
            <w:szCs w:val="22"/>
            <w:lang w:val="ru-RU"/>
          </w:rPr>
          <w:t xml:space="preserve">ресурсов </w:t>
        </w:r>
        <w:r w:rsidRPr="0021530B">
          <w:rPr>
            <w:rStyle w:val="Hyperlink"/>
            <w:bCs/>
            <w:sz w:val="22"/>
            <w:szCs w:val="22"/>
            <w:lang w:val="ru-RU"/>
          </w:rPr>
          <w:t xml:space="preserve">электросвязи в </w:t>
        </w:r>
        <w:r w:rsidR="00EB00F0" w:rsidRPr="0021530B">
          <w:rPr>
            <w:rStyle w:val="Hyperlink"/>
            <w:bCs/>
            <w:sz w:val="22"/>
            <w:szCs w:val="22"/>
            <w:lang w:val="ru-RU"/>
          </w:rPr>
          <w:t>чрезвычайных</w:t>
        </w:r>
        <w:r w:rsidRPr="0021530B">
          <w:rPr>
            <w:rStyle w:val="Hyperlink"/>
            <w:bCs/>
            <w:sz w:val="22"/>
            <w:szCs w:val="22"/>
            <w:lang w:val="ru-RU"/>
          </w:rPr>
          <w:t xml:space="preserve"> ситуациях</w:t>
        </w:r>
      </w:hyperlink>
      <w:r w:rsidR="0076286B" w:rsidRPr="0021530B">
        <w:rPr>
          <w:bCs/>
          <w:sz w:val="22"/>
          <w:szCs w:val="22"/>
          <w:lang w:val="ru-RU"/>
        </w:rPr>
        <w:t xml:space="preserve">. </w:t>
      </w:r>
      <w:r w:rsidR="007847BE" w:rsidRPr="0021530B">
        <w:rPr>
          <w:bCs/>
          <w:sz w:val="22"/>
          <w:szCs w:val="22"/>
          <w:lang w:val="ru-RU"/>
        </w:rPr>
        <w:t>Будет отобран соответствующий персонал МСЭ, который будет обучен развертыванию и использованию существующего (и будущего) оборудования электросвязи МСЭ и сможет помогать работе Тематического блока по вопросам электросвязи в чрезвычайных ситуациях, поддерживая связь с национальными органами власти и заинтересованными сторонами по вопросам импорта и требований к лицензированию оборудования электросвязи.</w:t>
      </w:r>
    </w:p>
    <w:p w14:paraId="25C08664" w14:textId="000AD3CB" w:rsidR="00C50A38" w:rsidRPr="0021530B" w:rsidRDefault="00563C28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6.</w:t>
      </w:r>
      <w:r w:rsidR="0076286B" w:rsidRPr="0021530B">
        <w:rPr>
          <w:rFonts w:cstheme="minorHAnsi"/>
          <w:b w:val="0"/>
          <w:sz w:val="22"/>
          <w:szCs w:val="22"/>
          <w:lang w:val="ru-RU"/>
        </w:rPr>
        <w:t>4</w:t>
      </w:r>
      <w:r w:rsidRPr="0021530B">
        <w:rPr>
          <w:rFonts w:cstheme="minorHAnsi"/>
          <w:sz w:val="22"/>
          <w:szCs w:val="22"/>
          <w:lang w:val="ru-RU"/>
        </w:rPr>
        <w:tab/>
      </w:r>
      <w:r w:rsidR="00957AD7" w:rsidRPr="0021530B">
        <w:rPr>
          <w:rFonts w:cstheme="minorHAnsi"/>
          <w:sz w:val="22"/>
          <w:szCs w:val="22"/>
          <w:lang w:val="ru-RU"/>
        </w:rPr>
        <w:t>Хартия по установлению соединений в критических ситуациях</w:t>
      </w:r>
    </w:p>
    <w:p w14:paraId="65F067FE" w14:textId="4A3A3FFB" w:rsidR="000D4939" w:rsidRPr="0021530B" w:rsidRDefault="00616614" w:rsidP="00C04A96">
      <w:pPr>
        <w:rPr>
          <w:bCs/>
          <w:sz w:val="22"/>
          <w:szCs w:val="22"/>
          <w:lang w:val="ru-RU"/>
        </w:rPr>
      </w:pPr>
      <w:r w:rsidRPr="0021530B">
        <w:rPr>
          <w:bCs/>
          <w:sz w:val="22"/>
          <w:szCs w:val="22"/>
          <w:lang w:val="ru-RU"/>
        </w:rPr>
        <w:t xml:space="preserve">Для расширения деятельности Союза в области электросвязи в чрезвычайных ситуациях, а также для поддержки и улучшения координации с сообществом спутниковой связи и гуманитарными организациями МСЭ присоединился к </w:t>
      </w:r>
      <w:hyperlink r:id="rId50" w:history="1">
        <w:r w:rsidR="00957AD7" w:rsidRPr="0021530B">
          <w:rPr>
            <w:rStyle w:val="Hyperlink"/>
            <w:bCs/>
            <w:sz w:val="22"/>
            <w:szCs w:val="22"/>
            <w:lang w:val="ru-RU"/>
          </w:rPr>
          <w:t xml:space="preserve">Хартии по установлению соединений в критических ситуациях </w:t>
        </w:r>
        <w:r w:rsidR="0018316B" w:rsidRPr="0021530B">
          <w:rPr>
            <w:rStyle w:val="Hyperlink"/>
            <w:bCs/>
            <w:sz w:val="22"/>
            <w:szCs w:val="22"/>
            <w:lang w:val="ru-RU"/>
          </w:rPr>
          <w:t>(CCC</w:t>
        </w:r>
        <w:r w:rsidR="0018316B" w:rsidRPr="0021530B">
          <w:rPr>
            <w:rStyle w:val="Hyperlink"/>
            <w:bCs/>
            <w:sz w:val="22"/>
            <w:szCs w:val="22"/>
            <w:u w:val="none"/>
            <w:lang w:val="ru-RU"/>
          </w:rPr>
          <w:t>)</w:t>
        </w:r>
      </w:hyperlink>
      <w:r w:rsidRPr="0021530B">
        <w:rPr>
          <w:bCs/>
          <w:sz w:val="22"/>
          <w:szCs w:val="22"/>
          <w:lang w:val="ru-RU"/>
        </w:rPr>
        <w:t xml:space="preserve">, став одним из ее главных членов. </w:t>
      </w:r>
      <w:r w:rsidRPr="0021530B">
        <w:rPr>
          <w:rFonts w:cstheme="minorHAnsi"/>
          <w:sz w:val="22"/>
          <w:szCs w:val="22"/>
          <w:lang w:val="ru-RU"/>
        </w:rPr>
        <w:t>CCC – это механизм, созданный отраслью спутниковой связи и широким сообществом гуманитарных организаций с целью сделать спутниковую связь более доступной для гуманитарных организаций и для сообществ, пострадавших во время бедствий.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</w:t>
      </w:r>
      <w:r w:rsidRPr="0021530B">
        <w:rPr>
          <w:rFonts w:cstheme="minorHAnsi"/>
          <w:sz w:val="22"/>
          <w:szCs w:val="22"/>
          <w:lang w:val="ru-RU"/>
        </w:rPr>
        <w:t xml:space="preserve">Хартия разработана Ассоциацией спутниковых операторов </w:t>
      </w:r>
      <w:r w:rsidR="004D4C15" w:rsidRPr="0021530B">
        <w:rPr>
          <w:rFonts w:cstheme="minorHAnsi"/>
          <w:sz w:val="22"/>
          <w:szCs w:val="22"/>
          <w:lang w:val="ru-RU"/>
        </w:rPr>
        <w:t>(ESOA)</w:t>
      </w:r>
      <w:r w:rsidR="004D4C15">
        <w:rPr>
          <w:rFonts w:cstheme="minorHAnsi"/>
          <w:sz w:val="22"/>
          <w:szCs w:val="22"/>
          <w:lang w:val="ru-RU"/>
        </w:rPr>
        <w:t xml:space="preserve"> </w:t>
      </w:r>
      <w:r w:rsidRPr="0021530B">
        <w:rPr>
          <w:rFonts w:cstheme="minorHAnsi"/>
          <w:sz w:val="22"/>
          <w:szCs w:val="22"/>
          <w:lang w:val="ru-RU"/>
        </w:rPr>
        <w:t>региона Европы, Ближнего Восток</w:t>
      </w:r>
      <w:r w:rsidR="004D4C15">
        <w:rPr>
          <w:rFonts w:cstheme="minorHAnsi"/>
          <w:sz w:val="22"/>
          <w:szCs w:val="22"/>
          <w:lang w:val="ru-RU"/>
        </w:rPr>
        <w:t>а</w:t>
      </w:r>
      <w:r w:rsidRPr="0021530B">
        <w:rPr>
          <w:rFonts w:cstheme="minorHAnsi"/>
          <w:sz w:val="22"/>
          <w:szCs w:val="22"/>
          <w:lang w:val="ru-RU"/>
        </w:rPr>
        <w:t xml:space="preserve"> и Африки (EMEA), Глобальным форумом VSAT (GVF) и их членами совместно с Управлением ООН по координации гуманитарных вопросов (УКГВ) и Тематическим блоком по вопросам электросвязи в чрезвычайных ситуациях (ETC) под эгидой Всемирной продовольственной программы (ВПП).</w:t>
      </w:r>
    </w:p>
    <w:p w14:paraId="37B303C8" w14:textId="02728813" w:rsidR="0076286B" w:rsidRPr="0021530B" w:rsidRDefault="0076286B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6.5</w:t>
      </w:r>
      <w:r w:rsidRPr="0021530B">
        <w:rPr>
          <w:rFonts w:cstheme="minorHAnsi"/>
          <w:sz w:val="22"/>
          <w:szCs w:val="22"/>
          <w:lang w:val="ru-RU"/>
        </w:rPr>
        <w:tab/>
        <w:t>GET-19</w:t>
      </w:r>
    </w:p>
    <w:p w14:paraId="2B2531CA" w14:textId="1DE361F2" w:rsidR="00616614" w:rsidRPr="0021530B" w:rsidRDefault="00616614" w:rsidP="00C04A96">
      <w:pPr>
        <w:rPr>
          <w:bCs/>
          <w:lang w:val="ru-RU"/>
        </w:rPr>
      </w:pPr>
      <w:r w:rsidRPr="0021530B">
        <w:rPr>
          <w:bCs/>
          <w:sz w:val="22"/>
          <w:szCs w:val="22"/>
          <w:lang w:val="ru-RU"/>
        </w:rPr>
        <w:t xml:space="preserve">На Маврикии состоялся </w:t>
      </w:r>
      <w:hyperlink r:id="rId51" w:history="1">
        <w:r w:rsidRPr="0021530B">
          <w:rPr>
            <w:rStyle w:val="Hyperlink"/>
            <w:bCs/>
            <w:sz w:val="22"/>
            <w:szCs w:val="22"/>
            <w:lang w:val="ru-RU"/>
          </w:rPr>
          <w:t>3-й Глобальный форум по электросвязи в чрезвычайных ситуациях</w:t>
        </w:r>
      </w:hyperlink>
      <w:r w:rsidRPr="0021530B">
        <w:rPr>
          <w:bCs/>
          <w:sz w:val="22"/>
          <w:szCs w:val="22"/>
          <w:lang w:val="ru-RU"/>
        </w:rPr>
        <w:t xml:space="preserve"> (GET-19), на котором подчеркивалась важность систем раннего предупреждения и мониторинга, а также рассматривались потребности в партнерстве и сотрудничестве и имеющиеся для этого возможност</w:t>
      </w:r>
      <w:r w:rsidR="00BE0F64" w:rsidRPr="0021530B">
        <w:rPr>
          <w:bCs/>
          <w:sz w:val="22"/>
          <w:szCs w:val="22"/>
          <w:lang w:val="ru-RU"/>
        </w:rPr>
        <w:t>и</w:t>
      </w:r>
      <w:r w:rsidRPr="0021530B">
        <w:rPr>
          <w:bCs/>
          <w:sz w:val="22"/>
          <w:szCs w:val="22"/>
          <w:lang w:val="ru-RU"/>
        </w:rPr>
        <w:t xml:space="preserve">. Кроме того, на нем рассматривались проблемы и возможности использования информационных технологий в гуманитарном контексте. Впервые были проведены занятия с использованием </w:t>
      </w:r>
      <w:r w:rsidR="00EB00F0" w:rsidRPr="0021530B">
        <w:rPr>
          <w:bCs/>
          <w:sz w:val="22"/>
          <w:szCs w:val="22"/>
          <w:lang w:val="ru-RU"/>
        </w:rPr>
        <w:t>моделирования</w:t>
      </w:r>
      <w:r w:rsidRPr="0021530B">
        <w:rPr>
          <w:bCs/>
          <w:sz w:val="22"/>
          <w:szCs w:val="22"/>
          <w:lang w:val="ru-RU"/>
        </w:rPr>
        <w:t xml:space="preserve">, которые выявили необходимость улучшения подготовки к принятию надлежащих мер при бедствии. </w:t>
      </w:r>
      <w:r w:rsidRPr="0021530B">
        <w:rPr>
          <w:sz w:val="22"/>
          <w:szCs w:val="22"/>
          <w:lang w:val="ru-RU"/>
        </w:rPr>
        <w:t>Моделирование, организованное в сотрудничестве со Всемирной продовольственной программой, продемонстрировало потенциал информационных технологий для спасения жизней и важность координации и сотрудничества, а также стандартных рабочих процедур реагирования на чрезвычайные ситуации.</w:t>
      </w:r>
    </w:p>
    <w:p w14:paraId="742BDB00" w14:textId="576B7735" w:rsidR="0076286B" w:rsidRPr="0021530B" w:rsidRDefault="0076286B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6.6</w:t>
      </w:r>
      <w:r w:rsidRPr="0021530B">
        <w:rPr>
          <w:rFonts w:cstheme="minorHAnsi"/>
          <w:sz w:val="22"/>
          <w:szCs w:val="22"/>
          <w:lang w:val="ru-RU"/>
        </w:rPr>
        <w:tab/>
      </w:r>
      <w:r w:rsidR="00616614" w:rsidRPr="0021530B">
        <w:rPr>
          <w:rFonts w:cstheme="minorHAnsi"/>
          <w:sz w:val="22"/>
          <w:szCs w:val="22"/>
          <w:lang w:val="ru-RU"/>
        </w:rPr>
        <w:t>Инициатива в области карт возможности установления соединений в случае бедствий</w:t>
      </w:r>
    </w:p>
    <w:p w14:paraId="517D786C" w14:textId="36F9A902" w:rsidR="0076286B" w:rsidRPr="0021530B" w:rsidRDefault="0006656A" w:rsidP="00C04A96">
      <w:pPr>
        <w:rPr>
          <w:lang w:val="ru-RU"/>
        </w:rPr>
      </w:pPr>
      <w:r w:rsidRPr="0021530B">
        <w:rPr>
          <w:sz w:val="22"/>
          <w:szCs w:val="22"/>
          <w:lang w:val="ru-RU"/>
        </w:rPr>
        <w:t xml:space="preserve">МСЭ вместе с Тематическим блоком по вопросам электросвязи в чрезвычайных ситуациях и компанией NetHope приступил к разработке Инициативы в области карт возможности установления соединений в случае бедствий. Эта инициатива обеспечит предоставление информации о типах, уровне и качестве соединений, доступных на местах. Для этих карт будут использоваться данные из разных </w:t>
      </w:r>
      <w:r w:rsidR="00EB00F0" w:rsidRPr="0021530B">
        <w:rPr>
          <w:sz w:val="22"/>
          <w:szCs w:val="22"/>
          <w:lang w:val="ru-RU"/>
        </w:rPr>
        <w:t>источников, включая</w:t>
      </w:r>
      <w:r w:rsidRPr="0021530B">
        <w:rPr>
          <w:sz w:val="22"/>
          <w:szCs w:val="22"/>
          <w:lang w:val="ru-RU"/>
        </w:rPr>
        <w:t xml:space="preserve"> операторов сотовой связи, Facebook и др. Карты будут работать в режиме, близком к режиму реального времени, служа руководством для групп быстрого реагирования правительственных и гуманитарных организаций в их усилиях по оказанию помощи.</w:t>
      </w:r>
    </w:p>
    <w:p w14:paraId="481D9FFE" w14:textId="77777777" w:rsidR="00563C28" w:rsidRPr="0021530B" w:rsidRDefault="00563C28" w:rsidP="00C04A96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rFonts w:asciiTheme="minorHAnsi" w:hAnsiTheme="minorHAnsi" w:cstheme="minorHAnsi"/>
          <w:color w:val="44444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63C28" w:rsidRPr="0021530B" w14:paraId="3E0C9608" w14:textId="77777777" w:rsidTr="0054502F">
        <w:tc>
          <w:tcPr>
            <w:tcW w:w="9629" w:type="dxa"/>
          </w:tcPr>
          <w:p w14:paraId="338FA65F" w14:textId="03EB3354" w:rsidR="00563C28" w:rsidRPr="0021530B" w:rsidRDefault="005D7674" w:rsidP="00C04A96">
            <w:pPr>
              <w:rPr>
                <w:b/>
                <w:sz w:val="22"/>
                <w:lang w:val="ru-RU"/>
              </w:rPr>
            </w:pPr>
            <w:r w:rsidRPr="0021530B">
              <w:rPr>
                <w:b/>
                <w:sz w:val="22"/>
                <w:lang w:val="ru-RU"/>
              </w:rPr>
              <w:t>РЕГИОНАЛЬНЫЕ ИНИЦИАТИВЫ</w:t>
            </w:r>
          </w:p>
          <w:p w14:paraId="28EE4ED9" w14:textId="75386CC4" w:rsidR="0018316B" w:rsidRPr="0021530B" w:rsidRDefault="00773EFC" w:rsidP="00C04A96">
            <w:pPr>
              <w:rPr>
                <w:sz w:val="22"/>
                <w:szCs w:val="22"/>
                <w:u w:val="single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>Северная и Южная Америка</w:t>
            </w:r>
            <w:r w:rsidR="00EC2453" w:rsidRPr="0021530B">
              <w:rPr>
                <w:sz w:val="22"/>
                <w:szCs w:val="22"/>
                <w:lang w:val="ru-RU"/>
              </w:rPr>
              <w:t>.</w:t>
            </w:r>
            <w:r w:rsidRPr="0021530B">
              <w:rPr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sz w:val="22"/>
                <w:szCs w:val="22"/>
                <w:u w:val="single"/>
                <w:lang w:val="ru-RU"/>
              </w:rPr>
              <w:t>Связь для снижения риска бедствий и управления операциями при бедствиях</w:t>
            </w:r>
          </w:p>
          <w:p w14:paraId="5953A77C" w14:textId="351E3D1A" w:rsidR="0018316B" w:rsidRPr="0021530B" w:rsidRDefault="00773EFC" w:rsidP="00C04A96">
            <w:pPr>
              <w:pStyle w:val="enumlev1"/>
              <w:ind w:left="357" w:hanging="357"/>
              <w:rPr>
                <w:rFonts w:cstheme="minorHAns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rFonts w:cstheme="minorHAnsi"/>
                <w:sz w:val="22"/>
                <w:lang w:val="ru-RU"/>
              </w:rPr>
              <w:t>Начат</w:t>
            </w:r>
            <w:r w:rsidR="0018316B" w:rsidRPr="0021530B">
              <w:rPr>
                <w:rFonts w:cstheme="minorHAnsi"/>
                <w:sz w:val="22"/>
                <w:lang w:val="ru-RU"/>
              </w:rPr>
              <w:t xml:space="preserve"> </w:t>
            </w:r>
            <w:hyperlink r:id="rId52" w:history="1">
              <w:r w:rsidRPr="0021530B">
                <w:rPr>
                  <w:rStyle w:val="Hyperlink"/>
                  <w:rFonts w:cstheme="minorHAnsi"/>
                  <w:sz w:val="22"/>
                  <w:lang w:val="ru-RU"/>
                </w:rPr>
                <w:t xml:space="preserve">проект WINLINK </w:t>
              </w:r>
              <w:r w:rsidR="0018316B" w:rsidRPr="0021530B">
                <w:rPr>
                  <w:rStyle w:val="Hyperlink"/>
                  <w:rFonts w:cstheme="minorHAnsi"/>
                  <w:sz w:val="22"/>
                  <w:lang w:val="ru-RU"/>
                </w:rPr>
                <w:t>2000</w:t>
              </w:r>
            </w:hyperlink>
            <w:r w:rsidR="00481A82" w:rsidRPr="0021530B">
              <w:rPr>
                <w:rFonts w:cstheme="minorHAnsi"/>
                <w:sz w:val="22"/>
                <w:lang w:val="ru-RU"/>
              </w:rPr>
              <w:t xml:space="preserve"> 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по использованию ИКТ в чрезвычайных ситуациях и при бедствиях в Карибском бассейне для оказания Антигуа и Барбуде, Барбадосу, Доминике, Гренаде, Гайане, Ямайке, Сент-Китсу и Невису помощи по расширению возможностей электросвязи 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lastRenderedPageBreak/>
              <w:t>в чрезвычайных ситуациях и ускорению реагирования на чрезвычайные ситуации и бедствия для спасения жизни людей.</w:t>
            </w:r>
          </w:p>
          <w:p w14:paraId="794D12EA" w14:textId="7067714F" w:rsidR="00481A82" w:rsidRPr="0021530B" w:rsidRDefault="00773EFC" w:rsidP="00C04A96">
            <w:pPr>
              <w:pStyle w:val="enumlev1"/>
              <w:ind w:left="357" w:hanging="357"/>
              <w:rPr>
                <w:rFonts w:cstheme="minorHAns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rFonts w:cstheme="minorHAnsi"/>
                <w:sz w:val="22"/>
                <w:lang w:val="ru-RU"/>
              </w:rPr>
              <w:t>В ходе развертывания</w:t>
            </w:r>
            <w:r w:rsidR="0076286B" w:rsidRPr="0021530B">
              <w:rPr>
                <w:rFonts w:cstheme="minorHAnsi"/>
                <w:sz w:val="22"/>
                <w:lang w:val="ru-RU"/>
              </w:rPr>
              <w:t xml:space="preserve"> </w:t>
            </w:r>
            <w:r w:rsidR="005B3160" w:rsidRPr="0021530B">
              <w:rPr>
                <w:rFonts w:cstheme="minorHAnsi"/>
                <w:sz w:val="22"/>
                <w:lang w:val="ru-RU"/>
              </w:rPr>
              <w:t>оборудования электросвязи в чрезвычайных ситуациях на Багам</w:t>
            </w:r>
            <w:r w:rsidR="007D5D8E">
              <w:rPr>
                <w:rFonts w:cstheme="minorHAnsi"/>
                <w:sz w:val="22"/>
                <w:lang w:val="ru-RU"/>
              </w:rPr>
              <w:t>ских Островах</w:t>
            </w:r>
            <w:r w:rsidR="005B3160" w:rsidRPr="0021530B">
              <w:rPr>
                <w:rFonts w:cstheme="minorHAnsi"/>
                <w:sz w:val="22"/>
                <w:lang w:val="ru-RU"/>
              </w:rPr>
              <w:t xml:space="preserve"> после урагана "Дориан" МСЭ сотрудничал с Управлением по вопросам регулирования и </w:t>
            </w:r>
            <w:r w:rsidR="00E83F95" w:rsidRPr="0021530B">
              <w:rPr>
                <w:rFonts w:cstheme="minorHAnsi"/>
                <w:sz w:val="22"/>
                <w:lang w:val="ru-RU"/>
              </w:rPr>
              <w:t xml:space="preserve">конкуренции в сфере коммунальных услуг (URCA) и другими заинтересованными сторонами в целях предоставления доступа в интернет и других услуг </w:t>
            </w:r>
            <w:r w:rsidR="00E20BD0" w:rsidRPr="0021530B">
              <w:rPr>
                <w:rFonts w:cstheme="minorHAnsi"/>
                <w:sz w:val="22"/>
                <w:lang w:val="ru-RU"/>
              </w:rPr>
              <w:t xml:space="preserve">связи </w:t>
            </w:r>
            <w:r w:rsidR="00E83F95" w:rsidRPr="0021530B">
              <w:rPr>
                <w:rFonts w:cstheme="minorHAnsi"/>
                <w:sz w:val="22"/>
                <w:lang w:val="ru-RU"/>
              </w:rPr>
              <w:t>некоторым жителям затронутых районов.</w:t>
            </w:r>
          </w:p>
          <w:p w14:paraId="1CDB972B" w14:textId="3099AEA2" w:rsidR="00481A82" w:rsidRPr="0021530B" w:rsidRDefault="00773EFC" w:rsidP="00C04A96">
            <w:pPr>
              <w:pStyle w:val="enumlev1"/>
              <w:ind w:left="357" w:hanging="357"/>
              <w:rPr>
                <w:sz w:val="22"/>
                <w:szCs w:val="24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E83F95" w:rsidRPr="0021530B">
              <w:rPr>
                <w:rFonts w:cstheme="minorHAnsi"/>
                <w:sz w:val="22"/>
                <w:lang w:val="ru-RU"/>
              </w:rPr>
              <w:t>Разработано приложение</w:t>
            </w:r>
            <w:r w:rsidR="0018316B" w:rsidRPr="0021530B">
              <w:rPr>
                <w:rFonts w:cstheme="minorHAnsi"/>
                <w:sz w:val="22"/>
                <w:lang w:val="ru-RU"/>
              </w:rPr>
              <w:t xml:space="preserve"> Virtual Vision App</w:t>
            </w:r>
            <w:r w:rsidR="00EC2453" w:rsidRPr="0021530B">
              <w:rPr>
                <w:rFonts w:cstheme="minorHAnsi"/>
                <w:sz w:val="22"/>
                <w:lang w:val="ru-RU"/>
              </w:rPr>
              <w:t xml:space="preserve"> –</w:t>
            </w:r>
            <w:r w:rsidR="00E83F95" w:rsidRPr="0021530B">
              <w:rPr>
                <w:rFonts w:cstheme="minorHAnsi"/>
                <w:sz w:val="22"/>
                <w:lang w:val="ru-RU"/>
              </w:rPr>
              <w:t xml:space="preserve"> работающая в режиме реального времени платформа электросвязи для управления операциями в чрезвычайных ситуациях. Оно</w:t>
            </w:r>
            <w:r w:rsidR="00502D62">
              <w:rPr>
                <w:rFonts w:cstheme="minorHAnsi"/>
                <w:sz w:val="22"/>
                <w:lang w:val="ru-RU"/>
              </w:rPr>
              <w:t> </w:t>
            </w:r>
            <w:r w:rsidR="00E83F95" w:rsidRPr="0021530B">
              <w:rPr>
                <w:rFonts w:cstheme="minorHAnsi"/>
                <w:sz w:val="22"/>
                <w:lang w:val="ru-RU"/>
              </w:rPr>
              <w:t>обеспечивает прямую связь в режиме реального времени до, во время и после опасной ситуации. В начале декабря приложение было протестировано на Багам</w:t>
            </w:r>
            <w:r w:rsidR="007D5D8E">
              <w:rPr>
                <w:rFonts w:cstheme="minorHAnsi"/>
                <w:sz w:val="22"/>
                <w:lang w:val="ru-RU"/>
              </w:rPr>
              <w:t>ских Островах</w:t>
            </w:r>
            <w:r w:rsidR="00E83F95" w:rsidRPr="0021530B">
              <w:rPr>
                <w:rFonts w:cstheme="minorHAnsi"/>
                <w:sz w:val="22"/>
                <w:lang w:val="ru-RU"/>
              </w:rPr>
              <w:t>.</w:t>
            </w:r>
          </w:p>
          <w:p w14:paraId="2F42FF59" w14:textId="588437B5" w:rsidR="00184B6C" w:rsidRPr="0021530B" w:rsidRDefault="001F61FB" w:rsidP="00C04A96">
            <w:pPr>
              <w:rPr>
                <w:sz w:val="22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>Арабские государства</w:t>
            </w:r>
            <w:r w:rsidR="00EC2453" w:rsidRPr="0021530B">
              <w:rPr>
                <w:sz w:val="22"/>
                <w:szCs w:val="22"/>
                <w:lang w:val="ru-RU"/>
              </w:rPr>
              <w:t>.</w:t>
            </w:r>
            <w:r w:rsidRPr="0021530B">
              <w:rPr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sz w:val="22"/>
                <w:szCs w:val="22"/>
                <w:u w:val="single"/>
                <w:lang w:val="ru-RU"/>
              </w:rPr>
              <w:t>Окружающая среда, изменение климата и электросвязь в чрезвычайных ситуациях</w:t>
            </w:r>
          </w:p>
          <w:p w14:paraId="384AD20C" w14:textId="40718C04" w:rsidR="0097460D" w:rsidRPr="0021530B" w:rsidRDefault="00773EFC" w:rsidP="00C04A96">
            <w:pPr>
              <w:pStyle w:val="enumlev1"/>
              <w:ind w:left="357" w:hanging="357"/>
              <w:rPr>
                <w:rFonts w:cstheme="minorHAns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AE7589" w:rsidRPr="0021530B">
              <w:rPr>
                <w:sz w:val="22"/>
                <w:szCs w:val="22"/>
                <w:lang w:val="ru-RU"/>
              </w:rPr>
              <w:t>Проведен ряд учебных занятий и семинаров</w:t>
            </w:r>
            <w:r w:rsidR="007C7847">
              <w:rPr>
                <w:sz w:val="22"/>
                <w:szCs w:val="22"/>
                <w:lang w:val="ru-RU"/>
              </w:rPr>
              <w:t>-практикумов</w:t>
            </w:r>
            <w:r w:rsidR="00AE7589" w:rsidRPr="0021530B">
              <w:rPr>
                <w:sz w:val="22"/>
                <w:szCs w:val="22"/>
                <w:lang w:val="ru-RU"/>
              </w:rPr>
              <w:t xml:space="preserve"> по снижению риска бедствий и управлению операциями при бедствиях, а также по использованию современных технологий для</w:t>
            </w:r>
            <w:r w:rsidR="00F768F0" w:rsidRPr="0021530B">
              <w:rPr>
                <w:sz w:val="22"/>
                <w:szCs w:val="22"/>
                <w:lang w:val="ru-RU"/>
              </w:rPr>
              <w:t> </w:t>
            </w:r>
            <w:r w:rsidR="00AE7589" w:rsidRPr="0021530B">
              <w:rPr>
                <w:sz w:val="22"/>
                <w:szCs w:val="22"/>
                <w:lang w:val="ru-RU"/>
              </w:rPr>
              <w:t xml:space="preserve">мониторинга и раннего предупреждения в регионе </w:t>
            </w:r>
            <w:r w:rsidR="00EC2453" w:rsidRPr="0021530B">
              <w:rPr>
                <w:sz w:val="22"/>
                <w:szCs w:val="22"/>
                <w:lang w:val="ru-RU"/>
              </w:rPr>
              <w:t xml:space="preserve">арабских </w:t>
            </w:r>
            <w:r w:rsidR="00AE7589" w:rsidRPr="0021530B">
              <w:rPr>
                <w:sz w:val="22"/>
                <w:szCs w:val="22"/>
                <w:lang w:val="ru-RU"/>
              </w:rPr>
              <w:t>государств.</w:t>
            </w:r>
          </w:p>
          <w:p w14:paraId="3A2FA210" w14:textId="17ACA284" w:rsidR="0097460D" w:rsidRPr="0021530B" w:rsidRDefault="00787F7D" w:rsidP="00C04A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240" w:lineRule="atLeast"/>
              <w:contextualSpacing/>
              <w:textAlignment w:val="auto"/>
              <w:rPr>
                <w:sz w:val="22"/>
                <w:lang w:val="ru-RU"/>
              </w:rPr>
            </w:pPr>
            <w:r w:rsidRPr="0021530B">
              <w:rPr>
                <w:rFonts w:cstheme="minorHAnsi"/>
                <w:sz w:val="22"/>
                <w:szCs w:val="22"/>
                <w:lang w:val="ru-RU"/>
              </w:rPr>
              <w:t>Азиатско-Тихоокеанский регион</w:t>
            </w:r>
            <w:r w:rsidR="00EC2453" w:rsidRPr="0021530B">
              <w:rPr>
                <w:rFonts w:cstheme="minorHAnsi"/>
                <w:sz w:val="22"/>
                <w:szCs w:val="22"/>
                <w:lang w:val="ru-RU"/>
              </w:rPr>
              <w:t>.</w:t>
            </w:r>
            <w:r w:rsidRPr="0021530B">
              <w:rPr>
                <w:rFonts w:cstheme="minorHAns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cstheme="minorHAnsi"/>
                <w:sz w:val="22"/>
                <w:szCs w:val="22"/>
                <w:u w:val="single"/>
                <w:lang w:val="ru-RU"/>
              </w:rPr>
              <w:t>Содействие созданию защищенной и способной к</w:t>
            </w:r>
            <w:r w:rsidRPr="0021530B">
              <w:rPr>
                <w:u w:val="single"/>
                <w:lang w:val="ru-RU"/>
              </w:rPr>
              <w:t> </w:t>
            </w:r>
            <w:r w:rsidRPr="0021530B">
              <w:rPr>
                <w:rFonts w:cstheme="minorHAnsi"/>
                <w:sz w:val="22"/>
                <w:szCs w:val="22"/>
                <w:u w:val="single"/>
                <w:lang w:val="ru-RU"/>
              </w:rPr>
              <w:t>восстановлению среды</w:t>
            </w:r>
          </w:p>
          <w:p w14:paraId="5069086B" w14:textId="27AC27D8" w:rsidR="0075692B" w:rsidRPr="0021530B" w:rsidRDefault="00773EFC" w:rsidP="00C04A96">
            <w:pPr>
              <w:pStyle w:val="enumlev1"/>
              <w:ind w:left="357" w:hanging="357"/>
              <w:rPr>
                <w:rFonts w:cstheme="minorHAns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F768F0" w:rsidRPr="0021530B">
              <w:rPr>
                <w:rFonts w:cstheme="minorHAnsi"/>
                <w:sz w:val="22"/>
                <w:szCs w:val="22"/>
                <w:lang w:val="ru-RU"/>
              </w:rPr>
              <w:t xml:space="preserve">Совместный с DoCA проект помог </w:t>
            </w:r>
            <w:r w:rsidR="00CD79AD" w:rsidRPr="0021530B">
              <w:rPr>
                <w:rFonts w:cstheme="minorHAnsi"/>
                <w:sz w:val="22"/>
                <w:szCs w:val="22"/>
                <w:lang w:val="ru-RU"/>
              </w:rPr>
              <w:t>Папуа – Нов</w:t>
            </w:r>
            <w:r w:rsidR="00F768F0" w:rsidRPr="0021530B">
              <w:rPr>
                <w:rFonts w:cstheme="minorHAnsi"/>
                <w:sz w:val="22"/>
                <w:szCs w:val="22"/>
                <w:lang w:val="ru-RU"/>
              </w:rPr>
              <w:t>ой Гвинее, Самоа, Соломоновым Островам и Вануату усовершенствовать планирование национальной электросвязи в чрезвычайных ситуациях и создать потенциал. Для этих тихоокеанских островов при консультациях с Тематическим блоком по вопросам электросвязи в чрезвычайных ситуациях (ETC) разработаны национальные планы электросвязи в чрезвычайных ситуациях.</w:t>
            </w:r>
          </w:p>
          <w:p w14:paraId="48213C21" w14:textId="0BD92BD5" w:rsidR="000E34A8" w:rsidRPr="0021530B" w:rsidRDefault="00773EFC" w:rsidP="00C04A96">
            <w:pPr>
              <w:pStyle w:val="enumlev1"/>
              <w:ind w:left="357" w:hanging="357"/>
              <w:rPr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35615F" w:rsidRPr="0021530B">
              <w:rPr>
                <w:rFonts w:cstheme="minorHAnsi"/>
                <w:sz w:val="22"/>
                <w:szCs w:val="22"/>
                <w:lang w:val="ru-RU"/>
              </w:rPr>
              <w:t>После разлива нефти на острове Реннелл на Соломоновы Острова доставлены терминалы широкополосной глобальной сети (BGAN).</w:t>
            </w:r>
          </w:p>
        </w:tc>
      </w:tr>
    </w:tbl>
    <w:p w14:paraId="03E474CC" w14:textId="77777777" w:rsidR="00563C28" w:rsidRPr="0021530B" w:rsidRDefault="00563C28" w:rsidP="00C04A96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63C28" w:rsidRPr="0021530B" w14:paraId="7F1E5DEB" w14:textId="77777777" w:rsidTr="0054502F">
        <w:tc>
          <w:tcPr>
            <w:tcW w:w="9629" w:type="dxa"/>
          </w:tcPr>
          <w:p w14:paraId="6E6158F3" w14:textId="5A81F8B1" w:rsidR="00563C28" w:rsidRPr="0021530B" w:rsidRDefault="0035615F" w:rsidP="00C04A96">
            <w:pPr>
              <w:pStyle w:val="NormalWeb"/>
              <w:keepNext/>
              <w:shd w:val="clear" w:color="auto" w:fill="FFFFFF"/>
              <w:spacing w:before="12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lang w:val="ru-RU"/>
              </w:rPr>
            </w:pPr>
            <w:r w:rsidRPr="0021530B">
              <w:rPr>
                <w:rFonts w:asciiTheme="minorHAnsi" w:hAnsiTheme="minorHAnsi" w:cstheme="minorHAnsi"/>
                <w:b/>
                <w:sz w:val="22"/>
                <w:lang w:val="ru-RU"/>
              </w:rPr>
              <w:t>ИССЛЕДОВАТЕЛЬСКИЕ КОМИССИИ</w:t>
            </w:r>
          </w:p>
          <w:p w14:paraId="279E4DE0" w14:textId="2415881E" w:rsidR="00563C28" w:rsidRPr="0021530B" w:rsidRDefault="0035615F" w:rsidP="00C04A96">
            <w:pPr>
              <w:pStyle w:val="NormalWeb"/>
              <w:keepNext/>
              <w:shd w:val="clear" w:color="auto" w:fill="FFFFFF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sz w:val="22"/>
                <w:lang w:val="ru-RU"/>
              </w:rPr>
            </w:pPr>
            <w:r w:rsidRPr="0021530B">
              <w:rPr>
                <w:rFonts w:asciiTheme="minorHAnsi" w:hAnsiTheme="minorHAnsi"/>
                <w:sz w:val="22"/>
                <w:szCs w:val="20"/>
                <w:lang w:val="ru-RU"/>
              </w:rPr>
              <w:t>Совместно со 2</w:t>
            </w:r>
            <w:r w:rsidRPr="0021530B">
              <w:rPr>
                <w:rFonts w:asciiTheme="minorHAnsi" w:hAnsiTheme="minorHAnsi"/>
                <w:sz w:val="22"/>
                <w:szCs w:val="20"/>
                <w:lang w:val="ru-RU"/>
              </w:rPr>
              <w:noBreakHyphen/>
              <w:t>й Исследовательской комиссией (Вопрос 5/2</w:t>
            </w:r>
            <w:r w:rsidR="00EC2453" w:rsidRPr="0021530B">
              <w:rPr>
                <w:rFonts w:asciiTheme="minorHAnsi" w:hAnsiTheme="minorHAnsi"/>
                <w:sz w:val="22"/>
                <w:szCs w:val="20"/>
                <w:lang w:val="ru-RU"/>
              </w:rPr>
              <w:t xml:space="preserve"> "</w:t>
            </w:r>
            <w:r w:rsidRPr="0021530B">
              <w:rPr>
                <w:rFonts w:asciiTheme="minorHAnsi" w:hAnsiTheme="minorHAnsi"/>
                <w:sz w:val="22"/>
                <w:szCs w:val="20"/>
                <w:lang w:val="ru-RU"/>
              </w:rPr>
              <w:t>Использование электросвязи/ИКТ для снижения риска бедствий и управления операциями в случае бедствий</w:t>
            </w:r>
            <w:r w:rsidR="00EC2453" w:rsidRPr="0021530B">
              <w:rPr>
                <w:rFonts w:asciiTheme="minorHAnsi" w:hAnsiTheme="minorHAnsi"/>
                <w:sz w:val="22"/>
                <w:szCs w:val="20"/>
                <w:lang w:val="ru-RU"/>
              </w:rPr>
              <w:t>"</w:t>
            </w:r>
            <w:r w:rsidRPr="0021530B">
              <w:rPr>
                <w:rFonts w:asciiTheme="minorHAnsi" w:hAnsiTheme="minorHAnsi"/>
                <w:sz w:val="22"/>
                <w:szCs w:val="20"/>
                <w:lang w:val="ru-RU"/>
              </w:rPr>
              <w:t>) организован семинар</w:t>
            </w:r>
            <w:r w:rsidR="00356D76" w:rsidRPr="00356D76">
              <w:rPr>
                <w:rFonts w:asciiTheme="minorHAnsi" w:hAnsiTheme="minorHAnsi"/>
                <w:sz w:val="22"/>
                <w:szCs w:val="20"/>
                <w:lang w:val="ru-RU"/>
              </w:rPr>
              <w:t>-практикум</w:t>
            </w:r>
            <w:r w:rsidRPr="0021530B">
              <w:rPr>
                <w:rFonts w:asciiTheme="minorHAnsi" w:hAnsiTheme="minorHAnsi"/>
                <w:sz w:val="22"/>
                <w:szCs w:val="20"/>
                <w:lang w:val="ru-RU"/>
              </w:rPr>
              <w:t xml:space="preserve"> по проведению на национальном уровне тренировочных и практических занятий по организации связи в чрезвычайных ситуациях "Руководящие указания для малых островных развивающихся государств (СИДС) и наименее развитых стран</w:t>
            </w:r>
            <w:r w:rsidR="00F2107E">
              <w:rPr>
                <w:rFonts w:asciiTheme="minorHAnsi" w:hAnsiTheme="minorHAnsi"/>
                <w:sz w:val="22"/>
                <w:szCs w:val="20"/>
                <w:lang w:val="ru-RU"/>
              </w:rPr>
              <w:t xml:space="preserve"> (НРС)</w:t>
            </w:r>
            <w:r w:rsidRPr="0021530B">
              <w:rPr>
                <w:rFonts w:asciiTheme="minorHAnsi" w:hAnsiTheme="minorHAnsi"/>
                <w:sz w:val="22"/>
                <w:szCs w:val="20"/>
                <w:lang w:val="ru-RU"/>
              </w:rPr>
              <w:t>". Это мероприятие подчеркнуло важность проведения практических занятий по организации электросвязи в чрезвычайных ситуациях на национальном уровне для проверки и повышения уровня готовности к современному реагированию в случае бедствия. Содержание докладов и знания, приобретенные в ходе семинара</w:t>
            </w:r>
            <w:r w:rsidR="00356D76" w:rsidRPr="00356D76">
              <w:rPr>
                <w:rFonts w:asciiTheme="minorHAnsi" w:hAnsiTheme="minorHAnsi"/>
                <w:sz w:val="22"/>
                <w:szCs w:val="20"/>
                <w:lang w:val="ru-RU"/>
              </w:rPr>
              <w:t>-практикум</w:t>
            </w:r>
            <w:r w:rsidR="00356D76">
              <w:rPr>
                <w:rFonts w:asciiTheme="minorHAnsi" w:hAnsiTheme="minorHAnsi"/>
                <w:sz w:val="22"/>
                <w:szCs w:val="20"/>
                <w:lang w:val="ru-RU"/>
              </w:rPr>
              <w:t>а</w:t>
            </w:r>
            <w:r w:rsidRPr="0021530B">
              <w:rPr>
                <w:rFonts w:asciiTheme="minorHAnsi" w:hAnsiTheme="minorHAnsi"/>
                <w:sz w:val="22"/>
                <w:szCs w:val="20"/>
                <w:lang w:val="ru-RU"/>
              </w:rPr>
              <w:t xml:space="preserve">, будут использованы при составлении нового </w:t>
            </w:r>
            <w:r w:rsidR="00F2107E" w:rsidRPr="00F2107E">
              <w:rPr>
                <w:rFonts w:asciiTheme="minorHAnsi" w:hAnsiTheme="minorHAnsi"/>
                <w:sz w:val="22"/>
                <w:szCs w:val="20"/>
                <w:lang w:val="ru-RU"/>
              </w:rPr>
              <w:t xml:space="preserve">ежегодного итогового документа </w:t>
            </w:r>
            <w:r w:rsidRPr="0021530B">
              <w:rPr>
                <w:rFonts w:asciiTheme="minorHAnsi" w:hAnsiTheme="minorHAnsi"/>
                <w:sz w:val="22"/>
                <w:szCs w:val="20"/>
                <w:lang w:val="ru-RU"/>
              </w:rPr>
              <w:t xml:space="preserve">и </w:t>
            </w:r>
            <w:r w:rsidR="00EC2453" w:rsidRPr="0021530B">
              <w:rPr>
                <w:rFonts w:asciiTheme="minorHAnsi" w:hAnsiTheme="minorHAnsi"/>
                <w:sz w:val="22"/>
                <w:szCs w:val="20"/>
                <w:lang w:val="ru-RU"/>
              </w:rPr>
              <w:t xml:space="preserve">заключительного </w:t>
            </w:r>
            <w:r w:rsidRPr="0021530B">
              <w:rPr>
                <w:rFonts w:asciiTheme="minorHAnsi" w:hAnsiTheme="minorHAnsi"/>
                <w:sz w:val="22"/>
                <w:szCs w:val="20"/>
                <w:lang w:val="ru-RU"/>
              </w:rPr>
              <w:t xml:space="preserve">отчета </w:t>
            </w:r>
            <w:r w:rsidR="00A712FD" w:rsidRPr="0021530B">
              <w:rPr>
                <w:rFonts w:asciiTheme="minorHAnsi" w:hAnsiTheme="minorHAnsi"/>
                <w:sz w:val="22"/>
                <w:szCs w:val="20"/>
                <w:lang w:val="ru-RU"/>
              </w:rPr>
              <w:t xml:space="preserve">по Вопросу 5/2. С </w:t>
            </w:r>
            <w:r w:rsidR="0065141C" w:rsidRPr="0021530B">
              <w:rPr>
                <w:rFonts w:asciiTheme="minorHAnsi" w:hAnsiTheme="minorHAnsi"/>
                <w:sz w:val="22"/>
                <w:szCs w:val="20"/>
                <w:lang w:val="ru-RU"/>
              </w:rPr>
              <w:t>программой</w:t>
            </w:r>
            <w:r w:rsidR="00A712FD" w:rsidRPr="0021530B">
              <w:rPr>
                <w:rFonts w:asciiTheme="minorHAnsi" w:hAnsiTheme="minorHAnsi"/>
                <w:sz w:val="22"/>
                <w:szCs w:val="20"/>
                <w:lang w:val="ru-RU"/>
              </w:rPr>
              <w:t xml:space="preserve"> семинара</w:t>
            </w:r>
            <w:r w:rsidR="00356D76" w:rsidRPr="00356D76">
              <w:rPr>
                <w:rFonts w:asciiTheme="minorHAnsi" w:hAnsiTheme="minorHAnsi"/>
                <w:sz w:val="22"/>
                <w:szCs w:val="20"/>
                <w:lang w:val="ru-RU"/>
              </w:rPr>
              <w:t>-практикум</w:t>
            </w:r>
            <w:r w:rsidR="00356D76">
              <w:rPr>
                <w:rFonts w:asciiTheme="minorHAnsi" w:hAnsiTheme="minorHAnsi"/>
                <w:sz w:val="22"/>
                <w:szCs w:val="20"/>
                <w:lang w:val="ru-RU"/>
              </w:rPr>
              <w:t>а</w:t>
            </w:r>
            <w:r w:rsidR="00A712FD" w:rsidRPr="0021530B">
              <w:rPr>
                <w:rFonts w:asciiTheme="minorHAnsi" w:hAnsiTheme="minorHAnsi"/>
                <w:sz w:val="22"/>
                <w:szCs w:val="20"/>
                <w:lang w:val="ru-RU"/>
              </w:rPr>
              <w:t xml:space="preserve"> и презентациями можно ознакомиться по следующей </w:t>
            </w:r>
            <w:hyperlink r:id="rId53" w:history="1">
              <w:r w:rsidR="00A712FD" w:rsidRPr="0021530B">
                <w:rPr>
                  <w:rStyle w:val="Hyperlink"/>
                  <w:rFonts w:asciiTheme="minorHAnsi" w:hAnsiTheme="minorHAnsi"/>
                  <w:sz w:val="22"/>
                  <w:szCs w:val="20"/>
                  <w:lang w:val="ru-RU"/>
                </w:rPr>
                <w:t>ссылке</w:t>
              </w:r>
            </w:hyperlink>
            <w:r w:rsidR="00A712FD" w:rsidRPr="0021530B">
              <w:rPr>
                <w:rFonts w:asciiTheme="minorHAnsi" w:hAnsiTheme="minorHAnsi"/>
                <w:sz w:val="22"/>
                <w:szCs w:val="20"/>
                <w:lang w:val="ru-RU"/>
              </w:rPr>
              <w:t>.</w:t>
            </w:r>
          </w:p>
        </w:tc>
      </w:tr>
    </w:tbl>
    <w:p w14:paraId="4B05EE84" w14:textId="40891237" w:rsidR="009A30A6" w:rsidRPr="0021530B" w:rsidRDefault="00643D89" w:rsidP="00C04A96">
      <w:pPr>
        <w:pStyle w:val="Heading1"/>
        <w:rPr>
          <w:sz w:val="22"/>
          <w:lang w:val="ru-RU"/>
        </w:rPr>
      </w:pPr>
      <w:r w:rsidRPr="0021530B">
        <w:rPr>
          <w:sz w:val="22"/>
          <w:lang w:val="ru-RU"/>
        </w:rPr>
        <w:t>7</w:t>
      </w:r>
      <w:r w:rsidR="009A30A6" w:rsidRPr="0021530B">
        <w:rPr>
          <w:sz w:val="22"/>
          <w:lang w:val="ru-RU"/>
        </w:rPr>
        <w:tab/>
      </w:r>
      <w:r w:rsidR="00BA580A" w:rsidRPr="0021530B">
        <w:rPr>
          <w:sz w:val="22"/>
          <w:lang w:val="ru-RU"/>
        </w:rPr>
        <w:t>Окружающая среда: создание циркуляционной экономики для оборудования ИКТ</w:t>
      </w:r>
    </w:p>
    <w:p w14:paraId="3D9C1864" w14:textId="7D9CD1B9" w:rsidR="00C50A38" w:rsidRPr="0021530B" w:rsidRDefault="00563C28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7.1</w:t>
      </w:r>
      <w:r w:rsidRPr="0021530B">
        <w:rPr>
          <w:rFonts w:cstheme="minorHAnsi"/>
          <w:sz w:val="22"/>
          <w:szCs w:val="22"/>
          <w:lang w:val="ru-RU"/>
        </w:rPr>
        <w:tab/>
      </w:r>
      <w:r w:rsidR="00A007B6" w:rsidRPr="0021530B">
        <w:rPr>
          <w:rFonts w:cstheme="minorHAnsi"/>
          <w:sz w:val="22"/>
          <w:szCs w:val="22"/>
          <w:lang w:val="ru-RU"/>
        </w:rPr>
        <w:t>Глобальное партнерство по статистическим данным об электронных отходах</w:t>
      </w:r>
    </w:p>
    <w:p w14:paraId="28609763" w14:textId="67023D41" w:rsidR="003C3A33" w:rsidRPr="0021530B" w:rsidRDefault="00A007B6" w:rsidP="00C04A96">
      <w:pPr>
        <w:rPr>
          <w:rFonts w:ascii="Calibri" w:hAnsi="Calibri"/>
          <w:sz w:val="22"/>
          <w:lang w:val="ru-RU"/>
        </w:rPr>
      </w:pPr>
      <w:r w:rsidRPr="0021530B">
        <w:rPr>
          <w:sz w:val="22"/>
          <w:szCs w:val="22"/>
          <w:lang w:val="ru-RU"/>
        </w:rPr>
        <w:t>Глобальное партнерство по статистическим данным об электронных отходах (GESP), основанное в 2017 году МСЭ, Университетом Организации Объединенных Наций (УООН) и Международной ассоциацией по твердым отходам (ISWA), запустило онлайн</w:t>
      </w:r>
      <w:r w:rsidR="002947BB">
        <w:rPr>
          <w:sz w:val="22"/>
          <w:szCs w:val="22"/>
          <w:lang w:val="ru-RU"/>
        </w:rPr>
        <w:t xml:space="preserve">овый </w:t>
      </w:r>
      <w:r w:rsidRPr="0021530B">
        <w:rPr>
          <w:sz w:val="22"/>
          <w:szCs w:val="22"/>
          <w:lang w:val="ru-RU"/>
        </w:rPr>
        <w:t xml:space="preserve">портал с открытым исходным кодом по адресу </w:t>
      </w:r>
      <w:hyperlink r:id="rId54" w:history="1">
        <w:r w:rsidRPr="0021530B">
          <w:rPr>
            <w:rStyle w:val="Hyperlink"/>
            <w:sz w:val="22"/>
            <w:szCs w:val="22"/>
            <w:lang w:val="ru-RU"/>
          </w:rPr>
          <w:t>globalewaste.org</w:t>
        </w:r>
      </w:hyperlink>
      <w:r w:rsidRPr="0021530B">
        <w:rPr>
          <w:sz w:val="22"/>
          <w:szCs w:val="22"/>
          <w:lang w:val="ru-RU"/>
        </w:rPr>
        <w:t xml:space="preserve">, где публикуются общедоступные данные и статистика по электронным отходам. На этом портале также размещены свыше 150 публикаций об электронных </w:t>
      </w:r>
      <w:r w:rsidRPr="0021530B">
        <w:rPr>
          <w:sz w:val="22"/>
          <w:szCs w:val="22"/>
          <w:lang w:val="ru-RU"/>
        </w:rPr>
        <w:lastRenderedPageBreak/>
        <w:t xml:space="preserve">отходах, подготовленных учреждениями Организации Объединенных Наций. МСЭ и партнеры GESP разработали документ "Глобальный мониторинг электронных отходов 2020 года" (который должен быть опубликован в 2020 году) для дальнейшего повышения осведомленности об усугубляющейся проблеме электронных отходов путем предоставления всеобъемлющего обзора глобальной статистики по электронным отходам, разъяснения и толкования данных. В настоящее время региональные мониторинги электронных отходов разрабатываются в Латинской Америке, </w:t>
      </w:r>
      <w:r w:rsidR="00157762" w:rsidRPr="0021530B">
        <w:rPr>
          <w:sz w:val="22"/>
          <w:szCs w:val="22"/>
          <w:lang w:val="ru-RU"/>
        </w:rPr>
        <w:t xml:space="preserve">арабских </w:t>
      </w:r>
      <w:r w:rsidRPr="0021530B">
        <w:rPr>
          <w:sz w:val="22"/>
          <w:szCs w:val="22"/>
          <w:lang w:val="ru-RU"/>
        </w:rPr>
        <w:t>государствах и Содружестве Независимых Государств.</w:t>
      </w:r>
    </w:p>
    <w:p w14:paraId="1C9C6963" w14:textId="563AC5B7" w:rsidR="00643D89" w:rsidRPr="0021530B" w:rsidRDefault="00563C28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7.2</w:t>
      </w:r>
      <w:r w:rsidRPr="0021530B">
        <w:rPr>
          <w:rFonts w:cstheme="minorHAnsi"/>
          <w:sz w:val="22"/>
          <w:szCs w:val="22"/>
          <w:lang w:val="ru-RU"/>
        </w:rPr>
        <w:tab/>
      </w:r>
      <w:r w:rsidR="00A007B6" w:rsidRPr="0021530B">
        <w:rPr>
          <w:rFonts w:cstheme="minorHAnsi"/>
          <w:sz w:val="22"/>
          <w:szCs w:val="22"/>
          <w:lang w:val="ru-RU"/>
        </w:rPr>
        <w:t>Национальная политика в отношении управления электронными отходами</w:t>
      </w:r>
    </w:p>
    <w:p w14:paraId="3783CC30" w14:textId="5F0437E8" w:rsidR="003C3A33" w:rsidRPr="0021530B" w:rsidRDefault="00A007B6" w:rsidP="00C04A96">
      <w:pPr>
        <w:rPr>
          <w:rFonts w:ascii="Calibri" w:hAnsi="Calibri"/>
          <w:sz w:val="22"/>
          <w:lang w:val="ru-RU"/>
        </w:rPr>
      </w:pPr>
      <w:r w:rsidRPr="0021530B">
        <w:rPr>
          <w:sz w:val="22"/>
          <w:lang w:val="ru-RU"/>
        </w:rPr>
        <w:t xml:space="preserve">В 2019 году согласно поступившим от Государств-Членов запросам </w:t>
      </w:r>
      <w:r w:rsidR="00E20BD0" w:rsidRPr="0021530B">
        <w:rPr>
          <w:sz w:val="22"/>
          <w:lang w:val="ru-RU"/>
        </w:rPr>
        <w:t xml:space="preserve">в рамках программы МСЭ по электронным отходам </w:t>
      </w:r>
      <w:r w:rsidR="00AB6193" w:rsidRPr="0021530B">
        <w:rPr>
          <w:sz w:val="22"/>
          <w:lang w:val="ru-RU"/>
        </w:rPr>
        <w:t>повысилось значение поддержки разработки национальной политики управления электронными отходами. В Намибии в 2019 году были проведены оперативная оценка электронных отходов и семинар</w:t>
      </w:r>
      <w:r w:rsidR="00356D76" w:rsidRPr="00356D76">
        <w:rPr>
          <w:sz w:val="22"/>
          <w:lang w:val="ru-RU"/>
        </w:rPr>
        <w:t>-практикум</w:t>
      </w:r>
      <w:r w:rsidR="00AB6193" w:rsidRPr="0021530B">
        <w:rPr>
          <w:sz w:val="22"/>
          <w:lang w:val="ru-RU"/>
        </w:rPr>
        <w:t xml:space="preserve"> для консультаций с национальными заинтересованными сторонами, </w:t>
      </w:r>
      <w:r w:rsidR="0065141C" w:rsidRPr="0021530B">
        <w:rPr>
          <w:sz w:val="22"/>
          <w:lang w:val="ru-RU"/>
        </w:rPr>
        <w:t>для</w:t>
      </w:r>
      <w:r w:rsidR="00AB6193" w:rsidRPr="0021530B">
        <w:rPr>
          <w:sz w:val="22"/>
          <w:lang w:val="ru-RU"/>
        </w:rPr>
        <w:t xml:space="preserve"> чего был предварительно подготовлен проект программного документа.</w:t>
      </w:r>
    </w:p>
    <w:p w14:paraId="563D2361" w14:textId="7EF21C8B" w:rsidR="002E2730" w:rsidRPr="0021530B" w:rsidRDefault="00C4373F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7.3</w:t>
      </w:r>
      <w:r w:rsidR="00CD7D0C" w:rsidRPr="0021530B">
        <w:rPr>
          <w:rFonts w:cstheme="minorHAnsi"/>
          <w:sz w:val="22"/>
          <w:szCs w:val="22"/>
          <w:lang w:val="ru-RU"/>
        </w:rPr>
        <w:tab/>
      </w:r>
      <w:r w:rsidR="002E2083" w:rsidRPr="0021530B">
        <w:rPr>
          <w:rFonts w:cstheme="minorHAnsi"/>
          <w:sz w:val="22"/>
          <w:szCs w:val="22"/>
          <w:lang w:val="ru-RU"/>
        </w:rPr>
        <w:t>Семинар</w:t>
      </w:r>
      <w:r w:rsidR="00356D76" w:rsidRPr="00356D76">
        <w:rPr>
          <w:rFonts w:cstheme="minorHAnsi"/>
          <w:sz w:val="22"/>
          <w:szCs w:val="22"/>
          <w:lang w:val="ru-RU"/>
        </w:rPr>
        <w:t>-практикум</w:t>
      </w:r>
      <w:r w:rsidR="002E2083" w:rsidRPr="0021530B">
        <w:rPr>
          <w:rFonts w:cstheme="minorHAnsi"/>
          <w:sz w:val="22"/>
          <w:szCs w:val="22"/>
          <w:lang w:val="ru-RU"/>
        </w:rPr>
        <w:t xml:space="preserve"> по статистике электронных отходов</w:t>
      </w:r>
    </w:p>
    <w:p w14:paraId="44265761" w14:textId="536CE45D" w:rsidR="0076286B" w:rsidRPr="0021530B" w:rsidRDefault="002E2083" w:rsidP="00C04A96">
      <w:pPr>
        <w:rPr>
          <w:sz w:val="22"/>
          <w:lang w:val="ru-RU"/>
        </w:rPr>
      </w:pPr>
      <w:r w:rsidRPr="0021530B">
        <w:rPr>
          <w:sz w:val="22"/>
          <w:szCs w:val="22"/>
          <w:lang w:val="ru-RU"/>
        </w:rPr>
        <w:t>МСЭ в сотрудничестве с Организацией восточноафриканских объединений связи (EACO) организовал в Кампале (Уганда) проведение учебных занятий по статистике электронных отходов. Семинар</w:t>
      </w:r>
      <w:r w:rsidR="00356D76" w:rsidRPr="00356D76">
        <w:rPr>
          <w:sz w:val="22"/>
          <w:szCs w:val="22"/>
          <w:lang w:val="ru-RU"/>
        </w:rPr>
        <w:t>-практикум</w:t>
      </w:r>
      <w:r w:rsidRPr="0021530B">
        <w:rPr>
          <w:sz w:val="22"/>
          <w:szCs w:val="22"/>
          <w:lang w:val="ru-RU"/>
        </w:rPr>
        <w:t>, пров</w:t>
      </w:r>
      <w:r w:rsidR="00672298">
        <w:rPr>
          <w:sz w:val="22"/>
          <w:szCs w:val="22"/>
          <w:lang w:val="ru-RU"/>
        </w:rPr>
        <w:t xml:space="preserve">еденный </w:t>
      </w:r>
      <w:r w:rsidRPr="0021530B">
        <w:rPr>
          <w:sz w:val="22"/>
          <w:szCs w:val="22"/>
          <w:lang w:val="ru-RU"/>
        </w:rPr>
        <w:t>в рамках текущей деятельности GESP</w:t>
      </w:r>
      <w:r w:rsidR="0065141C" w:rsidRPr="0021530B">
        <w:rPr>
          <w:sz w:val="22"/>
          <w:szCs w:val="22"/>
          <w:lang w:val="ru-RU"/>
        </w:rPr>
        <w:t xml:space="preserve"> </w:t>
      </w:r>
      <w:r w:rsidRPr="0021530B">
        <w:rPr>
          <w:sz w:val="22"/>
          <w:szCs w:val="22"/>
          <w:lang w:val="ru-RU"/>
        </w:rPr>
        <w:t xml:space="preserve">по созданию потенциала, был посвящен изучению ключевых компонентов </w:t>
      </w:r>
      <w:r w:rsidR="0065141C" w:rsidRPr="0021530B">
        <w:rPr>
          <w:sz w:val="22"/>
          <w:szCs w:val="22"/>
          <w:lang w:val="ru-RU"/>
        </w:rPr>
        <w:t>политики</w:t>
      </w:r>
      <w:r w:rsidRPr="0021530B">
        <w:rPr>
          <w:sz w:val="22"/>
          <w:szCs w:val="22"/>
          <w:lang w:val="ru-RU"/>
        </w:rPr>
        <w:t xml:space="preserve"> и законодательства в области электронных отходов и измерению электронных отходов путем сбора и обработки данных по электронным отходам и их оценке.</w:t>
      </w:r>
    </w:p>
    <w:p w14:paraId="2BBA5ED6" w14:textId="78DD1403" w:rsidR="0076286B" w:rsidRPr="0021530B" w:rsidRDefault="0076286B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7.4</w:t>
      </w:r>
      <w:r w:rsidRPr="0021530B">
        <w:rPr>
          <w:rFonts w:cstheme="minorHAnsi"/>
          <w:sz w:val="22"/>
          <w:szCs w:val="22"/>
          <w:lang w:val="ru-RU"/>
        </w:rPr>
        <w:tab/>
      </w:r>
      <w:r w:rsidR="002E2083" w:rsidRPr="0021530B">
        <w:rPr>
          <w:rFonts w:cstheme="minorHAnsi"/>
          <w:sz w:val="22"/>
          <w:szCs w:val="22"/>
          <w:lang w:val="ru-RU"/>
        </w:rPr>
        <w:t>Концепция циркуляционной электроники</w:t>
      </w:r>
    </w:p>
    <w:p w14:paraId="073A6D6D" w14:textId="73BE5A51" w:rsidR="004E18FA" w:rsidRPr="0021530B" w:rsidRDefault="002E2083" w:rsidP="00C04A96">
      <w:pPr>
        <w:rPr>
          <w:sz w:val="22"/>
          <w:szCs w:val="24"/>
          <w:lang w:val="ru-RU"/>
        </w:rPr>
      </w:pPr>
      <w:r w:rsidRPr="0021530B">
        <w:rPr>
          <w:sz w:val="22"/>
          <w:szCs w:val="22"/>
          <w:lang w:val="ru-RU"/>
        </w:rPr>
        <w:t xml:space="preserve">МСЭ присоединился к стартовавшему в декабре 2019 года новому сотрудничеству по </w:t>
      </w:r>
      <w:r w:rsidR="00071AF6" w:rsidRPr="0021530B">
        <w:rPr>
          <w:sz w:val="22"/>
          <w:szCs w:val="22"/>
          <w:lang w:val="ru-RU"/>
        </w:rPr>
        <w:t xml:space="preserve">созданию отраслевого союза по развитию циркуляционной экономики для электроники совместно с Всемирным экономическим форумом </w:t>
      </w:r>
      <w:r w:rsidR="005B57DC" w:rsidRPr="0021530B">
        <w:rPr>
          <w:sz w:val="22"/>
          <w:szCs w:val="22"/>
          <w:lang w:val="ru-RU"/>
        </w:rPr>
        <w:t xml:space="preserve">(ВЭФ), Всемирным советом предпринимателей по устойчивому развитию, Союзом ответственного бизнеса, Партнерством по ускорению создания циркуляционной экономики и Советом по </w:t>
      </w:r>
      <w:r w:rsidR="00157762" w:rsidRPr="0021530B">
        <w:rPr>
          <w:sz w:val="22"/>
          <w:szCs w:val="22"/>
          <w:lang w:val="ru-RU"/>
        </w:rPr>
        <w:t>"</w:t>
      </w:r>
      <w:r w:rsidR="005B57DC" w:rsidRPr="0021530B">
        <w:rPr>
          <w:sz w:val="22"/>
          <w:szCs w:val="22"/>
          <w:lang w:val="ru-RU"/>
        </w:rPr>
        <w:t>зеленой</w:t>
      </w:r>
      <w:r w:rsidR="00157762" w:rsidRPr="0021530B">
        <w:rPr>
          <w:sz w:val="22"/>
          <w:szCs w:val="22"/>
          <w:lang w:val="ru-RU"/>
        </w:rPr>
        <w:t>"</w:t>
      </w:r>
      <w:r w:rsidR="005B57DC" w:rsidRPr="0021530B">
        <w:rPr>
          <w:sz w:val="22"/>
          <w:szCs w:val="22"/>
          <w:lang w:val="ru-RU"/>
        </w:rPr>
        <w:t xml:space="preserve"> электронике. Сотрудничество нацелено на изменение условий деятельности электронной промышленности с ориентацией на содействие достижению ЦУР на основе принципов </w:t>
      </w:r>
      <w:r w:rsidR="0065141C" w:rsidRPr="0021530B">
        <w:rPr>
          <w:sz w:val="22"/>
          <w:szCs w:val="22"/>
          <w:lang w:val="ru-RU"/>
        </w:rPr>
        <w:t>циркуляционной</w:t>
      </w:r>
      <w:r w:rsidR="005B57DC" w:rsidRPr="0021530B">
        <w:rPr>
          <w:sz w:val="22"/>
          <w:szCs w:val="22"/>
          <w:lang w:val="ru-RU"/>
        </w:rPr>
        <w:t xml:space="preserve"> экономики; достижение согласованности в отношении способов </w:t>
      </w:r>
      <w:r w:rsidR="0065141C" w:rsidRPr="0021530B">
        <w:rPr>
          <w:sz w:val="22"/>
          <w:szCs w:val="22"/>
          <w:lang w:val="ru-RU"/>
        </w:rPr>
        <w:t>развертывания</w:t>
      </w:r>
      <w:r w:rsidR="005B57DC" w:rsidRPr="0021530B">
        <w:rPr>
          <w:sz w:val="22"/>
          <w:szCs w:val="22"/>
          <w:lang w:val="ru-RU"/>
        </w:rPr>
        <w:t>, определения, оценки и распространения совместных решений; создание платформы для обмена накопленными знаниями, передовым опытом, практическими примерами и региональными перспективами; стимулирование проведения мероприятий по приоритетным направлениям, где нужные участники могли собраться в нужных местах и обсудить нужные темы для преодоления общих барьеров; проведение дискуссий с участием представителей стратегического и технического, глобального и национального сообществ и организаций частного и государственного секторов и гражданского общества.</w:t>
      </w:r>
    </w:p>
    <w:p w14:paraId="2F72B1E4" w14:textId="5B44A78F" w:rsidR="0076286B" w:rsidRPr="0021530B" w:rsidRDefault="0076286B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7.5</w:t>
      </w:r>
      <w:r w:rsidRPr="0021530B">
        <w:rPr>
          <w:rFonts w:cstheme="minorHAnsi"/>
          <w:sz w:val="22"/>
          <w:szCs w:val="22"/>
          <w:lang w:val="ru-RU"/>
        </w:rPr>
        <w:tab/>
      </w:r>
      <w:r w:rsidR="005B57DC" w:rsidRPr="0021530B">
        <w:rPr>
          <w:rFonts w:cstheme="minorHAnsi"/>
          <w:sz w:val="22"/>
          <w:szCs w:val="22"/>
          <w:lang w:val="ru-RU"/>
        </w:rPr>
        <w:t>Коалиция ООН по электронным отходам</w:t>
      </w:r>
    </w:p>
    <w:p w14:paraId="0E43383A" w14:textId="32965009" w:rsidR="005B57DC" w:rsidRPr="0021530B" w:rsidRDefault="008151B0" w:rsidP="00C04A96">
      <w:pPr>
        <w:rPr>
          <w:sz w:val="22"/>
          <w:lang w:val="ru-RU"/>
        </w:rPr>
      </w:pPr>
      <w:hyperlink r:id="rId55" w:history="1">
        <w:r w:rsidR="001D3853" w:rsidRPr="0021530B">
          <w:rPr>
            <w:rStyle w:val="Hyperlink"/>
            <w:sz w:val="22"/>
            <w:szCs w:val="22"/>
            <w:lang w:val="ru-RU"/>
          </w:rPr>
          <w:t>Коалиция ООН по электронным отходам</w:t>
        </w:r>
      </w:hyperlink>
      <w:r w:rsidR="001D3853" w:rsidRPr="0021530B">
        <w:rPr>
          <w:sz w:val="22"/>
          <w:szCs w:val="22"/>
          <w:lang w:val="ru-RU"/>
        </w:rPr>
        <w:t xml:space="preserve"> – это общесистемная группа учреждений, программ и органов ООН, имеющих общее видение решения глобальной проблемы электронных отходов. МСЭ сыграл фундаментальную роль в объединении этих организаций и</w:t>
      </w:r>
      <w:r w:rsidR="00E20BD0" w:rsidRPr="0021530B">
        <w:rPr>
          <w:sz w:val="22"/>
          <w:szCs w:val="22"/>
          <w:lang w:val="ru-RU"/>
        </w:rPr>
        <w:t>,</w:t>
      </w:r>
      <w:r w:rsidR="001D3853" w:rsidRPr="0021530B">
        <w:rPr>
          <w:sz w:val="22"/>
          <w:szCs w:val="22"/>
          <w:lang w:val="ru-RU"/>
        </w:rPr>
        <w:t xml:space="preserve"> в конечном итоге</w:t>
      </w:r>
      <w:r w:rsidR="00E20BD0" w:rsidRPr="0021530B">
        <w:rPr>
          <w:sz w:val="22"/>
          <w:szCs w:val="22"/>
          <w:lang w:val="ru-RU"/>
        </w:rPr>
        <w:t>,</w:t>
      </w:r>
      <w:r w:rsidR="001D3853" w:rsidRPr="0021530B">
        <w:rPr>
          <w:sz w:val="22"/>
          <w:szCs w:val="22"/>
          <w:lang w:val="ru-RU"/>
        </w:rPr>
        <w:t xml:space="preserve"> в формировании коалиции. В 2019 году коалиция провела встречу в Бонне (Германия) с участием представителей нескольких стран, международных партнеров и организаций частного сектора с целью представить задачу, видение и структуру управления этим новым сотрудничеством учреждений ООН по теме электронных отходов и собрать отзывы.</w:t>
      </w:r>
    </w:p>
    <w:p w14:paraId="638069BB" w14:textId="77777777" w:rsidR="00563C28" w:rsidRPr="0021530B" w:rsidRDefault="00563C28" w:rsidP="00C04A96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rFonts w:asciiTheme="minorHAnsi" w:hAnsiTheme="minorHAnsi" w:cstheme="minorHAnsi"/>
          <w:color w:val="444444"/>
          <w:sz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63C28" w:rsidRPr="0021530B" w14:paraId="27EFE97B" w14:textId="77777777" w:rsidTr="00034DD9">
        <w:tc>
          <w:tcPr>
            <w:tcW w:w="9629" w:type="dxa"/>
          </w:tcPr>
          <w:p w14:paraId="506503A6" w14:textId="2BB066A9" w:rsidR="00563C28" w:rsidRPr="0021530B" w:rsidRDefault="00034DD9" w:rsidP="00C04A96">
            <w:pPr>
              <w:keepNext/>
              <w:rPr>
                <w:b/>
                <w:sz w:val="22"/>
                <w:lang w:val="ru-RU"/>
              </w:rPr>
            </w:pPr>
            <w:r w:rsidRPr="0021530B">
              <w:rPr>
                <w:b/>
                <w:sz w:val="22"/>
                <w:lang w:val="ru-RU"/>
              </w:rPr>
              <w:lastRenderedPageBreak/>
              <w:t>РЕГИОНАЛЬНЫЕ ИНИЦИАТИВЫ</w:t>
            </w:r>
          </w:p>
          <w:p w14:paraId="4CFBD62E" w14:textId="6DBF8F4C" w:rsidR="0076286B" w:rsidRPr="0021530B" w:rsidRDefault="00034DD9" w:rsidP="00C04A96">
            <w:pPr>
              <w:keepNext/>
              <w:rPr>
                <w:sz w:val="22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>Северная и Южная Америка</w:t>
            </w:r>
            <w:r w:rsidR="00157762" w:rsidRPr="0021530B">
              <w:rPr>
                <w:sz w:val="22"/>
                <w:szCs w:val="22"/>
                <w:lang w:val="ru-RU"/>
              </w:rPr>
              <w:t>.</w:t>
            </w:r>
            <w:r w:rsidRPr="0021530B">
              <w:rPr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sz w:val="22"/>
                <w:szCs w:val="22"/>
                <w:u w:val="single"/>
                <w:lang w:val="ru-RU"/>
              </w:rPr>
              <w:t>Связь для снижения риска бедствий и управления операциями при бедствиях</w:t>
            </w:r>
          </w:p>
          <w:p w14:paraId="7454732E" w14:textId="4BDC220F" w:rsidR="0076286B" w:rsidRPr="0021530B" w:rsidRDefault="00034DD9" w:rsidP="00C04A96">
            <w:pPr>
              <w:pStyle w:val="enumlev1"/>
              <w:ind w:left="357" w:hanging="357"/>
              <w:rPr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41708E" w:rsidRPr="0021530B">
              <w:rPr>
                <w:sz w:val="22"/>
                <w:szCs w:val="22"/>
                <w:lang w:val="ru-RU"/>
              </w:rPr>
              <w:t>В рамках празднования Дня "Девушки в ИКТ" 2019 года в странах Карибского бассейна в сотрудничестве с местными регуляторными органами, министерствами образования и НПО проведена кампания по повышению осведомленности о негативных последствиях изменения климата, которая заключалась в посадке деревьев на территории многих школ.</w:t>
            </w:r>
          </w:p>
          <w:p w14:paraId="66D3AF0F" w14:textId="35850153" w:rsidR="0076286B" w:rsidRPr="0021530B" w:rsidRDefault="00A56095" w:rsidP="00C04A96">
            <w:pPr>
              <w:keepNext/>
              <w:rPr>
                <w:sz w:val="22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>Арабские государства</w:t>
            </w:r>
            <w:r w:rsidR="000037FC" w:rsidRPr="0021530B">
              <w:rPr>
                <w:sz w:val="22"/>
                <w:szCs w:val="22"/>
                <w:lang w:val="ru-RU"/>
              </w:rPr>
              <w:t>.</w:t>
            </w:r>
            <w:r w:rsidRPr="0021530B">
              <w:rPr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sz w:val="22"/>
                <w:szCs w:val="22"/>
                <w:u w:val="single"/>
                <w:lang w:val="ru-RU"/>
              </w:rPr>
              <w:t>Окружающая среда, изменение климата и электросвязь в чрезвычайных ситуациях</w:t>
            </w:r>
          </w:p>
          <w:p w14:paraId="61EFBC52" w14:textId="5E6C6309" w:rsidR="0076286B" w:rsidRPr="0021530B" w:rsidRDefault="00034DD9" w:rsidP="00C04A96">
            <w:pPr>
              <w:pStyle w:val="enumlev1"/>
              <w:ind w:left="357" w:hanging="357"/>
              <w:rPr>
                <w:rFonts w:ascii="Calibri" w:hAnsi="Calibri" w:cs="Calibri"/>
                <w:sz w:val="22"/>
                <w:szCs w:val="24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80121C" w:rsidRPr="0021530B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В 2019 году в регионе </w:t>
            </w:r>
            <w:r w:rsidR="000037FC" w:rsidRPr="0021530B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арабских </w:t>
            </w:r>
            <w:r w:rsidR="0080121C" w:rsidRPr="0021530B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государств </w:t>
            </w:r>
            <w:r w:rsidR="00C04A96">
              <w:rPr>
                <w:rFonts w:ascii="Calibri" w:hAnsi="Calibri" w:cs="Calibri"/>
                <w:sz w:val="22"/>
                <w:szCs w:val="22"/>
                <w:lang w:val="ru-RU"/>
              </w:rPr>
              <w:t>начат</w:t>
            </w:r>
            <w:r w:rsidR="0080121C" w:rsidRPr="0021530B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проект "Мониторинг электронных отходов" в целях сбора и улучшения статистических данных по электронным отходам в регионе. Проект повысит доступность и качество данных, доступность законодательных и нормативных актов, а также осведомленность посредством проведения семинаров</w:t>
            </w:r>
            <w:r w:rsidR="002F2644" w:rsidRPr="002F2644">
              <w:rPr>
                <w:rFonts w:ascii="Calibri" w:hAnsi="Calibri" w:cs="Calibri"/>
                <w:sz w:val="22"/>
                <w:szCs w:val="22"/>
                <w:lang w:val="ru-RU"/>
              </w:rPr>
              <w:t>-практикум</w:t>
            </w:r>
            <w:r w:rsidR="002F2644">
              <w:rPr>
                <w:rFonts w:ascii="Calibri" w:hAnsi="Calibri" w:cs="Calibri"/>
                <w:sz w:val="22"/>
                <w:szCs w:val="22"/>
                <w:lang w:val="ru-RU"/>
              </w:rPr>
              <w:t>ов</w:t>
            </w:r>
            <w:r w:rsidR="0080121C" w:rsidRPr="0021530B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по созданию потенциала. Он также предоставит данные об электронных отходах директивным органам, средствам массовой информации и другим заинтересованным сторонам.</w:t>
            </w:r>
          </w:p>
          <w:p w14:paraId="451888E1" w14:textId="45070D58" w:rsidR="0076286B" w:rsidRPr="0021530B" w:rsidRDefault="0066731B" w:rsidP="00C04A96">
            <w:pPr>
              <w:keepNext/>
              <w:rPr>
                <w:sz w:val="22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>Азиатско-Тихоокеанский регион</w:t>
            </w:r>
            <w:r w:rsidR="000037FC" w:rsidRPr="0021530B">
              <w:rPr>
                <w:sz w:val="22"/>
                <w:szCs w:val="22"/>
                <w:lang w:val="ru-RU"/>
              </w:rPr>
              <w:t>.</w:t>
            </w:r>
            <w:r w:rsidRPr="0021530B">
              <w:rPr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sz w:val="22"/>
                <w:szCs w:val="22"/>
                <w:u w:val="single"/>
                <w:lang w:val="ru-RU"/>
              </w:rPr>
              <w:t>Содействие созданию защищенной и способной к восстановлению среды</w:t>
            </w:r>
          </w:p>
          <w:p w14:paraId="40F8E82D" w14:textId="73C61A55" w:rsidR="0075692B" w:rsidRPr="0021530B" w:rsidRDefault="00034DD9" w:rsidP="00C04A96">
            <w:pPr>
              <w:pStyle w:val="enumlev1"/>
              <w:ind w:left="357" w:hanging="357"/>
              <w:rPr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66731B" w:rsidRPr="0021530B">
              <w:rPr>
                <w:sz w:val="22"/>
                <w:szCs w:val="22"/>
                <w:lang w:val="ru-RU"/>
              </w:rPr>
              <w:t>Совместными усилиями ключевых учреждений правительства Индии и УООН, МОТ, ВОЗ и ЮНЕП в Хайдарабаде (Индия) проведен семинар</w:t>
            </w:r>
            <w:r w:rsidR="002F2644" w:rsidRPr="002F2644">
              <w:rPr>
                <w:sz w:val="22"/>
                <w:szCs w:val="22"/>
                <w:lang w:val="ru-RU"/>
              </w:rPr>
              <w:t>-практикум</w:t>
            </w:r>
            <w:r w:rsidR="0066731B" w:rsidRPr="0021530B">
              <w:rPr>
                <w:sz w:val="22"/>
                <w:szCs w:val="22"/>
                <w:lang w:val="ru-RU"/>
              </w:rPr>
              <w:t xml:space="preserve"> по повышению осведомленности о политике в области электронных отходов. Семинар</w:t>
            </w:r>
            <w:r w:rsidR="002F2644" w:rsidRPr="002F2644">
              <w:rPr>
                <w:sz w:val="22"/>
                <w:szCs w:val="22"/>
                <w:lang w:val="ru-RU"/>
              </w:rPr>
              <w:t>-практикум</w:t>
            </w:r>
            <w:r w:rsidR="0066731B" w:rsidRPr="0021530B">
              <w:rPr>
                <w:sz w:val="22"/>
                <w:szCs w:val="22"/>
                <w:lang w:val="ru-RU"/>
              </w:rPr>
              <w:t xml:space="preserve"> способствовал повышению осведомленности, созданию потенциала и составлению рекомендаций для будущей работы в области электронных отходов в Индии.</w:t>
            </w:r>
          </w:p>
        </w:tc>
      </w:tr>
    </w:tbl>
    <w:p w14:paraId="39DCD313" w14:textId="77777777" w:rsidR="00563C28" w:rsidRPr="0021530B" w:rsidRDefault="00563C28" w:rsidP="00C04A96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63C28" w:rsidRPr="0021530B" w14:paraId="1245F7A5" w14:textId="77777777" w:rsidTr="0054502F">
        <w:tc>
          <w:tcPr>
            <w:tcW w:w="9629" w:type="dxa"/>
          </w:tcPr>
          <w:p w14:paraId="679A4D00" w14:textId="5272CC02" w:rsidR="00563C28" w:rsidRPr="0021530B" w:rsidRDefault="0066731B" w:rsidP="00C04A96">
            <w:pPr>
              <w:pStyle w:val="NormalWeb"/>
              <w:keepNext/>
              <w:shd w:val="clear" w:color="auto" w:fill="FFFFFF"/>
              <w:spacing w:before="12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lang w:val="ru-RU"/>
              </w:rPr>
            </w:pPr>
            <w:r w:rsidRPr="0021530B">
              <w:rPr>
                <w:rFonts w:asciiTheme="minorHAnsi" w:hAnsiTheme="minorHAnsi" w:cstheme="minorHAnsi"/>
                <w:b/>
                <w:sz w:val="22"/>
                <w:lang w:val="ru-RU"/>
              </w:rPr>
              <w:t>ИССЛЕДОВАТЕЛЬСКИЕ КОМИССИИ</w:t>
            </w:r>
          </w:p>
          <w:p w14:paraId="2588F5AF" w14:textId="50346E5D" w:rsidR="00563C28" w:rsidRPr="0021530B" w:rsidRDefault="0066731B" w:rsidP="00C04A96">
            <w:pPr>
              <w:pStyle w:val="NormalWeb"/>
              <w:keepNext/>
              <w:shd w:val="clear" w:color="auto" w:fill="FFFFFF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sz w:val="22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lang w:val="ru-RU"/>
              </w:rPr>
              <w:t>15 октября в рамках 2</w:t>
            </w:r>
            <w:r w:rsidRPr="0021530B">
              <w:rPr>
                <w:rFonts w:ascii="Calibri" w:eastAsia="Calibri" w:hAnsi="Calibri" w:cs="Calibri"/>
                <w:sz w:val="22"/>
                <w:lang w:val="ru-RU"/>
              </w:rPr>
              <w:noBreakHyphen/>
              <w:t>й Исследовательской комиссии МСЭ-D (Вопрос 6/2 "ИКТ и окружающая среда") был проведен семинар</w:t>
            </w:r>
            <w:r w:rsidR="002F2644" w:rsidRPr="002F2644">
              <w:rPr>
                <w:rFonts w:ascii="Calibri" w:eastAsia="Calibri" w:hAnsi="Calibri" w:cs="Calibri"/>
                <w:sz w:val="22"/>
                <w:lang w:val="ru-RU"/>
              </w:rPr>
              <w:t>-практикум</w:t>
            </w:r>
            <w:r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 по использованию передовых ИКТ для борьбы с изменением климата. В этом семинаре</w:t>
            </w:r>
            <w:r w:rsidR="002F2644" w:rsidRPr="002F2644">
              <w:rPr>
                <w:rFonts w:ascii="Calibri" w:eastAsia="Calibri" w:hAnsi="Calibri" w:cs="Calibri"/>
                <w:sz w:val="22"/>
                <w:lang w:val="ru-RU"/>
              </w:rPr>
              <w:t>-практикум</w:t>
            </w:r>
            <w:r w:rsidR="002F2644">
              <w:rPr>
                <w:rFonts w:ascii="Calibri" w:eastAsia="Calibri" w:hAnsi="Calibri" w:cs="Calibri"/>
                <w:sz w:val="22"/>
                <w:lang w:val="ru-RU"/>
              </w:rPr>
              <w:t>е</w:t>
            </w:r>
            <w:r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 приняли участие представители секторов, участвующих в разработке передовых ИКТ, таких как большие данные и наблюдения Земли в контексте борьбы с изменением климата. Участники обсудили роль этих новых ИКТ и возможности их применения для адаптации к изменению климата, смягчения его последствий и мониторинга. Содержание докладов и знания, приобретенные в ходе семинара</w:t>
            </w:r>
            <w:r w:rsidR="002F2644" w:rsidRPr="002F2644">
              <w:rPr>
                <w:rFonts w:ascii="Calibri" w:eastAsia="Calibri" w:hAnsi="Calibri" w:cs="Calibri"/>
                <w:sz w:val="22"/>
                <w:lang w:val="ru-RU"/>
              </w:rPr>
              <w:t>-практикум</w:t>
            </w:r>
            <w:r w:rsidR="002F2644">
              <w:rPr>
                <w:rFonts w:ascii="Calibri" w:eastAsia="Calibri" w:hAnsi="Calibri" w:cs="Calibri"/>
                <w:sz w:val="22"/>
                <w:lang w:val="ru-RU"/>
              </w:rPr>
              <w:t>а</w:t>
            </w:r>
            <w:r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, будут использованы при составлении </w:t>
            </w:r>
            <w:r w:rsidR="007C7847">
              <w:rPr>
                <w:rFonts w:ascii="Calibri" w:eastAsia="Calibri" w:hAnsi="Calibri" w:cs="Calibri"/>
                <w:sz w:val="22"/>
                <w:lang w:val="ru-RU"/>
              </w:rPr>
              <w:t>заключительного</w:t>
            </w:r>
            <w:r w:rsidR="000037FC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lang w:val="ru-RU"/>
              </w:rPr>
              <w:t>отчета по Вопросу 6/2. С программой семинара</w:t>
            </w:r>
            <w:r w:rsidR="002F2644" w:rsidRPr="002F2644">
              <w:rPr>
                <w:rFonts w:ascii="Calibri" w:eastAsia="Calibri" w:hAnsi="Calibri" w:cs="Calibri"/>
                <w:sz w:val="22"/>
                <w:lang w:val="ru-RU"/>
              </w:rPr>
              <w:t>-практикум</w:t>
            </w:r>
            <w:r w:rsidR="002F2644">
              <w:rPr>
                <w:rFonts w:ascii="Calibri" w:eastAsia="Calibri" w:hAnsi="Calibri" w:cs="Calibri"/>
                <w:sz w:val="22"/>
                <w:lang w:val="ru-RU"/>
              </w:rPr>
              <w:t>а</w:t>
            </w:r>
            <w:r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 и презентациями можно ознакомиться по следующей </w:t>
            </w:r>
            <w:hyperlink r:id="rId56" w:history="1">
              <w:r w:rsidRPr="0021530B">
                <w:rPr>
                  <w:rStyle w:val="Hyperlink"/>
                  <w:rFonts w:ascii="Calibri" w:hAnsi="Calibri" w:cs="Calibri"/>
                  <w:sz w:val="22"/>
                  <w:lang w:val="ru-RU"/>
                </w:rPr>
                <w:t>ссылке</w:t>
              </w:r>
            </w:hyperlink>
            <w:r w:rsidRPr="0021530B">
              <w:rPr>
                <w:rFonts w:ascii="Calibri" w:eastAsia="Calibri" w:hAnsi="Calibri" w:cs="Calibri"/>
                <w:sz w:val="22"/>
                <w:lang w:val="ru-RU"/>
              </w:rPr>
              <w:t>.</w:t>
            </w:r>
          </w:p>
        </w:tc>
      </w:tr>
    </w:tbl>
    <w:p w14:paraId="213A29D8" w14:textId="34A381EC" w:rsidR="00DC03AE" w:rsidRPr="0021530B" w:rsidRDefault="00643D89" w:rsidP="00C04A96">
      <w:pPr>
        <w:pStyle w:val="Heading1"/>
        <w:rPr>
          <w:sz w:val="22"/>
          <w:lang w:val="ru-RU"/>
        </w:rPr>
      </w:pPr>
      <w:r w:rsidRPr="0021530B">
        <w:rPr>
          <w:sz w:val="22"/>
          <w:lang w:val="ru-RU"/>
        </w:rPr>
        <w:t>8</w:t>
      </w:r>
      <w:r w:rsidR="009A30A6" w:rsidRPr="0021530B">
        <w:rPr>
          <w:sz w:val="22"/>
          <w:lang w:val="ru-RU"/>
        </w:rPr>
        <w:tab/>
      </w:r>
      <w:r w:rsidR="0065141C" w:rsidRPr="0021530B">
        <w:rPr>
          <w:sz w:val="22"/>
          <w:lang w:val="ru-RU"/>
        </w:rPr>
        <w:t>Сети и цифровая инфраструктура: сделать надежное соединение доступным для всех</w:t>
      </w:r>
    </w:p>
    <w:p w14:paraId="4F640016" w14:textId="3AECB34F" w:rsidR="00643D89" w:rsidRPr="0021530B" w:rsidRDefault="00563C28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8.1</w:t>
      </w:r>
      <w:r w:rsidRPr="0021530B">
        <w:rPr>
          <w:rFonts w:cstheme="minorHAnsi"/>
          <w:sz w:val="22"/>
          <w:szCs w:val="22"/>
          <w:lang w:val="ru-RU"/>
        </w:rPr>
        <w:tab/>
      </w:r>
      <w:r w:rsidR="0065141C" w:rsidRPr="0021530B">
        <w:rPr>
          <w:rFonts w:cstheme="minorHAnsi"/>
          <w:sz w:val="22"/>
          <w:szCs w:val="22"/>
          <w:lang w:val="ru-RU"/>
        </w:rPr>
        <w:t>Карты широкополосной связи МСЭ</w:t>
      </w:r>
    </w:p>
    <w:p w14:paraId="4A6423CF" w14:textId="05E5E41E" w:rsidR="00705DD6" w:rsidRPr="0021530B" w:rsidRDefault="004A5B17" w:rsidP="00C04A96">
      <w:pPr>
        <w:rPr>
          <w:bCs/>
          <w:sz w:val="22"/>
          <w:lang w:val="ru-RU"/>
        </w:rPr>
      </w:pPr>
      <w:r w:rsidRPr="0021530B">
        <w:rPr>
          <w:bCs/>
          <w:sz w:val="22"/>
          <w:lang w:val="ru-RU"/>
        </w:rPr>
        <w:t>Усовершенствованные</w:t>
      </w:r>
      <w:r w:rsidR="00643D89" w:rsidRPr="0021530B">
        <w:rPr>
          <w:bCs/>
          <w:sz w:val="22"/>
          <w:lang w:val="ru-RU"/>
        </w:rPr>
        <w:t xml:space="preserve"> </w:t>
      </w:r>
      <w:hyperlink r:id="rId57" w:history="1">
        <w:r w:rsidRPr="0021530B">
          <w:rPr>
            <w:rStyle w:val="Hyperlink"/>
            <w:bCs/>
            <w:sz w:val="22"/>
            <w:lang w:val="ru-RU"/>
          </w:rPr>
          <w:t>карты широкополосной связи</w:t>
        </w:r>
      </w:hyperlink>
      <w:r w:rsidR="00643D89" w:rsidRPr="0021530B">
        <w:rPr>
          <w:bCs/>
          <w:sz w:val="22"/>
          <w:lang w:val="ru-RU"/>
        </w:rPr>
        <w:t xml:space="preserve"> </w:t>
      </w:r>
      <w:r w:rsidRPr="0021530B">
        <w:rPr>
          <w:bCs/>
          <w:sz w:val="22"/>
          <w:lang w:val="ru-RU"/>
        </w:rPr>
        <w:t>способствовали лучшему пониманию сетевой инфраструктуры и связанных с ней инвестиционных возможностей для оценки возможности установления соединений повсюду в мире. Эти карты предоставляют информацию, полученную от более чем 440 операторов из 24 </w:t>
      </w:r>
      <w:r w:rsidR="00E20BD0" w:rsidRPr="0021530B">
        <w:rPr>
          <w:bCs/>
          <w:sz w:val="22"/>
          <w:lang w:val="ru-RU"/>
        </w:rPr>
        <w:t>000</w:t>
      </w:r>
      <w:r w:rsidRPr="0021530B">
        <w:rPr>
          <w:bCs/>
          <w:sz w:val="22"/>
          <w:lang w:val="ru-RU"/>
        </w:rPr>
        <w:t> точек доступа по всему миру.</w:t>
      </w:r>
    </w:p>
    <w:p w14:paraId="7EBE918A" w14:textId="56EDA07A" w:rsidR="00643D89" w:rsidRPr="0021530B" w:rsidRDefault="00563C28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8.2</w:t>
      </w:r>
      <w:r w:rsidRPr="0021530B">
        <w:rPr>
          <w:rFonts w:cstheme="minorHAnsi"/>
          <w:sz w:val="22"/>
          <w:szCs w:val="22"/>
          <w:lang w:val="ru-RU"/>
        </w:rPr>
        <w:tab/>
      </w:r>
      <w:r w:rsidR="007E0038" w:rsidRPr="0021530B">
        <w:rPr>
          <w:rFonts w:cstheme="minorHAnsi"/>
          <w:sz w:val="22"/>
          <w:szCs w:val="22"/>
          <w:lang w:val="ru-RU"/>
        </w:rPr>
        <w:t>Комплект материалов по бизнес-планированию для развертывания инфраструктуры ИКТ</w:t>
      </w:r>
    </w:p>
    <w:p w14:paraId="6FE25710" w14:textId="533DDDED" w:rsidR="00705DD6" w:rsidRPr="0021530B" w:rsidRDefault="007E0038" w:rsidP="00C04A96">
      <w:pPr>
        <w:rPr>
          <w:bCs/>
          <w:sz w:val="22"/>
          <w:lang w:val="ru-RU"/>
        </w:rPr>
      </w:pPr>
      <w:r w:rsidRPr="0021530B">
        <w:rPr>
          <w:bCs/>
          <w:sz w:val="22"/>
          <w:lang w:val="ru-RU"/>
        </w:rPr>
        <w:t>Комплект</w:t>
      </w:r>
      <w:r w:rsidR="00705DD6" w:rsidRPr="0021530B">
        <w:rPr>
          <w:bCs/>
          <w:sz w:val="22"/>
          <w:lang w:val="ru-RU"/>
        </w:rPr>
        <w:t xml:space="preserve"> </w:t>
      </w:r>
      <w:r w:rsidRPr="0021530B">
        <w:rPr>
          <w:bCs/>
          <w:sz w:val="22"/>
          <w:lang w:val="ru-RU"/>
        </w:rPr>
        <w:t xml:space="preserve">материалов МСЭ по </w:t>
      </w:r>
      <w:hyperlink r:id="rId58" w:history="1">
        <w:r w:rsidRPr="0021530B">
          <w:rPr>
            <w:rStyle w:val="Hyperlink"/>
            <w:bCs/>
            <w:sz w:val="22"/>
            <w:lang w:val="ru-RU"/>
          </w:rPr>
          <w:t>бизнес-планированию инфраструктуры ИКТ</w:t>
        </w:r>
      </w:hyperlink>
      <w:r w:rsidR="00705DD6" w:rsidRPr="0021530B">
        <w:rPr>
          <w:bCs/>
          <w:sz w:val="22"/>
          <w:lang w:val="ru-RU"/>
        </w:rPr>
        <w:t xml:space="preserve"> </w:t>
      </w:r>
      <w:r w:rsidRPr="0021530B">
        <w:rPr>
          <w:bCs/>
          <w:sz w:val="22"/>
          <w:lang w:val="ru-RU"/>
        </w:rPr>
        <w:t>предлагает регуляторным и директивным органам четкую и практичную методику точной экономической оценки предлагаемых планов создания и развертывания инфраструктуры широкополосной связи.</w:t>
      </w:r>
    </w:p>
    <w:p w14:paraId="093AC4E6" w14:textId="11631D2F" w:rsidR="00705DD6" w:rsidRPr="0021530B" w:rsidRDefault="00037C36" w:rsidP="00C04A96">
      <w:pPr>
        <w:rPr>
          <w:bCs/>
          <w:sz w:val="22"/>
          <w:lang w:val="ru-RU"/>
        </w:rPr>
      </w:pPr>
      <w:r w:rsidRPr="0021530B">
        <w:rPr>
          <w:bCs/>
          <w:sz w:val="22"/>
          <w:lang w:val="ru-RU"/>
        </w:rPr>
        <w:lastRenderedPageBreak/>
        <w:t xml:space="preserve">Комплект материалов служит практическим руководством для регуляторных и директивных органов, работающих над расширением масштабов внедрения широкополосных сетей и доступа к ним; в нем рассматриваются ключевые условия успешной реализации бизнес-планирования для развития инфраструктуры ИКТ; представлены и объясняются примеры передового опыта выполнения планов создания и развертывания инфраструктуры и дается оценка их экономической целесообразности в поддержку принятия решений; приводятся количественные примеры наиболее востребованных проектов, таких как строительство оптоволоконных магистралей, беспроводных широкополосных сетей (включая 4G) и сетей доступа </w:t>
      </w:r>
      <w:r w:rsidR="000037FC" w:rsidRPr="0021530B">
        <w:rPr>
          <w:bCs/>
          <w:sz w:val="22"/>
          <w:lang w:val="ru-RU"/>
        </w:rPr>
        <w:t>волокно до жилого помещения</w:t>
      </w:r>
      <w:r w:rsidRPr="0021530B">
        <w:rPr>
          <w:bCs/>
          <w:sz w:val="22"/>
          <w:lang w:val="ru-RU"/>
        </w:rPr>
        <w:t xml:space="preserve"> (FTTH).</w:t>
      </w:r>
    </w:p>
    <w:p w14:paraId="2EA06806" w14:textId="254AC88A" w:rsidR="00643D89" w:rsidRPr="0021530B" w:rsidRDefault="00563C28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8.3</w:t>
      </w:r>
      <w:r w:rsidRPr="0021530B">
        <w:rPr>
          <w:rFonts w:cstheme="minorHAnsi"/>
          <w:sz w:val="22"/>
          <w:szCs w:val="22"/>
          <w:lang w:val="ru-RU"/>
        </w:rPr>
        <w:tab/>
      </w:r>
      <w:r w:rsidR="00037C36" w:rsidRPr="0021530B">
        <w:rPr>
          <w:rFonts w:cstheme="minorHAnsi"/>
          <w:sz w:val="22"/>
          <w:szCs w:val="22"/>
          <w:lang w:val="ru-RU"/>
        </w:rPr>
        <w:t>Проект установления соединений последней мили</w:t>
      </w:r>
    </w:p>
    <w:p w14:paraId="5AC3780F" w14:textId="78804B3D" w:rsidR="00643D89" w:rsidRPr="0021530B" w:rsidRDefault="009C2C88" w:rsidP="00C04A96">
      <w:pPr>
        <w:rPr>
          <w:bCs/>
          <w:sz w:val="22"/>
          <w:lang w:val="ru-RU"/>
        </w:rPr>
      </w:pPr>
      <w:r>
        <w:rPr>
          <w:bCs/>
          <w:sz w:val="22"/>
          <w:lang w:val="ru-RU"/>
        </w:rPr>
        <w:t>Начат</w:t>
      </w:r>
      <w:r w:rsidR="00643D89" w:rsidRPr="0021530B">
        <w:rPr>
          <w:bCs/>
          <w:sz w:val="22"/>
          <w:lang w:val="ru-RU"/>
        </w:rPr>
        <w:t xml:space="preserve"> </w:t>
      </w:r>
      <w:hyperlink r:id="rId59" w:history="1">
        <w:r w:rsidR="00037C36" w:rsidRPr="0021530B">
          <w:rPr>
            <w:rStyle w:val="Hyperlink"/>
            <w:bCs/>
            <w:sz w:val="22"/>
            <w:lang w:val="ru-RU"/>
          </w:rPr>
          <w:t>проект</w:t>
        </w:r>
      </w:hyperlink>
      <w:r w:rsidR="00643D89" w:rsidRPr="0021530B">
        <w:rPr>
          <w:bCs/>
          <w:sz w:val="22"/>
          <w:lang w:val="ru-RU"/>
        </w:rPr>
        <w:t xml:space="preserve"> </w:t>
      </w:r>
      <w:r w:rsidR="00037C36" w:rsidRPr="0021530B">
        <w:rPr>
          <w:bCs/>
          <w:sz w:val="22"/>
          <w:lang w:val="ru-RU"/>
        </w:rPr>
        <w:t xml:space="preserve">установления соединений последней мили </w:t>
      </w:r>
      <w:r w:rsidR="000037FC" w:rsidRPr="0021530B">
        <w:rPr>
          <w:bCs/>
          <w:sz w:val="22"/>
          <w:lang w:val="ru-RU"/>
        </w:rPr>
        <w:t>в целях</w:t>
      </w:r>
      <w:r w:rsidR="00037C36" w:rsidRPr="0021530B">
        <w:rPr>
          <w:bCs/>
          <w:sz w:val="22"/>
          <w:lang w:val="ru-RU"/>
        </w:rPr>
        <w:t xml:space="preserve"> разработки новых стратегий сотрудничества, с тем чтобы все люди получили реальную и универсальную возможность установления соединений. Этот проект позволит партнерам совместно использовать ресурсы и применять более целостный подход, </w:t>
      </w:r>
      <w:r w:rsidR="00717D03" w:rsidRPr="0021530B">
        <w:rPr>
          <w:bCs/>
          <w:sz w:val="22"/>
          <w:lang w:val="ru-RU"/>
        </w:rPr>
        <w:t>в рамках которого</w:t>
      </w:r>
      <w:r w:rsidR="00037C36" w:rsidRPr="0021530B">
        <w:rPr>
          <w:bCs/>
          <w:sz w:val="22"/>
          <w:lang w:val="ru-RU"/>
        </w:rPr>
        <w:t xml:space="preserve"> </w:t>
      </w:r>
      <w:r w:rsidR="00717D03" w:rsidRPr="0021530B">
        <w:rPr>
          <w:bCs/>
          <w:sz w:val="22"/>
          <w:lang w:val="ru-RU"/>
        </w:rPr>
        <w:t>широкополосная связь рассматривается как одна из базовых коммунальных услуг и инструмент социально-экономического развития.</w:t>
      </w:r>
    </w:p>
    <w:p w14:paraId="675F128E" w14:textId="476738F8" w:rsidR="00772046" w:rsidRPr="0021530B" w:rsidRDefault="00772046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8.4</w:t>
      </w:r>
      <w:r w:rsidRPr="0021530B">
        <w:rPr>
          <w:rFonts w:cstheme="minorHAnsi"/>
          <w:b w:val="0"/>
          <w:sz w:val="22"/>
          <w:szCs w:val="22"/>
          <w:lang w:val="ru-RU"/>
        </w:rPr>
        <w:tab/>
      </w:r>
      <w:r w:rsidRPr="0021530B">
        <w:rPr>
          <w:rFonts w:cstheme="minorHAnsi"/>
          <w:sz w:val="22"/>
          <w:szCs w:val="22"/>
          <w:lang w:val="ru-RU"/>
        </w:rPr>
        <w:t>GIGA</w:t>
      </w:r>
    </w:p>
    <w:p w14:paraId="4557B923" w14:textId="09CADAFE" w:rsidR="00772046" w:rsidRPr="0021530B" w:rsidRDefault="00717D03" w:rsidP="00C04A96">
      <w:pPr>
        <w:rPr>
          <w:bCs/>
          <w:sz w:val="22"/>
          <w:szCs w:val="24"/>
          <w:lang w:val="ru-RU"/>
        </w:rPr>
      </w:pPr>
      <w:r w:rsidRPr="0021530B">
        <w:rPr>
          <w:bCs/>
          <w:sz w:val="22"/>
          <w:lang w:val="ru-RU"/>
        </w:rPr>
        <w:t>В рамках совместного проекта МСЭ и ЮНИСЕФ по подключению школ, представленного на Генеральной Ассамблее ООН, ставится задача обеспечить возможность установления соединений для всех школ мира.</w:t>
      </w:r>
      <w:r w:rsidRPr="0021530B">
        <w:rPr>
          <w:rFonts w:cs="Arial"/>
          <w:sz w:val="22"/>
          <w:szCs w:val="24"/>
          <w:shd w:val="clear" w:color="auto" w:fill="FFFFFF"/>
          <w:lang w:val="ru-RU"/>
        </w:rPr>
        <w:t xml:space="preserve"> В мире около 3,7 </w:t>
      </w:r>
      <w:r w:rsidR="00E20BD0" w:rsidRPr="0021530B">
        <w:rPr>
          <w:rFonts w:cs="Arial"/>
          <w:sz w:val="22"/>
          <w:szCs w:val="24"/>
          <w:shd w:val="clear" w:color="auto" w:fill="FFFFFF"/>
          <w:lang w:val="ru-RU"/>
        </w:rPr>
        <w:t>миллиарда</w:t>
      </w:r>
      <w:r w:rsidRPr="0021530B">
        <w:rPr>
          <w:rFonts w:cs="Arial"/>
          <w:sz w:val="22"/>
          <w:szCs w:val="24"/>
          <w:shd w:val="clear" w:color="auto" w:fill="FFFFFF"/>
          <w:lang w:val="ru-RU"/>
        </w:rPr>
        <w:t xml:space="preserve"> человек лишены доступа к интернету, и 360 </w:t>
      </w:r>
      <w:r w:rsidR="00E20BD0" w:rsidRPr="0021530B">
        <w:rPr>
          <w:rFonts w:cs="Arial"/>
          <w:sz w:val="22"/>
          <w:szCs w:val="24"/>
          <w:shd w:val="clear" w:color="auto" w:fill="FFFFFF"/>
          <w:lang w:val="ru-RU"/>
        </w:rPr>
        <w:t>миллионов</w:t>
      </w:r>
      <w:r w:rsidRPr="0021530B">
        <w:rPr>
          <w:rFonts w:cs="Arial"/>
          <w:sz w:val="22"/>
          <w:szCs w:val="24"/>
          <w:shd w:val="clear" w:color="auto" w:fill="FFFFFF"/>
          <w:lang w:val="ru-RU"/>
        </w:rPr>
        <w:t xml:space="preserve"> из них – молодые люди. Отсутствие доступа к </w:t>
      </w:r>
      <w:r w:rsidRPr="0021530B">
        <w:rPr>
          <w:bCs/>
          <w:sz w:val="22"/>
          <w:lang w:val="ru-RU"/>
        </w:rPr>
        <w:t>интернету</w:t>
      </w:r>
      <w:r w:rsidRPr="0021530B">
        <w:rPr>
          <w:rFonts w:cs="Arial"/>
          <w:sz w:val="22"/>
          <w:szCs w:val="24"/>
          <w:shd w:val="clear" w:color="auto" w:fill="FFFFFF"/>
          <w:lang w:val="ru-RU"/>
        </w:rPr>
        <w:t xml:space="preserve"> означает, что дети и молодые люди отрезаны от огромного объема информации, размещенной онлайн, что ограничивает их возможност</w:t>
      </w:r>
      <w:r w:rsidR="000037FC" w:rsidRPr="0021530B">
        <w:rPr>
          <w:rFonts w:cs="Arial"/>
          <w:sz w:val="22"/>
          <w:szCs w:val="24"/>
          <w:shd w:val="clear" w:color="auto" w:fill="FFFFFF"/>
          <w:lang w:val="ru-RU"/>
        </w:rPr>
        <w:t>и</w:t>
      </w:r>
      <w:r w:rsidRPr="0021530B">
        <w:rPr>
          <w:rFonts w:cs="Arial"/>
          <w:sz w:val="22"/>
          <w:szCs w:val="24"/>
          <w:shd w:val="clear" w:color="auto" w:fill="FFFFFF"/>
          <w:lang w:val="ru-RU"/>
        </w:rPr>
        <w:t xml:space="preserve"> учиться, развиваться и реализовывать свой потенциал. Для сокращения цифрового разрыва необходимы глобальное сотрудничество, руководство и инновации в финансах и технологиях.</w:t>
      </w:r>
    </w:p>
    <w:p w14:paraId="639988F1" w14:textId="5C500695" w:rsidR="00772046" w:rsidRPr="0021530B" w:rsidRDefault="008151B0" w:rsidP="00C04A96">
      <w:pPr>
        <w:rPr>
          <w:bCs/>
          <w:sz w:val="22"/>
          <w:lang w:val="ru-RU"/>
        </w:rPr>
      </w:pPr>
      <w:hyperlink r:id="rId60" w:history="1">
        <w:r w:rsidR="00717D03" w:rsidRPr="0021530B">
          <w:rPr>
            <w:rStyle w:val="Hyperlink"/>
            <w:bCs/>
            <w:sz w:val="22"/>
            <w:lang w:val="ru-RU"/>
          </w:rPr>
          <w:t>Инициатива GIGA</w:t>
        </w:r>
      </w:hyperlink>
      <w:r w:rsidR="00772046" w:rsidRPr="0021530B">
        <w:rPr>
          <w:bCs/>
          <w:sz w:val="22"/>
          <w:lang w:val="ru-RU"/>
        </w:rPr>
        <w:t xml:space="preserve"> </w:t>
      </w:r>
      <w:r w:rsidR="00224EB8" w:rsidRPr="0021530B">
        <w:rPr>
          <w:bCs/>
          <w:sz w:val="22"/>
          <w:lang w:val="ru-RU"/>
        </w:rPr>
        <w:t xml:space="preserve">имеет четыре направления действий: картирование возможностей подключения каждой школы и использование этой карты для установления мест, где имеется потребность в подключении, использования новых технологий для составления карты расположения школ в режиме реального времени с указанием их уровня </w:t>
      </w:r>
      <w:r w:rsidR="00224EB8" w:rsidRPr="0021530B">
        <w:rPr>
          <w:rFonts w:cs="Arial"/>
          <w:sz w:val="22"/>
          <w:szCs w:val="24"/>
          <w:shd w:val="clear" w:color="auto" w:fill="FFFFFF"/>
          <w:lang w:val="ru-RU"/>
        </w:rPr>
        <w:t>возможности</w:t>
      </w:r>
      <w:r w:rsidR="00224EB8" w:rsidRPr="0021530B">
        <w:rPr>
          <w:bCs/>
          <w:sz w:val="22"/>
          <w:lang w:val="ru-RU"/>
        </w:rPr>
        <w:t xml:space="preserve"> установления соединений; финансирование общей заявки, в которой обобщены потребности школ в подключении (на основе опросов в нескольких странах), и создание модели прогнозирования затрат, чтобы сделать подключение более доступным; подключение всех школ к интернету и создание системы контроля за уровнем и качеством соединений, предоставляемых поставщиками услуг доступа к интернету; расширение прав и возможностей молодых людей на будущее благодаря цифровым навыкам путем инвестирования средств в решения с открытым исходным кодом и расширения таких решений, которые – при наличии возможности установления соединений – станут доступны детям, учителям и администраторам.</w:t>
      </w:r>
    </w:p>
    <w:p w14:paraId="48EAEF17" w14:textId="13D8C672" w:rsidR="00705DD6" w:rsidRPr="0021530B" w:rsidRDefault="00705DD6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8.</w:t>
      </w:r>
      <w:r w:rsidR="00772046" w:rsidRPr="0021530B">
        <w:rPr>
          <w:rFonts w:cstheme="minorHAnsi"/>
          <w:b w:val="0"/>
          <w:sz w:val="22"/>
          <w:szCs w:val="22"/>
          <w:lang w:val="ru-RU"/>
        </w:rPr>
        <w:t>5</w:t>
      </w:r>
      <w:r w:rsidRPr="0021530B">
        <w:rPr>
          <w:rFonts w:cstheme="minorHAnsi"/>
          <w:sz w:val="22"/>
          <w:szCs w:val="22"/>
          <w:lang w:val="ru-RU"/>
        </w:rPr>
        <w:tab/>
      </w:r>
      <w:r w:rsidR="0017750B" w:rsidRPr="0021530B">
        <w:rPr>
          <w:rFonts w:cstheme="minorHAnsi"/>
          <w:sz w:val="22"/>
          <w:szCs w:val="22"/>
          <w:lang w:val="ru-RU"/>
        </w:rPr>
        <w:t xml:space="preserve">Совместный проект МСЭ и </w:t>
      </w:r>
      <w:r w:rsidRPr="0021530B">
        <w:rPr>
          <w:rFonts w:cstheme="minorHAnsi"/>
          <w:sz w:val="22"/>
          <w:szCs w:val="22"/>
          <w:lang w:val="ru-RU"/>
        </w:rPr>
        <w:t xml:space="preserve">MUST </w:t>
      </w:r>
      <w:r w:rsidR="0017750B" w:rsidRPr="0021530B">
        <w:rPr>
          <w:rFonts w:cstheme="minorHAnsi"/>
          <w:sz w:val="22"/>
          <w:szCs w:val="22"/>
          <w:lang w:val="ru-RU"/>
        </w:rPr>
        <w:t>по созданию экспертного центра</w:t>
      </w:r>
      <w:r w:rsidRPr="0021530B">
        <w:rPr>
          <w:rFonts w:cstheme="minorHAnsi"/>
          <w:sz w:val="22"/>
          <w:szCs w:val="22"/>
          <w:lang w:val="ru-RU"/>
        </w:rPr>
        <w:t xml:space="preserve"> </w:t>
      </w:r>
      <w:r w:rsidR="000037FC" w:rsidRPr="0021530B">
        <w:rPr>
          <w:rFonts w:cstheme="minorHAnsi"/>
          <w:sz w:val="22"/>
          <w:szCs w:val="22"/>
          <w:lang w:val="ru-RU"/>
        </w:rPr>
        <w:t xml:space="preserve">по </w:t>
      </w:r>
      <w:r w:rsidRPr="0021530B">
        <w:rPr>
          <w:rFonts w:cstheme="minorHAnsi"/>
          <w:sz w:val="22"/>
          <w:szCs w:val="22"/>
          <w:lang w:val="ru-RU"/>
        </w:rPr>
        <w:t xml:space="preserve">IPv6 </w:t>
      </w:r>
      <w:r w:rsidR="00B0392D" w:rsidRPr="0021530B">
        <w:rPr>
          <w:rFonts w:cstheme="minorHAnsi"/>
          <w:sz w:val="22"/>
          <w:szCs w:val="22"/>
          <w:lang w:val="ru-RU"/>
        </w:rPr>
        <w:t>и</w:t>
      </w:r>
      <w:r w:rsidRPr="0021530B">
        <w:rPr>
          <w:rFonts w:cstheme="minorHAnsi"/>
          <w:sz w:val="22"/>
          <w:szCs w:val="22"/>
          <w:lang w:val="ru-RU"/>
        </w:rPr>
        <w:t xml:space="preserve"> IoT</w:t>
      </w:r>
    </w:p>
    <w:p w14:paraId="77E31081" w14:textId="783F106B" w:rsidR="00705DD6" w:rsidRPr="0021530B" w:rsidRDefault="006E7D05" w:rsidP="00C04A96">
      <w:pPr>
        <w:rPr>
          <w:bCs/>
          <w:sz w:val="22"/>
          <w:lang w:val="ru-RU"/>
        </w:rPr>
      </w:pPr>
      <w:r w:rsidRPr="0021530B">
        <w:rPr>
          <w:bCs/>
          <w:sz w:val="22"/>
          <w:lang w:val="ru-RU"/>
        </w:rPr>
        <w:t>Основная цель совместного проекта МСЭ и MUST (Научно-технический университет Малайзии) – помочь Государствам-Членам в осуществлении плавного перехода от IPv4 (</w:t>
      </w:r>
      <w:r w:rsidR="00C04A96">
        <w:rPr>
          <w:bCs/>
          <w:sz w:val="22"/>
          <w:lang w:val="ru-RU"/>
        </w:rPr>
        <w:t xml:space="preserve">протокол Интернет </w:t>
      </w:r>
      <w:r w:rsidRPr="0021530B">
        <w:rPr>
          <w:bCs/>
          <w:sz w:val="22"/>
          <w:lang w:val="ru-RU"/>
        </w:rPr>
        <w:t>версии 4) к IPv6 (</w:t>
      </w:r>
      <w:r w:rsidR="00C04A96">
        <w:rPr>
          <w:bCs/>
          <w:sz w:val="22"/>
          <w:lang w:val="ru-RU"/>
        </w:rPr>
        <w:t xml:space="preserve">протокол Интернет </w:t>
      </w:r>
      <w:r w:rsidRPr="0021530B">
        <w:rPr>
          <w:bCs/>
          <w:sz w:val="22"/>
          <w:lang w:val="ru-RU"/>
        </w:rPr>
        <w:t>верси</w:t>
      </w:r>
      <w:r w:rsidR="00F130C6" w:rsidRPr="0021530B">
        <w:rPr>
          <w:bCs/>
          <w:sz w:val="22"/>
          <w:lang w:val="ru-RU"/>
        </w:rPr>
        <w:t>и</w:t>
      </w:r>
      <w:r w:rsidRPr="0021530B">
        <w:rPr>
          <w:bCs/>
          <w:sz w:val="22"/>
          <w:lang w:val="ru-RU"/>
        </w:rPr>
        <w:t xml:space="preserve"> 6) для инфраструктуры интернета вещей (IoT), IPv6 поверх сетей 5G, IPv6 </w:t>
      </w:r>
      <w:r w:rsidR="003F362B" w:rsidRPr="0021530B">
        <w:rPr>
          <w:bCs/>
          <w:sz w:val="22"/>
          <w:lang w:val="ru-RU"/>
        </w:rPr>
        <w:t>для индустрии</w:t>
      </w:r>
      <w:r w:rsidRPr="0021530B">
        <w:rPr>
          <w:bCs/>
          <w:sz w:val="22"/>
          <w:lang w:val="ru-RU"/>
        </w:rPr>
        <w:t xml:space="preserve"> 4.0, развертывания услуг и приложений, повышения осведомленности путем предоставления технической помощи и проведения занятий и/или семинаров</w:t>
      </w:r>
      <w:r w:rsidR="002F2644" w:rsidRPr="002F2644">
        <w:rPr>
          <w:bCs/>
          <w:sz w:val="22"/>
          <w:lang w:val="ru-RU"/>
        </w:rPr>
        <w:t>-практикум</w:t>
      </w:r>
      <w:r w:rsidR="002F2644">
        <w:rPr>
          <w:bCs/>
          <w:sz w:val="22"/>
          <w:lang w:val="ru-RU"/>
        </w:rPr>
        <w:t>ов</w:t>
      </w:r>
      <w:r w:rsidRPr="0021530B">
        <w:rPr>
          <w:bCs/>
          <w:sz w:val="22"/>
          <w:lang w:val="ru-RU"/>
        </w:rPr>
        <w:t>. С</w:t>
      </w:r>
      <w:r w:rsidR="00C04A96">
        <w:rPr>
          <w:bCs/>
          <w:sz w:val="22"/>
          <w:lang w:val="ru-RU"/>
        </w:rPr>
        <w:t> </w:t>
      </w:r>
      <w:r w:rsidRPr="0021530B">
        <w:rPr>
          <w:bCs/>
          <w:sz w:val="22"/>
          <w:lang w:val="ru-RU"/>
        </w:rPr>
        <w:t>этой целью в 2019 году было организовано несколько учебных курсов и семинаров</w:t>
      </w:r>
      <w:r w:rsidR="002F2644" w:rsidRPr="002F2644">
        <w:rPr>
          <w:bCs/>
          <w:sz w:val="22"/>
          <w:lang w:val="ru-RU"/>
        </w:rPr>
        <w:t>-практикум</w:t>
      </w:r>
      <w:r w:rsidR="002F2644">
        <w:rPr>
          <w:bCs/>
          <w:sz w:val="22"/>
          <w:lang w:val="ru-RU"/>
        </w:rPr>
        <w:t>ов</w:t>
      </w:r>
      <w:r w:rsidRPr="0021530B">
        <w:rPr>
          <w:bCs/>
          <w:sz w:val="22"/>
          <w:lang w:val="ru-RU"/>
        </w:rPr>
        <w:t>.</w:t>
      </w:r>
    </w:p>
    <w:p w14:paraId="5CFD2C2F" w14:textId="2DE694EB" w:rsidR="00705DD6" w:rsidRPr="0021530B" w:rsidRDefault="00705DD6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8.</w:t>
      </w:r>
      <w:r w:rsidR="00772046" w:rsidRPr="0021530B">
        <w:rPr>
          <w:rFonts w:cstheme="minorHAnsi"/>
          <w:b w:val="0"/>
          <w:sz w:val="22"/>
          <w:szCs w:val="22"/>
          <w:lang w:val="ru-RU"/>
        </w:rPr>
        <w:t>6</w:t>
      </w:r>
      <w:r w:rsidR="00CD7D0C" w:rsidRPr="0021530B">
        <w:rPr>
          <w:rFonts w:cstheme="minorHAnsi"/>
          <w:b w:val="0"/>
          <w:sz w:val="22"/>
          <w:szCs w:val="22"/>
          <w:lang w:val="ru-RU"/>
        </w:rPr>
        <w:tab/>
      </w:r>
      <w:r w:rsidR="00E010B5" w:rsidRPr="0021530B">
        <w:rPr>
          <w:rFonts w:cstheme="minorHAnsi"/>
          <w:sz w:val="22"/>
          <w:szCs w:val="22"/>
          <w:lang w:val="ru-RU"/>
        </w:rPr>
        <w:t>Возможность установления широкополосных соединений в сельск</w:t>
      </w:r>
      <w:r w:rsidR="00502D62">
        <w:rPr>
          <w:rFonts w:cstheme="minorHAnsi"/>
          <w:sz w:val="22"/>
          <w:szCs w:val="22"/>
          <w:lang w:val="ru-RU"/>
        </w:rPr>
        <w:t>их районах</w:t>
      </w:r>
    </w:p>
    <w:p w14:paraId="7794E2B5" w14:textId="71657FFF" w:rsidR="00DC372A" w:rsidRPr="0021530B" w:rsidRDefault="00E010B5" w:rsidP="00C04A96">
      <w:pPr>
        <w:rPr>
          <w:bCs/>
          <w:sz w:val="22"/>
          <w:lang w:val="ru-RU"/>
        </w:rPr>
      </w:pPr>
      <w:r w:rsidRPr="0021530B">
        <w:rPr>
          <w:rFonts w:ascii="Calibri" w:eastAsia="Calibri" w:hAnsi="Calibri" w:cs="Calibri"/>
          <w:sz w:val="22"/>
          <w:lang w:val="ru-RU"/>
        </w:rPr>
        <w:t xml:space="preserve">В рамках проекта МСЭ/Фонда Маккоу для стран Африканского региона МСЭ </w:t>
      </w:r>
      <w:r w:rsidRPr="0021530B">
        <w:rPr>
          <w:bCs/>
          <w:sz w:val="22"/>
          <w:lang w:val="ru-RU"/>
        </w:rPr>
        <w:t>продолжал</w:t>
      </w:r>
      <w:r w:rsidRPr="0021530B">
        <w:rPr>
          <w:rFonts w:ascii="Calibri" w:eastAsia="Calibri" w:hAnsi="Calibri" w:cs="Calibri"/>
          <w:sz w:val="22"/>
          <w:lang w:val="ru-RU"/>
        </w:rPr>
        <w:t xml:space="preserve"> реализацию возможност</w:t>
      </w:r>
      <w:r w:rsidR="000037FC" w:rsidRPr="0021530B">
        <w:rPr>
          <w:rFonts w:ascii="Calibri" w:eastAsia="Calibri" w:hAnsi="Calibri" w:cs="Calibri"/>
          <w:sz w:val="22"/>
          <w:lang w:val="ru-RU"/>
        </w:rPr>
        <w:t>и</w:t>
      </w:r>
      <w:r w:rsidRPr="0021530B">
        <w:rPr>
          <w:rFonts w:ascii="Calibri" w:eastAsia="Calibri" w:hAnsi="Calibri" w:cs="Calibri"/>
          <w:sz w:val="22"/>
          <w:lang w:val="ru-RU"/>
        </w:rPr>
        <w:t xml:space="preserve"> установления широкополосных беспроводных интернет-соединений и разработку </w:t>
      </w:r>
      <w:r w:rsidR="00AB3329" w:rsidRPr="0021530B">
        <w:rPr>
          <w:rFonts w:ascii="Calibri" w:eastAsia="Calibri" w:hAnsi="Calibri" w:cs="Calibri"/>
          <w:sz w:val="22"/>
          <w:lang w:val="ru-RU"/>
        </w:rPr>
        <w:t xml:space="preserve">приложений на базе ИКТ для обеспечения бесплатного или недорогого цифрового доступа для школ </w:t>
      </w:r>
      <w:r w:rsidR="00AB3329" w:rsidRPr="0021530B">
        <w:rPr>
          <w:rFonts w:ascii="Calibri" w:eastAsia="Calibri" w:hAnsi="Calibri" w:cs="Calibri"/>
          <w:sz w:val="22"/>
          <w:lang w:val="ru-RU"/>
        </w:rPr>
        <w:lastRenderedPageBreak/>
        <w:t>и больниц, а также для обслуживаемых в недостаточной степени групп населения в сельских и отдаленных районах отдельных стран. Например, в Джибути к широкополосному интернету были подключены 18 пунктов, а также 62 начальные и средние школы и 15 больниц и клиник.</w:t>
      </w:r>
    </w:p>
    <w:p w14:paraId="06AABE83" w14:textId="557AEFCE" w:rsidR="00557B8C" w:rsidRPr="0021530B" w:rsidRDefault="00557B8C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8.</w:t>
      </w:r>
      <w:r w:rsidR="00BA656B" w:rsidRPr="0021530B">
        <w:rPr>
          <w:rFonts w:cstheme="minorHAnsi"/>
          <w:b w:val="0"/>
          <w:sz w:val="22"/>
          <w:szCs w:val="22"/>
          <w:lang w:val="ru-RU"/>
        </w:rPr>
        <w:t>7</w:t>
      </w:r>
      <w:r w:rsidR="00622EE1" w:rsidRPr="0021530B">
        <w:rPr>
          <w:rFonts w:cstheme="minorHAnsi"/>
          <w:sz w:val="22"/>
          <w:szCs w:val="22"/>
          <w:lang w:val="ru-RU"/>
        </w:rPr>
        <w:tab/>
      </w:r>
      <w:r w:rsidR="00204EE2" w:rsidRPr="0021530B">
        <w:rPr>
          <w:rFonts w:cstheme="minorHAnsi"/>
          <w:sz w:val="22"/>
          <w:szCs w:val="22"/>
          <w:lang w:val="ru-RU"/>
        </w:rPr>
        <w:t>Инициатива в области политики и регулирования для цифровой Африки (PRIDA)</w:t>
      </w:r>
    </w:p>
    <w:p w14:paraId="5F5B6867" w14:textId="12F0E126" w:rsidR="00557B8C" w:rsidRPr="0021530B" w:rsidRDefault="00204EE2" w:rsidP="00C04A96">
      <w:pPr>
        <w:rPr>
          <w:rFonts w:ascii="Calibri" w:eastAsia="Calibri" w:hAnsi="Calibri" w:cs="Calibri"/>
          <w:sz w:val="22"/>
          <w:lang w:val="ru-RU"/>
        </w:rPr>
      </w:pPr>
      <w:r w:rsidRPr="0021530B">
        <w:rPr>
          <w:sz w:val="22"/>
          <w:lang w:val="ru-RU"/>
        </w:rPr>
        <w:t xml:space="preserve">Цель этой инициативы в области политики и регулирования для Африки состоит в создании условий для универсально доступного и приемлемого в ценовом отношении беспроводного широкополосного доступа </w:t>
      </w:r>
      <w:r w:rsidR="000037FC" w:rsidRPr="0021530B">
        <w:rPr>
          <w:sz w:val="22"/>
          <w:lang w:val="ru-RU"/>
        </w:rPr>
        <w:t>во</w:t>
      </w:r>
      <w:r w:rsidRPr="0021530B">
        <w:rPr>
          <w:sz w:val="22"/>
          <w:lang w:val="ru-RU"/>
        </w:rPr>
        <w:t xml:space="preserve"> всем африканском регионе для раскрытия будущих преимуществ интернет-услуг. Эта масштабная инициатива, рассчитанная на 3,5 года, –</w:t>
      </w:r>
      <w:r w:rsidR="00557B8C" w:rsidRPr="0021530B">
        <w:rPr>
          <w:rFonts w:ascii="Calibri" w:eastAsia="Calibri" w:hAnsi="Calibri" w:cs="Calibri"/>
          <w:sz w:val="22"/>
          <w:lang w:val="ru-RU"/>
        </w:rPr>
        <w:t xml:space="preserve"> </w:t>
      </w:r>
      <w:hyperlink r:id="rId61" w:history="1">
        <w:r w:rsidRPr="0021530B">
          <w:rPr>
            <w:rStyle w:val="Hyperlink"/>
            <w:rFonts w:ascii="Calibri" w:eastAsia="Calibri" w:hAnsi="Calibri" w:cs="Calibri"/>
            <w:sz w:val="22"/>
            <w:lang w:val="ru-RU"/>
          </w:rPr>
          <w:t>совместный проект</w:t>
        </w:r>
      </w:hyperlink>
      <w:r w:rsidR="00557B8C" w:rsidRPr="0021530B">
        <w:rPr>
          <w:rFonts w:ascii="Calibri" w:eastAsia="Calibri" w:hAnsi="Calibri" w:cs="Calibri"/>
          <w:sz w:val="22"/>
          <w:lang w:val="ru-RU"/>
        </w:rPr>
        <w:t xml:space="preserve"> </w:t>
      </w:r>
      <w:r w:rsidRPr="0021530B">
        <w:rPr>
          <w:rFonts w:ascii="Calibri" w:eastAsia="Calibri" w:hAnsi="Calibri" w:cs="Calibri"/>
          <w:sz w:val="22"/>
          <w:lang w:val="ru-RU"/>
        </w:rPr>
        <w:t>Европейского союза, Африканского союза и МСЭ.</w:t>
      </w:r>
    </w:p>
    <w:p w14:paraId="50C115D4" w14:textId="6D1DF61F" w:rsidR="00557B8C" w:rsidRPr="0021530B" w:rsidRDefault="00446F73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8.</w:t>
      </w:r>
      <w:r w:rsidR="00BA656B" w:rsidRPr="0021530B">
        <w:rPr>
          <w:rFonts w:cstheme="minorHAnsi"/>
          <w:b w:val="0"/>
          <w:sz w:val="22"/>
          <w:szCs w:val="22"/>
          <w:lang w:val="ru-RU"/>
        </w:rPr>
        <w:t>8</w:t>
      </w:r>
      <w:r w:rsidR="00622EE1" w:rsidRPr="0021530B">
        <w:rPr>
          <w:rFonts w:cstheme="minorHAnsi"/>
          <w:sz w:val="22"/>
          <w:szCs w:val="22"/>
          <w:lang w:val="ru-RU"/>
        </w:rPr>
        <w:tab/>
      </w:r>
      <w:r w:rsidR="00204EE2" w:rsidRPr="0021530B">
        <w:rPr>
          <w:rFonts w:cstheme="minorHAnsi"/>
          <w:sz w:val="22"/>
          <w:szCs w:val="22"/>
          <w:lang w:val="ru-RU"/>
        </w:rPr>
        <w:t>Согласованность и функциональная совместимость сетей</w:t>
      </w:r>
    </w:p>
    <w:p w14:paraId="1A6F3AC3" w14:textId="425D9AAB" w:rsidR="00557B8C" w:rsidRPr="0021530B" w:rsidRDefault="00204EE2" w:rsidP="00C04A96">
      <w:pPr>
        <w:rPr>
          <w:sz w:val="22"/>
          <w:lang w:val="ru-RU"/>
        </w:rPr>
      </w:pPr>
      <w:r w:rsidRPr="0021530B">
        <w:rPr>
          <w:rFonts w:ascii="Calibri" w:eastAsia="Calibri" w:hAnsi="Calibri" w:cs="Calibri"/>
          <w:sz w:val="22"/>
          <w:lang w:val="ru-RU"/>
        </w:rPr>
        <w:t xml:space="preserve">Учебные курсы по </w:t>
      </w:r>
      <w:r w:rsidR="000037FC" w:rsidRPr="0021530B">
        <w:rPr>
          <w:rFonts w:ascii="Calibri" w:eastAsia="Calibri" w:hAnsi="Calibri" w:cs="Calibri"/>
          <w:sz w:val="22"/>
          <w:lang w:val="ru-RU"/>
        </w:rPr>
        <w:t xml:space="preserve">вопросам </w:t>
      </w:r>
      <w:r w:rsidRPr="0021530B">
        <w:rPr>
          <w:sz w:val="22"/>
          <w:lang w:val="ru-RU"/>
        </w:rPr>
        <w:t>согласованности</w:t>
      </w:r>
      <w:r w:rsidRPr="0021530B">
        <w:rPr>
          <w:rFonts w:ascii="Calibri" w:eastAsia="Calibri" w:hAnsi="Calibri" w:cs="Calibri"/>
          <w:sz w:val="22"/>
          <w:lang w:val="ru-RU"/>
        </w:rPr>
        <w:t xml:space="preserve"> и </w:t>
      </w:r>
      <w:r w:rsidR="000037FC" w:rsidRPr="0021530B">
        <w:rPr>
          <w:rFonts w:ascii="Calibri" w:eastAsia="Calibri" w:hAnsi="Calibri" w:cs="Calibri"/>
          <w:sz w:val="22"/>
          <w:lang w:val="ru-RU"/>
        </w:rPr>
        <w:t xml:space="preserve">функциональной </w:t>
      </w:r>
      <w:r w:rsidRPr="0021530B">
        <w:rPr>
          <w:rFonts w:ascii="Calibri" w:eastAsia="Calibri" w:hAnsi="Calibri" w:cs="Calibri"/>
          <w:sz w:val="22"/>
          <w:lang w:val="ru-RU"/>
        </w:rPr>
        <w:t>совместимости для англоязычных и франкоязычных стран позволили повысить уровень знаний в области уровня удельного поглощения, радиочастоты, частоты электромагнитного поля и цифрового наземного телевидения.</w:t>
      </w:r>
    </w:p>
    <w:p w14:paraId="382E0F07" w14:textId="5EECB2E0" w:rsidR="00557B8C" w:rsidRPr="0021530B" w:rsidRDefault="00705DD6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8.</w:t>
      </w:r>
      <w:r w:rsidR="00BA656B" w:rsidRPr="0021530B">
        <w:rPr>
          <w:rFonts w:cstheme="minorHAnsi"/>
          <w:b w:val="0"/>
          <w:sz w:val="22"/>
          <w:szCs w:val="22"/>
          <w:lang w:val="ru-RU"/>
        </w:rPr>
        <w:t>9</w:t>
      </w:r>
      <w:r w:rsidR="00557B8C" w:rsidRPr="0021530B">
        <w:rPr>
          <w:rFonts w:cstheme="minorHAnsi"/>
          <w:sz w:val="22"/>
          <w:szCs w:val="22"/>
          <w:lang w:val="ru-RU"/>
        </w:rPr>
        <w:tab/>
      </w:r>
      <w:r w:rsidR="00204EE2" w:rsidRPr="0021530B">
        <w:rPr>
          <w:rFonts w:cstheme="minorHAnsi"/>
          <w:sz w:val="22"/>
          <w:szCs w:val="22"/>
          <w:lang w:val="ru-RU"/>
        </w:rPr>
        <w:t>Резолюция</w:t>
      </w:r>
      <w:r w:rsidR="00557B8C" w:rsidRPr="0021530B">
        <w:rPr>
          <w:rFonts w:cstheme="minorHAnsi"/>
          <w:sz w:val="22"/>
          <w:szCs w:val="22"/>
          <w:lang w:val="ru-RU"/>
        </w:rPr>
        <w:t xml:space="preserve"> 9 (</w:t>
      </w:r>
      <w:r w:rsidR="00204EE2" w:rsidRPr="0021530B">
        <w:rPr>
          <w:rFonts w:cstheme="minorHAnsi"/>
          <w:sz w:val="22"/>
          <w:szCs w:val="22"/>
          <w:lang w:val="ru-RU"/>
        </w:rPr>
        <w:t>Пересм.</w:t>
      </w:r>
      <w:r w:rsidR="00557B8C" w:rsidRPr="0021530B">
        <w:rPr>
          <w:rFonts w:cstheme="minorHAnsi"/>
          <w:sz w:val="22"/>
          <w:szCs w:val="22"/>
          <w:lang w:val="ru-RU"/>
        </w:rPr>
        <w:t xml:space="preserve"> </w:t>
      </w:r>
      <w:r w:rsidR="00204EE2" w:rsidRPr="0021530B">
        <w:rPr>
          <w:rFonts w:cstheme="minorHAnsi"/>
          <w:sz w:val="22"/>
          <w:szCs w:val="22"/>
          <w:lang w:val="ru-RU"/>
        </w:rPr>
        <w:t>Буэнос-Айрес</w:t>
      </w:r>
      <w:r w:rsidR="00557B8C" w:rsidRPr="0021530B">
        <w:rPr>
          <w:rFonts w:cstheme="minorHAnsi"/>
          <w:sz w:val="22"/>
          <w:szCs w:val="22"/>
          <w:lang w:val="ru-RU"/>
        </w:rPr>
        <w:t>, 2017</w:t>
      </w:r>
      <w:r w:rsidR="00204EE2" w:rsidRPr="0021530B">
        <w:rPr>
          <w:rFonts w:cstheme="minorHAnsi"/>
          <w:sz w:val="22"/>
          <w:szCs w:val="22"/>
          <w:lang w:val="ru-RU"/>
        </w:rPr>
        <w:t> г</w:t>
      </w:r>
      <w:r w:rsidR="00F05139">
        <w:rPr>
          <w:rFonts w:cstheme="minorHAnsi"/>
          <w:sz w:val="22"/>
          <w:szCs w:val="22"/>
          <w:lang w:val="ru-RU"/>
        </w:rPr>
        <w:t>.</w:t>
      </w:r>
      <w:r w:rsidR="00557B8C" w:rsidRPr="0021530B">
        <w:rPr>
          <w:rFonts w:cstheme="minorHAnsi"/>
          <w:sz w:val="22"/>
          <w:szCs w:val="22"/>
          <w:lang w:val="ru-RU"/>
        </w:rPr>
        <w:t>)</w:t>
      </w:r>
      <w:r w:rsidR="00F05139" w:rsidRPr="00F05139">
        <w:rPr>
          <w:rFonts w:cstheme="minorHAnsi"/>
          <w:sz w:val="22"/>
          <w:szCs w:val="22"/>
          <w:lang w:val="ru-RU"/>
        </w:rPr>
        <w:t xml:space="preserve"> </w:t>
      </w:r>
      <w:r w:rsidR="00F05139" w:rsidRPr="0021530B">
        <w:rPr>
          <w:rFonts w:cstheme="minorHAnsi"/>
          <w:sz w:val="22"/>
          <w:szCs w:val="22"/>
          <w:lang w:val="ru-RU"/>
        </w:rPr>
        <w:t>ВКРЭ</w:t>
      </w:r>
    </w:p>
    <w:p w14:paraId="5A033E42" w14:textId="30C15C76" w:rsidR="006711CA" w:rsidRPr="0021530B" w:rsidRDefault="00204EE2" w:rsidP="00C04A96">
      <w:pPr>
        <w:rPr>
          <w:sz w:val="22"/>
          <w:szCs w:val="24"/>
          <w:lang w:val="ru-RU"/>
        </w:rPr>
      </w:pPr>
      <w:r w:rsidRPr="0021530B">
        <w:rPr>
          <w:sz w:val="22"/>
          <w:szCs w:val="24"/>
          <w:lang w:val="ru-RU"/>
        </w:rPr>
        <w:t xml:space="preserve">В нижеследующей таблице приведена сводная </w:t>
      </w:r>
      <w:r w:rsidRPr="0021530B">
        <w:rPr>
          <w:rFonts w:ascii="Calibri" w:eastAsia="Calibri" w:hAnsi="Calibri" w:cs="Calibri"/>
          <w:sz w:val="22"/>
          <w:lang w:val="ru-RU"/>
        </w:rPr>
        <w:t>информация</w:t>
      </w:r>
      <w:r w:rsidRPr="0021530B">
        <w:rPr>
          <w:sz w:val="22"/>
          <w:szCs w:val="24"/>
          <w:lang w:val="ru-RU"/>
        </w:rPr>
        <w:t xml:space="preserve"> о деятельности МСЭ по выполнению Резолюции 9.</w:t>
      </w:r>
      <w:r w:rsidRPr="0021530B">
        <w:rPr>
          <w:bCs/>
          <w:sz w:val="22"/>
          <w:lang w:val="ru-RU"/>
        </w:rPr>
        <w:t xml:space="preserve"> В ней даны тематический обзор предоставленной помощи и количеств</w:t>
      </w:r>
      <w:r w:rsidR="001A1507" w:rsidRPr="0021530B">
        <w:rPr>
          <w:bCs/>
          <w:sz w:val="22"/>
          <w:lang w:val="ru-RU"/>
        </w:rPr>
        <w:t>о</w:t>
      </w:r>
      <w:r w:rsidRPr="0021530B">
        <w:rPr>
          <w:bCs/>
          <w:sz w:val="22"/>
          <w:lang w:val="ru-RU"/>
        </w:rPr>
        <w:t xml:space="preserve"> проведенных мероприятий.</w:t>
      </w:r>
      <w:r w:rsidRPr="0021530B">
        <w:rPr>
          <w:sz w:val="22"/>
          <w:szCs w:val="24"/>
          <w:lang w:val="ru-RU"/>
        </w:rPr>
        <w:t xml:space="preserve"> Документ </w:t>
      </w:r>
      <w:hyperlink r:id="rId62" w:history="1">
        <w:r w:rsidR="001B7935" w:rsidRPr="0021530B">
          <w:rPr>
            <w:rStyle w:val="Hyperlink"/>
            <w:sz w:val="22"/>
            <w:szCs w:val="24"/>
            <w:lang w:val="ru-RU"/>
          </w:rPr>
          <w:t>TDAG-20/INF/3</w:t>
        </w:r>
      </w:hyperlink>
      <w:r w:rsidR="006711CA" w:rsidRPr="0021530B">
        <w:rPr>
          <w:sz w:val="22"/>
          <w:szCs w:val="24"/>
          <w:lang w:val="ru-RU"/>
        </w:rPr>
        <w:t xml:space="preserve"> </w:t>
      </w:r>
      <w:r w:rsidR="001A1507" w:rsidRPr="0021530B">
        <w:rPr>
          <w:sz w:val="22"/>
          <w:szCs w:val="24"/>
          <w:lang w:val="ru-RU"/>
        </w:rPr>
        <w:t>содержит краткую информацию о помощи, оказанной Государствам-Членам по вопросам управления использованием спектра в разных регионах.</w:t>
      </w:r>
    </w:p>
    <w:p w14:paraId="49784517" w14:textId="77777777" w:rsidR="00CD7D0C" w:rsidRPr="0021530B" w:rsidRDefault="00CD7D0C" w:rsidP="00C04A96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60"/>
        <w:rPr>
          <w:rFonts w:cstheme="minorHAnsi"/>
          <w:bCs/>
          <w:iCs/>
          <w:szCs w:val="24"/>
          <w:lang w:val="ru-RU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7650"/>
        <w:gridCol w:w="1700"/>
      </w:tblGrid>
      <w:tr w:rsidR="006711CA" w:rsidRPr="0021530B" w14:paraId="23D62A22" w14:textId="77777777" w:rsidTr="00776763">
        <w:trPr>
          <w:tblHeader/>
        </w:trPr>
        <w:tc>
          <w:tcPr>
            <w:tcW w:w="7650" w:type="dxa"/>
          </w:tcPr>
          <w:p w14:paraId="25FF5867" w14:textId="6FB4D121" w:rsidR="006711CA" w:rsidRPr="0021530B" w:rsidRDefault="001A1507" w:rsidP="00C04A96">
            <w:pPr>
              <w:pStyle w:val="Tablehead"/>
              <w:jc w:val="left"/>
              <w:rPr>
                <w:sz w:val="20"/>
                <w:lang w:val="ru-RU"/>
              </w:rPr>
            </w:pPr>
            <w:r w:rsidRPr="0021530B">
              <w:rPr>
                <w:sz w:val="20"/>
                <w:lang w:val="ru-RU"/>
              </w:rPr>
              <w:t>Тема</w:t>
            </w:r>
          </w:p>
        </w:tc>
        <w:tc>
          <w:tcPr>
            <w:tcW w:w="1700" w:type="dxa"/>
          </w:tcPr>
          <w:p w14:paraId="4FEF211D" w14:textId="570B77DD" w:rsidR="006711CA" w:rsidRPr="0021530B" w:rsidRDefault="001A1507" w:rsidP="00C04A96">
            <w:pPr>
              <w:pStyle w:val="Tablehead"/>
              <w:jc w:val="left"/>
              <w:rPr>
                <w:sz w:val="20"/>
                <w:lang w:val="ru-RU"/>
              </w:rPr>
            </w:pPr>
            <w:r w:rsidRPr="0021530B">
              <w:rPr>
                <w:sz w:val="20"/>
                <w:lang w:val="ru-RU"/>
              </w:rPr>
              <w:t>Количество</w:t>
            </w:r>
            <w:r w:rsidRPr="0021530B">
              <w:rPr>
                <w:sz w:val="20"/>
                <w:lang w:val="ru-RU"/>
              </w:rPr>
              <w:br/>
              <w:t>мероприятий</w:t>
            </w:r>
          </w:p>
        </w:tc>
      </w:tr>
      <w:tr w:rsidR="006711CA" w:rsidRPr="0021530B" w14:paraId="03A13A49" w14:textId="77777777" w:rsidTr="0054502F">
        <w:tc>
          <w:tcPr>
            <w:tcW w:w="7650" w:type="dxa"/>
          </w:tcPr>
          <w:p w14:paraId="6A1B1099" w14:textId="699E550A" w:rsidR="001A1507" w:rsidRPr="0021530B" w:rsidRDefault="001A1507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sz w:val="20"/>
                <w:lang w:val="ru-RU"/>
              </w:rPr>
              <w:t>1.</w:t>
            </w:r>
            <w:r w:rsidRPr="0021530B">
              <w:rPr>
                <w:sz w:val="20"/>
                <w:lang w:val="ru-RU"/>
              </w:rPr>
              <w:tab/>
            </w:r>
            <w:r w:rsidRPr="0021530B">
              <w:rPr>
                <w:sz w:val="20"/>
                <w:lang w:val="ru-RU"/>
              </w:rPr>
              <w:tab/>
              <w:t xml:space="preserve">Помощь в повышении осведомленности национальных директивных органов относительно важности </w:t>
            </w:r>
            <w:r w:rsidR="00F130C6" w:rsidRPr="0021530B">
              <w:rPr>
                <w:sz w:val="20"/>
                <w:lang w:val="ru-RU"/>
              </w:rPr>
              <w:t>эффективного</w:t>
            </w:r>
            <w:r w:rsidRPr="0021530B">
              <w:rPr>
                <w:sz w:val="20"/>
                <w:lang w:val="ru-RU"/>
              </w:rPr>
              <w:t xml:space="preserve"> управления использованием спектра для социально-экономического развития страны</w:t>
            </w:r>
          </w:p>
        </w:tc>
        <w:tc>
          <w:tcPr>
            <w:tcW w:w="1700" w:type="dxa"/>
          </w:tcPr>
          <w:p w14:paraId="2B58AAE7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19</w:t>
            </w:r>
          </w:p>
        </w:tc>
      </w:tr>
      <w:tr w:rsidR="006711CA" w:rsidRPr="0021530B" w14:paraId="276F1DCF" w14:textId="77777777" w:rsidTr="0054502F">
        <w:trPr>
          <w:trHeight w:val="451"/>
        </w:trPr>
        <w:tc>
          <w:tcPr>
            <w:tcW w:w="7650" w:type="dxa"/>
          </w:tcPr>
          <w:p w14:paraId="5B45B83E" w14:textId="79495C36" w:rsidR="006711CA" w:rsidRPr="0021530B" w:rsidRDefault="001A1507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sz w:val="20"/>
                <w:lang w:val="ru-RU"/>
              </w:rPr>
              <w:t>2.</w:t>
            </w:r>
            <w:r w:rsidRPr="0021530B">
              <w:rPr>
                <w:sz w:val="20"/>
                <w:lang w:val="ru-RU"/>
              </w:rPr>
              <w:tab/>
            </w:r>
            <w:r w:rsidR="00C1296E" w:rsidRPr="0021530B">
              <w:rPr>
                <w:bCs/>
                <w:sz w:val="20"/>
                <w:lang w:val="ru-RU"/>
              </w:rPr>
              <w:t>Профессиональная подготовка и распространение имеющейся документации МСЭ</w:t>
            </w:r>
          </w:p>
        </w:tc>
        <w:tc>
          <w:tcPr>
            <w:tcW w:w="1700" w:type="dxa"/>
          </w:tcPr>
          <w:p w14:paraId="1CBA056E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22</w:t>
            </w:r>
          </w:p>
        </w:tc>
      </w:tr>
      <w:tr w:rsidR="006711CA" w:rsidRPr="0021530B" w14:paraId="7CDA8D58" w14:textId="77777777" w:rsidTr="0054502F">
        <w:tc>
          <w:tcPr>
            <w:tcW w:w="7650" w:type="dxa"/>
          </w:tcPr>
          <w:p w14:paraId="6CD767A9" w14:textId="524B2539" w:rsidR="006711CA" w:rsidRPr="0021530B" w:rsidRDefault="00C1296E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bCs/>
                <w:sz w:val="20"/>
                <w:szCs w:val="22"/>
                <w:lang w:val="ru-RU"/>
              </w:rPr>
              <w:t>3.</w:t>
            </w:r>
            <w:r w:rsidRPr="0021530B">
              <w:rPr>
                <w:bCs/>
                <w:sz w:val="20"/>
                <w:szCs w:val="22"/>
                <w:lang w:val="ru-RU"/>
              </w:rPr>
              <w:tab/>
              <w:t>Оказание помощи в разработке методик для составления национальных таблиц распределения частот и перераспределения спектра</w:t>
            </w:r>
          </w:p>
        </w:tc>
        <w:tc>
          <w:tcPr>
            <w:tcW w:w="1700" w:type="dxa"/>
          </w:tcPr>
          <w:p w14:paraId="1EB0B9F4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10</w:t>
            </w:r>
          </w:p>
        </w:tc>
      </w:tr>
      <w:tr w:rsidR="006711CA" w:rsidRPr="0021530B" w14:paraId="2B479FEF" w14:textId="77777777" w:rsidTr="0054502F">
        <w:tc>
          <w:tcPr>
            <w:tcW w:w="7650" w:type="dxa"/>
          </w:tcPr>
          <w:p w14:paraId="676D62A6" w14:textId="20CD7533" w:rsidR="006711CA" w:rsidRPr="0021530B" w:rsidRDefault="00C1296E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bCs/>
                <w:sz w:val="20"/>
                <w:szCs w:val="22"/>
                <w:lang w:val="ru-RU"/>
              </w:rPr>
              <w:t>4.</w:t>
            </w:r>
            <w:r w:rsidRPr="0021530B">
              <w:rPr>
                <w:bCs/>
                <w:sz w:val="20"/>
                <w:szCs w:val="22"/>
                <w:lang w:val="ru-RU"/>
              </w:rPr>
              <w:tab/>
              <w:t>Оказание помощи в организации автоматизированных систем управления использованием частот и контроля за этим процессом</w:t>
            </w:r>
          </w:p>
        </w:tc>
        <w:tc>
          <w:tcPr>
            <w:tcW w:w="1700" w:type="dxa"/>
          </w:tcPr>
          <w:p w14:paraId="6A6E79E8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8</w:t>
            </w:r>
          </w:p>
        </w:tc>
      </w:tr>
      <w:tr w:rsidR="006711CA" w:rsidRPr="0021530B" w14:paraId="0409E5E2" w14:textId="77777777" w:rsidTr="0054502F">
        <w:tc>
          <w:tcPr>
            <w:tcW w:w="7650" w:type="dxa"/>
          </w:tcPr>
          <w:p w14:paraId="75CF67D1" w14:textId="08CA94C7" w:rsidR="006711CA" w:rsidRPr="0021530B" w:rsidRDefault="00C1296E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bCs/>
                <w:sz w:val="20"/>
                <w:szCs w:val="22"/>
                <w:lang w:val="ru-RU"/>
              </w:rPr>
              <w:t>5.</w:t>
            </w:r>
            <w:r w:rsidRPr="0021530B">
              <w:rPr>
                <w:bCs/>
                <w:sz w:val="20"/>
                <w:szCs w:val="22"/>
                <w:lang w:val="ru-RU"/>
              </w:rPr>
              <w:tab/>
              <w:t>Экономические и финансовые аспекты управления использованием спектра</w:t>
            </w:r>
          </w:p>
        </w:tc>
        <w:tc>
          <w:tcPr>
            <w:tcW w:w="1700" w:type="dxa"/>
          </w:tcPr>
          <w:p w14:paraId="30CEAE85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12</w:t>
            </w:r>
          </w:p>
        </w:tc>
      </w:tr>
      <w:tr w:rsidR="006711CA" w:rsidRPr="0021530B" w14:paraId="6750F0AF" w14:textId="77777777" w:rsidTr="0054502F">
        <w:tc>
          <w:tcPr>
            <w:tcW w:w="7650" w:type="dxa"/>
          </w:tcPr>
          <w:p w14:paraId="0AC4C01C" w14:textId="64AE4FAC" w:rsidR="006711CA" w:rsidRPr="0021530B" w:rsidRDefault="00C1296E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sz w:val="20"/>
                <w:lang w:val="ru-RU"/>
              </w:rPr>
              <w:t>6.</w:t>
            </w:r>
            <w:r w:rsidRPr="0021530B">
              <w:rPr>
                <w:sz w:val="20"/>
                <w:lang w:val="ru-RU"/>
              </w:rPr>
              <w:tab/>
            </w:r>
            <w:r w:rsidR="00C95A88" w:rsidRPr="0021530B">
              <w:rPr>
                <w:bCs/>
                <w:sz w:val="20"/>
                <w:lang w:val="ru-RU"/>
              </w:rPr>
              <w:t>Оказание помощи в подготовке к всемирным конференциям радиосвязи</w:t>
            </w:r>
            <w:r w:rsidR="00C837DB" w:rsidRPr="0021530B">
              <w:rPr>
                <w:bCs/>
                <w:sz w:val="20"/>
                <w:lang w:val="ru-RU"/>
              </w:rPr>
              <w:t xml:space="preserve"> </w:t>
            </w:r>
            <w:r w:rsidR="00C95A88" w:rsidRPr="0021530B">
              <w:rPr>
                <w:bCs/>
                <w:sz w:val="20"/>
                <w:lang w:val="ru-RU"/>
              </w:rPr>
              <w:t>(ВКР), принятии последующих мер и выполнении решений ВКР</w:t>
            </w:r>
          </w:p>
        </w:tc>
        <w:tc>
          <w:tcPr>
            <w:tcW w:w="1700" w:type="dxa"/>
          </w:tcPr>
          <w:p w14:paraId="390A9DB5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18</w:t>
            </w:r>
          </w:p>
        </w:tc>
      </w:tr>
      <w:tr w:rsidR="006711CA" w:rsidRPr="0021530B" w14:paraId="53D2281B" w14:textId="77777777" w:rsidTr="0054502F">
        <w:tc>
          <w:tcPr>
            <w:tcW w:w="7650" w:type="dxa"/>
          </w:tcPr>
          <w:p w14:paraId="272E51CD" w14:textId="4CC9F196" w:rsidR="006711CA" w:rsidRPr="0021530B" w:rsidRDefault="00C1296E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bCs/>
                <w:sz w:val="20"/>
                <w:lang w:val="ru-RU"/>
              </w:rPr>
              <w:t>7</w:t>
            </w:r>
            <w:r w:rsidR="00C837DB" w:rsidRPr="0021530B">
              <w:rPr>
                <w:bCs/>
                <w:sz w:val="20"/>
                <w:lang w:val="ru-RU"/>
              </w:rPr>
              <w:t>.</w:t>
            </w:r>
            <w:r w:rsidRPr="0021530B">
              <w:rPr>
                <w:bCs/>
                <w:sz w:val="20"/>
                <w:lang w:val="ru-RU"/>
              </w:rPr>
              <w:tab/>
            </w:r>
            <w:r w:rsidR="00C837DB" w:rsidRPr="0021530B">
              <w:rPr>
                <w:bCs/>
                <w:sz w:val="20"/>
                <w:lang w:val="ru-RU"/>
              </w:rPr>
              <w:t>Оказание помощи в обеспечени</w:t>
            </w:r>
            <w:r w:rsidR="000037FC" w:rsidRPr="0021530B">
              <w:rPr>
                <w:bCs/>
                <w:sz w:val="20"/>
                <w:lang w:val="ru-RU"/>
              </w:rPr>
              <w:t>и</w:t>
            </w:r>
            <w:r w:rsidR="00C837DB" w:rsidRPr="0021530B">
              <w:rPr>
                <w:bCs/>
                <w:sz w:val="20"/>
                <w:lang w:val="ru-RU"/>
              </w:rPr>
              <w:t xml:space="preserve"> участия в работе соответствующих исследовательских комиссий МСЭ-R и их рабочих групп</w:t>
            </w:r>
          </w:p>
        </w:tc>
        <w:tc>
          <w:tcPr>
            <w:tcW w:w="1700" w:type="dxa"/>
          </w:tcPr>
          <w:p w14:paraId="3704F25A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5</w:t>
            </w:r>
          </w:p>
        </w:tc>
      </w:tr>
      <w:tr w:rsidR="006711CA" w:rsidRPr="0021530B" w14:paraId="2570642D" w14:textId="77777777" w:rsidTr="0054502F">
        <w:tc>
          <w:tcPr>
            <w:tcW w:w="7650" w:type="dxa"/>
          </w:tcPr>
          <w:p w14:paraId="4059839A" w14:textId="56F16A07" w:rsidR="006711CA" w:rsidRPr="0021530B" w:rsidRDefault="00C837DB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sz w:val="20"/>
                <w:lang w:val="ru-RU"/>
              </w:rPr>
              <w:t>8.</w:t>
            </w:r>
            <w:r w:rsidRPr="0021530B">
              <w:rPr>
                <w:sz w:val="20"/>
                <w:lang w:val="ru-RU"/>
              </w:rPr>
              <w:tab/>
            </w:r>
            <w:r w:rsidRPr="0021530B">
              <w:rPr>
                <w:bCs/>
                <w:sz w:val="20"/>
                <w:lang w:val="ru-RU"/>
              </w:rPr>
              <w:t>Переход к цифровому наземному телевизионному радиовещанию</w:t>
            </w:r>
          </w:p>
        </w:tc>
        <w:tc>
          <w:tcPr>
            <w:tcW w:w="1700" w:type="dxa"/>
          </w:tcPr>
          <w:p w14:paraId="451A8516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12</w:t>
            </w:r>
          </w:p>
        </w:tc>
      </w:tr>
      <w:tr w:rsidR="006711CA" w:rsidRPr="0021530B" w14:paraId="268AF346" w14:textId="77777777" w:rsidTr="0054502F">
        <w:tc>
          <w:tcPr>
            <w:tcW w:w="7650" w:type="dxa"/>
          </w:tcPr>
          <w:p w14:paraId="63BFDB40" w14:textId="0DDEE99F" w:rsidR="006711CA" w:rsidRPr="0021530B" w:rsidRDefault="00C837DB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sz w:val="20"/>
                <w:lang w:val="ru-RU"/>
              </w:rPr>
              <w:t>9.</w:t>
            </w:r>
            <w:r w:rsidRPr="0021530B">
              <w:rPr>
                <w:sz w:val="20"/>
                <w:lang w:val="ru-RU"/>
              </w:rPr>
              <w:tab/>
            </w:r>
            <w:r w:rsidRPr="0021530B">
              <w:rPr>
                <w:bCs/>
                <w:sz w:val="20"/>
                <w:lang w:val="ru-RU"/>
              </w:rPr>
              <w:t>Помощь в определении наиболее эффективных способов использования цифрового дивиденда</w:t>
            </w:r>
          </w:p>
        </w:tc>
        <w:tc>
          <w:tcPr>
            <w:tcW w:w="1700" w:type="dxa"/>
          </w:tcPr>
          <w:p w14:paraId="524B1C56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8</w:t>
            </w:r>
          </w:p>
        </w:tc>
      </w:tr>
      <w:tr w:rsidR="006711CA" w:rsidRPr="0021530B" w14:paraId="75D5CC95" w14:textId="77777777" w:rsidTr="0054502F">
        <w:tc>
          <w:tcPr>
            <w:tcW w:w="7650" w:type="dxa"/>
          </w:tcPr>
          <w:p w14:paraId="3BA38AB7" w14:textId="38CE91F7" w:rsidR="006711CA" w:rsidRPr="0021530B" w:rsidRDefault="00C837DB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bCs/>
                <w:sz w:val="20"/>
                <w:szCs w:val="22"/>
                <w:lang w:val="ru-RU"/>
              </w:rPr>
              <w:t>10.</w:t>
            </w:r>
            <w:r w:rsidRPr="0021530B">
              <w:rPr>
                <w:bCs/>
                <w:sz w:val="20"/>
                <w:szCs w:val="22"/>
                <w:lang w:val="ru-RU"/>
              </w:rPr>
              <w:tab/>
              <w:t>Появляющиеся технологии и подходы в использовании спектра</w:t>
            </w:r>
          </w:p>
        </w:tc>
        <w:tc>
          <w:tcPr>
            <w:tcW w:w="1700" w:type="dxa"/>
          </w:tcPr>
          <w:p w14:paraId="0C0D507F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17</w:t>
            </w:r>
          </w:p>
        </w:tc>
      </w:tr>
      <w:tr w:rsidR="006711CA" w:rsidRPr="0021530B" w14:paraId="03B6D02D" w14:textId="77777777" w:rsidTr="0054502F">
        <w:tc>
          <w:tcPr>
            <w:tcW w:w="7650" w:type="dxa"/>
          </w:tcPr>
          <w:p w14:paraId="26167607" w14:textId="6E0965D1" w:rsidR="006711CA" w:rsidRPr="0021530B" w:rsidRDefault="00C837DB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bCs/>
                <w:sz w:val="20"/>
                <w:szCs w:val="22"/>
                <w:lang w:val="ru-RU"/>
              </w:rPr>
              <w:t>11</w:t>
            </w:r>
            <w:r w:rsidR="00820B5A" w:rsidRPr="0021530B">
              <w:rPr>
                <w:bCs/>
                <w:sz w:val="20"/>
                <w:szCs w:val="22"/>
                <w:lang w:val="ru-RU"/>
              </w:rPr>
              <w:t>.</w:t>
            </w:r>
            <w:r w:rsidRPr="0021530B">
              <w:rPr>
                <w:bCs/>
                <w:sz w:val="20"/>
                <w:szCs w:val="22"/>
                <w:lang w:val="ru-RU"/>
              </w:rPr>
              <w:tab/>
              <w:t>Инновационные способы лицензирования использования спектра</w:t>
            </w:r>
          </w:p>
        </w:tc>
        <w:tc>
          <w:tcPr>
            <w:tcW w:w="1700" w:type="dxa"/>
          </w:tcPr>
          <w:p w14:paraId="46BAB4CC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7</w:t>
            </w:r>
          </w:p>
        </w:tc>
      </w:tr>
      <w:tr w:rsidR="006711CA" w:rsidRPr="0021530B" w14:paraId="0E6313F5" w14:textId="77777777" w:rsidTr="0054502F">
        <w:tc>
          <w:tcPr>
            <w:tcW w:w="7650" w:type="dxa"/>
          </w:tcPr>
          <w:p w14:paraId="175D0E90" w14:textId="29AF14A2" w:rsidR="006711CA" w:rsidRPr="0021530B" w:rsidRDefault="00820B5A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bCs/>
                <w:sz w:val="20"/>
                <w:szCs w:val="22"/>
                <w:lang w:val="ru-RU"/>
              </w:rPr>
              <w:t>12.</w:t>
            </w:r>
            <w:r w:rsidRPr="0021530B">
              <w:rPr>
                <w:bCs/>
                <w:sz w:val="20"/>
                <w:szCs w:val="22"/>
                <w:lang w:val="ru-RU"/>
              </w:rPr>
              <w:tab/>
            </w:r>
            <w:r w:rsidR="00C837DB" w:rsidRPr="0021530B">
              <w:rPr>
                <w:bCs/>
                <w:sz w:val="20"/>
                <w:szCs w:val="22"/>
                <w:lang w:val="ru-RU"/>
              </w:rPr>
              <w:t>Помощь в решении проблемы помех, создаваемых устройствами в нарушение установленного на национальном уровне распределения спектра</w:t>
            </w:r>
          </w:p>
        </w:tc>
        <w:tc>
          <w:tcPr>
            <w:tcW w:w="1700" w:type="dxa"/>
          </w:tcPr>
          <w:p w14:paraId="68047756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2</w:t>
            </w:r>
          </w:p>
        </w:tc>
      </w:tr>
      <w:tr w:rsidR="006711CA" w:rsidRPr="0021530B" w14:paraId="30200771" w14:textId="77777777" w:rsidTr="0054502F">
        <w:tc>
          <w:tcPr>
            <w:tcW w:w="7650" w:type="dxa"/>
          </w:tcPr>
          <w:p w14:paraId="0A015F32" w14:textId="3EE9EA6C" w:rsidR="006711CA" w:rsidRPr="0021530B" w:rsidRDefault="00820B5A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bCs/>
                <w:sz w:val="20"/>
                <w:szCs w:val="22"/>
                <w:lang w:val="ru-RU"/>
              </w:rPr>
              <w:t>13.</w:t>
            </w:r>
            <w:r w:rsidRPr="0021530B">
              <w:rPr>
                <w:bCs/>
                <w:sz w:val="20"/>
                <w:szCs w:val="22"/>
                <w:lang w:val="ru-RU"/>
              </w:rPr>
              <w:tab/>
              <w:t>Помощь в решении проблемы сезонных помех, вызванных аномальным распространением радиоволн</w:t>
            </w:r>
          </w:p>
        </w:tc>
        <w:tc>
          <w:tcPr>
            <w:tcW w:w="1700" w:type="dxa"/>
          </w:tcPr>
          <w:p w14:paraId="71ADB5B0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0</w:t>
            </w:r>
          </w:p>
        </w:tc>
      </w:tr>
      <w:tr w:rsidR="006711CA" w:rsidRPr="0021530B" w14:paraId="761E8BC0" w14:textId="77777777" w:rsidTr="0054502F">
        <w:tc>
          <w:tcPr>
            <w:tcW w:w="7650" w:type="dxa"/>
          </w:tcPr>
          <w:p w14:paraId="57CA401C" w14:textId="13811141" w:rsidR="006711CA" w:rsidRPr="0021530B" w:rsidRDefault="00820B5A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sz w:val="20"/>
                <w:lang w:val="ru-RU"/>
              </w:rPr>
              <w:lastRenderedPageBreak/>
              <w:t>14.</w:t>
            </w:r>
            <w:r w:rsidRPr="0021530B">
              <w:rPr>
                <w:sz w:val="20"/>
                <w:lang w:val="ru-RU"/>
              </w:rPr>
              <w:tab/>
            </w:r>
            <w:r w:rsidR="00B82AFF">
              <w:rPr>
                <w:sz w:val="20"/>
                <w:lang w:val="ru-RU"/>
              </w:rPr>
              <w:t xml:space="preserve">Развитие системы </w:t>
            </w:r>
            <w:r w:rsidR="006711CA" w:rsidRPr="0021530B">
              <w:rPr>
                <w:sz w:val="20"/>
                <w:lang w:val="ru-RU"/>
              </w:rPr>
              <w:t xml:space="preserve">SMS4DC </w:t>
            </w:r>
            <w:r w:rsidRPr="0021530B">
              <w:rPr>
                <w:sz w:val="20"/>
                <w:lang w:val="ru-RU"/>
              </w:rPr>
              <w:t xml:space="preserve">и подготовка в </w:t>
            </w:r>
            <w:r w:rsidR="00B82AFF">
              <w:rPr>
                <w:sz w:val="20"/>
                <w:lang w:val="ru-RU"/>
              </w:rPr>
              <w:t xml:space="preserve">этой </w:t>
            </w:r>
            <w:r w:rsidRPr="0021530B">
              <w:rPr>
                <w:sz w:val="20"/>
                <w:lang w:val="ru-RU"/>
              </w:rPr>
              <w:t>области</w:t>
            </w:r>
          </w:p>
        </w:tc>
        <w:tc>
          <w:tcPr>
            <w:tcW w:w="1700" w:type="dxa"/>
          </w:tcPr>
          <w:p w14:paraId="050A45A5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7</w:t>
            </w:r>
          </w:p>
        </w:tc>
      </w:tr>
      <w:tr w:rsidR="006711CA" w:rsidRPr="0021530B" w14:paraId="78CA0FC7" w14:textId="77777777" w:rsidTr="0054502F">
        <w:tc>
          <w:tcPr>
            <w:tcW w:w="7650" w:type="dxa"/>
          </w:tcPr>
          <w:p w14:paraId="0CE44987" w14:textId="7A45EEF7" w:rsidR="006711CA" w:rsidRPr="0021530B" w:rsidRDefault="00820B5A" w:rsidP="00C04A96">
            <w:pPr>
              <w:pStyle w:val="Tabletext"/>
              <w:tabs>
                <w:tab w:val="clear" w:pos="567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847" w:hanging="490"/>
              <w:rPr>
                <w:sz w:val="20"/>
                <w:lang w:val="ru-RU"/>
              </w:rPr>
            </w:pPr>
            <w:r w:rsidRPr="0021530B">
              <w:rPr>
                <w:sz w:val="20"/>
                <w:lang w:val="ru-RU"/>
              </w:rPr>
              <w:tab/>
            </w:r>
            <w:r w:rsidRPr="0021530B">
              <w:rPr>
                <w:sz w:val="20"/>
                <w:lang w:val="ru-RU"/>
              </w:rPr>
              <w:tab/>
              <w:t>Итого</w:t>
            </w:r>
          </w:p>
        </w:tc>
        <w:tc>
          <w:tcPr>
            <w:tcW w:w="1700" w:type="dxa"/>
          </w:tcPr>
          <w:p w14:paraId="2CE56E6D" w14:textId="77777777" w:rsidR="006711CA" w:rsidRPr="0021530B" w:rsidRDefault="006711CA" w:rsidP="00C04A96">
            <w:pPr>
              <w:pStyle w:val="Tabletext"/>
              <w:rPr>
                <w:lang w:val="ru-RU"/>
              </w:rPr>
            </w:pPr>
            <w:r w:rsidRPr="0021530B">
              <w:rPr>
                <w:lang w:val="ru-RU"/>
              </w:rPr>
              <w:t>147</w:t>
            </w:r>
          </w:p>
        </w:tc>
      </w:tr>
    </w:tbl>
    <w:p w14:paraId="7ACC50BB" w14:textId="45E2B21E" w:rsidR="00557B8C" w:rsidRPr="0021530B" w:rsidRDefault="00557B8C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8.</w:t>
      </w:r>
      <w:r w:rsidR="00705DD6" w:rsidRPr="0021530B">
        <w:rPr>
          <w:rFonts w:cstheme="minorHAnsi"/>
          <w:b w:val="0"/>
          <w:sz w:val="22"/>
          <w:szCs w:val="22"/>
          <w:lang w:val="ru-RU"/>
        </w:rPr>
        <w:t>1</w:t>
      </w:r>
      <w:r w:rsidR="00BA656B" w:rsidRPr="0021530B">
        <w:rPr>
          <w:rFonts w:cstheme="minorHAnsi"/>
          <w:b w:val="0"/>
          <w:sz w:val="22"/>
          <w:szCs w:val="22"/>
          <w:lang w:val="ru-RU"/>
        </w:rPr>
        <w:t>0</w:t>
      </w:r>
      <w:r w:rsidR="001B7935" w:rsidRPr="0021530B">
        <w:rPr>
          <w:rFonts w:cstheme="minorHAnsi"/>
          <w:sz w:val="22"/>
          <w:szCs w:val="22"/>
          <w:lang w:val="ru-RU"/>
        </w:rPr>
        <w:tab/>
      </w:r>
      <w:r w:rsidR="00820B5A" w:rsidRPr="0021530B">
        <w:rPr>
          <w:rFonts w:cstheme="minorHAnsi"/>
          <w:sz w:val="22"/>
          <w:szCs w:val="22"/>
          <w:lang w:val="ru-RU"/>
        </w:rPr>
        <w:t>Широкополосные беспроводные сети</w:t>
      </w:r>
    </w:p>
    <w:p w14:paraId="0B42177D" w14:textId="1387DD6A" w:rsidR="00557B8C" w:rsidRPr="0021530B" w:rsidRDefault="00820B5A" w:rsidP="00C04A96">
      <w:pPr>
        <w:spacing w:after="120"/>
        <w:rPr>
          <w:rFonts w:ascii="Calibri" w:eastAsia="Calibri" w:hAnsi="Calibri" w:cs="Calibri"/>
          <w:sz w:val="22"/>
          <w:lang w:val="ru-RU"/>
        </w:rPr>
      </w:pPr>
      <w:r w:rsidRPr="0021530B">
        <w:rPr>
          <w:rFonts w:ascii="Calibri" w:eastAsia="Calibri" w:hAnsi="Calibri" w:cs="Calibri"/>
          <w:sz w:val="22"/>
          <w:szCs w:val="22"/>
          <w:lang w:val="ru-RU"/>
        </w:rPr>
        <w:t>В рамках проекта МСЭ/Фонда Маккоу для стран Африканского региона 14</w:t>
      </w:r>
      <w:r w:rsidR="00887775" w:rsidRPr="0021530B">
        <w:rPr>
          <w:rFonts w:ascii="Calibri" w:eastAsia="Calibri" w:hAnsi="Calibri" w:cs="Calibri"/>
          <w:sz w:val="22"/>
          <w:szCs w:val="22"/>
          <w:lang w:val="ru-RU"/>
        </w:rPr>
        <w:t> 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школ в Буркина-Фасо были оснащены компьютерными сетями, оборудованием и интернет-соединениями, что позволило внедрить в систему </w:t>
      </w:r>
      <w:r w:rsidRPr="0021530B">
        <w:rPr>
          <w:rFonts w:ascii="Calibri" w:eastAsia="Calibri" w:hAnsi="Calibri" w:cs="Calibri"/>
          <w:sz w:val="22"/>
          <w:lang w:val="ru-RU"/>
        </w:rPr>
        <w:t>образования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электронное обучение.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57B8C" w:rsidRPr="0021530B" w14:paraId="40DEB7D3" w14:textId="77777777" w:rsidTr="0054502F">
        <w:tc>
          <w:tcPr>
            <w:tcW w:w="9629" w:type="dxa"/>
          </w:tcPr>
          <w:p w14:paraId="59B5093F" w14:textId="40D9DBDA" w:rsidR="00870BA0" w:rsidRPr="0021530B" w:rsidRDefault="00887775" w:rsidP="00C04A96">
            <w:pPr>
              <w:rPr>
                <w:b/>
                <w:sz w:val="22"/>
                <w:lang w:val="ru-RU"/>
              </w:rPr>
            </w:pPr>
            <w:r w:rsidRPr="0021530B">
              <w:rPr>
                <w:b/>
                <w:sz w:val="22"/>
                <w:lang w:val="ru-RU"/>
              </w:rPr>
              <w:t>РЕГИОНАЛЬНЫЕ ИНИЦИАТИВЫ</w:t>
            </w:r>
          </w:p>
          <w:p w14:paraId="3C400FD3" w14:textId="1B8881B7" w:rsidR="00557B8C" w:rsidRPr="0021530B" w:rsidRDefault="00887775" w:rsidP="00C04A96">
            <w:pPr>
              <w:rPr>
                <w:sz w:val="22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Африка</w:t>
            </w:r>
            <w:r w:rsidR="000037FC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  <w:t>Создание цифровой экономики и содействие инновациям в Африке</w:t>
            </w:r>
          </w:p>
          <w:p w14:paraId="00ABF6BC" w14:textId="5DEC5A70" w:rsidR="00557B8C" w:rsidRPr="0021530B" w:rsidRDefault="00887775" w:rsidP="00C04A96">
            <w:pPr>
              <w:pStyle w:val="enumlev1"/>
              <w:spacing w:before="40"/>
              <w:ind w:left="357" w:hanging="357"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В декабре в Женеве </w:t>
            </w:r>
            <w:r w:rsidR="000037FC" w:rsidRPr="0021530B">
              <w:rPr>
                <w:rFonts w:ascii="Calibri" w:eastAsia="Calibri" w:hAnsi="Calibri" w:cs="Calibri"/>
                <w:sz w:val="22"/>
                <w:lang w:val="ru-RU"/>
              </w:rPr>
              <w:t>состоялся</w:t>
            </w:r>
            <w:r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 первый в истории</w:t>
            </w:r>
            <w:r w:rsidR="00557B8C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hyperlink r:id="rId63" w:history="1">
              <w:r w:rsidRPr="0021530B">
                <w:rPr>
                  <w:rStyle w:val="Hyperlink"/>
                  <w:rFonts w:ascii="Calibri" w:eastAsia="Calibri" w:hAnsi="Calibri" w:cs="Calibri"/>
                  <w:sz w:val="22"/>
                  <w:lang w:val="ru-RU"/>
                </w:rPr>
                <w:t xml:space="preserve">Глобальный форум по вопросам </w:t>
              </w:r>
              <w:r w:rsidR="00F130C6" w:rsidRPr="0021530B">
                <w:rPr>
                  <w:rStyle w:val="Hyperlink"/>
                  <w:rFonts w:ascii="Calibri" w:eastAsia="Calibri" w:hAnsi="Calibri" w:cs="Calibri"/>
                  <w:sz w:val="22"/>
                  <w:lang w:val="ru-RU"/>
                </w:rPr>
                <w:t>беженцев</w:t>
              </w:r>
            </w:hyperlink>
            <w:r w:rsidR="000037FC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. 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МСЭ, УВКБ ООН и Ассоциация GSM совместно провели сессию, на которой рассматривались проблемы обеспечения возможности установления соединений для беженцев, перемещенных лиц и принимающих их сообществ. Это мероприятие стало кульминацией тесной совместной работы по созданию будущих программ и национальных проектов по предоставлению реальной возможности установления соединений для беженцев и принимающих их сообществ в Африке.</w:t>
            </w:r>
          </w:p>
          <w:p w14:paraId="60253F0B" w14:textId="4429ACD1" w:rsidR="0075692B" w:rsidRPr="0021530B" w:rsidRDefault="00922838" w:rsidP="00C04A96">
            <w:pPr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Азиатско-Тихоокеанский регион</w:t>
            </w:r>
            <w:r w:rsidR="000037FC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  <w:t>Содействие развитию инфраструктуры для расширения возможностей установления цифровых соединений</w:t>
            </w:r>
          </w:p>
          <w:p w14:paraId="0FF08468" w14:textId="0A2610F0" w:rsidR="0075692B" w:rsidRPr="0021530B" w:rsidRDefault="00887775" w:rsidP="00C04A96">
            <w:pPr>
              <w:pStyle w:val="enumlev1"/>
              <w:spacing w:before="40"/>
              <w:ind w:left="357" w:hanging="357"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922838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В рамках проекта обеспечения возможности установления спутникового соединения МСЭ предоставил </w:t>
            </w:r>
            <w:r w:rsidR="00B82AFF" w:rsidRPr="0021530B">
              <w:rPr>
                <w:rFonts w:ascii="Calibri" w:eastAsia="Calibri" w:hAnsi="Calibri" w:cs="Calibri"/>
                <w:sz w:val="22"/>
                <w:lang w:val="ru-RU"/>
              </w:rPr>
              <w:t>35</w:t>
            </w:r>
            <w:r w:rsidR="00B82AFF">
              <w:rPr>
                <w:rFonts w:ascii="Calibri" w:eastAsia="Calibri" w:hAnsi="Calibri" w:cs="Calibri"/>
                <w:sz w:val="22"/>
                <w:lang w:val="ru-RU"/>
              </w:rPr>
              <w:t xml:space="preserve"> комплектов оборудования </w:t>
            </w:r>
            <w:r w:rsidR="00922838" w:rsidRPr="0021530B">
              <w:rPr>
                <w:rFonts w:ascii="Calibri" w:eastAsia="Calibri" w:hAnsi="Calibri" w:cs="Calibri"/>
                <w:sz w:val="22"/>
                <w:lang w:val="ru-RU"/>
              </w:rPr>
              <w:t>спутниково</w:t>
            </w:r>
            <w:r w:rsidR="00B82AFF">
              <w:rPr>
                <w:rFonts w:ascii="Calibri" w:eastAsia="Calibri" w:hAnsi="Calibri" w:cs="Calibri"/>
                <w:sz w:val="22"/>
                <w:lang w:val="ru-RU"/>
              </w:rPr>
              <w:t>й</w:t>
            </w:r>
            <w:r w:rsidR="00922838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="00B82AFF">
              <w:rPr>
                <w:rFonts w:ascii="Calibri" w:eastAsia="Calibri" w:hAnsi="Calibri" w:cs="Calibri"/>
                <w:sz w:val="22"/>
                <w:lang w:val="ru-RU"/>
              </w:rPr>
              <w:t>связи</w:t>
            </w:r>
            <w:r w:rsidR="00922838" w:rsidRPr="0021530B">
              <w:rPr>
                <w:rFonts w:ascii="Calibri" w:eastAsia="Calibri" w:hAnsi="Calibri" w:cs="Calibri"/>
                <w:sz w:val="22"/>
                <w:lang w:val="ru-RU"/>
              </w:rPr>
              <w:t>, работающе</w:t>
            </w:r>
            <w:r w:rsidR="00B82AFF">
              <w:rPr>
                <w:rFonts w:ascii="Calibri" w:eastAsia="Calibri" w:hAnsi="Calibri" w:cs="Calibri"/>
                <w:sz w:val="22"/>
                <w:lang w:val="ru-RU"/>
              </w:rPr>
              <w:t>го</w:t>
            </w:r>
            <w:r w:rsidR="00922838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 в диапазоне </w:t>
            </w:r>
            <w:r w:rsidR="0075692B" w:rsidRPr="0021530B">
              <w:rPr>
                <w:rFonts w:ascii="Calibri" w:eastAsia="Calibri" w:hAnsi="Calibri" w:cs="Calibri"/>
                <w:sz w:val="22"/>
                <w:lang w:val="ru-RU"/>
              </w:rPr>
              <w:t>Ku</w:t>
            </w:r>
            <w:r w:rsidR="00922838" w:rsidRPr="0021530B">
              <w:rPr>
                <w:rFonts w:ascii="Calibri" w:eastAsia="Calibri" w:hAnsi="Calibri" w:cs="Calibri"/>
                <w:sz w:val="22"/>
                <w:lang w:val="ru-RU"/>
              </w:rPr>
              <w:t>,</w:t>
            </w:r>
            <w:r w:rsidR="0075692B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="00922838" w:rsidRPr="0021530B">
              <w:rPr>
                <w:rFonts w:ascii="Calibri" w:eastAsia="Calibri" w:hAnsi="Calibri" w:cs="Calibri"/>
                <w:sz w:val="22"/>
                <w:lang w:val="ru-RU"/>
              </w:rPr>
              <w:t>семи островным государствам Тихого океана</w:t>
            </w:r>
            <w:r w:rsidR="0075692B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 (</w:t>
            </w:r>
            <w:r w:rsidR="00922838" w:rsidRPr="0021530B">
              <w:rPr>
                <w:rFonts w:ascii="Calibri" w:eastAsia="Calibri" w:hAnsi="Calibri" w:cs="Calibri"/>
                <w:sz w:val="22"/>
                <w:lang w:val="ru-RU"/>
              </w:rPr>
              <w:t>Фиджи</w:t>
            </w:r>
            <w:r w:rsidR="0075692B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, </w:t>
            </w:r>
            <w:r w:rsidR="00F130C6" w:rsidRPr="0021530B">
              <w:rPr>
                <w:rFonts w:ascii="Calibri" w:eastAsia="Calibri" w:hAnsi="Calibri" w:cs="Calibri"/>
                <w:sz w:val="22"/>
                <w:lang w:val="ru-RU"/>
              </w:rPr>
              <w:t>Кирибати</w:t>
            </w:r>
            <w:r w:rsidR="0075692B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, </w:t>
            </w:r>
            <w:r w:rsidR="00CD79AD" w:rsidRPr="0021530B">
              <w:rPr>
                <w:rFonts w:ascii="Calibri" w:eastAsia="Calibri" w:hAnsi="Calibri" w:cs="Calibri"/>
                <w:sz w:val="22"/>
                <w:lang w:val="ru-RU"/>
              </w:rPr>
              <w:t>Папуа – Нов</w:t>
            </w:r>
            <w:r w:rsidR="00922838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ая </w:t>
            </w:r>
            <w:r w:rsidR="00F130C6" w:rsidRPr="0021530B">
              <w:rPr>
                <w:rFonts w:ascii="Calibri" w:eastAsia="Calibri" w:hAnsi="Calibri" w:cs="Calibri"/>
                <w:sz w:val="22"/>
                <w:lang w:val="ru-RU"/>
              </w:rPr>
              <w:t>Гвинея</w:t>
            </w:r>
            <w:r w:rsidR="0075692B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, </w:t>
            </w:r>
            <w:r w:rsidR="00922838" w:rsidRPr="0021530B">
              <w:rPr>
                <w:rFonts w:ascii="Calibri" w:eastAsia="Calibri" w:hAnsi="Calibri" w:cs="Calibri"/>
                <w:sz w:val="22"/>
                <w:lang w:val="ru-RU"/>
              </w:rPr>
              <w:t>Самоа</w:t>
            </w:r>
            <w:r w:rsidR="00A943C4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, </w:t>
            </w:r>
            <w:r w:rsidR="00922838" w:rsidRPr="0021530B">
              <w:rPr>
                <w:rFonts w:ascii="Calibri" w:eastAsia="Calibri" w:hAnsi="Calibri" w:cs="Calibri"/>
                <w:sz w:val="22"/>
                <w:lang w:val="ru-RU"/>
              </w:rPr>
              <w:t>Тонга</w:t>
            </w:r>
            <w:r w:rsidR="00A943C4" w:rsidRPr="0021530B">
              <w:rPr>
                <w:rFonts w:ascii="Calibri" w:eastAsia="Calibri" w:hAnsi="Calibri" w:cs="Calibri"/>
                <w:sz w:val="22"/>
                <w:lang w:val="ru-RU"/>
              </w:rPr>
              <w:t>,</w:t>
            </w:r>
            <w:r w:rsidR="0075692B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  <w:r w:rsidR="00922838" w:rsidRPr="0021530B">
              <w:rPr>
                <w:rFonts w:ascii="Calibri" w:eastAsia="Calibri" w:hAnsi="Calibri" w:cs="Calibri"/>
                <w:sz w:val="22"/>
                <w:lang w:val="ru-RU"/>
              </w:rPr>
              <w:t>Тувалу и Вануату</w:t>
            </w:r>
            <w:r w:rsidR="0075692B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). </w:t>
            </w:r>
            <w:r w:rsidR="00691CF7" w:rsidRPr="0021530B">
              <w:rPr>
                <w:rFonts w:ascii="Calibri" w:eastAsia="Calibri" w:hAnsi="Calibri" w:cs="Calibri"/>
                <w:sz w:val="22"/>
                <w:lang w:val="ru-RU"/>
              </w:rPr>
              <w:t>Оборудование развернуто в отдаленных районах.</w:t>
            </w:r>
          </w:p>
          <w:p w14:paraId="19144EF1" w14:textId="0DD7B375" w:rsidR="0075692B" w:rsidRPr="0021530B" w:rsidRDefault="00887775" w:rsidP="00C04A96">
            <w:pPr>
              <w:pStyle w:val="enumlev1"/>
              <w:spacing w:before="40"/>
              <w:ind w:left="357" w:hanging="357"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4C5B70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Монголии оказана специализированная помощь по пересмотру национального режима </w:t>
            </w:r>
            <w:r w:rsidR="00F130C6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взимания</w:t>
            </w:r>
            <w:r w:rsidR="004C5B70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платы за использование радиочастотного спектра. Разработана новая формула начисления платы для компенсации влияния инфляции и стимулирования инновационного использования этого ресурса.</w:t>
            </w:r>
          </w:p>
          <w:p w14:paraId="3B254021" w14:textId="2F74550C" w:rsidR="0075692B" w:rsidRPr="0021530B" w:rsidRDefault="00887775" w:rsidP="00C04A96">
            <w:pPr>
              <w:pStyle w:val="enumlev1"/>
              <w:spacing w:before="40"/>
              <w:ind w:left="357" w:hanging="357"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5F17CC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Соломоновым Островам и Вануату оказана помощь в разработке национального режима официального утверждения типа беспроводных устройств малого радиуса действия.</w:t>
            </w:r>
          </w:p>
          <w:p w14:paraId="1F19FDE5" w14:textId="79D1D44C" w:rsidR="0075692B" w:rsidRPr="0021530B" w:rsidRDefault="00887775" w:rsidP="00C04A96">
            <w:pPr>
              <w:pStyle w:val="enumlev1"/>
              <w:spacing w:before="40"/>
              <w:ind w:left="357" w:hanging="357"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5F17CC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Проведено более 15 семинаров</w:t>
            </w:r>
            <w:r w:rsidR="002F2644" w:rsidRPr="002F2644">
              <w:rPr>
                <w:rFonts w:ascii="Calibri" w:eastAsia="Calibri" w:hAnsi="Calibri" w:cs="Calibri"/>
                <w:sz w:val="22"/>
                <w:szCs w:val="22"/>
                <w:lang w:val="ru-RU"/>
              </w:rPr>
              <w:t>-практикум</w:t>
            </w:r>
            <w:r w:rsidR="002F2644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ов</w:t>
            </w:r>
            <w:r w:rsidR="005F17CC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и учебных занятий по повышению осведомленности и повышению квалификации в областях управления использованием спектра, искусственного интеллекта, DLT, широкополосного доступа, 5G, соответствия и </w:t>
            </w:r>
            <w:r w:rsidR="00F130C6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функциональной</w:t>
            </w:r>
            <w:r w:rsidR="005F17CC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совместимости, СПП, планирования подвижной связи и безопасности, безопасности IoT, цифровой трансформации, радиовещания и др.</w:t>
            </w:r>
          </w:p>
          <w:p w14:paraId="432DEDBE" w14:textId="7BDDD029" w:rsidR="0075692B" w:rsidRPr="0021530B" w:rsidRDefault="00887775" w:rsidP="00C04A96">
            <w:pPr>
              <w:pStyle w:val="enumlev1"/>
              <w:spacing w:before="40"/>
              <w:ind w:left="357" w:hanging="357"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274FA1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Во Вьентьяне (Лаосская Народно-Демократическая Республика) проведена техническая подготовка по системе управления использованием спектра для развивающихся стран (SMS4DC).</w:t>
            </w:r>
          </w:p>
          <w:p w14:paraId="54066AAA" w14:textId="5D5DE064" w:rsidR="0075692B" w:rsidRPr="0021530B" w:rsidRDefault="00887775" w:rsidP="00C04A96">
            <w:pPr>
              <w:pStyle w:val="enumlev1"/>
              <w:spacing w:before="40"/>
              <w:ind w:left="357" w:hanging="357"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7139D9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Вьетнаму оказана помощь по внесению поправок в национальные законы о частотах и соответствующих поправок в законы об электросвязи. Исследование также включало составление всеобъемлющей дорожной карты спектра IMT.</w:t>
            </w:r>
          </w:p>
          <w:p w14:paraId="1536D107" w14:textId="1D2780B6" w:rsidR="00391107" w:rsidRPr="0021530B" w:rsidRDefault="007139D9" w:rsidP="00C04A96">
            <w:pPr>
              <w:keepNext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Северная и Южная Америка</w:t>
            </w:r>
            <w:r w:rsidR="000037FC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  <w:t>Управление использованием спектра и переход на цифровое радиовещание</w:t>
            </w:r>
          </w:p>
          <w:p w14:paraId="72FDC824" w14:textId="16124760" w:rsidR="00391107" w:rsidRPr="0021530B" w:rsidRDefault="00887775" w:rsidP="00C04A96">
            <w:pPr>
              <w:pStyle w:val="enumlev1"/>
              <w:spacing w:before="40"/>
              <w:ind w:left="357" w:hanging="357"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7139D9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Организован региональный учебный семинар по управлению использованием спектра для стран Карибского бассейна в целях повышения уровня и скорости установления соединений на базе ИКТ.</w:t>
            </w:r>
          </w:p>
          <w:p w14:paraId="0CF3FBAD" w14:textId="23510209" w:rsidR="00391107" w:rsidRPr="0021530B" w:rsidRDefault="00887775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lastRenderedPageBreak/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7139D9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Оказана техническая и специальная помощь Министерству энергетики, науки и технологий и Организации по управлению использованием </w:t>
            </w:r>
            <w:r w:rsidR="00F130C6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спектра</w:t>
            </w:r>
            <w:r w:rsidR="007139D9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Ямайки в целях разработки национальной системы лицензирования спектра для расширения возможностей по установлению соединений на базе ИКТ</w:t>
            </w:r>
            <w:r w:rsidR="000037FC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в стране</w:t>
            </w:r>
            <w:r w:rsidR="007139D9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</w:p>
          <w:p w14:paraId="070AD339" w14:textId="0DE68AA1" w:rsidR="0075692B" w:rsidRPr="0021530B" w:rsidRDefault="00E80F2D" w:rsidP="00C04A96">
            <w:pPr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Европа</w:t>
            </w:r>
            <w:r w:rsidR="000037FC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  <w:t>Инфраструктура широкополосной связи, радиовещание и управление использованием спектра</w:t>
            </w:r>
          </w:p>
          <w:p w14:paraId="0C9C1E5C" w14:textId="65D3C810" w:rsidR="006E063C" w:rsidRPr="0021530B" w:rsidRDefault="00887775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336742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В Минске (Беларусь) проведены третья ежегодная конференция по управлению использованием спектра в регионе СНГ и Центральной и Восточной Европы и семинар-практикум МСЭ по методам обеспечения беспомеховой связи на современном этапе технического развития.</w:t>
            </w:r>
          </w:p>
          <w:p w14:paraId="04CE6FFC" w14:textId="7462A8DB" w:rsidR="006E063C" w:rsidRPr="0021530B" w:rsidRDefault="00887775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3B7E8E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Организован ряд семинаров и семинаров-практикумов для обсуждения будущего телевидения, а также вопросов картографирования наземной инфраструктуры и услуг широкополосной связи, цифровой экономики и радиосвязи.</w:t>
            </w:r>
          </w:p>
          <w:p w14:paraId="6B0BB10A" w14:textId="1A74773D" w:rsidR="00774E2B" w:rsidRPr="0021530B" w:rsidRDefault="00887775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D43FC8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В </w:t>
            </w:r>
            <w:r w:rsidR="00D43FC8" w:rsidRPr="00B82AFF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Риге (Латвия)</w:t>
            </w:r>
            <w:r w:rsidR="00D43FC8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при поддержке МСЭ в качестве субрегиональной платформы сотрудничества проведено собрание 5G Techritory для стран Балтии.</w:t>
            </w:r>
          </w:p>
          <w:p w14:paraId="3A93C126" w14:textId="1283A325" w:rsidR="006E063C" w:rsidRPr="0021530B" w:rsidRDefault="00887775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D43FC8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Предложена специальная инициатива по региональному взаимодействию для расширения набора данных интерактивных карт передачи МСЭ.</w:t>
            </w:r>
          </w:p>
          <w:p w14:paraId="516593AA" w14:textId="02DFD55F" w:rsidR="006E063C" w:rsidRPr="0021530B" w:rsidRDefault="00887775" w:rsidP="00C04A96">
            <w:pPr>
              <w:pStyle w:val="enumlev1"/>
              <w:ind w:left="357" w:hanging="357"/>
              <w:rPr>
                <w:rFonts w:cstheme="minorBidi"/>
                <w:color w:val="444444"/>
                <w:sz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D43FC8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Разработан проект региональной инициативы по поддержке систем картирования возможностей по инвестициям в инфраструктуру широкополосной связи Юго-Восточной Европы.</w:t>
            </w:r>
          </w:p>
        </w:tc>
      </w:tr>
    </w:tbl>
    <w:p w14:paraId="7926FBBD" w14:textId="77777777" w:rsidR="00D43FC8" w:rsidRPr="0021530B" w:rsidRDefault="00D43FC8" w:rsidP="00C04A96">
      <w:pPr>
        <w:rPr>
          <w:lang w:val="ru-RU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57B8C" w:rsidRPr="0021530B" w14:paraId="3B9EFEB3" w14:textId="77777777" w:rsidTr="0054502F">
        <w:tc>
          <w:tcPr>
            <w:tcW w:w="9629" w:type="dxa"/>
          </w:tcPr>
          <w:p w14:paraId="359F1408" w14:textId="33B566FE" w:rsidR="00557B8C" w:rsidRPr="0021530B" w:rsidRDefault="00D43FC8" w:rsidP="00C04A96">
            <w:pPr>
              <w:keepNext/>
              <w:shd w:val="clear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rPr>
                <w:rFonts w:cstheme="minorBidi"/>
                <w:b/>
                <w:bCs/>
                <w:sz w:val="22"/>
                <w:szCs w:val="24"/>
                <w:lang w:val="ru-RU"/>
              </w:rPr>
            </w:pPr>
            <w:r w:rsidRPr="0021530B">
              <w:rPr>
                <w:rFonts w:cstheme="minorHAnsi"/>
                <w:b/>
                <w:sz w:val="22"/>
                <w:lang w:val="ru-RU"/>
              </w:rPr>
              <w:lastRenderedPageBreak/>
              <w:t>ИССЛЕДОВАТЕЛЬСКИЕ КОМИССИИ</w:t>
            </w:r>
          </w:p>
          <w:p w14:paraId="32D044FC" w14:textId="752B4C5D" w:rsidR="00B014A3" w:rsidRPr="0021530B" w:rsidRDefault="00D43FC8" w:rsidP="00C04A96">
            <w:pPr>
              <w:keepNext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На собрании 1-й Исследовательской комиссии МСЭ-D</w:t>
            </w:r>
            <w:r w:rsidRPr="0021530B">
              <w:rPr>
                <w:rFonts w:ascii="Calibri" w:eastAsia="Calibri" w:hAnsi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представлен</w:t>
            </w:r>
            <w:r w:rsidRPr="0021530B">
              <w:rPr>
                <w:rFonts w:ascii="Calibri" w:eastAsia="Calibri" w:hAnsi="Calibri" w:cs="Calibri"/>
                <w:b/>
                <w:sz w:val="22"/>
                <w:szCs w:val="22"/>
                <w:lang w:val="ru-RU"/>
              </w:rPr>
              <w:t xml:space="preserve"> первый ежегодный итоговый документ исследовательских комиссий МСЭ-D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, озаглавленный </w:t>
            </w:r>
            <w:hyperlink r:id="rId64">
              <w:r w:rsidRPr="0021530B">
                <w:rPr>
                  <w:rStyle w:val="Hyperlink"/>
                  <w:rFonts w:cstheme="minorBidi"/>
                  <w:sz w:val="22"/>
                  <w:u w:val="none"/>
                  <w:lang w:val="ru-RU"/>
                </w:rPr>
                <w:t>"</w:t>
              </w:r>
              <w:r w:rsidRPr="0021530B">
                <w:rPr>
                  <w:rStyle w:val="Hyperlink"/>
                  <w:rFonts w:cstheme="minorBidi"/>
                  <w:sz w:val="22"/>
                  <w:lang w:val="ru-RU"/>
                </w:rPr>
                <w:t>Тенденции в области новых технологий, услуг и приложений радиовещания</w:t>
              </w:r>
              <w:r w:rsidRPr="0021530B">
                <w:rPr>
                  <w:rStyle w:val="Hyperlink"/>
                  <w:rFonts w:cstheme="minorBidi"/>
                  <w:sz w:val="22"/>
                  <w:u w:val="none"/>
                  <w:lang w:val="ru-RU"/>
                </w:rPr>
                <w:t>"</w:t>
              </w:r>
            </w:hyperlink>
            <w:r w:rsidR="00B014A3" w:rsidRPr="0021530B">
              <w:rPr>
                <w:rFonts w:cstheme="minorBidi"/>
                <w:sz w:val="22"/>
                <w:lang w:val="ru-RU"/>
              </w:rPr>
              <w:t xml:space="preserve"> (</w:t>
            </w:r>
            <w:r w:rsidRPr="0021530B">
              <w:rPr>
                <w:rFonts w:cstheme="minorBidi"/>
                <w:sz w:val="22"/>
                <w:lang w:val="ru-RU"/>
              </w:rPr>
              <w:t>Вопрос</w:t>
            </w:r>
            <w:r w:rsidR="00B014A3" w:rsidRPr="0021530B">
              <w:rPr>
                <w:rFonts w:cstheme="minorBidi"/>
                <w:sz w:val="22"/>
                <w:lang w:val="ru-RU"/>
              </w:rPr>
              <w:t xml:space="preserve"> 2/1)</w:t>
            </w:r>
            <w:r w:rsidRPr="0021530B">
              <w:rPr>
                <w:rFonts w:cstheme="minorBidi"/>
                <w:sz w:val="22"/>
                <w:lang w:val="ru-RU"/>
              </w:rPr>
              <w:t>.</w:t>
            </w:r>
            <w:r w:rsidR="00B014A3" w:rsidRPr="0021530B">
              <w:rPr>
                <w:rFonts w:cstheme="minorBidi"/>
                <w:sz w:val="22"/>
                <w:lang w:val="ru-RU"/>
              </w:rPr>
              <w:t xml:space="preserve"> </w:t>
            </w:r>
            <w:r w:rsidRPr="0021530B">
              <w:rPr>
                <w:rFonts w:cstheme="minorBidi"/>
                <w:sz w:val="22"/>
                <w:szCs w:val="22"/>
                <w:lang w:val="ru-RU"/>
              </w:rPr>
              <w:t xml:space="preserve">Этот документ содержит обзор последних тенденций в области радиовещания, включая новые сценарии услуг, основанные на новейших технологиях, сведения о работе, проводимой в рамках </w:t>
            </w:r>
            <w:r w:rsidRPr="00A06EC8">
              <w:rPr>
                <w:rFonts w:cstheme="minorBidi"/>
                <w:sz w:val="22"/>
                <w:szCs w:val="22"/>
                <w:lang w:val="ru-RU"/>
              </w:rPr>
              <w:t>МСЭ-Т</w:t>
            </w:r>
            <w:r w:rsidRPr="0021530B">
              <w:rPr>
                <w:rFonts w:cstheme="minorBidi"/>
                <w:sz w:val="22"/>
                <w:szCs w:val="22"/>
                <w:lang w:val="ru-RU"/>
              </w:rPr>
              <w:t xml:space="preserve"> и в ходе недавних мероприятий, а также их экономические и юридические последствия для конечных пользователей, заинтересованных сторон и регуляторных органов.</w:t>
            </w:r>
          </w:p>
          <w:p w14:paraId="7AF3355C" w14:textId="454FD87B" w:rsidR="00B014A3" w:rsidRPr="0021530B" w:rsidRDefault="007415AD" w:rsidP="00C04A96">
            <w:pPr>
              <w:keepNext/>
              <w:rPr>
                <w:rFonts w:ascii="Calibri" w:eastAsia="Calibri" w:hAnsi="Calibri" w:cs="Calibri"/>
                <w:sz w:val="22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>На двух семинарах</w:t>
            </w:r>
            <w:r w:rsidR="002F2644" w:rsidRPr="002F2644">
              <w:rPr>
                <w:sz w:val="22"/>
                <w:szCs w:val="22"/>
                <w:lang w:val="ru-RU"/>
              </w:rPr>
              <w:t>-практикум</w:t>
            </w:r>
            <w:r w:rsidR="002F2644">
              <w:rPr>
                <w:sz w:val="22"/>
                <w:szCs w:val="22"/>
                <w:lang w:val="ru-RU"/>
              </w:rPr>
              <w:t>ах</w:t>
            </w:r>
            <w:r w:rsidRPr="0021530B">
              <w:rPr>
                <w:sz w:val="22"/>
                <w:szCs w:val="22"/>
                <w:lang w:val="ru-RU"/>
              </w:rPr>
              <w:t xml:space="preserve">, проведенных в связи с собраниями </w:t>
            </w:r>
            <w:r w:rsidR="003F362B" w:rsidRPr="0021530B">
              <w:rPr>
                <w:sz w:val="22"/>
                <w:szCs w:val="22"/>
                <w:lang w:val="ru-RU"/>
              </w:rPr>
              <w:t xml:space="preserve">Группы </w:t>
            </w:r>
            <w:r w:rsidR="00FA6515" w:rsidRPr="0021530B">
              <w:rPr>
                <w:sz w:val="22"/>
                <w:szCs w:val="22"/>
                <w:lang w:val="ru-RU"/>
              </w:rPr>
              <w:t xml:space="preserve">Докладчика </w:t>
            </w:r>
            <w:r w:rsidRPr="0021530B">
              <w:rPr>
                <w:sz w:val="22"/>
                <w:szCs w:val="22"/>
                <w:lang w:val="ru-RU"/>
              </w:rPr>
              <w:t>1</w:t>
            </w:r>
            <w:r w:rsidRPr="0021530B">
              <w:rPr>
                <w:sz w:val="22"/>
                <w:szCs w:val="22"/>
                <w:lang w:val="ru-RU"/>
              </w:rPr>
              <w:noBreakHyphen/>
              <w:t>й Исследовательской комиссии МСЭ-D в сентябре 2019 года, были представлены некоторые интересные результаты. На семинаре</w:t>
            </w:r>
            <w:r w:rsidR="002F2644" w:rsidRPr="002F2644">
              <w:rPr>
                <w:sz w:val="22"/>
                <w:szCs w:val="22"/>
                <w:lang w:val="ru-RU"/>
              </w:rPr>
              <w:t>-практикум</w:t>
            </w:r>
            <w:r w:rsidR="002F2644">
              <w:rPr>
                <w:sz w:val="22"/>
                <w:szCs w:val="22"/>
                <w:lang w:val="ru-RU"/>
              </w:rPr>
              <w:t>е</w:t>
            </w:r>
            <w:r w:rsidRPr="0021530B">
              <w:rPr>
                <w:sz w:val="22"/>
                <w:szCs w:val="22"/>
                <w:lang w:val="ru-RU"/>
              </w:rPr>
              <w:t xml:space="preserve"> </w:t>
            </w:r>
            <w:hyperlink r:id="rId65">
              <w:r w:rsidRPr="0021530B">
                <w:rPr>
                  <w:rStyle w:val="Hyperlink"/>
                  <w:sz w:val="22"/>
                  <w:lang w:val="ru-RU"/>
                </w:rPr>
                <w:t>по возможности установления соединений в сельск</w:t>
              </w:r>
              <w:r w:rsidR="00502D62">
                <w:rPr>
                  <w:rStyle w:val="Hyperlink"/>
                  <w:sz w:val="22"/>
                  <w:lang w:val="ru-RU"/>
                </w:rPr>
                <w:t>их районах</w:t>
              </w:r>
            </w:hyperlink>
            <w:r w:rsidR="00B014A3" w:rsidRPr="0021530B">
              <w:rPr>
                <w:sz w:val="22"/>
                <w:lang w:val="ru-RU"/>
              </w:rPr>
              <w:t xml:space="preserve"> </w:t>
            </w:r>
            <w:r w:rsidRPr="0021530B">
              <w:rPr>
                <w:sz w:val="22"/>
                <w:szCs w:val="22"/>
                <w:lang w:val="ru-RU"/>
              </w:rPr>
              <w:t>рассматривались ключевые проблемы, такие как затраты на обеспечение соединения для людей в сельск</w:t>
            </w:r>
            <w:r w:rsidR="00502D62">
              <w:rPr>
                <w:sz w:val="22"/>
                <w:szCs w:val="22"/>
                <w:lang w:val="ru-RU"/>
              </w:rPr>
              <w:t>их районах</w:t>
            </w:r>
            <w:r w:rsidRPr="0021530B">
              <w:rPr>
                <w:sz w:val="22"/>
                <w:szCs w:val="22"/>
                <w:lang w:val="ru-RU"/>
              </w:rPr>
              <w:t xml:space="preserve">, и отмечалось, что спектр или </w:t>
            </w:r>
            <w:r w:rsidR="00A06EC8">
              <w:rPr>
                <w:sz w:val="22"/>
                <w:szCs w:val="22"/>
                <w:lang w:val="ru-RU"/>
              </w:rPr>
              <w:t>покрытие</w:t>
            </w:r>
            <w:r w:rsidRPr="0021530B">
              <w:rPr>
                <w:sz w:val="22"/>
                <w:szCs w:val="22"/>
                <w:lang w:val="ru-RU"/>
              </w:rPr>
              <w:t xml:space="preserve"> не являются препятствием для обеспечения соединения тех, кто его не имеет, как можно было бы подумать. На</w:t>
            </w:r>
            <w:r w:rsidR="00502D62">
              <w:rPr>
                <w:sz w:val="22"/>
                <w:szCs w:val="22"/>
                <w:lang w:val="ru-RU"/>
              </w:rPr>
              <w:t> </w:t>
            </w:r>
            <w:r w:rsidRPr="0021530B">
              <w:rPr>
                <w:sz w:val="22"/>
                <w:szCs w:val="22"/>
                <w:lang w:val="ru-RU"/>
              </w:rPr>
              <w:t>семинаре</w:t>
            </w:r>
            <w:r w:rsidR="002F2644" w:rsidRPr="002F2644">
              <w:rPr>
                <w:sz w:val="22"/>
                <w:szCs w:val="22"/>
                <w:lang w:val="ru-RU"/>
              </w:rPr>
              <w:t>-практикум</w:t>
            </w:r>
            <w:r w:rsidR="007C7847">
              <w:rPr>
                <w:sz w:val="22"/>
                <w:szCs w:val="22"/>
                <w:lang w:val="ru-RU"/>
              </w:rPr>
              <w:t>е</w:t>
            </w:r>
            <w:r w:rsidRPr="0021530B">
              <w:rPr>
                <w:sz w:val="22"/>
                <w:szCs w:val="22"/>
                <w:lang w:val="ru-RU"/>
              </w:rPr>
              <w:t xml:space="preserve"> </w:t>
            </w:r>
            <w:hyperlink r:id="rId66">
              <w:r w:rsidRPr="0021530B">
                <w:rPr>
                  <w:rStyle w:val="Hyperlink"/>
                  <w:sz w:val="22"/>
                  <w:lang w:val="ru-RU"/>
                </w:rPr>
                <w:t>по реализации проектов в области широ</w:t>
              </w:r>
              <w:r w:rsidR="00F130C6" w:rsidRPr="0021530B">
                <w:rPr>
                  <w:rStyle w:val="Hyperlink"/>
                  <w:sz w:val="22"/>
                  <w:lang w:val="ru-RU"/>
                </w:rPr>
                <w:t>ко</w:t>
              </w:r>
              <w:r w:rsidRPr="0021530B">
                <w:rPr>
                  <w:rStyle w:val="Hyperlink"/>
                  <w:sz w:val="22"/>
                  <w:lang w:val="ru-RU"/>
                </w:rPr>
                <w:t>полосной связи</w:t>
              </w:r>
            </w:hyperlink>
            <w:r w:rsidR="00B014A3" w:rsidRPr="0021530B">
              <w:rPr>
                <w:sz w:val="22"/>
                <w:lang w:val="ru-RU"/>
              </w:rPr>
              <w:t xml:space="preserve"> </w:t>
            </w:r>
            <w:r w:rsidR="00E97333" w:rsidRPr="0021530B">
              <w:rPr>
                <w:sz w:val="22"/>
                <w:szCs w:val="22"/>
                <w:lang w:val="ru-RU"/>
              </w:rPr>
              <w:t>были представлены факты, успешные примеры и перечислены проблемы, с которыми сталкиваются такие проекты во всех географических регионах. Презентации размещены на веб-сайтах соответствующих семинаров</w:t>
            </w:r>
            <w:r w:rsidR="002F2644" w:rsidRPr="002F2644">
              <w:rPr>
                <w:sz w:val="22"/>
                <w:szCs w:val="22"/>
                <w:lang w:val="ru-RU"/>
              </w:rPr>
              <w:t>-практикум</w:t>
            </w:r>
            <w:r w:rsidR="002F2644">
              <w:rPr>
                <w:sz w:val="22"/>
                <w:szCs w:val="22"/>
                <w:lang w:val="ru-RU"/>
              </w:rPr>
              <w:t>ов</w:t>
            </w:r>
            <w:r w:rsidR="00E97333" w:rsidRPr="0021530B">
              <w:rPr>
                <w:sz w:val="22"/>
                <w:szCs w:val="22"/>
                <w:lang w:val="ru-RU"/>
              </w:rPr>
              <w:t>.</w:t>
            </w:r>
          </w:p>
          <w:p w14:paraId="5F530501" w14:textId="6759EA2A" w:rsidR="00B014A3" w:rsidRPr="0021530B" w:rsidRDefault="00E97333" w:rsidP="00C04A96">
            <w:pPr>
              <w:keepNext/>
              <w:rPr>
                <w:sz w:val="22"/>
                <w:lang w:val="ru-RU"/>
              </w:rPr>
            </w:pPr>
            <w:r w:rsidRPr="0021530B">
              <w:rPr>
                <w:rFonts w:cstheme="minorBidi"/>
                <w:sz w:val="22"/>
                <w:szCs w:val="22"/>
                <w:lang w:val="ru-RU"/>
              </w:rPr>
              <w:t>Совместно со 2-й Исследовательской комиссией МСЭ-D (Вопрос 4/2 "Помощь развивающимся странам в выполнении программ по проверке на соответствие и функциональную совместимость (C&amp;I), а также в борьбе с контрафактным оборудованием ИКТ и хищением мобильных устройств</w:t>
            </w:r>
            <w:r w:rsidR="00826BB3" w:rsidRPr="0021530B">
              <w:rPr>
                <w:rFonts w:cstheme="minorBidi"/>
                <w:sz w:val="22"/>
                <w:szCs w:val="22"/>
                <w:lang w:val="ru-RU"/>
              </w:rPr>
              <w:t>"</w:t>
            </w:r>
            <w:r w:rsidRPr="0021530B">
              <w:rPr>
                <w:rFonts w:cstheme="minorBidi"/>
                <w:sz w:val="22"/>
                <w:szCs w:val="22"/>
                <w:lang w:val="ru-RU"/>
              </w:rPr>
              <w:t xml:space="preserve">) организован семинар-практикум "Соответствие и функциональная совместимость ИКТ: проблемы развивающихся стран". На мероприятии рассматривались такие вопросы, как использование изделий ИКТ в качестве факторов, способствующих достижению ЦУР, инновационное сотрудничество и новые технологии (в особенности IoT), и были предложены соответствующие решения. </w:t>
            </w:r>
            <w:r w:rsidRPr="0021530B">
              <w:rPr>
                <w:rFonts w:eastAsia="Calibri" w:cstheme="minorBidi"/>
                <w:sz w:val="22"/>
                <w:szCs w:val="22"/>
                <w:lang w:val="ru-RU"/>
              </w:rPr>
              <w:t>Содержание докладов и знания, приобретенные в ходе семинара</w:t>
            </w:r>
            <w:r w:rsidR="002F2644" w:rsidRPr="002F2644">
              <w:rPr>
                <w:rFonts w:eastAsia="Calibri" w:cstheme="minorBidi"/>
                <w:sz w:val="22"/>
                <w:szCs w:val="22"/>
                <w:lang w:val="ru-RU"/>
              </w:rPr>
              <w:t>-практикум</w:t>
            </w:r>
            <w:r w:rsidR="002F2644">
              <w:rPr>
                <w:rFonts w:eastAsia="Calibri" w:cstheme="minorBidi"/>
                <w:sz w:val="22"/>
                <w:szCs w:val="22"/>
                <w:lang w:val="ru-RU"/>
              </w:rPr>
              <w:t>а</w:t>
            </w:r>
            <w:r w:rsidRPr="0021530B">
              <w:rPr>
                <w:rFonts w:eastAsia="Calibri" w:cstheme="minorBidi"/>
                <w:sz w:val="22"/>
                <w:szCs w:val="22"/>
                <w:lang w:val="ru-RU"/>
              </w:rPr>
              <w:t xml:space="preserve">, будут использованы при составлении </w:t>
            </w:r>
            <w:r w:rsidR="007C7847">
              <w:rPr>
                <w:rFonts w:eastAsia="Calibri" w:cstheme="minorBidi"/>
                <w:sz w:val="22"/>
                <w:szCs w:val="22"/>
                <w:lang w:val="ru-RU"/>
              </w:rPr>
              <w:t>заключительного</w:t>
            </w:r>
            <w:r w:rsidR="00826BB3" w:rsidRPr="0021530B">
              <w:rPr>
                <w:rFonts w:eastAsia="Calibri" w:cstheme="minorBid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eastAsia="Calibri" w:cstheme="minorBidi"/>
                <w:sz w:val="22"/>
                <w:szCs w:val="22"/>
                <w:lang w:val="ru-RU"/>
              </w:rPr>
              <w:t>отчета по Вопросу 4/2. С программой семинара</w:t>
            </w:r>
            <w:r w:rsidR="002F2644" w:rsidRPr="002F2644">
              <w:rPr>
                <w:rFonts w:eastAsia="Calibri" w:cstheme="minorBidi"/>
                <w:sz w:val="22"/>
                <w:szCs w:val="22"/>
                <w:lang w:val="ru-RU"/>
              </w:rPr>
              <w:t>-практикум</w:t>
            </w:r>
            <w:r w:rsidR="002F2644">
              <w:rPr>
                <w:rFonts w:eastAsia="Calibri" w:cstheme="minorBidi"/>
                <w:sz w:val="22"/>
                <w:szCs w:val="22"/>
                <w:lang w:val="ru-RU"/>
              </w:rPr>
              <w:t>а</w:t>
            </w:r>
            <w:r w:rsidRPr="0021530B">
              <w:rPr>
                <w:rFonts w:eastAsia="Calibri" w:cstheme="minorBidi"/>
                <w:sz w:val="22"/>
                <w:szCs w:val="22"/>
                <w:lang w:val="ru-RU"/>
              </w:rPr>
              <w:t xml:space="preserve"> и презентациями можно ознакомиться по следующей </w:t>
            </w:r>
            <w:hyperlink r:id="rId67" w:history="1">
              <w:r w:rsidRPr="0021530B">
                <w:rPr>
                  <w:rStyle w:val="Hyperlink"/>
                  <w:rFonts w:eastAsia="Calibri" w:cstheme="minorHAnsi"/>
                  <w:sz w:val="22"/>
                  <w:lang w:val="ru-RU"/>
                </w:rPr>
                <w:t>ссылке</w:t>
              </w:r>
            </w:hyperlink>
            <w:r w:rsidR="00B014A3" w:rsidRPr="0021530B">
              <w:rPr>
                <w:rFonts w:eastAsia="Calibri" w:cstheme="minorHAnsi"/>
                <w:sz w:val="22"/>
                <w:lang w:val="ru-RU"/>
              </w:rPr>
              <w:t>.</w:t>
            </w:r>
          </w:p>
          <w:p w14:paraId="0EF3D780" w14:textId="6930B454" w:rsidR="00BE7966" w:rsidRPr="0021530B" w:rsidRDefault="00E97333" w:rsidP="00C04A96">
            <w:pPr>
              <w:keepNext/>
              <w:shd w:val="clear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rPr>
                <w:rFonts w:cstheme="minorBidi"/>
                <w:sz w:val="22"/>
                <w:szCs w:val="24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Обучающ</w:t>
            </w:r>
            <w:r w:rsidR="003F362B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ее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заняти</w:t>
            </w:r>
            <w:r w:rsidR="003F362B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е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по ИИ и новым технологиям </w:t>
            </w:r>
            <w:r w:rsidR="00B014A3" w:rsidRPr="0021530B">
              <w:rPr>
                <w:rFonts w:cstheme="minorBidi"/>
                <w:sz w:val="22"/>
                <w:lang w:val="ru-RU"/>
              </w:rPr>
              <w:t>(</w:t>
            </w:r>
            <w:hyperlink r:id="rId68" w:history="1">
              <w:r w:rsidR="00B014A3" w:rsidRPr="0021530B">
                <w:rPr>
                  <w:rStyle w:val="Hyperlink"/>
                  <w:rFonts w:cstheme="minorBidi"/>
                  <w:sz w:val="22"/>
                  <w:lang w:val="ru-RU"/>
                </w:rPr>
                <w:t>https://www.itu.int/en/ITU-D/Study-Groups/2018-2021/Pages/meetings/tutorial_AI_oct19.aspx</w:t>
              </w:r>
            </w:hyperlink>
            <w:r w:rsidR="00B014A3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), 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проводившееся в МСЭ совместно с собраниями групп докладчиков исследовательских комиссий МСЭ-D, позволило Государствам – Членам МСЭ, Членам Секторов и персоналу МСЭ больше узнать о том, что является ИИ и что им не является, а также о его возможностях и проблемах. Инструкторы и докладчики из академических организаций, частного сектора и государственных учреждений изложили свое видение, а в ходе обсуждений были подняты некоторые вопросы, касающиеся прав интеллектуальной собственности, этики и учета, которые еще предстоит решить. Презентации размещены на </w:t>
            </w:r>
            <w:hyperlink r:id="rId69">
              <w:r w:rsidRPr="0021530B">
                <w:rPr>
                  <w:rStyle w:val="Hyperlink"/>
                  <w:rFonts w:ascii="Calibri" w:eastAsia="Calibri" w:hAnsi="Calibri" w:cs="Calibri"/>
                  <w:sz w:val="22"/>
                  <w:lang w:val="ru-RU"/>
                </w:rPr>
                <w:t>веб-сайте</w:t>
              </w:r>
            </w:hyperlink>
            <w:r w:rsidR="00B014A3" w:rsidRPr="0021530B">
              <w:rPr>
                <w:rFonts w:ascii="Calibri" w:eastAsia="Calibri" w:hAnsi="Calibri" w:cs="Calibri"/>
                <w:sz w:val="22"/>
                <w:lang w:val="ru-RU"/>
              </w:rPr>
              <w:t xml:space="preserve">. </w:t>
            </w:r>
          </w:p>
        </w:tc>
      </w:tr>
    </w:tbl>
    <w:p w14:paraId="5D9DF184" w14:textId="0C82DF73" w:rsidR="009A30A6" w:rsidRPr="0021530B" w:rsidRDefault="00643D89" w:rsidP="00C04A96">
      <w:pPr>
        <w:pStyle w:val="Heading1"/>
        <w:rPr>
          <w:sz w:val="22"/>
          <w:lang w:val="ru-RU"/>
        </w:rPr>
      </w:pPr>
      <w:r w:rsidRPr="0021530B">
        <w:rPr>
          <w:sz w:val="22"/>
          <w:lang w:val="ru-RU"/>
        </w:rPr>
        <w:t>9</w:t>
      </w:r>
      <w:r w:rsidR="009A30A6" w:rsidRPr="0021530B">
        <w:rPr>
          <w:sz w:val="22"/>
          <w:lang w:val="ru-RU"/>
        </w:rPr>
        <w:tab/>
      </w:r>
      <w:r w:rsidR="00874E7F" w:rsidRPr="0021530B">
        <w:rPr>
          <w:sz w:val="22"/>
          <w:lang w:val="ru-RU"/>
        </w:rPr>
        <w:t>Политика и регулирование: нормативно-правовая база поддержки развития цифрового рынка и благополучия пользователей</w:t>
      </w:r>
    </w:p>
    <w:p w14:paraId="0F4742A7" w14:textId="53FE12B3" w:rsidR="00643D89" w:rsidRPr="0021530B" w:rsidRDefault="001C1B7C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9.1</w:t>
      </w:r>
      <w:r w:rsidRPr="0021530B">
        <w:rPr>
          <w:rFonts w:cstheme="minorHAnsi"/>
          <w:b w:val="0"/>
          <w:sz w:val="22"/>
          <w:szCs w:val="22"/>
          <w:lang w:val="ru-RU"/>
        </w:rPr>
        <w:tab/>
      </w:r>
      <w:r w:rsidR="00A06EC8">
        <w:rPr>
          <w:rFonts w:cstheme="minorHAnsi"/>
          <w:sz w:val="22"/>
          <w:szCs w:val="22"/>
          <w:lang w:val="ru-RU"/>
        </w:rPr>
        <w:t>ГСР</w:t>
      </w:r>
      <w:r w:rsidR="00643D89" w:rsidRPr="0021530B">
        <w:rPr>
          <w:rFonts w:cstheme="minorHAnsi"/>
          <w:sz w:val="22"/>
          <w:szCs w:val="22"/>
          <w:lang w:val="ru-RU"/>
        </w:rPr>
        <w:t>-19</w:t>
      </w:r>
    </w:p>
    <w:p w14:paraId="3BD4B126" w14:textId="540A1061" w:rsidR="001544B3" w:rsidRPr="0021530B" w:rsidRDefault="00874E7F" w:rsidP="00C04A96">
      <w:pPr>
        <w:rPr>
          <w:sz w:val="22"/>
          <w:lang w:val="ru-RU"/>
        </w:rPr>
      </w:pPr>
      <w:r w:rsidRPr="0021530B">
        <w:rPr>
          <w:sz w:val="22"/>
          <w:lang w:val="ru-RU"/>
        </w:rPr>
        <w:t xml:space="preserve">19-й </w:t>
      </w:r>
      <w:hyperlink r:id="rId70" w:history="1">
        <w:r w:rsidRPr="0021530B">
          <w:rPr>
            <w:color w:val="0000FF" w:themeColor="hyperlink"/>
            <w:sz w:val="22"/>
            <w:u w:val="single"/>
            <w:lang w:val="ru-RU"/>
          </w:rPr>
          <w:t xml:space="preserve">Глобальный симпозиум для регуляторных органов </w:t>
        </w:r>
        <w:r w:rsidR="001544B3" w:rsidRPr="0021530B">
          <w:rPr>
            <w:color w:val="0000FF" w:themeColor="hyperlink"/>
            <w:sz w:val="22"/>
            <w:u w:val="single"/>
            <w:lang w:val="ru-RU"/>
          </w:rPr>
          <w:t>(</w:t>
        </w:r>
        <w:r w:rsidRPr="0021530B">
          <w:rPr>
            <w:color w:val="0000FF" w:themeColor="hyperlink"/>
            <w:sz w:val="22"/>
            <w:u w:val="single"/>
            <w:lang w:val="ru-RU"/>
          </w:rPr>
          <w:t>ГСР</w:t>
        </w:r>
        <w:r w:rsidR="001544B3" w:rsidRPr="0021530B">
          <w:rPr>
            <w:color w:val="0000FF" w:themeColor="hyperlink"/>
            <w:sz w:val="22"/>
            <w:u w:val="single"/>
            <w:lang w:val="ru-RU"/>
          </w:rPr>
          <w:t>-19)</w:t>
        </w:r>
      </w:hyperlink>
      <w:r w:rsidRPr="0021530B">
        <w:rPr>
          <w:sz w:val="22"/>
          <w:lang w:val="ru-RU"/>
        </w:rPr>
        <w:t xml:space="preserve">, </w:t>
      </w:r>
      <w:r w:rsidRPr="0021530B">
        <w:rPr>
          <w:sz w:val="22"/>
          <w:szCs w:val="22"/>
          <w:lang w:val="ru-RU"/>
        </w:rPr>
        <w:t>состоявшийся 9−12 июля в</w:t>
      </w:r>
      <w:r w:rsidR="003F362B" w:rsidRPr="0021530B">
        <w:rPr>
          <w:sz w:val="22"/>
          <w:szCs w:val="22"/>
          <w:lang w:val="ru-RU"/>
        </w:rPr>
        <w:t> </w:t>
      </w:r>
      <w:r w:rsidRPr="0021530B">
        <w:rPr>
          <w:sz w:val="22"/>
          <w:szCs w:val="22"/>
          <w:lang w:val="ru-RU"/>
        </w:rPr>
        <w:t>Порт</w:t>
      </w:r>
      <w:r w:rsidR="003F362B" w:rsidRPr="0021530B">
        <w:rPr>
          <w:sz w:val="22"/>
          <w:szCs w:val="22"/>
          <w:lang w:val="ru-RU"/>
        </w:rPr>
        <w:noBreakHyphen/>
      </w:r>
      <w:r w:rsidRPr="0021530B">
        <w:rPr>
          <w:sz w:val="22"/>
          <w:szCs w:val="22"/>
          <w:lang w:val="ru-RU"/>
        </w:rPr>
        <w:t>Вил</w:t>
      </w:r>
      <w:r w:rsidR="003F362B" w:rsidRPr="0021530B">
        <w:rPr>
          <w:sz w:val="22"/>
          <w:szCs w:val="22"/>
          <w:lang w:val="ru-RU"/>
        </w:rPr>
        <w:t>е</w:t>
      </w:r>
      <w:r w:rsidRPr="0021530B">
        <w:rPr>
          <w:sz w:val="22"/>
          <w:szCs w:val="22"/>
          <w:lang w:val="ru-RU"/>
        </w:rPr>
        <w:t xml:space="preserve"> (Вануату), собрал свыше 325 участников, включая министров правительств, руководителей регуляторных органов и руководителей высшего звена отрасли из 64 стран. Симпозиум прошел под председательством г</w:t>
      </w:r>
      <w:r w:rsidRPr="0021530B">
        <w:rPr>
          <w:sz w:val="22"/>
          <w:szCs w:val="22"/>
          <w:lang w:val="ru-RU"/>
        </w:rPr>
        <w:noBreakHyphen/>
        <w:t xml:space="preserve">на Брайана Винджи, руководителя Регуляторного органа электросвязи, радиосвязи и радиовещания Республики Вануату, и был посвящен теме "Возможность установления соединений для всех: будущее 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>регулирования</w:t>
      </w:r>
      <w:r w:rsidRPr="0021530B">
        <w:rPr>
          <w:sz w:val="22"/>
          <w:szCs w:val="22"/>
          <w:lang w:val="ru-RU"/>
        </w:rPr>
        <w:t xml:space="preserve">". ГСР-19 принял </w:t>
      </w:r>
      <w:r w:rsidR="00740381" w:rsidRPr="0021530B">
        <w:rPr>
          <w:sz w:val="22"/>
          <w:szCs w:val="22"/>
          <w:lang w:val="ru-RU"/>
        </w:rPr>
        <w:t xml:space="preserve">Руководящие указания на основе примеров передового опыта по теме "Ускоренное обеспечение возможности установления цифрового соединения для всех". Руководящие указания поддерживают </w:t>
      </w:r>
      <w:r w:rsidR="00740381" w:rsidRPr="0021530B">
        <w:rPr>
          <w:sz w:val="22"/>
          <w:szCs w:val="22"/>
          <w:lang w:val="ru-RU"/>
        </w:rPr>
        <w:lastRenderedPageBreak/>
        <w:t>развертывание сетей последней мили, чтобы каждый мог участвовать в цифровой экономике и получать выгоды от цифровой трансформации.</w:t>
      </w:r>
    </w:p>
    <w:p w14:paraId="699CC649" w14:textId="2588C2D8" w:rsidR="00643D89" w:rsidRPr="0021530B" w:rsidRDefault="001C1B7C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9.2</w:t>
      </w:r>
      <w:r w:rsidRPr="0021530B">
        <w:rPr>
          <w:rFonts w:cstheme="minorHAnsi"/>
          <w:sz w:val="22"/>
          <w:szCs w:val="22"/>
          <w:lang w:val="ru-RU"/>
        </w:rPr>
        <w:tab/>
      </w:r>
      <w:r w:rsidR="004F0621" w:rsidRPr="0021530B">
        <w:rPr>
          <w:rFonts w:cstheme="minorHAnsi"/>
          <w:sz w:val="22"/>
          <w:szCs w:val="22"/>
          <w:lang w:val="ru-RU"/>
        </w:rPr>
        <w:t>Положительное воздействие широкополосной связи</w:t>
      </w:r>
    </w:p>
    <w:p w14:paraId="5BC9F0E4" w14:textId="212343F0" w:rsidR="004F0621" w:rsidRPr="0021530B" w:rsidRDefault="004F0621" w:rsidP="00C04A96">
      <w:pPr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 xml:space="preserve">В серии отчетов содержится количественная оценка положительного воздействия на экономику широкополосной связи, цифровой трансформации и взаимного влияния норм в области ИКТ </w:t>
      </w:r>
      <w:r w:rsidR="00B31477" w:rsidRPr="0021530B">
        <w:rPr>
          <w:sz w:val="22"/>
          <w:szCs w:val="22"/>
          <w:lang w:val="ru-RU"/>
        </w:rPr>
        <w:t>на </w:t>
      </w:r>
      <w:hyperlink r:id="rId71" w:history="1">
        <w:r w:rsidR="00B31477" w:rsidRPr="0021530B">
          <w:rPr>
            <w:rStyle w:val="Hyperlink"/>
            <w:sz w:val="22"/>
            <w:szCs w:val="22"/>
            <w:lang w:val="ru-RU"/>
          </w:rPr>
          <w:t>национальном и глобальном уровнях</w:t>
        </w:r>
      </w:hyperlink>
      <w:r w:rsidRPr="0021530B">
        <w:rPr>
          <w:sz w:val="22"/>
          <w:szCs w:val="22"/>
          <w:lang w:val="ru-RU"/>
        </w:rPr>
        <w:t>.</w:t>
      </w:r>
      <w:r w:rsidRPr="0021530B">
        <w:rPr>
          <w:bCs/>
          <w:sz w:val="22"/>
          <w:szCs w:val="22"/>
          <w:lang w:val="ru-RU"/>
        </w:rPr>
        <w:t xml:space="preserve"> </w:t>
      </w:r>
      <w:r w:rsidRPr="0021530B">
        <w:rPr>
          <w:sz w:val="22"/>
          <w:szCs w:val="22"/>
          <w:lang w:val="ru-RU"/>
        </w:rPr>
        <w:t xml:space="preserve">Основные результаты эконометрического моделирования по регионам свидетельствуют о том, что увеличение проникновения подвижной широкополосной связи на 10% в </w:t>
      </w:r>
      <w:hyperlink r:id="rId72" w:history="1">
        <w:r w:rsidRPr="0021530B">
          <w:rPr>
            <w:rStyle w:val="Hyperlink"/>
            <w:sz w:val="22"/>
            <w:szCs w:val="22"/>
            <w:lang w:val="ru-RU"/>
          </w:rPr>
          <w:t>Африканском регионе</w:t>
        </w:r>
      </w:hyperlink>
      <w:r w:rsidRPr="0021530B">
        <w:rPr>
          <w:sz w:val="22"/>
          <w:szCs w:val="22"/>
          <w:lang w:val="ru-RU"/>
        </w:rPr>
        <w:t xml:space="preserve"> приведет к росту ВВП на душу населения на 2,5%, в </w:t>
      </w:r>
      <w:hyperlink r:id="rId73" w:history="1">
        <w:r w:rsidR="00B31477" w:rsidRPr="0021530B">
          <w:rPr>
            <w:rStyle w:val="Hyperlink"/>
            <w:sz w:val="22"/>
            <w:szCs w:val="22"/>
            <w:lang w:val="ru-RU"/>
          </w:rPr>
          <w:t xml:space="preserve">регионе </w:t>
        </w:r>
        <w:r w:rsidRPr="0021530B">
          <w:rPr>
            <w:rStyle w:val="Hyperlink"/>
            <w:sz w:val="22"/>
            <w:szCs w:val="22"/>
            <w:lang w:val="ru-RU"/>
          </w:rPr>
          <w:t>Северной и Южной Америки</w:t>
        </w:r>
      </w:hyperlink>
      <w:r w:rsidRPr="0021530B">
        <w:rPr>
          <w:sz w:val="22"/>
          <w:szCs w:val="22"/>
          <w:lang w:val="ru-RU"/>
        </w:rPr>
        <w:t xml:space="preserve"> – на 1,9%, в </w:t>
      </w:r>
      <w:r w:rsidR="00B31477" w:rsidRPr="0021530B">
        <w:rPr>
          <w:sz w:val="22"/>
          <w:szCs w:val="22"/>
          <w:lang w:val="ru-RU"/>
        </w:rPr>
        <w:t xml:space="preserve">регионе </w:t>
      </w:r>
      <w:r w:rsidR="001572D1" w:rsidRPr="0021530B">
        <w:rPr>
          <w:sz w:val="22"/>
          <w:szCs w:val="22"/>
          <w:lang w:val="ru-RU"/>
        </w:rPr>
        <w:t xml:space="preserve">арабских </w:t>
      </w:r>
      <w:r w:rsidRPr="0021530B">
        <w:rPr>
          <w:sz w:val="22"/>
          <w:szCs w:val="22"/>
          <w:lang w:val="ru-RU"/>
        </w:rPr>
        <w:t xml:space="preserve">государств – на 1,81%, в </w:t>
      </w:r>
      <w:hyperlink r:id="rId74" w:history="1">
        <w:r w:rsidRPr="0021530B">
          <w:rPr>
            <w:rStyle w:val="Hyperlink"/>
            <w:sz w:val="22"/>
            <w:szCs w:val="22"/>
            <w:lang w:val="ru-RU"/>
          </w:rPr>
          <w:t>Азиатско-Тихоокеанском регионе</w:t>
        </w:r>
      </w:hyperlink>
      <w:r w:rsidRPr="0021530B">
        <w:rPr>
          <w:sz w:val="22"/>
          <w:szCs w:val="22"/>
          <w:lang w:val="ru-RU"/>
        </w:rPr>
        <w:t xml:space="preserve"> – на 0,51%, в странах СНГ – на 1,25% и в Европейском регионе – на 2,1%. Кроме того, результаты региональных исследований показывают, что ключом к </w:t>
      </w:r>
      <w:r w:rsidR="00B31477" w:rsidRPr="0021530B">
        <w:rPr>
          <w:sz w:val="22"/>
          <w:szCs w:val="22"/>
          <w:lang w:val="ru-RU"/>
        </w:rPr>
        <w:t>внедрению</w:t>
      </w:r>
      <w:r w:rsidRPr="0021530B">
        <w:rPr>
          <w:sz w:val="22"/>
          <w:szCs w:val="22"/>
          <w:lang w:val="ru-RU"/>
        </w:rPr>
        <w:t xml:space="preserve"> широкополосной связи остается ценообразование. Снижение цен на 10% ускорит его в</w:t>
      </w:r>
      <w:r w:rsidR="00B31477" w:rsidRPr="0021530B">
        <w:rPr>
          <w:sz w:val="22"/>
          <w:szCs w:val="22"/>
          <w:lang w:val="ru-RU"/>
        </w:rPr>
        <w:t>недрение в </w:t>
      </w:r>
      <w:r w:rsidRPr="0021530B">
        <w:rPr>
          <w:sz w:val="22"/>
          <w:szCs w:val="22"/>
          <w:lang w:val="ru-RU"/>
        </w:rPr>
        <w:t xml:space="preserve">Африканском регионе и </w:t>
      </w:r>
      <w:r w:rsidR="00B31477" w:rsidRPr="0021530B">
        <w:rPr>
          <w:sz w:val="22"/>
          <w:szCs w:val="22"/>
          <w:lang w:val="ru-RU"/>
        </w:rPr>
        <w:t xml:space="preserve">регионе </w:t>
      </w:r>
      <w:r w:rsidRPr="0021530B">
        <w:rPr>
          <w:sz w:val="22"/>
          <w:szCs w:val="22"/>
          <w:lang w:val="ru-RU"/>
        </w:rPr>
        <w:t>Северной и Южной Америки более чем на 3%</w:t>
      </w:r>
      <w:r w:rsidR="00B31477" w:rsidRPr="0021530B">
        <w:rPr>
          <w:sz w:val="22"/>
          <w:szCs w:val="22"/>
          <w:lang w:val="ru-RU"/>
        </w:rPr>
        <w:t>.</w:t>
      </w:r>
    </w:p>
    <w:p w14:paraId="5C47857C" w14:textId="74CFE14C" w:rsidR="00B31477" w:rsidRPr="0021530B" w:rsidRDefault="00B31477" w:rsidP="00C04A96">
      <w:pPr>
        <w:rPr>
          <w:sz w:val="22"/>
          <w:lang w:val="ru-RU"/>
        </w:rPr>
      </w:pPr>
      <w:r w:rsidRPr="0021530B">
        <w:rPr>
          <w:sz w:val="22"/>
          <w:szCs w:val="22"/>
          <w:lang w:val="ru-RU"/>
        </w:rPr>
        <w:t xml:space="preserve">МСЭ внес существенный вклад в подготовку Рабочей группой Комиссии по широкополосной связи отчета МСЭ по масштабному проекту цифровой инфраструктуры для Африки, озаглавленного </w:t>
      </w:r>
      <w:hyperlink r:id="rId75" w:history="1">
        <w:r w:rsidRPr="0021530B">
          <w:rPr>
            <w:rStyle w:val="Hyperlink"/>
            <w:sz w:val="22"/>
            <w:szCs w:val="22"/>
            <w:u w:val="none"/>
            <w:lang w:val="ru-RU"/>
          </w:rPr>
          <w:t>"</w:t>
        </w:r>
        <w:r w:rsidRPr="0021530B">
          <w:rPr>
            <w:rStyle w:val="Hyperlink"/>
            <w:sz w:val="22"/>
            <w:szCs w:val="22"/>
            <w:lang w:val="ru-RU"/>
          </w:rPr>
          <w:t>Соединить Африку посредством широкополосной связи. Стратегия удвоения количества соединений к 2021 году и обеспечения универсального доступа к 2030 году</w:t>
        </w:r>
        <w:r w:rsidRPr="0021530B">
          <w:rPr>
            <w:rStyle w:val="Hyperlink"/>
            <w:sz w:val="22"/>
            <w:szCs w:val="22"/>
            <w:u w:val="none"/>
            <w:lang w:val="ru-RU"/>
          </w:rPr>
          <w:t>"</w:t>
        </w:r>
      </w:hyperlink>
      <w:r w:rsidRPr="0021530B">
        <w:rPr>
          <w:sz w:val="22"/>
          <w:szCs w:val="22"/>
          <w:lang w:val="ru-RU"/>
        </w:rPr>
        <w:t xml:space="preserve">. В отчете делается попытка дать количественную оценку стоимости преодоления разрыва в области широкополосной связи в Африке путем составления дорожной карты и плана действий по обеспечению возможности универсального </w:t>
      </w:r>
      <w:r w:rsidR="00343D22" w:rsidRPr="0021530B">
        <w:rPr>
          <w:sz w:val="22"/>
          <w:szCs w:val="22"/>
          <w:lang w:val="ru-RU"/>
        </w:rPr>
        <w:t xml:space="preserve">широкополосного </w:t>
      </w:r>
      <w:r w:rsidRPr="0021530B">
        <w:rPr>
          <w:sz w:val="22"/>
          <w:szCs w:val="22"/>
          <w:lang w:val="ru-RU"/>
        </w:rPr>
        <w:t>соединения в регионе к 2030 году.</w:t>
      </w:r>
    </w:p>
    <w:p w14:paraId="60A42036" w14:textId="0BA414B9" w:rsidR="00ED68DF" w:rsidRPr="0021530B" w:rsidRDefault="00ED68DF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9.3</w:t>
      </w:r>
      <w:r w:rsidRPr="0021530B">
        <w:rPr>
          <w:rFonts w:cstheme="minorHAnsi"/>
          <w:sz w:val="22"/>
          <w:szCs w:val="22"/>
          <w:lang w:val="ru-RU"/>
        </w:rPr>
        <w:tab/>
      </w:r>
      <w:r w:rsidR="00D50895" w:rsidRPr="0021530B">
        <w:rPr>
          <w:rFonts w:cstheme="minorHAnsi"/>
          <w:sz w:val="22"/>
          <w:szCs w:val="22"/>
          <w:lang w:val="ru-RU"/>
        </w:rPr>
        <w:t>Инструмент отслеживания нормативно-правовой базы в области ИКТ и отчет МСЭ "Глобальные регуляторные перспективы в области ИКТ"</w:t>
      </w:r>
    </w:p>
    <w:p w14:paraId="30BBAEA9" w14:textId="5363AC19" w:rsidR="00D50895" w:rsidRPr="0021530B" w:rsidRDefault="00D50895" w:rsidP="00C04A96">
      <w:pPr>
        <w:rPr>
          <w:rFonts w:cstheme="minorHAnsi"/>
          <w:color w:val="333333"/>
          <w:sz w:val="22"/>
          <w:szCs w:val="24"/>
          <w:shd w:val="clear" w:color="auto" w:fill="FFFFFF"/>
          <w:lang w:val="ru-RU"/>
        </w:rPr>
      </w:pP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>МСЭ опубликовал инструмент отслеживания нормативно-правовой базы в области ИКТ (</w:t>
      </w:r>
      <w:hyperlink r:id="rId76" w:anchor="/tracker-by-country/regulatory-tracker/2018" w:history="1">
        <w:r w:rsidRPr="0021530B">
          <w:rPr>
            <w:rStyle w:val="Hyperlink"/>
            <w:rFonts w:ascii="Calibri" w:hAnsi="Calibri" w:cstheme="minorHAnsi"/>
            <w:sz w:val="22"/>
            <w:szCs w:val="22"/>
            <w:shd w:val="clear" w:color="auto" w:fill="FFFFFF"/>
            <w:lang w:val="ru-RU"/>
          </w:rPr>
          <w:t>ICT</w:t>
        </w:r>
        <w:r w:rsidR="00A51DDE" w:rsidRPr="0021530B">
          <w:rPr>
            <w:rStyle w:val="Hyperlink"/>
            <w:rFonts w:ascii="Calibri" w:hAnsi="Calibri" w:cstheme="minorHAnsi"/>
            <w:sz w:val="22"/>
            <w:szCs w:val="22"/>
            <w:shd w:val="clear" w:color="auto" w:fill="FFFFFF"/>
            <w:lang w:val="ru-RU"/>
          </w:rPr>
          <w:t> </w:t>
        </w:r>
        <w:r w:rsidRPr="0021530B">
          <w:rPr>
            <w:rStyle w:val="Hyperlink"/>
            <w:rFonts w:ascii="Calibri" w:hAnsi="Calibri" w:cstheme="minorHAnsi"/>
            <w:sz w:val="22"/>
            <w:szCs w:val="22"/>
            <w:shd w:val="clear" w:color="auto" w:fill="FFFFFF"/>
            <w:lang w:val="ru-RU"/>
          </w:rPr>
          <w:t>Regulatory Tracker</w:t>
        </w:r>
      </w:hyperlink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), чтобы помочь в </w:t>
      </w:r>
      <w:r w:rsidRPr="0021530B">
        <w:rPr>
          <w:sz w:val="22"/>
          <w:szCs w:val="22"/>
          <w:lang w:val="ru-RU"/>
        </w:rPr>
        <w:t>принятии</w:t>
      </w:r>
      <w:r w:rsidRPr="0021530B">
        <w:rPr>
          <w:rFonts w:cstheme="minorHAnsi"/>
          <w:sz w:val="22"/>
          <w:szCs w:val="22"/>
          <w:shd w:val="clear" w:color="auto" w:fill="FFFFFF"/>
          <w:lang w:val="ru-RU"/>
        </w:rPr>
        <w:t xml:space="preserve"> обоснованных важных политических решений.</w:t>
      </w:r>
      <w:r w:rsidRPr="0021530B">
        <w:rPr>
          <w:rFonts w:cstheme="minorHAnsi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Pr="0021530B">
        <w:rPr>
          <w:rFonts w:cstheme="minorHAnsi"/>
          <w:sz w:val="22"/>
          <w:szCs w:val="22"/>
          <w:lang w:val="ru-RU"/>
        </w:rPr>
        <w:t>Он</w:t>
      </w:r>
      <w:r w:rsidR="00A06EC8">
        <w:rPr>
          <w:rFonts w:cstheme="minorHAnsi"/>
          <w:sz w:val="22"/>
          <w:szCs w:val="22"/>
          <w:lang w:val="en-US"/>
        </w:rPr>
        <w:t> </w:t>
      </w:r>
      <w:r w:rsidRPr="0021530B">
        <w:rPr>
          <w:rFonts w:cstheme="minorHAnsi"/>
          <w:sz w:val="22"/>
          <w:szCs w:val="22"/>
          <w:lang w:val="ru-RU"/>
        </w:rPr>
        <w:t>состоит из 50</w:t>
      </w:r>
      <w:r w:rsidR="00A51DDE" w:rsidRPr="0021530B">
        <w:rPr>
          <w:rFonts w:cstheme="minorHAnsi"/>
          <w:sz w:val="22"/>
          <w:szCs w:val="22"/>
          <w:lang w:val="ru-RU"/>
        </w:rPr>
        <w:t> </w:t>
      </w:r>
      <w:r w:rsidRPr="0021530B">
        <w:rPr>
          <w:rFonts w:cstheme="minorHAnsi"/>
          <w:sz w:val="22"/>
          <w:szCs w:val="22"/>
          <w:lang w:val="ru-RU"/>
        </w:rPr>
        <w:t xml:space="preserve">показателей, сгруппированных по четырем </w:t>
      </w:r>
      <w:r w:rsidR="00A51DDE" w:rsidRPr="0021530B">
        <w:rPr>
          <w:rFonts w:cstheme="minorHAnsi"/>
          <w:sz w:val="22"/>
          <w:szCs w:val="22"/>
          <w:lang w:val="ru-RU"/>
        </w:rPr>
        <w:t>блокам</w:t>
      </w:r>
      <w:r w:rsidRPr="0021530B">
        <w:rPr>
          <w:rFonts w:cstheme="minorHAnsi"/>
          <w:sz w:val="22"/>
          <w:szCs w:val="22"/>
          <w:lang w:val="ru-RU"/>
        </w:rPr>
        <w:t xml:space="preserve">: </w:t>
      </w:r>
      <w:r w:rsidR="00A51DDE" w:rsidRPr="0021530B">
        <w:rPr>
          <w:rFonts w:cstheme="minorHAnsi"/>
          <w:sz w:val="22"/>
          <w:szCs w:val="22"/>
          <w:lang w:val="ru-RU"/>
        </w:rPr>
        <w:t>регулирующий орган</w:t>
      </w:r>
      <w:r w:rsidRPr="0021530B">
        <w:rPr>
          <w:rFonts w:cstheme="minorHAnsi"/>
          <w:sz w:val="22"/>
          <w:szCs w:val="22"/>
          <w:lang w:val="ru-RU"/>
        </w:rPr>
        <w:t xml:space="preserve">, </w:t>
      </w:r>
      <w:r w:rsidR="00A51DDE" w:rsidRPr="0021530B">
        <w:rPr>
          <w:rFonts w:cstheme="minorHAnsi"/>
          <w:sz w:val="22"/>
          <w:szCs w:val="22"/>
          <w:lang w:val="ru-RU"/>
        </w:rPr>
        <w:t>сфера полномочий по регулированию</w:t>
      </w:r>
      <w:r w:rsidRPr="0021530B">
        <w:rPr>
          <w:rFonts w:cstheme="minorHAnsi"/>
          <w:sz w:val="22"/>
          <w:szCs w:val="22"/>
          <w:lang w:val="ru-RU"/>
        </w:rPr>
        <w:t xml:space="preserve">, режим регулирования и </w:t>
      </w:r>
      <w:r w:rsidR="00A51DDE" w:rsidRPr="0021530B">
        <w:rPr>
          <w:rFonts w:cstheme="minorHAnsi"/>
          <w:sz w:val="22"/>
          <w:szCs w:val="22"/>
          <w:lang w:val="ru-RU"/>
        </w:rPr>
        <w:t>принципы конкурирования</w:t>
      </w:r>
      <w:r w:rsidR="003C3FB9">
        <w:rPr>
          <w:rFonts w:cstheme="minorHAnsi"/>
          <w:sz w:val="22"/>
          <w:szCs w:val="22"/>
          <w:lang w:val="ru-RU"/>
        </w:rPr>
        <w:t>;</w:t>
      </w:r>
      <w:r w:rsidRPr="0021530B">
        <w:rPr>
          <w:rFonts w:cstheme="minorHAnsi"/>
          <w:sz w:val="22"/>
          <w:szCs w:val="22"/>
          <w:lang w:val="ru-RU"/>
        </w:rPr>
        <w:t xml:space="preserve"> данные доступны за период с 2007 по 2018</w:t>
      </w:r>
      <w:r w:rsidR="00A51DDE" w:rsidRPr="0021530B">
        <w:rPr>
          <w:rFonts w:cstheme="minorHAnsi"/>
          <w:sz w:val="22"/>
          <w:szCs w:val="22"/>
          <w:lang w:val="ru-RU"/>
        </w:rPr>
        <w:t> </w:t>
      </w:r>
      <w:r w:rsidRPr="0021530B">
        <w:rPr>
          <w:rFonts w:cstheme="minorHAnsi"/>
          <w:sz w:val="22"/>
          <w:szCs w:val="22"/>
          <w:lang w:val="ru-RU"/>
        </w:rPr>
        <w:t>год.</w:t>
      </w:r>
    </w:p>
    <w:p w14:paraId="7BBD72FF" w14:textId="7C5BCA41" w:rsidR="00ED68DF" w:rsidRPr="0021530B" w:rsidRDefault="00BD797C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9.</w:t>
      </w:r>
      <w:r w:rsidR="005B3C27" w:rsidRPr="0021530B">
        <w:rPr>
          <w:rFonts w:cstheme="minorHAnsi"/>
          <w:b w:val="0"/>
          <w:sz w:val="22"/>
          <w:szCs w:val="22"/>
          <w:lang w:val="ru-RU"/>
        </w:rPr>
        <w:t>4</w:t>
      </w:r>
      <w:r w:rsidR="00ED68DF" w:rsidRPr="0021530B">
        <w:rPr>
          <w:rFonts w:cstheme="minorHAnsi"/>
          <w:sz w:val="22"/>
          <w:szCs w:val="22"/>
          <w:lang w:val="ru-RU"/>
        </w:rPr>
        <w:tab/>
      </w:r>
      <w:r w:rsidR="00A51DDE" w:rsidRPr="0021530B">
        <w:rPr>
          <w:rFonts w:cstheme="minorHAnsi"/>
          <w:sz w:val="22"/>
          <w:szCs w:val="22"/>
          <w:lang w:val="ru-RU"/>
        </w:rPr>
        <w:t>Опорный показатель и инструменты для совместного регулирования</w:t>
      </w:r>
    </w:p>
    <w:p w14:paraId="270B8CF0" w14:textId="2C63D99D" w:rsidR="004F5B75" w:rsidRPr="0021530B" w:rsidRDefault="004F5B75" w:rsidP="00C04A96">
      <w:pPr>
        <w:rPr>
          <w:lang w:val="ru-RU"/>
        </w:rPr>
      </w:pPr>
      <w:r w:rsidRPr="0021530B">
        <w:rPr>
          <w:sz w:val="22"/>
          <w:szCs w:val="22"/>
          <w:lang w:val="ru-RU"/>
        </w:rPr>
        <w:t xml:space="preserve">На ГСР-19 был представлен </w:t>
      </w:r>
      <w:hyperlink r:id="rId77" w:history="1">
        <w:r w:rsidRPr="0021530B">
          <w:rPr>
            <w:rStyle w:val="Hyperlink"/>
            <w:sz w:val="22"/>
            <w:szCs w:val="22"/>
            <w:lang w:val="ru-RU"/>
          </w:rPr>
          <w:t xml:space="preserve">опорный показатель </w:t>
        </w:r>
        <w:r w:rsidRPr="0021530B">
          <w:rPr>
            <w:rStyle w:val="Hyperlink"/>
            <w:rFonts w:ascii="Calibri" w:hAnsi="Calibri"/>
            <w:sz w:val="22"/>
            <w:szCs w:val="22"/>
            <w:lang w:val="ru-RU"/>
          </w:rPr>
          <w:t>G5</w:t>
        </w:r>
      </w:hyperlink>
      <w:r w:rsidRPr="0021530B">
        <w:rPr>
          <w:rFonts w:ascii="Calibri" w:hAnsi="Calibri"/>
          <w:sz w:val="22"/>
          <w:szCs w:val="22"/>
          <w:lang w:val="ru-RU"/>
        </w:rPr>
        <w:t xml:space="preserve"> </w:t>
      </w:r>
      <w:r w:rsidRPr="0021530B">
        <w:rPr>
          <w:sz w:val="22"/>
          <w:szCs w:val="22"/>
          <w:lang w:val="ru-RU"/>
        </w:rPr>
        <w:t>– новый инструмент моделирования системы и инструментов регулирования, который предлагает совместные межсекторальные решения для ускорения обеспечения эффективного регулирования в области цифровой трансформации. Основанный на надежной методике и надежных данных, он выявляет недостатки в существующей нормативной базе цифровой трансформации и обеспечивает дорожную карту для дальнейшего реформирования регулирования. Опорный показатель G5 включает данные за 2018–2019 годы по 80 </w:t>
      </w:r>
      <w:r w:rsidR="004F6C64" w:rsidRPr="0021530B">
        <w:rPr>
          <w:sz w:val="22"/>
          <w:szCs w:val="22"/>
          <w:lang w:val="ru-RU"/>
        </w:rPr>
        <w:t>странам всех регионов. Согласно анализу, проведенному с использованием опорного показателя и инструмента отслеживания нормативно-правовой базы по ИКТ, в девяти из десяти стран ИКТ все еще регулируются как отдельный экономический сектор. Передовые 16 стран осуществляют совместное регулирование по модели пятого поколения и создали целостную, ориентированную на будущее нормативно-правовую базу для цифровой трансформации своей экономики. Первое место среди регионов занимает Европа, в которой находятся десять из 16 мировых лидеров G5. В группу G5 теперь также входят шесть стран за пределами Европы – Бразилия, Канада, Кения, Марокко, Япония и Сингапур.</w:t>
      </w:r>
    </w:p>
    <w:p w14:paraId="2B075A98" w14:textId="4FB8614A" w:rsidR="00ED68DF" w:rsidRPr="0021530B" w:rsidRDefault="00ED68DF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9.</w:t>
      </w:r>
      <w:r w:rsidR="005B3C27" w:rsidRPr="0021530B">
        <w:rPr>
          <w:rFonts w:cstheme="minorHAnsi"/>
          <w:b w:val="0"/>
          <w:sz w:val="22"/>
          <w:szCs w:val="22"/>
          <w:lang w:val="ru-RU"/>
        </w:rPr>
        <w:t>5</w:t>
      </w:r>
      <w:r w:rsidRPr="0021530B">
        <w:rPr>
          <w:rFonts w:cstheme="minorHAnsi"/>
          <w:sz w:val="22"/>
          <w:szCs w:val="22"/>
          <w:lang w:val="ru-RU"/>
        </w:rPr>
        <w:tab/>
      </w:r>
      <w:r w:rsidR="004F6C64" w:rsidRPr="0021530B">
        <w:rPr>
          <w:rFonts w:cstheme="minorHAnsi"/>
          <w:sz w:val="22"/>
          <w:szCs w:val="22"/>
          <w:lang w:val="ru-RU"/>
        </w:rPr>
        <w:t xml:space="preserve">Профессиональная подготовка по </w:t>
      </w:r>
      <w:r w:rsidR="00A06EC8">
        <w:rPr>
          <w:rFonts w:cstheme="minorHAnsi"/>
          <w:sz w:val="22"/>
          <w:szCs w:val="22"/>
          <w:lang w:val="ru-RU"/>
        </w:rPr>
        <w:t>регуляторным</w:t>
      </w:r>
      <w:r w:rsidR="004F6C64" w:rsidRPr="0021530B">
        <w:rPr>
          <w:rFonts w:cstheme="minorHAnsi"/>
          <w:sz w:val="22"/>
          <w:szCs w:val="22"/>
          <w:lang w:val="ru-RU"/>
        </w:rPr>
        <w:t xml:space="preserve"> вопросам</w:t>
      </w:r>
    </w:p>
    <w:p w14:paraId="542B3FA7" w14:textId="65BD3E03" w:rsidR="00ED68DF" w:rsidRPr="0021530B" w:rsidRDefault="004F6C64" w:rsidP="00C04A96">
      <w:pPr>
        <w:rPr>
          <w:sz w:val="22"/>
          <w:lang w:val="ru-RU"/>
        </w:rPr>
      </w:pPr>
      <w:r w:rsidRPr="0021530B">
        <w:rPr>
          <w:sz w:val="22"/>
          <w:szCs w:val="22"/>
          <w:lang w:val="ru-RU"/>
        </w:rPr>
        <w:t>Проведена серия учебных занятий для сотрудников регуляторных органов по вопросам цифровой политики и регулирования, развития рынка и совместных подходов к регулированию для</w:t>
      </w:r>
      <w:r w:rsidR="00253FAE" w:rsidRPr="0021530B">
        <w:rPr>
          <w:sz w:val="22"/>
          <w:szCs w:val="22"/>
          <w:lang w:val="ru-RU"/>
        </w:rPr>
        <w:t> </w:t>
      </w:r>
      <w:r w:rsidRPr="0021530B">
        <w:rPr>
          <w:sz w:val="22"/>
          <w:szCs w:val="22"/>
          <w:lang w:val="ru-RU"/>
        </w:rPr>
        <w:t>обеспечения цифровой трансформации.</w:t>
      </w:r>
    </w:p>
    <w:p w14:paraId="01B951FB" w14:textId="32911BF5" w:rsidR="00253FAE" w:rsidRPr="0021530B" w:rsidRDefault="00253FAE" w:rsidP="00C04A96">
      <w:pPr>
        <w:rPr>
          <w:bCs/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lastRenderedPageBreak/>
        <w:t>На ГСР-19 в рамках Академии МСЭ Ассоциация GSM провела пробное учебное занятие для представителей директивных и регуляторных органов по вопросам политики содействия конкуренции в секторе ИКТ/подвижной связи. Это занятие состояло из рассчитанного на полдня введения в тему, построенного на основе содержания двухдневного курса Академии электросвязи Соединенного Королевства "Политика содействия конкуренции в цифровую эпоху", который был проведен на базе Академии МСЭ в форме онлайнового курса для директивных и регуляторных органов в 2019 году.</w:t>
      </w:r>
    </w:p>
    <w:p w14:paraId="1A1EB4F9" w14:textId="6B53589C" w:rsidR="00ED68DF" w:rsidRPr="0021530B" w:rsidRDefault="00253FAE" w:rsidP="00C04A96">
      <w:pPr>
        <w:rPr>
          <w:sz w:val="22"/>
          <w:lang w:val="ru-RU"/>
        </w:rPr>
      </w:pPr>
      <w:r w:rsidRPr="0021530B">
        <w:rPr>
          <w:bCs/>
          <w:sz w:val="22"/>
          <w:szCs w:val="22"/>
          <w:lang w:val="ru-RU"/>
        </w:rPr>
        <w:t xml:space="preserve">МСЭ, USTTI и Группа Всемирного банка (ГВБ) совместно провели </w:t>
      </w:r>
      <w:r w:rsidR="003F362B" w:rsidRPr="0021530B">
        <w:rPr>
          <w:bCs/>
          <w:sz w:val="22"/>
          <w:szCs w:val="22"/>
          <w:lang w:val="ru-RU"/>
        </w:rPr>
        <w:t xml:space="preserve">в </w:t>
      </w:r>
      <w:r w:rsidR="00397E72" w:rsidRPr="0021530B">
        <w:rPr>
          <w:bCs/>
          <w:sz w:val="22"/>
          <w:szCs w:val="22"/>
          <w:lang w:val="ru-RU"/>
        </w:rPr>
        <w:t xml:space="preserve">Найроби (Кения) </w:t>
      </w:r>
      <w:r w:rsidRPr="0021530B">
        <w:rPr>
          <w:bCs/>
          <w:sz w:val="22"/>
          <w:szCs w:val="22"/>
          <w:lang w:val="ru-RU"/>
        </w:rPr>
        <w:t xml:space="preserve">занятия по </w:t>
      </w:r>
      <w:r w:rsidR="00397E72" w:rsidRPr="0021530B">
        <w:rPr>
          <w:bCs/>
          <w:sz w:val="22"/>
          <w:szCs w:val="22"/>
          <w:lang w:val="ru-RU"/>
        </w:rPr>
        <w:t xml:space="preserve">изучению примеров передового опыта в области </w:t>
      </w:r>
      <w:r w:rsidRPr="0021530B">
        <w:rPr>
          <w:bCs/>
          <w:sz w:val="22"/>
          <w:szCs w:val="22"/>
          <w:lang w:val="ru-RU"/>
        </w:rPr>
        <w:t>регулировани</w:t>
      </w:r>
      <w:r w:rsidR="00397E72" w:rsidRPr="0021530B">
        <w:rPr>
          <w:bCs/>
          <w:sz w:val="22"/>
          <w:szCs w:val="22"/>
          <w:lang w:val="ru-RU"/>
        </w:rPr>
        <w:t>я</w:t>
      </w:r>
      <w:r w:rsidRPr="0021530B">
        <w:rPr>
          <w:bCs/>
          <w:sz w:val="22"/>
          <w:szCs w:val="22"/>
          <w:lang w:val="ru-RU"/>
        </w:rPr>
        <w:t xml:space="preserve"> в для должностных лиц из Эсватини, Эфиопии, Кении, Сомали, Южного Судана и Сьерра-Леоне. Трехдневная программа, проведенная при действенной поддержке Управления связи Кении и Африканского </w:t>
      </w:r>
      <w:r w:rsidRPr="0021530B">
        <w:rPr>
          <w:sz w:val="22"/>
          <w:szCs w:val="22"/>
          <w:lang w:val="ru-RU"/>
        </w:rPr>
        <w:t>союза</w:t>
      </w:r>
      <w:r w:rsidRPr="0021530B">
        <w:rPr>
          <w:bCs/>
          <w:sz w:val="22"/>
          <w:szCs w:val="22"/>
          <w:lang w:val="ru-RU"/>
        </w:rPr>
        <w:t xml:space="preserve"> электросвязи (АСЭ), была посвящена роли независимого регуляторного органа по электросвязи, системе лицензирования и передовому опыту регулирования, стимулирующего инвестиции.</w:t>
      </w:r>
    </w:p>
    <w:p w14:paraId="27116E61" w14:textId="0CE86511" w:rsidR="00F1178B" w:rsidRPr="0021530B" w:rsidRDefault="00F1178B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9.</w:t>
      </w:r>
      <w:r w:rsidR="005B3C27" w:rsidRPr="0021530B">
        <w:rPr>
          <w:rFonts w:cstheme="minorHAnsi"/>
          <w:b w:val="0"/>
          <w:sz w:val="22"/>
          <w:szCs w:val="22"/>
          <w:lang w:val="ru-RU"/>
        </w:rPr>
        <w:t>6</w:t>
      </w:r>
      <w:r w:rsidR="000E6693" w:rsidRPr="0021530B">
        <w:rPr>
          <w:rFonts w:cstheme="minorHAnsi"/>
          <w:sz w:val="22"/>
          <w:szCs w:val="22"/>
          <w:lang w:val="ru-RU"/>
        </w:rPr>
        <w:tab/>
      </w:r>
      <w:r w:rsidR="00C177E8" w:rsidRPr="0021530B">
        <w:rPr>
          <w:rFonts w:cstheme="minorHAnsi"/>
          <w:sz w:val="22"/>
          <w:szCs w:val="22"/>
          <w:lang w:val="ru-RU"/>
        </w:rPr>
        <w:t>Защита потребителя</w:t>
      </w:r>
    </w:p>
    <w:p w14:paraId="62C4425F" w14:textId="65822F07" w:rsidR="00F1178B" w:rsidRPr="0021530B" w:rsidRDefault="004F6C13" w:rsidP="00C04A96">
      <w:pPr>
        <w:rPr>
          <w:rFonts w:ascii="Calibri" w:eastAsia="Calibri" w:hAnsi="Calibri" w:cs="Calibri"/>
          <w:sz w:val="22"/>
          <w:szCs w:val="24"/>
          <w:lang w:val="ru-RU"/>
        </w:rPr>
      </w:pP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В Эсватини был проведен Форум потребителей цифровых услуг для </w:t>
      </w:r>
      <w:r w:rsidRPr="0021530B">
        <w:rPr>
          <w:bCs/>
          <w:sz w:val="22"/>
          <w:szCs w:val="22"/>
          <w:lang w:val="ru-RU"/>
        </w:rPr>
        <w:t>Африки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2019 года, посвященный вопросам защиты данных, конфиденциальности потребителей, доверия и безопасности, на котором был принят ряд рекомендаций и руководящие указания на основе примеров передового опыта для директивных и регуляторных органов Африканского региона. Форум предшествовал семинару</w:t>
      </w:r>
      <w:r w:rsidR="002F2644" w:rsidRPr="002F2644">
        <w:rPr>
          <w:rFonts w:ascii="Calibri" w:eastAsia="Calibri" w:hAnsi="Calibri" w:cs="Calibri"/>
          <w:sz w:val="22"/>
          <w:szCs w:val="22"/>
          <w:lang w:val="ru-RU"/>
        </w:rPr>
        <w:t>-практикум</w:t>
      </w:r>
      <w:r w:rsidR="002F2644">
        <w:rPr>
          <w:rFonts w:ascii="Calibri" w:eastAsia="Calibri" w:hAnsi="Calibri" w:cs="Calibri"/>
          <w:sz w:val="22"/>
          <w:szCs w:val="22"/>
          <w:lang w:val="ru-RU"/>
        </w:rPr>
        <w:t>у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по </w:t>
      </w:r>
      <w:r w:rsidR="00E553CB" w:rsidRPr="0021530B">
        <w:rPr>
          <w:rFonts w:ascii="Calibri" w:eastAsia="Calibri" w:hAnsi="Calibri" w:cs="Calibri"/>
          <w:sz w:val="22"/>
          <w:szCs w:val="22"/>
          <w:lang w:val="ru-RU"/>
        </w:rPr>
        <w:t>совместным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подходам к защите потребителей для </w:t>
      </w:r>
      <w:r w:rsidR="00E553CB" w:rsidRPr="0021530B">
        <w:rPr>
          <w:rFonts w:ascii="Calibri" w:eastAsia="Calibri" w:hAnsi="Calibri" w:cs="Calibri"/>
          <w:sz w:val="22"/>
          <w:szCs w:val="22"/>
          <w:lang w:val="ru-RU"/>
        </w:rPr>
        <w:t>охвата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цифровы</w:t>
      </w:r>
      <w:r w:rsidR="00E553CB" w:rsidRPr="0021530B">
        <w:rPr>
          <w:rFonts w:ascii="Calibri" w:eastAsia="Calibri" w:hAnsi="Calibri" w:cs="Calibri"/>
          <w:sz w:val="22"/>
          <w:szCs w:val="22"/>
          <w:lang w:val="ru-RU"/>
        </w:rPr>
        <w:t>ми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финансовы</w:t>
      </w:r>
      <w:r w:rsidR="00E553CB" w:rsidRPr="0021530B">
        <w:rPr>
          <w:rFonts w:ascii="Calibri" w:eastAsia="Calibri" w:hAnsi="Calibri" w:cs="Calibri"/>
          <w:sz w:val="22"/>
          <w:szCs w:val="22"/>
          <w:lang w:val="ru-RU"/>
        </w:rPr>
        <w:t>ми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услуг</w:t>
      </w:r>
      <w:r w:rsidR="00E553CB" w:rsidRPr="0021530B">
        <w:rPr>
          <w:rFonts w:ascii="Calibri" w:eastAsia="Calibri" w:hAnsi="Calibri" w:cs="Calibri"/>
          <w:sz w:val="22"/>
          <w:szCs w:val="22"/>
          <w:lang w:val="ru-RU"/>
        </w:rPr>
        <w:t>ами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с участием ряда заинтересованных сторон из сферы финансовых услуг и страхования, местных органов власти и академических учреждений.</w:t>
      </w:r>
    </w:p>
    <w:p w14:paraId="0913306B" w14:textId="4D0AA12C" w:rsidR="005B3C27" w:rsidRPr="0021530B" w:rsidRDefault="005B3C27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9.7</w:t>
      </w:r>
      <w:r w:rsidRPr="0021530B">
        <w:rPr>
          <w:rFonts w:cstheme="minorHAnsi"/>
          <w:b w:val="0"/>
          <w:sz w:val="22"/>
          <w:szCs w:val="22"/>
          <w:lang w:val="ru-RU"/>
        </w:rPr>
        <w:tab/>
      </w:r>
      <w:r w:rsidR="005F24B3" w:rsidRPr="0021530B">
        <w:rPr>
          <w:rFonts w:cstheme="minorHAnsi"/>
          <w:sz w:val="22"/>
          <w:szCs w:val="22"/>
          <w:lang w:val="ru-RU"/>
        </w:rPr>
        <w:t>Глобальная инициатива по охвату финансовыми услугами (FIGI)</w:t>
      </w:r>
    </w:p>
    <w:p w14:paraId="55154B6E" w14:textId="382141B1" w:rsidR="005B3C27" w:rsidRPr="0021530B" w:rsidRDefault="003C70CE" w:rsidP="00C04A96">
      <w:pPr>
        <w:rPr>
          <w:rFonts w:ascii="Calibri" w:hAnsi="Calibri" w:cs="Calibri"/>
          <w:color w:val="000000"/>
          <w:sz w:val="22"/>
          <w:szCs w:val="24"/>
          <w:lang w:val="ru-RU"/>
        </w:rPr>
      </w:pPr>
      <w:r w:rsidRPr="0021530B">
        <w:rPr>
          <w:rFonts w:ascii="Calibri" w:eastAsia="Calibri" w:hAnsi="Calibri" w:cs="Calibri"/>
          <w:sz w:val="22"/>
          <w:szCs w:val="22"/>
          <w:lang w:val="ru-RU"/>
        </w:rPr>
        <w:t>Китаю, Египту и Мексике была оказана помощь в использовании ИКТ для обеспечения охвата цифровыми финансовыми услугами в рамках трехлетней Глобальной инициативы по охвату финансовыми услугами, возглавляемой МСЭ, Группой Всемирного банка, Комитетом по платежам и рыночным инфраструктурам (КПРИ) и поддерживаемой Фондом Билла и Мелинды Гейтс. Мероприятия в Египте были посвящены анализу пробелов, связанных с потребностью в создании безопасной устойчивой инфраструктуры для ИКТ, в Мексике – с картированием инфраструктуры и с определением и внедрением совместных механизмов регулирования для поддержки общегосударственного подхода и в Китае – с определением пилотных проектов по использованию ИКТ для развития цифровых финансовых услуг в целях искоренения бедности.</w:t>
      </w:r>
    </w:p>
    <w:p w14:paraId="2CFBAAFB" w14:textId="25B9A883" w:rsidR="005B3C27" w:rsidRPr="0021530B" w:rsidRDefault="005B3C27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9.8</w:t>
      </w:r>
      <w:r w:rsidRPr="0021530B">
        <w:rPr>
          <w:rFonts w:cstheme="minorHAnsi"/>
          <w:sz w:val="22"/>
          <w:szCs w:val="22"/>
          <w:lang w:val="ru-RU"/>
        </w:rPr>
        <w:tab/>
      </w:r>
      <w:r w:rsidR="00383070" w:rsidRPr="0021530B">
        <w:rPr>
          <w:rFonts w:cstheme="minorHAnsi"/>
          <w:sz w:val="22"/>
          <w:szCs w:val="22"/>
          <w:lang w:val="ru-RU"/>
        </w:rPr>
        <w:t>Рекомендации Целевой группы Европейского союза/Африканского союза по цифровой экономике</w:t>
      </w:r>
    </w:p>
    <w:p w14:paraId="4FF04505" w14:textId="6FCD1355" w:rsidR="00383070" w:rsidRPr="0021530B" w:rsidRDefault="00FB16EB" w:rsidP="00C04A96">
      <w:pPr>
        <w:rPr>
          <w:rFonts w:ascii="Calibri" w:eastAsia="Calibri" w:hAnsi="Calibri" w:cs="Calibri"/>
          <w:sz w:val="22"/>
          <w:szCs w:val="24"/>
          <w:lang w:val="ru-RU"/>
        </w:rPr>
      </w:pP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Являясь активным членом </w:t>
      </w:r>
      <w:hyperlink r:id="rId78" w:history="1">
        <w:r w:rsidRPr="0021530B">
          <w:rPr>
            <w:rStyle w:val="Hyperlink"/>
            <w:rFonts w:ascii="Calibri" w:hAnsi="Calibri" w:cs="Calibri"/>
            <w:sz w:val="22"/>
            <w:szCs w:val="22"/>
            <w:lang w:val="ru-RU"/>
          </w:rPr>
          <w:t>Целевой группы по цифровой экономике ЕС-АС (DETF)</w:t>
        </w:r>
      </w:hyperlink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, МСЭ участвовал в разработке общего видения, комплекса общих согласованных принципов и перечня политических рекомендаций и действий, содержащихся в отчете, направленном на устранение основных препятствий, с которыми сталкиваются страны </w:t>
      </w:r>
      <w:r w:rsidR="00957DC8" w:rsidRPr="0021530B">
        <w:rPr>
          <w:rFonts w:ascii="Calibri" w:eastAsia="Calibri" w:hAnsi="Calibri" w:cs="Calibri"/>
          <w:sz w:val="22"/>
          <w:szCs w:val="22"/>
          <w:lang w:val="ru-RU"/>
        </w:rPr>
        <w:t xml:space="preserve">Африканского 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региона на пути к развитию цифровой экономики и общества. Были рассмотрены следующие основные вопросы: ускорение обеспечения универсального доступа к приемлемой в ценовом отношении широкополосной связи; содействие приобретению всеми </w:t>
      </w:r>
      <w:r w:rsidR="00415478" w:rsidRPr="0021530B">
        <w:rPr>
          <w:rFonts w:ascii="Calibri" w:eastAsia="Calibri" w:hAnsi="Calibri" w:cs="Calibri"/>
          <w:sz w:val="22"/>
          <w:szCs w:val="22"/>
          <w:lang w:val="ru-RU"/>
        </w:rPr>
        <w:t xml:space="preserve">основных навыков, обеспечивающих гражданам возможность процветания в эпоху цифровых технологий; улучшение бизнес-среды и упрощение доступа к финансовым услугам и услугам по поддержке бизнеса для стимулирования развития использующего цифровые </w:t>
      </w:r>
      <w:r w:rsidR="00262A0A" w:rsidRPr="0021530B">
        <w:rPr>
          <w:rFonts w:ascii="Calibri" w:eastAsia="Calibri" w:hAnsi="Calibri" w:cs="Calibri"/>
          <w:sz w:val="22"/>
          <w:szCs w:val="22"/>
          <w:lang w:val="ru-RU"/>
        </w:rPr>
        <w:t>технологии</w:t>
      </w:r>
      <w:r w:rsidR="00415478" w:rsidRPr="0021530B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предпринимательства и ускорение внедрения электронных услуг и дальнейшее развитие цифровой экономики для достижения </w:t>
      </w:r>
      <w:r w:rsidR="00415478" w:rsidRPr="0021530B">
        <w:rPr>
          <w:rFonts w:ascii="Calibri" w:eastAsia="Calibri" w:hAnsi="Calibri" w:cs="Calibri"/>
          <w:sz w:val="22"/>
          <w:szCs w:val="22"/>
          <w:lang w:val="ru-RU"/>
        </w:rPr>
        <w:t xml:space="preserve">целей 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>устойчивого развития. Эти рекомендации и материалы также доведены до сведения Комиссии Африканского союза по разработке стратегии цифровой трансформации Африканского союза.</w:t>
      </w:r>
    </w:p>
    <w:p w14:paraId="1E332D20" w14:textId="5D562918" w:rsidR="00F1178B" w:rsidRPr="0021530B" w:rsidRDefault="00F1178B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lastRenderedPageBreak/>
        <w:t>9.</w:t>
      </w:r>
      <w:r w:rsidR="005B3C27" w:rsidRPr="0021530B">
        <w:rPr>
          <w:rFonts w:cstheme="minorHAnsi"/>
          <w:b w:val="0"/>
          <w:sz w:val="22"/>
          <w:szCs w:val="22"/>
          <w:lang w:val="ru-RU"/>
        </w:rPr>
        <w:t>9</w:t>
      </w:r>
      <w:r w:rsidR="001B7935" w:rsidRPr="0021530B">
        <w:rPr>
          <w:rFonts w:cstheme="minorHAnsi"/>
          <w:sz w:val="22"/>
          <w:szCs w:val="22"/>
          <w:lang w:val="ru-RU"/>
        </w:rPr>
        <w:tab/>
      </w:r>
      <w:r w:rsidR="00FC6F96" w:rsidRPr="0021530B">
        <w:rPr>
          <w:rFonts w:cstheme="minorHAnsi"/>
          <w:sz w:val="22"/>
          <w:szCs w:val="22"/>
          <w:lang w:val="ru-RU"/>
        </w:rPr>
        <w:t>Прямая помощь</w:t>
      </w:r>
    </w:p>
    <w:p w14:paraId="0766074E" w14:textId="19709E3E" w:rsidR="00FC6F96" w:rsidRPr="0021530B" w:rsidRDefault="00FC6F96" w:rsidP="00C04A96">
      <w:pPr>
        <w:rPr>
          <w:sz w:val="22"/>
          <w:szCs w:val="22"/>
          <w:lang w:val="ru-RU"/>
        </w:rPr>
      </w:pP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В Сан-Томе и Принсипи португалоговорящим странам оказана концентрированная помощь в области качества обслуживания сетей и нумерации. Сан-Томе и Принсипи также оказана прямая помощь и организовано обучение по изучению тарифов. </w:t>
      </w:r>
    </w:p>
    <w:p w14:paraId="1DC3AB8E" w14:textId="0CA6AAE2" w:rsidR="00F1178B" w:rsidRPr="0021530B" w:rsidRDefault="00FC6F96" w:rsidP="00C04A96">
      <w:pPr>
        <w:rPr>
          <w:sz w:val="22"/>
          <w:lang w:val="ru-RU"/>
        </w:rPr>
      </w:pPr>
      <w:r w:rsidRPr="0021530B">
        <w:rPr>
          <w:rFonts w:ascii="Calibri" w:eastAsia="Calibri" w:hAnsi="Calibri" w:cs="Calibri"/>
          <w:sz w:val="22"/>
          <w:szCs w:val="22"/>
          <w:lang w:val="ru-RU"/>
        </w:rPr>
        <w:t>Оказана прямая помощь Демократической Республике Конго по выполнению национального обязательства по универсальному обслуживанию (</w:t>
      </w:r>
      <w:r w:rsidR="003B7AC8">
        <w:rPr>
          <w:rFonts w:ascii="Calibri" w:eastAsia="Calibri" w:hAnsi="Calibri" w:cs="Calibri"/>
          <w:sz w:val="22"/>
          <w:szCs w:val="22"/>
          <w:lang w:val="en-US"/>
        </w:rPr>
        <w:t>USO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>) и организован семинар</w:t>
      </w:r>
      <w:r w:rsidR="002F2644" w:rsidRPr="002F2644">
        <w:rPr>
          <w:rFonts w:ascii="Calibri" w:eastAsia="Calibri" w:hAnsi="Calibri" w:cs="Calibri"/>
          <w:sz w:val="22"/>
          <w:szCs w:val="22"/>
          <w:lang w:val="ru-RU"/>
        </w:rPr>
        <w:t>-практикум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по нумерации в Киншасе.</w:t>
      </w:r>
    </w:p>
    <w:p w14:paraId="011E642E" w14:textId="77777777" w:rsidR="008F5B8D" w:rsidRPr="0021530B" w:rsidRDefault="008F5B8D" w:rsidP="00C04A96">
      <w:pPr>
        <w:rPr>
          <w:rFonts w:cstheme="minorBidi"/>
          <w:color w:val="444444"/>
          <w:sz w:val="22"/>
          <w:szCs w:val="22"/>
          <w:lang w:val="ru-RU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1178B" w:rsidRPr="0021530B" w14:paraId="52300FD2" w14:textId="77777777" w:rsidTr="0054502F">
        <w:tc>
          <w:tcPr>
            <w:tcW w:w="9629" w:type="dxa"/>
          </w:tcPr>
          <w:p w14:paraId="6D1BEBDE" w14:textId="40BC239F" w:rsidR="00F1178B" w:rsidRPr="0021530B" w:rsidRDefault="00FC6F96" w:rsidP="00C04A96">
            <w:pPr>
              <w:keepNext/>
              <w:rPr>
                <w:b/>
                <w:bCs/>
                <w:sz w:val="22"/>
                <w:szCs w:val="22"/>
                <w:lang w:val="ru-RU"/>
              </w:rPr>
            </w:pPr>
            <w:r w:rsidRPr="0021530B">
              <w:rPr>
                <w:b/>
                <w:bCs/>
                <w:sz w:val="22"/>
                <w:szCs w:val="22"/>
                <w:lang w:val="ru-RU"/>
              </w:rPr>
              <w:t>РЕГИОНАЛЬНЫЕ ИНИЦИАТИВЫ</w:t>
            </w:r>
          </w:p>
          <w:p w14:paraId="1169BB6E" w14:textId="2E945188" w:rsidR="00FC6F96" w:rsidRPr="0021530B" w:rsidRDefault="00FC6F96" w:rsidP="00C04A96">
            <w:pPr>
              <w:keepNext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Азиатско-Тихоокеанский регион</w:t>
            </w:r>
            <w:r w:rsidR="00A058F0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  <w:t>Благоприятная политическая и регуляторная среда</w:t>
            </w:r>
          </w:p>
          <w:p w14:paraId="2048301F" w14:textId="41BF7171" w:rsidR="00FC6F96" w:rsidRPr="0021530B" w:rsidRDefault="003F362B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FC6F96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При поддержке МСЭ министры стран АСЕАН приняли рамочные документы по USO 2.0 и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 </w:t>
            </w:r>
            <w:r w:rsidR="00FC6F96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защите детей в онлайновой среде.</w:t>
            </w:r>
          </w:p>
          <w:p w14:paraId="0C6AE1D8" w14:textId="686FD9B6" w:rsidR="00FC6F96" w:rsidRPr="0021530B" w:rsidRDefault="003F362B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FC6F96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Соломоновым Островам оказана специальная помощь по пересмотру законодательства в области электросвязи. </w:t>
            </w:r>
          </w:p>
          <w:p w14:paraId="7B66C101" w14:textId="6414A29C" w:rsidR="00FC6F96" w:rsidRPr="0021530B" w:rsidRDefault="00FC6F96" w:rsidP="00C04A96">
            <w:pPr>
              <w:keepNext/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</w:pP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Европа</w:t>
            </w:r>
            <w:r w:rsidR="00A058F0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.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rFonts w:ascii="Calibri" w:eastAsia="Calibri" w:hAnsi="Calibri" w:cs="Calibri"/>
                <w:sz w:val="22"/>
                <w:szCs w:val="22"/>
                <w:u w:val="single"/>
                <w:lang w:val="ru-RU"/>
              </w:rPr>
              <w:t>Инфраструктура широкополосной связи, радиовещание и управление использованием спектра</w:t>
            </w:r>
          </w:p>
          <w:p w14:paraId="677A1978" w14:textId="25FFF6E8" w:rsidR="00391107" w:rsidRPr="0021530B" w:rsidRDefault="003F362B" w:rsidP="00C04A96">
            <w:pPr>
              <w:pStyle w:val="enumlev1"/>
              <w:ind w:left="357" w:hanging="357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rFonts w:eastAsia="Calibri"/>
                <w:sz w:val="22"/>
                <w:szCs w:val="22"/>
                <w:lang w:val="ru-RU"/>
              </w:rPr>
              <w:sym w:font="Wingdings" w:char="F09F"/>
            </w:r>
            <w:r w:rsidRPr="0021530B">
              <w:rPr>
                <w:rFonts w:eastAsia="Calibri"/>
                <w:sz w:val="22"/>
                <w:szCs w:val="22"/>
                <w:lang w:val="ru-RU"/>
              </w:rPr>
              <w:tab/>
            </w:r>
            <w:r w:rsidR="00FC6F96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Две страны получили техническую помощь: для Албании разработан национальный план развития широкополосной связи на 2020</w:t>
            </w:r>
            <w:r w:rsidR="000F1A23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–</w:t>
            </w:r>
            <w:r w:rsidR="00FC6F96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2025</w:t>
            </w:r>
            <w:r w:rsidR="000F1A23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 </w:t>
            </w:r>
            <w:r w:rsidR="00FC6F96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годы, а для Северной Македонии – специальный программный документ по развитию инфраструктуры ИКТ и инвестициям.</w:t>
            </w:r>
          </w:p>
        </w:tc>
      </w:tr>
    </w:tbl>
    <w:p w14:paraId="18DBD577" w14:textId="77777777" w:rsidR="00F1178B" w:rsidRPr="0021530B" w:rsidRDefault="00F1178B" w:rsidP="00C04A96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cstheme="minorHAnsi"/>
          <w:sz w:val="22"/>
          <w:szCs w:val="22"/>
          <w:lang w:val="ru-RU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1178B" w:rsidRPr="0021530B" w14:paraId="59A92972" w14:textId="77777777" w:rsidTr="0054502F">
        <w:tc>
          <w:tcPr>
            <w:tcW w:w="9629" w:type="dxa"/>
          </w:tcPr>
          <w:p w14:paraId="4498F878" w14:textId="106DF691" w:rsidR="00F1178B" w:rsidRPr="0021530B" w:rsidRDefault="00A97F3E" w:rsidP="00C04A96">
            <w:pPr>
              <w:keepNext/>
              <w:shd w:val="clear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rPr>
                <w:rFonts w:cstheme="minorBidi"/>
                <w:b/>
                <w:bCs/>
                <w:sz w:val="22"/>
                <w:szCs w:val="22"/>
                <w:lang w:val="ru-RU"/>
              </w:rPr>
            </w:pPr>
            <w:r w:rsidRPr="0021530B">
              <w:rPr>
                <w:rFonts w:cstheme="minorBidi"/>
                <w:b/>
                <w:bCs/>
                <w:sz w:val="22"/>
                <w:szCs w:val="22"/>
                <w:lang w:val="ru-RU"/>
              </w:rPr>
              <w:t>ИССЛЕДОВАТЕЛЬСКИЕ КОМИССИИ</w:t>
            </w:r>
          </w:p>
          <w:p w14:paraId="21BAC338" w14:textId="3D2DC5D1" w:rsidR="00FC6F96" w:rsidRPr="0021530B" w:rsidRDefault="000102C9" w:rsidP="00C04A96">
            <w:pPr>
              <w:spacing w:after="120"/>
              <w:rPr>
                <w:sz w:val="22"/>
                <w:szCs w:val="22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 xml:space="preserve">На октябрьских собраниях </w:t>
            </w:r>
            <w:r w:rsidR="003F362B" w:rsidRPr="0021530B">
              <w:rPr>
                <w:sz w:val="22"/>
                <w:szCs w:val="22"/>
                <w:lang w:val="ru-RU"/>
              </w:rPr>
              <w:t>Группы</w:t>
            </w:r>
            <w:r w:rsidRPr="0021530B">
              <w:rPr>
                <w:sz w:val="22"/>
                <w:szCs w:val="22"/>
                <w:lang w:val="ru-RU"/>
              </w:rPr>
              <w:t xml:space="preserve"> </w:t>
            </w:r>
            <w:r w:rsidR="00FA6515" w:rsidRPr="0021530B">
              <w:rPr>
                <w:sz w:val="22"/>
                <w:szCs w:val="22"/>
                <w:lang w:val="ru-RU"/>
              </w:rPr>
              <w:t xml:space="preserve">Докладчика </w:t>
            </w:r>
            <w:r w:rsidRPr="0021530B">
              <w:rPr>
                <w:sz w:val="22"/>
                <w:szCs w:val="22"/>
                <w:lang w:val="ru-RU"/>
              </w:rPr>
              <w:t>1</w:t>
            </w:r>
            <w:r w:rsidRPr="0021530B">
              <w:rPr>
                <w:sz w:val="22"/>
                <w:szCs w:val="22"/>
                <w:lang w:val="ru-RU"/>
              </w:rPr>
              <w:noBreakHyphen/>
              <w:t xml:space="preserve">й Исследовательской комиссии МСЭ-D </w:t>
            </w:r>
            <w:r w:rsidR="000F1A23" w:rsidRPr="0021530B">
              <w:rPr>
                <w:sz w:val="22"/>
                <w:szCs w:val="22"/>
                <w:lang w:val="ru-RU"/>
              </w:rPr>
              <w:t>Государства</w:t>
            </w:r>
            <w:r w:rsidRPr="0021530B">
              <w:rPr>
                <w:sz w:val="22"/>
                <w:szCs w:val="22"/>
                <w:lang w:val="ru-RU"/>
              </w:rPr>
              <w:t> – </w:t>
            </w:r>
            <w:r w:rsidR="000F1A23" w:rsidRPr="0021530B">
              <w:rPr>
                <w:sz w:val="22"/>
                <w:szCs w:val="22"/>
                <w:lang w:val="ru-RU"/>
              </w:rPr>
              <w:t>Члены МСЭ, Члены Секторов и эксперты поделились своими взглядами на</w:t>
            </w:r>
            <w:r w:rsidRPr="0021530B">
              <w:rPr>
                <w:sz w:val="22"/>
                <w:szCs w:val="22"/>
                <w:lang w:val="ru-RU"/>
              </w:rPr>
              <w:t> </w:t>
            </w:r>
            <w:r w:rsidR="000F1A23" w:rsidRPr="0021530B">
              <w:rPr>
                <w:i/>
                <w:sz w:val="22"/>
                <w:szCs w:val="22"/>
                <w:lang w:val="ru-RU"/>
              </w:rPr>
              <w:t>регулирование и экономическое воздействие</w:t>
            </w:r>
            <w:r w:rsidRPr="0021530B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21530B">
              <w:rPr>
                <w:i/>
                <w:iCs/>
                <w:sz w:val="22"/>
                <w:szCs w:val="22"/>
                <w:lang w:val="ru-RU"/>
              </w:rPr>
              <w:t>OTT</w:t>
            </w:r>
            <w:r w:rsidR="000F1A23" w:rsidRPr="0021530B">
              <w:rPr>
                <w:sz w:val="22"/>
                <w:szCs w:val="22"/>
                <w:lang w:val="ru-RU"/>
              </w:rPr>
              <w:t>. Групп</w:t>
            </w:r>
            <w:r w:rsidR="003F362B" w:rsidRPr="0021530B">
              <w:rPr>
                <w:sz w:val="22"/>
                <w:szCs w:val="22"/>
                <w:lang w:val="ru-RU"/>
              </w:rPr>
              <w:t>а</w:t>
            </w:r>
            <w:r w:rsidR="000F1A23" w:rsidRPr="0021530B">
              <w:rPr>
                <w:sz w:val="22"/>
                <w:szCs w:val="22"/>
                <w:lang w:val="ru-RU"/>
              </w:rPr>
              <w:t xml:space="preserve"> </w:t>
            </w:r>
            <w:r w:rsidR="00FA6515" w:rsidRPr="0021530B">
              <w:rPr>
                <w:sz w:val="22"/>
                <w:szCs w:val="22"/>
                <w:lang w:val="ru-RU"/>
              </w:rPr>
              <w:t xml:space="preserve">Докладчика </w:t>
            </w:r>
            <w:r w:rsidR="000F1A23" w:rsidRPr="0021530B">
              <w:rPr>
                <w:sz w:val="22"/>
                <w:szCs w:val="22"/>
                <w:lang w:val="ru-RU"/>
              </w:rPr>
              <w:t>хорошо подготовил</w:t>
            </w:r>
            <w:r w:rsidR="006A3920">
              <w:rPr>
                <w:sz w:val="22"/>
                <w:szCs w:val="22"/>
                <w:lang w:val="ru-RU"/>
              </w:rPr>
              <w:t>а</w:t>
            </w:r>
            <w:r w:rsidR="000F1A23" w:rsidRPr="0021530B">
              <w:rPr>
                <w:sz w:val="22"/>
                <w:szCs w:val="22"/>
                <w:lang w:val="ru-RU"/>
              </w:rPr>
              <w:t xml:space="preserve">сь к работе над совместным </w:t>
            </w:r>
            <w:r w:rsidR="00F2107E" w:rsidRPr="00F2107E">
              <w:rPr>
                <w:sz w:val="22"/>
                <w:szCs w:val="22"/>
                <w:lang w:val="ru-RU"/>
              </w:rPr>
              <w:t>ежегодн</w:t>
            </w:r>
            <w:r w:rsidR="00F2107E">
              <w:rPr>
                <w:sz w:val="22"/>
                <w:szCs w:val="22"/>
                <w:lang w:val="ru-RU"/>
              </w:rPr>
              <w:t>ым</w:t>
            </w:r>
            <w:r w:rsidR="00F2107E" w:rsidRPr="00F2107E">
              <w:rPr>
                <w:sz w:val="22"/>
                <w:szCs w:val="22"/>
                <w:lang w:val="ru-RU"/>
              </w:rPr>
              <w:t xml:space="preserve"> итогов</w:t>
            </w:r>
            <w:r w:rsidR="00F2107E">
              <w:rPr>
                <w:sz w:val="22"/>
                <w:szCs w:val="22"/>
                <w:lang w:val="ru-RU"/>
              </w:rPr>
              <w:t>ым</w:t>
            </w:r>
            <w:r w:rsidR="00F2107E" w:rsidRPr="00F2107E">
              <w:rPr>
                <w:sz w:val="22"/>
                <w:szCs w:val="22"/>
                <w:lang w:val="ru-RU"/>
              </w:rPr>
              <w:t xml:space="preserve"> документ</w:t>
            </w:r>
            <w:r w:rsidR="00F2107E">
              <w:rPr>
                <w:sz w:val="22"/>
                <w:szCs w:val="22"/>
                <w:lang w:val="ru-RU"/>
              </w:rPr>
              <w:t>ом</w:t>
            </w:r>
            <w:r w:rsidR="00F2107E" w:rsidRPr="00F2107E">
              <w:rPr>
                <w:sz w:val="22"/>
                <w:szCs w:val="22"/>
                <w:lang w:val="ru-RU"/>
              </w:rPr>
              <w:t xml:space="preserve"> </w:t>
            </w:r>
            <w:r w:rsidR="000F1A23" w:rsidRPr="0021530B">
              <w:rPr>
                <w:sz w:val="22"/>
                <w:szCs w:val="22"/>
                <w:lang w:val="ru-RU"/>
              </w:rPr>
              <w:t>для собраний 1</w:t>
            </w:r>
            <w:r w:rsidRPr="0021530B">
              <w:rPr>
                <w:sz w:val="22"/>
                <w:szCs w:val="22"/>
                <w:lang w:val="ru-RU"/>
              </w:rPr>
              <w:noBreakHyphen/>
            </w:r>
            <w:r w:rsidR="000F1A23" w:rsidRPr="0021530B">
              <w:rPr>
                <w:sz w:val="22"/>
                <w:szCs w:val="22"/>
                <w:lang w:val="ru-RU"/>
              </w:rPr>
              <w:t>й</w:t>
            </w:r>
            <w:r w:rsidRPr="0021530B">
              <w:rPr>
                <w:sz w:val="22"/>
                <w:szCs w:val="22"/>
                <w:lang w:val="ru-RU"/>
              </w:rPr>
              <w:t> </w:t>
            </w:r>
            <w:r w:rsidR="000F1A23" w:rsidRPr="0021530B">
              <w:rPr>
                <w:sz w:val="22"/>
                <w:szCs w:val="22"/>
                <w:lang w:val="ru-RU"/>
              </w:rPr>
              <w:t>Исследовательской комиссии МСЭ-D в феврале 2020</w:t>
            </w:r>
            <w:r w:rsidRPr="0021530B">
              <w:rPr>
                <w:sz w:val="22"/>
                <w:szCs w:val="22"/>
                <w:lang w:val="ru-RU"/>
              </w:rPr>
              <w:t> </w:t>
            </w:r>
            <w:r w:rsidR="000F1A23" w:rsidRPr="0021530B">
              <w:rPr>
                <w:sz w:val="22"/>
                <w:szCs w:val="22"/>
                <w:lang w:val="ru-RU"/>
              </w:rPr>
              <w:t xml:space="preserve">года, </w:t>
            </w:r>
            <w:r w:rsidRPr="0021530B">
              <w:rPr>
                <w:sz w:val="22"/>
                <w:szCs w:val="22"/>
                <w:lang w:val="ru-RU"/>
              </w:rPr>
              <w:t>получив содержательную информацию</w:t>
            </w:r>
            <w:r w:rsidR="000F1A23" w:rsidRPr="0021530B">
              <w:rPr>
                <w:sz w:val="22"/>
                <w:szCs w:val="22"/>
                <w:lang w:val="ru-RU"/>
              </w:rPr>
              <w:t xml:space="preserve"> и идеи по </w:t>
            </w:r>
            <w:hyperlink r:id="rId79" w:history="1">
              <w:r w:rsidR="000F1A23" w:rsidRPr="0021530B">
                <w:rPr>
                  <w:rStyle w:val="Hyperlink"/>
                  <w:sz w:val="22"/>
                  <w:szCs w:val="22"/>
                  <w:lang w:val="ru-RU"/>
                </w:rPr>
                <w:t>Вопросу 3/1</w:t>
              </w:r>
            </w:hyperlink>
            <w:r w:rsidR="000F1A23" w:rsidRPr="0021530B">
              <w:rPr>
                <w:sz w:val="22"/>
                <w:szCs w:val="22"/>
                <w:lang w:val="ru-RU"/>
              </w:rPr>
              <w:t xml:space="preserve"> (Появляющиеся технологии, в том числе облачные вычисления, </w:t>
            </w:r>
            <w:r w:rsidR="000F1A23"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мобильные</w:t>
            </w:r>
            <w:r w:rsidR="000F1A23" w:rsidRPr="0021530B">
              <w:rPr>
                <w:sz w:val="22"/>
                <w:szCs w:val="22"/>
                <w:lang w:val="ru-RU"/>
              </w:rPr>
              <w:t xml:space="preserve"> услуги и услуги OTT: проблемы и возможности, а также экономические и политические последствия для развивающихся стран) и </w:t>
            </w:r>
            <w:hyperlink r:id="rId80" w:history="1">
              <w:r w:rsidR="000F1A23" w:rsidRPr="0021530B">
                <w:rPr>
                  <w:rStyle w:val="Hyperlink"/>
                  <w:sz w:val="22"/>
                  <w:szCs w:val="22"/>
                  <w:lang w:val="ru-RU"/>
                </w:rPr>
                <w:t>Вопросу 4/1</w:t>
              </w:r>
            </w:hyperlink>
            <w:r w:rsidR="000F1A23" w:rsidRPr="0021530B">
              <w:rPr>
                <w:sz w:val="22"/>
                <w:szCs w:val="22"/>
                <w:lang w:val="ru-RU"/>
              </w:rPr>
              <w:t xml:space="preserve"> (Экономическая политика и методы определения стоимости услуг национальных сетей электросвязи/</w:t>
            </w:r>
            <w:r w:rsidR="003F362B" w:rsidRPr="0021530B">
              <w:rPr>
                <w:sz w:val="22"/>
                <w:szCs w:val="22"/>
                <w:lang w:val="ru-RU"/>
              </w:rPr>
              <w:t>ИКТ</w:t>
            </w:r>
            <w:r w:rsidR="000F1A23" w:rsidRPr="0021530B">
              <w:rPr>
                <w:sz w:val="22"/>
                <w:szCs w:val="22"/>
                <w:lang w:val="ru-RU"/>
              </w:rPr>
              <w:t xml:space="preserve">). Презентации и документы для обсуждения можно найти на </w:t>
            </w:r>
            <w:hyperlink r:id="rId81" w:history="1">
              <w:r w:rsidR="000F1A23" w:rsidRPr="0021530B">
                <w:rPr>
                  <w:rStyle w:val="Hyperlink"/>
                  <w:sz w:val="22"/>
                  <w:szCs w:val="22"/>
                  <w:lang w:val="ru-RU"/>
                </w:rPr>
                <w:t>веб-сайте</w:t>
              </w:r>
            </w:hyperlink>
            <w:r w:rsidR="00A058F0" w:rsidRPr="0021530B">
              <w:rPr>
                <w:sz w:val="22"/>
                <w:szCs w:val="22"/>
                <w:lang w:val="ru-RU"/>
              </w:rPr>
              <w:t xml:space="preserve"> семинара</w:t>
            </w:r>
            <w:r w:rsidR="002F2644" w:rsidRPr="002F2644">
              <w:rPr>
                <w:sz w:val="22"/>
                <w:szCs w:val="22"/>
                <w:lang w:val="ru-RU"/>
              </w:rPr>
              <w:t>-практикум</w:t>
            </w:r>
            <w:r w:rsidR="002F2644">
              <w:rPr>
                <w:sz w:val="22"/>
                <w:szCs w:val="22"/>
                <w:lang w:val="ru-RU"/>
              </w:rPr>
              <w:t>а</w:t>
            </w:r>
            <w:r w:rsidR="00A058F0" w:rsidRPr="0021530B">
              <w:rPr>
                <w:sz w:val="22"/>
                <w:szCs w:val="22"/>
                <w:lang w:val="ru-RU"/>
              </w:rPr>
              <w:t>.</w:t>
            </w:r>
          </w:p>
          <w:p w14:paraId="3B80DCF3" w14:textId="4D5D9A79" w:rsidR="00495118" w:rsidRPr="0021530B" w:rsidRDefault="00495118" w:rsidP="00C04A96">
            <w:pPr>
              <w:keepNext/>
              <w:shd w:val="clear" w:color="auto" w:fill="FFFFFF" w:themeFill="background1"/>
              <w:spacing w:after="120"/>
              <w:rPr>
                <w:sz w:val="22"/>
                <w:szCs w:val="22"/>
                <w:lang w:val="ru-RU"/>
              </w:rPr>
            </w:pPr>
          </w:p>
        </w:tc>
      </w:tr>
    </w:tbl>
    <w:p w14:paraId="49A7EC14" w14:textId="5536F5A2" w:rsidR="009A30A6" w:rsidRPr="0021530B" w:rsidRDefault="00563C28" w:rsidP="00C04A96">
      <w:pPr>
        <w:pStyle w:val="Heading1"/>
        <w:rPr>
          <w:sz w:val="22"/>
          <w:lang w:val="ru-RU"/>
        </w:rPr>
      </w:pPr>
      <w:r w:rsidRPr="0021530B">
        <w:rPr>
          <w:sz w:val="22"/>
          <w:lang w:val="ru-RU"/>
        </w:rPr>
        <w:t>10</w:t>
      </w:r>
      <w:r w:rsidR="009A30A6" w:rsidRPr="0021530B">
        <w:rPr>
          <w:sz w:val="22"/>
          <w:lang w:val="ru-RU"/>
        </w:rPr>
        <w:tab/>
      </w:r>
      <w:r w:rsidR="005C257A" w:rsidRPr="0021530B">
        <w:rPr>
          <w:sz w:val="22"/>
          <w:lang w:val="ru-RU"/>
        </w:rPr>
        <w:t>Статистика</w:t>
      </w:r>
      <w:r w:rsidR="00A058F0" w:rsidRPr="0021530B">
        <w:rPr>
          <w:sz w:val="22"/>
          <w:lang w:val="ru-RU"/>
        </w:rPr>
        <w:t>.</w:t>
      </w:r>
      <w:r w:rsidR="005C257A" w:rsidRPr="0021530B">
        <w:rPr>
          <w:sz w:val="22"/>
          <w:lang w:val="ru-RU"/>
        </w:rPr>
        <w:t xml:space="preserve"> Помощь странам в принятии политики ИКТ на основе фактических данных для</w:t>
      </w:r>
      <w:r w:rsidR="005D2DD5" w:rsidRPr="0021530B">
        <w:rPr>
          <w:sz w:val="22"/>
          <w:lang w:val="ru-RU"/>
        </w:rPr>
        <w:t> </w:t>
      </w:r>
      <w:r w:rsidR="005C257A" w:rsidRPr="0021530B">
        <w:rPr>
          <w:sz w:val="22"/>
          <w:lang w:val="ru-RU"/>
        </w:rPr>
        <w:t>сообществ, охваченных цифровыми технологиями</w:t>
      </w:r>
    </w:p>
    <w:p w14:paraId="74632C85" w14:textId="66A4AD91" w:rsidR="00D52589" w:rsidRPr="0021530B" w:rsidRDefault="001C1B7C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10.1</w:t>
      </w:r>
      <w:r w:rsidRPr="0021530B">
        <w:rPr>
          <w:rFonts w:cstheme="minorHAnsi"/>
          <w:sz w:val="22"/>
          <w:szCs w:val="22"/>
          <w:lang w:val="ru-RU"/>
        </w:rPr>
        <w:tab/>
      </w:r>
      <w:r w:rsidR="00571B53" w:rsidRPr="0021530B">
        <w:rPr>
          <w:rFonts w:cstheme="minorHAnsi"/>
          <w:sz w:val="22"/>
          <w:szCs w:val="22"/>
          <w:lang w:val="ru-RU"/>
        </w:rPr>
        <w:t>Серия "Измерение цифрового развития"</w:t>
      </w:r>
    </w:p>
    <w:p w14:paraId="2F44BA24" w14:textId="68A8CE5A" w:rsidR="008C0718" w:rsidRPr="0021530B" w:rsidRDefault="00027AC4" w:rsidP="00C04A96">
      <w:pPr>
        <w:rPr>
          <w:rFonts w:cstheme="minorHAnsi"/>
          <w:sz w:val="22"/>
          <w:szCs w:val="22"/>
          <w:shd w:val="clear" w:color="auto" w:fill="FFFFFF"/>
          <w:lang w:val="ru-RU"/>
        </w:rPr>
      </w:pPr>
      <w:r w:rsidRPr="0021530B">
        <w:rPr>
          <w:sz w:val="22"/>
          <w:szCs w:val="22"/>
          <w:lang w:val="ru-RU"/>
        </w:rPr>
        <w:t>В 2019 году увидела свет серия статистико-аналитических публикаций "</w:t>
      </w:r>
      <w:r w:rsidRPr="0021530B">
        <w:rPr>
          <w:bCs/>
          <w:sz w:val="22"/>
          <w:szCs w:val="22"/>
          <w:lang w:val="ru-RU"/>
        </w:rPr>
        <w:t>Измерение цифрового развития</w:t>
      </w:r>
      <w:r w:rsidRPr="0021530B">
        <w:rPr>
          <w:sz w:val="22"/>
          <w:szCs w:val="22"/>
          <w:lang w:val="ru-RU"/>
        </w:rPr>
        <w:t>"</w:t>
      </w:r>
      <w:r w:rsidR="00A058F0" w:rsidRPr="0021530B">
        <w:rPr>
          <w:sz w:val="22"/>
          <w:szCs w:val="22"/>
          <w:lang w:val="ru-RU"/>
        </w:rPr>
        <w:t>.</w:t>
      </w:r>
      <w:r w:rsidRPr="0021530B">
        <w:rPr>
          <w:sz w:val="22"/>
          <w:szCs w:val="22"/>
          <w:lang w:val="ru-RU"/>
        </w:rPr>
        <w:t xml:space="preserve"> Первая публикация – "</w:t>
      </w:r>
      <w:hyperlink r:id="rId82" w:history="1">
        <w:r w:rsidRPr="0021530B">
          <w:rPr>
            <w:rStyle w:val="Hyperlink"/>
            <w:sz w:val="22"/>
            <w:szCs w:val="22"/>
            <w:lang w:val="ru-RU"/>
          </w:rPr>
          <w:t>Факты и цифры за 2019 год</w:t>
        </w:r>
      </w:hyperlink>
      <w:r w:rsidRPr="0021530B">
        <w:rPr>
          <w:sz w:val="22"/>
          <w:szCs w:val="22"/>
          <w:lang w:val="ru-RU"/>
        </w:rPr>
        <w:t>" – содержит краткий обзор ключевых показателей ИКТ и оценок МСЭ за 2019 год. Результаты показывают, среди прочего, что более половины всего мирового женского населения (52%) по-прежнему не пользуется интернетом, тогда как для мужчин этот показатель составляет 42%.</w:t>
      </w:r>
    </w:p>
    <w:p w14:paraId="7AA5C959" w14:textId="54E8DB66" w:rsidR="00F1178B" w:rsidRPr="0021530B" w:rsidRDefault="00F1178B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lastRenderedPageBreak/>
        <w:t>10.2</w:t>
      </w:r>
      <w:r w:rsidR="001B7935" w:rsidRPr="0021530B">
        <w:rPr>
          <w:rFonts w:cstheme="minorHAnsi"/>
          <w:sz w:val="22"/>
          <w:szCs w:val="22"/>
          <w:lang w:val="ru-RU"/>
        </w:rPr>
        <w:tab/>
      </w:r>
      <w:r w:rsidR="00D5693B" w:rsidRPr="0021530B">
        <w:rPr>
          <w:rFonts w:cstheme="minorHAnsi"/>
          <w:sz w:val="22"/>
          <w:szCs w:val="22"/>
          <w:lang w:val="ru-RU"/>
        </w:rPr>
        <w:t>Развитие потенциала в области статистики</w:t>
      </w:r>
    </w:p>
    <w:p w14:paraId="452A461B" w14:textId="00D45B93" w:rsidR="00AE6A86" w:rsidRPr="0021530B" w:rsidRDefault="00D5693B" w:rsidP="00C04A96">
      <w:pPr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 xml:space="preserve">В Ташкенте (Узбекистан) </w:t>
      </w:r>
      <w:r w:rsidR="00B047DB" w:rsidRPr="0021530B">
        <w:rPr>
          <w:sz w:val="22"/>
          <w:szCs w:val="22"/>
          <w:lang w:val="ru-RU"/>
        </w:rPr>
        <w:t>проведен</w:t>
      </w:r>
      <w:r w:rsidRPr="0021530B">
        <w:rPr>
          <w:sz w:val="22"/>
          <w:szCs w:val="22"/>
          <w:lang w:val="ru-RU"/>
        </w:rPr>
        <w:t xml:space="preserve"> семинар</w:t>
      </w:r>
      <w:r w:rsidR="002F2644" w:rsidRPr="002F2644">
        <w:rPr>
          <w:sz w:val="22"/>
          <w:szCs w:val="22"/>
          <w:lang w:val="ru-RU"/>
        </w:rPr>
        <w:t>-практикум</w:t>
      </w:r>
      <w:r w:rsidRPr="0021530B">
        <w:rPr>
          <w:sz w:val="22"/>
          <w:szCs w:val="22"/>
          <w:lang w:val="ru-RU"/>
        </w:rPr>
        <w:t xml:space="preserve"> по статистике ИКТ, предназначенный для должностных лиц из национальных статистических управлений и координаторов по статистике ИКТ в министерствах связи и регуляторных органах </w:t>
      </w:r>
      <w:r w:rsidR="001572D1" w:rsidRPr="0021530B">
        <w:rPr>
          <w:sz w:val="22"/>
          <w:szCs w:val="22"/>
          <w:lang w:val="ru-RU"/>
        </w:rPr>
        <w:t>а</w:t>
      </w:r>
      <w:r w:rsidR="00F305CB" w:rsidRPr="0021530B">
        <w:rPr>
          <w:sz w:val="22"/>
          <w:szCs w:val="22"/>
          <w:lang w:val="ru-RU"/>
        </w:rPr>
        <w:t xml:space="preserve">рабских </w:t>
      </w:r>
      <w:r w:rsidRPr="0021530B">
        <w:rPr>
          <w:sz w:val="22"/>
          <w:szCs w:val="22"/>
          <w:lang w:val="ru-RU"/>
        </w:rPr>
        <w:t xml:space="preserve">государств и стран </w:t>
      </w:r>
      <w:r w:rsidR="00F305CB" w:rsidRPr="0021530B">
        <w:rPr>
          <w:sz w:val="22"/>
          <w:szCs w:val="22"/>
          <w:lang w:val="ru-RU"/>
        </w:rPr>
        <w:t xml:space="preserve">региона </w:t>
      </w:r>
      <w:r w:rsidRPr="0021530B">
        <w:rPr>
          <w:sz w:val="22"/>
          <w:szCs w:val="22"/>
          <w:lang w:val="ru-RU"/>
        </w:rPr>
        <w:t>СНГ. Аналогичный семинар</w:t>
      </w:r>
      <w:r w:rsidR="002F2644" w:rsidRPr="002F2644">
        <w:rPr>
          <w:sz w:val="22"/>
          <w:szCs w:val="22"/>
          <w:lang w:val="ru-RU"/>
        </w:rPr>
        <w:t>-практикум</w:t>
      </w:r>
      <w:r w:rsidRPr="0021530B">
        <w:rPr>
          <w:sz w:val="22"/>
          <w:szCs w:val="22"/>
          <w:lang w:val="ru-RU"/>
        </w:rPr>
        <w:t xml:space="preserve"> был проведен для Африканского региона. Целью семинара</w:t>
      </w:r>
      <w:r w:rsidR="002F2644" w:rsidRPr="002F2644">
        <w:rPr>
          <w:sz w:val="22"/>
          <w:szCs w:val="22"/>
          <w:lang w:val="ru-RU"/>
        </w:rPr>
        <w:t>-практикум</w:t>
      </w:r>
      <w:r w:rsidR="002F2644">
        <w:rPr>
          <w:sz w:val="22"/>
          <w:szCs w:val="22"/>
          <w:lang w:val="ru-RU"/>
        </w:rPr>
        <w:t>а</w:t>
      </w:r>
      <w:r w:rsidRPr="0021530B">
        <w:rPr>
          <w:sz w:val="22"/>
          <w:szCs w:val="22"/>
          <w:lang w:val="ru-RU"/>
        </w:rPr>
        <w:t xml:space="preserve"> было укрепление потенциала стран этих регионов в области составления национальной статистики и показателей электросвязи и ИКТ в соответствии с международными стандартами. При этом особое внимание уделялось ключевым статистическим данным, включенным в базу данных </w:t>
      </w:r>
      <w:r w:rsidR="00F305CB" w:rsidRPr="0021530B">
        <w:rPr>
          <w:sz w:val="22"/>
          <w:szCs w:val="22"/>
          <w:lang w:val="ru-RU"/>
        </w:rPr>
        <w:t xml:space="preserve">МСЭ по всемирным </w:t>
      </w:r>
      <w:r w:rsidRPr="0021530B">
        <w:rPr>
          <w:sz w:val="22"/>
          <w:szCs w:val="22"/>
          <w:lang w:val="ru-RU"/>
        </w:rPr>
        <w:t>показател</w:t>
      </w:r>
      <w:r w:rsidR="00F305CB" w:rsidRPr="0021530B">
        <w:rPr>
          <w:sz w:val="22"/>
          <w:szCs w:val="22"/>
          <w:lang w:val="ru-RU"/>
        </w:rPr>
        <w:t>ям</w:t>
      </w:r>
      <w:r w:rsidRPr="0021530B">
        <w:rPr>
          <w:sz w:val="22"/>
          <w:szCs w:val="22"/>
          <w:lang w:val="ru-RU"/>
        </w:rPr>
        <w:t xml:space="preserve"> </w:t>
      </w:r>
      <w:r w:rsidR="00F305CB" w:rsidRPr="0021530B">
        <w:rPr>
          <w:sz w:val="22"/>
          <w:szCs w:val="22"/>
          <w:lang w:val="ru-RU"/>
        </w:rPr>
        <w:t xml:space="preserve">в области </w:t>
      </w:r>
      <w:r w:rsidRPr="0021530B">
        <w:rPr>
          <w:sz w:val="22"/>
          <w:szCs w:val="22"/>
          <w:lang w:val="ru-RU"/>
        </w:rPr>
        <w:t>электросвязи/ИКТ (WTI).</w:t>
      </w:r>
    </w:p>
    <w:p w14:paraId="09E106E4" w14:textId="3DDC4FDF" w:rsidR="00D52589" w:rsidRPr="0021530B" w:rsidRDefault="00D52589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10.3</w:t>
      </w:r>
      <w:r w:rsidRPr="0021530B">
        <w:rPr>
          <w:rFonts w:cstheme="minorHAnsi"/>
          <w:sz w:val="22"/>
          <w:szCs w:val="22"/>
          <w:lang w:val="ru-RU"/>
        </w:rPr>
        <w:tab/>
      </w:r>
      <w:r w:rsidR="00D223DC" w:rsidRPr="0021530B">
        <w:rPr>
          <w:rFonts w:cstheme="minorHAnsi"/>
          <w:sz w:val="22"/>
          <w:szCs w:val="22"/>
          <w:lang w:val="ru-RU"/>
        </w:rPr>
        <w:t>Собрания групп экспертов по статистике</w:t>
      </w:r>
    </w:p>
    <w:p w14:paraId="041BE3F4" w14:textId="3F0F849F" w:rsidR="00D223DC" w:rsidRPr="0021530B" w:rsidRDefault="00D223DC" w:rsidP="00C04A96">
      <w:pPr>
        <w:rPr>
          <w:lang w:val="ru-RU"/>
        </w:rPr>
      </w:pPr>
      <w:r w:rsidRPr="0021530B">
        <w:rPr>
          <w:sz w:val="22"/>
          <w:szCs w:val="22"/>
          <w:lang w:val="ru-RU"/>
        </w:rPr>
        <w:t xml:space="preserve">17–18 сентября 2019 года в Женеве (Швейцария) состоялось </w:t>
      </w:r>
      <w:hyperlink r:id="rId83" w:history="1">
        <w:r w:rsidRPr="0021530B">
          <w:rPr>
            <w:rStyle w:val="Hyperlink"/>
            <w:sz w:val="22"/>
            <w:szCs w:val="22"/>
            <w:lang w:val="ru-RU"/>
          </w:rPr>
          <w:t>10-е собрание Группы экспертов МСЭ по показателям в области электросвязи/ИКТ (EGTI)</w:t>
        </w:r>
      </w:hyperlink>
      <w:r w:rsidRPr="0021530B">
        <w:rPr>
          <w:sz w:val="22"/>
          <w:szCs w:val="22"/>
          <w:lang w:val="ru-RU"/>
        </w:rPr>
        <w:t xml:space="preserve">, приуроченное к </w:t>
      </w:r>
      <w:hyperlink r:id="rId84" w:history="1">
        <w:r w:rsidRPr="0021530B">
          <w:rPr>
            <w:rStyle w:val="Hyperlink"/>
            <w:sz w:val="22"/>
            <w:szCs w:val="22"/>
            <w:lang w:val="ru-RU"/>
          </w:rPr>
          <w:t>7-му собранию Группы экспертов по показателям ИКТ в домашних хозяйствах (EGH)</w:t>
        </w:r>
      </w:hyperlink>
      <w:r w:rsidRPr="0021530B">
        <w:rPr>
          <w:sz w:val="22"/>
          <w:szCs w:val="22"/>
          <w:lang w:val="ru-RU"/>
        </w:rPr>
        <w:t>, проведенному 19–20 сентября 2019 года. На собраниях присутствовали около 130 участников, в том числе эксперты от регуляторных органов, операторов электросвязи, министерств и национальных статистических управлений из 64 стран, а также представители Членов Сектор</w:t>
      </w:r>
      <w:r w:rsidR="003F362B" w:rsidRPr="0021530B">
        <w:rPr>
          <w:sz w:val="22"/>
          <w:szCs w:val="22"/>
          <w:lang w:val="ru-RU"/>
        </w:rPr>
        <w:t>а</w:t>
      </w:r>
      <w:r w:rsidRPr="0021530B">
        <w:rPr>
          <w:sz w:val="22"/>
          <w:szCs w:val="22"/>
          <w:lang w:val="ru-RU"/>
        </w:rPr>
        <w:t xml:space="preserve"> МСЭ-D, других учреждений ООН и региональных организаций.</w:t>
      </w:r>
    </w:p>
    <w:p w14:paraId="5067D8E4" w14:textId="3F005942" w:rsidR="00D52589" w:rsidRPr="0021530B" w:rsidRDefault="00493319" w:rsidP="00C04A96">
      <w:pPr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 xml:space="preserve">Повестка дня собрания EGTI охватывала следующие темы: показатели качества </w:t>
      </w:r>
      <w:r w:rsidR="00594A63">
        <w:rPr>
          <w:sz w:val="22"/>
          <w:szCs w:val="22"/>
          <w:lang w:val="ru-RU"/>
        </w:rPr>
        <w:t>обслуживания</w:t>
      </w:r>
      <w:r w:rsidRPr="0021530B">
        <w:rPr>
          <w:sz w:val="22"/>
          <w:szCs w:val="22"/>
          <w:lang w:val="ru-RU"/>
        </w:rPr>
        <w:t xml:space="preserve"> (QoS); методика измерения фиксированного широкополосного интернет-трафика; показатели международного роуминга; ценовые показатели; показатели распределения/присвоения спектра и пересмотр Справочника МСЭ по </w:t>
      </w:r>
      <w:r w:rsidR="00594A63">
        <w:rPr>
          <w:sz w:val="22"/>
          <w:szCs w:val="22"/>
          <w:lang w:val="ru-RU"/>
        </w:rPr>
        <w:t xml:space="preserve">показателям в области </w:t>
      </w:r>
      <w:r w:rsidRPr="0021530B">
        <w:rPr>
          <w:sz w:val="22"/>
          <w:szCs w:val="22"/>
          <w:lang w:val="ru-RU"/>
        </w:rPr>
        <w:t xml:space="preserve">электросвязи. На собрании EGH обсуждались такие вопросы, как улучшение измерения навыков в области ИКТ и числа пользователей интернета; пересмотр </w:t>
      </w:r>
      <w:r w:rsidR="00B15855" w:rsidRPr="0021530B">
        <w:rPr>
          <w:sz w:val="22"/>
          <w:szCs w:val="22"/>
          <w:lang w:val="ru-RU"/>
        </w:rPr>
        <w:t>Пособия</w:t>
      </w:r>
      <w:r w:rsidRPr="0021530B">
        <w:rPr>
          <w:sz w:val="22"/>
          <w:szCs w:val="22"/>
          <w:lang w:val="ru-RU"/>
        </w:rPr>
        <w:t xml:space="preserve"> МСЭ по </w:t>
      </w:r>
      <w:r w:rsidR="00B15855" w:rsidRPr="0021530B">
        <w:rPr>
          <w:sz w:val="22"/>
          <w:szCs w:val="22"/>
          <w:lang w:val="ru-RU"/>
        </w:rPr>
        <w:t>количественной оценке</w:t>
      </w:r>
      <w:r w:rsidRPr="0021530B">
        <w:rPr>
          <w:sz w:val="22"/>
          <w:szCs w:val="22"/>
          <w:lang w:val="ru-RU"/>
        </w:rPr>
        <w:t xml:space="preserve"> доступа </w:t>
      </w:r>
      <w:r w:rsidR="00B15855" w:rsidRPr="0021530B">
        <w:rPr>
          <w:sz w:val="22"/>
          <w:szCs w:val="22"/>
          <w:lang w:val="ru-RU"/>
        </w:rPr>
        <w:t xml:space="preserve">к ИКТ </w:t>
      </w:r>
      <w:r w:rsidRPr="0021530B">
        <w:rPr>
          <w:sz w:val="22"/>
          <w:szCs w:val="22"/>
          <w:lang w:val="ru-RU"/>
        </w:rPr>
        <w:t xml:space="preserve">и использования ИКТ домашними хозяйствами и частными лицами; а также типовой вопросник и тематические модули </w:t>
      </w:r>
      <w:r w:rsidR="00B15855" w:rsidRPr="0021530B">
        <w:rPr>
          <w:sz w:val="22"/>
          <w:szCs w:val="22"/>
          <w:lang w:val="ru-RU"/>
        </w:rPr>
        <w:t>для сбора данных по использованию</w:t>
      </w:r>
      <w:r w:rsidRPr="0021530B">
        <w:rPr>
          <w:sz w:val="22"/>
          <w:szCs w:val="22"/>
          <w:lang w:val="ru-RU"/>
        </w:rPr>
        <w:t xml:space="preserve"> ИКТ </w:t>
      </w:r>
      <w:r w:rsidR="00B15855" w:rsidRPr="0021530B">
        <w:rPr>
          <w:sz w:val="22"/>
          <w:szCs w:val="22"/>
          <w:lang w:val="ru-RU"/>
        </w:rPr>
        <w:t>в домашних хозяйствах</w:t>
      </w:r>
      <w:r w:rsidRPr="0021530B">
        <w:rPr>
          <w:sz w:val="22"/>
          <w:szCs w:val="22"/>
          <w:lang w:val="ru-RU"/>
        </w:rPr>
        <w:t>. На собраниях были согласованы шаги по дальнейшей работе по этим темам.</w:t>
      </w:r>
    </w:p>
    <w:p w14:paraId="3AF882BD" w14:textId="6333CA68" w:rsidR="00D52589" w:rsidRPr="0021530B" w:rsidRDefault="00D52589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10.4</w:t>
      </w:r>
      <w:r w:rsidRPr="0021530B">
        <w:rPr>
          <w:rFonts w:cstheme="minorHAnsi"/>
          <w:sz w:val="22"/>
          <w:szCs w:val="22"/>
          <w:lang w:val="ru-RU"/>
        </w:rPr>
        <w:tab/>
      </w:r>
      <w:r w:rsidR="008551F8" w:rsidRPr="0021530B">
        <w:rPr>
          <w:rFonts w:cstheme="minorHAnsi"/>
          <w:sz w:val="22"/>
          <w:szCs w:val="22"/>
          <w:lang w:val="ru-RU"/>
        </w:rPr>
        <w:t>Партнерство по измерению ИКТ в целях развития</w:t>
      </w:r>
    </w:p>
    <w:p w14:paraId="6ABC5351" w14:textId="2B7FBD53" w:rsidR="00D52589" w:rsidRPr="0021530B" w:rsidRDefault="00717A02" w:rsidP="00C04A96">
      <w:pPr>
        <w:rPr>
          <w:sz w:val="22"/>
          <w:szCs w:val="22"/>
          <w:lang w:val="ru-RU"/>
        </w:rPr>
      </w:pPr>
      <w:r w:rsidRPr="0021530B">
        <w:rPr>
          <w:sz w:val="22"/>
          <w:szCs w:val="22"/>
          <w:lang w:val="ru-RU"/>
        </w:rPr>
        <w:t>МСЭ оста</w:t>
      </w:r>
      <w:r w:rsidR="00594A63">
        <w:rPr>
          <w:sz w:val="22"/>
          <w:szCs w:val="22"/>
          <w:lang w:val="ru-RU"/>
        </w:rPr>
        <w:t>е</w:t>
      </w:r>
      <w:r w:rsidRPr="0021530B">
        <w:rPr>
          <w:sz w:val="22"/>
          <w:szCs w:val="22"/>
          <w:lang w:val="ru-RU"/>
        </w:rPr>
        <w:t xml:space="preserve">тся активным членом Партнерства по измерению ИКТ в целях развития и является одним из трех членов его Руководящего комитета наряду с ЮНКТАД и UIS. В 2019 году Партнерство продолжало активно участвовать в мониторинге </w:t>
      </w:r>
      <w:r w:rsidR="00A058F0" w:rsidRPr="0021530B">
        <w:rPr>
          <w:sz w:val="22"/>
          <w:szCs w:val="22"/>
          <w:lang w:val="ru-RU"/>
        </w:rPr>
        <w:t xml:space="preserve">целей </w:t>
      </w:r>
      <w:r w:rsidRPr="0021530B">
        <w:rPr>
          <w:sz w:val="22"/>
          <w:szCs w:val="22"/>
          <w:lang w:val="ru-RU"/>
        </w:rPr>
        <w:t xml:space="preserve">в области устойчивого развития (ЦУР) силами своей Целевой группы по использованию ИКТ для достижения ЦУР, возглавляемую совместно МСЭ и ДЭСВ ООН. В ходе Форума ВВУИО 2019 года Партнерство организовало сессию </w:t>
      </w:r>
      <w:r w:rsidR="004E309B" w:rsidRPr="0021530B">
        <w:rPr>
          <w:sz w:val="22"/>
          <w:szCs w:val="22"/>
          <w:lang w:val="ru-RU"/>
        </w:rPr>
        <w:t xml:space="preserve">на тему </w:t>
      </w:r>
      <w:r w:rsidRPr="0021530B">
        <w:rPr>
          <w:sz w:val="22"/>
          <w:szCs w:val="22"/>
          <w:lang w:val="ru-RU"/>
        </w:rPr>
        <w:t xml:space="preserve">"Измерение </w:t>
      </w:r>
      <w:r w:rsidR="004E309B" w:rsidRPr="0021530B">
        <w:rPr>
          <w:sz w:val="22"/>
          <w:szCs w:val="22"/>
          <w:lang w:val="ru-RU"/>
        </w:rPr>
        <w:t>хода достижения</w:t>
      </w:r>
      <w:r w:rsidRPr="0021530B">
        <w:rPr>
          <w:sz w:val="22"/>
          <w:szCs w:val="22"/>
          <w:lang w:val="ru-RU"/>
        </w:rPr>
        <w:t xml:space="preserve"> ЦУР с помощью показателей ИКТ", на которой обсуждался прогресс, достигнутый Целевой группой, и был представлен проект тематического </w:t>
      </w:r>
      <w:r w:rsidR="004E309B" w:rsidRPr="0021530B">
        <w:rPr>
          <w:sz w:val="22"/>
          <w:szCs w:val="22"/>
          <w:lang w:val="ru-RU"/>
        </w:rPr>
        <w:t>списка</w:t>
      </w:r>
      <w:r w:rsidRPr="0021530B">
        <w:rPr>
          <w:sz w:val="22"/>
          <w:szCs w:val="22"/>
          <w:lang w:val="ru-RU"/>
        </w:rPr>
        <w:t xml:space="preserve"> показателей ИКТ, который страны могут использовать для измерения доступности и использования ИКТ в секторах, имеющих отношение к ЦУР и не охваченных глобальной </w:t>
      </w:r>
      <w:r w:rsidR="004E309B" w:rsidRPr="0021530B">
        <w:rPr>
          <w:sz w:val="22"/>
          <w:szCs w:val="22"/>
          <w:lang w:val="ru-RU"/>
        </w:rPr>
        <w:t>системой мониторинга</w:t>
      </w:r>
      <w:r w:rsidRPr="0021530B">
        <w:rPr>
          <w:sz w:val="22"/>
          <w:szCs w:val="22"/>
          <w:lang w:val="ru-RU"/>
        </w:rPr>
        <w:t xml:space="preserve"> показателей </w:t>
      </w:r>
      <w:r w:rsidR="004E309B" w:rsidRPr="0021530B">
        <w:rPr>
          <w:sz w:val="22"/>
          <w:szCs w:val="22"/>
          <w:lang w:val="ru-RU"/>
        </w:rPr>
        <w:t xml:space="preserve">достижения </w:t>
      </w:r>
      <w:r w:rsidRPr="0021530B">
        <w:rPr>
          <w:sz w:val="22"/>
          <w:szCs w:val="22"/>
          <w:lang w:val="ru-RU"/>
        </w:rPr>
        <w:t>ЦУР. Список включает 26</w:t>
      </w:r>
      <w:r w:rsidR="004E309B" w:rsidRPr="0021530B">
        <w:rPr>
          <w:sz w:val="22"/>
          <w:szCs w:val="22"/>
          <w:lang w:val="ru-RU"/>
        </w:rPr>
        <w:t> </w:t>
      </w:r>
      <w:r w:rsidRPr="0021530B">
        <w:rPr>
          <w:sz w:val="22"/>
          <w:szCs w:val="22"/>
          <w:lang w:val="ru-RU"/>
        </w:rPr>
        <w:t>показателей ИКТ, относящихся к 27</w:t>
      </w:r>
      <w:r w:rsidR="004E309B" w:rsidRPr="0021530B">
        <w:rPr>
          <w:sz w:val="22"/>
          <w:szCs w:val="22"/>
          <w:lang w:val="ru-RU"/>
        </w:rPr>
        <w:t> </w:t>
      </w:r>
      <w:r w:rsidRPr="0021530B">
        <w:rPr>
          <w:sz w:val="22"/>
          <w:szCs w:val="22"/>
          <w:lang w:val="ru-RU"/>
        </w:rPr>
        <w:t>задачам ЦУР, связанным с 11</w:t>
      </w:r>
      <w:r w:rsidR="004E309B" w:rsidRPr="0021530B">
        <w:rPr>
          <w:sz w:val="22"/>
          <w:szCs w:val="22"/>
          <w:lang w:val="ru-RU"/>
        </w:rPr>
        <w:t> </w:t>
      </w:r>
      <w:r w:rsidRPr="0021530B">
        <w:rPr>
          <w:sz w:val="22"/>
          <w:szCs w:val="22"/>
          <w:lang w:val="ru-RU"/>
        </w:rPr>
        <w:t xml:space="preserve">целями, которые обсуждались и были согласованы в процессе консультаций с участием государственных учреждений и международных организаций. Окончательный список представлен на </w:t>
      </w:r>
      <w:r w:rsidR="00594A63">
        <w:rPr>
          <w:sz w:val="22"/>
          <w:szCs w:val="22"/>
          <w:lang w:val="ru-RU"/>
        </w:rPr>
        <w:t>одобрение</w:t>
      </w:r>
      <w:r w:rsidRPr="0021530B">
        <w:rPr>
          <w:sz w:val="22"/>
          <w:szCs w:val="22"/>
          <w:lang w:val="ru-RU"/>
        </w:rPr>
        <w:t xml:space="preserve"> 51</w:t>
      </w:r>
      <w:r w:rsidR="004E309B" w:rsidRPr="0021530B">
        <w:rPr>
          <w:sz w:val="22"/>
          <w:szCs w:val="22"/>
          <w:lang w:val="ru-RU"/>
        </w:rPr>
        <w:noBreakHyphen/>
      </w:r>
      <w:r w:rsidRPr="0021530B">
        <w:rPr>
          <w:sz w:val="22"/>
          <w:szCs w:val="22"/>
          <w:lang w:val="ru-RU"/>
        </w:rPr>
        <w:t>й</w:t>
      </w:r>
      <w:r w:rsidR="004E309B" w:rsidRPr="0021530B">
        <w:rPr>
          <w:sz w:val="22"/>
          <w:szCs w:val="22"/>
          <w:lang w:val="ru-RU"/>
        </w:rPr>
        <w:t> </w:t>
      </w:r>
      <w:r w:rsidRPr="0021530B">
        <w:rPr>
          <w:sz w:val="22"/>
          <w:szCs w:val="22"/>
          <w:lang w:val="ru-RU"/>
        </w:rPr>
        <w:t>сессии Статистической комиссии Организации Объединенных Наций (С</w:t>
      </w:r>
      <w:r w:rsidR="00A058F0" w:rsidRPr="0021530B">
        <w:rPr>
          <w:sz w:val="22"/>
          <w:szCs w:val="22"/>
          <w:lang w:val="ru-RU"/>
        </w:rPr>
        <w:t>К</w:t>
      </w:r>
      <w:r w:rsidRPr="0021530B">
        <w:rPr>
          <w:sz w:val="22"/>
          <w:szCs w:val="22"/>
          <w:lang w:val="ru-RU"/>
        </w:rPr>
        <w:t xml:space="preserve"> ООН), которая состоится в марте 2020</w:t>
      </w:r>
      <w:r w:rsidR="004E309B" w:rsidRPr="0021530B">
        <w:rPr>
          <w:sz w:val="22"/>
          <w:szCs w:val="22"/>
          <w:lang w:val="ru-RU"/>
        </w:rPr>
        <w:t> </w:t>
      </w:r>
      <w:r w:rsidRPr="0021530B">
        <w:rPr>
          <w:sz w:val="22"/>
          <w:szCs w:val="22"/>
          <w:lang w:val="ru-RU"/>
        </w:rPr>
        <w:t>года.</w:t>
      </w:r>
    </w:p>
    <w:p w14:paraId="2F3A2395" w14:textId="77777777" w:rsidR="00563C28" w:rsidRPr="0021530B" w:rsidRDefault="00563C28" w:rsidP="00C04A96">
      <w:pPr>
        <w:pStyle w:val="NormalWeb"/>
        <w:shd w:val="clear" w:color="auto" w:fill="FFFFFF"/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63C28" w:rsidRPr="0021530B" w14:paraId="28BDDF43" w14:textId="77777777" w:rsidTr="0054502F">
        <w:tc>
          <w:tcPr>
            <w:tcW w:w="9629" w:type="dxa"/>
          </w:tcPr>
          <w:p w14:paraId="25B74EB7" w14:textId="5B5F76D1" w:rsidR="00A4581D" w:rsidRPr="0021530B" w:rsidRDefault="00136585" w:rsidP="00C04A96">
            <w:pPr>
              <w:keepNext/>
              <w:rPr>
                <w:rFonts w:cstheme="minorHAnsi"/>
                <w:b/>
                <w:bCs/>
                <w:sz w:val="22"/>
                <w:szCs w:val="22"/>
                <w:lang w:val="ru-RU"/>
              </w:rPr>
            </w:pPr>
            <w:r w:rsidRPr="0021530B">
              <w:rPr>
                <w:rFonts w:cstheme="minorHAnsi"/>
                <w:b/>
                <w:bCs/>
                <w:sz w:val="22"/>
                <w:szCs w:val="22"/>
                <w:lang w:val="ru-RU"/>
              </w:rPr>
              <w:lastRenderedPageBreak/>
              <w:t>ИССЛЕДОВАТЕЛЬСКИЕ КОМИССИИ</w:t>
            </w:r>
          </w:p>
          <w:p w14:paraId="4BF8F438" w14:textId="1DD477A5" w:rsidR="00495118" w:rsidRPr="0021530B" w:rsidRDefault="00136585" w:rsidP="00C04A96">
            <w:pPr>
              <w:spacing w:after="120"/>
              <w:rPr>
                <w:rFonts w:cstheme="minorHAnsi"/>
                <w:sz w:val="22"/>
                <w:szCs w:val="22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>Под руководством Государств-Членов и Членов Секторов МСЭ были предприняты конкретные шаги по координации деятельности, связанной со статистикой, между исследовательскими комиссиями МСЭ-D, Группой экспертов по показателям в области электросвязи/ИКТ (EGTI) и Группой экспертов по показателям ИКТ в домашних хозяйствах (EGH). Эксперты и члены руководства участвуют в собраниях других групп и представляют доклады по вопросам, представляющим общий интерес. Группы также впервые обменялись заявлениями о взаимодействии. Это сотрудничество направлено на содействие обмену информацией и выполнению Резолюции 131 (Пересм. Дубай, 2018 г</w:t>
            </w:r>
            <w:r w:rsidR="00F05139">
              <w:rPr>
                <w:sz w:val="22"/>
                <w:szCs w:val="22"/>
                <w:lang w:val="ru-RU"/>
              </w:rPr>
              <w:t>.</w:t>
            </w:r>
            <w:r w:rsidRPr="0021530B">
              <w:rPr>
                <w:sz w:val="22"/>
                <w:szCs w:val="22"/>
                <w:lang w:val="ru-RU"/>
              </w:rPr>
              <w:t xml:space="preserve">) </w:t>
            </w:r>
            <w:r w:rsidR="00A058F0" w:rsidRPr="0021530B">
              <w:rPr>
                <w:sz w:val="22"/>
                <w:szCs w:val="22"/>
                <w:lang w:val="ru-RU"/>
              </w:rPr>
              <w:t xml:space="preserve">Полномочной конференции МСЭ </w:t>
            </w:r>
            <w:r w:rsidRPr="0021530B">
              <w:rPr>
                <w:sz w:val="22"/>
                <w:szCs w:val="22"/>
                <w:lang w:val="ru-RU"/>
              </w:rPr>
              <w:t>и Резолюции 8 (Пересм. Буэнос-Айрес, 2017 г</w:t>
            </w:r>
            <w:r w:rsidR="00F05139">
              <w:rPr>
                <w:sz w:val="22"/>
                <w:szCs w:val="22"/>
                <w:lang w:val="ru-RU"/>
              </w:rPr>
              <w:t>.</w:t>
            </w:r>
            <w:r w:rsidRPr="0021530B">
              <w:rPr>
                <w:sz w:val="22"/>
                <w:szCs w:val="22"/>
                <w:lang w:val="ru-RU"/>
              </w:rPr>
              <w:t>)</w:t>
            </w:r>
            <w:r w:rsidR="00A058F0" w:rsidRPr="0021530B">
              <w:rPr>
                <w:sz w:val="22"/>
                <w:szCs w:val="22"/>
                <w:lang w:val="ru-RU"/>
              </w:rPr>
              <w:t xml:space="preserve"> ВКРЭ</w:t>
            </w:r>
            <w:r w:rsidRPr="0021530B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172ADBCB" w14:textId="515FA113" w:rsidR="009A30A6" w:rsidRPr="0021530B" w:rsidRDefault="009A30A6" w:rsidP="00C04A96">
      <w:pPr>
        <w:pStyle w:val="Heading1"/>
        <w:rPr>
          <w:sz w:val="22"/>
          <w:lang w:val="ru-RU"/>
        </w:rPr>
      </w:pPr>
      <w:r w:rsidRPr="0021530B">
        <w:rPr>
          <w:sz w:val="22"/>
          <w:lang w:val="ru-RU"/>
        </w:rPr>
        <w:t>1</w:t>
      </w:r>
      <w:r w:rsidR="00493BD3" w:rsidRPr="0021530B">
        <w:rPr>
          <w:sz w:val="22"/>
          <w:lang w:val="ru-RU"/>
        </w:rPr>
        <w:t>1</w:t>
      </w:r>
      <w:r w:rsidRPr="0021530B">
        <w:rPr>
          <w:sz w:val="22"/>
          <w:lang w:val="ru-RU"/>
        </w:rPr>
        <w:tab/>
      </w:r>
      <w:r w:rsidR="00136585" w:rsidRPr="0021530B">
        <w:rPr>
          <w:sz w:val="22"/>
          <w:lang w:val="ru-RU"/>
        </w:rPr>
        <w:t>Работа исследовательских комиссий</w:t>
      </w:r>
    </w:p>
    <w:p w14:paraId="623EB50A" w14:textId="254AE0C0" w:rsidR="00D82451" w:rsidRPr="0021530B" w:rsidRDefault="00D82451" w:rsidP="00C04A96">
      <w:pPr>
        <w:pStyle w:val="Heading2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b w:val="0"/>
          <w:sz w:val="22"/>
          <w:szCs w:val="22"/>
          <w:lang w:val="ru-RU"/>
        </w:rPr>
        <w:t>1</w:t>
      </w:r>
      <w:r w:rsidR="00493BD3" w:rsidRPr="0021530B">
        <w:rPr>
          <w:rFonts w:cstheme="minorHAnsi"/>
          <w:b w:val="0"/>
          <w:sz w:val="22"/>
          <w:szCs w:val="22"/>
          <w:lang w:val="ru-RU"/>
        </w:rPr>
        <w:t>1</w:t>
      </w:r>
      <w:r w:rsidRPr="0021530B">
        <w:rPr>
          <w:rFonts w:cstheme="minorHAnsi"/>
          <w:b w:val="0"/>
          <w:sz w:val="22"/>
          <w:szCs w:val="22"/>
          <w:lang w:val="ru-RU"/>
        </w:rPr>
        <w:t>.1</w:t>
      </w:r>
      <w:r w:rsidR="00776763" w:rsidRPr="0021530B">
        <w:rPr>
          <w:rFonts w:cstheme="minorHAnsi"/>
          <w:sz w:val="22"/>
          <w:szCs w:val="22"/>
          <w:lang w:val="ru-RU"/>
        </w:rPr>
        <w:tab/>
      </w:r>
      <w:r w:rsidR="00E866CF" w:rsidRPr="0021530B">
        <w:rPr>
          <w:rFonts w:cstheme="minorHAnsi"/>
          <w:sz w:val="22"/>
          <w:szCs w:val="22"/>
          <w:lang w:val="ru-RU"/>
        </w:rPr>
        <w:t xml:space="preserve">1-я и 2-я Исследовательские комиссии МСЭ-D: ежегодные </w:t>
      </w:r>
      <w:r w:rsidR="00865D2D" w:rsidRPr="0021530B">
        <w:rPr>
          <w:rFonts w:cstheme="minorHAnsi"/>
          <w:sz w:val="22"/>
          <w:szCs w:val="22"/>
          <w:lang w:val="ru-RU"/>
        </w:rPr>
        <w:t xml:space="preserve">итоговые </w:t>
      </w:r>
      <w:r w:rsidR="00E866CF" w:rsidRPr="0021530B">
        <w:rPr>
          <w:rFonts w:cstheme="minorHAnsi"/>
          <w:sz w:val="22"/>
          <w:szCs w:val="22"/>
          <w:lang w:val="ru-RU"/>
        </w:rPr>
        <w:t>документы</w:t>
      </w:r>
    </w:p>
    <w:p w14:paraId="1AB4269D" w14:textId="07CA37BB" w:rsidR="00D82451" w:rsidRPr="0021530B" w:rsidRDefault="00E866CF" w:rsidP="00C04A96">
      <w:pPr>
        <w:rPr>
          <w:sz w:val="22"/>
          <w:szCs w:val="22"/>
          <w:lang w:val="ru-RU"/>
        </w:rPr>
      </w:pP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В ходе ежегодных собраний исследовательских </w:t>
      </w:r>
      <w:r w:rsidRPr="0021530B">
        <w:rPr>
          <w:sz w:val="22"/>
          <w:szCs w:val="22"/>
          <w:lang w:val="ru-RU"/>
        </w:rPr>
        <w:t>комиссий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МСЭ-D были </w:t>
      </w:r>
      <w:r w:rsidR="00865D2D" w:rsidRPr="0021530B">
        <w:rPr>
          <w:rFonts w:ascii="Calibri" w:eastAsia="Calibri" w:hAnsi="Calibri" w:cs="Calibri"/>
          <w:sz w:val="22"/>
          <w:szCs w:val="22"/>
          <w:lang w:val="ru-RU"/>
        </w:rPr>
        <w:t>представлены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два </w:t>
      </w:r>
      <w:r w:rsidR="00865D2D" w:rsidRPr="0021530B">
        <w:rPr>
          <w:rFonts w:ascii="Calibri" w:eastAsia="Calibri" w:hAnsi="Calibri" w:cs="Calibri"/>
          <w:sz w:val="22"/>
          <w:szCs w:val="22"/>
          <w:lang w:val="ru-RU"/>
        </w:rPr>
        <w:t>ежегодных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итоговых </w:t>
      </w:r>
      <w:r w:rsidR="00865D2D" w:rsidRPr="0021530B">
        <w:rPr>
          <w:rFonts w:ascii="Calibri" w:eastAsia="Calibri" w:hAnsi="Calibri" w:cs="Calibri"/>
          <w:sz w:val="22"/>
          <w:szCs w:val="22"/>
          <w:lang w:val="ru-RU"/>
        </w:rPr>
        <w:t>документа</w:t>
      </w:r>
      <w:r w:rsidR="00A058F0" w:rsidRPr="0021530B">
        <w:rPr>
          <w:rFonts w:ascii="Calibri" w:eastAsia="Calibri" w:hAnsi="Calibri" w:cs="Calibri"/>
          <w:sz w:val="22"/>
          <w:szCs w:val="22"/>
          <w:lang w:val="ru-RU"/>
        </w:rPr>
        <w:t>.</w:t>
      </w:r>
    </w:p>
    <w:p w14:paraId="36D56ECE" w14:textId="7B4922B0" w:rsidR="00865D2D" w:rsidRPr="0021530B" w:rsidRDefault="00882D5E" w:rsidP="00C04A96">
      <w:pPr>
        <w:pStyle w:val="enumlev1"/>
        <w:rPr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>•</w:t>
      </w:r>
      <w:r w:rsidRPr="0021530B">
        <w:rPr>
          <w:rFonts w:cstheme="minorHAnsi"/>
          <w:sz w:val="22"/>
          <w:szCs w:val="22"/>
          <w:lang w:val="ru-RU"/>
        </w:rPr>
        <w:tab/>
      </w:r>
      <w:hyperlink r:id="rId85" w:history="1">
        <w:r w:rsidR="00865D2D" w:rsidRPr="0021530B">
          <w:rPr>
            <w:rStyle w:val="Hyperlink"/>
            <w:rFonts w:eastAsia="Calibri" w:cs="Calibri"/>
            <w:b/>
            <w:bCs/>
            <w:sz w:val="22"/>
            <w:szCs w:val="22"/>
            <w:lang w:val="ru-RU"/>
          </w:rPr>
          <w:t>Тенденции развития новых технологий, услуг и приложений в сфере радиовещания</w:t>
        </w:r>
      </w:hyperlink>
      <w:r w:rsidR="00865D2D" w:rsidRPr="0021530B">
        <w:rPr>
          <w:sz w:val="22"/>
          <w:szCs w:val="22"/>
          <w:lang w:val="ru-RU"/>
        </w:rPr>
        <w:t xml:space="preserve"> (Вопрос 2/1)</w:t>
      </w:r>
      <w:r w:rsidR="00A058F0" w:rsidRPr="0021530B">
        <w:rPr>
          <w:sz w:val="22"/>
          <w:szCs w:val="22"/>
          <w:lang w:val="ru-RU"/>
        </w:rPr>
        <w:t xml:space="preserve"> –</w:t>
      </w:r>
      <w:r w:rsidR="00865D2D" w:rsidRPr="0021530B">
        <w:rPr>
          <w:rFonts w:eastAsia="Calibri" w:cs="Calibri"/>
          <w:color w:val="0000FF" w:themeColor="hyperlink"/>
          <w:sz w:val="22"/>
          <w:szCs w:val="22"/>
          <w:lang w:val="ru-RU"/>
        </w:rPr>
        <w:t xml:space="preserve"> </w:t>
      </w:r>
      <w:r w:rsidR="00865D2D" w:rsidRPr="0021530B">
        <w:rPr>
          <w:rFonts w:eastAsia="Calibri" w:cs="Calibri"/>
          <w:sz w:val="22"/>
          <w:szCs w:val="22"/>
          <w:lang w:val="ru-RU"/>
        </w:rPr>
        <w:t>содержит обзор последних тенденций в области радиовещания, включая новые сценарии услуг на основе новейших технологи</w:t>
      </w:r>
      <w:r w:rsidR="00A058F0" w:rsidRPr="0021530B">
        <w:rPr>
          <w:rFonts w:eastAsia="Calibri" w:cs="Calibri"/>
          <w:sz w:val="22"/>
          <w:szCs w:val="22"/>
          <w:lang w:val="ru-RU"/>
        </w:rPr>
        <w:t>й</w:t>
      </w:r>
      <w:r w:rsidR="00865D2D" w:rsidRPr="0021530B">
        <w:rPr>
          <w:rFonts w:eastAsia="Calibri" w:cs="Calibri"/>
          <w:sz w:val="22"/>
          <w:szCs w:val="22"/>
          <w:lang w:val="ru-RU"/>
        </w:rPr>
        <w:t xml:space="preserve">, сведения о работе, проводимой в </w:t>
      </w:r>
      <w:r w:rsidR="00865D2D" w:rsidRPr="00594A63">
        <w:rPr>
          <w:rFonts w:eastAsia="Calibri" w:cs="Calibri"/>
          <w:sz w:val="22"/>
          <w:szCs w:val="22"/>
          <w:lang w:val="ru-RU"/>
        </w:rPr>
        <w:t>МСЭ-Т</w:t>
      </w:r>
      <w:r w:rsidR="00865D2D" w:rsidRPr="0021530B">
        <w:rPr>
          <w:rFonts w:eastAsia="Calibri" w:cs="Calibri"/>
          <w:sz w:val="22"/>
          <w:szCs w:val="22"/>
          <w:lang w:val="ru-RU"/>
        </w:rPr>
        <w:t xml:space="preserve"> и в ходе недавних мероприятий, а также их экономические и рег</w:t>
      </w:r>
      <w:r w:rsidR="00A06EC8">
        <w:rPr>
          <w:rFonts w:eastAsia="Calibri" w:cs="Calibri"/>
          <w:sz w:val="22"/>
          <w:szCs w:val="22"/>
          <w:lang w:val="ru-RU"/>
        </w:rPr>
        <w:t xml:space="preserve">уляторные </w:t>
      </w:r>
      <w:r w:rsidR="00865D2D" w:rsidRPr="0021530B">
        <w:rPr>
          <w:rFonts w:eastAsia="Calibri" w:cs="Calibri"/>
          <w:sz w:val="22"/>
          <w:szCs w:val="22"/>
          <w:lang w:val="ru-RU"/>
        </w:rPr>
        <w:t>последствия для конечных пользователей, заинтересованных сторон и регуляторных органов.</w:t>
      </w:r>
    </w:p>
    <w:p w14:paraId="2A9EAD2B" w14:textId="7FE577DE" w:rsidR="00D82451" w:rsidRPr="0021530B" w:rsidRDefault="00865D2D" w:rsidP="00C04A96">
      <w:pPr>
        <w:pStyle w:val="enumlev1"/>
        <w:rPr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>•</w:t>
      </w:r>
      <w:r w:rsidRPr="0021530B">
        <w:rPr>
          <w:rFonts w:cstheme="minorHAnsi"/>
          <w:sz w:val="22"/>
          <w:szCs w:val="22"/>
          <w:lang w:val="ru-RU"/>
        </w:rPr>
        <w:tab/>
      </w:r>
      <w:hyperlink r:id="rId86" w:history="1">
        <w:r w:rsidRPr="0021530B">
          <w:rPr>
            <w:rStyle w:val="Hyperlink"/>
            <w:rFonts w:eastAsia="Calibri" w:cs="Calibri"/>
            <w:b/>
            <w:bCs/>
            <w:sz w:val="22"/>
            <w:szCs w:val="22"/>
            <w:lang w:val="ru-RU"/>
          </w:rPr>
          <w:t xml:space="preserve">Комплексный подход к </w:t>
        </w:r>
        <w:r w:rsidR="003F362B" w:rsidRPr="0021530B">
          <w:rPr>
            <w:rStyle w:val="Hyperlink"/>
            <w:rFonts w:eastAsia="Calibri" w:cs="Calibri"/>
            <w:b/>
            <w:bCs/>
            <w:sz w:val="22"/>
            <w:szCs w:val="22"/>
            <w:lang w:val="ru-RU"/>
          </w:rPr>
          <w:t>формированию</w:t>
        </w:r>
        <w:r w:rsidRPr="0021530B">
          <w:rPr>
            <w:rStyle w:val="Hyperlink"/>
            <w:rFonts w:eastAsia="Calibri" w:cs="Calibri"/>
            <w:b/>
            <w:bCs/>
            <w:sz w:val="22"/>
            <w:szCs w:val="22"/>
            <w:lang w:val="ru-RU"/>
          </w:rPr>
          <w:t xml:space="preserve"> "умных" обществ</w:t>
        </w:r>
      </w:hyperlink>
      <w:r w:rsidRPr="0021530B">
        <w:rPr>
          <w:sz w:val="22"/>
          <w:szCs w:val="22"/>
          <w:lang w:val="ru-RU"/>
        </w:rPr>
        <w:t xml:space="preserve"> (Вопрос 1/2)</w:t>
      </w:r>
      <w:r w:rsidR="00A058F0" w:rsidRPr="0021530B">
        <w:rPr>
          <w:sz w:val="22"/>
          <w:szCs w:val="22"/>
          <w:lang w:val="ru-RU"/>
        </w:rPr>
        <w:t xml:space="preserve"> –</w:t>
      </w:r>
      <w:r w:rsidRPr="0021530B">
        <w:rPr>
          <w:rFonts w:eastAsia="Calibri" w:cs="Calibri"/>
          <w:color w:val="0000FF" w:themeColor="hyperlink"/>
          <w:sz w:val="22"/>
          <w:szCs w:val="22"/>
          <w:lang w:val="ru-RU"/>
        </w:rPr>
        <w:t xml:space="preserve"> </w:t>
      </w:r>
      <w:r w:rsidRPr="0021530B">
        <w:rPr>
          <w:rFonts w:eastAsia="Calibri" w:cs="Calibri"/>
          <w:sz w:val="22"/>
          <w:szCs w:val="22"/>
          <w:lang w:val="ru-RU"/>
        </w:rPr>
        <w:t xml:space="preserve">содержит описание главных принципов разработки комплексного подхода к </w:t>
      </w:r>
      <w:r w:rsidR="003F362B" w:rsidRPr="0021530B">
        <w:rPr>
          <w:rFonts w:eastAsia="Calibri" w:cs="Calibri"/>
          <w:sz w:val="22"/>
          <w:szCs w:val="22"/>
          <w:lang w:val="ru-RU"/>
        </w:rPr>
        <w:t>формированию</w:t>
      </w:r>
      <w:r w:rsidRPr="0021530B">
        <w:rPr>
          <w:rFonts w:eastAsia="Calibri" w:cs="Calibri"/>
          <w:sz w:val="22"/>
          <w:szCs w:val="22"/>
          <w:lang w:val="ru-RU"/>
        </w:rPr>
        <w:t xml:space="preserve"> "умных" обществ. Также предложен пример архитектуры "умного" города на основе этих базовых концепций проектирования и приведена сводная информация об исследованиях конкретных </w:t>
      </w:r>
      <w:r w:rsidR="006A3920">
        <w:rPr>
          <w:rFonts w:eastAsia="Calibri" w:cs="Calibri"/>
          <w:sz w:val="22"/>
          <w:szCs w:val="22"/>
          <w:lang w:val="ru-RU"/>
        </w:rPr>
        <w:t xml:space="preserve">ситуаций </w:t>
      </w:r>
      <w:r w:rsidR="003F362B" w:rsidRPr="0021530B">
        <w:rPr>
          <w:rFonts w:eastAsia="Calibri" w:cs="Calibri"/>
          <w:sz w:val="22"/>
          <w:szCs w:val="22"/>
          <w:lang w:val="ru-RU"/>
        </w:rPr>
        <w:t>формирования</w:t>
      </w:r>
      <w:r w:rsidRPr="0021530B">
        <w:rPr>
          <w:rFonts w:eastAsia="Calibri" w:cs="Calibri"/>
          <w:sz w:val="22"/>
          <w:szCs w:val="22"/>
          <w:lang w:val="ru-RU"/>
        </w:rPr>
        <w:t xml:space="preserve"> "умных" городов в отдельных странах.</w:t>
      </w:r>
    </w:p>
    <w:p w14:paraId="246608D0" w14:textId="1127ED04" w:rsidR="00D82451" w:rsidRPr="0021530B" w:rsidRDefault="00D82451" w:rsidP="00C04A96">
      <w:pPr>
        <w:keepNext/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>1</w:t>
      </w:r>
      <w:r w:rsidR="00493BD3" w:rsidRPr="0021530B">
        <w:rPr>
          <w:rFonts w:cstheme="minorHAnsi"/>
          <w:sz w:val="22"/>
          <w:szCs w:val="22"/>
          <w:lang w:val="ru-RU"/>
        </w:rPr>
        <w:t>1</w:t>
      </w:r>
      <w:r w:rsidRPr="0021530B">
        <w:rPr>
          <w:rFonts w:cstheme="minorHAnsi"/>
          <w:sz w:val="22"/>
          <w:szCs w:val="22"/>
          <w:lang w:val="ru-RU"/>
        </w:rPr>
        <w:t>.2</w:t>
      </w:r>
      <w:r w:rsidR="00776763" w:rsidRPr="0021530B">
        <w:rPr>
          <w:rFonts w:cstheme="minorHAnsi"/>
          <w:sz w:val="22"/>
          <w:szCs w:val="22"/>
          <w:lang w:val="ru-RU"/>
        </w:rPr>
        <w:tab/>
      </w:r>
      <w:r w:rsidR="00F55766" w:rsidRPr="0021530B">
        <w:rPr>
          <w:rFonts w:cstheme="minorHAnsi"/>
          <w:b/>
          <w:bCs/>
          <w:sz w:val="22"/>
          <w:szCs w:val="22"/>
          <w:lang w:val="ru-RU"/>
        </w:rPr>
        <w:t>Семинары</w:t>
      </w:r>
      <w:r w:rsidR="002F2644" w:rsidRPr="002F2644">
        <w:rPr>
          <w:rFonts w:cstheme="minorHAnsi"/>
          <w:b/>
          <w:bCs/>
          <w:sz w:val="22"/>
          <w:szCs w:val="22"/>
          <w:lang w:val="ru-RU"/>
        </w:rPr>
        <w:t>-практикум</w:t>
      </w:r>
      <w:r w:rsidR="002F2644">
        <w:rPr>
          <w:rFonts w:cstheme="minorHAnsi"/>
          <w:b/>
          <w:bCs/>
          <w:sz w:val="22"/>
          <w:szCs w:val="22"/>
          <w:lang w:val="ru-RU"/>
        </w:rPr>
        <w:t>ы</w:t>
      </w:r>
      <w:r w:rsidR="00F55766" w:rsidRPr="0021530B">
        <w:rPr>
          <w:rFonts w:cstheme="minorHAnsi"/>
          <w:b/>
          <w:bCs/>
          <w:sz w:val="22"/>
          <w:szCs w:val="22"/>
          <w:lang w:val="ru-RU"/>
        </w:rPr>
        <w:t>/учебные курсы исследовательских комиссий МСЭ-D</w:t>
      </w:r>
    </w:p>
    <w:p w14:paraId="49C3A0AE" w14:textId="52DA1FAC" w:rsidR="00F55766" w:rsidRPr="0021530B" w:rsidRDefault="00F55766" w:rsidP="00C04A96">
      <w:pPr>
        <w:rPr>
          <w:sz w:val="22"/>
          <w:szCs w:val="22"/>
          <w:lang w:val="ru-RU"/>
        </w:rPr>
      </w:pP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В 2019 году в связи с проведением собраний Группы </w:t>
      </w:r>
      <w:r w:rsidR="00FA6515" w:rsidRPr="0021530B">
        <w:rPr>
          <w:rFonts w:ascii="Calibri" w:eastAsia="Calibri" w:hAnsi="Calibri" w:cs="Calibri"/>
          <w:sz w:val="22"/>
          <w:szCs w:val="22"/>
          <w:lang w:val="ru-RU"/>
        </w:rPr>
        <w:t xml:space="preserve">Докладчика 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>был</w:t>
      </w:r>
      <w:r w:rsidR="00A058F0" w:rsidRPr="0021530B">
        <w:rPr>
          <w:rFonts w:ascii="Calibri" w:eastAsia="Calibri" w:hAnsi="Calibri" w:cs="Calibri"/>
          <w:sz w:val="22"/>
          <w:szCs w:val="22"/>
          <w:lang w:val="ru-RU"/>
        </w:rPr>
        <w:t>о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организован</w:t>
      </w:r>
      <w:r w:rsidR="00A058F0" w:rsidRPr="0021530B">
        <w:rPr>
          <w:rFonts w:ascii="Calibri" w:eastAsia="Calibri" w:hAnsi="Calibri" w:cs="Calibri"/>
          <w:sz w:val="22"/>
          <w:szCs w:val="22"/>
          <w:lang w:val="ru-RU"/>
        </w:rPr>
        <w:t>о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несколько семинаров</w:t>
      </w:r>
      <w:r w:rsidR="002F2644" w:rsidRPr="002F2644">
        <w:rPr>
          <w:rFonts w:ascii="Calibri" w:eastAsia="Calibri" w:hAnsi="Calibri" w:cs="Calibri"/>
          <w:sz w:val="22"/>
          <w:szCs w:val="22"/>
          <w:lang w:val="ru-RU"/>
        </w:rPr>
        <w:t>-практикум</w:t>
      </w:r>
      <w:r w:rsidR="002F2644">
        <w:rPr>
          <w:rFonts w:ascii="Calibri" w:eastAsia="Calibri" w:hAnsi="Calibri" w:cs="Calibri"/>
          <w:sz w:val="22"/>
          <w:szCs w:val="22"/>
          <w:lang w:val="ru-RU"/>
        </w:rPr>
        <w:t>ов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/учебных курсов, способствовавших повышению осведомленности и расширению области знаний по ряду изучаемых Вопросов. Результаты </w:t>
      </w:r>
      <w:r w:rsidRPr="0021530B">
        <w:rPr>
          <w:sz w:val="22"/>
          <w:szCs w:val="22"/>
          <w:lang w:val="ru-RU"/>
        </w:rPr>
        <w:t>этих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семинаров</w:t>
      </w:r>
      <w:r w:rsidR="002F2644" w:rsidRPr="002F2644">
        <w:rPr>
          <w:rFonts w:ascii="Calibri" w:eastAsia="Calibri" w:hAnsi="Calibri" w:cs="Calibri"/>
          <w:sz w:val="22"/>
          <w:szCs w:val="22"/>
          <w:lang w:val="ru-RU"/>
        </w:rPr>
        <w:t>-практикум</w:t>
      </w:r>
      <w:r w:rsidR="002F2644">
        <w:rPr>
          <w:rFonts w:ascii="Calibri" w:eastAsia="Calibri" w:hAnsi="Calibri" w:cs="Calibri"/>
          <w:sz w:val="22"/>
          <w:szCs w:val="22"/>
          <w:lang w:val="ru-RU"/>
        </w:rPr>
        <w:t>ов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составят основу для разработки новых ежегодных итоговых документов и проектов руководящих указаний в 2020 году и послуж</w:t>
      </w:r>
      <w:r w:rsidR="00047F25" w:rsidRPr="0021530B">
        <w:rPr>
          <w:rFonts w:ascii="Calibri" w:eastAsia="Calibri" w:hAnsi="Calibri" w:cs="Calibri"/>
          <w:sz w:val="22"/>
          <w:szCs w:val="22"/>
          <w:lang w:val="ru-RU"/>
        </w:rPr>
        <w:t>а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>т вкладом в разработку итоговых отчетов по Вопросам исследовательских комиссий.</w:t>
      </w:r>
    </w:p>
    <w:p w14:paraId="617DA9DE" w14:textId="76EAA051" w:rsidR="00D82451" w:rsidRPr="0021530B" w:rsidRDefault="00F55766" w:rsidP="00C04A96">
      <w:pPr>
        <w:rPr>
          <w:rFonts w:ascii="Calibri" w:eastAsia="Calibri" w:hAnsi="Calibri" w:cs="Calibri"/>
          <w:sz w:val="22"/>
          <w:szCs w:val="22"/>
          <w:lang w:val="ru-RU"/>
        </w:rPr>
      </w:pPr>
      <w:r w:rsidRPr="0021530B">
        <w:rPr>
          <w:rFonts w:ascii="Calibri" w:eastAsia="Calibri" w:hAnsi="Calibri" w:cs="Calibri"/>
          <w:sz w:val="22"/>
          <w:szCs w:val="22"/>
          <w:lang w:val="ru-RU"/>
        </w:rPr>
        <w:t>Дополнительную информацию о работе 1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noBreakHyphen/>
        <w:t>й и 2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noBreakHyphen/>
        <w:t>й </w:t>
      </w:r>
      <w:r w:rsidRPr="0021530B">
        <w:rPr>
          <w:sz w:val="22"/>
          <w:szCs w:val="22"/>
          <w:lang w:val="ru-RU"/>
        </w:rPr>
        <w:t>Исследовательских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комиссий МСЭ-D см. в документах </w:t>
      </w:r>
      <w:hyperlink r:id="rId87" w:history="1">
        <w:r w:rsidRPr="0021530B">
          <w:rPr>
            <w:rStyle w:val="Hyperlink"/>
            <w:rFonts w:eastAsia="Calibri" w:cs="Calibri"/>
            <w:sz w:val="22"/>
            <w:szCs w:val="22"/>
            <w:lang w:val="ru-RU"/>
          </w:rPr>
          <w:t>TDAG-20/12</w:t>
        </w:r>
      </w:hyperlink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 и </w:t>
      </w:r>
      <w:hyperlink r:id="rId88" w:history="1">
        <w:r w:rsidRPr="0021530B">
          <w:rPr>
            <w:rStyle w:val="Hyperlink"/>
            <w:rFonts w:eastAsia="Calibri" w:cs="Calibri"/>
            <w:sz w:val="22"/>
            <w:szCs w:val="22"/>
            <w:lang w:val="ru-RU"/>
          </w:rPr>
          <w:t>TDAG-20/13</w:t>
        </w:r>
      </w:hyperlink>
      <w:r w:rsidRPr="0021530B">
        <w:rPr>
          <w:rFonts w:ascii="Calibri" w:eastAsia="Calibri" w:hAnsi="Calibri" w:cs="Calibri"/>
          <w:sz w:val="22"/>
          <w:szCs w:val="22"/>
          <w:lang w:val="ru-RU"/>
        </w:rPr>
        <w:t>.</w:t>
      </w:r>
    </w:p>
    <w:p w14:paraId="050B1100" w14:textId="77777777" w:rsidR="00AF24CC" w:rsidRPr="0021530B" w:rsidRDefault="00AF24CC" w:rsidP="00C04A96">
      <w:pPr>
        <w:rPr>
          <w:rFonts w:ascii="Calibri" w:eastAsia="Calibri" w:hAnsi="Calibri" w:cs="Calibri"/>
          <w:sz w:val="22"/>
          <w:szCs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D7A74" w:rsidRPr="0021530B" w14:paraId="64D75672" w14:textId="77777777" w:rsidTr="00AD7A74">
        <w:tc>
          <w:tcPr>
            <w:tcW w:w="9629" w:type="dxa"/>
          </w:tcPr>
          <w:p w14:paraId="32DF61DE" w14:textId="6182C94B" w:rsidR="00AD7A74" w:rsidRPr="0021530B" w:rsidRDefault="00F55766" w:rsidP="00C04A96">
            <w:pPr>
              <w:keepNext/>
              <w:rPr>
                <w:rFonts w:ascii="Calibri" w:eastAsia="Calibri" w:hAnsi="Calibri" w:cs="Calibri"/>
                <w:b/>
                <w:sz w:val="22"/>
                <w:szCs w:val="22"/>
                <w:lang w:val="ru-RU"/>
              </w:rPr>
            </w:pPr>
            <w:r w:rsidRPr="0021530B">
              <w:rPr>
                <w:rFonts w:ascii="Calibri" w:eastAsia="Calibri" w:hAnsi="Calibri" w:cs="Calibri"/>
                <w:b/>
                <w:sz w:val="22"/>
                <w:szCs w:val="22"/>
                <w:lang w:val="ru-RU"/>
              </w:rPr>
              <w:lastRenderedPageBreak/>
              <w:t>Помощь НРС, СИДС и ЛЛДС</w:t>
            </w:r>
          </w:p>
          <w:p w14:paraId="7F9DE061" w14:textId="0C5959E0" w:rsidR="00130CBF" w:rsidRPr="0021530B" w:rsidRDefault="00130CBF" w:rsidP="00C04A96">
            <w:pPr>
              <w:rPr>
                <w:sz w:val="22"/>
                <w:szCs w:val="22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>БРЭ сосредоточило свою работу на укреплении согласованных и целенаправленных рабочих процессов и охватывает наименее развитые страны (НРС), малые островные развивающиеся государства (СИДС) и разви</w:t>
            </w:r>
            <w:r w:rsidR="00594A63">
              <w:rPr>
                <w:sz w:val="22"/>
                <w:szCs w:val="22"/>
                <w:lang w:val="ru-RU"/>
              </w:rPr>
              <w:t xml:space="preserve">вающиеся </w:t>
            </w:r>
            <w:r w:rsidRPr="0021530B">
              <w:rPr>
                <w:sz w:val="22"/>
                <w:szCs w:val="22"/>
                <w:lang w:val="ru-RU"/>
              </w:rPr>
              <w:t xml:space="preserve">страны, не имеющие 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выхода</w:t>
            </w:r>
            <w:r w:rsidRPr="0021530B">
              <w:rPr>
                <w:sz w:val="22"/>
                <w:szCs w:val="22"/>
                <w:lang w:val="ru-RU"/>
              </w:rPr>
              <w:t xml:space="preserve"> к морю (ЛЛДС). </w:t>
            </w:r>
          </w:p>
          <w:p w14:paraId="66B5E7F1" w14:textId="6C67DE68" w:rsidR="00130CBF" w:rsidRPr="0021530B" w:rsidRDefault="00130CBF" w:rsidP="00C04A96">
            <w:pPr>
              <w:rPr>
                <w:sz w:val="22"/>
                <w:szCs w:val="22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>Как указано в настоящем документе, в 2019</w:t>
            </w:r>
            <w:r w:rsidR="00B643E7" w:rsidRPr="0021530B">
              <w:rPr>
                <w:sz w:val="22"/>
                <w:szCs w:val="22"/>
                <w:lang w:val="ru-RU"/>
              </w:rPr>
              <w:t> </w:t>
            </w:r>
            <w:r w:rsidRPr="0021530B">
              <w:rPr>
                <w:sz w:val="22"/>
                <w:szCs w:val="22"/>
                <w:lang w:val="ru-RU"/>
              </w:rPr>
              <w:t xml:space="preserve">году помощь </w:t>
            </w:r>
            <w:r w:rsidR="00B643E7" w:rsidRPr="0021530B">
              <w:rPr>
                <w:sz w:val="22"/>
                <w:szCs w:val="22"/>
                <w:lang w:val="ru-RU"/>
              </w:rPr>
              <w:t xml:space="preserve">была оказана </w:t>
            </w:r>
            <w:r w:rsidRPr="0021530B">
              <w:rPr>
                <w:sz w:val="22"/>
                <w:szCs w:val="22"/>
                <w:lang w:val="ru-RU"/>
              </w:rPr>
              <w:t xml:space="preserve">Эсватини, Малави, Либерии, Южному Судану, Уганде, Гамбии, Бурунди, Сан-Томе и Принсипи, Эритрее, Сент-Китсу и Невису, Мавритании, 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Коморским</w:t>
            </w:r>
            <w:r w:rsidRPr="0021530B">
              <w:rPr>
                <w:sz w:val="22"/>
                <w:szCs w:val="22"/>
                <w:lang w:val="ru-RU"/>
              </w:rPr>
              <w:t xml:space="preserve"> Островам, Сомали, Йемену, Фиджи, Кыргызстану, Монголии, </w:t>
            </w:r>
            <w:r w:rsidR="00CD79AD" w:rsidRPr="0021530B">
              <w:rPr>
                <w:sz w:val="22"/>
                <w:szCs w:val="22"/>
                <w:lang w:val="ru-RU"/>
              </w:rPr>
              <w:t>Папуа – Нов</w:t>
            </w:r>
            <w:r w:rsidRPr="0021530B">
              <w:rPr>
                <w:sz w:val="22"/>
                <w:szCs w:val="22"/>
                <w:lang w:val="ru-RU"/>
              </w:rPr>
              <w:t>ой Гвинее, Вануату, Кирибати, Самоа, Тонге, Тувалу, Соломоновым Островам, Лаосской Народно-Демократической Республике, Мьянме, Камбодже и Северной Македонии.</w:t>
            </w:r>
          </w:p>
          <w:p w14:paraId="28A1DE3B" w14:textId="687EE2A8" w:rsidR="00AD7A74" w:rsidRPr="0021530B" w:rsidRDefault="00130CBF" w:rsidP="00C04A96">
            <w:pPr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r w:rsidRPr="0021530B">
              <w:rPr>
                <w:sz w:val="22"/>
                <w:szCs w:val="22"/>
                <w:lang w:val="ru-RU"/>
              </w:rPr>
              <w:t>Кроме того, были подготовлены специальные доклады по решению проблем этих стран. Например</w:t>
            </w:r>
            <w:r w:rsidR="00B643E7" w:rsidRPr="0021530B">
              <w:rPr>
                <w:sz w:val="22"/>
                <w:szCs w:val="22"/>
                <w:lang w:val="ru-RU"/>
              </w:rPr>
              <w:t xml:space="preserve">, проведенное </w:t>
            </w:r>
            <w:r w:rsidRPr="0021530B">
              <w:rPr>
                <w:sz w:val="22"/>
                <w:szCs w:val="22"/>
                <w:lang w:val="ru-RU"/>
              </w:rPr>
              <w:t xml:space="preserve">МСЭ-D </w:t>
            </w:r>
            <w:r w:rsidR="00B643E7" w:rsidRPr="0021530B">
              <w:rPr>
                <w:sz w:val="22"/>
                <w:szCs w:val="22"/>
                <w:lang w:val="ru-RU"/>
              </w:rPr>
              <w:t>исследование экономического воздействия</w:t>
            </w:r>
            <w:r w:rsidRPr="0021530B">
              <w:rPr>
                <w:sz w:val="22"/>
                <w:szCs w:val="22"/>
                <w:lang w:val="ru-RU"/>
              </w:rPr>
              <w:t xml:space="preserve"> широкополосной связи в НРС, ЛЛДС и СИДС, </w:t>
            </w:r>
            <w:r w:rsidRPr="0021530B">
              <w:rPr>
                <w:rFonts w:ascii="Calibri" w:eastAsia="Calibri" w:hAnsi="Calibri" w:cs="Calibri"/>
                <w:sz w:val="22"/>
                <w:szCs w:val="22"/>
                <w:lang w:val="ru-RU"/>
              </w:rPr>
              <w:t>подготовленное</w:t>
            </w:r>
            <w:r w:rsidRPr="0021530B">
              <w:rPr>
                <w:sz w:val="22"/>
                <w:szCs w:val="22"/>
                <w:lang w:val="ru-RU"/>
              </w:rPr>
              <w:t xml:space="preserve"> в сотрудничестве с </w:t>
            </w:r>
            <w:r w:rsidR="00B643E7" w:rsidRPr="0021530B">
              <w:rPr>
                <w:sz w:val="22"/>
                <w:szCs w:val="22"/>
                <w:lang w:val="ru-RU"/>
              </w:rPr>
              <w:t>Канцелярией</w:t>
            </w:r>
            <w:r w:rsidRPr="0021530B">
              <w:rPr>
                <w:sz w:val="22"/>
                <w:szCs w:val="22"/>
                <w:lang w:val="ru-RU"/>
              </w:rPr>
              <w:t xml:space="preserve"> Высокого представителя ООН по наименее развитым странам, развивающимся странам, не имеющим выхода к морю, и малым островным развивающимся государствам (</w:t>
            </w:r>
            <w:r w:rsidR="004D26D9" w:rsidRPr="0021530B">
              <w:rPr>
                <w:sz w:val="22"/>
                <w:szCs w:val="22"/>
                <w:lang w:val="ru-RU"/>
              </w:rPr>
              <w:t>КВПНРМ ООН</w:t>
            </w:r>
            <w:r w:rsidRPr="0021530B">
              <w:rPr>
                <w:sz w:val="22"/>
                <w:szCs w:val="22"/>
                <w:lang w:val="ru-RU"/>
              </w:rPr>
              <w:t>), подтверждает, что как фиксированная, так и подвижная широкополосная связь оказыва</w:t>
            </w:r>
            <w:r w:rsidR="005E0C96" w:rsidRPr="0021530B">
              <w:rPr>
                <w:sz w:val="22"/>
                <w:szCs w:val="22"/>
                <w:lang w:val="ru-RU"/>
              </w:rPr>
              <w:t>ю</w:t>
            </w:r>
            <w:r w:rsidRPr="0021530B">
              <w:rPr>
                <w:sz w:val="22"/>
                <w:szCs w:val="22"/>
                <w:lang w:val="ru-RU"/>
              </w:rPr>
              <w:t>т положительное влияние в наиболее уязвимых странах. Второй доклад, озаглавленный "Малые островные развивающиеся государства и ИКТ – среднесрочный обзор пути Самоа"</w:t>
            </w:r>
            <w:r w:rsidR="00B643E7" w:rsidRPr="0021530B">
              <w:rPr>
                <w:sz w:val="22"/>
                <w:szCs w:val="22"/>
                <w:lang w:val="ru-RU"/>
              </w:rPr>
              <w:t>,</w:t>
            </w:r>
            <w:r w:rsidRPr="0021530B">
              <w:rPr>
                <w:sz w:val="22"/>
                <w:szCs w:val="22"/>
                <w:lang w:val="ru-RU"/>
              </w:rPr>
              <w:t xml:space="preserve"> показывает, что со времени конференции в Самоа СИДС достигли прогресса в плане универсальности </w:t>
            </w:r>
            <w:r w:rsidR="00B643E7" w:rsidRPr="0021530B">
              <w:rPr>
                <w:sz w:val="22"/>
                <w:szCs w:val="22"/>
                <w:lang w:val="ru-RU"/>
              </w:rPr>
              <w:t xml:space="preserve">своих сетей ИКТ </w:t>
            </w:r>
            <w:r w:rsidRPr="0021530B">
              <w:rPr>
                <w:sz w:val="22"/>
                <w:szCs w:val="22"/>
                <w:lang w:val="ru-RU"/>
              </w:rPr>
              <w:t xml:space="preserve">и </w:t>
            </w:r>
            <w:r w:rsidR="00B643E7" w:rsidRPr="0021530B">
              <w:rPr>
                <w:sz w:val="22"/>
                <w:szCs w:val="22"/>
                <w:lang w:val="ru-RU"/>
              </w:rPr>
              <w:t xml:space="preserve">их </w:t>
            </w:r>
            <w:r w:rsidR="004D26D9" w:rsidRPr="0021530B">
              <w:rPr>
                <w:sz w:val="22"/>
                <w:szCs w:val="22"/>
                <w:lang w:val="ru-RU"/>
              </w:rPr>
              <w:t>приемлемости в ценовом отношении</w:t>
            </w:r>
            <w:r w:rsidRPr="0021530B">
              <w:rPr>
                <w:sz w:val="22"/>
                <w:szCs w:val="22"/>
                <w:lang w:val="ru-RU"/>
              </w:rPr>
              <w:t>. Тем не менее этот прогресс был неравномерным, и существует значительный разрыв между наиболее эффективными и остальными СИДС.</w:t>
            </w:r>
          </w:p>
        </w:tc>
      </w:tr>
    </w:tbl>
    <w:p w14:paraId="2CEA8716" w14:textId="21347D75" w:rsidR="00563C28" w:rsidRPr="0021530B" w:rsidRDefault="00563C28" w:rsidP="00C04A96">
      <w:pPr>
        <w:pStyle w:val="Heading1"/>
        <w:rPr>
          <w:sz w:val="22"/>
          <w:lang w:val="ru-RU"/>
        </w:rPr>
      </w:pPr>
      <w:r w:rsidRPr="0021530B">
        <w:rPr>
          <w:sz w:val="22"/>
          <w:lang w:val="ru-RU"/>
        </w:rPr>
        <w:t>1</w:t>
      </w:r>
      <w:r w:rsidR="00AF24CC" w:rsidRPr="0021530B">
        <w:rPr>
          <w:sz w:val="22"/>
          <w:lang w:val="ru-RU"/>
        </w:rPr>
        <w:t>2</w:t>
      </w:r>
      <w:r w:rsidRPr="0021530B">
        <w:rPr>
          <w:sz w:val="22"/>
          <w:lang w:val="ru-RU"/>
        </w:rPr>
        <w:tab/>
      </w:r>
      <w:r w:rsidR="00B643E7" w:rsidRPr="0021530B">
        <w:rPr>
          <w:sz w:val="22"/>
          <w:lang w:val="ru-RU"/>
        </w:rPr>
        <w:t>Региональные форумы по вопросам развития</w:t>
      </w:r>
    </w:p>
    <w:p w14:paraId="64A021F7" w14:textId="3AE6FBE2" w:rsidR="00557E91" w:rsidRPr="0021530B" w:rsidRDefault="00B643E7" w:rsidP="00C04A96">
      <w:pPr>
        <w:rPr>
          <w:rFonts w:ascii="Calibri" w:eastAsia="Calibri" w:hAnsi="Calibri" w:cs="Calibri"/>
          <w:sz w:val="22"/>
          <w:szCs w:val="22"/>
          <w:lang w:val="ru-RU"/>
        </w:rPr>
      </w:pPr>
      <w:r w:rsidRPr="0021530B">
        <w:rPr>
          <w:rFonts w:ascii="Calibri" w:eastAsia="Calibri" w:hAnsi="Calibri" w:cs="Calibri"/>
          <w:sz w:val="22"/>
          <w:szCs w:val="22"/>
          <w:lang w:val="ru-RU"/>
        </w:rPr>
        <w:t>В разных странах мира проведена серия форумов по региональному развитию. Эти форумы предоставляют отличную возможность обсудить вопросы развития с широким кругом заинтересованных сторон на местах.</w:t>
      </w:r>
    </w:p>
    <w:p w14:paraId="196476DF" w14:textId="1933B196" w:rsidR="00AE6A86" w:rsidRPr="0021530B" w:rsidRDefault="00B643E7" w:rsidP="00C04A96">
      <w:pPr>
        <w:pStyle w:val="Headingb"/>
        <w:rPr>
          <w:sz w:val="22"/>
          <w:lang w:val="ru-RU"/>
        </w:rPr>
      </w:pPr>
      <w:r w:rsidRPr="0021530B">
        <w:rPr>
          <w:sz w:val="22"/>
          <w:lang w:val="ru-RU"/>
        </w:rPr>
        <w:t>Бейрут (Ливан)</w:t>
      </w:r>
    </w:p>
    <w:p w14:paraId="77590455" w14:textId="778D0B3E" w:rsidR="008F5B7F" w:rsidRPr="0021530B" w:rsidRDefault="00B643E7" w:rsidP="00C04A96">
      <w:pPr>
        <w:rPr>
          <w:rFonts w:ascii="Calibri" w:eastAsia="Calibri" w:hAnsi="Calibri" w:cs="Calibri"/>
          <w:sz w:val="22"/>
          <w:szCs w:val="22"/>
          <w:lang w:val="ru-RU"/>
        </w:rPr>
      </w:pPr>
      <w:r w:rsidRPr="0021530B">
        <w:rPr>
          <w:rFonts w:ascii="Calibri" w:eastAsia="Calibri" w:hAnsi="Calibri" w:cs="Calibri"/>
          <w:sz w:val="22"/>
          <w:szCs w:val="22"/>
          <w:lang w:val="ru-RU"/>
        </w:rPr>
        <w:t>В Бейруте (Ливан) проведен форум по региональному развитию для арабских государств, организованный в рамках мероприятий Арабского форума высокого уровня (AHLF) во время Всемирной встречи на высшем уровне по вопросам информационного общества (ВВУИО) и Повестки дня в области устойчивого развития на период до 2030 года. AHLF был организован и проводился Экономической и социальной комиссией ООН для Западной Азии (ЭСК</w:t>
      </w:r>
      <w:r w:rsidR="004D26D9" w:rsidRPr="0021530B">
        <w:rPr>
          <w:rFonts w:ascii="Calibri" w:eastAsia="Calibri" w:hAnsi="Calibri" w:cs="Calibri"/>
          <w:sz w:val="22"/>
          <w:szCs w:val="22"/>
          <w:lang w:val="ru-RU"/>
        </w:rPr>
        <w:t>З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А) в сотрудничестве с Региональным отделением МСЭ для </w:t>
      </w:r>
      <w:r w:rsidR="001572D1" w:rsidRPr="0021530B">
        <w:rPr>
          <w:rFonts w:ascii="Calibri" w:eastAsia="Calibri" w:hAnsi="Calibri" w:cs="Calibri"/>
          <w:sz w:val="22"/>
          <w:szCs w:val="22"/>
          <w:lang w:val="ru-RU"/>
        </w:rPr>
        <w:t>а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 xml:space="preserve">рабских государств. Форум послужил региональным координационным собранием Государств-Членов и Членов Секторов МСЭ для рассмотрения хода выполнения рабочего плана ВКРЭ-17 на 2018 год, а также рабочего плана на 2019 год. Он также обеспечил возможность провести диалог высокого уровня между Государствами-Членами, Членами Секторов МСЭ и другими заинтересованными сторонами из региона </w:t>
      </w:r>
      <w:r w:rsidR="001572D1" w:rsidRPr="0021530B">
        <w:rPr>
          <w:rFonts w:ascii="Calibri" w:eastAsia="Calibri" w:hAnsi="Calibri" w:cs="Calibri"/>
          <w:sz w:val="22"/>
          <w:szCs w:val="22"/>
          <w:lang w:val="ru-RU"/>
        </w:rPr>
        <w:t>а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>рабских государств, направленный на объединение усилий, налаживание новых партнерских отношений и согласование приоритетных направлений работы в предстоящий период.</w:t>
      </w:r>
    </w:p>
    <w:p w14:paraId="5B7A55B0" w14:textId="47695181" w:rsidR="0008033D" w:rsidRPr="0021530B" w:rsidRDefault="005372AC" w:rsidP="00C04A96">
      <w:pPr>
        <w:pStyle w:val="Headingb"/>
        <w:rPr>
          <w:sz w:val="22"/>
          <w:lang w:val="ru-RU"/>
        </w:rPr>
      </w:pPr>
      <w:r w:rsidRPr="0021530B">
        <w:rPr>
          <w:sz w:val="22"/>
          <w:lang w:val="ru-RU"/>
        </w:rPr>
        <w:t>Асунсьон (Парагвай)</w:t>
      </w:r>
    </w:p>
    <w:p w14:paraId="294839E0" w14:textId="56B90E4F" w:rsidR="00403A21" w:rsidRPr="0021530B" w:rsidRDefault="00403A21" w:rsidP="00C04A96">
      <w:pPr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 xml:space="preserve">30 сентября в Асунсьоне (Парагвай) по 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>любезному приглашению Национального совета по электросвязи (CONATEL) Парагвая был проведен форум, приуроченный к 35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noBreakHyphen/>
        <w:t>му собранию Постоянно</w:t>
      </w:r>
      <w:r w:rsidRPr="0021530B">
        <w:rPr>
          <w:rFonts w:cstheme="minorHAnsi"/>
          <w:sz w:val="22"/>
          <w:szCs w:val="22"/>
          <w:lang w:val="ru-RU"/>
        </w:rPr>
        <w:t xml:space="preserve">го консультативного комитета I (PCC I) Межамериканской комиссии по электросвязи (СИТЕЛ). </w:t>
      </w:r>
    </w:p>
    <w:p w14:paraId="537BF336" w14:textId="78F54BE5" w:rsidR="005D4434" w:rsidRPr="0021530B" w:rsidRDefault="00403A21" w:rsidP="00C04A96">
      <w:pPr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 xml:space="preserve">Основными стратегическими направлениями, определенными для региона, стали расширение возможностей установления соединений, повышение приемлемости </w:t>
      </w:r>
      <w:r w:rsidRPr="0021530B">
        <w:rPr>
          <w:rFonts w:ascii="Calibri" w:eastAsia="Calibri" w:hAnsi="Calibri" w:cs="Calibri"/>
          <w:sz w:val="22"/>
          <w:szCs w:val="22"/>
          <w:lang w:val="ru-RU"/>
        </w:rPr>
        <w:t>услуг</w:t>
      </w:r>
      <w:r w:rsidRPr="0021530B">
        <w:rPr>
          <w:rFonts w:cstheme="minorHAnsi"/>
          <w:sz w:val="22"/>
          <w:szCs w:val="22"/>
          <w:lang w:val="ru-RU"/>
        </w:rPr>
        <w:t xml:space="preserve"> в ценовом отношении и сокращение цифрового разрыва с помощью цифровых навыков, ориентированной на людей политики и стратегических альянсов между регуляторными органами. В ходе РФР-АМР </w:t>
      </w:r>
      <w:r w:rsidRPr="0021530B">
        <w:rPr>
          <w:rFonts w:cstheme="minorHAnsi"/>
          <w:sz w:val="22"/>
          <w:szCs w:val="22"/>
          <w:lang w:val="ru-RU"/>
        </w:rPr>
        <w:lastRenderedPageBreak/>
        <w:t xml:space="preserve">подчеркивалась необходимость ускоренного </w:t>
      </w:r>
      <w:r w:rsidR="00D8563F" w:rsidRPr="0021530B">
        <w:rPr>
          <w:rFonts w:cstheme="minorHAnsi"/>
          <w:sz w:val="22"/>
          <w:szCs w:val="22"/>
          <w:lang w:val="ru-RU"/>
        </w:rPr>
        <w:t>продвижения</w:t>
      </w:r>
      <w:r w:rsidRPr="0021530B">
        <w:rPr>
          <w:rFonts w:cstheme="minorHAnsi"/>
          <w:sz w:val="22"/>
          <w:szCs w:val="22"/>
          <w:lang w:val="ru-RU"/>
        </w:rPr>
        <w:t xml:space="preserve"> региона и принятия конкретных шагов в направлении четвертой промышленной революции, а также необходимость разработки гибких и адаптируемых нормативно-правовых баз и политики, направленных на конвергенцию услуг. Кроме того, на РФР-АМР акцентировала</w:t>
      </w:r>
      <w:r w:rsidR="004D26D9" w:rsidRPr="0021530B">
        <w:rPr>
          <w:rFonts w:cstheme="minorHAnsi"/>
          <w:sz w:val="22"/>
          <w:szCs w:val="22"/>
          <w:lang w:val="ru-RU"/>
        </w:rPr>
        <w:t>сь</w:t>
      </w:r>
      <w:r w:rsidRPr="0021530B">
        <w:rPr>
          <w:rFonts w:cstheme="minorHAnsi"/>
          <w:sz w:val="22"/>
          <w:szCs w:val="22"/>
          <w:lang w:val="ru-RU"/>
        </w:rPr>
        <w:t xml:space="preserve"> необходимость развития базовых цифровых навыков для расширения возможностей людей, находящихся на нижних уровнях пирамиды; необходимость инвестиций в инновации, инфраструктуру и цифровую трансформацию; а также необходимость расширения сотрудничества между государственным и частным секторами.</w:t>
      </w:r>
    </w:p>
    <w:p w14:paraId="7489D8A8" w14:textId="1CFE4278" w:rsidR="00774E2B" w:rsidRPr="0021530B" w:rsidRDefault="00403A21" w:rsidP="00C04A96">
      <w:pPr>
        <w:pStyle w:val="Headingb"/>
        <w:rPr>
          <w:sz w:val="22"/>
          <w:lang w:val="ru-RU"/>
        </w:rPr>
      </w:pPr>
      <w:r w:rsidRPr="0021530B">
        <w:rPr>
          <w:sz w:val="22"/>
          <w:lang w:val="ru-RU"/>
        </w:rPr>
        <w:t>Рим (Италия)</w:t>
      </w:r>
    </w:p>
    <w:p w14:paraId="67499B6A" w14:textId="4A5CCDC5" w:rsidR="00774E2B" w:rsidRPr="0021530B" w:rsidRDefault="003A2576" w:rsidP="00C04A96">
      <w:pPr>
        <w:rPr>
          <w:rFonts w:cstheme="minorHAnsi"/>
          <w:sz w:val="22"/>
          <w:lang w:val="ru-RU"/>
        </w:rPr>
      </w:pPr>
      <w:r w:rsidRPr="0021530B">
        <w:rPr>
          <w:rFonts w:cstheme="minorHAnsi"/>
          <w:sz w:val="22"/>
          <w:lang w:val="ru-RU"/>
        </w:rPr>
        <w:t>Региональный форум МСЭ по вопросам развития для европейских государств</w:t>
      </w:r>
      <w:r w:rsidR="00403A21" w:rsidRPr="0021530B">
        <w:rPr>
          <w:rFonts w:cstheme="minorHAnsi"/>
          <w:sz w:val="22"/>
          <w:lang w:val="ru-RU"/>
        </w:rPr>
        <w:t xml:space="preserve"> был организован Министерством экономического развития Италии. Форум </w:t>
      </w:r>
      <w:r w:rsidRPr="0021530B">
        <w:rPr>
          <w:rFonts w:cstheme="minorHAnsi"/>
          <w:sz w:val="22"/>
          <w:lang w:val="ru-RU"/>
        </w:rPr>
        <w:t>был приурочен к собранию</w:t>
      </w:r>
      <w:r w:rsidR="00403A21" w:rsidRPr="0021530B">
        <w:rPr>
          <w:rFonts w:cstheme="minorHAnsi"/>
          <w:sz w:val="22"/>
          <w:lang w:val="ru-RU"/>
        </w:rPr>
        <w:t xml:space="preserve"> Com-ITU СЕПТ (7–9</w:t>
      </w:r>
      <w:r w:rsidRPr="0021530B">
        <w:rPr>
          <w:rFonts w:cstheme="minorHAnsi"/>
          <w:sz w:val="22"/>
          <w:lang w:val="ru-RU"/>
        </w:rPr>
        <w:t> </w:t>
      </w:r>
      <w:r w:rsidR="00403A21" w:rsidRPr="0021530B">
        <w:rPr>
          <w:rFonts w:cstheme="minorHAnsi"/>
          <w:sz w:val="22"/>
          <w:lang w:val="ru-RU"/>
        </w:rPr>
        <w:t>мая 2019</w:t>
      </w:r>
      <w:r w:rsidRPr="0021530B">
        <w:rPr>
          <w:rFonts w:cstheme="minorHAnsi"/>
          <w:sz w:val="22"/>
          <w:lang w:val="ru-RU"/>
        </w:rPr>
        <w:t> </w:t>
      </w:r>
      <w:r w:rsidR="00403A21" w:rsidRPr="0021530B">
        <w:rPr>
          <w:rFonts w:cstheme="minorHAnsi"/>
          <w:sz w:val="22"/>
          <w:lang w:val="ru-RU"/>
        </w:rPr>
        <w:t>г</w:t>
      </w:r>
      <w:r w:rsidRPr="0021530B">
        <w:rPr>
          <w:rFonts w:cstheme="minorHAnsi"/>
          <w:sz w:val="22"/>
          <w:lang w:val="ru-RU"/>
        </w:rPr>
        <w:t>ода</w:t>
      </w:r>
      <w:r w:rsidR="00403A21" w:rsidRPr="0021530B">
        <w:rPr>
          <w:rFonts w:cstheme="minorHAnsi"/>
          <w:sz w:val="22"/>
          <w:lang w:val="ru-RU"/>
        </w:rPr>
        <w:t xml:space="preserve">). Он </w:t>
      </w:r>
      <w:r w:rsidRPr="0021530B">
        <w:rPr>
          <w:rFonts w:cstheme="minorHAnsi"/>
          <w:sz w:val="22"/>
          <w:lang w:val="ru-RU"/>
        </w:rPr>
        <w:t>обеспечил возможность</w:t>
      </w:r>
      <w:r w:rsidR="00403A21" w:rsidRPr="0021530B">
        <w:rPr>
          <w:rFonts w:cstheme="minorHAnsi"/>
          <w:sz w:val="22"/>
          <w:lang w:val="ru-RU"/>
        </w:rPr>
        <w:t xml:space="preserve"> провести диалог высокого уровня между МСЭ, Государствами-Членами и Членами Секторов в Европейском регионе, а также </w:t>
      </w:r>
      <w:r w:rsidRPr="0021530B">
        <w:rPr>
          <w:rFonts w:cstheme="minorHAnsi"/>
          <w:sz w:val="22"/>
          <w:lang w:val="ru-RU"/>
        </w:rPr>
        <w:t xml:space="preserve">с </w:t>
      </w:r>
      <w:r w:rsidR="00403A21" w:rsidRPr="0021530B">
        <w:rPr>
          <w:rFonts w:cstheme="minorHAnsi"/>
          <w:sz w:val="22"/>
          <w:lang w:val="ru-RU"/>
        </w:rPr>
        <w:t xml:space="preserve">другими заинтересованными сторонами. По итогам собрания был подготовлен план действий для региона </w:t>
      </w:r>
      <w:r w:rsidRPr="0021530B">
        <w:rPr>
          <w:rFonts w:cstheme="minorHAnsi"/>
          <w:sz w:val="22"/>
          <w:lang w:val="ru-RU"/>
        </w:rPr>
        <w:t>в целях</w:t>
      </w:r>
      <w:r w:rsidR="00403A21" w:rsidRPr="0021530B">
        <w:rPr>
          <w:rFonts w:cstheme="minorHAnsi"/>
          <w:sz w:val="22"/>
          <w:lang w:val="ru-RU"/>
        </w:rPr>
        <w:t xml:space="preserve"> достижения ожидаемых результатов региональных инициатив МСЭ.</w:t>
      </w:r>
    </w:p>
    <w:p w14:paraId="1969D549" w14:textId="66CA389F" w:rsidR="00445B36" w:rsidRPr="0021530B" w:rsidRDefault="00AF24CC" w:rsidP="00C04A96">
      <w:pPr>
        <w:pStyle w:val="Heading1"/>
        <w:rPr>
          <w:sz w:val="22"/>
          <w:lang w:val="ru-RU"/>
        </w:rPr>
      </w:pPr>
      <w:r w:rsidRPr="0021530B">
        <w:rPr>
          <w:sz w:val="22"/>
          <w:lang w:val="ru-RU"/>
        </w:rPr>
        <w:t>13</w:t>
      </w:r>
      <w:r w:rsidR="00231434" w:rsidRPr="0021530B">
        <w:rPr>
          <w:sz w:val="22"/>
          <w:lang w:val="ru-RU"/>
        </w:rPr>
        <w:tab/>
      </w:r>
      <w:r w:rsidR="00445B36" w:rsidRPr="0021530B">
        <w:rPr>
          <w:sz w:val="22"/>
          <w:lang w:val="ru-RU"/>
        </w:rPr>
        <w:t>2020</w:t>
      </w:r>
      <w:r w:rsidR="003A2576" w:rsidRPr="0021530B">
        <w:rPr>
          <w:sz w:val="22"/>
          <w:lang w:val="ru-RU"/>
        </w:rPr>
        <w:t> год</w:t>
      </w:r>
      <w:r w:rsidR="00445B36" w:rsidRPr="0021530B">
        <w:rPr>
          <w:sz w:val="22"/>
          <w:lang w:val="ru-RU"/>
        </w:rPr>
        <w:t xml:space="preserve">: </w:t>
      </w:r>
      <w:r w:rsidR="003A2576" w:rsidRPr="0021530B">
        <w:rPr>
          <w:sz w:val="22"/>
          <w:lang w:val="ru-RU"/>
        </w:rPr>
        <w:t>партнерство для обеспечения цифровой трансформации</w:t>
      </w:r>
    </w:p>
    <w:p w14:paraId="0528B956" w14:textId="0799C0D2" w:rsidR="003A2576" w:rsidRPr="0021530B" w:rsidRDefault="00D53CBE" w:rsidP="00C04A96">
      <w:pPr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>В этом отчете показано,</w:t>
      </w:r>
      <w:r w:rsidR="003A2576" w:rsidRPr="0021530B">
        <w:rPr>
          <w:rFonts w:cstheme="minorHAnsi"/>
          <w:sz w:val="22"/>
          <w:szCs w:val="22"/>
          <w:lang w:val="ru-RU"/>
        </w:rPr>
        <w:t xml:space="preserve"> что современная цифровая эра требует тесного сотрудничества, основанного на кооперации, совместном использовании ресурсов и взаимовыгодных соглашениях, привлекательных для государственных учреждений, промышленности и пользователей. </w:t>
      </w:r>
      <w:r w:rsidRPr="0021530B">
        <w:rPr>
          <w:rFonts w:cstheme="minorHAnsi"/>
          <w:sz w:val="22"/>
          <w:szCs w:val="22"/>
          <w:lang w:val="ru-RU"/>
        </w:rPr>
        <w:t>Основополагающее значение имеет комплексный</w:t>
      </w:r>
      <w:r w:rsidR="003A2576" w:rsidRPr="0021530B">
        <w:rPr>
          <w:rFonts w:cstheme="minorHAnsi"/>
          <w:sz w:val="22"/>
          <w:szCs w:val="22"/>
          <w:lang w:val="ru-RU"/>
        </w:rPr>
        <w:t xml:space="preserve"> общегосударственный подход, при котором информационная технология рассматривается как основной стимулирующий фактор, сулящий выгоду всем. </w:t>
      </w:r>
    </w:p>
    <w:p w14:paraId="065AC008" w14:textId="75E0AFFC" w:rsidR="003A2576" w:rsidRPr="0021530B" w:rsidRDefault="003A2576" w:rsidP="00C04A96">
      <w:pPr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 xml:space="preserve">БРЭ уделяет большое внимание созданию взаимовыгодных стратегических партнерств, которые открывают двери для сотрудничества, необходимого для </w:t>
      </w:r>
      <w:r w:rsidR="00D53CBE" w:rsidRPr="0021530B">
        <w:rPr>
          <w:rFonts w:cstheme="minorHAnsi"/>
          <w:sz w:val="22"/>
          <w:szCs w:val="22"/>
          <w:lang w:val="ru-RU"/>
        </w:rPr>
        <w:t>улучшения итоговых показателей</w:t>
      </w:r>
      <w:r w:rsidRPr="0021530B">
        <w:rPr>
          <w:rFonts w:cstheme="minorHAnsi"/>
          <w:sz w:val="22"/>
          <w:szCs w:val="22"/>
          <w:lang w:val="ru-RU"/>
        </w:rPr>
        <w:t xml:space="preserve">, получения ощутимых результатов и </w:t>
      </w:r>
      <w:r w:rsidR="00D53CBE" w:rsidRPr="0021530B">
        <w:rPr>
          <w:rFonts w:cstheme="minorHAnsi"/>
          <w:sz w:val="22"/>
          <w:szCs w:val="22"/>
          <w:lang w:val="ru-RU"/>
        </w:rPr>
        <w:t xml:space="preserve">оказания </w:t>
      </w:r>
      <w:r w:rsidRPr="0021530B">
        <w:rPr>
          <w:rFonts w:cstheme="minorHAnsi"/>
          <w:sz w:val="22"/>
          <w:szCs w:val="22"/>
          <w:lang w:val="ru-RU"/>
        </w:rPr>
        <w:t xml:space="preserve">воздействия. Понимая это, БРЭ продолжает развивать отношения с существующими партнерами, выявлять и привлекать новых, удерживать и привлекать новых Членов Сектора МСЭ-D </w:t>
      </w:r>
      <w:r w:rsidR="00D53CBE" w:rsidRPr="0021530B">
        <w:rPr>
          <w:rFonts w:cstheme="minorHAnsi"/>
          <w:sz w:val="22"/>
          <w:szCs w:val="22"/>
          <w:lang w:val="ru-RU"/>
        </w:rPr>
        <w:t>в целях</w:t>
      </w:r>
      <w:r w:rsidRPr="0021530B">
        <w:rPr>
          <w:rFonts w:cstheme="minorHAnsi"/>
          <w:sz w:val="22"/>
          <w:szCs w:val="22"/>
          <w:lang w:val="ru-RU"/>
        </w:rPr>
        <w:t xml:space="preserve"> привлечения ресурсов для финансирования крупномасштабных проектов в поддержку эффективной реализации Плана действий Буэнос-Айреса на глобальном, региональном и национальном уровнях.</w:t>
      </w:r>
    </w:p>
    <w:p w14:paraId="2993865A" w14:textId="2171C25A" w:rsidR="00445B36" w:rsidRPr="0021530B" w:rsidRDefault="003A2576" w:rsidP="00C04A96">
      <w:pPr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>В 2020</w:t>
      </w:r>
      <w:r w:rsidR="00D53CBE" w:rsidRPr="0021530B">
        <w:rPr>
          <w:rFonts w:cstheme="minorHAnsi"/>
          <w:sz w:val="22"/>
          <w:szCs w:val="22"/>
          <w:lang w:val="ru-RU"/>
        </w:rPr>
        <w:t> </w:t>
      </w:r>
      <w:r w:rsidRPr="0021530B">
        <w:rPr>
          <w:rFonts w:cstheme="minorHAnsi"/>
          <w:sz w:val="22"/>
          <w:szCs w:val="22"/>
          <w:lang w:val="ru-RU"/>
        </w:rPr>
        <w:t>году и в последующий период БРЭ продолжит выполнение Плана действий Буэнос-Айреса в рамках своих тематических приоритетов, направленных на обеспечение устойчивого воздействия и содействие цифровой трансформации в интересах всех людей. Кроме того, в 2020</w:t>
      </w:r>
      <w:r w:rsidR="00D53CBE" w:rsidRPr="0021530B">
        <w:rPr>
          <w:rFonts w:cstheme="minorHAnsi"/>
          <w:sz w:val="22"/>
          <w:szCs w:val="22"/>
          <w:lang w:val="ru-RU"/>
        </w:rPr>
        <w:t> </w:t>
      </w:r>
      <w:r w:rsidRPr="0021530B">
        <w:rPr>
          <w:rFonts w:cstheme="minorHAnsi"/>
          <w:sz w:val="22"/>
          <w:szCs w:val="22"/>
          <w:lang w:val="ru-RU"/>
        </w:rPr>
        <w:t>году будет предоставлена возможность опираться на внедрение новых технологий, а также развивать и расширять существующие методики и стимулировать к этому других на основе примеров передового опыта. Общими усилиями БРЭ сможет продолжать преобразование цифровой эры и вести разговор о всеобъемлющей цифровой трансформации.</w:t>
      </w:r>
    </w:p>
    <w:p w14:paraId="511AEE94" w14:textId="77777777" w:rsidR="006E3EE7" w:rsidRPr="0021530B" w:rsidRDefault="006E3EE7" w:rsidP="00445B36">
      <w:pPr>
        <w:pStyle w:val="PlainText"/>
        <w:spacing w:before="120"/>
        <w:rPr>
          <w:rFonts w:asciiTheme="minorHAnsi" w:hAnsiTheme="minorHAnsi" w:cstheme="minorHAnsi"/>
          <w:color w:val="000000" w:themeColor="text1"/>
          <w:szCs w:val="22"/>
          <w:lang w:val="ru-RU"/>
        </w:rPr>
      </w:pPr>
    </w:p>
    <w:p w14:paraId="5360654E" w14:textId="77777777" w:rsidR="00416FE5" w:rsidRPr="0021530B" w:rsidRDefault="00563C28" w:rsidP="00191571">
      <w:pPr>
        <w:spacing w:before="0"/>
        <w:jc w:val="center"/>
        <w:rPr>
          <w:rFonts w:cstheme="minorHAnsi"/>
          <w:sz w:val="22"/>
          <w:szCs w:val="22"/>
          <w:lang w:val="ru-RU"/>
        </w:rPr>
      </w:pPr>
      <w:r w:rsidRPr="0021530B">
        <w:rPr>
          <w:rFonts w:cstheme="minorHAnsi"/>
          <w:sz w:val="22"/>
          <w:szCs w:val="22"/>
          <w:lang w:val="ru-RU"/>
        </w:rPr>
        <w:t>_______________</w:t>
      </w:r>
    </w:p>
    <w:sectPr w:rsidR="00416FE5" w:rsidRPr="0021530B" w:rsidSect="00473791">
      <w:headerReference w:type="default" r:id="rId89"/>
      <w:footerReference w:type="first" r:id="rId9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60AB7" w14:textId="77777777" w:rsidR="003B7AC8" w:rsidRDefault="003B7AC8">
      <w:r>
        <w:separator/>
      </w:r>
    </w:p>
  </w:endnote>
  <w:endnote w:type="continuationSeparator" w:id="0">
    <w:p w14:paraId="62BF72EC" w14:textId="77777777" w:rsidR="003B7AC8" w:rsidRDefault="003B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B7AC8" w:rsidRPr="004D495C" w14:paraId="163C22F5" w14:textId="77777777" w:rsidTr="0054502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9BBDCBD" w14:textId="2EE2BDD6" w:rsidR="003B7AC8" w:rsidRPr="004D495C" w:rsidRDefault="003B7AC8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7101E44" w14:textId="431DBF1C" w:rsidR="003B7AC8" w:rsidRPr="00830352" w:rsidRDefault="003B7AC8" w:rsidP="0083035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Фамилия/организация/</w:t>
          </w:r>
          <w:r>
            <w:rPr>
              <w:sz w:val="18"/>
              <w:szCs w:val="18"/>
              <w:lang w:val="ru-RU"/>
            </w:rPr>
            <w:br/>
            <w:t>объединение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0660E36" w14:textId="72524EB7" w:rsidR="003B7AC8" w:rsidRPr="00B355C9" w:rsidRDefault="003B7AC8" w:rsidP="005711A4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>
            <w:rPr>
              <w:sz w:val="18"/>
              <w:szCs w:val="18"/>
              <w:lang w:val="ru-RU"/>
            </w:rPr>
            <w:noBreakHyphen/>
            <w:t>жа Дорин</w:t>
          </w:r>
          <w:r w:rsidRPr="007F5224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Богдан</w:t>
          </w:r>
          <w:r w:rsidRPr="007F5224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Мартин</w:t>
          </w:r>
          <w:r w:rsidRPr="007F5224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ru-RU"/>
            </w:rPr>
            <w:t>(</w:t>
          </w:r>
          <w:r>
            <w:rPr>
              <w:sz w:val="18"/>
              <w:szCs w:val="18"/>
              <w:lang w:val="en-US"/>
            </w:rPr>
            <w:t>Ms</w:t>
          </w:r>
          <w:r>
            <w:rPr>
              <w:sz w:val="18"/>
              <w:szCs w:val="18"/>
              <w:lang w:val="ru-RU"/>
            </w:rPr>
            <w:t> </w:t>
          </w:r>
          <w:r>
            <w:rPr>
              <w:sz w:val="18"/>
              <w:szCs w:val="18"/>
              <w:lang w:val="en-US"/>
            </w:rPr>
            <w:t>Doreen Bogdan-Martin</w:t>
          </w:r>
          <w:r>
            <w:rPr>
              <w:sz w:val="18"/>
              <w:szCs w:val="18"/>
              <w:lang w:val="ru-RU"/>
            </w:rPr>
            <w:t>)</w:t>
          </w:r>
          <w:r>
            <w:rPr>
              <w:sz w:val="18"/>
              <w:szCs w:val="18"/>
              <w:lang w:val="en-US"/>
            </w:rPr>
            <w:t xml:space="preserve">, </w:t>
          </w:r>
          <w:r>
            <w:rPr>
              <w:sz w:val="18"/>
              <w:szCs w:val="18"/>
              <w:lang w:val="ru-RU"/>
            </w:rPr>
            <w:t>Директор,</w:t>
          </w:r>
          <w:r>
            <w:rPr>
              <w:sz w:val="18"/>
              <w:szCs w:val="18"/>
              <w:lang w:val="ru-RU"/>
            </w:rPr>
            <w:br/>
            <w:t>Бюро развития электросвязи</w:t>
          </w:r>
        </w:p>
      </w:tc>
      <w:bookmarkStart w:id="7" w:name="OrgName"/>
      <w:bookmarkEnd w:id="7"/>
    </w:tr>
    <w:tr w:rsidR="003B7AC8" w:rsidRPr="004D495C" w14:paraId="16A3D90C" w14:textId="77777777" w:rsidTr="0054502F">
      <w:tc>
        <w:tcPr>
          <w:tcW w:w="1526" w:type="dxa"/>
          <w:shd w:val="clear" w:color="auto" w:fill="auto"/>
        </w:tcPr>
        <w:p w14:paraId="1C15D5DE" w14:textId="77777777" w:rsidR="003B7AC8" w:rsidRPr="004D495C" w:rsidRDefault="003B7AC8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CBA565B" w14:textId="29500FB4" w:rsidR="003B7AC8" w:rsidRPr="004D495C" w:rsidRDefault="003B7AC8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ru-RU"/>
            </w:rPr>
            <w:t>Тел.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638F9714" w14:textId="6503B9E5" w:rsidR="003B7AC8" w:rsidRPr="00AF7A97" w:rsidRDefault="003B7AC8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3B7AC8" w:rsidRPr="004D495C" w14:paraId="560FF6A8" w14:textId="77777777" w:rsidTr="0054502F">
      <w:tc>
        <w:tcPr>
          <w:tcW w:w="1526" w:type="dxa"/>
          <w:shd w:val="clear" w:color="auto" w:fill="auto"/>
        </w:tcPr>
        <w:p w14:paraId="26CA61BA" w14:textId="77777777" w:rsidR="003B7AC8" w:rsidRPr="004D495C" w:rsidRDefault="003B7AC8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D13D12C" w14:textId="59639FA9" w:rsidR="003B7AC8" w:rsidRPr="004D495C" w:rsidRDefault="003B7AC8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ru-RU"/>
            </w:rPr>
            <w:t>Эл. почта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3C4C4C18" w14:textId="26E92073" w:rsidR="003B7AC8" w:rsidRPr="00AF7A97" w:rsidRDefault="008151B0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3B7AC8" w:rsidRPr="00AB63B0">
              <w:rPr>
                <w:rStyle w:val="Hyperlink"/>
                <w:sz w:val="18"/>
                <w:szCs w:val="18"/>
                <w:lang w:val="en-US"/>
              </w:rPr>
              <w:t>bdtdir@itu.int</w:t>
            </w:r>
          </w:hyperlink>
          <w:r w:rsidR="003B7AC8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3D765EE0" w14:textId="5F6A9F58" w:rsidR="003B7AC8" w:rsidRPr="0059420B" w:rsidRDefault="008151B0" w:rsidP="00191571">
    <w:pPr>
      <w:pStyle w:val="Footer"/>
      <w:spacing w:before="120"/>
      <w:jc w:val="center"/>
      <w:rPr>
        <w:lang w:val="en-GB"/>
      </w:rPr>
    </w:pPr>
    <w:hyperlink r:id="rId2" w:history="1">
      <w:r w:rsidR="003B7AC8">
        <w:rPr>
          <w:rStyle w:val="Hyperlink"/>
          <w:caps w:val="0"/>
          <w:noProof w:val="0"/>
          <w:sz w:val="18"/>
          <w:szCs w:val="18"/>
          <w:lang w:val="ru-RU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212E8" w14:textId="77777777" w:rsidR="003B7AC8" w:rsidRDefault="003B7AC8">
      <w:r>
        <w:t>____________________</w:t>
      </w:r>
    </w:p>
  </w:footnote>
  <w:footnote w:type="continuationSeparator" w:id="0">
    <w:p w14:paraId="196B88B5" w14:textId="77777777" w:rsidR="003B7AC8" w:rsidRDefault="003B7AC8">
      <w:r>
        <w:continuationSeparator/>
      </w:r>
    </w:p>
  </w:footnote>
  <w:footnote w:id="1">
    <w:p w14:paraId="467E9100" w14:textId="4F1E842A" w:rsidR="003B7AC8" w:rsidRPr="00872F84" w:rsidRDefault="003B7AC8" w:rsidP="00502D62">
      <w:pPr>
        <w:pStyle w:val="FootnoteText"/>
        <w:rPr>
          <w:sz w:val="20"/>
        </w:rPr>
      </w:pPr>
      <w:r w:rsidRPr="00B14DE9">
        <w:rPr>
          <w:rStyle w:val="FootnoteReference"/>
          <w:position w:val="0"/>
          <w:sz w:val="20"/>
          <w:vertAlign w:val="superscript"/>
        </w:rPr>
        <w:footnoteRef/>
      </w:r>
      <w:r>
        <w:rPr>
          <w:sz w:val="20"/>
          <w:lang w:val="ru-RU"/>
        </w:rPr>
        <w:tab/>
      </w:r>
      <w:r w:rsidRPr="00872F84">
        <w:rPr>
          <w:sz w:val="20"/>
          <w:lang w:val="ru-RU"/>
        </w:rPr>
        <w:t xml:space="preserve">Глобальное партнерство </w:t>
      </w:r>
      <w:r w:rsidRPr="003B61EF">
        <w:rPr>
          <w:color w:val="0000FA"/>
          <w:sz w:val="20"/>
          <w:lang w:val="ru-RU"/>
        </w:rPr>
        <w:t>"</w:t>
      </w:r>
      <w:hyperlink r:id="rId1" w:history="1">
        <w:r>
          <w:rPr>
            <w:rStyle w:val="Hyperlink"/>
            <w:sz w:val="20"/>
            <w:lang w:val="ru-RU"/>
          </w:rPr>
          <w:t>РАВНЫЕ</w:t>
        </w:r>
      </w:hyperlink>
      <w:r w:rsidRPr="003B61EF">
        <w:rPr>
          <w:rStyle w:val="Hyperlink"/>
          <w:sz w:val="20"/>
          <w:u w:val="none"/>
          <w:lang w:val="ru-RU"/>
        </w:rPr>
        <w:t>"</w:t>
      </w:r>
      <w:r w:rsidRPr="00872F84">
        <w:rPr>
          <w:sz w:val="20"/>
        </w:rPr>
        <w:t xml:space="preserve"> </w:t>
      </w:r>
      <w:r w:rsidRPr="00872F84">
        <w:rPr>
          <w:sz w:val="20"/>
          <w:lang w:val="ru-RU"/>
        </w:rPr>
        <w:t xml:space="preserve">для обеспечения гендерного равенства в цифровую эпоху обеспечивает женщинам и девочкам доступ и условия для приобретения навыков и развития потенциала лидерства для успешной работы в секторе ИКТ. Партнерство основано МСЭ, Структурой "ООН-женщины", </w:t>
      </w:r>
      <w:r>
        <w:rPr>
          <w:sz w:val="20"/>
          <w:lang w:val="ru-RU"/>
        </w:rPr>
        <w:t xml:space="preserve">Ассоциацией </w:t>
      </w:r>
      <w:r w:rsidRPr="00872F84">
        <w:rPr>
          <w:sz w:val="20"/>
        </w:rPr>
        <w:t>GSM</w:t>
      </w:r>
      <w:r w:rsidRPr="00872F84">
        <w:rPr>
          <w:sz w:val="20"/>
          <w:lang w:val="ru-RU"/>
        </w:rPr>
        <w:t>, МТЦ и УООН и действует под управлением Руководящего комитета (в который входит МСЭ), осуществляющего стратегическое руководство развитием партнерства. Сегодня более 90</w:t>
      </w:r>
      <w:r>
        <w:rPr>
          <w:sz w:val="20"/>
          <w:lang w:val="ru-RU"/>
        </w:rPr>
        <w:t> </w:t>
      </w:r>
      <w:r w:rsidRPr="00872F84">
        <w:rPr>
          <w:sz w:val="20"/>
          <w:lang w:val="ru-RU"/>
        </w:rPr>
        <w:t xml:space="preserve">партнеров из всех регионов мира откликнулись на этот призыв к действию, в котором излагается совместная и скоординированная платформа для принятия заинтересованными сторонами конкретных измеримых обязательств по четырем направлениям (доступ, навыки, лидерство и исследования), чтобы способствовать </w:t>
      </w:r>
      <w:r>
        <w:rPr>
          <w:sz w:val="20"/>
          <w:lang w:val="ru-RU"/>
        </w:rPr>
        <w:t>учету</w:t>
      </w:r>
      <w:r w:rsidRPr="00872F84">
        <w:rPr>
          <w:sz w:val="20"/>
          <w:lang w:val="ru-RU"/>
        </w:rPr>
        <w:t xml:space="preserve"> многочисленных аспектов гендерного неравенства в сфере ИКТ.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EAE9C" w14:textId="6A03FFB0" w:rsidR="003B7AC8" w:rsidRPr="00A525CC" w:rsidRDefault="003B7AC8" w:rsidP="00191571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after="120"/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-20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2</w:t>
    </w:r>
    <w:r w:rsidRPr="006D271A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R</w:t>
    </w:r>
    <w:r w:rsidRPr="006D271A">
      <w:rPr>
        <w:sz w:val="22"/>
        <w:szCs w:val="22"/>
        <w:lang w:val="de-CH"/>
      </w:rPr>
      <w:tab/>
    </w:r>
    <w:r>
      <w:rPr>
        <w:sz w:val="22"/>
        <w:szCs w:val="22"/>
        <w:lang w:val="ru-RU"/>
      </w:rPr>
      <w:t>Страница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noProof/>
        <w:sz w:val="22"/>
        <w:szCs w:val="22"/>
        <w:lang w:val="de-CH"/>
      </w:rPr>
      <w:t>32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03A"/>
    <w:multiLevelType w:val="hybridMultilevel"/>
    <w:tmpl w:val="F2EA9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523F"/>
    <w:multiLevelType w:val="multilevel"/>
    <w:tmpl w:val="E05246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6C127D"/>
    <w:multiLevelType w:val="hybridMultilevel"/>
    <w:tmpl w:val="E7CA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4471"/>
    <w:multiLevelType w:val="hybridMultilevel"/>
    <w:tmpl w:val="742C31B6"/>
    <w:lvl w:ilvl="0" w:tplc="D278E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118D"/>
    <w:multiLevelType w:val="hybridMultilevel"/>
    <w:tmpl w:val="BDF4E250"/>
    <w:lvl w:ilvl="0" w:tplc="B1E8C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720" w:hanging="360"/>
      </w:pPr>
    </w:lvl>
    <w:lvl w:ilvl="2" w:tplc="040C001B">
      <w:start w:val="1"/>
      <w:numFmt w:val="lowerRoman"/>
      <w:lvlText w:val="%3."/>
      <w:lvlJc w:val="right"/>
      <w:pPr>
        <w:ind w:left="1440" w:hanging="180"/>
      </w:pPr>
    </w:lvl>
    <w:lvl w:ilvl="3" w:tplc="040C000F">
      <w:start w:val="1"/>
      <w:numFmt w:val="decimal"/>
      <w:lvlText w:val="%4."/>
      <w:lvlJc w:val="left"/>
      <w:pPr>
        <w:ind w:left="2160" w:hanging="360"/>
      </w:pPr>
    </w:lvl>
    <w:lvl w:ilvl="4" w:tplc="040C0019">
      <w:start w:val="1"/>
      <w:numFmt w:val="lowerLetter"/>
      <w:lvlText w:val="%5."/>
      <w:lvlJc w:val="left"/>
      <w:pPr>
        <w:ind w:left="2880" w:hanging="360"/>
      </w:pPr>
    </w:lvl>
    <w:lvl w:ilvl="5" w:tplc="040C001B">
      <w:start w:val="1"/>
      <w:numFmt w:val="lowerRoman"/>
      <w:lvlText w:val="%6."/>
      <w:lvlJc w:val="right"/>
      <w:pPr>
        <w:ind w:left="3600" w:hanging="180"/>
      </w:pPr>
    </w:lvl>
    <w:lvl w:ilvl="6" w:tplc="040C000F">
      <w:start w:val="1"/>
      <w:numFmt w:val="decimal"/>
      <w:lvlText w:val="%7."/>
      <w:lvlJc w:val="left"/>
      <w:pPr>
        <w:ind w:left="4320" w:hanging="360"/>
      </w:pPr>
    </w:lvl>
    <w:lvl w:ilvl="7" w:tplc="040C0019">
      <w:start w:val="1"/>
      <w:numFmt w:val="lowerLetter"/>
      <w:lvlText w:val="%8."/>
      <w:lvlJc w:val="left"/>
      <w:pPr>
        <w:ind w:left="5040" w:hanging="360"/>
      </w:pPr>
    </w:lvl>
    <w:lvl w:ilvl="8" w:tplc="040C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26F575F"/>
    <w:multiLevelType w:val="hybridMultilevel"/>
    <w:tmpl w:val="8B92FCBE"/>
    <w:lvl w:ilvl="0" w:tplc="22822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A3E0"/>
        <w:sz w:val="20"/>
        <w:u w:color="FFFFFF" w:themeColor="background1"/>
      </w:rPr>
    </w:lvl>
    <w:lvl w:ilvl="2" w:tplc="884AE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2D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03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E7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0C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EC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41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103BA2"/>
    <w:multiLevelType w:val="hybridMultilevel"/>
    <w:tmpl w:val="CBDAE4FA"/>
    <w:lvl w:ilvl="0" w:tplc="88B2BBF2">
      <w:start w:val="3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C7ABA"/>
    <w:multiLevelType w:val="hybridMultilevel"/>
    <w:tmpl w:val="0F4C21BE"/>
    <w:lvl w:ilvl="0" w:tplc="B928C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3257"/>
    <w:multiLevelType w:val="hybridMultilevel"/>
    <w:tmpl w:val="34A0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05785"/>
    <w:multiLevelType w:val="hybridMultilevel"/>
    <w:tmpl w:val="4F06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0DFE"/>
    <w:multiLevelType w:val="hybridMultilevel"/>
    <w:tmpl w:val="DC7E8B2A"/>
    <w:lvl w:ilvl="0" w:tplc="22822A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20AF6"/>
    <w:multiLevelType w:val="hybridMultilevel"/>
    <w:tmpl w:val="3466B5E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33144AA"/>
    <w:multiLevelType w:val="hybridMultilevel"/>
    <w:tmpl w:val="6A5A6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85FE8"/>
    <w:multiLevelType w:val="hybridMultilevel"/>
    <w:tmpl w:val="2DC0A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D4202"/>
    <w:multiLevelType w:val="hybridMultilevel"/>
    <w:tmpl w:val="A39ACCFE"/>
    <w:lvl w:ilvl="0" w:tplc="787A7FC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75" w:hanging="360"/>
      </w:pPr>
    </w:lvl>
    <w:lvl w:ilvl="2" w:tplc="100C001B" w:tentative="1">
      <w:start w:val="1"/>
      <w:numFmt w:val="lowerRoman"/>
      <w:lvlText w:val="%3."/>
      <w:lvlJc w:val="right"/>
      <w:pPr>
        <w:ind w:left="2595" w:hanging="180"/>
      </w:pPr>
    </w:lvl>
    <w:lvl w:ilvl="3" w:tplc="100C000F" w:tentative="1">
      <w:start w:val="1"/>
      <w:numFmt w:val="decimal"/>
      <w:lvlText w:val="%4."/>
      <w:lvlJc w:val="left"/>
      <w:pPr>
        <w:ind w:left="3315" w:hanging="360"/>
      </w:pPr>
    </w:lvl>
    <w:lvl w:ilvl="4" w:tplc="100C0019" w:tentative="1">
      <w:start w:val="1"/>
      <w:numFmt w:val="lowerLetter"/>
      <w:lvlText w:val="%5."/>
      <w:lvlJc w:val="left"/>
      <w:pPr>
        <w:ind w:left="4035" w:hanging="360"/>
      </w:pPr>
    </w:lvl>
    <w:lvl w:ilvl="5" w:tplc="100C001B" w:tentative="1">
      <w:start w:val="1"/>
      <w:numFmt w:val="lowerRoman"/>
      <w:lvlText w:val="%6."/>
      <w:lvlJc w:val="right"/>
      <w:pPr>
        <w:ind w:left="4755" w:hanging="180"/>
      </w:pPr>
    </w:lvl>
    <w:lvl w:ilvl="6" w:tplc="100C000F" w:tentative="1">
      <w:start w:val="1"/>
      <w:numFmt w:val="decimal"/>
      <w:lvlText w:val="%7."/>
      <w:lvlJc w:val="left"/>
      <w:pPr>
        <w:ind w:left="5475" w:hanging="360"/>
      </w:pPr>
    </w:lvl>
    <w:lvl w:ilvl="7" w:tplc="100C0019" w:tentative="1">
      <w:start w:val="1"/>
      <w:numFmt w:val="lowerLetter"/>
      <w:lvlText w:val="%8."/>
      <w:lvlJc w:val="left"/>
      <w:pPr>
        <w:ind w:left="6195" w:hanging="360"/>
      </w:pPr>
    </w:lvl>
    <w:lvl w:ilvl="8" w:tplc="100C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2BF473AD"/>
    <w:multiLevelType w:val="hybridMultilevel"/>
    <w:tmpl w:val="084224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E3561"/>
    <w:multiLevelType w:val="hybridMultilevel"/>
    <w:tmpl w:val="B706147E"/>
    <w:lvl w:ilvl="0" w:tplc="6B68ECF8">
      <w:start w:val="1"/>
      <w:numFmt w:val="decimal"/>
      <w:pStyle w:val="normalWSIS"/>
      <w:lvlText w:val="%1."/>
      <w:lvlJc w:val="left"/>
      <w:pPr>
        <w:ind w:left="502" w:hanging="360"/>
      </w:pPr>
      <w:rPr>
        <w:rFonts w:ascii="Calibri" w:hAnsi="Calibri" w:cstheme="majorBidi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-2247" w:hanging="360"/>
      </w:pPr>
    </w:lvl>
    <w:lvl w:ilvl="2" w:tplc="0409001B">
      <w:start w:val="1"/>
      <w:numFmt w:val="lowerRoman"/>
      <w:lvlText w:val="%3."/>
      <w:lvlJc w:val="right"/>
      <w:pPr>
        <w:ind w:left="-1527" w:hanging="180"/>
      </w:pPr>
    </w:lvl>
    <w:lvl w:ilvl="3" w:tplc="0409000F">
      <w:start w:val="1"/>
      <w:numFmt w:val="decimal"/>
      <w:lvlText w:val="%4."/>
      <w:lvlJc w:val="left"/>
      <w:pPr>
        <w:ind w:left="-807" w:hanging="360"/>
      </w:pPr>
    </w:lvl>
    <w:lvl w:ilvl="4" w:tplc="04090019">
      <w:start w:val="1"/>
      <w:numFmt w:val="lowerLetter"/>
      <w:lvlText w:val="%5."/>
      <w:lvlJc w:val="left"/>
      <w:pPr>
        <w:ind w:left="-87" w:hanging="360"/>
      </w:pPr>
    </w:lvl>
    <w:lvl w:ilvl="5" w:tplc="04090001">
      <w:start w:val="1"/>
      <w:numFmt w:val="bullet"/>
      <w:lvlText w:val=""/>
      <w:lvlJc w:val="left"/>
      <w:pPr>
        <w:ind w:left="888" w:hanging="435"/>
      </w:pPr>
      <w:rPr>
        <w:rFonts w:ascii="Symbol" w:hAnsi="Symbol" w:hint="default"/>
        <w:color w:val="auto"/>
      </w:rPr>
    </w:lvl>
    <w:lvl w:ilvl="6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2073" w:hanging="360"/>
      </w:pPr>
    </w:lvl>
    <w:lvl w:ilvl="8" w:tplc="0409001B">
      <w:start w:val="1"/>
      <w:numFmt w:val="lowerRoman"/>
      <w:lvlText w:val="%9."/>
      <w:lvlJc w:val="right"/>
      <w:pPr>
        <w:ind w:left="2793" w:hanging="180"/>
      </w:pPr>
    </w:lvl>
  </w:abstractNum>
  <w:abstractNum w:abstractNumId="17" w15:restartNumberingAfterBreak="0">
    <w:nsid w:val="2E843A26"/>
    <w:multiLevelType w:val="hybridMultilevel"/>
    <w:tmpl w:val="93E64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44F76"/>
    <w:multiLevelType w:val="hybridMultilevel"/>
    <w:tmpl w:val="3710C4B0"/>
    <w:lvl w:ilvl="0" w:tplc="304AC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2E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CA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85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A2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E5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0B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A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032AE"/>
    <w:multiLevelType w:val="multilevel"/>
    <w:tmpl w:val="EBD2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5A529E"/>
    <w:multiLevelType w:val="hybridMultilevel"/>
    <w:tmpl w:val="26CA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711E3"/>
    <w:multiLevelType w:val="hybridMultilevel"/>
    <w:tmpl w:val="48B8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44EB1"/>
    <w:multiLevelType w:val="hybridMultilevel"/>
    <w:tmpl w:val="0F6862B2"/>
    <w:lvl w:ilvl="0" w:tplc="F3B64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47516E"/>
    <w:multiLevelType w:val="hybridMultilevel"/>
    <w:tmpl w:val="5A56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26D5A"/>
    <w:multiLevelType w:val="hybridMultilevel"/>
    <w:tmpl w:val="EA30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75A65"/>
    <w:multiLevelType w:val="hybridMultilevel"/>
    <w:tmpl w:val="40B6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E52F9"/>
    <w:multiLevelType w:val="hybridMultilevel"/>
    <w:tmpl w:val="E506BEC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DF1490"/>
    <w:multiLevelType w:val="hybridMultilevel"/>
    <w:tmpl w:val="9C34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10295"/>
    <w:multiLevelType w:val="hybridMultilevel"/>
    <w:tmpl w:val="71B0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21D15"/>
    <w:multiLevelType w:val="hybridMultilevel"/>
    <w:tmpl w:val="34062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B3375A8"/>
    <w:multiLevelType w:val="hybridMultilevel"/>
    <w:tmpl w:val="E69C72FE"/>
    <w:lvl w:ilvl="0" w:tplc="62C0BD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5FF17149"/>
    <w:multiLevelType w:val="hybridMultilevel"/>
    <w:tmpl w:val="9F94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83CE1"/>
    <w:multiLevelType w:val="hybridMultilevel"/>
    <w:tmpl w:val="AA30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E2BDF"/>
    <w:multiLevelType w:val="hybridMultilevel"/>
    <w:tmpl w:val="B0B6C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2B2453"/>
    <w:multiLevelType w:val="hybridMultilevel"/>
    <w:tmpl w:val="9426F6DA"/>
    <w:lvl w:ilvl="0" w:tplc="F3C206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25AF6"/>
    <w:multiLevelType w:val="hybridMultilevel"/>
    <w:tmpl w:val="AA5A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50C16"/>
    <w:multiLevelType w:val="hybridMultilevel"/>
    <w:tmpl w:val="F6F833FE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89022B"/>
    <w:multiLevelType w:val="hybridMultilevel"/>
    <w:tmpl w:val="18CA3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165F1"/>
    <w:multiLevelType w:val="hybridMultilevel"/>
    <w:tmpl w:val="B27E19C0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BE7DA0"/>
    <w:multiLevelType w:val="hybridMultilevel"/>
    <w:tmpl w:val="E4461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66970"/>
    <w:multiLevelType w:val="hybridMultilevel"/>
    <w:tmpl w:val="7CA2DB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38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23"/>
  </w:num>
  <w:num w:numId="9">
    <w:abstractNumId w:val="13"/>
  </w:num>
  <w:num w:numId="10">
    <w:abstractNumId w:val="40"/>
  </w:num>
  <w:num w:numId="11">
    <w:abstractNumId w:val="20"/>
  </w:num>
  <w:num w:numId="12">
    <w:abstractNumId w:val="32"/>
  </w:num>
  <w:num w:numId="13">
    <w:abstractNumId w:val="14"/>
  </w:num>
  <w:num w:numId="14">
    <w:abstractNumId w:val="31"/>
  </w:num>
  <w:num w:numId="15">
    <w:abstractNumId w:val="0"/>
  </w:num>
  <w:num w:numId="16">
    <w:abstractNumId w:val="39"/>
  </w:num>
  <w:num w:numId="17">
    <w:abstractNumId w:val="1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9"/>
  </w:num>
  <w:num w:numId="23">
    <w:abstractNumId w:val="37"/>
  </w:num>
  <w:num w:numId="24">
    <w:abstractNumId w:val="9"/>
  </w:num>
  <w:num w:numId="25">
    <w:abstractNumId w:val="28"/>
  </w:num>
  <w:num w:numId="26">
    <w:abstractNumId w:val="8"/>
  </w:num>
  <w:num w:numId="27">
    <w:abstractNumId w:val="27"/>
  </w:num>
  <w:num w:numId="28">
    <w:abstractNumId w:val="2"/>
  </w:num>
  <w:num w:numId="29">
    <w:abstractNumId w:val="21"/>
  </w:num>
  <w:num w:numId="30">
    <w:abstractNumId w:val="33"/>
  </w:num>
  <w:num w:numId="31">
    <w:abstractNumId w:val="16"/>
  </w:num>
  <w:num w:numId="32">
    <w:abstractNumId w:val="24"/>
  </w:num>
  <w:num w:numId="33">
    <w:abstractNumId w:val="36"/>
  </w:num>
  <w:num w:numId="34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6"/>
  </w:num>
  <w:num w:numId="39">
    <w:abstractNumId w:val="41"/>
  </w:num>
  <w:num w:numId="40">
    <w:abstractNumId w:val="15"/>
  </w:num>
  <w:num w:numId="41">
    <w:abstractNumId w:val="22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D6"/>
    <w:rsid w:val="00000112"/>
    <w:rsid w:val="000017E3"/>
    <w:rsid w:val="000018F3"/>
    <w:rsid w:val="00002716"/>
    <w:rsid w:val="00002CA2"/>
    <w:rsid w:val="000037FC"/>
    <w:rsid w:val="00005791"/>
    <w:rsid w:val="00006C41"/>
    <w:rsid w:val="000102C9"/>
    <w:rsid w:val="0001069E"/>
    <w:rsid w:val="00010827"/>
    <w:rsid w:val="00010F52"/>
    <w:rsid w:val="00012F41"/>
    <w:rsid w:val="00014190"/>
    <w:rsid w:val="00015089"/>
    <w:rsid w:val="0002520B"/>
    <w:rsid w:val="00027AC4"/>
    <w:rsid w:val="00033F9D"/>
    <w:rsid w:val="00034DD9"/>
    <w:rsid w:val="00037A9E"/>
    <w:rsid w:val="00037C36"/>
    <w:rsid w:val="00037F91"/>
    <w:rsid w:val="00047903"/>
    <w:rsid w:val="00047B64"/>
    <w:rsid w:val="00047F25"/>
    <w:rsid w:val="00051417"/>
    <w:rsid w:val="000539F1"/>
    <w:rsid w:val="00054747"/>
    <w:rsid w:val="00055A2A"/>
    <w:rsid w:val="000615C1"/>
    <w:rsid w:val="00061675"/>
    <w:rsid w:val="00061C93"/>
    <w:rsid w:val="00061F67"/>
    <w:rsid w:val="0006656A"/>
    <w:rsid w:val="00070197"/>
    <w:rsid w:val="0007066D"/>
    <w:rsid w:val="00070ACE"/>
    <w:rsid w:val="00071AF6"/>
    <w:rsid w:val="00073475"/>
    <w:rsid w:val="000743AA"/>
    <w:rsid w:val="00075B33"/>
    <w:rsid w:val="0008033D"/>
    <w:rsid w:val="0008062E"/>
    <w:rsid w:val="00083274"/>
    <w:rsid w:val="000868A8"/>
    <w:rsid w:val="00091D9C"/>
    <w:rsid w:val="0009225C"/>
    <w:rsid w:val="00092D14"/>
    <w:rsid w:val="000931F7"/>
    <w:rsid w:val="000A1433"/>
    <w:rsid w:val="000A17C4"/>
    <w:rsid w:val="000A3428"/>
    <w:rsid w:val="000A36A4"/>
    <w:rsid w:val="000A5E3B"/>
    <w:rsid w:val="000A6D78"/>
    <w:rsid w:val="000A6D90"/>
    <w:rsid w:val="000B2352"/>
    <w:rsid w:val="000B7707"/>
    <w:rsid w:val="000C60D8"/>
    <w:rsid w:val="000C7B84"/>
    <w:rsid w:val="000D0430"/>
    <w:rsid w:val="000D261B"/>
    <w:rsid w:val="000D469E"/>
    <w:rsid w:val="000D4939"/>
    <w:rsid w:val="000D58A3"/>
    <w:rsid w:val="000E07D2"/>
    <w:rsid w:val="000E238C"/>
    <w:rsid w:val="000E2573"/>
    <w:rsid w:val="000E32AA"/>
    <w:rsid w:val="000E34A8"/>
    <w:rsid w:val="000E3ED4"/>
    <w:rsid w:val="000E3F9C"/>
    <w:rsid w:val="000E527B"/>
    <w:rsid w:val="000E6693"/>
    <w:rsid w:val="000F1550"/>
    <w:rsid w:val="000F1A23"/>
    <w:rsid w:val="000F251B"/>
    <w:rsid w:val="000F4DEE"/>
    <w:rsid w:val="000F5FE8"/>
    <w:rsid w:val="000F620B"/>
    <w:rsid w:val="000F6644"/>
    <w:rsid w:val="00100833"/>
    <w:rsid w:val="00102F72"/>
    <w:rsid w:val="00107E85"/>
    <w:rsid w:val="00111D03"/>
    <w:rsid w:val="00113EE8"/>
    <w:rsid w:val="0011455A"/>
    <w:rsid w:val="00114A65"/>
    <w:rsid w:val="00116300"/>
    <w:rsid w:val="00125B50"/>
    <w:rsid w:val="00130CBF"/>
    <w:rsid w:val="00131DC9"/>
    <w:rsid w:val="001327B2"/>
    <w:rsid w:val="00133061"/>
    <w:rsid w:val="00136585"/>
    <w:rsid w:val="001377A4"/>
    <w:rsid w:val="00141699"/>
    <w:rsid w:val="00147000"/>
    <w:rsid w:val="0015429F"/>
    <w:rsid w:val="001544B3"/>
    <w:rsid w:val="001567D6"/>
    <w:rsid w:val="001572D1"/>
    <w:rsid w:val="00157762"/>
    <w:rsid w:val="00163091"/>
    <w:rsid w:val="001645CB"/>
    <w:rsid w:val="00166305"/>
    <w:rsid w:val="00166C0C"/>
    <w:rsid w:val="00167545"/>
    <w:rsid w:val="00170182"/>
    <w:rsid w:val="001703C6"/>
    <w:rsid w:val="00173781"/>
    <w:rsid w:val="00174A8B"/>
    <w:rsid w:val="00175ADF"/>
    <w:rsid w:val="00175CAE"/>
    <w:rsid w:val="0017750B"/>
    <w:rsid w:val="001828DB"/>
    <w:rsid w:val="0018316B"/>
    <w:rsid w:val="00184B6C"/>
    <w:rsid w:val="00184D08"/>
    <w:rsid w:val="001850FE"/>
    <w:rsid w:val="00185135"/>
    <w:rsid w:val="00185C6B"/>
    <w:rsid w:val="0019037C"/>
    <w:rsid w:val="001905A9"/>
    <w:rsid w:val="00191273"/>
    <w:rsid w:val="00191571"/>
    <w:rsid w:val="001942A7"/>
    <w:rsid w:val="0019587B"/>
    <w:rsid w:val="00195AE0"/>
    <w:rsid w:val="001A1507"/>
    <w:rsid w:val="001A163D"/>
    <w:rsid w:val="001A441E"/>
    <w:rsid w:val="001A6733"/>
    <w:rsid w:val="001B17C4"/>
    <w:rsid w:val="001B357F"/>
    <w:rsid w:val="001B4B7B"/>
    <w:rsid w:val="001B537B"/>
    <w:rsid w:val="001B7935"/>
    <w:rsid w:val="001C1A7F"/>
    <w:rsid w:val="001C1B7C"/>
    <w:rsid w:val="001C3444"/>
    <w:rsid w:val="001C3702"/>
    <w:rsid w:val="001C4656"/>
    <w:rsid w:val="001C46BC"/>
    <w:rsid w:val="001D1B3F"/>
    <w:rsid w:val="001D3853"/>
    <w:rsid w:val="001E1B8B"/>
    <w:rsid w:val="001E4668"/>
    <w:rsid w:val="001F1A0A"/>
    <w:rsid w:val="001F23E6"/>
    <w:rsid w:val="001F3B80"/>
    <w:rsid w:val="001F4238"/>
    <w:rsid w:val="001F61FB"/>
    <w:rsid w:val="00200A38"/>
    <w:rsid w:val="00200A46"/>
    <w:rsid w:val="00202B8D"/>
    <w:rsid w:val="00204EE2"/>
    <w:rsid w:val="00206D9E"/>
    <w:rsid w:val="002105CD"/>
    <w:rsid w:val="00211B6F"/>
    <w:rsid w:val="0021530B"/>
    <w:rsid w:val="0021796F"/>
    <w:rsid w:val="00217CC3"/>
    <w:rsid w:val="00220AB6"/>
    <w:rsid w:val="0022120F"/>
    <w:rsid w:val="00224EB8"/>
    <w:rsid w:val="00227061"/>
    <w:rsid w:val="0022754A"/>
    <w:rsid w:val="00231434"/>
    <w:rsid w:val="00236560"/>
    <w:rsid w:val="0023662E"/>
    <w:rsid w:val="00237AC4"/>
    <w:rsid w:val="00244FB6"/>
    <w:rsid w:val="00245CEA"/>
    <w:rsid w:val="00245D0F"/>
    <w:rsid w:val="002513C1"/>
    <w:rsid w:val="002513F5"/>
    <w:rsid w:val="00253F43"/>
    <w:rsid w:val="00253FAE"/>
    <w:rsid w:val="002548C3"/>
    <w:rsid w:val="00256858"/>
    <w:rsid w:val="00257ACD"/>
    <w:rsid w:val="00257C70"/>
    <w:rsid w:val="00262908"/>
    <w:rsid w:val="00262A0A"/>
    <w:rsid w:val="00264656"/>
    <w:rsid w:val="002650F4"/>
    <w:rsid w:val="002715FD"/>
    <w:rsid w:val="00271AED"/>
    <w:rsid w:val="00274FA1"/>
    <w:rsid w:val="002770B1"/>
    <w:rsid w:val="00285B33"/>
    <w:rsid w:val="00286E45"/>
    <w:rsid w:val="00287A3C"/>
    <w:rsid w:val="00287F4E"/>
    <w:rsid w:val="002947BB"/>
    <w:rsid w:val="002A1843"/>
    <w:rsid w:val="002A2FC6"/>
    <w:rsid w:val="002B1AA1"/>
    <w:rsid w:val="002B38D2"/>
    <w:rsid w:val="002C1EC7"/>
    <w:rsid w:val="002C3015"/>
    <w:rsid w:val="002C4342"/>
    <w:rsid w:val="002C7EA3"/>
    <w:rsid w:val="002D20AE"/>
    <w:rsid w:val="002D4CEB"/>
    <w:rsid w:val="002D6C61"/>
    <w:rsid w:val="002E1D2A"/>
    <w:rsid w:val="002E2083"/>
    <w:rsid w:val="002E2104"/>
    <w:rsid w:val="002E2730"/>
    <w:rsid w:val="002E2DAC"/>
    <w:rsid w:val="002E6963"/>
    <w:rsid w:val="002E6F8F"/>
    <w:rsid w:val="002F05D8"/>
    <w:rsid w:val="002F2644"/>
    <w:rsid w:val="002F2DE0"/>
    <w:rsid w:val="002F30AB"/>
    <w:rsid w:val="002F5E25"/>
    <w:rsid w:val="002F74EC"/>
    <w:rsid w:val="00300AB2"/>
    <w:rsid w:val="003010E7"/>
    <w:rsid w:val="0030353C"/>
    <w:rsid w:val="00311BDE"/>
    <w:rsid w:val="003125C3"/>
    <w:rsid w:val="00312AE6"/>
    <w:rsid w:val="00313D35"/>
    <w:rsid w:val="00317D1A"/>
    <w:rsid w:val="003211FF"/>
    <w:rsid w:val="00321254"/>
    <w:rsid w:val="003225B3"/>
    <w:rsid w:val="00324291"/>
    <w:rsid w:val="003242AB"/>
    <w:rsid w:val="00324DBE"/>
    <w:rsid w:val="003256DC"/>
    <w:rsid w:val="003267C8"/>
    <w:rsid w:val="00327247"/>
    <w:rsid w:val="003276DE"/>
    <w:rsid w:val="00327A9D"/>
    <w:rsid w:val="00331162"/>
    <w:rsid w:val="0033130E"/>
    <w:rsid w:val="0033269C"/>
    <w:rsid w:val="00335144"/>
    <w:rsid w:val="00336742"/>
    <w:rsid w:val="00336C0C"/>
    <w:rsid w:val="00336F9A"/>
    <w:rsid w:val="00337F8B"/>
    <w:rsid w:val="00343D22"/>
    <w:rsid w:val="00344ABC"/>
    <w:rsid w:val="0035187A"/>
    <w:rsid w:val="00351C79"/>
    <w:rsid w:val="0035516C"/>
    <w:rsid w:val="00355A4C"/>
    <w:rsid w:val="0035615F"/>
    <w:rsid w:val="00356B1A"/>
    <w:rsid w:val="00356D76"/>
    <w:rsid w:val="003604FB"/>
    <w:rsid w:val="00360B73"/>
    <w:rsid w:val="00360C8C"/>
    <w:rsid w:val="0036134D"/>
    <w:rsid w:val="00362C28"/>
    <w:rsid w:val="0036592D"/>
    <w:rsid w:val="00380B71"/>
    <w:rsid w:val="00383070"/>
    <w:rsid w:val="0038365A"/>
    <w:rsid w:val="0038416B"/>
    <w:rsid w:val="00386A89"/>
    <w:rsid w:val="00387FCF"/>
    <w:rsid w:val="00391107"/>
    <w:rsid w:val="00392BF3"/>
    <w:rsid w:val="0039648E"/>
    <w:rsid w:val="00396544"/>
    <w:rsid w:val="00397E72"/>
    <w:rsid w:val="003A2576"/>
    <w:rsid w:val="003A5AFE"/>
    <w:rsid w:val="003A5D5F"/>
    <w:rsid w:val="003A691C"/>
    <w:rsid w:val="003A7120"/>
    <w:rsid w:val="003A7FFE"/>
    <w:rsid w:val="003B0A63"/>
    <w:rsid w:val="003B0AD6"/>
    <w:rsid w:val="003B0B74"/>
    <w:rsid w:val="003B50E1"/>
    <w:rsid w:val="003B61EF"/>
    <w:rsid w:val="003B7AC8"/>
    <w:rsid w:val="003B7E8E"/>
    <w:rsid w:val="003C1746"/>
    <w:rsid w:val="003C2AA9"/>
    <w:rsid w:val="003C2E74"/>
    <w:rsid w:val="003C3A33"/>
    <w:rsid w:val="003C3FB9"/>
    <w:rsid w:val="003C58BF"/>
    <w:rsid w:val="003C70CE"/>
    <w:rsid w:val="003D451D"/>
    <w:rsid w:val="003D795F"/>
    <w:rsid w:val="003E4D56"/>
    <w:rsid w:val="003E7CD6"/>
    <w:rsid w:val="003F2DD8"/>
    <w:rsid w:val="003F362B"/>
    <w:rsid w:val="003F3F2D"/>
    <w:rsid w:val="003F4A08"/>
    <w:rsid w:val="003F50B2"/>
    <w:rsid w:val="003F5D54"/>
    <w:rsid w:val="00400CCF"/>
    <w:rsid w:val="00401183"/>
    <w:rsid w:val="00401BFF"/>
    <w:rsid w:val="00403A21"/>
    <w:rsid w:val="00404015"/>
    <w:rsid w:val="00404424"/>
    <w:rsid w:val="0041156B"/>
    <w:rsid w:val="004122C5"/>
    <w:rsid w:val="00412D0F"/>
    <w:rsid w:val="00413B78"/>
    <w:rsid w:val="00415478"/>
    <w:rsid w:val="00416DDE"/>
    <w:rsid w:val="00416FE5"/>
    <w:rsid w:val="0041708E"/>
    <w:rsid w:val="00420B00"/>
    <w:rsid w:val="00427FD0"/>
    <w:rsid w:val="00440144"/>
    <w:rsid w:val="004433C0"/>
    <w:rsid w:val="00443D0B"/>
    <w:rsid w:val="0044411E"/>
    <w:rsid w:val="00445936"/>
    <w:rsid w:val="00445B36"/>
    <w:rsid w:val="00446F73"/>
    <w:rsid w:val="00453435"/>
    <w:rsid w:val="00454F31"/>
    <w:rsid w:val="0045554C"/>
    <w:rsid w:val="00457EA9"/>
    <w:rsid w:val="00466398"/>
    <w:rsid w:val="0047306D"/>
    <w:rsid w:val="00473791"/>
    <w:rsid w:val="00476E48"/>
    <w:rsid w:val="004809A0"/>
    <w:rsid w:val="00481A82"/>
    <w:rsid w:val="00481B0A"/>
    <w:rsid w:val="00481DE9"/>
    <w:rsid w:val="00482967"/>
    <w:rsid w:val="0048398A"/>
    <w:rsid w:val="004859FE"/>
    <w:rsid w:val="00487A9F"/>
    <w:rsid w:val="0049128B"/>
    <w:rsid w:val="00493319"/>
    <w:rsid w:val="00493B49"/>
    <w:rsid w:val="00493BD3"/>
    <w:rsid w:val="00493C64"/>
    <w:rsid w:val="00495118"/>
    <w:rsid w:val="00495501"/>
    <w:rsid w:val="004A070A"/>
    <w:rsid w:val="004A25E4"/>
    <w:rsid w:val="004A320E"/>
    <w:rsid w:val="004A4E9C"/>
    <w:rsid w:val="004A5B17"/>
    <w:rsid w:val="004A6E08"/>
    <w:rsid w:val="004B1A3C"/>
    <w:rsid w:val="004B59C8"/>
    <w:rsid w:val="004C4987"/>
    <w:rsid w:val="004C5B70"/>
    <w:rsid w:val="004D26D9"/>
    <w:rsid w:val="004D2CC3"/>
    <w:rsid w:val="004D35CB"/>
    <w:rsid w:val="004D3C65"/>
    <w:rsid w:val="004D3E8D"/>
    <w:rsid w:val="004D4C15"/>
    <w:rsid w:val="004D70F6"/>
    <w:rsid w:val="004D7DAB"/>
    <w:rsid w:val="004E18FA"/>
    <w:rsid w:val="004E20E5"/>
    <w:rsid w:val="004E23B5"/>
    <w:rsid w:val="004E2ACC"/>
    <w:rsid w:val="004E309B"/>
    <w:rsid w:val="004E64EA"/>
    <w:rsid w:val="004E7828"/>
    <w:rsid w:val="004F0621"/>
    <w:rsid w:val="004F0A2C"/>
    <w:rsid w:val="004F46AA"/>
    <w:rsid w:val="004F5B75"/>
    <w:rsid w:val="004F6A70"/>
    <w:rsid w:val="004F6C13"/>
    <w:rsid w:val="004F6C64"/>
    <w:rsid w:val="00500AD7"/>
    <w:rsid w:val="00502ABF"/>
    <w:rsid w:val="00502D62"/>
    <w:rsid w:val="00504DB0"/>
    <w:rsid w:val="00505D1A"/>
    <w:rsid w:val="00506AD7"/>
    <w:rsid w:val="00506FA1"/>
    <w:rsid w:val="00507C35"/>
    <w:rsid w:val="00510735"/>
    <w:rsid w:val="005125ED"/>
    <w:rsid w:val="00514D2F"/>
    <w:rsid w:val="00525BB7"/>
    <w:rsid w:val="0052689F"/>
    <w:rsid w:val="005372AC"/>
    <w:rsid w:val="0054420E"/>
    <w:rsid w:val="00544D1B"/>
    <w:rsid w:val="0054502F"/>
    <w:rsid w:val="00545DC0"/>
    <w:rsid w:val="00545F6C"/>
    <w:rsid w:val="00546B50"/>
    <w:rsid w:val="005477D9"/>
    <w:rsid w:val="00551A1C"/>
    <w:rsid w:val="00553FCA"/>
    <w:rsid w:val="00554497"/>
    <w:rsid w:val="0055649A"/>
    <w:rsid w:val="00556ECF"/>
    <w:rsid w:val="0055720C"/>
    <w:rsid w:val="00557B8C"/>
    <w:rsid w:val="00557E91"/>
    <w:rsid w:val="00561796"/>
    <w:rsid w:val="005619C6"/>
    <w:rsid w:val="005632DD"/>
    <w:rsid w:val="00563C28"/>
    <w:rsid w:val="0056423B"/>
    <w:rsid w:val="005644E4"/>
    <w:rsid w:val="0057058E"/>
    <w:rsid w:val="005711A4"/>
    <w:rsid w:val="00571B53"/>
    <w:rsid w:val="00573424"/>
    <w:rsid w:val="0057402F"/>
    <w:rsid w:val="00576330"/>
    <w:rsid w:val="00580C16"/>
    <w:rsid w:val="00581653"/>
    <w:rsid w:val="005849D6"/>
    <w:rsid w:val="00585367"/>
    <w:rsid w:val="00586D45"/>
    <w:rsid w:val="005871A1"/>
    <w:rsid w:val="0058737E"/>
    <w:rsid w:val="00592518"/>
    <w:rsid w:val="00592E87"/>
    <w:rsid w:val="005932D4"/>
    <w:rsid w:val="00593F78"/>
    <w:rsid w:val="0059420B"/>
    <w:rsid w:val="00594A63"/>
    <w:rsid w:val="00594C4D"/>
    <w:rsid w:val="005950FD"/>
    <w:rsid w:val="005952F1"/>
    <w:rsid w:val="005A335F"/>
    <w:rsid w:val="005A33B0"/>
    <w:rsid w:val="005B3160"/>
    <w:rsid w:val="005B3C27"/>
    <w:rsid w:val="005B3FA6"/>
    <w:rsid w:val="005B57DC"/>
    <w:rsid w:val="005B5FBD"/>
    <w:rsid w:val="005C257A"/>
    <w:rsid w:val="005C26EA"/>
    <w:rsid w:val="005C2DC2"/>
    <w:rsid w:val="005C304A"/>
    <w:rsid w:val="005C3D69"/>
    <w:rsid w:val="005C7C98"/>
    <w:rsid w:val="005D2C3A"/>
    <w:rsid w:val="005D2DD5"/>
    <w:rsid w:val="005D4434"/>
    <w:rsid w:val="005D55A4"/>
    <w:rsid w:val="005D577A"/>
    <w:rsid w:val="005D57C8"/>
    <w:rsid w:val="005D6C98"/>
    <w:rsid w:val="005D7674"/>
    <w:rsid w:val="005D7745"/>
    <w:rsid w:val="005D7761"/>
    <w:rsid w:val="005E0278"/>
    <w:rsid w:val="005E090D"/>
    <w:rsid w:val="005E0C96"/>
    <w:rsid w:val="005E1E08"/>
    <w:rsid w:val="005E3CA0"/>
    <w:rsid w:val="005E44B1"/>
    <w:rsid w:val="005E67B0"/>
    <w:rsid w:val="005E7047"/>
    <w:rsid w:val="005E70D0"/>
    <w:rsid w:val="005E777F"/>
    <w:rsid w:val="005F0E7A"/>
    <w:rsid w:val="005F17CC"/>
    <w:rsid w:val="005F1CA7"/>
    <w:rsid w:val="005F24B3"/>
    <w:rsid w:val="005F43DD"/>
    <w:rsid w:val="005F51A9"/>
    <w:rsid w:val="005F6BE1"/>
    <w:rsid w:val="005F7416"/>
    <w:rsid w:val="00600C11"/>
    <w:rsid w:val="00601BD5"/>
    <w:rsid w:val="00604667"/>
    <w:rsid w:val="00606B89"/>
    <w:rsid w:val="00611EAF"/>
    <w:rsid w:val="00615CFB"/>
    <w:rsid w:val="00616614"/>
    <w:rsid w:val="006210A5"/>
    <w:rsid w:val="00622011"/>
    <w:rsid w:val="006226B5"/>
    <w:rsid w:val="00622EE1"/>
    <w:rsid w:val="00623F30"/>
    <w:rsid w:val="00625FB8"/>
    <w:rsid w:val="006261BD"/>
    <w:rsid w:val="006277B3"/>
    <w:rsid w:val="0063196C"/>
    <w:rsid w:val="0063460F"/>
    <w:rsid w:val="00635EDB"/>
    <w:rsid w:val="00635F88"/>
    <w:rsid w:val="00641DC2"/>
    <w:rsid w:val="00643D89"/>
    <w:rsid w:val="00643D8F"/>
    <w:rsid w:val="0064734E"/>
    <w:rsid w:val="00650137"/>
    <w:rsid w:val="006509D7"/>
    <w:rsid w:val="0065141C"/>
    <w:rsid w:val="00651CE8"/>
    <w:rsid w:val="006524F5"/>
    <w:rsid w:val="006537B6"/>
    <w:rsid w:val="0065521B"/>
    <w:rsid w:val="0066393F"/>
    <w:rsid w:val="00664321"/>
    <w:rsid w:val="0066731B"/>
    <w:rsid w:val="006711CA"/>
    <w:rsid w:val="00671EF6"/>
    <w:rsid w:val="0067205B"/>
    <w:rsid w:val="00672298"/>
    <w:rsid w:val="006748F8"/>
    <w:rsid w:val="00674D3F"/>
    <w:rsid w:val="00675468"/>
    <w:rsid w:val="00675773"/>
    <w:rsid w:val="00676C78"/>
    <w:rsid w:val="00680489"/>
    <w:rsid w:val="00683C32"/>
    <w:rsid w:val="006860CC"/>
    <w:rsid w:val="00690BB2"/>
    <w:rsid w:val="00691CF7"/>
    <w:rsid w:val="00693D09"/>
    <w:rsid w:val="00695F15"/>
    <w:rsid w:val="006A23D5"/>
    <w:rsid w:val="006A255D"/>
    <w:rsid w:val="006A2FEF"/>
    <w:rsid w:val="006A3920"/>
    <w:rsid w:val="006A42E1"/>
    <w:rsid w:val="006A4817"/>
    <w:rsid w:val="006A5A05"/>
    <w:rsid w:val="006A6549"/>
    <w:rsid w:val="006A7710"/>
    <w:rsid w:val="006A7A61"/>
    <w:rsid w:val="006B1E59"/>
    <w:rsid w:val="006B2FFB"/>
    <w:rsid w:val="006B341A"/>
    <w:rsid w:val="006B6826"/>
    <w:rsid w:val="006C10A2"/>
    <w:rsid w:val="006C1F18"/>
    <w:rsid w:val="006C25CD"/>
    <w:rsid w:val="006C4545"/>
    <w:rsid w:val="006C7A71"/>
    <w:rsid w:val="006D40D5"/>
    <w:rsid w:val="006D6496"/>
    <w:rsid w:val="006E063C"/>
    <w:rsid w:val="006E3EE7"/>
    <w:rsid w:val="006E6928"/>
    <w:rsid w:val="006E7D05"/>
    <w:rsid w:val="006F009A"/>
    <w:rsid w:val="006F17BA"/>
    <w:rsid w:val="006F3D93"/>
    <w:rsid w:val="006F74FD"/>
    <w:rsid w:val="006F76EB"/>
    <w:rsid w:val="006F7A4D"/>
    <w:rsid w:val="007019B1"/>
    <w:rsid w:val="007020A9"/>
    <w:rsid w:val="00705C36"/>
    <w:rsid w:val="00705DD6"/>
    <w:rsid w:val="007139D9"/>
    <w:rsid w:val="00717A02"/>
    <w:rsid w:val="00717D03"/>
    <w:rsid w:val="00721657"/>
    <w:rsid w:val="00724007"/>
    <w:rsid w:val="00724A01"/>
    <w:rsid w:val="007279A8"/>
    <w:rsid w:val="00727B1A"/>
    <w:rsid w:val="00730D85"/>
    <w:rsid w:val="0073577F"/>
    <w:rsid w:val="00740381"/>
    <w:rsid w:val="00741337"/>
    <w:rsid w:val="007415AD"/>
    <w:rsid w:val="00747457"/>
    <w:rsid w:val="00750E4B"/>
    <w:rsid w:val="00752258"/>
    <w:rsid w:val="007527A2"/>
    <w:rsid w:val="007529E1"/>
    <w:rsid w:val="00754A7D"/>
    <w:rsid w:val="00756469"/>
    <w:rsid w:val="0075692B"/>
    <w:rsid w:val="0076286B"/>
    <w:rsid w:val="00762880"/>
    <w:rsid w:val="00762AD6"/>
    <w:rsid w:val="00762E02"/>
    <w:rsid w:val="007671A3"/>
    <w:rsid w:val="007719F5"/>
    <w:rsid w:val="00772046"/>
    <w:rsid w:val="00772290"/>
    <w:rsid w:val="00773EFC"/>
    <w:rsid w:val="00774E2B"/>
    <w:rsid w:val="00776763"/>
    <w:rsid w:val="00777265"/>
    <w:rsid w:val="007805E7"/>
    <w:rsid w:val="0078061E"/>
    <w:rsid w:val="0078222A"/>
    <w:rsid w:val="00782328"/>
    <w:rsid w:val="00783EAB"/>
    <w:rsid w:val="007847BE"/>
    <w:rsid w:val="00786585"/>
    <w:rsid w:val="007871A7"/>
    <w:rsid w:val="00787D48"/>
    <w:rsid w:val="00787F7D"/>
    <w:rsid w:val="0079040C"/>
    <w:rsid w:val="0079072F"/>
    <w:rsid w:val="00795294"/>
    <w:rsid w:val="007A09F0"/>
    <w:rsid w:val="007A4E50"/>
    <w:rsid w:val="007B18A7"/>
    <w:rsid w:val="007B250E"/>
    <w:rsid w:val="007B3AF4"/>
    <w:rsid w:val="007B5A36"/>
    <w:rsid w:val="007B737E"/>
    <w:rsid w:val="007C027A"/>
    <w:rsid w:val="007C1228"/>
    <w:rsid w:val="007C205F"/>
    <w:rsid w:val="007C27FC"/>
    <w:rsid w:val="007C4709"/>
    <w:rsid w:val="007C51FF"/>
    <w:rsid w:val="007C5719"/>
    <w:rsid w:val="007C6BCB"/>
    <w:rsid w:val="007C7396"/>
    <w:rsid w:val="007C7847"/>
    <w:rsid w:val="007D0D24"/>
    <w:rsid w:val="007D50E4"/>
    <w:rsid w:val="007D5D8E"/>
    <w:rsid w:val="007D6532"/>
    <w:rsid w:val="007D731B"/>
    <w:rsid w:val="007E0038"/>
    <w:rsid w:val="007E2DC5"/>
    <w:rsid w:val="007E7C31"/>
    <w:rsid w:val="007F1CC7"/>
    <w:rsid w:val="007F2443"/>
    <w:rsid w:val="0080121C"/>
    <w:rsid w:val="008027AC"/>
    <w:rsid w:val="008028CE"/>
    <w:rsid w:val="0080332E"/>
    <w:rsid w:val="008141E0"/>
    <w:rsid w:val="008151B0"/>
    <w:rsid w:val="00816EE1"/>
    <w:rsid w:val="00816F88"/>
    <w:rsid w:val="00820B5A"/>
    <w:rsid w:val="00821996"/>
    <w:rsid w:val="00822323"/>
    <w:rsid w:val="00826BB3"/>
    <w:rsid w:val="00827BC6"/>
    <w:rsid w:val="008300AD"/>
    <w:rsid w:val="00830352"/>
    <w:rsid w:val="00833024"/>
    <w:rsid w:val="00833A3E"/>
    <w:rsid w:val="00835D3C"/>
    <w:rsid w:val="0083680C"/>
    <w:rsid w:val="00836AC4"/>
    <w:rsid w:val="008419B1"/>
    <w:rsid w:val="0084458D"/>
    <w:rsid w:val="00844A56"/>
    <w:rsid w:val="00845B11"/>
    <w:rsid w:val="00845C85"/>
    <w:rsid w:val="00850A03"/>
    <w:rsid w:val="00850A3B"/>
    <w:rsid w:val="00852081"/>
    <w:rsid w:val="008551F8"/>
    <w:rsid w:val="008561CB"/>
    <w:rsid w:val="00865D2D"/>
    <w:rsid w:val="008663C3"/>
    <w:rsid w:val="00870BA0"/>
    <w:rsid w:val="00872B6E"/>
    <w:rsid w:val="00872F84"/>
    <w:rsid w:val="00874DFD"/>
    <w:rsid w:val="00874E7F"/>
    <w:rsid w:val="008802F9"/>
    <w:rsid w:val="00882D5E"/>
    <w:rsid w:val="00883086"/>
    <w:rsid w:val="00887775"/>
    <w:rsid w:val="008879FD"/>
    <w:rsid w:val="00894C37"/>
    <w:rsid w:val="008952CC"/>
    <w:rsid w:val="00897044"/>
    <w:rsid w:val="008A00EA"/>
    <w:rsid w:val="008A07B7"/>
    <w:rsid w:val="008A162F"/>
    <w:rsid w:val="008A3F93"/>
    <w:rsid w:val="008A6236"/>
    <w:rsid w:val="008A6E1C"/>
    <w:rsid w:val="008A72FD"/>
    <w:rsid w:val="008B2EDF"/>
    <w:rsid w:val="008B47C7"/>
    <w:rsid w:val="008B54CB"/>
    <w:rsid w:val="008B5A3D"/>
    <w:rsid w:val="008C0017"/>
    <w:rsid w:val="008C0718"/>
    <w:rsid w:val="008C3E40"/>
    <w:rsid w:val="008C4010"/>
    <w:rsid w:val="008C4FDF"/>
    <w:rsid w:val="008C6B1F"/>
    <w:rsid w:val="008C7034"/>
    <w:rsid w:val="008D5E4F"/>
    <w:rsid w:val="008E114A"/>
    <w:rsid w:val="008E3010"/>
    <w:rsid w:val="008E663D"/>
    <w:rsid w:val="008E7647"/>
    <w:rsid w:val="008F14F5"/>
    <w:rsid w:val="008F57B0"/>
    <w:rsid w:val="008F5B7F"/>
    <w:rsid w:val="008F5B8D"/>
    <w:rsid w:val="008F6BD4"/>
    <w:rsid w:val="008F71C1"/>
    <w:rsid w:val="0090011B"/>
    <w:rsid w:val="00901C97"/>
    <w:rsid w:val="00902D41"/>
    <w:rsid w:val="00902F49"/>
    <w:rsid w:val="00904230"/>
    <w:rsid w:val="0090468E"/>
    <w:rsid w:val="00911EC9"/>
    <w:rsid w:val="00914004"/>
    <w:rsid w:val="00922838"/>
    <w:rsid w:val="00922EC1"/>
    <w:rsid w:val="00923CF1"/>
    <w:rsid w:val="009301F1"/>
    <w:rsid w:val="009307DF"/>
    <w:rsid w:val="00930972"/>
    <w:rsid w:val="009340F6"/>
    <w:rsid w:val="009359B8"/>
    <w:rsid w:val="00935FF0"/>
    <w:rsid w:val="00942648"/>
    <w:rsid w:val="009431F8"/>
    <w:rsid w:val="009439A8"/>
    <w:rsid w:val="00947A35"/>
    <w:rsid w:val="0095017E"/>
    <w:rsid w:val="009506A9"/>
    <w:rsid w:val="00951C5E"/>
    <w:rsid w:val="00957AD7"/>
    <w:rsid w:val="00957DC8"/>
    <w:rsid w:val="00961C8E"/>
    <w:rsid w:val="0096201B"/>
    <w:rsid w:val="00962081"/>
    <w:rsid w:val="00966A92"/>
    <w:rsid w:val="00966CB5"/>
    <w:rsid w:val="00970D33"/>
    <w:rsid w:val="0097460D"/>
    <w:rsid w:val="00975786"/>
    <w:rsid w:val="00981CB7"/>
    <w:rsid w:val="0098341C"/>
    <w:rsid w:val="00983E1F"/>
    <w:rsid w:val="00985E7D"/>
    <w:rsid w:val="00991411"/>
    <w:rsid w:val="009917F6"/>
    <w:rsid w:val="009935F6"/>
    <w:rsid w:val="00993F46"/>
    <w:rsid w:val="0099563B"/>
    <w:rsid w:val="00995C85"/>
    <w:rsid w:val="00995EAC"/>
    <w:rsid w:val="00997358"/>
    <w:rsid w:val="009A30A6"/>
    <w:rsid w:val="009A452B"/>
    <w:rsid w:val="009A6269"/>
    <w:rsid w:val="009A6EDD"/>
    <w:rsid w:val="009B050C"/>
    <w:rsid w:val="009B087F"/>
    <w:rsid w:val="009B2AF4"/>
    <w:rsid w:val="009B55A3"/>
    <w:rsid w:val="009C110B"/>
    <w:rsid w:val="009C2C88"/>
    <w:rsid w:val="009C5441"/>
    <w:rsid w:val="009C6923"/>
    <w:rsid w:val="009C7BBE"/>
    <w:rsid w:val="009D119F"/>
    <w:rsid w:val="009D30E6"/>
    <w:rsid w:val="009D41EB"/>
    <w:rsid w:val="009D49A2"/>
    <w:rsid w:val="009E0C2D"/>
    <w:rsid w:val="009E115C"/>
    <w:rsid w:val="009E4EA7"/>
    <w:rsid w:val="009E51EE"/>
    <w:rsid w:val="009E6F82"/>
    <w:rsid w:val="009F3940"/>
    <w:rsid w:val="009F3AF2"/>
    <w:rsid w:val="009F3EB2"/>
    <w:rsid w:val="009F457A"/>
    <w:rsid w:val="009F6EB1"/>
    <w:rsid w:val="00A000C0"/>
    <w:rsid w:val="00A007B6"/>
    <w:rsid w:val="00A01BC7"/>
    <w:rsid w:val="00A058F0"/>
    <w:rsid w:val="00A06EC8"/>
    <w:rsid w:val="00A11D05"/>
    <w:rsid w:val="00A12045"/>
    <w:rsid w:val="00A13162"/>
    <w:rsid w:val="00A17565"/>
    <w:rsid w:val="00A20267"/>
    <w:rsid w:val="00A24762"/>
    <w:rsid w:val="00A25158"/>
    <w:rsid w:val="00A27AE9"/>
    <w:rsid w:val="00A3158C"/>
    <w:rsid w:val="00A31BFD"/>
    <w:rsid w:val="00A32DF3"/>
    <w:rsid w:val="00A33E32"/>
    <w:rsid w:val="00A34427"/>
    <w:rsid w:val="00A35E20"/>
    <w:rsid w:val="00A36571"/>
    <w:rsid w:val="00A36F6D"/>
    <w:rsid w:val="00A4581D"/>
    <w:rsid w:val="00A47ED5"/>
    <w:rsid w:val="00A501B0"/>
    <w:rsid w:val="00A502D7"/>
    <w:rsid w:val="00A50CA0"/>
    <w:rsid w:val="00A51DDE"/>
    <w:rsid w:val="00A525CC"/>
    <w:rsid w:val="00A53E7C"/>
    <w:rsid w:val="00A55114"/>
    <w:rsid w:val="00A56095"/>
    <w:rsid w:val="00A60087"/>
    <w:rsid w:val="00A62369"/>
    <w:rsid w:val="00A62A18"/>
    <w:rsid w:val="00A63D14"/>
    <w:rsid w:val="00A6503E"/>
    <w:rsid w:val="00A67E5F"/>
    <w:rsid w:val="00A705E8"/>
    <w:rsid w:val="00A712FD"/>
    <w:rsid w:val="00A721F4"/>
    <w:rsid w:val="00A72E90"/>
    <w:rsid w:val="00A87BB2"/>
    <w:rsid w:val="00A9392C"/>
    <w:rsid w:val="00A943C4"/>
    <w:rsid w:val="00A9462B"/>
    <w:rsid w:val="00A96964"/>
    <w:rsid w:val="00A97D59"/>
    <w:rsid w:val="00A97F3E"/>
    <w:rsid w:val="00AA0599"/>
    <w:rsid w:val="00AA3E09"/>
    <w:rsid w:val="00AA4011"/>
    <w:rsid w:val="00AA4BEF"/>
    <w:rsid w:val="00AA55BF"/>
    <w:rsid w:val="00AB0DB1"/>
    <w:rsid w:val="00AB1659"/>
    <w:rsid w:val="00AB3329"/>
    <w:rsid w:val="00AB4962"/>
    <w:rsid w:val="00AB6193"/>
    <w:rsid w:val="00AB734E"/>
    <w:rsid w:val="00AB740F"/>
    <w:rsid w:val="00AC6F14"/>
    <w:rsid w:val="00AC7221"/>
    <w:rsid w:val="00AD136D"/>
    <w:rsid w:val="00AD4EFC"/>
    <w:rsid w:val="00AD56DE"/>
    <w:rsid w:val="00AD5FA6"/>
    <w:rsid w:val="00AD7A74"/>
    <w:rsid w:val="00AE256A"/>
    <w:rsid w:val="00AE3811"/>
    <w:rsid w:val="00AE5961"/>
    <w:rsid w:val="00AE6A86"/>
    <w:rsid w:val="00AE6B0D"/>
    <w:rsid w:val="00AE7589"/>
    <w:rsid w:val="00AF0745"/>
    <w:rsid w:val="00AF24CC"/>
    <w:rsid w:val="00AF4971"/>
    <w:rsid w:val="00AF5276"/>
    <w:rsid w:val="00AF6EB9"/>
    <w:rsid w:val="00AF72B4"/>
    <w:rsid w:val="00AF7C86"/>
    <w:rsid w:val="00AF7C8A"/>
    <w:rsid w:val="00B01046"/>
    <w:rsid w:val="00B014A3"/>
    <w:rsid w:val="00B0392D"/>
    <w:rsid w:val="00B047DB"/>
    <w:rsid w:val="00B04E4C"/>
    <w:rsid w:val="00B10AA5"/>
    <w:rsid w:val="00B10BE4"/>
    <w:rsid w:val="00B12797"/>
    <w:rsid w:val="00B14D3C"/>
    <w:rsid w:val="00B14DE9"/>
    <w:rsid w:val="00B15855"/>
    <w:rsid w:val="00B245A9"/>
    <w:rsid w:val="00B26EB1"/>
    <w:rsid w:val="00B26ECA"/>
    <w:rsid w:val="00B310F9"/>
    <w:rsid w:val="00B31477"/>
    <w:rsid w:val="00B3427A"/>
    <w:rsid w:val="00B355C9"/>
    <w:rsid w:val="00B356F8"/>
    <w:rsid w:val="00B35E72"/>
    <w:rsid w:val="00B37866"/>
    <w:rsid w:val="00B412FB"/>
    <w:rsid w:val="00B42187"/>
    <w:rsid w:val="00B4576B"/>
    <w:rsid w:val="00B46350"/>
    <w:rsid w:val="00B46DF3"/>
    <w:rsid w:val="00B52A80"/>
    <w:rsid w:val="00B52DA1"/>
    <w:rsid w:val="00B62B1F"/>
    <w:rsid w:val="00B643E7"/>
    <w:rsid w:val="00B648C7"/>
    <w:rsid w:val="00B654AC"/>
    <w:rsid w:val="00B66173"/>
    <w:rsid w:val="00B66E8F"/>
    <w:rsid w:val="00B80157"/>
    <w:rsid w:val="00B82AFF"/>
    <w:rsid w:val="00B83D5E"/>
    <w:rsid w:val="00B83F79"/>
    <w:rsid w:val="00B8460A"/>
    <w:rsid w:val="00B85946"/>
    <w:rsid w:val="00B8650D"/>
    <w:rsid w:val="00B879B4"/>
    <w:rsid w:val="00B90EE4"/>
    <w:rsid w:val="00B90F07"/>
    <w:rsid w:val="00B95F96"/>
    <w:rsid w:val="00B96235"/>
    <w:rsid w:val="00B96A99"/>
    <w:rsid w:val="00B97BB9"/>
    <w:rsid w:val="00BA0009"/>
    <w:rsid w:val="00BA29B9"/>
    <w:rsid w:val="00BA580A"/>
    <w:rsid w:val="00BA656B"/>
    <w:rsid w:val="00BB1863"/>
    <w:rsid w:val="00BB25EE"/>
    <w:rsid w:val="00BB363A"/>
    <w:rsid w:val="00BB46DA"/>
    <w:rsid w:val="00BB55DB"/>
    <w:rsid w:val="00BB6619"/>
    <w:rsid w:val="00BB7284"/>
    <w:rsid w:val="00BC10A0"/>
    <w:rsid w:val="00BC3706"/>
    <w:rsid w:val="00BC5EF8"/>
    <w:rsid w:val="00BC7BA2"/>
    <w:rsid w:val="00BD426B"/>
    <w:rsid w:val="00BD797C"/>
    <w:rsid w:val="00BD79F0"/>
    <w:rsid w:val="00BE0F64"/>
    <w:rsid w:val="00BE21F4"/>
    <w:rsid w:val="00BE2B4D"/>
    <w:rsid w:val="00BE2D34"/>
    <w:rsid w:val="00BE7519"/>
    <w:rsid w:val="00BE7966"/>
    <w:rsid w:val="00BF182A"/>
    <w:rsid w:val="00BF3DE2"/>
    <w:rsid w:val="00C015F8"/>
    <w:rsid w:val="00C04A96"/>
    <w:rsid w:val="00C07E26"/>
    <w:rsid w:val="00C1011C"/>
    <w:rsid w:val="00C109D3"/>
    <w:rsid w:val="00C1296E"/>
    <w:rsid w:val="00C12F94"/>
    <w:rsid w:val="00C177C5"/>
    <w:rsid w:val="00C177E8"/>
    <w:rsid w:val="00C2313C"/>
    <w:rsid w:val="00C24AF2"/>
    <w:rsid w:val="00C301CA"/>
    <w:rsid w:val="00C34EC3"/>
    <w:rsid w:val="00C37C12"/>
    <w:rsid w:val="00C4038C"/>
    <w:rsid w:val="00C40AD7"/>
    <w:rsid w:val="00C42BA2"/>
    <w:rsid w:val="00C4373F"/>
    <w:rsid w:val="00C44066"/>
    <w:rsid w:val="00C44E13"/>
    <w:rsid w:val="00C50A38"/>
    <w:rsid w:val="00C53AE1"/>
    <w:rsid w:val="00C60A41"/>
    <w:rsid w:val="00C62766"/>
    <w:rsid w:val="00C62DE8"/>
    <w:rsid w:val="00C62DFB"/>
    <w:rsid w:val="00C630E6"/>
    <w:rsid w:val="00C63812"/>
    <w:rsid w:val="00C64AF3"/>
    <w:rsid w:val="00C66D32"/>
    <w:rsid w:val="00C66F4D"/>
    <w:rsid w:val="00C67BB5"/>
    <w:rsid w:val="00C72713"/>
    <w:rsid w:val="00C73365"/>
    <w:rsid w:val="00C760DC"/>
    <w:rsid w:val="00C774B4"/>
    <w:rsid w:val="00C837DB"/>
    <w:rsid w:val="00C83DF1"/>
    <w:rsid w:val="00C848EF"/>
    <w:rsid w:val="00C86600"/>
    <w:rsid w:val="00C8779F"/>
    <w:rsid w:val="00C87BCA"/>
    <w:rsid w:val="00C87EED"/>
    <w:rsid w:val="00C9396C"/>
    <w:rsid w:val="00C94506"/>
    <w:rsid w:val="00C94899"/>
    <w:rsid w:val="00C954BC"/>
    <w:rsid w:val="00C95A88"/>
    <w:rsid w:val="00CA0557"/>
    <w:rsid w:val="00CA1F0B"/>
    <w:rsid w:val="00CA7686"/>
    <w:rsid w:val="00CB110F"/>
    <w:rsid w:val="00CB215B"/>
    <w:rsid w:val="00CB29FF"/>
    <w:rsid w:val="00CB2A2E"/>
    <w:rsid w:val="00CB338A"/>
    <w:rsid w:val="00CB4583"/>
    <w:rsid w:val="00CB79C5"/>
    <w:rsid w:val="00CC140E"/>
    <w:rsid w:val="00CC2DE7"/>
    <w:rsid w:val="00CC411F"/>
    <w:rsid w:val="00CC4B75"/>
    <w:rsid w:val="00CC63E3"/>
    <w:rsid w:val="00CC732E"/>
    <w:rsid w:val="00CD2FCD"/>
    <w:rsid w:val="00CD7207"/>
    <w:rsid w:val="00CD79AD"/>
    <w:rsid w:val="00CD7D0C"/>
    <w:rsid w:val="00CE0422"/>
    <w:rsid w:val="00CE0DBE"/>
    <w:rsid w:val="00CE400B"/>
    <w:rsid w:val="00CE5E4D"/>
    <w:rsid w:val="00CF02C4"/>
    <w:rsid w:val="00CF167F"/>
    <w:rsid w:val="00CF3EAB"/>
    <w:rsid w:val="00CF72E5"/>
    <w:rsid w:val="00D00449"/>
    <w:rsid w:val="00D013EE"/>
    <w:rsid w:val="00D01F54"/>
    <w:rsid w:val="00D040F7"/>
    <w:rsid w:val="00D04A76"/>
    <w:rsid w:val="00D076C0"/>
    <w:rsid w:val="00D10FC7"/>
    <w:rsid w:val="00D1280B"/>
    <w:rsid w:val="00D1519F"/>
    <w:rsid w:val="00D16C7C"/>
    <w:rsid w:val="00D170A0"/>
    <w:rsid w:val="00D17FD7"/>
    <w:rsid w:val="00D201DF"/>
    <w:rsid w:val="00D20E99"/>
    <w:rsid w:val="00D21C83"/>
    <w:rsid w:val="00D223DC"/>
    <w:rsid w:val="00D3057F"/>
    <w:rsid w:val="00D30BCB"/>
    <w:rsid w:val="00D31FFE"/>
    <w:rsid w:val="00D32F59"/>
    <w:rsid w:val="00D34EA0"/>
    <w:rsid w:val="00D358E4"/>
    <w:rsid w:val="00D35BDD"/>
    <w:rsid w:val="00D37EDF"/>
    <w:rsid w:val="00D434F8"/>
    <w:rsid w:val="00D43FC8"/>
    <w:rsid w:val="00D5010C"/>
    <w:rsid w:val="00D50895"/>
    <w:rsid w:val="00D52589"/>
    <w:rsid w:val="00D53CBE"/>
    <w:rsid w:val="00D55BB3"/>
    <w:rsid w:val="00D56004"/>
    <w:rsid w:val="00D5693B"/>
    <w:rsid w:val="00D615FF"/>
    <w:rsid w:val="00D62268"/>
    <w:rsid w:val="00D63006"/>
    <w:rsid w:val="00D6683D"/>
    <w:rsid w:val="00D72301"/>
    <w:rsid w:val="00D82451"/>
    <w:rsid w:val="00D855C8"/>
    <w:rsid w:val="00D8563F"/>
    <w:rsid w:val="00D85B11"/>
    <w:rsid w:val="00D911DE"/>
    <w:rsid w:val="00D91B97"/>
    <w:rsid w:val="00D93ACC"/>
    <w:rsid w:val="00D93C08"/>
    <w:rsid w:val="00D95DAC"/>
    <w:rsid w:val="00DA0B53"/>
    <w:rsid w:val="00DA1CBF"/>
    <w:rsid w:val="00DA3E40"/>
    <w:rsid w:val="00DB1171"/>
    <w:rsid w:val="00DB1519"/>
    <w:rsid w:val="00DB2840"/>
    <w:rsid w:val="00DB4718"/>
    <w:rsid w:val="00DB5F8B"/>
    <w:rsid w:val="00DB618E"/>
    <w:rsid w:val="00DB7174"/>
    <w:rsid w:val="00DC00DF"/>
    <w:rsid w:val="00DC03AE"/>
    <w:rsid w:val="00DC1BD3"/>
    <w:rsid w:val="00DC2C1A"/>
    <w:rsid w:val="00DC372A"/>
    <w:rsid w:val="00DC6699"/>
    <w:rsid w:val="00DD0AA4"/>
    <w:rsid w:val="00DD22D4"/>
    <w:rsid w:val="00DD3F77"/>
    <w:rsid w:val="00DD66B4"/>
    <w:rsid w:val="00DE1972"/>
    <w:rsid w:val="00DE1BE4"/>
    <w:rsid w:val="00DE27AB"/>
    <w:rsid w:val="00DE3F5D"/>
    <w:rsid w:val="00DE4579"/>
    <w:rsid w:val="00DE5829"/>
    <w:rsid w:val="00DE5C69"/>
    <w:rsid w:val="00DF2AB3"/>
    <w:rsid w:val="00DF5641"/>
    <w:rsid w:val="00DF7250"/>
    <w:rsid w:val="00E00CAA"/>
    <w:rsid w:val="00E00E80"/>
    <w:rsid w:val="00E01016"/>
    <w:rsid w:val="00E010B5"/>
    <w:rsid w:val="00E03C8B"/>
    <w:rsid w:val="00E03EBF"/>
    <w:rsid w:val="00E04D14"/>
    <w:rsid w:val="00E05209"/>
    <w:rsid w:val="00E06A10"/>
    <w:rsid w:val="00E11BCF"/>
    <w:rsid w:val="00E20683"/>
    <w:rsid w:val="00E20BD0"/>
    <w:rsid w:val="00E2258E"/>
    <w:rsid w:val="00E23E2E"/>
    <w:rsid w:val="00E24F5D"/>
    <w:rsid w:val="00E260C2"/>
    <w:rsid w:val="00E32596"/>
    <w:rsid w:val="00E362BA"/>
    <w:rsid w:val="00E368F7"/>
    <w:rsid w:val="00E36EB8"/>
    <w:rsid w:val="00E37FB8"/>
    <w:rsid w:val="00E40B07"/>
    <w:rsid w:val="00E42326"/>
    <w:rsid w:val="00E43544"/>
    <w:rsid w:val="00E44D89"/>
    <w:rsid w:val="00E477EA"/>
    <w:rsid w:val="00E52048"/>
    <w:rsid w:val="00E528E2"/>
    <w:rsid w:val="00E53A9E"/>
    <w:rsid w:val="00E553CB"/>
    <w:rsid w:val="00E55807"/>
    <w:rsid w:val="00E63B14"/>
    <w:rsid w:val="00E65CA0"/>
    <w:rsid w:val="00E6765B"/>
    <w:rsid w:val="00E70D9F"/>
    <w:rsid w:val="00E756E1"/>
    <w:rsid w:val="00E80F2D"/>
    <w:rsid w:val="00E8199B"/>
    <w:rsid w:val="00E83810"/>
    <w:rsid w:val="00E83F95"/>
    <w:rsid w:val="00E85640"/>
    <w:rsid w:val="00E866CF"/>
    <w:rsid w:val="00E86933"/>
    <w:rsid w:val="00E91A38"/>
    <w:rsid w:val="00E9605B"/>
    <w:rsid w:val="00E97298"/>
    <w:rsid w:val="00E97333"/>
    <w:rsid w:val="00E97753"/>
    <w:rsid w:val="00E97B1F"/>
    <w:rsid w:val="00E97CF3"/>
    <w:rsid w:val="00EA08EA"/>
    <w:rsid w:val="00EA1032"/>
    <w:rsid w:val="00EA7CE5"/>
    <w:rsid w:val="00EA7DE7"/>
    <w:rsid w:val="00EB00F0"/>
    <w:rsid w:val="00EB47F0"/>
    <w:rsid w:val="00EB7A8A"/>
    <w:rsid w:val="00EC0A64"/>
    <w:rsid w:val="00EC1C8E"/>
    <w:rsid w:val="00EC2453"/>
    <w:rsid w:val="00EC2461"/>
    <w:rsid w:val="00EC6FED"/>
    <w:rsid w:val="00EC7F3B"/>
    <w:rsid w:val="00ED68DF"/>
    <w:rsid w:val="00EE104E"/>
    <w:rsid w:val="00EE19CD"/>
    <w:rsid w:val="00EE3A64"/>
    <w:rsid w:val="00EE50E5"/>
    <w:rsid w:val="00EE7F8A"/>
    <w:rsid w:val="00EF01CF"/>
    <w:rsid w:val="00EF21AC"/>
    <w:rsid w:val="00EF3E3B"/>
    <w:rsid w:val="00EF3EDC"/>
    <w:rsid w:val="00EF6E1B"/>
    <w:rsid w:val="00F02E53"/>
    <w:rsid w:val="00F03240"/>
    <w:rsid w:val="00F03590"/>
    <w:rsid w:val="00F03622"/>
    <w:rsid w:val="00F03E14"/>
    <w:rsid w:val="00F05139"/>
    <w:rsid w:val="00F077FD"/>
    <w:rsid w:val="00F1178B"/>
    <w:rsid w:val="00F130C6"/>
    <w:rsid w:val="00F140C3"/>
    <w:rsid w:val="00F204F3"/>
    <w:rsid w:val="00F2107E"/>
    <w:rsid w:val="00F218AB"/>
    <w:rsid w:val="00F238B3"/>
    <w:rsid w:val="00F24FED"/>
    <w:rsid w:val="00F25586"/>
    <w:rsid w:val="00F2651D"/>
    <w:rsid w:val="00F27362"/>
    <w:rsid w:val="00F305CB"/>
    <w:rsid w:val="00F31498"/>
    <w:rsid w:val="00F32FEF"/>
    <w:rsid w:val="00F37B5D"/>
    <w:rsid w:val="00F41B1C"/>
    <w:rsid w:val="00F42E13"/>
    <w:rsid w:val="00F42F1C"/>
    <w:rsid w:val="00F43B44"/>
    <w:rsid w:val="00F440E5"/>
    <w:rsid w:val="00F448F6"/>
    <w:rsid w:val="00F52741"/>
    <w:rsid w:val="00F539C6"/>
    <w:rsid w:val="00F53D8A"/>
    <w:rsid w:val="00F55766"/>
    <w:rsid w:val="00F55EAD"/>
    <w:rsid w:val="00F55FB2"/>
    <w:rsid w:val="00F61A2A"/>
    <w:rsid w:val="00F62110"/>
    <w:rsid w:val="00F626F7"/>
    <w:rsid w:val="00F66DD5"/>
    <w:rsid w:val="00F66DE1"/>
    <w:rsid w:val="00F704CE"/>
    <w:rsid w:val="00F736F9"/>
    <w:rsid w:val="00F73833"/>
    <w:rsid w:val="00F768F0"/>
    <w:rsid w:val="00F87AE2"/>
    <w:rsid w:val="00F9211C"/>
    <w:rsid w:val="00FA095D"/>
    <w:rsid w:val="00FA4DAD"/>
    <w:rsid w:val="00FA6515"/>
    <w:rsid w:val="00FA6639"/>
    <w:rsid w:val="00FA6C8B"/>
    <w:rsid w:val="00FA6CDA"/>
    <w:rsid w:val="00FA7C89"/>
    <w:rsid w:val="00FB05BE"/>
    <w:rsid w:val="00FB16EB"/>
    <w:rsid w:val="00FB4139"/>
    <w:rsid w:val="00FB476E"/>
    <w:rsid w:val="00FB6D07"/>
    <w:rsid w:val="00FC0D90"/>
    <w:rsid w:val="00FC6F96"/>
    <w:rsid w:val="00FC7C66"/>
    <w:rsid w:val="00FC7D8C"/>
    <w:rsid w:val="00FD3980"/>
    <w:rsid w:val="00FD431E"/>
    <w:rsid w:val="00FD512F"/>
    <w:rsid w:val="00FD5A2C"/>
    <w:rsid w:val="00FE0D47"/>
    <w:rsid w:val="00FE1D5C"/>
    <w:rsid w:val="00FE2F8B"/>
    <w:rsid w:val="00FE3669"/>
    <w:rsid w:val="00FE5204"/>
    <w:rsid w:val="00FE7C0F"/>
    <w:rsid w:val="00FF1C12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1AF1FBD"/>
  <w15:docId w15:val="{4071E02F-122F-4CDB-BF58-C810AF79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paragraph" w:styleId="NormalWeb">
    <w:name w:val="Normal (Web)"/>
    <w:basedOn w:val="Normal"/>
    <w:uiPriority w:val="99"/>
    <w:unhideWhenUsed/>
    <w:rsid w:val="004A25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m4089252408340308237msolistparagraph">
    <w:name w:val="m_4089252408340308237msolistparagraph"/>
    <w:basedOn w:val="Normal"/>
    <w:rsid w:val="004A25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4A25E4"/>
  </w:style>
  <w:style w:type="character" w:styleId="Strong">
    <w:name w:val="Strong"/>
    <w:basedOn w:val="DefaultParagraphFont"/>
    <w:uiPriority w:val="22"/>
    <w:qFormat/>
    <w:rsid w:val="00724A01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416FE5"/>
    <w:rPr>
      <w:color w:val="800080" w:themeColor="followedHyperlink"/>
      <w:u w:val="single"/>
    </w:rPr>
  </w:style>
  <w:style w:type="paragraph" w:customStyle="1" w:styleId="font8">
    <w:name w:val="font_8"/>
    <w:basedOn w:val="Normal"/>
    <w:rsid w:val="0075646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56469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9C7B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0E52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4459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557B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F117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semiHidden/>
    <w:unhideWhenUsed/>
    <w:rsid w:val="00705D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5DD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5DD6"/>
    <w:rPr>
      <w:rFonts w:asciiTheme="minorHAnsi" w:hAnsiTheme="minorHAnsi"/>
      <w:lang w:val="en-GB" w:eastAsia="en-US"/>
    </w:rPr>
  </w:style>
  <w:style w:type="table" w:customStyle="1" w:styleId="TableGrid6">
    <w:name w:val="Table Grid6"/>
    <w:basedOn w:val="TableNormal"/>
    <w:next w:val="TableGrid"/>
    <w:uiPriority w:val="39"/>
    <w:rsid w:val="006711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8F5B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hAnsi="Calibri"/>
      <w:sz w:val="22"/>
      <w:szCs w:val="22"/>
      <w:lang w:val="fr-CH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7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793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B7935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B79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7935"/>
    <w:rPr>
      <w:rFonts w:ascii="Segoe UI" w:hAnsi="Segoe UI" w:cs="Segoe UI"/>
      <w:sz w:val="18"/>
      <w:szCs w:val="18"/>
      <w:lang w:val="en-GB" w:eastAsia="en-US"/>
    </w:rPr>
  </w:style>
  <w:style w:type="character" w:customStyle="1" w:styleId="normalWSISChar">
    <w:name w:val="normal WSIS Char"/>
    <w:basedOn w:val="DefaultParagraphFont"/>
    <w:link w:val="normalWSIS"/>
    <w:locked/>
    <w:rsid w:val="00051417"/>
    <w:rPr>
      <w:rFonts w:ascii="Calibri" w:eastAsia="SimSun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051417"/>
    <w:pPr>
      <w:numPr>
        <w:numId w:val="18"/>
      </w:numPr>
      <w:tabs>
        <w:tab w:val="clear" w:pos="1134"/>
        <w:tab w:val="clear" w:pos="1871"/>
        <w:tab w:val="clear" w:pos="2268"/>
        <w:tab w:val="left" w:pos="426"/>
      </w:tabs>
      <w:overflowPunct/>
      <w:autoSpaceDE/>
      <w:autoSpaceDN/>
      <w:adjustRightInd/>
      <w:spacing w:after="200"/>
      <w:contextualSpacing w:val="0"/>
      <w:jc w:val="both"/>
      <w:textAlignment w:val="auto"/>
    </w:pPr>
    <w:rPr>
      <w:rFonts w:ascii="Calibri" w:eastAsia="SimSun" w:hAnsi="Calibri" w:cs="Arial"/>
      <w:sz w:val="20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5B3FA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3FA6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ED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en/ITU-D/Digital-Inclusion/Indigenous-Peoples/Pages/default.aspx" TargetMode="External"/><Relationship Id="rId21" Type="http://schemas.openxmlformats.org/officeDocument/2006/relationships/hyperlink" Target="https://www.itu.int/ru/ITU-D/Digital-Inclusion/Women-and-Girls/Girls-in-ICT-Portal/Pages/Portal.aspx" TargetMode="External"/><Relationship Id="rId42" Type="http://schemas.openxmlformats.org/officeDocument/2006/relationships/hyperlink" Target="https://www.youtube.com/watch?v=0uYKKJg00eo" TargetMode="External"/><Relationship Id="rId47" Type="http://schemas.openxmlformats.org/officeDocument/2006/relationships/hyperlink" Target="https://www.itu.int/en/ITU-D/Study-Groups/2018-2021/Pages/meetings/session-Q2-2-oct19.aspx" TargetMode="External"/><Relationship Id="rId63" Type="http://schemas.openxmlformats.org/officeDocument/2006/relationships/hyperlink" Target="https://www.itu.int/en/ITU-D/bdt-director/Pages/News.aspx?ItemID=205" TargetMode="External"/><Relationship Id="rId68" Type="http://schemas.openxmlformats.org/officeDocument/2006/relationships/hyperlink" Target="https://www.itu.int/en/ITU-D/Study-Groups/2018-2021/Pages/meetings/tutorial_AI_oct19.aspx" TargetMode="External"/><Relationship Id="rId84" Type="http://schemas.openxmlformats.org/officeDocument/2006/relationships/hyperlink" Target="https://www.itu.int/en/ITU-D/Statistics/Pages/events/egh2019/default.aspx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www.itu.int/en/council/cwg-cop/Pages/default.aspx" TargetMode="External"/><Relationship Id="rId11" Type="http://schemas.openxmlformats.org/officeDocument/2006/relationships/hyperlink" Target="https://academy.itu.int/" TargetMode="External"/><Relationship Id="rId32" Type="http://schemas.openxmlformats.org/officeDocument/2006/relationships/hyperlink" Target="https://academy.itu.int/training-courses/full-catalogue/web-accessibility-cornerstone-inclusive-digital-society" TargetMode="External"/><Relationship Id="rId37" Type="http://schemas.openxmlformats.org/officeDocument/2006/relationships/hyperlink" Target="https://www.itu.int/en/ITU-D/Regional-Presence/Americas/Documents/EVENTS/2019/24013/Practical%20Information%20Innovacion%20Uy2019_En.pdf" TargetMode="External"/><Relationship Id="rId53" Type="http://schemas.openxmlformats.org/officeDocument/2006/relationships/hyperlink" Target="https://www.itu.int/en/ITU-D/Study-Groups/2018-2021/Pages/meetings/session-Q5-2-oct19.aspx" TargetMode="External"/><Relationship Id="rId58" Type="http://schemas.openxmlformats.org/officeDocument/2006/relationships/hyperlink" Target="https://itu.int/go/businessplan_toolkit" TargetMode="External"/><Relationship Id="rId74" Type="http://schemas.openxmlformats.org/officeDocument/2006/relationships/hyperlink" Target="https://www.itu.int/pub/D-PREF-EF.BDT_AP-2019" TargetMode="External"/><Relationship Id="rId79" Type="http://schemas.openxmlformats.org/officeDocument/2006/relationships/hyperlink" Target="https://www.itu.int/net4/ITU-D/CDS/sg/rgqlist.asp?lg=6&amp;sp=2018&amp;rgq=D18-SG01-RGQ03.1&amp;stg=1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4" Type="http://schemas.openxmlformats.org/officeDocument/2006/relationships/hyperlink" Target="https://www.itu.int/en/ITU-D/Digital-Inclusion/Youth-and-Children/Pages/Digital-Skills.aspx" TargetMode="External"/><Relationship Id="rId22" Type="http://schemas.openxmlformats.org/officeDocument/2006/relationships/hyperlink" Target="https://www.itu.int/en/ITU-D/Regional-Presence/Africa/Pages/African-Girls-Can-Code.aspx" TargetMode="External"/><Relationship Id="rId27" Type="http://schemas.openxmlformats.org/officeDocument/2006/relationships/hyperlink" Target="https://www.itu.int/en/ITU-D/Regional-Presence/ArabStates/Pages/Events/2019/DIW/DIW.aspx" TargetMode="External"/><Relationship Id="rId30" Type="http://schemas.openxmlformats.org/officeDocument/2006/relationships/hyperlink" Target="https://academy.itu.int/training-courses/full-catalogue/self-paced-online-training-ict-accessibility-consisting-3-modules-and-concluding-itu-certification-0" TargetMode="External"/><Relationship Id="rId35" Type="http://schemas.openxmlformats.org/officeDocument/2006/relationships/hyperlink" Target="https://www.itu.int/net4/wsis/forum/2019/Agenda?search=Innovation%20Track" TargetMode="External"/><Relationship Id="rId43" Type="http://schemas.openxmlformats.org/officeDocument/2006/relationships/hyperlink" Target="https://news.itu.int/leaving-no-one-behind-nigers-smart-villages-project/" TargetMode="External"/><Relationship Id="rId48" Type="http://schemas.openxmlformats.org/officeDocument/2006/relationships/hyperlink" Target="https://www.itu.int/en/ITU-D/Emergency-Telecommunications/Pages/Publications/Guidelines-for-NETPs.aspx" TargetMode="External"/><Relationship Id="rId56" Type="http://schemas.openxmlformats.org/officeDocument/2006/relationships/hyperlink" Target="https://www.itu.int/en/ITU-D/Study-Groups/2018-2021/Pages/meetings/session-Q6-2-oct19.aspx" TargetMode="External"/><Relationship Id="rId64" Type="http://schemas.openxmlformats.org/officeDocument/2006/relationships/hyperlink" Target="https://www.itu.int/oth/D0717000001/" TargetMode="External"/><Relationship Id="rId69" Type="http://schemas.openxmlformats.org/officeDocument/2006/relationships/hyperlink" Target="https://www.itu.int/en/ITU-D/Study-Groups/2018-2021/Pages/meetings/tutorial_AI_oct19.aspx" TargetMode="External"/><Relationship Id="rId77" Type="http://schemas.openxmlformats.org/officeDocument/2006/relationships/hyperlink" Target="https://www.itu.int/en/ITU-D/Conferences/GSR/2019/Documents/G5Benchmark_one-pager.pd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en/ITU-D/Emergency-Telecommunications/Pages/Events/2019/GET-2019/default.aspx" TargetMode="External"/><Relationship Id="rId72" Type="http://schemas.openxmlformats.org/officeDocument/2006/relationships/hyperlink" Target="https://www.itu.int/pub/D-PREF-EF.BDT_AFR-2019" TargetMode="External"/><Relationship Id="rId80" Type="http://schemas.openxmlformats.org/officeDocument/2006/relationships/hyperlink" Target="https://www.itu.int/net4/ITU-D/CDS/sg/rgqlist.asp?lg=6&amp;sp=2018&amp;rgq=D18-SG01-RGQ04.1&amp;stg=1" TargetMode="External"/><Relationship Id="rId85" Type="http://schemas.openxmlformats.org/officeDocument/2006/relationships/hyperlink" Target="https://www.itu.int/ru/ITU-D/Study-Groups/2018-2021/Pages/OngoingWork.asp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en/ITU-D/Capacity-Building/Pages/events/2019/academia2019.aspx" TargetMode="External"/><Relationship Id="rId17" Type="http://schemas.openxmlformats.org/officeDocument/2006/relationships/hyperlink" Target="https://www.broadbandcommission.org/Documents/working-groups/ChildOnlineSafety_Declaration.pdf" TargetMode="External"/><Relationship Id="rId25" Type="http://schemas.openxmlformats.org/officeDocument/2006/relationships/hyperlink" Target="https://www.itu.int/en/ITU-D/Digital-Inclusion/Pages/Digital_Inclusion_Resources/Strategies%2c%20policies%2c%20toolkits/Toolkit_safe_listening_devices/safe_listening.aspx" TargetMode="External"/><Relationship Id="rId33" Type="http://schemas.openxmlformats.org/officeDocument/2006/relationships/hyperlink" Target="https://www.itu.int/en/ITU-D/Innovation/Pages/Innovation-Ecosystem-Program-.aspx" TargetMode="External"/><Relationship Id="rId38" Type="http://schemas.openxmlformats.org/officeDocument/2006/relationships/hyperlink" Target="https://www.itu.int/net4/ITU-D/CDS/sg/rgqlist.asp?lg=6&amp;sp=2018&amp;rgq=D18-SG02-RGQ01.2&amp;stg=2" TargetMode="External"/><Relationship Id="rId46" Type="http://schemas.openxmlformats.org/officeDocument/2006/relationships/hyperlink" Target="https://www.itu.int/oth/D0717000002/" TargetMode="External"/><Relationship Id="rId59" Type="http://schemas.openxmlformats.org/officeDocument/2006/relationships/hyperlink" Target="https://www.itu.int/en/ITU-D/Regional-Presence/Europe/Documents/Events/2019/Workshop%20Kyiv/Aminata%20Garba%203%20Last%20Mile%20Connectivity%20Kiev.pdf" TargetMode="External"/><Relationship Id="rId67" Type="http://schemas.openxmlformats.org/officeDocument/2006/relationships/hyperlink" Target="https://www.itu.int/en/ITU-D/Study-Groups/2018-2021/Pages/meetings/session-Q4-2-oct19.aspx" TargetMode="External"/><Relationship Id="rId20" Type="http://schemas.openxmlformats.org/officeDocument/2006/relationships/hyperlink" Target="https://www.itu.int/en/ITU-D/Digital-Inclusion/Persons-with-Disabilities/Pages/Internet-for-%40ll.aspx" TargetMode="External"/><Relationship Id="rId41" Type="http://schemas.openxmlformats.org/officeDocument/2006/relationships/hyperlink" Target="https://www.itu.int/en/ITU-D/ICT-Applications/Pages/EU-mhealth-hub.aspx" TargetMode="External"/><Relationship Id="rId54" Type="http://schemas.openxmlformats.org/officeDocument/2006/relationships/hyperlink" Target="https://globalewaste.org/publications/" TargetMode="External"/><Relationship Id="rId62" Type="http://schemas.openxmlformats.org/officeDocument/2006/relationships/hyperlink" Target="https://www.itu.int/md/D18-TDAG25-INF-0003/" TargetMode="External"/><Relationship Id="rId70" Type="http://schemas.openxmlformats.org/officeDocument/2006/relationships/hyperlink" Target="https://www.itu.int/ru/ITU-D/Conferences/GSR/2019/Pages/default.aspx" TargetMode="External"/><Relationship Id="rId75" Type="http://schemas.openxmlformats.org/officeDocument/2006/relationships/hyperlink" Target="https://broadbandcommission.org/Documents/working-groups/DigitalMoonshotforAfrica_Report.pdf" TargetMode="External"/><Relationship Id="rId83" Type="http://schemas.openxmlformats.org/officeDocument/2006/relationships/hyperlink" Target="https://www.itu.int/en/ITU-D/Statistics/Pages/events/egti2019/default.aspx" TargetMode="External"/><Relationship Id="rId88" Type="http://schemas.openxmlformats.org/officeDocument/2006/relationships/hyperlink" Target="https://www.itu.int/md/D18-TDAG25-C-0013/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en/cop/Pages/guidelines.aspx" TargetMode="External"/><Relationship Id="rId23" Type="http://schemas.openxmlformats.org/officeDocument/2006/relationships/hyperlink" Target="https://www.youtube.com/watch?v=gkYUlpgasoo" TargetMode="External"/><Relationship Id="rId28" Type="http://schemas.openxmlformats.org/officeDocument/2006/relationships/hyperlink" Target="https://www.itu.int/en/ITU-D/Regional-Presence/Europe/Pages/Events/2019/IF/Innovative-Digital-Solutions-for-an-Accessible-Europe-Fostering-Growth-for-Start-ups.aspx" TargetMode="External"/><Relationship Id="rId36" Type="http://schemas.openxmlformats.org/officeDocument/2006/relationships/hyperlink" Target="https://www.itu.int/en/ITU-D/Innovation/Documents/Publications/Kenya%20Country%20Review%20-%20ICT%20centric%20Innovation%202019.pdf" TargetMode="External"/><Relationship Id="rId49" Type="http://schemas.openxmlformats.org/officeDocument/2006/relationships/hyperlink" Target="https://www.itu.int/en/ITU-D/Emergency-Telecommunications/Documents/2019/Special%20Session/CCC.pdf" TargetMode="External"/><Relationship Id="rId57" Type="http://schemas.openxmlformats.org/officeDocument/2006/relationships/hyperlink" Target="https://itu.int/map-public" TargetMode="External"/><Relationship Id="rId10" Type="http://schemas.openxmlformats.org/officeDocument/2006/relationships/hyperlink" Target="https://www.itu.int/en/ITU-D/Conferences/WTDC/WTDC17/Documents/WTDC17_final_report_en.pdf" TargetMode="External"/><Relationship Id="rId31" Type="http://schemas.openxmlformats.org/officeDocument/2006/relationships/hyperlink" Target="https://academy.itu.int/training-courses/full-catalogue/self-paced-online-training-ict-accessibility-consisting-3-modules-and-concluding-itu-certification-0" TargetMode="External"/><Relationship Id="rId44" Type="http://schemas.openxmlformats.org/officeDocument/2006/relationships/hyperlink" Target="https://www.itu.int/pub/D-STR-DIGITAL.02-2019" TargetMode="External"/><Relationship Id="rId52" Type="http://schemas.openxmlformats.org/officeDocument/2006/relationships/hyperlink" Target="https://www.itu.int/en/ITU-D/Regional-Presence/Americas/Pages/ACTVTS/PRJ/AMS-PRJ.aspx" TargetMode="External"/><Relationship Id="rId60" Type="http://schemas.openxmlformats.org/officeDocument/2006/relationships/hyperlink" Target="https://www.itu.int/en/ITU-D/Initiatives/GIGA/Pages/default.aspx" TargetMode="External"/><Relationship Id="rId65" Type="http://schemas.openxmlformats.org/officeDocument/2006/relationships/hyperlink" Target="https://www.itu.int/en/ITU-D/Study-Groups/2018-2021/Pages/meetings/session-Q5-1-sept19.aspx" TargetMode="External"/><Relationship Id="rId73" Type="http://schemas.openxmlformats.org/officeDocument/2006/relationships/hyperlink" Target="https://www.itu.int/pub/D-PREF-EF.BDT_AM" TargetMode="External"/><Relationship Id="rId78" Type="http://schemas.openxmlformats.org/officeDocument/2006/relationships/hyperlink" Target="https://ec.europa.eu/digital-single-market/en/news/new-africa-europe-digital-economy-partnership-report-eu-au-digital-economy-task-force" TargetMode="External"/><Relationship Id="rId81" Type="http://schemas.openxmlformats.org/officeDocument/2006/relationships/hyperlink" Target="https://www.itu.int/en/ITU-D/Study-Groups/2018-2021/Pages/meetings/joint-session-Q3-1-Q4-1_oct19.aspx" TargetMode="External"/><Relationship Id="rId86" Type="http://schemas.openxmlformats.org/officeDocument/2006/relationships/hyperlink" Target="https://www.itu.int/ru/ITU-D/Study-Groups/2018-2021/Pages/OngoingWork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Conferences/WTDC/WTDC17/Documents/WTDC17_final_report_en.pdf" TargetMode="External"/><Relationship Id="rId13" Type="http://schemas.openxmlformats.org/officeDocument/2006/relationships/hyperlink" Target="https://academy.itu.int/digital-skills-insights-2019" TargetMode="External"/><Relationship Id="rId18" Type="http://schemas.openxmlformats.org/officeDocument/2006/relationships/hyperlink" Target="https://www.itu.int/net4/ITU-D/CDS/projects/display.asp?ProjectNo=9RAS18061" TargetMode="External"/><Relationship Id="rId39" Type="http://schemas.openxmlformats.org/officeDocument/2006/relationships/hyperlink" Target="https://www.itu.int/en/ITU-D/ICT-Applications/eHEALTH/Be_healthy/Pages/FAQ-01.aspx" TargetMode="External"/><Relationship Id="rId34" Type="http://schemas.openxmlformats.org/officeDocument/2006/relationships/hyperlink" Target="https://inputprogram.com/" TargetMode="External"/><Relationship Id="rId50" Type="http://schemas.openxmlformats.org/officeDocument/2006/relationships/hyperlink" Target="https://news.itu.int/why-itu-is-joining-the-crisis-connectivity-charter-doreen-bogdan-martin/" TargetMode="External"/><Relationship Id="rId55" Type="http://schemas.openxmlformats.org/officeDocument/2006/relationships/hyperlink" Target="https://www.itu.int/en/ITU-D/Climate-Change/Pages/ewaste/E-waste-Coalition.aspx" TargetMode="External"/><Relationship Id="rId76" Type="http://schemas.openxmlformats.org/officeDocument/2006/relationships/hyperlink" Target="https://www.itu.int/net4/itu-d/ir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pub/D-PREF-EF.BDR-2018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itu.int/net4/ITU-D/CDS/sg/blkmeetings.asp?lg=6&amp;sp=2018&amp;blk=21834" TargetMode="External"/><Relationship Id="rId24" Type="http://schemas.openxmlformats.org/officeDocument/2006/relationships/hyperlink" Target="https://www.equals.org/awards" TargetMode="External"/><Relationship Id="rId40" Type="http://schemas.openxmlformats.org/officeDocument/2006/relationships/hyperlink" Target="https://www.itu.int/dms_pub/itu-d/opb/str/D-STR-E_HEALTH.14-2019-PDF-E.pdf" TargetMode="External"/><Relationship Id="rId45" Type="http://schemas.openxmlformats.org/officeDocument/2006/relationships/hyperlink" Target="https://www.itu.int/net4/ITU-D/CDS/sg/rgqlist.asp?lg=6&amp;sp=2018&amp;rgq=D18-SG02-RGQ01.2&amp;stg=2" TargetMode="External"/><Relationship Id="rId66" Type="http://schemas.openxmlformats.org/officeDocument/2006/relationships/hyperlink" Target="https://www.itu.int/en/ITU-D/Study-Groups/2018-2021/Pages/meetings/session-Q1-1-sept19.aspx" TargetMode="External"/><Relationship Id="rId87" Type="http://schemas.openxmlformats.org/officeDocument/2006/relationships/hyperlink" Target="https://www.itu.int/md/D18-TDAG25-C-0012/" TargetMode="External"/><Relationship Id="rId61" Type="http://schemas.openxmlformats.org/officeDocument/2006/relationships/hyperlink" Target="https://www.youtube.com/watch?v=6NYLHZqeEvo" TargetMode="External"/><Relationship Id="rId82" Type="http://schemas.openxmlformats.org/officeDocument/2006/relationships/hyperlink" Target="https://www.itu.int/en/ITU-D/Statistics/Pages/facts/default.aspx" TargetMode="External"/><Relationship Id="rId19" Type="http://schemas.openxmlformats.org/officeDocument/2006/relationships/hyperlink" Target="https://www.itu.int/en/ITU-D/Cybersecurity/Pages/cybersecurity-national-strategies.asp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ru/ITU-D/Conferences/TDAG/Pages/default.aspx" TargetMode="External"/><Relationship Id="rId1" Type="http://schemas.openxmlformats.org/officeDocument/2006/relationships/hyperlink" Target="mailto:bdtdir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a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6F8E-94D7-4994-A73E-F41C6C5D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16194</Words>
  <Characters>89068</Characters>
  <Application>Microsoft Office Word</Application>
  <DocSecurity>0</DocSecurity>
  <Lines>742</Lines>
  <Paragraphs>210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Manager>General Secretariat - Pool</Manager>
  <Company>International Telecommunication Union (ITU)</Company>
  <LinksUpToDate>false</LinksUpToDate>
  <CharactersWithSpaces>105052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BDT-mcb</dc:creator>
  <cp:lastModifiedBy>Pochestneva, Nadejda</cp:lastModifiedBy>
  <cp:revision>2</cp:revision>
  <cp:lastPrinted>2020-03-04T10:20:00Z</cp:lastPrinted>
  <dcterms:created xsi:type="dcterms:W3CDTF">2020-03-12T09:42:00Z</dcterms:created>
  <dcterms:modified xsi:type="dcterms:W3CDTF">2020-03-12T09:42:00Z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