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75C4C" w:rsidRPr="001D2542" w:rsidTr="00C9374B">
        <w:trPr>
          <w:cantSplit/>
          <w:trHeight w:val="1134"/>
        </w:trPr>
        <w:tc>
          <w:tcPr>
            <w:tcW w:w="6804" w:type="dxa"/>
          </w:tcPr>
          <w:p w:rsidR="00175C4C" w:rsidRPr="001D2542" w:rsidRDefault="00175C4C" w:rsidP="00C9374B">
            <w:pPr>
              <w:spacing w:before="20" w:after="48" w:line="240" w:lineRule="atLeast"/>
              <w:ind w:left="34"/>
              <w:rPr>
                <w:b/>
                <w:bCs/>
                <w:sz w:val="32"/>
                <w:szCs w:val="32"/>
                <w:lang w:eastAsia="zh-CN"/>
              </w:rPr>
            </w:pPr>
            <w:r w:rsidRPr="001D2542">
              <w:rPr>
                <w:rFonts w:ascii="SimSun" w:hAnsi="SimSun" w:cs="SimSun" w:hint="eastAsia"/>
                <w:b/>
                <w:bCs/>
                <w:sz w:val="32"/>
                <w:szCs w:val="22"/>
                <w:lang w:eastAsia="zh-CN"/>
              </w:rPr>
              <w:t>电信发展顾问组</w:t>
            </w:r>
            <w:r w:rsidRPr="001D2542">
              <w:rPr>
                <w:rFonts w:cs="SimSun" w:hint="eastAsia"/>
                <w:b/>
                <w:bCs/>
                <w:sz w:val="32"/>
                <w:szCs w:val="22"/>
                <w:lang w:eastAsia="zh-CN"/>
              </w:rPr>
              <w:t>（</w:t>
            </w:r>
            <w:r w:rsidRPr="001D2542">
              <w:rPr>
                <w:rFonts w:cstheme="minorHAnsi"/>
                <w:b/>
                <w:bCs/>
                <w:sz w:val="32"/>
                <w:szCs w:val="22"/>
                <w:lang w:eastAsia="zh-CN"/>
              </w:rPr>
              <w:t>TDAG</w:t>
            </w:r>
            <w:r w:rsidRPr="001D2542">
              <w:rPr>
                <w:rFonts w:cs="SimSun" w:hint="eastAsia"/>
                <w:b/>
                <w:bCs/>
                <w:sz w:val="32"/>
                <w:szCs w:val="22"/>
                <w:lang w:eastAsia="zh-CN"/>
              </w:rPr>
              <w:t>）</w:t>
            </w:r>
          </w:p>
          <w:p w:rsidR="00175C4C" w:rsidRPr="001D2542" w:rsidRDefault="00175C4C" w:rsidP="00C9374B">
            <w:pPr>
              <w:spacing w:after="48" w:line="240" w:lineRule="atLeast"/>
              <w:ind w:left="34"/>
              <w:rPr>
                <w:b/>
                <w:bCs/>
                <w:szCs w:val="24"/>
                <w:lang w:eastAsia="zh-CN"/>
              </w:rPr>
            </w:pPr>
            <w:r w:rsidRPr="001D2542">
              <w:rPr>
                <w:b/>
                <w:bCs/>
                <w:szCs w:val="24"/>
                <w:lang w:val="fr-CH" w:eastAsia="zh-CN"/>
              </w:rPr>
              <w:t>第</w:t>
            </w:r>
            <w:r w:rsidRPr="001D2542">
              <w:rPr>
                <w:b/>
                <w:bCs/>
                <w:szCs w:val="24"/>
                <w:lang w:val="fr-CH" w:eastAsia="zh-CN"/>
              </w:rPr>
              <w:t>24</w:t>
            </w:r>
            <w:r w:rsidRPr="001D2542">
              <w:rPr>
                <w:b/>
                <w:bCs/>
                <w:szCs w:val="24"/>
                <w:lang w:val="fr-CH" w:eastAsia="zh-CN"/>
              </w:rPr>
              <w:t>次会议，</w:t>
            </w:r>
            <w:r w:rsidRPr="001D2542">
              <w:rPr>
                <w:b/>
                <w:bCs/>
                <w:szCs w:val="24"/>
                <w:lang w:val="fr-CH" w:eastAsia="zh-CN"/>
              </w:rPr>
              <w:t>2019</w:t>
            </w:r>
            <w:r w:rsidRPr="001D2542">
              <w:rPr>
                <w:b/>
                <w:bCs/>
                <w:szCs w:val="24"/>
                <w:lang w:val="fr-CH" w:eastAsia="zh-CN"/>
              </w:rPr>
              <w:t>年</w:t>
            </w:r>
            <w:r w:rsidRPr="001D2542">
              <w:rPr>
                <w:b/>
                <w:bCs/>
                <w:szCs w:val="24"/>
                <w:lang w:val="fr-CH" w:eastAsia="zh-CN"/>
              </w:rPr>
              <w:t>4</w:t>
            </w:r>
            <w:r w:rsidRPr="001D2542">
              <w:rPr>
                <w:b/>
                <w:bCs/>
                <w:szCs w:val="24"/>
                <w:lang w:val="fr-CH" w:eastAsia="zh-CN"/>
              </w:rPr>
              <w:t>月</w:t>
            </w:r>
            <w:r w:rsidRPr="001D2542">
              <w:rPr>
                <w:b/>
                <w:bCs/>
                <w:szCs w:val="24"/>
                <w:lang w:eastAsia="zh-CN"/>
              </w:rPr>
              <w:t>3-5</w:t>
            </w:r>
            <w:r w:rsidRPr="001D2542">
              <w:rPr>
                <w:b/>
                <w:bCs/>
                <w:szCs w:val="24"/>
                <w:lang w:eastAsia="zh-CN"/>
              </w:rPr>
              <w:t>日，日内瓦</w:t>
            </w:r>
          </w:p>
        </w:tc>
        <w:tc>
          <w:tcPr>
            <w:tcW w:w="3227" w:type="dxa"/>
          </w:tcPr>
          <w:p w:rsidR="00175C4C" w:rsidRPr="001D2542" w:rsidRDefault="00175C4C" w:rsidP="00C9374B">
            <w:pPr>
              <w:spacing w:before="0" w:line="240" w:lineRule="atLeast"/>
              <w:jc w:val="right"/>
              <w:rPr>
                <w:rFonts w:cstheme="minorHAnsi"/>
              </w:rPr>
            </w:pPr>
            <w:bookmarkStart w:id="0" w:name="ditulogo"/>
            <w:bookmarkEnd w:id="0"/>
            <w:r w:rsidRPr="001D2542">
              <w:rPr>
                <w:noProof/>
                <w:color w:val="3399FF"/>
                <w:lang w:val="en-US" w:eastAsia="zh-CN"/>
              </w:rPr>
              <w:drawing>
                <wp:inline distT="0" distB="0" distL="0" distR="0" wp14:anchorId="63E69CB3" wp14:editId="2116785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75C4C" w:rsidRPr="001D2542" w:rsidTr="00C9374B">
        <w:trPr>
          <w:cantSplit/>
        </w:trPr>
        <w:tc>
          <w:tcPr>
            <w:tcW w:w="6804" w:type="dxa"/>
            <w:tcBorders>
              <w:top w:val="single" w:sz="12" w:space="0" w:color="auto"/>
            </w:tcBorders>
          </w:tcPr>
          <w:p w:rsidR="00175C4C" w:rsidRPr="001D2542" w:rsidRDefault="00175C4C" w:rsidP="00C9374B">
            <w:pPr>
              <w:spacing w:before="0" w:after="48" w:line="240" w:lineRule="atLeast"/>
              <w:rPr>
                <w:rFonts w:cstheme="minorHAnsi"/>
                <w:b/>
                <w:smallCaps/>
                <w:sz w:val="20"/>
              </w:rPr>
            </w:pPr>
            <w:bookmarkStart w:id="1" w:name="dhead"/>
          </w:p>
        </w:tc>
        <w:tc>
          <w:tcPr>
            <w:tcW w:w="3227" w:type="dxa"/>
            <w:tcBorders>
              <w:top w:val="single" w:sz="12" w:space="0" w:color="auto"/>
            </w:tcBorders>
          </w:tcPr>
          <w:p w:rsidR="00175C4C" w:rsidRPr="001D2542" w:rsidRDefault="00175C4C" w:rsidP="00C9374B">
            <w:pPr>
              <w:spacing w:before="0" w:line="240" w:lineRule="atLeast"/>
              <w:rPr>
                <w:rFonts w:cstheme="minorHAnsi"/>
                <w:sz w:val="20"/>
              </w:rPr>
            </w:pPr>
          </w:p>
        </w:tc>
      </w:tr>
      <w:tr w:rsidR="00175C4C" w:rsidRPr="001D2542" w:rsidTr="00C9374B">
        <w:trPr>
          <w:cantSplit/>
          <w:trHeight w:val="23"/>
        </w:trPr>
        <w:tc>
          <w:tcPr>
            <w:tcW w:w="6804" w:type="dxa"/>
            <w:shd w:val="clear" w:color="auto" w:fill="auto"/>
          </w:tcPr>
          <w:p w:rsidR="00175C4C" w:rsidRPr="001D2542" w:rsidRDefault="00175C4C" w:rsidP="00ED1724">
            <w:pPr>
              <w:pStyle w:val="Committee"/>
              <w:spacing w:before="0"/>
            </w:pPr>
            <w:bookmarkStart w:id="2" w:name="dnum" w:colFirst="1" w:colLast="1"/>
            <w:bookmarkStart w:id="3" w:name="dmeeting" w:colFirst="0" w:colLast="0"/>
            <w:bookmarkEnd w:id="1"/>
          </w:p>
        </w:tc>
        <w:tc>
          <w:tcPr>
            <w:tcW w:w="3227" w:type="dxa"/>
          </w:tcPr>
          <w:p w:rsidR="00175C4C" w:rsidRPr="001D2542" w:rsidRDefault="00175C4C" w:rsidP="00C9374B">
            <w:pPr>
              <w:tabs>
                <w:tab w:val="left" w:pos="851"/>
              </w:tabs>
              <w:spacing w:before="0" w:line="240" w:lineRule="atLeast"/>
              <w:rPr>
                <w:rFonts w:cstheme="minorHAnsi"/>
                <w:szCs w:val="24"/>
                <w:lang w:val="es-ES_tradnl"/>
              </w:rPr>
            </w:pPr>
            <w:r w:rsidRPr="001D2542">
              <w:rPr>
                <w:rFonts w:hint="eastAsia"/>
                <w:b/>
                <w:bCs/>
                <w:szCs w:val="24"/>
                <w:lang w:val="es-ES_tradnl" w:eastAsia="zh-CN"/>
              </w:rPr>
              <w:t>文件</w:t>
            </w:r>
            <w:r w:rsidRPr="001D2542">
              <w:rPr>
                <w:b/>
                <w:bCs/>
                <w:szCs w:val="24"/>
                <w:lang w:val="es-ES_tradnl"/>
              </w:rPr>
              <w:t xml:space="preserve"> </w:t>
            </w:r>
            <w:bookmarkStart w:id="4" w:name="DocRef1"/>
            <w:bookmarkEnd w:id="4"/>
            <w:r w:rsidRPr="001D2542">
              <w:rPr>
                <w:b/>
                <w:bCs/>
                <w:szCs w:val="24"/>
                <w:lang w:val="es-ES_tradnl"/>
              </w:rPr>
              <w:t>TDAG-19/</w:t>
            </w:r>
            <w:r w:rsidR="00C9374B">
              <w:rPr>
                <w:b/>
                <w:bCs/>
                <w:szCs w:val="24"/>
                <w:lang w:val="es-ES_tradnl"/>
              </w:rPr>
              <w:t>27</w:t>
            </w:r>
            <w:r w:rsidR="008B43FF">
              <w:rPr>
                <w:b/>
                <w:bCs/>
                <w:szCs w:val="24"/>
                <w:lang w:val="es-ES_tradnl"/>
              </w:rPr>
              <w:t>(</w:t>
            </w:r>
            <w:r w:rsidR="008B43FF">
              <w:rPr>
                <w:rFonts w:hint="eastAsia"/>
                <w:b/>
                <w:bCs/>
                <w:szCs w:val="24"/>
                <w:lang w:val="es-ES_tradnl" w:eastAsia="zh-CN"/>
              </w:rPr>
              <w:t>R</w:t>
            </w:r>
            <w:r w:rsidR="008B43FF">
              <w:rPr>
                <w:b/>
                <w:bCs/>
                <w:szCs w:val="24"/>
                <w:lang w:val="es-ES_tradnl" w:eastAsia="zh-CN"/>
              </w:rPr>
              <w:t>ev.1)</w:t>
            </w:r>
            <w:r w:rsidRPr="001D2542">
              <w:rPr>
                <w:b/>
                <w:bCs/>
                <w:szCs w:val="24"/>
                <w:lang w:val="es-ES_tradnl"/>
              </w:rPr>
              <w:t>-C</w:t>
            </w:r>
          </w:p>
        </w:tc>
      </w:tr>
      <w:tr w:rsidR="00175C4C" w:rsidRPr="001D2542" w:rsidTr="00C9374B">
        <w:trPr>
          <w:cantSplit/>
          <w:trHeight w:val="23"/>
        </w:trPr>
        <w:tc>
          <w:tcPr>
            <w:tcW w:w="6804" w:type="dxa"/>
            <w:shd w:val="clear" w:color="auto" w:fill="auto"/>
          </w:tcPr>
          <w:p w:rsidR="00175C4C" w:rsidRPr="001D2542" w:rsidRDefault="00175C4C" w:rsidP="00C9374B">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175C4C" w:rsidRPr="001D2542" w:rsidRDefault="00175C4C" w:rsidP="00BD2A86">
            <w:pPr>
              <w:spacing w:before="0" w:line="240" w:lineRule="atLeast"/>
              <w:rPr>
                <w:rFonts w:cstheme="minorHAnsi"/>
                <w:szCs w:val="24"/>
                <w:lang w:eastAsia="zh-CN"/>
              </w:rPr>
            </w:pPr>
            <w:r w:rsidRPr="001D2542">
              <w:rPr>
                <w:b/>
                <w:bCs/>
                <w:szCs w:val="24"/>
                <w:lang w:val="fr-FR"/>
              </w:rPr>
              <w:t>2019</w:t>
            </w:r>
            <w:r w:rsidRPr="001D2542">
              <w:rPr>
                <w:rFonts w:hint="eastAsia"/>
                <w:b/>
                <w:bCs/>
                <w:szCs w:val="24"/>
                <w:lang w:val="fr-FR" w:eastAsia="zh-CN"/>
              </w:rPr>
              <w:t>年</w:t>
            </w:r>
            <w:r w:rsidR="008B43FF">
              <w:rPr>
                <w:b/>
                <w:bCs/>
                <w:szCs w:val="24"/>
                <w:lang w:val="fr-FR" w:eastAsia="zh-CN"/>
              </w:rPr>
              <w:t>2</w:t>
            </w:r>
            <w:r w:rsidRPr="001D2542">
              <w:rPr>
                <w:b/>
                <w:bCs/>
                <w:szCs w:val="24"/>
                <w:lang w:val="fr-FR" w:eastAsia="zh-CN"/>
              </w:rPr>
              <w:t>月</w:t>
            </w:r>
            <w:r w:rsidR="00B50B3E">
              <w:rPr>
                <w:rFonts w:hint="eastAsia"/>
                <w:b/>
                <w:bCs/>
                <w:szCs w:val="24"/>
                <w:lang w:val="fr-FR" w:eastAsia="zh-CN"/>
              </w:rPr>
              <w:t>18</w:t>
            </w:r>
            <w:r w:rsidRPr="001D2542">
              <w:rPr>
                <w:b/>
                <w:bCs/>
                <w:szCs w:val="24"/>
                <w:lang w:val="fr-FR" w:eastAsia="zh-CN"/>
              </w:rPr>
              <w:t>日</w:t>
            </w:r>
          </w:p>
        </w:tc>
      </w:tr>
      <w:tr w:rsidR="00175C4C" w:rsidRPr="001D2542" w:rsidTr="00C9374B">
        <w:trPr>
          <w:cantSplit/>
          <w:trHeight w:val="23"/>
        </w:trPr>
        <w:tc>
          <w:tcPr>
            <w:tcW w:w="6804" w:type="dxa"/>
            <w:shd w:val="clear" w:color="auto" w:fill="auto"/>
          </w:tcPr>
          <w:p w:rsidR="00175C4C" w:rsidRPr="001D2542" w:rsidRDefault="00175C4C" w:rsidP="00C9374B">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175C4C" w:rsidRPr="001D2542" w:rsidRDefault="00175C4C" w:rsidP="00C9374B">
            <w:pPr>
              <w:tabs>
                <w:tab w:val="left" w:pos="993"/>
              </w:tabs>
              <w:spacing w:before="0"/>
              <w:rPr>
                <w:rFonts w:cstheme="minorHAnsi"/>
                <w:b/>
                <w:szCs w:val="24"/>
              </w:rPr>
            </w:pPr>
            <w:r w:rsidRPr="001D2542">
              <w:rPr>
                <w:rFonts w:hint="eastAsia"/>
                <w:b/>
                <w:bCs/>
                <w:szCs w:val="24"/>
                <w:lang w:val="fr-FR" w:eastAsia="zh-CN"/>
              </w:rPr>
              <w:t>原文</w:t>
            </w:r>
            <w:r w:rsidRPr="001D2542">
              <w:rPr>
                <w:b/>
                <w:bCs/>
                <w:szCs w:val="24"/>
                <w:lang w:val="fr-FR" w:eastAsia="zh-CN"/>
              </w:rPr>
              <w:t>：</w:t>
            </w:r>
            <w:r w:rsidRPr="001D2542">
              <w:rPr>
                <w:rFonts w:hint="eastAsia"/>
                <w:b/>
                <w:bCs/>
                <w:szCs w:val="24"/>
                <w:lang w:val="fr-FR" w:eastAsia="zh-CN"/>
              </w:rPr>
              <w:t>英文</w:t>
            </w:r>
          </w:p>
        </w:tc>
      </w:tr>
      <w:tr w:rsidR="008E2D9B" w:rsidRPr="001D2542" w:rsidTr="00C9374B">
        <w:trPr>
          <w:cantSplit/>
          <w:trHeight w:val="23"/>
        </w:trPr>
        <w:tc>
          <w:tcPr>
            <w:tcW w:w="10031" w:type="dxa"/>
            <w:gridSpan w:val="2"/>
            <w:shd w:val="clear" w:color="auto" w:fill="auto"/>
          </w:tcPr>
          <w:p w:rsidR="008E2D9B" w:rsidRPr="00DE4507" w:rsidRDefault="00181ADD" w:rsidP="008E2D9B">
            <w:pPr>
              <w:pStyle w:val="Source"/>
              <w:spacing w:before="240" w:after="240"/>
              <w:jc w:val="center"/>
              <w:rPr>
                <w:sz w:val="28"/>
                <w:szCs w:val="28"/>
              </w:rPr>
            </w:pPr>
            <w:r w:rsidRPr="00DE4507">
              <w:rPr>
                <w:rFonts w:hint="eastAsia"/>
                <w:sz w:val="28"/>
                <w:szCs w:val="28"/>
                <w:lang w:eastAsia="zh-CN"/>
              </w:rPr>
              <w:t>电</w:t>
            </w:r>
            <w:r w:rsidRPr="00DE4507">
              <w:rPr>
                <w:sz w:val="28"/>
                <w:szCs w:val="28"/>
                <w:lang w:eastAsia="zh-CN"/>
              </w:rPr>
              <w:t>信发展局主任</w:t>
            </w:r>
          </w:p>
        </w:tc>
      </w:tr>
      <w:tr w:rsidR="008E2D9B" w:rsidRPr="001D2542" w:rsidTr="00C9374B">
        <w:trPr>
          <w:cantSplit/>
          <w:trHeight w:val="23"/>
        </w:trPr>
        <w:tc>
          <w:tcPr>
            <w:tcW w:w="10031" w:type="dxa"/>
            <w:gridSpan w:val="2"/>
            <w:shd w:val="clear" w:color="auto" w:fill="auto"/>
            <w:vAlign w:val="center"/>
          </w:tcPr>
          <w:p w:rsidR="008E2D9B" w:rsidRPr="00DE4507" w:rsidRDefault="00C9374B" w:rsidP="008E2D9B">
            <w:pPr>
              <w:pStyle w:val="Title1"/>
              <w:spacing w:after="120"/>
              <w:jc w:val="center"/>
              <w:rPr>
                <w:b w:val="0"/>
                <w:bCs/>
                <w:sz w:val="28"/>
                <w:szCs w:val="28"/>
              </w:rPr>
            </w:pPr>
            <w:r w:rsidRPr="00DE4507">
              <w:rPr>
                <w:b w:val="0"/>
                <w:bCs/>
                <w:sz w:val="28"/>
                <w:szCs w:val="28"/>
              </w:rPr>
              <w:t>ITU-D</w:t>
            </w:r>
            <w:proofErr w:type="spellStart"/>
            <w:r w:rsidRPr="00DE4507">
              <w:rPr>
                <w:rFonts w:hint="eastAsia"/>
                <w:b w:val="0"/>
                <w:bCs/>
                <w:sz w:val="28"/>
                <w:szCs w:val="28"/>
              </w:rPr>
              <w:t>的项目</w:t>
            </w:r>
            <w:proofErr w:type="spellEnd"/>
          </w:p>
        </w:tc>
      </w:tr>
      <w:tr w:rsidR="00175C4C" w:rsidRPr="001D2542" w:rsidTr="00C9374B">
        <w:trPr>
          <w:cantSplit/>
          <w:trHeight w:val="23"/>
        </w:trPr>
        <w:tc>
          <w:tcPr>
            <w:tcW w:w="10031" w:type="dxa"/>
            <w:gridSpan w:val="2"/>
            <w:tcBorders>
              <w:bottom w:val="single" w:sz="4" w:space="0" w:color="auto"/>
            </w:tcBorders>
            <w:shd w:val="clear" w:color="auto" w:fill="auto"/>
          </w:tcPr>
          <w:p w:rsidR="00175C4C" w:rsidRPr="001D2542" w:rsidRDefault="00175C4C" w:rsidP="00175C4C">
            <w:pPr>
              <w:pStyle w:val="Title1"/>
              <w:spacing w:before="120" w:after="120"/>
              <w:rPr>
                <w:caps/>
                <w:szCs w:val="28"/>
              </w:rPr>
            </w:pPr>
          </w:p>
        </w:tc>
      </w:tr>
      <w:tr w:rsidR="00175C4C" w:rsidRPr="001D2542" w:rsidTr="00C9374B">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C9374B" w:rsidRPr="005B29F3" w:rsidRDefault="00C9374B" w:rsidP="00C9374B">
            <w:pPr>
              <w:spacing w:before="240"/>
              <w:rPr>
                <w:b/>
                <w:bCs/>
                <w:lang w:eastAsia="zh-CN"/>
              </w:rPr>
            </w:pPr>
            <w:r>
              <w:rPr>
                <w:rFonts w:hint="eastAsia"/>
                <w:b/>
                <w:bCs/>
                <w:lang w:eastAsia="zh-CN"/>
              </w:rPr>
              <w:t>概</w:t>
            </w:r>
            <w:r w:rsidRPr="00054016">
              <w:rPr>
                <w:rFonts w:hint="eastAsia"/>
                <w:b/>
                <w:bCs/>
                <w:lang w:eastAsia="zh-CN"/>
              </w:rPr>
              <w:t>要</w:t>
            </w:r>
            <w:r w:rsidRPr="005B29F3">
              <w:rPr>
                <w:b/>
                <w:bCs/>
                <w:lang w:eastAsia="zh-CN"/>
              </w:rPr>
              <w:t>：</w:t>
            </w:r>
          </w:p>
          <w:p w:rsidR="00C9374B" w:rsidRDefault="00C9374B" w:rsidP="00C9374B">
            <w:pPr>
              <w:ind w:firstLineChars="200" w:firstLine="480"/>
              <w:rPr>
                <w:szCs w:val="24"/>
                <w:lang w:eastAsia="zh-CN"/>
              </w:rPr>
            </w:pPr>
            <w:r>
              <w:rPr>
                <w:rFonts w:hint="eastAsia"/>
                <w:szCs w:val="24"/>
                <w:lang w:eastAsia="zh-CN"/>
              </w:rPr>
              <w:t>根据国际电联《组织法》的规定，国际电联电信发展部门的一项重要职能是通过提供、组织和协调技术合作和援助活动，借助项目</w:t>
            </w:r>
            <w:r w:rsidR="00CB1767">
              <w:rPr>
                <w:rFonts w:hint="eastAsia"/>
                <w:szCs w:val="24"/>
                <w:lang w:eastAsia="zh-CN"/>
              </w:rPr>
              <w:t>制定</w:t>
            </w:r>
            <w:r>
              <w:rPr>
                <w:rFonts w:hint="eastAsia"/>
                <w:szCs w:val="24"/>
                <w:lang w:eastAsia="zh-CN"/>
              </w:rPr>
              <w:t>实施促进和加强发展电信技术，履行国际电联作为联合国专门机构和项目执行机构的双重职责。</w:t>
            </w:r>
          </w:p>
          <w:p w:rsidR="00C9374B" w:rsidRPr="00D51B20" w:rsidRDefault="00C9374B" w:rsidP="00C9374B">
            <w:pPr>
              <w:ind w:firstLineChars="200" w:firstLine="480"/>
              <w:rPr>
                <w:szCs w:val="24"/>
                <w:lang w:eastAsia="zh-CN"/>
              </w:rPr>
            </w:pPr>
            <w:r>
              <w:rPr>
                <w:rFonts w:hint="eastAsia"/>
                <w:szCs w:val="24"/>
                <w:lang w:eastAsia="zh-CN"/>
              </w:rPr>
              <w:t>本文件简要介绍了国际电联</w:t>
            </w:r>
            <w:r>
              <w:rPr>
                <w:szCs w:val="24"/>
                <w:lang w:eastAsia="zh-CN"/>
              </w:rPr>
              <w:t>在</w:t>
            </w:r>
            <w:r>
              <w:rPr>
                <w:rFonts w:hint="eastAsia"/>
                <w:szCs w:val="24"/>
                <w:lang w:eastAsia="zh-CN"/>
              </w:rPr>
              <w:t>国际电联电信发展部门六个区域（即非洲、美洲、阿拉伯国家、亚太、独联体国家（</w:t>
            </w:r>
            <w:r>
              <w:rPr>
                <w:szCs w:val="24"/>
                <w:lang w:eastAsia="zh-CN"/>
              </w:rPr>
              <w:t>CIS</w:t>
            </w:r>
            <w:r>
              <w:rPr>
                <w:rFonts w:hint="eastAsia"/>
                <w:szCs w:val="24"/>
                <w:lang w:eastAsia="zh-CN"/>
              </w:rPr>
              <w:t>）和欧洲）</w:t>
            </w:r>
            <w:r w:rsidR="006B2216">
              <w:rPr>
                <w:rFonts w:hint="eastAsia"/>
                <w:szCs w:val="24"/>
                <w:lang w:eastAsia="zh-CN"/>
              </w:rPr>
              <w:t>全球</w:t>
            </w:r>
            <w:r>
              <w:rPr>
                <w:rFonts w:hint="eastAsia"/>
                <w:szCs w:val="24"/>
                <w:lang w:eastAsia="zh-CN"/>
              </w:rPr>
              <w:t>的项目</w:t>
            </w:r>
            <w:r>
              <w:rPr>
                <w:szCs w:val="24"/>
                <w:lang w:eastAsia="zh-CN"/>
              </w:rPr>
              <w:t>实施</w:t>
            </w:r>
            <w:r>
              <w:rPr>
                <w:rFonts w:hint="eastAsia"/>
                <w:szCs w:val="24"/>
                <w:lang w:eastAsia="zh-CN"/>
              </w:rPr>
              <w:t>成果。</w:t>
            </w:r>
          </w:p>
          <w:p w:rsidR="00C9374B" w:rsidRPr="005B29F3" w:rsidRDefault="00C9374B" w:rsidP="00C9374B">
            <w:pPr>
              <w:spacing w:before="360"/>
              <w:rPr>
                <w:b/>
                <w:bCs/>
                <w:lang w:eastAsia="zh-CN"/>
              </w:rPr>
            </w:pPr>
            <w:r>
              <w:rPr>
                <w:rFonts w:hint="eastAsia"/>
                <w:b/>
                <w:bCs/>
                <w:lang w:eastAsia="zh-CN"/>
              </w:rPr>
              <w:t>需</w:t>
            </w:r>
            <w:r w:rsidRPr="00054016">
              <w:rPr>
                <w:b/>
                <w:bCs/>
                <w:lang w:eastAsia="zh-CN"/>
              </w:rPr>
              <w:t>采取</w:t>
            </w:r>
            <w:r>
              <w:rPr>
                <w:rFonts w:hint="eastAsia"/>
                <w:b/>
                <w:bCs/>
                <w:lang w:eastAsia="zh-CN"/>
              </w:rPr>
              <w:t>的</w:t>
            </w:r>
            <w:r w:rsidRPr="00054016">
              <w:rPr>
                <w:b/>
                <w:bCs/>
                <w:lang w:eastAsia="zh-CN"/>
              </w:rPr>
              <w:t>行动</w:t>
            </w:r>
            <w:r w:rsidRPr="005B29F3">
              <w:rPr>
                <w:b/>
                <w:bCs/>
                <w:lang w:eastAsia="zh-CN"/>
              </w:rPr>
              <w:t>：</w:t>
            </w:r>
          </w:p>
          <w:p w:rsidR="00C9374B" w:rsidRPr="005B29F3" w:rsidRDefault="00C9374B" w:rsidP="00C9374B">
            <w:pPr>
              <w:ind w:firstLineChars="200" w:firstLine="480"/>
              <w:rPr>
                <w:b/>
                <w:bCs/>
                <w:lang w:eastAsia="zh-CN"/>
              </w:rPr>
            </w:pPr>
            <w:r>
              <w:rPr>
                <w:rFonts w:hint="eastAsia"/>
                <w:szCs w:val="24"/>
                <w:lang w:val="en-US" w:eastAsia="zh-CN"/>
              </w:rPr>
              <w:t>请</w:t>
            </w:r>
            <w:r>
              <w:rPr>
                <w:szCs w:val="24"/>
                <w:lang w:val="en-US" w:eastAsia="zh-CN"/>
              </w:rPr>
              <w:t>TDAG</w:t>
            </w:r>
            <w:r>
              <w:rPr>
                <w:rFonts w:hint="eastAsia"/>
                <w:szCs w:val="24"/>
                <w:lang w:val="en-US" w:eastAsia="zh-CN"/>
              </w:rPr>
              <w:t>将此</w:t>
            </w:r>
            <w:r w:rsidR="006B2216">
              <w:rPr>
                <w:rFonts w:hint="eastAsia"/>
                <w:szCs w:val="24"/>
                <w:lang w:val="en-US" w:eastAsia="zh-CN"/>
              </w:rPr>
              <w:t>文件</w:t>
            </w:r>
            <w:r>
              <w:rPr>
                <w:rFonts w:hint="eastAsia"/>
                <w:szCs w:val="24"/>
                <w:lang w:val="en-US" w:eastAsia="zh-CN"/>
              </w:rPr>
              <w:t>记录在案并提供适当指导。</w:t>
            </w:r>
          </w:p>
          <w:p w:rsidR="00C9374B" w:rsidRPr="005B29F3" w:rsidRDefault="00C9374B" w:rsidP="00C9374B">
            <w:pPr>
              <w:spacing w:before="360"/>
              <w:rPr>
                <w:b/>
                <w:bCs/>
                <w:lang w:eastAsia="zh-CN"/>
              </w:rPr>
            </w:pPr>
            <w:r w:rsidRPr="00054016">
              <w:rPr>
                <w:rFonts w:hint="eastAsia"/>
                <w:b/>
                <w:bCs/>
                <w:lang w:eastAsia="zh-CN"/>
              </w:rPr>
              <w:t>参考文件</w:t>
            </w:r>
            <w:r w:rsidRPr="005B29F3">
              <w:rPr>
                <w:b/>
                <w:bCs/>
                <w:lang w:eastAsia="zh-CN"/>
              </w:rPr>
              <w:t>：</w:t>
            </w:r>
          </w:p>
          <w:p w:rsidR="008B43FF" w:rsidRDefault="00C9374B" w:rsidP="008B43FF">
            <w:pPr>
              <w:spacing w:after="120"/>
              <w:ind w:firstLineChars="200" w:firstLine="480"/>
              <w:rPr>
                <w:szCs w:val="24"/>
                <w:lang w:eastAsia="zh-CN"/>
              </w:rPr>
            </w:pPr>
            <w:r>
              <w:rPr>
                <w:rFonts w:hint="eastAsia"/>
                <w:szCs w:val="24"/>
                <w:lang w:eastAsia="zh-CN"/>
              </w:rPr>
              <w:t>世界电信发展大会第</w:t>
            </w:r>
            <w:r>
              <w:rPr>
                <w:szCs w:val="24"/>
                <w:lang w:eastAsia="zh-CN"/>
              </w:rPr>
              <w:t>17</w:t>
            </w:r>
            <w:r>
              <w:rPr>
                <w:rFonts w:hint="eastAsia"/>
                <w:szCs w:val="24"/>
                <w:lang w:eastAsia="zh-CN"/>
              </w:rPr>
              <w:t>和第</w:t>
            </w:r>
            <w:r>
              <w:rPr>
                <w:szCs w:val="24"/>
                <w:lang w:eastAsia="zh-CN"/>
              </w:rPr>
              <w:t>52</w:t>
            </w:r>
            <w:r>
              <w:rPr>
                <w:rFonts w:hint="eastAsia"/>
                <w:szCs w:val="24"/>
                <w:lang w:eastAsia="zh-CN"/>
              </w:rPr>
              <w:t>号决议（</w:t>
            </w:r>
            <w:r>
              <w:rPr>
                <w:szCs w:val="24"/>
                <w:lang w:eastAsia="zh-CN"/>
              </w:rPr>
              <w:t>2017</w:t>
            </w:r>
            <w:r>
              <w:rPr>
                <w:rFonts w:hint="eastAsia"/>
                <w:szCs w:val="24"/>
                <w:lang w:eastAsia="zh-CN"/>
              </w:rPr>
              <w:t>年，布宜诺斯艾利斯，修订版）</w:t>
            </w:r>
          </w:p>
          <w:p w:rsidR="008E2D9B" w:rsidRPr="001D2542" w:rsidRDefault="00C9374B" w:rsidP="008B43FF">
            <w:pPr>
              <w:spacing w:after="120"/>
              <w:ind w:firstLineChars="200" w:firstLine="480"/>
              <w:rPr>
                <w:lang w:eastAsia="zh-CN"/>
              </w:rPr>
            </w:pPr>
            <w:r>
              <w:rPr>
                <w:rFonts w:hint="eastAsia"/>
                <w:szCs w:val="24"/>
                <w:lang w:eastAsia="zh-CN"/>
              </w:rPr>
              <w:t>全权代表大会第</w:t>
            </w:r>
            <w:r>
              <w:rPr>
                <w:szCs w:val="24"/>
                <w:lang w:eastAsia="zh-CN"/>
              </w:rPr>
              <w:t>157</w:t>
            </w:r>
            <w:r>
              <w:rPr>
                <w:rFonts w:hint="eastAsia"/>
                <w:szCs w:val="24"/>
                <w:lang w:eastAsia="zh-CN"/>
              </w:rPr>
              <w:t>号决议（</w:t>
            </w:r>
            <w:r>
              <w:rPr>
                <w:szCs w:val="24"/>
                <w:lang w:eastAsia="zh-CN"/>
              </w:rPr>
              <w:t>201</w:t>
            </w:r>
            <w:r>
              <w:rPr>
                <w:rFonts w:hint="eastAsia"/>
                <w:szCs w:val="24"/>
                <w:lang w:eastAsia="zh-CN"/>
              </w:rPr>
              <w:t>8</w:t>
            </w:r>
            <w:r>
              <w:rPr>
                <w:rFonts w:hint="eastAsia"/>
                <w:szCs w:val="24"/>
                <w:lang w:eastAsia="zh-CN"/>
              </w:rPr>
              <w:t>年，迪拜</w:t>
            </w:r>
            <w:r w:rsidR="00DE4507">
              <w:rPr>
                <w:rFonts w:hint="eastAsia"/>
                <w:szCs w:val="24"/>
                <w:lang w:eastAsia="zh-CN"/>
              </w:rPr>
              <w:t>，修订版</w:t>
            </w:r>
            <w:r>
              <w:rPr>
                <w:rFonts w:hint="eastAsia"/>
                <w:szCs w:val="24"/>
                <w:lang w:eastAsia="zh-CN"/>
              </w:rPr>
              <w:t>）。</w:t>
            </w:r>
          </w:p>
        </w:tc>
      </w:tr>
      <w:bookmarkEnd w:id="7"/>
      <w:bookmarkEnd w:id="8"/>
    </w:tbl>
    <w:p w:rsidR="00175C4C" w:rsidRDefault="00175C4C" w:rsidP="00175C4C">
      <w:pPr>
        <w:overflowPunct/>
        <w:autoSpaceDE/>
        <w:autoSpaceDN/>
        <w:adjustRightInd/>
        <w:spacing w:before="0"/>
        <w:textAlignment w:val="auto"/>
        <w:rPr>
          <w:szCs w:val="24"/>
          <w:lang w:eastAsia="zh-CN"/>
        </w:rPr>
      </w:pPr>
    </w:p>
    <w:p w:rsidR="00174D96" w:rsidRDefault="00174D96">
      <w:pPr>
        <w:tabs>
          <w:tab w:val="clear" w:pos="794"/>
          <w:tab w:val="clear" w:pos="1191"/>
          <w:tab w:val="clear" w:pos="1588"/>
          <w:tab w:val="clear" w:pos="1985"/>
        </w:tabs>
        <w:overflowPunct/>
        <w:autoSpaceDE/>
        <w:autoSpaceDN/>
        <w:adjustRightInd/>
        <w:spacing w:before="0"/>
        <w:textAlignment w:val="auto"/>
        <w:rPr>
          <w:b/>
          <w:szCs w:val="24"/>
          <w:lang w:eastAsia="zh-CN"/>
        </w:rPr>
      </w:pPr>
      <w:r>
        <w:rPr>
          <w:szCs w:val="24"/>
          <w:lang w:eastAsia="zh-CN"/>
        </w:rPr>
        <w:br w:type="page"/>
      </w:r>
    </w:p>
    <w:p w:rsidR="00C9374B" w:rsidRDefault="00C9374B" w:rsidP="00C9374B">
      <w:pPr>
        <w:pStyle w:val="Heading1"/>
        <w:spacing w:before="360"/>
        <w:rPr>
          <w:szCs w:val="24"/>
          <w:lang w:eastAsia="zh-CN"/>
        </w:rPr>
      </w:pPr>
      <w:r>
        <w:rPr>
          <w:szCs w:val="24"/>
          <w:lang w:eastAsia="zh-CN"/>
        </w:rPr>
        <w:lastRenderedPageBreak/>
        <w:t>1</w:t>
      </w:r>
      <w:r>
        <w:rPr>
          <w:szCs w:val="24"/>
          <w:lang w:eastAsia="zh-CN"/>
        </w:rPr>
        <w:tab/>
      </w:r>
      <w:r>
        <w:rPr>
          <w:rFonts w:hint="eastAsia"/>
          <w:szCs w:val="24"/>
          <w:lang w:eastAsia="zh-CN"/>
        </w:rPr>
        <w:t>引言</w:t>
      </w:r>
    </w:p>
    <w:p w:rsidR="00C9374B" w:rsidRDefault="00C9374B" w:rsidP="00624AAA">
      <w:pPr>
        <w:ind w:firstLineChars="200" w:firstLine="480"/>
        <w:rPr>
          <w:lang w:eastAsia="zh-CN"/>
        </w:rPr>
      </w:pPr>
      <w:bookmarkStart w:id="9" w:name="lt_pId019"/>
      <w:r>
        <w:rPr>
          <w:rFonts w:hint="eastAsia"/>
          <w:lang w:eastAsia="zh-CN"/>
        </w:rPr>
        <w:t>鉴于有关加强国际电联电信发展部门的执行机构作用，强化国际电联内部的项目执行职能，</w:t>
      </w:r>
      <w:r>
        <w:rPr>
          <w:rFonts w:cs="SimSun" w:hint="eastAsia"/>
          <w:color w:val="000000"/>
          <w:lang w:eastAsia="zh-CN"/>
        </w:rPr>
        <w:t>在国家、区域、区域间和全球层面落实各区域批准的举措等问题的</w:t>
      </w:r>
      <w:r w:rsidR="00624AAA">
        <w:rPr>
          <w:rFonts w:cs="SimSun"/>
          <w:color w:val="000000"/>
          <w:lang w:eastAsia="zh-CN"/>
        </w:rPr>
        <w:t>2017</w:t>
      </w:r>
      <w:r>
        <w:rPr>
          <w:rFonts w:cs="SimSun" w:hint="eastAsia"/>
          <w:color w:val="000000"/>
          <w:lang w:eastAsia="zh-CN"/>
        </w:rPr>
        <w:t>年世界电信发展大会（</w:t>
      </w:r>
      <w:r>
        <w:rPr>
          <w:rFonts w:cs="SimSun" w:hint="eastAsia"/>
          <w:color w:val="000000"/>
          <w:lang w:eastAsia="zh-CN"/>
        </w:rPr>
        <w:t>WTDC</w:t>
      </w:r>
      <w:r w:rsidR="00624AAA">
        <w:rPr>
          <w:rFonts w:cs="SimSun"/>
          <w:color w:val="000000"/>
          <w:lang w:eastAsia="zh-CN"/>
        </w:rPr>
        <w:t>-17</w:t>
      </w:r>
      <w:r>
        <w:rPr>
          <w:rFonts w:cs="SimSun" w:hint="eastAsia"/>
          <w:color w:val="000000"/>
          <w:lang w:eastAsia="zh-CN"/>
        </w:rPr>
        <w:t>）第</w:t>
      </w:r>
      <w:r>
        <w:rPr>
          <w:rFonts w:cs="SimSun"/>
          <w:color w:val="000000"/>
          <w:lang w:eastAsia="zh-CN"/>
        </w:rPr>
        <w:t>17</w:t>
      </w:r>
      <w:r>
        <w:rPr>
          <w:rFonts w:cs="SimSun" w:hint="eastAsia"/>
          <w:color w:val="000000"/>
          <w:lang w:eastAsia="zh-CN"/>
        </w:rPr>
        <w:t>和第</w:t>
      </w:r>
      <w:r>
        <w:rPr>
          <w:rFonts w:cs="SimSun"/>
          <w:color w:val="000000"/>
          <w:lang w:eastAsia="zh-CN"/>
        </w:rPr>
        <w:t>52</w:t>
      </w:r>
      <w:r w:rsidR="00624AAA">
        <w:rPr>
          <w:rFonts w:cs="SimSun" w:hint="eastAsia"/>
          <w:color w:val="000000"/>
          <w:lang w:eastAsia="zh-CN"/>
        </w:rPr>
        <w:t>号决议以及</w:t>
      </w:r>
      <w:r w:rsidR="00624AAA">
        <w:rPr>
          <w:rFonts w:cs="SimSun" w:hint="eastAsia"/>
          <w:color w:val="000000"/>
          <w:lang w:eastAsia="zh-CN"/>
        </w:rPr>
        <w:t>2018</w:t>
      </w:r>
      <w:r>
        <w:rPr>
          <w:rFonts w:cs="SimSun" w:hint="eastAsia"/>
          <w:color w:val="000000"/>
          <w:lang w:eastAsia="zh-CN"/>
        </w:rPr>
        <w:t>年</w:t>
      </w:r>
      <w:r>
        <w:rPr>
          <w:rFonts w:hint="eastAsia"/>
          <w:lang w:eastAsia="zh-CN"/>
        </w:rPr>
        <w:t>全权代表大会</w:t>
      </w:r>
      <w:r w:rsidR="00624AAA">
        <w:rPr>
          <w:rFonts w:hint="eastAsia"/>
          <w:lang w:eastAsia="zh-CN"/>
        </w:rPr>
        <w:t>（</w:t>
      </w:r>
      <w:r w:rsidR="00624AAA">
        <w:rPr>
          <w:rFonts w:hint="eastAsia"/>
          <w:lang w:eastAsia="zh-CN"/>
        </w:rPr>
        <w:t>P</w:t>
      </w:r>
      <w:r w:rsidR="00624AAA">
        <w:rPr>
          <w:lang w:eastAsia="zh-CN"/>
        </w:rPr>
        <w:t>P-18</w:t>
      </w:r>
      <w:r w:rsidR="00624AAA">
        <w:rPr>
          <w:rFonts w:hint="eastAsia"/>
          <w:lang w:eastAsia="zh-CN"/>
        </w:rPr>
        <w:t>）</w:t>
      </w:r>
      <w:r>
        <w:rPr>
          <w:rFonts w:hint="eastAsia"/>
          <w:lang w:eastAsia="zh-CN"/>
        </w:rPr>
        <w:t>第</w:t>
      </w:r>
      <w:r>
        <w:rPr>
          <w:lang w:eastAsia="zh-CN"/>
        </w:rPr>
        <w:t>157</w:t>
      </w:r>
      <w:r>
        <w:rPr>
          <w:rFonts w:hint="eastAsia"/>
          <w:lang w:eastAsia="zh-CN"/>
        </w:rPr>
        <w:t>号决议，电信发展局（</w:t>
      </w:r>
      <w:r>
        <w:rPr>
          <w:rFonts w:hint="eastAsia"/>
          <w:lang w:eastAsia="zh-CN"/>
        </w:rPr>
        <w:t>BDT</w:t>
      </w:r>
      <w:r>
        <w:rPr>
          <w:rFonts w:hint="eastAsia"/>
          <w:lang w:eastAsia="zh-CN"/>
        </w:rPr>
        <w:t>）已开展了大量行动和活动，以制定并落实</w:t>
      </w:r>
      <w:r w:rsidR="00624AAA">
        <w:rPr>
          <w:rFonts w:hint="eastAsia"/>
          <w:lang w:eastAsia="zh-CN"/>
        </w:rPr>
        <w:t>发展部门的</w:t>
      </w:r>
      <w:r>
        <w:rPr>
          <w:rFonts w:hint="eastAsia"/>
          <w:lang w:eastAsia="zh-CN"/>
        </w:rPr>
        <w:t>项目。</w:t>
      </w:r>
      <w:bookmarkEnd w:id="9"/>
    </w:p>
    <w:p w:rsidR="00C9374B" w:rsidRDefault="00C9374B" w:rsidP="00C9374B">
      <w:pPr>
        <w:ind w:firstLineChars="200" w:firstLine="480"/>
        <w:rPr>
          <w:lang w:eastAsia="zh-CN"/>
        </w:rPr>
      </w:pPr>
      <w:bookmarkStart w:id="10" w:name="lt_pId020"/>
      <w:r>
        <w:rPr>
          <w:rFonts w:hint="eastAsia"/>
          <w:lang w:eastAsia="zh-CN"/>
        </w:rPr>
        <w:t>国际电联的项目正在改变人们的生活，在全</w:t>
      </w:r>
      <w:r>
        <w:rPr>
          <w:lang w:eastAsia="zh-CN"/>
        </w:rPr>
        <w:t>世界</w:t>
      </w:r>
      <w:r>
        <w:rPr>
          <w:rFonts w:hint="eastAsia"/>
          <w:lang w:eastAsia="zh-CN"/>
        </w:rPr>
        <w:t>提供可持续和创新解决方案，通过</w:t>
      </w:r>
      <w:r w:rsidR="00345B28">
        <w:rPr>
          <w:rFonts w:hint="eastAsia"/>
          <w:lang w:eastAsia="zh-CN"/>
        </w:rPr>
        <w:t>信息通信技术（</w:t>
      </w:r>
      <w:r>
        <w:rPr>
          <w:lang w:eastAsia="zh-CN"/>
        </w:rPr>
        <w:t>ICT</w:t>
      </w:r>
      <w:r w:rsidR="00345B28">
        <w:rPr>
          <w:lang w:eastAsia="zh-CN"/>
        </w:rPr>
        <w:t>）</w:t>
      </w:r>
      <w:r>
        <w:rPr>
          <w:rFonts w:hint="eastAsia"/>
          <w:lang w:eastAsia="zh-CN"/>
        </w:rPr>
        <w:t>实现发展。</w:t>
      </w:r>
      <w:bookmarkStart w:id="11" w:name="lt_pId021"/>
      <w:bookmarkEnd w:id="10"/>
      <w:r>
        <w:rPr>
          <w:rFonts w:hint="eastAsia"/>
          <w:lang w:eastAsia="zh-CN"/>
        </w:rPr>
        <w:t>国际电联提供根据利益攸关多方需求定制的项目，其在</w:t>
      </w:r>
      <w:r>
        <w:rPr>
          <w:lang w:eastAsia="zh-CN"/>
        </w:rPr>
        <w:t>ICT</w:t>
      </w:r>
      <w:r>
        <w:rPr>
          <w:rFonts w:hint="eastAsia"/>
          <w:lang w:eastAsia="zh-CN"/>
        </w:rPr>
        <w:t>领域的技术特长及全面的项目管理经验早已获得公认。</w:t>
      </w:r>
      <w:bookmarkEnd w:id="11"/>
    </w:p>
    <w:p w:rsidR="00C9374B" w:rsidRDefault="00C9374B" w:rsidP="00C9374B">
      <w:pPr>
        <w:ind w:firstLineChars="200" w:firstLine="480"/>
        <w:rPr>
          <w:lang w:eastAsia="zh-CN"/>
        </w:rPr>
      </w:pPr>
      <w:bookmarkStart w:id="12" w:name="lt_pId022"/>
      <w:r>
        <w:rPr>
          <w:rFonts w:hint="eastAsia"/>
          <w:lang w:eastAsia="zh-CN"/>
        </w:rPr>
        <w:t>电信发展局继续开发并完善与项目和项目管理有关的必要工具、方法、导则、模板、标准、数据库、网站和培训，以此改进并采取必要措施强化其项目执行职能。</w:t>
      </w:r>
      <w:bookmarkEnd w:id="12"/>
    </w:p>
    <w:p w:rsidR="00C9374B" w:rsidRDefault="00C9374B" w:rsidP="00C9374B">
      <w:pPr>
        <w:ind w:firstLineChars="200" w:firstLine="480"/>
        <w:rPr>
          <w:lang w:eastAsia="zh-CN"/>
        </w:rPr>
      </w:pPr>
      <w:bookmarkStart w:id="13" w:name="lt_pId023"/>
      <w:r>
        <w:rPr>
          <w:rFonts w:hint="eastAsia"/>
          <w:lang w:eastAsia="zh-CN"/>
        </w:rPr>
        <w:t>通过持续应用基于结果的管理方法</w:t>
      </w:r>
      <w:r w:rsidR="008D18A4">
        <w:rPr>
          <w:rFonts w:hint="eastAsia"/>
          <w:lang w:eastAsia="zh-CN"/>
        </w:rPr>
        <w:t>和项目管理导则</w:t>
      </w:r>
      <w:r>
        <w:rPr>
          <w:rFonts w:hint="eastAsia"/>
          <w:lang w:eastAsia="zh-CN"/>
        </w:rPr>
        <w:t>，</w:t>
      </w:r>
      <w:r>
        <w:rPr>
          <w:lang w:eastAsia="zh-CN"/>
        </w:rPr>
        <w:t>现</w:t>
      </w:r>
      <w:r>
        <w:rPr>
          <w:rFonts w:hint="eastAsia"/>
          <w:lang w:eastAsia="zh-CN"/>
        </w:rPr>
        <w:t>已改善了管理，改进了落实，增强了审计和监督，加强了问责制并实现了计划结果和项目目标。</w:t>
      </w:r>
      <w:bookmarkEnd w:id="13"/>
    </w:p>
    <w:p w:rsidR="00C9374B" w:rsidRDefault="005D07C5" w:rsidP="00645AE9">
      <w:pPr>
        <w:ind w:firstLineChars="200" w:firstLine="480"/>
        <w:rPr>
          <w:lang w:eastAsia="zh-CN"/>
        </w:rPr>
      </w:pPr>
      <w:r>
        <w:rPr>
          <w:rFonts w:hint="eastAsia"/>
          <w:lang w:eastAsia="zh-CN"/>
        </w:rPr>
        <w:t>电信发展局持续做出努力，更多地分享通过项目落</w:t>
      </w:r>
      <w:r w:rsidR="00645AE9">
        <w:rPr>
          <w:rFonts w:hint="eastAsia"/>
          <w:lang w:eastAsia="zh-CN"/>
        </w:rPr>
        <w:t>实得到的信息和积累的经验教训，特别是通过完善国际电联的项目网站</w:t>
      </w:r>
      <w:r>
        <w:rPr>
          <w:rFonts w:hint="eastAsia"/>
          <w:lang w:eastAsia="zh-CN"/>
        </w:rPr>
        <w:t>并制定案例研究和项目落实后评估报告和相关视频来进行这一工作。</w:t>
      </w:r>
    </w:p>
    <w:p w:rsidR="00C9374B" w:rsidRDefault="00C9374B" w:rsidP="00C9374B">
      <w:pPr>
        <w:pStyle w:val="Heading1"/>
        <w:spacing w:before="360"/>
        <w:rPr>
          <w:szCs w:val="24"/>
          <w:lang w:eastAsia="zh-CN"/>
        </w:rPr>
      </w:pPr>
      <w:bookmarkStart w:id="14" w:name="lt_pId024"/>
      <w:r>
        <w:rPr>
          <w:szCs w:val="24"/>
          <w:lang w:eastAsia="zh-CN"/>
        </w:rPr>
        <w:t>2</w:t>
      </w:r>
      <w:r>
        <w:rPr>
          <w:szCs w:val="24"/>
          <w:lang w:eastAsia="zh-CN"/>
        </w:rPr>
        <w:tab/>
      </w:r>
      <w:r>
        <w:rPr>
          <w:rFonts w:hint="eastAsia"/>
          <w:szCs w:val="24"/>
          <w:lang w:eastAsia="zh-CN"/>
        </w:rPr>
        <w:t>整体项目实施</w:t>
      </w:r>
      <w:bookmarkEnd w:id="14"/>
    </w:p>
    <w:p w:rsidR="00C9374B" w:rsidRDefault="00C9374B" w:rsidP="00C9374B">
      <w:pPr>
        <w:ind w:firstLineChars="200" w:firstLine="480"/>
        <w:rPr>
          <w:rFonts w:eastAsia="Times New Roman"/>
          <w:lang w:eastAsia="zh-CN"/>
        </w:rPr>
      </w:pPr>
      <w:bookmarkStart w:id="15" w:name="lt_pId025"/>
      <w:r>
        <w:rPr>
          <w:rFonts w:hint="eastAsia"/>
          <w:lang w:eastAsia="zh-CN"/>
        </w:rPr>
        <w:t>自</w:t>
      </w:r>
      <w:r>
        <w:rPr>
          <w:lang w:eastAsia="zh-CN"/>
        </w:rPr>
        <w:t>2007</w:t>
      </w:r>
      <w:r>
        <w:rPr>
          <w:rFonts w:hint="eastAsia"/>
          <w:lang w:eastAsia="zh-CN"/>
        </w:rPr>
        <w:t>年以来，电信发展局已在各国、区域、区域间和全球层面实施了合计</w:t>
      </w:r>
      <w:r>
        <w:rPr>
          <w:lang w:eastAsia="zh-CN"/>
        </w:rPr>
        <w:t>242</w:t>
      </w:r>
      <w:r>
        <w:rPr>
          <w:rFonts w:hint="eastAsia"/>
          <w:lang w:eastAsia="zh-CN"/>
        </w:rPr>
        <w:t>个小型、中型和大型项目</w:t>
      </w:r>
      <w:bookmarkStart w:id="16" w:name="lt_pId026"/>
      <w:bookmarkEnd w:id="15"/>
      <w:r>
        <w:rPr>
          <w:rFonts w:hint="eastAsia"/>
          <w:lang w:eastAsia="zh-CN"/>
        </w:rPr>
        <w:t>，</w:t>
      </w:r>
      <w:r w:rsidR="00645AE9">
        <w:rPr>
          <w:rFonts w:hint="eastAsia"/>
          <w:lang w:eastAsia="zh-CN"/>
        </w:rPr>
        <w:t>共有</w:t>
      </w:r>
      <w:r>
        <w:rPr>
          <w:lang w:eastAsia="zh-CN"/>
        </w:rPr>
        <w:t>150</w:t>
      </w:r>
      <w:r>
        <w:rPr>
          <w:rFonts w:hint="eastAsia"/>
          <w:lang w:eastAsia="zh-CN"/>
        </w:rPr>
        <w:t>个发展中国家和最不发达国家从上述实施的项目中获益。</w:t>
      </w:r>
      <w:bookmarkEnd w:id="16"/>
    </w:p>
    <w:p w:rsidR="00C9374B" w:rsidRDefault="00C9374B" w:rsidP="00C9374B">
      <w:pPr>
        <w:pStyle w:val="Heading1"/>
        <w:spacing w:before="360"/>
        <w:rPr>
          <w:szCs w:val="24"/>
          <w:lang w:eastAsia="zh-CN"/>
        </w:rPr>
      </w:pPr>
      <w:bookmarkStart w:id="17" w:name="lt_pId027"/>
      <w:r>
        <w:rPr>
          <w:szCs w:val="24"/>
          <w:lang w:eastAsia="zh-CN"/>
        </w:rPr>
        <w:t>3</w:t>
      </w:r>
      <w:r>
        <w:rPr>
          <w:szCs w:val="24"/>
          <w:lang w:eastAsia="zh-CN"/>
        </w:rPr>
        <w:tab/>
      </w:r>
      <w:r>
        <w:rPr>
          <w:rFonts w:hint="eastAsia"/>
          <w:szCs w:val="24"/>
          <w:lang w:eastAsia="zh-CN"/>
        </w:rPr>
        <w:t>项目</w:t>
      </w:r>
      <w:bookmarkEnd w:id="17"/>
      <w:r>
        <w:rPr>
          <w:rFonts w:hint="eastAsia"/>
          <w:szCs w:val="24"/>
          <w:lang w:eastAsia="zh-CN"/>
        </w:rPr>
        <w:t>组合</w:t>
      </w:r>
    </w:p>
    <w:p w:rsidR="00C9374B" w:rsidRPr="00D51B20" w:rsidRDefault="00C9374B" w:rsidP="00BE217A">
      <w:pPr>
        <w:ind w:firstLineChars="200" w:firstLine="480"/>
        <w:rPr>
          <w:rFonts w:eastAsia="Times New Roman"/>
          <w:lang w:eastAsia="zh-CN"/>
        </w:rPr>
      </w:pPr>
      <w:bookmarkStart w:id="18" w:name="lt_pId028"/>
      <w:r>
        <w:rPr>
          <w:rFonts w:hint="eastAsia"/>
          <w:lang w:val="en-US" w:eastAsia="zh-CN"/>
        </w:rPr>
        <w:t>截至</w:t>
      </w:r>
      <w:r>
        <w:rPr>
          <w:lang w:eastAsia="zh-CN"/>
        </w:rPr>
        <w:t>201</w:t>
      </w:r>
      <w:r w:rsidR="005D07C5">
        <w:rPr>
          <w:lang w:eastAsia="zh-CN"/>
        </w:rPr>
        <w:t>8</w:t>
      </w:r>
      <w:r>
        <w:rPr>
          <w:rFonts w:hint="eastAsia"/>
          <w:lang w:val="en-US" w:eastAsia="zh-CN"/>
        </w:rPr>
        <w:t>年</w:t>
      </w:r>
      <w:r>
        <w:rPr>
          <w:lang w:eastAsia="zh-CN"/>
        </w:rPr>
        <w:t>12</w:t>
      </w:r>
      <w:r>
        <w:rPr>
          <w:rFonts w:hint="eastAsia"/>
          <w:lang w:val="en-US" w:eastAsia="zh-CN"/>
        </w:rPr>
        <w:t>月</w:t>
      </w:r>
      <w:r w:rsidR="005D07C5">
        <w:rPr>
          <w:rFonts w:hint="eastAsia"/>
          <w:lang w:val="en-US" w:eastAsia="zh-CN"/>
        </w:rPr>
        <w:t>31</w:t>
      </w:r>
      <w:r w:rsidR="005D07C5">
        <w:rPr>
          <w:rFonts w:hint="eastAsia"/>
          <w:lang w:val="en-US" w:eastAsia="zh-CN"/>
        </w:rPr>
        <w:t>日</w:t>
      </w:r>
      <w:r>
        <w:rPr>
          <w:rFonts w:hint="eastAsia"/>
          <w:lang w:val="en-US" w:eastAsia="zh-CN"/>
        </w:rPr>
        <w:t>，国际电联共有</w:t>
      </w:r>
      <w:r w:rsidR="005D07C5">
        <w:rPr>
          <w:lang w:eastAsia="zh-CN"/>
        </w:rPr>
        <w:t>6</w:t>
      </w:r>
      <w:r w:rsidR="000530C7">
        <w:rPr>
          <w:lang w:eastAsia="zh-CN"/>
        </w:rPr>
        <w:t>3</w:t>
      </w:r>
      <w:r w:rsidR="005D07C5">
        <w:rPr>
          <w:rFonts w:hint="eastAsia"/>
          <w:lang w:eastAsia="zh-CN"/>
        </w:rPr>
        <w:t>项</w:t>
      </w:r>
      <w:r>
        <w:rPr>
          <w:rFonts w:hint="eastAsia"/>
          <w:lang w:val="en-US" w:eastAsia="zh-CN"/>
        </w:rPr>
        <w:t>正在实施过程中</w:t>
      </w:r>
      <w:r w:rsidR="005D07C5">
        <w:rPr>
          <w:rFonts w:hint="eastAsia"/>
          <w:lang w:val="en-US" w:eastAsia="zh-CN"/>
        </w:rPr>
        <w:t>的项目</w:t>
      </w:r>
      <w:r>
        <w:rPr>
          <w:rFonts w:hint="eastAsia"/>
          <w:lang w:val="en-US" w:eastAsia="zh-CN"/>
        </w:rPr>
        <w:t>，</w:t>
      </w:r>
      <w:r w:rsidR="005D07C5">
        <w:rPr>
          <w:rFonts w:hint="eastAsia"/>
          <w:lang w:val="en-US" w:eastAsia="zh-CN"/>
        </w:rPr>
        <w:t>价值为</w:t>
      </w:r>
      <w:r w:rsidR="000530C7">
        <w:rPr>
          <w:bCs/>
          <w:lang w:eastAsia="zh-CN"/>
        </w:rPr>
        <w:t>68,413,879</w:t>
      </w:r>
      <w:r w:rsidRPr="006820C6">
        <w:rPr>
          <w:rFonts w:hint="eastAsia"/>
          <w:lang w:val="en-US" w:eastAsia="zh-CN"/>
        </w:rPr>
        <w:t>瑞士法郎（附件</w:t>
      </w:r>
      <w:r w:rsidRPr="006820C6">
        <w:rPr>
          <w:lang w:eastAsia="zh-CN"/>
        </w:rPr>
        <w:t>1</w:t>
      </w:r>
      <w:r w:rsidRPr="006820C6">
        <w:rPr>
          <w:rFonts w:hint="eastAsia"/>
          <w:lang w:val="en-US" w:eastAsia="zh-CN"/>
        </w:rPr>
        <w:t>）。</w:t>
      </w:r>
      <w:bookmarkStart w:id="19" w:name="lt_pId029"/>
      <w:bookmarkEnd w:id="18"/>
      <w:r w:rsidR="005D07C5">
        <w:rPr>
          <w:rFonts w:hint="eastAsia"/>
          <w:lang w:val="en-US" w:eastAsia="zh-CN"/>
        </w:rPr>
        <w:t>目前正在实施项目的余额为</w:t>
      </w:r>
      <w:r w:rsidR="005D07C5">
        <w:rPr>
          <w:bCs/>
          <w:lang w:eastAsia="zh-CN"/>
        </w:rPr>
        <w:t>21,398,305</w:t>
      </w:r>
      <w:r w:rsidR="005D07C5">
        <w:rPr>
          <w:rFonts w:hint="eastAsia"/>
          <w:bCs/>
          <w:lang w:eastAsia="zh-CN"/>
        </w:rPr>
        <w:t>瑞士法郎</w:t>
      </w:r>
      <w:r w:rsidR="00BE217A">
        <w:rPr>
          <w:rStyle w:val="FootnoteReference"/>
          <w:bCs/>
        </w:rPr>
        <w:footnoteReference w:id="1"/>
      </w:r>
      <w:r w:rsidR="005D07C5">
        <w:rPr>
          <w:rFonts w:hint="eastAsia"/>
          <w:bCs/>
          <w:lang w:eastAsia="zh-CN"/>
        </w:rPr>
        <w:t>，其中</w:t>
      </w:r>
      <w:r w:rsidR="005D07C5">
        <w:rPr>
          <w:rFonts w:hint="eastAsia"/>
          <w:bCs/>
          <w:lang w:eastAsia="zh-CN"/>
        </w:rPr>
        <w:t>2018</w:t>
      </w:r>
      <w:r w:rsidR="005D07C5">
        <w:rPr>
          <w:rFonts w:hint="eastAsia"/>
          <w:bCs/>
          <w:lang w:eastAsia="zh-CN"/>
        </w:rPr>
        <w:t>年开发和签署的新项目有</w:t>
      </w:r>
      <w:r w:rsidR="000530C7">
        <w:rPr>
          <w:bCs/>
          <w:lang w:eastAsia="zh-CN"/>
        </w:rPr>
        <w:t>20</w:t>
      </w:r>
      <w:r w:rsidR="005D07C5">
        <w:rPr>
          <w:rFonts w:hint="eastAsia"/>
          <w:bCs/>
          <w:lang w:eastAsia="zh-CN"/>
        </w:rPr>
        <w:t>个，价值约为</w:t>
      </w:r>
      <w:r w:rsidR="000530C7">
        <w:rPr>
          <w:rFonts w:hint="eastAsia"/>
          <w:bCs/>
          <w:lang w:eastAsia="zh-CN"/>
        </w:rPr>
        <w:t>10</w:t>
      </w:r>
      <w:r w:rsidR="000530C7">
        <w:rPr>
          <w:bCs/>
          <w:lang w:eastAsia="zh-CN"/>
        </w:rPr>
        <w:t>8</w:t>
      </w:r>
      <w:r w:rsidR="005D07C5">
        <w:rPr>
          <w:rFonts w:hint="eastAsia"/>
          <w:bCs/>
          <w:lang w:eastAsia="zh-CN"/>
        </w:rPr>
        <w:t>0</w:t>
      </w:r>
      <w:r w:rsidR="005D07C5">
        <w:rPr>
          <w:rFonts w:hint="eastAsia"/>
          <w:bCs/>
          <w:lang w:eastAsia="zh-CN"/>
        </w:rPr>
        <w:t>万瑞士法郎</w:t>
      </w:r>
      <w:r w:rsidR="005D07C5">
        <w:rPr>
          <w:rFonts w:hint="eastAsia"/>
          <w:lang w:val="en-US" w:eastAsia="zh-CN"/>
        </w:rPr>
        <w:t>（</w:t>
      </w:r>
      <w:r w:rsidR="008B43FF">
        <w:rPr>
          <w:rFonts w:hint="eastAsia"/>
          <w:lang w:val="en-US" w:eastAsia="zh-CN"/>
        </w:rPr>
        <w:t>更多信息见</w:t>
      </w:r>
      <w:r w:rsidR="008B43FF" w:rsidRPr="008B43FF">
        <w:rPr>
          <w:lang w:val="en-US" w:eastAsia="zh-CN"/>
        </w:rPr>
        <w:t>INF/3</w:t>
      </w:r>
      <w:r w:rsidR="005D07C5">
        <w:rPr>
          <w:rFonts w:hint="eastAsia"/>
          <w:lang w:val="en-US" w:eastAsia="zh-CN"/>
        </w:rPr>
        <w:t>）</w:t>
      </w:r>
      <w:r w:rsidR="005D07C5">
        <w:rPr>
          <w:lang w:val="en-US" w:eastAsia="zh-CN"/>
        </w:rPr>
        <w:t>。</w:t>
      </w:r>
      <w:bookmarkEnd w:id="19"/>
    </w:p>
    <w:p w:rsidR="00C9374B" w:rsidRDefault="00C9374B" w:rsidP="00C9374B">
      <w:pPr>
        <w:ind w:firstLineChars="200" w:firstLine="480"/>
        <w:rPr>
          <w:lang w:eastAsia="zh-CN"/>
        </w:rPr>
      </w:pPr>
      <w:bookmarkStart w:id="20" w:name="lt_pId030"/>
      <w:r>
        <w:rPr>
          <w:rFonts w:hint="eastAsia"/>
          <w:lang w:val="en-US" w:eastAsia="zh-CN"/>
        </w:rPr>
        <w:t>大多数项目系针对成员国设立，由国际电联和外部合作伙伴共同提供出资。</w:t>
      </w:r>
      <w:bookmarkEnd w:id="20"/>
    </w:p>
    <w:p w:rsidR="00C9374B" w:rsidRDefault="00C9374B" w:rsidP="00C9374B">
      <w:pPr>
        <w:pStyle w:val="Heading1"/>
        <w:spacing w:before="360"/>
        <w:rPr>
          <w:b w:val="0"/>
          <w:bCs/>
          <w:lang w:eastAsia="zh-CN"/>
        </w:rPr>
      </w:pPr>
      <w:bookmarkStart w:id="21" w:name="lt_pId031"/>
      <w:r>
        <w:rPr>
          <w:szCs w:val="24"/>
          <w:lang w:eastAsia="zh-CN"/>
        </w:rPr>
        <w:t>4</w:t>
      </w:r>
      <w:r>
        <w:rPr>
          <w:szCs w:val="24"/>
          <w:lang w:eastAsia="zh-CN"/>
        </w:rPr>
        <w:tab/>
      </w:r>
      <w:r>
        <w:rPr>
          <w:rFonts w:hint="eastAsia"/>
          <w:szCs w:val="24"/>
          <w:lang w:eastAsia="zh-CN"/>
        </w:rPr>
        <w:t>按区域列出的正在开展</w:t>
      </w:r>
      <w:r w:rsidR="004C189D">
        <w:rPr>
          <w:rFonts w:hint="eastAsia"/>
          <w:szCs w:val="24"/>
          <w:lang w:eastAsia="zh-CN"/>
        </w:rPr>
        <w:t>的</w:t>
      </w:r>
      <w:r>
        <w:rPr>
          <w:rFonts w:hint="eastAsia"/>
          <w:szCs w:val="24"/>
          <w:lang w:eastAsia="zh-CN"/>
        </w:rPr>
        <w:t>项目</w:t>
      </w:r>
      <w:bookmarkEnd w:id="21"/>
    </w:p>
    <w:p w:rsidR="0043419E" w:rsidRDefault="00C9374B" w:rsidP="00DE4507">
      <w:pPr>
        <w:spacing w:after="120"/>
        <w:ind w:firstLineChars="200" w:firstLine="480"/>
        <w:rPr>
          <w:lang w:eastAsia="zh-CN"/>
        </w:rPr>
      </w:pPr>
      <w:bookmarkStart w:id="22" w:name="lt_pId032"/>
      <w:r w:rsidRPr="00D51B20">
        <w:rPr>
          <w:rFonts w:hint="eastAsia"/>
          <w:lang w:val="en-US" w:eastAsia="zh-CN"/>
        </w:rPr>
        <w:t>下图显示了截至</w:t>
      </w:r>
      <w:r w:rsidRPr="00D51B20">
        <w:rPr>
          <w:lang w:val="en-US" w:eastAsia="zh-CN"/>
        </w:rPr>
        <w:t>201</w:t>
      </w:r>
      <w:r w:rsidR="004C189D">
        <w:rPr>
          <w:lang w:val="en-US" w:eastAsia="zh-CN"/>
        </w:rPr>
        <w:t>8</w:t>
      </w:r>
      <w:r w:rsidRPr="00D51B20">
        <w:rPr>
          <w:rFonts w:hint="eastAsia"/>
          <w:lang w:val="en-US" w:eastAsia="zh-CN"/>
        </w:rPr>
        <w:t>年</w:t>
      </w:r>
      <w:r w:rsidRPr="00D51B20">
        <w:rPr>
          <w:lang w:val="en-US" w:eastAsia="zh-CN"/>
        </w:rPr>
        <w:t>12</w:t>
      </w:r>
      <w:r w:rsidRPr="00D51B20">
        <w:rPr>
          <w:rFonts w:hint="eastAsia"/>
          <w:lang w:val="en-US" w:eastAsia="zh-CN"/>
        </w:rPr>
        <w:t>月</w:t>
      </w:r>
      <w:r w:rsidR="004C189D">
        <w:rPr>
          <w:rFonts w:hint="eastAsia"/>
          <w:lang w:val="en-US" w:eastAsia="zh-CN"/>
        </w:rPr>
        <w:t>31</w:t>
      </w:r>
      <w:r w:rsidR="004C189D">
        <w:rPr>
          <w:rFonts w:hint="eastAsia"/>
          <w:lang w:val="en-US" w:eastAsia="zh-CN"/>
        </w:rPr>
        <w:t>日的</w:t>
      </w:r>
      <w:r w:rsidRPr="003F6E72">
        <w:rPr>
          <w:lang w:eastAsia="zh-CN"/>
        </w:rPr>
        <w:t>6</w:t>
      </w:r>
      <w:r w:rsidR="000530C7">
        <w:rPr>
          <w:lang w:eastAsia="zh-CN"/>
        </w:rPr>
        <w:t>3</w:t>
      </w:r>
      <w:r w:rsidRPr="00D51B20">
        <w:rPr>
          <w:rFonts w:hint="eastAsia"/>
          <w:lang w:val="en-US" w:eastAsia="zh-CN"/>
        </w:rPr>
        <w:t>个正在开展</w:t>
      </w:r>
      <w:r>
        <w:rPr>
          <w:rFonts w:hint="eastAsia"/>
          <w:lang w:val="en-US" w:eastAsia="zh-CN"/>
        </w:rPr>
        <w:t>的</w:t>
      </w:r>
      <w:r w:rsidRPr="00D51B20">
        <w:rPr>
          <w:rFonts w:hint="eastAsia"/>
          <w:lang w:val="en-US" w:eastAsia="zh-CN"/>
        </w:rPr>
        <w:t>项目按区域排列的分布情况。</w:t>
      </w:r>
      <w:bookmarkStart w:id="23" w:name="lt_pId033"/>
      <w:bookmarkEnd w:id="22"/>
      <w:r w:rsidRPr="00D51B20">
        <w:rPr>
          <w:rFonts w:hint="eastAsia"/>
          <w:lang w:val="en-US" w:eastAsia="zh-CN"/>
        </w:rPr>
        <w:t>目前，亚太地区有</w:t>
      </w:r>
      <w:r>
        <w:rPr>
          <w:lang w:eastAsia="zh-CN"/>
        </w:rPr>
        <w:t>11</w:t>
      </w:r>
      <w:r w:rsidRPr="00D51B20">
        <w:rPr>
          <w:rFonts w:hint="eastAsia"/>
          <w:lang w:val="en-US" w:eastAsia="zh-CN"/>
        </w:rPr>
        <w:t>个项目，非洲地区有</w:t>
      </w:r>
      <w:r w:rsidR="004C189D">
        <w:rPr>
          <w:lang w:val="en-US" w:eastAsia="zh-CN"/>
        </w:rPr>
        <w:t>11</w:t>
      </w:r>
      <w:r w:rsidRPr="00D51B20">
        <w:rPr>
          <w:rFonts w:hint="eastAsia"/>
          <w:lang w:val="en-US" w:eastAsia="zh-CN"/>
        </w:rPr>
        <w:t>个，美洲地区有</w:t>
      </w:r>
      <w:r w:rsidR="004C189D">
        <w:rPr>
          <w:lang w:val="en-US" w:eastAsia="zh-CN"/>
        </w:rPr>
        <w:t>8</w:t>
      </w:r>
      <w:r>
        <w:rPr>
          <w:rFonts w:hint="eastAsia"/>
          <w:lang w:val="en-US" w:eastAsia="zh-CN"/>
        </w:rPr>
        <w:t>个，阿拉伯区域</w:t>
      </w:r>
      <w:r w:rsidRPr="00D51B20">
        <w:rPr>
          <w:rFonts w:hint="eastAsia"/>
          <w:lang w:val="en-US" w:eastAsia="zh-CN"/>
        </w:rPr>
        <w:t>有</w:t>
      </w:r>
      <w:r w:rsidR="004C189D">
        <w:rPr>
          <w:lang w:val="en-US" w:eastAsia="zh-CN"/>
        </w:rPr>
        <w:t>9</w:t>
      </w:r>
      <w:r w:rsidRPr="00D51B20">
        <w:rPr>
          <w:rFonts w:hint="eastAsia"/>
          <w:lang w:val="en-US" w:eastAsia="zh-CN"/>
        </w:rPr>
        <w:t>个</w:t>
      </w:r>
      <w:r w:rsidR="004C189D">
        <w:rPr>
          <w:rFonts w:hint="eastAsia"/>
          <w:lang w:val="en-US" w:eastAsia="zh-CN"/>
        </w:rPr>
        <w:t>，</w:t>
      </w:r>
      <w:r w:rsidR="000530C7">
        <w:rPr>
          <w:rFonts w:hint="eastAsia"/>
          <w:lang w:val="en-US" w:eastAsia="zh-CN"/>
        </w:rPr>
        <w:t>C</w:t>
      </w:r>
      <w:r w:rsidR="000530C7">
        <w:rPr>
          <w:lang w:val="en-US" w:eastAsia="zh-CN"/>
        </w:rPr>
        <w:t>IS</w:t>
      </w:r>
      <w:r w:rsidR="000530C7">
        <w:rPr>
          <w:rFonts w:hint="eastAsia"/>
          <w:lang w:val="en-US" w:eastAsia="zh-CN"/>
        </w:rPr>
        <w:t>区域有</w:t>
      </w:r>
      <w:r w:rsidR="000530C7">
        <w:rPr>
          <w:rFonts w:hint="eastAsia"/>
          <w:lang w:val="en-US" w:eastAsia="zh-CN"/>
        </w:rPr>
        <w:t>1</w:t>
      </w:r>
      <w:r w:rsidR="000530C7">
        <w:rPr>
          <w:rFonts w:hint="eastAsia"/>
          <w:lang w:val="en-US" w:eastAsia="zh-CN"/>
        </w:rPr>
        <w:t>个项目，</w:t>
      </w:r>
      <w:r w:rsidR="004C189D">
        <w:rPr>
          <w:rFonts w:hint="eastAsia"/>
          <w:lang w:val="en-US" w:eastAsia="zh-CN"/>
        </w:rPr>
        <w:t>欧洲区域</w:t>
      </w:r>
      <w:r w:rsidR="000530C7">
        <w:rPr>
          <w:rFonts w:hint="eastAsia"/>
          <w:lang w:val="en-US" w:eastAsia="zh-CN"/>
        </w:rPr>
        <w:t>亦</w:t>
      </w:r>
      <w:r w:rsidR="004C189D">
        <w:rPr>
          <w:rFonts w:hint="eastAsia"/>
          <w:lang w:val="en-US" w:eastAsia="zh-CN"/>
        </w:rPr>
        <w:t>有一个</w:t>
      </w:r>
      <w:r w:rsidRPr="00D51B20">
        <w:rPr>
          <w:rFonts w:hint="eastAsia"/>
          <w:lang w:val="en-US" w:eastAsia="zh-CN"/>
        </w:rPr>
        <w:t>。</w:t>
      </w:r>
      <w:bookmarkStart w:id="24" w:name="lt_pId034"/>
      <w:bookmarkEnd w:id="23"/>
      <w:r w:rsidRPr="00D51B20">
        <w:rPr>
          <w:rFonts w:hint="eastAsia"/>
          <w:lang w:val="en-US" w:eastAsia="zh-CN"/>
        </w:rPr>
        <w:t>除区域</w:t>
      </w:r>
      <w:r>
        <w:rPr>
          <w:rFonts w:hint="eastAsia"/>
          <w:lang w:val="en-US" w:eastAsia="zh-CN"/>
        </w:rPr>
        <w:t>性</w:t>
      </w:r>
      <w:r w:rsidRPr="00D51B20">
        <w:rPr>
          <w:rFonts w:hint="eastAsia"/>
          <w:lang w:val="en-US" w:eastAsia="zh-CN"/>
        </w:rPr>
        <w:t>项目外，还有</w:t>
      </w:r>
      <w:r>
        <w:rPr>
          <w:lang w:eastAsia="zh-CN"/>
        </w:rPr>
        <w:t>2</w:t>
      </w:r>
      <w:r w:rsidR="000530C7">
        <w:rPr>
          <w:rFonts w:hint="eastAsia"/>
          <w:lang w:eastAsia="zh-CN"/>
        </w:rPr>
        <w:t>2</w:t>
      </w:r>
      <w:r w:rsidRPr="00D51B20">
        <w:rPr>
          <w:rFonts w:hint="eastAsia"/>
          <w:lang w:val="en-US" w:eastAsia="zh-CN"/>
        </w:rPr>
        <w:t>个全球项目。</w:t>
      </w:r>
      <w:bookmarkStart w:id="25" w:name="lt_pId035"/>
      <w:bookmarkEnd w:id="24"/>
    </w:p>
    <w:p w:rsidR="0043419E" w:rsidRDefault="0043419E" w:rsidP="0043419E">
      <w:pPr>
        <w:jc w:val="center"/>
      </w:pPr>
      <w:r>
        <w:rPr>
          <w:noProof/>
          <w:lang w:val="en-US" w:eastAsia="zh-CN"/>
        </w:rPr>
        <w:lastRenderedPageBreak/>
        <w:drawing>
          <wp:inline distT="0" distB="0" distL="0" distR="0" wp14:anchorId="70E3B867" wp14:editId="6B263D6D">
            <wp:extent cx="5219065" cy="3331210"/>
            <wp:effectExtent l="0" t="0" r="635" b="25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D07C5" w:rsidRDefault="005D07C5" w:rsidP="0043419E">
      <w:pPr>
        <w:jc w:val="center"/>
      </w:pPr>
    </w:p>
    <w:p w:rsidR="00567A14" w:rsidRDefault="00567A14" w:rsidP="0043419E">
      <w:pPr>
        <w:jc w:val="center"/>
        <w:rPr>
          <w:noProof/>
          <w:lang w:val="en-US" w:eastAsia="zh-CN"/>
        </w:rPr>
      </w:pPr>
      <w:r>
        <w:rPr>
          <w:noProof/>
          <w:lang w:val="en-US" w:eastAsia="zh-CN"/>
        </w:rPr>
        <w:drawing>
          <wp:inline distT="0" distB="0" distL="0" distR="0" wp14:anchorId="45C97783" wp14:editId="5CFAA5B8">
            <wp:extent cx="5819775" cy="3522345"/>
            <wp:effectExtent l="0" t="0" r="9525" b="19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374B" w:rsidRDefault="00C9374B" w:rsidP="00C9374B">
      <w:pPr>
        <w:pStyle w:val="Heading1"/>
        <w:spacing w:before="360"/>
        <w:rPr>
          <w:szCs w:val="24"/>
          <w:lang w:eastAsia="zh-CN"/>
        </w:rPr>
      </w:pPr>
      <w:r>
        <w:rPr>
          <w:szCs w:val="24"/>
          <w:lang w:eastAsia="zh-CN"/>
        </w:rPr>
        <w:t>5</w:t>
      </w:r>
      <w:r>
        <w:rPr>
          <w:szCs w:val="24"/>
          <w:lang w:eastAsia="zh-CN"/>
        </w:rPr>
        <w:tab/>
      </w:r>
      <w:r>
        <w:rPr>
          <w:rFonts w:hint="eastAsia"/>
          <w:szCs w:val="24"/>
          <w:lang w:eastAsia="zh-CN"/>
        </w:rPr>
        <w:t>按行动领域列出的正在开展</w:t>
      </w:r>
      <w:r w:rsidR="002061CB">
        <w:rPr>
          <w:rFonts w:hint="eastAsia"/>
          <w:szCs w:val="24"/>
          <w:lang w:eastAsia="zh-CN"/>
        </w:rPr>
        <w:t>的</w:t>
      </w:r>
      <w:r>
        <w:rPr>
          <w:rFonts w:hint="eastAsia"/>
          <w:szCs w:val="24"/>
          <w:lang w:eastAsia="zh-CN"/>
        </w:rPr>
        <w:t>项目</w:t>
      </w:r>
      <w:bookmarkEnd w:id="25"/>
    </w:p>
    <w:p w:rsidR="00C9374B" w:rsidRDefault="00C9374B" w:rsidP="007342F7">
      <w:pPr>
        <w:tabs>
          <w:tab w:val="clear" w:pos="794"/>
          <w:tab w:val="clear" w:pos="1191"/>
          <w:tab w:val="clear" w:pos="1588"/>
          <w:tab w:val="clear" w:pos="1985"/>
        </w:tabs>
        <w:overflowPunct/>
        <w:autoSpaceDE/>
        <w:autoSpaceDN/>
        <w:adjustRightInd/>
        <w:ind w:firstLineChars="200" w:firstLine="480"/>
        <w:rPr>
          <w:lang w:eastAsia="zh-CN"/>
        </w:rPr>
      </w:pPr>
      <w:bookmarkStart w:id="26" w:name="lt_pId036"/>
      <w:r>
        <w:rPr>
          <w:rFonts w:hint="eastAsia"/>
          <w:lang w:eastAsia="zh-CN"/>
        </w:rPr>
        <w:t>下图显示了截至</w:t>
      </w:r>
      <w:r w:rsidR="007342F7">
        <w:rPr>
          <w:lang w:eastAsia="zh-CN"/>
        </w:rPr>
        <w:t>2018</w:t>
      </w:r>
      <w:r>
        <w:rPr>
          <w:rFonts w:hint="eastAsia"/>
          <w:lang w:eastAsia="zh-CN"/>
        </w:rPr>
        <w:t>年</w:t>
      </w:r>
      <w:r>
        <w:rPr>
          <w:lang w:eastAsia="zh-CN"/>
        </w:rPr>
        <w:t>12</w:t>
      </w:r>
      <w:r>
        <w:rPr>
          <w:rFonts w:hint="eastAsia"/>
          <w:lang w:eastAsia="zh-CN"/>
        </w:rPr>
        <w:t>月</w:t>
      </w:r>
      <w:r w:rsidR="007342F7">
        <w:rPr>
          <w:rFonts w:hint="eastAsia"/>
          <w:lang w:eastAsia="zh-CN"/>
        </w:rPr>
        <w:t>31</w:t>
      </w:r>
      <w:r w:rsidR="007342F7">
        <w:rPr>
          <w:rFonts w:hint="eastAsia"/>
          <w:lang w:eastAsia="zh-CN"/>
        </w:rPr>
        <w:t>日的</w:t>
      </w:r>
      <w:r w:rsidR="007342F7">
        <w:rPr>
          <w:lang w:eastAsia="zh-CN"/>
        </w:rPr>
        <w:t>6</w:t>
      </w:r>
      <w:r w:rsidR="00E5285E">
        <w:rPr>
          <w:rFonts w:hint="eastAsia"/>
          <w:lang w:eastAsia="zh-CN"/>
        </w:rPr>
        <w:t>3</w:t>
      </w:r>
      <w:r>
        <w:rPr>
          <w:rFonts w:hint="eastAsia"/>
          <w:lang w:eastAsia="zh-CN"/>
        </w:rPr>
        <w:t>个正在开展项目</w:t>
      </w:r>
      <w:r w:rsidR="007342F7">
        <w:rPr>
          <w:rFonts w:hint="eastAsia"/>
          <w:lang w:eastAsia="zh-CN"/>
        </w:rPr>
        <w:t>（</w:t>
      </w:r>
      <w:r>
        <w:rPr>
          <w:rFonts w:hint="eastAsia"/>
          <w:lang w:eastAsia="zh-CN"/>
        </w:rPr>
        <w:t>按照电信发展局</w:t>
      </w:r>
      <w:r w:rsidR="007342F7">
        <w:rPr>
          <w:rFonts w:hint="eastAsia"/>
          <w:lang w:eastAsia="zh-CN"/>
        </w:rPr>
        <w:t>的主题领域排列）</w:t>
      </w:r>
      <w:r>
        <w:rPr>
          <w:rFonts w:hint="eastAsia"/>
          <w:lang w:eastAsia="zh-CN"/>
        </w:rPr>
        <w:t>。</w:t>
      </w:r>
      <w:bookmarkStart w:id="27" w:name="lt_pId037"/>
      <w:bookmarkEnd w:id="26"/>
      <w:r>
        <w:rPr>
          <w:rFonts w:hint="eastAsia"/>
          <w:lang w:eastAsia="zh-CN"/>
        </w:rPr>
        <w:t>绝大多数项目属于</w:t>
      </w:r>
      <w:r w:rsidR="007342F7">
        <w:rPr>
          <w:rFonts w:hint="eastAsia"/>
          <w:lang w:eastAsia="zh-CN"/>
        </w:rPr>
        <w:t>I</w:t>
      </w:r>
      <w:r w:rsidR="007342F7">
        <w:rPr>
          <w:lang w:eastAsia="zh-CN"/>
        </w:rPr>
        <w:t>CT</w:t>
      </w:r>
      <w:r w:rsidR="007342F7">
        <w:rPr>
          <w:rFonts w:hint="eastAsia"/>
          <w:lang w:eastAsia="zh-CN"/>
        </w:rPr>
        <w:t>应用、技术和网络发展；频谱管理</w:t>
      </w:r>
      <w:r>
        <w:rPr>
          <w:rFonts w:hint="eastAsia"/>
          <w:lang w:eastAsia="zh-CN"/>
        </w:rPr>
        <w:t>和</w:t>
      </w:r>
      <w:r w:rsidR="007342F7">
        <w:rPr>
          <w:rFonts w:hint="eastAsia"/>
          <w:lang w:eastAsia="zh-CN"/>
        </w:rPr>
        <w:t>和广播以及</w:t>
      </w:r>
      <w:r>
        <w:rPr>
          <w:rFonts w:hint="eastAsia"/>
          <w:lang w:eastAsia="zh-CN"/>
        </w:rPr>
        <w:t>能力建设领域</w:t>
      </w:r>
      <w:bookmarkEnd w:id="27"/>
      <w:r>
        <w:rPr>
          <w:rStyle w:val="FootnoteReference"/>
        </w:rPr>
        <w:footnoteReference w:id="2"/>
      </w:r>
      <w:r w:rsidR="007342F7">
        <w:rPr>
          <w:rFonts w:hint="eastAsia"/>
          <w:lang w:eastAsia="zh-CN"/>
        </w:rPr>
        <w:t>主题领域。</w:t>
      </w:r>
    </w:p>
    <w:p w:rsidR="0043419E" w:rsidRDefault="0043419E" w:rsidP="0043419E">
      <w:pPr>
        <w:pStyle w:val="ListParagraph"/>
        <w:ind w:left="0"/>
      </w:pPr>
      <w:bookmarkStart w:id="28" w:name="lt_pId045"/>
      <w:r>
        <w:rPr>
          <w:noProof/>
          <w:lang w:val="en-US" w:eastAsia="zh-CN"/>
        </w:rPr>
        <w:lastRenderedPageBreak/>
        <w:drawing>
          <wp:inline distT="0" distB="0" distL="0" distR="0" wp14:anchorId="1E1FCDDE" wp14:editId="452986B4">
            <wp:extent cx="5920740" cy="3259455"/>
            <wp:effectExtent l="0" t="0" r="3810"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B4FC3" w:rsidRDefault="00C9374B" w:rsidP="00C9374B">
      <w:pPr>
        <w:pStyle w:val="Heading1"/>
        <w:rPr>
          <w:lang w:eastAsia="zh-CN"/>
        </w:rPr>
      </w:pPr>
      <w:r>
        <w:rPr>
          <w:rFonts w:hint="eastAsia"/>
          <w:lang w:eastAsia="zh-CN"/>
        </w:rPr>
        <w:t>6</w:t>
      </w:r>
      <w:r>
        <w:rPr>
          <w:lang w:eastAsia="zh-CN"/>
        </w:rPr>
        <w:tab/>
      </w:r>
      <w:r w:rsidR="002B4FC3">
        <w:rPr>
          <w:rFonts w:hint="eastAsia"/>
          <w:lang w:eastAsia="zh-CN"/>
        </w:rPr>
        <w:t>有待签署的正在开发的项目</w:t>
      </w:r>
    </w:p>
    <w:p w:rsidR="002B4FC3" w:rsidRDefault="002B4FC3" w:rsidP="002B4FC3">
      <w:pPr>
        <w:ind w:firstLineChars="200" w:firstLine="480"/>
        <w:rPr>
          <w:lang w:eastAsia="zh-CN"/>
        </w:rPr>
      </w:pPr>
      <w:r>
        <w:rPr>
          <w:rFonts w:hint="eastAsia"/>
          <w:lang w:eastAsia="zh-CN"/>
        </w:rPr>
        <w:t>目前正在开发若干项目，预期将于</w:t>
      </w:r>
      <w:r>
        <w:rPr>
          <w:rFonts w:hint="eastAsia"/>
          <w:lang w:eastAsia="zh-CN"/>
        </w:rPr>
        <w:t>2019</w:t>
      </w:r>
      <w:r>
        <w:rPr>
          <w:rFonts w:hint="eastAsia"/>
          <w:lang w:eastAsia="zh-CN"/>
        </w:rPr>
        <w:t>年上半年</w:t>
      </w:r>
      <w:r w:rsidR="008B43FF">
        <w:rPr>
          <w:rFonts w:hint="eastAsia"/>
          <w:lang w:eastAsia="zh-CN"/>
        </w:rPr>
        <w:t>最终确定</w:t>
      </w:r>
      <w:r>
        <w:rPr>
          <w:rFonts w:hint="eastAsia"/>
          <w:lang w:eastAsia="zh-CN"/>
        </w:rPr>
        <w:t>，其价值约为</w:t>
      </w:r>
      <w:r w:rsidR="00E5285E">
        <w:rPr>
          <w:rFonts w:hint="eastAsia"/>
          <w:lang w:eastAsia="zh-CN"/>
        </w:rPr>
        <w:t>85</w:t>
      </w:r>
      <w:r>
        <w:rPr>
          <w:rFonts w:hint="eastAsia"/>
          <w:lang w:eastAsia="zh-CN"/>
        </w:rPr>
        <w:t>0</w:t>
      </w:r>
      <w:r>
        <w:rPr>
          <w:rFonts w:hint="eastAsia"/>
          <w:lang w:eastAsia="zh-CN"/>
        </w:rPr>
        <w:t>万瑞郎，其中包括：</w:t>
      </w:r>
    </w:p>
    <w:p w:rsidR="00C9374B" w:rsidRDefault="00C9374B" w:rsidP="00DD39EF">
      <w:pPr>
        <w:pStyle w:val="enumlev1"/>
        <w:rPr>
          <w:lang w:eastAsia="zh-CN"/>
        </w:rPr>
      </w:pPr>
      <w:r>
        <w:rPr>
          <w:rFonts w:hint="eastAsia"/>
          <w:lang w:eastAsia="zh-CN"/>
        </w:rPr>
        <w:t>1</w:t>
      </w:r>
      <w:r>
        <w:rPr>
          <w:lang w:eastAsia="zh-CN"/>
        </w:rPr>
        <w:t>)</w:t>
      </w:r>
      <w:r>
        <w:rPr>
          <w:lang w:eastAsia="zh-CN"/>
        </w:rPr>
        <w:tab/>
      </w:r>
      <w:r w:rsidR="002B4FC3">
        <w:rPr>
          <w:rFonts w:hint="eastAsia"/>
          <w:lang w:eastAsia="zh-CN"/>
        </w:rPr>
        <w:t>为巴西提供有助于实现数字化变革的监管环境</w:t>
      </w:r>
      <w:r w:rsidR="00DD39EF">
        <w:rPr>
          <w:rFonts w:hint="eastAsia"/>
          <w:lang w:eastAsia="zh-CN"/>
        </w:rPr>
        <w:t xml:space="preserve"> -</w:t>
      </w:r>
      <w:r w:rsidR="00DD39EF">
        <w:rPr>
          <w:lang w:eastAsia="zh-CN"/>
        </w:rPr>
        <w:t xml:space="preserve"> </w:t>
      </w:r>
      <w:r w:rsidR="00DD39EF">
        <w:rPr>
          <w:rFonts w:hint="eastAsia"/>
          <w:lang w:eastAsia="zh-CN"/>
        </w:rPr>
        <w:t>美洲区域</w:t>
      </w:r>
      <w:r w:rsidR="002B4FC3">
        <w:rPr>
          <w:rFonts w:hint="eastAsia"/>
          <w:lang w:eastAsia="zh-CN"/>
        </w:rPr>
        <w:t>；</w:t>
      </w:r>
    </w:p>
    <w:p w:rsidR="00C9374B" w:rsidRDefault="00C9374B" w:rsidP="002B4FC3">
      <w:pPr>
        <w:pStyle w:val="enumlev1"/>
        <w:rPr>
          <w:lang w:eastAsia="zh-CN"/>
        </w:rPr>
      </w:pPr>
      <w:r>
        <w:rPr>
          <w:lang w:eastAsia="zh-CN"/>
        </w:rPr>
        <w:t>2)</w:t>
      </w:r>
      <w:r>
        <w:rPr>
          <w:lang w:eastAsia="zh-CN"/>
        </w:rPr>
        <w:tab/>
      </w:r>
      <w:r w:rsidR="00DD39EF">
        <w:rPr>
          <w:rFonts w:hint="eastAsia"/>
          <w:lang w:eastAsia="zh-CN"/>
        </w:rPr>
        <w:t>在墨西哥</w:t>
      </w:r>
      <w:r w:rsidR="002B4FC3">
        <w:rPr>
          <w:rFonts w:hint="eastAsia"/>
          <w:lang w:eastAsia="zh-CN"/>
        </w:rPr>
        <w:t>国家层面落实金融包容性全球举措</w:t>
      </w:r>
      <w:r w:rsidR="002B4FC3">
        <w:rPr>
          <w:rFonts w:hint="eastAsia"/>
          <w:lang w:eastAsia="zh-CN"/>
        </w:rPr>
        <w:t xml:space="preserve"> </w:t>
      </w:r>
      <w:r w:rsidR="002B4FC3">
        <w:rPr>
          <w:lang w:eastAsia="zh-CN"/>
        </w:rPr>
        <w:t xml:space="preserve">– </w:t>
      </w:r>
      <w:r w:rsidR="002B4FC3">
        <w:rPr>
          <w:rFonts w:hint="eastAsia"/>
          <w:lang w:eastAsia="zh-CN"/>
        </w:rPr>
        <w:t>美洲区域；</w:t>
      </w:r>
    </w:p>
    <w:p w:rsidR="00C9374B" w:rsidRDefault="00C9374B" w:rsidP="002B4FC3">
      <w:pPr>
        <w:pStyle w:val="enumlev1"/>
        <w:rPr>
          <w:lang w:eastAsia="zh-CN"/>
        </w:rPr>
      </w:pPr>
      <w:r>
        <w:rPr>
          <w:lang w:eastAsia="zh-CN"/>
        </w:rPr>
        <w:t>3)</w:t>
      </w:r>
      <w:r>
        <w:rPr>
          <w:lang w:eastAsia="zh-CN"/>
        </w:rPr>
        <w:tab/>
      </w:r>
      <w:r w:rsidR="002B4FC3">
        <w:rPr>
          <w:rFonts w:hint="eastAsia"/>
          <w:lang w:eastAsia="zh-CN"/>
        </w:rPr>
        <w:t>为哥伦比亚通信和运输部确立最佳使用信息通信技术、促进实现其数字化变革的总体活动提供意见和建议以及支持</w:t>
      </w:r>
      <w:r w:rsidR="002B4FC3">
        <w:rPr>
          <w:rFonts w:hint="eastAsia"/>
          <w:lang w:eastAsia="zh-CN"/>
        </w:rPr>
        <w:t xml:space="preserve"> </w:t>
      </w:r>
      <w:r w:rsidR="002B4FC3">
        <w:rPr>
          <w:lang w:eastAsia="zh-CN"/>
        </w:rPr>
        <w:t xml:space="preserve">– </w:t>
      </w:r>
      <w:r w:rsidR="002B4FC3">
        <w:rPr>
          <w:rFonts w:hint="eastAsia"/>
          <w:lang w:eastAsia="zh-CN"/>
        </w:rPr>
        <w:t>美洲区域；</w:t>
      </w:r>
    </w:p>
    <w:p w:rsidR="00C9374B" w:rsidRPr="00DD48C3" w:rsidRDefault="00C9374B" w:rsidP="002B4FC3">
      <w:pPr>
        <w:pStyle w:val="enumlev1"/>
        <w:rPr>
          <w:lang w:val="en-US" w:eastAsia="zh-CN"/>
        </w:rPr>
      </w:pPr>
      <w:r>
        <w:rPr>
          <w:lang w:val="en-US" w:eastAsia="zh-CN"/>
        </w:rPr>
        <w:t>4)</w:t>
      </w:r>
      <w:r>
        <w:rPr>
          <w:lang w:val="en-US" w:eastAsia="zh-CN"/>
        </w:rPr>
        <w:tab/>
      </w:r>
      <w:r w:rsidR="002B4FC3">
        <w:rPr>
          <w:rFonts w:hint="eastAsia"/>
          <w:lang w:val="en-US" w:eastAsia="zh-CN"/>
        </w:rPr>
        <w:t>更新巴拿马共和国电信领域的监管框架</w:t>
      </w:r>
      <w:r w:rsidR="002B4FC3">
        <w:rPr>
          <w:rFonts w:hint="eastAsia"/>
          <w:lang w:val="en-US" w:eastAsia="zh-CN"/>
        </w:rPr>
        <w:t xml:space="preserve"> </w:t>
      </w:r>
      <w:r w:rsidR="002B4FC3" w:rsidRPr="002B4FC3">
        <w:rPr>
          <w:lang w:val="en-US" w:eastAsia="zh-CN"/>
        </w:rPr>
        <w:t>–</w:t>
      </w:r>
      <w:r w:rsidR="002B4FC3">
        <w:rPr>
          <w:lang w:val="en-US" w:eastAsia="zh-CN"/>
        </w:rPr>
        <w:t xml:space="preserve"> </w:t>
      </w:r>
      <w:r w:rsidR="002B4FC3">
        <w:rPr>
          <w:rFonts w:hint="eastAsia"/>
          <w:lang w:val="en-US" w:eastAsia="zh-CN"/>
        </w:rPr>
        <w:t>美洲区域；</w:t>
      </w:r>
    </w:p>
    <w:p w:rsidR="00C9374B" w:rsidRDefault="00C9374B" w:rsidP="002B4FC3">
      <w:pPr>
        <w:pStyle w:val="enumlev1"/>
        <w:rPr>
          <w:lang w:eastAsia="zh-CN"/>
        </w:rPr>
      </w:pPr>
      <w:r>
        <w:rPr>
          <w:lang w:eastAsia="zh-CN"/>
        </w:rPr>
        <w:t>5)</w:t>
      </w:r>
      <w:r>
        <w:rPr>
          <w:lang w:eastAsia="zh-CN"/>
        </w:rPr>
        <w:tab/>
      </w:r>
      <w:r w:rsidR="002B4FC3">
        <w:rPr>
          <w:rFonts w:hint="eastAsia"/>
          <w:lang w:eastAsia="zh-CN"/>
        </w:rPr>
        <w:t>在南非建立非洲数字化变革中心（</w:t>
      </w:r>
      <w:r w:rsidR="002B4FC3">
        <w:rPr>
          <w:rFonts w:hint="eastAsia"/>
          <w:lang w:eastAsia="zh-CN"/>
        </w:rPr>
        <w:t>ATDC</w:t>
      </w:r>
      <w:r w:rsidR="002B4FC3">
        <w:rPr>
          <w:rFonts w:hint="eastAsia"/>
          <w:lang w:eastAsia="zh-CN"/>
        </w:rPr>
        <w:t>）</w:t>
      </w:r>
      <w:r w:rsidR="002B4FC3">
        <w:rPr>
          <w:lang w:eastAsia="zh-CN"/>
        </w:rPr>
        <w:t xml:space="preserve">– </w:t>
      </w:r>
      <w:r w:rsidR="002B4FC3">
        <w:rPr>
          <w:rFonts w:hint="eastAsia"/>
          <w:lang w:eastAsia="zh-CN"/>
        </w:rPr>
        <w:t>非洲区域；</w:t>
      </w:r>
    </w:p>
    <w:p w:rsidR="00C9374B" w:rsidRDefault="00C9374B" w:rsidP="002B4FC3">
      <w:pPr>
        <w:pStyle w:val="enumlev1"/>
        <w:rPr>
          <w:lang w:eastAsia="zh-CN"/>
        </w:rPr>
      </w:pPr>
      <w:r>
        <w:rPr>
          <w:lang w:eastAsia="zh-CN"/>
        </w:rPr>
        <w:t>6)</w:t>
      </w:r>
      <w:r>
        <w:rPr>
          <w:lang w:eastAsia="zh-CN"/>
        </w:rPr>
        <w:tab/>
      </w:r>
      <w:r w:rsidR="002B4FC3">
        <w:rPr>
          <w:rFonts w:hint="eastAsia"/>
          <w:lang w:eastAsia="zh-CN"/>
        </w:rPr>
        <w:t>在布基纳法索开展有关增强管辖布基纳法索</w:t>
      </w:r>
      <w:r w:rsidR="002B4FC3">
        <w:rPr>
          <w:rFonts w:hint="eastAsia"/>
          <w:lang w:eastAsia="zh-CN"/>
        </w:rPr>
        <w:t>ICT</w:t>
      </w:r>
      <w:r w:rsidR="002B4FC3">
        <w:rPr>
          <w:rFonts w:hint="eastAsia"/>
          <w:lang w:eastAsia="zh-CN"/>
        </w:rPr>
        <w:t>立法的解释和应用的能力</w:t>
      </w:r>
      <w:r w:rsidR="002B4FC3">
        <w:rPr>
          <w:rFonts w:hint="eastAsia"/>
          <w:lang w:eastAsia="zh-CN"/>
        </w:rPr>
        <w:t xml:space="preserve"> </w:t>
      </w:r>
      <w:r w:rsidR="002B4FC3">
        <w:rPr>
          <w:lang w:eastAsia="zh-CN"/>
        </w:rPr>
        <w:t xml:space="preserve">– </w:t>
      </w:r>
      <w:r w:rsidR="002B4FC3">
        <w:rPr>
          <w:rFonts w:hint="eastAsia"/>
          <w:lang w:eastAsia="zh-CN"/>
        </w:rPr>
        <w:t>非洲区域；</w:t>
      </w:r>
    </w:p>
    <w:p w:rsidR="00C9374B" w:rsidRDefault="00C9374B" w:rsidP="002B4FC3">
      <w:pPr>
        <w:pStyle w:val="enumlev1"/>
        <w:rPr>
          <w:lang w:eastAsia="zh-CN"/>
        </w:rPr>
      </w:pPr>
      <w:r>
        <w:rPr>
          <w:lang w:eastAsia="zh-CN"/>
        </w:rPr>
        <w:t>7)</w:t>
      </w:r>
      <w:r>
        <w:rPr>
          <w:lang w:eastAsia="zh-CN"/>
        </w:rPr>
        <w:tab/>
      </w:r>
      <w:r w:rsidR="002B4FC3">
        <w:rPr>
          <w:rFonts w:hint="eastAsia"/>
          <w:lang w:eastAsia="zh-CN"/>
        </w:rPr>
        <w:t>在埃及国家层面落实数字包容性全球举措</w:t>
      </w:r>
      <w:r w:rsidR="002B4FC3">
        <w:rPr>
          <w:rFonts w:hint="eastAsia"/>
          <w:lang w:eastAsia="zh-CN"/>
        </w:rPr>
        <w:t xml:space="preserve"> </w:t>
      </w:r>
      <w:r w:rsidR="002B4FC3">
        <w:rPr>
          <w:lang w:eastAsia="zh-CN"/>
        </w:rPr>
        <w:t xml:space="preserve">– </w:t>
      </w:r>
      <w:r w:rsidR="002B4FC3">
        <w:rPr>
          <w:rFonts w:hint="eastAsia"/>
          <w:lang w:eastAsia="zh-CN"/>
        </w:rPr>
        <w:t>阿拉伯区域；</w:t>
      </w:r>
    </w:p>
    <w:p w:rsidR="00C9374B" w:rsidRDefault="00E5285E" w:rsidP="002B4FC3">
      <w:pPr>
        <w:pStyle w:val="enumlev1"/>
        <w:rPr>
          <w:lang w:eastAsia="zh-CN"/>
        </w:rPr>
      </w:pPr>
      <w:r>
        <w:rPr>
          <w:rFonts w:hint="eastAsia"/>
          <w:lang w:eastAsia="zh-CN"/>
        </w:rPr>
        <w:t>8</w:t>
      </w:r>
      <w:r w:rsidR="00C9374B">
        <w:rPr>
          <w:lang w:eastAsia="zh-CN"/>
        </w:rPr>
        <w:t>)</w:t>
      </w:r>
      <w:r w:rsidR="00C9374B">
        <w:rPr>
          <w:lang w:eastAsia="zh-CN"/>
        </w:rPr>
        <w:tab/>
      </w:r>
      <w:r w:rsidR="002B4FC3">
        <w:rPr>
          <w:rFonts w:hint="eastAsia"/>
          <w:lang w:eastAsia="zh-CN"/>
        </w:rPr>
        <w:t>旨在更好地跟踪食品价值链的</w:t>
      </w:r>
      <w:r w:rsidR="00C9374B" w:rsidRPr="00C8333E">
        <w:rPr>
          <w:lang w:eastAsia="zh-CN"/>
        </w:rPr>
        <w:t>ICT</w:t>
      </w:r>
      <w:r w:rsidR="002B4FC3">
        <w:rPr>
          <w:rFonts w:hint="eastAsia"/>
          <w:lang w:eastAsia="zh-CN"/>
        </w:rPr>
        <w:t>应用</w:t>
      </w:r>
      <w:r w:rsidR="002B4FC3">
        <w:rPr>
          <w:rFonts w:hint="eastAsia"/>
          <w:lang w:eastAsia="zh-CN"/>
        </w:rPr>
        <w:t xml:space="preserve"> </w:t>
      </w:r>
      <w:r w:rsidR="002B4FC3">
        <w:rPr>
          <w:lang w:eastAsia="zh-CN"/>
        </w:rPr>
        <w:t xml:space="preserve">– </w:t>
      </w:r>
      <w:r w:rsidR="002B4FC3">
        <w:rPr>
          <w:rFonts w:hint="eastAsia"/>
          <w:lang w:eastAsia="zh-CN"/>
        </w:rPr>
        <w:t>亚太区域；</w:t>
      </w:r>
    </w:p>
    <w:p w:rsidR="00C9374B" w:rsidRDefault="00C9374B" w:rsidP="00C9374B">
      <w:pPr>
        <w:pStyle w:val="Heading1"/>
        <w:spacing w:before="360"/>
        <w:rPr>
          <w:rFonts w:eastAsia="Times New Roman"/>
          <w:lang w:eastAsia="zh-CN"/>
        </w:rPr>
      </w:pPr>
      <w:r>
        <w:rPr>
          <w:szCs w:val="24"/>
          <w:lang w:eastAsia="zh-CN"/>
        </w:rPr>
        <w:t>7</w:t>
      </w:r>
      <w:r>
        <w:rPr>
          <w:szCs w:val="24"/>
          <w:lang w:eastAsia="zh-CN"/>
        </w:rPr>
        <w:tab/>
      </w:r>
      <w:r>
        <w:rPr>
          <w:rFonts w:hint="eastAsia"/>
          <w:szCs w:val="24"/>
          <w:lang w:eastAsia="zh-CN"/>
        </w:rPr>
        <w:t>项目的资金来源</w:t>
      </w:r>
      <w:bookmarkEnd w:id="28"/>
    </w:p>
    <w:p w:rsidR="00C9374B" w:rsidRDefault="00C9374B" w:rsidP="00C9374B">
      <w:pPr>
        <w:ind w:firstLineChars="200" w:firstLine="480"/>
        <w:rPr>
          <w:lang w:eastAsia="zh-CN"/>
        </w:rPr>
      </w:pPr>
      <w:bookmarkStart w:id="29" w:name="lt_pId046"/>
      <w:r>
        <w:rPr>
          <w:rFonts w:hint="eastAsia"/>
          <w:lang w:eastAsia="zh-CN"/>
        </w:rPr>
        <w:t>国际电联的大多数项目通过预算外资源获得资金。</w:t>
      </w:r>
      <w:bookmarkStart w:id="30" w:name="lt_pId047"/>
      <w:bookmarkEnd w:id="29"/>
      <w:r>
        <w:rPr>
          <w:rFonts w:hint="eastAsia"/>
          <w:lang w:eastAsia="zh-CN"/>
        </w:rPr>
        <w:t>项目有四种资金来源：</w:t>
      </w:r>
      <w:bookmarkStart w:id="31" w:name="lt_pId048"/>
      <w:bookmarkEnd w:id="30"/>
      <w:r>
        <w:rPr>
          <w:rFonts w:cs="SimSun" w:hint="eastAsia"/>
          <w:lang w:eastAsia="zh-CN"/>
        </w:rPr>
        <w:t>信托基金（</w:t>
      </w:r>
      <w:r>
        <w:rPr>
          <w:lang w:eastAsia="zh-CN"/>
        </w:rPr>
        <w:t>FIT</w:t>
      </w:r>
      <w:r>
        <w:rPr>
          <w:rFonts w:hint="eastAsia"/>
          <w:lang w:eastAsia="zh-CN"/>
        </w:rPr>
        <w:t>）、</w:t>
      </w:r>
      <w:r>
        <w:rPr>
          <w:lang w:eastAsia="zh-CN"/>
        </w:rPr>
        <w:t>ICT</w:t>
      </w:r>
      <w:r>
        <w:rPr>
          <w:rFonts w:hint="eastAsia"/>
          <w:lang w:eastAsia="zh-CN"/>
        </w:rPr>
        <w:t>发展基金（</w:t>
      </w:r>
      <w:r>
        <w:rPr>
          <w:lang w:eastAsia="zh-CN"/>
        </w:rPr>
        <w:t>ICTDF</w:t>
      </w:r>
      <w:r>
        <w:rPr>
          <w:rFonts w:hint="eastAsia"/>
          <w:lang w:eastAsia="zh-CN"/>
        </w:rPr>
        <w:t>）、</w:t>
      </w:r>
      <w:r>
        <w:rPr>
          <w:rFonts w:cs="SimSun" w:hint="eastAsia"/>
          <w:lang w:eastAsia="zh-CN"/>
        </w:rPr>
        <w:t>自愿捐款和</w:t>
      </w:r>
      <w:r w:rsidR="00A67039">
        <w:rPr>
          <w:rFonts w:cs="SimSun" w:hint="eastAsia"/>
          <w:lang w:eastAsia="zh-CN"/>
        </w:rPr>
        <w:t>国际电联</w:t>
      </w:r>
      <w:r>
        <w:rPr>
          <w:rFonts w:cs="SimSun" w:hint="eastAsia"/>
          <w:lang w:eastAsia="zh-CN"/>
        </w:rPr>
        <w:t>常规预算。大多数项目至少有两种资金来源。</w:t>
      </w:r>
      <w:bookmarkEnd w:id="31"/>
    </w:p>
    <w:p w:rsidR="008B43FF" w:rsidRDefault="00C9374B" w:rsidP="00C9374B">
      <w:pPr>
        <w:ind w:firstLineChars="200" w:firstLine="480"/>
        <w:rPr>
          <w:lang w:eastAsia="zh-CN"/>
        </w:rPr>
      </w:pPr>
      <w:bookmarkStart w:id="32" w:name="lt_pId050"/>
      <w:r>
        <w:rPr>
          <w:rFonts w:hint="eastAsia"/>
          <w:lang w:eastAsia="zh-CN"/>
        </w:rPr>
        <w:t>根据</w:t>
      </w:r>
      <w:r w:rsidR="008A7CF0">
        <w:rPr>
          <w:rFonts w:hint="eastAsia"/>
          <w:lang w:eastAsia="zh-CN"/>
        </w:rPr>
        <w:t>截至</w:t>
      </w:r>
      <w:r w:rsidR="008A7CF0">
        <w:rPr>
          <w:rFonts w:hint="eastAsia"/>
          <w:lang w:eastAsia="zh-CN"/>
        </w:rPr>
        <w:t>2018</w:t>
      </w:r>
      <w:r w:rsidR="008A7CF0">
        <w:rPr>
          <w:rFonts w:hint="eastAsia"/>
          <w:lang w:eastAsia="zh-CN"/>
        </w:rPr>
        <w:t>年</w:t>
      </w:r>
      <w:r w:rsidR="008A7CF0">
        <w:rPr>
          <w:rFonts w:hint="eastAsia"/>
          <w:lang w:eastAsia="zh-CN"/>
        </w:rPr>
        <w:t>12</w:t>
      </w:r>
      <w:r w:rsidR="008A7CF0">
        <w:rPr>
          <w:rFonts w:hint="eastAsia"/>
          <w:lang w:eastAsia="zh-CN"/>
        </w:rPr>
        <w:t>月</w:t>
      </w:r>
      <w:r w:rsidR="008A7CF0">
        <w:rPr>
          <w:rFonts w:hint="eastAsia"/>
          <w:lang w:eastAsia="zh-CN"/>
        </w:rPr>
        <w:t>31</w:t>
      </w:r>
      <w:r w:rsidR="008A7CF0">
        <w:rPr>
          <w:rFonts w:hint="eastAsia"/>
          <w:lang w:eastAsia="zh-CN"/>
        </w:rPr>
        <w:t>日的</w:t>
      </w:r>
      <w:r w:rsidR="008B43FF">
        <w:rPr>
          <w:rFonts w:hint="eastAsia"/>
          <w:lang w:eastAsia="zh-CN"/>
        </w:rPr>
        <w:t>63</w:t>
      </w:r>
      <w:r w:rsidR="008B43FF">
        <w:rPr>
          <w:rFonts w:hint="eastAsia"/>
          <w:lang w:eastAsia="zh-CN"/>
        </w:rPr>
        <w:t>个</w:t>
      </w:r>
      <w:r>
        <w:rPr>
          <w:rFonts w:hint="eastAsia"/>
          <w:lang w:eastAsia="zh-CN"/>
        </w:rPr>
        <w:t>项目实施的持续预算，信托基金占</w:t>
      </w:r>
      <w:r>
        <w:rPr>
          <w:lang w:eastAsia="zh-CN"/>
        </w:rPr>
        <w:t>88%</w:t>
      </w:r>
      <w:r>
        <w:rPr>
          <w:rFonts w:hint="eastAsia"/>
          <w:lang w:eastAsia="zh-CN"/>
        </w:rPr>
        <w:t>，</w:t>
      </w:r>
      <w:r>
        <w:rPr>
          <w:lang w:eastAsia="zh-CN"/>
        </w:rPr>
        <w:t>ICT</w:t>
      </w:r>
      <w:r>
        <w:rPr>
          <w:rFonts w:hint="eastAsia"/>
          <w:lang w:eastAsia="zh-CN"/>
        </w:rPr>
        <w:t>发展基金占</w:t>
      </w:r>
      <w:r>
        <w:rPr>
          <w:lang w:eastAsia="zh-CN"/>
        </w:rPr>
        <w:t>9%</w:t>
      </w:r>
      <w:r>
        <w:rPr>
          <w:rFonts w:hint="eastAsia"/>
          <w:lang w:eastAsia="zh-CN"/>
        </w:rPr>
        <w:t>，电信发展局运作规划占</w:t>
      </w:r>
      <w:r>
        <w:rPr>
          <w:lang w:eastAsia="zh-CN"/>
        </w:rPr>
        <w:t>3%</w:t>
      </w:r>
      <w:r>
        <w:rPr>
          <w:rFonts w:hint="eastAsia"/>
          <w:lang w:eastAsia="zh-CN"/>
        </w:rPr>
        <w:t>。</w:t>
      </w:r>
      <w:bookmarkStart w:id="33" w:name="lt_pId052"/>
      <w:bookmarkEnd w:id="32"/>
      <w:r w:rsidR="008B43FF">
        <w:rPr>
          <w:rFonts w:hint="eastAsia"/>
          <w:lang w:eastAsia="zh-CN"/>
        </w:rPr>
        <w:t>基于</w:t>
      </w:r>
      <w:r w:rsidR="008B43FF">
        <w:rPr>
          <w:rFonts w:hint="eastAsia"/>
          <w:lang w:eastAsia="zh-CN"/>
        </w:rPr>
        <w:t>2018</w:t>
      </w:r>
      <w:r w:rsidR="008B43FF">
        <w:rPr>
          <w:rFonts w:hint="eastAsia"/>
          <w:lang w:eastAsia="zh-CN"/>
        </w:rPr>
        <w:t>年签署的</w:t>
      </w:r>
      <w:r w:rsidR="008B43FF">
        <w:rPr>
          <w:rFonts w:hint="eastAsia"/>
          <w:lang w:eastAsia="zh-CN"/>
        </w:rPr>
        <w:t>20</w:t>
      </w:r>
      <w:r w:rsidR="008B43FF">
        <w:rPr>
          <w:rFonts w:hint="eastAsia"/>
          <w:lang w:eastAsia="zh-CN"/>
        </w:rPr>
        <w:t>个新项目，其中</w:t>
      </w:r>
      <w:r w:rsidR="008B43FF">
        <w:rPr>
          <w:rFonts w:hint="eastAsia"/>
          <w:lang w:eastAsia="zh-CN"/>
        </w:rPr>
        <w:t>78%</w:t>
      </w:r>
      <w:r w:rsidR="008B43FF">
        <w:rPr>
          <w:rFonts w:hint="eastAsia"/>
          <w:lang w:eastAsia="zh-CN"/>
        </w:rPr>
        <w:t>与信托基金相对应，</w:t>
      </w:r>
      <w:r w:rsidR="008B43FF">
        <w:rPr>
          <w:rFonts w:hint="eastAsia"/>
          <w:lang w:eastAsia="zh-CN"/>
        </w:rPr>
        <w:t>10%</w:t>
      </w:r>
      <w:r w:rsidR="008B43FF">
        <w:rPr>
          <w:rFonts w:hint="eastAsia"/>
          <w:lang w:eastAsia="zh-CN"/>
        </w:rPr>
        <w:t>与</w:t>
      </w:r>
      <w:r w:rsidR="008B43FF">
        <w:rPr>
          <w:rFonts w:hint="eastAsia"/>
          <w:lang w:eastAsia="zh-CN"/>
        </w:rPr>
        <w:t>I</w:t>
      </w:r>
      <w:r w:rsidR="008B43FF">
        <w:rPr>
          <w:lang w:eastAsia="zh-CN"/>
        </w:rPr>
        <w:t>CTDF</w:t>
      </w:r>
      <w:r w:rsidR="008B43FF">
        <w:rPr>
          <w:rFonts w:hint="eastAsia"/>
          <w:lang w:eastAsia="zh-CN"/>
        </w:rPr>
        <w:t>相对应，</w:t>
      </w:r>
      <w:r w:rsidR="008B43FF">
        <w:rPr>
          <w:rFonts w:hint="eastAsia"/>
          <w:lang w:eastAsia="zh-CN"/>
        </w:rPr>
        <w:t>12</w:t>
      </w:r>
      <w:r w:rsidR="002451C7">
        <w:rPr>
          <w:lang w:eastAsia="zh-CN"/>
        </w:rPr>
        <w:t>%</w:t>
      </w:r>
      <w:r w:rsidR="008B43FF">
        <w:rPr>
          <w:rFonts w:hint="eastAsia"/>
          <w:lang w:eastAsia="zh-CN"/>
        </w:rPr>
        <w:t>与电信发展局的运作规划相对应。</w:t>
      </w:r>
    </w:p>
    <w:p w:rsidR="00C9374B" w:rsidRDefault="008B43FF" w:rsidP="00C9374B">
      <w:pPr>
        <w:ind w:firstLineChars="200" w:firstLine="480"/>
        <w:rPr>
          <w:lang w:eastAsia="zh-CN"/>
        </w:rPr>
      </w:pPr>
      <w:r>
        <w:rPr>
          <w:lang w:eastAsia="zh-CN"/>
        </w:rPr>
        <w:t>ICTDF</w:t>
      </w:r>
      <w:r>
        <w:rPr>
          <w:rFonts w:hint="eastAsia"/>
          <w:lang w:eastAsia="zh-CN"/>
        </w:rPr>
        <w:t>资金作为发展中和最不发达国家与电信发展局行动领域相关项目实施的种子资金进行拨款。</w:t>
      </w:r>
      <w:bookmarkStart w:id="34" w:name="lt_pId053"/>
      <w:bookmarkEnd w:id="33"/>
      <w:r>
        <w:rPr>
          <w:rFonts w:hint="eastAsia"/>
          <w:lang w:eastAsia="zh-CN"/>
        </w:rPr>
        <w:t>项目的选择基于其潜在的长期可持续影响及其对跨国合作和伙伴关系的促进作用。</w:t>
      </w:r>
      <w:bookmarkEnd w:id="34"/>
    </w:p>
    <w:p w:rsidR="00C9374B" w:rsidRDefault="008A7CF0" w:rsidP="008A7CF0">
      <w:pPr>
        <w:ind w:firstLineChars="200" w:firstLine="480"/>
        <w:rPr>
          <w:lang w:eastAsia="zh-CN"/>
        </w:rPr>
      </w:pPr>
      <w:r>
        <w:rPr>
          <w:rFonts w:hint="eastAsia"/>
          <w:lang w:eastAsia="zh-CN"/>
        </w:rPr>
        <w:lastRenderedPageBreak/>
        <w:t>为了为落实</w:t>
      </w:r>
      <w:r>
        <w:rPr>
          <w:rFonts w:hint="eastAsia"/>
          <w:lang w:eastAsia="zh-CN"/>
        </w:rPr>
        <w:t>WTDC</w:t>
      </w:r>
      <w:r>
        <w:rPr>
          <w:lang w:eastAsia="zh-CN"/>
        </w:rPr>
        <w:t>-17</w:t>
      </w:r>
      <w:r>
        <w:rPr>
          <w:rFonts w:hint="eastAsia"/>
          <w:lang w:eastAsia="zh-CN"/>
        </w:rPr>
        <w:t>区域性举措所含项目提供资金，国际电联理事会</w:t>
      </w:r>
      <w:r>
        <w:rPr>
          <w:rFonts w:hint="eastAsia"/>
          <w:lang w:eastAsia="zh-CN"/>
        </w:rPr>
        <w:t>2018</w:t>
      </w:r>
      <w:r>
        <w:rPr>
          <w:rFonts w:hint="eastAsia"/>
          <w:lang w:eastAsia="zh-CN"/>
        </w:rPr>
        <w:t>年会议决定，从</w:t>
      </w:r>
      <w:r>
        <w:rPr>
          <w:rFonts w:hint="eastAsia"/>
          <w:lang w:eastAsia="zh-CN"/>
        </w:rPr>
        <w:t>2017</w:t>
      </w:r>
      <w:r>
        <w:rPr>
          <w:rFonts w:hint="eastAsia"/>
          <w:lang w:eastAsia="zh-CN"/>
        </w:rPr>
        <w:t>年运作规划中为</w:t>
      </w:r>
      <w:r>
        <w:rPr>
          <w:rFonts w:hint="eastAsia"/>
          <w:lang w:eastAsia="zh-CN"/>
        </w:rPr>
        <w:t>2018-2019</w:t>
      </w:r>
      <w:r>
        <w:rPr>
          <w:rFonts w:hint="eastAsia"/>
          <w:lang w:eastAsia="zh-CN"/>
        </w:rPr>
        <w:t>年阶段划拨</w:t>
      </w:r>
      <w:r>
        <w:rPr>
          <w:rFonts w:hint="eastAsia"/>
          <w:lang w:eastAsia="zh-CN"/>
        </w:rPr>
        <w:t>200</w:t>
      </w:r>
      <w:r>
        <w:rPr>
          <w:rFonts w:hint="eastAsia"/>
          <w:lang w:eastAsia="zh-CN"/>
        </w:rPr>
        <w:t>万瑞郎，并在</w:t>
      </w:r>
      <w:r>
        <w:rPr>
          <w:rFonts w:hint="eastAsia"/>
          <w:lang w:eastAsia="zh-CN"/>
        </w:rPr>
        <w:t>2020-2030</w:t>
      </w:r>
      <w:r>
        <w:rPr>
          <w:rFonts w:hint="eastAsia"/>
          <w:lang w:eastAsia="zh-CN"/>
        </w:rPr>
        <w:t>年的财务规划中包含</w:t>
      </w:r>
      <w:r>
        <w:rPr>
          <w:rFonts w:hint="eastAsia"/>
          <w:lang w:eastAsia="zh-CN"/>
        </w:rPr>
        <w:t>2020-2021</w:t>
      </w:r>
      <w:r>
        <w:rPr>
          <w:rFonts w:hint="eastAsia"/>
          <w:lang w:eastAsia="zh-CN"/>
        </w:rPr>
        <w:t>年的</w:t>
      </w:r>
      <w:r>
        <w:rPr>
          <w:rFonts w:hint="eastAsia"/>
          <w:lang w:eastAsia="zh-CN"/>
        </w:rPr>
        <w:t>300</w:t>
      </w:r>
      <w:r>
        <w:rPr>
          <w:rFonts w:hint="eastAsia"/>
          <w:lang w:eastAsia="zh-CN"/>
        </w:rPr>
        <w:t>万瑞郎。这些资金的划拨是作为种子资金来吸引合作伙伴的资金。作为落实区域性举措的启动步骤，到</w:t>
      </w:r>
      <w:r>
        <w:rPr>
          <w:rFonts w:hint="eastAsia"/>
          <w:lang w:eastAsia="zh-CN"/>
        </w:rPr>
        <w:t>2018</w:t>
      </w:r>
      <w:r>
        <w:rPr>
          <w:rFonts w:hint="eastAsia"/>
          <w:lang w:eastAsia="zh-CN"/>
        </w:rPr>
        <w:t>年底时，所有区域都有十（</w:t>
      </w:r>
      <w:r>
        <w:rPr>
          <w:rFonts w:hint="eastAsia"/>
          <w:lang w:eastAsia="zh-CN"/>
        </w:rPr>
        <w:t>10</w:t>
      </w:r>
      <w:r>
        <w:rPr>
          <w:rFonts w:hint="eastAsia"/>
          <w:lang w:eastAsia="zh-CN"/>
        </w:rPr>
        <w:t>）个新项目得到开发，并将在</w:t>
      </w:r>
      <w:r>
        <w:rPr>
          <w:rFonts w:hint="eastAsia"/>
          <w:lang w:eastAsia="zh-CN"/>
        </w:rPr>
        <w:t>2019</w:t>
      </w:r>
      <w:r>
        <w:rPr>
          <w:rFonts w:hint="eastAsia"/>
          <w:lang w:eastAsia="zh-CN"/>
        </w:rPr>
        <w:t>年得到实施。</w:t>
      </w:r>
    </w:p>
    <w:p w:rsidR="00174D96" w:rsidRDefault="00174D96" w:rsidP="008A7CF0">
      <w:pPr>
        <w:pStyle w:val="Heading1"/>
        <w:rPr>
          <w:lang w:eastAsia="zh-CN"/>
        </w:rPr>
      </w:pPr>
      <w:r>
        <w:rPr>
          <w:rFonts w:hint="eastAsia"/>
          <w:lang w:eastAsia="zh-CN"/>
        </w:rPr>
        <w:t>8</w:t>
      </w:r>
      <w:r>
        <w:rPr>
          <w:lang w:eastAsia="zh-CN"/>
        </w:rPr>
        <w:tab/>
      </w:r>
      <w:r w:rsidR="008A7CF0">
        <w:rPr>
          <w:rFonts w:hint="eastAsia"/>
          <w:lang w:eastAsia="zh-CN"/>
        </w:rPr>
        <w:t>关于旨在强化项目执行职能的工作示例</w:t>
      </w:r>
    </w:p>
    <w:p w:rsidR="00174D96" w:rsidRPr="00872705" w:rsidRDefault="008A7CF0" w:rsidP="00111891">
      <w:pPr>
        <w:ind w:firstLineChars="200" w:firstLine="480"/>
        <w:rPr>
          <w:lang w:eastAsia="zh-CN"/>
        </w:rPr>
      </w:pPr>
      <w:r>
        <w:rPr>
          <w:rFonts w:hint="eastAsia"/>
          <w:lang w:eastAsia="zh-CN"/>
        </w:rPr>
        <w:t>电信发展局除了</w:t>
      </w:r>
      <w:r w:rsidR="00111891">
        <w:rPr>
          <w:rFonts w:hint="eastAsia"/>
          <w:lang w:eastAsia="zh-CN"/>
        </w:rPr>
        <w:t>已</w:t>
      </w:r>
      <w:r w:rsidR="00AB70FC">
        <w:rPr>
          <w:rFonts w:hint="eastAsia"/>
          <w:lang w:eastAsia="zh-CN"/>
        </w:rPr>
        <w:t>做出</w:t>
      </w:r>
      <w:r w:rsidR="00111891">
        <w:rPr>
          <w:rFonts w:hint="eastAsia"/>
          <w:lang w:eastAsia="zh-CN"/>
        </w:rPr>
        <w:t>诸多努力</w:t>
      </w:r>
      <w:r>
        <w:rPr>
          <w:rFonts w:hint="eastAsia"/>
          <w:lang w:eastAsia="zh-CN"/>
        </w:rPr>
        <w:t>以强化其项目执行作用（如，开发并完善与项目和项目管理有关的必要工具、方法、导则、模板、标准和数据库），还正在采取若干新的行动，举例如下：</w:t>
      </w:r>
    </w:p>
    <w:p w:rsidR="00174D96" w:rsidRDefault="008A7CF0" w:rsidP="001830FF">
      <w:pPr>
        <w:pStyle w:val="ListParagraph"/>
        <w:numPr>
          <w:ilvl w:val="0"/>
          <w:numId w:val="5"/>
        </w:numPr>
        <w:spacing w:after="120"/>
        <w:ind w:left="567" w:hanging="567"/>
        <w:contextualSpacing w:val="0"/>
        <w:rPr>
          <w:lang w:eastAsia="zh-CN"/>
        </w:rPr>
      </w:pPr>
      <w:r>
        <w:rPr>
          <w:rFonts w:asciiTheme="minorEastAsia" w:eastAsiaTheme="minorEastAsia" w:hAnsiTheme="minorEastAsia" w:hint="eastAsia"/>
          <w:b/>
          <w:lang w:eastAsia="zh-CN"/>
        </w:rPr>
        <w:t>项目执行后评估和现场视察：</w:t>
      </w:r>
      <w:r>
        <w:rPr>
          <w:rFonts w:asciiTheme="minorEastAsia" w:eastAsiaTheme="minorEastAsia" w:hAnsiTheme="minorEastAsia" w:hint="eastAsia"/>
          <w:bCs/>
          <w:lang w:eastAsia="zh-CN"/>
        </w:rPr>
        <w:t>电信发展局为若干已得到落实的国际电联项目进行了项目执行后评估。这些评估工作的目的是检查是否实现了关于项目实施的既定关键绩效指标、效率和有效性以及</w:t>
      </w:r>
      <w:r w:rsidR="004F0E9D">
        <w:rPr>
          <w:rFonts w:asciiTheme="minorEastAsia" w:eastAsiaTheme="minorEastAsia" w:hAnsiTheme="minorEastAsia" w:hint="eastAsia"/>
          <w:bCs/>
          <w:lang w:eastAsia="zh-CN"/>
        </w:rPr>
        <w:t>在</w:t>
      </w:r>
      <w:r>
        <w:rPr>
          <w:rFonts w:asciiTheme="minorEastAsia" w:eastAsiaTheme="minorEastAsia" w:hAnsiTheme="minorEastAsia" w:hint="eastAsia"/>
          <w:bCs/>
          <w:lang w:eastAsia="zh-CN"/>
        </w:rPr>
        <w:t>以结果为基础的管理原则基础上，所取得结果的影响力。每一次审查的成果都</w:t>
      </w:r>
      <w:r w:rsidR="001830FF">
        <w:rPr>
          <w:rFonts w:asciiTheme="minorEastAsia" w:eastAsiaTheme="minorEastAsia" w:hAnsiTheme="minorEastAsia" w:hint="eastAsia"/>
          <w:bCs/>
          <w:lang w:eastAsia="zh-CN"/>
        </w:rPr>
        <w:t>以</w:t>
      </w:r>
      <w:r>
        <w:rPr>
          <w:rFonts w:asciiTheme="minorEastAsia" w:eastAsiaTheme="minorEastAsia" w:hAnsiTheme="minorEastAsia" w:hint="eastAsia"/>
          <w:bCs/>
          <w:lang w:eastAsia="zh-CN"/>
        </w:rPr>
        <w:t>对已取得结果的客观分析为基础，同时也考虑有助于改进国际电联未来项目设计和实施的所取得的经验教训。评估结果通过评估报告予以总结，这些报告在</w:t>
      </w:r>
      <w:hyperlink r:id="rId12" w:history="1">
        <w:r>
          <w:rPr>
            <w:rStyle w:val="Hyperlink"/>
            <w:rFonts w:asciiTheme="minorEastAsia" w:eastAsiaTheme="minorEastAsia" w:hAnsiTheme="minorEastAsia" w:hint="eastAsia"/>
            <w:lang w:eastAsia="zh-CN"/>
          </w:rPr>
          <w:t>电信发展局项目网站</w:t>
        </w:r>
      </w:hyperlink>
      <w:r>
        <w:rPr>
          <w:rFonts w:asciiTheme="minorEastAsia" w:eastAsiaTheme="minorEastAsia" w:hAnsiTheme="minorEastAsia" w:hint="eastAsia"/>
          <w:lang w:eastAsia="zh-CN"/>
        </w:rPr>
        <w:t>上发布。</w:t>
      </w:r>
    </w:p>
    <w:p w:rsidR="00174D96" w:rsidRDefault="008A7CF0" w:rsidP="002F098D">
      <w:pPr>
        <w:pStyle w:val="ListParagraph"/>
        <w:numPr>
          <w:ilvl w:val="0"/>
          <w:numId w:val="5"/>
        </w:numPr>
        <w:spacing w:after="120"/>
        <w:ind w:left="567" w:hanging="567"/>
        <w:contextualSpacing w:val="0"/>
      </w:pPr>
      <w:r>
        <w:rPr>
          <w:rFonts w:asciiTheme="minorEastAsia" w:eastAsiaTheme="minorEastAsia" w:hAnsiTheme="minorEastAsia" w:hint="eastAsia"/>
          <w:b/>
          <w:lang w:eastAsia="zh-CN"/>
        </w:rPr>
        <w:t>项目视频：</w:t>
      </w:r>
      <w:r>
        <w:rPr>
          <w:rFonts w:asciiTheme="minorEastAsia" w:eastAsiaTheme="minorEastAsia" w:hAnsiTheme="minorEastAsia" w:hint="eastAsia"/>
          <w:bCs/>
          <w:lang w:eastAsia="zh-CN"/>
        </w:rPr>
        <w:t>项目视频对于促进国际电联的项目至关重要。在项目落实后现场评估中获取的素材和对不同利益攸关方的采访</w:t>
      </w:r>
      <w:r w:rsidR="002F098D">
        <w:rPr>
          <w:rFonts w:asciiTheme="minorEastAsia" w:eastAsiaTheme="minorEastAsia" w:hAnsiTheme="minorEastAsia" w:hint="eastAsia"/>
          <w:bCs/>
          <w:lang w:eastAsia="zh-CN"/>
        </w:rPr>
        <w:t>被用于制作展示项目相关性、结果和成就的短视频。这类视频也被用于在国际电联成员之间分享经验。</w:t>
      </w:r>
      <w:hyperlink r:id="rId13" w:history="1">
        <w:r w:rsidR="002F098D">
          <w:rPr>
            <w:rStyle w:val="Hyperlink"/>
            <w:rFonts w:asciiTheme="minorEastAsia" w:eastAsiaTheme="minorEastAsia" w:hAnsiTheme="minorEastAsia" w:hint="eastAsia"/>
            <w:lang w:val="tr-TR" w:eastAsia="zh-CN"/>
          </w:rPr>
          <w:t>电信发展局项目网站</w:t>
        </w:r>
      </w:hyperlink>
      <w:r w:rsidR="002F098D">
        <w:rPr>
          <w:rFonts w:asciiTheme="minorEastAsia" w:eastAsiaTheme="minorEastAsia" w:hAnsiTheme="minorEastAsia" w:hint="eastAsia"/>
          <w:lang w:eastAsia="zh-CN"/>
        </w:rPr>
        <w:t>提供项目视频。</w:t>
      </w:r>
    </w:p>
    <w:p w:rsidR="00174D96" w:rsidRDefault="002F098D" w:rsidP="002F098D">
      <w:pPr>
        <w:pStyle w:val="ListParagraph"/>
        <w:numPr>
          <w:ilvl w:val="0"/>
          <w:numId w:val="5"/>
        </w:numPr>
        <w:spacing w:after="120"/>
        <w:ind w:left="567" w:hanging="567"/>
        <w:contextualSpacing w:val="0"/>
      </w:pPr>
      <w:r>
        <w:rPr>
          <w:rFonts w:asciiTheme="minorEastAsia" w:eastAsiaTheme="minorEastAsia" w:hAnsiTheme="minorEastAsia" w:hint="eastAsia"/>
          <w:b/>
          <w:lang w:eastAsia="zh-CN"/>
        </w:rPr>
        <w:t>项目案例研究：</w:t>
      </w:r>
      <w:r>
        <w:rPr>
          <w:rFonts w:asciiTheme="minorEastAsia" w:eastAsiaTheme="minorEastAsia" w:hAnsiTheme="minorEastAsia" w:hint="eastAsia"/>
          <w:bCs/>
          <w:lang w:eastAsia="zh-CN"/>
        </w:rPr>
        <w:t>在已落实的国际电联项目基础上，电信发展局开发了一系列案例研究。这些案例研究是短小精干的总结性文件，以方便阅读的形式提供最基本的信息。每一案例研究都旨在分享与国际电联不同项目</w:t>
      </w:r>
      <w:r w:rsidR="00D25A22">
        <w:rPr>
          <w:rFonts w:asciiTheme="minorEastAsia" w:eastAsiaTheme="minorEastAsia" w:hAnsiTheme="minorEastAsia" w:hint="eastAsia"/>
          <w:bCs/>
          <w:lang w:eastAsia="zh-CN"/>
        </w:rPr>
        <w:t>、</w:t>
      </w:r>
      <w:r>
        <w:rPr>
          <w:rFonts w:asciiTheme="minorEastAsia" w:eastAsiaTheme="minorEastAsia" w:hAnsiTheme="minorEastAsia" w:hint="eastAsia"/>
          <w:bCs/>
          <w:lang w:eastAsia="zh-CN"/>
        </w:rPr>
        <w:t>项目实施活动、取得的结果、汲取到的经验教训等有关的信息，并提出结论和建议。国际电联项目案例研究是利益攸关方和国际电联成员分享经验的来源，同时给予他们普及相关良好做法的机遇。这些在</w:t>
      </w:r>
      <w:hyperlink r:id="rId14" w:history="1">
        <w:r>
          <w:rPr>
            <w:rStyle w:val="Hyperlink"/>
            <w:rFonts w:asciiTheme="minorEastAsia" w:eastAsiaTheme="minorEastAsia" w:hAnsiTheme="minorEastAsia" w:hint="eastAsia"/>
            <w:lang w:eastAsia="zh-CN"/>
          </w:rPr>
          <w:t>电信发展局项目网站</w:t>
        </w:r>
      </w:hyperlink>
      <w:r>
        <w:rPr>
          <w:rFonts w:asciiTheme="minorEastAsia" w:eastAsiaTheme="minorEastAsia" w:hAnsiTheme="minorEastAsia" w:hint="eastAsia"/>
          <w:lang w:eastAsia="zh-CN"/>
        </w:rPr>
        <w:t>上发布。</w:t>
      </w:r>
    </w:p>
    <w:p w:rsidR="00C9374B" w:rsidRDefault="00174D96" w:rsidP="00C9374B">
      <w:pPr>
        <w:pStyle w:val="Heading1"/>
        <w:spacing w:before="360"/>
        <w:rPr>
          <w:lang w:eastAsia="zh-CN"/>
        </w:rPr>
      </w:pPr>
      <w:bookmarkStart w:id="35" w:name="lt_pId054"/>
      <w:r>
        <w:rPr>
          <w:rFonts w:hint="eastAsia"/>
          <w:szCs w:val="24"/>
          <w:lang w:eastAsia="zh-CN"/>
        </w:rPr>
        <w:t>9</w:t>
      </w:r>
      <w:r>
        <w:rPr>
          <w:szCs w:val="24"/>
          <w:lang w:eastAsia="zh-CN"/>
        </w:rPr>
        <w:tab/>
      </w:r>
      <w:r>
        <w:rPr>
          <w:rFonts w:hint="eastAsia"/>
          <w:szCs w:val="24"/>
          <w:lang w:eastAsia="zh-CN"/>
        </w:rPr>
        <w:t>汲取的经验</w:t>
      </w:r>
      <w:r w:rsidR="009E6147">
        <w:rPr>
          <w:rFonts w:hint="eastAsia"/>
          <w:szCs w:val="24"/>
          <w:lang w:eastAsia="zh-CN"/>
        </w:rPr>
        <w:t>教训</w:t>
      </w:r>
      <w:r>
        <w:rPr>
          <w:rFonts w:hint="eastAsia"/>
          <w:szCs w:val="24"/>
          <w:lang w:eastAsia="zh-CN"/>
        </w:rPr>
        <w:t>及面临的挑战和机遇</w:t>
      </w:r>
      <w:bookmarkEnd w:id="35"/>
    </w:p>
    <w:p w:rsidR="002F098D" w:rsidRPr="0023402C" w:rsidRDefault="002F098D" w:rsidP="002F098D">
      <w:pPr>
        <w:pStyle w:val="ListParagraph"/>
        <w:numPr>
          <w:ilvl w:val="0"/>
          <w:numId w:val="6"/>
        </w:numPr>
        <w:spacing w:after="120"/>
        <w:ind w:left="567" w:hanging="567"/>
        <w:contextualSpacing w:val="0"/>
        <w:rPr>
          <w:lang w:val="en-US" w:eastAsia="zh-CN"/>
        </w:rPr>
      </w:pPr>
      <w:bookmarkStart w:id="36" w:name="lt_pId072"/>
      <w:r>
        <w:rPr>
          <w:rFonts w:asciiTheme="minorEastAsia" w:eastAsiaTheme="minorEastAsia" w:hAnsiTheme="minorEastAsia" w:hint="eastAsia"/>
          <w:lang w:val="en-US" w:eastAsia="zh-CN"/>
        </w:rPr>
        <w:t>显而易见，随着项目管理做法的持续演进变化，需要持续不断进行内部能力建设。为此，电信发展局为工作人员提供培训课程，以提升他们的技能。这不仅包括总部的工作人员，而且也包括驻地工作人员。目前正在考虑提供更多课程和进行可能的项目管理认证。</w:t>
      </w:r>
    </w:p>
    <w:p w:rsidR="002F098D" w:rsidRPr="0023402C" w:rsidRDefault="002F098D" w:rsidP="002F098D">
      <w:pPr>
        <w:pStyle w:val="ListParagraph"/>
        <w:numPr>
          <w:ilvl w:val="0"/>
          <w:numId w:val="6"/>
        </w:numPr>
        <w:spacing w:after="120"/>
        <w:ind w:left="567" w:hanging="567"/>
        <w:contextualSpacing w:val="0"/>
        <w:rPr>
          <w:lang w:val="en-US" w:eastAsia="zh-CN"/>
        </w:rPr>
      </w:pPr>
      <w:r>
        <w:rPr>
          <w:rFonts w:asciiTheme="minorEastAsia" w:eastAsiaTheme="minorEastAsia" w:hAnsiTheme="minorEastAsia" w:hint="eastAsia"/>
          <w:lang w:val="en-US" w:eastAsia="zh-CN"/>
        </w:rPr>
        <w:t>项目实行后的评估工作依然是一项重要努力，尤其是它能够更多地分享有关已得到落实项目的信息和已取到的经验教训。鉴于正在进行的总体项目数量以及有限的资源，电信发展局将继续有选择地开展项目审查工作，电信发展局将优先审查具有高度影响力的项目。</w:t>
      </w:r>
    </w:p>
    <w:p w:rsidR="002F098D" w:rsidRPr="0023402C" w:rsidRDefault="002F098D" w:rsidP="002F098D">
      <w:pPr>
        <w:pStyle w:val="ListParagraph"/>
        <w:numPr>
          <w:ilvl w:val="0"/>
          <w:numId w:val="6"/>
        </w:numPr>
        <w:spacing w:after="120"/>
        <w:ind w:left="567" w:hanging="567"/>
        <w:contextualSpacing w:val="0"/>
        <w:rPr>
          <w:lang w:val="en-US" w:eastAsia="zh-CN"/>
        </w:rPr>
      </w:pPr>
      <w:r>
        <w:rPr>
          <w:rFonts w:asciiTheme="minorEastAsia" w:eastAsiaTheme="minorEastAsia" w:hAnsiTheme="minorEastAsia" w:hint="eastAsia"/>
          <w:lang w:val="en-US" w:eastAsia="zh-CN"/>
        </w:rPr>
        <w:t>在影响项目及时得到落实的原因方面，有很多</w:t>
      </w:r>
      <w:r w:rsidR="005D70FA">
        <w:rPr>
          <w:rFonts w:asciiTheme="minorEastAsia" w:eastAsiaTheme="minorEastAsia" w:hAnsiTheme="minorEastAsia" w:hint="eastAsia"/>
          <w:lang w:val="en-US" w:eastAsia="zh-CN"/>
        </w:rPr>
        <w:t>属于</w:t>
      </w:r>
      <w:r>
        <w:rPr>
          <w:rFonts w:asciiTheme="minorEastAsia" w:eastAsiaTheme="minorEastAsia" w:hAnsiTheme="minorEastAsia" w:hint="eastAsia"/>
          <w:lang w:val="en-US" w:eastAsia="zh-CN"/>
        </w:rPr>
        <w:t>外部原因，如政治动荡和内乱以及一些受惠国的经济困难和自然灾害导致的项目实施的中断。</w:t>
      </w:r>
    </w:p>
    <w:p w:rsidR="002F098D" w:rsidRPr="0023402C" w:rsidRDefault="002F098D" w:rsidP="00906835">
      <w:pPr>
        <w:pStyle w:val="ListParagraph"/>
        <w:numPr>
          <w:ilvl w:val="0"/>
          <w:numId w:val="6"/>
        </w:numPr>
        <w:spacing w:after="120"/>
        <w:ind w:left="567" w:hanging="567"/>
        <w:contextualSpacing w:val="0"/>
        <w:rPr>
          <w:lang w:val="en-US" w:eastAsia="zh-CN"/>
        </w:rPr>
      </w:pPr>
      <w:r>
        <w:rPr>
          <w:rFonts w:asciiTheme="minorEastAsia" w:eastAsiaTheme="minorEastAsia" w:hAnsiTheme="minorEastAsia" w:hint="eastAsia"/>
          <w:lang w:val="en-US" w:eastAsia="zh-CN"/>
        </w:rPr>
        <w:t>调动资源、以增加预算外的电信发展局项目落实资金依然是一项至关重要</w:t>
      </w:r>
      <w:r w:rsidR="00906835">
        <w:rPr>
          <w:rFonts w:asciiTheme="minorEastAsia" w:eastAsiaTheme="minorEastAsia" w:hAnsiTheme="minorEastAsia" w:hint="eastAsia"/>
          <w:lang w:val="en-US" w:eastAsia="zh-CN"/>
        </w:rPr>
        <w:t>的任务，同时也是一项重大</w:t>
      </w:r>
      <w:r>
        <w:rPr>
          <w:rFonts w:asciiTheme="minorEastAsia" w:eastAsiaTheme="minorEastAsia" w:hAnsiTheme="minorEastAsia" w:hint="eastAsia"/>
          <w:lang w:val="en-US" w:eastAsia="zh-CN"/>
        </w:rPr>
        <w:t>挑战。目前我们正在特别通过强化伙伴关系继续做出努力。</w:t>
      </w:r>
    </w:p>
    <w:p w:rsidR="00C9374B" w:rsidRDefault="002F098D" w:rsidP="001609CD">
      <w:pPr>
        <w:pStyle w:val="Headingb"/>
        <w:rPr>
          <w:rFonts w:eastAsia="Times New Roman"/>
          <w:lang w:val="en-US" w:eastAsia="zh-CN"/>
        </w:rPr>
      </w:pPr>
      <w:r>
        <w:rPr>
          <w:rFonts w:hint="eastAsia"/>
          <w:lang w:val="en-US" w:eastAsia="zh-CN"/>
        </w:rPr>
        <w:lastRenderedPageBreak/>
        <w:t>结论</w:t>
      </w:r>
      <w:bookmarkEnd w:id="36"/>
    </w:p>
    <w:p w:rsidR="002F098D" w:rsidRDefault="002F098D" w:rsidP="00F93E11">
      <w:pPr>
        <w:ind w:firstLineChars="200" w:firstLine="480"/>
        <w:rPr>
          <w:lang w:val="en-US" w:eastAsia="zh-CN"/>
        </w:rPr>
      </w:pPr>
      <w:bookmarkStart w:id="37" w:name="lt_pId076"/>
      <w:r>
        <w:rPr>
          <w:rFonts w:hint="eastAsia"/>
          <w:lang w:val="en-US" w:eastAsia="zh-CN"/>
        </w:rPr>
        <w:t>电信发展局项目在向发展中国家提供直接帮助方面仍然是该局重要的活动部分。项目执行职能是电信发展局的优势之一。在此方面，电信发展局继续监督和分析项目开发、实施和监测方面的挑战与机遇。为了提高项目执行的透明度和加强</w:t>
      </w:r>
      <w:r w:rsidR="00F93E11">
        <w:rPr>
          <w:rFonts w:hint="eastAsia"/>
          <w:lang w:val="en-US" w:eastAsia="zh-CN"/>
        </w:rPr>
        <w:t>问责，电信发展局遵循基于结果的管理和项目管理导则。</w:t>
      </w:r>
    </w:p>
    <w:p w:rsidR="00F93E11" w:rsidRDefault="00F93E11" w:rsidP="00716ACD">
      <w:pPr>
        <w:ind w:firstLineChars="200" w:firstLine="480"/>
        <w:rPr>
          <w:lang w:val="en-US" w:eastAsia="zh-CN"/>
        </w:rPr>
      </w:pPr>
      <w:r>
        <w:rPr>
          <w:rFonts w:hint="eastAsia"/>
          <w:lang w:val="en-US" w:eastAsia="zh-CN"/>
        </w:rPr>
        <w:t>电信发展局特别关注</w:t>
      </w:r>
      <w:r w:rsidR="00716ACD">
        <w:rPr>
          <w:rFonts w:hint="eastAsia"/>
          <w:lang w:val="en-US" w:eastAsia="zh-CN"/>
        </w:rPr>
        <w:t>确保为每一项目明确确定</w:t>
      </w:r>
      <w:r>
        <w:rPr>
          <w:rFonts w:hint="eastAsia"/>
          <w:lang w:val="en-US" w:eastAsia="zh-CN"/>
        </w:rPr>
        <w:t>关键绩效指标（</w:t>
      </w:r>
      <w:r>
        <w:rPr>
          <w:rFonts w:hint="eastAsia"/>
          <w:lang w:val="en-US" w:eastAsia="zh-CN"/>
        </w:rPr>
        <w:t>KPI</w:t>
      </w:r>
      <w:r>
        <w:rPr>
          <w:rFonts w:hint="eastAsia"/>
          <w:lang w:val="en-US" w:eastAsia="zh-CN"/>
        </w:rPr>
        <w:t>）。在落实项目过程中，对</w:t>
      </w:r>
      <w:r>
        <w:rPr>
          <w:rFonts w:hint="eastAsia"/>
          <w:lang w:val="en-US" w:eastAsia="zh-CN"/>
        </w:rPr>
        <w:t>KPI</w:t>
      </w:r>
      <w:r>
        <w:rPr>
          <w:rFonts w:hint="eastAsia"/>
          <w:lang w:val="en-US" w:eastAsia="zh-CN"/>
        </w:rPr>
        <w:t>予以监督，一旦项目完全得到实施，则</w:t>
      </w:r>
      <w:r w:rsidR="001609CD">
        <w:rPr>
          <w:rFonts w:hint="eastAsia"/>
          <w:lang w:val="en-US" w:eastAsia="zh-CN"/>
        </w:rPr>
        <w:t>针对</w:t>
      </w:r>
      <w:r>
        <w:rPr>
          <w:rFonts w:hint="eastAsia"/>
          <w:lang w:val="en-US" w:eastAsia="zh-CN"/>
        </w:rPr>
        <w:t>此前确立的</w:t>
      </w:r>
      <w:r>
        <w:rPr>
          <w:rFonts w:hint="eastAsia"/>
          <w:lang w:val="en-US" w:eastAsia="zh-CN"/>
        </w:rPr>
        <w:t>KPI</w:t>
      </w:r>
      <w:r>
        <w:rPr>
          <w:rFonts w:hint="eastAsia"/>
          <w:lang w:val="en-US" w:eastAsia="zh-CN"/>
        </w:rPr>
        <w:t>对项目做出评估。</w:t>
      </w:r>
    </w:p>
    <w:p w:rsidR="00F93E11" w:rsidRDefault="00F93E11" w:rsidP="00176DFF">
      <w:pPr>
        <w:ind w:firstLineChars="200" w:firstLine="480"/>
        <w:rPr>
          <w:lang w:val="en-US" w:eastAsia="zh-CN"/>
        </w:rPr>
      </w:pPr>
      <w:r>
        <w:rPr>
          <w:rFonts w:hint="eastAsia"/>
          <w:lang w:val="en-US" w:eastAsia="zh-CN"/>
        </w:rPr>
        <w:t>事实证明，除了电信发展局</w:t>
      </w:r>
      <w:r w:rsidR="00716ACD">
        <w:rPr>
          <w:rFonts w:hint="eastAsia"/>
          <w:lang w:val="en-US" w:eastAsia="zh-CN"/>
        </w:rPr>
        <w:t>正常</w:t>
      </w:r>
      <w:r>
        <w:rPr>
          <w:rFonts w:hint="eastAsia"/>
          <w:lang w:val="en-US" w:eastAsia="zh-CN"/>
        </w:rPr>
        <w:t>的预算内活动外，项目落实是有效的响应国际电联成员国</w:t>
      </w:r>
      <w:r w:rsidR="00716ACD">
        <w:rPr>
          <w:rFonts w:hint="eastAsia"/>
          <w:lang w:val="en-US" w:eastAsia="zh-CN"/>
        </w:rPr>
        <w:t>具体需求的方法。</w:t>
      </w:r>
      <w:r>
        <w:rPr>
          <w:rFonts w:hint="eastAsia"/>
          <w:lang w:val="en-US" w:eastAsia="zh-CN"/>
        </w:rPr>
        <w:t>它是一种极佳的机制，可以</w:t>
      </w:r>
      <w:r w:rsidR="00176DFF">
        <w:rPr>
          <w:rFonts w:hint="eastAsia"/>
          <w:lang w:val="en-US" w:eastAsia="zh-CN"/>
        </w:rPr>
        <w:t>将</w:t>
      </w:r>
      <w:r>
        <w:rPr>
          <w:rFonts w:hint="eastAsia"/>
          <w:lang w:val="en-US" w:eastAsia="zh-CN"/>
        </w:rPr>
        <w:t>ICT-DF</w:t>
      </w:r>
      <w:r w:rsidR="00716ACD">
        <w:rPr>
          <w:rFonts w:hint="eastAsia"/>
          <w:lang w:val="en-US" w:eastAsia="zh-CN"/>
        </w:rPr>
        <w:t>种子资金、外部供资合作伙伴和受惠国良好地</w:t>
      </w:r>
      <w:r>
        <w:rPr>
          <w:rFonts w:hint="eastAsia"/>
          <w:lang w:val="en-US" w:eastAsia="zh-CN"/>
        </w:rPr>
        <w:t>协调起来。</w:t>
      </w:r>
    </w:p>
    <w:p w:rsidR="00F93E11" w:rsidRDefault="00F93E11" w:rsidP="00A6642F">
      <w:pPr>
        <w:ind w:firstLineChars="200" w:firstLine="480"/>
        <w:rPr>
          <w:lang w:val="en-US" w:eastAsia="zh-CN"/>
        </w:rPr>
      </w:pPr>
      <w:r>
        <w:rPr>
          <w:rFonts w:hint="eastAsia"/>
          <w:lang w:val="en-US" w:eastAsia="zh-CN"/>
        </w:rPr>
        <w:t>电信发展局项目还是一项有效的实施区域性举措的手段，区域性举措被成员国确定为在特定阶段需要给予关注的优先活动领域，具有使每个区域若干国家</w:t>
      </w:r>
      <w:r w:rsidR="00A6642F">
        <w:rPr>
          <w:rFonts w:hint="eastAsia"/>
          <w:lang w:val="en-US" w:eastAsia="zh-CN"/>
        </w:rPr>
        <w:t>受益</w:t>
      </w:r>
      <w:r>
        <w:rPr>
          <w:rFonts w:hint="eastAsia"/>
          <w:lang w:val="en-US" w:eastAsia="zh-CN"/>
        </w:rPr>
        <w:t>的潜力。</w:t>
      </w:r>
    </w:p>
    <w:p w:rsidR="002F098D" w:rsidRDefault="00F93E11" w:rsidP="00F93E11">
      <w:pPr>
        <w:ind w:firstLineChars="200" w:firstLine="480"/>
        <w:rPr>
          <w:lang w:val="en-US" w:eastAsia="zh-CN"/>
        </w:rPr>
      </w:pPr>
      <w:r>
        <w:rPr>
          <w:rFonts w:hint="eastAsia"/>
          <w:lang w:val="en-US" w:eastAsia="zh-CN"/>
        </w:rPr>
        <w:t>电信发展局在持续进行创新，以抓住与项目有关的机遇并面对相关挑战。电信发展局通过改善其项目执行职能、程序和报告实现上述目标，同时也有助于加强项目实施的问责、效率和有效性。</w:t>
      </w:r>
    </w:p>
    <w:p w:rsidR="00C9374B" w:rsidRDefault="002F098D" w:rsidP="00DE4507">
      <w:pPr>
        <w:pStyle w:val="Reasons"/>
        <w:ind w:firstLineChars="200" w:firstLine="480"/>
        <w:rPr>
          <w:lang w:val="en-US"/>
        </w:rPr>
      </w:pPr>
      <w:r>
        <w:rPr>
          <w:rFonts w:hint="eastAsia"/>
          <w:lang w:val="en-US"/>
        </w:rPr>
        <w:t>有关国际电联所实施项目的更多详情，请访问：</w:t>
      </w:r>
      <w:bookmarkEnd w:id="37"/>
      <w:r w:rsidR="00174D96">
        <w:rPr>
          <w:rStyle w:val="Hyperlink"/>
          <w:lang w:val="en-US"/>
        </w:rPr>
        <w:fldChar w:fldCharType="begin"/>
      </w:r>
      <w:r w:rsidR="00174D96">
        <w:rPr>
          <w:rStyle w:val="Hyperlink"/>
          <w:lang w:val="en-US"/>
        </w:rPr>
        <w:instrText xml:space="preserve"> HYPERLINK "http://www.itu.int/en/ITU-D/Projects/Pages/default.aspx" </w:instrText>
      </w:r>
      <w:r w:rsidR="00174D96">
        <w:rPr>
          <w:rStyle w:val="Hyperlink"/>
          <w:lang w:val="en-US"/>
        </w:rPr>
        <w:fldChar w:fldCharType="separate"/>
      </w:r>
      <w:r w:rsidR="00174D96" w:rsidRPr="00E726EF">
        <w:rPr>
          <w:rStyle w:val="Hyperlink"/>
          <w:lang w:val="en-US"/>
        </w:rPr>
        <w:t>http://www.itu.int/en/ITU-D/Projects/Pages/default.aspx</w:t>
      </w:r>
      <w:r w:rsidR="00174D96">
        <w:rPr>
          <w:rStyle w:val="Hyperlink"/>
          <w:lang w:val="en-US"/>
        </w:rPr>
        <w:fldChar w:fldCharType="end"/>
      </w:r>
      <w:r w:rsidR="00C9374B">
        <w:rPr>
          <w:lang w:val="en-US"/>
        </w:rPr>
        <w:t>。</w:t>
      </w:r>
      <w:r w:rsidR="00C9374B">
        <w:rPr>
          <w:lang w:val="en-US"/>
        </w:rPr>
        <w:br w:type="page"/>
      </w:r>
      <w:bookmarkStart w:id="38" w:name="_GoBack"/>
      <w:bookmarkEnd w:id="38"/>
    </w:p>
    <w:p w:rsidR="00C9374B" w:rsidRPr="005D0BDE" w:rsidRDefault="00C9374B" w:rsidP="00C9374B">
      <w:pPr>
        <w:pStyle w:val="AnnexNo"/>
        <w:rPr>
          <w:b/>
          <w:bCs/>
          <w:lang w:eastAsia="zh-CN"/>
        </w:rPr>
      </w:pPr>
      <w:r w:rsidRPr="005D0BDE">
        <w:rPr>
          <w:rFonts w:hint="eastAsia"/>
          <w:b/>
          <w:bCs/>
          <w:lang w:eastAsia="zh-CN"/>
        </w:rPr>
        <w:lastRenderedPageBreak/>
        <w:t>附件</w:t>
      </w:r>
      <w:r w:rsidRPr="005D0BDE">
        <w:rPr>
          <w:b/>
          <w:bCs/>
          <w:lang w:eastAsia="zh-CN"/>
        </w:rPr>
        <w:t>1</w:t>
      </w:r>
    </w:p>
    <w:p w:rsidR="00C9374B" w:rsidRPr="001B688D" w:rsidRDefault="00C9374B" w:rsidP="00C9374B">
      <w:pPr>
        <w:pStyle w:val="Annextitle"/>
        <w:rPr>
          <w:lang w:eastAsia="zh-CN"/>
        </w:rPr>
      </w:pPr>
      <w:r>
        <w:rPr>
          <w:rFonts w:hint="eastAsia"/>
          <w:lang w:eastAsia="zh-CN"/>
        </w:rPr>
        <w:t>截至</w:t>
      </w:r>
      <w:r>
        <w:rPr>
          <w:rFonts w:hint="eastAsia"/>
          <w:lang w:eastAsia="zh-CN"/>
        </w:rPr>
        <w:t>2</w:t>
      </w:r>
      <w:r>
        <w:rPr>
          <w:lang w:eastAsia="zh-CN"/>
        </w:rPr>
        <w:t>01</w:t>
      </w:r>
      <w:r w:rsidR="0039387B">
        <w:rPr>
          <w:rFonts w:hint="eastAsia"/>
          <w:lang w:eastAsia="zh-CN"/>
        </w:rPr>
        <w:t>8</w:t>
      </w:r>
      <w:r>
        <w:rPr>
          <w:rFonts w:hint="eastAsia"/>
          <w:lang w:eastAsia="zh-CN"/>
        </w:rPr>
        <w:t>年</w:t>
      </w:r>
      <w:r w:rsidR="00583B21">
        <w:rPr>
          <w:rFonts w:hint="eastAsia"/>
          <w:lang w:eastAsia="zh-CN"/>
        </w:rPr>
        <w:t>12</w:t>
      </w:r>
      <w:r w:rsidR="00583B21">
        <w:rPr>
          <w:rFonts w:hint="eastAsia"/>
          <w:lang w:eastAsia="zh-CN"/>
        </w:rPr>
        <w:t>月</w:t>
      </w:r>
      <w:r>
        <w:rPr>
          <w:lang w:eastAsia="zh-CN"/>
        </w:rPr>
        <w:t>正在开展</w:t>
      </w:r>
      <w:r>
        <w:rPr>
          <w:rFonts w:hint="eastAsia"/>
          <w:lang w:eastAsia="zh-CN"/>
        </w:rPr>
        <w:t>的</w:t>
      </w:r>
      <w:r>
        <w:rPr>
          <w:rFonts w:hint="eastAsia"/>
          <w:lang w:eastAsia="zh-CN"/>
        </w:rPr>
        <w:t>6</w:t>
      </w:r>
      <w:r w:rsidR="002451C7">
        <w:rPr>
          <w:lang w:eastAsia="zh-CN"/>
        </w:rPr>
        <w:t>3</w:t>
      </w:r>
      <w:r>
        <w:rPr>
          <w:rFonts w:hint="eastAsia"/>
          <w:lang w:eastAsia="zh-CN"/>
        </w:rPr>
        <w:t>个</w:t>
      </w:r>
      <w:r>
        <w:rPr>
          <w:lang w:eastAsia="zh-CN"/>
        </w:rPr>
        <w:t>项目</w:t>
      </w:r>
    </w:p>
    <w:p w:rsidR="0039387B" w:rsidRPr="00BD2A86" w:rsidRDefault="00C9374B" w:rsidP="00BD2A86">
      <w:pPr>
        <w:ind w:left="-284" w:right="284"/>
        <w:jc w:val="right"/>
      </w:pPr>
      <w:r>
        <w:rPr>
          <w:rFonts w:hint="eastAsia"/>
          <w:b/>
        </w:rPr>
        <w:t>（</w:t>
      </w:r>
      <w:proofErr w:type="spellStart"/>
      <w:r>
        <w:rPr>
          <w:rFonts w:hint="eastAsia"/>
          <w:b/>
        </w:rPr>
        <w:t>单位</w:t>
      </w:r>
      <w:r>
        <w:rPr>
          <w:b/>
        </w:rPr>
        <w:t>：瑞士法郎</w:t>
      </w:r>
      <w:proofErr w:type="spellEnd"/>
      <w:r w:rsidR="0039387B" w:rsidRPr="00F52C92">
        <w:rPr>
          <w:rStyle w:val="FootnoteReference"/>
          <w:b/>
          <w:szCs w:val="24"/>
        </w:rPr>
        <w:footnoteReference w:id="3"/>
      </w:r>
      <w:r>
        <w:rPr>
          <w:rFonts w:hint="eastAsia"/>
          <w:b/>
        </w:rPr>
        <w:t>）</w:t>
      </w:r>
    </w:p>
    <w:p w:rsidR="00BD2A86" w:rsidRPr="00F52C92" w:rsidRDefault="00BD2A86" w:rsidP="00BD2A86">
      <w:pPr>
        <w:jc w:val="right"/>
        <w:rPr>
          <w:b/>
          <w:szCs w:val="24"/>
        </w:rPr>
      </w:pPr>
    </w:p>
    <w:tbl>
      <w:tblPr>
        <w:tblW w:w="5000" w:type="pct"/>
        <w:tblLayout w:type="fixed"/>
        <w:tblLook w:val="04A0" w:firstRow="1" w:lastRow="0" w:firstColumn="1" w:lastColumn="0" w:noHBand="0" w:noVBand="1"/>
      </w:tblPr>
      <w:tblGrid>
        <w:gridCol w:w="704"/>
        <w:gridCol w:w="4394"/>
        <w:gridCol w:w="1560"/>
        <w:gridCol w:w="1275"/>
        <w:gridCol w:w="1696"/>
      </w:tblGrid>
      <w:tr w:rsidR="00BD2A86" w:rsidRPr="00DC505D" w:rsidTr="00BB27AC">
        <w:trPr>
          <w:trHeight w:val="370"/>
          <w:tblHead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b/>
                <w:bCs/>
                <w:color w:val="000000"/>
                <w:sz w:val="22"/>
                <w:szCs w:val="22"/>
                <w:lang w:val="en-US" w:eastAsia="zh-CN"/>
              </w:rPr>
            </w:pPr>
            <w:r w:rsidRPr="00DC505D">
              <w:rPr>
                <w:rFonts w:ascii="Calibri" w:hAnsi="Calibri"/>
                <w:b/>
                <w:bCs/>
                <w:color w:val="000000"/>
                <w:sz w:val="22"/>
                <w:szCs w:val="22"/>
                <w:lang w:val="en-US" w:eastAsia="zh-CN"/>
              </w:rPr>
              <w:t>#</w:t>
            </w:r>
          </w:p>
        </w:tc>
        <w:tc>
          <w:tcPr>
            <w:tcW w:w="4394" w:type="dxa"/>
            <w:tcBorders>
              <w:top w:val="single" w:sz="4" w:space="0" w:color="auto"/>
              <w:left w:val="nil"/>
              <w:bottom w:val="single" w:sz="4" w:space="0" w:color="auto"/>
              <w:right w:val="single" w:sz="4" w:space="0" w:color="auto"/>
            </w:tcBorders>
            <w:shd w:val="clear" w:color="auto" w:fill="auto"/>
            <w:hideMark/>
          </w:tcPr>
          <w:p w:rsidR="00BD2A86" w:rsidRPr="00596A68" w:rsidRDefault="00BD2A86" w:rsidP="00BB27AC">
            <w:pPr>
              <w:tabs>
                <w:tab w:val="clear" w:pos="794"/>
                <w:tab w:val="clear" w:pos="1191"/>
                <w:tab w:val="clear" w:pos="1588"/>
                <w:tab w:val="clear" w:pos="1985"/>
              </w:tabs>
              <w:overflowPunct/>
              <w:autoSpaceDE/>
              <w:autoSpaceDN/>
              <w:adjustRightInd/>
              <w:ind w:left="34"/>
              <w:textAlignment w:val="auto"/>
              <w:rPr>
                <w:b/>
                <w:bCs/>
                <w:color w:val="000000"/>
                <w:sz w:val="22"/>
                <w:szCs w:val="22"/>
                <w:lang w:val="en-US"/>
              </w:rPr>
            </w:pPr>
            <w:proofErr w:type="spellStart"/>
            <w:r>
              <w:rPr>
                <w:rFonts w:hint="eastAsia"/>
                <w:b/>
                <w:bCs/>
                <w:color w:val="000000"/>
                <w:sz w:val="22"/>
                <w:szCs w:val="22"/>
                <w:lang w:val="en-US"/>
              </w:rPr>
              <w:t>名称</w:t>
            </w:r>
            <w:proofErr w:type="spellEnd"/>
          </w:p>
        </w:tc>
        <w:tc>
          <w:tcPr>
            <w:tcW w:w="1560" w:type="dxa"/>
            <w:tcBorders>
              <w:top w:val="single" w:sz="4" w:space="0" w:color="auto"/>
              <w:left w:val="nil"/>
              <w:bottom w:val="single" w:sz="4" w:space="0" w:color="auto"/>
              <w:right w:val="single" w:sz="4" w:space="0" w:color="auto"/>
            </w:tcBorders>
            <w:shd w:val="clear" w:color="auto" w:fill="auto"/>
            <w:hideMark/>
          </w:tcPr>
          <w:p w:rsidR="00BD2A86" w:rsidRPr="00596A68" w:rsidRDefault="00BD2A86" w:rsidP="00BB27AC">
            <w:pPr>
              <w:tabs>
                <w:tab w:val="clear" w:pos="794"/>
                <w:tab w:val="clear" w:pos="1191"/>
                <w:tab w:val="clear" w:pos="1588"/>
                <w:tab w:val="clear" w:pos="1985"/>
              </w:tabs>
              <w:overflowPunct/>
              <w:autoSpaceDE/>
              <w:autoSpaceDN/>
              <w:adjustRightInd/>
              <w:ind w:left="-284"/>
              <w:jc w:val="center"/>
              <w:textAlignment w:val="auto"/>
              <w:rPr>
                <w:b/>
                <w:bCs/>
                <w:color w:val="000000"/>
                <w:sz w:val="22"/>
                <w:szCs w:val="22"/>
                <w:lang w:val="en-US"/>
              </w:rPr>
            </w:pPr>
            <w:proofErr w:type="spellStart"/>
            <w:r>
              <w:rPr>
                <w:rFonts w:hint="eastAsia"/>
                <w:b/>
                <w:bCs/>
                <w:color w:val="000000"/>
                <w:sz w:val="22"/>
                <w:szCs w:val="22"/>
                <w:lang w:val="en-US"/>
              </w:rPr>
              <w:t>外部资金</w:t>
            </w:r>
            <w:proofErr w:type="spellEnd"/>
          </w:p>
        </w:tc>
        <w:tc>
          <w:tcPr>
            <w:tcW w:w="1275" w:type="dxa"/>
            <w:tcBorders>
              <w:top w:val="single" w:sz="4" w:space="0" w:color="auto"/>
              <w:left w:val="nil"/>
              <w:bottom w:val="single" w:sz="4" w:space="0" w:color="auto"/>
              <w:right w:val="single" w:sz="4" w:space="0" w:color="auto"/>
            </w:tcBorders>
            <w:shd w:val="clear" w:color="auto" w:fill="auto"/>
            <w:hideMark/>
          </w:tcPr>
          <w:p w:rsidR="00BD2A86" w:rsidRPr="00596A68" w:rsidRDefault="00BD2A86" w:rsidP="00BB27AC">
            <w:pPr>
              <w:tabs>
                <w:tab w:val="clear" w:pos="794"/>
                <w:tab w:val="clear" w:pos="1191"/>
                <w:tab w:val="clear" w:pos="1588"/>
                <w:tab w:val="clear" w:pos="1985"/>
              </w:tabs>
              <w:overflowPunct/>
              <w:autoSpaceDE/>
              <w:autoSpaceDN/>
              <w:adjustRightInd/>
              <w:ind w:left="-284"/>
              <w:jc w:val="center"/>
              <w:textAlignment w:val="auto"/>
              <w:rPr>
                <w:b/>
                <w:bCs/>
                <w:color w:val="000000"/>
                <w:sz w:val="22"/>
                <w:szCs w:val="22"/>
                <w:lang w:val="en-US"/>
              </w:rPr>
            </w:pPr>
            <w:r w:rsidRPr="00596A68">
              <w:rPr>
                <w:b/>
                <w:bCs/>
                <w:color w:val="000000"/>
                <w:sz w:val="22"/>
                <w:szCs w:val="22"/>
                <w:lang w:val="en-US"/>
              </w:rPr>
              <w:t>ICT-DF</w:t>
            </w:r>
            <w:r>
              <w:rPr>
                <w:b/>
                <w:bCs/>
                <w:color w:val="000000"/>
                <w:sz w:val="22"/>
                <w:szCs w:val="22"/>
                <w:lang w:val="en-US"/>
              </w:rPr>
              <w:br/>
            </w:r>
            <w:proofErr w:type="spellStart"/>
            <w:r>
              <w:rPr>
                <w:rFonts w:hint="eastAsia"/>
                <w:b/>
                <w:bCs/>
                <w:color w:val="000000"/>
                <w:sz w:val="22"/>
                <w:szCs w:val="22"/>
                <w:lang w:val="en-US"/>
              </w:rPr>
              <w:t>资金</w:t>
            </w:r>
            <w:proofErr w:type="spellEnd"/>
          </w:p>
        </w:tc>
        <w:tc>
          <w:tcPr>
            <w:tcW w:w="1696" w:type="dxa"/>
            <w:tcBorders>
              <w:top w:val="single" w:sz="4" w:space="0" w:color="auto"/>
              <w:left w:val="nil"/>
              <w:bottom w:val="single" w:sz="4" w:space="0" w:color="auto"/>
              <w:right w:val="single" w:sz="4" w:space="0" w:color="auto"/>
            </w:tcBorders>
            <w:shd w:val="clear" w:color="auto" w:fill="auto"/>
            <w:hideMark/>
          </w:tcPr>
          <w:p w:rsidR="00BD2A86" w:rsidRPr="00596A68" w:rsidRDefault="00BD2A86" w:rsidP="00BB27AC">
            <w:pPr>
              <w:tabs>
                <w:tab w:val="clear" w:pos="794"/>
                <w:tab w:val="clear" w:pos="1191"/>
                <w:tab w:val="clear" w:pos="1588"/>
                <w:tab w:val="clear" w:pos="1985"/>
              </w:tabs>
              <w:overflowPunct/>
              <w:autoSpaceDE/>
              <w:autoSpaceDN/>
              <w:adjustRightInd/>
              <w:ind w:left="-284"/>
              <w:jc w:val="center"/>
              <w:textAlignment w:val="auto"/>
              <w:rPr>
                <w:b/>
                <w:bCs/>
                <w:color w:val="000000"/>
                <w:sz w:val="22"/>
                <w:szCs w:val="22"/>
                <w:lang w:val="en-US"/>
              </w:rPr>
            </w:pPr>
            <w:proofErr w:type="spellStart"/>
            <w:r w:rsidRPr="00596A68">
              <w:rPr>
                <w:b/>
                <w:bCs/>
                <w:color w:val="000000"/>
                <w:sz w:val="22"/>
                <w:szCs w:val="22"/>
                <w:lang w:val="en-US"/>
              </w:rPr>
              <w:t>OP</w:t>
            </w:r>
            <w:r>
              <w:rPr>
                <w:rFonts w:hint="eastAsia"/>
                <w:b/>
                <w:bCs/>
                <w:color w:val="000000"/>
                <w:sz w:val="22"/>
                <w:szCs w:val="22"/>
                <w:lang w:val="en-US"/>
              </w:rPr>
              <w:t>资金</w:t>
            </w:r>
            <w:proofErr w:type="spellEnd"/>
          </w:p>
        </w:tc>
      </w:tr>
      <w:tr w:rsidR="00BD2A86" w:rsidRPr="00DC505D" w:rsidTr="00BB27AC">
        <w:trPr>
          <w:trHeight w:val="288"/>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proofErr w:type="spellStart"/>
            <w:r>
              <w:rPr>
                <w:rFonts w:hint="eastAsia"/>
                <w:color w:val="000000"/>
                <w:sz w:val="22"/>
                <w:szCs w:val="22"/>
                <w:lang w:val="en-US"/>
              </w:rPr>
              <w:t>智慧</w:t>
            </w:r>
            <w:r>
              <w:rPr>
                <w:color w:val="000000"/>
                <w:sz w:val="22"/>
                <w:szCs w:val="22"/>
                <w:lang w:val="en-US"/>
              </w:rPr>
              <w:t>管理地下水</w:t>
            </w:r>
            <w:proofErr w:type="spellEnd"/>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19,660</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26,000</w:t>
            </w:r>
          </w:p>
        </w:tc>
      </w:tr>
      <w:tr w:rsidR="00BD2A86" w:rsidRPr="00DC505D" w:rsidTr="00BB27AC">
        <w:trPr>
          <w:trHeight w:val="288"/>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color w:val="000000"/>
                <w:sz w:val="22"/>
                <w:szCs w:val="22"/>
                <w:lang w:val="en-US" w:eastAsia="zh-CN"/>
              </w:rPr>
              <w:t>建立冈比亚国家</w:t>
            </w:r>
            <w:r>
              <w:rPr>
                <w:rFonts w:hint="eastAsia"/>
                <w:color w:val="000000"/>
                <w:sz w:val="22"/>
                <w:szCs w:val="22"/>
                <w:lang w:val="en-US" w:eastAsia="zh-CN"/>
              </w:rPr>
              <w:t>计算机</w:t>
            </w:r>
            <w:r>
              <w:rPr>
                <w:color w:val="000000"/>
                <w:sz w:val="22"/>
                <w:szCs w:val="22"/>
                <w:lang w:val="en-US" w:eastAsia="zh-CN"/>
              </w:rPr>
              <w:t>事件响应团队（</w:t>
            </w:r>
            <w:r>
              <w:rPr>
                <w:rFonts w:hint="eastAsia"/>
                <w:color w:val="000000"/>
                <w:sz w:val="22"/>
                <w:szCs w:val="22"/>
                <w:lang w:val="en-US" w:eastAsia="zh-CN"/>
              </w:rPr>
              <w:t>CIRT</w:t>
            </w:r>
            <w:r>
              <w:rPr>
                <w:color w:val="000000"/>
                <w:sz w:val="22"/>
                <w:szCs w:val="22"/>
                <w:lang w:val="en-US" w:eastAsia="zh-CN"/>
              </w:rPr>
              <w:t>）</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98,300</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39,320</w:t>
            </w:r>
          </w:p>
        </w:tc>
      </w:tr>
      <w:tr w:rsidR="00BD2A86" w:rsidRPr="00DC505D" w:rsidTr="00BB27AC">
        <w:trPr>
          <w:trHeight w:val="288"/>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sidRPr="005D0BDE">
              <w:rPr>
                <w:rFonts w:ascii="SimSun" w:hAnsi="SimSun"/>
                <w:color w:val="000000"/>
                <w:sz w:val="22"/>
                <w:szCs w:val="22"/>
                <w:lang w:val="en-US" w:eastAsia="zh-CN"/>
              </w:rPr>
              <w:t>“</w:t>
            </w:r>
            <w:r w:rsidRPr="00596A68">
              <w:rPr>
                <w:color w:val="000000"/>
                <w:sz w:val="22"/>
                <w:szCs w:val="22"/>
                <w:lang w:val="en-US" w:eastAsia="zh-CN"/>
              </w:rPr>
              <w:t>ICT</w:t>
            </w:r>
            <w:r>
              <w:rPr>
                <w:color w:val="000000"/>
                <w:sz w:val="22"/>
                <w:szCs w:val="22"/>
                <w:lang w:val="en-US" w:eastAsia="zh-CN"/>
              </w:rPr>
              <w:t>窗口</w:t>
            </w:r>
            <w:r>
              <w:rPr>
                <w:rFonts w:hint="eastAsia"/>
                <w:color w:val="000000"/>
                <w:sz w:val="22"/>
                <w:szCs w:val="22"/>
                <w:lang w:val="en-US" w:eastAsia="zh-CN"/>
              </w:rPr>
              <w:t>”：密切关</w:t>
            </w:r>
            <w:r>
              <w:rPr>
                <w:color w:val="000000"/>
                <w:sz w:val="22"/>
                <w:szCs w:val="22"/>
                <w:lang w:val="en-US" w:eastAsia="zh-CN"/>
              </w:rPr>
              <w:t>注</w:t>
            </w:r>
            <w:r>
              <w:rPr>
                <w:color w:val="000000"/>
                <w:sz w:val="22"/>
                <w:szCs w:val="22"/>
                <w:lang w:val="en-US" w:eastAsia="zh-CN"/>
              </w:rPr>
              <w:t>ICT</w:t>
            </w:r>
            <w:r>
              <w:rPr>
                <w:color w:val="000000"/>
                <w:sz w:val="22"/>
                <w:szCs w:val="22"/>
                <w:lang w:val="en-US" w:eastAsia="zh-CN"/>
              </w:rPr>
              <w:t>数据</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FFFFFF" w:themeFill="background1"/>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600,000</w:t>
            </w:r>
          </w:p>
        </w:tc>
      </w:tr>
      <w:tr w:rsidR="00BD2A86" w:rsidRPr="00DC505D" w:rsidTr="00BB27AC">
        <w:trPr>
          <w:trHeight w:val="279"/>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开发协作平台，促进对价格可承受的国际光纤基础设施的接入</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FFFFFF" w:themeFill="background1"/>
            <w:hideMark/>
          </w:tcPr>
          <w:p w:rsidR="00BD2A86" w:rsidRPr="0097216B"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97216B">
              <w:rPr>
                <w:rFonts w:ascii="Calibri" w:hAnsi="Calibri"/>
                <w:color w:val="000000"/>
                <w:sz w:val="22"/>
                <w:szCs w:val="22"/>
                <w:lang w:val="en-US" w:eastAsia="zh-CN"/>
              </w:rPr>
              <w:t>160,500</w:t>
            </w:r>
          </w:p>
        </w:tc>
      </w:tr>
      <w:tr w:rsidR="00BD2A86" w:rsidRPr="00DC505D" w:rsidTr="00BB27AC">
        <w:trPr>
          <w:trHeight w:val="288"/>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数字身份促发展</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FFFFFF" w:themeFill="background1"/>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200,000</w:t>
            </w:r>
          </w:p>
        </w:tc>
      </w:tr>
      <w:tr w:rsidR="00BD2A86" w:rsidRPr="00DC505D" w:rsidTr="00BB27AC">
        <w:trPr>
          <w:trHeight w:val="509"/>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6</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完善旨在拯救生命的国家应急通信计划和</w:t>
            </w:r>
            <w:r>
              <w:rPr>
                <w:rFonts w:ascii="Calibri" w:hAnsi="Calibri"/>
                <w:color w:val="000000"/>
                <w:sz w:val="22"/>
                <w:szCs w:val="22"/>
                <w:lang w:val="en-US" w:eastAsia="zh-CN"/>
              </w:rPr>
              <w:br/>
            </w:r>
            <w:r>
              <w:rPr>
                <w:rFonts w:ascii="Calibri" w:hAnsi="Calibri" w:hint="eastAsia"/>
                <w:color w:val="000000"/>
                <w:sz w:val="22"/>
                <w:szCs w:val="22"/>
                <w:lang w:val="en-US" w:eastAsia="zh-CN"/>
              </w:rPr>
              <w:t>协调</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500,000</w:t>
            </w:r>
          </w:p>
        </w:tc>
      </w:tr>
      <w:tr w:rsidR="00BD2A86" w:rsidRPr="00DC505D" w:rsidTr="00BB27AC">
        <w:trPr>
          <w:trHeight w:val="288"/>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7</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2018</w:t>
            </w:r>
            <w:r>
              <w:rPr>
                <w:rFonts w:ascii="Calibri" w:hAnsi="Calibri" w:hint="eastAsia"/>
                <w:color w:val="000000"/>
                <w:sz w:val="22"/>
                <w:szCs w:val="22"/>
                <w:lang w:val="en-US" w:eastAsia="zh-CN"/>
              </w:rPr>
              <w:t>年全球电子废弃物统计数据</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63,201</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45,144</w:t>
            </w:r>
          </w:p>
        </w:tc>
      </w:tr>
      <w:tr w:rsidR="00BD2A86" w:rsidRPr="00DC505D" w:rsidTr="00BB27AC">
        <w:trPr>
          <w:trHeight w:val="576"/>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8</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国际电联交互式传输地图的新图形界面</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FFFFFF" w:themeFill="background1"/>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200,000</w:t>
            </w:r>
          </w:p>
        </w:tc>
      </w:tr>
      <w:tr w:rsidR="00BD2A86" w:rsidRPr="00DC505D" w:rsidTr="00BB27AC">
        <w:trPr>
          <w:trHeight w:val="576"/>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9</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CIRT</w:t>
            </w:r>
            <w:r>
              <w:rPr>
                <w:rFonts w:ascii="Calibri" w:hAnsi="Calibri" w:hint="eastAsia"/>
                <w:color w:val="000000"/>
                <w:sz w:val="22"/>
                <w:szCs w:val="22"/>
                <w:lang w:val="en-US" w:eastAsia="zh-CN"/>
              </w:rPr>
              <w:t>服务和相关能力的</w:t>
            </w:r>
            <w:r w:rsidRPr="00DC505D">
              <w:rPr>
                <w:rFonts w:ascii="Calibri" w:hAnsi="Calibri"/>
                <w:color w:val="000000"/>
                <w:sz w:val="22"/>
                <w:szCs w:val="22"/>
                <w:lang w:val="en-US" w:eastAsia="zh-CN"/>
              </w:rPr>
              <w:t>CIRT</w:t>
            </w:r>
            <w:r>
              <w:rPr>
                <w:rFonts w:ascii="Calibri" w:hAnsi="Calibri" w:hint="eastAsia"/>
                <w:color w:val="000000"/>
                <w:sz w:val="22"/>
                <w:szCs w:val="22"/>
                <w:lang w:val="en-US" w:eastAsia="zh-CN"/>
              </w:rPr>
              <w:t>实施</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FFFFFF" w:themeFill="background1"/>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98,300</w:t>
            </w:r>
          </w:p>
        </w:tc>
      </w:tr>
      <w:tr w:rsidR="00BD2A86" w:rsidRPr="00DC505D" w:rsidTr="00BB27AC">
        <w:trPr>
          <w:trHeight w:val="443"/>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10</w:t>
            </w:r>
          </w:p>
        </w:tc>
        <w:tc>
          <w:tcPr>
            <w:tcW w:w="4394" w:type="dxa"/>
            <w:tcBorders>
              <w:top w:val="nil"/>
              <w:left w:val="nil"/>
              <w:bottom w:val="single" w:sz="4" w:space="0" w:color="auto"/>
              <w:right w:val="single" w:sz="4" w:space="0" w:color="auto"/>
            </w:tcBorders>
            <w:shd w:val="clear" w:color="auto" w:fill="auto"/>
            <w:hideMark/>
          </w:tcPr>
          <w:p w:rsidR="00BD2A86" w:rsidRPr="00390604" w:rsidRDefault="00BD2A86" w:rsidP="00BB27AC">
            <w:pPr>
              <w:overflowPunct/>
              <w:autoSpaceDE/>
              <w:autoSpaceDN/>
              <w:adjustRightInd/>
              <w:spacing w:before="40" w:after="40"/>
              <w:textAlignment w:val="auto"/>
              <w:rPr>
                <w:rFonts w:ascii="Calibri" w:hAnsi="Calibri"/>
                <w:color w:val="000000"/>
                <w:sz w:val="22"/>
                <w:szCs w:val="22"/>
                <w:lang w:val="es-ES" w:eastAsia="zh-CN"/>
              </w:rPr>
            </w:pPr>
            <w:r w:rsidRPr="00390604">
              <w:rPr>
                <w:rFonts w:ascii="Calibri" w:hAnsi="Calibri"/>
                <w:color w:val="000000"/>
                <w:sz w:val="22"/>
                <w:szCs w:val="22"/>
                <w:lang w:val="es-ES" w:eastAsia="zh-CN"/>
              </w:rPr>
              <w:t>Proyecto piloto para el uso de las TIC para situaciones de emergencia y desastres en la región de las Américas</w:t>
            </w:r>
          </w:p>
        </w:tc>
        <w:tc>
          <w:tcPr>
            <w:tcW w:w="1560" w:type="dxa"/>
            <w:tcBorders>
              <w:top w:val="nil"/>
              <w:left w:val="nil"/>
              <w:bottom w:val="single" w:sz="4" w:space="0" w:color="auto"/>
              <w:right w:val="single" w:sz="4" w:space="0" w:color="auto"/>
            </w:tcBorders>
            <w:shd w:val="clear" w:color="auto" w:fill="auto"/>
            <w:hideMark/>
          </w:tcPr>
          <w:p w:rsidR="00BD2A86" w:rsidRPr="007B1724" w:rsidRDefault="00BD2A86" w:rsidP="00BB27AC">
            <w:pPr>
              <w:overflowPunct/>
              <w:autoSpaceDE/>
              <w:autoSpaceDN/>
              <w:adjustRightInd/>
              <w:spacing w:before="40" w:after="40"/>
              <w:jc w:val="center"/>
              <w:textAlignment w:val="auto"/>
              <w:rPr>
                <w:rFonts w:ascii="Calibri" w:hAnsi="Calibri"/>
                <w:color w:val="000000"/>
                <w:sz w:val="22"/>
                <w:szCs w:val="22"/>
                <w:lang w:val="es-ES" w:eastAsia="zh-CN"/>
              </w:rPr>
            </w:pPr>
          </w:p>
        </w:tc>
        <w:tc>
          <w:tcPr>
            <w:tcW w:w="1275" w:type="dxa"/>
            <w:tcBorders>
              <w:top w:val="nil"/>
              <w:left w:val="nil"/>
              <w:bottom w:val="single" w:sz="4" w:space="0" w:color="auto"/>
              <w:right w:val="single" w:sz="4" w:space="0" w:color="auto"/>
            </w:tcBorders>
            <w:shd w:val="clear" w:color="auto" w:fill="auto"/>
            <w:hideMark/>
          </w:tcPr>
          <w:p w:rsidR="00BD2A86" w:rsidRPr="007B1724" w:rsidRDefault="00BD2A86" w:rsidP="00BB27AC">
            <w:pPr>
              <w:overflowPunct/>
              <w:autoSpaceDE/>
              <w:autoSpaceDN/>
              <w:adjustRightInd/>
              <w:spacing w:before="40" w:after="40"/>
              <w:jc w:val="center"/>
              <w:textAlignment w:val="auto"/>
              <w:rPr>
                <w:rFonts w:ascii="Calibri" w:hAnsi="Calibri"/>
                <w:color w:val="000000"/>
                <w:sz w:val="22"/>
                <w:szCs w:val="22"/>
                <w:lang w:val="es-E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68,000</w:t>
            </w:r>
          </w:p>
        </w:tc>
      </w:tr>
      <w:tr w:rsidR="00BD2A86" w:rsidRPr="00DC505D" w:rsidTr="00BB27AC">
        <w:trPr>
          <w:trHeight w:val="569"/>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11</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s-ES_tradnl" w:eastAsia="zh-CN"/>
              </w:rPr>
              <w:t>加勒比区域</w:t>
            </w:r>
            <w:r w:rsidRPr="00390604">
              <w:rPr>
                <w:rFonts w:ascii="Calibri" w:hAnsi="Calibri" w:hint="eastAsia"/>
                <w:color w:val="000000"/>
                <w:sz w:val="22"/>
                <w:szCs w:val="22"/>
                <w:lang w:val="en-US" w:eastAsia="zh-CN"/>
              </w:rPr>
              <w:t>ICT</w:t>
            </w:r>
            <w:r>
              <w:rPr>
                <w:rFonts w:ascii="Calibri" w:hAnsi="Calibri" w:hint="eastAsia"/>
                <w:color w:val="000000"/>
                <w:sz w:val="22"/>
                <w:szCs w:val="22"/>
                <w:lang w:val="es-ES_tradnl" w:eastAsia="zh-CN"/>
              </w:rPr>
              <w:t>在应急和自然灾害情况下的使用项目</w:t>
            </w:r>
            <w:r w:rsidRPr="00390604">
              <w:rPr>
                <w:rFonts w:ascii="Calibri" w:hAnsi="Calibri" w:hint="eastAsia"/>
                <w:color w:val="000000"/>
                <w:sz w:val="22"/>
                <w:szCs w:val="22"/>
                <w:lang w:val="en-US" w:eastAsia="zh-CN"/>
              </w:rPr>
              <w:t xml:space="preserve"> </w:t>
            </w:r>
            <w:r w:rsidRPr="00390604">
              <w:rPr>
                <w:rFonts w:ascii="Calibri" w:hAnsi="Calibri"/>
                <w:color w:val="000000"/>
                <w:sz w:val="22"/>
                <w:szCs w:val="22"/>
                <w:lang w:val="en-US" w:eastAsia="zh-CN"/>
              </w:rPr>
              <w:t xml:space="preserve">– </w:t>
            </w:r>
            <w:r>
              <w:rPr>
                <w:rFonts w:ascii="Calibri" w:hAnsi="Calibri" w:hint="eastAsia"/>
                <w:color w:val="000000"/>
                <w:sz w:val="22"/>
                <w:szCs w:val="22"/>
                <w:lang w:val="es-ES_tradnl" w:eastAsia="zh-CN"/>
              </w:rPr>
              <w:t>第</w:t>
            </w:r>
            <w:r w:rsidRPr="00390604">
              <w:rPr>
                <w:rFonts w:ascii="Calibri" w:hAnsi="Calibri" w:hint="eastAsia"/>
                <w:color w:val="000000"/>
                <w:sz w:val="22"/>
                <w:szCs w:val="22"/>
                <w:lang w:val="en-US" w:eastAsia="zh-CN"/>
              </w:rPr>
              <w:t>1</w:t>
            </w:r>
            <w:r>
              <w:rPr>
                <w:rFonts w:ascii="Calibri" w:hAnsi="Calibri" w:hint="eastAsia"/>
                <w:color w:val="000000"/>
                <w:sz w:val="22"/>
                <w:szCs w:val="22"/>
                <w:lang w:val="es-ES_tradnl" w:eastAsia="zh-CN"/>
              </w:rPr>
              <w:t>阶段</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100,000</w:t>
            </w:r>
          </w:p>
        </w:tc>
      </w:tr>
      <w:tr w:rsidR="00BD2A86" w:rsidRPr="00DC505D" w:rsidTr="00BB27AC">
        <w:trPr>
          <w:trHeight w:val="288"/>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12</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proofErr w:type="spellStart"/>
            <w:r w:rsidRPr="00DC505D">
              <w:rPr>
                <w:rFonts w:ascii="Calibri" w:hAnsi="Calibri"/>
                <w:color w:val="000000"/>
                <w:sz w:val="22"/>
                <w:szCs w:val="22"/>
                <w:lang w:val="en-US" w:eastAsia="zh-CN"/>
              </w:rPr>
              <w:t>Monitoreo</w:t>
            </w:r>
            <w:proofErr w:type="spellEnd"/>
            <w:r w:rsidRPr="00DC505D">
              <w:rPr>
                <w:rFonts w:ascii="Calibri" w:hAnsi="Calibri"/>
                <w:color w:val="000000"/>
                <w:sz w:val="22"/>
                <w:szCs w:val="22"/>
                <w:lang w:val="en-US" w:eastAsia="zh-CN"/>
              </w:rPr>
              <w:t xml:space="preserve"> del </w:t>
            </w:r>
            <w:proofErr w:type="spellStart"/>
            <w:r w:rsidRPr="00DC505D">
              <w:rPr>
                <w:rFonts w:ascii="Calibri" w:hAnsi="Calibri"/>
                <w:color w:val="000000"/>
                <w:sz w:val="22"/>
                <w:szCs w:val="22"/>
                <w:lang w:val="en-US" w:eastAsia="zh-CN"/>
              </w:rPr>
              <w:t>Espectro</w:t>
            </w:r>
            <w:proofErr w:type="spellEnd"/>
            <w:r w:rsidRPr="00DC505D">
              <w:rPr>
                <w:rFonts w:ascii="Calibri" w:hAnsi="Calibri"/>
                <w:color w:val="000000"/>
                <w:sz w:val="22"/>
                <w:szCs w:val="22"/>
                <w:lang w:val="en-US" w:eastAsia="zh-CN"/>
              </w:rPr>
              <w:t xml:space="preserve"> </w:t>
            </w:r>
            <w:proofErr w:type="spellStart"/>
            <w:r w:rsidRPr="00DC505D">
              <w:rPr>
                <w:rFonts w:ascii="Calibri" w:hAnsi="Calibri"/>
                <w:color w:val="000000"/>
                <w:sz w:val="22"/>
                <w:szCs w:val="22"/>
                <w:lang w:val="en-US" w:eastAsia="zh-CN"/>
              </w:rPr>
              <w:t>Radioelectrico</w:t>
            </w:r>
            <w:proofErr w:type="spellEnd"/>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132,320</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123,087</w:t>
            </w: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123,087</w:t>
            </w:r>
          </w:p>
        </w:tc>
      </w:tr>
      <w:tr w:rsidR="00BD2A86" w:rsidRPr="00DC505D" w:rsidTr="00BB27AC">
        <w:trPr>
          <w:trHeight w:val="576"/>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13</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hint="eastAsia"/>
                <w:color w:val="000000"/>
                <w:sz w:val="22"/>
                <w:szCs w:val="22"/>
                <w:lang w:val="en-US" w:eastAsia="zh-CN"/>
              </w:rPr>
              <w:t>最不发达国家</w:t>
            </w:r>
            <w:r>
              <w:rPr>
                <w:color w:val="000000"/>
                <w:sz w:val="22"/>
                <w:szCs w:val="22"/>
                <w:lang w:val="en-US" w:eastAsia="zh-CN"/>
              </w:rPr>
              <w:t>的农村电信发展</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196,691</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1,993,524</w:t>
            </w: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288"/>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14</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成立</w:t>
            </w:r>
            <w:r w:rsidRPr="00DC505D">
              <w:rPr>
                <w:rFonts w:ascii="Calibri" w:hAnsi="Calibri"/>
                <w:color w:val="000000"/>
                <w:sz w:val="22"/>
                <w:szCs w:val="22"/>
                <w:lang w:val="en-US" w:eastAsia="zh-CN"/>
              </w:rPr>
              <w:t>IPv6</w:t>
            </w:r>
            <w:r>
              <w:rPr>
                <w:rFonts w:ascii="Calibri" w:hAnsi="Calibri" w:hint="eastAsia"/>
                <w:color w:val="000000"/>
                <w:sz w:val="22"/>
                <w:szCs w:val="22"/>
                <w:lang w:val="en-US" w:eastAsia="zh-CN"/>
              </w:rPr>
              <w:t>和物联网（</w:t>
            </w:r>
            <w:proofErr w:type="spellStart"/>
            <w:r w:rsidRPr="00DC505D">
              <w:rPr>
                <w:rFonts w:ascii="Calibri" w:hAnsi="Calibri"/>
                <w:color w:val="000000"/>
                <w:sz w:val="22"/>
                <w:szCs w:val="22"/>
                <w:lang w:val="en-US" w:eastAsia="zh-CN"/>
              </w:rPr>
              <w:t>IoT</w:t>
            </w:r>
            <w:proofErr w:type="spellEnd"/>
            <w:r>
              <w:rPr>
                <w:rFonts w:ascii="Calibri" w:hAnsi="Calibri" w:hint="eastAsia"/>
                <w:color w:val="000000"/>
                <w:sz w:val="22"/>
                <w:szCs w:val="22"/>
                <w:lang w:val="en-US" w:eastAsia="zh-CN"/>
              </w:rPr>
              <w:t>）专业技术中心</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294,654</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294,654</w:t>
            </w: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288"/>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15</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fr-CH" w:eastAsia="zh-CN"/>
              </w:rPr>
            </w:pPr>
            <w:r>
              <w:rPr>
                <w:rFonts w:ascii="Calibri" w:hAnsi="Calibri" w:hint="eastAsia"/>
                <w:color w:val="000000"/>
                <w:sz w:val="22"/>
                <w:szCs w:val="22"/>
                <w:lang w:val="fr-CH" w:eastAsia="zh-CN"/>
              </w:rPr>
              <w:t>马达加斯加的宽带无线网络</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737,250</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245,750</w:t>
            </w: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576"/>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16</w:t>
            </w:r>
          </w:p>
        </w:tc>
        <w:tc>
          <w:tcPr>
            <w:tcW w:w="4394" w:type="dxa"/>
            <w:tcBorders>
              <w:top w:val="nil"/>
              <w:left w:val="nil"/>
              <w:bottom w:val="single" w:sz="4" w:space="0" w:color="auto"/>
              <w:right w:val="single" w:sz="4" w:space="0" w:color="auto"/>
            </w:tcBorders>
            <w:shd w:val="clear" w:color="auto" w:fill="auto"/>
            <w:hideMark/>
          </w:tcPr>
          <w:p w:rsidR="00BD2A86" w:rsidRPr="00596A68" w:rsidRDefault="00BD2A86" w:rsidP="00BB27AC">
            <w:pPr>
              <w:overflowPunct/>
              <w:autoSpaceDE/>
              <w:autoSpaceDN/>
              <w:adjustRightInd/>
              <w:spacing w:before="0"/>
              <w:ind w:left="34"/>
              <w:textAlignment w:val="auto"/>
              <w:rPr>
                <w:color w:val="000000"/>
                <w:sz w:val="22"/>
                <w:szCs w:val="22"/>
                <w:lang w:val="en-US" w:eastAsia="zh-CN"/>
              </w:rPr>
            </w:pPr>
            <w:r>
              <w:rPr>
                <w:rFonts w:hint="eastAsia"/>
                <w:color w:val="000000"/>
                <w:sz w:val="22"/>
                <w:szCs w:val="22"/>
                <w:lang w:val="en-US" w:eastAsia="zh-CN"/>
              </w:rPr>
              <w:t>为</w:t>
            </w:r>
            <w:r>
              <w:rPr>
                <w:color w:val="000000"/>
                <w:sz w:val="22"/>
                <w:szCs w:val="22"/>
                <w:lang w:val="en-US" w:eastAsia="zh-CN"/>
              </w:rPr>
              <w:t>阿拉伯区域建立网络安全创新中心</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1,966,000</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739,708</w:t>
            </w: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576"/>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17</w:t>
            </w:r>
          </w:p>
        </w:tc>
        <w:tc>
          <w:tcPr>
            <w:tcW w:w="4394" w:type="dxa"/>
            <w:tcBorders>
              <w:top w:val="nil"/>
              <w:left w:val="nil"/>
              <w:bottom w:val="single" w:sz="4" w:space="0" w:color="auto"/>
              <w:right w:val="single" w:sz="4" w:space="0" w:color="auto"/>
            </w:tcBorders>
            <w:shd w:val="clear" w:color="auto" w:fill="auto"/>
            <w:hideMark/>
          </w:tcPr>
          <w:p w:rsidR="00BD2A86" w:rsidRPr="00596A68" w:rsidRDefault="00BD2A86" w:rsidP="00BB27AC">
            <w:pPr>
              <w:overflowPunct/>
              <w:autoSpaceDE/>
              <w:autoSpaceDN/>
              <w:adjustRightInd/>
              <w:spacing w:before="0"/>
              <w:ind w:left="34"/>
              <w:textAlignment w:val="auto"/>
              <w:rPr>
                <w:color w:val="000000"/>
                <w:sz w:val="22"/>
                <w:szCs w:val="22"/>
                <w:lang w:val="en-US" w:eastAsia="zh-CN"/>
              </w:rPr>
            </w:pPr>
            <w:r>
              <w:rPr>
                <w:rFonts w:hint="eastAsia"/>
                <w:color w:val="000000"/>
                <w:sz w:val="22"/>
                <w:szCs w:val="22"/>
                <w:lang w:val="en-US" w:eastAsia="zh-CN"/>
              </w:rPr>
              <w:t>在</w:t>
            </w:r>
            <w:r>
              <w:rPr>
                <w:color w:val="000000"/>
                <w:sz w:val="22"/>
                <w:szCs w:val="22"/>
                <w:lang w:val="en-US" w:eastAsia="zh-CN"/>
              </w:rPr>
              <w:t>巴勒斯坦国</w:t>
            </w:r>
            <w:r>
              <w:rPr>
                <w:rFonts w:hint="eastAsia"/>
                <w:color w:val="000000"/>
                <w:sz w:val="22"/>
                <w:szCs w:val="22"/>
                <w:lang w:val="en-US" w:eastAsia="zh-CN"/>
              </w:rPr>
              <w:t>实现</w:t>
            </w:r>
            <w:r>
              <w:rPr>
                <w:color w:val="000000"/>
                <w:sz w:val="22"/>
                <w:szCs w:val="22"/>
                <w:lang w:val="en-US" w:eastAsia="zh-CN"/>
              </w:rPr>
              <w:t>连通学校、连通社区</w:t>
            </w:r>
            <w:r>
              <w:rPr>
                <w:rFonts w:hint="eastAsia"/>
                <w:color w:val="000000"/>
                <w:sz w:val="22"/>
                <w:szCs w:val="22"/>
                <w:lang w:val="en-US" w:eastAsia="zh-CN"/>
              </w:rPr>
              <w:t>的举措</w:t>
            </w:r>
            <w:r>
              <w:rPr>
                <w:rFonts w:hint="eastAsia"/>
                <w:color w:val="000000"/>
                <w:sz w:val="22"/>
                <w:szCs w:val="22"/>
                <w:lang w:val="en-US" w:eastAsia="zh-CN"/>
              </w:rPr>
              <w:t xml:space="preserve"> </w:t>
            </w:r>
            <w:r>
              <w:rPr>
                <w:color w:val="000000"/>
                <w:sz w:val="22"/>
                <w:szCs w:val="22"/>
                <w:lang w:val="en-US" w:eastAsia="zh-CN"/>
              </w:rPr>
              <w:t>–</w:t>
            </w:r>
            <w:r w:rsidRPr="00596A68">
              <w:rPr>
                <w:color w:val="000000"/>
                <w:sz w:val="22"/>
                <w:szCs w:val="22"/>
                <w:lang w:val="en-US" w:eastAsia="zh-CN"/>
              </w:rPr>
              <w:t xml:space="preserve"> </w:t>
            </w:r>
            <w:r>
              <w:rPr>
                <w:rFonts w:hint="eastAsia"/>
                <w:color w:val="000000"/>
                <w:sz w:val="22"/>
                <w:szCs w:val="22"/>
                <w:lang w:val="en-US" w:eastAsia="zh-CN"/>
              </w:rPr>
              <w:t>二期项目</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40,000</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110,000</w:t>
            </w: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293"/>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18</w:t>
            </w:r>
          </w:p>
        </w:tc>
        <w:tc>
          <w:tcPr>
            <w:tcW w:w="4394" w:type="dxa"/>
            <w:tcBorders>
              <w:top w:val="nil"/>
              <w:left w:val="nil"/>
              <w:bottom w:val="single" w:sz="4" w:space="0" w:color="auto"/>
              <w:right w:val="single" w:sz="4" w:space="0" w:color="auto"/>
            </w:tcBorders>
            <w:shd w:val="clear" w:color="auto" w:fill="auto"/>
            <w:hideMark/>
          </w:tcPr>
          <w:p w:rsidR="00BD2A86" w:rsidRPr="00596A68" w:rsidRDefault="00BD2A86" w:rsidP="00BB27AC">
            <w:pPr>
              <w:overflowPunct/>
              <w:autoSpaceDE/>
              <w:autoSpaceDN/>
              <w:adjustRightInd/>
              <w:spacing w:before="0"/>
              <w:ind w:left="34"/>
              <w:textAlignment w:val="auto"/>
              <w:rPr>
                <w:color w:val="000000"/>
                <w:sz w:val="22"/>
                <w:szCs w:val="22"/>
                <w:lang w:val="en-US" w:eastAsia="zh-CN"/>
              </w:rPr>
            </w:pPr>
            <w:r>
              <w:rPr>
                <w:rFonts w:hint="eastAsia"/>
                <w:color w:val="000000"/>
                <w:sz w:val="22"/>
                <w:szCs w:val="22"/>
                <w:lang w:val="en-US" w:eastAsia="zh-CN"/>
              </w:rPr>
              <w:t>残疾人无</w:t>
            </w:r>
            <w:r>
              <w:rPr>
                <w:color w:val="000000"/>
                <w:sz w:val="22"/>
                <w:szCs w:val="22"/>
                <w:lang w:val="en-US" w:eastAsia="zh-CN"/>
              </w:rPr>
              <w:t>障碍获取</w:t>
            </w:r>
            <w:r>
              <w:rPr>
                <w:color w:val="000000"/>
                <w:sz w:val="22"/>
                <w:szCs w:val="22"/>
                <w:lang w:val="en-US" w:eastAsia="zh-CN"/>
              </w:rPr>
              <w:t>ICT</w:t>
            </w:r>
            <w:r>
              <w:rPr>
                <w:color w:val="000000"/>
                <w:sz w:val="22"/>
                <w:szCs w:val="22"/>
                <w:lang w:val="en-US" w:eastAsia="zh-CN"/>
              </w:rPr>
              <w:t>区域中心</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49,150</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73,725</w:t>
            </w: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25,000</w:t>
            </w:r>
          </w:p>
        </w:tc>
      </w:tr>
      <w:tr w:rsidR="00BD2A86" w:rsidRPr="00DC505D" w:rsidTr="00BB27AC">
        <w:trPr>
          <w:trHeight w:val="288"/>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19</w:t>
            </w:r>
          </w:p>
        </w:tc>
        <w:tc>
          <w:tcPr>
            <w:tcW w:w="4394" w:type="dxa"/>
            <w:tcBorders>
              <w:top w:val="nil"/>
              <w:left w:val="nil"/>
              <w:bottom w:val="single" w:sz="4" w:space="0" w:color="auto"/>
              <w:right w:val="single" w:sz="4" w:space="0" w:color="auto"/>
            </w:tcBorders>
            <w:shd w:val="clear" w:color="auto" w:fill="auto"/>
            <w:hideMark/>
          </w:tcPr>
          <w:p w:rsidR="00BD2A86" w:rsidRPr="00596A68" w:rsidRDefault="00BD2A86" w:rsidP="00BB27AC">
            <w:pPr>
              <w:overflowPunct/>
              <w:autoSpaceDE/>
              <w:autoSpaceDN/>
              <w:adjustRightInd/>
              <w:spacing w:before="0"/>
              <w:ind w:left="34"/>
              <w:textAlignment w:val="auto"/>
              <w:rPr>
                <w:color w:val="000000"/>
                <w:sz w:val="22"/>
                <w:szCs w:val="22"/>
                <w:lang w:val="en-US"/>
              </w:rPr>
            </w:pPr>
            <w:proofErr w:type="spellStart"/>
            <w:r>
              <w:rPr>
                <w:rFonts w:hint="eastAsia"/>
                <w:color w:val="000000"/>
                <w:sz w:val="22"/>
                <w:szCs w:val="22"/>
                <w:lang w:val="en-US"/>
              </w:rPr>
              <w:t>非洲的</w:t>
            </w:r>
            <w:r>
              <w:rPr>
                <w:color w:val="000000"/>
                <w:sz w:val="22"/>
                <w:szCs w:val="22"/>
                <w:lang w:val="en-US"/>
              </w:rPr>
              <w:t>宽带无线网络</w:t>
            </w:r>
            <w:proofErr w:type="spellEnd"/>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78,640</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171,237</w:t>
            </w: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138,500</w:t>
            </w:r>
          </w:p>
        </w:tc>
      </w:tr>
      <w:tr w:rsidR="00BD2A86" w:rsidRPr="00DC505D" w:rsidTr="00BB27AC">
        <w:trPr>
          <w:trHeight w:val="288"/>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20</w:t>
            </w:r>
          </w:p>
        </w:tc>
        <w:tc>
          <w:tcPr>
            <w:tcW w:w="4394" w:type="dxa"/>
            <w:tcBorders>
              <w:top w:val="nil"/>
              <w:left w:val="nil"/>
              <w:bottom w:val="single" w:sz="4" w:space="0" w:color="auto"/>
              <w:right w:val="single" w:sz="4" w:space="0" w:color="auto"/>
            </w:tcBorders>
            <w:shd w:val="clear" w:color="auto" w:fill="auto"/>
            <w:hideMark/>
          </w:tcPr>
          <w:p w:rsidR="00BD2A86" w:rsidRPr="00596A68" w:rsidRDefault="00BD2A86" w:rsidP="00BB27AC">
            <w:pPr>
              <w:overflowPunct/>
              <w:autoSpaceDE/>
              <w:autoSpaceDN/>
              <w:adjustRightInd/>
              <w:spacing w:before="0"/>
              <w:ind w:left="34"/>
              <w:textAlignment w:val="auto"/>
              <w:rPr>
                <w:color w:val="000000"/>
                <w:sz w:val="22"/>
                <w:szCs w:val="22"/>
                <w:lang w:val="en-US"/>
              </w:rPr>
            </w:pPr>
            <w:proofErr w:type="spellStart"/>
            <w:r>
              <w:rPr>
                <w:rFonts w:hint="eastAsia"/>
                <w:color w:val="000000"/>
                <w:sz w:val="22"/>
                <w:szCs w:val="22"/>
                <w:lang w:val="en-US"/>
              </w:rPr>
              <w:t>宽带</w:t>
            </w:r>
            <w:r>
              <w:rPr>
                <w:color w:val="000000"/>
                <w:sz w:val="22"/>
                <w:szCs w:val="22"/>
                <w:lang w:val="en-US"/>
              </w:rPr>
              <w:t>无线网络</w:t>
            </w:r>
            <w:proofErr w:type="spellEnd"/>
            <w:r>
              <w:rPr>
                <w:color w:val="000000"/>
                <w:sz w:val="22"/>
                <w:szCs w:val="22"/>
                <w:lang w:val="en-US"/>
              </w:rPr>
              <w:t xml:space="preserve"> –</w:t>
            </w:r>
            <w:r w:rsidRPr="00596A68">
              <w:rPr>
                <w:color w:val="000000"/>
                <w:sz w:val="22"/>
                <w:szCs w:val="22"/>
                <w:lang w:val="en-US"/>
              </w:rPr>
              <w:t xml:space="preserve"> </w:t>
            </w:r>
            <w:proofErr w:type="spellStart"/>
            <w:r>
              <w:rPr>
                <w:rFonts w:hint="eastAsia"/>
                <w:color w:val="000000"/>
                <w:sz w:val="22"/>
                <w:szCs w:val="22"/>
                <w:lang w:val="en-US"/>
              </w:rPr>
              <w:t>吉布提</w:t>
            </w:r>
            <w:proofErr w:type="spellEnd"/>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840,465</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288"/>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21</w:t>
            </w:r>
          </w:p>
        </w:tc>
        <w:tc>
          <w:tcPr>
            <w:tcW w:w="4394" w:type="dxa"/>
            <w:tcBorders>
              <w:top w:val="nil"/>
              <w:left w:val="nil"/>
              <w:bottom w:val="single" w:sz="4" w:space="0" w:color="auto"/>
              <w:right w:val="single" w:sz="4" w:space="0" w:color="auto"/>
            </w:tcBorders>
            <w:shd w:val="clear" w:color="auto" w:fill="auto"/>
            <w:hideMark/>
          </w:tcPr>
          <w:p w:rsidR="00BD2A86" w:rsidRPr="00596A68" w:rsidRDefault="00BD2A86" w:rsidP="00BB27AC">
            <w:pPr>
              <w:overflowPunct/>
              <w:autoSpaceDE/>
              <w:autoSpaceDN/>
              <w:adjustRightInd/>
              <w:spacing w:before="0"/>
              <w:ind w:left="34"/>
              <w:textAlignment w:val="auto"/>
              <w:rPr>
                <w:color w:val="000000"/>
                <w:sz w:val="22"/>
                <w:szCs w:val="22"/>
                <w:lang w:val="en-US"/>
              </w:rPr>
            </w:pPr>
            <w:proofErr w:type="spellStart"/>
            <w:r>
              <w:rPr>
                <w:rFonts w:hint="eastAsia"/>
                <w:color w:val="000000"/>
                <w:sz w:val="22"/>
                <w:szCs w:val="22"/>
                <w:lang w:val="en-US"/>
              </w:rPr>
              <w:t>宽带无线</w:t>
            </w:r>
            <w:r>
              <w:rPr>
                <w:color w:val="000000"/>
                <w:sz w:val="22"/>
                <w:szCs w:val="22"/>
                <w:lang w:val="en-US"/>
              </w:rPr>
              <w:t>网络</w:t>
            </w:r>
            <w:proofErr w:type="spellEnd"/>
            <w:r w:rsidRPr="00596A68">
              <w:rPr>
                <w:color w:val="000000"/>
                <w:sz w:val="22"/>
                <w:szCs w:val="22"/>
                <w:lang w:val="en-US"/>
              </w:rPr>
              <w:t xml:space="preserve"> </w:t>
            </w:r>
            <w:r>
              <w:rPr>
                <w:color w:val="000000"/>
                <w:sz w:val="22"/>
                <w:szCs w:val="22"/>
                <w:lang w:val="en-US"/>
              </w:rPr>
              <w:t>–</w:t>
            </w:r>
            <w:r w:rsidRPr="00596A68">
              <w:rPr>
                <w:color w:val="000000"/>
                <w:sz w:val="22"/>
                <w:szCs w:val="22"/>
                <w:lang w:val="en-US"/>
              </w:rPr>
              <w:t xml:space="preserve"> </w:t>
            </w:r>
            <w:proofErr w:type="spellStart"/>
            <w:r>
              <w:rPr>
                <w:rFonts w:hint="eastAsia"/>
                <w:color w:val="000000"/>
                <w:sz w:val="22"/>
                <w:szCs w:val="22"/>
                <w:lang w:val="en-US"/>
              </w:rPr>
              <w:t>马里</w:t>
            </w:r>
            <w:proofErr w:type="spellEnd"/>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840,465</w:t>
            </w: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288"/>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22</w:t>
            </w:r>
          </w:p>
        </w:tc>
        <w:tc>
          <w:tcPr>
            <w:tcW w:w="4394" w:type="dxa"/>
            <w:tcBorders>
              <w:top w:val="nil"/>
              <w:left w:val="nil"/>
              <w:bottom w:val="single" w:sz="4" w:space="0" w:color="auto"/>
              <w:right w:val="single" w:sz="4" w:space="0" w:color="auto"/>
            </w:tcBorders>
            <w:shd w:val="clear" w:color="auto" w:fill="auto"/>
            <w:hideMark/>
          </w:tcPr>
          <w:p w:rsidR="00BD2A86" w:rsidRPr="00596A68" w:rsidRDefault="00BD2A86" w:rsidP="00BB27AC">
            <w:pPr>
              <w:overflowPunct/>
              <w:autoSpaceDE/>
              <w:autoSpaceDN/>
              <w:adjustRightInd/>
              <w:spacing w:before="0"/>
              <w:ind w:left="34"/>
              <w:textAlignment w:val="auto"/>
              <w:rPr>
                <w:color w:val="000000"/>
                <w:sz w:val="22"/>
                <w:szCs w:val="22"/>
                <w:lang w:val="en-US" w:eastAsia="zh-CN"/>
              </w:rPr>
            </w:pPr>
            <w:r>
              <w:rPr>
                <w:rFonts w:hint="eastAsia"/>
                <w:color w:val="000000"/>
                <w:sz w:val="22"/>
                <w:szCs w:val="22"/>
                <w:lang w:val="en-US" w:eastAsia="zh-CN"/>
              </w:rPr>
              <w:t>宽带无线</w:t>
            </w:r>
            <w:r>
              <w:rPr>
                <w:color w:val="000000"/>
                <w:sz w:val="22"/>
                <w:szCs w:val="22"/>
                <w:lang w:val="en-US" w:eastAsia="zh-CN"/>
              </w:rPr>
              <w:t>网络</w:t>
            </w:r>
            <w:r w:rsidRPr="00596A68">
              <w:rPr>
                <w:color w:val="000000"/>
                <w:sz w:val="22"/>
                <w:szCs w:val="22"/>
                <w:lang w:val="en-US" w:eastAsia="zh-CN"/>
              </w:rPr>
              <w:t xml:space="preserve"> </w:t>
            </w:r>
            <w:r>
              <w:rPr>
                <w:color w:val="000000"/>
                <w:sz w:val="22"/>
                <w:szCs w:val="22"/>
                <w:lang w:val="en-US" w:eastAsia="zh-CN"/>
              </w:rPr>
              <w:t>–</w:t>
            </w:r>
            <w:r w:rsidRPr="00596A68">
              <w:rPr>
                <w:color w:val="000000"/>
                <w:sz w:val="22"/>
                <w:szCs w:val="22"/>
                <w:lang w:val="en-US" w:eastAsia="zh-CN"/>
              </w:rPr>
              <w:t xml:space="preserve"> </w:t>
            </w:r>
            <w:r>
              <w:rPr>
                <w:rFonts w:hint="eastAsia"/>
                <w:color w:val="000000"/>
                <w:sz w:val="22"/>
                <w:szCs w:val="22"/>
                <w:lang w:val="en-US" w:eastAsia="zh-CN"/>
              </w:rPr>
              <w:t>布基纳法索</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840,465</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288"/>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lastRenderedPageBreak/>
              <w:t>23</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hint="eastAsia"/>
                <w:color w:val="000000"/>
                <w:sz w:val="22"/>
                <w:szCs w:val="22"/>
                <w:lang w:val="en-US" w:eastAsia="zh-CN"/>
              </w:rPr>
              <w:t>宽带无线</w:t>
            </w:r>
            <w:r>
              <w:rPr>
                <w:color w:val="000000"/>
                <w:sz w:val="22"/>
                <w:szCs w:val="22"/>
                <w:lang w:val="en-US" w:eastAsia="zh-CN"/>
              </w:rPr>
              <w:t>网络</w:t>
            </w:r>
            <w:r w:rsidRPr="00DC505D">
              <w:rPr>
                <w:rFonts w:ascii="Calibri" w:hAnsi="Calibri"/>
                <w:color w:val="000000"/>
                <w:sz w:val="22"/>
                <w:szCs w:val="22"/>
                <w:lang w:val="en-US" w:eastAsia="zh-CN"/>
              </w:rPr>
              <w:t xml:space="preserve">- </w:t>
            </w:r>
            <w:r>
              <w:rPr>
                <w:rFonts w:ascii="Calibri" w:hAnsi="Calibri" w:hint="eastAsia"/>
                <w:color w:val="000000"/>
                <w:sz w:val="22"/>
                <w:szCs w:val="22"/>
                <w:lang w:val="en-US" w:eastAsia="zh-CN"/>
              </w:rPr>
              <w:t>埃斯瓦蒂尼</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447,265</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393,200</w:t>
            </w: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410"/>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24</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hint="eastAsia"/>
                <w:color w:val="000000"/>
                <w:sz w:val="22"/>
                <w:szCs w:val="22"/>
                <w:lang w:val="en-US" w:eastAsia="zh-CN"/>
              </w:rPr>
              <w:t>为</w:t>
            </w:r>
            <w:r>
              <w:rPr>
                <w:color w:val="000000"/>
                <w:sz w:val="22"/>
                <w:szCs w:val="22"/>
                <w:lang w:val="en-US" w:eastAsia="zh-CN"/>
              </w:rPr>
              <w:t>太平洋</w:t>
            </w:r>
            <w:r>
              <w:rPr>
                <w:rFonts w:hint="eastAsia"/>
                <w:color w:val="000000"/>
                <w:sz w:val="22"/>
                <w:szCs w:val="22"/>
                <w:lang w:val="en-US" w:eastAsia="zh-CN"/>
              </w:rPr>
              <w:t>岛屿</w:t>
            </w:r>
            <w:r>
              <w:rPr>
                <w:color w:val="000000"/>
                <w:sz w:val="22"/>
                <w:szCs w:val="22"/>
                <w:lang w:val="en-US" w:eastAsia="zh-CN"/>
              </w:rPr>
              <w:t>开发卫星通信能力和应急通信解决方案</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98,300</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491,500</w:t>
            </w: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576"/>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25</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hint="eastAsia"/>
                <w:color w:val="000000"/>
                <w:sz w:val="22"/>
                <w:szCs w:val="22"/>
                <w:lang w:val="en-US" w:eastAsia="zh-CN"/>
              </w:rPr>
              <w:t>拓展远程医疗</w:t>
            </w:r>
            <w:r>
              <w:rPr>
                <w:color w:val="000000"/>
                <w:sz w:val="22"/>
                <w:szCs w:val="22"/>
                <w:lang w:val="en-US" w:eastAsia="zh-CN"/>
              </w:rPr>
              <w:t>范围，</w:t>
            </w:r>
            <w:r>
              <w:rPr>
                <w:rFonts w:hint="eastAsia"/>
                <w:color w:val="000000"/>
                <w:sz w:val="22"/>
                <w:szCs w:val="22"/>
                <w:lang w:val="en-US" w:eastAsia="zh-CN"/>
              </w:rPr>
              <w:t>以</w:t>
            </w:r>
            <w:r>
              <w:rPr>
                <w:color w:val="000000"/>
                <w:sz w:val="22"/>
                <w:szCs w:val="22"/>
                <w:lang w:val="en-US" w:eastAsia="zh-CN"/>
              </w:rPr>
              <w:t>覆盖津巴布韦</w:t>
            </w:r>
            <w:r>
              <w:rPr>
                <w:rFonts w:hint="eastAsia"/>
                <w:color w:val="000000"/>
                <w:sz w:val="22"/>
                <w:szCs w:val="22"/>
                <w:lang w:val="en-US" w:eastAsia="zh-CN"/>
              </w:rPr>
              <w:t>边</w:t>
            </w:r>
            <w:r>
              <w:rPr>
                <w:color w:val="000000"/>
                <w:sz w:val="22"/>
                <w:szCs w:val="22"/>
                <w:lang w:val="en-US" w:eastAsia="zh-CN"/>
              </w:rPr>
              <w:t>远地区</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282,742</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68,810</w:t>
            </w: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288"/>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26</w:t>
            </w:r>
          </w:p>
        </w:tc>
        <w:tc>
          <w:tcPr>
            <w:tcW w:w="4394" w:type="dxa"/>
            <w:tcBorders>
              <w:top w:val="nil"/>
              <w:left w:val="nil"/>
              <w:bottom w:val="single" w:sz="4" w:space="0" w:color="auto"/>
              <w:right w:val="single" w:sz="4" w:space="0" w:color="auto"/>
            </w:tcBorders>
            <w:shd w:val="clear" w:color="auto" w:fill="auto"/>
            <w:hideMark/>
          </w:tcPr>
          <w:p w:rsidR="00BD2A86" w:rsidRPr="00E77FC5" w:rsidRDefault="00BD2A86" w:rsidP="00BB27AC">
            <w:pPr>
              <w:overflowPunct/>
              <w:autoSpaceDE/>
              <w:autoSpaceDN/>
              <w:adjustRightInd/>
              <w:spacing w:before="40" w:after="40"/>
              <w:textAlignment w:val="auto"/>
              <w:rPr>
                <w:rFonts w:ascii="Calibri" w:hAnsi="Calibri"/>
                <w:color w:val="000000"/>
                <w:sz w:val="22"/>
                <w:lang w:val="es-ES_tradnl"/>
              </w:rPr>
            </w:pPr>
            <w:r w:rsidRPr="00DC505D">
              <w:rPr>
                <w:rFonts w:ascii="Calibri" w:hAnsi="Calibri"/>
                <w:color w:val="000000"/>
                <w:sz w:val="22"/>
                <w:szCs w:val="22"/>
                <w:lang w:val="es-ES_tradnl" w:eastAsia="zh-CN"/>
              </w:rPr>
              <w:t>Universidades argentinas en la UIT</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66,932</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288"/>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27</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color w:val="000000"/>
                <w:sz w:val="22"/>
                <w:szCs w:val="22"/>
                <w:lang w:val="en-US" w:eastAsia="zh-CN"/>
              </w:rPr>
              <w:t>建立</w:t>
            </w:r>
            <w:r>
              <w:rPr>
                <w:rFonts w:hint="eastAsia"/>
                <w:color w:val="000000"/>
                <w:sz w:val="22"/>
                <w:szCs w:val="22"/>
                <w:lang w:val="en-US" w:eastAsia="zh-CN"/>
              </w:rPr>
              <w:t>布隆迪</w:t>
            </w:r>
            <w:r>
              <w:rPr>
                <w:color w:val="000000"/>
                <w:sz w:val="22"/>
                <w:szCs w:val="22"/>
                <w:lang w:val="en-US" w:eastAsia="zh-CN"/>
              </w:rPr>
              <w:t>国家</w:t>
            </w:r>
            <w:r>
              <w:rPr>
                <w:rFonts w:hint="eastAsia"/>
                <w:color w:val="000000"/>
                <w:sz w:val="22"/>
                <w:szCs w:val="22"/>
                <w:lang w:val="en-US" w:eastAsia="zh-CN"/>
              </w:rPr>
              <w:t>计算机</w:t>
            </w:r>
            <w:r>
              <w:rPr>
                <w:color w:val="000000"/>
                <w:sz w:val="22"/>
                <w:szCs w:val="22"/>
                <w:lang w:val="en-US" w:eastAsia="zh-CN"/>
              </w:rPr>
              <w:t>事件响应团队（</w:t>
            </w:r>
            <w:r>
              <w:rPr>
                <w:rFonts w:hint="eastAsia"/>
                <w:color w:val="000000"/>
                <w:sz w:val="22"/>
                <w:szCs w:val="22"/>
                <w:lang w:val="en-US" w:eastAsia="zh-CN"/>
              </w:rPr>
              <w:t>CIRT</w:t>
            </w:r>
            <w:r>
              <w:rPr>
                <w:color w:val="000000"/>
                <w:sz w:val="22"/>
                <w:szCs w:val="22"/>
                <w:lang w:val="en-US" w:eastAsia="zh-CN"/>
              </w:rPr>
              <w:t>）</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231,453</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288"/>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28</w:t>
            </w:r>
          </w:p>
        </w:tc>
        <w:tc>
          <w:tcPr>
            <w:tcW w:w="4394" w:type="dxa"/>
            <w:tcBorders>
              <w:top w:val="nil"/>
              <w:left w:val="nil"/>
              <w:bottom w:val="single" w:sz="4" w:space="0" w:color="auto"/>
              <w:right w:val="single" w:sz="4" w:space="0" w:color="auto"/>
            </w:tcBorders>
            <w:shd w:val="clear" w:color="auto" w:fill="auto"/>
            <w:hideMark/>
          </w:tcPr>
          <w:p w:rsidR="00BD2A86" w:rsidRPr="00390604" w:rsidRDefault="00BD2A86" w:rsidP="00BB27AC">
            <w:pPr>
              <w:overflowPunct/>
              <w:autoSpaceDE/>
              <w:autoSpaceDN/>
              <w:adjustRightInd/>
              <w:spacing w:before="40" w:after="40"/>
              <w:textAlignment w:val="auto"/>
              <w:rPr>
                <w:rFonts w:ascii="Calibri" w:hAnsi="Calibri"/>
                <w:color w:val="000000"/>
                <w:sz w:val="22"/>
                <w:szCs w:val="22"/>
                <w:lang w:val="fr-CH" w:eastAsia="zh-CN"/>
              </w:rPr>
            </w:pPr>
            <w:r>
              <w:rPr>
                <w:rFonts w:ascii="Calibri" w:hAnsi="Calibri" w:hint="eastAsia"/>
                <w:color w:val="000000"/>
                <w:sz w:val="22"/>
                <w:szCs w:val="22"/>
                <w:lang w:val="en-US" w:eastAsia="zh-CN"/>
              </w:rPr>
              <w:t>通信</w:t>
            </w:r>
            <w:r w:rsidRPr="00390604">
              <w:rPr>
                <w:rFonts w:ascii="Calibri" w:hAnsi="Calibri" w:hint="eastAsia"/>
                <w:color w:val="000000"/>
                <w:sz w:val="22"/>
                <w:szCs w:val="22"/>
                <w:lang w:val="fr-CH" w:eastAsia="zh-CN"/>
              </w:rPr>
              <w:t>CIRT</w:t>
            </w:r>
            <w:r>
              <w:rPr>
                <w:rFonts w:ascii="Calibri" w:hAnsi="Calibri" w:hint="eastAsia"/>
                <w:color w:val="000000"/>
                <w:sz w:val="22"/>
                <w:szCs w:val="22"/>
                <w:lang w:val="fr-CH" w:eastAsia="zh-CN"/>
              </w:rPr>
              <w:t>的</w:t>
            </w:r>
            <w:r>
              <w:rPr>
                <w:rFonts w:ascii="Calibri" w:hAnsi="Calibri" w:hint="eastAsia"/>
                <w:color w:val="000000"/>
                <w:sz w:val="22"/>
                <w:szCs w:val="22"/>
                <w:lang w:val="en-US" w:eastAsia="zh-CN"/>
              </w:rPr>
              <w:t>成立</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305,394</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576"/>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29</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hint="eastAsia"/>
                <w:color w:val="000000"/>
                <w:sz w:val="22"/>
                <w:szCs w:val="22"/>
                <w:lang w:val="en-US" w:eastAsia="zh-CN"/>
              </w:rPr>
              <w:t>支持</w:t>
            </w:r>
            <w:r>
              <w:rPr>
                <w:color w:val="000000"/>
                <w:sz w:val="22"/>
                <w:szCs w:val="22"/>
                <w:lang w:val="en-US" w:eastAsia="zh-CN"/>
              </w:rPr>
              <w:t>国家电信</w:t>
            </w:r>
            <w:r>
              <w:rPr>
                <w:rFonts w:hint="eastAsia"/>
                <w:color w:val="000000"/>
                <w:sz w:val="22"/>
                <w:szCs w:val="22"/>
                <w:lang w:val="en-US" w:eastAsia="zh-CN"/>
              </w:rPr>
              <w:t>管理</w:t>
            </w:r>
            <w:r>
              <w:rPr>
                <w:color w:val="000000"/>
                <w:sz w:val="22"/>
                <w:szCs w:val="22"/>
                <w:lang w:val="en-US" w:eastAsia="zh-CN"/>
              </w:rPr>
              <w:t>局</w:t>
            </w:r>
            <w:r>
              <w:rPr>
                <w:rFonts w:hint="eastAsia"/>
                <w:color w:val="000000"/>
                <w:sz w:val="22"/>
                <w:szCs w:val="22"/>
                <w:lang w:val="en-US" w:eastAsia="zh-CN"/>
              </w:rPr>
              <w:t>的实施</w:t>
            </w:r>
            <w:r>
              <w:rPr>
                <w:color w:val="000000"/>
                <w:sz w:val="22"/>
                <w:szCs w:val="22"/>
                <w:lang w:val="en-US" w:eastAsia="zh-CN"/>
              </w:rPr>
              <w:t>工作（</w:t>
            </w:r>
            <w:r>
              <w:rPr>
                <w:rFonts w:hint="eastAsia"/>
                <w:color w:val="000000"/>
                <w:sz w:val="22"/>
                <w:szCs w:val="22"/>
                <w:lang w:val="en-US" w:eastAsia="zh-CN"/>
              </w:rPr>
              <w:t>巴西国家</w:t>
            </w:r>
            <w:r>
              <w:rPr>
                <w:color w:val="000000"/>
                <w:sz w:val="22"/>
                <w:szCs w:val="22"/>
                <w:lang w:val="en-US" w:eastAsia="zh-CN"/>
              </w:rPr>
              <w:t>电信</w:t>
            </w:r>
            <w:r>
              <w:rPr>
                <w:rFonts w:hint="eastAsia"/>
                <w:color w:val="000000"/>
                <w:sz w:val="22"/>
                <w:szCs w:val="22"/>
                <w:lang w:val="en-US" w:eastAsia="zh-CN"/>
              </w:rPr>
              <w:t>管理</w:t>
            </w:r>
            <w:r>
              <w:rPr>
                <w:color w:val="000000"/>
                <w:sz w:val="22"/>
                <w:szCs w:val="22"/>
                <w:lang w:val="en-US" w:eastAsia="zh-CN"/>
              </w:rPr>
              <w:t>局</w:t>
            </w:r>
            <w:r>
              <w:rPr>
                <w:rFonts w:hint="eastAsia"/>
                <w:color w:val="000000"/>
                <w:sz w:val="22"/>
                <w:szCs w:val="22"/>
                <w:lang w:val="en-US" w:eastAsia="zh-CN"/>
              </w:rPr>
              <w:t>（</w:t>
            </w:r>
            <w:r>
              <w:rPr>
                <w:rFonts w:hint="eastAsia"/>
                <w:color w:val="000000"/>
                <w:sz w:val="22"/>
                <w:szCs w:val="22"/>
                <w:lang w:val="en-US" w:eastAsia="zh-CN"/>
              </w:rPr>
              <w:t>ANATEL</w:t>
            </w:r>
            <w:r>
              <w:rPr>
                <w:rFonts w:hint="eastAsia"/>
                <w:color w:val="000000"/>
                <w:sz w:val="22"/>
                <w:szCs w:val="22"/>
                <w:lang w:val="en-US" w:eastAsia="zh-CN"/>
              </w:rPr>
              <w:t>）</w:t>
            </w:r>
            <w:r>
              <w:rPr>
                <w:color w:val="000000"/>
                <w:sz w:val="22"/>
                <w:szCs w:val="22"/>
                <w:lang w:val="en-US" w:eastAsia="zh-CN"/>
              </w:rPr>
              <w:t>）</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35,748,490</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890"/>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30</w:t>
            </w:r>
          </w:p>
        </w:tc>
        <w:tc>
          <w:tcPr>
            <w:tcW w:w="4394" w:type="dxa"/>
            <w:tcBorders>
              <w:top w:val="nil"/>
              <w:left w:val="nil"/>
              <w:bottom w:val="single" w:sz="4" w:space="0" w:color="auto"/>
              <w:right w:val="single" w:sz="4" w:space="0" w:color="auto"/>
            </w:tcBorders>
            <w:shd w:val="clear" w:color="auto" w:fill="auto"/>
            <w:hideMark/>
          </w:tcPr>
          <w:p w:rsidR="00BD2A86" w:rsidRPr="00E77FC5" w:rsidRDefault="00BD2A86" w:rsidP="00BB27AC">
            <w:pPr>
              <w:overflowPunct/>
              <w:autoSpaceDE/>
              <w:autoSpaceDN/>
              <w:adjustRightInd/>
              <w:spacing w:before="40" w:after="40"/>
              <w:textAlignment w:val="auto"/>
              <w:rPr>
                <w:rFonts w:ascii="Calibri" w:hAnsi="Calibri"/>
                <w:color w:val="000000"/>
                <w:sz w:val="22"/>
                <w:lang w:val="es-ES_tradnl"/>
              </w:rPr>
            </w:pPr>
            <w:r w:rsidRPr="00DC505D">
              <w:rPr>
                <w:rFonts w:ascii="Calibri" w:hAnsi="Calibri"/>
                <w:color w:val="000000"/>
                <w:sz w:val="22"/>
                <w:szCs w:val="22"/>
                <w:lang w:val="es-ES_tradnl" w:eastAsia="zh-CN"/>
              </w:rPr>
              <w:t>Diseño de estrategia para la implementación de mejores prácticas internacionales en la asignación de espectro atribuido al servicio móvil IMT en Colombia</w:t>
            </w:r>
          </w:p>
        </w:tc>
        <w:tc>
          <w:tcPr>
            <w:tcW w:w="1560" w:type="dxa"/>
            <w:tcBorders>
              <w:top w:val="nil"/>
              <w:left w:val="nil"/>
              <w:bottom w:val="single" w:sz="4" w:space="0" w:color="auto"/>
              <w:right w:val="single" w:sz="4" w:space="0" w:color="auto"/>
            </w:tcBorders>
            <w:shd w:val="clear" w:color="auto" w:fill="FFFFFF" w:themeFill="background1"/>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104,993</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576"/>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31</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s-ES_tradnl" w:eastAsia="zh-CN"/>
              </w:rPr>
            </w:pPr>
            <w:r w:rsidRPr="00DC505D">
              <w:rPr>
                <w:rFonts w:ascii="Calibri" w:hAnsi="Calibri"/>
                <w:color w:val="000000"/>
                <w:sz w:val="22"/>
                <w:szCs w:val="22"/>
                <w:lang w:val="es-ES_tradnl" w:eastAsia="zh-CN"/>
              </w:rPr>
              <w:t>Desarrollo del conocimiento en tecnologías, para especialistas del ICE</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290,438</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546"/>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32</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s-ES_tradnl" w:eastAsia="zh-CN"/>
              </w:rPr>
            </w:pPr>
            <w:r w:rsidRPr="00DC505D">
              <w:rPr>
                <w:rFonts w:ascii="Calibri" w:hAnsi="Calibri"/>
                <w:color w:val="000000"/>
                <w:sz w:val="22"/>
                <w:szCs w:val="22"/>
                <w:lang w:val="es-ES_tradnl" w:eastAsia="zh-CN"/>
              </w:rPr>
              <w:t xml:space="preserve">Reforma a la Ley General de </w:t>
            </w:r>
            <w:proofErr w:type="spellStart"/>
            <w:r w:rsidRPr="00DC505D">
              <w:rPr>
                <w:rFonts w:ascii="Calibri" w:hAnsi="Calibri"/>
                <w:color w:val="000000"/>
                <w:sz w:val="22"/>
                <w:szCs w:val="22"/>
                <w:lang w:val="es-ES_tradnl" w:eastAsia="zh-CN"/>
              </w:rPr>
              <w:t>Telecommunicaciones</w:t>
            </w:r>
            <w:proofErr w:type="spellEnd"/>
            <w:r w:rsidRPr="00DC505D">
              <w:rPr>
                <w:rFonts w:ascii="Calibri" w:hAnsi="Calibri"/>
                <w:color w:val="000000"/>
                <w:sz w:val="22"/>
                <w:szCs w:val="22"/>
                <w:lang w:val="es-ES_tradnl" w:eastAsia="zh-CN"/>
              </w:rPr>
              <w:t xml:space="preserve"> de la Republica </w:t>
            </w:r>
            <w:proofErr w:type="spellStart"/>
            <w:r w:rsidRPr="00DC505D">
              <w:rPr>
                <w:rFonts w:ascii="Calibri" w:hAnsi="Calibri"/>
                <w:color w:val="000000"/>
                <w:sz w:val="22"/>
                <w:szCs w:val="22"/>
                <w:lang w:val="es-ES_tradnl" w:eastAsia="zh-CN"/>
              </w:rPr>
              <w:t>Domincana</w:t>
            </w:r>
            <w:proofErr w:type="spellEnd"/>
            <w:r w:rsidRPr="00DC505D">
              <w:rPr>
                <w:rFonts w:ascii="Calibri" w:hAnsi="Calibri"/>
                <w:color w:val="000000"/>
                <w:sz w:val="22"/>
                <w:szCs w:val="22"/>
                <w:lang w:val="es-ES_tradnl" w:eastAsia="zh-CN"/>
              </w:rPr>
              <w:t xml:space="preserve"> (INDOTEL)</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171,572</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288"/>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33</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hint="eastAsia"/>
                <w:color w:val="000000"/>
                <w:sz w:val="22"/>
                <w:szCs w:val="22"/>
                <w:lang w:val="en-US" w:eastAsia="zh-CN"/>
              </w:rPr>
              <w:t>针对非传染性</w:t>
            </w:r>
            <w:r>
              <w:rPr>
                <w:color w:val="000000"/>
                <w:sz w:val="22"/>
                <w:szCs w:val="22"/>
                <w:lang w:val="en-US" w:eastAsia="zh-CN"/>
              </w:rPr>
              <w:t>疾病（</w:t>
            </w:r>
            <w:r>
              <w:rPr>
                <w:rFonts w:hint="eastAsia"/>
                <w:color w:val="000000"/>
                <w:sz w:val="22"/>
                <w:szCs w:val="22"/>
                <w:lang w:val="en-US" w:eastAsia="zh-CN"/>
              </w:rPr>
              <w:t>NCD</w:t>
            </w:r>
            <w:r>
              <w:rPr>
                <w:color w:val="000000"/>
                <w:sz w:val="22"/>
                <w:szCs w:val="22"/>
                <w:lang w:val="en-US" w:eastAsia="zh-CN"/>
              </w:rPr>
              <w:t>）</w:t>
            </w:r>
            <w:r>
              <w:rPr>
                <w:rFonts w:hint="eastAsia"/>
                <w:color w:val="000000"/>
                <w:sz w:val="22"/>
                <w:szCs w:val="22"/>
                <w:lang w:val="en-US" w:eastAsia="zh-CN"/>
              </w:rPr>
              <w:t>联合</w:t>
            </w:r>
            <w:r>
              <w:rPr>
                <w:color w:val="000000"/>
                <w:sz w:val="22"/>
                <w:szCs w:val="22"/>
                <w:lang w:val="en-US" w:eastAsia="zh-CN"/>
              </w:rPr>
              <w:t>项目的移动卫生</w:t>
            </w:r>
            <w:r>
              <w:rPr>
                <w:rFonts w:hint="eastAsia"/>
                <w:color w:val="000000"/>
                <w:sz w:val="22"/>
                <w:szCs w:val="22"/>
                <w:lang w:val="en-US" w:eastAsia="zh-CN"/>
              </w:rPr>
              <w:t>（</w:t>
            </w:r>
            <w:proofErr w:type="spellStart"/>
            <w:r w:rsidRPr="00596A68">
              <w:rPr>
                <w:color w:val="000000"/>
                <w:sz w:val="22"/>
                <w:szCs w:val="22"/>
                <w:lang w:val="en-US" w:eastAsia="zh-CN"/>
              </w:rPr>
              <w:t>mHealth</w:t>
            </w:r>
            <w:proofErr w:type="spellEnd"/>
            <w:r>
              <w:rPr>
                <w:rFonts w:hint="eastAsia"/>
                <w:color w:val="000000"/>
                <w:sz w:val="22"/>
                <w:szCs w:val="22"/>
                <w:lang w:val="en-US" w:eastAsia="zh-CN"/>
              </w:rPr>
              <w:t>）</w:t>
            </w:r>
            <w:r>
              <w:rPr>
                <w:color w:val="000000"/>
                <w:sz w:val="22"/>
                <w:szCs w:val="22"/>
                <w:lang w:val="en-US" w:eastAsia="zh-CN"/>
              </w:rPr>
              <w:t>工作</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170,215</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576"/>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34</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加强突尼斯国家糖尿病防控的移动卫生项目</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294,900</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383"/>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35</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proofErr w:type="spellStart"/>
            <w:r w:rsidRPr="00596A68">
              <w:rPr>
                <w:color w:val="000000"/>
                <w:sz w:val="22"/>
                <w:szCs w:val="22"/>
                <w:lang w:val="en-US" w:eastAsia="zh-CN"/>
              </w:rPr>
              <w:t>eMCM</w:t>
            </w:r>
            <w:proofErr w:type="spellEnd"/>
            <w:r>
              <w:rPr>
                <w:rFonts w:hint="eastAsia"/>
                <w:color w:val="000000"/>
                <w:sz w:val="22"/>
                <w:szCs w:val="22"/>
                <w:lang w:val="en-US" w:eastAsia="zh-CN"/>
              </w:rPr>
              <w:t>通信</w:t>
            </w:r>
            <w:r>
              <w:rPr>
                <w:color w:val="000000"/>
                <w:sz w:val="22"/>
                <w:szCs w:val="22"/>
                <w:lang w:val="en-US" w:eastAsia="zh-CN"/>
              </w:rPr>
              <w:t>管理硕士</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576"/>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36</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hint="eastAsia"/>
                <w:color w:val="000000"/>
                <w:sz w:val="22"/>
                <w:szCs w:val="22"/>
                <w:lang w:val="en-US" w:eastAsia="zh-CN"/>
              </w:rPr>
              <w:t>开展</w:t>
            </w:r>
            <w:r>
              <w:rPr>
                <w:color w:val="000000"/>
                <w:sz w:val="22"/>
                <w:szCs w:val="22"/>
                <w:lang w:val="en-US" w:eastAsia="zh-CN"/>
              </w:rPr>
              <w:t>频谱管理培训</w:t>
            </w:r>
            <w:r>
              <w:rPr>
                <w:rFonts w:hint="eastAsia"/>
                <w:color w:val="000000"/>
                <w:sz w:val="22"/>
                <w:szCs w:val="22"/>
                <w:lang w:val="en-US" w:eastAsia="zh-CN"/>
              </w:rPr>
              <w:t>项目（</w:t>
            </w:r>
            <w:r>
              <w:rPr>
                <w:rFonts w:hint="eastAsia"/>
                <w:color w:val="000000"/>
                <w:sz w:val="22"/>
                <w:szCs w:val="22"/>
                <w:lang w:val="en-US" w:eastAsia="zh-CN"/>
              </w:rPr>
              <w:t>SMTP</w:t>
            </w:r>
            <w:r>
              <w:rPr>
                <w:rFonts w:hint="eastAsia"/>
                <w:color w:val="000000"/>
                <w:sz w:val="22"/>
                <w:szCs w:val="22"/>
                <w:lang w:val="en-US" w:eastAsia="zh-CN"/>
              </w:rPr>
              <w:t>）</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576"/>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37</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hint="eastAsia"/>
                <w:color w:val="000000"/>
                <w:sz w:val="22"/>
                <w:szCs w:val="22"/>
                <w:lang w:val="en-US" w:eastAsia="zh-CN"/>
              </w:rPr>
              <w:t>开展</w:t>
            </w:r>
            <w:r>
              <w:rPr>
                <w:color w:val="000000"/>
                <w:sz w:val="22"/>
                <w:szCs w:val="22"/>
                <w:lang w:val="en-US" w:eastAsia="zh-CN"/>
              </w:rPr>
              <w:t>频谱管理培训</w:t>
            </w:r>
            <w:r>
              <w:rPr>
                <w:rFonts w:hint="eastAsia"/>
                <w:color w:val="000000"/>
                <w:sz w:val="22"/>
                <w:szCs w:val="22"/>
                <w:lang w:val="en-US" w:eastAsia="zh-CN"/>
              </w:rPr>
              <w:t>项目（</w:t>
            </w:r>
            <w:r>
              <w:rPr>
                <w:rFonts w:hint="eastAsia"/>
                <w:color w:val="000000"/>
                <w:sz w:val="22"/>
                <w:szCs w:val="22"/>
                <w:lang w:val="en-US" w:eastAsia="zh-CN"/>
              </w:rPr>
              <w:t>SMTP</w:t>
            </w:r>
            <w:r>
              <w:rPr>
                <w:rFonts w:hint="eastAsia"/>
                <w:color w:val="000000"/>
                <w:sz w:val="22"/>
                <w:szCs w:val="22"/>
                <w:lang w:val="en-US" w:eastAsia="zh-CN"/>
              </w:rPr>
              <w:t>）</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607"/>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38</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开发工具包，促进</w:t>
            </w:r>
            <w:r>
              <w:rPr>
                <w:rFonts w:ascii="Calibri" w:hAnsi="Calibri" w:hint="eastAsia"/>
                <w:color w:val="000000"/>
                <w:sz w:val="22"/>
                <w:szCs w:val="22"/>
                <w:lang w:val="en-US" w:eastAsia="zh-CN"/>
              </w:rPr>
              <w:t>ICT</w:t>
            </w:r>
            <w:r>
              <w:rPr>
                <w:rFonts w:ascii="Calibri" w:hAnsi="Calibri" w:hint="eastAsia"/>
                <w:color w:val="000000"/>
                <w:sz w:val="22"/>
                <w:szCs w:val="22"/>
                <w:lang w:val="en-US" w:eastAsia="zh-CN"/>
              </w:rPr>
              <w:t>创新政策</w:t>
            </w:r>
            <w:r>
              <w:rPr>
                <w:rFonts w:ascii="Calibri" w:hAnsi="Calibri" w:hint="eastAsia"/>
                <w:color w:val="000000"/>
                <w:sz w:val="22"/>
                <w:szCs w:val="22"/>
                <w:lang w:val="en-US" w:eastAsia="zh-CN"/>
              </w:rPr>
              <w:t>/</w:t>
            </w:r>
            <w:r>
              <w:rPr>
                <w:rFonts w:ascii="Calibri" w:hAnsi="Calibri" w:hint="eastAsia"/>
                <w:color w:val="000000"/>
                <w:sz w:val="22"/>
                <w:szCs w:val="22"/>
                <w:lang w:val="en-US" w:eastAsia="zh-CN"/>
              </w:rPr>
              <w:t>管理和</w:t>
            </w:r>
            <w:r>
              <w:rPr>
                <w:rFonts w:ascii="Calibri" w:hAnsi="Calibri" w:hint="eastAsia"/>
                <w:color w:val="000000"/>
                <w:sz w:val="22"/>
                <w:szCs w:val="22"/>
                <w:lang w:val="en-US" w:eastAsia="zh-CN"/>
              </w:rPr>
              <w:t>ICT</w:t>
            </w:r>
            <w:r>
              <w:rPr>
                <w:rFonts w:ascii="Calibri" w:hAnsi="Calibri" w:hint="eastAsia"/>
                <w:color w:val="000000"/>
                <w:sz w:val="22"/>
                <w:szCs w:val="22"/>
                <w:lang w:val="en-US" w:eastAsia="zh-CN"/>
              </w:rPr>
              <w:t>创新生态系统</w:t>
            </w:r>
            <w:r>
              <w:rPr>
                <w:rFonts w:ascii="Calibri" w:hAnsi="Calibri" w:hint="eastAsia"/>
                <w:color w:val="000000"/>
                <w:sz w:val="22"/>
                <w:szCs w:val="22"/>
                <w:lang w:val="en-US" w:eastAsia="zh-CN"/>
              </w:rPr>
              <w:t xml:space="preserve"> </w:t>
            </w:r>
            <w:r w:rsidRPr="00390604">
              <w:rPr>
                <w:rFonts w:ascii="Calibri" w:hAnsi="Calibri"/>
                <w:color w:val="000000"/>
                <w:sz w:val="22"/>
                <w:szCs w:val="22"/>
                <w:lang w:val="en-US" w:eastAsia="zh-CN"/>
              </w:rPr>
              <w:t>–</w:t>
            </w:r>
            <w:r>
              <w:rPr>
                <w:rFonts w:ascii="Calibri" w:hAnsi="Calibri"/>
                <w:color w:val="000000"/>
                <w:sz w:val="22"/>
                <w:szCs w:val="22"/>
                <w:lang w:val="en-US" w:eastAsia="zh-CN"/>
              </w:rPr>
              <w:t xml:space="preserve"> </w:t>
            </w:r>
            <w:r>
              <w:rPr>
                <w:rFonts w:ascii="Calibri" w:hAnsi="Calibri" w:hint="eastAsia"/>
                <w:color w:val="000000"/>
                <w:sz w:val="22"/>
                <w:szCs w:val="22"/>
                <w:lang w:val="en-US" w:eastAsia="zh-CN"/>
              </w:rPr>
              <w:t>II</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87,743</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288"/>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39</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国家频谱管理基本体系</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87,743</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439"/>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40</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sidRPr="00DD22C2">
              <w:rPr>
                <w:rFonts w:hint="eastAsia"/>
                <w:color w:val="000000"/>
                <w:sz w:val="22"/>
                <w:szCs w:val="22"/>
                <w:lang w:eastAsia="zh-CN"/>
              </w:rPr>
              <w:t>继续为发展中国家开发频谱管理系统（</w:t>
            </w:r>
            <w:r w:rsidRPr="005D0BDE">
              <w:rPr>
                <w:rFonts w:ascii="SimSun" w:hAnsi="SimSun" w:hint="eastAsia"/>
                <w:color w:val="000000"/>
                <w:sz w:val="22"/>
                <w:szCs w:val="22"/>
                <w:lang w:eastAsia="zh-CN"/>
              </w:rPr>
              <w:t>“</w:t>
            </w:r>
            <w:r w:rsidRPr="00DD22C2">
              <w:rPr>
                <w:color w:val="000000"/>
                <w:sz w:val="22"/>
                <w:szCs w:val="22"/>
                <w:lang w:eastAsia="zh-CN"/>
              </w:rPr>
              <w:t>SMS4DC</w:t>
            </w:r>
            <w:r w:rsidRPr="00DD22C2">
              <w:rPr>
                <w:rFonts w:hint="eastAsia"/>
                <w:color w:val="000000"/>
                <w:sz w:val="22"/>
                <w:szCs w:val="22"/>
                <w:lang w:eastAsia="zh-CN"/>
              </w:rPr>
              <w:t>”）软件</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87,743</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288"/>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41</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将</w:t>
            </w:r>
            <w:r w:rsidRPr="00DC505D">
              <w:rPr>
                <w:rFonts w:ascii="Calibri" w:hAnsi="Calibri"/>
                <w:color w:val="000000"/>
                <w:sz w:val="22"/>
                <w:szCs w:val="22"/>
                <w:lang w:val="en-US" w:eastAsia="zh-CN"/>
              </w:rPr>
              <w:t>ICT</w:t>
            </w:r>
            <w:r>
              <w:rPr>
                <w:rFonts w:ascii="Calibri" w:hAnsi="Calibri" w:hint="eastAsia"/>
                <w:color w:val="000000"/>
                <w:sz w:val="22"/>
                <w:szCs w:val="22"/>
                <w:lang w:val="en-US" w:eastAsia="zh-CN"/>
              </w:rPr>
              <w:t>应用促进实现可持续发展目标（</w:t>
            </w:r>
            <w:r>
              <w:rPr>
                <w:rFonts w:ascii="Calibri" w:hAnsi="Calibri" w:hint="eastAsia"/>
                <w:color w:val="000000"/>
                <w:sz w:val="22"/>
                <w:szCs w:val="22"/>
                <w:lang w:val="en-US" w:eastAsia="zh-CN"/>
              </w:rPr>
              <w:t>SDG</w:t>
            </w:r>
            <w:r>
              <w:rPr>
                <w:rFonts w:ascii="Calibri" w:hAnsi="Calibri" w:hint="eastAsia"/>
                <w:color w:val="000000"/>
                <w:sz w:val="22"/>
                <w:szCs w:val="22"/>
                <w:lang w:val="en-US" w:eastAsia="zh-CN"/>
              </w:rPr>
              <w:t>）纳入主要工作</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404,947</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288"/>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42</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金融包容性全球举措（</w:t>
            </w:r>
            <w:r>
              <w:rPr>
                <w:rFonts w:ascii="Calibri" w:hAnsi="Calibri" w:hint="eastAsia"/>
                <w:color w:val="000000"/>
                <w:sz w:val="22"/>
                <w:szCs w:val="22"/>
                <w:lang w:val="en-US" w:eastAsia="zh-CN"/>
              </w:rPr>
              <w:t>FIG</w:t>
            </w:r>
            <w:r>
              <w:rPr>
                <w:rFonts w:ascii="Calibri" w:hAnsi="Calibri"/>
                <w:color w:val="000000"/>
                <w:sz w:val="22"/>
                <w:szCs w:val="22"/>
                <w:lang w:val="en-US" w:eastAsia="zh-CN"/>
              </w:rPr>
              <w:t>I</w:t>
            </w:r>
            <w:r>
              <w:rPr>
                <w:rFonts w:ascii="Calibri" w:hAnsi="Calibri" w:hint="eastAsia"/>
                <w:color w:val="000000"/>
                <w:sz w:val="22"/>
                <w:szCs w:val="22"/>
                <w:lang w:val="en-US" w:eastAsia="zh-CN"/>
              </w:rPr>
              <w:t>）</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672,372</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576"/>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43</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金融包容性全球举措（</w:t>
            </w:r>
            <w:r>
              <w:rPr>
                <w:rFonts w:ascii="Calibri" w:hAnsi="Calibri" w:hint="eastAsia"/>
                <w:color w:val="000000"/>
                <w:sz w:val="22"/>
                <w:szCs w:val="22"/>
                <w:lang w:val="en-US" w:eastAsia="zh-CN"/>
              </w:rPr>
              <w:t>FIGI</w:t>
            </w:r>
            <w:r>
              <w:rPr>
                <w:rFonts w:ascii="Calibri" w:hAnsi="Calibri" w:hint="eastAsia"/>
                <w:color w:val="000000"/>
                <w:sz w:val="22"/>
                <w:szCs w:val="22"/>
                <w:lang w:val="en-US" w:eastAsia="zh-CN"/>
              </w:rPr>
              <w:t>）在中国国家层面的实施</w:t>
            </w:r>
          </w:p>
        </w:tc>
        <w:tc>
          <w:tcPr>
            <w:tcW w:w="1560" w:type="dxa"/>
            <w:tcBorders>
              <w:top w:val="nil"/>
              <w:left w:val="nil"/>
              <w:bottom w:val="single" w:sz="4" w:space="0" w:color="auto"/>
              <w:right w:val="single" w:sz="4" w:space="0" w:color="auto"/>
            </w:tcBorders>
            <w:shd w:val="clear" w:color="auto" w:fill="FFFFFF" w:themeFill="background1"/>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224,124</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369"/>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44</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国家频谱管理协助讲习班</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163,532</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633"/>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45</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开发工具包，促进</w:t>
            </w:r>
            <w:r>
              <w:rPr>
                <w:rFonts w:ascii="Calibri" w:hAnsi="Calibri" w:hint="eastAsia"/>
                <w:color w:val="000000"/>
                <w:sz w:val="22"/>
                <w:szCs w:val="22"/>
                <w:lang w:val="en-US" w:eastAsia="zh-CN"/>
              </w:rPr>
              <w:t>ICT</w:t>
            </w:r>
            <w:r>
              <w:rPr>
                <w:rFonts w:ascii="Calibri" w:hAnsi="Calibri" w:hint="eastAsia"/>
                <w:color w:val="000000"/>
                <w:sz w:val="22"/>
                <w:szCs w:val="22"/>
                <w:lang w:val="en-US" w:eastAsia="zh-CN"/>
              </w:rPr>
              <w:t>创新政策</w:t>
            </w:r>
            <w:r>
              <w:rPr>
                <w:rFonts w:ascii="Calibri" w:hAnsi="Calibri" w:hint="eastAsia"/>
                <w:color w:val="000000"/>
                <w:sz w:val="22"/>
                <w:szCs w:val="22"/>
                <w:lang w:val="en-US" w:eastAsia="zh-CN"/>
              </w:rPr>
              <w:t>/</w:t>
            </w:r>
            <w:r>
              <w:rPr>
                <w:rFonts w:ascii="Calibri" w:hAnsi="Calibri" w:hint="eastAsia"/>
                <w:color w:val="000000"/>
                <w:sz w:val="22"/>
                <w:szCs w:val="22"/>
                <w:lang w:val="en-US" w:eastAsia="zh-CN"/>
              </w:rPr>
              <w:t>管理和</w:t>
            </w:r>
            <w:r>
              <w:rPr>
                <w:rFonts w:ascii="Calibri" w:hAnsi="Calibri" w:hint="eastAsia"/>
                <w:color w:val="000000"/>
                <w:sz w:val="22"/>
                <w:szCs w:val="22"/>
                <w:lang w:val="en-US" w:eastAsia="zh-CN"/>
              </w:rPr>
              <w:t>ICT</w:t>
            </w:r>
            <w:r>
              <w:rPr>
                <w:rFonts w:ascii="Calibri" w:hAnsi="Calibri" w:hint="eastAsia"/>
                <w:color w:val="000000"/>
                <w:sz w:val="22"/>
                <w:szCs w:val="22"/>
                <w:lang w:val="en-US" w:eastAsia="zh-CN"/>
              </w:rPr>
              <w:t>创新生态系统</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109,021</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288"/>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lastRenderedPageBreak/>
              <w:t>46</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proofErr w:type="spellStart"/>
            <w:r w:rsidRPr="00596A68">
              <w:rPr>
                <w:color w:val="000000"/>
                <w:sz w:val="22"/>
                <w:szCs w:val="22"/>
                <w:lang w:val="en-US"/>
              </w:rPr>
              <w:t>ICT</w:t>
            </w:r>
            <w:r>
              <w:rPr>
                <w:rFonts w:hint="eastAsia"/>
                <w:color w:val="000000"/>
                <w:sz w:val="22"/>
                <w:szCs w:val="22"/>
                <w:lang w:val="en-US"/>
              </w:rPr>
              <w:t>合作</w:t>
            </w:r>
            <w:r>
              <w:rPr>
                <w:color w:val="000000"/>
                <w:sz w:val="22"/>
                <w:szCs w:val="22"/>
                <w:lang w:val="en-US"/>
              </w:rPr>
              <w:t>与伙伴关系</w:t>
            </w:r>
            <w:proofErr w:type="spellEnd"/>
            <w:r w:rsidRPr="00596A68">
              <w:rPr>
                <w:color w:val="000000"/>
                <w:sz w:val="22"/>
                <w:szCs w:val="22"/>
                <w:lang w:val="en-US"/>
              </w:rPr>
              <w:t xml:space="preserve"> </w:t>
            </w:r>
            <w:r>
              <w:rPr>
                <w:color w:val="000000"/>
                <w:sz w:val="22"/>
                <w:szCs w:val="22"/>
                <w:lang w:val="en-US"/>
              </w:rPr>
              <w:t xml:space="preserve">– </w:t>
            </w:r>
            <w:proofErr w:type="spellStart"/>
            <w:r>
              <w:rPr>
                <w:rFonts w:hint="eastAsia"/>
                <w:color w:val="000000"/>
                <w:sz w:val="22"/>
                <w:szCs w:val="22"/>
                <w:lang w:val="en-US"/>
              </w:rPr>
              <w:t>阿联酋</w:t>
            </w:r>
            <w:r>
              <w:rPr>
                <w:color w:val="000000"/>
                <w:sz w:val="22"/>
                <w:szCs w:val="22"/>
                <w:lang w:val="en-US"/>
              </w:rPr>
              <w:t>电信管理局</w:t>
            </w:r>
            <w:proofErr w:type="spellEnd"/>
            <w:r>
              <w:rPr>
                <w:color w:val="000000"/>
                <w:sz w:val="22"/>
                <w:szCs w:val="22"/>
                <w:lang w:val="en-US"/>
              </w:rPr>
              <w:br/>
            </w:r>
            <w:r>
              <w:rPr>
                <w:color w:val="000000"/>
                <w:sz w:val="22"/>
                <w:szCs w:val="22"/>
                <w:lang w:val="en-US"/>
              </w:rPr>
              <w:t>（</w:t>
            </w:r>
            <w:r w:rsidRPr="00596A68">
              <w:rPr>
                <w:color w:val="000000"/>
                <w:sz w:val="22"/>
                <w:szCs w:val="22"/>
                <w:lang w:val="en-US"/>
              </w:rPr>
              <w:t>TRA-UAE</w:t>
            </w:r>
            <w:r>
              <w:rPr>
                <w:rFonts w:hint="eastAsia"/>
                <w:color w:val="000000"/>
                <w:sz w:val="22"/>
                <w:szCs w:val="22"/>
                <w:lang w:val="en-US"/>
              </w:rPr>
              <w:t>）</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147,450</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576"/>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47</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非洲年轻女孩编码夏令营和</w:t>
            </w:r>
            <w:r>
              <w:rPr>
                <w:rFonts w:ascii="Calibri" w:hAnsi="Calibri" w:hint="eastAsia"/>
                <w:color w:val="000000"/>
                <w:sz w:val="22"/>
                <w:szCs w:val="22"/>
                <w:lang w:val="en-US" w:eastAsia="zh-CN"/>
              </w:rPr>
              <w:t>ICT</w:t>
            </w:r>
            <w:r>
              <w:rPr>
                <w:rFonts w:ascii="Calibri" w:hAnsi="Calibri" w:hint="eastAsia"/>
                <w:color w:val="000000"/>
                <w:sz w:val="22"/>
                <w:szCs w:val="22"/>
                <w:lang w:val="en-US" w:eastAsia="zh-CN"/>
              </w:rPr>
              <w:t>培训</w:t>
            </w:r>
            <w:r>
              <w:rPr>
                <w:rFonts w:ascii="Calibri" w:hAnsi="Calibri" w:hint="eastAsia"/>
                <w:color w:val="000000"/>
                <w:sz w:val="22"/>
                <w:szCs w:val="22"/>
                <w:lang w:val="en-US" w:eastAsia="zh-CN"/>
              </w:rPr>
              <w:t xml:space="preserve"> </w:t>
            </w:r>
            <w:r w:rsidRPr="00390604">
              <w:rPr>
                <w:rFonts w:ascii="Calibri" w:hAnsi="Calibri"/>
                <w:color w:val="000000"/>
                <w:sz w:val="22"/>
                <w:szCs w:val="22"/>
                <w:lang w:val="en-US" w:eastAsia="zh-CN"/>
              </w:rPr>
              <w:t>–</w:t>
            </w:r>
            <w:r>
              <w:rPr>
                <w:rFonts w:ascii="Calibri" w:hAnsi="Calibri"/>
                <w:color w:val="000000"/>
                <w:sz w:val="22"/>
                <w:szCs w:val="22"/>
                <w:lang w:val="en-US" w:eastAsia="zh-CN"/>
              </w:rPr>
              <w:t xml:space="preserve"> </w:t>
            </w:r>
            <w:r>
              <w:rPr>
                <w:rFonts w:ascii="Calibri" w:hAnsi="Calibri" w:hint="eastAsia"/>
                <w:color w:val="000000"/>
                <w:sz w:val="22"/>
                <w:szCs w:val="22"/>
                <w:lang w:val="en-US" w:eastAsia="zh-CN"/>
              </w:rPr>
              <w:t>第</w:t>
            </w:r>
            <w:r>
              <w:rPr>
                <w:rFonts w:ascii="Calibri" w:hAnsi="Calibri" w:hint="eastAsia"/>
                <w:color w:val="000000"/>
                <w:sz w:val="22"/>
                <w:szCs w:val="22"/>
                <w:lang w:val="en-US" w:eastAsia="zh-CN"/>
              </w:rPr>
              <w:t>1</w:t>
            </w:r>
            <w:r>
              <w:rPr>
                <w:rFonts w:ascii="Calibri" w:hAnsi="Calibri" w:hint="eastAsia"/>
                <w:color w:val="000000"/>
                <w:sz w:val="22"/>
                <w:szCs w:val="22"/>
                <w:lang w:val="en-US" w:eastAsia="zh-CN"/>
              </w:rPr>
              <w:t>阶段</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600,637</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288"/>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48</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PRIDA-</w:t>
            </w:r>
            <w:r>
              <w:rPr>
                <w:rFonts w:ascii="Calibri" w:hAnsi="Calibri" w:hint="eastAsia"/>
                <w:color w:val="000000"/>
                <w:sz w:val="22"/>
                <w:szCs w:val="22"/>
                <w:lang w:val="en-US" w:eastAsia="zh-CN"/>
              </w:rPr>
              <w:t>国际电联代表团行动协议</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5,642,939</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564,294</w:t>
            </w: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1440"/>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49</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hint="eastAsia"/>
                <w:color w:val="000000"/>
                <w:sz w:val="22"/>
                <w:szCs w:val="22"/>
                <w:lang w:val="en-US" w:eastAsia="zh-CN"/>
              </w:rPr>
              <w:t>为</w:t>
            </w:r>
            <w:r>
              <w:rPr>
                <w:color w:val="000000"/>
                <w:sz w:val="22"/>
                <w:szCs w:val="22"/>
                <w:lang w:val="en-US" w:eastAsia="zh-CN"/>
              </w:rPr>
              <w:t>太平洋小岛屿发展中国家</w:t>
            </w:r>
            <w:r>
              <w:rPr>
                <w:rFonts w:hint="eastAsia"/>
                <w:color w:val="000000"/>
                <w:sz w:val="22"/>
                <w:szCs w:val="22"/>
                <w:lang w:val="en-US" w:eastAsia="zh-CN"/>
              </w:rPr>
              <w:t>落实卫星</w:t>
            </w:r>
            <w:r>
              <w:rPr>
                <w:color w:val="000000"/>
                <w:sz w:val="22"/>
                <w:szCs w:val="22"/>
                <w:lang w:val="en-US" w:eastAsia="zh-CN"/>
              </w:rPr>
              <w:t>通信</w:t>
            </w:r>
            <w:r>
              <w:rPr>
                <w:rFonts w:hint="eastAsia"/>
                <w:color w:val="000000"/>
                <w:sz w:val="22"/>
                <w:szCs w:val="22"/>
                <w:lang w:val="en-US" w:eastAsia="zh-CN"/>
              </w:rPr>
              <w:t>的气候</w:t>
            </w:r>
            <w:r>
              <w:rPr>
                <w:color w:val="000000"/>
                <w:sz w:val="22"/>
                <w:szCs w:val="22"/>
                <w:lang w:val="en-US" w:eastAsia="zh-CN"/>
              </w:rPr>
              <w:t>变化</w:t>
            </w:r>
            <w:r>
              <w:rPr>
                <w:rFonts w:hint="eastAsia"/>
                <w:color w:val="000000"/>
                <w:sz w:val="22"/>
                <w:szCs w:val="22"/>
                <w:lang w:val="en-US" w:eastAsia="zh-CN"/>
              </w:rPr>
              <w:t>适应</w:t>
            </w:r>
            <w:r>
              <w:rPr>
                <w:color w:val="000000"/>
                <w:sz w:val="22"/>
                <w:szCs w:val="22"/>
                <w:lang w:val="en-US" w:eastAsia="zh-CN"/>
              </w:rPr>
              <w:t>组件</w:t>
            </w:r>
            <w:r>
              <w:rPr>
                <w:rFonts w:hint="eastAsia"/>
                <w:color w:val="000000"/>
                <w:sz w:val="22"/>
                <w:szCs w:val="22"/>
                <w:lang w:val="en-US" w:eastAsia="zh-CN"/>
              </w:rPr>
              <w:t>、</w:t>
            </w:r>
            <w:r>
              <w:rPr>
                <w:color w:val="000000"/>
                <w:sz w:val="22"/>
                <w:szCs w:val="22"/>
                <w:lang w:val="en-US" w:eastAsia="zh-CN"/>
              </w:rPr>
              <w:t>能力和应急通信解决方案项目</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112,859</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576"/>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50</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hint="eastAsia"/>
                <w:color w:val="000000"/>
                <w:sz w:val="22"/>
                <w:szCs w:val="22"/>
                <w:lang w:val="en-US" w:eastAsia="zh-CN"/>
              </w:rPr>
              <w:t>频谱</w:t>
            </w:r>
            <w:r>
              <w:rPr>
                <w:color w:val="000000"/>
                <w:sz w:val="22"/>
                <w:szCs w:val="22"/>
                <w:lang w:val="en-US" w:eastAsia="zh-CN"/>
              </w:rPr>
              <w:t>管理总体规划</w:t>
            </w:r>
            <w:r>
              <w:rPr>
                <w:rFonts w:hint="eastAsia"/>
                <w:color w:val="000000"/>
                <w:sz w:val="22"/>
                <w:szCs w:val="22"/>
                <w:lang w:val="en-US" w:eastAsia="zh-CN"/>
              </w:rPr>
              <w:t>与</w:t>
            </w:r>
            <w:r>
              <w:rPr>
                <w:color w:val="000000"/>
                <w:sz w:val="22"/>
                <w:szCs w:val="22"/>
                <w:lang w:val="en-US" w:eastAsia="zh-CN"/>
              </w:rPr>
              <w:t>频谱管理</w:t>
            </w:r>
            <w:r>
              <w:rPr>
                <w:rFonts w:hint="eastAsia"/>
                <w:color w:val="000000"/>
                <w:sz w:val="22"/>
                <w:szCs w:val="22"/>
                <w:lang w:val="en-US" w:eastAsia="zh-CN"/>
              </w:rPr>
              <w:t>的</w:t>
            </w:r>
            <w:r>
              <w:rPr>
                <w:color w:val="000000"/>
                <w:sz w:val="22"/>
                <w:szCs w:val="22"/>
                <w:lang w:val="en-US" w:eastAsia="zh-CN"/>
              </w:rPr>
              <w:t>国</w:t>
            </w:r>
            <w:r>
              <w:rPr>
                <w:rFonts w:hint="eastAsia"/>
                <w:color w:val="000000"/>
                <w:sz w:val="22"/>
                <w:szCs w:val="22"/>
                <w:lang w:val="en-US" w:eastAsia="zh-CN"/>
              </w:rPr>
              <w:t>别</w:t>
            </w:r>
            <w:r>
              <w:rPr>
                <w:color w:val="000000"/>
                <w:sz w:val="22"/>
                <w:szCs w:val="22"/>
                <w:lang w:val="en-US" w:eastAsia="zh-CN"/>
              </w:rPr>
              <w:t>援助</w:t>
            </w:r>
          </w:p>
        </w:tc>
        <w:tc>
          <w:tcPr>
            <w:tcW w:w="1560" w:type="dxa"/>
            <w:tcBorders>
              <w:top w:val="nil"/>
              <w:left w:val="nil"/>
              <w:bottom w:val="single" w:sz="4" w:space="0" w:color="auto"/>
              <w:right w:val="single" w:sz="4" w:space="0" w:color="auto"/>
            </w:tcBorders>
            <w:shd w:val="clear" w:color="auto" w:fill="FFFFFF" w:themeFill="background1"/>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367,940</w:t>
            </w:r>
          </w:p>
        </w:tc>
        <w:tc>
          <w:tcPr>
            <w:tcW w:w="1275" w:type="dxa"/>
            <w:tcBorders>
              <w:top w:val="nil"/>
              <w:left w:val="nil"/>
              <w:bottom w:val="single" w:sz="4" w:space="0" w:color="auto"/>
              <w:right w:val="single" w:sz="4" w:space="0" w:color="auto"/>
            </w:tcBorders>
            <w:shd w:val="clear" w:color="auto" w:fill="FFFFFF" w:themeFill="background1"/>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509"/>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51</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防止太平洋岛国滥用电话号码的能力建设</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147,450</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9,830</w:t>
            </w:r>
          </w:p>
        </w:tc>
      </w:tr>
      <w:tr w:rsidR="00BD2A86" w:rsidRPr="00DC505D" w:rsidTr="00BB27AC">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52</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亚太应急通信</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168,290</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288"/>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53</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太平洋岛国的网络安全</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157,772</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271"/>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54</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太平洋区域有利的政策和监管环境</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225,087</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576"/>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55</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充分利用</w:t>
            </w:r>
            <w:r>
              <w:rPr>
                <w:rFonts w:ascii="Calibri" w:hAnsi="Calibri" w:hint="eastAsia"/>
                <w:color w:val="000000"/>
                <w:sz w:val="22"/>
                <w:szCs w:val="22"/>
                <w:lang w:val="en-US" w:eastAsia="zh-CN"/>
              </w:rPr>
              <w:t>ICT</w:t>
            </w:r>
            <w:r>
              <w:rPr>
                <w:rFonts w:ascii="Calibri" w:hAnsi="Calibri" w:hint="eastAsia"/>
                <w:color w:val="000000"/>
                <w:sz w:val="22"/>
                <w:szCs w:val="22"/>
                <w:lang w:val="en-US" w:eastAsia="zh-CN"/>
              </w:rPr>
              <w:t>，支持数字经济和包容性数字社会的发展</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156,720</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576"/>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56</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促进基础设施发展，改善亚太区域的数字</w:t>
            </w:r>
            <w:r>
              <w:rPr>
                <w:rFonts w:ascii="Calibri" w:hAnsi="Calibri"/>
                <w:color w:val="000000"/>
                <w:sz w:val="22"/>
                <w:szCs w:val="22"/>
                <w:lang w:val="en-US" w:eastAsia="zh-CN"/>
              </w:rPr>
              <w:br/>
            </w:r>
            <w:r>
              <w:rPr>
                <w:rFonts w:ascii="Calibri" w:hAnsi="Calibri" w:hint="eastAsia"/>
                <w:color w:val="000000"/>
                <w:sz w:val="22"/>
                <w:szCs w:val="22"/>
                <w:lang w:val="en-US" w:eastAsia="zh-CN"/>
              </w:rPr>
              <w:t>连接</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242,968</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235"/>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57</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欧洲移动卫生知识和创新中心</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3,385,763</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523"/>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58</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hint="eastAsia"/>
                <w:color w:val="000000"/>
                <w:sz w:val="22"/>
                <w:szCs w:val="22"/>
                <w:lang w:val="en-US" w:eastAsia="zh-CN"/>
              </w:rPr>
              <w:t>向</w:t>
            </w:r>
            <w:r>
              <w:rPr>
                <w:color w:val="000000"/>
                <w:sz w:val="22"/>
                <w:szCs w:val="22"/>
                <w:lang w:val="en-US" w:eastAsia="zh-CN"/>
              </w:rPr>
              <w:t>沙特阿拉伯通信和信息技术委员会（</w:t>
            </w:r>
            <w:r>
              <w:rPr>
                <w:rFonts w:hint="eastAsia"/>
                <w:color w:val="000000"/>
                <w:sz w:val="22"/>
                <w:szCs w:val="22"/>
                <w:lang w:val="en-US" w:eastAsia="zh-CN"/>
              </w:rPr>
              <w:t>CITC</w:t>
            </w:r>
            <w:r>
              <w:rPr>
                <w:color w:val="000000"/>
                <w:sz w:val="22"/>
                <w:szCs w:val="22"/>
                <w:lang w:val="en-US" w:eastAsia="zh-CN"/>
              </w:rPr>
              <w:t>）</w:t>
            </w:r>
            <w:r>
              <w:rPr>
                <w:rFonts w:hint="eastAsia"/>
                <w:color w:val="000000"/>
                <w:sz w:val="22"/>
                <w:szCs w:val="22"/>
                <w:lang w:val="en-US" w:eastAsia="zh-CN"/>
              </w:rPr>
              <w:t>提供</w:t>
            </w:r>
            <w:r>
              <w:rPr>
                <w:color w:val="000000"/>
                <w:sz w:val="22"/>
                <w:szCs w:val="22"/>
                <w:lang w:val="en-US" w:eastAsia="zh-CN"/>
              </w:rPr>
              <w:t>咨询</w:t>
            </w:r>
            <w:r>
              <w:rPr>
                <w:rFonts w:hint="eastAsia"/>
                <w:color w:val="000000"/>
                <w:sz w:val="22"/>
                <w:szCs w:val="22"/>
                <w:lang w:val="en-US" w:eastAsia="zh-CN"/>
              </w:rPr>
              <w:t>服务</w:t>
            </w:r>
          </w:p>
        </w:tc>
        <w:tc>
          <w:tcPr>
            <w:tcW w:w="1560"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2,402,649</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288"/>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59</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color w:val="000000"/>
                <w:sz w:val="22"/>
                <w:szCs w:val="22"/>
                <w:lang w:val="en-US" w:eastAsia="zh-CN"/>
              </w:rPr>
              <w:t>2018</w:t>
            </w:r>
            <w:r>
              <w:rPr>
                <w:rFonts w:ascii="Calibri" w:hAnsi="Calibri" w:hint="eastAsia"/>
                <w:color w:val="000000"/>
                <w:sz w:val="22"/>
                <w:szCs w:val="22"/>
                <w:lang w:val="en-US" w:eastAsia="zh-CN"/>
              </w:rPr>
              <w:t>年国际电联</w:t>
            </w:r>
            <w:r>
              <w:rPr>
                <w:rFonts w:ascii="Calibri" w:hAnsi="Calibri" w:hint="eastAsia"/>
                <w:color w:val="000000"/>
                <w:sz w:val="22"/>
                <w:szCs w:val="22"/>
                <w:lang w:val="en-US" w:eastAsia="zh-CN"/>
              </w:rPr>
              <w:t>-</w:t>
            </w:r>
            <w:r w:rsidRPr="00DC505D">
              <w:rPr>
                <w:rFonts w:ascii="Calibri" w:hAnsi="Calibri"/>
                <w:color w:val="000000"/>
                <w:sz w:val="22"/>
                <w:szCs w:val="22"/>
                <w:lang w:val="en-US" w:eastAsia="zh-CN"/>
              </w:rPr>
              <w:t>NBTC</w:t>
            </w:r>
            <w:r>
              <w:rPr>
                <w:rFonts w:ascii="Calibri" w:hAnsi="Calibri" w:hint="eastAsia"/>
                <w:color w:val="000000"/>
                <w:sz w:val="22"/>
                <w:szCs w:val="22"/>
                <w:lang w:val="en-US" w:eastAsia="zh-CN"/>
              </w:rPr>
              <w:t>培训项目</w:t>
            </w:r>
          </w:p>
        </w:tc>
        <w:tc>
          <w:tcPr>
            <w:tcW w:w="1560" w:type="dxa"/>
            <w:tcBorders>
              <w:top w:val="nil"/>
              <w:left w:val="nil"/>
              <w:bottom w:val="single" w:sz="4" w:space="0" w:color="auto"/>
              <w:right w:val="single" w:sz="4" w:space="0" w:color="auto"/>
            </w:tcBorders>
            <w:shd w:val="clear" w:color="auto" w:fill="FFFFFF" w:themeFill="background1"/>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42,977</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DC505D" w:rsidTr="00BB27AC">
        <w:trPr>
          <w:trHeight w:val="379"/>
        </w:trPr>
        <w:tc>
          <w:tcPr>
            <w:tcW w:w="704" w:type="dxa"/>
            <w:tcBorders>
              <w:top w:val="nil"/>
              <w:left w:val="single" w:sz="4" w:space="0" w:color="auto"/>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60</w:t>
            </w:r>
          </w:p>
        </w:tc>
        <w:tc>
          <w:tcPr>
            <w:tcW w:w="4394"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hint="eastAsia"/>
                <w:color w:val="000000"/>
                <w:sz w:val="22"/>
                <w:szCs w:val="22"/>
                <w:lang w:val="en-US" w:eastAsia="zh-CN"/>
              </w:rPr>
              <w:t>通过</w:t>
            </w:r>
            <w:r>
              <w:rPr>
                <w:color w:val="000000"/>
                <w:sz w:val="22"/>
                <w:szCs w:val="22"/>
                <w:lang w:val="en-US" w:eastAsia="zh-CN"/>
              </w:rPr>
              <w:t>高级培训</w:t>
            </w:r>
            <w:r>
              <w:rPr>
                <w:rFonts w:hint="eastAsia"/>
                <w:color w:val="000000"/>
                <w:sz w:val="22"/>
                <w:szCs w:val="22"/>
                <w:lang w:val="en-US" w:eastAsia="zh-CN"/>
              </w:rPr>
              <w:t>中心</w:t>
            </w:r>
            <w:r>
              <w:rPr>
                <w:color w:val="000000"/>
                <w:sz w:val="22"/>
                <w:szCs w:val="22"/>
                <w:lang w:val="en-US" w:eastAsia="zh-CN"/>
              </w:rPr>
              <w:t>（</w:t>
            </w:r>
            <w:proofErr w:type="spellStart"/>
            <w:r>
              <w:rPr>
                <w:rFonts w:hint="eastAsia"/>
                <w:color w:val="000000"/>
                <w:sz w:val="22"/>
                <w:szCs w:val="22"/>
                <w:lang w:val="en-US" w:eastAsia="zh-CN"/>
              </w:rPr>
              <w:t>CoE</w:t>
            </w:r>
            <w:proofErr w:type="spellEnd"/>
            <w:r>
              <w:rPr>
                <w:color w:val="000000"/>
                <w:sz w:val="22"/>
                <w:szCs w:val="22"/>
                <w:lang w:val="en-US" w:eastAsia="zh-CN"/>
              </w:rPr>
              <w:t>）</w:t>
            </w:r>
            <w:r>
              <w:rPr>
                <w:rFonts w:hint="eastAsia"/>
                <w:color w:val="000000"/>
                <w:sz w:val="22"/>
                <w:szCs w:val="22"/>
                <w:lang w:val="en-US" w:eastAsia="zh-CN"/>
              </w:rPr>
              <w:t>加强</w:t>
            </w:r>
            <w:r>
              <w:rPr>
                <w:color w:val="000000"/>
                <w:sz w:val="22"/>
                <w:szCs w:val="22"/>
                <w:lang w:val="en-US" w:eastAsia="zh-CN"/>
              </w:rPr>
              <w:t>能力建设</w:t>
            </w:r>
          </w:p>
        </w:tc>
        <w:tc>
          <w:tcPr>
            <w:tcW w:w="1560" w:type="dxa"/>
            <w:tcBorders>
              <w:top w:val="nil"/>
              <w:left w:val="nil"/>
              <w:bottom w:val="single" w:sz="4" w:space="0" w:color="auto"/>
              <w:right w:val="single" w:sz="4" w:space="0" w:color="auto"/>
            </w:tcBorders>
            <w:shd w:val="clear" w:color="auto" w:fill="FFFFFF" w:themeFill="background1"/>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245,750</w:t>
            </w:r>
          </w:p>
        </w:tc>
        <w:tc>
          <w:tcPr>
            <w:tcW w:w="1275"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r>
      <w:tr w:rsidR="00BD2A86" w:rsidRPr="00003CA3" w:rsidTr="00BB27AC">
        <w:trPr>
          <w:trHeight w:val="427"/>
        </w:trPr>
        <w:tc>
          <w:tcPr>
            <w:tcW w:w="704" w:type="dxa"/>
            <w:tcBorders>
              <w:top w:val="nil"/>
              <w:left w:val="single" w:sz="4" w:space="0" w:color="auto"/>
              <w:bottom w:val="single" w:sz="4" w:space="0" w:color="auto"/>
              <w:right w:val="single" w:sz="4" w:space="0" w:color="auto"/>
            </w:tcBorders>
            <w:shd w:val="clear" w:color="auto" w:fill="auto"/>
            <w:noWrap/>
          </w:tcPr>
          <w:p w:rsidR="00BD2A86" w:rsidRPr="002E5F40"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2E5F40">
              <w:rPr>
                <w:rFonts w:ascii="Calibri" w:hAnsi="Calibri"/>
                <w:color w:val="000000"/>
                <w:sz w:val="22"/>
                <w:szCs w:val="22"/>
                <w:lang w:val="en-US" w:eastAsia="zh-CN"/>
              </w:rPr>
              <w:t>6</w:t>
            </w:r>
            <w:r>
              <w:rPr>
                <w:rFonts w:ascii="Calibri" w:hAnsi="Calibri"/>
                <w:color w:val="000000"/>
                <w:sz w:val="22"/>
                <w:szCs w:val="22"/>
                <w:lang w:val="en-US" w:eastAsia="zh-CN"/>
              </w:rPr>
              <w:t>1</w:t>
            </w:r>
          </w:p>
        </w:tc>
        <w:tc>
          <w:tcPr>
            <w:tcW w:w="4394" w:type="dxa"/>
            <w:tcBorders>
              <w:top w:val="nil"/>
              <w:left w:val="nil"/>
              <w:bottom w:val="single" w:sz="4" w:space="0" w:color="auto"/>
              <w:right w:val="single" w:sz="4" w:space="0" w:color="auto"/>
            </w:tcBorders>
            <w:shd w:val="clear" w:color="auto" w:fill="auto"/>
            <w:noWrap/>
          </w:tcPr>
          <w:p w:rsidR="00BD2A86" w:rsidRPr="002E5F40"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针对以</w:t>
            </w:r>
            <w:r>
              <w:rPr>
                <w:rFonts w:ascii="Calibri" w:hAnsi="Calibri" w:hint="eastAsia"/>
                <w:color w:val="000000"/>
                <w:sz w:val="22"/>
                <w:szCs w:val="22"/>
                <w:lang w:val="en-US" w:eastAsia="zh-CN"/>
              </w:rPr>
              <w:t>I</w:t>
            </w:r>
            <w:r>
              <w:rPr>
                <w:rFonts w:ascii="Calibri" w:hAnsi="Calibri"/>
                <w:color w:val="000000"/>
                <w:sz w:val="22"/>
                <w:szCs w:val="22"/>
                <w:lang w:val="en-US" w:eastAsia="zh-CN"/>
              </w:rPr>
              <w:t>CT</w:t>
            </w:r>
            <w:r>
              <w:rPr>
                <w:rFonts w:ascii="Calibri" w:hAnsi="Calibri" w:hint="eastAsia"/>
                <w:color w:val="000000"/>
                <w:sz w:val="22"/>
                <w:szCs w:val="22"/>
                <w:lang w:val="en-US" w:eastAsia="zh-CN"/>
              </w:rPr>
              <w:t>为中心的创新生态系统开展能力建设</w:t>
            </w:r>
          </w:p>
        </w:tc>
        <w:tc>
          <w:tcPr>
            <w:tcW w:w="1560" w:type="dxa"/>
            <w:tcBorders>
              <w:top w:val="nil"/>
              <w:left w:val="nil"/>
              <w:bottom w:val="single" w:sz="4" w:space="0" w:color="auto"/>
              <w:right w:val="single" w:sz="4" w:space="0" w:color="auto"/>
            </w:tcBorders>
            <w:shd w:val="clear" w:color="auto" w:fill="auto"/>
            <w:noWrap/>
          </w:tcPr>
          <w:p w:rsidR="00BD2A86" w:rsidRPr="002E5F40"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2E5F40">
              <w:rPr>
                <w:rFonts w:ascii="Calibri" w:hAnsi="Calibri"/>
                <w:color w:val="000000"/>
                <w:sz w:val="22"/>
                <w:szCs w:val="22"/>
                <w:lang w:val="en-US" w:eastAsia="zh-CN"/>
              </w:rPr>
              <w:t>82,480</w:t>
            </w:r>
          </w:p>
        </w:tc>
        <w:tc>
          <w:tcPr>
            <w:tcW w:w="1275" w:type="dxa"/>
            <w:tcBorders>
              <w:top w:val="nil"/>
              <w:left w:val="nil"/>
              <w:bottom w:val="single" w:sz="4" w:space="0" w:color="auto"/>
              <w:right w:val="single" w:sz="4" w:space="0" w:color="auto"/>
            </w:tcBorders>
            <w:shd w:val="clear" w:color="auto" w:fill="auto"/>
            <w:noWrap/>
          </w:tcPr>
          <w:p w:rsidR="00BD2A86" w:rsidRPr="00003CA3" w:rsidRDefault="00BD2A86" w:rsidP="00BB27AC">
            <w:pPr>
              <w:overflowPunct/>
              <w:autoSpaceDE/>
              <w:autoSpaceDN/>
              <w:adjustRightInd/>
              <w:spacing w:before="40" w:after="40"/>
              <w:jc w:val="center"/>
              <w:textAlignment w:val="auto"/>
              <w:rPr>
                <w:rFonts w:ascii="Calibri" w:hAnsi="Calibri"/>
                <w:b/>
                <w:bCs/>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noWrap/>
          </w:tcPr>
          <w:p w:rsidR="00BD2A86" w:rsidRPr="00003CA3" w:rsidRDefault="00BD2A86" w:rsidP="00BB27AC">
            <w:pPr>
              <w:overflowPunct/>
              <w:autoSpaceDE/>
              <w:autoSpaceDN/>
              <w:adjustRightInd/>
              <w:spacing w:before="40" w:after="40"/>
              <w:jc w:val="center"/>
              <w:textAlignment w:val="auto"/>
              <w:rPr>
                <w:rFonts w:ascii="Calibri" w:hAnsi="Calibri"/>
                <w:b/>
                <w:bCs/>
                <w:color w:val="000000"/>
                <w:sz w:val="22"/>
                <w:szCs w:val="22"/>
                <w:lang w:val="en-US" w:eastAsia="zh-CN"/>
              </w:rPr>
            </w:pPr>
          </w:p>
        </w:tc>
      </w:tr>
      <w:tr w:rsidR="00BD2A86" w:rsidRPr="00003CA3" w:rsidTr="00BB27AC">
        <w:trPr>
          <w:trHeight w:val="427"/>
        </w:trPr>
        <w:tc>
          <w:tcPr>
            <w:tcW w:w="704" w:type="dxa"/>
            <w:tcBorders>
              <w:top w:val="nil"/>
              <w:left w:val="single" w:sz="4" w:space="0" w:color="auto"/>
              <w:bottom w:val="single" w:sz="4" w:space="0" w:color="auto"/>
              <w:right w:val="single" w:sz="4" w:space="0" w:color="auto"/>
            </w:tcBorders>
            <w:shd w:val="clear" w:color="auto" w:fill="auto"/>
            <w:noWrap/>
          </w:tcPr>
          <w:p w:rsidR="00BD2A86" w:rsidRPr="002E5F40"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62</w:t>
            </w:r>
          </w:p>
        </w:tc>
        <w:tc>
          <w:tcPr>
            <w:tcW w:w="4394" w:type="dxa"/>
            <w:tcBorders>
              <w:top w:val="nil"/>
              <w:left w:val="nil"/>
              <w:bottom w:val="single" w:sz="4" w:space="0" w:color="auto"/>
              <w:right w:val="single" w:sz="4" w:space="0" w:color="auto"/>
            </w:tcBorders>
            <w:shd w:val="clear" w:color="auto" w:fill="auto"/>
            <w:noWrap/>
          </w:tcPr>
          <w:p w:rsidR="00BD2A86" w:rsidRPr="002E5F40" w:rsidRDefault="00BD2A86" w:rsidP="00BB27AC">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协助建设国家频谱管理基本框架系统</w:t>
            </w:r>
          </w:p>
        </w:tc>
        <w:tc>
          <w:tcPr>
            <w:tcW w:w="1560" w:type="dxa"/>
            <w:tcBorders>
              <w:top w:val="nil"/>
              <w:left w:val="nil"/>
              <w:bottom w:val="single" w:sz="4" w:space="0" w:color="auto"/>
              <w:right w:val="single" w:sz="4" w:space="0" w:color="auto"/>
            </w:tcBorders>
            <w:shd w:val="clear" w:color="auto" w:fill="auto"/>
            <w:noWrap/>
          </w:tcPr>
          <w:p w:rsidR="00BD2A86" w:rsidRPr="002E5F40"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2E5F40">
              <w:rPr>
                <w:rFonts w:ascii="Calibri" w:hAnsi="Calibri"/>
                <w:color w:val="000000"/>
                <w:sz w:val="22"/>
                <w:szCs w:val="22"/>
                <w:lang w:val="en-US" w:eastAsia="zh-CN"/>
              </w:rPr>
              <w:t>164,670</w:t>
            </w:r>
          </w:p>
        </w:tc>
        <w:tc>
          <w:tcPr>
            <w:tcW w:w="1275" w:type="dxa"/>
            <w:tcBorders>
              <w:top w:val="nil"/>
              <w:left w:val="nil"/>
              <w:bottom w:val="single" w:sz="4" w:space="0" w:color="auto"/>
              <w:right w:val="single" w:sz="4" w:space="0" w:color="auto"/>
            </w:tcBorders>
            <w:shd w:val="clear" w:color="auto" w:fill="auto"/>
            <w:noWrap/>
          </w:tcPr>
          <w:p w:rsidR="00BD2A86" w:rsidRPr="00003CA3" w:rsidRDefault="00BD2A86" w:rsidP="00BB27AC">
            <w:pPr>
              <w:overflowPunct/>
              <w:autoSpaceDE/>
              <w:autoSpaceDN/>
              <w:adjustRightInd/>
              <w:spacing w:before="40" w:after="40"/>
              <w:jc w:val="center"/>
              <w:textAlignment w:val="auto"/>
              <w:rPr>
                <w:rFonts w:ascii="Calibri" w:hAnsi="Calibri"/>
                <w:b/>
                <w:bCs/>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noWrap/>
          </w:tcPr>
          <w:p w:rsidR="00BD2A86" w:rsidRPr="00003CA3" w:rsidRDefault="00BD2A86" w:rsidP="00BB27AC">
            <w:pPr>
              <w:overflowPunct/>
              <w:autoSpaceDE/>
              <w:autoSpaceDN/>
              <w:adjustRightInd/>
              <w:spacing w:before="40" w:after="40"/>
              <w:jc w:val="center"/>
              <w:textAlignment w:val="auto"/>
              <w:rPr>
                <w:rFonts w:ascii="Calibri" w:hAnsi="Calibri"/>
                <w:b/>
                <w:bCs/>
                <w:color w:val="000000"/>
                <w:sz w:val="22"/>
                <w:szCs w:val="22"/>
                <w:lang w:val="en-US" w:eastAsia="zh-CN"/>
              </w:rPr>
            </w:pPr>
          </w:p>
        </w:tc>
      </w:tr>
      <w:tr w:rsidR="00BD2A86" w:rsidRPr="00DC505D" w:rsidTr="00BB27AC">
        <w:trPr>
          <w:trHeight w:val="379"/>
        </w:trPr>
        <w:tc>
          <w:tcPr>
            <w:tcW w:w="704" w:type="dxa"/>
            <w:tcBorders>
              <w:top w:val="nil"/>
              <w:left w:val="single" w:sz="4" w:space="0" w:color="auto"/>
              <w:bottom w:val="single" w:sz="4" w:space="0" w:color="auto"/>
              <w:right w:val="single" w:sz="4" w:space="0" w:color="auto"/>
            </w:tcBorders>
            <w:shd w:val="clear" w:color="auto" w:fill="auto"/>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63</w:t>
            </w:r>
          </w:p>
        </w:tc>
        <w:tc>
          <w:tcPr>
            <w:tcW w:w="4394" w:type="dxa"/>
            <w:tcBorders>
              <w:top w:val="nil"/>
              <w:left w:val="nil"/>
              <w:bottom w:val="single" w:sz="4" w:space="0" w:color="auto"/>
              <w:right w:val="single" w:sz="4" w:space="0" w:color="auto"/>
            </w:tcBorders>
            <w:shd w:val="clear" w:color="auto" w:fill="auto"/>
          </w:tcPr>
          <w:p w:rsidR="00BD2A86" w:rsidRPr="00DC505D" w:rsidRDefault="00330203" w:rsidP="00330203">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新设备、技术和服务的国际研究发展和测试中心（</w:t>
            </w:r>
            <w:r w:rsidR="00BD2A86" w:rsidRPr="002E5F40">
              <w:rPr>
                <w:rFonts w:ascii="Calibri" w:hAnsi="Calibri"/>
                <w:color w:val="000000"/>
                <w:sz w:val="22"/>
                <w:szCs w:val="22"/>
                <w:lang w:val="en-US" w:eastAsia="zh-CN"/>
              </w:rPr>
              <w:t>IRDTC</w:t>
            </w:r>
            <w:r>
              <w:rPr>
                <w:rFonts w:ascii="Calibri" w:hAnsi="Calibri" w:hint="eastAsia"/>
                <w:color w:val="000000"/>
                <w:sz w:val="22"/>
                <w:szCs w:val="22"/>
                <w:lang w:val="en-US" w:eastAsia="zh-CN"/>
              </w:rPr>
              <w:t>）</w:t>
            </w:r>
            <w:r w:rsidR="00BD2A86" w:rsidRPr="002E5F40">
              <w:rPr>
                <w:rFonts w:ascii="Calibri" w:hAnsi="Calibri"/>
                <w:color w:val="000000"/>
                <w:sz w:val="22"/>
                <w:szCs w:val="22"/>
                <w:lang w:val="en-US" w:eastAsia="zh-CN"/>
              </w:rPr>
              <w:t xml:space="preserve">- </w:t>
            </w:r>
            <w:r>
              <w:rPr>
                <w:rFonts w:ascii="Calibri" w:hAnsi="Calibri" w:hint="eastAsia"/>
                <w:color w:val="000000"/>
                <w:sz w:val="22"/>
                <w:szCs w:val="22"/>
                <w:lang w:val="en-US" w:eastAsia="zh-CN"/>
              </w:rPr>
              <w:t>阶段</w:t>
            </w:r>
            <w:r>
              <w:rPr>
                <w:rFonts w:ascii="Calibri" w:hAnsi="Calibri" w:hint="eastAsia"/>
                <w:color w:val="000000"/>
                <w:sz w:val="22"/>
                <w:szCs w:val="22"/>
                <w:lang w:val="en-US" w:eastAsia="zh-CN"/>
              </w:rPr>
              <w:t>1</w:t>
            </w:r>
          </w:p>
        </w:tc>
        <w:tc>
          <w:tcPr>
            <w:tcW w:w="1560" w:type="dxa"/>
            <w:tcBorders>
              <w:top w:val="nil"/>
              <w:left w:val="nil"/>
              <w:bottom w:val="single" w:sz="4" w:space="0" w:color="auto"/>
              <w:right w:val="single" w:sz="4" w:space="0" w:color="auto"/>
            </w:tcBorders>
            <w:shd w:val="clear" w:color="auto" w:fill="FFFFFF" w:themeFill="background1"/>
          </w:tcPr>
          <w:p w:rsidR="00BD2A86"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169,130</w:t>
            </w:r>
          </w:p>
        </w:tc>
        <w:tc>
          <w:tcPr>
            <w:tcW w:w="1275" w:type="dxa"/>
            <w:tcBorders>
              <w:top w:val="nil"/>
              <w:left w:val="nil"/>
              <w:bottom w:val="single" w:sz="4" w:space="0" w:color="auto"/>
              <w:right w:val="single" w:sz="4" w:space="0" w:color="auto"/>
            </w:tcBorders>
            <w:shd w:val="clear" w:color="auto" w:fill="auto"/>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1696" w:type="dxa"/>
            <w:tcBorders>
              <w:top w:val="nil"/>
              <w:left w:val="nil"/>
              <w:bottom w:val="single" w:sz="4" w:space="0" w:color="auto"/>
              <w:right w:val="single" w:sz="4" w:space="0" w:color="auto"/>
            </w:tcBorders>
            <w:shd w:val="clear" w:color="auto" w:fill="auto"/>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100,000</w:t>
            </w:r>
          </w:p>
        </w:tc>
      </w:tr>
      <w:tr w:rsidR="00BD2A86" w:rsidRPr="00003CA3" w:rsidTr="00BB27AC">
        <w:trPr>
          <w:trHeight w:val="427"/>
        </w:trPr>
        <w:tc>
          <w:tcPr>
            <w:tcW w:w="704" w:type="dxa"/>
            <w:tcBorders>
              <w:top w:val="nil"/>
              <w:left w:val="single" w:sz="4" w:space="0" w:color="auto"/>
              <w:bottom w:val="single" w:sz="4" w:space="0" w:color="auto"/>
              <w:right w:val="single" w:sz="4" w:space="0" w:color="auto"/>
            </w:tcBorders>
            <w:shd w:val="clear" w:color="auto" w:fill="auto"/>
            <w:noWrap/>
            <w:hideMark/>
          </w:tcPr>
          <w:p w:rsidR="00BD2A86" w:rsidRPr="00003CA3" w:rsidRDefault="00BD2A86" w:rsidP="00BB27AC">
            <w:pPr>
              <w:overflowPunct/>
              <w:autoSpaceDE/>
              <w:autoSpaceDN/>
              <w:adjustRightInd/>
              <w:spacing w:before="40" w:after="40"/>
              <w:jc w:val="center"/>
              <w:textAlignment w:val="auto"/>
              <w:rPr>
                <w:rFonts w:ascii="Calibri" w:hAnsi="Calibri"/>
                <w:b/>
                <w:bCs/>
                <w:color w:val="000000"/>
                <w:sz w:val="22"/>
                <w:szCs w:val="22"/>
                <w:lang w:val="en-US" w:eastAsia="zh-CN"/>
              </w:rPr>
            </w:pPr>
          </w:p>
        </w:tc>
        <w:tc>
          <w:tcPr>
            <w:tcW w:w="4394" w:type="dxa"/>
            <w:tcBorders>
              <w:top w:val="nil"/>
              <w:left w:val="nil"/>
              <w:bottom w:val="single" w:sz="4" w:space="0" w:color="auto"/>
              <w:right w:val="single" w:sz="4" w:space="0" w:color="auto"/>
            </w:tcBorders>
            <w:shd w:val="clear" w:color="auto" w:fill="auto"/>
            <w:noWrap/>
            <w:hideMark/>
          </w:tcPr>
          <w:p w:rsidR="00BD2A86" w:rsidRPr="00003CA3" w:rsidRDefault="00BD2A86" w:rsidP="00BB27AC">
            <w:pPr>
              <w:overflowPunct/>
              <w:autoSpaceDE/>
              <w:autoSpaceDN/>
              <w:adjustRightInd/>
              <w:spacing w:before="40" w:after="40"/>
              <w:textAlignment w:val="auto"/>
              <w:rPr>
                <w:rFonts w:ascii="Calibri" w:hAnsi="Calibri"/>
                <w:b/>
                <w:bCs/>
                <w:color w:val="000000"/>
                <w:sz w:val="22"/>
                <w:szCs w:val="22"/>
                <w:lang w:val="en-US" w:eastAsia="zh-CN"/>
              </w:rPr>
            </w:pPr>
            <w:proofErr w:type="spellStart"/>
            <w:r w:rsidRPr="005C4601">
              <w:rPr>
                <w:rFonts w:hint="eastAsia"/>
                <w:b/>
                <w:bCs/>
                <w:color w:val="000000"/>
                <w:szCs w:val="24"/>
                <w:lang w:val="en-US"/>
              </w:rPr>
              <w:t>合计</w:t>
            </w:r>
            <w:proofErr w:type="spellEnd"/>
          </w:p>
        </w:tc>
        <w:tc>
          <w:tcPr>
            <w:tcW w:w="1560" w:type="dxa"/>
            <w:tcBorders>
              <w:top w:val="nil"/>
              <w:left w:val="nil"/>
              <w:bottom w:val="single" w:sz="4" w:space="0" w:color="auto"/>
              <w:right w:val="single" w:sz="4" w:space="0" w:color="auto"/>
            </w:tcBorders>
            <w:shd w:val="clear" w:color="auto" w:fill="auto"/>
            <w:noWrap/>
            <w:hideMark/>
          </w:tcPr>
          <w:p w:rsidR="00BD2A86" w:rsidRPr="00003CA3" w:rsidRDefault="00BD2A86" w:rsidP="00BB27AC">
            <w:pPr>
              <w:overflowPunct/>
              <w:autoSpaceDE/>
              <w:autoSpaceDN/>
              <w:adjustRightInd/>
              <w:spacing w:before="40" w:after="40"/>
              <w:jc w:val="center"/>
              <w:textAlignment w:val="auto"/>
              <w:rPr>
                <w:rFonts w:ascii="Calibri" w:hAnsi="Calibri"/>
                <w:b/>
                <w:bCs/>
                <w:color w:val="000000"/>
                <w:sz w:val="22"/>
                <w:szCs w:val="22"/>
                <w:lang w:val="en-US" w:eastAsia="zh-CN"/>
              </w:rPr>
            </w:pPr>
            <w:r w:rsidRPr="00003CA3">
              <w:rPr>
                <w:rFonts w:ascii="Calibri" w:hAnsi="Calibri"/>
                <w:b/>
                <w:bCs/>
                <w:color w:val="000000"/>
                <w:sz w:val="22"/>
                <w:szCs w:val="22"/>
                <w:lang w:val="en-US" w:eastAsia="zh-CN"/>
              </w:rPr>
              <w:t>59,</w:t>
            </w:r>
            <w:r>
              <w:rPr>
                <w:rFonts w:ascii="Calibri" w:hAnsi="Calibri"/>
                <w:b/>
                <w:bCs/>
                <w:color w:val="000000"/>
                <w:sz w:val="22"/>
                <w:szCs w:val="22"/>
                <w:lang w:val="en-US" w:eastAsia="zh-CN"/>
              </w:rPr>
              <w:t>870</w:t>
            </w:r>
            <w:r w:rsidRPr="00003CA3">
              <w:rPr>
                <w:rFonts w:ascii="Calibri" w:hAnsi="Calibri"/>
                <w:b/>
                <w:bCs/>
                <w:color w:val="000000"/>
                <w:sz w:val="22"/>
                <w:szCs w:val="22"/>
                <w:lang w:val="en-US" w:eastAsia="zh-CN"/>
              </w:rPr>
              <w:t>,</w:t>
            </w:r>
            <w:r>
              <w:rPr>
                <w:rFonts w:ascii="Calibri" w:hAnsi="Calibri"/>
                <w:b/>
                <w:bCs/>
                <w:color w:val="000000"/>
                <w:sz w:val="22"/>
                <w:szCs w:val="22"/>
                <w:lang w:val="en-US" w:eastAsia="zh-CN"/>
              </w:rPr>
              <w:t>24</w:t>
            </w:r>
            <w:r w:rsidRPr="00003CA3">
              <w:rPr>
                <w:rFonts w:ascii="Calibri" w:hAnsi="Calibri"/>
                <w:b/>
                <w:bCs/>
                <w:color w:val="000000"/>
                <w:sz w:val="22"/>
                <w:szCs w:val="22"/>
                <w:lang w:val="en-US" w:eastAsia="zh-CN"/>
              </w:rPr>
              <w:t>4</w:t>
            </w:r>
          </w:p>
        </w:tc>
        <w:tc>
          <w:tcPr>
            <w:tcW w:w="1275" w:type="dxa"/>
            <w:tcBorders>
              <w:top w:val="nil"/>
              <w:left w:val="nil"/>
              <w:bottom w:val="single" w:sz="4" w:space="0" w:color="auto"/>
              <w:right w:val="single" w:sz="4" w:space="0" w:color="auto"/>
            </w:tcBorders>
            <w:shd w:val="clear" w:color="auto" w:fill="auto"/>
            <w:noWrap/>
            <w:hideMark/>
          </w:tcPr>
          <w:p w:rsidR="00BD2A86" w:rsidRPr="00003CA3" w:rsidRDefault="00BD2A86" w:rsidP="00BB27AC">
            <w:pPr>
              <w:overflowPunct/>
              <w:autoSpaceDE/>
              <w:autoSpaceDN/>
              <w:adjustRightInd/>
              <w:spacing w:before="40" w:after="40"/>
              <w:jc w:val="center"/>
              <w:textAlignment w:val="auto"/>
              <w:rPr>
                <w:rFonts w:ascii="Calibri" w:hAnsi="Calibri"/>
                <w:b/>
                <w:bCs/>
                <w:color w:val="000000"/>
                <w:sz w:val="22"/>
                <w:szCs w:val="22"/>
                <w:lang w:val="en-US" w:eastAsia="zh-CN"/>
              </w:rPr>
            </w:pPr>
            <w:r w:rsidRPr="00003CA3">
              <w:rPr>
                <w:rFonts w:ascii="Calibri" w:hAnsi="Calibri"/>
                <w:b/>
                <w:bCs/>
                <w:color w:val="000000"/>
                <w:sz w:val="22"/>
                <w:szCs w:val="22"/>
                <w:lang w:val="en-US" w:eastAsia="zh-CN"/>
              </w:rPr>
              <w:t>6,109,954</w:t>
            </w:r>
          </w:p>
        </w:tc>
        <w:tc>
          <w:tcPr>
            <w:tcW w:w="1696" w:type="dxa"/>
            <w:tcBorders>
              <w:top w:val="nil"/>
              <w:left w:val="nil"/>
              <w:bottom w:val="single" w:sz="4" w:space="0" w:color="auto"/>
              <w:right w:val="single" w:sz="4" w:space="0" w:color="auto"/>
            </w:tcBorders>
            <w:shd w:val="clear" w:color="auto" w:fill="auto"/>
            <w:noWrap/>
            <w:hideMark/>
          </w:tcPr>
          <w:p w:rsidR="00BD2A86" w:rsidRPr="00003CA3" w:rsidRDefault="00BD2A86" w:rsidP="00BB27AC">
            <w:pPr>
              <w:overflowPunct/>
              <w:autoSpaceDE/>
              <w:autoSpaceDN/>
              <w:adjustRightInd/>
              <w:spacing w:before="40" w:after="40"/>
              <w:jc w:val="center"/>
              <w:textAlignment w:val="auto"/>
              <w:rPr>
                <w:rFonts w:ascii="Calibri" w:hAnsi="Calibri"/>
                <w:b/>
                <w:bCs/>
                <w:color w:val="000000"/>
                <w:sz w:val="22"/>
                <w:szCs w:val="22"/>
                <w:lang w:val="en-US" w:eastAsia="zh-CN"/>
              </w:rPr>
            </w:pPr>
            <w:r w:rsidRPr="00003CA3">
              <w:rPr>
                <w:rFonts w:ascii="Calibri" w:hAnsi="Calibri"/>
                <w:b/>
                <w:bCs/>
                <w:color w:val="000000"/>
                <w:sz w:val="22"/>
                <w:szCs w:val="22"/>
                <w:lang w:val="en-US" w:eastAsia="zh-CN"/>
              </w:rPr>
              <w:t>2,</w:t>
            </w:r>
            <w:r>
              <w:rPr>
                <w:rFonts w:ascii="Calibri" w:hAnsi="Calibri"/>
                <w:b/>
                <w:bCs/>
                <w:color w:val="000000"/>
                <w:sz w:val="22"/>
                <w:szCs w:val="22"/>
                <w:lang w:val="en-US" w:eastAsia="zh-CN"/>
              </w:rPr>
              <w:t>4</w:t>
            </w:r>
            <w:r w:rsidRPr="00003CA3">
              <w:rPr>
                <w:rFonts w:ascii="Calibri" w:hAnsi="Calibri"/>
                <w:b/>
                <w:bCs/>
                <w:color w:val="000000"/>
                <w:sz w:val="22"/>
                <w:szCs w:val="22"/>
                <w:lang w:val="en-US" w:eastAsia="zh-CN"/>
              </w:rPr>
              <w:t>33,681</w:t>
            </w:r>
          </w:p>
        </w:tc>
      </w:tr>
      <w:tr w:rsidR="00BD2A86" w:rsidRPr="00DC505D" w:rsidTr="00BB27AC">
        <w:trPr>
          <w:trHeight w:val="288"/>
        </w:trPr>
        <w:tc>
          <w:tcPr>
            <w:tcW w:w="704" w:type="dxa"/>
            <w:tcBorders>
              <w:top w:val="nil"/>
              <w:left w:val="single" w:sz="4" w:space="0" w:color="auto"/>
              <w:bottom w:val="single" w:sz="4" w:space="0" w:color="auto"/>
              <w:right w:val="single" w:sz="4" w:space="0" w:color="auto"/>
            </w:tcBorders>
            <w:shd w:val="clear" w:color="auto" w:fill="auto"/>
            <w:noWrap/>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p>
        </w:tc>
        <w:tc>
          <w:tcPr>
            <w:tcW w:w="4394" w:type="dxa"/>
            <w:tcBorders>
              <w:top w:val="nil"/>
              <w:left w:val="nil"/>
              <w:bottom w:val="single" w:sz="4" w:space="0" w:color="auto"/>
              <w:right w:val="single" w:sz="4" w:space="0" w:color="auto"/>
            </w:tcBorders>
            <w:shd w:val="clear" w:color="auto" w:fill="auto"/>
            <w:noWrap/>
            <w:hideMark/>
          </w:tcPr>
          <w:p w:rsidR="00BD2A86" w:rsidRPr="00DC505D" w:rsidRDefault="00BD2A86" w:rsidP="00BB27AC">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560" w:type="dxa"/>
            <w:tcBorders>
              <w:top w:val="nil"/>
              <w:left w:val="nil"/>
              <w:bottom w:val="single" w:sz="4" w:space="0" w:color="auto"/>
              <w:right w:val="single" w:sz="4" w:space="0" w:color="auto"/>
            </w:tcBorders>
            <w:shd w:val="clear" w:color="auto" w:fill="auto"/>
            <w:noWrap/>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88%</w:t>
            </w:r>
          </w:p>
        </w:tc>
        <w:tc>
          <w:tcPr>
            <w:tcW w:w="1275" w:type="dxa"/>
            <w:tcBorders>
              <w:top w:val="nil"/>
              <w:left w:val="nil"/>
              <w:bottom w:val="single" w:sz="4" w:space="0" w:color="auto"/>
              <w:right w:val="single" w:sz="4" w:space="0" w:color="auto"/>
            </w:tcBorders>
            <w:shd w:val="clear" w:color="auto" w:fill="auto"/>
            <w:noWrap/>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9%</w:t>
            </w:r>
          </w:p>
        </w:tc>
        <w:tc>
          <w:tcPr>
            <w:tcW w:w="1696" w:type="dxa"/>
            <w:tcBorders>
              <w:top w:val="nil"/>
              <w:left w:val="nil"/>
              <w:bottom w:val="single" w:sz="4" w:space="0" w:color="auto"/>
              <w:right w:val="single" w:sz="4" w:space="0" w:color="auto"/>
            </w:tcBorders>
            <w:shd w:val="clear" w:color="auto" w:fill="auto"/>
            <w:noWrap/>
            <w:hideMark/>
          </w:tcPr>
          <w:p w:rsidR="00BD2A86" w:rsidRPr="00DC505D" w:rsidRDefault="00BD2A86" w:rsidP="00BB27AC">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w:t>
            </w:r>
          </w:p>
        </w:tc>
      </w:tr>
    </w:tbl>
    <w:p w:rsidR="00BD2A86" w:rsidRDefault="00BD2A86" w:rsidP="00BD2A86">
      <w:pPr>
        <w:overflowPunct/>
        <w:autoSpaceDE/>
        <w:autoSpaceDN/>
        <w:adjustRightInd/>
        <w:spacing w:before="0"/>
        <w:jc w:val="center"/>
        <w:textAlignment w:val="auto"/>
        <w:rPr>
          <w:rFonts w:cstheme="minorHAnsi"/>
          <w:bCs/>
          <w:szCs w:val="24"/>
        </w:rPr>
      </w:pPr>
    </w:p>
    <w:p w:rsidR="00BD2A86" w:rsidRPr="003D6796" w:rsidRDefault="00BD2A86" w:rsidP="00BD2A86">
      <w:pPr>
        <w:overflowPunct/>
        <w:autoSpaceDE/>
        <w:autoSpaceDN/>
        <w:adjustRightInd/>
        <w:spacing w:before="0"/>
        <w:jc w:val="center"/>
        <w:textAlignment w:val="auto"/>
        <w:rPr>
          <w:rFonts w:cstheme="minorHAnsi"/>
          <w:bCs/>
          <w:szCs w:val="24"/>
        </w:rPr>
      </w:pPr>
      <w:r>
        <w:rPr>
          <w:rFonts w:cstheme="minorHAnsi"/>
          <w:bCs/>
          <w:szCs w:val="24"/>
        </w:rPr>
        <w:t>_______________</w:t>
      </w:r>
    </w:p>
    <w:sectPr w:rsidR="00BD2A86" w:rsidRPr="003D6796" w:rsidSect="00CC4B75">
      <w:headerReference w:type="default" r:id="rId15"/>
      <w:footerReference w:type="default" r:id="rId16"/>
      <w:footerReference w:type="first" r:id="rId17"/>
      <w:pgSz w:w="11907" w:h="16834" w:code="9"/>
      <w:pgMar w:top="1418" w:right="1134" w:bottom="851" w:left="1134" w:header="720"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85E" w:rsidRDefault="00E5285E">
      <w:r>
        <w:separator/>
      </w:r>
    </w:p>
  </w:endnote>
  <w:endnote w:type="continuationSeparator" w:id="0">
    <w:p w:rsidR="00E5285E" w:rsidRDefault="00E5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plified Arabic">
    <w:altName w:val="Times New Roman"/>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85E" w:rsidRPr="00777265" w:rsidRDefault="00E5285E" w:rsidP="00580A1E">
    <w:pPr>
      <w:pStyle w:val="Footer"/>
      <w:rPr>
        <w:caps w:val="0"/>
        <w:sz w:val="18"/>
        <w:szCs w:val="18"/>
        <w:lang w:val="en-GB"/>
      </w:rPr>
    </w:pPr>
    <w:r w:rsidRPr="003125C3">
      <w:rPr>
        <w:caps w:val="0"/>
        <w:sz w:val="18"/>
        <w:szCs w:val="18"/>
      </w:rPr>
      <w:fldChar w:fldCharType="begin"/>
    </w:r>
    <w:r w:rsidRPr="003125C3">
      <w:rPr>
        <w:caps w:val="0"/>
        <w:sz w:val="18"/>
        <w:szCs w:val="18"/>
        <w:lang w:val="en-US"/>
      </w:rPr>
      <w:instrText xml:space="preserve"> FILENAME \p \* MERGEFORMAT </w:instrText>
    </w:r>
    <w:r w:rsidRPr="003125C3">
      <w:rPr>
        <w:caps w:val="0"/>
        <w:sz w:val="18"/>
        <w:szCs w:val="18"/>
      </w:rPr>
      <w:fldChar w:fldCharType="separate"/>
    </w:r>
    <w:r w:rsidR="00580A1E">
      <w:rPr>
        <w:caps w:val="0"/>
        <w:sz w:val="18"/>
        <w:szCs w:val="18"/>
        <w:lang w:val="en-US"/>
      </w:rPr>
      <w:t>P:\CHI\ITU-D\CONF-D\TDAG19\000\027REV1C.docx</w:t>
    </w:r>
    <w:r w:rsidRPr="003125C3">
      <w:rPr>
        <w:caps w:val="0"/>
        <w:sz w:val="18"/>
        <w:szCs w:val="18"/>
        <w:lang w:val="en-US"/>
      </w:rPr>
      <w:fldChar w:fldCharType="end"/>
    </w:r>
    <w:r>
      <w:rPr>
        <w:caps w:val="0"/>
        <w:sz w:val="18"/>
        <w:szCs w:val="18"/>
        <w:lang w:val="en-US"/>
      </w:rPr>
      <w:t xml:space="preserve"> (4</w:t>
    </w:r>
    <w:r w:rsidR="00580A1E">
      <w:rPr>
        <w:caps w:val="0"/>
        <w:sz w:val="18"/>
        <w:szCs w:val="18"/>
        <w:lang w:val="en-US"/>
      </w:rPr>
      <w:t>50690</w:t>
    </w:r>
    <w:r>
      <w:rPr>
        <w:caps w:val="0"/>
        <w:sz w:val="18"/>
        <w:szCs w:val="18"/>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E5285E" w:rsidRPr="004D495C" w:rsidTr="008E2D9B">
      <w:tc>
        <w:tcPr>
          <w:tcW w:w="1526" w:type="dxa"/>
          <w:tcBorders>
            <w:top w:val="single" w:sz="4" w:space="0" w:color="000000"/>
          </w:tcBorders>
          <w:shd w:val="clear" w:color="auto" w:fill="auto"/>
        </w:tcPr>
        <w:p w:rsidR="00E5285E" w:rsidRPr="004D495C" w:rsidRDefault="00E5285E" w:rsidP="008E2D9B">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E5285E" w:rsidRPr="004D495C" w:rsidRDefault="00E5285E" w:rsidP="008E2D9B">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rsidR="00E5285E" w:rsidRPr="004C0022" w:rsidRDefault="00E5285E" w:rsidP="008E2D9B">
          <w:pPr>
            <w:pStyle w:val="FirstFooter"/>
            <w:tabs>
              <w:tab w:val="left" w:pos="2302"/>
            </w:tabs>
            <w:ind w:left="2302" w:hanging="2302"/>
            <w:rPr>
              <w:sz w:val="18"/>
              <w:szCs w:val="18"/>
              <w:lang w:val="en-US" w:eastAsia="zh-CN"/>
            </w:rPr>
          </w:pPr>
          <w:r w:rsidRPr="004C0022">
            <w:rPr>
              <w:rFonts w:hint="eastAsia"/>
              <w:sz w:val="18"/>
              <w:szCs w:val="18"/>
              <w:lang w:eastAsia="zh-CN"/>
            </w:rPr>
            <w:t>电信发展局项目和知识管理部（</w:t>
          </w:r>
          <w:r w:rsidRPr="004C0022">
            <w:rPr>
              <w:sz w:val="18"/>
              <w:szCs w:val="18"/>
              <w:lang w:eastAsia="zh-CN"/>
            </w:rPr>
            <w:t>PKM</w:t>
          </w:r>
          <w:r w:rsidRPr="004C0022">
            <w:rPr>
              <w:rFonts w:hint="eastAsia"/>
              <w:sz w:val="18"/>
              <w:szCs w:val="18"/>
              <w:lang w:eastAsia="zh-CN"/>
            </w:rPr>
            <w:t>）</w:t>
          </w:r>
          <w:r>
            <w:rPr>
              <w:rFonts w:hint="eastAsia"/>
              <w:sz w:val="18"/>
              <w:szCs w:val="18"/>
              <w:lang w:eastAsia="zh-CN"/>
            </w:rPr>
            <w:t>负责人</w:t>
          </w:r>
          <w:r w:rsidRPr="004C0022">
            <w:rPr>
              <w:sz w:val="18"/>
              <w:szCs w:val="18"/>
              <w:lang w:val="en-US" w:eastAsia="zh-CN"/>
            </w:rPr>
            <w:t xml:space="preserve">Cosmas </w:t>
          </w:r>
          <w:proofErr w:type="spellStart"/>
          <w:r w:rsidRPr="004C0022">
            <w:rPr>
              <w:sz w:val="18"/>
              <w:szCs w:val="18"/>
              <w:lang w:val="en-US" w:eastAsia="zh-CN"/>
            </w:rPr>
            <w:t>Zavazava</w:t>
          </w:r>
          <w:proofErr w:type="spellEnd"/>
          <w:r w:rsidRPr="004C0022">
            <w:rPr>
              <w:rFonts w:hint="eastAsia"/>
              <w:sz w:val="18"/>
              <w:szCs w:val="18"/>
              <w:lang w:val="en-US" w:eastAsia="zh-CN"/>
            </w:rPr>
            <w:t>先生</w:t>
          </w:r>
        </w:p>
      </w:tc>
      <w:bookmarkStart w:id="40" w:name="OrgName"/>
      <w:bookmarkEnd w:id="40"/>
    </w:tr>
    <w:tr w:rsidR="00E5285E" w:rsidRPr="004D495C" w:rsidTr="008E2D9B">
      <w:tc>
        <w:tcPr>
          <w:tcW w:w="1526" w:type="dxa"/>
          <w:shd w:val="clear" w:color="auto" w:fill="auto"/>
        </w:tcPr>
        <w:p w:rsidR="00E5285E" w:rsidRPr="004D495C" w:rsidRDefault="00E5285E" w:rsidP="008E2D9B">
          <w:pPr>
            <w:pStyle w:val="FirstFooter"/>
            <w:tabs>
              <w:tab w:val="left" w:pos="1559"/>
              <w:tab w:val="left" w:pos="3828"/>
            </w:tabs>
            <w:rPr>
              <w:sz w:val="20"/>
              <w:lang w:val="en-US" w:eastAsia="zh-CN"/>
            </w:rPr>
          </w:pPr>
        </w:p>
      </w:tc>
      <w:tc>
        <w:tcPr>
          <w:tcW w:w="2410" w:type="dxa"/>
          <w:shd w:val="clear" w:color="auto" w:fill="auto"/>
        </w:tcPr>
        <w:p w:rsidR="00E5285E" w:rsidRPr="004D495C" w:rsidRDefault="00E5285E" w:rsidP="008E2D9B">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rsidR="00E5285E" w:rsidRPr="004C0022" w:rsidRDefault="00E5285E" w:rsidP="008E2D9B">
          <w:pPr>
            <w:pStyle w:val="FirstFooter"/>
            <w:tabs>
              <w:tab w:val="left" w:pos="2302"/>
            </w:tabs>
            <w:rPr>
              <w:sz w:val="18"/>
              <w:szCs w:val="18"/>
              <w:highlight w:val="yellow"/>
              <w:lang w:val="en-US"/>
            </w:rPr>
          </w:pPr>
          <w:r w:rsidRPr="004C0022">
            <w:rPr>
              <w:sz w:val="18"/>
              <w:szCs w:val="18"/>
              <w:lang w:val="en-US"/>
            </w:rPr>
            <w:t>+41 22 7305447</w:t>
          </w:r>
        </w:p>
      </w:tc>
      <w:bookmarkStart w:id="41" w:name="PhoneNo"/>
      <w:bookmarkEnd w:id="41"/>
    </w:tr>
    <w:tr w:rsidR="00E5285E" w:rsidRPr="004D495C" w:rsidTr="008E2D9B">
      <w:tc>
        <w:tcPr>
          <w:tcW w:w="1526" w:type="dxa"/>
          <w:shd w:val="clear" w:color="auto" w:fill="auto"/>
        </w:tcPr>
        <w:p w:rsidR="00E5285E" w:rsidRPr="004D495C" w:rsidRDefault="00E5285E" w:rsidP="008E2D9B">
          <w:pPr>
            <w:pStyle w:val="FirstFooter"/>
            <w:tabs>
              <w:tab w:val="left" w:pos="1559"/>
              <w:tab w:val="left" w:pos="3828"/>
            </w:tabs>
            <w:rPr>
              <w:sz w:val="20"/>
              <w:lang w:val="en-US"/>
            </w:rPr>
          </w:pPr>
        </w:p>
      </w:tc>
      <w:tc>
        <w:tcPr>
          <w:tcW w:w="2410" w:type="dxa"/>
          <w:shd w:val="clear" w:color="auto" w:fill="auto"/>
        </w:tcPr>
        <w:p w:rsidR="00E5285E" w:rsidRPr="004D495C" w:rsidRDefault="00E5285E" w:rsidP="008E2D9B">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rsidR="00E5285E" w:rsidRPr="004C0022" w:rsidRDefault="00580A1E" w:rsidP="008E2D9B">
          <w:pPr>
            <w:pStyle w:val="FirstFooter"/>
            <w:tabs>
              <w:tab w:val="left" w:pos="2302"/>
            </w:tabs>
            <w:rPr>
              <w:sz w:val="18"/>
              <w:szCs w:val="18"/>
              <w:highlight w:val="yellow"/>
              <w:lang w:val="en-US"/>
            </w:rPr>
          </w:pPr>
          <w:hyperlink r:id="rId1" w:history="1">
            <w:r w:rsidR="00E5285E" w:rsidRPr="004C0022">
              <w:rPr>
                <w:rStyle w:val="Hyperlink"/>
                <w:sz w:val="18"/>
                <w:szCs w:val="18"/>
                <w:lang w:val="en-US"/>
              </w:rPr>
              <w:t>cosmas.zavazava@itu.int</w:t>
            </w:r>
          </w:hyperlink>
        </w:p>
      </w:tc>
      <w:bookmarkStart w:id="42" w:name="Email"/>
      <w:bookmarkEnd w:id="42"/>
    </w:tr>
  </w:tbl>
  <w:p w:rsidR="00E5285E" w:rsidRDefault="00E5285E" w:rsidP="00175C4C">
    <w:pPr>
      <w:pStyle w:val="Footer"/>
      <w:jc w:val="center"/>
    </w:pPr>
  </w:p>
  <w:p w:rsidR="00E5285E" w:rsidRPr="0059420B" w:rsidRDefault="00580A1E" w:rsidP="00175C4C">
    <w:pPr>
      <w:pStyle w:val="Footer"/>
      <w:jc w:val="center"/>
    </w:pPr>
    <w:hyperlink r:id="rId2" w:history="1">
      <w:r w:rsidR="00E5285E">
        <w:rPr>
          <w:rStyle w:val="Hyperlink"/>
          <w:caps w:val="0"/>
          <w:noProof w:val="0"/>
          <w:sz w:val="18"/>
          <w:szCs w:val="18"/>
          <w:lang w:val="en-US"/>
        </w:rPr>
        <w:t>TDAG</w:t>
      </w:r>
    </w:hyperlink>
  </w:p>
  <w:p w:rsidR="00E5285E" w:rsidRPr="00175C4C" w:rsidRDefault="00E5285E" w:rsidP="00175C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85E" w:rsidRDefault="00E5285E">
      <w:r>
        <w:t>____________________</w:t>
      </w:r>
    </w:p>
  </w:footnote>
  <w:footnote w:type="continuationSeparator" w:id="0">
    <w:p w:rsidR="00E5285E" w:rsidRDefault="00E5285E">
      <w:r>
        <w:continuationSeparator/>
      </w:r>
    </w:p>
  </w:footnote>
  <w:footnote w:id="1">
    <w:p w:rsidR="00E5285E" w:rsidRPr="00411FE5" w:rsidRDefault="00E5285E" w:rsidP="00BE217A">
      <w:pPr>
        <w:pStyle w:val="FootnoteText"/>
        <w:tabs>
          <w:tab w:val="clear" w:pos="255"/>
          <w:tab w:val="left" w:pos="0"/>
        </w:tabs>
        <w:spacing w:before="0"/>
        <w:rPr>
          <w:sz w:val="20"/>
          <w:lang w:eastAsia="zh-CN"/>
        </w:rPr>
      </w:pPr>
      <w:r w:rsidRPr="00411FE5">
        <w:rPr>
          <w:rStyle w:val="FootnoteReference"/>
          <w:sz w:val="20"/>
        </w:rPr>
        <w:footnoteRef/>
      </w:r>
      <w:r w:rsidRPr="00BE217A">
        <w:rPr>
          <w:rFonts w:hint="eastAsia"/>
          <w:sz w:val="20"/>
          <w:lang w:eastAsia="zh-CN"/>
        </w:rPr>
        <w:t>为了方便报告，所有财务数字均使用国际电联</w:t>
      </w:r>
      <w:r w:rsidRPr="00BE217A">
        <w:rPr>
          <w:rFonts w:hint="eastAsia"/>
          <w:sz w:val="20"/>
          <w:lang w:eastAsia="zh-CN"/>
        </w:rPr>
        <w:t>2018</w:t>
      </w:r>
      <w:r w:rsidRPr="00BE217A">
        <w:rPr>
          <w:rFonts w:hint="eastAsia"/>
          <w:sz w:val="20"/>
          <w:lang w:eastAsia="zh-CN"/>
        </w:rPr>
        <w:t>年</w:t>
      </w:r>
      <w:r w:rsidRPr="00BE217A">
        <w:rPr>
          <w:rFonts w:hint="eastAsia"/>
          <w:sz w:val="20"/>
          <w:lang w:eastAsia="zh-CN"/>
        </w:rPr>
        <w:t>12</w:t>
      </w:r>
      <w:r w:rsidRPr="00BE217A">
        <w:rPr>
          <w:rFonts w:hint="eastAsia"/>
          <w:sz w:val="20"/>
          <w:lang w:eastAsia="zh-CN"/>
        </w:rPr>
        <w:t>月的结算兑换率转换为了瑞士法郎。</w:t>
      </w:r>
    </w:p>
  </w:footnote>
  <w:footnote w:id="2">
    <w:p w:rsidR="00E5285E" w:rsidRDefault="00E5285E" w:rsidP="00C9374B">
      <w:pPr>
        <w:pStyle w:val="FootnoteText"/>
        <w:rPr>
          <w:lang w:eastAsia="zh-CN"/>
        </w:rPr>
      </w:pPr>
      <w:r>
        <w:rPr>
          <w:rStyle w:val="FootnoteReference"/>
        </w:rPr>
        <w:footnoteRef/>
      </w:r>
      <w:r>
        <w:rPr>
          <w:lang w:eastAsia="zh-CN"/>
        </w:rPr>
        <w:tab/>
      </w:r>
      <w:r w:rsidRPr="00DE4507">
        <w:rPr>
          <w:rFonts w:cs="Microsoft YaHei" w:hint="eastAsia"/>
          <w:sz w:val="20"/>
          <w:lang w:eastAsia="zh-CN"/>
        </w:rPr>
        <w:t>请注意，某些项目属于一个以上的行动领域。</w:t>
      </w:r>
    </w:p>
  </w:footnote>
  <w:footnote w:id="3">
    <w:p w:rsidR="00E5285E" w:rsidRPr="00411FE5" w:rsidRDefault="00E5285E" w:rsidP="00694D10">
      <w:pPr>
        <w:pStyle w:val="FootnoteText"/>
        <w:spacing w:before="0"/>
        <w:rPr>
          <w:sz w:val="20"/>
          <w:lang w:val="en-US" w:eastAsia="zh-CN"/>
        </w:rPr>
      </w:pPr>
      <w:r w:rsidRPr="00411FE5">
        <w:rPr>
          <w:rStyle w:val="FootnoteReference"/>
          <w:sz w:val="20"/>
        </w:rPr>
        <w:footnoteRef/>
      </w:r>
      <w:r>
        <w:rPr>
          <w:lang w:eastAsia="zh-CN"/>
        </w:rPr>
        <w:tab/>
      </w:r>
      <w:r>
        <w:rPr>
          <w:rFonts w:hint="eastAsia"/>
          <w:sz w:val="20"/>
          <w:lang w:eastAsia="zh-CN"/>
        </w:rPr>
        <w:t>数额以已签署的实施预算为基础。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85E" w:rsidRPr="00412940" w:rsidRDefault="00E5285E" w:rsidP="00412940">
    <w:pPr>
      <w:tabs>
        <w:tab w:val="clear" w:pos="794"/>
        <w:tab w:val="clear" w:pos="1191"/>
        <w:tab w:val="clear" w:pos="1588"/>
        <w:tab w:val="clear" w:pos="1985"/>
        <w:tab w:val="center" w:pos="4820"/>
        <w:tab w:val="right" w:pos="10206"/>
      </w:tabs>
      <w:ind w:right="1"/>
      <w:rPr>
        <w:rStyle w:val="PageNumber"/>
        <w:rFonts w:ascii="Calibri" w:eastAsia="SimSun" w:hAnsi="Calibri"/>
        <w:smallCaps/>
        <w:spacing w:val="24"/>
        <w:sz w:val="18"/>
        <w:szCs w:val="18"/>
        <w:lang w:val="es-ES_tradnl"/>
      </w:rPr>
    </w:pPr>
    <w:r w:rsidRPr="00175C4C">
      <w:rPr>
        <w:rFonts w:ascii="Calibri" w:eastAsia="SimSun" w:hAnsi="Calibri"/>
        <w:sz w:val="18"/>
        <w:szCs w:val="18"/>
      </w:rPr>
      <w:tab/>
    </w:r>
    <w:r w:rsidRPr="00175C4C">
      <w:rPr>
        <w:rFonts w:ascii="Calibri" w:eastAsia="SimSun" w:hAnsi="Calibri"/>
        <w:sz w:val="18"/>
        <w:szCs w:val="18"/>
        <w:lang w:val="es-ES_tradnl"/>
      </w:rPr>
      <w:t>TDAG-19/</w:t>
    </w:r>
    <w:bookmarkStart w:id="39" w:name="DocNo2"/>
    <w:bookmarkEnd w:id="39"/>
    <w:r>
      <w:rPr>
        <w:rFonts w:ascii="Calibri" w:eastAsia="SimSun" w:hAnsi="Calibri"/>
        <w:sz w:val="18"/>
        <w:szCs w:val="18"/>
        <w:lang w:val="es-ES_tradnl"/>
      </w:rPr>
      <w:t>27</w:t>
    </w:r>
    <w:r w:rsidR="00580A1E">
      <w:rPr>
        <w:rFonts w:ascii="Calibri" w:eastAsia="SimSun" w:hAnsi="Calibri"/>
        <w:sz w:val="18"/>
        <w:szCs w:val="18"/>
        <w:lang w:val="es-ES_tradnl"/>
      </w:rPr>
      <w:t>(Rev.1)</w:t>
    </w:r>
    <w:r w:rsidRPr="00175C4C">
      <w:rPr>
        <w:rFonts w:ascii="Calibri" w:eastAsia="SimSun" w:hAnsi="Calibri"/>
        <w:sz w:val="18"/>
        <w:szCs w:val="18"/>
        <w:lang w:val="es-ES_tradnl"/>
      </w:rPr>
      <w:t>-C</w:t>
    </w:r>
    <w:r w:rsidRPr="00175C4C">
      <w:rPr>
        <w:rFonts w:ascii="Calibri" w:eastAsia="SimSun" w:hAnsi="Calibri"/>
        <w:sz w:val="18"/>
        <w:szCs w:val="18"/>
        <w:lang w:val="es-ES_tradnl"/>
      </w:rPr>
      <w:tab/>
    </w:r>
    <w:r w:rsidRPr="00175C4C">
      <w:rPr>
        <w:rFonts w:ascii="Calibri" w:eastAsia="SimSun" w:hAnsi="Calibri"/>
        <w:sz w:val="18"/>
        <w:szCs w:val="18"/>
      </w:rPr>
      <w:fldChar w:fldCharType="begin"/>
    </w:r>
    <w:r w:rsidRPr="00175C4C">
      <w:rPr>
        <w:rFonts w:ascii="Calibri" w:eastAsia="SimSun" w:hAnsi="Calibri"/>
        <w:sz w:val="18"/>
        <w:szCs w:val="18"/>
        <w:lang w:val="es-ES_tradnl"/>
      </w:rPr>
      <w:instrText xml:space="preserve"> PAGE </w:instrText>
    </w:r>
    <w:r w:rsidRPr="00175C4C">
      <w:rPr>
        <w:rFonts w:ascii="Calibri" w:eastAsia="SimSun" w:hAnsi="Calibri"/>
        <w:sz w:val="18"/>
        <w:szCs w:val="18"/>
      </w:rPr>
      <w:fldChar w:fldCharType="separate"/>
    </w:r>
    <w:r w:rsidR="00580A1E">
      <w:rPr>
        <w:rFonts w:ascii="Calibri" w:eastAsia="SimSun" w:hAnsi="Calibri"/>
        <w:noProof/>
        <w:sz w:val="18"/>
        <w:szCs w:val="18"/>
        <w:lang w:val="es-ES_tradnl"/>
      </w:rPr>
      <w:t>7</w:t>
    </w:r>
    <w:r w:rsidRPr="00175C4C">
      <w:rPr>
        <w:rFonts w:ascii="Calibri" w:eastAsia="SimSun" w:hAnsi="Calibri"/>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80310"/>
    <w:multiLevelType w:val="hybridMultilevel"/>
    <w:tmpl w:val="10A28CBC"/>
    <w:lvl w:ilvl="0" w:tplc="3D2E9194">
      <w:start w:val="1"/>
      <w:numFmt w:val="bullet"/>
      <w:lvlText w:val=""/>
      <w:lvlJc w:val="left"/>
      <w:pPr>
        <w:ind w:left="720" w:hanging="360"/>
      </w:pPr>
      <w:rPr>
        <w:rFonts w:ascii="Symbol" w:hAnsi="Symbol" w:hint="default"/>
      </w:rPr>
    </w:lvl>
    <w:lvl w:ilvl="1" w:tplc="503A5776" w:tentative="1">
      <w:start w:val="1"/>
      <w:numFmt w:val="bullet"/>
      <w:lvlText w:val="o"/>
      <w:lvlJc w:val="left"/>
      <w:pPr>
        <w:ind w:left="1440" w:hanging="360"/>
      </w:pPr>
      <w:rPr>
        <w:rFonts w:ascii="Courier New" w:hAnsi="Courier New" w:cs="Courier New" w:hint="default"/>
      </w:rPr>
    </w:lvl>
    <w:lvl w:ilvl="2" w:tplc="9CB69760" w:tentative="1">
      <w:start w:val="1"/>
      <w:numFmt w:val="bullet"/>
      <w:lvlText w:val=""/>
      <w:lvlJc w:val="left"/>
      <w:pPr>
        <w:ind w:left="2160" w:hanging="360"/>
      </w:pPr>
      <w:rPr>
        <w:rFonts w:ascii="Wingdings" w:hAnsi="Wingdings" w:hint="default"/>
      </w:rPr>
    </w:lvl>
    <w:lvl w:ilvl="3" w:tplc="A7CCC86A" w:tentative="1">
      <w:start w:val="1"/>
      <w:numFmt w:val="bullet"/>
      <w:lvlText w:val=""/>
      <w:lvlJc w:val="left"/>
      <w:pPr>
        <w:ind w:left="2880" w:hanging="360"/>
      </w:pPr>
      <w:rPr>
        <w:rFonts w:ascii="Symbol" w:hAnsi="Symbol" w:hint="default"/>
      </w:rPr>
    </w:lvl>
    <w:lvl w:ilvl="4" w:tplc="2D7C3DC0" w:tentative="1">
      <w:start w:val="1"/>
      <w:numFmt w:val="bullet"/>
      <w:lvlText w:val="o"/>
      <w:lvlJc w:val="left"/>
      <w:pPr>
        <w:ind w:left="3600" w:hanging="360"/>
      </w:pPr>
      <w:rPr>
        <w:rFonts w:ascii="Courier New" w:hAnsi="Courier New" w:cs="Courier New" w:hint="default"/>
      </w:rPr>
    </w:lvl>
    <w:lvl w:ilvl="5" w:tplc="50486A56" w:tentative="1">
      <w:start w:val="1"/>
      <w:numFmt w:val="bullet"/>
      <w:lvlText w:val=""/>
      <w:lvlJc w:val="left"/>
      <w:pPr>
        <w:ind w:left="4320" w:hanging="360"/>
      </w:pPr>
      <w:rPr>
        <w:rFonts w:ascii="Wingdings" w:hAnsi="Wingdings" w:hint="default"/>
      </w:rPr>
    </w:lvl>
    <w:lvl w:ilvl="6" w:tplc="C3E252C2" w:tentative="1">
      <w:start w:val="1"/>
      <w:numFmt w:val="bullet"/>
      <w:lvlText w:val=""/>
      <w:lvlJc w:val="left"/>
      <w:pPr>
        <w:ind w:left="5040" w:hanging="360"/>
      </w:pPr>
      <w:rPr>
        <w:rFonts w:ascii="Symbol" w:hAnsi="Symbol" w:hint="default"/>
      </w:rPr>
    </w:lvl>
    <w:lvl w:ilvl="7" w:tplc="401E2684" w:tentative="1">
      <w:start w:val="1"/>
      <w:numFmt w:val="bullet"/>
      <w:lvlText w:val="o"/>
      <w:lvlJc w:val="left"/>
      <w:pPr>
        <w:ind w:left="5760" w:hanging="360"/>
      </w:pPr>
      <w:rPr>
        <w:rFonts w:ascii="Courier New" w:hAnsi="Courier New" w:cs="Courier New" w:hint="default"/>
      </w:rPr>
    </w:lvl>
    <w:lvl w:ilvl="8" w:tplc="12CEC834" w:tentative="1">
      <w:start w:val="1"/>
      <w:numFmt w:val="bullet"/>
      <w:lvlText w:val=""/>
      <w:lvlJc w:val="left"/>
      <w:pPr>
        <w:ind w:left="6480" w:hanging="360"/>
      </w:pPr>
      <w:rPr>
        <w:rFonts w:ascii="Wingdings" w:hAnsi="Wingdings" w:hint="default"/>
      </w:rPr>
    </w:lvl>
  </w:abstractNum>
  <w:abstractNum w:abstractNumId="1" w15:restartNumberingAfterBreak="0">
    <w:nsid w:val="3390518D"/>
    <w:multiLevelType w:val="hybridMultilevel"/>
    <w:tmpl w:val="864822F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7B34C8"/>
    <w:multiLevelType w:val="hybridMultilevel"/>
    <w:tmpl w:val="1E1ED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044D96"/>
    <w:multiLevelType w:val="hybridMultilevel"/>
    <w:tmpl w:val="8AE4C518"/>
    <w:lvl w:ilvl="0" w:tplc="2FA2DBE0">
      <w:start w:val="1"/>
      <w:numFmt w:val="decimal"/>
      <w:lvlText w:val="%1."/>
      <w:lvlJc w:val="left"/>
      <w:pPr>
        <w:ind w:left="360" w:hanging="360"/>
      </w:pPr>
      <w:rPr>
        <w:rFonts w:hint="default"/>
      </w:rPr>
    </w:lvl>
    <w:lvl w:ilvl="1" w:tplc="BF72EA46" w:tentative="1">
      <w:start w:val="1"/>
      <w:numFmt w:val="bullet"/>
      <w:lvlText w:val="o"/>
      <w:lvlJc w:val="left"/>
      <w:pPr>
        <w:ind w:left="1080" w:hanging="360"/>
      </w:pPr>
      <w:rPr>
        <w:rFonts w:ascii="Courier New" w:hAnsi="Courier New" w:cs="Courier New" w:hint="default"/>
      </w:rPr>
    </w:lvl>
    <w:lvl w:ilvl="2" w:tplc="0F523C22" w:tentative="1">
      <w:start w:val="1"/>
      <w:numFmt w:val="bullet"/>
      <w:lvlText w:val=""/>
      <w:lvlJc w:val="left"/>
      <w:pPr>
        <w:ind w:left="1800" w:hanging="360"/>
      </w:pPr>
      <w:rPr>
        <w:rFonts w:ascii="Wingdings" w:hAnsi="Wingdings" w:hint="default"/>
      </w:rPr>
    </w:lvl>
    <w:lvl w:ilvl="3" w:tplc="788C2BEC" w:tentative="1">
      <w:start w:val="1"/>
      <w:numFmt w:val="bullet"/>
      <w:lvlText w:val=""/>
      <w:lvlJc w:val="left"/>
      <w:pPr>
        <w:ind w:left="2520" w:hanging="360"/>
      </w:pPr>
      <w:rPr>
        <w:rFonts w:ascii="Symbol" w:hAnsi="Symbol" w:hint="default"/>
      </w:rPr>
    </w:lvl>
    <w:lvl w:ilvl="4" w:tplc="8910C012" w:tentative="1">
      <w:start w:val="1"/>
      <w:numFmt w:val="bullet"/>
      <w:lvlText w:val="o"/>
      <w:lvlJc w:val="left"/>
      <w:pPr>
        <w:ind w:left="3240" w:hanging="360"/>
      </w:pPr>
      <w:rPr>
        <w:rFonts w:ascii="Courier New" w:hAnsi="Courier New" w:cs="Courier New" w:hint="default"/>
      </w:rPr>
    </w:lvl>
    <w:lvl w:ilvl="5" w:tplc="F82EB544" w:tentative="1">
      <w:start w:val="1"/>
      <w:numFmt w:val="bullet"/>
      <w:lvlText w:val=""/>
      <w:lvlJc w:val="left"/>
      <w:pPr>
        <w:ind w:left="3960" w:hanging="360"/>
      </w:pPr>
      <w:rPr>
        <w:rFonts w:ascii="Wingdings" w:hAnsi="Wingdings" w:hint="default"/>
      </w:rPr>
    </w:lvl>
    <w:lvl w:ilvl="6" w:tplc="96A6CA16" w:tentative="1">
      <w:start w:val="1"/>
      <w:numFmt w:val="bullet"/>
      <w:lvlText w:val=""/>
      <w:lvlJc w:val="left"/>
      <w:pPr>
        <w:ind w:left="4680" w:hanging="360"/>
      </w:pPr>
      <w:rPr>
        <w:rFonts w:ascii="Symbol" w:hAnsi="Symbol" w:hint="default"/>
      </w:rPr>
    </w:lvl>
    <w:lvl w:ilvl="7" w:tplc="69182826" w:tentative="1">
      <w:start w:val="1"/>
      <w:numFmt w:val="bullet"/>
      <w:lvlText w:val="o"/>
      <w:lvlJc w:val="left"/>
      <w:pPr>
        <w:ind w:left="5400" w:hanging="360"/>
      </w:pPr>
      <w:rPr>
        <w:rFonts w:ascii="Courier New" w:hAnsi="Courier New" w:cs="Courier New" w:hint="default"/>
      </w:rPr>
    </w:lvl>
    <w:lvl w:ilvl="8" w:tplc="9D46094C" w:tentative="1">
      <w:start w:val="1"/>
      <w:numFmt w:val="bullet"/>
      <w:lvlText w:val=""/>
      <w:lvlJc w:val="left"/>
      <w:pPr>
        <w:ind w:left="6120" w:hanging="360"/>
      </w:pPr>
      <w:rPr>
        <w:rFonts w:ascii="Wingdings" w:hAnsi="Wingdings" w:hint="default"/>
      </w:rPr>
    </w:lvl>
  </w:abstractNum>
  <w:abstractNum w:abstractNumId="4" w15:restartNumberingAfterBreak="0">
    <w:nsid w:val="4BF530A4"/>
    <w:multiLevelType w:val="hybridMultilevel"/>
    <w:tmpl w:val="56EE58CC"/>
    <w:lvl w:ilvl="0" w:tplc="7AAC9892">
      <w:start w:val="1"/>
      <w:numFmt w:val="decimal"/>
      <w:lvlText w:val="%1."/>
      <w:lvlJc w:val="left"/>
      <w:pPr>
        <w:ind w:left="1636" w:hanging="360"/>
      </w:pPr>
      <w:rPr>
        <w:rFonts w:hint="default"/>
      </w:rPr>
    </w:lvl>
    <w:lvl w:ilvl="1" w:tplc="8A28B556" w:tentative="1">
      <w:start w:val="1"/>
      <w:numFmt w:val="lowerLetter"/>
      <w:lvlText w:val="%2."/>
      <w:lvlJc w:val="left"/>
      <w:pPr>
        <w:ind w:left="1440" w:hanging="360"/>
      </w:pPr>
    </w:lvl>
    <w:lvl w:ilvl="2" w:tplc="524E122C" w:tentative="1">
      <w:start w:val="1"/>
      <w:numFmt w:val="lowerRoman"/>
      <w:lvlText w:val="%3."/>
      <w:lvlJc w:val="right"/>
      <w:pPr>
        <w:ind w:left="2160" w:hanging="180"/>
      </w:pPr>
    </w:lvl>
    <w:lvl w:ilvl="3" w:tplc="921810F0" w:tentative="1">
      <w:start w:val="1"/>
      <w:numFmt w:val="decimal"/>
      <w:lvlText w:val="%4."/>
      <w:lvlJc w:val="left"/>
      <w:pPr>
        <w:ind w:left="2880" w:hanging="360"/>
      </w:pPr>
    </w:lvl>
    <w:lvl w:ilvl="4" w:tplc="2A2EB54E" w:tentative="1">
      <w:start w:val="1"/>
      <w:numFmt w:val="lowerLetter"/>
      <w:lvlText w:val="%5."/>
      <w:lvlJc w:val="left"/>
      <w:pPr>
        <w:ind w:left="3600" w:hanging="360"/>
      </w:pPr>
    </w:lvl>
    <w:lvl w:ilvl="5" w:tplc="1E94803C" w:tentative="1">
      <w:start w:val="1"/>
      <w:numFmt w:val="lowerRoman"/>
      <w:lvlText w:val="%6."/>
      <w:lvlJc w:val="right"/>
      <w:pPr>
        <w:ind w:left="4320" w:hanging="180"/>
      </w:pPr>
    </w:lvl>
    <w:lvl w:ilvl="6" w:tplc="10D28D6E" w:tentative="1">
      <w:start w:val="1"/>
      <w:numFmt w:val="decimal"/>
      <w:lvlText w:val="%7."/>
      <w:lvlJc w:val="left"/>
      <w:pPr>
        <w:ind w:left="5040" w:hanging="360"/>
      </w:pPr>
    </w:lvl>
    <w:lvl w:ilvl="7" w:tplc="4DBC8000" w:tentative="1">
      <w:start w:val="1"/>
      <w:numFmt w:val="lowerLetter"/>
      <w:lvlText w:val="%8."/>
      <w:lvlJc w:val="left"/>
      <w:pPr>
        <w:ind w:left="5760" w:hanging="360"/>
      </w:pPr>
    </w:lvl>
    <w:lvl w:ilvl="8" w:tplc="1396C560" w:tentative="1">
      <w:start w:val="1"/>
      <w:numFmt w:val="lowerRoman"/>
      <w:lvlText w:val="%9."/>
      <w:lvlJc w:val="right"/>
      <w:pPr>
        <w:ind w:left="6480" w:hanging="180"/>
      </w:pPr>
    </w:lvl>
  </w:abstractNum>
  <w:abstractNum w:abstractNumId="5" w15:restartNumberingAfterBreak="0">
    <w:nsid w:val="575361F8"/>
    <w:multiLevelType w:val="hybridMultilevel"/>
    <w:tmpl w:val="7E9CC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9B"/>
    <w:rsid w:val="00002716"/>
    <w:rsid w:val="00005791"/>
    <w:rsid w:val="0002520B"/>
    <w:rsid w:val="00037A9E"/>
    <w:rsid w:val="00037F91"/>
    <w:rsid w:val="000530C7"/>
    <w:rsid w:val="000539F1"/>
    <w:rsid w:val="00055A2A"/>
    <w:rsid w:val="000615C1"/>
    <w:rsid w:val="0009225C"/>
    <w:rsid w:val="000A17C4"/>
    <w:rsid w:val="000A346A"/>
    <w:rsid w:val="000B2352"/>
    <w:rsid w:val="000C7B84"/>
    <w:rsid w:val="000D261B"/>
    <w:rsid w:val="000D5042"/>
    <w:rsid w:val="000D58A3"/>
    <w:rsid w:val="000E3ED4"/>
    <w:rsid w:val="000F6644"/>
    <w:rsid w:val="00100833"/>
    <w:rsid w:val="00111891"/>
    <w:rsid w:val="00113EE8"/>
    <w:rsid w:val="0011455A"/>
    <w:rsid w:val="00114A65"/>
    <w:rsid w:val="00141699"/>
    <w:rsid w:val="00142D3C"/>
    <w:rsid w:val="00147000"/>
    <w:rsid w:val="00153C3C"/>
    <w:rsid w:val="001609CD"/>
    <w:rsid w:val="00163091"/>
    <w:rsid w:val="001645CB"/>
    <w:rsid w:val="00166305"/>
    <w:rsid w:val="001703C6"/>
    <w:rsid w:val="00173781"/>
    <w:rsid w:val="00174D96"/>
    <w:rsid w:val="00175C4C"/>
    <w:rsid w:val="00175CAE"/>
    <w:rsid w:val="00176DFF"/>
    <w:rsid w:val="00181ADD"/>
    <w:rsid w:val="001828DB"/>
    <w:rsid w:val="001830FF"/>
    <w:rsid w:val="001850FE"/>
    <w:rsid w:val="00185135"/>
    <w:rsid w:val="0019037C"/>
    <w:rsid w:val="001905A9"/>
    <w:rsid w:val="00191273"/>
    <w:rsid w:val="001942A7"/>
    <w:rsid w:val="0019587B"/>
    <w:rsid w:val="001A163D"/>
    <w:rsid w:val="001A441E"/>
    <w:rsid w:val="001B357F"/>
    <w:rsid w:val="001C3702"/>
    <w:rsid w:val="001C4656"/>
    <w:rsid w:val="001D2542"/>
    <w:rsid w:val="001F1B3F"/>
    <w:rsid w:val="001F23E6"/>
    <w:rsid w:val="001F4238"/>
    <w:rsid w:val="00200A38"/>
    <w:rsid w:val="00200A46"/>
    <w:rsid w:val="002061CB"/>
    <w:rsid w:val="00211B6F"/>
    <w:rsid w:val="00217CC3"/>
    <w:rsid w:val="00220AB6"/>
    <w:rsid w:val="0022120F"/>
    <w:rsid w:val="00227325"/>
    <w:rsid w:val="0022754A"/>
    <w:rsid w:val="00236560"/>
    <w:rsid w:val="0023662E"/>
    <w:rsid w:val="002451C7"/>
    <w:rsid w:val="00245D0F"/>
    <w:rsid w:val="002548C3"/>
    <w:rsid w:val="00257ACD"/>
    <w:rsid w:val="00262908"/>
    <w:rsid w:val="002650F4"/>
    <w:rsid w:val="002715FD"/>
    <w:rsid w:val="00285B33"/>
    <w:rsid w:val="002B4FC3"/>
    <w:rsid w:val="002B69C8"/>
    <w:rsid w:val="002C1EC7"/>
    <w:rsid w:val="002C7EA3"/>
    <w:rsid w:val="002D20AE"/>
    <w:rsid w:val="002D6C61"/>
    <w:rsid w:val="002E2104"/>
    <w:rsid w:val="002E4DA2"/>
    <w:rsid w:val="002E6963"/>
    <w:rsid w:val="002F05D8"/>
    <w:rsid w:val="002F098D"/>
    <w:rsid w:val="002F2DE0"/>
    <w:rsid w:val="002F5E25"/>
    <w:rsid w:val="003125C3"/>
    <w:rsid w:val="00312AE6"/>
    <w:rsid w:val="00317D1A"/>
    <w:rsid w:val="003211FF"/>
    <w:rsid w:val="00327247"/>
    <w:rsid w:val="00327A9D"/>
    <w:rsid w:val="00330203"/>
    <w:rsid w:val="0033130E"/>
    <w:rsid w:val="00345B28"/>
    <w:rsid w:val="00360B73"/>
    <w:rsid w:val="0038365A"/>
    <w:rsid w:val="00386A89"/>
    <w:rsid w:val="00390604"/>
    <w:rsid w:val="0039387B"/>
    <w:rsid w:val="0039648E"/>
    <w:rsid w:val="003A5AFE"/>
    <w:rsid w:val="003A5D5F"/>
    <w:rsid w:val="003A7FFE"/>
    <w:rsid w:val="003B0A63"/>
    <w:rsid w:val="003B50E1"/>
    <w:rsid w:val="003C1746"/>
    <w:rsid w:val="003C58BF"/>
    <w:rsid w:val="003D451D"/>
    <w:rsid w:val="003F2DD8"/>
    <w:rsid w:val="003F50B2"/>
    <w:rsid w:val="00401BFF"/>
    <w:rsid w:val="004122C5"/>
    <w:rsid w:val="00412940"/>
    <w:rsid w:val="00413B78"/>
    <w:rsid w:val="00416DDE"/>
    <w:rsid w:val="0043419E"/>
    <w:rsid w:val="004341E1"/>
    <w:rsid w:val="0044411E"/>
    <w:rsid w:val="00453435"/>
    <w:rsid w:val="00466398"/>
    <w:rsid w:val="0049128B"/>
    <w:rsid w:val="00493B49"/>
    <w:rsid w:val="00495501"/>
    <w:rsid w:val="004A070A"/>
    <w:rsid w:val="004A320E"/>
    <w:rsid w:val="004A4E9C"/>
    <w:rsid w:val="004B1A3C"/>
    <w:rsid w:val="004C189D"/>
    <w:rsid w:val="004C5C6B"/>
    <w:rsid w:val="004C7026"/>
    <w:rsid w:val="004D2CC3"/>
    <w:rsid w:val="004D35CB"/>
    <w:rsid w:val="004E20E5"/>
    <w:rsid w:val="004E64EA"/>
    <w:rsid w:val="004E7828"/>
    <w:rsid w:val="004F0E9D"/>
    <w:rsid w:val="004F46AA"/>
    <w:rsid w:val="004F6A70"/>
    <w:rsid w:val="00502ABF"/>
    <w:rsid w:val="00504DB0"/>
    <w:rsid w:val="0054420E"/>
    <w:rsid w:val="00544D1B"/>
    <w:rsid w:val="00545DC0"/>
    <w:rsid w:val="00545F6C"/>
    <w:rsid w:val="00554989"/>
    <w:rsid w:val="0055720C"/>
    <w:rsid w:val="0056423B"/>
    <w:rsid w:val="00567A14"/>
    <w:rsid w:val="00573424"/>
    <w:rsid w:val="0057402F"/>
    <w:rsid w:val="00580A1E"/>
    <w:rsid w:val="00583B21"/>
    <w:rsid w:val="005849D6"/>
    <w:rsid w:val="00585367"/>
    <w:rsid w:val="00592518"/>
    <w:rsid w:val="00592E87"/>
    <w:rsid w:val="0059499C"/>
    <w:rsid w:val="00594C4D"/>
    <w:rsid w:val="005A33B0"/>
    <w:rsid w:val="005A3E62"/>
    <w:rsid w:val="005B725F"/>
    <w:rsid w:val="005C2DC2"/>
    <w:rsid w:val="005C304A"/>
    <w:rsid w:val="005D07C5"/>
    <w:rsid w:val="005D57C8"/>
    <w:rsid w:val="005D70FA"/>
    <w:rsid w:val="005D7761"/>
    <w:rsid w:val="005E0278"/>
    <w:rsid w:val="005E3CA0"/>
    <w:rsid w:val="005E44B1"/>
    <w:rsid w:val="005E67B0"/>
    <w:rsid w:val="005E7047"/>
    <w:rsid w:val="005E777F"/>
    <w:rsid w:val="005F1CA7"/>
    <w:rsid w:val="005F43DD"/>
    <w:rsid w:val="005F51A9"/>
    <w:rsid w:val="005F7416"/>
    <w:rsid w:val="00600C11"/>
    <w:rsid w:val="00606B89"/>
    <w:rsid w:val="00624AAA"/>
    <w:rsid w:val="00625FB8"/>
    <w:rsid w:val="006261BD"/>
    <w:rsid w:val="00636284"/>
    <w:rsid w:val="00645AE9"/>
    <w:rsid w:val="0064734E"/>
    <w:rsid w:val="00650137"/>
    <w:rsid w:val="006506FE"/>
    <w:rsid w:val="006509D7"/>
    <w:rsid w:val="0065521B"/>
    <w:rsid w:val="00671EF6"/>
    <w:rsid w:val="0067205B"/>
    <w:rsid w:val="006748F8"/>
    <w:rsid w:val="00680489"/>
    <w:rsid w:val="00694D10"/>
    <w:rsid w:val="006A7710"/>
    <w:rsid w:val="006A7A61"/>
    <w:rsid w:val="006B2216"/>
    <w:rsid w:val="006B2FFB"/>
    <w:rsid w:val="006C10A2"/>
    <w:rsid w:val="006C1F18"/>
    <w:rsid w:val="006D03A2"/>
    <w:rsid w:val="006D40D5"/>
    <w:rsid w:val="006F009A"/>
    <w:rsid w:val="006F1646"/>
    <w:rsid w:val="006F3D93"/>
    <w:rsid w:val="007019B1"/>
    <w:rsid w:val="00703E66"/>
    <w:rsid w:val="00716ACD"/>
    <w:rsid w:val="00717FED"/>
    <w:rsid w:val="00721657"/>
    <w:rsid w:val="00727B1A"/>
    <w:rsid w:val="007342F7"/>
    <w:rsid w:val="00745F13"/>
    <w:rsid w:val="00752258"/>
    <w:rsid w:val="00762880"/>
    <w:rsid w:val="00772290"/>
    <w:rsid w:val="00777265"/>
    <w:rsid w:val="007805E7"/>
    <w:rsid w:val="0078222A"/>
    <w:rsid w:val="00787D48"/>
    <w:rsid w:val="007A4E50"/>
    <w:rsid w:val="007B18A7"/>
    <w:rsid w:val="007B250E"/>
    <w:rsid w:val="007C27FC"/>
    <w:rsid w:val="007C51FF"/>
    <w:rsid w:val="007D50E4"/>
    <w:rsid w:val="008028CE"/>
    <w:rsid w:val="0080332E"/>
    <w:rsid w:val="008141E0"/>
    <w:rsid w:val="00816EE1"/>
    <w:rsid w:val="00816F88"/>
    <w:rsid w:val="00822323"/>
    <w:rsid w:val="00823118"/>
    <w:rsid w:val="00833024"/>
    <w:rsid w:val="00844A56"/>
    <w:rsid w:val="00852081"/>
    <w:rsid w:val="00852B46"/>
    <w:rsid w:val="00866A8E"/>
    <w:rsid w:val="008717AC"/>
    <w:rsid w:val="00874DFD"/>
    <w:rsid w:val="00877D86"/>
    <w:rsid w:val="00883086"/>
    <w:rsid w:val="008879FD"/>
    <w:rsid w:val="00894C37"/>
    <w:rsid w:val="008A00EA"/>
    <w:rsid w:val="008A3F93"/>
    <w:rsid w:val="008A6236"/>
    <w:rsid w:val="008A6E1C"/>
    <w:rsid w:val="008A72FD"/>
    <w:rsid w:val="008A7CF0"/>
    <w:rsid w:val="008B2EDF"/>
    <w:rsid w:val="008B43FF"/>
    <w:rsid w:val="008B54CB"/>
    <w:rsid w:val="008B5A3D"/>
    <w:rsid w:val="008C2B02"/>
    <w:rsid w:val="008C4010"/>
    <w:rsid w:val="008C4FDF"/>
    <w:rsid w:val="008C6B1F"/>
    <w:rsid w:val="008D18A4"/>
    <w:rsid w:val="008D5E4F"/>
    <w:rsid w:val="008E2D9B"/>
    <w:rsid w:val="008F14F5"/>
    <w:rsid w:val="008F71C1"/>
    <w:rsid w:val="00902D41"/>
    <w:rsid w:val="00906835"/>
    <w:rsid w:val="00914004"/>
    <w:rsid w:val="00915C8E"/>
    <w:rsid w:val="00922EC1"/>
    <w:rsid w:val="009301F1"/>
    <w:rsid w:val="009359B8"/>
    <w:rsid w:val="009431F8"/>
    <w:rsid w:val="00947A35"/>
    <w:rsid w:val="00966CB5"/>
    <w:rsid w:val="00975786"/>
    <w:rsid w:val="00981CB7"/>
    <w:rsid w:val="00983E1F"/>
    <w:rsid w:val="00993F46"/>
    <w:rsid w:val="00997358"/>
    <w:rsid w:val="009A452B"/>
    <w:rsid w:val="009B050C"/>
    <w:rsid w:val="009B087F"/>
    <w:rsid w:val="009C110B"/>
    <w:rsid w:val="009C5441"/>
    <w:rsid w:val="009D119F"/>
    <w:rsid w:val="009E6147"/>
    <w:rsid w:val="009F3940"/>
    <w:rsid w:val="009F3EB2"/>
    <w:rsid w:val="009F6EB1"/>
    <w:rsid w:val="00A20267"/>
    <w:rsid w:val="00A3158C"/>
    <w:rsid w:val="00A33E32"/>
    <w:rsid w:val="00A53E7C"/>
    <w:rsid w:val="00A60087"/>
    <w:rsid w:val="00A6642F"/>
    <w:rsid w:val="00A67039"/>
    <w:rsid w:val="00A67D34"/>
    <w:rsid w:val="00A705E8"/>
    <w:rsid w:val="00A9392C"/>
    <w:rsid w:val="00A9462B"/>
    <w:rsid w:val="00A97D59"/>
    <w:rsid w:val="00AA193B"/>
    <w:rsid w:val="00AA3E09"/>
    <w:rsid w:val="00AA4BEF"/>
    <w:rsid w:val="00AB4962"/>
    <w:rsid w:val="00AB70FC"/>
    <w:rsid w:val="00AB740F"/>
    <w:rsid w:val="00AC7221"/>
    <w:rsid w:val="00AC7FBC"/>
    <w:rsid w:val="00AD0A21"/>
    <w:rsid w:val="00AE5961"/>
    <w:rsid w:val="00AF4971"/>
    <w:rsid w:val="00B01046"/>
    <w:rsid w:val="00B310F9"/>
    <w:rsid w:val="00B37866"/>
    <w:rsid w:val="00B412FB"/>
    <w:rsid w:val="00B4576B"/>
    <w:rsid w:val="00B46350"/>
    <w:rsid w:val="00B50B3E"/>
    <w:rsid w:val="00B83D5E"/>
    <w:rsid w:val="00B8460A"/>
    <w:rsid w:val="00B8650D"/>
    <w:rsid w:val="00B879B4"/>
    <w:rsid w:val="00B879EA"/>
    <w:rsid w:val="00B90F07"/>
    <w:rsid w:val="00B91C8C"/>
    <w:rsid w:val="00B97BB9"/>
    <w:rsid w:val="00BA0009"/>
    <w:rsid w:val="00BA47DD"/>
    <w:rsid w:val="00BA4D75"/>
    <w:rsid w:val="00BB1863"/>
    <w:rsid w:val="00BB25EE"/>
    <w:rsid w:val="00BB363A"/>
    <w:rsid w:val="00BC10A0"/>
    <w:rsid w:val="00BC7BA2"/>
    <w:rsid w:val="00BD2A86"/>
    <w:rsid w:val="00BD426B"/>
    <w:rsid w:val="00BD79F0"/>
    <w:rsid w:val="00BE217A"/>
    <w:rsid w:val="00BE2B4D"/>
    <w:rsid w:val="00C015F8"/>
    <w:rsid w:val="00C07E26"/>
    <w:rsid w:val="00C1011C"/>
    <w:rsid w:val="00C177C5"/>
    <w:rsid w:val="00C4038C"/>
    <w:rsid w:val="00C42BA2"/>
    <w:rsid w:val="00C44066"/>
    <w:rsid w:val="00C44E13"/>
    <w:rsid w:val="00C60A41"/>
    <w:rsid w:val="00C62DE8"/>
    <w:rsid w:val="00C62DFB"/>
    <w:rsid w:val="00C66F4D"/>
    <w:rsid w:val="00C723DB"/>
    <w:rsid w:val="00C86600"/>
    <w:rsid w:val="00C87BCA"/>
    <w:rsid w:val="00C9374B"/>
    <w:rsid w:val="00C94506"/>
    <w:rsid w:val="00C954BC"/>
    <w:rsid w:val="00CA1F0B"/>
    <w:rsid w:val="00CA49B2"/>
    <w:rsid w:val="00CB110F"/>
    <w:rsid w:val="00CB1767"/>
    <w:rsid w:val="00CB2A2E"/>
    <w:rsid w:val="00CB338A"/>
    <w:rsid w:val="00CB79C5"/>
    <w:rsid w:val="00CC411F"/>
    <w:rsid w:val="00CC4B75"/>
    <w:rsid w:val="00CC732E"/>
    <w:rsid w:val="00CD7207"/>
    <w:rsid w:val="00CE0DBE"/>
    <w:rsid w:val="00CE5E4D"/>
    <w:rsid w:val="00CF02C4"/>
    <w:rsid w:val="00CF167F"/>
    <w:rsid w:val="00CF72E5"/>
    <w:rsid w:val="00D01F54"/>
    <w:rsid w:val="00D10FC7"/>
    <w:rsid w:val="00D20E99"/>
    <w:rsid w:val="00D21C83"/>
    <w:rsid w:val="00D25A22"/>
    <w:rsid w:val="00D35BDD"/>
    <w:rsid w:val="00D63006"/>
    <w:rsid w:val="00D72301"/>
    <w:rsid w:val="00D91B97"/>
    <w:rsid w:val="00D93ACC"/>
    <w:rsid w:val="00D93C08"/>
    <w:rsid w:val="00D95DAC"/>
    <w:rsid w:val="00DB1171"/>
    <w:rsid w:val="00DB1519"/>
    <w:rsid w:val="00DB2840"/>
    <w:rsid w:val="00DC6259"/>
    <w:rsid w:val="00DD39EF"/>
    <w:rsid w:val="00DD66B4"/>
    <w:rsid w:val="00DE1972"/>
    <w:rsid w:val="00DE27AB"/>
    <w:rsid w:val="00DE4507"/>
    <w:rsid w:val="00DF2AB3"/>
    <w:rsid w:val="00DF7250"/>
    <w:rsid w:val="00DF7AE9"/>
    <w:rsid w:val="00E00CAA"/>
    <w:rsid w:val="00E03EBF"/>
    <w:rsid w:val="00E05209"/>
    <w:rsid w:val="00E2258E"/>
    <w:rsid w:val="00E260C2"/>
    <w:rsid w:val="00E32596"/>
    <w:rsid w:val="00E368F7"/>
    <w:rsid w:val="00E36EB8"/>
    <w:rsid w:val="00E37FB8"/>
    <w:rsid w:val="00E40B07"/>
    <w:rsid w:val="00E41EDA"/>
    <w:rsid w:val="00E42326"/>
    <w:rsid w:val="00E43544"/>
    <w:rsid w:val="00E44D89"/>
    <w:rsid w:val="00E477EA"/>
    <w:rsid w:val="00E5101F"/>
    <w:rsid w:val="00E5285E"/>
    <w:rsid w:val="00E63B14"/>
    <w:rsid w:val="00E83810"/>
    <w:rsid w:val="00E86933"/>
    <w:rsid w:val="00E93922"/>
    <w:rsid w:val="00E97298"/>
    <w:rsid w:val="00E97753"/>
    <w:rsid w:val="00E97E58"/>
    <w:rsid w:val="00EA2BC2"/>
    <w:rsid w:val="00EA7DE7"/>
    <w:rsid w:val="00EB7A8A"/>
    <w:rsid w:val="00ED1724"/>
    <w:rsid w:val="00ED6F3E"/>
    <w:rsid w:val="00EE3A64"/>
    <w:rsid w:val="00EF01CF"/>
    <w:rsid w:val="00F03590"/>
    <w:rsid w:val="00F03622"/>
    <w:rsid w:val="00F03A8A"/>
    <w:rsid w:val="00F077FD"/>
    <w:rsid w:val="00F15CAF"/>
    <w:rsid w:val="00F204F3"/>
    <w:rsid w:val="00F238B3"/>
    <w:rsid w:val="00F25586"/>
    <w:rsid w:val="00F2651D"/>
    <w:rsid w:val="00F31498"/>
    <w:rsid w:val="00F32FEF"/>
    <w:rsid w:val="00F42E13"/>
    <w:rsid w:val="00F42F1C"/>
    <w:rsid w:val="00F43B44"/>
    <w:rsid w:val="00F440E5"/>
    <w:rsid w:val="00F448F6"/>
    <w:rsid w:val="00F52741"/>
    <w:rsid w:val="00F53D8A"/>
    <w:rsid w:val="00F626F7"/>
    <w:rsid w:val="00F81B54"/>
    <w:rsid w:val="00F9211C"/>
    <w:rsid w:val="00F93D2E"/>
    <w:rsid w:val="00F93E11"/>
    <w:rsid w:val="00FA095D"/>
    <w:rsid w:val="00FA1136"/>
    <w:rsid w:val="00FA6C8B"/>
    <w:rsid w:val="00FB4139"/>
    <w:rsid w:val="00FB476E"/>
    <w:rsid w:val="00FC0D90"/>
    <w:rsid w:val="00FC7D8C"/>
    <w:rsid w:val="00FD3980"/>
    <w:rsid w:val="00FD431E"/>
    <w:rsid w:val="00FD5A2C"/>
    <w:rsid w:val="00FE0D47"/>
    <w:rsid w:val="00FE1D5C"/>
    <w:rsid w:val="00FE2F8B"/>
    <w:rsid w:val="00FE490B"/>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9DED5F0E-9BBC-4A70-8E5E-6B4D5D59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AD0A21"/>
    <w:pPr>
      <w:keepNext/>
      <w:keepLines/>
      <w:spacing w:before="280"/>
      <w:ind w:left="794" w:hanging="794"/>
      <w:outlineLvl w:val="0"/>
    </w:pPr>
    <w:rPr>
      <w:b/>
    </w:rPr>
  </w:style>
  <w:style w:type="paragraph" w:styleId="Heading2">
    <w:name w:val="heading 2"/>
    <w:basedOn w:val="Heading1"/>
    <w:next w:val="Normal"/>
    <w:link w:val="Heading2Char"/>
    <w:qFormat/>
    <w:rsid w:val="00B37866"/>
    <w:pPr>
      <w:spacing w:before="200"/>
      <w:outlineLvl w:val="1"/>
    </w:pPr>
  </w:style>
  <w:style w:type="paragraph" w:styleId="Heading3">
    <w:name w:val="heading 3"/>
    <w:basedOn w:val="Heading1"/>
    <w:next w:val="Normal"/>
    <w:link w:val="Heading3Char"/>
    <w:qFormat/>
    <w:rsid w:val="00B37866"/>
    <w:pPr>
      <w:spacing w:before="200"/>
      <w:outlineLvl w:val="2"/>
    </w:p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NECG) Footnote Reference,Appel note de bas de p + 11 pt,Appel note de bas de p1,FR,Footnote,Footnote symbol,Italic,Ref,Style 12,Style 124,Style 13,Style 17,Style 3,de nota al pie,fr,o"/>
    <w:basedOn w:val="DefaultParagraphFont"/>
    <w:qFormat/>
    <w:rsid w:val="00F52741"/>
    <w:rPr>
      <w:rFonts w:asciiTheme="minorHAnsi" w:hAnsiTheme="minorHAnsi"/>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ACMA Footnote Text,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link w:val="SourceChar"/>
    <w:qFormat/>
    <w:rsid w:val="001A163D"/>
    <w:rPr>
      <w:b/>
    </w:rPr>
  </w:style>
  <w:style w:type="paragraph" w:customStyle="1" w:styleId="Title1">
    <w:name w:val="Title 1"/>
    <w:basedOn w:val="Source"/>
    <w:next w:val="Title2"/>
    <w:link w:val="Title1Char"/>
    <w:qFormat/>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qFormat/>
    <w:rsid w:val="00BA0009"/>
    <w:rPr>
      <w:color w:val="0000FF" w:themeColor="hyperlink"/>
      <w:u w:val="single"/>
    </w:rPr>
  </w:style>
  <w:style w:type="character" w:customStyle="1" w:styleId="SourceChar">
    <w:name w:val="Source Char"/>
    <w:link w:val="Source"/>
    <w:locked/>
    <w:rsid w:val="008E2D9B"/>
    <w:rPr>
      <w:rFonts w:asciiTheme="minorHAnsi" w:hAnsiTheme="minorHAnsi"/>
      <w:b/>
      <w:sz w:val="24"/>
      <w:lang w:val="en-GB" w:eastAsia="en-US"/>
    </w:rPr>
  </w:style>
  <w:style w:type="character" w:customStyle="1" w:styleId="Title1Char">
    <w:name w:val="Title 1 Char"/>
    <w:link w:val="Title1"/>
    <w:locked/>
    <w:rsid w:val="008E2D9B"/>
    <w:rPr>
      <w:rFonts w:asciiTheme="minorHAnsi" w:hAnsiTheme="minorHAnsi" w:cs="Times New Roman Bold"/>
      <w:b/>
      <w:sz w:val="24"/>
      <w:lang w:val="en-GB" w:eastAsia="en-US"/>
    </w:rPr>
  </w:style>
  <w:style w:type="paragraph" w:styleId="ListParagraph">
    <w:name w:val="List Paragraph"/>
    <w:aliases w:val="List Paragraph1,Recommendation,List Paragraph11"/>
    <w:basedOn w:val="Normal"/>
    <w:link w:val="ListParagraphChar"/>
    <w:uiPriority w:val="34"/>
    <w:qFormat/>
    <w:rsid w:val="008E2D9B"/>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customStyle="1" w:styleId="ListParagraphChar">
    <w:name w:val="List Paragraph Char"/>
    <w:aliases w:val="List Paragraph1 Char,Recommendation Char,List Paragraph11 Char"/>
    <w:basedOn w:val="DefaultParagraphFont"/>
    <w:link w:val="ListParagraph"/>
    <w:uiPriority w:val="34"/>
    <w:rsid w:val="008E2D9B"/>
    <w:rPr>
      <w:rFonts w:asciiTheme="minorHAnsi" w:eastAsia="Times New Roman" w:hAnsiTheme="minorHAnsi"/>
      <w:sz w:val="24"/>
      <w:lang w:val="en-GB" w:eastAsia="en-US"/>
    </w:rPr>
  </w:style>
  <w:style w:type="character" w:styleId="FollowedHyperlink">
    <w:name w:val="FollowedHyperlink"/>
    <w:basedOn w:val="DefaultParagraphFont"/>
    <w:unhideWhenUsed/>
    <w:rsid w:val="001D2542"/>
    <w:rPr>
      <w:color w:val="800080" w:themeColor="followedHyperlink"/>
      <w:u w:val="single"/>
    </w:rPr>
  </w:style>
  <w:style w:type="paragraph" w:styleId="Date">
    <w:name w:val="Date"/>
    <w:basedOn w:val="Normal"/>
    <w:link w:val="DateChar"/>
    <w:rsid w:val="00C9374B"/>
    <w:pPr>
      <w:framePr w:hSpace="181" w:wrap="notBeside" w:vAnchor="page" w:hAnchor="page" w:x="1135" w:y="852"/>
      <w:tabs>
        <w:tab w:val="left" w:pos="1843"/>
        <w:tab w:val="left" w:pos="2269"/>
        <w:tab w:val="left" w:pos="3544"/>
        <w:tab w:val="left" w:pos="3969"/>
      </w:tabs>
      <w:spacing w:before="192" w:line="240" w:lineRule="atLeast"/>
      <w:jc w:val="center"/>
    </w:pPr>
    <w:rPr>
      <w:rFonts w:ascii="Calibri" w:eastAsia="SimSun" w:hAnsi="Calibri"/>
      <w:sz w:val="20"/>
      <w:lang w:val="ru-RU" w:eastAsia="zh-CN"/>
    </w:rPr>
  </w:style>
  <w:style w:type="character" w:customStyle="1" w:styleId="DateChar">
    <w:name w:val="Date Char"/>
    <w:basedOn w:val="DefaultParagraphFont"/>
    <w:link w:val="Date"/>
    <w:rsid w:val="00C9374B"/>
    <w:rPr>
      <w:rFonts w:ascii="Calibri" w:eastAsia="SimSun" w:hAnsi="Calibri"/>
      <w:lang w:val="ru-RU"/>
    </w:rPr>
  </w:style>
  <w:style w:type="paragraph" w:customStyle="1" w:styleId="firstfooter0">
    <w:name w:val="firstfooter"/>
    <w:basedOn w:val="Normal"/>
    <w:rsid w:val="00C9374B"/>
    <w:pPr>
      <w:overflowPunct/>
      <w:autoSpaceDE/>
      <w:autoSpaceDN/>
      <w:adjustRightInd/>
      <w:spacing w:before="100" w:beforeAutospacing="1" w:after="100" w:afterAutospacing="1"/>
      <w:textAlignment w:val="auto"/>
    </w:pPr>
    <w:rPr>
      <w:rFonts w:ascii="Calibri" w:eastAsia="SimSun" w:hAnsi="Calibri"/>
      <w:szCs w:val="24"/>
      <w:lang w:val="en-US" w:eastAsia="zh-CN"/>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ACMA Footnote Text Char"/>
    <w:basedOn w:val="DefaultParagraphFont"/>
    <w:link w:val="FootnoteText"/>
    <w:qFormat/>
    <w:rsid w:val="00C9374B"/>
    <w:rPr>
      <w:rFonts w:asciiTheme="minorHAnsi" w:hAnsiTheme="minorHAnsi"/>
      <w:sz w:val="24"/>
      <w:lang w:val="en-GB" w:eastAsia="en-US"/>
    </w:rPr>
  </w:style>
  <w:style w:type="character" w:customStyle="1" w:styleId="Heading1Char">
    <w:name w:val="Heading 1 Char"/>
    <w:basedOn w:val="DefaultParagraphFont"/>
    <w:link w:val="Heading1"/>
    <w:rsid w:val="00C9374B"/>
    <w:rPr>
      <w:rFonts w:asciiTheme="minorHAnsi" w:hAnsiTheme="minorHAnsi"/>
      <w:b/>
      <w:sz w:val="24"/>
      <w:lang w:val="en-GB" w:eastAsia="en-US"/>
    </w:rPr>
  </w:style>
  <w:style w:type="character" w:customStyle="1" w:styleId="Heading2Char">
    <w:name w:val="Heading 2 Char"/>
    <w:basedOn w:val="DefaultParagraphFont"/>
    <w:link w:val="Heading2"/>
    <w:rsid w:val="00C9374B"/>
    <w:rPr>
      <w:rFonts w:asciiTheme="minorHAnsi" w:hAnsiTheme="minorHAnsi"/>
      <w:b/>
      <w:sz w:val="24"/>
      <w:lang w:val="en-GB" w:eastAsia="en-US"/>
    </w:rPr>
  </w:style>
  <w:style w:type="character" w:customStyle="1" w:styleId="Heading3Char">
    <w:name w:val="Heading 3 Char"/>
    <w:basedOn w:val="DefaultParagraphFont"/>
    <w:link w:val="Heading3"/>
    <w:rsid w:val="00C9374B"/>
    <w:rPr>
      <w:rFonts w:asciiTheme="minorHAnsi" w:hAnsiTheme="minorHAnsi"/>
      <w:b/>
      <w:sz w:val="24"/>
      <w:lang w:val="en-GB" w:eastAsia="en-US"/>
    </w:rPr>
  </w:style>
  <w:style w:type="character" w:customStyle="1" w:styleId="Heading4Char">
    <w:name w:val="Heading 4 Char"/>
    <w:basedOn w:val="DefaultParagraphFont"/>
    <w:link w:val="Heading4"/>
    <w:rsid w:val="00C9374B"/>
    <w:rPr>
      <w:rFonts w:asciiTheme="minorHAnsi" w:hAnsiTheme="minorHAnsi"/>
      <w:b/>
      <w:sz w:val="24"/>
      <w:lang w:val="en-GB" w:eastAsia="en-US"/>
    </w:rPr>
  </w:style>
  <w:style w:type="character" w:customStyle="1" w:styleId="Heading5Char">
    <w:name w:val="Heading 5 Char"/>
    <w:basedOn w:val="DefaultParagraphFont"/>
    <w:link w:val="Heading5"/>
    <w:rsid w:val="00C9374B"/>
    <w:rPr>
      <w:rFonts w:asciiTheme="minorHAnsi" w:hAnsiTheme="minorHAnsi"/>
      <w:b/>
      <w:sz w:val="24"/>
      <w:lang w:val="en-GB" w:eastAsia="en-US"/>
    </w:rPr>
  </w:style>
  <w:style w:type="character" w:customStyle="1" w:styleId="Heading6Char">
    <w:name w:val="Heading 6 Char"/>
    <w:basedOn w:val="DefaultParagraphFont"/>
    <w:link w:val="Heading6"/>
    <w:rsid w:val="00C9374B"/>
    <w:rPr>
      <w:rFonts w:asciiTheme="minorHAnsi" w:hAnsiTheme="minorHAnsi"/>
      <w:b/>
      <w:sz w:val="24"/>
      <w:lang w:val="en-GB" w:eastAsia="en-US"/>
    </w:rPr>
  </w:style>
  <w:style w:type="character" w:customStyle="1" w:styleId="Heading7Char">
    <w:name w:val="Heading 7 Char"/>
    <w:basedOn w:val="DefaultParagraphFont"/>
    <w:link w:val="Heading7"/>
    <w:rsid w:val="00C9374B"/>
    <w:rPr>
      <w:rFonts w:asciiTheme="minorHAnsi" w:hAnsiTheme="minorHAnsi"/>
      <w:b/>
      <w:sz w:val="24"/>
      <w:lang w:val="en-GB" w:eastAsia="en-US"/>
    </w:rPr>
  </w:style>
  <w:style w:type="character" w:customStyle="1" w:styleId="Heading8Char">
    <w:name w:val="Heading 8 Char"/>
    <w:basedOn w:val="DefaultParagraphFont"/>
    <w:link w:val="Heading8"/>
    <w:rsid w:val="00C9374B"/>
    <w:rPr>
      <w:rFonts w:asciiTheme="minorHAnsi" w:hAnsiTheme="minorHAnsi"/>
      <w:b/>
      <w:sz w:val="24"/>
      <w:lang w:val="en-GB" w:eastAsia="en-US"/>
    </w:rPr>
  </w:style>
  <w:style w:type="character" w:customStyle="1" w:styleId="Heading9Char">
    <w:name w:val="Heading 9 Char"/>
    <w:basedOn w:val="DefaultParagraphFont"/>
    <w:link w:val="Heading9"/>
    <w:rsid w:val="00C9374B"/>
    <w:rPr>
      <w:rFonts w:asciiTheme="minorHAnsi" w:hAnsiTheme="minorHAnsi"/>
      <w:b/>
      <w:sz w:val="24"/>
      <w:lang w:val="en-GB" w:eastAsia="en-US"/>
    </w:rPr>
  </w:style>
  <w:style w:type="paragraph" w:customStyle="1" w:styleId="MinusFootnote">
    <w:name w:val="MinusFootnote"/>
    <w:basedOn w:val="Normal"/>
    <w:rsid w:val="00C9374B"/>
    <w:pPr>
      <w:ind w:left="-1701" w:hanging="284"/>
    </w:pPr>
    <w:rPr>
      <w:rFonts w:ascii="Calibri" w:eastAsia="SimSun" w:hAnsi="Calibri"/>
      <w:lang w:val="ru-RU" w:eastAsia="zh-CN"/>
    </w:rPr>
  </w:style>
  <w:style w:type="paragraph" w:customStyle="1" w:styleId="Part">
    <w:name w:val="Part"/>
    <w:basedOn w:val="Normal"/>
    <w:next w:val="Normal"/>
    <w:rsid w:val="00C9374B"/>
    <w:pPr>
      <w:spacing w:before="600"/>
      <w:jc w:val="center"/>
    </w:pPr>
    <w:rPr>
      <w:rFonts w:ascii="Calibri" w:eastAsia="SimSun" w:hAnsi="Calibri"/>
      <w:caps/>
      <w:sz w:val="26"/>
      <w:lang w:val="ru-RU" w:eastAsia="zh-CN"/>
    </w:rPr>
  </w:style>
  <w:style w:type="paragraph" w:customStyle="1" w:styleId="Reasons">
    <w:name w:val="Reasons"/>
    <w:basedOn w:val="Normal"/>
    <w:qFormat/>
    <w:rsid w:val="00C9374B"/>
    <w:rPr>
      <w:rFonts w:ascii="Calibri" w:eastAsia="SimSun" w:hAnsi="Calibri"/>
      <w:lang w:val="ru-RU" w:eastAsia="zh-CN"/>
    </w:rPr>
  </w:style>
  <w:style w:type="paragraph" w:customStyle="1" w:styleId="Section1">
    <w:name w:val="Section 1"/>
    <w:basedOn w:val="ChapNo"/>
    <w:next w:val="Normal"/>
    <w:rsid w:val="00C9374B"/>
    <w:pPr>
      <w:keepNext w:val="0"/>
      <w:keepLines w:val="0"/>
    </w:pPr>
    <w:rPr>
      <w:rFonts w:ascii="Calibri" w:eastAsia="SimSun" w:hAnsi="Calibri"/>
      <w:b w:val="0"/>
      <w:caps w:val="0"/>
      <w:lang w:val="ru-RU" w:eastAsia="zh-CN"/>
    </w:rPr>
  </w:style>
  <w:style w:type="paragraph" w:customStyle="1" w:styleId="Section2">
    <w:name w:val="Section 2"/>
    <w:basedOn w:val="Section1"/>
    <w:next w:val="Normal"/>
    <w:rsid w:val="00C9374B"/>
    <w:pPr>
      <w:spacing w:before="240"/>
    </w:pPr>
    <w:rPr>
      <w:b/>
      <w:i/>
    </w:rPr>
  </w:style>
  <w:style w:type="paragraph" w:customStyle="1" w:styleId="Volumetitle">
    <w:name w:val="Volume_title"/>
    <w:basedOn w:val="Normal"/>
    <w:qFormat/>
    <w:rsid w:val="00C9374B"/>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Proposal">
    <w:name w:val="Proposal"/>
    <w:basedOn w:val="Normal"/>
    <w:next w:val="Normal"/>
    <w:rsid w:val="00C9374B"/>
    <w:pPr>
      <w:keepNext/>
      <w:tabs>
        <w:tab w:val="clear" w:pos="794"/>
        <w:tab w:val="clear" w:pos="1191"/>
        <w:tab w:val="clear" w:pos="1588"/>
        <w:tab w:val="clear" w:pos="1985"/>
        <w:tab w:val="left" w:pos="1134"/>
        <w:tab w:val="left" w:pos="1871"/>
        <w:tab w:val="left" w:pos="2268"/>
      </w:tabs>
      <w:spacing w:before="240"/>
    </w:pPr>
    <w:rPr>
      <w:rFonts w:eastAsia="Times New Roman" w:hAnsi="Times New Roman Bold"/>
    </w:rPr>
  </w:style>
  <w:style w:type="character" w:customStyle="1" w:styleId="enumlev1Char">
    <w:name w:val="enumlev1 Char"/>
    <w:basedOn w:val="DefaultParagraphFont"/>
    <w:link w:val="enumlev1"/>
    <w:rsid w:val="00C9374B"/>
    <w:rPr>
      <w:rFonts w:asciiTheme="minorHAnsi" w:hAnsiTheme="minorHAnsi"/>
      <w:sz w:val="24"/>
      <w:lang w:val="en-GB" w:eastAsia="en-US"/>
    </w:rPr>
  </w:style>
  <w:style w:type="character" w:styleId="Emphasis">
    <w:name w:val="Emphasis"/>
    <w:basedOn w:val="DefaultParagraphFont"/>
    <w:qFormat/>
    <w:rsid w:val="00C9374B"/>
    <w:rPr>
      <w:i/>
      <w:iCs/>
    </w:rPr>
  </w:style>
  <w:style w:type="character" w:customStyle="1" w:styleId="CEOHeader1Char">
    <w:name w:val="CEO_Header1 Char"/>
    <w:basedOn w:val="DefaultParagraphFont"/>
    <w:link w:val="CEOHeader1"/>
    <w:locked/>
    <w:rsid w:val="00C9374B"/>
    <w:rPr>
      <w:rFonts w:ascii="Verdana" w:hAnsi="Verdana" w:cs="Simplified Arabic"/>
      <w:b/>
      <w:bCs/>
      <w:sz w:val="19"/>
      <w:szCs w:val="19"/>
      <w:lang w:eastAsia="en-US"/>
    </w:rPr>
  </w:style>
  <w:style w:type="paragraph" w:customStyle="1" w:styleId="CEOHeader1">
    <w:name w:val="CEO_Header1"/>
    <w:basedOn w:val="Normal"/>
    <w:link w:val="CEOHeader1Char"/>
    <w:rsid w:val="00C9374B"/>
    <w:pPr>
      <w:keepNext/>
      <w:spacing w:before="200" w:after="80" w:line="278" w:lineRule="auto"/>
      <w:textAlignment w:val="auto"/>
    </w:pPr>
    <w:rPr>
      <w:rFonts w:ascii="Verdana" w:hAnsi="Verdana" w:cs="Simplified Arabic"/>
      <w:b/>
      <w:bCs/>
      <w:sz w:val="19"/>
      <w:szCs w:val="19"/>
      <w:lang w:val="en-US"/>
    </w:rPr>
  </w:style>
  <w:style w:type="paragraph" w:styleId="BalloonText">
    <w:name w:val="Balloon Text"/>
    <w:basedOn w:val="Normal"/>
    <w:link w:val="BalloonTextChar"/>
    <w:uiPriority w:val="99"/>
    <w:semiHidden/>
    <w:unhideWhenUsed/>
    <w:rsid w:val="00C9374B"/>
    <w:pPr>
      <w:spacing w:before="0"/>
    </w:pPr>
    <w:rPr>
      <w:rFonts w:ascii="Segoe UI" w:eastAsia="SimSun" w:hAnsi="Segoe UI" w:cs="Segoe UI"/>
      <w:sz w:val="18"/>
      <w:szCs w:val="18"/>
      <w:lang w:val="ru-RU" w:eastAsia="zh-CN"/>
    </w:rPr>
  </w:style>
  <w:style w:type="character" w:customStyle="1" w:styleId="BalloonTextChar">
    <w:name w:val="Balloon Text Char"/>
    <w:basedOn w:val="DefaultParagraphFont"/>
    <w:link w:val="BalloonText"/>
    <w:uiPriority w:val="99"/>
    <w:semiHidden/>
    <w:rsid w:val="00C9374B"/>
    <w:rPr>
      <w:rFonts w:ascii="Segoe UI" w:eastAsia="SimSu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zavazava\AppData\Local\Microsoft\Windows\Temporary%20Internet%20Files\Content.Outlook\PF7LKOSK\itu.int\en\ITU-D\Projects\Pages\Video-Gallery.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D/Projects/Pages/Implementation-Reviews.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itu.int/en/ITU-D/Projects/Pages/Case-Studies.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cosmas.zavazava@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DAG19.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200"/>
              <a:t>图表</a:t>
            </a:r>
            <a:r>
              <a:rPr lang="en-US" altLang="zh-CN" sz="1200"/>
              <a:t>1</a:t>
            </a:r>
            <a:r>
              <a:rPr lang="zh-CN" altLang="en-US" sz="1200"/>
              <a:t>：截至</a:t>
            </a:r>
            <a:r>
              <a:rPr lang="en-US" altLang="zh-CN" sz="1200"/>
              <a:t>2018</a:t>
            </a:r>
            <a:r>
              <a:rPr lang="zh-CN" altLang="en-US" sz="1200"/>
              <a:t>年</a:t>
            </a:r>
            <a:r>
              <a:rPr lang="en-US" altLang="zh-CN" sz="1200"/>
              <a:t>12</a:t>
            </a:r>
            <a:r>
              <a:rPr lang="zh-CN" altLang="en-US" sz="1200"/>
              <a:t>月</a:t>
            </a:r>
            <a:r>
              <a:rPr lang="en-US" altLang="zh-CN" sz="1200"/>
              <a:t>31</a:t>
            </a:r>
            <a:r>
              <a:rPr lang="zh-CN" altLang="en-US" sz="1200"/>
              <a:t>日的、按区域列出的</a:t>
            </a:r>
            <a:r>
              <a:rPr lang="en-US" altLang="zh-CN" sz="1200"/>
              <a:t/>
            </a:r>
            <a:br>
              <a:rPr lang="en-US" altLang="zh-CN" sz="1200"/>
            </a:br>
            <a:r>
              <a:rPr lang="zh-CN" altLang="en-US" sz="1200"/>
              <a:t>电信发展局正在进行的项目</a:t>
            </a:r>
            <a:endParaRPr lang="en-US" sz="1200"/>
          </a:p>
        </c:rich>
      </c:tx>
      <c:layout>
        <c:manualLayout>
          <c:xMode val="edge"/>
          <c:yMode val="edge"/>
          <c:x val="0.18836956428019197"/>
          <c:y val="3.3472822187733585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Distribution of Ongoing BDT Projects</c:v>
                </c:pt>
              </c:strCache>
            </c:strRef>
          </c:tx>
          <c:spPr>
            <a:solidFill>
              <a:schemeClr val="accent1"/>
            </a:solidFill>
            <a:ln>
              <a:noFill/>
            </a:ln>
            <a:effectLst/>
          </c:spPr>
          <c:invertIfNegative val="0"/>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4B35-4F79-AEE8-69CF0B1E0A32}"/>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4B35-4F79-AEE8-69CF0B1E0A32}"/>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5-4B35-4F79-AEE8-69CF0B1E0A32}"/>
              </c:ext>
            </c:extLst>
          </c:dPt>
          <c:dPt>
            <c:idx val="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4B35-4F79-AEE8-69CF0B1E0A32}"/>
              </c:ext>
            </c:extLst>
          </c:dPt>
          <c:dPt>
            <c:idx val="5"/>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9-4B35-4F79-AEE8-69CF0B1E0A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亚太</c:v>
                </c:pt>
                <c:pt idx="1">
                  <c:v>非洲</c:v>
                </c:pt>
                <c:pt idx="2">
                  <c:v>全球</c:v>
                </c:pt>
                <c:pt idx="3">
                  <c:v>美洲</c:v>
                </c:pt>
                <c:pt idx="4">
                  <c:v>阿拉伯</c:v>
                </c:pt>
                <c:pt idx="5">
                  <c:v>独联体</c:v>
                </c:pt>
                <c:pt idx="6">
                  <c:v>欧洲</c:v>
                </c:pt>
              </c:strCache>
            </c:strRef>
          </c:cat>
          <c:val>
            <c:numRef>
              <c:f>Sheet1!$B$2:$B$8</c:f>
              <c:numCache>
                <c:formatCode>General</c:formatCode>
                <c:ptCount val="7"/>
                <c:pt idx="0">
                  <c:v>11</c:v>
                </c:pt>
                <c:pt idx="1">
                  <c:v>11</c:v>
                </c:pt>
                <c:pt idx="2">
                  <c:v>20</c:v>
                </c:pt>
                <c:pt idx="3">
                  <c:v>8</c:v>
                </c:pt>
                <c:pt idx="4">
                  <c:v>9</c:v>
                </c:pt>
                <c:pt idx="5">
                  <c:v>0</c:v>
                </c:pt>
                <c:pt idx="6">
                  <c:v>1</c:v>
                </c:pt>
              </c:numCache>
            </c:numRef>
          </c:val>
          <c:extLst xmlns:c16r2="http://schemas.microsoft.com/office/drawing/2015/06/chart">
            <c:ext xmlns:c16="http://schemas.microsoft.com/office/drawing/2014/chart" uri="{C3380CC4-5D6E-409C-BE32-E72D297353CC}">
              <c16:uniqueId val="{0000000A-4B35-4F79-AEE8-69CF0B1E0A32}"/>
            </c:ext>
          </c:extLst>
        </c:ser>
        <c:dLbls>
          <c:showLegendKey val="0"/>
          <c:showVal val="0"/>
          <c:showCatName val="0"/>
          <c:showSerName val="0"/>
          <c:showPercent val="0"/>
          <c:showBubbleSize val="0"/>
        </c:dLbls>
        <c:gapWidth val="219"/>
        <c:overlap val="-27"/>
        <c:axId val="983972784"/>
        <c:axId val="983966120"/>
      </c:barChart>
      <c:catAx>
        <c:axId val="98397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3966120"/>
        <c:crosses val="autoZero"/>
        <c:auto val="1"/>
        <c:lblAlgn val="ctr"/>
        <c:lblOffset val="100"/>
        <c:noMultiLvlLbl val="0"/>
      </c:catAx>
      <c:valAx>
        <c:axId val="983966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3972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sz="1200" b="0" i="0" baseline="0">
                <a:effectLst/>
              </a:rPr>
              <a:t>图表</a:t>
            </a:r>
            <a:r>
              <a:rPr lang="en-US" sz="1200" b="0" i="0" baseline="0">
                <a:effectLst/>
              </a:rPr>
              <a:t>2</a:t>
            </a:r>
            <a:r>
              <a:rPr lang="zh-CN" sz="1200" b="0" i="0" baseline="0">
                <a:effectLst/>
              </a:rPr>
              <a:t>：截至</a:t>
            </a:r>
            <a:r>
              <a:rPr lang="en-US" sz="1200" b="0" i="0" baseline="0">
                <a:effectLst/>
              </a:rPr>
              <a:t>2018</a:t>
            </a:r>
            <a:r>
              <a:rPr lang="zh-CN" sz="1200" b="0" i="0" baseline="0">
                <a:effectLst/>
              </a:rPr>
              <a:t>年</a:t>
            </a:r>
            <a:r>
              <a:rPr lang="en-US" sz="1200" b="0" i="0" baseline="0">
                <a:effectLst/>
              </a:rPr>
              <a:t>12</a:t>
            </a:r>
            <a:r>
              <a:rPr lang="zh-CN" sz="1200" b="0" i="0" baseline="0">
                <a:effectLst/>
              </a:rPr>
              <a:t>月</a:t>
            </a:r>
            <a:r>
              <a:rPr lang="en-US" sz="1200" b="0" i="0" baseline="0">
                <a:effectLst/>
              </a:rPr>
              <a:t>31</a:t>
            </a:r>
            <a:r>
              <a:rPr lang="zh-CN" sz="1200" b="0" i="0" baseline="0">
                <a:effectLst/>
              </a:rPr>
              <a:t>日的、按区域分列的、电信发展局</a:t>
            </a:r>
            <a:r>
              <a:rPr lang="en-US" altLang="zh-CN" sz="1200" b="0" i="0" baseline="0">
                <a:effectLst/>
              </a:rPr>
              <a:t/>
            </a:r>
            <a:br>
              <a:rPr lang="en-US" altLang="zh-CN" sz="1200" b="0" i="0" baseline="0">
                <a:effectLst/>
              </a:rPr>
            </a:br>
            <a:r>
              <a:rPr lang="zh-CN" sz="1200" b="0" i="0" baseline="0">
                <a:effectLst/>
              </a:rPr>
              <a:t>正在实施的项目以及正在实施项目的剩余余额</a:t>
            </a:r>
            <a:endParaRPr lang="en-GB" sz="1200">
              <a:effectLst/>
            </a:endParaRPr>
          </a:p>
        </c:rich>
      </c:tx>
      <c:layout>
        <c:manualLayout>
          <c:xMode val="edge"/>
          <c:yMode val="edge"/>
          <c:x val="0.15430214246475005"/>
          <c:y val="3.347280334728033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按区域列出的、电信发展局2018年正在进行的项目金额</c:v>
                </c:pt>
              </c:strCache>
            </c:strRef>
          </c:tx>
          <c:invertIfNegative val="0"/>
          <c:dPt>
            <c:idx val="1"/>
            <c:invertIfNegative val="0"/>
            <c:bubble3D val="0"/>
            <c:extLst xmlns:c16r2="http://schemas.microsoft.com/office/drawing/2015/06/chart">
              <c:ext xmlns:c16="http://schemas.microsoft.com/office/drawing/2014/chart" uri="{C3380CC4-5D6E-409C-BE32-E72D297353CC}">
                <c16:uniqueId val="{00000001-944E-4437-894E-63EBFB05EC6F}"/>
              </c:ext>
            </c:extLst>
          </c:dPt>
          <c:dPt>
            <c:idx val="2"/>
            <c:invertIfNegative val="0"/>
            <c:bubble3D val="0"/>
            <c:extLst xmlns:c16r2="http://schemas.microsoft.com/office/drawing/2015/06/chart">
              <c:ext xmlns:c16="http://schemas.microsoft.com/office/drawing/2014/chart" uri="{C3380CC4-5D6E-409C-BE32-E72D297353CC}">
                <c16:uniqueId val="{00000003-944E-4437-894E-63EBFB05EC6F}"/>
              </c:ext>
            </c:extLst>
          </c:dPt>
          <c:dPt>
            <c:idx val="3"/>
            <c:invertIfNegative val="0"/>
            <c:bubble3D val="0"/>
            <c:extLst xmlns:c16r2="http://schemas.microsoft.com/office/drawing/2015/06/chart">
              <c:ext xmlns:c16="http://schemas.microsoft.com/office/drawing/2014/chart" uri="{C3380CC4-5D6E-409C-BE32-E72D297353CC}">
                <c16:uniqueId val="{00000005-944E-4437-894E-63EBFB05EC6F}"/>
              </c:ext>
            </c:extLst>
          </c:dPt>
          <c:dPt>
            <c:idx val="4"/>
            <c:invertIfNegative val="0"/>
            <c:bubble3D val="0"/>
            <c:extLst xmlns:c16r2="http://schemas.microsoft.com/office/drawing/2015/06/chart">
              <c:ext xmlns:c16="http://schemas.microsoft.com/office/drawing/2014/chart" uri="{C3380CC4-5D6E-409C-BE32-E72D297353CC}">
                <c16:uniqueId val="{00000007-944E-4437-894E-63EBFB05EC6F}"/>
              </c:ext>
            </c:extLst>
          </c:dPt>
          <c:dPt>
            <c:idx val="5"/>
            <c:invertIfNegative val="0"/>
            <c:bubble3D val="0"/>
            <c:extLst xmlns:c16r2="http://schemas.microsoft.com/office/drawing/2015/06/chart">
              <c:ext xmlns:c16="http://schemas.microsoft.com/office/drawing/2014/chart" uri="{C3380CC4-5D6E-409C-BE32-E72D297353CC}">
                <c16:uniqueId val="{00000009-944E-4437-894E-63EBFB05EC6F}"/>
              </c:ext>
            </c:extLst>
          </c:dPt>
          <c:dLbls>
            <c:dLbl>
              <c:idx val="0"/>
              <c:layout>
                <c:manualLayout>
                  <c:x val="1.1469515574055698E-3"/>
                  <c:y val="-0.1553797257224945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44E-4437-894E-63EBFB05EC6F}"/>
                </c:ext>
                <c:ext xmlns:c15="http://schemas.microsoft.com/office/drawing/2012/chart" uri="{CE6537A1-D6FC-4f65-9D91-7224C49458BB}">
                  <c15:layout/>
                </c:ext>
              </c:extLst>
            </c:dLbl>
            <c:dLbl>
              <c:idx val="1"/>
              <c:layout>
                <c:manualLayout>
                  <c:x val="2.1822149481723948E-3"/>
                  <c:y val="-0.3211113618910130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44E-4437-894E-63EBFB05EC6F}"/>
                </c:ext>
                <c:ext xmlns:c15="http://schemas.microsoft.com/office/drawing/2012/chart" uri="{CE6537A1-D6FC-4f65-9D91-7224C49458BB}">
                  <c15:layout/>
                </c:ext>
              </c:extLst>
            </c:dLbl>
            <c:dLbl>
              <c:idx val="2"/>
              <c:layout>
                <c:manualLayout>
                  <c:x val="-2.1822149481723948E-3"/>
                  <c:y val="-0.3553899461864184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44E-4437-894E-63EBFB05EC6F}"/>
                </c:ext>
                <c:ext xmlns:c15="http://schemas.microsoft.com/office/drawing/2012/chart" uri="{CE6537A1-D6FC-4f65-9D91-7224C49458BB}">
                  <c15:layout/>
                </c:ext>
              </c:extLst>
            </c:dLbl>
            <c:dLbl>
              <c:idx val="4"/>
              <c:layout>
                <c:manualLayout>
                  <c:x val="9.1859221361650575E-4"/>
                  <c:y val="-0.3455959027295736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44E-4437-894E-63EBFB05EC6F}"/>
                </c:ext>
                <c:ext xmlns:c15="http://schemas.microsoft.com/office/drawing/2012/chart" uri="{CE6537A1-D6FC-4f65-9D91-7224C49458BB}">
                  <c15:layout/>
                </c:ext>
              </c:extLst>
            </c:dLbl>
            <c:dLbl>
              <c:idx val="6"/>
              <c:layout>
                <c:manualLayout>
                  <c:x val="2.1822149481722348E-3"/>
                  <c:y val="-0.4110329908058410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2B07-40D3-AF52-6FEB6801879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Sheet1!$A$2:$A$8</c:f>
              <c:strCache>
                <c:ptCount val="7"/>
                <c:pt idx="0">
                  <c:v>亚太</c:v>
                </c:pt>
                <c:pt idx="1">
                  <c:v>非洲</c:v>
                </c:pt>
                <c:pt idx="2">
                  <c:v>全球</c:v>
                </c:pt>
                <c:pt idx="3">
                  <c:v>美洲*</c:v>
                </c:pt>
                <c:pt idx="4">
                  <c:v>阿拉伯</c:v>
                </c:pt>
                <c:pt idx="5">
                  <c:v>独联体</c:v>
                </c:pt>
                <c:pt idx="6">
                  <c:v>欧洲</c:v>
                </c:pt>
              </c:strCache>
            </c:strRef>
          </c:cat>
          <c:val>
            <c:numRef>
              <c:f>Sheet1!$B$2:$B$8</c:f>
              <c:numCache>
                <c:formatCode>[$CHF-1407]\ #\ ##0</c:formatCode>
                <c:ptCount val="7"/>
                <c:pt idx="0">
                  <c:v>2445816</c:v>
                </c:pt>
                <c:pt idx="1">
                  <c:v>11726661</c:v>
                </c:pt>
                <c:pt idx="2">
                  <c:v>6577433</c:v>
                </c:pt>
                <c:pt idx="3">
                  <c:v>36928919</c:v>
                </c:pt>
                <c:pt idx="4">
                  <c:v>6833006</c:v>
                </c:pt>
                <c:pt idx="5">
                  <c:v>0</c:v>
                </c:pt>
                <c:pt idx="6">
                  <c:v>3385763</c:v>
                </c:pt>
              </c:numCache>
            </c:numRef>
          </c:val>
          <c:extLst xmlns:c16r2="http://schemas.microsoft.com/office/drawing/2015/06/chart">
            <c:ext xmlns:c16="http://schemas.microsoft.com/office/drawing/2014/chart" uri="{C3380CC4-5D6E-409C-BE32-E72D297353CC}">
              <c16:uniqueId val="{0000000A-944E-4437-894E-63EBFB05EC6F}"/>
            </c:ext>
          </c:extLst>
        </c:ser>
        <c:ser>
          <c:idx val="1"/>
          <c:order val="1"/>
          <c:tx>
            <c:strRef>
              <c:f>Sheet1!$C$1</c:f>
              <c:strCache>
                <c:ptCount val="1"/>
                <c:pt idx="0">
                  <c:v>有待实施（的项目）余额</c:v>
                </c:pt>
              </c:strCache>
            </c:strRef>
          </c:tx>
          <c:invertIfNegative val="0"/>
          <c:dLbls>
            <c:dLbl>
              <c:idx val="0"/>
              <c:layout>
                <c:manualLayout>
                  <c:x val="0"/>
                  <c:y val="-6.48999459167118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535-4AEE-974A-335D172C9EA7}"/>
                </c:ext>
                <c:ext xmlns:c15="http://schemas.microsoft.com/office/drawing/2012/chart" uri="{CE6537A1-D6FC-4f65-9D91-7224C49458BB}">
                  <c15:layout/>
                </c:ext>
              </c:extLst>
            </c:dLbl>
            <c:dLbl>
              <c:idx val="1"/>
              <c:layout>
                <c:manualLayout>
                  <c:x val="0"/>
                  <c:y val="-0.158644312240850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2B07-40D3-AF52-6FEB6801879F}"/>
                </c:ext>
                <c:ext xmlns:c15="http://schemas.microsoft.com/office/drawing/2012/chart" uri="{CE6537A1-D6FC-4f65-9D91-7224C49458BB}">
                  <c15:layout/>
                </c:ext>
              </c:extLst>
            </c:dLbl>
            <c:dLbl>
              <c:idx val="2"/>
              <c:layout>
                <c:manualLayout>
                  <c:x val="-2.1822149481723948E-3"/>
                  <c:y val="-0.1009554714259960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2B07-40D3-AF52-6FEB6801879F}"/>
                </c:ext>
                <c:ext xmlns:c15="http://schemas.microsoft.com/office/drawing/2012/chart" uri="{CE6537A1-D6FC-4f65-9D91-7224C49458BB}">
                  <c15:layout/>
                </c:ext>
              </c:extLst>
            </c:dLbl>
            <c:dLbl>
              <c:idx val="3"/>
              <c:layout>
                <c:manualLayout>
                  <c:x val="2.1822149481723948E-3"/>
                  <c:y val="-3.24499729583558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2B07-40D3-AF52-6FEB6801879F}"/>
                </c:ext>
                <c:ext xmlns:c15="http://schemas.microsoft.com/office/drawing/2012/chart" uri="{CE6537A1-D6FC-4f65-9D91-7224C49458BB}">
                  <c15:layout/>
                </c:ext>
              </c:extLst>
            </c:dLbl>
            <c:dLbl>
              <c:idx val="4"/>
              <c:layout>
                <c:manualLayout>
                  <c:x val="2.182214948172475E-3"/>
                  <c:y val="-8.65332612222824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535-4AEE-974A-335D172C9EA7}"/>
                </c:ext>
                <c:ext xmlns:c15="http://schemas.microsoft.com/office/drawing/2012/chart" uri="{CE6537A1-D6FC-4f65-9D91-7224C49458BB}">
                  <c15:layout/>
                </c:ext>
              </c:extLst>
            </c:dLbl>
            <c:dLbl>
              <c:idx val="5"/>
              <c:layout>
                <c:manualLayout>
                  <c:x val="0"/>
                  <c:y val="-5.04777357129980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2B07-40D3-AF52-6FEB6801879F}"/>
                </c:ext>
                <c:ext xmlns:c15="http://schemas.microsoft.com/office/drawing/2012/chart" uri="{CE6537A1-D6FC-4f65-9D91-7224C49458BB}">
                  <c15:layout/>
                </c:ext>
              </c:extLst>
            </c:dLbl>
            <c:dLbl>
              <c:idx val="6"/>
              <c:layout>
                <c:manualLayout>
                  <c:x val="2.1822149481723948E-3"/>
                  <c:y val="-5.40832882639264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E08-4184-85D9-BCAAA345103B}"/>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Sheet1!$A$2:$A$8</c:f>
              <c:strCache>
                <c:ptCount val="7"/>
                <c:pt idx="0">
                  <c:v>亚太</c:v>
                </c:pt>
                <c:pt idx="1">
                  <c:v>非洲</c:v>
                </c:pt>
                <c:pt idx="2">
                  <c:v>全球</c:v>
                </c:pt>
                <c:pt idx="3">
                  <c:v>美洲*</c:v>
                </c:pt>
                <c:pt idx="4">
                  <c:v>阿拉伯</c:v>
                </c:pt>
                <c:pt idx="5">
                  <c:v>独联体</c:v>
                </c:pt>
                <c:pt idx="6">
                  <c:v>欧洲</c:v>
                </c:pt>
              </c:strCache>
            </c:strRef>
          </c:cat>
          <c:val>
            <c:numRef>
              <c:f>Sheet1!$C$2:$C$8</c:f>
              <c:numCache>
                <c:formatCode>[$CHF-1407]\ #\ ##0</c:formatCode>
                <c:ptCount val="7"/>
                <c:pt idx="0">
                  <c:v>917672</c:v>
                </c:pt>
                <c:pt idx="1">
                  <c:v>7384390</c:v>
                </c:pt>
                <c:pt idx="2">
                  <c:v>4110247</c:v>
                </c:pt>
                <c:pt idx="3">
                  <c:v>4871735</c:v>
                </c:pt>
                <c:pt idx="4">
                  <c:v>1706345</c:v>
                </c:pt>
                <c:pt idx="5">
                  <c:v>0</c:v>
                </c:pt>
                <c:pt idx="6">
                  <c:v>2407916</c:v>
                </c:pt>
              </c:numCache>
            </c:numRef>
          </c:val>
          <c:extLst xmlns:c16r2="http://schemas.microsoft.com/office/drawing/2015/06/chart">
            <c:ext xmlns:c16="http://schemas.microsoft.com/office/drawing/2014/chart" uri="{C3380CC4-5D6E-409C-BE32-E72D297353CC}">
              <c16:uniqueId val="{0000000A-2B07-40D3-AF52-6FEB6801879F}"/>
            </c:ext>
          </c:extLst>
        </c:ser>
        <c:dLbls>
          <c:showLegendKey val="0"/>
          <c:showVal val="0"/>
          <c:showCatName val="0"/>
          <c:showSerName val="0"/>
          <c:showPercent val="0"/>
          <c:showBubbleSize val="0"/>
        </c:dLbls>
        <c:gapWidth val="219"/>
        <c:axId val="983970824"/>
        <c:axId val="983966904"/>
      </c:barChart>
      <c:catAx>
        <c:axId val="983970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3966904"/>
        <c:crosses val="autoZero"/>
        <c:auto val="1"/>
        <c:lblAlgn val="ctr"/>
        <c:lblOffset val="100"/>
        <c:noMultiLvlLbl val="0"/>
      </c:catAx>
      <c:valAx>
        <c:axId val="983966904"/>
        <c:scaling>
          <c:orientation val="minMax"/>
        </c:scaling>
        <c:delete val="0"/>
        <c:axPos val="l"/>
        <c:majorGridlines>
          <c:spPr>
            <a:ln w="9525" cap="flat" cmpd="sng" algn="ctr">
              <a:solidFill>
                <a:schemeClr val="tx1">
                  <a:lumMod val="15000"/>
                  <a:lumOff val="85000"/>
                </a:schemeClr>
              </a:solidFill>
              <a:round/>
            </a:ln>
            <a:effectLst/>
          </c:spPr>
        </c:majorGridlines>
        <c:numFmt formatCode="[$CHF-1407]\ #\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3970824"/>
        <c:crosses val="autoZero"/>
        <c:crossBetween val="between"/>
      </c:valAx>
      <c:spPr>
        <a:noFill/>
        <a:ln>
          <a:noFill/>
        </a:ln>
        <a:effectLst/>
      </c:spPr>
    </c:plotArea>
    <c:legend>
      <c:legendPos val="b"/>
      <c:layout/>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200"/>
              <a:t>图表</a:t>
            </a:r>
            <a:r>
              <a:rPr lang="en-US" altLang="zh-CN" sz="1200"/>
              <a:t>3</a:t>
            </a:r>
            <a:r>
              <a:rPr lang="zh-CN" altLang="en-US" sz="1200"/>
              <a:t>：按主题领域分列的项目</a:t>
            </a:r>
            <a:r>
              <a:rPr lang="en-US" sz="1200" baseline="0"/>
              <a:t>*</a:t>
            </a:r>
            <a:endParaRPr lang="en-US" sz="1200"/>
          </a:p>
        </c:rich>
      </c:tx>
      <c:layout>
        <c:manualLayout>
          <c:xMode val="edge"/>
          <c:yMode val="edge"/>
          <c:x val="0.15966669706827188"/>
          <c:y val="4.2194241973623273E-2"/>
        </c:manualLayout>
      </c:layout>
      <c:overlay val="0"/>
      <c:spPr>
        <a:noFill/>
        <a:ln>
          <a:noFill/>
        </a:ln>
        <a:effectLst/>
      </c:spPr>
    </c:title>
    <c:autoTitleDeleted val="0"/>
    <c:plotArea>
      <c:layout/>
      <c:pieChart>
        <c:varyColors val="1"/>
        <c:ser>
          <c:idx val="0"/>
          <c:order val="0"/>
          <c:tx>
            <c:strRef>
              <c:f>Sheet1!$B$1</c:f>
              <c:strCache>
                <c:ptCount val="1"/>
                <c:pt idx="0">
                  <c:v>Projects by Themes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AF4-4EEB-B8E2-4E437666726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AF4-4EEB-B8E2-4E437666726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AF4-4EEB-B8E2-4E437666726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AF4-4EEB-B8E2-4E4376667268}"/>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AF4-4EEB-B8E2-4E4376667268}"/>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9AF4-4EEB-B8E2-4E4376667268}"/>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9AF4-4EEB-B8E2-4E4376667268}"/>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9AF4-4EEB-B8E2-4E4376667268}"/>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9AF4-4EEB-B8E2-4E4376667268}"/>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9AF4-4EEB-B8E2-4E4376667268}"/>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9AF4-4EEB-B8E2-4E4376667268}"/>
              </c:ext>
            </c:extLst>
          </c:dPt>
          <c:dPt>
            <c:idx val="11"/>
            <c:bubble3D val="0"/>
            <c:spPr>
              <a:solidFill>
                <a:schemeClr val="accent3">
                  <a:lumMod val="40000"/>
                  <a:lumOff val="60000"/>
                </a:schemeClr>
              </a:solidFill>
            </c:spPr>
            <c:extLst xmlns:c16r2="http://schemas.microsoft.com/office/drawing/2015/06/chart">
              <c:ext xmlns:c16="http://schemas.microsoft.com/office/drawing/2014/chart" uri="{C3380CC4-5D6E-409C-BE32-E72D297353CC}">
                <c16:uniqueId val="{00000016-9AF4-4EEB-B8E2-4E4376667268}"/>
              </c:ext>
            </c:extLst>
          </c:dPt>
          <c:dLbls>
            <c:dLbl>
              <c:idx val="0"/>
              <c:layout>
                <c:manualLayout>
                  <c:x val="-1.1829264585170097E-2"/>
                  <c:y val="1.54189317666561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AF4-4EEB-B8E2-4E4376667268}"/>
                </c:ext>
                <c:ext xmlns:c15="http://schemas.microsoft.com/office/drawing/2012/chart" uri="{CE6537A1-D6FC-4f65-9D91-7224C49458BB}">
                  <c15:layout/>
                </c:ext>
              </c:extLst>
            </c:dLbl>
            <c:dLbl>
              <c:idx val="1"/>
              <c:layout>
                <c:manualLayout>
                  <c:x val="-1.6587453595327611E-3"/>
                  <c:y val="3.687542153206081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AF4-4EEB-B8E2-4E4376667268}"/>
                </c:ext>
                <c:ext xmlns:c15="http://schemas.microsoft.com/office/drawing/2012/chart" uri="{CE6537A1-D6FC-4f65-9D91-7224C49458BB}">
                  <c15:layout/>
                </c:ext>
              </c:extLst>
            </c:dLbl>
            <c:dLbl>
              <c:idx val="2"/>
              <c:layout>
                <c:manualLayout>
                  <c:x val="-6.7918875005489182E-3"/>
                  <c:y val="-1.954007648517927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AF4-4EEB-B8E2-4E4376667268}"/>
                </c:ext>
                <c:ext xmlns:c15="http://schemas.microsoft.com/office/drawing/2012/chart" uri="{CE6537A1-D6FC-4f65-9D91-7224C49458BB}">
                  <c15:layout/>
                </c:ext>
              </c:extLst>
            </c:dLbl>
            <c:dLbl>
              <c:idx val="3"/>
              <c:layout>
                <c:manualLayout>
                  <c:x val="-2.5402230126639574E-3"/>
                  <c:y val="-5.170116119386005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AF4-4EEB-B8E2-4E4376667268}"/>
                </c:ext>
                <c:ext xmlns:c15="http://schemas.microsoft.com/office/drawing/2012/chart" uri="{CE6537A1-D6FC-4f65-9D91-7224C49458BB}">
                  <c15:layout/>
                </c:ext>
              </c:extLst>
            </c:dLbl>
            <c:dLbl>
              <c:idx val="4"/>
              <c:layout>
                <c:manualLayout>
                  <c:x val="-1.6552660647148835E-2"/>
                  <c:y val="-1.87546216165703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AF4-4EEB-B8E2-4E4376667268}"/>
                </c:ext>
                <c:ext xmlns:c15="http://schemas.microsoft.com/office/drawing/2012/chart" uri="{CE6537A1-D6FC-4f65-9D91-7224C49458BB}">
                  <c15:layout/>
                </c:ext>
              </c:extLst>
            </c:dLbl>
            <c:dLbl>
              <c:idx val="5"/>
              <c:layout>
                <c:manualLayout>
                  <c:x val="1.3043302019679973E-2"/>
                  <c:y val="-1.54307143495607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AF4-4EEB-B8E2-4E4376667268}"/>
                </c:ext>
                <c:ext xmlns:c15="http://schemas.microsoft.com/office/drawing/2012/chart" uri="{CE6537A1-D6FC-4f65-9D91-7224C49458BB}">
                  <c15:layout/>
                </c:ext>
              </c:extLst>
            </c:dLbl>
            <c:dLbl>
              <c:idx val="6"/>
              <c:layout>
                <c:manualLayout>
                  <c:x val="2.5892033766049515E-4"/>
                  <c:y val="-1.88354745130542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9AF4-4EEB-B8E2-4E4376667268}"/>
                </c:ext>
                <c:ext xmlns:c15="http://schemas.microsoft.com/office/drawing/2012/chart" uri="{CE6537A1-D6FC-4f65-9D91-7224C49458BB}">
                  <c15:layout/>
                </c:ext>
              </c:extLst>
            </c:dLbl>
            <c:dLbl>
              <c:idx val="7"/>
              <c:layout>
                <c:manualLayout>
                  <c:x val="5.3493313335833022E-3"/>
                  <c:y val="1.68893265898746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9AF4-4EEB-B8E2-4E4376667268}"/>
                </c:ext>
                <c:ext xmlns:c15="http://schemas.microsoft.com/office/drawing/2012/chart" uri="{CE6537A1-D6FC-4f65-9D91-7224C49458BB}">
                  <c15:layout/>
                </c:ext>
              </c:extLst>
            </c:dLbl>
            <c:dLbl>
              <c:idx val="8"/>
              <c:layout>
                <c:manualLayout>
                  <c:x val="4.2310589554684043E-3"/>
                  <c:y val="3.870781632172139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9AF4-4EEB-B8E2-4E4376667268}"/>
                </c:ext>
                <c:ext xmlns:c15="http://schemas.microsoft.com/office/drawing/2012/chart" uri="{CE6537A1-D6FC-4f65-9D91-7224C49458BB}">
                  <c15:layout/>
                </c:ext>
              </c:extLst>
            </c:dLbl>
            <c:dLbl>
              <c:idx val="9"/>
              <c:layout>
                <c:manualLayout>
                  <c:x val="-5.8219073967105467E-4"/>
                  <c:y val="-8.993361123977149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9AF4-4EEB-B8E2-4E4376667268}"/>
                </c:ext>
                <c:ext xmlns:c15="http://schemas.microsoft.com/office/drawing/2012/chart" uri="{CE6537A1-D6FC-4f65-9D91-7224C49458BB}">
                  <c15:layout/>
                </c:ext>
              </c:extLst>
            </c:dLbl>
            <c:dLbl>
              <c:idx val="11"/>
              <c:layout>
                <c:manualLayout>
                  <c:x val="2.1368950502808769E-3"/>
                  <c:y val="1.54189317666561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9AF4-4EEB-B8E2-4E4376667268}"/>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Sheet1!$A$2:$A$13</c:f>
              <c:strCache>
                <c:ptCount val="12"/>
                <c:pt idx="0">
                  <c:v>能力建设</c:v>
                </c:pt>
                <c:pt idx="1">
                  <c:v>网络安全</c:v>
                </c:pt>
                <c:pt idx="2">
                  <c:v>创新</c:v>
                </c:pt>
                <c:pt idx="3">
                  <c:v>监管和市场环境</c:v>
                </c:pt>
                <c:pt idx="4">
                  <c:v>技术和网络发展</c:v>
                </c:pt>
                <c:pt idx="5">
                  <c:v>数字包容性</c:v>
                </c:pt>
                <c:pt idx="6">
                  <c:v>ICT 应用</c:v>
                </c:pt>
                <c:pt idx="7">
                  <c:v>气候变化</c:v>
                </c:pt>
                <c:pt idx="8">
                  <c:v>最不发达国家和小岛屿发展中国家</c:v>
                </c:pt>
                <c:pt idx="9">
                  <c:v>应急通信</c:v>
                </c:pt>
                <c:pt idx="10">
                  <c:v>ICT 统计数据和指标</c:v>
                </c:pt>
                <c:pt idx="11">
                  <c:v>频谱管理和数字广播</c:v>
                </c:pt>
              </c:strCache>
            </c:strRef>
          </c:cat>
          <c:val>
            <c:numRef>
              <c:f>Sheet1!$B$2:$B$13</c:f>
              <c:numCache>
                <c:formatCode>General</c:formatCode>
                <c:ptCount val="12"/>
                <c:pt idx="0">
                  <c:v>8</c:v>
                </c:pt>
                <c:pt idx="1">
                  <c:v>6</c:v>
                </c:pt>
                <c:pt idx="2">
                  <c:v>3</c:v>
                </c:pt>
                <c:pt idx="3">
                  <c:v>4</c:v>
                </c:pt>
                <c:pt idx="4">
                  <c:v>10</c:v>
                </c:pt>
                <c:pt idx="5">
                  <c:v>5</c:v>
                </c:pt>
                <c:pt idx="6">
                  <c:v>11</c:v>
                </c:pt>
                <c:pt idx="7">
                  <c:v>2</c:v>
                </c:pt>
                <c:pt idx="8">
                  <c:v>5</c:v>
                </c:pt>
                <c:pt idx="9">
                  <c:v>7</c:v>
                </c:pt>
                <c:pt idx="10">
                  <c:v>1</c:v>
                </c:pt>
                <c:pt idx="11">
                  <c:v>8</c:v>
                </c:pt>
              </c:numCache>
            </c:numRef>
          </c:val>
          <c:extLst xmlns:c16r2="http://schemas.microsoft.com/office/drawing/2015/06/chart">
            <c:ext xmlns:c16="http://schemas.microsoft.com/office/drawing/2014/chart" uri="{C3380CC4-5D6E-409C-BE32-E72D297353CC}">
              <c16:uniqueId val="{00000017-9AF4-4EEB-B8E2-4E4376667268}"/>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6309278907704117"/>
          <c:y val="6.3171302503595733E-2"/>
          <c:w val="0.33374325605132693"/>
          <c:h val="0.917665291838520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accent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A83DB-686D-45C4-8C90-A4A2F7435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PC_TDAG19.dotx</Template>
  <TotalTime>1</TotalTime>
  <Pages>9</Pages>
  <Words>4589</Words>
  <Characters>2411</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Bingyue</dc:creator>
  <cp:lastModifiedBy>Zheng, Bingyue</cp:lastModifiedBy>
  <cp:revision>3</cp:revision>
  <cp:lastPrinted>2014-06-10T13:01:00Z</cp:lastPrinted>
  <dcterms:created xsi:type="dcterms:W3CDTF">2019-03-06T09:14:00Z</dcterms:created>
  <dcterms:modified xsi:type="dcterms:W3CDTF">2019-03-06T09:15:00Z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