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D372A5" w:rsidRPr="00CB13A7" w:rsidTr="00BF1834">
        <w:trPr>
          <w:cantSplit/>
          <w:trHeight w:val="1134"/>
        </w:trPr>
        <w:tc>
          <w:tcPr>
            <w:tcW w:w="6663" w:type="dxa"/>
            <w:tcBorders>
              <w:bottom w:val="single" w:sz="12" w:space="0" w:color="auto"/>
            </w:tcBorders>
          </w:tcPr>
          <w:p w:rsidR="00D372A5" w:rsidRPr="00CB13A7" w:rsidRDefault="00D372A5" w:rsidP="009708A8">
            <w:pPr>
              <w:rPr>
                <w:b/>
                <w:bCs/>
                <w:sz w:val="32"/>
                <w:szCs w:val="32"/>
                <w:lang w:val="es-ES_tradnl"/>
              </w:rPr>
            </w:pPr>
            <w:r w:rsidRPr="00CB13A7">
              <w:rPr>
                <w:rFonts w:cstheme="minorHAnsi"/>
                <w:b/>
                <w:bCs/>
                <w:sz w:val="32"/>
                <w:szCs w:val="32"/>
                <w:lang w:val="es-ES_tradnl"/>
              </w:rPr>
              <w:t>Grupo Asesor de Desarrollo de las Telecomunicaciones (GADT</w:t>
            </w:r>
            <w:r w:rsidRPr="00CB13A7">
              <w:rPr>
                <w:b/>
                <w:bCs/>
                <w:sz w:val="32"/>
                <w:szCs w:val="32"/>
                <w:lang w:val="es-ES_tradnl"/>
              </w:rPr>
              <w:t>)</w:t>
            </w:r>
          </w:p>
          <w:p w:rsidR="00D372A5" w:rsidRPr="00CB13A7" w:rsidRDefault="004E7861" w:rsidP="009708A8">
            <w:pPr>
              <w:spacing w:before="100" w:after="120"/>
              <w:rPr>
                <w:rFonts w:ascii="Verdana" w:hAnsi="Verdana"/>
                <w:sz w:val="28"/>
                <w:szCs w:val="28"/>
                <w:lang w:val="es-ES_tradnl"/>
              </w:rPr>
            </w:pPr>
            <w:r w:rsidRPr="00CB13A7">
              <w:rPr>
                <w:b/>
                <w:bCs/>
                <w:sz w:val="26"/>
                <w:szCs w:val="26"/>
                <w:lang w:val="es-ES_tradnl"/>
              </w:rPr>
              <w:t>24ª reunión, Ginebra, 3-5 de abril de 2019</w:t>
            </w:r>
          </w:p>
        </w:tc>
        <w:tc>
          <w:tcPr>
            <w:tcW w:w="3225" w:type="dxa"/>
            <w:tcBorders>
              <w:bottom w:val="single" w:sz="12" w:space="0" w:color="auto"/>
            </w:tcBorders>
          </w:tcPr>
          <w:p w:rsidR="00D372A5" w:rsidRPr="00CB13A7" w:rsidRDefault="004E7861" w:rsidP="009708A8">
            <w:pPr>
              <w:spacing w:before="40" w:after="80"/>
              <w:ind w:right="142"/>
              <w:jc w:val="right"/>
              <w:rPr>
                <w:lang w:val="es-ES_tradnl"/>
              </w:rPr>
            </w:pPr>
            <w:r w:rsidRPr="00CB13A7">
              <w:rPr>
                <w:noProof/>
                <w:color w:val="3399FF"/>
                <w:lang w:val="es-ES_tradnl" w:eastAsia="zh-CN"/>
              </w:rPr>
              <w:drawing>
                <wp:inline distT="0" distB="0" distL="0" distR="0" wp14:anchorId="3180C089" wp14:editId="33672535">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4B7893" w:rsidRPr="00CB13A7" w:rsidTr="004B7893">
        <w:trPr>
          <w:cantSplit/>
        </w:trPr>
        <w:tc>
          <w:tcPr>
            <w:tcW w:w="6663" w:type="dxa"/>
            <w:tcBorders>
              <w:top w:val="single" w:sz="12" w:space="0" w:color="auto"/>
            </w:tcBorders>
          </w:tcPr>
          <w:p w:rsidR="004B7893" w:rsidRPr="00CB13A7" w:rsidRDefault="004B7893" w:rsidP="009708A8">
            <w:pPr>
              <w:spacing w:before="0"/>
              <w:rPr>
                <w:rFonts w:cs="Arial"/>
                <w:b/>
                <w:bCs/>
                <w:sz w:val="20"/>
                <w:lang w:val="es-ES_tradnl"/>
              </w:rPr>
            </w:pPr>
          </w:p>
        </w:tc>
        <w:tc>
          <w:tcPr>
            <w:tcW w:w="3225" w:type="dxa"/>
            <w:tcBorders>
              <w:top w:val="single" w:sz="12" w:space="0" w:color="auto"/>
            </w:tcBorders>
          </w:tcPr>
          <w:p w:rsidR="004B7893" w:rsidRPr="00CB13A7" w:rsidRDefault="004B7893" w:rsidP="009708A8">
            <w:pPr>
              <w:spacing w:before="0"/>
              <w:rPr>
                <w:b/>
                <w:bCs/>
                <w:sz w:val="20"/>
                <w:lang w:val="es-ES_tradnl"/>
              </w:rPr>
            </w:pPr>
          </w:p>
        </w:tc>
      </w:tr>
      <w:tr w:rsidR="004B7893" w:rsidRPr="00CB13A7" w:rsidTr="004B7893">
        <w:trPr>
          <w:cantSplit/>
        </w:trPr>
        <w:tc>
          <w:tcPr>
            <w:tcW w:w="6663" w:type="dxa"/>
          </w:tcPr>
          <w:p w:rsidR="004B7893" w:rsidRPr="00CB13A7" w:rsidRDefault="004B7893" w:rsidP="009708A8">
            <w:pPr>
              <w:pStyle w:val="Committee"/>
              <w:spacing w:before="0"/>
              <w:rPr>
                <w:b w:val="0"/>
                <w:lang w:val="es-ES_tradnl"/>
              </w:rPr>
            </w:pPr>
          </w:p>
        </w:tc>
        <w:tc>
          <w:tcPr>
            <w:tcW w:w="3225" w:type="dxa"/>
          </w:tcPr>
          <w:p w:rsidR="004B7893" w:rsidRPr="00CB13A7" w:rsidRDefault="005637B9" w:rsidP="009708A8">
            <w:pPr>
              <w:spacing w:before="0"/>
              <w:rPr>
                <w:bCs/>
                <w:lang w:val="es-ES_tradnl"/>
              </w:rPr>
            </w:pPr>
            <w:r w:rsidRPr="00CB13A7">
              <w:rPr>
                <w:b/>
                <w:bCs/>
                <w:lang w:val="es-ES_tradnl"/>
              </w:rPr>
              <w:t xml:space="preserve">Documento </w:t>
            </w:r>
            <w:bookmarkStart w:id="0" w:name="DocRef1"/>
            <w:bookmarkEnd w:id="0"/>
            <w:r w:rsidRPr="00CB13A7">
              <w:rPr>
                <w:b/>
                <w:bCs/>
                <w:lang w:val="es-ES_tradnl"/>
              </w:rPr>
              <w:t>TDAG</w:t>
            </w:r>
            <w:r w:rsidR="00602B27" w:rsidRPr="00CB13A7">
              <w:rPr>
                <w:b/>
                <w:bCs/>
                <w:lang w:val="es-ES_tradnl"/>
              </w:rPr>
              <w:t>-</w:t>
            </w:r>
            <w:r w:rsidRPr="00CB13A7">
              <w:rPr>
                <w:b/>
                <w:bCs/>
                <w:lang w:val="es-ES_tradnl"/>
              </w:rPr>
              <w:t>1</w:t>
            </w:r>
            <w:r w:rsidR="004E7861" w:rsidRPr="00CB13A7">
              <w:rPr>
                <w:b/>
                <w:bCs/>
                <w:lang w:val="es-ES_tradnl"/>
              </w:rPr>
              <w:t>9</w:t>
            </w:r>
            <w:r w:rsidRPr="00CB13A7">
              <w:rPr>
                <w:b/>
                <w:bCs/>
                <w:lang w:val="es-ES_tradnl"/>
              </w:rPr>
              <w:t>/</w:t>
            </w:r>
            <w:bookmarkStart w:id="1" w:name="DocNo1"/>
            <w:bookmarkEnd w:id="1"/>
            <w:r w:rsidR="009C2C12" w:rsidRPr="00CB13A7">
              <w:rPr>
                <w:b/>
                <w:bCs/>
                <w:lang w:val="es-ES_tradnl"/>
              </w:rPr>
              <w:t>27</w:t>
            </w:r>
            <w:r w:rsidRPr="00CB13A7">
              <w:rPr>
                <w:b/>
                <w:bCs/>
                <w:lang w:val="es-ES_tradnl"/>
              </w:rPr>
              <w:t>-S</w:t>
            </w:r>
          </w:p>
        </w:tc>
      </w:tr>
      <w:tr w:rsidR="004B7893" w:rsidRPr="00CB13A7" w:rsidTr="004B7893">
        <w:trPr>
          <w:cantSplit/>
        </w:trPr>
        <w:tc>
          <w:tcPr>
            <w:tcW w:w="6663" w:type="dxa"/>
          </w:tcPr>
          <w:p w:rsidR="004B7893" w:rsidRPr="00CB13A7" w:rsidRDefault="004B7893" w:rsidP="009708A8">
            <w:pPr>
              <w:spacing w:before="0"/>
              <w:rPr>
                <w:b/>
                <w:bCs/>
                <w:smallCaps/>
                <w:lang w:val="es-ES_tradnl"/>
              </w:rPr>
            </w:pPr>
          </w:p>
        </w:tc>
        <w:tc>
          <w:tcPr>
            <w:tcW w:w="3225" w:type="dxa"/>
          </w:tcPr>
          <w:p w:rsidR="004B7893" w:rsidRPr="00CB13A7" w:rsidRDefault="00A155EB" w:rsidP="009708A8">
            <w:pPr>
              <w:spacing w:before="0"/>
              <w:rPr>
                <w:b/>
                <w:lang w:val="es-ES_tradnl"/>
              </w:rPr>
            </w:pPr>
            <w:bookmarkStart w:id="2" w:name="CreationDate"/>
            <w:bookmarkEnd w:id="2"/>
            <w:r w:rsidRPr="00CB13A7">
              <w:rPr>
                <w:b/>
                <w:bCs/>
                <w:szCs w:val="28"/>
                <w:lang w:val="es-ES_tradnl"/>
              </w:rPr>
              <w:t>25 de enero</w:t>
            </w:r>
            <w:r w:rsidR="00BC7208" w:rsidRPr="00CB13A7">
              <w:rPr>
                <w:b/>
                <w:bCs/>
                <w:szCs w:val="28"/>
                <w:lang w:val="es-ES_tradnl"/>
              </w:rPr>
              <w:t xml:space="preserve"> 201</w:t>
            </w:r>
            <w:r w:rsidR="004E7861" w:rsidRPr="00CB13A7">
              <w:rPr>
                <w:b/>
                <w:bCs/>
                <w:szCs w:val="28"/>
                <w:lang w:val="es-ES_tradnl"/>
              </w:rPr>
              <w:t>9</w:t>
            </w:r>
          </w:p>
        </w:tc>
      </w:tr>
      <w:tr w:rsidR="004B7893" w:rsidRPr="00CB13A7" w:rsidTr="004B7893">
        <w:trPr>
          <w:cantSplit/>
        </w:trPr>
        <w:tc>
          <w:tcPr>
            <w:tcW w:w="6663" w:type="dxa"/>
          </w:tcPr>
          <w:p w:rsidR="004B7893" w:rsidRPr="00CB13A7" w:rsidRDefault="004B7893" w:rsidP="009708A8">
            <w:pPr>
              <w:spacing w:before="0"/>
              <w:rPr>
                <w:b/>
                <w:bCs/>
                <w:smallCaps/>
                <w:lang w:val="es-ES_tradnl"/>
              </w:rPr>
            </w:pPr>
          </w:p>
        </w:tc>
        <w:tc>
          <w:tcPr>
            <w:tcW w:w="3225" w:type="dxa"/>
          </w:tcPr>
          <w:p w:rsidR="004B7893" w:rsidRPr="00CB13A7" w:rsidRDefault="005637B9" w:rsidP="009708A8">
            <w:pPr>
              <w:spacing w:before="0"/>
              <w:rPr>
                <w:szCs w:val="24"/>
                <w:lang w:val="es-ES_tradnl"/>
              </w:rPr>
            </w:pPr>
            <w:r w:rsidRPr="00CB13A7">
              <w:rPr>
                <w:b/>
                <w:lang w:val="es-ES_tradnl"/>
              </w:rPr>
              <w:t>Original:</w:t>
            </w:r>
            <w:bookmarkStart w:id="3" w:name="Original"/>
            <w:bookmarkEnd w:id="3"/>
            <w:r w:rsidRPr="00CB13A7">
              <w:rPr>
                <w:b/>
                <w:lang w:val="es-ES_tradnl"/>
              </w:rPr>
              <w:t xml:space="preserve"> </w:t>
            </w:r>
            <w:r w:rsidR="00A155EB" w:rsidRPr="00CB13A7">
              <w:rPr>
                <w:b/>
                <w:lang w:val="es-ES_tradnl"/>
              </w:rPr>
              <w:t>inglés</w:t>
            </w:r>
          </w:p>
        </w:tc>
      </w:tr>
      <w:tr w:rsidR="004B7893" w:rsidRPr="00CB13A7" w:rsidTr="004B7893">
        <w:trPr>
          <w:cantSplit/>
          <w:trHeight w:val="852"/>
        </w:trPr>
        <w:tc>
          <w:tcPr>
            <w:tcW w:w="9888" w:type="dxa"/>
            <w:gridSpan w:val="2"/>
          </w:tcPr>
          <w:p w:rsidR="004B7893" w:rsidRPr="00CB13A7" w:rsidRDefault="00A155EB" w:rsidP="009708A8">
            <w:pPr>
              <w:pStyle w:val="Source"/>
              <w:rPr>
                <w:szCs w:val="28"/>
                <w:lang w:val="es-ES_tradnl"/>
              </w:rPr>
            </w:pPr>
            <w:bookmarkStart w:id="4" w:name="Source"/>
            <w:bookmarkEnd w:id="4"/>
            <w:r w:rsidRPr="00CB13A7">
              <w:rPr>
                <w:lang w:val="es-ES_tradnl"/>
              </w:rPr>
              <w:t>Director de la Oficina de Desarrollo de las Telecomunicaciones</w:t>
            </w:r>
          </w:p>
        </w:tc>
      </w:tr>
      <w:tr w:rsidR="004B7893" w:rsidRPr="00CB13A7" w:rsidTr="004B7893">
        <w:trPr>
          <w:cantSplit/>
        </w:trPr>
        <w:tc>
          <w:tcPr>
            <w:tcW w:w="9888" w:type="dxa"/>
            <w:gridSpan w:val="2"/>
          </w:tcPr>
          <w:p w:rsidR="00494649" w:rsidRPr="00CB13A7" w:rsidRDefault="00A155EB" w:rsidP="00AF7475">
            <w:pPr>
              <w:pStyle w:val="Title1"/>
              <w:rPr>
                <w:lang w:val="es-ES_tradnl"/>
              </w:rPr>
            </w:pPr>
            <w:bookmarkStart w:id="5" w:name="Title"/>
            <w:bookmarkEnd w:id="5"/>
            <w:r w:rsidRPr="00CB13A7">
              <w:rPr>
                <w:lang w:val="es-ES_tradnl"/>
              </w:rPr>
              <w:t>PROYECTOS DEL UIT-D</w:t>
            </w:r>
          </w:p>
        </w:tc>
      </w:tr>
      <w:tr w:rsidR="004B7893" w:rsidRPr="00CB13A7" w:rsidTr="004B7893">
        <w:trPr>
          <w:cantSplit/>
        </w:trPr>
        <w:tc>
          <w:tcPr>
            <w:tcW w:w="9888" w:type="dxa"/>
            <w:gridSpan w:val="2"/>
            <w:tcBorders>
              <w:bottom w:val="single" w:sz="4" w:space="0" w:color="auto"/>
            </w:tcBorders>
          </w:tcPr>
          <w:p w:rsidR="004B7893" w:rsidRPr="00CB13A7" w:rsidRDefault="004B7893" w:rsidP="009708A8">
            <w:pPr>
              <w:rPr>
                <w:lang w:val="es-ES_tradnl"/>
              </w:rPr>
            </w:pPr>
          </w:p>
        </w:tc>
      </w:tr>
      <w:tr w:rsidR="004B7893" w:rsidRPr="00CB13A7" w:rsidTr="004B7893">
        <w:trPr>
          <w:cantSplit/>
          <w:trHeight w:val="703"/>
        </w:trPr>
        <w:tc>
          <w:tcPr>
            <w:tcW w:w="9888" w:type="dxa"/>
            <w:gridSpan w:val="2"/>
            <w:tcBorders>
              <w:top w:val="single" w:sz="4" w:space="0" w:color="auto"/>
              <w:left w:val="single" w:sz="4" w:space="0" w:color="auto"/>
              <w:bottom w:val="single" w:sz="4" w:space="0" w:color="auto"/>
              <w:right w:val="single" w:sz="4" w:space="0" w:color="auto"/>
            </w:tcBorders>
          </w:tcPr>
          <w:p w:rsidR="004B7893" w:rsidRPr="00CB13A7" w:rsidRDefault="004B7893" w:rsidP="009708A8">
            <w:pPr>
              <w:spacing w:before="240"/>
              <w:rPr>
                <w:b/>
                <w:bCs/>
                <w:lang w:val="es-ES_tradnl"/>
              </w:rPr>
            </w:pPr>
            <w:r w:rsidRPr="00CB13A7">
              <w:rPr>
                <w:b/>
                <w:bCs/>
                <w:lang w:val="es-ES_tradnl"/>
              </w:rPr>
              <w:t>Resumen:</w:t>
            </w:r>
          </w:p>
          <w:p w:rsidR="00A155EB" w:rsidRPr="00CB13A7" w:rsidRDefault="00A155EB" w:rsidP="009708A8">
            <w:pPr>
              <w:rPr>
                <w:lang w:val="es-ES_tradnl"/>
              </w:rPr>
            </w:pPr>
            <w:r w:rsidRPr="00CB13A7">
              <w:rPr>
                <w:lang w:val="es-ES_tradnl"/>
              </w:rPr>
              <w:t>Según lo estipulado en la Constitución de la UIT, una función clave del Sector de Desarrollo de las Telecomunicaciones de la UIT es cumplir los objetivos del doble cometido que incumbe a la Unión como organismo especializado de las Naciones Unidas y como organismo ejecutor de proyectos para facilitar y potenciar el desarrollo de las telecomunicaciones ofreciendo, organizando y coordinando actividades de cooperación y asistencia técnicas.</w:t>
            </w:r>
          </w:p>
          <w:p w:rsidR="004B7893" w:rsidRPr="00CB13A7" w:rsidRDefault="00A155EB" w:rsidP="009708A8">
            <w:pPr>
              <w:rPr>
                <w:lang w:val="es-ES_tradnl"/>
              </w:rPr>
            </w:pPr>
            <w:r w:rsidRPr="00CB13A7">
              <w:rPr>
                <w:lang w:val="es-ES_tradnl"/>
              </w:rPr>
              <w:t>En este documento, se presenta una visión global de los resultados relacionados con la implementación de proyectos de la UIT en seis regiones del Sector de Desarrollo de las Telecomunicaciones de la UIT, a saber, África, las Américas, los Estados Árabes, Asia y el Pacífico, la Comunidad de Estados Independientes (CEI) y Europa, así como a nivel mundial.</w:t>
            </w:r>
          </w:p>
          <w:p w:rsidR="004B7893" w:rsidRPr="00CB13A7" w:rsidRDefault="004B7893" w:rsidP="009708A8">
            <w:pPr>
              <w:rPr>
                <w:b/>
                <w:bCs/>
                <w:lang w:val="es-ES_tradnl"/>
              </w:rPr>
            </w:pPr>
            <w:r w:rsidRPr="00CB13A7">
              <w:rPr>
                <w:b/>
                <w:bCs/>
                <w:lang w:val="es-ES_tradnl"/>
              </w:rPr>
              <w:t xml:space="preserve">Acción solicitada: </w:t>
            </w:r>
          </w:p>
          <w:p w:rsidR="004B7893" w:rsidRPr="00CB13A7" w:rsidRDefault="00A155EB" w:rsidP="00293693">
            <w:pPr>
              <w:rPr>
                <w:lang w:val="es-ES_tradnl"/>
              </w:rPr>
            </w:pPr>
            <w:r w:rsidRPr="00CB13A7">
              <w:rPr>
                <w:lang w:val="es-ES_tradnl"/>
              </w:rPr>
              <w:t xml:space="preserve">Se invita al GADT a </w:t>
            </w:r>
            <w:r w:rsidR="00C70552" w:rsidRPr="00CB13A7">
              <w:rPr>
                <w:lang w:val="es-ES_tradnl"/>
              </w:rPr>
              <w:t>tomar</w:t>
            </w:r>
            <w:r w:rsidRPr="00CB13A7">
              <w:rPr>
                <w:lang w:val="es-ES_tradnl"/>
              </w:rPr>
              <w:t xml:space="preserve"> nota</w:t>
            </w:r>
            <w:r w:rsidR="00C70552" w:rsidRPr="00CB13A7">
              <w:rPr>
                <w:lang w:val="es-ES_tradnl"/>
              </w:rPr>
              <w:t xml:space="preserve"> del presente </w:t>
            </w:r>
            <w:r w:rsidR="00293693">
              <w:rPr>
                <w:lang w:val="es-ES_tradnl"/>
              </w:rPr>
              <w:t>documento</w:t>
            </w:r>
            <w:bookmarkStart w:id="6" w:name="_GoBack"/>
            <w:bookmarkEnd w:id="6"/>
            <w:r w:rsidR="00C70552" w:rsidRPr="00CB13A7">
              <w:rPr>
                <w:lang w:val="es-ES_tradnl"/>
              </w:rPr>
              <w:t xml:space="preserve"> y facilitar</w:t>
            </w:r>
            <w:r w:rsidRPr="00CB13A7">
              <w:rPr>
                <w:lang w:val="es-ES_tradnl"/>
              </w:rPr>
              <w:t xml:space="preserve"> las orientaciones que estime oportunas.</w:t>
            </w:r>
          </w:p>
          <w:p w:rsidR="004B7893" w:rsidRPr="00CB13A7" w:rsidRDefault="004B7893" w:rsidP="009708A8">
            <w:pPr>
              <w:rPr>
                <w:b/>
                <w:bCs/>
                <w:lang w:val="es-ES_tradnl"/>
              </w:rPr>
            </w:pPr>
            <w:r w:rsidRPr="00CB13A7">
              <w:rPr>
                <w:b/>
                <w:bCs/>
                <w:lang w:val="es-ES_tradnl"/>
              </w:rPr>
              <w:t>Referencias:</w:t>
            </w:r>
          </w:p>
          <w:p w:rsidR="004B7893" w:rsidRPr="00CB13A7" w:rsidRDefault="00A155EB" w:rsidP="009708A8">
            <w:pPr>
              <w:rPr>
                <w:lang w:val="es-ES_tradnl"/>
              </w:rPr>
            </w:pPr>
            <w:r w:rsidRPr="00CB13A7">
              <w:rPr>
                <w:lang w:val="es-ES_tradnl"/>
              </w:rPr>
              <w:t>Resoluciones 17 y 52 (Rev. Buenos Aires, 2017) de la CMDT y Resolución 157 (Rev. Dubái, 2018) de la Conferencia de Plenipotenciarios.</w:t>
            </w:r>
          </w:p>
        </w:tc>
      </w:tr>
    </w:tbl>
    <w:p w:rsidR="00A155EB" w:rsidRPr="00CB13A7" w:rsidRDefault="00A155EB" w:rsidP="009708A8">
      <w:pPr>
        <w:rPr>
          <w:lang w:val="es-ES_tradnl"/>
        </w:rPr>
      </w:pPr>
    </w:p>
    <w:p w:rsidR="00A155EB" w:rsidRPr="00CB13A7" w:rsidRDefault="00A155EB" w:rsidP="009708A8">
      <w:pPr>
        <w:pStyle w:val="Heading1"/>
        <w:rPr>
          <w:lang w:val="es-ES_tradnl"/>
        </w:rPr>
      </w:pPr>
      <w:r w:rsidRPr="00CB13A7">
        <w:rPr>
          <w:lang w:val="es-ES_tradnl"/>
        </w:rPr>
        <w:br w:type="page"/>
      </w:r>
      <w:r w:rsidR="00BF1834" w:rsidRPr="00CB13A7">
        <w:rPr>
          <w:lang w:val="es-ES_tradnl"/>
        </w:rPr>
        <w:lastRenderedPageBreak/>
        <w:t>1</w:t>
      </w:r>
      <w:r w:rsidR="00BF1834" w:rsidRPr="00CB13A7">
        <w:rPr>
          <w:lang w:val="es-ES_tradnl"/>
        </w:rPr>
        <w:tab/>
      </w:r>
      <w:r w:rsidRPr="00CB13A7">
        <w:rPr>
          <w:lang w:val="es-ES_tradnl"/>
        </w:rPr>
        <w:t>Introducción</w:t>
      </w:r>
    </w:p>
    <w:p w:rsidR="00A155EB" w:rsidRPr="00CB13A7" w:rsidRDefault="00A155EB" w:rsidP="009708A8">
      <w:pPr>
        <w:rPr>
          <w:lang w:val="es-ES_tradnl"/>
        </w:rPr>
      </w:pPr>
      <w:r w:rsidRPr="00CB13A7">
        <w:rPr>
          <w:lang w:val="es-ES_tradnl"/>
        </w:rPr>
        <w:t>Teniendo en cuenta las Resoluciones 17 y 52 de la CMDT-17 y la Resolución 157 de la PP-18 relativas al fortalecimiento del papel del Sector de Desarrollo de las Telecomunicaciones como organismo ejecutivo y con el fin de fortalecer la función de ejecución de proyectos en la UIT y poner en práctica las iniciativas aprobadas por las regiones a escala nacional, regional, interregional y mundial, la BDT ha emprendido un gran número de acciones y actividades destinadas a la realización y ejecución de proyectos en el Sector de Desarrollo.</w:t>
      </w:r>
    </w:p>
    <w:p w:rsidR="00A155EB" w:rsidRPr="00CB13A7" w:rsidRDefault="00A155EB" w:rsidP="009708A8">
      <w:pPr>
        <w:rPr>
          <w:lang w:val="es-ES_tradnl"/>
        </w:rPr>
      </w:pPr>
      <w:r w:rsidRPr="00CB13A7">
        <w:rPr>
          <w:lang w:val="es-ES_tradnl"/>
        </w:rPr>
        <w:t xml:space="preserve">Los proyectos de la UIT, que están teniendo un impacto real en la vida de las personas, ofrecen soluciones sostenibles e innovadoras para la consecución del desarrollo a través de las TIC en todo el mundo. La UIT ofrece proyectos a medida que atienden las necesidades de múltiples partes interesadas, con una larga y reconocida experiencia y conocimientos técnicos en el campo de las TIC y amplia experiencia en </w:t>
      </w:r>
      <w:r w:rsidR="009C2C12" w:rsidRPr="00CB13A7">
        <w:rPr>
          <w:lang w:val="es-ES_tradnl"/>
        </w:rPr>
        <w:t>gestión de proyectos.</w:t>
      </w:r>
    </w:p>
    <w:p w:rsidR="00A155EB" w:rsidRPr="00CB13A7" w:rsidRDefault="00A155EB" w:rsidP="009708A8">
      <w:pPr>
        <w:rPr>
          <w:lang w:val="es-ES_tradnl"/>
        </w:rPr>
      </w:pPr>
      <w:r w:rsidRPr="00CB13A7">
        <w:rPr>
          <w:lang w:val="es-ES_tradnl"/>
        </w:rPr>
        <w:t>La BDT ha seguido perfeccionándose y adoptando las medidas necesarias para fortalecer su función de ejecución de proyectos, creando y mejorando las herramientas, metodologías, directrices, plantillas, normas, bases de datos y formación relativas a los proyectos y a la gestión de proyectos</w:t>
      </w:r>
      <w:r w:rsidR="009C2C12" w:rsidRPr="00CB13A7">
        <w:rPr>
          <w:lang w:val="es-ES_tradnl"/>
        </w:rPr>
        <w:t>.</w:t>
      </w:r>
    </w:p>
    <w:p w:rsidR="00A155EB" w:rsidRPr="00CB13A7" w:rsidRDefault="00A155EB" w:rsidP="009708A8">
      <w:pPr>
        <w:rPr>
          <w:lang w:val="es-ES_tradnl"/>
        </w:rPr>
      </w:pPr>
      <w:r w:rsidRPr="00CB13A7">
        <w:rPr>
          <w:lang w:val="es-ES_tradnl"/>
        </w:rPr>
        <w:t>La aplicación actual de un enfoque de la gestión basado en los resultados y de directrices para la gestión de proyectos ha permitido también mejorar la gestión, la implementación, las funciones de auditoría y seguimiento, la rendición de cuentas y la consecución de los resultados y objetivos previstos de los proyectos.</w:t>
      </w:r>
    </w:p>
    <w:p w:rsidR="00BF1834" w:rsidRPr="00CB13A7" w:rsidRDefault="00A155EB" w:rsidP="009708A8">
      <w:pPr>
        <w:rPr>
          <w:lang w:val="es-ES_tradnl"/>
        </w:rPr>
      </w:pPr>
      <w:r w:rsidRPr="00CB13A7">
        <w:rPr>
          <w:lang w:val="es-ES_tradnl"/>
        </w:rPr>
        <w:t>La BDT se ha esforzado continuamente por aumentar el intercambio de información, experiencias y enseñanzas extraídas de los proyectos ejecutados, en especial mediante la mejora del sitio web de los proyectos de la UIT y la realización de estudios de caso y de informes y vídeos de evaluación posteriores a la ejecución de los proyectos.</w:t>
      </w:r>
    </w:p>
    <w:p w:rsidR="00A155EB" w:rsidRPr="00CB13A7" w:rsidRDefault="00BF1834" w:rsidP="009708A8">
      <w:pPr>
        <w:pStyle w:val="Heading1"/>
        <w:rPr>
          <w:lang w:val="es-ES_tradnl"/>
        </w:rPr>
      </w:pPr>
      <w:r w:rsidRPr="00CB13A7">
        <w:rPr>
          <w:lang w:val="es-ES_tradnl"/>
        </w:rPr>
        <w:t>2</w:t>
      </w:r>
      <w:r w:rsidRPr="00CB13A7">
        <w:rPr>
          <w:lang w:val="es-ES_tradnl"/>
        </w:rPr>
        <w:tab/>
      </w:r>
      <w:r w:rsidR="00A155EB" w:rsidRPr="00CB13A7">
        <w:rPr>
          <w:lang w:val="es-ES_tradnl"/>
        </w:rPr>
        <w:t>Ej</w:t>
      </w:r>
      <w:r w:rsidR="009C2C12" w:rsidRPr="00CB13A7">
        <w:rPr>
          <w:lang w:val="es-ES_tradnl"/>
        </w:rPr>
        <w:t>ecución global de los proyectos</w:t>
      </w:r>
    </w:p>
    <w:p w:rsidR="00BF1834" w:rsidRPr="00CB13A7" w:rsidRDefault="00A155EB" w:rsidP="009708A8">
      <w:pPr>
        <w:rPr>
          <w:lang w:val="es-ES_tradnl"/>
        </w:rPr>
      </w:pPr>
      <w:r w:rsidRPr="00CB13A7">
        <w:rPr>
          <w:lang w:val="es-ES_tradnl"/>
        </w:rPr>
        <w:t>Desde 2007, la BDT ha ejecutado 242 proyectos de pequeña, mediana y gran envergadura en los planos nacional, regional, interregional y mundial. En total, 150 países en desarrollo y países menos adelantados se han beneficiado de esos proyectos.</w:t>
      </w:r>
    </w:p>
    <w:p w:rsidR="00A155EB" w:rsidRPr="00CB13A7" w:rsidRDefault="00BF1834" w:rsidP="009708A8">
      <w:pPr>
        <w:pStyle w:val="Heading1"/>
        <w:rPr>
          <w:lang w:val="es-ES_tradnl"/>
        </w:rPr>
      </w:pPr>
      <w:r w:rsidRPr="00CB13A7">
        <w:rPr>
          <w:lang w:val="es-ES_tradnl"/>
        </w:rPr>
        <w:t>3</w:t>
      </w:r>
      <w:r w:rsidRPr="00CB13A7">
        <w:rPr>
          <w:lang w:val="es-ES_tradnl"/>
        </w:rPr>
        <w:tab/>
      </w:r>
      <w:r w:rsidR="00A155EB" w:rsidRPr="00CB13A7">
        <w:rPr>
          <w:lang w:val="es-ES_tradnl"/>
        </w:rPr>
        <w:t>Cartera de proyect</w:t>
      </w:r>
      <w:r w:rsidR="009C2C12" w:rsidRPr="00CB13A7">
        <w:rPr>
          <w:lang w:val="es-ES_tradnl"/>
        </w:rPr>
        <w:t>os</w:t>
      </w:r>
    </w:p>
    <w:p w:rsidR="00A155EB" w:rsidRPr="00CB13A7" w:rsidRDefault="00A155EB" w:rsidP="00CB13A7">
      <w:pPr>
        <w:rPr>
          <w:b/>
          <w:lang w:val="es-ES_tradnl"/>
        </w:rPr>
      </w:pPr>
      <w:r w:rsidRPr="00CB13A7">
        <w:rPr>
          <w:lang w:val="es-ES_tradnl"/>
        </w:rPr>
        <w:t>Al 31 de diciembre de 2018, la cartera de proyectos de la UIT cuenta con 60 proyectos en curso, valorados en 67</w:t>
      </w:r>
      <w:r w:rsidR="00CB13A7">
        <w:rPr>
          <w:lang w:val="es-ES_tradnl"/>
        </w:rPr>
        <w:t> </w:t>
      </w:r>
      <w:r w:rsidRPr="00CB13A7">
        <w:rPr>
          <w:lang w:val="es-ES_tradnl"/>
        </w:rPr>
        <w:t>897</w:t>
      </w:r>
      <w:r w:rsidR="00CB13A7">
        <w:rPr>
          <w:lang w:val="es-ES_tradnl"/>
        </w:rPr>
        <w:t> </w:t>
      </w:r>
      <w:r w:rsidRPr="00CB13A7">
        <w:rPr>
          <w:lang w:val="es-ES_tradnl"/>
        </w:rPr>
        <w:t xml:space="preserve">598 francos suizos (Anexo 1). El saldo actual de los proyectos en curso </w:t>
      </w:r>
      <w:r w:rsidR="00CB13A7">
        <w:rPr>
          <w:lang w:val="es-ES_tradnl"/>
        </w:rPr>
        <w:t>es de 21 </w:t>
      </w:r>
      <w:r w:rsidRPr="00CB13A7">
        <w:rPr>
          <w:lang w:val="es-ES_tradnl"/>
        </w:rPr>
        <w:t>398</w:t>
      </w:r>
      <w:r w:rsidR="00CB13A7">
        <w:rPr>
          <w:lang w:val="es-ES_tradnl"/>
        </w:rPr>
        <w:t> </w:t>
      </w:r>
      <w:r w:rsidRPr="00CB13A7">
        <w:rPr>
          <w:lang w:val="es-ES_tradnl"/>
        </w:rPr>
        <w:t>305</w:t>
      </w:r>
      <w:r w:rsidRPr="00CB13A7">
        <w:rPr>
          <w:position w:val="6"/>
          <w:sz w:val="18"/>
          <w:lang w:val="es-ES_tradnl"/>
        </w:rPr>
        <w:footnoteReference w:id="1"/>
      </w:r>
      <w:r w:rsidR="009C2C12" w:rsidRPr="00CB13A7">
        <w:rPr>
          <w:lang w:val="es-ES_tradnl"/>
        </w:rPr>
        <w:t xml:space="preserve"> </w:t>
      </w:r>
      <w:r w:rsidRPr="00CB13A7">
        <w:rPr>
          <w:lang w:val="es-ES_tradnl"/>
        </w:rPr>
        <w:t xml:space="preserve">francos suizos, y en 2018 se elaboraron y firmaron 17 nuevos proyectos valorados en unos 10,2 millones </w:t>
      </w:r>
      <w:r w:rsidR="00CB13A7">
        <w:rPr>
          <w:lang w:val="es-ES_tradnl"/>
        </w:rPr>
        <w:t>CHF</w:t>
      </w:r>
      <w:r w:rsidRPr="00CB13A7">
        <w:rPr>
          <w:lang w:val="es-ES_tradnl"/>
        </w:rPr>
        <w:t xml:space="preserve"> (Anexo 2).</w:t>
      </w:r>
    </w:p>
    <w:p w:rsidR="00BF1834" w:rsidRPr="00CB13A7" w:rsidRDefault="00A155EB" w:rsidP="009708A8">
      <w:pPr>
        <w:rPr>
          <w:lang w:val="es-ES_tradnl"/>
        </w:rPr>
      </w:pPr>
      <w:r w:rsidRPr="00CB13A7">
        <w:rPr>
          <w:lang w:val="es-ES_tradnl"/>
        </w:rPr>
        <w:t>La mayoría de los proyectos se elaboran para los Estados Miembros y son cofinanciados por la UIT y asociados externos.</w:t>
      </w:r>
    </w:p>
    <w:p w:rsidR="00A155EB" w:rsidRPr="00CB13A7" w:rsidRDefault="00BF1834" w:rsidP="009708A8">
      <w:pPr>
        <w:pStyle w:val="Heading1"/>
        <w:rPr>
          <w:lang w:val="es-ES_tradnl"/>
        </w:rPr>
      </w:pPr>
      <w:r w:rsidRPr="00CB13A7">
        <w:rPr>
          <w:lang w:val="es-ES_tradnl"/>
        </w:rPr>
        <w:lastRenderedPageBreak/>
        <w:t>4</w:t>
      </w:r>
      <w:r w:rsidRPr="00CB13A7">
        <w:rPr>
          <w:lang w:val="es-ES_tradnl"/>
        </w:rPr>
        <w:tab/>
      </w:r>
      <w:r w:rsidR="00A155EB" w:rsidRPr="00CB13A7">
        <w:rPr>
          <w:lang w:val="es-ES_tradnl"/>
        </w:rPr>
        <w:t>Proyectos en curso, por región</w:t>
      </w:r>
    </w:p>
    <w:p w:rsidR="00A155EB" w:rsidRPr="00CB13A7" w:rsidRDefault="00A155EB" w:rsidP="009708A8">
      <w:pPr>
        <w:rPr>
          <w:lang w:val="es-ES_tradnl"/>
        </w:rPr>
      </w:pPr>
      <w:r w:rsidRPr="00CB13A7">
        <w:rPr>
          <w:lang w:val="es-ES_tradnl"/>
        </w:rPr>
        <w:t>A continuación se presenta la distribución de los 60 proyectos</w:t>
      </w:r>
      <w:r w:rsidR="00CB13A7">
        <w:rPr>
          <w:lang w:val="es-ES_tradnl"/>
        </w:rPr>
        <w:t xml:space="preserve"> en curso al 31 de diciembre de </w:t>
      </w:r>
      <w:r w:rsidRPr="00CB13A7">
        <w:rPr>
          <w:lang w:val="es-ES_tradnl"/>
        </w:rPr>
        <w:t>2018, por región. La región de Asia y el Pacífico cuenta con 11 proyectos, África tiene 11, las Américas tienen 8 proyectos, la región árabe 9 proyectos y Europa un proyecto. Además de los proyectos regionales, hay 20 proyectos mundiales.</w:t>
      </w:r>
    </w:p>
    <w:p w:rsidR="00A155EB" w:rsidRPr="00CB13A7" w:rsidRDefault="00A155EB" w:rsidP="009708A8">
      <w:pPr>
        <w:jc w:val="center"/>
        <w:rPr>
          <w:lang w:val="es-ES_tradnl"/>
        </w:rPr>
      </w:pPr>
      <w:r w:rsidRPr="00CB13A7">
        <w:rPr>
          <w:noProof/>
          <w:lang w:val="es-ES_tradnl" w:eastAsia="zh-CN"/>
        </w:rPr>
        <w:drawing>
          <wp:inline distT="0" distB="0" distL="0" distR="0" wp14:anchorId="12846D33" wp14:editId="7D5DF605">
            <wp:extent cx="5219065" cy="3331210"/>
            <wp:effectExtent l="0" t="0" r="635" b="254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B13A7" w:rsidRDefault="00CB13A7" w:rsidP="009708A8">
      <w:pPr>
        <w:pStyle w:val="Figurelegend"/>
        <w:spacing w:after="120"/>
        <w:rPr>
          <w:lang w:val="es-ES_tradnl"/>
        </w:rPr>
      </w:pPr>
      <w:r>
        <w:rPr>
          <w:lang w:val="es-ES_tradnl"/>
        </w:rPr>
        <w:t>Leyenda:</w:t>
      </w:r>
    </w:p>
    <w:p w:rsidR="00A155EB" w:rsidRPr="00CB13A7" w:rsidRDefault="00A155EB" w:rsidP="009708A8">
      <w:pPr>
        <w:pStyle w:val="Figurelegend"/>
        <w:spacing w:after="120"/>
        <w:rPr>
          <w:lang w:val="es-ES_tradnl"/>
        </w:rPr>
      </w:pPr>
      <w:r w:rsidRPr="00CB13A7">
        <w:rPr>
          <w:lang w:val="es-ES_tradnl"/>
        </w:rPr>
        <w:t>Asia y el Pacífico</w:t>
      </w:r>
      <w:r w:rsidR="003E32E2" w:rsidRPr="00CB13A7">
        <w:rPr>
          <w:lang w:val="es-ES_tradnl"/>
        </w:rPr>
        <w:t xml:space="preserve">; </w:t>
      </w:r>
      <w:r w:rsidRPr="00CB13A7">
        <w:rPr>
          <w:lang w:val="es-ES_tradnl"/>
        </w:rPr>
        <w:t>África</w:t>
      </w:r>
      <w:r w:rsidR="003E32E2" w:rsidRPr="00CB13A7">
        <w:rPr>
          <w:lang w:val="es-ES_tradnl"/>
        </w:rPr>
        <w:t xml:space="preserve">; </w:t>
      </w:r>
      <w:r w:rsidRPr="00CB13A7">
        <w:rPr>
          <w:lang w:val="es-ES_tradnl"/>
        </w:rPr>
        <w:t>Mundial</w:t>
      </w:r>
      <w:r w:rsidR="003E32E2" w:rsidRPr="00CB13A7">
        <w:rPr>
          <w:lang w:val="es-ES_tradnl"/>
        </w:rPr>
        <w:t>;</w:t>
      </w:r>
      <w:r w:rsidR="00BF1834" w:rsidRPr="00CB13A7">
        <w:rPr>
          <w:lang w:val="es-ES_tradnl"/>
        </w:rPr>
        <w:t xml:space="preserve"> </w:t>
      </w:r>
      <w:r w:rsidRPr="00CB13A7">
        <w:rPr>
          <w:lang w:val="es-ES_tradnl"/>
        </w:rPr>
        <w:t>Américas</w:t>
      </w:r>
      <w:r w:rsidR="003E32E2" w:rsidRPr="00CB13A7">
        <w:rPr>
          <w:lang w:val="es-ES_tradnl"/>
        </w:rPr>
        <w:t xml:space="preserve">; </w:t>
      </w:r>
      <w:r w:rsidRPr="00CB13A7">
        <w:rPr>
          <w:lang w:val="es-ES_tradnl"/>
        </w:rPr>
        <w:t>Árabe</w:t>
      </w:r>
      <w:r w:rsidR="003E32E2" w:rsidRPr="00CB13A7">
        <w:rPr>
          <w:lang w:val="es-ES_tradnl"/>
        </w:rPr>
        <w:t xml:space="preserve">; </w:t>
      </w:r>
      <w:r w:rsidRPr="00CB13A7">
        <w:rPr>
          <w:lang w:val="es-ES_tradnl"/>
        </w:rPr>
        <w:t>CEI</w:t>
      </w:r>
      <w:r w:rsidR="003E32E2" w:rsidRPr="00CB13A7">
        <w:rPr>
          <w:lang w:val="es-ES_tradnl"/>
        </w:rPr>
        <w:t xml:space="preserve">; </w:t>
      </w:r>
      <w:r w:rsidRPr="00CB13A7">
        <w:rPr>
          <w:lang w:val="es-ES_tradnl"/>
        </w:rPr>
        <w:t>Europa</w:t>
      </w:r>
    </w:p>
    <w:p w:rsidR="00A155EB" w:rsidRPr="00CB13A7" w:rsidRDefault="00A155EB" w:rsidP="009708A8">
      <w:pPr>
        <w:jc w:val="center"/>
        <w:rPr>
          <w:noProof/>
          <w:lang w:val="es-ES_tradnl" w:eastAsia="zh-CN"/>
        </w:rPr>
      </w:pPr>
      <w:r w:rsidRPr="00CB13A7">
        <w:rPr>
          <w:noProof/>
          <w:lang w:val="es-ES_tradnl" w:eastAsia="zh-CN"/>
        </w:rPr>
        <w:drawing>
          <wp:inline distT="0" distB="0" distL="0" distR="0" wp14:anchorId="18B41C5F" wp14:editId="50B13A68">
            <wp:extent cx="5819775" cy="3522345"/>
            <wp:effectExtent l="0" t="0" r="9525" b="190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B13A7" w:rsidRDefault="00CB13A7" w:rsidP="009708A8">
      <w:pPr>
        <w:pStyle w:val="Figurelegend"/>
        <w:rPr>
          <w:noProof/>
          <w:lang w:val="es-ES_tradnl" w:eastAsia="zh-CN"/>
        </w:rPr>
      </w:pPr>
      <w:r>
        <w:rPr>
          <w:noProof/>
          <w:lang w:val="es-ES_tradnl" w:eastAsia="zh-CN"/>
        </w:rPr>
        <w:lastRenderedPageBreak/>
        <w:t>Leyenda:</w:t>
      </w:r>
    </w:p>
    <w:p w:rsidR="00A155EB" w:rsidRPr="00CB13A7" w:rsidRDefault="00A155EB" w:rsidP="009708A8">
      <w:pPr>
        <w:pStyle w:val="Figurelegend"/>
        <w:rPr>
          <w:noProof/>
          <w:lang w:val="es-ES_tradnl" w:eastAsia="zh-CN"/>
        </w:rPr>
      </w:pPr>
      <w:r w:rsidRPr="00CB13A7">
        <w:rPr>
          <w:noProof/>
          <w:lang w:val="es-ES_tradnl" w:eastAsia="zh-CN"/>
        </w:rPr>
        <w:t>Asia y el Pacífico</w:t>
      </w:r>
      <w:r w:rsidR="003E32E2" w:rsidRPr="00CB13A7">
        <w:rPr>
          <w:noProof/>
          <w:lang w:val="es-ES_tradnl" w:eastAsia="zh-CN"/>
        </w:rPr>
        <w:t xml:space="preserve">; </w:t>
      </w:r>
      <w:r w:rsidRPr="00CB13A7">
        <w:rPr>
          <w:noProof/>
          <w:lang w:val="es-ES_tradnl" w:eastAsia="zh-CN"/>
        </w:rPr>
        <w:t>África</w:t>
      </w:r>
      <w:r w:rsidR="003E32E2" w:rsidRPr="00CB13A7">
        <w:rPr>
          <w:noProof/>
          <w:lang w:val="es-ES_tradnl" w:eastAsia="zh-CN"/>
        </w:rPr>
        <w:t xml:space="preserve">; </w:t>
      </w:r>
      <w:r w:rsidRPr="00CB13A7">
        <w:rPr>
          <w:noProof/>
          <w:lang w:val="es-ES_tradnl" w:eastAsia="zh-CN"/>
        </w:rPr>
        <w:t>Mundial</w:t>
      </w:r>
      <w:r w:rsidR="003E32E2" w:rsidRPr="00CB13A7">
        <w:rPr>
          <w:noProof/>
          <w:lang w:val="es-ES_tradnl" w:eastAsia="zh-CN"/>
        </w:rPr>
        <w:t xml:space="preserve">; </w:t>
      </w:r>
      <w:r w:rsidRPr="00CB13A7">
        <w:rPr>
          <w:noProof/>
          <w:lang w:val="es-ES_tradnl" w:eastAsia="zh-CN"/>
        </w:rPr>
        <w:t>Américas</w:t>
      </w:r>
      <w:r w:rsidR="003E32E2" w:rsidRPr="00CB13A7">
        <w:rPr>
          <w:noProof/>
          <w:lang w:val="es-ES_tradnl" w:eastAsia="zh-CN"/>
        </w:rPr>
        <w:t xml:space="preserve">; </w:t>
      </w:r>
      <w:r w:rsidRPr="00CB13A7">
        <w:rPr>
          <w:noProof/>
          <w:lang w:val="es-ES_tradnl" w:eastAsia="zh-CN"/>
        </w:rPr>
        <w:t>Árabe</w:t>
      </w:r>
      <w:r w:rsidR="003E32E2" w:rsidRPr="00CB13A7">
        <w:rPr>
          <w:noProof/>
          <w:lang w:val="es-ES_tradnl" w:eastAsia="zh-CN"/>
        </w:rPr>
        <w:t xml:space="preserve">; </w:t>
      </w:r>
      <w:r w:rsidRPr="00CB13A7">
        <w:rPr>
          <w:noProof/>
          <w:lang w:val="es-ES_tradnl" w:eastAsia="zh-CN"/>
        </w:rPr>
        <w:t>CEI</w:t>
      </w:r>
      <w:r w:rsidR="003E32E2" w:rsidRPr="00CB13A7">
        <w:rPr>
          <w:noProof/>
          <w:lang w:val="es-ES_tradnl" w:eastAsia="zh-CN"/>
        </w:rPr>
        <w:t xml:space="preserve">; </w:t>
      </w:r>
      <w:r w:rsidRPr="00CB13A7">
        <w:rPr>
          <w:noProof/>
          <w:lang w:val="es-ES_tradnl" w:eastAsia="zh-CN"/>
        </w:rPr>
        <w:t>Europa</w:t>
      </w:r>
    </w:p>
    <w:p w:rsidR="00A155EB" w:rsidRPr="00CB13A7" w:rsidRDefault="00A155EB" w:rsidP="009708A8">
      <w:pPr>
        <w:pStyle w:val="Figurelegend"/>
        <w:rPr>
          <w:noProof/>
          <w:lang w:val="es-ES_tradnl" w:eastAsia="zh-CN"/>
        </w:rPr>
      </w:pPr>
      <w:r w:rsidRPr="00CB13A7">
        <w:rPr>
          <w:noProof/>
          <w:lang w:val="es-ES_tradnl" w:eastAsia="zh-CN"/>
        </w:rPr>
        <w:t>azul= Valor de los proyectos de la BDT en curso en 2018, por región</w:t>
      </w:r>
    </w:p>
    <w:p w:rsidR="003E32E2" w:rsidRPr="00CB13A7" w:rsidRDefault="00A155EB" w:rsidP="009708A8">
      <w:pPr>
        <w:pStyle w:val="Figurelegend"/>
        <w:rPr>
          <w:noProof/>
          <w:lang w:val="es-ES_tradnl" w:eastAsia="zh-CN"/>
        </w:rPr>
      </w:pPr>
      <w:r w:rsidRPr="00CB13A7">
        <w:rPr>
          <w:noProof/>
          <w:lang w:val="es-ES_tradnl" w:eastAsia="zh-CN"/>
        </w:rPr>
        <w:t>rojo= Saldos pendientes de aplicación</w:t>
      </w:r>
    </w:p>
    <w:p w:rsidR="00A155EB" w:rsidRPr="00CB13A7" w:rsidRDefault="003E32E2" w:rsidP="009708A8">
      <w:pPr>
        <w:pStyle w:val="Heading1"/>
        <w:rPr>
          <w:noProof/>
          <w:lang w:val="es-ES_tradnl" w:eastAsia="zh-CN"/>
        </w:rPr>
      </w:pPr>
      <w:r w:rsidRPr="00CB13A7">
        <w:rPr>
          <w:noProof/>
          <w:lang w:val="es-ES_tradnl" w:eastAsia="zh-CN"/>
        </w:rPr>
        <w:t>5</w:t>
      </w:r>
      <w:r w:rsidRPr="00CB13A7">
        <w:rPr>
          <w:noProof/>
          <w:lang w:val="es-ES_tradnl" w:eastAsia="zh-CN"/>
        </w:rPr>
        <w:tab/>
      </w:r>
      <w:r w:rsidR="00A155EB" w:rsidRPr="00CB13A7">
        <w:rPr>
          <w:lang w:val="es-ES_tradnl"/>
        </w:rPr>
        <w:t xml:space="preserve">Proyectos en curso, por ámbitos de acción </w:t>
      </w:r>
    </w:p>
    <w:p w:rsidR="00A155EB" w:rsidRPr="00CB13A7" w:rsidRDefault="00A155EB" w:rsidP="009708A8">
      <w:pPr>
        <w:rPr>
          <w:lang w:val="es-ES_tradnl"/>
        </w:rPr>
      </w:pPr>
      <w:r w:rsidRPr="00CB13A7">
        <w:rPr>
          <w:lang w:val="es-ES_tradnl"/>
        </w:rPr>
        <w:t>A continuación se presenta la distribución de los 60 proyectos en curso al 31 de diciembre de 2018, cla</w:t>
      </w:r>
      <w:r w:rsidR="008B6F20" w:rsidRPr="00CB13A7">
        <w:rPr>
          <w:lang w:val="es-ES_tradnl"/>
        </w:rPr>
        <w:t>s</w:t>
      </w:r>
      <w:r w:rsidRPr="00CB13A7">
        <w:rPr>
          <w:lang w:val="es-ES_tradnl"/>
        </w:rPr>
        <w:t>ificados según los ámbitos temáticos de la BDT. La mayoría de los proyectos se enmarcan en los ámbitos temáticos siguientes: aplicaciones TIC,</w:t>
      </w:r>
      <w:r w:rsidR="009C2C12" w:rsidRPr="00CB13A7">
        <w:rPr>
          <w:lang w:val="es-ES_tradnl"/>
        </w:rPr>
        <w:t xml:space="preserve"> </w:t>
      </w:r>
      <w:r w:rsidRPr="00CB13A7">
        <w:rPr>
          <w:lang w:val="es-ES_tradnl"/>
        </w:rPr>
        <w:t>desarrollo de la tecnología y de las redes, gestión del espectro y radiodifusión digital y capacitación.</w:t>
      </w:r>
      <w:r w:rsidRPr="00CB13A7">
        <w:rPr>
          <w:rStyle w:val="FootnoteReference"/>
          <w:lang w:val="es-ES_tradnl"/>
        </w:rPr>
        <w:footnoteReference w:id="2"/>
      </w:r>
    </w:p>
    <w:p w:rsidR="00A155EB" w:rsidRPr="00CB13A7" w:rsidRDefault="00A155EB" w:rsidP="009708A8">
      <w:pPr>
        <w:pStyle w:val="ListParagraph"/>
        <w:ind w:left="0"/>
        <w:rPr>
          <w:lang w:val="es-ES_tradnl"/>
        </w:rPr>
      </w:pPr>
      <w:r w:rsidRPr="00CB13A7">
        <w:rPr>
          <w:noProof/>
          <w:lang w:val="es-ES_tradnl" w:eastAsia="zh-CN"/>
        </w:rPr>
        <w:drawing>
          <wp:inline distT="0" distB="0" distL="0" distR="0" wp14:anchorId="3A1A9614" wp14:editId="28FC3F21">
            <wp:extent cx="5920740" cy="3259455"/>
            <wp:effectExtent l="0" t="0" r="3810" b="1714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155EB" w:rsidRPr="00CB13A7" w:rsidRDefault="00A155EB" w:rsidP="009708A8">
      <w:pPr>
        <w:pStyle w:val="ListParagraph"/>
        <w:ind w:left="0"/>
        <w:rPr>
          <w:lang w:val="es-ES_tradnl"/>
        </w:rPr>
      </w:pPr>
    </w:p>
    <w:p w:rsidR="00A155EB" w:rsidRPr="00CB13A7" w:rsidRDefault="00CB13A7" w:rsidP="009708A8">
      <w:pPr>
        <w:pStyle w:val="Figurelegend"/>
        <w:rPr>
          <w:lang w:val="es-ES_tradnl"/>
        </w:rPr>
      </w:pPr>
      <w:r>
        <w:rPr>
          <w:lang w:val="es-ES_tradnl"/>
        </w:rPr>
        <w:t>Leyenda</w:t>
      </w:r>
      <w:r w:rsidR="003E32E2" w:rsidRPr="00CB13A7">
        <w:rPr>
          <w:lang w:val="es-ES_tradnl"/>
        </w:rPr>
        <w:t>:</w:t>
      </w:r>
    </w:p>
    <w:p w:rsidR="00A155EB" w:rsidRPr="00CB13A7" w:rsidRDefault="00A155EB" w:rsidP="009708A8">
      <w:pPr>
        <w:pStyle w:val="Figurelegend"/>
        <w:rPr>
          <w:lang w:val="es-ES_tradnl"/>
        </w:rPr>
      </w:pPr>
      <w:r w:rsidRPr="00CB13A7">
        <w:rPr>
          <w:lang w:val="es-ES_tradnl"/>
        </w:rPr>
        <w:t>Capacitación</w:t>
      </w:r>
    </w:p>
    <w:p w:rsidR="00A155EB" w:rsidRPr="00CB13A7" w:rsidRDefault="00A155EB" w:rsidP="009708A8">
      <w:pPr>
        <w:pStyle w:val="Figurelegend"/>
        <w:rPr>
          <w:lang w:val="es-ES_tradnl"/>
        </w:rPr>
      </w:pPr>
      <w:r w:rsidRPr="00CB13A7">
        <w:rPr>
          <w:lang w:val="es-ES_tradnl"/>
        </w:rPr>
        <w:t>Ciberseguridad</w:t>
      </w:r>
    </w:p>
    <w:p w:rsidR="00A155EB" w:rsidRPr="00CB13A7" w:rsidRDefault="00A155EB" w:rsidP="009708A8">
      <w:pPr>
        <w:pStyle w:val="Figurelegend"/>
        <w:rPr>
          <w:lang w:val="es-ES_tradnl"/>
        </w:rPr>
      </w:pPr>
      <w:r w:rsidRPr="00CB13A7">
        <w:rPr>
          <w:lang w:val="es-ES_tradnl"/>
        </w:rPr>
        <w:t>Innovación</w:t>
      </w:r>
    </w:p>
    <w:p w:rsidR="00A155EB" w:rsidRPr="00CB13A7" w:rsidRDefault="00A155EB" w:rsidP="009708A8">
      <w:pPr>
        <w:pStyle w:val="Figurelegend"/>
        <w:rPr>
          <w:lang w:val="es-ES_tradnl"/>
        </w:rPr>
      </w:pPr>
      <w:r w:rsidRPr="00CB13A7">
        <w:rPr>
          <w:lang w:val="es-ES_tradnl"/>
        </w:rPr>
        <w:t>Entorno reglamentario y de mercado</w:t>
      </w:r>
    </w:p>
    <w:p w:rsidR="00A155EB" w:rsidRPr="00CB13A7" w:rsidRDefault="00A155EB" w:rsidP="009708A8">
      <w:pPr>
        <w:pStyle w:val="Figurelegend"/>
        <w:rPr>
          <w:lang w:val="es-ES_tradnl"/>
        </w:rPr>
      </w:pPr>
      <w:r w:rsidRPr="00CB13A7">
        <w:rPr>
          <w:lang w:val="es-ES_tradnl"/>
        </w:rPr>
        <w:t>Desarrollo de la tecnología y de las redes</w:t>
      </w:r>
    </w:p>
    <w:p w:rsidR="00A155EB" w:rsidRPr="00CB13A7" w:rsidRDefault="00A155EB" w:rsidP="009708A8">
      <w:pPr>
        <w:pStyle w:val="Figurelegend"/>
        <w:rPr>
          <w:lang w:val="es-ES_tradnl"/>
        </w:rPr>
      </w:pPr>
      <w:r w:rsidRPr="00CB13A7">
        <w:rPr>
          <w:lang w:val="es-ES_tradnl"/>
        </w:rPr>
        <w:t>Integración digital</w:t>
      </w:r>
    </w:p>
    <w:p w:rsidR="00A155EB" w:rsidRPr="00CB13A7" w:rsidRDefault="00A155EB" w:rsidP="009708A8">
      <w:pPr>
        <w:pStyle w:val="Figurelegend"/>
        <w:rPr>
          <w:lang w:val="es-ES_tradnl"/>
        </w:rPr>
      </w:pPr>
      <w:r w:rsidRPr="00CB13A7">
        <w:rPr>
          <w:lang w:val="es-ES_tradnl"/>
        </w:rPr>
        <w:t>Aplicaciones de TIC</w:t>
      </w:r>
    </w:p>
    <w:p w:rsidR="00A155EB" w:rsidRPr="00CB13A7" w:rsidRDefault="00A155EB" w:rsidP="009708A8">
      <w:pPr>
        <w:pStyle w:val="Figurelegend"/>
        <w:rPr>
          <w:lang w:val="es-ES_tradnl"/>
        </w:rPr>
      </w:pPr>
      <w:r w:rsidRPr="00CB13A7">
        <w:rPr>
          <w:lang w:val="es-ES_tradnl"/>
        </w:rPr>
        <w:t>Cambio climático</w:t>
      </w:r>
    </w:p>
    <w:p w:rsidR="00A155EB" w:rsidRPr="00CB13A7" w:rsidRDefault="00A155EB" w:rsidP="009708A8">
      <w:pPr>
        <w:pStyle w:val="Figurelegend"/>
        <w:rPr>
          <w:lang w:val="es-ES_tradnl"/>
        </w:rPr>
      </w:pPr>
      <w:r w:rsidRPr="00CB13A7">
        <w:rPr>
          <w:lang w:val="es-ES_tradnl"/>
        </w:rPr>
        <w:t>PMA y PEID</w:t>
      </w:r>
    </w:p>
    <w:p w:rsidR="00A155EB" w:rsidRPr="00CB13A7" w:rsidRDefault="00A155EB" w:rsidP="009708A8">
      <w:pPr>
        <w:pStyle w:val="Figurelegend"/>
        <w:rPr>
          <w:lang w:val="es-ES_tradnl"/>
        </w:rPr>
      </w:pPr>
      <w:r w:rsidRPr="00CB13A7">
        <w:rPr>
          <w:lang w:val="es-ES_tradnl"/>
        </w:rPr>
        <w:t>Telecomunicaciones de emergencia</w:t>
      </w:r>
    </w:p>
    <w:p w:rsidR="00A155EB" w:rsidRPr="00CB13A7" w:rsidRDefault="00A155EB" w:rsidP="009708A8">
      <w:pPr>
        <w:pStyle w:val="Figurelegend"/>
        <w:rPr>
          <w:lang w:val="es-ES_tradnl"/>
        </w:rPr>
      </w:pPr>
      <w:r w:rsidRPr="00CB13A7">
        <w:rPr>
          <w:lang w:val="es-ES_tradnl"/>
        </w:rPr>
        <w:t>Estadísticas e indicadores de las TIC</w:t>
      </w:r>
    </w:p>
    <w:p w:rsidR="003E32E2" w:rsidRPr="00CB13A7" w:rsidRDefault="00A155EB" w:rsidP="009708A8">
      <w:pPr>
        <w:pStyle w:val="Figurelegend"/>
        <w:rPr>
          <w:lang w:val="es-ES_tradnl"/>
        </w:rPr>
      </w:pPr>
      <w:r w:rsidRPr="00CB13A7">
        <w:rPr>
          <w:lang w:val="es-ES_tradnl"/>
        </w:rPr>
        <w:t>Gestión del espectro y radiodifusión digital</w:t>
      </w:r>
    </w:p>
    <w:p w:rsidR="00A155EB" w:rsidRPr="00CB13A7" w:rsidRDefault="003E32E2" w:rsidP="009708A8">
      <w:pPr>
        <w:pStyle w:val="Heading1"/>
        <w:rPr>
          <w:lang w:val="es-ES_tradnl"/>
        </w:rPr>
      </w:pPr>
      <w:r w:rsidRPr="00CB13A7">
        <w:rPr>
          <w:lang w:val="es-ES_tradnl"/>
        </w:rPr>
        <w:t>6</w:t>
      </w:r>
      <w:r w:rsidRPr="00CB13A7">
        <w:rPr>
          <w:lang w:val="es-ES_tradnl"/>
        </w:rPr>
        <w:tab/>
      </w:r>
      <w:r w:rsidR="00A155EB" w:rsidRPr="00CB13A7">
        <w:rPr>
          <w:lang w:val="es-ES_tradnl"/>
        </w:rPr>
        <w:t>Proyectos en desarrollo pendientes de firma</w:t>
      </w:r>
    </w:p>
    <w:p w:rsidR="00A155EB" w:rsidRPr="00CB13A7" w:rsidRDefault="00A155EB" w:rsidP="00CB13A7">
      <w:pPr>
        <w:spacing w:after="120"/>
        <w:rPr>
          <w:lang w:val="es-ES_tradnl"/>
        </w:rPr>
      </w:pPr>
      <w:r w:rsidRPr="00CB13A7">
        <w:rPr>
          <w:lang w:val="es-ES_tradnl"/>
        </w:rPr>
        <w:t xml:space="preserve">Varios proyectos, valorados en unos nueve millones </w:t>
      </w:r>
      <w:r w:rsidR="00CB13A7">
        <w:rPr>
          <w:lang w:val="es-ES_tradnl"/>
        </w:rPr>
        <w:t>CHF</w:t>
      </w:r>
      <w:r w:rsidRPr="00CB13A7">
        <w:rPr>
          <w:lang w:val="es-ES_tradnl"/>
        </w:rPr>
        <w:t>, han pasado por la fase de desarrollo y su firma está prevista para el primer semestre de 2019. Entre ellos, cabe citar los siguientes:</w:t>
      </w:r>
    </w:p>
    <w:p w:rsidR="00A155EB" w:rsidRPr="00CB13A7" w:rsidRDefault="00CB13A7" w:rsidP="009708A8">
      <w:pPr>
        <w:pStyle w:val="enumlev1"/>
        <w:rPr>
          <w:lang w:val="es-ES_tradnl"/>
        </w:rPr>
      </w:pPr>
      <w:r>
        <w:rPr>
          <w:lang w:val="es-ES_tradnl"/>
        </w:rPr>
        <w:lastRenderedPageBreak/>
        <w:t>1</w:t>
      </w:r>
      <w:r w:rsidR="003E32E2" w:rsidRPr="00CB13A7">
        <w:rPr>
          <w:lang w:val="es-ES_tradnl"/>
        </w:rPr>
        <w:tab/>
      </w:r>
      <w:r w:rsidR="00A155EB" w:rsidRPr="00CB13A7">
        <w:rPr>
          <w:lang w:val="es-ES_tradnl"/>
        </w:rPr>
        <w:t xml:space="preserve">Asegurar un entorno normativo propicio para la transformación digital en Brasil </w:t>
      </w:r>
      <w:r w:rsidRPr="00CB13A7">
        <w:rPr>
          <w:lang w:val="es-ES_tradnl"/>
        </w:rPr>
        <w:t>–</w:t>
      </w:r>
      <w:r w:rsidR="00A155EB" w:rsidRPr="00CB13A7">
        <w:rPr>
          <w:lang w:val="es-ES_tradnl"/>
        </w:rPr>
        <w:t xml:space="preserve"> región de las Américas;</w:t>
      </w:r>
    </w:p>
    <w:p w:rsidR="00A155EB" w:rsidRPr="00CB13A7" w:rsidRDefault="00CB13A7" w:rsidP="009708A8">
      <w:pPr>
        <w:pStyle w:val="enumlev1"/>
        <w:rPr>
          <w:lang w:val="es-ES_tradnl"/>
        </w:rPr>
      </w:pPr>
      <w:r>
        <w:rPr>
          <w:lang w:val="es-ES_tradnl"/>
        </w:rPr>
        <w:t>2</w:t>
      </w:r>
      <w:r w:rsidR="003E32E2" w:rsidRPr="00CB13A7">
        <w:rPr>
          <w:lang w:val="es-ES_tradnl"/>
        </w:rPr>
        <w:tab/>
      </w:r>
      <w:r w:rsidR="00A155EB" w:rsidRPr="00CB13A7">
        <w:rPr>
          <w:lang w:val="es-ES_tradnl"/>
        </w:rPr>
        <w:t>Implementar la Iniciativa Mundial para la Inclusión Financiera a nivel nacional en México – región de las Américas;</w:t>
      </w:r>
    </w:p>
    <w:p w:rsidR="00A155EB" w:rsidRPr="00CB13A7" w:rsidRDefault="00CB13A7" w:rsidP="009708A8">
      <w:pPr>
        <w:pStyle w:val="enumlev1"/>
        <w:rPr>
          <w:lang w:val="es-ES_tradnl"/>
        </w:rPr>
      </w:pPr>
      <w:r>
        <w:rPr>
          <w:lang w:val="es-ES_tradnl"/>
        </w:rPr>
        <w:t>3</w:t>
      </w:r>
      <w:r w:rsidR="003E32E2" w:rsidRPr="00CB13A7">
        <w:rPr>
          <w:lang w:val="es-ES_tradnl"/>
        </w:rPr>
        <w:tab/>
      </w:r>
      <w:r w:rsidR="00A155EB" w:rsidRPr="00CB13A7">
        <w:rPr>
          <w:lang w:val="es-ES_tradnl"/>
        </w:rPr>
        <w:t>Asesorar y apoyar al Ministerio de Comunicaciones y Transporte en el desarrollo de actividades generales para el mejor uso de las TIC para la transformación digital en Colombia – región de las Américas;</w:t>
      </w:r>
    </w:p>
    <w:p w:rsidR="00A155EB" w:rsidRPr="00CB13A7" w:rsidRDefault="00CB13A7" w:rsidP="009708A8">
      <w:pPr>
        <w:pStyle w:val="enumlev1"/>
        <w:rPr>
          <w:lang w:val="es-ES_tradnl"/>
        </w:rPr>
      </w:pPr>
      <w:r>
        <w:rPr>
          <w:lang w:val="es-ES_tradnl"/>
        </w:rPr>
        <w:t>4</w:t>
      </w:r>
      <w:r w:rsidR="003E32E2" w:rsidRPr="00CB13A7">
        <w:rPr>
          <w:lang w:val="es-ES_tradnl"/>
        </w:rPr>
        <w:tab/>
      </w:r>
      <w:r w:rsidR="00A155EB" w:rsidRPr="00CB13A7">
        <w:rPr>
          <w:lang w:val="es-ES_tradnl"/>
        </w:rPr>
        <w:t>Actualizar el marco reglamentario del sector de las telecomunicaciones en la República de Panamá – región de las Américas;</w:t>
      </w:r>
    </w:p>
    <w:p w:rsidR="00A155EB" w:rsidRPr="00CB13A7" w:rsidRDefault="00CB13A7" w:rsidP="009708A8">
      <w:pPr>
        <w:pStyle w:val="enumlev1"/>
        <w:rPr>
          <w:lang w:val="es-ES_tradnl"/>
        </w:rPr>
      </w:pPr>
      <w:r>
        <w:rPr>
          <w:lang w:val="es-ES_tradnl"/>
        </w:rPr>
        <w:t>5</w:t>
      </w:r>
      <w:r w:rsidR="003E32E2" w:rsidRPr="00CB13A7">
        <w:rPr>
          <w:lang w:val="es-ES_tradnl"/>
        </w:rPr>
        <w:tab/>
      </w:r>
      <w:r w:rsidR="00A155EB" w:rsidRPr="00CB13A7">
        <w:rPr>
          <w:lang w:val="es-ES_tradnl"/>
        </w:rPr>
        <w:t>Establecer un Centro Africano de Transformación Digital (</w:t>
      </w:r>
      <w:r w:rsidR="00C70552" w:rsidRPr="00CB13A7">
        <w:rPr>
          <w:lang w:val="es-ES_tradnl"/>
        </w:rPr>
        <w:t>CATD</w:t>
      </w:r>
      <w:r>
        <w:rPr>
          <w:lang w:val="es-ES_tradnl"/>
        </w:rPr>
        <w:t>) en Sudáfrica – región de </w:t>
      </w:r>
      <w:r w:rsidR="00A155EB" w:rsidRPr="00CB13A7">
        <w:rPr>
          <w:lang w:val="es-ES_tradnl"/>
        </w:rPr>
        <w:t>África;</w:t>
      </w:r>
    </w:p>
    <w:p w:rsidR="00A155EB" w:rsidRPr="00CB13A7" w:rsidRDefault="00CB13A7" w:rsidP="009708A8">
      <w:pPr>
        <w:pStyle w:val="enumlev1"/>
        <w:rPr>
          <w:lang w:val="es-ES_tradnl"/>
        </w:rPr>
      </w:pPr>
      <w:r>
        <w:rPr>
          <w:lang w:val="es-ES_tradnl"/>
        </w:rPr>
        <w:t>6</w:t>
      </w:r>
      <w:r w:rsidR="003E32E2" w:rsidRPr="00CB13A7">
        <w:rPr>
          <w:lang w:val="es-ES_tradnl"/>
        </w:rPr>
        <w:tab/>
      </w:r>
      <w:r w:rsidR="00A155EB" w:rsidRPr="00CB13A7">
        <w:rPr>
          <w:lang w:val="es-ES_tradnl"/>
        </w:rPr>
        <w:t xml:space="preserve">Fortalecer la capacidad del poder judicial de Burkina Faso en lo que respecta a la interpretación y aplicación de la legislación sobre las </w:t>
      </w:r>
      <w:r>
        <w:rPr>
          <w:lang w:val="es-ES_tradnl"/>
        </w:rPr>
        <w:t>TIC en Burkina Faso – región de </w:t>
      </w:r>
      <w:r w:rsidR="00A155EB" w:rsidRPr="00CB13A7">
        <w:rPr>
          <w:lang w:val="es-ES_tradnl"/>
        </w:rPr>
        <w:t>África;</w:t>
      </w:r>
    </w:p>
    <w:p w:rsidR="00A155EB" w:rsidRPr="00CB13A7" w:rsidRDefault="00CB13A7" w:rsidP="009708A8">
      <w:pPr>
        <w:pStyle w:val="enumlev1"/>
        <w:rPr>
          <w:lang w:val="es-ES_tradnl"/>
        </w:rPr>
      </w:pPr>
      <w:r>
        <w:rPr>
          <w:lang w:val="es-ES_tradnl"/>
        </w:rPr>
        <w:t>7</w:t>
      </w:r>
      <w:r w:rsidR="003E32E2" w:rsidRPr="00CB13A7">
        <w:rPr>
          <w:lang w:val="es-ES_tradnl"/>
        </w:rPr>
        <w:tab/>
      </w:r>
      <w:r w:rsidR="00A155EB" w:rsidRPr="00CB13A7">
        <w:rPr>
          <w:lang w:val="es-ES_tradnl"/>
        </w:rPr>
        <w:t>Implementar la Iniciativa Mundial para la Inclusión Financiera a nivel nacional en Egipto – región Árabe</w:t>
      </w:r>
    </w:p>
    <w:p w:rsidR="00A155EB" w:rsidRPr="00CB13A7" w:rsidRDefault="00CB13A7" w:rsidP="009708A8">
      <w:pPr>
        <w:pStyle w:val="enumlev1"/>
        <w:rPr>
          <w:lang w:val="es-ES_tradnl"/>
        </w:rPr>
      </w:pPr>
      <w:r>
        <w:rPr>
          <w:lang w:val="es-ES_tradnl"/>
        </w:rPr>
        <w:t>8</w:t>
      </w:r>
      <w:r w:rsidR="003E32E2" w:rsidRPr="00CB13A7">
        <w:rPr>
          <w:lang w:val="es-ES_tradnl"/>
        </w:rPr>
        <w:tab/>
      </w:r>
      <w:r w:rsidR="00A155EB" w:rsidRPr="00CB13A7">
        <w:rPr>
          <w:lang w:val="es-ES_tradnl"/>
        </w:rPr>
        <w:t>Centro Internacional de Investigación, Desarrollo y Prueba de nuevos equipos, tecnologías y servicios (</w:t>
      </w:r>
      <w:r w:rsidR="00C70552" w:rsidRPr="00CB13A7">
        <w:rPr>
          <w:lang w:val="es-ES_tradnl"/>
        </w:rPr>
        <w:t>CIIDP</w:t>
      </w:r>
      <w:r w:rsidR="00A155EB" w:rsidRPr="00CB13A7">
        <w:rPr>
          <w:lang w:val="es-ES_tradnl"/>
        </w:rPr>
        <w:t>) - Fase 1</w:t>
      </w:r>
      <w:r w:rsidR="009C2C12" w:rsidRPr="00CB13A7">
        <w:rPr>
          <w:lang w:val="es-ES_tradnl"/>
        </w:rPr>
        <w:t xml:space="preserve"> </w:t>
      </w:r>
      <w:r w:rsidR="00A155EB" w:rsidRPr="00CB13A7">
        <w:rPr>
          <w:lang w:val="es-ES_tradnl"/>
        </w:rPr>
        <w:t>– región CEI;</w:t>
      </w:r>
    </w:p>
    <w:p w:rsidR="00A155EB" w:rsidRPr="00CB13A7" w:rsidRDefault="00CB13A7" w:rsidP="009708A8">
      <w:pPr>
        <w:pStyle w:val="enumlev1"/>
        <w:rPr>
          <w:lang w:val="es-ES_tradnl"/>
        </w:rPr>
      </w:pPr>
      <w:r>
        <w:rPr>
          <w:lang w:val="es-ES_tradnl"/>
        </w:rPr>
        <w:t>9</w:t>
      </w:r>
      <w:r w:rsidR="003E32E2" w:rsidRPr="00CB13A7">
        <w:rPr>
          <w:lang w:val="es-ES_tradnl"/>
        </w:rPr>
        <w:tab/>
      </w:r>
      <w:r w:rsidR="00A155EB" w:rsidRPr="00CB13A7">
        <w:rPr>
          <w:lang w:val="es-ES_tradnl"/>
        </w:rPr>
        <w:t>Aplicaciones TIC para mejorar la rastreabilidad en la cadena de valor de los alimentos – región de Asia y el Pacífico;</w:t>
      </w:r>
    </w:p>
    <w:p w:rsidR="00A155EB" w:rsidRPr="00CB13A7" w:rsidRDefault="00CB13A7" w:rsidP="009708A8">
      <w:pPr>
        <w:pStyle w:val="enumlev1"/>
        <w:rPr>
          <w:lang w:val="es-ES_tradnl"/>
        </w:rPr>
      </w:pPr>
      <w:r>
        <w:rPr>
          <w:lang w:val="es-ES_tradnl"/>
        </w:rPr>
        <w:t>10</w:t>
      </w:r>
      <w:r w:rsidR="003E32E2" w:rsidRPr="00CB13A7">
        <w:rPr>
          <w:lang w:val="es-ES_tradnl"/>
        </w:rPr>
        <w:tab/>
      </w:r>
      <w:r w:rsidR="00A155EB" w:rsidRPr="00CB13A7">
        <w:rPr>
          <w:lang w:val="es-ES_tradnl"/>
        </w:rPr>
        <w:t>Capacitación sobre un ecosistema de innovación centrado en las TIC - República de Corea</w:t>
      </w:r>
      <w:r w:rsidR="008B6F20" w:rsidRPr="00CB13A7">
        <w:rPr>
          <w:lang w:val="es-ES_tradnl"/>
        </w:rPr>
        <w:t> </w:t>
      </w:r>
      <w:r w:rsidR="00A155EB" w:rsidRPr="00CB13A7">
        <w:rPr>
          <w:lang w:val="es-ES_tradnl"/>
        </w:rPr>
        <w:t>– Mundial;</w:t>
      </w:r>
    </w:p>
    <w:p w:rsidR="00A155EB" w:rsidRPr="00CB13A7" w:rsidRDefault="00CB13A7" w:rsidP="009708A8">
      <w:pPr>
        <w:pStyle w:val="enumlev1"/>
        <w:rPr>
          <w:lang w:val="es-ES_tradnl"/>
        </w:rPr>
      </w:pPr>
      <w:r>
        <w:rPr>
          <w:lang w:val="es-ES_tradnl"/>
        </w:rPr>
        <w:t>11</w:t>
      </w:r>
      <w:r w:rsidR="003E32E2" w:rsidRPr="00CB13A7">
        <w:rPr>
          <w:lang w:val="es-ES_tradnl"/>
        </w:rPr>
        <w:tab/>
      </w:r>
      <w:r w:rsidR="00A155EB" w:rsidRPr="00CB13A7">
        <w:rPr>
          <w:lang w:val="es-ES_tradnl"/>
        </w:rPr>
        <w:t>Asistencia para el establecimiento de sistemas básicos de gestión del espectro nacional – República de Corea – Mundial.</w:t>
      </w:r>
    </w:p>
    <w:p w:rsidR="00A155EB" w:rsidRPr="00CB13A7" w:rsidRDefault="00A155EB" w:rsidP="009708A8">
      <w:pPr>
        <w:pStyle w:val="ListParagraph"/>
        <w:tabs>
          <w:tab w:val="left" w:pos="567"/>
        </w:tabs>
        <w:spacing w:before="40" w:after="40"/>
        <w:ind w:left="360"/>
        <w:contextualSpacing w:val="0"/>
        <w:rPr>
          <w:lang w:val="es-ES_tradnl"/>
        </w:rPr>
      </w:pPr>
    </w:p>
    <w:p w:rsidR="00A155EB" w:rsidRPr="00CB13A7" w:rsidRDefault="00A155EB" w:rsidP="009708A8">
      <w:pPr>
        <w:spacing w:before="0"/>
        <w:jc w:val="center"/>
        <w:rPr>
          <w:lang w:val="es-ES_tradnl"/>
        </w:rPr>
      </w:pPr>
      <w:r w:rsidRPr="00CB13A7">
        <w:rPr>
          <w:noProof/>
          <w:lang w:val="es-ES_tradnl" w:eastAsia="zh-CN"/>
        </w:rPr>
        <w:drawing>
          <wp:inline distT="0" distB="0" distL="0" distR="0" wp14:anchorId="700EA1DD" wp14:editId="7C64830F">
            <wp:extent cx="5219065" cy="3331210"/>
            <wp:effectExtent l="0" t="0" r="635" b="25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B13A7" w:rsidRDefault="00CB13A7" w:rsidP="009708A8">
      <w:pPr>
        <w:pStyle w:val="Figurelegend"/>
        <w:rPr>
          <w:noProof/>
          <w:lang w:val="es-ES_tradnl" w:eastAsia="zh-CN"/>
        </w:rPr>
      </w:pPr>
      <w:r>
        <w:rPr>
          <w:noProof/>
          <w:lang w:val="es-ES_tradnl" w:eastAsia="zh-CN"/>
        </w:rPr>
        <w:lastRenderedPageBreak/>
        <w:t>Leyenda:</w:t>
      </w:r>
    </w:p>
    <w:p w:rsidR="008B6F20" w:rsidRPr="00CB13A7" w:rsidRDefault="00A155EB" w:rsidP="009708A8">
      <w:pPr>
        <w:pStyle w:val="Figurelegend"/>
        <w:rPr>
          <w:noProof/>
          <w:lang w:val="es-ES_tradnl" w:eastAsia="zh-CN"/>
        </w:rPr>
      </w:pPr>
      <w:r w:rsidRPr="00CB13A7">
        <w:rPr>
          <w:noProof/>
          <w:lang w:val="es-ES_tradnl" w:eastAsia="zh-CN"/>
        </w:rPr>
        <w:t>Asia y el Pacífico</w:t>
      </w:r>
      <w:r w:rsidR="003E32E2" w:rsidRPr="00CB13A7">
        <w:rPr>
          <w:noProof/>
          <w:lang w:val="es-ES_tradnl" w:eastAsia="zh-CN"/>
        </w:rPr>
        <w:t xml:space="preserve">; África; </w:t>
      </w:r>
      <w:r w:rsidRPr="00CB13A7">
        <w:rPr>
          <w:noProof/>
          <w:lang w:val="es-ES_tradnl" w:eastAsia="zh-CN"/>
        </w:rPr>
        <w:t>Mundial</w:t>
      </w:r>
      <w:r w:rsidR="003E32E2" w:rsidRPr="00CB13A7">
        <w:rPr>
          <w:noProof/>
          <w:lang w:val="es-ES_tradnl" w:eastAsia="zh-CN"/>
        </w:rPr>
        <w:t xml:space="preserve">; </w:t>
      </w:r>
      <w:r w:rsidRPr="00CB13A7">
        <w:rPr>
          <w:noProof/>
          <w:lang w:val="es-ES_tradnl" w:eastAsia="zh-CN"/>
        </w:rPr>
        <w:t>Américas</w:t>
      </w:r>
      <w:r w:rsidR="003E32E2" w:rsidRPr="00CB13A7">
        <w:rPr>
          <w:noProof/>
          <w:lang w:val="es-ES_tradnl" w:eastAsia="zh-CN"/>
        </w:rPr>
        <w:t xml:space="preserve">; Árabe ; CEI; </w:t>
      </w:r>
      <w:r w:rsidRPr="00CB13A7">
        <w:rPr>
          <w:noProof/>
          <w:lang w:val="es-ES_tradnl" w:eastAsia="zh-CN"/>
        </w:rPr>
        <w:t>Europa</w:t>
      </w:r>
    </w:p>
    <w:p w:rsidR="00A155EB" w:rsidRPr="00CB13A7" w:rsidRDefault="008B6F20" w:rsidP="009708A8">
      <w:pPr>
        <w:pStyle w:val="Heading1"/>
        <w:rPr>
          <w:noProof/>
          <w:lang w:val="es-ES_tradnl" w:eastAsia="zh-CN"/>
        </w:rPr>
      </w:pPr>
      <w:r w:rsidRPr="00CB13A7">
        <w:rPr>
          <w:noProof/>
          <w:lang w:val="es-ES_tradnl" w:eastAsia="zh-CN"/>
        </w:rPr>
        <w:t>7</w:t>
      </w:r>
      <w:r w:rsidRPr="00CB13A7">
        <w:rPr>
          <w:noProof/>
          <w:lang w:val="es-ES_tradnl" w:eastAsia="zh-CN"/>
        </w:rPr>
        <w:tab/>
      </w:r>
      <w:r w:rsidR="00A155EB" w:rsidRPr="00CB13A7">
        <w:rPr>
          <w:lang w:val="es-ES_tradnl"/>
        </w:rPr>
        <w:t>Fuentes de financiación para los proyectos</w:t>
      </w:r>
    </w:p>
    <w:p w:rsidR="00A155EB" w:rsidRPr="00CB13A7" w:rsidRDefault="00A155EB" w:rsidP="009708A8">
      <w:pPr>
        <w:rPr>
          <w:lang w:val="es-ES_tradnl"/>
        </w:rPr>
      </w:pPr>
      <w:r w:rsidRPr="00CB13A7">
        <w:rPr>
          <w:lang w:val="es-ES_tradnl"/>
        </w:rPr>
        <w:t>Los proyectos de la UIT se financian principalmente a través de recursos extrapresupuestarios. Existen cuatro fuentes de financiación para los proyectos: fondos fiduciarios, fondo de desarrollo de las TIC (FD-TIC), contribuciones voluntarias y presupuesto ordinario de la UIT. La mayoría de los proyectos se benefician de al men</w:t>
      </w:r>
      <w:r w:rsidR="009C2C12" w:rsidRPr="00CB13A7">
        <w:rPr>
          <w:lang w:val="es-ES_tradnl"/>
        </w:rPr>
        <w:t>os dos fuentes de financiación.</w:t>
      </w:r>
    </w:p>
    <w:p w:rsidR="00A155EB" w:rsidRPr="00CB13A7" w:rsidRDefault="00A155EB" w:rsidP="009708A8">
      <w:pPr>
        <w:rPr>
          <w:lang w:val="es-ES_tradnl"/>
        </w:rPr>
      </w:pPr>
      <w:r w:rsidRPr="00CB13A7">
        <w:rPr>
          <w:lang w:val="es-ES_tradnl"/>
        </w:rPr>
        <w:t>A 31 de diciembre de 2018, sobre la base del presupuesto en vigor para la ejecución de proyectos, el 88% corresponde a fondos fiduciarios, el 9% al FD-TIC y el 3% al Plan Operacional de la BDT.</w:t>
      </w:r>
    </w:p>
    <w:p w:rsidR="00A155EB" w:rsidRPr="00CB13A7" w:rsidRDefault="00A155EB" w:rsidP="009708A8">
      <w:pPr>
        <w:rPr>
          <w:lang w:val="es-ES_tradnl"/>
        </w:rPr>
      </w:pPr>
      <w:r w:rsidRPr="00CB13A7">
        <w:rPr>
          <w:lang w:val="es-ES_tradnl"/>
        </w:rPr>
        <w:t>Los recursos del FD-TIC se otorgan como recursos iniciales para la ejecución de proyectos relacionados con los ámbitos de acción de la BDT en los países en desarrollo y los países menos adelantados. Los proyectos se seleccionan atendiendo a su posible repercusión sostenible a largo plazo y en la medida en que propician la cooperació</w:t>
      </w:r>
      <w:r w:rsidR="009C2C12" w:rsidRPr="00CB13A7">
        <w:rPr>
          <w:lang w:val="es-ES_tradnl"/>
        </w:rPr>
        <w:t>n multinacional y las alianzas.</w:t>
      </w:r>
    </w:p>
    <w:p w:rsidR="008B6F20" w:rsidRPr="00CB13A7" w:rsidRDefault="00A155EB" w:rsidP="00CB13A7">
      <w:pPr>
        <w:rPr>
          <w:lang w:val="es-ES_tradnl"/>
        </w:rPr>
      </w:pPr>
      <w:r w:rsidRPr="00CB13A7">
        <w:rPr>
          <w:lang w:val="es-ES_tradnl"/>
        </w:rPr>
        <w:t xml:space="preserve">Para la financiación de proyectos destinados a la puesta en marcha de las iniciativas regionales de la CMDT-17, el Consejo de la UIT de 2018 decidió asignar 2 millones </w:t>
      </w:r>
      <w:r w:rsidR="00CB13A7">
        <w:rPr>
          <w:lang w:val="es-ES_tradnl"/>
        </w:rPr>
        <w:t>CHF</w:t>
      </w:r>
      <w:r w:rsidRPr="00CB13A7">
        <w:rPr>
          <w:lang w:val="es-ES_tradnl"/>
        </w:rPr>
        <w:t xml:space="preserve"> para el periodo 2018-2019 con cargo al Plan Operacional de 2017 e incluir 3 millones </w:t>
      </w:r>
      <w:r w:rsidR="00CB13A7">
        <w:rPr>
          <w:lang w:val="es-ES_tradnl"/>
        </w:rPr>
        <w:t>CHF</w:t>
      </w:r>
      <w:r w:rsidRPr="00CB13A7">
        <w:rPr>
          <w:lang w:val="es-ES_tradnl"/>
        </w:rPr>
        <w:t xml:space="preserve"> para 2020-2021 en el Plan Financiero 2020-2023. Estos fondos se asignaron como fondos iniciales para atraer fondos de asociados. Como primera etapa en el proceso de ejecución de las iniciativas regionales, se elaboraron diez (10) nuevos proyectos de todas las regiones que estaban en desarrollo a finales de 2018 y que comenzarán a ejecutarse en</w:t>
      </w:r>
      <w:r w:rsidR="008B6F20" w:rsidRPr="00CB13A7">
        <w:rPr>
          <w:lang w:val="es-ES_tradnl"/>
        </w:rPr>
        <w:t xml:space="preserve"> 2019.</w:t>
      </w:r>
    </w:p>
    <w:p w:rsidR="00A155EB" w:rsidRPr="00CB13A7" w:rsidRDefault="008B6F20" w:rsidP="009708A8">
      <w:pPr>
        <w:pStyle w:val="Heading1"/>
        <w:rPr>
          <w:lang w:val="es-ES_tradnl"/>
        </w:rPr>
      </w:pPr>
      <w:r w:rsidRPr="00CB13A7">
        <w:rPr>
          <w:lang w:val="es-ES_tradnl"/>
        </w:rPr>
        <w:t>8</w:t>
      </w:r>
      <w:r w:rsidRPr="00CB13A7">
        <w:rPr>
          <w:lang w:val="es-ES_tradnl"/>
        </w:rPr>
        <w:tab/>
      </w:r>
      <w:r w:rsidR="00A155EB" w:rsidRPr="00CB13A7">
        <w:rPr>
          <w:lang w:val="es-ES_tradnl"/>
        </w:rPr>
        <w:t>Ejemplos de los esfuerzos realizados para reforzar la función de ejecución de proyectos</w:t>
      </w:r>
    </w:p>
    <w:p w:rsidR="00A155EB" w:rsidRPr="00CB13A7" w:rsidRDefault="00A155EB" w:rsidP="009708A8">
      <w:pPr>
        <w:rPr>
          <w:lang w:val="es-ES_tradnl"/>
        </w:rPr>
      </w:pPr>
      <w:r w:rsidRPr="00CB13A7">
        <w:rPr>
          <w:lang w:val="es-ES_tradnl"/>
        </w:rPr>
        <w:t>Además de los numerosos esfuerzos que realiza la BDT para seguir reforzando su función de ejecución de proyectos, como la elaboración y el perfeccionamiento de las herramientas, metodologías, directrices, plantillas, normas y base de datos en relación con los proyectos y la gestión de proyectos, se presentan a continuación diversos ejemplos de las nuevas medidas que se han venido adoptando:</w:t>
      </w:r>
    </w:p>
    <w:p w:rsidR="00A155EB" w:rsidRPr="00CB13A7" w:rsidRDefault="00CB13A7" w:rsidP="009708A8">
      <w:pPr>
        <w:pStyle w:val="enumlev1"/>
        <w:rPr>
          <w:lang w:val="es-ES_tradnl"/>
        </w:rPr>
      </w:pPr>
      <w:r w:rsidRPr="00CB13A7">
        <w:rPr>
          <w:b/>
          <w:lang w:val="es-ES_tradnl"/>
        </w:rPr>
        <w:t>•</w:t>
      </w:r>
      <w:r w:rsidR="008B6F20" w:rsidRPr="00CB13A7">
        <w:rPr>
          <w:b/>
          <w:lang w:val="es-ES_tradnl"/>
        </w:rPr>
        <w:tab/>
      </w:r>
      <w:r w:rsidR="00A155EB" w:rsidRPr="00CB13A7">
        <w:rPr>
          <w:b/>
          <w:lang w:val="es-ES_tradnl"/>
        </w:rPr>
        <w:t>Evaluaciones y misiones posteriores a la ejecución de los proyectos:</w:t>
      </w:r>
      <w:r w:rsidR="00A155EB" w:rsidRPr="00CB13A7">
        <w:rPr>
          <w:lang w:val="es-ES_tradnl"/>
        </w:rPr>
        <w:t xml:space="preserve"> la BDT ha realizado evaluaciones posteriores a la ejecución de varios proyectos llevados a cabo por la UIT. Estas evaluaciones tienen por objeto examinar el cumplimiento de los indicadores fundamentales de rendimiento establecidos, la eficiencia y la eficacia de la ejecución de los proyectos, así como la repercusión de los resultados obtenidos, centrados en los principios de la gestión basada en los resultados. Las conclusiones del examen se basan en un análisis objetivo de los resultados obtenidos y de las experiencias adquiridas que pueden contribuir a mejorar la concepción y ejecución de futuros proyectos de la UIT. Los resultados se recogen en los Informes de Evaluación que también se publican en el sitio </w:t>
      </w:r>
      <w:hyperlink r:id="rId13" w:history="1">
        <w:r w:rsidR="00A155EB" w:rsidRPr="00CB13A7">
          <w:rPr>
            <w:rStyle w:val="Hyperlink"/>
            <w:lang w:val="es-ES_tradnl"/>
          </w:rPr>
          <w:t>BDT Projects website</w:t>
        </w:r>
      </w:hyperlink>
      <w:r w:rsidR="00C70552" w:rsidRPr="00CB13A7">
        <w:rPr>
          <w:lang w:val="es-ES_tradnl"/>
        </w:rPr>
        <w:t>.</w:t>
      </w:r>
    </w:p>
    <w:p w:rsidR="00A155EB" w:rsidRPr="00CB13A7" w:rsidRDefault="00CB13A7" w:rsidP="009708A8">
      <w:pPr>
        <w:pStyle w:val="enumlev1"/>
        <w:rPr>
          <w:lang w:val="es-ES_tradnl"/>
        </w:rPr>
      </w:pPr>
      <w:r w:rsidRPr="00CB13A7">
        <w:rPr>
          <w:b/>
          <w:lang w:val="es-ES_tradnl"/>
        </w:rPr>
        <w:t>•</w:t>
      </w:r>
      <w:r w:rsidR="008B6F20" w:rsidRPr="00CB13A7">
        <w:rPr>
          <w:b/>
          <w:lang w:val="es-ES_tradnl"/>
        </w:rPr>
        <w:tab/>
      </w:r>
      <w:r w:rsidR="00A155EB" w:rsidRPr="00CB13A7">
        <w:rPr>
          <w:b/>
          <w:lang w:val="es-ES_tradnl"/>
        </w:rPr>
        <w:t>Vídeos de los proyectos:</w:t>
      </w:r>
      <w:r w:rsidR="00A155EB" w:rsidRPr="00CB13A7">
        <w:rPr>
          <w:lang w:val="es-ES_tradnl"/>
        </w:rPr>
        <w:t xml:space="preserve"> Los vídeos de los proyectos son una herramienta fundamental para la promoción de los proyectos de la UIT. Las imágenes pertinentes y las entrevistas con las diferentes partes interesadas recopiladas durante las misiones de evaluación posteriores a la ejecución se utilizan para producir vídeos cortos que ponen de manifiesto la pertinencia, los resultados y los logros del proyecto. Estos vídeos también se utilizan </w:t>
      </w:r>
      <w:r w:rsidR="00A155EB" w:rsidRPr="00CB13A7">
        <w:rPr>
          <w:lang w:val="es-ES_tradnl"/>
        </w:rPr>
        <w:lastRenderedPageBreak/>
        <w:t xml:space="preserve">para compartir experiencias entre los Miembros de la UIT. Los vídeos del proyecto están disponibles en sitio </w:t>
      </w:r>
      <w:hyperlink r:id="rId14" w:history="1">
        <w:r w:rsidR="00A155EB" w:rsidRPr="00CB13A7">
          <w:rPr>
            <w:rStyle w:val="Hyperlink"/>
            <w:lang w:val="es-ES_tradnl"/>
          </w:rPr>
          <w:t>BDT Projects website</w:t>
        </w:r>
      </w:hyperlink>
      <w:r w:rsidR="00A155EB" w:rsidRPr="00CB13A7">
        <w:rPr>
          <w:lang w:val="es-ES_tradnl"/>
        </w:rPr>
        <w:t>.</w:t>
      </w:r>
    </w:p>
    <w:p w:rsidR="00A155EB" w:rsidRPr="00CB13A7" w:rsidRDefault="00CB13A7" w:rsidP="009708A8">
      <w:pPr>
        <w:pStyle w:val="enumlev1"/>
        <w:rPr>
          <w:lang w:val="es-ES_tradnl"/>
        </w:rPr>
      </w:pPr>
      <w:r w:rsidRPr="00CB13A7">
        <w:rPr>
          <w:b/>
          <w:lang w:val="es-ES_tradnl"/>
        </w:rPr>
        <w:t>•</w:t>
      </w:r>
      <w:r w:rsidR="008B6F20" w:rsidRPr="00CB13A7">
        <w:rPr>
          <w:b/>
          <w:lang w:val="es-ES_tradnl"/>
        </w:rPr>
        <w:tab/>
      </w:r>
      <w:r w:rsidR="00A155EB" w:rsidRPr="00CB13A7">
        <w:rPr>
          <w:b/>
          <w:lang w:val="es-ES_tradnl"/>
        </w:rPr>
        <w:t>Estudios de caso relativos a los proyectos:</w:t>
      </w:r>
      <w:r w:rsidR="00A155EB" w:rsidRPr="00CB13A7">
        <w:rPr>
          <w:lang w:val="es-ES_tradnl"/>
        </w:rPr>
        <w:t xml:space="preserve"> La BDT ha elaborado una serie de estudios de casos basados en proyectos llevados a cabo por la UIT. Los estudios de caso se resumen en documentos breves que ofrecen información esencial en un formato de fácil lectura. Los estudios de caso tienen por finalidad ofrecer información acerca de diferentes proyectos de la UIT y de las actividades realizadas, los resultados obtenidos, las enseñanzas extraídas y las conclusiones y las recomendaciones derivadas de ellos. Los estudios de caso relativos a proyectos de la UIT son recursos de los que las partes interesadas y los Miembros de la UIT pueden valerse para compartir experiencias y reproducir prácticas idóneas. Estos estudios de caso se publican en el sitio </w:t>
      </w:r>
      <w:hyperlink r:id="rId15" w:history="1">
        <w:r w:rsidR="00A155EB" w:rsidRPr="00CB13A7">
          <w:rPr>
            <w:rStyle w:val="Hyperlink"/>
            <w:lang w:val="es-ES_tradnl"/>
          </w:rPr>
          <w:t>BDT Projects website</w:t>
        </w:r>
      </w:hyperlink>
      <w:r w:rsidR="00A155EB" w:rsidRPr="00CB13A7">
        <w:rPr>
          <w:lang w:val="es-ES_tradnl"/>
        </w:rPr>
        <w:t>.</w:t>
      </w:r>
    </w:p>
    <w:p w:rsidR="00A155EB" w:rsidRPr="00CB13A7" w:rsidRDefault="002F25A1" w:rsidP="009708A8">
      <w:pPr>
        <w:pStyle w:val="Heading1"/>
        <w:rPr>
          <w:lang w:val="es-ES_tradnl"/>
        </w:rPr>
      </w:pPr>
      <w:r w:rsidRPr="00CB13A7">
        <w:rPr>
          <w:lang w:val="es-ES_tradnl"/>
        </w:rPr>
        <w:t>9</w:t>
      </w:r>
      <w:r w:rsidR="008B6F20" w:rsidRPr="00CB13A7">
        <w:rPr>
          <w:lang w:val="es-ES_tradnl"/>
        </w:rPr>
        <w:tab/>
      </w:r>
      <w:r w:rsidR="00A155EB" w:rsidRPr="00CB13A7">
        <w:rPr>
          <w:lang w:val="es-ES_tradnl"/>
        </w:rPr>
        <w:t>Enseñanzas extraídas, desafíos y oportunidades</w:t>
      </w:r>
    </w:p>
    <w:p w:rsidR="00A155EB" w:rsidRPr="00CB13A7" w:rsidRDefault="00CB13A7" w:rsidP="009708A8">
      <w:pPr>
        <w:pStyle w:val="enumlev1"/>
        <w:rPr>
          <w:lang w:val="es-ES_tradnl"/>
        </w:rPr>
      </w:pPr>
      <w:r w:rsidRPr="00CB13A7">
        <w:rPr>
          <w:b/>
          <w:lang w:val="es-ES_tradnl"/>
        </w:rPr>
        <w:t>•</w:t>
      </w:r>
      <w:r w:rsidR="008B6F20" w:rsidRPr="00CB13A7">
        <w:rPr>
          <w:lang w:val="es-ES_tradnl"/>
        </w:rPr>
        <w:tab/>
      </w:r>
      <w:r w:rsidR="00A155EB" w:rsidRPr="00CB13A7">
        <w:rPr>
          <w:lang w:val="es-ES_tradnl"/>
        </w:rPr>
        <w:t>Dada la constante evolución de las prácticas de gestión de proyectos, es evidente que es preciso fortalecer la capacidad interna de forma continua. Con ese fin, se impartieron cursos de formación dirigidos al personal de la BDT encaminados a mejorar sus competencias. Los cursos incluían al personal de la Sede y a los funcionarios sobre el terreno. Se está examinando la posibilidad de organizar más cursos y otorgar una posible certificación en gestión de proyectos.</w:t>
      </w:r>
    </w:p>
    <w:p w:rsidR="00A155EB" w:rsidRPr="00CB13A7" w:rsidRDefault="00CB13A7" w:rsidP="009708A8">
      <w:pPr>
        <w:pStyle w:val="enumlev1"/>
        <w:rPr>
          <w:lang w:val="es-ES_tradnl"/>
        </w:rPr>
      </w:pPr>
      <w:r w:rsidRPr="00CB13A7">
        <w:rPr>
          <w:b/>
          <w:lang w:val="es-ES_tradnl"/>
        </w:rPr>
        <w:t>•</w:t>
      </w:r>
      <w:r w:rsidR="008B6F20" w:rsidRPr="00CB13A7">
        <w:rPr>
          <w:lang w:val="es-ES_tradnl"/>
        </w:rPr>
        <w:tab/>
      </w:r>
      <w:r w:rsidR="00A155EB" w:rsidRPr="00CB13A7">
        <w:rPr>
          <w:lang w:val="es-ES_tradnl"/>
        </w:rPr>
        <w:t>La labor relativa a las evaluaciones posteriores a la ejecución sigue siendo importante, ya que permite, en especial, potenciar el intercambio de información, de experiencias y de las enseñanzas extraídas de los proyectos ejecutados. Habida cuenta del número total de proyectos en curso y de los recursos limitados, la BDT seguirá evaluando los proyectos de manera selectiva, asignando prioridad a los proyectos de gran alcance.</w:t>
      </w:r>
    </w:p>
    <w:p w:rsidR="00A155EB" w:rsidRPr="00CB13A7" w:rsidRDefault="00CB13A7" w:rsidP="009708A8">
      <w:pPr>
        <w:pStyle w:val="enumlev1"/>
        <w:rPr>
          <w:lang w:val="es-ES_tradnl"/>
        </w:rPr>
      </w:pPr>
      <w:r w:rsidRPr="00CB13A7">
        <w:rPr>
          <w:b/>
          <w:lang w:val="es-ES_tradnl"/>
        </w:rPr>
        <w:t>•</w:t>
      </w:r>
      <w:r w:rsidR="008B6F20" w:rsidRPr="00CB13A7">
        <w:rPr>
          <w:lang w:val="es-ES_tradnl"/>
        </w:rPr>
        <w:tab/>
      </w:r>
      <w:r w:rsidR="00A155EB" w:rsidRPr="00CB13A7">
        <w:rPr>
          <w:lang w:val="es-ES_tradnl"/>
        </w:rPr>
        <w:t>Factores externos como los conflictos políticos y civiles, las dificultades económicas a que se enfrentan algunos de los países beneficiarios y las interrupciones en la ejecución de los proyectos debidas a catástrofes naturales, siguen retrasando la ejecución oportuna de los proyectos.</w:t>
      </w:r>
    </w:p>
    <w:p w:rsidR="00A155EB" w:rsidRPr="00CB13A7" w:rsidRDefault="00CB13A7" w:rsidP="009708A8">
      <w:pPr>
        <w:pStyle w:val="enumlev1"/>
        <w:rPr>
          <w:lang w:val="es-ES_tradnl"/>
        </w:rPr>
      </w:pPr>
      <w:r w:rsidRPr="00CB13A7">
        <w:rPr>
          <w:b/>
          <w:lang w:val="es-ES_tradnl"/>
        </w:rPr>
        <w:t>•</w:t>
      </w:r>
      <w:r w:rsidR="008B6F20" w:rsidRPr="00CB13A7">
        <w:rPr>
          <w:lang w:val="es-ES_tradnl"/>
        </w:rPr>
        <w:tab/>
      </w:r>
      <w:r w:rsidR="00A155EB" w:rsidRPr="00CB13A7">
        <w:rPr>
          <w:lang w:val="es-ES_tradnl"/>
        </w:rPr>
        <w:t>La movilización de recursos para recaudar fondos extrapresupuestarios destinados a la ejecución de los proyectos de la BDT sigue siendo una tarea crucial, además de un reto importante. Se están llevando a cabo esfuerzos constantes, en particular mediante el fortalecimiento de las alianzas.</w:t>
      </w:r>
    </w:p>
    <w:p w:rsidR="00A155EB" w:rsidRPr="00CB13A7" w:rsidRDefault="00A155EB" w:rsidP="009708A8">
      <w:pPr>
        <w:pStyle w:val="Headingb"/>
        <w:rPr>
          <w:lang w:val="es-ES_tradnl"/>
        </w:rPr>
      </w:pPr>
      <w:r w:rsidRPr="00CB13A7">
        <w:rPr>
          <w:lang w:val="es-ES_tradnl"/>
        </w:rPr>
        <w:t>Conclusión</w:t>
      </w:r>
    </w:p>
    <w:p w:rsidR="00A155EB" w:rsidRPr="00CB13A7" w:rsidRDefault="00A155EB" w:rsidP="009708A8">
      <w:pPr>
        <w:rPr>
          <w:lang w:val="es-ES_tradnl"/>
        </w:rPr>
      </w:pPr>
      <w:r w:rsidRPr="00CB13A7">
        <w:rPr>
          <w:lang w:val="es-ES_tradnl"/>
        </w:rPr>
        <w:t>Los proyectos de la BDT siguen siendo un componente fundamental de su labor, ya que ofrecen asistencia directa a los países en desarrollo. La función de ejecución de proyectos es una de las fortalezas de la Oficina. Por ello, la BDT prosigue su labor de seguimiento y análisis de los desafíos y las oportunidades en el ámbito de la elaboración, ejecución y supervisión de proyectos. Con el fin de promover la transparencia y la rendición de cuentas en la ejecución de los proyectos, la BDT aplica las directrices de la gestión basada en los resultados y de gestión</w:t>
      </w:r>
      <w:r w:rsidR="009C2C12" w:rsidRPr="00CB13A7">
        <w:rPr>
          <w:lang w:val="es-ES_tradnl"/>
        </w:rPr>
        <w:t xml:space="preserve"> de proyectos.</w:t>
      </w:r>
    </w:p>
    <w:p w:rsidR="00A155EB" w:rsidRPr="00CB13A7" w:rsidRDefault="00A155EB" w:rsidP="009708A8">
      <w:pPr>
        <w:rPr>
          <w:lang w:val="es-ES_tradnl"/>
        </w:rPr>
      </w:pPr>
      <w:r w:rsidRPr="00CB13A7">
        <w:rPr>
          <w:lang w:val="es-ES_tradnl"/>
        </w:rPr>
        <w:t xml:space="preserve">Se considera prioritario asegurar que los indicadores fundamentales de rendimiento </w:t>
      </w:r>
      <w:r w:rsidR="00C70552" w:rsidRPr="00CB13A7">
        <w:rPr>
          <w:lang w:val="es-ES_tradnl"/>
        </w:rPr>
        <w:t xml:space="preserve">(IFR) </w:t>
      </w:r>
      <w:r w:rsidRPr="00CB13A7">
        <w:rPr>
          <w:lang w:val="es-ES_tradnl"/>
        </w:rPr>
        <w:t xml:space="preserve">estén claramente definidos para cada proyecto. Durante la ejecución de un proyecto, se supervisa el cumplimiento de los </w:t>
      </w:r>
      <w:r w:rsidR="00C70552" w:rsidRPr="00CB13A7">
        <w:rPr>
          <w:lang w:val="es-ES_tradnl"/>
        </w:rPr>
        <w:t>IFR</w:t>
      </w:r>
      <w:r w:rsidRPr="00CB13A7">
        <w:rPr>
          <w:lang w:val="es-ES_tradnl"/>
        </w:rPr>
        <w:t xml:space="preserve"> y, una vez concluido el proyecto, se evalúan los resultados con respecto al conjunto de </w:t>
      </w:r>
      <w:r w:rsidR="00C70552" w:rsidRPr="00CB13A7">
        <w:rPr>
          <w:lang w:val="es-ES_tradnl"/>
        </w:rPr>
        <w:t>IFR</w:t>
      </w:r>
      <w:r w:rsidR="009C2C12" w:rsidRPr="00CB13A7">
        <w:rPr>
          <w:lang w:val="es-ES_tradnl"/>
        </w:rPr>
        <w:t xml:space="preserve"> previamente definidos.</w:t>
      </w:r>
    </w:p>
    <w:p w:rsidR="00A155EB" w:rsidRPr="00CB13A7" w:rsidRDefault="00A155EB" w:rsidP="009708A8">
      <w:pPr>
        <w:rPr>
          <w:lang w:val="es-ES_tradnl"/>
        </w:rPr>
      </w:pPr>
      <w:r w:rsidRPr="00CB13A7">
        <w:rPr>
          <w:lang w:val="es-ES_tradnl"/>
        </w:rPr>
        <w:lastRenderedPageBreak/>
        <w:t>Se ha podido constatar que la ejecución de proyectos es una forma eficaz de atender las necesidades específicas de los Estados Miembros de la UIT, además de las actividades previstas en el</w:t>
      </w:r>
      <w:r w:rsidR="009C2C12" w:rsidRPr="00CB13A7">
        <w:rPr>
          <w:lang w:val="es-ES_tradnl"/>
        </w:rPr>
        <w:t xml:space="preserve"> </w:t>
      </w:r>
      <w:r w:rsidRPr="00CB13A7">
        <w:rPr>
          <w:lang w:val="es-ES_tradnl"/>
        </w:rPr>
        <w:t>presupuesto ordinario de la BDT, y constituye un excelente mecanismo para complementar los fondos iniciales del FD-TIC, la financiación de los asociados externos y de los países beneficiarios.</w:t>
      </w:r>
      <w:r w:rsidR="009C2C12" w:rsidRPr="00CB13A7">
        <w:rPr>
          <w:lang w:val="es-ES_tradnl"/>
        </w:rPr>
        <w:t xml:space="preserve"> </w:t>
      </w:r>
    </w:p>
    <w:p w:rsidR="00A155EB" w:rsidRPr="00CB13A7" w:rsidRDefault="00A155EB" w:rsidP="009708A8">
      <w:pPr>
        <w:rPr>
          <w:lang w:val="es-ES_tradnl"/>
        </w:rPr>
      </w:pPr>
      <w:r w:rsidRPr="00CB13A7">
        <w:rPr>
          <w:lang w:val="es-ES_tradnl"/>
        </w:rPr>
        <w:t>Los proyectos de la BDT son también un medio eficaz para poner en marcha las iniciativas regionales que los Estados Miembros han definido como ámbitos prioritarios de acción para un periodo determinado y que tienen el potencial necesario para beneficiar a varios países en cada región.</w:t>
      </w:r>
    </w:p>
    <w:p w:rsidR="00A155EB" w:rsidRPr="00CB13A7" w:rsidRDefault="00A155EB" w:rsidP="009708A8">
      <w:pPr>
        <w:rPr>
          <w:lang w:val="es-ES_tradnl"/>
        </w:rPr>
      </w:pPr>
      <w:r w:rsidRPr="00CB13A7">
        <w:rPr>
          <w:lang w:val="es-ES_tradnl"/>
        </w:rPr>
        <w:t>La BDT innova constantemente para aprovechar las oportunidades y responder a los desafíos que plantean los proyectos, mejorando su función de ejecución de proyectos, los procesos y la presentación de la información, a fin de reforzar la rendición de cuentas, la eficacia y eficiencia en la ejecución de los proyectos.</w:t>
      </w:r>
    </w:p>
    <w:p w:rsidR="00A155EB" w:rsidRPr="00CB13A7" w:rsidRDefault="00A155EB" w:rsidP="009708A8">
      <w:pPr>
        <w:rPr>
          <w:lang w:val="es-ES_tradnl"/>
        </w:rPr>
      </w:pPr>
      <w:r w:rsidRPr="00CB13A7">
        <w:rPr>
          <w:lang w:val="es-ES_tradnl"/>
        </w:rPr>
        <w:t xml:space="preserve">Se puede obtener más información acerca de los proyectos ejecutados por la UIT en la página: </w:t>
      </w:r>
      <w:hyperlink r:id="rId16" w:history="1">
        <w:r w:rsidRPr="00CB13A7">
          <w:rPr>
            <w:rStyle w:val="Hyperlink"/>
            <w:lang w:val="es-ES_tradnl"/>
          </w:rPr>
          <w:t>http://www.itu.int/es/ITU-D/Projects/Pages/default.aspx</w:t>
        </w:r>
      </w:hyperlink>
    </w:p>
    <w:p w:rsidR="00A155EB" w:rsidRPr="00CB13A7" w:rsidRDefault="00A155EB" w:rsidP="009708A8">
      <w:pPr>
        <w:overflowPunct/>
        <w:autoSpaceDE/>
        <w:autoSpaceDN/>
        <w:adjustRightInd/>
        <w:spacing w:before="0"/>
        <w:jc w:val="both"/>
        <w:textAlignment w:val="auto"/>
        <w:rPr>
          <w:lang w:val="es-ES_tradnl"/>
        </w:rPr>
      </w:pPr>
      <w:r w:rsidRPr="00CB13A7">
        <w:rPr>
          <w:lang w:val="es-ES_tradnl"/>
        </w:rPr>
        <w:br w:type="page"/>
      </w:r>
    </w:p>
    <w:p w:rsidR="00A155EB" w:rsidRPr="00CB13A7" w:rsidRDefault="00A155EB" w:rsidP="009708A8">
      <w:pPr>
        <w:pStyle w:val="AnnexNo"/>
        <w:rPr>
          <w:lang w:val="es-ES_tradnl"/>
        </w:rPr>
      </w:pPr>
      <w:r w:rsidRPr="00CB13A7">
        <w:rPr>
          <w:lang w:val="es-ES_tradnl"/>
        </w:rPr>
        <w:lastRenderedPageBreak/>
        <w:t>Anexo 1</w:t>
      </w:r>
    </w:p>
    <w:p w:rsidR="00A155EB" w:rsidRPr="00CB13A7" w:rsidRDefault="00A155EB" w:rsidP="009708A8">
      <w:pPr>
        <w:pStyle w:val="Annextitle"/>
        <w:rPr>
          <w:lang w:val="es-ES_tradnl"/>
        </w:rPr>
      </w:pPr>
      <w:r w:rsidRPr="00CB13A7">
        <w:rPr>
          <w:lang w:val="es-ES_tradnl"/>
        </w:rPr>
        <w:t>60 proyectos en curso al mes de diciembre de 2018</w:t>
      </w:r>
    </w:p>
    <w:p w:rsidR="00A155EB" w:rsidRPr="00CB13A7" w:rsidRDefault="00A155EB" w:rsidP="009708A8">
      <w:pPr>
        <w:jc w:val="right"/>
        <w:rPr>
          <w:bCs/>
          <w:i/>
          <w:iCs/>
          <w:szCs w:val="24"/>
          <w:lang w:val="es-ES_tradnl"/>
        </w:rPr>
      </w:pPr>
      <w:r w:rsidRPr="00CB13A7">
        <w:rPr>
          <w:bCs/>
          <w:i/>
          <w:iCs/>
          <w:szCs w:val="24"/>
          <w:lang w:val="es-ES_tradnl"/>
        </w:rPr>
        <w:t>(CHF)</w:t>
      </w:r>
      <w:r w:rsidRPr="00CB13A7">
        <w:rPr>
          <w:rStyle w:val="FootnoteReference"/>
          <w:bCs/>
          <w:i/>
          <w:iCs/>
          <w:szCs w:val="24"/>
          <w:lang w:val="es-ES_tradnl"/>
        </w:rPr>
        <w:footnoteReference w:id="3"/>
      </w:r>
    </w:p>
    <w:tbl>
      <w:tblPr>
        <w:tblW w:w="10055" w:type="dxa"/>
        <w:tblLook w:val="04A0" w:firstRow="1" w:lastRow="0" w:firstColumn="1" w:lastColumn="0" w:noHBand="0" w:noVBand="1"/>
      </w:tblPr>
      <w:tblGrid>
        <w:gridCol w:w="440"/>
        <w:gridCol w:w="5682"/>
        <w:gridCol w:w="1386"/>
        <w:gridCol w:w="1418"/>
        <w:gridCol w:w="1129"/>
      </w:tblGrid>
      <w:tr w:rsidR="00A155EB" w:rsidRPr="00CB13A7" w:rsidTr="00BF1834">
        <w:trPr>
          <w:trHeight w:val="708"/>
          <w:tblHeader/>
        </w:trPr>
        <w:tc>
          <w:tcPr>
            <w:tcW w:w="440" w:type="dxa"/>
            <w:tcBorders>
              <w:top w:val="single" w:sz="4" w:space="0" w:color="auto"/>
              <w:left w:val="single" w:sz="4" w:space="0" w:color="auto"/>
              <w:bottom w:val="single" w:sz="4" w:space="0" w:color="auto"/>
              <w:right w:val="single" w:sz="4" w:space="0" w:color="auto"/>
            </w:tcBorders>
            <w:shd w:val="clear" w:color="auto" w:fill="auto"/>
            <w:hideMark/>
          </w:tcPr>
          <w:p w:rsidR="00A155EB" w:rsidRPr="00CB13A7" w:rsidRDefault="00A155EB" w:rsidP="009708A8">
            <w:pPr>
              <w:pStyle w:val="Tablehead"/>
              <w:rPr>
                <w:lang w:val="es-ES_tradnl" w:eastAsia="zh-CN"/>
              </w:rPr>
            </w:pPr>
            <w:r w:rsidRPr="00CB13A7">
              <w:rPr>
                <w:lang w:val="es-ES_tradnl" w:eastAsia="zh-CN"/>
              </w:rPr>
              <w:t>#</w:t>
            </w:r>
          </w:p>
        </w:tc>
        <w:tc>
          <w:tcPr>
            <w:tcW w:w="5682" w:type="dxa"/>
            <w:tcBorders>
              <w:top w:val="single" w:sz="4" w:space="0" w:color="auto"/>
              <w:left w:val="nil"/>
              <w:bottom w:val="single" w:sz="4" w:space="0" w:color="auto"/>
              <w:right w:val="single" w:sz="4" w:space="0" w:color="auto"/>
            </w:tcBorders>
            <w:shd w:val="clear" w:color="auto" w:fill="auto"/>
            <w:vAlign w:val="center"/>
            <w:hideMark/>
          </w:tcPr>
          <w:p w:rsidR="00A155EB" w:rsidRPr="00CB13A7" w:rsidRDefault="00A155EB" w:rsidP="009708A8">
            <w:pPr>
              <w:pStyle w:val="Tablehead"/>
              <w:rPr>
                <w:lang w:val="es-ES_tradnl" w:eastAsia="zh-CN"/>
              </w:rPr>
            </w:pPr>
            <w:r w:rsidRPr="00CB13A7">
              <w:rPr>
                <w:lang w:val="es-ES_tradnl" w:eastAsia="zh-CN"/>
              </w:rPr>
              <w:t>Título</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rsidR="00A155EB" w:rsidRPr="00CB13A7" w:rsidRDefault="00A155EB" w:rsidP="009708A8">
            <w:pPr>
              <w:pStyle w:val="Tablehead"/>
              <w:rPr>
                <w:lang w:val="es-ES_tradnl" w:eastAsia="zh-CN"/>
              </w:rPr>
            </w:pPr>
            <w:r w:rsidRPr="00CB13A7">
              <w:rPr>
                <w:lang w:val="es-ES_tradnl" w:eastAsia="zh-CN"/>
              </w:rPr>
              <w:t>Importe</w:t>
            </w:r>
            <w:r w:rsidRPr="00CB13A7">
              <w:rPr>
                <w:lang w:val="es-ES_tradnl" w:eastAsia="zh-CN"/>
              </w:rPr>
              <w:br/>
              <w:t>externo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155EB" w:rsidRPr="00CB13A7" w:rsidRDefault="00A155EB" w:rsidP="009708A8">
            <w:pPr>
              <w:pStyle w:val="Tablehead"/>
              <w:rPr>
                <w:lang w:val="es-ES_tradnl" w:eastAsia="zh-CN"/>
              </w:rPr>
            </w:pPr>
            <w:bookmarkStart w:id="7" w:name="lt_pId075"/>
            <w:r w:rsidRPr="00CB13A7">
              <w:rPr>
                <w:lang w:val="es-ES_tradnl" w:eastAsia="zh-CN"/>
              </w:rPr>
              <w:t>Importe</w:t>
            </w:r>
            <w:r w:rsidRPr="00CB13A7">
              <w:rPr>
                <w:lang w:val="es-ES_tradnl" w:eastAsia="zh-CN"/>
              </w:rPr>
              <w:br/>
              <w:t>FD-TIC</w:t>
            </w:r>
            <w:bookmarkEnd w:id="7"/>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A155EB" w:rsidRPr="00CB13A7" w:rsidRDefault="00A155EB" w:rsidP="009708A8">
            <w:pPr>
              <w:pStyle w:val="Tablehead"/>
              <w:rPr>
                <w:lang w:val="es-ES_tradnl" w:eastAsia="zh-CN"/>
              </w:rPr>
            </w:pPr>
            <w:bookmarkStart w:id="8" w:name="lt_pId076"/>
            <w:r w:rsidRPr="00CB13A7">
              <w:rPr>
                <w:lang w:val="es-ES_tradnl" w:eastAsia="zh-CN"/>
              </w:rPr>
              <w:t>Importe</w:t>
            </w:r>
            <w:r w:rsidRPr="00CB13A7">
              <w:rPr>
                <w:lang w:val="es-ES_tradnl" w:eastAsia="zh-CN"/>
              </w:rPr>
              <w:br/>
              <w:t>OP</w:t>
            </w:r>
            <w:bookmarkEnd w:id="8"/>
          </w:p>
        </w:tc>
      </w:tr>
      <w:tr w:rsidR="00A155EB" w:rsidRPr="00CB13A7" w:rsidTr="00BF1834">
        <w:trPr>
          <w:trHeight w:val="288"/>
        </w:trPr>
        <w:tc>
          <w:tcPr>
            <w:tcW w:w="440" w:type="dxa"/>
            <w:tcBorders>
              <w:top w:val="nil"/>
              <w:left w:val="single" w:sz="4" w:space="0" w:color="auto"/>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1</w:t>
            </w:r>
          </w:p>
        </w:tc>
        <w:tc>
          <w:tcPr>
            <w:tcW w:w="5682" w:type="dxa"/>
            <w:tcBorders>
              <w:top w:val="nil"/>
              <w:left w:val="nil"/>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Gestión inteligente de aguas subterráneas</w:t>
            </w:r>
          </w:p>
        </w:tc>
        <w:tc>
          <w:tcPr>
            <w:tcW w:w="1386"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r w:rsidRPr="00CB13A7">
              <w:rPr>
                <w:lang w:val="es-ES_tradnl" w:eastAsia="zh-CN"/>
              </w:rPr>
              <w:t>19</w:t>
            </w:r>
            <w:r w:rsidR="00C429E2" w:rsidRPr="00CB13A7">
              <w:rPr>
                <w:lang w:val="es-ES_tradnl" w:eastAsia="zh-CN"/>
              </w:rPr>
              <w:t> </w:t>
            </w:r>
            <w:r w:rsidRPr="00CB13A7">
              <w:rPr>
                <w:lang w:val="es-ES_tradnl" w:eastAsia="zh-CN"/>
              </w:rPr>
              <w:t>660</w:t>
            </w:r>
          </w:p>
        </w:tc>
        <w:tc>
          <w:tcPr>
            <w:tcW w:w="1418"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p>
        </w:tc>
        <w:tc>
          <w:tcPr>
            <w:tcW w:w="1129"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r w:rsidRPr="00CB13A7">
              <w:rPr>
                <w:lang w:val="es-ES_tradnl" w:eastAsia="zh-CN"/>
              </w:rPr>
              <w:t>26</w:t>
            </w:r>
            <w:r w:rsidR="00C429E2" w:rsidRPr="00CB13A7">
              <w:rPr>
                <w:lang w:val="es-ES_tradnl" w:eastAsia="zh-CN"/>
              </w:rPr>
              <w:t> </w:t>
            </w:r>
            <w:r w:rsidRPr="00CB13A7">
              <w:rPr>
                <w:lang w:val="es-ES_tradnl" w:eastAsia="zh-CN"/>
              </w:rPr>
              <w:t>000</w:t>
            </w:r>
          </w:p>
        </w:tc>
      </w:tr>
      <w:tr w:rsidR="00A155EB" w:rsidRPr="00CB13A7" w:rsidTr="00BF1834">
        <w:trPr>
          <w:trHeight w:val="288"/>
        </w:trPr>
        <w:tc>
          <w:tcPr>
            <w:tcW w:w="440" w:type="dxa"/>
            <w:tcBorders>
              <w:top w:val="nil"/>
              <w:left w:val="single" w:sz="4" w:space="0" w:color="auto"/>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2</w:t>
            </w:r>
          </w:p>
        </w:tc>
        <w:tc>
          <w:tcPr>
            <w:tcW w:w="5682" w:type="dxa"/>
            <w:tcBorders>
              <w:top w:val="nil"/>
              <w:left w:val="nil"/>
              <w:bottom w:val="single" w:sz="4" w:space="0" w:color="auto"/>
              <w:right w:val="single" w:sz="4" w:space="0" w:color="auto"/>
            </w:tcBorders>
            <w:shd w:val="clear" w:color="auto" w:fill="auto"/>
            <w:hideMark/>
          </w:tcPr>
          <w:p w:rsidR="00A155EB" w:rsidRPr="00CB13A7" w:rsidRDefault="00A155EB" w:rsidP="00CB13A7">
            <w:pPr>
              <w:pStyle w:val="Tabletext"/>
              <w:rPr>
                <w:lang w:val="es-ES_tradnl" w:eastAsia="zh-CN"/>
              </w:rPr>
            </w:pPr>
            <w:r w:rsidRPr="00CB13A7">
              <w:rPr>
                <w:lang w:val="es-ES_tradnl" w:eastAsia="zh-CN"/>
              </w:rPr>
              <w:t xml:space="preserve">Establecimiento de un </w:t>
            </w:r>
            <w:r w:rsidR="00CB13A7">
              <w:rPr>
                <w:lang w:val="es-ES_tradnl" w:eastAsia="zh-CN"/>
              </w:rPr>
              <w:t>EIII</w:t>
            </w:r>
            <w:r w:rsidRPr="00CB13A7">
              <w:rPr>
                <w:lang w:val="es-ES_tradnl" w:eastAsia="zh-CN"/>
              </w:rPr>
              <w:t xml:space="preserve"> nacional en Gambia</w:t>
            </w:r>
          </w:p>
        </w:tc>
        <w:tc>
          <w:tcPr>
            <w:tcW w:w="1386"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r w:rsidRPr="00CB13A7">
              <w:rPr>
                <w:lang w:val="es-ES_tradnl" w:eastAsia="zh-CN"/>
              </w:rPr>
              <w:t>98</w:t>
            </w:r>
            <w:r w:rsidR="00C429E2" w:rsidRPr="00CB13A7">
              <w:rPr>
                <w:lang w:val="es-ES_tradnl" w:eastAsia="zh-CN"/>
              </w:rPr>
              <w:t> </w:t>
            </w:r>
            <w:r w:rsidRPr="00CB13A7">
              <w:rPr>
                <w:lang w:val="es-ES_tradnl" w:eastAsia="zh-CN"/>
              </w:rPr>
              <w:t>300</w:t>
            </w:r>
          </w:p>
        </w:tc>
        <w:tc>
          <w:tcPr>
            <w:tcW w:w="1418"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p>
        </w:tc>
        <w:tc>
          <w:tcPr>
            <w:tcW w:w="1129"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r w:rsidRPr="00CB13A7">
              <w:rPr>
                <w:lang w:val="es-ES_tradnl" w:eastAsia="zh-CN"/>
              </w:rPr>
              <w:t>39</w:t>
            </w:r>
            <w:r w:rsidR="00C429E2" w:rsidRPr="00CB13A7">
              <w:rPr>
                <w:lang w:val="es-ES_tradnl" w:eastAsia="zh-CN"/>
              </w:rPr>
              <w:t> </w:t>
            </w:r>
            <w:r w:rsidRPr="00CB13A7">
              <w:rPr>
                <w:lang w:val="es-ES_tradnl" w:eastAsia="zh-CN"/>
              </w:rPr>
              <w:t>320</w:t>
            </w:r>
          </w:p>
        </w:tc>
      </w:tr>
      <w:tr w:rsidR="00A155EB" w:rsidRPr="00CB13A7" w:rsidTr="00BF1834">
        <w:trPr>
          <w:trHeight w:val="288"/>
        </w:trPr>
        <w:tc>
          <w:tcPr>
            <w:tcW w:w="440" w:type="dxa"/>
            <w:tcBorders>
              <w:top w:val="nil"/>
              <w:left w:val="single" w:sz="4" w:space="0" w:color="auto"/>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3</w:t>
            </w:r>
          </w:p>
        </w:tc>
        <w:tc>
          <w:tcPr>
            <w:tcW w:w="5682" w:type="dxa"/>
            <w:tcBorders>
              <w:top w:val="nil"/>
              <w:left w:val="nil"/>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ICT-Eye: un ojo sobre los datos de las TIC</w:t>
            </w:r>
          </w:p>
        </w:tc>
        <w:tc>
          <w:tcPr>
            <w:tcW w:w="1386"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p>
        </w:tc>
        <w:tc>
          <w:tcPr>
            <w:tcW w:w="1418"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p>
        </w:tc>
        <w:tc>
          <w:tcPr>
            <w:tcW w:w="1129" w:type="dxa"/>
            <w:tcBorders>
              <w:top w:val="nil"/>
              <w:left w:val="nil"/>
              <w:bottom w:val="single" w:sz="4" w:space="0" w:color="auto"/>
              <w:right w:val="single" w:sz="4" w:space="0" w:color="auto"/>
            </w:tcBorders>
            <w:shd w:val="clear" w:color="auto" w:fill="FFFFFF" w:themeFill="background1"/>
            <w:hideMark/>
          </w:tcPr>
          <w:p w:rsidR="00A155EB" w:rsidRPr="00CB13A7" w:rsidRDefault="00A155EB" w:rsidP="002F25A1">
            <w:pPr>
              <w:pStyle w:val="Tabletext"/>
              <w:jc w:val="center"/>
              <w:rPr>
                <w:lang w:val="es-ES_tradnl" w:eastAsia="zh-CN"/>
              </w:rPr>
            </w:pPr>
            <w:r w:rsidRPr="00CB13A7">
              <w:rPr>
                <w:lang w:val="es-ES_tradnl" w:eastAsia="zh-CN"/>
              </w:rPr>
              <w:t>600</w:t>
            </w:r>
            <w:r w:rsidR="00C429E2" w:rsidRPr="00CB13A7">
              <w:rPr>
                <w:lang w:val="es-ES_tradnl" w:eastAsia="zh-CN"/>
              </w:rPr>
              <w:t> </w:t>
            </w:r>
            <w:r w:rsidRPr="00CB13A7">
              <w:rPr>
                <w:lang w:val="es-ES_tradnl" w:eastAsia="zh-CN"/>
              </w:rPr>
              <w:t>000</w:t>
            </w:r>
          </w:p>
        </w:tc>
      </w:tr>
      <w:tr w:rsidR="00A155EB" w:rsidRPr="00CB13A7" w:rsidTr="00BF1834">
        <w:trPr>
          <w:trHeight w:val="279"/>
        </w:trPr>
        <w:tc>
          <w:tcPr>
            <w:tcW w:w="440" w:type="dxa"/>
            <w:tcBorders>
              <w:top w:val="nil"/>
              <w:left w:val="single" w:sz="4" w:space="0" w:color="auto"/>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4</w:t>
            </w:r>
          </w:p>
        </w:tc>
        <w:tc>
          <w:tcPr>
            <w:tcW w:w="5682" w:type="dxa"/>
            <w:tcBorders>
              <w:top w:val="nil"/>
              <w:left w:val="nil"/>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Desarrollo de una plataforma de colaboración para promover el acceso asequible a la infraestructura internacional de fibra óptica</w:t>
            </w:r>
          </w:p>
        </w:tc>
        <w:tc>
          <w:tcPr>
            <w:tcW w:w="1386"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p>
        </w:tc>
        <w:tc>
          <w:tcPr>
            <w:tcW w:w="1418"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p>
        </w:tc>
        <w:tc>
          <w:tcPr>
            <w:tcW w:w="1129" w:type="dxa"/>
            <w:tcBorders>
              <w:top w:val="nil"/>
              <w:left w:val="nil"/>
              <w:bottom w:val="single" w:sz="4" w:space="0" w:color="auto"/>
              <w:right w:val="single" w:sz="4" w:space="0" w:color="auto"/>
            </w:tcBorders>
            <w:shd w:val="clear" w:color="auto" w:fill="FFFFFF" w:themeFill="background1"/>
            <w:hideMark/>
          </w:tcPr>
          <w:p w:rsidR="00A155EB" w:rsidRPr="00CB13A7" w:rsidRDefault="00A155EB" w:rsidP="002F25A1">
            <w:pPr>
              <w:pStyle w:val="Tabletext"/>
              <w:jc w:val="center"/>
              <w:rPr>
                <w:lang w:val="es-ES_tradnl" w:eastAsia="zh-CN"/>
              </w:rPr>
            </w:pPr>
            <w:r w:rsidRPr="00CB13A7">
              <w:rPr>
                <w:lang w:val="es-ES_tradnl" w:eastAsia="zh-CN"/>
              </w:rPr>
              <w:t>160</w:t>
            </w:r>
            <w:r w:rsidR="00C429E2" w:rsidRPr="00CB13A7">
              <w:rPr>
                <w:lang w:val="es-ES_tradnl" w:eastAsia="zh-CN"/>
              </w:rPr>
              <w:t> </w:t>
            </w:r>
            <w:r w:rsidRPr="00CB13A7">
              <w:rPr>
                <w:lang w:val="es-ES_tradnl" w:eastAsia="zh-CN"/>
              </w:rPr>
              <w:t>500</w:t>
            </w:r>
          </w:p>
        </w:tc>
      </w:tr>
      <w:tr w:rsidR="00A155EB" w:rsidRPr="00CB13A7" w:rsidTr="00BF1834">
        <w:trPr>
          <w:trHeight w:val="288"/>
        </w:trPr>
        <w:tc>
          <w:tcPr>
            <w:tcW w:w="440" w:type="dxa"/>
            <w:tcBorders>
              <w:top w:val="nil"/>
              <w:left w:val="single" w:sz="4" w:space="0" w:color="auto"/>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5</w:t>
            </w:r>
          </w:p>
        </w:tc>
        <w:tc>
          <w:tcPr>
            <w:tcW w:w="5682" w:type="dxa"/>
            <w:tcBorders>
              <w:top w:val="nil"/>
              <w:left w:val="nil"/>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Identidad digital para el desarrollo</w:t>
            </w:r>
          </w:p>
        </w:tc>
        <w:tc>
          <w:tcPr>
            <w:tcW w:w="1386"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p>
        </w:tc>
        <w:tc>
          <w:tcPr>
            <w:tcW w:w="1418"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p>
        </w:tc>
        <w:tc>
          <w:tcPr>
            <w:tcW w:w="1129" w:type="dxa"/>
            <w:tcBorders>
              <w:top w:val="nil"/>
              <w:left w:val="nil"/>
              <w:bottom w:val="single" w:sz="4" w:space="0" w:color="auto"/>
              <w:right w:val="single" w:sz="4" w:space="0" w:color="auto"/>
            </w:tcBorders>
            <w:shd w:val="clear" w:color="auto" w:fill="FFFFFF" w:themeFill="background1"/>
            <w:hideMark/>
          </w:tcPr>
          <w:p w:rsidR="00A155EB" w:rsidRPr="00CB13A7" w:rsidRDefault="00A155EB" w:rsidP="002F25A1">
            <w:pPr>
              <w:pStyle w:val="Tabletext"/>
              <w:jc w:val="center"/>
              <w:rPr>
                <w:lang w:val="es-ES_tradnl" w:eastAsia="zh-CN"/>
              </w:rPr>
            </w:pPr>
            <w:r w:rsidRPr="00CB13A7">
              <w:rPr>
                <w:lang w:val="es-ES_tradnl" w:eastAsia="zh-CN"/>
              </w:rPr>
              <w:t>200</w:t>
            </w:r>
            <w:r w:rsidR="00C429E2" w:rsidRPr="00CB13A7">
              <w:rPr>
                <w:lang w:val="es-ES_tradnl" w:eastAsia="zh-CN"/>
              </w:rPr>
              <w:t> </w:t>
            </w:r>
            <w:r w:rsidRPr="00CB13A7">
              <w:rPr>
                <w:lang w:val="es-ES_tradnl" w:eastAsia="zh-CN"/>
              </w:rPr>
              <w:t>000</w:t>
            </w:r>
          </w:p>
        </w:tc>
      </w:tr>
      <w:tr w:rsidR="00A155EB" w:rsidRPr="00CB13A7" w:rsidTr="00BF1834">
        <w:trPr>
          <w:trHeight w:val="509"/>
        </w:trPr>
        <w:tc>
          <w:tcPr>
            <w:tcW w:w="440" w:type="dxa"/>
            <w:tcBorders>
              <w:top w:val="nil"/>
              <w:left w:val="single" w:sz="4" w:space="0" w:color="auto"/>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6</w:t>
            </w:r>
          </w:p>
        </w:tc>
        <w:tc>
          <w:tcPr>
            <w:tcW w:w="5682" w:type="dxa"/>
            <w:tcBorders>
              <w:top w:val="nil"/>
              <w:left w:val="nil"/>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 xml:space="preserve">Mejora de los Planes nacionales de telecomunicaciones de emergencia y de la coordinación para salvar vidas </w:t>
            </w:r>
          </w:p>
        </w:tc>
        <w:tc>
          <w:tcPr>
            <w:tcW w:w="1386"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p>
        </w:tc>
        <w:tc>
          <w:tcPr>
            <w:tcW w:w="1418"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p>
        </w:tc>
        <w:tc>
          <w:tcPr>
            <w:tcW w:w="1129"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r w:rsidRPr="00CB13A7">
              <w:rPr>
                <w:lang w:val="es-ES_tradnl" w:eastAsia="zh-CN"/>
              </w:rPr>
              <w:t>500</w:t>
            </w:r>
            <w:r w:rsidR="00C429E2" w:rsidRPr="00CB13A7">
              <w:rPr>
                <w:lang w:val="es-ES_tradnl" w:eastAsia="zh-CN"/>
              </w:rPr>
              <w:t> </w:t>
            </w:r>
            <w:r w:rsidRPr="00CB13A7">
              <w:rPr>
                <w:lang w:val="es-ES_tradnl" w:eastAsia="zh-CN"/>
              </w:rPr>
              <w:t>000</w:t>
            </w:r>
          </w:p>
        </w:tc>
      </w:tr>
      <w:tr w:rsidR="00A155EB" w:rsidRPr="00CB13A7" w:rsidTr="00BF1834">
        <w:trPr>
          <w:trHeight w:val="288"/>
        </w:trPr>
        <w:tc>
          <w:tcPr>
            <w:tcW w:w="440" w:type="dxa"/>
            <w:tcBorders>
              <w:top w:val="nil"/>
              <w:left w:val="single" w:sz="4" w:space="0" w:color="auto"/>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7</w:t>
            </w:r>
          </w:p>
        </w:tc>
        <w:tc>
          <w:tcPr>
            <w:tcW w:w="5682" w:type="dxa"/>
            <w:tcBorders>
              <w:top w:val="nil"/>
              <w:left w:val="nil"/>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Estadísticas mundiales de residuos electrónicos 2018</w:t>
            </w:r>
          </w:p>
        </w:tc>
        <w:tc>
          <w:tcPr>
            <w:tcW w:w="1386"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r w:rsidRPr="00CB13A7">
              <w:rPr>
                <w:lang w:val="es-ES_tradnl" w:eastAsia="zh-CN"/>
              </w:rPr>
              <w:t>63</w:t>
            </w:r>
            <w:r w:rsidR="00C429E2" w:rsidRPr="00CB13A7">
              <w:rPr>
                <w:lang w:val="es-ES_tradnl" w:eastAsia="zh-CN"/>
              </w:rPr>
              <w:t> </w:t>
            </w:r>
            <w:r w:rsidRPr="00CB13A7">
              <w:rPr>
                <w:lang w:val="es-ES_tradnl" w:eastAsia="zh-CN"/>
              </w:rPr>
              <w:t>201</w:t>
            </w:r>
          </w:p>
        </w:tc>
        <w:tc>
          <w:tcPr>
            <w:tcW w:w="1418"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p>
        </w:tc>
        <w:tc>
          <w:tcPr>
            <w:tcW w:w="1129"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r w:rsidRPr="00CB13A7">
              <w:rPr>
                <w:lang w:val="es-ES_tradnl" w:eastAsia="zh-CN"/>
              </w:rPr>
              <w:t>45</w:t>
            </w:r>
            <w:r w:rsidR="00C429E2" w:rsidRPr="00CB13A7">
              <w:rPr>
                <w:lang w:val="es-ES_tradnl" w:eastAsia="zh-CN"/>
              </w:rPr>
              <w:t> </w:t>
            </w:r>
            <w:r w:rsidRPr="00CB13A7">
              <w:rPr>
                <w:lang w:val="es-ES_tradnl" w:eastAsia="zh-CN"/>
              </w:rPr>
              <w:t>144</w:t>
            </w:r>
          </w:p>
        </w:tc>
      </w:tr>
      <w:tr w:rsidR="00A155EB" w:rsidRPr="00CB13A7" w:rsidTr="00BF1834">
        <w:trPr>
          <w:trHeight w:val="576"/>
        </w:trPr>
        <w:tc>
          <w:tcPr>
            <w:tcW w:w="440" w:type="dxa"/>
            <w:tcBorders>
              <w:top w:val="nil"/>
              <w:left w:val="single" w:sz="4" w:space="0" w:color="auto"/>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8</w:t>
            </w:r>
          </w:p>
        </w:tc>
        <w:tc>
          <w:tcPr>
            <w:tcW w:w="5682" w:type="dxa"/>
            <w:tcBorders>
              <w:top w:val="nil"/>
              <w:left w:val="nil"/>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 xml:space="preserve">Nueva interfaz gráfica de los mapas interactivos de transmisión de la UIT </w:t>
            </w:r>
          </w:p>
        </w:tc>
        <w:tc>
          <w:tcPr>
            <w:tcW w:w="1386"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p>
        </w:tc>
        <w:tc>
          <w:tcPr>
            <w:tcW w:w="1418"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p>
        </w:tc>
        <w:tc>
          <w:tcPr>
            <w:tcW w:w="1129" w:type="dxa"/>
            <w:tcBorders>
              <w:top w:val="nil"/>
              <w:left w:val="nil"/>
              <w:bottom w:val="single" w:sz="4" w:space="0" w:color="auto"/>
              <w:right w:val="single" w:sz="4" w:space="0" w:color="auto"/>
            </w:tcBorders>
            <w:shd w:val="clear" w:color="auto" w:fill="FFFFFF" w:themeFill="background1"/>
            <w:hideMark/>
          </w:tcPr>
          <w:p w:rsidR="00A155EB" w:rsidRPr="00CB13A7" w:rsidRDefault="00A155EB" w:rsidP="002F25A1">
            <w:pPr>
              <w:pStyle w:val="Tabletext"/>
              <w:jc w:val="center"/>
              <w:rPr>
                <w:lang w:val="es-ES_tradnl" w:eastAsia="zh-CN"/>
              </w:rPr>
            </w:pPr>
            <w:r w:rsidRPr="00CB13A7">
              <w:rPr>
                <w:lang w:val="es-ES_tradnl" w:eastAsia="zh-CN"/>
              </w:rPr>
              <w:t>200</w:t>
            </w:r>
            <w:r w:rsidR="00C429E2" w:rsidRPr="00CB13A7">
              <w:rPr>
                <w:lang w:val="es-ES_tradnl" w:eastAsia="zh-CN"/>
              </w:rPr>
              <w:t> </w:t>
            </w:r>
            <w:r w:rsidRPr="00CB13A7">
              <w:rPr>
                <w:lang w:val="es-ES_tradnl" w:eastAsia="zh-CN"/>
              </w:rPr>
              <w:t>000</w:t>
            </w:r>
          </w:p>
        </w:tc>
      </w:tr>
      <w:tr w:rsidR="00A155EB" w:rsidRPr="00CB13A7" w:rsidTr="00BF1834">
        <w:trPr>
          <w:trHeight w:val="576"/>
        </w:trPr>
        <w:tc>
          <w:tcPr>
            <w:tcW w:w="440" w:type="dxa"/>
            <w:tcBorders>
              <w:top w:val="nil"/>
              <w:left w:val="single" w:sz="4" w:space="0" w:color="auto"/>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9</w:t>
            </w:r>
          </w:p>
        </w:tc>
        <w:tc>
          <w:tcPr>
            <w:tcW w:w="5682" w:type="dxa"/>
            <w:tcBorders>
              <w:top w:val="nil"/>
              <w:left w:val="nil"/>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 xml:space="preserve">Puesta en marcha de servicios del </w:t>
            </w:r>
            <w:r w:rsidR="009C2C12" w:rsidRPr="00CB13A7">
              <w:rPr>
                <w:lang w:val="es-ES_tradnl" w:eastAsia="zh-CN"/>
              </w:rPr>
              <w:t>EIII</w:t>
            </w:r>
            <w:r w:rsidRPr="00CB13A7">
              <w:rPr>
                <w:lang w:val="es-ES_tradnl" w:eastAsia="zh-CN"/>
              </w:rPr>
              <w:t xml:space="preserve"> y capacidades conexas</w:t>
            </w:r>
          </w:p>
        </w:tc>
        <w:tc>
          <w:tcPr>
            <w:tcW w:w="1386"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p>
        </w:tc>
        <w:tc>
          <w:tcPr>
            <w:tcW w:w="1418"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p>
        </w:tc>
        <w:tc>
          <w:tcPr>
            <w:tcW w:w="1129" w:type="dxa"/>
            <w:tcBorders>
              <w:top w:val="nil"/>
              <w:left w:val="nil"/>
              <w:bottom w:val="single" w:sz="4" w:space="0" w:color="auto"/>
              <w:right w:val="single" w:sz="4" w:space="0" w:color="auto"/>
            </w:tcBorders>
            <w:shd w:val="clear" w:color="auto" w:fill="FFFFFF" w:themeFill="background1"/>
            <w:hideMark/>
          </w:tcPr>
          <w:p w:rsidR="00A155EB" w:rsidRPr="00CB13A7" w:rsidRDefault="00A155EB" w:rsidP="002F25A1">
            <w:pPr>
              <w:pStyle w:val="Tabletext"/>
              <w:jc w:val="center"/>
              <w:rPr>
                <w:lang w:val="es-ES_tradnl" w:eastAsia="zh-CN"/>
              </w:rPr>
            </w:pPr>
            <w:r w:rsidRPr="00CB13A7">
              <w:rPr>
                <w:lang w:val="es-ES_tradnl" w:eastAsia="zh-CN"/>
              </w:rPr>
              <w:t>98</w:t>
            </w:r>
            <w:r w:rsidR="00C429E2" w:rsidRPr="00CB13A7">
              <w:rPr>
                <w:lang w:val="es-ES_tradnl" w:eastAsia="zh-CN"/>
              </w:rPr>
              <w:t> </w:t>
            </w:r>
            <w:r w:rsidRPr="00CB13A7">
              <w:rPr>
                <w:lang w:val="es-ES_tradnl" w:eastAsia="zh-CN"/>
              </w:rPr>
              <w:t>300</w:t>
            </w:r>
          </w:p>
        </w:tc>
      </w:tr>
      <w:tr w:rsidR="00A155EB" w:rsidRPr="00CB13A7" w:rsidTr="00BF1834">
        <w:trPr>
          <w:trHeight w:val="443"/>
        </w:trPr>
        <w:tc>
          <w:tcPr>
            <w:tcW w:w="440" w:type="dxa"/>
            <w:tcBorders>
              <w:top w:val="nil"/>
              <w:left w:val="single" w:sz="4" w:space="0" w:color="auto"/>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10</w:t>
            </w:r>
          </w:p>
        </w:tc>
        <w:tc>
          <w:tcPr>
            <w:tcW w:w="5682" w:type="dxa"/>
            <w:tcBorders>
              <w:top w:val="nil"/>
              <w:left w:val="nil"/>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Proyecto piloto para el uso de las TIC para situaciones de emergencia y desastres en la región de las Américas</w:t>
            </w:r>
          </w:p>
        </w:tc>
        <w:tc>
          <w:tcPr>
            <w:tcW w:w="1386"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p>
        </w:tc>
        <w:tc>
          <w:tcPr>
            <w:tcW w:w="1418"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p>
        </w:tc>
        <w:tc>
          <w:tcPr>
            <w:tcW w:w="1129"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r w:rsidRPr="00CB13A7">
              <w:rPr>
                <w:lang w:val="es-ES_tradnl" w:eastAsia="zh-CN"/>
              </w:rPr>
              <w:t>68</w:t>
            </w:r>
            <w:r w:rsidR="00C429E2" w:rsidRPr="00CB13A7">
              <w:rPr>
                <w:lang w:val="es-ES_tradnl" w:eastAsia="zh-CN"/>
              </w:rPr>
              <w:t> </w:t>
            </w:r>
            <w:r w:rsidRPr="00CB13A7">
              <w:rPr>
                <w:lang w:val="es-ES_tradnl" w:eastAsia="zh-CN"/>
              </w:rPr>
              <w:t>000</w:t>
            </w:r>
          </w:p>
        </w:tc>
      </w:tr>
      <w:tr w:rsidR="00A155EB" w:rsidRPr="00CB13A7" w:rsidTr="00BF1834">
        <w:trPr>
          <w:trHeight w:val="569"/>
        </w:trPr>
        <w:tc>
          <w:tcPr>
            <w:tcW w:w="440" w:type="dxa"/>
            <w:tcBorders>
              <w:top w:val="nil"/>
              <w:left w:val="single" w:sz="4" w:space="0" w:color="auto"/>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11</w:t>
            </w:r>
          </w:p>
        </w:tc>
        <w:tc>
          <w:tcPr>
            <w:tcW w:w="5682" w:type="dxa"/>
            <w:tcBorders>
              <w:top w:val="nil"/>
              <w:left w:val="nil"/>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Proyecto para el uso de las TIC para situaciones de emergencia y desastres en la región del Caribe - Fase 1</w:t>
            </w:r>
          </w:p>
        </w:tc>
        <w:tc>
          <w:tcPr>
            <w:tcW w:w="1386"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p>
        </w:tc>
        <w:tc>
          <w:tcPr>
            <w:tcW w:w="1418"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p>
        </w:tc>
        <w:tc>
          <w:tcPr>
            <w:tcW w:w="1129" w:type="dxa"/>
            <w:tcBorders>
              <w:top w:val="nil"/>
              <w:left w:val="nil"/>
              <w:bottom w:val="single" w:sz="4" w:space="0" w:color="auto"/>
              <w:right w:val="single" w:sz="4" w:space="0" w:color="auto"/>
            </w:tcBorders>
            <w:shd w:val="clear" w:color="auto" w:fill="auto"/>
            <w:hideMark/>
          </w:tcPr>
          <w:p w:rsidR="00A155EB" w:rsidRPr="00CB13A7" w:rsidRDefault="00A155EB" w:rsidP="00C429E2">
            <w:pPr>
              <w:pStyle w:val="Tabletext"/>
              <w:jc w:val="center"/>
              <w:rPr>
                <w:lang w:val="es-ES_tradnl" w:eastAsia="zh-CN"/>
              </w:rPr>
            </w:pPr>
            <w:r w:rsidRPr="00CB13A7">
              <w:rPr>
                <w:lang w:val="es-ES_tradnl" w:eastAsia="zh-CN"/>
              </w:rPr>
              <w:t>100</w:t>
            </w:r>
            <w:r w:rsidR="00C429E2" w:rsidRPr="00CB13A7">
              <w:rPr>
                <w:lang w:val="es-ES_tradnl" w:eastAsia="zh-CN"/>
              </w:rPr>
              <w:t> </w:t>
            </w:r>
            <w:r w:rsidRPr="00CB13A7">
              <w:rPr>
                <w:lang w:val="es-ES_tradnl" w:eastAsia="zh-CN"/>
              </w:rPr>
              <w:t>000</w:t>
            </w:r>
          </w:p>
        </w:tc>
      </w:tr>
      <w:tr w:rsidR="00A155EB" w:rsidRPr="00CB13A7" w:rsidTr="00BF1834">
        <w:trPr>
          <w:trHeight w:val="288"/>
        </w:trPr>
        <w:tc>
          <w:tcPr>
            <w:tcW w:w="440" w:type="dxa"/>
            <w:tcBorders>
              <w:top w:val="nil"/>
              <w:left w:val="single" w:sz="4" w:space="0" w:color="auto"/>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12</w:t>
            </w:r>
          </w:p>
        </w:tc>
        <w:tc>
          <w:tcPr>
            <w:tcW w:w="5682" w:type="dxa"/>
            <w:tcBorders>
              <w:top w:val="nil"/>
              <w:left w:val="nil"/>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Monitoreo del Espectro Radioeléctrico</w:t>
            </w:r>
          </w:p>
        </w:tc>
        <w:tc>
          <w:tcPr>
            <w:tcW w:w="1386"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r w:rsidRPr="00CB13A7">
              <w:rPr>
                <w:lang w:val="es-ES_tradnl" w:eastAsia="zh-CN"/>
              </w:rPr>
              <w:t>132</w:t>
            </w:r>
            <w:r w:rsidR="00C429E2" w:rsidRPr="00CB13A7">
              <w:rPr>
                <w:lang w:val="es-ES_tradnl" w:eastAsia="zh-CN"/>
              </w:rPr>
              <w:t> </w:t>
            </w:r>
            <w:r w:rsidRPr="00CB13A7">
              <w:rPr>
                <w:lang w:val="es-ES_tradnl" w:eastAsia="zh-CN"/>
              </w:rPr>
              <w:t>320</w:t>
            </w:r>
          </w:p>
        </w:tc>
        <w:tc>
          <w:tcPr>
            <w:tcW w:w="1418"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r w:rsidRPr="00CB13A7">
              <w:rPr>
                <w:lang w:val="es-ES_tradnl" w:eastAsia="zh-CN"/>
              </w:rPr>
              <w:t>123</w:t>
            </w:r>
            <w:r w:rsidR="00C429E2" w:rsidRPr="00CB13A7">
              <w:rPr>
                <w:lang w:val="es-ES_tradnl" w:eastAsia="zh-CN"/>
              </w:rPr>
              <w:t> </w:t>
            </w:r>
            <w:r w:rsidRPr="00CB13A7">
              <w:rPr>
                <w:lang w:val="es-ES_tradnl" w:eastAsia="zh-CN"/>
              </w:rPr>
              <w:t>087</w:t>
            </w:r>
          </w:p>
        </w:tc>
        <w:tc>
          <w:tcPr>
            <w:tcW w:w="1129"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r w:rsidRPr="00CB13A7">
              <w:rPr>
                <w:lang w:val="es-ES_tradnl" w:eastAsia="zh-CN"/>
              </w:rPr>
              <w:t>123</w:t>
            </w:r>
            <w:r w:rsidR="00C429E2" w:rsidRPr="00CB13A7">
              <w:rPr>
                <w:lang w:val="es-ES_tradnl" w:eastAsia="zh-CN"/>
              </w:rPr>
              <w:t> </w:t>
            </w:r>
            <w:r w:rsidRPr="00CB13A7">
              <w:rPr>
                <w:lang w:val="es-ES_tradnl" w:eastAsia="zh-CN"/>
              </w:rPr>
              <w:t>087</w:t>
            </w:r>
          </w:p>
        </w:tc>
      </w:tr>
      <w:tr w:rsidR="00A155EB" w:rsidRPr="00CB13A7" w:rsidTr="00BF1834">
        <w:trPr>
          <w:trHeight w:val="576"/>
        </w:trPr>
        <w:tc>
          <w:tcPr>
            <w:tcW w:w="440" w:type="dxa"/>
            <w:tcBorders>
              <w:top w:val="nil"/>
              <w:left w:val="single" w:sz="4" w:space="0" w:color="auto"/>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13</w:t>
            </w:r>
          </w:p>
        </w:tc>
        <w:tc>
          <w:tcPr>
            <w:tcW w:w="5682" w:type="dxa"/>
            <w:tcBorders>
              <w:top w:val="nil"/>
              <w:left w:val="nil"/>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 xml:space="preserve">Desarrollo de telecomunicaciones rurales en los países menos adelantados </w:t>
            </w:r>
          </w:p>
        </w:tc>
        <w:tc>
          <w:tcPr>
            <w:tcW w:w="1386"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r w:rsidRPr="00CB13A7">
              <w:rPr>
                <w:lang w:val="es-ES_tradnl" w:eastAsia="zh-CN"/>
              </w:rPr>
              <w:t>196</w:t>
            </w:r>
            <w:r w:rsidR="00C429E2" w:rsidRPr="00CB13A7">
              <w:rPr>
                <w:lang w:val="es-ES_tradnl" w:eastAsia="zh-CN"/>
              </w:rPr>
              <w:t> </w:t>
            </w:r>
            <w:r w:rsidRPr="00CB13A7">
              <w:rPr>
                <w:lang w:val="es-ES_tradnl" w:eastAsia="zh-CN"/>
              </w:rPr>
              <w:t>691</w:t>
            </w:r>
          </w:p>
        </w:tc>
        <w:tc>
          <w:tcPr>
            <w:tcW w:w="1418"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r w:rsidRPr="00CB13A7">
              <w:rPr>
                <w:lang w:val="es-ES_tradnl" w:eastAsia="zh-CN"/>
              </w:rPr>
              <w:t>1</w:t>
            </w:r>
            <w:r w:rsidR="00C429E2" w:rsidRPr="00CB13A7">
              <w:rPr>
                <w:lang w:val="es-ES_tradnl" w:eastAsia="zh-CN"/>
              </w:rPr>
              <w:t> </w:t>
            </w:r>
            <w:r w:rsidRPr="00CB13A7">
              <w:rPr>
                <w:lang w:val="es-ES_tradnl" w:eastAsia="zh-CN"/>
              </w:rPr>
              <w:t>993</w:t>
            </w:r>
            <w:r w:rsidR="00C429E2" w:rsidRPr="00CB13A7">
              <w:rPr>
                <w:lang w:val="es-ES_tradnl" w:eastAsia="zh-CN"/>
              </w:rPr>
              <w:t> </w:t>
            </w:r>
            <w:r w:rsidRPr="00CB13A7">
              <w:rPr>
                <w:lang w:val="es-ES_tradnl" w:eastAsia="zh-CN"/>
              </w:rPr>
              <w:t>524</w:t>
            </w:r>
          </w:p>
        </w:tc>
        <w:tc>
          <w:tcPr>
            <w:tcW w:w="1129"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p>
        </w:tc>
      </w:tr>
      <w:tr w:rsidR="00A155EB" w:rsidRPr="00CB13A7" w:rsidTr="00BF1834">
        <w:trPr>
          <w:trHeight w:val="288"/>
        </w:trPr>
        <w:tc>
          <w:tcPr>
            <w:tcW w:w="440" w:type="dxa"/>
            <w:tcBorders>
              <w:top w:val="nil"/>
              <w:left w:val="single" w:sz="4" w:space="0" w:color="auto"/>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14</w:t>
            </w:r>
          </w:p>
        </w:tc>
        <w:tc>
          <w:tcPr>
            <w:tcW w:w="5682" w:type="dxa"/>
            <w:tcBorders>
              <w:top w:val="nil"/>
              <w:left w:val="nil"/>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Establecimiento del protocolo de Internet versión 6 (IPv6) y del centro especializado en la Internet de las cosas (IoT)</w:t>
            </w:r>
          </w:p>
        </w:tc>
        <w:tc>
          <w:tcPr>
            <w:tcW w:w="1386"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r w:rsidRPr="00CB13A7">
              <w:rPr>
                <w:lang w:val="es-ES_tradnl" w:eastAsia="zh-CN"/>
              </w:rPr>
              <w:t>294</w:t>
            </w:r>
            <w:r w:rsidR="00C429E2" w:rsidRPr="00CB13A7">
              <w:rPr>
                <w:lang w:val="es-ES_tradnl" w:eastAsia="zh-CN"/>
              </w:rPr>
              <w:t> </w:t>
            </w:r>
            <w:r w:rsidRPr="00CB13A7">
              <w:rPr>
                <w:lang w:val="es-ES_tradnl" w:eastAsia="zh-CN"/>
              </w:rPr>
              <w:t>654</w:t>
            </w:r>
          </w:p>
        </w:tc>
        <w:tc>
          <w:tcPr>
            <w:tcW w:w="1418"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r w:rsidRPr="00CB13A7">
              <w:rPr>
                <w:lang w:val="es-ES_tradnl" w:eastAsia="zh-CN"/>
              </w:rPr>
              <w:t>294</w:t>
            </w:r>
            <w:r w:rsidR="00C429E2" w:rsidRPr="00CB13A7">
              <w:rPr>
                <w:lang w:val="es-ES_tradnl" w:eastAsia="zh-CN"/>
              </w:rPr>
              <w:t> </w:t>
            </w:r>
            <w:r w:rsidRPr="00CB13A7">
              <w:rPr>
                <w:lang w:val="es-ES_tradnl" w:eastAsia="zh-CN"/>
              </w:rPr>
              <w:t>654</w:t>
            </w:r>
          </w:p>
        </w:tc>
        <w:tc>
          <w:tcPr>
            <w:tcW w:w="1129"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p>
        </w:tc>
      </w:tr>
      <w:tr w:rsidR="00A155EB" w:rsidRPr="00CB13A7" w:rsidTr="00BF1834">
        <w:trPr>
          <w:trHeight w:val="288"/>
        </w:trPr>
        <w:tc>
          <w:tcPr>
            <w:tcW w:w="440" w:type="dxa"/>
            <w:tcBorders>
              <w:top w:val="nil"/>
              <w:left w:val="single" w:sz="4" w:space="0" w:color="auto"/>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15</w:t>
            </w:r>
          </w:p>
        </w:tc>
        <w:tc>
          <w:tcPr>
            <w:tcW w:w="5682" w:type="dxa"/>
            <w:tcBorders>
              <w:top w:val="nil"/>
              <w:left w:val="nil"/>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Red inalámbrica de banda ancha en Madagascar</w:t>
            </w:r>
          </w:p>
        </w:tc>
        <w:tc>
          <w:tcPr>
            <w:tcW w:w="1386"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r w:rsidRPr="00CB13A7">
              <w:rPr>
                <w:lang w:val="es-ES_tradnl" w:eastAsia="zh-CN"/>
              </w:rPr>
              <w:t>737</w:t>
            </w:r>
            <w:r w:rsidR="00C429E2" w:rsidRPr="00CB13A7">
              <w:rPr>
                <w:lang w:val="es-ES_tradnl" w:eastAsia="zh-CN"/>
              </w:rPr>
              <w:t> </w:t>
            </w:r>
            <w:r w:rsidRPr="00CB13A7">
              <w:rPr>
                <w:lang w:val="es-ES_tradnl" w:eastAsia="zh-CN"/>
              </w:rPr>
              <w:t>250</w:t>
            </w:r>
          </w:p>
        </w:tc>
        <w:tc>
          <w:tcPr>
            <w:tcW w:w="1418"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r w:rsidRPr="00CB13A7">
              <w:rPr>
                <w:lang w:val="es-ES_tradnl" w:eastAsia="zh-CN"/>
              </w:rPr>
              <w:t>245</w:t>
            </w:r>
            <w:r w:rsidR="00C429E2" w:rsidRPr="00CB13A7">
              <w:rPr>
                <w:lang w:val="es-ES_tradnl" w:eastAsia="zh-CN"/>
              </w:rPr>
              <w:t> </w:t>
            </w:r>
            <w:r w:rsidRPr="00CB13A7">
              <w:rPr>
                <w:lang w:val="es-ES_tradnl" w:eastAsia="zh-CN"/>
              </w:rPr>
              <w:t>750</w:t>
            </w:r>
          </w:p>
        </w:tc>
        <w:tc>
          <w:tcPr>
            <w:tcW w:w="1129"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p>
        </w:tc>
      </w:tr>
      <w:tr w:rsidR="00A155EB" w:rsidRPr="00CB13A7" w:rsidTr="00BF1834">
        <w:trPr>
          <w:trHeight w:val="576"/>
        </w:trPr>
        <w:tc>
          <w:tcPr>
            <w:tcW w:w="440" w:type="dxa"/>
            <w:tcBorders>
              <w:top w:val="nil"/>
              <w:left w:val="single" w:sz="4" w:space="0" w:color="auto"/>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16</w:t>
            </w:r>
          </w:p>
        </w:tc>
        <w:tc>
          <w:tcPr>
            <w:tcW w:w="5682" w:type="dxa"/>
            <w:tcBorders>
              <w:top w:val="nil"/>
              <w:left w:val="nil"/>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Establecimiento de un Centro de Innovación sobre Ciberseguridad para la Región Árabe</w:t>
            </w:r>
          </w:p>
        </w:tc>
        <w:tc>
          <w:tcPr>
            <w:tcW w:w="1386"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r w:rsidRPr="00CB13A7">
              <w:rPr>
                <w:lang w:val="es-ES_tradnl" w:eastAsia="zh-CN"/>
              </w:rPr>
              <w:t>1</w:t>
            </w:r>
            <w:r w:rsidR="00C429E2" w:rsidRPr="00CB13A7">
              <w:rPr>
                <w:lang w:val="es-ES_tradnl" w:eastAsia="zh-CN"/>
              </w:rPr>
              <w:t> </w:t>
            </w:r>
            <w:r w:rsidRPr="00CB13A7">
              <w:rPr>
                <w:lang w:val="es-ES_tradnl" w:eastAsia="zh-CN"/>
              </w:rPr>
              <w:t>966</w:t>
            </w:r>
            <w:r w:rsidR="00C429E2" w:rsidRPr="00CB13A7">
              <w:rPr>
                <w:lang w:val="es-ES_tradnl" w:eastAsia="zh-CN"/>
              </w:rPr>
              <w:t> </w:t>
            </w:r>
            <w:r w:rsidRPr="00CB13A7">
              <w:rPr>
                <w:lang w:val="es-ES_tradnl" w:eastAsia="zh-CN"/>
              </w:rPr>
              <w:t>000</w:t>
            </w:r>
          </w:p>
        </w:tc>
        <w:tc>
          <w:tcPr>
            <w:tcW w:w="1418"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r w:rsidRPr="00CB13A7">
              <w:rPr>
                <w:lang w:val="es-ES_tradnl" w:eastAsia="zh-CN"/>
              </w:rPr>
              <w:t>739</w:t>
            </w:r>
            <w:r w:rsidR="00C429E2" w:rsidRPr="00CB13A7">
              <w:rPr>
                <w:lang w:val="es-ES_tradnl" w:eastAsia="zh-CN"/>
              </w:rPr>
              <w:t> </w:t>
            </w:r>
            <w:r w:rsidRPr="00CB13A7">
              <w:rPr>
                <w:lang w:val="es-ES_tradnl" w:eastAsia="zh-CN"/>
              </w:rPr>
              <w:t>708</w:t>
            </w:r>
          </w:p>
        </w:tc>
        <w:tc>
          <w:tcPr>
            <w:tcW w:w="1129"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p>
        </w:tc>
      </w:tr>
      <w:tr w:rsidR="00A155EB" w:rsidRPr="00CB13A7" w:rsidTr="00BF1834">
        <w:trPr>
          <w:trHeight w:val="576"/>
        </w:trPr>
        <w:tc>
          <w:tcPr>
            <w:tcW w:w="440" w:type="dxa"/>
            <w:tcBorders>
              <w:top w:val="nil"/>
              <w:left w:val="single" w:sz="4" w:space="0" w:color="auto"/>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17</w:t>
            </w:r>
          </w:p>
        </w:tc>
        <w:tc>
          <w:tcPr>
            <w:tcW w:w="5682" w:type="dxa"/>
            <w:tcBorders>
              <w:top w:val="nil"/>
              <w:left w:val="nil"/>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Iniciativa Conectar una Escuela, Conectar una Comunidad en el Estado de Palestina Proyecto II</w:t>
            </w:r>
          </w:p>
        </w:tc>
        <w:tc>
          <w:tcPr>
            <w:tcW w:w="1386"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r w:rsidRPr="00CB13A7">
              <w:rPr>
                <w:lang w:val="es-ES_tradnl" w:eastAsia="zh-CN"/>
              </w:rPr>
              <w:t>40</w:t>
            </w:r>
            <w:r w:rsidR="00C429E2" w:rsidRPr="00CB13A7">
              <w:rPr>
                <w:lang w:val="es-ES_tradnl" w:eastAsia="zh-CN"/>
              </w:rPr>
              <w:t> </w:t>
            </w:r>
            <w:r w:rsidRPr="00CB13A7">
              <w:rPr>
                <w:lang w:val="es-ES_tradnl" w:eastAsia="zh-CN"/>
              </w:rPr>
              <w:t>000</w:t>
            </w:r>
          </w:p>
        </w:tc>
        <w:tc>
          <w:tcPr>
            <w:tcW w:w="1418"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r w:rsidRPr="00CB13A7">
              <w:rPr>
                <w:lang w:val="es-ES_tradnl" w:eastAsia="zh-CN"/>
              </w:rPr>
              <w:t>110</w:t>
            </w:r>
            <w:r w:rsidR="00C429E2" w:rsidRPr="00CB13A7">
              <w:rPr>
                <w:lang w:val="es-ES_tradnl" w:eastAsia="zh-CN"/>
              </w:rPr>
              <w:t> </w:t>
            </w:r>
            <w:r w:rsidRPr="00CB13A7">
              <w:rPr>
                <w:lang w:val="es-ES_tradnl" w:eastAsia="zh-CN"/>
              </w:rPr>
              <w:t>000</w:t>
            </w:r>
          </w:p>
        </w:tc>
        <w:tc>
          <w:tcPr>
            <w:tcW w:w="1129"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p>
        </w:tc>
      </w:tr>
      <w:tr w:rsidR="00A155EB" w:rsidRPr="00CB13A7" w:rsidTr="00BF1834">
        <w:trPr>
          <w:trHeight w:val="293"/>
        </w:trPr>
        <w:tc>
          <w:tcPr>
            <w:tcW w:w="440" w:type="dxa"/>
            <w:tcBorders>
              <w:top w:val="nil"/>
              <w:left w:val="single" w:sz="4" w:space="0" w:color="auto"/>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18</w:t>
            </w:r>
          </w:p>
        </w:tc>
        <w:tc>
          <w:tcPr>
            <w:tcW w:w="5682" w:type="dxa"/>
            <w:tcBorders>
              <w:top w:val="nil"/>
              <w:left w:val="nil"/>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Centro Regional de accesibilidad a las TIC de personas con discapacidad</w:t>
            </w:r>
          </w:p>
        </w:tc>
        <w:tc>
          <w:tcPr>
            <w:tcW w:w="1386"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r w:rsidRPr="00CB13A7">
              <w:rPr>
                <w:lang w:val="es-ES_tradnl" w:eastAsia="zh-CN"/>
              </w:rPr>
              <w:t>49</w:t>
            </w:r>
            <w:r w:rsidR="00C429E2" w:rsidRPr="00CB13A7">
              <w:rPr>
                <w:lang w:val="es-ES_tradnl" w:eastAsia="zh-CN"/>
              </w:rPr>
              <w:t> </w:t>
            </w:r>
            <w:r w:rsidRPr="00CB13A7">
              <w:rPr>
                <w:lang w:val="es-ES_tradnl" w:eastAsia="zh-CN"/>
              </w:rPr>
              <w:t>150</w:t>
            </w:r>
          </w:p>
        </w:tc>
        <w:tc>
          <w:tcPr>
            <w:tcW w:w="1418"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r w:rsidRPr="00CB13A7">
              <w:rPr>
                <w:lang w:val="es-ES_tradnl" w:eastAsia="zh-CN"/>
              </w:rPr>
              <w:t>73</w:t>
            </w:r>
            <w:r w:rsidR="00C429E2" w:rsidRPr="00CB13A7">
              <w:rPr>
                <w:lang w:val="es-ES_tradnl" w:eastAsia="zh-CN"/>
              </w:rPr>
              <w:t> </w:t>
            </w:r>
            <w:r w:rsidRPr="00CB13A7">
              <w:rPr>
                <w:lang w:val="es-ES_tradnl" w:eastAsia="zh-CN"/>
              </w:rPr>
              <w:t>725</w:t>
            </w:r>
          </w:p>
        </w:tc>
        <w:tc>
          <w:tcPr>
            <w:tcW w:w="1129"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r w:rsidRPr="00CB13A7">
              <w:rPr>
                <w:lang w:val="es-ES_tradnl" w:eastAsia="zh-CN"/>
              </w:rPr>
              <w:t>25</w:t>
            </w:r>
            <w:r w:rsidR="00C429E2" w:rsidRPr="00CB13A7">
              <w:rPr>
                <w:lang w:val="es-ES_tradnl" w:eastAsia="zh-CN"/>
              </w:rPr>
              <w:t> </w:t>
            </w:r>
            <w:r w:rsidRPr="00CB13A7">
              <w:rPr>
                <w:lang w:val="es-ES_tradnl" w:eastAsia="zh-CN"/>
              </w:rPr>
              <w:t>000</w:t>
            </w:r>
          </w:p>
        </w:tc>
      </w:tr>
      <w:tr w:rsidR="00A155EB" w:rsidRPr="00CB13A7" w:rsidTr="00BF1834">
        <w:trPr>
          <w:trHeight w:val="288"/>
        </w:trPr>
        <w:tc>
          <w:tcPr>
            <w:tcW w:w="440" w:type="dxa"/>
            <w:tcBorders>
              <w:top w:val="nil"/>
              <w:left w:val="single" w:sz="4" w:space="0" w:color="auto"/>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19</w:t>
            </w:r>
          </w:p>
        </w:tc>
        <w:tc>
          <w:tcPr>
            <w:tcW w:w="5682" w:type="dxa"/>
            <w:tcBorders>
              <w:top w:val="nil"/>
              <w:left w:val="nil"/>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Red inalámbrica de banda ancha en África</w:t>
            </w:r>
          </w:p>
        </w:tc>
        <w:tc>
          <w:tcPr>
            <w:tcW w:w="1386"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r w:rsidRPr="00CB13A7">
              <w:rPr>
                <w:lang w:val="es-ES_tradnl" w:eastAsia="zh-CN"/>
              </w:rPr>
              <w:t>78</w:t>
            </w:r>
            <w:r w:rsidR="00C429E2" w:rsidRPr="00CB13A7">
              <w:rPr>
                <w:lang w:val="es-ES_tradnl" w:eastAsia="zh-CN"/>
              </w:rPr>
              <w:t> </w:t>
            </w:r>
            <w:r w:rsidRPr="00CB13A7">
              <w:rPr>
                <w:lang w:val="es-ES_tradnl" w:eastAsia="zh-CN"/>
              </w:rPr>
              <w:t>640</w:t>
            </w:r>
          </w:p>
        </w:tc>
        <w:tc>
          <w:tcPr>
            <w:tcW w:w="1418"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r w:rsidRPr="00CB13A7">
              <w:rPr>
                <w:lang w:val="es-ES_tradnl" w:eastAsia="zh-CN"/>
              </w:rPr>
              <w:t>171</w:t>
            </w:r>
            <w:r w:rsidR="00C429E2" w:rsidRPr="00CB13A7">
              <w:rPr>
                <w:lang w:val="es-ES_tradnl" w:eastAsia="zh-CN"/>
              </w:rPr>
              <w:t> </w:t>
            </w:r>
            <w:r w:rsidRPr="00CB13A7">
              <w:rPr>
                <w:lang w:val="es-ES_tradnl" w:eastAsia="zh-CN"/>
              </w:rPr>
              <w:t>237</w:t>
            </w:r>
          </w:p>
        </w:tc>
        <w:tc>
          <w:tcPr>
            <w:tcW w:w="1129"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r w:rsidRPr="00CB13A7">
              <w:rPr>
                <w:lang w:val="es-ES_tradnl" w:eastAsia="zh-CN"/>
              </w:rPr>
              <w:t>138</w:t>
            </w:r>
            <w:r w:rsidR="00C429E2" w:rsidRPr="00CB13A7">
              <w:rPr>
                <w:lang w:val="es-ES_tradnl" w:eastAsia="zh-CN"/>
              </w:rPr>
              <w:t> </w:t>
            </w:r>
            <w:r w:rsidRPr="00CB13A7">
              <w:rPr>
                <w:lang w:val="es-ES_tradnl" w:eastAsia="zh-CN"/>
              </w:rPr>
              <w:t>500</w:t>
            </w:r>
          </w:p>
        </w:tc>
      </w:tr>
      <w:tr w:rsidR="00A155EB" w:rsidRPr="00CB13A7" w:rsidTr="00BF1834">
        <w:trPr>
          <w:trHeight w:val="288"/>
        </w:trPr>
        <w:tc>
          <w:tcPr>
            <w:tcW w:w="440" w:type="dxa"/>
            <w:tcBorders>
              <w:top w:val="nil"/>
              <w:left w:val="single" w:sz="4" w:space="0" w:color="auto"/>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20</w:t>
            </w:r>
          </w:p>
        </w:tc>
        <w:tc>
          <w:tcPr>
            <w:tcW w:w="5682" w:type="dxa"/>
            <w:tcBorders>
              <w:top w:val="nil"/>
              <w:left w:val="nil"/>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Red inalámbrica de banda ancha – Djibouti</w:t>
            </w:r>
          </w:p>
        </w:tc>
        <w:tc>
          <w:tcPr>
            <w:tcW w:w="1386"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r w:rsidRPr="00CB13A7">
              <w:rPr>
                <w:lang w:val="es-ES_tradnl" w:eastAsia="zh-CN"/>
              </w:rPr>
              <w:t>840</w:t>
            </w:r>
            <w:r w:rsidR="00C429E2" w:rsidRPr="00CB13A7">
              <w:rPr>
                <w:lang w:val="es-ES_tradnl" w:eastAsia="zh-CN"/>
              </w:rPr>
              <w:t> </w:t>
            </w:r>
            <w:r w:rsidRPr="00CB13A7">
              <w:rPr>
                <w:lang w:val="es-ES_tradnl" w:eastAsia="zh-CN"/>
              </w:rPr>
              <w:t>465</w:t>
            </w:r>
          </w:p>
        </w:tc>
        <w:tc>
          <w:tcPr>
            <w:tcW w:w="1418"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p>
        </w:tc>
        <w:tc>
          <w:tcPr>
            <w:tcW w:w="1129"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p>
        </w:tc>
      </w:tr>
      <w:tr w:rsidR="00A155EB" w:rsidRPr="00CB13A7" w:rsidTr="00BF1834">
        <w:trPr>
          <w:trHeight w:val="288"/>
        </w:trPr>
        <w:tc>
          <w:tcPr>
            <w:tcW w:w="440" w:type="dxa"/>
            <w:tcBorders>
              <w:top w:val="nil"/>
              <w:left w:val="single" w:sz="4" w:space="0" w:color="auto"/>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21</w:t>
            </w:r>
          </w:p>
        </w:tc>
        <w:tc>
          <w:tcPr>
            <w:tcW w:w="5682" w:type="dxa"/>
            <w:tcBorders>
              <w:top w:val="nil"/>
              <w:left w:val="nil"/>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 xml:space="preserve">Red inalámbrica de banda ancha </w:t>
            </w:r>
            <w:r w:rsidR="00CB13A7" w:rsidRPr="00CB13A7">
              <w:rPr>
                <w:lang w:val="es-ES_tradnl" w:eastAsia="zh-CN"/>
              </w:rPr>
              <w:t>–</w:t>
            </w:r>
            <w:r w:rsidRPr="00CB13A7">
              <w:rPr>
                <w:lang w:val="es-ES_tradnl" w:eastAsia="zh-CN"/>
              </w:rPr>
              <w:t xml:space="preserve"> Malí</w:t>
            </w:r>
          </w:p>
        </w:tc>
        <w:tc>
          <w:tcPr>
            <w:tcW w:w="1386"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p>
        </w:tc>
        <w:tc>
          <w:tcPr>
            <w:tcW w:w="1418"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r w:rsidRPr="00CB13A7">
              <w:rPr>
                <w:lang w:val="es-ES_tradnl" w:eastAsia="zh-CN"/>
              </w:rPr>
              <w:t>840</w:t>
            </w:r>
            <w:r w:rsidR="00C429E2" w:rsidRPr="00CB13A7">
              <w:rPr>
                <w:lang w:val="es-ES_tradnl" w:eastAsia="zh-CN"/>
              </w:rPr>
              <w:t> </w:t>
            </w:r>
            <w:r w:rsidRPr="00CB13A7">
              <w:rPr>
                <w:lang w:val="es-ES_tradnl" w:eastAsia="zh-CN"/>
              </w:rPr>
              <w:t>465</w:t>
            </w:r>
          </w:p>
        </w:tc>
        <w:tc>
          <w:tcPr>
            <w:tcW w:w="1129"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p>
        </w:tc>
      </w:tr>
      <w:tr w:rsidR="00A155EB" w:rsidRPr="00CB13A7" w:rsidTr="00BF1834">
        <w:trPr>
          <w:trHeight w:val="288"/>
        </w:trPr>
        <w:tc>
          <w:tcPr>
            <w:tcW w:w="440" w:type="dxa"/>
            <w:tcBorders>
              <w:top w:val="nil"/>
              <w:left w:val="single" w:sz="4" w:space="0" w:color="auto"/>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lastRenderedPageBreak/>
              <w:t>22</w:t>
            </w:r>
          </w:p>
        </w:tc>
        <w:tc>
          <w:tcPr>
            <w:tcW w:w="5682" w:type="dxa"/>
            <w:tcBorders>
              <w:top w:val="nil"/>
              <w:left w:val="nil"/>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 xml:space="preserve">Red inalámbrica de banda ancha </w:t>
            </w:r>
            <w:r w:rsidR="00CB13A7" w:rsidRPr="00CB13A7">
              <w:rPr>
                <w:lang w:val="es-ES_tradnl" w:eastAsia="zh-CN"/>
              </w:rPr>
              <w:t>–</w:t>
            </w:r>
            <w:r w:rsidRPr="00CB13A7">
              <w:rPr>
                <w:lang w:val="es-ES_tradnl" w:eastAsia="zh-CN"/>
              </w:rPr>
              <w:t xml:space="preserve"> Burkina Faso</w:t>
            </w:r>
          </w:p>
        </w:tc>
        <w:tc>
          <w:tcPr>
            <w:tcW w:w="1386" w:type="dxa"/>
            <w:tcBorders>
              <w:top w:val="nil"/>
              <w:left w:val="nil"/>
              <w:bottom w:val="single" w:sz="4" w:space="0" w:color="auto"/>
              <w:right w:val="single" w:sz="4" w:space="0" w:color="auto"/>
            </w:tcBorders>
            <w:shd w:val="clear" w:color="auto" w:fill="auto"/>
            <w:hideMark/>
          </w:tcPr>
          <w:p w:rsidR="00A155EB" w:rsidRPr="00CB13A7" w:rsidRDefault="00A155EB" w:rsidP="00C429E2">
            <w:pPr>
              <w:pStyle w:val="Tabletext"/>
              <w:jc w:val="center"/>
              <w:rPr>
                <w:lang w:val="es-ES_tradnl" w:eastAsia="zh-CN"/>
              </w:rPr>
            </w:pPr>
            <w:r w:rsidRPr="00CB13A7">
              <w:rPr>
                <w:lang w:val="es-ES_tradnl" w:eastAsia="zh-CN"/>
              </w:rPr>
              <w:t>840</w:t>
            </w:r>
            <w:r w:rsidR="00C429E2" w:rsidRPr="00CB13A7">
              <w:rPr>
                <w:lang w:val="es-ES_tradnl" w:eastAsia="zh-CN"/>
              </w:rPr>
              <w:t> </w:t>
            </w:r>
            <w:r w:rsidRPr="00CB13A7">
              <w:rPr>
                <w:lang w:val="es-ES_tradnl" w:eastAsia="zh-CN"/>
              </w:rPr>
              <w:t>465</w:t>
            </w:r>
          </w:p>
        </w:tc>
        <w:tc>
          <w:tcPr>
            <w:tcW w:w="1418"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p>
        </w:tc>
        <w:tc>
          <w:tcPr>
            <w:tcW w:w="1129"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p>
        </w:tc>
      </w:tr>
      <w:tr w:rsidR="00A155EB" w:rsidRPr="00CB13A7" w:rsidTr="00BF1834">
        <w:trPr>
          <w:trHeight w:val="288"/>
        </w:trPr>
        <w:tc>
          <w:tcPr>
            <w:tcW w:w="440" w:type="dxa"/>
            <w:tcBorders>
              <w:top w:val="nil"/>
              <w:left w:val="single" w:sz="4" w:space="0" w:color="auto"/>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23</w:t>
            </w:r>
          </w:p>
        </w:tc>
        <w:tc>
          <w:tcPr>
            <w:tcW w:w="5682" w:type="dxa"/>
            <w:tcBorders>
              <w:top w:val="nil"/>
              <w:left w:val="nil"/>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 xml:space="preserve">Red inalámbrica de banda ancha </w:t>
            </w:r>
            <w:r w:rsidR="00CB13A7" w:rsidRPr="00CB13A7">
              <w:rPr>
                <w:lang w:val="es-ES_tradnl" w:eastAsia="zh-CN"/>
              </w:rPr>
              <w:t>–</w:t>
            </w:r>
            <w:r w:rsidRPr="00CB13A7">
              <w:rPr>
                <w:lang w:val="es-ES_tradnl" w:eastAsia="zh-CN"/>
              </w:rPr>
              <w:t xml:space="preserve"> Eswatini</w:t>
            </w:r>
          </w:p>
        </w:tc>
        <w:tc>
          <w:tcPr>
            <w:tcW w:w="1386"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r w:rsidRPr="00CB13A7">
              <w:rPr>
                <w:lang w:val="es-ES_tradnl" w:eastAsia="zh-CN"/>
              </w:rPr>
              <w:t>447</w:t>
            </w:r>
            <w:r w:rsidR="00C429E2" w:rsidRPr="00CB13A7">
              <w:rPr>
                <w:lang w:val="es-ES_tradnl" w:eastAsia="zh-CN"/>
              </w:rPr>
              <w:t> </w:t>
            </w:r>
            <w:r w:rsidRPr="00CB13A7">
              <w:rPr>
                <w:lang w:val="es-ES_tradnl" w:eastAsia="zh-CN"/>
              </w:rPr>
              <w:t>265</w:t>
            </w:r>
          </w:p>
        </w:tc>
        <w:tc>
          <w:tcPr>
            <w:tcW w:w="1418"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r w:rsidRPr="00CB13A7">
              <w:rPr>
                <w:lang w:val="es-ES_tradnl" w:eastAsia="zh-CN"/>
              </w:rPr>
              <w:t>393</w:t>
            </w:r>
            <w:r w:rsidR="00C429E2" w:rsidRPr="00CB13A7">
              <w:rPr>
                <w:lang w:val="es-ES_tradnl" w:eastAsia="zh-CN"/>
              </w:rPr>
              <w:t> </w:t>
            </w:r>
            <w:r w:rsidRPr="00CB13A7">
              <w:rPr>
                <w:lang w:val="es-ES_tradnl" w:eastAsia="zh-CN"/>
              </w:rPr>
              <w:t>200</w:t>
            </w:r>
          </w:p>
        </w:tc>
        <w:tc>
          <w:tcPr>
            <w:tcW w:w="1129"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p>
        </w:tc>
      </w:tr>
      <w:tr w:rsidR="00A155EB" w:rsidRPr="00CB13A7" w:rsidTr="00BF1834">
        <w:trPr>
          <w:trHeight w:val="410"/>
        </w:trPr>
        <w:tc>
          <w:tcPr>
            <w:tcW w:w="440" w:type="dxa"/>
            <w:tcBorders>
              <w:top w:val="nil"/>
              <w:left w:val="single" w:sz="4" w:space="0" w:color="auto"/>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24</w:t>
            </w:r>
          </w:p>
        </w:tc>
        <w:tc>
          <w:tcPr>
            <w:tcW w:w="5682" w:type="dxa"/>
            <w:tcBorders>
              <w:top w:val="nil"/>
              <w:left w:val="nil"/>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Desarrollo de capacidad de comunicaciones por satélite y de soluciones de comunicaciones de emergencia para las Islas del Pacífico</w:t>
            </w:r>
          </w:p>
        </w:tc>
        <w:tc>
          <w:tcPr>
            <w:tcW w:w="1386"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r w:rsidRPr="00CB13A7">
              <w:rPr>
                <w:lang w:val="es-ES_tradnl" w:eastAsia="zh-CN"/>
              </w:rPr>
              <w:t>98</w:t>
            </w:r>
            <w:r w:rsidR="00C429E2" w:rsidRPr="00CB13A7">
              <w:rPr>
                <w:lang w:val="es-ES_tradnl" w:eastAsia="zh-CN"/>
              </w:rPr>
              <w:t> </w:t>
            </w:r>
            <w:r w:rsidRPr="00CB13A7">
              <w:rPr>
                <w:lang w:val="es-ES_tradnl" w:eastAsia="zh-CN"/>
              </w:rPr>
              <w:t>300</w:t>
            </w:r>
          </w:p>
        </w:tc>
        <w:tc>
          <w:tcPr>
            <w:tcW w:w="1418"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r w:rsidRPr="00CB13A7">
              <w:rPr>
                <w:lang w:val="es-ES_tradnl" w:eastAsia="zh-CN"/>
              </w:rPr>
              <w:t>491</w:t>
            </w:r>
            <w:r w:rsidR="00C429E2" w:rsidRPr="00CB13A7">
              <w:rPr>
                <w:lang w:val="es-ES_tradnl" w:eastAsia="zh-CN"/>
              </w:rPr>
              <w:t> </w:t>
            </w:r>
            <w:r w:rsidRPr="00CB13A7">
              <w:rPr>
                <w:lang w:val="es-ES_tradnl" w:eastAsia="zh-CN"/>
              </w:rPr>
              <w:t>500</w:t>
            </w:r>
          </w:p>
        </w:tc>
        <w:tc>
          <w:tcPr>
            <w:tcW w:w="1129"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p>
        </w:tc>
      </w:tr>
      <w:tr w:rsidR="00A155EB" w:rsidRPr="00CB13A7" w:rsidTr="00BF1834">
        <w:trPr>
          <w:trHeight w:val="576"/>
        </w:trPr>
        <w:tc>
          <w:tcPr>
            <w:tcW w:w="440" w:type="dxa"/>
            <w:tcBorders>
              <w:top w:val="nil"/>
              <w:left w:val="single" w:sz="4" w:space="0" w:color="auto"/>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25</w:t>
            </w:r>
          </w:p>
        </w:tc>
        <w:tc>
          <w:tcPr>
            <w:tcW w:w="5682" w:type="dxa"/>
            <w:tcBorders>
              <w:top w:val="nil"/>
              <w:left w:val="nil"/>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 xml:space="preserve">Ampliación de la telemedicina a fin de alcanzar las zonas </w:t>
            </w:r>
            <w:r w:rsidR="009C2C12" w:rsidRPr="00CB13A7">
              <w:rPr>
                <w:lang w:val="es-ES_tradnl" w:eastAsia="zh-CN"/>
              </w:rPr>
              <w:t>remotas</w:t>
            </w:r>
            <w:r w:rsidRPr="00CB13A7">
              <w:rPr>
                <w:lang w:val="es-ES_tradnl" w:eastAsia="zh-CN"/>
              </w:rPr>
              <w:t xml:space="preserve"> de Zimbabwe</w:t>
            </w:r>
          </w:p>
        </w:tc>
        <w:tc>
          <w:tcPr>
            <w:tcW w:w="1386"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r w:rsidRPr="00CB13A7">
              <w:rPr>
                <w:lang w:val="es-ES_tradnl" w:eastAsia="zh-CN"/>
              </w:rPr>
              <w:t>282</w:t>
            </w:r>
            <w:r w:rsidR="00C429E2" w:rsidRPr="00CB13A7">
              <w:rPr>
                <w:lang w:val="es-ES_tradnl" w:eastAsia="zh-CN"/>
              </w:rPr>
              <w:t> </w:t>
            </w:r>
            <w:r w:rsidRPr="00CB13A7">
              <w:rPr>
                <w:lang w:val="es-ES_tradnl" w:eastAsia="zh-CN"/>
              </w:rPr>
              <w:t>742</w:t>
            </w:r>
          </w:p>
        </w:tc>
        <w:tc>
          <w:tcPr>
            <w:tcW w:w="1418"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r w:rsidRPr="00CB13A7">
              <w:rPr>
                <w:lang w:val="es-ES_tradnl" w:eastAsia="zh-CN"/>
              </w:rPr>
              <w:t>68</w:t>
            </w:r>
            <w:r w:rsidR="00C429E2" w:rsidRPr="00CB13A7">
              <w:rPr>
                <w:lang w:val="es-ES_tradnl" w:eastAsia="zh-CN"/>
              </w:rPr>
              <w:t> </w:t>
            </w:r>
            <w:r w:rsidRPr="00CB13A7">
              <w:rPr>
                <w:lang w:val="es-ES_tradnl" w:eastAsia="zh-CN"/>
              </w:rPr>
              <w:t>810</w:t>
            </w:r>
          </w:p>
        </w:tc>
        <w:tc>
          <w:tcPr>
            <w:tcW w:w="1129"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p>
        </w:tc>
      </w:tr>
      <w:tr w:rsidR="00A155EB" w:rsidRPr="00CB13A7" w:rsidTr="00BF1834">
        <w:trPr>
          <w:trHeight w:val="288"/>
        </w:trPr>
        <w:tc>
          <w:tcPr>
            <w:tcW w:w="440" w:type="dxa"/>
            <w:tcBorders>
              <w:top w:val="nil"/>
              <w:left w:val="single" w:sz="4" w:space="0" w:color="auto"/>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26</w:t>
            </w:r>
          </w:p>
        </w:tc>
        <w:tc>
          <w:tcPr>
            <w:tcW w:w="5682" w:type="dxa"/>
            <w:tcBorders>
              <w:top w:val="nil"/>
              <w:left w:val="nil"/>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Universidades argentinas en la UIT</w:t>
            </w:r>
          </w:p>
        </w:tc>
        <w:tc>
          <w:tcPr>
            <w:tcW w:w="1386"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r w:rsidRPr="00CB13A7">
              <w:rPr>
                <w:lang w:val="es-ES_tradnl" w:eastAsia="zh-CN"/>
              </w:rPr>
              <w:t>66</w:t>
            </w:r>
            <w:r w:rsidR="00C429E2" w:rsidRPr="00CB13A7">
              <w:rPr>
                <w:lang w:val="es-ES_tradnl" w:eastAsia="zh-CN"/>
              </w:rPr>
              <w:t> </w:t>
            </w:r>
            <w:r w:rsidRPr="00CB13A7">
              <w:rPr>
                <w:lang w:val="es-ES_tradnl" w:eastAsia="zh-CN"/>
              </w:rPr>
              <w:t>932</w:t>
            </w:r>
          </w:p>
        </w:tc>
        <w:tc>
          <w:tcPr>
            <w:tcW w:w="1418"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p>
        </w:tc>
        <w:tc>
          <w:tcPr>
            <w:tcW w:w="1129"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p>
        </w:tc>
      </w:tr>
      <w:tr w:rsidR="00A155EB" w:rsidRPr="00CB13A7" w:rsidTr="00BF1834">
        <w:trPr>
          <w:trHeight w:val="288"/>
        </w:trPr>
        <w:tc>
          <w:tcPr>
            <w:tcW w:w="440" w:type="dxa"/>
            <w:tcBorders>
              <w:top w:val="nil"/>
              <w:left w:val="single" w:sz="4" w:space="0" w:color="auto"/>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27</w:t>
            </w:r>
          </w:p>
        </w:tc>
        <w:tc>
          <w:tcPr>
            <w:tcW w:w="5682" w:type="dxa"/>
            <w:tcBorders>
              <w:top w:val="nil"/>
              <w:left w:val="nil"/>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 xml:space="preserve">Establecimiento de un </w:t>
            </w:r>
            <w:r w:rsidR="009C2C12" w:rsidRPr="00CB13A7">
              <w:rPr>
                <w:lang w:val="es-ES_tradnl" w:eastAsia="zh-CN"/>
              </w:rPr>
              <w:t>EIII</w:t>
            </w:r>
            <w:r w:rsidRPr="00CB13A7">
              <w:rPr>
                <w:lang w:val="es-ES_tradnl" w:eastAsia="zh-CN"/>
              </w:rPr>
              <w:t xml:space="preserve"> nacional en Burundi</w:t>
            </w:r>
          </w:p>
        </w:tc>
        <w:tc>
          <w:tcPr>
            <w:tcW w:w="1386"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r w:rsidRPr="00CB13A7">
              <w:rPr>
                <w:lang w:val="es-ES_tradnl" w:eastAsia="zh-CN"/>
              </w:rPr>
              <w:t>231</w:t>
            </w:r>
            <w:r w:rsidR="00C429E2" w:rsidRPr="00CB13A7">
              <w:rPr>
                <w:lang w:val="es-ES_tradnl" w:eastAsia="zh-CN"/>
              </w:rPr>
              <w:t> </w:t>
            </w:r>
            <w:r w:rsidRPr="00CB13A7">
              <w:rPr>
                <w:lang w:val="es-ES_tradnl" w:eastAsia="zh-CN"/>
              </w:rPr>
              <w:t>453</w:t>
            </w:r>
          </w:p>
        </w:tc>
        <w:tc>
          <w:tcPr>
            <w:tcW w:w="1418"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p>
        </w:tc>
        <w:tc>
          <w:tcPr>
            <w:tcW w:w="1129"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p>
        </w:tc>
      </w:tr>
      <w:tr w:rsidR="00A155EB" w:rsidRPr="00CB13A7" w:rsidTr="00BF1834">
        <w:trPr>
          <w:trHeight w:val="288"/>
        </w:trPr>
        <w:tc>
          <w:tcPr>
            <w:tcW w:w="440" w:type="dxa"/>
            <w:tcBorders>
              <w:top w:val="nil"/>
              <w:left w:val="single" w:sz="4" w:space="0" w:color="auto"/>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28</w:t>
            </w:r>
          </w:p>
        </w:tc>
        <w:tc>
          <w:tcPr>
            <w:tcW w:w="5682" w:type="dxa"/>
            <w:tcBorders>
              <w:top w:val="nil"/>
              <w:left w:val="nil"/>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 xml:space="preserve">Establecimiento de un </w:t>
            </w:r>
            <w:r w:rsidR="009C2C12" w:rsidRPr="00CB13A7">
              <w:rPr>
                <w:lang w:val="es-ES_tradnl" w:eastAsia="zh-CN"/>
              </w:rPr>
              <w:t>EIII</w:t>
            </w:r>
            <w:r w:rsidRPr="00CB13A7">
              <w:rPr>
                <w:lang w:val="es-ES_tradnl" w:eastAsia="zh-CN"/>
              </w:rPr>
              <w:t xml:space="preserve"> para las comunicaciones</w:t>
            </w:r>
          </w:p>
        </w:tc>
        <w:tc>
          <w:tcPr>
            <w:tcW w:w="1386"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r w:rsidRPr="00CB13A7">
              <w:rPr>
                <w:lang w:val="es-ES_tradnl" w:eastAsia="zh-CN"/>
              </w:rPr>
              <w:t>305</w:t>
            </w:r>
            <w:r w:rsidR="00C429E2" w:rsidRPr="00CB13A7">
              <w:rPr>
                <w:lang w:val="es-ES_tradnl" w:eastAsia="zh-CN"/>
              </w:rPr>
              <w:t> </w:t>
            </w:r>
            <w:r w:rsidRPr="00CB13A7">
              <w:rPr>
                <w:lang w:val="es-ES_tradnl" w:eastAsia="zh-CN"/>
              </w:rPr>
              <w:t>394</w:t>
            </w:r>
          </w:p>
        </w:tc>
        <w:tc>
          <w:tcPr>
            <w:tcW w:w="1418"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p>
        </w:tc>
        <w:tc>
          <w:tcPr>
            <w:tcW w:w="1129"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p>
        </w:tc>
      </w:tr>
      <w:tr w:rsidR="00A155EB" w:rsidRPr="00CB13A7" w:rsidTr="00BF1834">
        <w:trPr>
          <w:trHeight w:val="576"/>
        </w:trPr>
        <w:tc>
          <w:tcPr>
            <w:tcW w:w="440" w:type="dxa"/>
            <w:tcBorders>
              <w:top w:val="nil"/>
              <w:left w:val="single" w:sz="4" w:space="0" w:color="auto"/>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29</w:t>
            </w:r>
          </w:p>
        </w:tc>
        <w:tc>
          <w:tcPr>
            <w:tcW w:w="5682" w:type="dxa"/>
            <w:tcBorders>
              <w:top w:val="nil"/>
              <w:left w:val="nil"/>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Apoyo a la creación de la Agencia Nacional de Telecomunicaciones (ANATEL, Brasil)</w:t>
            </w:r>
          </w:p>
        </w:tc>
        <w:tc>
          <w:tcPr>
            <w:tcW w:w="1386"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r w:rsidRPr="00CB13A7">
              <w:rPr>
                <w:lang w:val="es-ES_tradnl" w:eastAsia="zh-CN"/>
              </w:rPr>
              <w:t>35</w:t>
            </w:r>
            <w:r w:rsidR="00C429E2" w:rsidRPr="00CB13A7">
              <w:rPr>
                <w:lang w:val="es-ES_tradnl" w:eastAsia="zh-CN"/>
              </w:rPr>
              <w:t> </w:t>
            </w:r>
            <w:r w:rsidRPr="00CB13A7">
              <w:rPr>
                <w:lang w:val="es-ES_tradnl" w:eastAsia="zh-CN"/>
              </w:rPr>
              <w:t>748</w:t>
            </w:r>
            <w:r w:rsidR="00C429E2" w:rsidRPr="00CB13A7">
              <w:rPr>
                <w:lang w:val="es-ES_tradnl" w:eastAsia="zh-CN"/>
              </w:rPr>
              <w:t> </w:t>
            </w:r>
            <w:r w:rsidRPr="00CB13A7">
              <w:rPr>
                <w:lang w:val="es-ES_tradnl" w:eastAsia="zh-CN"/>
              </w:rPr>
              <w:t>490</w:t>
            </w:r>
          </w:p>
        </w:tc>
        <w:tc>
          <w:tcPr>
            <w:tcW w:w="1418"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p>
        </w:tc>
        <w:tc>
          <w:tcPr>
            <w:tcW w:w="1129"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p>
        </w:tc>
      </w:tr>
      <w:tr w:rsidR="00A155EB" w:rsidRPr="00CB13A7" w:rsidTr="00BF1834">
        <w:trPr>
          <w:trHeight w:val="890"/>
        </w:trPr>
        <w:tc>
          <w:tcPr>
            <w:tcW w:w="440" w:type="dxa"/>
            <w:tcBorders>
              <w:top w:val="nil"/>
              <w:left w:val="single" w:sz="4" w:space="0" w:color="auto"/>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30</w:t>
            </w:r>
          </w:p>
        </w:tc>
        <w:tc>
          <w:tcPr>
            <w:tcW w:w="5682" w:type="dxa"/>
            <w:tcBorders>
              <w:top w:val="nil"/>
              <w:left w:val="nil"/>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Diseño de estrategia para la implementación de mejores prácticas internacionales en la asignación de espectro atribuido al servicio móvil IMT en Colombia</w:t>
            </w:r>
          </w:p>
        </w:tc>
        <w:tc>
          <w:tcPr>
            <w:tcW w:w="1386" w:type="dxa"/>
            <w:tcBorders>
              <w:top w:val="nil"/>
              <w:left w:val="nil"/>
              <w:bottom w:val="single" w:sz="4" w:space="0" w:color="auto"/>
              <w:right w:val="single" w:sz="4" w:space="0" w:color="auto"/>
            </w:tcBorders>
            <w:shd w:val="clear" w:color="auto" w:fill="FFFFFF" w:themeFill="background1"/>
            <w:hideMark/>
          </w:tcPr>
          <w:p w:rsidR="00A155EB" w:rsidRPr="00CB13A7" w:rsidRDefault="00A155EB" w:rsidP="002F25A1">
            <w:pPr>
              <w:pStyle w:val="Tabletext"/>
              <w:jc w:val="center"/>
              <w:rPr>
                <w:lang w:val="es-ES_tradnl" w:eastAsia="zh-CN"/>
              </w:rPr>
            </w:pPr>
            <w:r w:rsidRPr="00CB13A7">
              <w:rPr>
                <w:lang w:val="es-ES_tradnl" w:eastAsia="zh-CN"/>
              </w:rPr>
              <w:t>104</w:t>
            </w:r>
            <w:r w:rsidR="00C429E2" w:rsidRPr="00CB13A7">
              <w:rPr>
                <w:lang w:val="es-ES_tradnl" w:eastAsia="zh-CN"/>
              </w:rPr>
              <w:t> </w:t>
            </w:r>
            <w:r w:rsidRPr="00CB13A7">
              <w:rPr>
                <w:lang w:val="es-ES_tradnl" w:eastAsia="zh-CN"/>
              </w:rPr>
              <w:t>993</w:t>
            </w:r>
          </w:p>
        </w:tc>
        <w:tc>
          <w:tcPr>
            <w:tcW w:w="1418"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p>
        </w:tc>
        <w:tc>
          <w:tcPr>
            <w:tcW w:w="1129"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p>
        </w:tc>
      </w:tr>
      <w:tr w:rsidR="00A155EB" w:rsidRPr="00CB13A7" w:rsidTr="00BF1834">
        <w:trPr>
          <w:trHeight w:val="576"/>
        </w:trPr>
        <w:tc>
          <w:tcPr>
            <w:tcW w:w="440" w:type="dxa"/>
            <w:tcBorders>
              <w:top w:val="nil"/>
              <w:left w:val="single" w:sz="4" w:space="0" w:color="auto"/>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31</w:t>
            </w:r>
          </w:p>
        </w:tc>
        <w:tc>
          <w:tcPr>
            <w:tcW w:w="5682" w:type="dxa"/>
            <w:tcBorders>
              <w:top w:val="nil"/>
              <w:left w:val="nil"/>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Desarrollo del conocimiento en tecnologías, para especialistas del ICE</w:t>
            </w:r>
          </w:p>
        </w:tc>
        <w:tc>
          <w:tcPr>
            <w:tcW w:w="1386"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r w:rsidRPr="00CB13A7">
              <w:rPr>
                <w:lang w:val="es-ES_tradnl" w:eastAsia="zh-CN"/>
              </w:rPr>
              <w:t>290</w:t>
            </w:r>
            <w:r w:rsidR="00C429E2" w:rsidRPr="00CB13A7">
              <w:rPr>
                <w:lang w:val="es-ES_tradnl" w:eastAsia="zh-CN"/>
              </w:rPr>
              <w:t> </w:t>
            </w:r>
            <w:r w:rsidRPr="00CB13A7">
              <w:rPr>
                <w:lang w:val="es-ES_tradnl" w:eastAsia="zh-CN"/>
              </w:rPr>
              <w:t>438</w:t>
            </w:r>
          </w:p>
        </w:tc>
        <w:tc>
          <w:tcPr>
            <w:tcW w:w="1418"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p>
        </w:tc>
        <w:tc>
          <w:tcPr>
            <w:tcW w:w="1129"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p>
        </w:tc>
      </w:tr>
      <w:tr w:rsidR="00A155EB" w:rsidRPr="00CB13A7" w:rsidTr="00BF1834">
        <w:trPr>
          <w:trHeight w:val="546"/>
        </w:trPr>
        <w:tc>
          <w:tcPr>
            <w:tcW w:w="440" w:type="dxa"/>
            <w:tcBorders>
              <w:top w:val="nil"/>
              <w:left w:val="single" w:sz="4" w:space="0" w:color="auto"/>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32</w:t>
            </w:r>
          </w:p>
        </w:tc>
        <w:tc>
          <w:tcPr>
            <w:tcW w:w="5682" w:type="dxa"/>
            <w:tcBorders>
              <w:top w:val="nil"/>
              <w:left w:val="nil"/>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Reforma a la Ley General de Telecomunicaciones de la República Dominicana (INDOTEL)</w:t>
            </w:r>
          </w:p>
        </w:tc>
        <w:tc>
          <w:tcPr>
            <w:tcW w:w="1386"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r w:rsidRPr="00CB13A7">
              <w:rPr>
                <w:lang w:val="es-ES_tradnl" w:eastAsia="zh-CN"/>
              </w:rPr>
              <w:t>171</w:t>
            </w:r>
            <w:r w:rsidR="00C429E2" w:rsidRPr="00CB13A7">
              <w:rPr>
                <w:lang w:val="es-ES_tradnl" w:eastAsia="zh-CN"/>
              </w:rPr>
              <w:t> </w:t>
            </w:r>
            <w:r w:rsidRPr="00CB13A7">
              <w:rPr>
                <w:lang w:val="es-ES_tradnl" w:eastAsia="zh-CN"/>
              </w:rPr>
              <w:t>572</w:t>
            </w:r>
          </w:p>
        </w:tc>
        <w:tc>
          <w:tcPr>
            <w:tcW w:w="1418"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p>
        </w:tc>
        <w:tc>
          <w:tcPr>
            <w:tcW w:w="1129"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p>
        </w:tc>
      </w:tr>
      <w:tr w:rsidR="00A155EB" w:rsidRPr="00CB13A7" w:rsidTr="00BF1834">
        <w:trPr>
          <w:trHeight w:val="288"/>
        </w:trPr>
        <w:tc>
          <w:tcPr>
            <w:tcW w:w="440" w:type="dxa"/>
            <w:tcBorders>
              <w:top w:val="nil"/>
              <w:left w:val="single" w:sz="4" w:space="0" w:color="auto"/>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33</w:t>
            </w:r>
          </w:p>
        </w:tc>
        <w:tc>
          <w:tcPr>
            <w:tcW w:w="5682" w:type="dxa"/>
            <w:tcBorders>
              <w:top w:val="nil"/>
              <w:left w:val="nil"/>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Programa conjunto de salud móvil para enfermedades no contagiosas</w:t>
            </w:r>
          </w:p>
        </w:tc>
        <w:tc>
          <w:tcPr>
            <w:tcW w:w="1386"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r w:rsidRPr="00CB13A7">
              <w:rPr>
                <w:lang w:val="es-ES_tradnl" w:eastAsia="zh-CN"/>
              </w:rPr>
              <w:t>170</w:t>
            </w:r>
            <w:r w:rsidR="00C429E2" w:rsidRPr="00CB13A7">
              <w:rPr>
                <w:lang w:val="es-ES_tradnl" w:eastAsia="zh-CN"/>
              </w:rPr>
              <w:t> </w:t>
            </w:r>
            <w:r w:rsidRPr="00CB13A7">
              <w:rPr>
                <w:lang w:val="es-ES_tradnl" w:eastAsia="zh-CN"/>
              </w:rPr>
              <w:t>215</w:t>
            </w:r>
          </w:p>
        </w:tc>
        <w:tc>
          <w:tcPr>
            <w:tcW w:w="1418"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p>
        </w:tc>
        <w:tc>
          <w:tcPr>
            <w:tcW w:w="1129"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p>
        </w:tc>
      </w:tr>
      <w:tr w:rsidR="00A155EB" w:rsidRPr="00CB13A7" w:rsidTr="00BF1834">
        <w:trPr>
          <w:trHeight w:val="576"/>
        </w:trPr>
        <w:tc>
          <w:tcPr>
            <w:tcW w:w="440" w:type="dxa"/>
            <w:tcBorders>
              <w:top w:val="nil"/>
              <w:left w:val="single" w:sz="4" w:space="0" w:color="auto"/>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34</w:t>
            </w:r>
          </w:p>
        </w:tc>
        <w:tc>
          <w:tcPr>
            <w:tcW w:w="5682" w:type="dxa"/>
            <w:tcBorders>
              <w:top w:val="nil"/>
              <w:left w:val="nil"/>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Programa de salud móvil para reforzar la labor nacional de prevención y control de la diabetes en Túnez</w:t>
            </w:r>
          </w:p>
        </w:tc>
        <w:tc>
          <w:tcPr>
            <w:tcW w:w="1386"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r w:rsidRPr="00CB13A7">
              <w:rPr>
                <w:lang w:val="es-ES_tradnl" w:eastAsia="zh-CN"/>
              </w:rPr>
              <w:t>294</w:t>
            </w:r>
            <w:r w:rsidR="00C429E2" w:rsidRPr="00CB13A7">
              <w:rPr>
                <w:lang w:val="es-ES_tradnl" w:eastAsia="zh-CN"/>
              </w:rPr>
              <w:t> </w:t>
            </w:r>
            <w:r w:rsidRPr="00CB13A7">
              <w:rPr>
                <w:lang w:val="es-ES_tradnl" w:eastAsia="zh-CN"/>
              </w:rPr>
              <w:t>900</w:t>
            </w:r>
          </w:p>
        </w:tc>
        <w:tc>
          <w:tcPr>
            <w:tcW w:w="1418"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p>
        </w:tc>
        <w:tc>
          <w:tcPr>
            <w:tcW w:w="1129"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p>
        </w:tc>
      </w:tr>
      <w:tr w:rsidR="00A155EB" w:rsidRPr="00CB13A7" w:rsidTr="00BF1834">
        <w:trPr>
          <w:trHeight w:val="383"/>
        </w:trPr>
        <w:tc>
          <w:tcPr>
            <w:tcW w:w="440" w:type="dxa"/>
            <w:tcBorders>
              <w:top w:val="nil"/>
              <w:left w:val="single" w:sz="4" w:space="0" w:color="auto"/>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35</w:t>
            </w:r>
          </w:p>
        </w:tc>
        <w:tc>
          <w:tcPr>
            <w:tcW w:w="5682" w:type="dxa"/>
            <w:tcBorders>
              <w:top w:val="nil"/>
              <w:left w:val="nil"/>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Máster de Gestión de Comunicaciones (eMCM) en línea</w:t>
            </w:r>
          </w:p>
        </w:tc>
        <w:tc>
          <w:tcPr>
            <w:tcW w:w="1386"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p>
        </w:tc>
        <w:tc>
          <w:tcPr>
            <w:tcW w:w="1418"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p>
        </w:tc>
        <w:tc>
          <w:tcPr>
            <w:tcW w:w="1129"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p>
        </w:tc>
      </w:tr>
      <w:tr w:rsidR="00A155EB" w:rsidRPr="00CB13A7" w:rsidTr="00BF1834">
        <w:trPr>
          <w:trHeight w:val="576"/>
        </w:trPr>
        <w:tc>
          <w:tcPr>
            <w:tcW w:w="440" w:type="dxa"/>
            <w:tcBorders>
              <w:top w:val="nil"/>
              <w:left w:val="single" w:sz="4" w:space="0" w:color="auto"/>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36</w:t>
            </w:r>
          </w:p>
        </w:tc>
        <w:tc>
          <w:tcPr>
            <w:tcW w:w="5682" w:type="dxa"/>
            <w:tcBorders>
              <w:top w:val="nil"/>
              <w:left w:val="nil"/>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Impartición del programa de formación en gestión del espectro (SMTP)</w:t>
            </w:r>
          </w:p>
        </w:tc>
        <w:tc>
          <w:tcPr>
            <w:tcW w:w="1386"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p>
        </w:tc>
        <w:tc>
          <w:tcPr>
            <w:tcW w:w="1418"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p>
        </w:tc>
        <w:tc>
          <w:tcPr>
            <w:tcW w:w="1129"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p>
        </w:tc>
      </w:tr>
      <w:tr w:rsidR="00A155EB" w:rsidRPr="00CB13A7" w:rsidTr="00BF1834">
        <w:trPr>
          <w:trHeight w:val="576"/>
        </w:trPr>
        <w:tc>
          <w:tcPr>
            <w:tcW w:w="440" w:type="dxa"/>
            <w:tcBorders>
              <w:top w:val="nil"/>
              <w:left w:val="single" w:sz="4" w:space="0" w:color="auto"/>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37</w:t>
            </w:r>
          </w:p>
        </w:tc>
        <w:tc>
          <w:tcPr>
            <w:tcW w:w="5682" w:type="dxa"/>
            <w:tcBorders>
              <w:top w:val="nil"/>
              <w:left w:val="nil"/>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Impartición del programa de formación en gestión del espectro (SMTP)</w:t>
            </w:r>
          </w:p>
        </w:tc>
        <w:tc>
          <w:tcPr>
            <w:tcW w:w="1386"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p>
        </w:tc>
        <w:tc>
          <w:tcPr>
            <w:tcW w:w="1418"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p>
        </w:tc>
        <w:tc>
          <w:tcPr>
            <w:tcW w:w="1129"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p>
        </w:tc>
      </w:tr>
      <w:tr w:rsidR="00A155EB" w:rsidRPr="00CB13A7" w:rsidTr="00BF1834">
        <w:trPr>
          <w:trHeight w:val="607"/>
        </w:trPr>
        <w:tc>
          <w:tcPr>
            <w:tcW w:w="440" w:type="dxa"/>
            <w:tcBorders>
              <w:top w:val="nil"/>
              <w:left w:val="single" w:sz="4" w:space="0" w:color="auto"/>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38</w:t>
            </w:r>
          </w:p>
        </w:tc>
        <w:tc>
          <w:tcPr>
            <w:tcW w:w="5682" w:type="dxa"/>
            <w:tcBorders>
              <w:top w:val="nil"/>
              <w:left w:val="nil"/>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Desarrollo de un conjunto de herramientas para políticas y gobernanza de la innovación de las TIC y el ecosistema de innovación de las TIC-II</w:t>
            </w:r>
          </w:p>
        </w:tc>
        <w:tc>
          <w:tcPr>
            <w:tcW w:w="1386"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r w:rsidRPr="00CB13A7">
              <w:rPr>
                <w:lang w:val="es-ES_tradnl" w:eastAsia="zh-CN"/>
              </w:rPr>
              <w:t>87</w:t>
            </w:r>
            <w:r w:rsidR="00C429E2" w:rsidRPr="00CB13A7">
              <w:rPr>
                <w:lang w:val="es-ES_tradnl" w:eastAsia="zh-CN"/>
              </w:rPr>
              <w:t> </w:t>
            </w:r>
            <w:r w:rsidRPr="00CB13A7">
              <w:rPr>
                <w:lang w:val="es-ES_tradnl" w:eastAsia="zh-CN"/>
              </w:rPr>
              <w:t>743</w:t>
            </w:r>
          </w:p>
        </w:tc>
        <w:tc>
          <w:tcPr>
            <w:tcW w:w="1418"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p>
        </w:tc>
        <w:tc>
          <w:tcPr>
            <w:tcW w:w="1129"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p>
        </w:tc>
      </w:tr>
      <w:tr w:rsidR="00A155EB" w:rsidRPr="00CB13A7" w:rsidTr="00BF1834">
        <w:trPr>
          <w:trHeight w:val="288"/>
        </w:trPr>
        <w:tc>
          <w:tcPr>
            <w:tcW w:w="440" w:type="dxa"/>
            <w:tcBorders>
              <w:top w:val="nil"/>
              <w:left w:val="single" w:sz="4" w:space="0" w:color="auto"/>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39</w:t>
            </w:r>
          </w:p>
        </w:tc>
        <w:tc>
          <w:tcPr>
            <w:tcW w:w="5682" w:type="dxa"/>
            <w:tcBorders>
              <w:top w:val="nil"/>
              <w:left w:val="nil"/>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 xml:space="preserve">Sistema básico de gestión </w:t>
            </w:r>
            <w:r w:rsidR="009C2C12" w:rsidRPr="00CB13A7">
              <w:rPr>
                <w:lang w:val="es-ES_tradnl" w:eastAsia="zh-CN"/>
              </w:rPr>
              <w:t xml:space="preserve">nacional </w:t>
            </w:r>
            <w:r w:rsidRPr="00CB13A7">
              <w:rPr>
                <w:lang w:val="es-ES_tradnl" w:eastAsia="zh-CN"/>
              </w:rPr>
              <w:t xml:space="preserve">del espectro </w:t>
            </w:r>
          </w:p>
        </w:tc>
        <w:tc>
          <w:tcPr>
            <w:tcW w:w="1386"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r w:rsidRPr="00CB13A7">
              <w:rPr>
                <w:lang w:val="es-ES_tradnl" w:eastAsia="zh-CN"/>
              </w:rPr>
              <w:t>87</w:t>
            </w:r>
            <w:r w:rsidR="00C429E2" w:rsidRPr="00CB13A7">
              <w:rPr>
                <w:lang w:val="es-ES_tradnl" w:eastAsia="zh-CN"/>
              </w:rPr>
              <w:t> </w:t>
            </w:r>
            <w:r w:rsidRPr="00CB13A7">
              <w:rPr>
                <w:lang w:val="es-ES_tradnl" w:eastAsia="zh-CN"/>
              </w:rPr>
              <w:t>743</w:t>
            </w:r>
          </w:p>
        </w:tc>
        <w:tc>
          <w:tcPr>
            <w:tcW w:w="1418"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p>
        </w:tc>
        <w:tc>
          <w:tcPr>
            <w:tcW w:w="1129"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p>
        </w:tc>
      </w:tr>
      <w:tr w:rsidR="00A155EB" w:rsidRPr="00CB13A7" w:rsidTr="00BF1834">
        <w:trPr>
          <w:trHeight w:val="439"/>
        </w:trPr>
        <w:tc>
          <w:tcPr>
            <w:tcW w:w="440" w:type="dxa"/>
            <w:tcBorders>
              <w:top w:val="nil"/>
              <w:left w:val="single" w:sz="4" w:space="0" w:color="auto"/>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40</w:t>
            </w:r>
          </w:p>
        </w:tc>
        <w:tc>
          <w:tcPr>
            <w:tcW w:w="5682" w:type="dxa"/>
            <w:tcBorders>
              <w:top w:val="nil"/>
              <w:left w:val="nil"/>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Desarrollos adicionales del software del sistema de gestión del espectro para países en desarrollo (SMS4DC)</w:t>
            </w:r>
          </w:p>
        </w:tc>
        <w:tc>
          <w:tcPr>
            <w:tcW w:w="1386"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r w:rsidRPr="00CB13A7">
              <w:rPr>
                <w:lang w:val="es-ES_tradnl" w:eastAsia="zh-CN"/>
              </w:rPr>
              <w:t>87</w:t>
            </w:r>
            <w:r w:rsidR="00C429E2" w:rsidRPr="00CB13A7">
              <w:rPr>
                <w:lang w:val="es-ES_tradnl" w:eastAsia="zh-CN"/>
              </w:rPr>
              <w:t> </w:t>
            </w:r>
            <w:r w:rsidRPr="00CB13A7">
              <w:rPr>
                <w:lang w:val="es-ES_tradnl" w:eastAsia="zh-CN"/>
              </w:rPr>
              <w:t>743</w:t>
            </w:r>
          </w:p>
        </w:tc>
        <w:tc>
          <w:tcPr>
            <w:tcW w:w="1418"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p>
        </w:tc>
        <w:tc>
          <w:tcPr>
            <w:tcW w:w="1129"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p>
        </w:tc>
      </w:tr>
      <w:tr w:rsidR="00A155EB" w:rsidRPr="00CB13A7" w:rsidTr="00BF1834">
        <w:trPr>
          <w:trHeight w:val="288"/>
        </w:trPr>
        <w:tc>
          <w:tcPr>
            <w:tcW w:w="440" w:type="dxa"/>
            <w:tcBorders>
              <w:top w:val="nil"/>
              <w:left w:val="single" w:sz="4" w:space="0" w:color="auto"/>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41</w:t>
            </w:r>
          </w:p>
        </w:tc>
        <w:tc>
          <w:tcPr>
            <w:tcW w:w="5682" w:type="dxa"/>
            <w:tcBorders>
              <w:top w:val="nil"/>
              <w:left w:val="nil"/>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Integración de las aplicaciones TIC en los ODS</w:t>
            </w:r>
          </w:p>
        </w:tc>
        <w:tc>
          <w:tcPr>
            <w:tcW w:w="1386"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r w:rsidRPr="00CB13A7">
              <w:rPr>
                <w:lang w:val="es-ES_tradnl" w:eastAsia="zh-CN"/>
              </w:rPr>
              <w:t>404</w:t>
            </w:r>
            <w:r w:rsidR="00C429E2" w:rsidRPr="00CB13A7">
              <w:rPr>
                <w:lang w:val="es-ES_tradnl" w:eastAsia="zh-CN"/>
              </w:rPr>
              <w:t> </w:t>
            </w:r>
            <w:r w:rsidRPr="00CB13A7">
              <w:rPr>
                <w:lang w:val="es-ES_tradnl" w:eastAsia="zh-CN"/>
              </w:rPr>
              <w:t>947</w:t>
            </w:r>
          </w:p>
        </w:tc>
        <w:tc>
          <w:tcPr>
            <w:tcW w:w="1418"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p>
        </w:tc>
        <w:tc>
          <w:tcPr>
            <w:tcW w:w="1129"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p>
        </w:tc>
      </w:tr>
      <w:tr w:rsidR="00A155EB" w:rsidRPr="00CB13A7" w:rsidTr="00BF1834">
        <w:trPr>
          <w:trHeight w:val="288"/>
        </w:trPr>
        <w:tc>
          <w:tcPr>
            <w:tcW w:w="440" w:type="dxa"/>
            <w:tcBorders>
              <w:top w:val="nil"/>
              <w:left w:val="single" w:sz="4" w:space="0" w:color="auto"/>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42</w:t>
            </w:r>
          </w:p>
        </w:tc>
        <w:tc>
          <w:tcPr>
            <w:tcW w:w="5682" w:type="dxa"/>
            <w:tcBorders>
              <w:top w:val="nil"/>
              <w:left w:val="nil"/>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Iniciativa Mundial para la Inclusión Financiera (FIGI)</w:t>
            </w:r>
          </w:p>
        </w:tc>
        <w:tc>
          <w:tcPr>
            <w:tcW w:w="1386"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r w:rsidRPr="00CB13A7">
              <w:rPr>
                <w:lang w:val="es-ES_tradnl" w:eastAsia="zh-CN"/>
              </w:rPr>
              <w:t>672</w:t>
            </w:r>
            <w:r w:rsidR="00C429E2" w:rsidRPr="00CB13A7">
              <w:rPr>
                <w:lang w:val="es-ES_tradnl" w:eastAsia="zh-CN"/>
              </w:rPr>
              <w:t> </w:t>
            </w:r>
            <w:r w:rsidRPr="00CB13A7">
              <w:rPr>
                <w:lang w:val="es-ES_tradnl" w:eastAsia="zh-CN"/>
              </w:rPr>
              <w:t>372</w:t>
            </w:r>
          </w:p>
        </w:tc>
        <w:tc>
          <w:tcPr>
            <w:tcW w:w="1418"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p>
        </w:tc>
        <w:tc>
          <w:tcPr>
            <w:tcW w:w="1129"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p>
        </w:tc>
      </w:tr>
      <w:tr w:rsidR="00A155EB" w:rsidRPr="00CB13A7" w:rsidTr="00BF1834">
        <w:trPr>
          <w:trHeight w:val="576"/>
        </w:trPr>
        <w:tc>
          <w:tcPr>
            <w:tcW w:w="440" w:type="dxa"/>
            <w:tcBorders>
              <w:top w:val="nil"/>
              <w:left w:val="single" w:sz="4" w:space="0" w:color="auto"/>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43</w:t>
            </w:r>
          </w:p>
        </w:tc>
        <w:tc>
          <w:tcPr>
            <w:tcW w:w="5682" w:type="dxa"/>
            <w:tcBorders>
              <w:top w:val="nil"/>
              <w:left w:val="nil"/>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Implementación nacional de la Iniciativa Mundial para la Inclusión Financiera (FIGI) en China</w:t>
            </w:r>
          </w:p>
        </w:tc>
        <w:tc>
          <w:tcPr>
            <w:tcW w:w="1386" w:type="dxa"/>
            <w:tcBorders>
              <w:top w:val="nil"/>
              <w:left w:val="nil"/>
              <w:bottom w:val="single" w:sz="4" w:space="0" w:color="auto"/>
              <w:right w:val="single" w:sz="4" w:space="0" w:color="auto"/>
            </w:tcBorders>
            <w:shd w:val="clear" w:color="auto" w:fill="FFFFFF" w:themeFill="background1"/>
            <w:hideMark/>
          </w:tcPr>
          <w:p w:rsidR="00A155EB" w:rsidRPr="00CB13A7" w:rsidRDefault="00A155EB" w:rsidP="002F25A1">
            <w:pPr>
              <w:pStyle w:val="Tabletext"/>
              <w:jc w:val="center"/>
              <w:rPr>
                <w:lang w:val="es-ES_tradnl" w:eastAsia="zh-CN"/>
              </w:rPr>
            </w:pPr>
            <w:r w:rsidRPr="00CB13A7">
              <w:rPr>
                <w:lang w:val="es-ES_tradnl" w:eastAsia="zh-CN"/>
              </w:rPr>
              <w:t>224</w:t>
            </w:r>
            <w:r w:rsidR="00C429E2" w:rsidRPr="00CB13A7">
              <w:rPr>
                <w:lang w:val="es-ES_tradnl" w:eastAsia="zh-CN"/>
              </w:rPr>
              <w:t> </w:t>
            </w:r>
            <w:r w:rsidRPr="00CB13A7">
              <w:rPr>
                <w:lang w:val="es-ES_tradnl" w:eastAsia="zh-CN"/>
              </w:rPr>
              <w:t>124</w:t>
            </w:r>
          </w:p>
        </w:tc>
        <w:tc>
          <w:tcPr>
            <w:tcW w:w="1418"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p>
        </w:tc>
        <w:tc>
          <w:tcPr>
            <w:tcW w:w="1129"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p>
        </w:tc>
      </w:tr>
      <w:tr w:rsidR="00A155EB" w:rsidRPr="00CB13A7" w:rsidTr="00BF1834">
        <w:trPr>
          <w:trHeight w:val="369"/>
        </w:trPr>
        <w:tc>
          <w:tcPr>
            <w:tcW w:w="440" w:type="dxa"/>
            <w:tcBorders>
              <w:top w:val="nil"/>
              <w:left w:val="single" w:sz="4" w:space="0" w:color="auto"/>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44</w:t>
            </w:r>
          </w:p>
        </w:tc>
        <w:tc>
          <w:tcPr>
            <w:tcW w:w="5682" w:type="dxa"/>
            <w:tcBorders>
              <w:top w:val="nil"/>
              <w:left w:val="nil"/>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 xml:space="preserve">Taller nacional de asistencia para la gestión del espectro </w:t>
            </w:r>
          </w:p>
        </w:tc>
        <w:tc>
          <w:tcPr>
            <w:tcW w:w="1386"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r w:rsidRPr="00CB13A7">
              <w:rPr>
                <w:lang w:val="es-ES_tradnl" w:eastAsia="zh-CN"/>
              </w:rPr>
              <w:t>163</w:t>
            </w:r>
            <w:r w:rsidR="00C429E2" w:rsidRPr="00CB13A7">
              <w:rPr>
                <w:lang w:val="es-ES_tradnl" w:eastAsia="zh-CN"/>
              </w:rPr>
              <w:t> </w:t>
            </w:r>
            <w:r w:rsidRPr="00CB13A7">
              <w:rPr>
                <w:lang w:val="es-ES_tradnl" w:eastAsia="zh-CN"/>
              </w:rPr>
              <w:t>532</w:t>
            </w:r>
          </w:p>
        </w:tc>
        <w:tc>
          <w:tcPr>
            <w:tcW w:w="1418"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p>
        </w:tc>
        <w:tc>
          <w:tcPr>
            <w:tcW w:w="1129"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p>
        </w:tc>
      </w:tr>
      <w:tr w:rsidR="00A155EB" w:rsidRPr="00CB13A7" w:rsidTr="00BF1834">
        <w:trPr>
          <w:trHeight w:val="633"/>
        </w:trPr>
        <w:tc>
          <w:tcPr>
            <w:tcW w:w="440" w:type="dxa"/>
            <w:tcBorders>
              <w:top w:val="nil"/>
              <w:left w:val="single" w:sz="4" w:space="0" w:color="auto"/>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lastRenderedPageBreak/>
              <w:t>45</w:t>
            </w:r>
          </w:p>
        </w:tc>
        <w:tc>
          <w:tcPr>
            <w:tcW w:w="5682" w:type="dxa"/>
            <w:tcBorders>
              <w:top w:val="nil"/>
              <w:left w:val="nil"/>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 xml:space="preserve">Desarrollo de un conjunto de herramientas para políticas y gobernanza de la innovación de las TIC y el ecosistema de innovación de las TIC </w:t>
            </w:r>
          </w:p>
        </w:tc>
        <w:tc>
          <w:tcPr>
            <w:tcW w:w="1386"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r w:rsidRPr="00CB13A7">
              <w:rPr>
                <w:lang w:val="es-ES_tradnl" w:eastAsia="zh-CN"/>
              </w:rPr>
              <w:t>109</w:t>
            </w:r>
            <w:r w:rsidR="00C429E2" w:rsidRPr="00CB13A7">
              <w:rPr>
                <w:lang w:val="es-ES_tradnl" w:eastAsia="zh-CN"/>
              </w:rPr>
              <w:t> </w:t>
            </w:r>
            <w:r w:rsidRPr="00CB13A7">
              <w:rPr>
                <w:lang w:val="es-ES_tradnl" w:eastAsia="zh-CN"/>
              </w:rPr>
              <w:t>021</w:t>
            </w:r>
          </w:p>
        </w:tc>
        <w:tc>
          <w:tcPr>
            <w:tcW w:w="1418"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p>
        </w:tc>
        <w:tc>
          <w:tcPr>
            <w:tcW w:w="1129"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p>
        </w:tc>
      </w:tr>
      <w:tr w:rsidR="00A155EB" w:rsidRPr="00CB13A7" w:rsidTr="00BF1834">
        <w:trPr>
          <w:trHeight w:val="288"/>
        </w:trPr>
        <w:tc>
          <w:tcPr>
            <w:tcW w:w="440" w:type="dxa"/>
            <w:tcBorders>
              <w:top w:val="nil"/>
              <w:left w:val="single" w:sz="4" w:space="0" w:color="auto"/>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46</w:t>
            </w:r>
          </w:p>
        </w:tc>
        <w:tc>
          <w:tcPr>
            <w:tcW w:w="5682" w:type="dxa"/>
            <w:tcBorders>
              <w:top w:val="nil"/>
              <w:left w:val="nil"/>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Cooperación y asociación sobre TIC, TRA-UAE</w:t>
            </w:r>
          </w:p>
        </w:tc>
        <w:tc>
          <w:tcPr>
            <w:tcW w:w="1386"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r w:rsidRPr="00CB13A7">
              <w:rPr>
                <w:lang w:val="es-ES_tradnl" w:eastAsia="zh-CN"/>
              </w:rPr>
              <w:t>147</w:t>
            </w:r>
            <w:r w:rsidR="00C429E2" w:rsidRPr="00CB13A7">
              <w:rPr>
                <w:lang w:val="es-ES_tradnl" w:eastAsia="zh-CN"/>
              </w:rPr>
              <w:t> </w:t>
            </w:r>
            <w:r w:rsidRPr="00CB13A7">
              <w:rPr>
                <w:lang w:val="es-ES_tradnl" w:eastAsia="zh-CN"/>
              </w:rPr>
              <w:t>450</w:t>
            </w:r>
          </w:p>
        </w:tc>
        <w:tc>
          <w:tcPr>
            <w:tcW w:w="1418"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p>
        </w:tc>
        <w:tc>
          <w:tcPr>
            <w:tcW w:w="1129"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p>
        </w:tc>
      </w:tr>
      <w:tr w:rsidR="00A155EB" w:rsidRPr="00CB13A7" w:rsidTr="00BF1834">
        <w:trPr>
          <w:trHeight w:val="576"/>
        </w:trPr>
        <w:tc>
          <w:tcPr>
            <w:tcW w:w="440" w:type="dxa"/>
            <w:tcBorders>
              <w:top w:val="nil"/>
              <w:left w:val="single" w:sz="4" w:space="0" w:color="auto"/>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47</w:t>
            </w:r>
          </w:p>
        </w:tc>
        <w:tc>
          <w:tcPr>
            <w:tcW w:w="5682" w:type="dxa"/>
            <w:tcBorders>
              <w:top w:val="nil"/>
              <w:left w:val="nil"/>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Campamentos de codificación y formación en TIC para niñas en África - Fase 1</w:t>
            </w:r>
          </w:p>
        </w:tc>
        <w:tc>
          <w:tcPr>
            <w:tcW w:w="1386"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r w:rsidRPr="00CB13A7">
              <w:rPr>
                <w:lang w:val="es-ES_tradnl" w:eastAsia="zh-CN"/>
              </w:rPr>
              <w:t>600</w:t>
            </w:r>
            <w:r w:rsidR="00C429E2" w:rsidRPr="00CB13A7">
              <w:rPr>
                <w:lang w:val="es-ES_tradnl" w:eastAsia="zh-CN"/>
              </w:rPr>
              <w:t> </w:t>
            </w:r>
            <w:r w:rsidRPr="00CB13A7">
              <w:rPr>
                <w:lang w:val="es-ES_tradnl" w:eastAsia="zh-CN"/>
              </w:rPr>
              <w:t>637</w:t>
            </w:r>
          </w:p>
        </w:tc>
        <w:tc>
          <w:tcPr>
            <w:tcW w:w="1418"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p>
        </w:tc>
        <w:tc>
          <w:tcPr>
            <w:tcW w:w="1129"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p>
        </w:tc>
      </w:tr>
      <w:tr w:rsidR="00A155EB" w:rsidRPr="00CB13A7" w:rsidTr="00BF1834">
        <w:trPr>
          <w:trHeight w:val="288"/>
        </w:trPr>
        <w:tc>
          <w:tcPr>
            <w:tcW w:w="440" w:type="dxa"/>
            <w:tcBorders>
              <w:top w:val="nil"/>
              <w:left w:val="single" w:sz="4" w:space="0" w:color="auto"/>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48</w:t>
            </w:r>
          </w:p>
        </w:tc>
        <w:tc>
          <w:tcPr>
            <w:tcW w:w="5682" w:type="dxa"/>
            <w:tcBorders>
              <w:top w:val="nil"/>
              <w:left w:val="nil"/>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Acuerdo de delegación para la acción entre PRIDA y la UIT</w:t>
            </w:r>
          </w:p>
        </w:tc>
        <w:tc>
          <w:tcPr>
            <w:tcW w:w="1386"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r w:rsidRPr="00CB13A7">
              <w:rPr>
                <w:lang w:val="es-ES_tradnl" w:eastAsia="zh-CN"/>
              </w:rPr>
              <w:t>5</w:t>
            </w:r>
            <w:r w:rsidR="00C429E2" w:rsidRPr="00CB13A7">
              <w:rPr>
                <w:lang w:val="es-ES_tradnl" w:eastAsia="zh-CN"/>
              </w:rPr>
              <w:t> </w:t>
            </w:r>
            <w:r w:rsidRPr="00CB13A7">
              <w:rPr>
                <w:lang w:val="es-ES_tradnl" w:eastAsia="zh-CN"/>
              </w:rPr>
              <w:t>642</w:t>
            </w:r>
            <w:r w:rsidR="00C429E2" w:rsidRPr="00CB13A7">
              <w:rPr>
                <w:lang w:val="es-ES_tradnl" w:eastAsia="zh-CN"/>
              </w:rPr>
              <w:t> </w:t>
            </w:r>
            <w:r w:rsidRPr="00CB13A7">
              <w:rPr>
                <w:lang w:val="es-ES_tradnl" w:eastAsia="zh-CN"/>
              </w:rPr>
              <w:t>939</w:t>
            </w:r>
          </w:p>
        </w:tc>
        <w:tc>
          <w:tcPr>
            <w:tcW w:w="1418"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r w:rsidRPr="00CB13A7">
              <w:rPr>
                <w:lang w:val="es-ES_tradnl" w:eastAsia="zh-CN"/>
              </w:rPr>
              <w:t>564</w:t>
            </w:r>
            <w:r w:rsidR="00C429E2" w:rsidRPr="00CB13A7">
              <w:rPr>
                <w:lang w:val="es-ES_tradnl" w:eastAsia="zh-CN"/>
              </w:rPr>
              <w:t> </w:t>
            </w:r>
            <w:r w:rsidRPr="00CB13A7">
              <w:rPr>
                <w:lang w:val="es-ES_tradnl" w:eastAsia="zh-CN"/>
              </w:rPr>
              <w:t>294</w:t>
            </w:r>
          </w:p>
        </w:tc>
        <w:tc>
          <w:tcPr>
            <w:tcW w:w="1129"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p>
        </w:tc>
      </w:tr>
      <w:tr w:rsidR="00A155EB" w:rsidRPr="00CB13A7" w:rsidTr="00BF1834">
        <w:trPr>
          <w:trHeight w:val="1440"/>
        </w:trPr>
        <w:tc>
          <w:tcPr>
            <w:tcW w:w="440" w:type="dxa"/>
            <w:tcBorders>
              <w:top w:val="nil"/>
              <w:left w:val="single" w:sz="4" w:space="0" w:color="auto"/>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49</w:t>
            </w:r>
          </w:p>
        </w:tc>
        <w:tc>
          <w:tcPr>
            <w:tcW w:w="5682" w:type="dxa"/>
            <w:tcBorders>
              <w:top w:val="nil"/>
              <w:left w:val="nil"/>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 xml:space="preserve">Implementación del componente de adaptación al cambio climático del proyecto sobre soluciones para las comunicaciones por satélite, la capacidad y las comunicaciones de emergencia para los pequeños Estados insulares en desarrollo del Pacífico </w:t>
            </w:r>
          </w:p>
        </w:tc>
        <w:tc>
          <w:tcPr>
            <w:tcW w:w="1386"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r w:rsidRPr="00CB13A7">
              <w:rPr>
                <w:lang w:val="es-ES_tradnl" w:eastAsia="zh-CN"/>
              </w:rPr>
              <w:t>112</w:t>
            </w:r>
            <w:r w:rsidR="00C429E2" w:rsidRPr="00CB13A7">
              <w:rPr>
                <w:lang w:val="es-ES_tradnl" w:eastAsia="zh-CN"/>
              </w:rPr>
              <w:t> </w:t>
            </w:r>
            <w:r w:rsidRPr="00CB13A7">
              <w:rPr>
                <w:lang w:val="es-ES_tradnl" w:eastAsia="zh-CN"/>
              </w:rPr>
              <w:t>859</w:t>
            </w:r>
          </w:p>
        </w:tc>
        <w:tc>
          <w:tcPr>
            <w:tcW w:w="1418"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p>
        </w:tc>
        <w:tc>
          <w:tcPr>
            <w:tcW w:w="1129"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p>
        </w:tc>
      </w:tr>
      <w:tr w:rsidR="00A155EB" w:rsidRPr="00CB13A7" w:rsidTr="00BF1834">
        <w:trPr>
          <w:trHeight w:val="576"/>
        </w:trPr>
        <w:tc>
          <w:tcPr>
            <w:tcW w:w="440" w:type="dxa"/>
            <w:tcBorders>
              <w:top w:val="nil"/>
              <w:left w:val="single" w:sz="4" w:space="0" w:color="auto"/>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50</w:t>
            </w:r>
          </w:p>
        </w:tc>
        <w:tc>
          <w:tcPr>
            <w:tcW w:w="5682" w:type="dxa"/>
            <w:tcBorders>
              <w:top w:val="nil"/>
              <w:left w:val="nil"/>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Planes maestros de gestión del espectro y asistencia a países sobre la gestión del espectro</w:t>
            </w:r>
          </w:p>
        </w:tc>
        <w:tc>
          <w:tcPr>
            <w:tcW w:w="1386" w:type="dxa"/>
            <w:tcBorders>
              <w:top w:val="nil"/>
              <w:left w:val="nil"/>
              <w:bottom w:val="single" w:sz="4" w:space="0" w:color="auto"/>
              <w:right w:val="single" w:sz="4" w:space="0" w:color="auto"/>
            </w:tcBorders>
            <w:shd w:val="clear" w:color="auto" w:fill="FFFFFF" w:themeFill="background1"/>
            <w:hideMark/>
          </w:tcPr>
          <w:p w:rsidR="00A155EB" w:rsidRPr="00CB13A7" w:rsidRDefault="00A155EB" w:rsidP="002F25A1">
            <w:pPr>
              <w:pStyle w:val="Tabletext"/>
              <w:jc w:val="center"/>
              <w:rPr>
                <w:lang w:val="es-ES_tradnl" w:eastAsia="zh-CN"/>
              </w:rPr>
            </w:pPr>
            <w:r w:rsidRPr="00CB13A7">
              <w:rPr>
                <w:lang w:val="es-ES_tradnl" w:eastAsia="zh-CN"/>
              </w:rPr>
              <w:t>367</w:t>
            </w:r>
            <w:r w:rsidR="00C429E2" w:rsidRPr="00CB13A7">
              <w:rPr>
                <w:lang w:val="es-ES_tradnl" w:eastAsia="zh-CN"/>
              </w:rPr>
              <w:t> </w:t>
            </w:r>
            <w:r w:rsidRPr="00CB13A7">
              <w:rPr>
                <w:lang w:val="es-ES_tradnl" w:eastAsia="zh-CN"/>
              </w:rPr>
              <w:t>940</w:t>
            </w:r>
          </w:p>
        </w:tc>
        <w:tc>
          <w:tcPr>
            <w:tcW w:w="1418" w:type="dxa"/>
            <w:tcBorders>
              <w:top w:val="nil"/>
              <w:left w:val="nil"/>
              <w:bottom w:val="single" w:sz="4" w:space="0" w:color="auto"/>
              <w:right w:val="single" w:sz="4" w:space="0" w:color="auto"/>
            </w:tcBorders>
            <w:shd w:val="clear" w:color="auto" w:fill="FFFFFF" w:themeFill="background1"/>
            <w:hideMark/>
          </w:tcPr>
          <w:p w:rsidR="00A155EB" w:rsidRPr="00CB13A7" w:rsidRDefault="00A155EB" w:rsidP="002F25A1">
            <w:pPr>
              <w:pStyle w:val="Tabletext"/>
              <w:jc w:val="center"/>
              <w:rPr>
                <w:lang w:val="es-ES_tradnl" w:eastAsia="zh-CN"/>
              </w:rPr>
            </w:pPr>
          </w:p>
        </w:tc>
        <w:tc>
          <w:tcPr>
            <w:tcW w:w="1129"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p>
        </w:tc>
      </w:tr>
      <w:tr w:rsidR="00A155EB" w:rsidRPr="00CB13A7" w:rsidTr="00BF1834">
        <w:trPr>
          <w:trHeight w:val="509"/>
        </w:trPr>
        <w:tc>
          <w:tcPr>
            <w:tcW w:w="440" w:type="dxa"/>
            <w:tcBorders>
              <w:top w:val="nil"/>
              <w:left w:val="single" w:sz="4" w:space="0" w:color="auto"/>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51</w:t>
            </w:r>
          </w:p>
        </w:tc>
        <w:tc>
          <w:tcPr>
            <w:tcW w:w="5682" w:type="dxa"/>
            <w:tcBorders>
              <w:top w:val="nil"/>
              <w:left w:val="nil"/>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 xml:space="preserve">Capacitación para combatir la apropiación indebida de los números de teléfono en los países insulares del Pacífico </w:t>
            </w:r>
          </w:p>
        </w:tc>
        <w:tc>
          <w:tcPr>
            <w:tcW w:w="1386"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r w:rsidRPr="00CB13A7">
              <w:rPr>
                <w:lang w:val="es-ES_tradnl" w:eastAsia="zh-CN"/>
              </w:rPr>
              <w:t>147</w:t>
            </w:r>
            <w:r w:rsidR="00C429E2" w:rsidRPr="00CB13A7">
              <w:rPr>
                <w:lang w:val="es-ES_tradnl" w:eastAsia="zh-CN"/>
              </w:rPr>
              <w:t> </w:t>
            </w:r>
            <w:r w:rsidRPr="00CB13A7">
              <w:rPr>
                <w:lang w:val="es-ES_tradnl" w:eastAsia="zh-CN"/>
              </w:rPr>
              <w:t>450</w:t>
            </w:r>
          </w:p>
        </w:tc>
        <w:tc>
          <w:tcPr>
            <w:tcW w:w="1418"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p>
        </w:tc>
        <w:tc>
          <w:tcPr>
            <w:tcW w:w="1129"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r w:rsidRPr="00CB13A7">
              <w:rPr>
                <w:lang w:val="es-ES_tradnl" w:eastAsia="zh-CN"/>
              </w:rPr>
              <w:t>9</w:t>
            </w:r>
            <w:r w:rsidR="00C429E2" w:rsidRPr="00CB13A7">
              <w:rPr>
                <w:lang w:val="es-ES_tradnl" w:eastAsia="zh-CN"/>
              </w:rPr>
              <w:t> </w:t>
            </w:r>
            <w:r w:rsidRPr="00CB13A7">
              <w:rPr>
                <w:lang w:val="es-ES_tradnl" w:eastAsia="zh-CN"/>
              </w:rPr>
              <w:t>830</w:t>
            </w:r>
          </w:p>
        </w:tc>
      </w:tr>
      <w:tr w:rsidR="00A155EB" w:rsidRPr="00CB13A7" w:rsidTr="00BF1834">
        <w:trPr>
          <w:trHeight w:val="375"/>
        </w:trPr>
        <w:tc>
          <w:tcPr>
            <w:tcW w:w="440" w:type="dxa"/>
            <w:tcBorders>
              <w:top w:val="nil"/>
              <w:left w:val="single" w:sz="4" w:space="0" w:color="auto"/>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52</w:t>
            </w:r>
          </w:p>
        </w:tc>
        <w:tc>
          <w:tcPr>
            <w:tcW w:w="5682" w:type="dxa"/>
            <w:tcBorders>
              <w:top w:val="nil"/>
              <w:left w:val="nil"/>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Telecomunicaciones de emergencia en Asia y el Pacífico</w:t>
            </w:r>
          </w:p>
        </w:tc>
        <w:tc>
          <w:tcPr>
            <w:tcW w:w="1386"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r w:rsidRPr="00CB13A7">
              <w:rPr>
                <w:lang w:val="es-ES_tradnl" w:eastAsia="zh-CN"/>
              </w:rPr>
              <w:t>168</w:t>
            </w:r>
            <w:r w:rsidR="00C429E2" w:rsidRPr="00CB13A7">
              <w:rPr>
                <w:lang w:val="es-ES_tradnl" w:eastAsia="zh-CN"/>
              </w:rPr>
              <w:t> </w:t>
            </w:r>
            <w:r w:rsidRPr="00CB13A7">
              <w:rPr>
                <w:lang w:val="es-ES_tradnl" w:eastAsia="zh-CN"/>
              </w:rPr>
              <w:t>290</w:t>
            </w:r>
          </w:p>
        </w:tc>
        <w:tc>
          <w:tcPr>
            <w:tcW w:w="1418"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p>
        </w:tc>
        <w:tc>
          <w:tcPr>
            <w:tcW w:w="1129"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p>
        </w:tc>
      </w:tr>
      <w:tr w:rsidR="00A155EB" w:rsidRPr="00CB13A7" w:rsidTr="00BF1834">
        <w:trPr>
          <w:trHeight w:val="288"/>
        </w:trPr>
        <w:tc>
          <w:tcPr>
            <w:tcW w:w="440" w:type="dxa"/>
            <w:tcBorders>
              <w:top w:val="nil"/>
              <w:left w:val="single" w:sz="4" w:space="0" w:color="auto"/>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53</w:t>
            </w:r>
          </w:p>
        </w:tc>
        <w:tc>
          <w:tcPr>
            <w:tcW w:w="5682" w:type="dxa"/>
            <w:tcBorders>
              <w:top w:val="nil"/>
              <w:left w:val="nil"/>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 xml:space="preserve">Ciberseguridad en los </w:t>
            </w:r>
            <w:r w:rsidRPr="00CB13A7">
              <w:rPr>
                <w:lang w:val="es-ES_tradnl"/>
              </w:rPr>
              <w:t>países insulares del Pacífico</w:t>
            </w:r>
            <w:r w:rsidRPr="00CB13A7">
              <w:rPr>
                <w:lang w:val="es-ES_tradnl" w:eastAsia="zh-CN"/>
              </w:rPr>
              <w:t xml:space="preserve"> </w:t>
            </w:r>
          </w:p>
        </w:tc>
        <w:tc>
          <w:tcPr>
            <w:tcW w:w="1386"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r w:rsidRPr="00CB13A7">
              <w:rPr>
                <w:lang w:val="es-ES_tradnl" w:eastAsia="zh-CN"/>
              </w:rPr>
              <w:t>157</w:t>
            </w:r>
            <w:r w:rsidR="00C429E2" w:rsidRPr="00CB13A7">
              <w:rPr>
                <w:lang w:val="es-ES_tradnl" w:eastAsia="zh-CN"/>
              </w:rPr>
              <w:t> </w:t>
            </w:r>
            <w:r w:rsidRPr="00CB13A7">
              <w:rPr>
                <w:lang w:val="es-ES_tradnl" w:eastAsia="zh-CN"/>
              </w:rPr>
              <w:t>772</w:t>
            </w:r>
          </w:p>
        </w:tc>
        <w:tc>
          <w:tcPr>
            <w:tcW w:w="1418"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p>
        </w:tc>
        <w:tc>
          <w:tcPr>
            <w:tcW w:w="1129"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p>
        </w:tc>
      </w:tr>
      <w:tr w:rsidR="00A155EB" w:rsidRPr="00CB13A7" w:rsidTr="00BF1834">
        <w:trPr>
          <w:trHeight w:val="271"/>
        </w:trPr>
        <w:tc>
          <w:tcPr>
            <w:tcW w:w="440" w:type="dxa"/>
            <w:tcBorders>
              <w:top w:val="nil"/>
              <w:left w:val="single" w:sz="4" w:space="0" w:color="auto"/>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54</w:t>
            </w:r>
          </w:p>
        </w:tc>
        <w:tc>
          <w:tcPr>
            <w:tcW w:w="5682" w:type="dxa"/>
            <w:tcBorders>
              <w:top w:val="nil"/>
              <w:left w:val="nil"/>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 xml:space="preserve">Entorno político y reglamentario propicio en Asia y el Pacífico </w:t>
            </w:r>
          </w:p>
        </w:tc>
        <w:tc>
          <w:tcPr>
            <w:tcW w:w="1386"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r w:rsidRPr="00CB13A7">
              <w:rPr>
                <w:lang w:val="es-ES_tradnl" w:eastAsia="zh-CN"/>
              </w:rPr>
              <w:t>225</w:t>
            </w:r>
            <w:r w:rsidR="00C429E2" w:rsidRPr="00CB13A7">
              <w:rPr>
                <w:lang w:val="es-ES_tradnl" w:eastAsia="zh-CN"/>
              </w:rPr>
              <w:t> </w:t>
            </w:r>
            <w:r w:rsidRPr="00CB13A7">
              <w:rPr>
                <w:lang w:val="es-ES_tradnl" w:eastAsia="zh-CN"/>
              </w:rPr>
              <w:t>087</w:t>
            </w:r>
          </w:p>
        </w:tc>
        <w:tc>
          <w:tcPr>
            <w:tcW w:w="1418"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p>
        </w:tc>
        <w:tc>
          <w:tcPr>
            <w:tcW w:w="1129"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p>
        </w:tc>
      </w:tr>
      <w:tr w:rsidR="00A155EB" w:rsidRPr="00CB13A7" w:rsidTr="00BF1834">
        <w:trPr>
          <w:trHeight w:val="576"/>
        </w:trPr>
        <w:tc>
          <w:tcPr>
            <w:tcW w:w="440" w:type="dxa"/>
            <w:tcBorders>
              <w:top w:val="nil"/>
              <w:left w:val="single" w:sz="4" w:space="0" w:color="auto"/>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55</w:t>
            </w:r>
          </w:p>
        </w:tc>
        <w:tc>
          <w:tcPr>
            <w:tcW w:w="5682" w:type="dxa"/>
            <w:tcBorders>
              <w:top w:val="nil"/>
              <w:left w:val="nil"/>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 xml:space="preserve">Aprovechar las TIC en pro de la economía digital y una sociedad digital integradora </w:t>
            </w:r>
          </w:p>
        </w:tc>
        <w:tc>
          <w:tcPr>
            <w:tcW w:w="1386"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r w:rsidRPr="00CB13A7">
              <w:rPr>
                <w:lang w:val="es-ES_tradnl" w:eastAsia="zh-CN"/>
              </w:rPr>
              <w:t>156</w:t>
            </w:r>
            <w:r w:rsidR="00C429E2" w:rsidRPr="00CB13A7">
              <w:rPr>
                <w:lang w:val="es-ES_tradnl" w:eastAsia="zh-CN"/>
              </w:rPr>
              <w:t> </w:t>
            </w:r>
            <w:r w:rsidRPr="00CB13A7">
              <w:rPr>
                <w:lang w:val="es-ES_tradnl" w:eastAsia="zh-CN"/>
              </w:rPr>
              <w:t>720</w:t>
            </w:r>
          </w:p>
        </w:tc>
        <w:tc>
          <w:tcPr>
            <w:tcW w:w="1418"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p>
        </w:tc>
        <w:tc>
          <w:tcPr>
            <w:tcW w:w="1129"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p>
        </w:tc>
      </w:tr>
      <w:tr w:rsidR="00A155EB" w:rsidRPr="00CB13A7" w:rsidTr="00BF1834">
        <w:trPr>
          <w:trHeight w:val="576"/>
        </w:trPr>
        <w:tc>
          <w:tcPr>
            <w:tcW w:w="440" w:type="dxa"/>
            <w:tcBorders>
              <w:top w:val="nil"/>
              <w:left w:val="single" w:sz="4" w:space="0" w:color="auto"/>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56</w:t>
            </w:r>
          </w:p>
        </w:tc>
        <w:tc>
          <w:tcPr>
            <w:tcW w:w="5682" w:type="dxa"/>
            <w:tcBorders>
              <w:top w:val="nil"/>
              <w:left w:val="nil"/>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Fomentar el desarrollo de infraestructuras para mejorar la conectividad digital en Asia y el Pacífico</w:t>
            </w:r>
          </w:p>
        </w:tc>
        <w:tc>
          <w:tcPr>
            <w:tcW w:w="1386"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r w:rsidRPr="00CB13A7">
              <w:rPr>
                <w:lang w:val="es-ES_tradnl" w:eastAsia="zh-CN"/>
              </w:rPr>
              <w:t>242</w:t>
            </w:r>
            <w:r w:rsidR="00C429E2" w:rsidRPr="00CB13A7">
              <w:rPr>
                <w:lang w:val="es-ES_tradnl" w:eastAsia="zh-CN"/>
              </w:rPr>
              <w:t> </w:t>
            </w:r>
            <w:r w:rsidRPr="00CB13A7">
              <w:rPr>
                <w:lang w:val="es-ES_tradnl" w:eastAsia="zh-CN"/>
              </w:rPr>
              <w:t>968</w:t>
            </w:r>
          </w:p>
        </w:tc>
        <w:tc>
          <w:tcPr>
            <w:tcW w:w="1418"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p>
        </w:tc>
        <w:tc>
          <w:tcPr>
            <w:tcW w:w="1129"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p>
        </w:tc>
      </w:tr>
      <w:tr w:rsidR="00A155EB" w:rsidRPr="00CB13A7" w:rsidTr="00BF1834">
        <w:trPr>
          <w:trHeight w:val="235"/>
        </w:trPr>
        <w:tc>
          <w:tcPr>
            <w:tcW w:w="440" w:type="dxa"/>
            <w:tcBorders>
              <w:top w:val="nil"/>
              <w:left w:val="single" w:sz="4" w:space="0" w:color="auto"/>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57</w:t>
            </w:r>
          </w:p>
        </w:tc>
        <w:tc>
          <w:tcPr>
            <w:tcW w:w="5682" w:type="dxa"/>
            <w:tcBorders>
              <w:top w:val="nil"/>
              <w:left w:val="nil"/>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 xml:space="preserve">Centro europeo de conocimientos e innovación en sanidad móvil </w:t>
            </w:r>
          </w:p>
        </w:tc>
        <w:tc>
          <w:tcPr>
            <w:tcW w:w="1386"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r w:rsidRPr="00CB13A7">
              <w:rPr>
                <w:lang w:val="es-ES_tradnl" w:eastAsia="zh-CN"/>
              </w:rPr>
              <w:t>3</w:t>
            </w:r>
            <w:r w:rsidR="00C429E2" w:rsidRPr="00CB13A7">
              <w:rPr>
                <w:lang w:val="es-ES_tradnl" w:eastAsia="zh-CN"/>
              </w:rPr>
              <w:t> </w:t>
            </w:r>
            <w:r w:rsidRPr="00CB13A7">
              <w:rPr>
                <w:lang w:val="es-ES_tradnl" w:eastAsia="zh-CN"/>
              </w:rPr>
              <w:t>385</w:t>
            </w:r>
            <w:r w:rsidR="00C429E2" w:rsidRPr="00CB13A7">
              <w:rPr>
                <w:lang w:val="es-ES_tradnl" w:eastAsia="zh-CN"/>
              </w:rPr>
              <w:t> </w:t>
            </w:r>
            <w:r w:rsidRPr="00CB13A7">
              <w:rPr>
                <w:lang w:val="es-ES_tradnl" w:eastAsia="zh-CN"/>
              </w:rPr>
              <w:t>763</w:t>
            </w:r>
          </w:p>
        </w:tc>
        <w:tc>
          <w:tcPr>
            <w:tcW w:w="1418"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p>
        </w:tc>
        <w:tc>
          <w:tcPr>
            <w:tcW w:w="1129"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p>
        </w:tc>
      </w:tr>
      <w:tr w:rsidR="00A155EB" w:rsidRPr="00CB13A7" w:rsidTr="00BF1834">
        <w:trPr>
          <w:trHeight w:val="523"/>
        </w:trPr>
        <w:tc>
          <w:tcPr>
            <w:tcW w:w="440" w:type="dxa"/>
            <w:tcBorders>
              <w:top w:val="nil"/>
              <w:left w:val="single" w:sz="4" w:space="0" w:color="auto"/>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58</w:t>
            </w:r>
          </w:p>
        </w:tc>
        <w:tc>
          <w:tcPr>
            <w:tcW w:w="5682" w:type="dxa"/>
            <w:tcBorders>
              <w:top w:val="nil"/>
              <w:left w:val="nil"/>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 xml:space="preserve">Servicios de asesoramiento a la Comisión de Tecnologías de la Comunicación y la Información (CITC) de Arabia Saudita </w:t>
            </w:r>
          </w:p>
        </w:tc>
        <w:tc>
          <w:tcPr>
            <w:tcW w:w="1386"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r w:rsidRPr="00CB13A7">
              <w:rPr>
                <w:lang w:val="es-ES_tradnl" w:eastAsia="zh-CN"/>
              </w:rPr>
              <w:t>2</w:t>
            </w:r>
            <w:r w:rsidR="00C429E2" w:rsidRPr="00CB13A7">
              <w:rPr>
                <w:lang w:val="es-ES_tradnl" w:eastAsia="zh-CN"/>
              </w:rPr>
              <w:t> </w:t>
            </w:r>
            <w:r w:rsidRPr="00CB13A7">
              <w:rPr>
                <w:lang w:val="es-ES_tradnl" w:eastAsia="zh-CN"/>
              </w:rPr>
              <w:t>402</w:t>
            </w:r>
            <w:r w:rsidR="00C429E2" w:rsidRPr="00CB13A7">
              <w:rPr>
                <w:lang w:val="es-ES_tradnl" w:eastAsia="zh-CN"/>
              </w:rPr>
              <w:t> </w:t>
            </w:r>
            <w:r w:rsidRPr="00CB13A7">
              <w:rPr>
                <w:lang w:val="es-ES_tradnl" w:eastAsia="zh-CN"/>
              </w:rPr>
              <w:t>649</w:t>
            </w:r>
          </w:p>
        </w:tc>
        <w:tc>
          <w:tcPr>
            <w:tcW w:w="1418"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p>
        </w:tc>
        <w:tc>
          <w:tcPr>
            <w:tcW w:w="1129"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p>
        </w:tc>
      </w:tr>
      <w:tr w:rsidR="00A155EB" w:rsidRPr="00CB13A7" w:rsidTr="00BF1834">
        <w:trPr>
          <w:trHeight w:val="288"/>
        </w:trPr>
        <w:tc>
          <w:tcPr>
            <w:tcW w:w="440" w:type="dxa"/>
            <w:tcBorders>
              <w:top w:val="nil"/>
              <w:left w:val="single" w:sz="4" w:space="0" w:color="auto"/>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59</w:t>
            </w:r>
          </w:p>
        </w:tc>
        <w:tc>
          <w:tcPr>
            <w:tcW w:w="5682" w:type="dxa"/>
            <w:tcBorders>
              <w:top w:val="nil"/>
              <w:left w:val="nil"/>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Programa de formación de la UIT para la NTBC en 2018</w:t>
            </w:r>
          </w:p>
        </w:tc>
        <w:tc>
          <w:tcPr>
            <w:tcW w:w="1386" w:type="dxa"/>
            <w:tcBorders>
              <w:top w:val="nil"/>
              <w:left w:val="nil"/>
              <w:bottom w:val="single" w:sz="4" w:space="0" w:color="auto"/>
              <w:right w:val="single" w:sz="4" w:space="0" w:color="auto"/>
            </w:tcBorders>
            <w:shd w:val="clear" w:color="auto" w:fill="FFFFFF" w:themeFill="background1"/>
            <w:hideMark/>
          </w:tcPr>
          <w:p w:rsidR="00A155EB" w:rsidRPr="00CB13A7" w:rsidRDefault="00A155EB" w:rsidP="002F25A1">
            <w:pPr>
              <w:pStyle w:val="Tabletext"/>
              <w:jc w:val="center"/>
              <w:rPr>
                <w:lang w:val="es-ES_tradnl" w:eastAsia="zh-CN"/>
              </w:rPr>
            </w:pPr>
            <w:r w:rsidRPr="00CB13A7">
              <w:rPr>
                <w:lang w:val="es-ES_tradnl" w:eastAsia="zh-CN"/>
              </w:rPr>
              <w:t>42</w:t>
            </w:r>
            <w:r w:rsidR="00C429E2" w:rsidRPr="00CB13A7">
              <w:rPr>
                <w:lang w:val="es-ES_tradnl" w:eastAsia="zh-CN"/>
              </w:rPr>
              <w:t> </w:t>
            </w:r>
            <w:r w:rsidRPr="00CB13A7">
              <w:rPr>
                <w:lang w:val="es-ES_tradnl" w:eastAsia="zh-CN"/>
              </w:rPr>
              <w:t>977</w:t>
            </w:r>
          </w:p>
        </w:tc>
        <w:tc>
          <w:tcPr>
            <w:tcW w:w="1418"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p>
        </w:tc>
        <w:tc>
          <w:tcPr>
            <w:tcW w:w="1129"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p>
        </w:tc>
      </w:tr>
      <w:tr w:rsidR="00A155EB" w:rsidRPr="00CB13A7" w:rsidTr="00BF1834">
        <w:trPr>
          <w:trHeight w:val="379"/>
        </w:trPr>
        <w:tc>
          <w:tcPr>
            <w:tcW w:w="440" w:type="dxa"/>
            <w:tcBorders>
              <w:top w:val="nil"/>
              <w:left w:val="single" w:sz="4" w:space="0" w:color="auto"/>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60</w:t>
            </w:r>
          </w:p>
        </w:tc>
        <w:tc>
          <w:tcPr>
            <w:tcW w:w="5682" w:type="dxa"/>
            <w:tcBorders>
              <w:top w:val="nil"/>
              <w:left w:val="nil"/>
              <w:bottom w:val="single" w:sz="4" w:space="0" w:color="auto"/>
              <w:right w:val="single" w:sz="4" w:space="0" w:color="auto"/>
            </w:tcBorders>
            <w:shd w:val="clear" w:color="auto" w:fill="auto"/>
            <w:hideMark/>
          </w:tcPr>
          <w:p w:rsidR="00A155EB" w:rsidRPr="00CB13A7" w:rsidRDefault="00A155EB" w:rsidP="009708A8">
            <w:pPr>
              <w:pStyle w:val="Tabletext"/>
              <w:rPr>
                <w:lang w:val="es-ES_tradnl" w:eastAsia="zh-CN"/>
              </w:rPr>
            </w:pPr>
            <w:r w:rsidRPr="00CB13A7">
              <w:rPr>
                <w:lang w:val="es-ES_tradnl" w:eastAsia="zh-CN"/>
              </w:rPr>
              <w:t>Capacitación a través de los Centros de Excelencia (CoE)</w:t>
            </w:r>
          </w:p>
        </w:tc>
        <w:tc>
          <w:tcPr>
            <w:tcW w:w="1386" w:type="dxa"/>
            <w:tcBorders>
              <w:top w:val="nil"/>
              <w:left w:val="nil"/>
              <w:bottom w:val="single" w:sz="4" w:space="0" w:color="auto"/>
              <w:right w:val="single" w:sz="4" w:space="0" w:color="auto"/>
            </w:tcBorders>
            <w:shd w:val="clear" w:color="auto" w:fill="FFFFFF" w:themeFill="background1"/>
            <w:hideMark/>
          </w:tcPr>
          <w:p w:rsidR="00A155EB" w:rsidRPr="00CB13A7" w:rsidRDefault="00A155EB" w:rsidP="002F25A1">
            <w:pPr>
              <w:pStyle w:val="Tabletext"/>
              <w:jc w:val="center"/>
              <w:rPr>
                <w:lang w:val="es-ES_tradnl" w:eastAsia="zh-CN"/>
              </w:rPr>
            </w:pPr>
            <w:r w:rsidRPr="00CB13A7">
              <w:rPr>
                <w:lang w:val="es-ES_tradnl" w:eastAsia="zh-CN"/>
              </w:rPr>
              <w:t>245</w:t>
            </w:r>
            <w:r w:rsidR="00C429E2" w:rsidRPr="00CB13A7">
              <w:rPr>
                <w:lang w:val="es-ES_tradnl" w:eastAsia="zh-CN"/>
              </w:rPr>
              <w:t> </w:t>
            </w:r>
            <w:r w:rsidRPr="00CB13A7">
              <w:rPr>
                <w:lang w:val="es-ES_tradnl" w:eastAsia="zh-CN"/>
              </w:rPr>
              <w:t>750</w:t>
            </w:r>
          </w:p>
        </w:tc>
        <w:tc>
          <w:tcPr>
            <w:tcW w:w="1418"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p>
        </w:tc>
        <w:tc>
          <w:tcPr>
            <w:tcW w:w="1129" w:type="dxa"/>
            <w:tcBorders>
              <w:top w:val="nil"/>
              <w:left w:val="nil"/>
              <w:bottom w:val="single" w:sz="4" w:space="0" w:color="auto"/>
              <w:right w:val="single" w:sz="4" w:space="0" w:color="auto"/>
            </w:tcBorders>
            <w:shd w:val="clear" w:color="auto" w:fill="auto"/>
            <w:hideMark/>
          </w:tcPr>
          <w:p w:rsidR="00A155EB" w:rsidRPr="00CB13A7" w:rsidRDefault="00A155EB" w:rsidP="002F25A1">
            <w:pPr>
              <w:pStyle w:val="Tabletext"/>
              <w:jc w:val="center"/>
              <w:rPr>
                <w:lang w:val="es-ES_tradnl" w:eastAsia="zh-CN"/>
              </w:rPr>
            </w:pPr>
          </w:p>
        </w:tc>
      </w:tr>
      <w:tr w:rsidR="00A155EB" w:rsidRPr="00CB13A7" w:rsidTr="00BF1834">
        <w:trPr>
          <w:trHeight w:val="427"/>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A155EB" w:rsidRPr="00CB13A7" w:rsidRDefault="00A155EB" w:rsidP="009708A8">
            <w:pPr>
              <w:pStyle w:val="Tabletext"/>
              <w:rPr>
                <w:b/>
                <w:bCs/>
                <w:lang w:val="es-ES_tradnl" w:eastAsia="zh-CN"/>
              </w:rPr>
            </w:pPr>
            <w:r w:rsidRPr="00CB13A7">
              <w:rPr>
                <w:b/>
                <w:bCs/>
                <w:lang w:val="es-ES_tradnl" w:eastAsia="zh-CN"/>
              </w:rPr>
              <w:t> </w:t>
            </w:r>
          </w:p>
        </w:tc>
        <w:tc>
          <w:tcPr>
            <w:tcW w:w="5682" w:type="dxa"/>
            <w:tcBorders>
              <w:top w:val="nil"/>
              <w:left w:val="nil"/>
              <w:bottom w:val="single" w:sz="4" w:space="0" w:color="auto"/>
              <w:right w:val="single" w:sz="4" w:space="0" w:color="auto"/>
            </w:tcBorders>
            <w:shd w:val="clear" w:color="auto" w:fill="auto"/>
            <w:noWrap/>
            <w:vAlign w:val="bottom"/>
            <w:hideMark/>
          </w:tcPr>
          <w:p w:rsidR="00A155EB" w:rsidRPr="00CB13A7" w:rsidRDefault="00A155EB" w:rsidP="009708A8">
            <w:pPr>
              <w:pStyle w:val="Tabletext"/>
              <w:rPr>
                <w:b/>
                <w:bCs/>
                <w:lang w:val="es-ES_tradnl" w:eastAsia="zh-CN"/>
              </w:rPr>
            </w:pPr>
            <w:r w:rsidRPr="00CB13A7">
              <w:rPr>
                <w:b/>
                <w:bCs/>
                <w:lang w:val="es-ES_tradnl" w:eastAsia="zh-CN"/>
              </w:rPr>
              <w:t>TOTAL</w:t>
            </w:r>
          </w:p>
        </w:tc>
        <w:tc>
          <w:tcPr>
            <w:tcW w:w="1386" w:type="dxa"/>
            <w:tcBorders>
              <w:top w:val="nil"/>
              <w:left w:val="nil"/>
              <w:bottom w:val="single" w:sz="4" w:space="0" w:color="auto"/>
              <w:right w:val="single" w:sz="4" w:space="0" w:color="auto"/>
            </w:tcBorders>
            <w:shd w:val="clear" w:color="auto" w:fill="auto"/>
            <w:noWrap/>
            <w:vAlign w:val="bottom"/>
            <w:hideMark/>
          </w:tcPr>
          <w:p w:rsidR="00A155EB" w:rsidRPr="00CB13A7" w:rsidRDefault="00A155EB" w:rsidP="002F25A1">
            <w:pPr>
              <w:pStyle w:val="Tabletext"/>
              <w:jc w:val="center"/>
              <w:rPr>
                <w:b/>
                <w:bCs/>
                <w:lang w:val="es-ES_tradnl" w:eastAsia="zh-CN"/>
              </w:rPr>
            </w:pPr>
            <w:r w:rsidRPr="00CB13A7">
              <w:rPr>
                <w:b/>
                <w:bCs/>
                <w:lang w:val="es-ES_tradnl" w:eastAsia="zh-CN"/>
              </w:rPr>
              <w:t>59</w:t>
            </w:r>
            <w:r w:rsidR="00C429E2" w:rsidRPr="00CB13A7">
              <w:rPr>
                <w:b/>
                <w:bCs/>
                <w:lang w:val="es-ES_tradnl" w:eastAsia="zh-CN"/>
              </w:rPr>
              <w:t> </w:t>
            </w:r>
            <w:r w:rsidRPr="00CB13A7">
              <w:rPr>
                <w:b/>
                <w:bCs/>
                <w:lang w:val="es-ES_tradnl" w:eastAsia="zh-CN"/>
              </w:rPr>
              <w:t>453</w:t>
            </w:r>
            <w:r w:rsidR="00C429E2" w:rsidRPr="00CB13A7">
              <w:rPr>
                <w:b/>
                <w:bCs/>
                <w:lang w:val="es-ES_tradnl" w:eastAsia="zh-CN"/>
              </w:rPr>
              <w:t> </w:t>
            </w:r>
            <w:r w:rsidRPr="00CB13A7">
              <w:rPr>
                <w:b/>
                <w:bCs/>
                <w:lang w:val="es-ES_tradnl" w:eastAsia="zh-CN"/>
              </w:rPr>
              <w:t>964</w:t>
            </w:r>
          </w:p>
        </w:tc>
        <w:tc>
          <w:tcPr>
            <w:tcW w:w="1418" w:type="dxa"/>
            <w:tcBorders>
              <w:top w:val="nil"/>
              <w:left w:val="nil"/>
              <w:bottom w:val="single" w:sz="4" w:space="0" w:color="auto"/>
              <w:right w:val="single" w:sz="4" w:space="0" w:color="auto"/>
            </w:tcBorders>
            <w:shd w:val="clear" w:color="auto" w:fill="auto"/>
            <w:noWrap/>
            <w:vAlign w:val="bottom"/>
            <w:hideMark/>
          </w:tcPr>
          <w:p w:rsidR="00A155EB" w:rsidRPr="00CB13A7" w:rsidRDefault="00A155EB" w:rsidP="002F25A1">
            <w:pPr>
              <w:pStyle w:val="Tabletext"/>
              <w:jc w:val="center"/>
              <w:rPr>
                <w:b/>
                <w:bCs/>
                <w:lang w:val="es-ES_tradnl" w:eastAsia="zh-CN"/>
              </w:rPr>
            </w:pPr>
            <w:r w:rsidRPr="00CB13A7">
              <w:rPr>
                <w:b/>
                <w:bCs/>
                <w:lang w:val="es-ES_tradnl" w:eastAsia="zh-CN"/>
              </w:rPr>
              <w:t>6</w:t>
            </w:r>
            <w:r w:rsidR="00C429E2" w:rsidRPr="00CB13A7">
              <w:rPr>
                <w:b/>
                <w:bCs/>
                <w:lang w:val="es-ES_tradnl" w:eastAsia="zh-CN"/>
              </w:rPr>
              <w:t> </w:t>
            </w:r>
            <w:r w:rsidRPr="00CB13A7">
              <w:rPr>
                <w:b/>
                <w:bCs/>
                <w:lang w:val="es-ES_tradnl" w:eastAsia="zh-CN"/>
              </w:rPr>
              <w:t>109</w:t>
            </w:r>
            <w:r w:rsidR="00C429E2" w:rsidRPr="00CB13A7">
              <w:rPr>
                <w:b/>
                <w:bCs/>
                <w:lang w:val="es-ES_tradnl" w:eastAsia="zh-CN"/>
              </w:rPr>
              <w:t> </w:t>
            </w:r>
            <w:r w:rsidRPr="00CB13A7">
              <w:rPr>
                <w:b/>
                <w:bCs/>
                <w:lang w:val="es-ES_tradnl" w:eastAsia="zh-CN"/>
              </w:rPr>
              <w:t>954</w:t>
            </w:r>
          </w:p>
        </w:tc>
        <w:tc>
          <w:tcPr>
            <w:tcW w:w="1129" w:type="dxa"/>
            <w:tcBorders>
              <w:top w:val="nil"/>
              <w:left w:val="nil"/>
              <w:bottom w:val="single" w:sz="4" w:space="0" w:color="auto"/>
              <w:right w:val="single" w:sz="4" w:space="0" w:color="auto"/>
            </w:tcBorders>
            <w:shd w:val="clear" w:color="auto" w:fill="auto"/>
            <w:noWrap/>
            <w:vAlign w:val="bottom"/>
            <w:hideMark/>
          </w:tcPr>
          <w:p w:rsidR="00A155EB" w:rsidRPr="00CB13A7" w:rsidRDefault="00A155EB" w:rsidP="002F25A1">
            <w:pPr>
              <w:pStyle w:val="Tabletext"/>
              <w:jc w:val="center"/>
              <w:rPr>
                <w:b/>
                <w:bCs/>
                <w:lang w:val="es-ES_tradnl" w:eastAsia="zh-CN"/>
              </w:rPr>
            </w:pPr>
            <w:r w:rsidRPr="00CB13A7">
              <w:rPr>
                <w:b/>
                <w:bCs/>
                <w:lang w:val="es-ES_tradnl" w:eastAsia="zh-CN"/>
              </w:rPr>
              <w:t>2</w:t>
            </w:r>
            <w:r w:rsidR="00C429E2" w:rsidRPr="00CB13A7">
              <w:rPr>
                <w:b/>
                <w:bCs/>
                <w:lang w:val="es-ES_tradnl" w:eastAsia="zh-CN"/>
              </w:rPr>
              <w:t> </w:t>
            </w:r>
            <w:r w:rsidRPr="00CB13A7">
              <w:rPr>
                <w:b/>
                <w:bCs/>
                <w:lang w:val="es-ES_tradnl" w:eastAsia="zh-CN"/>
              </w:rPr>
              <w:t>333</w:t>
            </w:r>
            <w:r w:rsidR="00C429E2" w:rsidRPr="00CB13A7">
              <w:rPr>
                <w:b/>
                <w:bCs/>
                <w:lang w:val="es-ES_tradnl" w:eastAsia="zh-CN"/>
              </w:rPr>
              <w:t> </w:t>
            </w:r>
            <w:r w:rsidRPr="00CB13A7">
              <w:rPr>
                <w:b/>
                <w:bCs/>
                <w:lang w:val="es-ES_tradnl" w:eastAsia="zh-CN"/>
              </w:rPr>
              <w:t>681</w:t>
            </w:r>
          </w:p>
        </w:tc>
      </w:tr>
      <w:tr w:rsidR="00A155EB" w:rsidRPr="00CB13A7" w:rsidTr="00BF1834">
        <w:trPr>
          <w:trHeight w:val="288"/>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A155EB" w:rsidRPr="00CB13A7" w:rsidRDefault="00A155EB" w:rsidP="009708A8">
            <w:pPr>
              <w:pStyle w:val="Tabletext"/>
              <w:rPr>
                <w:lang w:val="es-ES_tradnl" w:eastAsia="zh-CN"/>
              </w:rPr>
            </w:pPr>
            <w:r w:rsidRPr="00CB13A7">
              <w:rPr>
                <w:lang w:val="es-ES_tradnl" w:eastAsia="zh-CN"/>
              </w:rPr>
              <w:t> </w:t>
            </w:r>
          </w:p>
        </w:tc>
        <w:tc>
          <w:tcPr>
            <w:tcW w:w="5682" w:type="dxa"/>
            <w:tcBorders>
              <w:top w:val="nil"/>
              <w:left w:val="nil"/>
              <w:bottom w:val="single" w:sz="4" w:space="0" w:color="auto"/>
              <w:right w:val="single" w:sz="4" w:space="0" w:color="auto"/>
            </w:tcBorders>
            <w:shd w:val="clear" w:color="auto" w:fill="auto"/>
            <w:noWrap/>
            <w:vAlign w:val="bottom"/>
            <w:hideMark/>
          </w:tcPr>
          <w:p w:rsidR="00A155EB" w:rsidRPr="00CB13A7" w:rsidRDefault="00A155EB" w:rsidP="009708A8">
            <w:pPr>
              <w:pStyle w:val="Tabletext"/>
              <w:rPr>
                <w:lang w:val="es-ES_tradnl" w:eastAsia="zh-CN"/>
              </w:rPr>
            </w:pPr>
            <w:r w:rsidRPr="00CB13A7">
              <w:rPr>
                <w:lang w:val="es-ES_tradnl" w:eastAsia="zh-CN"/>
              </w:rPr>
              <w:t> </w:t>
            </w:r>
          </w:p>
        </w:tc>
        <w:tc>
          <w:tcPr>
            <w:tcW w:w="1386" w:type="dxa"/>
            <w:tcBorders>
              <w:top w:val="nil"/>
              <w:left w:val="nil"/>
              <w:bottom w:val="single" w:sz="4" w:space="0" w:color="auto"/>
              <w:right w:val="single" w:sz="4" w:space="0" w:color="auto"/>
            </w:tcBorders>
            <w:shd w:val="clear" w:color="auto" w:fill="auto"/>
            <w:noWrap/>
            <w:vAlign w:val="bottom"/>
            <w:hideMark/>
          </w:tcPr>
          <w:p w:rsidR="00A155EB" w:rsidRPr="00CB13A7" w:rsidRDefault="00A155EB" w:rsidP="00B770DB">
            <w:pPr>
              <w:pStyle w:val="Tabletext"/>
              <w:jc w:val="right"/>
              <w:rPr>
                <w:lang w:val="es-ES_tradnl" w:eastAsia="zh-CN"/>
              </w:rPr>
            </w:pPr>
            <w:r w:rsidRPr="00CB13A7">
              <w:rPr>
                <w:lang w:val="es-ES_tradnl" w:eastAsia="zh-CN"/>
              </w:rPr>
              <w:t>88</w:t>
            </w:r>
            <w:r w:rsidR="00D74969" w:rsidRPr="00CB13A7">
              <w:rPr>
                <w:lang w:val="es-ES_tradnl" w:eastAsia="zh-CN"/>
              </w:rPr>
              <w:t> </w:t>
            </w:r>
            <w:r w:rsidRPr="00CB13A7">
              <w:rPr>
                <w:lang w:val="es-ES_tradnl" w:eastAsia="zh-CN"/>
              </w:rPr>
              <w:t>%</w:t>
            </w:r>
          </w:p>
        </w:tc>
        <w:tc>
          <w:tcPr>
            <w:tcW w:w="1418" w:type="dxa"/>
            <w:tcBorders>
              <w:top w:val="nil"/>
              <w:left w:val="nil"/>
              <w:bottom w:val="single" w:sz="4" w:space="0" w:color="auto"/>
              <w:right w:val="single" w:sz="4" w:space="0" w:color="auto"/>
            </w:tcBorders>
            <w:shd w:val="clear" w:color="auto" w:fill="auto"/>
            <w:noWrap/>
            <w:vAlign w:val="bottom"/>
            <w:hideMark/>
          </w:tcPr>
          <w:p w:rsidR="00A155EB" w:rsidRPr="00CB13A7" w:rsidRDefault="00A155EB" w:rsidP="00B770DB">
            <w:pPr>
              <w:pStyle w:val="Tabletext"/>
              <w:jc w:val="right"/>
              <w:rPr>
                <w:lang w:val="es-ES_tradnl" w:eastAsia="zh-CN"/>
              </w:rPr>
            </w:pPr>
            <w:r w:rsidRPr="00CB13A7">
              <w:rPr>
                <w:lang w:val="es-ES_tradnl" w:eastAsia="zh-CN"/>
              </w:rPr>
              <w:t>9</w:t>
            </w:r>
            <w:r w:rsidR="00D74969" w:rsidRPr="00CB13A7">
              <w:rPr>
                <w:lang w:val="es-ES_tradnl" w:eastAsia="zh-CN"/>
              </w:rPr>
              <w:t> </w:t>
            </w:r>
            <w:r w:rsidRPr="00CB13A7">
              <w:rPr>
                <w:lang w:val="es-ES_tradnl" w:eastAsia="zh-CN"/>
              </w:rPr>
              <w:t>%</w:t>
            </w:r>
          </w:p>
        </w:tc>
        <w:tc>
          <w:tcPr>
            <w:tcW w:w="1129" w:type="dxa"/>
            <w:tcBorders>
              <w:top w:val="nil"/>
              <w:left w:val="nil"/>
              <w:bottom w:val="single" w:sz="4" w:space="0" w:color="auto"/>
              <w:right w:val="single" w:sz="4" w:space="0" w:color="auto"/>
            </w:tcBorders>
            <w:shd w:val="clear" w:color="auto" w:fill="auto"/>
            <w:noWrap/>
            <w:vAlign w:val="bottom"/>
            <w:hideMark/>
          </w:tcPr>
          <w:p w:rsidR="00A155EB" w:rsidRPr="00CB13A7" w:rsidRDefault="00A155EB" w:rsidP="00B770DB">
            <w:pPr>
              <w:pStyle w:val="Tabletext"/>
              <w:jc w:val="right"/>
              <w:rPr>
                <w:lang w:val="es-ES_tradnl" w:eastAsia="zh-CN"/>
              </w:rPr>
            </w:pPr>
            <w:r w:rsidRPr="00CB13A7">
              <w:rPr>
                <w:lang w:val="es-ES_tradnl" w:eastAsia="zh-CN"/>
              </w:rPr>
              <w:t>3</w:t>
            </w:r>
            <w:r w:rsidR="00D74969" w:rsidRPr="00CB13A7">
              <w:rPr>
                <w:lang w:val="es-ES_tradnl" w:eastAsia="zh-CN"/>
              </w:rPr>
              <w:t> </w:t>
            </w:r>
            <w:r w:rsidRPr="00CB13A7">
              <w:rPr>
                <w:lang w:val="es-ES_tradnl" w:eastAsia="zh-CN"/>
              </w:rPr>
              <w:t>%</w:t>
            </w:r>
          </w:p>
        </w:tc>
      </w:tr>
    </w:tbl>
    <w:p w:rsidR="00A155EB" w:rsidRPr="00CB13A7" w:rsidRDefault="00A155EB" w:rsidP="009708A8">
      <w:pPr>
        <w:overflowPunct/>
        <w:autoSpaceDE/>
        <w:autoSpaceDN/>
        <w:adjustRightInd/>
        <w:spacing w:before="0"/>
        <w:textAlignment w:val="auto"/>
        <w:rPr>
          <w:b/>
          <w:sz w:val="28"/>
          <w:lang w:val="es-ES_tradnl"/>
        </w:rPr>
      </w:pPr>
      <w:r w:rsidRPr="00CB13A7">
        <w:rPr>
          <w:b/>
          <w:sz w:val="28"/>
          <w:lang w:val="es-ES_tradnl"/>
        </w:rPr>
        <w:br w:type="page"/>
      </w:r>
    </w:p>
    <w:p w:rsidR="00A155EB" w:rsidRPr="00CB13A7" w:rsidRDefault="00A155EB" w:rsidP="009708A8">
      <w:pPr>
        <w:pStyle w:val="AnnexNo"/>
        <w:rPr>
          <w:lang w:val="es-ES_tradnl"/>
        </w:rPr>
      </w:pPr>
      <w:r w:rsidRPr="00CB13A7">
        <w:rPr>
          <w:lang w:val="es-ES_tradnl"/>
        </w:rPr>
        <w:lastRenderedPageBreak/>
        <w:t>Anexo 2</w:t>
      </w:r>
    </w:p>
    <w:p w:rsidR="00A155EB" w:rsidRPr="00CB13A7" w:rsidRDefault="00A155EB" w:rsidP="009708A8">
      <w:pPr>
        <w:pStyle w:val="Annextitle"/>
        <w:rPr>
          <w:lang w:val="es-ES_tradnl"/>
        </w:rPr>
      </w:pPr>
      <w:r w:rsidRPr="00CB13A7">
        <w:rPr>
          <w:lang w:val="es-ES_tradnl"/>
        </w:rPr>
        <w:t>Proyectos firmados en 2018 (17 proyectos)</w:t>
      </w:r>
      <w:r w:rsidRPr="00CB13A7">
        <w:rPr>
          <w:rStyle w:val="FootnoteReference"/>
          <w:b w:val="0"/>
          <w:bCs/>
          <w:color w:val="000000" w:themeColor="text1"/>
          <w:szCs w:val="24"/>
          <w:lang w:val="es-ES_tradnl"/>
        </w:rPr>
        <w:footnoteReference w:id="4"/>
      </w:r>
    </w:p>
    <w:p w:rsidR="00C70552" w:rsidRPr="00CB13A7" w:rsidRDefault="00C70552" w:rsidP="009708A8">
      <w:pPr>
        <w:ind w:right="-285"/>
        <w:jc w:val="right"/>
        <w:rPr>
          <w:lang w:val="es-ES_tradnl"/>
        </w:rPr>
      </w:pPr>
      <w:r w:rsidRPr="00CB13A7">
        <w:rPr>
          <w:bCs/>
          <w:i/>
          <w:iCs/>
          <w:szCs w:val="24"/>
          <w:lang w:val="es-ES_tradnl"/>
        </w:rPr>
        <w:t>(CHF)</w:t>
      </w:r>
    </w:p>
    <w:tbl>
      <w:tblPr>
        <w:tblW w:w="10343" w:type="dxa"/>
        <w:tblLook w:val="04A0" w:firstRow="1" w:lastRow="0" w:firstColumn="1" w:lastColumn="0" w:noHBand="0" w:noVBand="1"/>
      </w:tblPr>
      <w:tblGrid>
        <w:gridCol w:w="460"/>
        <w:gridCol w:w="4071"/>
        <w:gridCol w:w="1843"/>
        <w:gridCol w:w="1418"/>
        <w:gridCol w:w="1275"/>
        <w:gridCol w:w="1276"/>
      </w:tblGrid>
      <w:tr w:rsidR="00C429E2" w:rsidRPr="00CB13A7" w:rsidTr="00C429E2">
        <w:trPr>
          <w:trHeight w:val="708"/>
          <w:tblHeader/>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C429E2" w:rsidRPr="00CB13A7" w:rsidRDefault="00C429E2" w:rsidP="009708A8">
            <w:pPr>
              <w:pStyle w:val="Tabletitle"/>
              <w:rPr>
                <w:lang w:val="es-ES_tradnl"/>
              </w:rPr>
            </w:pPr>
            <w:r w:rsidRPr="00CB13A7">
              <w:rPr>
                <w:lang w:val="es-ES_tradnl"/>
              </w:rPr>
              <w:t>#</w:t>
            </w:r>
          </w:p>
        </w:tc>
        <w:tc>
          <w:tcPr>
            <w:tcW w:w="4071" w:type="dxa"/>
            <w:tcBorders>
              <w:top w:val="single" w:sz="4" w:space="0" w:color="auto"/>
              <w:left w:val="nil"/>
              <w:bottom w:val="single" w:sz="4" w:space="0" w:color="auto"/>
              <w:right w:val="single" w:sz="4" w:space="0" w:color="auto"/>
            </w:tcBorders>
            <w:shd w:val="clear" w:color="auto" w:fill="auto"/>
            <w:hideMark/>
          </w:tcPr>
          <w:p w:rsidR="00C429E2" w:rsidRPr="00CB13A7" w:rsidRDefault="00C429E2" w:rsidP="009708A8">
            <w:pPr>
              <w:pStyle w:val="Tabletitle"/>
              <w:rPr>
                <w:lang w:val="es-ES_tradnl"/>
              </w:rPr>
            </w:pPr>
            <w:r w:rsidRPr="00CB13A7">
              <w:rPr>
                <w:lang w:val="es-ES_tradnl"/>
              </w:rPr>
              <w:t>Título</w:t>
            </w:r>
          </w:p>
        </w:tc>
        <w:tc>
          <w:tcPr>
            <w:tcW w:w="1843" w:type="dxa"/>
            <w:tcBorders>
              <w:top w:val="single" w:sz="4" w:space="0" w:color="auto"/>
              <w:left w:val="nil"/>
              <w:bottom w:val="single" w:sz="4" w:space="0" w:color="auto"/>
              <w:right w:val="single" w:sz="4" w:space="0" w:color="auto"/>
            </w:tcBorders>
            <w:shd w:val="clear" w:color="auto" w:fill="auto"/>
            <w:hideMark/>
          </w:tcPr>
          <w:p w:rsidR="00C429E2" w:rsidRPr="00CB13A7" w:rsidRDefault="00C429E2" w:rsidP="009708A8">
            <w:pPr>
              <w:pStyle w:val="Tabletitle"/>
              <w:rPr>
                <w:lang w:val="es-ES_tradnl"/>
              </w:rPr>
            </w:pPr>
            <w:r w:rsidRPr="00CB13A7">
              <w:rPr>
                <w:lang w:val="es-ES_tradnl"/>
              </w:rPr>
              <w:t>Región</w:t>
            </w:r>
          </w:p>
        </w:tc>
        <w:tc>
          <w:tcPr>
            <w:tcW w:w="1418" w:type="dxa"/>
            <w:tcBorders>
              <w:top w:val="single" w:sz="4" w:space="0" w:color="auto"/>
              <w:left w:val="nil"/>
              <w:bottom w:val="single" w:sz="4" w:space="0" w:color="auto"/>
              <w:right w:val="single" w:sz="4" w:space="0" w:color="auto"/>
            </w:tcBorders>
            <w:shd w:val="clear" w:color="auto" w:fill="auto"/>
            <w:hideMark/>
          </w:tcPr>
          <w:p w:rsidR="00C429E2" w:rsidRPr="00CB13A7" w:rsidRDefault="00C429E2" w:rsidP="009708A8">
            <w:pPr>
              <w:pStyle w:val="Tabletitle"/>
              <w:rPr>
                <w:lang w:val="es-ES_tradnl"/>
              </w:rPr>
            </w:pPr>
            <w:r w:rsidRPr="00CB13A7">
              <w:rPr>
                <w:lang w:val="es-ES_tradnl"/>
              </w:rPr>
              <w:t>Importe externo</w:t>
            </w:r>
          </w:p>
        </w:tc>
        <w:tc>
          <w:tcPr>
            <w:tcW w:w="1275" w:type="dxa"/>
            <w:tcBorders>
              <w:top w:val="single" w:sz="4" w:space="0" w:color="auto"/>
              <w:left w:val="nil"/>
              <w:bottom w:val="single" w:sz="4" w:space="0" w:color="auto"/>
              <w:right w:val="single" w:sz="4" w:space="0" w:color="auto"/>
            </w:tcBorders>
            <w:shd w:val="clear" w:color="auto" w:fill="auto"/>
            <w:hideMark/>
          </w:tcPr>
          <w:p w:rsidR="00C429E2" w:rsidRPr="00CB13A7" w:rsidRDefault="00C429E2" w:rsidP="009708A8">
            <w:pPr>
              <w:pStyle w:val="Tabletitle"/>
              <w:rPr>
                <w:lang w:val="es-ES_tradnl"/>
              </w:rPr>
            </w:pPr>
            <w:r w:rsidRPr="00CB13A7">
              <w:rPr>
                <w:lang w:val="es-ES_tradnl"/>
              </w:rPr>
              <w:t>Importe FD-TIC</w:t>
            </w:r>
          </w:p>
        </w:tc>
        <w:tc>
          <w:tcPr>
            <w:tcW w:w="1276" w:type="dxa"/>
            <w:tcBorders>
              <w:top w:val="single" w:sz="4" w:space="0" w:color="auto"/>
              <w:left w:val="nil"/>
              <w:bottom w:val="single" w:sz="4" w:space="0" w:color="auto"/>
              <w:right w:val="single" w:sz="4" w:space="0" w:color="auto"/>
            </w:tcBorders>
          </w:tcPr>
          <w:p w:rsidR="00C429E2" w:rsidRPr="00CB13A7" w:rsidRDefault="00C429E2" w:rsidP="00C429E2">
            <w:pPr>
              <w:pStyle w:val="Tabletitle"/>
              <w:tabs>
                <w:tab w:val="clear" w:pos="794"/>
                <w:tab w:val="clear" w:pos="1588"/>
                <w:tab w:val="clear" w:pos="1985"/>
              </w:tabs>
              <w:ind w:right="175"/>
              <w:rPr>
                <w:lang w:val="es-ES_tradnl"/>
              </w:rPr>
            </w:pPr>
            <w:r w:rsidRPr="00CB13A7">
              <w:rPr>
                <w:lang w:val="es-ES_tradnl"/>
              </w:rPr>
              <w:t>Importe OP</w:t>
            </w:r>
          </w:p>
        </w:tc>
      </w:tr>
      <w:tr w:rsidR="00C429E2" w:rsidRPr="00CB13A7" w:rsidTr="00C429E2">
        <w:trPr>
          <w:trHeight w:val="288"/>
        </w:trPr>
        <w:tc>
          <w:tcPr>
            <w:tcW w:w="460" w:type="dxa"/>
            <w:tcBorders>
              <w:top w:val="nil"/>
              <w:left w:val="single" w:sz="4" w:space="0" w:color="auto"/>
              <w:bottom w:val="single" w:sz="4" w:space="0" w:color="auto"/>
              <w:right w:val="single" w:sz="4" w:space="0" w:color="auto"/>
            </w:tcBorders>
            <w:shd w:val="clear" w:color="auto" w:fill="auto"/>
            <w:hideMark/>
          </w:tcPr>
          <w:p w:rsidR="00C429E2" w:rsidRPr="00CB13A7" w:rsidRDefault="00C429E2" w:rsidP="009708A8">
            <w:pPr>
              <w:pStyle w:val="Tabletext"/>
              <w:rPr>
                <w:lang w:val="es-ES_tradnl"/>
              </w:rPr>
            </w:pPr>
            <w:r w:rsidRPr="00CB13A7">
              <w:rPr>
                <w:lang w:val="es-ES_tradnl"/>
              </w:rPr>
              <w:t>1</w:t>
            </w:r>
          </w:p>
        </w:tc>
        <w:tc>
          <w:tcPr>
            <w:tcW w:w="4071" w:type="dxa"/>
            <w:tcBorders>
              <w:top w:val="nil"/>
              <w:left w:val="nil"/>
              <w:bottom w:val="single" w:sz="4" w:space="0" w:color="auto"/>
              <w:right w:val="single" w:sz="4" w:space="0" w:color="auto"/>
            </w:tcBorders>
            <w:shd w:val="clear" w:color="auto" w:fill="auto"/>
            <w:hideMark/>
          </w:tcPr>
          <w:p w:rsidR="00C429E2" w:rsidRPr="00CB13A7" w:rsidRDefault="00C429E2" w:rsidP="009708A8">
            <w:pPr>
              <w:pStyle w:val="Tabletext"/>
              <w:rPr>
                <w:lang w:val="es-ES_tradnl"/>
              </w:rPr>
            </w:pPr>
            <w:r w:rsidRPr="00CB13A7">
              <w:rPr>
                <w:lang w:val="es-ES_tradnl"/>
              </w:rPr>
              <w:t xml:space="preserve">Establecimiento de un EIII para las comunicaciones </w:t>
            </w:r>
          </w:p>
        </w:tc>
        <w:tc>
          <w:tcPr>
            <w:tcW w:w="1843" w:type="dxa"/>
            <w:tcBorders>
              <w:top w:val="nil"/>
              <w:left w:val="nil"/>
              <w:bottom w:val="single" w:sz="4" w:space="0" w:color="auto"/>
              <w:right w:val="single" w:sz="4" w:space="0" w:color="auto"/>
            </w:tcBorders>
            <w:shd w:val="clear" w:color="auto" w:fill="auto"/>
            <w:hideMark/>
          </w:tcPr>
          <w:p w:rsidR="00C429E2" w:rsidRPr="00CB13A7" w:rsidRDefault="00C429E2" w:rsidP="00C429E2">
            <w:pPr>
              <w:pStyle w:val="Tabletext"/>
              <w:rPr>
                <w:lang w:val="es-ES_tradnl"/>
              </w:rPr>
            </w:pPr>
            <w:r w:rsidRPr="00CB13A7">
              <w:rPr>
                <w:lang w:val="es-ES_tradnl"/>
              </w:rPr>
              <w:t>África</w:t>
            </w:r>
          </w:p>
        </w:tc>
        <w:tc>
          <w:tcPr>
            <w:tcW w:w="1418" w:type="dxa"/>
            <w:tcBorders>
              <w:top w:val="nil"/>
              <w:left w:val="nil"/>
              <w:bottom w:val="single" w:sz="4" w:space="0" w:color="auto"/>
              <w:right w:val="single" w:sz="4" w:space="0" w:color="auto"/>
            </w:tcBorders>
            <w:shd w:val="clear" w:color="auto" w:fill="auto"/>
            <w:hideMark/>
          </w:tcPr>
          <w:p w:rsidR="00C429E2" w:rsidRPr="00CB13A7" w:rsidRDefault="00C429E2" w:rsidP="00C429E2">
            <w:pPr>
              <w:pStyle w:val="Tabletext"/>
              <w:jc w:val="right"/>
              <w:rPr>
                <w:lang w:val="es-ES_tradnl"/>
              </w:rPr>
            </w:pPr>
            <w:r w:rsidRPr="00CB13A7">
              <w:rPr>
                <w:lang w:val="es-ES_tradnl"/>
              </w:rPr>
              <w:t>305</w:t>
            </w:r>
            <w:r w:rsidR="00D74969" w:rsidRPr="00CB13A7">
              <w:rPr>
                <w:lang w:val="es-ES_tradnl"/>
              </w:rPr>
              <w:t> </w:t>
            </w:r>
            <w:r w:rsidRPr="00CB13A7">
              <w:rPr>
                <w:lang w:val="es-ES_tradnl"/>
              </w:rPr>
              <w:t>394</w:t>
            </w:r>
          </w:p>
        </w:tc>
        <w:tc>
          <w:tcPr>
            <w:tcW w:w="1275" w:type="dxa"/>
            <w:tcBorders>
              <w:top w:val="nil"/>
              <w:left w:val="nil"/>
              <w:bottom w:val="single" w:sz="4" w:space="0" w:color="auto"/>
              <w:right w:val="single" w:sz="4" w:space="0" w:color="auto"/>
            </w:tcBorders>
            <w:shd w:val="clear" w:color="auto" w:fill="auto"/>
            <w:hideMark/>
          </w:tcPr>
          <w:p w:rsidR="00C429E2" w:rsidRPr="00CB13A7" w:rsidRDefault="00C429E2" w:rsidP="00C429E2">
            <w:pPr>
              <w:pStyle w:val="Tabletext"/>
              <w:jc w:val="right"/>
              <w:rPr>
                <w:lang w:val="es-ES_tradnl"/>
              </w:rPr>
            </w:pPr>
          </w:p>
        </w:tc>
        <w:tc>
          <w:tcPr>
            <w:tcW w:w="1276" w:type="dxa"/>
            <w:tcBorders>
              <w:top w:val="nil"/>
              <w:left w:val="nil"/>
              <w:bottom w:val="single" w:sz="4" w:space="0" w:color="auto"/>
              <w:right w:val="single" w:sz="4" w:space="0" w:color="auto"/>
            </w:tcBorders>
          </w:tcPr>
          <w:p w:rsidR="00C429E2" w:rsidRPr="00CB13A7" w:rsidRDefault="00C429E2" w:rsidP="00D74969">
            <w:pPr>
              <w:pStyle w:val="Tabletext"/>
              <w:tabs>
                <w:tab w:val="clear" w:pos="284"/>
                <w:tab w:val="clear" w:pos="567"/>
                <w:tab w:val="clear" w:pos="851"/>
                <w:tab w:val="clear" w:pos="1134"/>
                <w:tab w:val="clear" w:pos="1418"/>
                <w:tab w:val="clear" w:pos="1701"/>
              </w:tabs>
              <w:ind w:right="34"/>
              <w:jc w:val="right"/>
              <w:rPr>
                <w:lang w:val="es-ES_tradnl"/>
              </w:rPr>
            </w:pPr>
          </w:p>
        </w:tc>
      </w:tr>
      <w:tr w:rsidR="00C429E2" w:rsidRPr="00CB13A7" w:rsidTr="00C429E2">
        <w:trPr>
          <w:trHeight w:val="288"/>
        </w:trPr>
        <w:tc>
          <w:tcPr>
            <w:tcW w:w="460" w:type="dxa"/>
            <w:tcBorders>
              <w:top w:val="nil"/>
              <w:left w:val="single" w:sz="4" w:space="0" w:color="auto"/>
              <w:bottom w:val="single" w:sz="4" w:space="0" w:color="auto"/>
              <w:right w:val="single" w:sz="4" w:space="0" w:color="auto"/>
            </w:tcBorders>
            <w:shd w:val="clear" w:color="auto" w:fill="auto"/>
            <w:hideMark/>
          </w:tcPr>
          <w:p w:rsidR="00C429E2" w:rsidRPr="00CB13A7" w:rsidRDefault="00C429E2" w:rsidP="009708A8">
            <w:pPr>
              <w:pStyle w:val="Tabletext"/>
              <w:rPr>
                <w:lang w:val="es-ES_tradnl"/>
              </w:rPr>
            </w:pPr>
            <w:r w:rsidRPr="00CB13A7">
              <w:rPr>
                <w:lang w:val="es-ES_tradnl"/>
              </w:rPr>
              <w:t>2</w:t>
            </w:r>
          </w:p>
        </w:tc>
        <w:tc>
          <w:tcPr>
            <w:tcW w:w="4071" w:type="dxa"/>
            <w:tcBorders>
              <w:top w:val="nil"/>
              <w:left w:val="nil"/>
              <w:bottom w:val="single" w:sz="4" w:space="0" w:color="auto"/>
              <w:right w:val="single" w:sz="4" w:space="0" w:color="auto"/>
            </w:tcBorders>
            <w:shd w:val="clear" w:color="auto" w:fill="auto"/>
            <w:hideMark/>
          </w:tcPr>
          <w:p w:rsidR="00C429E2" w:rsidRPr="00CB13A7" w:rsidRDefault="00C429E2" w:rsidP="009708A8">
            <w:pPr>
              <w:pStyle w:val="Tabletext"/>
              <w:rPr>
                <w:lang w:val="es-ES_tradnl"/>
              </w:rPr>
            </w:pPr>
            <w:r w:rsidRPr="00CB13A7">
              <w:rPr>
                <w:lang w:val="es-ES_tradnl"/>
              </w:rPr>
              <w:t>Campamentos de codificación y formación en TIC para niñas en África - Fase 1</w:t>
            </w:r>
          </w:p>
        </w:tc>
        <w:tc>
          <w:tcPr>
            <w:tcW w:w="1843" w:type="dxa"/>
            <w:tcBorders>
              <w:top w:val="nil"/>
              <w:left w:val="nil"/>
              <w:bottom w:val="single" w:sz="4" w:space="0" w:color="auto"/>
              <w:right w:val="single" w:sz="4" w:space="0" w:color="auto"/>
            </w:tcBorders>
            <w:shd w:val="clear" w:color="auto" w:fill="auto"/>
            <w:hideMark/>
          </w:tcPr>
          <w:p w:rsidR="00C429E2" w:rsidRPr="00CB13A7" w:rsidRDefault="00C429E2" w:rsidP="00C429E2">
            <w:pPr>
              <w:pStyle w:val="Tabletext"/>
              <w:rPr>
                <w:lang w:val="es-ES_tradnl"/>
              </w:rPr>
            </w:pPr>
            <w:r w:rsidRPr="00CB13A7">
              <w:rPr>
                <w:lang w:val="es-ES_tradnl"/>
              </w:rPr>
              <w:t>África</w:t>
            </w:r>
          </w:p>
        </w:tc>
        <w:tc>
          <w:tcPr>
            <w:tcW w:w="1418" w:type="dxa"/>
            <w:tcBorders>
              <w:top w:val="nil"/>
              <w:left w:val="nil"/>
              <w:bottom w:val="single" w:sz="4" w:space="0" w:color="auto"/>
              <w:right w:val="single" w:sz="4" w:space="0" w:color="auto"/>
            </w:tcBorders>
            <w:shd w:val="clear" w:color="auto" w:fill="auto"/>
            <w:hideMark/>
          </w:tcPr>
          <w:p w:rsidR="00C429E2" w:rsidRPr="00CB13A7" w:rsidRDefault="00C429E2" w:rsidP="00C429E2">
            <w:pPr>
              <w:pStyle w:val="Tabletext"/>
              <w:jc w:val="right"/>
              <w:rPr>
                <w:lang w:val="es-ES_tradnl"/>
              </w:rPr>
            </w:pPr>
            <w:r w:rsidRPr="00CB13A7">
              <w:rPr>
                <w:lang w:val="es-ES_tradnl"/>
              </w:rPr>
              <w:t>600</w:t>
            </w:r>
            <w:r w:rsidR="00D74969" w:rsidRPr="00CB13A7">
              <w:rPr>
                <w:lang w:val="es-ES_tradnl"/>
              </w:rPr>
              <w:t> </w:t>
            </w:r>
            <w:r w:rsidRPr="00CB13A7">
              <w:rPr>
                <w:lang w:val="es-ES_tradnl"/>
              </w:rPr>
              <w:t>637</w:t>
            </w:r>
          </w:p>
        </w:tc>
        <w:tc>
          <w:tcPr>
            <w:tcW w:w="1275" w:type="dxa"/>
            <w:tcBorders>
              <w:top w:val="nil"/>
              <w:left w:val="nil"/>
              <w:bottom w:val="single" w:sz="4" w:space="0" w:color="auto"/>
              <w:right w:val="single" w:sz="4" w:space="0" w:color="auto"/>
            </w:tcBorders>
            <w:shd w:val="clear" w:color="auto" w:fill="auto"/>
            <w:hideMark/>
          </w:tcPr>
          <w:p w:rsidR="00C429E2" w:rsidRPr="00CB13A7" w:rsidRDefault="00C429E2" w:rsidP="00C429E2">
            <w:pPr>
              <w:pStyle w:val="Tabletext"/>
              <w:jc w:val="right"/>
              <w:rPr>
                <w:lang w:val="es-ES_tradnl"/>
              </w:rPr>
            </w:pPr>
          </w:p>
        </w:tc>
        <w:tc>
          <w:tcPr>
            <w:tcW w:w="1276" w:type="dxa"/>
            <w:tcBorders>
              <w:top w:val="nil"/>
              <w:left w:val="nil"/>
              <w:bottom w:val="single" w:sz="4" w:space="0" w:color="auto"/>
              <w:right w:val="single" w:sz="4" w:space="0" w:color="auto"/>
            </w:tcBorders>
          </w:tcPr>
          <w:p w:rsidR="00C429E2" w:rsidRPr="00CB13A7" w:rsidRDefault="00C429E2" w:rsidP="00D74969">
            <w:pPr>
              <w:pStyle w:val="Tabletext"/>
              <w:tabs>
                <w:tab w:val="clear" w:pos="284"/>
                <w:tab w:val="clear" w:pos="567"/>
                <w:tab w:val="clear" w:pos="851"/>
                <w:tab w:val="clear" w:pos="1134"/>
                <w:tab w:val="clear" w:pos="1418"/>
                <w:tab w:val="clear" w:pos="1701"/>
              </w:tabs>
              <w:ind w:right="34"/>
              <w:jc w:val="right"/>
              <w:rPr>
                <w:lang w:val="es-ES_tradnl"/>
              </w:rPr>
            </w:pPr>
          </w:p>
        </w:tc>
      </w:tr>
      <w:tr w:rsidR="00C429E2" w:rsidRPr="00CB13A7" w:rsidTr="00C429E2">
        <w:trPr>
          <w:trHeight w:val="288"/>
        </w:trPr>
        <w:tc>
          <w:tcPr>
            <w:tcW w:w="460" w:type="dxa"/>
            <w:tcBorders>
              <w:top w:val="nil"/>
              <w:left w:val="single" w:sz="4" w:space="0" w:color="auto"/>
              <w:bottom w:val="single" w:sz="4" w:space="0" w:color="auto"/>
              <w:right w:val="single" w:sz="4" w:space="0" w:color="auto"/>
            </w:tcBorders>
            <w:shd w:val="clear" w:color="auto" w:fill="auto"/>
            <w:hideMark/>
          </w:tcPr>
          <w:p w:rsidR="00C429E2" w:rsidRPr="00CB13A7" w:rsidRDefault="00C429E2" w:rsidP="009708A8">
            <w:pPr>
              <w:pStyle w:val="Tabletext"/>
              <w:rPr>
                <w:lang w:val="es-ES_tradnl"/>
              </w:rPr>
            </w:pPr>
            <w:r w:rsidRPr="00CB13A7">
              <w:rPr>
                <w:lang w:val="es-ES_tradnl"/>
              </w:rPr>
              <w:t>3</w:t>
            </w:r>
          </w:p>
        </w:tc>
        <w:tc>
          <w:tcPr>
            <w:tcW w:w="4071" w:type="dxa"/>
            <w:tcBorders>
              <w:top w:val="nil"/>
              <w:left w:val="nil"/>
              <w:bottom w:val="single" w:sz="4" w:space="0" w:color="auto"/>
              <w:right w:val="single" w:sz="4" w:space="0" w:color="auto"/>
            </w:tcBorders>
            <w:shd w:val="clear" w:color="auto" w:fill="auto"/>
            <w:hideMark/>
          </w:tcPr>
          <w:p w:rsidR="00C429E2" w:rsidRPr="00CB13A7" w:rsidRDefault="00C429E2" w:rsidP="009708A8">
            <w:pPr>
              <w:pStyle w:val="Tabletext"/>
              <w:rPr>
                <w:lang w:val="es-ES_tradnl"/>
              </w:rPr>
            </w:pPr>
            <w:r w:rsidRPr="00CB13A7">
              <w:rPr>
                <w:lang w:val="es-ES_tradnl"/>
              </w:rPr>
              <w:t>Acuerdo de delegación para la acción entre PRIDA y la UIT</w:t>
            </w:r>
          </w:p>
        </w:tc>
        <w:tc>
          <w:tcPr>
            <w:tcW w:w="1843" w:type="dxa"/>
            <w:tcBorders>
              <w:top w:val="nil"/>
              <w:left w:val="nil"/>
              <w:bottom w:val="single" w:sz="4" w:space="0" w:color="auto"/>
              <w:right w:val="single" w:sz="4" w:space="0" w:color="auto"/>
            </w:tcBorders>
            <w:shd w:val="clear" w:color="auto" w:fill="auto"/>
            <w:hideMark/>
          </w:tcPr>
          <w:p w:rsidR="00C429E2" w:rsidRPr="00CB13A7" w:rsidRDefault="00C429E2" w:rsidP="00C429E2">
            <w:pPr>
              <w:pStyle w:val="Tabletext"/>
              <w:rPr>
                <w:lang w:val="es-ES_tradnl"/>
              </w:rPr>
            </w:pPr>
            <w:r w:rsidRPr="00CB13A7">
              <w:rPr>
                <w:lang w:val="es-ES_tradnl"/>
              </w:rPr>
              <w:t>África</w:t>
            </w:r>
          </w:p>
        </w:tc>
        <w:tc>
          <w:tcPr>
            <w:tcW w:w="1418" w:type="dxa"/>
            <w:tcBorders>
              <w:top w:val="nil"/>
              <w:left w:val="nil"/>
              <w:bottom w:val="single" w:sz="4" w:space="0" w:color="auto"/>
              <w:right w:val="single" w:sz="4" w:space="0" w:color="auto"/>
            </w:tcBorders>
            <w:shd w:val="clear" w:color="auto" w:fill="auto"/>
            <w:hideMark/>
          </w:tcPr>
          <w:p w:rsidR="00C429E2" w:rsidRPr="00CB13A7" w:rsidRDefault="00C429E2" w:rsidP="00C429E2">
            <w:pPr>
              <w:pStyle w:val="Tabletext"/>
              <w:jc w:val="right"/>
              <w:rPr>
                <w:lang w:val="es-ES_tradnl"/>
              </w:rPr>
            </w:pPr>
            <w:r w:rsidRPr="00CB13A7">
              <w:rPr>
                <w:lang w:val="es-ES_tradnl"/>
              </w:rPr>
              <w:t>5</w:t>
            </w:r>
            <w:r w:rsidR="00D74969" w:rsidRPr="00CB13A7">
              <w:rPr>
                <w:lang w:val="es-ES_tradnl"/>
              </w:rPr>
              <w:t> </w:t>
            </w:r>
            <w:r w:rsidRPr="00CB13A7">
              <w:rPr>
                <w:lang w:val="es-ES_tradnl"/>
              </w:rPr>
              <w:t>642</w:t>
            </w:r>
            <w:r w:rsidR="00D74969" w:rsidRPr="00CB13A7">
              <w:rPr>
                <w:lang w:val="es-ES_tradnl"/>
              </w:rPr>
              <w:t> </w:t>
            </w:r>
            <w:r w:rsidRPr="00CB13A7">
              <w:rPr>
                <w:lang w:val="es-ES_tradnl"/>
              </w:rPr>
              <w:t>939</w:t>
            </w:r>
          </w:p>
        </w:tc>
        <w:tc>
          <w:tcPr>
            <w:tcW w:w="1275" w:type="dxa"/>
            <w:tcBorders>
              <w:top w:val="nil"/>
              <w:left w:val="nil"/>
              <w:bottom w:val="single" w:sz="4" w:space="0" w:color="auto"/>
              <w:right w:val="single" w:sz="4" w:space="0" w:color="auto"/>
            </w:tcBorders>
            <w:shd w:val="clear" w:color="auto" w:fill="FFFFFF" w:themeFill="background1"/>
            <w:hideMark/>
          </w:tcPr>
          <w:p w:rsidR="00C429E2" w:rsidRPr="00CB13A7" w:rsidRDefault="00C429E2" w:rsidP="00C429E2">
            <w:pPr>
              <w:pStyle w:val="Tabletext"/>
              <w:jc w:val="right"/>
              <w:rPr>
                <w:lang w:val="es-ES_tradnl"/>
              </w:rPr>
            </w:pPr>
            <w:r w:rsidRPr="00CB13A7">
              <w:rPr>
                <w:lang w:val="es-ES_tradnl"/>
              </w:rPr>
              <w:t>564</w:t>
            </w:r>
            <w:r w:rsidR="00D74969" w:rsidRPr="00CB13A7">
              <w:rPr>
                <w:lang w:val="es-ES_tradnl"/>
              </w:rPr>
              <w:t> </w:t>
            </w:r>
            <w:r w:rsidRPr="00CB13A7">
              <w:rPr>
                <w:lang w:val="es-ES_tradnl"/>
              </w:rPr>
              <w:t>294</w:t>
            </w:r>
          </w:p>
        </w:tc>
        <w:tc>
          <w:tcPr>
            <w:tcW w:w="1276" w:type="dxa"/>
            <w:tcBorders>
              <w:top w:val="nil"/>
              <w:left w:val="nil"/>
              <w:bottom w:val="single" w:sz="4" w:space="0" w:color="auto"/>
              <w:right w:val="single" w:sz="4" w:space="0" w:color="auto"/>
            </w:tcBorders>
            <w:shd w:val="clear" w:color="auto" w:fill="FFFFFF" w:themeFill="background1"/>
          </w:tcPr>
          <w:p w:rsidR="00C429E2" w:rsidRPr="00CB13A7" w:rsidRDefault="00C429E2" w:rsidP="00D74969">
            <w:pPr>
              <w:pStyle w:val="Tabletext"/>
              <w:tabs>
                <w:tab w:val="clear" w:pos="284"/>
                <w:tab w:val="clear" w:pos="567"/>
                <w:tab w:val="clear" w:pos="851"/>
                <w:tab w:val="clear" w:pos="1134"/>
                <w:tab w:val="clear" w:pos="1418"/>
                <w:tab w:val="clear" w:pos="1701"/>
              </w:tabs>
              <w:ind w:right="34"/>
              <w:jc w:val="right"/>
              <w:rPr>
                <w:lang w:val="es-ES_tradnl"/>
              </w:rPr>
            </w:pPr>
          </w:p>
        </w:tc>
      </w:tr>
      <w:tr w:rsidR="00C429E2" w:rsidRPr="00CB13A7" w:rsidTr="00C429E2">
        <w:trPr>
          <w:trHeight w:val="279"/>
        </w:trPr>
        <w:tc>
          <w:tcPr>
            <w:tcW w:w="460" w:type="dxa"/>
            <w:tcBorders>
              <w:top w:val="nil"/>
              <w:left w:val="single" w:sz="4" w:space="0" w:color="auto"/>
              <w:bottom w:val="single" w:sz="4" w:space="0" w:color="auto"/>
              <w:right w:val="single" w:sz="4" w:space="0" w:color="auto"/>
            </w:tcBorders>
            <w:shd w:val="clear" w:color="auto" w:fill="auto"/>
            <w:hideMark/>
          </w:tcPr>
          <w:p w:rsidR="00C429E2" w:rsidRPr="00CB13A7" w:rsidRDefault="00C429E2" w:rsidP="009708A8">
            <w:pPr>
              <w:pStyle w:val="Tabletext"/>
              <w:rPr>
                <w:lang w:val="es-ES_tradnl"/>
              </w:rPr>
            </w:pPr>
            <w:r w:rsidRPr="00CB13A7">
              <w:rPr>
                <w:lang w:val="es-ES_tradnl"/>
              </w:rPr>
              <w:t>4</w:t>
            </w:r>
          </w:p>
        </w:tc>
        <w:tc>
          <w:tcPr>
            <w:tcW w:w="4071" w:type="dxa"/>
            <w:tcBorders>
              <w:top w:val="nil"/>
              <w:left w:val="nil"/>
              <w:bottom w:val="single" w:sz="4" w:space="0" w:color="auto"/>
              <w:right w:val="single" w:sz="4" w:space="0" w:color="auto"/>
            </w:tcBorders>
            <w:shd w:val="clear" w:color="auto" w:fill="auto"/>
            <w:hideMark/>
          </w:tcPr>
          <w:p w:rsidR="00C429E2" w:rsidRPr="00CB13A7" w:rsidRDefault="00C429E2" w:rsidP="009708A8">
            <w:pPr>
              <w:pStyle w:val="Tabletext"/>
              <w:rPr>
                <w:lang w:val="es-ES_tradnl"/>
              </w:rPr>
            </w:pPr>
            <w:r w:rsidRPr="00CB13A7">
              <w:rPr>
                <w:lang w:val="es-ES_tradnl"/>
              </w:rPr>
              <w:t>Puesta en marcha de los servicios de los EIII y capacidades conexas</w:t>
            </w:r>
          </w:p>
        </w:tc>
        <w:tc>
          <w:tcPr>
            <w:tcW w:w="1843" w:type="dxa"/>
            <w:tcBorders>
              <w:top w:val="nil"/>
              <w:left w:val="nil"/>
              <w:bottom w:val="single" w:sz="4" w:space="0" w:color="auto"/>
              <w:right w:val="single" w:sz="4" w:space="0" w:color="auto"/>
            </w:tcBorders>
            <w:shd w:val="clear" w:color="auto" w:fill="auto"/>
            <w:hideMark/>
          </w:tcPr>
          <w:p w:rsidR="00C429E2" w:rsidRPr="00CB13A7" w:rsidRDefault="00C429E2" w:rsidP="00C429E2">
            <w:pPr>
              <w:pStyle w:val="Tabletext"/>
              <w:rPr>
                <w:lang w:val="es-ES_tradnl"/>
              </w:rPr>
            </w:pPr>
            <w:r w:rsidRPr="00CB13A7">
              <w:rPr>
                <w:lang w:val="es-ES_tradnl"/>
              </w:rPr>
              <w:t>Estados Árabes</w:t>
            </w:r>
          </w:p>
        </w:tc>
        <w:tc>
          <w:tcPr>
            <w:tcW w:w="1418" w:type="dxa"/>
            <w:tcBorders>
              <w:top w:val="nil"/>
              <w:left w:val="nil"/>
              <w:bottom w:val="single" w:sz="4" w:space="0" w:color="auto"/>
              <w:right w:val="single" w:sz="4" w:space="0" w:color="auto"/>
            </w:tcBorders>
            <w:shd w:val="clear" w:color="auto" w:fill="auto"/>
            <w:hideMark/>
          </w:tcPr>
          <w:p w:rsidR="00C429E2" w:rsidRPr="00CB13A7" w:rsidRDefault="00C429E2" w:rsidP="00C429E2">
            <w:pPr>
              <w:pStyle w:val="Tabletext"/>
              <w:jc w:val="right"/>
              <w:rPr>
                <w:lang w:val="es-ES_tradnl"/>
              </w:rPr>
            </w:pPr>
          </w:p>
        </w:tc>
        <w:tc>
          <w:tcPr>
            <w:tcW w:w="1275" w:type="dxa"/>
            <w:tcBorders>
              <w:top w:val="nil"/>
              <w:left w:val="nil"/>
              <w:bottom w:val="single" w:sz="4" w:space="0" w:color="auto"/>
              <w:right w:val="single" w:sz="4" w:space="0" w:color="auto"/>
            </w:tcBorders>
            <w:shd w:val="clear" w:color="auto" w:fill="FFFFFF" w:themeFill="background1"/>
            <w:hideMark/>
          </w:tcPr>
          <w:p w:rsidR="00C429E2" w:rsidRPr="00CB13A7" w:rsidRDefault="00C429E2" w:rsidP="00C429E2">
            <w:pPr>
              <w:pStyle w:val="Tabletext"/>
              <w:jc w:val="right"/>
              <w:rPr>
                <w:lang w:val="es-ES_tradnl"/>
              </w:rPr>
            </w:pPr>
          </w:p>
        </w:tc>
        <w:tc>
          <w:tcPr>
            <w:tcW w:w="1276" w:type="dxa"/>
            <w:tcBorders>
              <w:top w:val="nil"/>
              <w:left w:val="nil"/>
              <w:bottom w:val="single" w:sz="4" w:space="0" w:color="auto"/>
              <w:right w:val="single" w:sz="4" w:space="0" w:color="auto"/>
            </w:tcBorders>
            <w:shd w:val="clear" w:color="auto" w:fill="FFFFFF" w:themeFill="background1"/>
          </w:tcPr>
          <w:p w:rsidR="00C429E2" w:rsidRPr="00CB13A7" w:rsidRDefault="00C429E2" w:rsidP="00D74969">
            <w:pPr>
              <w:pStyle w:val="Tabletext"/>
              <w:tabs>
                <w:tab w:val="clear" w:pos="284"/>
                <w:tab w:val="clear" w:pos="567"/>
                <w:tab w:val="clear" w:pos="851"/>
                <w:tab w:val="clear" w:pos="1134"/>
                <w:tab w:val="clear" w:pos="1418"/>
                <w:tab w:val="clear" w:pos="1701"/>
                <w:tab w:val="clear" w:pos="1985"/>
              </w:tabs>
              <w:ind w:right="34"/>
              <w:jc w:val="right"/>
              <w:rPr>
                <w:lang w:val="es-ES_tradnl"/>
              </w:rPr>
            </w:pPr>
            <w:r w:rsidRPr="00CB13A7">
              <w:rPr>
                <w:lang w:val="es-ES_tradnl"/>
              </w:rPr>
              <w:t>98</w:t>
            </w:r>
            <w:r w:rsidR="00D74969" w:rsidRPr="00CB13A7">
              <w:rPr>
                <w:lang w:val="es-ES_tradnl"/>
              </w:rPr>
              <w:t> </w:t>
            </w:r>
            <w:r w:rsidRPr="00CB13A7">
              <w:rPr>
                <w:lang w:val="es-ES_tradnl"/>
              </w:rPr>
              <w:t>300</w:t>
            </w:r>
          </w:p>
        </w:tc>
      </w:tr>
      <w:tr w:rsidR="00C429E2" w:rsidRPr="00CB13A7" w:rsidTr="00C429E2">
        <w:trPr>
          <w:trHeight w:val="288"/>
        </w:trPr>
        <w:tc>
          <w:tcPr>
            <w:tcW w:w="460" w:type="dxa"/>
            <w:tcBorders>
              <w:top w:val="nil"/>
              <w:left w:val="single" w:sz="4" w:space="0" w:color="auto"/>
              <w:bottom w:val="single" w:sz="4" w:space="0" w:color="auto"/>
              <w:right w:val="single" w:sz="4" w:space="0" w:color="auto"/>
            </w:tcBorders>
            <w:shd w:val="clear" w:color="auto" w:fill="auto"/>
            <w:hideMark/>
          </w:tcPr>
          <w:p w:rsidR="00C429E2" w:rsidRPr="00CB13A7" w:rsidRDefault="00C429E2" w:rsidP="009708A8">
            <w:pPr>
              <w:pStyle w:val="Tabletext"/>
              <w:rPr>
                <w:lang w:val="es-ES_tradnl"/>
              </w:rPr>
            </w:pPr>
            <w:r w:rsidRPr="00CB13A7">
              <w:rPr>
                <w:lang w:val="es-ES_tradnl"/>
              </w:rPr>
              <w:t>5</w:t>
            </w:r>
          </w:p>
        </w:tc>
        <w:tc>
          <w:tcPr>
            <w:tcW w:w="4071" w:type="dxa"/>
            <w:tcBorders>
              <w:top w:val="nil"/>
              <w:left w:val="nil"/>
              <w:bottom w:val="single" w:sz="4" w:space="0" w:color="auto"/>
              <w:right w:val="single" w:sz="4" w:space="0" w:color="auto"/>
            </w:tcBorders>
            <w:shd w:val="clear" w:color="auto" w:fill="auto"/>
            <w:hideMark/>
          </w:tcPr>
          <w:p w:rsidR="00C429E2" w:rsidRPr="00CB13A7" w:rsidRDefault="00C429E2" w:rsidP="009708A8">
            <w:pPr>
              <w:pStyle w:val="Tabletext"/>
              <w:rPr>
                <w:lang w:val="es-ES_tradnl"/>
              </w:rPr>
            </w:pPr>
            <w:r w:rsidRPr="00CB13A7">
              <w:rPr>
                <w:lang w:val="es-ES_tradnl"/>
              </w:rPr>
              <w:t>Implementación nacional de la Iniciativa Mundial para la Inclusión Financiera (FIGI) en China</w:t>
            </w:r>
          </w:p>
        </w:tc>
        <w:tc>
          <w:tcPr>
            <w:tcW w:w="1843" w:type="dxa"/>
            <w:tcBorders>
              <w:top w:val="nil"/>
              <w:left w:val="nil"/>
              <w:bottom w:val="single" w:sz="4" w:space="0" w:color="auto"/>
              <w:right w:val="single" w:sz="4" w:space="0" w:color="auto"/>
            </w:tcBorders>
            <w:shd w:val="clear" w:color="auto" w:fill="auto"/>
            <w:hideMark/>
          </w:tcPr>
          <w:p w:rsidR="00C429E2" w:rsidRPr="00CB13A7" w:rsidRDefault="00C429E2" w:rsidP="00C429E2">
            <w:pPr>
              <w:pStyle w:val="Tabletext"/>
              <w:rPr>
                <w:lang w:val="es-ES_tradnl"/>
              </w:rPr>
            </w:pPr>
            <w:r w:rsidRPr="00CB13A7">
              <w:rPr>
                <w:lang w:val="es-ES_tradnl"/>
              </w:rPr>
              <w:t>Asia y el Pacífico</w:t>
            </w:r>
          </w:p>
        </w:tc>
        <w:tc>
          <w:tcPr>
            <w:tcW w:w="1418" w:type="dxa"/>
            <w:tcBorders>
              <w:top w:val="nil"/>
              <w:left w:val="nil"/>
              <w:bottom w:val="single" w:sz="4" w:space="0" w:color="auto"/>
              <w:right w:val="single" w:sz="4" w:space="0" w:color="auto"/>
            </w:tcBorders>
            <w:shd w:val="clear" w:color="auto" w:fill="auto"/>
            <w:hideMark/>
          </w:tcPr>
          <w:p w:rsidR="00C429E2" w:rsidRPr="00CB13A7" w:rsidRDefault="00C429E2" w:rsidP="00C429E2">
            <w:pPr>
              <w:pStyle w:val="Tabletext"/>
              <w:jc w:val="right"/>
              <w:rPr>
                <w:lang w:val="es-ES_tradnl"/>
              </w:rPr>
            </w:pPr>
            <w:r w:rsidRPr="00CB13A7">
              <w:rPr>
                <w:lang w:val="es-ES_tradnl"/>
              </w:rPr>
              <w:t>224</w:t>
            </w:r>
            <w:r w:rsidR="00D74969" w:rsidRPr="00CB13A7">
              <w:rPr>
                <w:lang w:val="es-ES_tradnl"/>
              </w:rPr>
              <w:t> </w:t>
            </w:r>
            <w:r w:rsidRPr="00CB13A7">
              <w:rPr>
                <w:lang w:val="es-ES_tradnl"/>
              </w:rPr>
              <w:t>124</w:t>
            </w:r>
          </w:p>
        </w:tc>
        <w:tc>
          <w:tcPr>
            <w:tcW w:w="1275" w:type="dxa"/>
            <w:tcBorders>
              <w:top w:val="nil"/>
              <w:left w:val="nil"/>
              <w:bottom w:val="single" w:sz="4" w:space="0" w:color="auto"/>
              <w:right w:val="single" w:sz="4" w:space="0" w:color="auto"/>
            </w:tcBorders>
            <w:shd w:val="clear" w:color="auto" w:fill="FFFFFF" w:themeFill="background1"/>
            <w:hideMark/>
          </w:tcPr>
          <w:p w:rsidR="00C429E2" w:rsidRPr="00CB13A7" w:rsidRDefault="00C429E2" w:rsidP="00C429E2">
            <w:pPr>
              <w:pStyle w:val="Tabletext"/>
              <w:jc w:val="right"/>
              <w:rPr>
                <w:lang w:val="es-ES_tradnl"/>
              </w:rPr>
            </w:pPr>
          </w:p>
        </w:tc>
        <w:tc>
          <w:tcPr>
            <w:tcW w:w="1276" w:type="dxa"/>
            <w:tcBorders>
              <w:top w:val="nil"/>
              <w:left w:val="nil"/>
              <w:bottom w:val="single" w:sz="4" w:space="0" w:color="auto"/>
              <w:right w:val="single" w:sz="4" w:space="0" w:color="auto"/>
            </w:tcBorders>
            <w:shd w:val="clear" w:color="auto" w:fill="FFFFFF" w:themeFill="background1"/>
          </w:tcPr>
          <w:p w:rsidR="00C429E2" w:rsidRPr="00CB13A7" w:rsidRDefault="00C429E2" w:rsidP="00D74969">
            <w:pPr>
              <w:pStyle w:val="Tabletext"/>
              <w:tabs>
                <w:tab w:val="clear" w:pos="284"/>
                <w:tab w:val="clear" w:pos="567"/>
                <w:tab w:val="clear" w:pos="851"/>
                <w:tab w:val="clear" w:pos="1134"/>
                <w:tab w:val="clear" w:pos="1418"/>
                <w:tab w:val="clear" w:pos="1701"/>
              </w:tabs>
              <w:ind w:right="34"/>
              <w:jc w:val="right"/>
              <w:rPr>
                <w:lang w:val="es-ES_tradnl"/>
              </w:rPr>
            </w:pPr>
          </w:p>
        </w:tc>
      </w:tr>
      <w:tr w:rsidR="00C429E2" w:rsidRPr="00CB13A7" w:rsidTr="00C429E2">
        <w:trPr>
          <w:trHeight w:val="509"/>
        </w:trPr>
        <w:tc>
          <w:tcPr>
            <w:tcW w:w="460" w:type="dxa"/>
            <w:tcBorders>
              <w:top w:val="nil"/>
              <w:left w:val="single" w:sz="4" w:space="0" w:color="auto"/>
              <w:bottom w:val="single" w:sz="4" w:space="0" w:color="auto"/>
              <w:right w:val="single" w:sz="4" w:space="0" w:color="auto"/>
            </w:tcBorders>
            <w:shd w:val="clear" w:color="auto" w:fill="auto"/>
            <w:hideMark/>
          </w:tcPr>
          <w:p w:rsidR="00C429E2" w:rsidRPr="00CB13A7" w:rsidRDefault="00C429E2" w:rsidP="009708A8">
            <w:pPr>
              <w:pStyle w:val="Tabletext"/>
              <w:rPr>
                <w:lang w:val="es-ES_tradnl"/>
              </w:rPr>
            </w:pPr>
            <w:r w:rsidRPr="00CB13A7">
              <w:rPr>
                <w:lang w:val="es-ES_tradnl"/>
              </w:rPr>
              <w:t>6</w:t>
            </w:r>
          </w:p>
        </w:tc>
        <w:tc>
          <w:tcPr>
            <w:tcW w:w="4071" w:type="dxa"/>
            <w:tcBorders>
              <w:top w:val="nil"/>
              <w:left w:val="nil"/>
              <w:bottom w:val="single" w:sz="4" w:space="0" w:color="auto"/>
              <w:right w:val="single" w:sz="4" w:space="0" w:color="auto"/>
            </w:tcBorders>
            <w:shd w:val="clear" w:color="auto" w:fill="auto"/>
            <w:hideMark/>
          </w:tcPr>
          <w:p w:rsidR="00C429E2" w:rsidRPr="00CB13A7" w:rsidRDefault="00C429E2" w:rsidP="009708A8">
            <w:pPr>
              <w:pStyle w:val="Tabletext"/>
              <w:rPr>
                <w:lang w:val="es-ES_tradnl"/>
              </w:rPr>
            </w:pPr>
            <w:r w:rsidRPr="00CB13A7">
              <w:rPr>
                <w:lang w:val="es-ES_tradnl"/>
              </w:rPr>
              <w:t xml:space="preserve">Entorno político y reglamentario propicio en Asia y el Pacífico </w:t>
            </w:r>
          </w:p>
        </w:tc>
        <w:tc>
          <w:tcPr>
            <w:tcW w:w="1843" w:type="dxa"/>
            <w:tcBorders>
              <w:top w:val="nil"/>
              <w:left w:val="nil"/>
              <w:bottom w:val="single" w:sz="4" w:space="0" w:color="auto"/>
              <w:right w:val="single" w:sz="4" w:space="0" w:color="auto"/>
            </w:tcBorders>
            <w:shd w:val="clear" w:color="auto" w:fill="auto"/>
            <w:hideMark/>
          </w:tcPr>
          <w:p w:rsidR="00C429E2" w:rsidRPr="00CB13A7" w:rsidRDefault="00C429E2" w:rsidP="00C429E2">
            <w:pPr>
              <w:pStyle w:val="Tabletext"/>
              <w:rPr>
                <w:lang w:val="es-ES_tradnl"/>
              </w:rPr>
            </w:pPr>
            <w:r w:rsidRPr="00CB13A7">
              <w:rPr>
                <w:lang w:val="es-ES_tradnl"/>
              </w:rPr>
              <w:t>Asia y el Pacífico</w:t>
            </w:r>
          </w:p>
        </w:tc>
        <w:tc>
          <w:tcPr>
            <w:tcW w:w="1418" w:type="dxa"/>
            <w:tcBorders>
              <w:top w:val="nil"/>
              <w:left w:val="nil"/>
              <w:bottom w:val="single" w:sz="4" w:space="0" w:color="auto"/>
              <w:right w:val="single" w:sz="4" w:space="0" w:color="auto"/>
            </w:tcBorders>
            <w:shd w:val="clear" w:color="auto" w:fill="auto"/>
            <w:hideMark/>
          </w:tcPr>
          <w:p w:rsidR="00C429E2" w:rsidRPr="00CB13A7" w:rsidRDefault="00C429E2" w:rsidP="00C429E2">
            <w:pPr>
              <w:pStyle w:val="Tabletext"/>
              <w:jc w:val="right"/>
              <w:rPr>
                <w:lang w:val="es-ES_tradnl"/>
              </w:rPr>
            </w:pPr>
            <w:r w:rsidRPr="00CB13A7">
              <w:rPr>
                <w:lang w:val="es-ES_tradnl"/>
              </w:rPr>
              <w:t>225</w:t>
            </w:r>
            <w:r w:rsidR="00D74969" w:rsidRPr="00CB13A7">
              <w:rPr>
                <w:lang w:val="es-ES_tradnl"/>
              </w:rPr>
              <w:t> </w:t>
            </w:r>
            <w:r w:rsidRPr="00CB13A7">
              <w:rPr>
                <w:lang w:val="es-ES_tradnl"/>
              </w:rPr>
              <w:t>087</w:t>
            </w:r>
          </w:p>
        </w:tc>
        <w:tc>
          <w:tcPr>
            <w:tcW w:w="1275" w:type="dxa"/>
            <w:tcBorders>
              <w:top w:val="nil"/>
              <w:left w:val="nil"/>
              <w:bottom w:val="single" w:sz="4" w:space="0" w:color="auto"/>
              <w:right w:val="single" w:sz="4" w:space="0" w:color="auto"/>
            </w:tcBorders>
            <w:shd w:val="clear" w:color="auto" w:fill="auto"/>
            <w:hideMark/>
          </w:tcPr>
          <w:p w:rsidR="00C429E2" w:rsidRPr="00CB13A7" w:rsidRDefault="00C429E2" w:rsidP="00C429E2">
            <w:pPr>
              <w:pStyle w:val="Tabletext"/>
              <w:jc w:val="right"/>
              <w:rPr>
                <w:lang w:val="es-ES_tradnl"/>
              </w:rPr>
            </w:pPr>
          </w:p>
        </w:tc>
        <w:tc>
          <w:tcPr>
            <w:tcW w:w="1276" w:type="dxa"/>
            <w:tcBorders>
              <w:top w:val="nil"/>
              <w:left w:val="nil"/>
              <w:bottom w:val="single" w:sz="4" w:space="0" w:color="auto"/>
              <w:right w:val="single" w:sz="4" w:space="0" w:color="auto"/>
            </w:tcBorders>
          </w:tcPr>
          <w:p w:rsidR="00C429E2" w:rsidRPr="00CB13A7" w:rsidRDefault="00C429E2" w:rsidP="00D74969">
            <w:pPr>
              <w:pStyle w:val="Tabletext"/>
              <w:tabs>
                <w:tab w:val="clear" w:pos="284"/>
                <w:tab w:val="clear" w:pos="567"/>
                <w:tab w:val="clear" w:pos="851"/>
                <w:tab w:val="clear" w:pos="1134"/>
                <w:tab w:val="clear" w:pos="1418"/>
                <w:tab w:val="clear" w:pos="1701"/>
              </w:tabs>
              <w:ind w:right="34"/>
              <w:jc w:val="right"/>
              <w:rPr>
                <w:lang w:val="es-ES_tradnl"/>
              </w:rPr>
            </w:pPr>
          </w:p>
        </w:tc>
      </w:tr>
      <w:tr w:rsidR="00C429E2" w:rsidRPr="00CB13A7" w:rsidTr="00C429E2">
        <w:trPr>
          <w:trHeight w:val="288"/>
        </w:trPr>
        <w:tc>
          <w:tcPr>
            <w:tcW w:w="460" w:type="dxa"/>
            <w:tcBorders>
              <w:top w:val="nil"/>
              <w:left w:val="single" w:sz="4" w:space="0" w:color="auto"/>
              <w:bottom w:val="single" w:sz="4" w:space="0" w:color="auto"/>
              <w:right w:val="single" w:sz="4" w:space="0" w:color="auto"/>
            </w:tcBorders>
            <w:shd w:val="clear" w:color="auto" w:fill="auto"/>
            <w:hideMark/>
          </w:tcPr>
          <w:p w:rsidR="00C429E2" w:rsidRPr="00CB13A7" w:rsidRDefault="00C429E2" w:rsidP="009708A8">
            <w:pPr>
              <w:pStyle w:val="Tabletext"/>
              <w:rPr>
                <w:lang w:val="es-ES_tradnl"/>
              </w:rPr>
            </w:pPr>
            <w:r w:rsidRPr="00CB13A7">
              <w:rPr>
                <w:lang w:val="es-ES_tradnl"/>
              </w:rPr>
              <w:t>7</w:t>
            </w:r>
          </w:p>
        </w:tc>
        <w:tc>
          <w:tcPr>
            <w:tcW w:w="4071" w:type="dxa"/>
            <w:tcBorders>
              <w:top w:val="nil"/>
              <w:left w:val="nil"/>
              <w:bottom w:val="single" w:sz="4" w:space="0" w:color="auto"/>
              <w:right w:val="single" w:sz="4" w:space="0" w:color="auto"/>
            </w:tcBorders>
            <w:shd w:val="clear" w:color="auto" w:fill="auto"/>
            <w:hideMark/>
          </w:tcPr>
          <w:p w:rsidR="00C429E2" w:rsidRPr="00CB13A7" w:rsidRDefault="00C429E2" w:rsidP="009708A8">
            <w:pPr>
              <w:pStyle w:val="Tabletext"/>
              <w:rPr>
                <w:lang w:val="es-ES_tradnl"/>
              </w:rPr>
            </w:pPr>
            <w:r w:rsidRPr="00CB13A7">
              <w:rPr>
                <w:lang w:val="es-ES_tradnl"/>
              </w:rPr>
              <w:t>Aprovechar las TIC en pro de la economía digital y una sociedad digital integradora</w:t>
            </w:r>
          </w:p>
        </w:tc>
        <w:tc>
          <w:tcPr>
            <w:tcW w:w="1843" w:type="dxa"/>
            <w:tcBorders>
              <w:top w:val="nil"/>
              <w:left w:val="nil"/>
              <w:bottom w:val="single" w:sz="4" w:space="0" w:color="auto"/>
              <w:right w:val="single" w:sz="4" w:space="0" w:color="auto"/>
            </w:tcBorders>
            <w:shd w:val="clear" w:color="auto" w:fill="auto"/>
            <w:hideMark/>
          </w:tcPr>
          <w:p w:rsidR="00C429E2" w:rsidRPr="00CB13A7" w:rsidRDefault="00C429E2" w:rsidP="00C429E2">
            <w:pPr>
              <w:pStyle w:val="Tabletext"/>
              <w:rPr>
                <w:lang w:val="es-ES_tradnl"/>
              </w:rPr>
            </w:pPr>
            <w:r w:rsidRPr="00CB13A7">
              <w:rPr>
                <w:lang w:val="es-ES_tradnl"/>
              </w:rPr>
              <w:t>Asia y el Pacífico</w:t>
            </w:r>
          </w:p>
        </w:tc>
        <w:tc>
          <w:tcPr>
            <w:tcW w:w="1418" w:type="dxa"/>
            <w:tcBorders>
              <w:top w:val="nil"/>
              <w:left w:val="nil"/>
              <w:bottom w:val="single" w:sz="4" w:space="0" w:color="auto"/>
              <w:right w:val="single" w:sz="4" w:space="0" w:color="auto"/>
            </w:tcBorders>
            <w:shd w:val="clear" w:color="auto" w:fill="auto"/>
            <w:hideMark/>
          </w:tcPr>
          <w:p w:rsidR="00C429E2" w:rsidRPr="00CB13A7" w:rsidRDefault="00C429E2" w:rsidP="00C429E2">
            <w:pPr>
              <w:pStyle w:val="Tabletext"/>
              <w:jc w:val="right"/>
              <w:rPr>
                <w:lang w:val="es-ES_tradnl"/>
              </w:rPr>
            </w:pPr>
            <w:r w:rsidRPr="00CB13A7">
              <w:rPr>
                <w:lang w:val="es-ES_tradnl"/>
              </w:rPr>
              <w:t>156</w:t>
            </w:r>
            <w:r w:rsidR="00D74969" w:rsidRPr="00CB13A7">
              <w:rPr>
                <w:lang w:val="es-ES_tradnl"/>
              </w:rPr>
              <w:t> </w:t>
            </w:r>
            <w:r w:rsidRPr="00CB13A7">
              <w:rPr>
                <w:lang w:val="es-ES_tradnl"/>
              </w:rPr>
              <w:t>720</w:t>
            </w:r>
          </w:p>
        </w:tc>
        <w:tc>
          <w:tcPr>
            <w:tcW w:w="1275" w:type="dxa"/>
            <w:tcBorders>
              <w:top w:val="nil"/>
              <w:left w:val="nil"/>
              <w:bottom w:val="single" w:sz="4" w:space="0" w:color="auto"/>
              <w:right w:val="single" w:sz="4" w:space="0" w:color="auto"/>
            </w:tcBorders>
            <w:shd w:val="clear" w:color="auto" w:fill="auto"/>
            <w:hideMark/>
          </w:tcPr>
          <w:p w:rsidR="00C429E2" w:rsidRPr="00CB13A7" w:rsidRDefault="00C429E2" w:rsidP="00C429E2">
            <w:pPr>
              <w:pStyle w:val="Tabletext"/>
              <w:jc w:val="right"/>
              <w:rPr>
                <w:lang w:val="es-ES_tradnl"/>
              </w:rPr>
            </w:pPr>
          </w:p>
        </w:tc>
        <w:tc>
          <w:tcPr>
            <w:tcW w:w="1276" w:type="dxa"/>
            <w:tcBorders>
              <w:top w:val="nil"/>
              <w:left w:val="nil"/>
              <w:bottom w:val="single" w:sz="4" w:space="0" w:color="auto"/>
              <w:right w:val="single" w:sz="4" w:space="0" w:color="auto"/>
            </w:tcBorders>
          </w:tcPr>
          <w:p w:rsidR="00C429E2" w:rsidRPr="00CB13A7" w:rsidRDefault="00C429E2" w:rsidP="00D74969">
            <w:pPr>
              <w:pStyle w:val="Tabletext"/>
              <w:tabs>
                <w:tab w:val="clear" w:pos="284"/>
                <w:tab w:val="clear" w:pos="567"/>
                <w:tab w:val="clear" w:pos="851"/>
                <w:tab w:val="clear" w:pos="1134"/>
                <w:tab w:val="clear" w:pos="1418"/>
                <w:tab w:val="clear" w:pos="1701"/>
              </w:tabs>
              <w:ind w:right="34"/>
              <w:jc w:val="right"/>
              <w:rPr>
                <w:lang w:val="es-ES_tradnl"/>
              </w:rPr>
            </w:pPr>
          </w:p>
        </w:tc>
      </w:tr>
      <w:tr w:rsidR="00C429E2" w:rsidRPr="00CB13A7" w:rsidTr="00C429E2">
        <w:trPr>
          <w:trHeight w:val="576"/>
        </w:trPr>
        <w:tc>
          <w:tcPr>
            <w:tcW w:w="460" w:type="dxa"/>
            <w:tcBorders>
              <w:top w:val="nil"/>
              <w:left w:val="single" w:sz="4" w:space="0" w:color="auto"/>
              <w:bottom w:val="single" w:sz="4" w:space="0" w:color="auto"/>
              <w:right w:val="single" w:sz="4" w:space="0" w:color="auto"/>
            </w:tcBorders>
            <w:shd w:val="clear" w:color="auto" w:fill="auto"/>
            <w:hideMark/>
          </w:tcPr>
          <w:p w:rsidR="00C429E2" w:rsidRPr="00CB13A7" w:rsidRDefault="00C429E2" w:rsidP="009708A8">
            <w:pPr>
              <w:pStyle w:val="Tabletext"/>
              <w:rPr>
                <w:lang w:val="es-ES_tradnl"/>
              </w:rPr>
            </w:pPr>
            <w:r w:rsidRPr="00CB13A7">
              <w:rPr>
                <w:lang w:val="es-ES_tradnl"/>
              </w:rPr>
              <w:t>8</w:t>
            </w:r>
          </w:p>
        </w:tc>
        <w:tc>
          <w:tcPr>
            <w:tcW w:w="4071" w:type="dxa"/>
            <w:tcBorders>
              <w:top w:val="nil"/>
              <w:left w:val="nil"/>
              <w:bottom w:val="single" w:sz="4" w:space="0" w:color="auto"/>
              <w:right w:val="single" w:sz="4" w:space="0" w:color="auto"/>
            </w:tcBorders>
            <w:shd w:val="clear" w:color="auto" w:fill="auto"/>
            <w:hideMark/>
          </w:tcPr>
          <w:p w:rsidR="00C429E2" w:rsidRPr="00CB13A7" w:rsidRDefault="00C429E2" w:rsidP="009708A8">
            <w:pPr>
              <w:pStyle w:val="Tabletext"/>
              <w:rPr>
                <w:lang w:val="es-ES_tradnl"/>
              </w:rPr>
            </w:pPr>
            <w:r w:rsidRPr="00CB13A7">
              <w:rPr>
                <w:lang w:val="es-ES_tradnl"/>
              </w:rPr>
              <w:t>Fomentar el desarrollo de infraestructuras para mejorar la conectividad digital en Asia y el Pacífico</w:t>
            </w:r>
          </w:p>
        </w:tc>
        <w:tc>
          <w:tcPr>
            <w:tcW w:w="1843" w:type="dxa"/>
            <w:tcBorders>
              <w:top w:val="nil"/>
              <w:left w:val="nil"/>
              <w:bottom w:val="single" w:sz="4" w:space="0" w:color="auto"/>
              <w:right w:val="single" w:sz="4" w:space="0" w:color="auto"/>
            </w:tcBorders>
            <w:shd w:val="clear" w:color="auto" w:fill="auto"/>
            <w:hideMark/>
          </w:tcPr>
          <w:p w:rsidR="00C429E2" w:rsidRPr="00CB13A7" w:rsidRDefault="00C429E2" w:rsidP="00C429E2">
            <w:pPr>
              <w:pStyle w:val="Tabletext"/>
              <w:rPr>
                <w:lang w:val="es-ES_tradnl"/>
              </w:rPr>
            </w:pPr>
            <w:r w:rsidRPr="00CB13A7">
              <w:rPr>
                <w:lang w:val="es-ES_tradnl"/>
              </w:rPr>
              <w:t>Asia y el Pacífico</w:t>
            </w:r>
          </w:p>
        </w:tc>
        <w:tc>
          <w:tcPr>
            <w:tcW w:w="1418" w:type="dxa"/>
            <w:tcBorders>
              <w:top w:val="nil"/>
              <w:left w:val="nil"/>
              <w:bottom w:val="single" w:sz="4" w:space="0" w:color="auto"/>
              <w:right w:val="single" w:sz="4" w:space="0" w:color="auto"/>
            </w:tcBorders>
            <w:shd w:val="clear" w:color="auto" w:fill="auto"/>
            <w:hideMark/>
          </w:tcPr>
          <w:p w:rsidR="00C429E2" w:rsidRPr="00CB13A7" w:rsidRDefault="00C429E2" w:rsidP="00C429E2">
            <w:pPr>
              <w:pStyle w:val="Tabletext"/>
              <w:jc w:val="right"/>
              <w:rPr>
                <w:lang w:val="es-ES_tradnl"/>
              </w:rPr>
            </w:pPr>
            <w:r w:rsidRPr="00CB13A7">
              <w:rPr>
                <w:lang w:val="es-ES_tradnl"/>
              </w:rPr>
              <w:t>242</w:t>
            </w:r>
            <w:r w:rsidR="00D74969" w:rsidRPr="00CB13A7">
              <w:rPr>
                <w:lang w:val="es-ES_tradnl"/>
              </w:rPr>
              <w:t> </w:t>
            </w:r>
            <w:r w:rsidRPr="00CB13A7">
              <w:rPr>
                <w:lang w:val="es-ES_tradnl"/>
              </w:rPr>
              <w:t>968</w:t>
            </w:r>
          </w:p>
        </w:tc>
        <w:tc>
          <w:tcPr>
            <w:tcW w:w="1275" w:type="dxa"/>
            <w:tcBorders>
              <w:top w:val="nil"/>
              <w:left w:val="nil"/>
              <w:bottom w:val="single" w:sz="4" w:space="0" w:color="auto"/>
              <w:right w:val="single" w:sz="4" w:space="0" w:color="auto"/>
            </w:tcBorders>
            <w:shd w:val="clear" w:color="auto" w:fill="FFFFFF" w:themeFill="background1"/>
            <w:hideMark/>
          </w:tcPr>
          <w:p w:rsidR="00C429E2" w:rsidRPr="00CB13A7" w:rsidRDefault="00C429E2" w:rsidP="00C429E2">
            <w:pPr>
              <w:pStyle w:val="Tabletext"/>
              <w:jc w:val="right"/>
              <w:rPr>
                <w:lang w:val="es-ES_tradnl"/>
              </w:rPr>
            </w:pPr>
          </w:p>
        </w:tc>
        <w:tc>
          <w:tcPr>
            <w:tcW w:w="1276" w:type="dxa"/>
            <w:tcBorders>
              <w:top w:val="nil"/>
              <w:left w:val="nil"/>
              <w:bottom w:val="single" w:sz="4" w:space="0" w:color="auto"/>
              <w:right w:val="single" w:sz="4" w:space="0" w:color="auto"/>
            </w:tcBorders>
            <w:shd w:val="clear" w:color="auto" w:fill="FFFFFF" w:themeFill="background1"/>
          </w:tcPr>
          <w:p w:rsidR="00C429E2" w:rsidRPr="00CB13A7" w:rsidRDefault="00C429E2" w:rsidP="00D74969">
            <w:pPr>
              <w:pStyle w:val="Tabletext"/>
              <w:tabs>
                <w:tab w:val="clear" w:pos="284"/>
                <w:tab w:val="clear" w:pos="567"/>
                <w:tab w:val="clear" w:pos="851"/>
                <w:tab w:val="clear" w:pos="1134"/>
                <w:tab w:val="clear" w:pos="1418"/>
                <w:tab w:val="clear" w:pos="1701"/>
              </w:tabs>
              <w:ind w:right="34"/>
              <w:jc w:val="right"/>
              <w:rPr>
                <w:lang w:val="es-ES_tradnl"/>
              </w:rPr>
            </w:pPr>
          </w:p>
        </w:tc>
      </w:tr>
      <w:tr w:rsidR="00C429E2" w:rsidRPr="00CB13A7" w:rsidTr="00C429E2">
        <w:trPr>
          <w:trHeight w:val="576"/>
        </w:trPr>
        <w:tc>
          <w:tcPr>
            <w:tcW w:w="460" w:type="dxa"/>
            <w:tcBorders>
              <w:top w:val="nil"/>
              <w:left w:val="single" w:sz="4" w:space="0" w:color="auto"/>
              <w:bottom w:val="single" w:sz="4" w:space="0" w:color="auto"/>
              <w:right w:val="single" w:sz="4" w:space="0" w:color="auto"/>
            </w:tcBorders>
            <w:shd w:val="clear" w:color="auto" w:fill="auto"/>
            <w:hideMark/>
          </w:tcPr>
          <w:p w:rsidR="00C429E2" w:rsidRPr="00CB13A7" w:rsidRDefault="00C429E2" w:rsidP="009708A8">
            <w:pPr>
              <w:pStyle w:val="Tabletext"/>
              <w:rPr>
                <w:lang w:val="es-ES_tradnl"/>
              </w:rPr>
            </w:pPr>
            <w:r w:rsidRPr="00CB13A7">
              <w:rPr>
                <w:lang w:val="es-ES_tradnl"/>
              </w:rPr>
              <w:t>9</w:t>
            </w:r>
          </w:p>
        </w:tc>
        <w:tc>
          <w:tcPr>
            <w:tcW w:w="4071" w:type="dxa"/>
            <w:tcBorders>
              <w:top w:val="nil"/>
              <w:left w:val="nil"/>
              <w:bottom w:val="single" w:sz="4" w:space="0" w:color="auto"/>
              <w:right w:val="single" w:sz="4" w:space="0" w:color="auto"/>
            </w:tcBorders>
            <w:shd w:val="clear" w:color="auto" w:fill="auto"/>
            <w:hideMark/>
          </w:tcPr>
          <w:p w:rsidR="00C429E2" w:rsidRPr="00CB13A7" w:rsidRDefault="00C429E2" w:rsidP="009708A8">
            <w:pPr>
              <w:pStyle w:val="Tabletext"/>
              <w:rPr>
                <w:lang w:val="es-ES_tradnl"/>
              </w:rPr>
            </w:pPr>
            <w:r w:rsidRPr="00CB13A7">
              <w:rPr>
                <w:lang w:val="es-ES_tradnl"/>
              </w:rPr>
              <w:t>Programa de formación de la UIT para la NTBC en 2018</w:t>
            </w:r>
          </w:p>
        </w:tc>
        <w:tc>
          <w:tcPr>
            <w:tcW w:w="1843" w:type="dxa"/>
            <w:tcBorders>
              <w:top w:val="nil"/>
              <w:left w:val="nil"/>
              <w:bottom w:val="single" w:sz="4" w:space="0" w:color="auto"/>
              <w:right w:val="single" w:sz="4" w:space="0" w:color="auto"/>
            </w:tcBorders>
            <w:shd w:val="clear" w:color="auto" w:fill="auto"/>
            <w:hideMark/>
          </w:tcPr>
          <w:p w:rsidR="00C429E2" w:rsidRPr="00CB13A7" w:rsidRDefault="00C429E2" w:rsidP="00C429E2">
            <w:pPr>
              <w:pStyle w:val="Tabletext"/>
              <w:rPr>
                <w:lang w:val="es-ES_tradnl"/>
              </w:rPr>
            </w:pPr>
            <w:r w:rsidRPr="00CB13A7">
              <w:rPr>
                <w:lang w:val="es-ES_tradnl"/>
              </w:rPr>
              <w:t>Asia y el Pacífico</w:t>
            </w:r>
          </w:p>
        </w:tc>
        <w:tc>
          <w:tcPr>
            <w:tcW w:w="1418" w:type="dxa"/>
            <w:tcBorders>
              <w:top w:val="nil"/>
              <w:left w:val="nil"/>
              <w:bottom w:val="single" w:sz="4" w:space="0" w:color="auto"/>
              <w:right w:val="single" w:sz="4" w:space="0" w:color="auto"/>
            </w:tcBorders>
            <w:shd w:val="clear" w:color="auto" w:fill="auto"/>
            <w:hideMark/>
          </w:tcPr>
          <w:p w:rsidR="00C429E2" w:rsidRPr="00CB13A7" w:rsidRDefault="00C429E2" w:rsidP="00C429E2">
            <w:pPr>
              <w:pStyle w:val="Tabletext"/>
              <w:jc w:val="right"/>
              <w:rPr>
                <w:lang w:val="es-ES_tradnl"/>
              </w:rPr>
            </w:pPr>
            <w:r w:rsidRPr="00CB13A7">
              <w:rPr>
                <w:lang w:val="es-ES_tradnl"/>
              </w:rPr>
              <w:t>42</w:t>
            </w:r>
            <w:r w:rsidR="00D74969" w:rsidRPr="00CB13A7">
              <w:rPr>
                <w:lang w:val="es-ES_tradnl"/>
              </w:rPr>
              <w:t> </w:t>
            </w:r>
            <w:r w:rsidRPr="00CB13A7">
              <w:rPr>
                <w:lang w:val="es-ES_tradnl"/>
              </w:rPr>
              <w:t>977</w:t>
            </w:r>
          </w:p>
        </w:tc>
        <w:tc>
          <w:tcPr>
            <w:tcW w:w="1275" w:type="dxa"/>
            <w:tcBorders>
              <w:top w:val="nil"/>
              <w:left w:val="nil"/>
              <w:bottom w:val="single" w:sz="4" w:space="0" w:color="auto"/>
              <w:right w:val="single" w:sz="4" w:space="0" w:color="auto"/>
            </w:tcBorders>
            <w:shd w:val="clear" w:color="auto" w:fill="FFFFFF" w:themeFill="background1"/>
            <w:hideMark/>
          </w:tcPr>
          <w:p w:rsidR="00C429E2" w:rsidRPr="00CB13A7" w:rsidRDefault="00C429E2" w:rsidP="00C429E2">
            <w:pPr>
              <w:pStyle w:val="Tabletext"/>
              <w:jc w:val="right"/>
              <w:rPr>
                <w:lang w:val="es-ES_tradnl"/>
              </w:rPr>
            </w:pPr>
          </w:p>
        </w:tc>
        <w:tc>
          <w:tcPr>
            <w:tcW w:w="1276" w:type="dxa"/>
            <w:tcBorders>
              <w:top w:val="nil"/>
              <w:left w:val="nil"/>
              <w:bottom w:val="single" w:sz="4" w:space="0" w:color="auto"/>
              <w:right w:val="single" w:sz="4" w:space="0" w:color="auto"/>
            </w:tcBorders>
            <w:shd w:val="clear" w:color="auto" w:fill="FFFFFF" w:themeFill="background1"/>
          </w:tcPr>
          <w:p w:rsidR="00C429E2" w:rsidRPr="00CB13A7" w:rsidRDefault="00C429E2" w:rsidP="00D74969">
            <w:pPr>
              <w:pStyle w:val="Tabletext"/>
              <w:tabs>
                <w:tab w:val="clear" w:pos="284"/>
                <w:tab w:val="clear" w:pos="567"/>
                <w:tab w:val="clear" w:pos="851"/>
                <w:tab w:val="clear" w:pos="1134"/>
                <w:tab w:val="clear" w:pos="1418"/>
                <w:tab w:val="clear" w:pos="1701"/>
              </w:tabs>
              <w:ind w:right="34"/>
              <w:jc w:val="right"/>
              <w:rPr>
                <w:lang w:val="es-ES_tradnl"/>
              </w:rPr>
            </w:pPr>
          </w:p>
        </w:tc>
      </w:tr>
      <w:tr w:rsidR="00C429E2" w:rsidRPr="00CB13A7" w:rsidTr="00C429E2">
        <w:trPr>
          <w:trHeight w:val="443"/>
        </w:trPr>
        <w:tc>
          <w:tcPr>
            <w:tcW w:w="460" w:type="dxa"/>
            <w:tcBorders>
              <w:top w:val="nil"/>
              <w:left w:val="single" w:sz="4" w:space="0" w:color="auto"/>
              <w:bottom w:val="single" w:sz="4" w:space="0" w:color="auto"/>
              <w:right w:val="single" w:sz="4" w:space="0" w:color="auto"/>
            </w:tcBorders>
            <w:shd w:val="clear" w:color="auto" w:fill="auto"/>
            <w:hideMark/>
          </w:tcPr>
          <w:p w:rsidR="00C429E2" w:rsidRPr="00CB13A7" w:rsidRDefault="00C429E2" w:rsidP="009708A8">
            <w:pPr>
              <w:pStyle w:val="Tabletext"/>
              <w:rPr>
                <w:lang w:val="es-ES_tradnl"/>
              </w:rPr>
            </w:pPr>
            <w:r w:rsidRPr="00CB13A7">
              <w:rPr>
                <w:lang w:val="es-ES_tradnl"/>
              </w:rPr>
              <w:t>10</w:t>
            </w:r>
          </w:p>
        </w:tc>
        <w:tc>
          <w:tcPr>
            <w:tcW w:w="4071" w:type="dxa"/>
            <w:tcBorders>
              <w:top w:val="nil"/>
              <w:left w:val="nil"/>
              <w:bottom w:val="single" w:sz="4" w:space="0" w:color="auto"/>
              <w:right w:val="single" w:sz="4" w:space="0" w:color="auto"/>
            </w:tcBorders>
            <w:shd w:val="clear" w:color="auto" w:fill="auto"/>
            <w:hideMark/>
          </w:tcPr>
          <w:p w:rsidR="00C429E2" w:rsidRPr="00CB13A7" w:rsidRDefault="00C429E2" w:rsidP="009708A8">
            <w:pPr>
              <w:pStyle w:val="Tabletext"/>
              <w:rPr>
                <w:lang w:val="es-ES_tradnl"/>
              </w:rPr>
            </w:pPr>
            <w:r w:rsidRPr="00CB13A7">
              <w:rPr>
                <w:lang w:val="es-ES_tradnl"/>
              </w:rPr>
              <w:t>Proyecto para el uso de las TIC para situaciones de emergencia y desastres en la región del Caribe - Fase 1</w:t>
            </w:r>
          </w:p>
        </w:tc>
        <w:tc>
          <w:tcPr>
            <w:tcW w:w="1843" w:type="dxa"/>
            <w:tcBorders>
              <w:top w:val="nil"/>
              <w:left w:val="nil"/>
              <w:bottom w:val="single" w:sz="4" w:space="0" w:color="auto"/>
              <w:right w:val="single" w:sz="4" w:space="0" w:color="auto"/>
            </w:tcBorders>
            <w:shd w:val="clear" w:color="auto" w:fill="auto"/>
            <w:hideMark/>
          </w:tcPr>
          <w:p w:rsidR="00C429E2" w:rsidRPr="00CB13A7" w:rsidRDefault="00C429E2" w:rsidP="00C429E2">
            <w:pPr>
              <w:pStyle w:val="Tabletext"/>
              <w:rPr>
                <w:lang w:val="es-ES_tradnl"/>
              </w:rPr>
            </w:pPr>
            <w:r w:rsidRPr="00CB13A7">
              <w:rPr>
                <w:lang w:val="es-ES_tradnl"/>
              </w:rPr>
              <w:t>Américas</w:t>
            </w:r>
          </w:p>
        </w:tc>
        <w:tc>
          <w:tcPr>
            <w:tcW w:w="1418" w:type="dxa"/>
            <w:tcBorders>
              <w:top w:val="nil"/>
              <w:left w:val="nil"/>
              <w:bottom w:val="single" w:sz="4" w:space="0" w:color="auto"/>
              <w:right w:val="single" w:sz="4" w:space="0" w:color="auto"/>
            </w:tcBorders>
            <w:shd w:val="clear" w:color="auto" w:fill="auto"/>
            <w:hideMark/>
          </w:tcPr>
          <w:p w:rsidR="00C429E2" w:rsidRPr="00CB13A7" w:rsidRDefault="00C429E2" w:rsidP="00C429E2">
            <w:pPr>
              <w:pStyle w:val="Tabletext"/>
              <w:jc w:val="right"/>
              <w:rPr>
                <w:lang w:val="es-ES_tradnl"/>
              </w:rPr>
            </w:pPr>
          </w:p>
        </w:tc>
        <w:tc>
          <w:tcPr>
            <w:tcW w:w="1275" w:type="dxa"/>
            <w:tcBorders>
              <w:top w:val="nil"/>
              <w:left w:val="nil"/>
              <w:bottom w:val="single" w:sz="4" w:space="0" w:color="auto"/>
              <w:right w:val="single" w:sz="4" w:space="0" w:color="auto"/>
            </w:tcBorders>
            <w:shd w:val="clear" w:color="auto" w:fill="auto"/>
            <w:hideMark/>
          </w:tcPr>
          <w:p w:rsidR="00C429E2" w:rsidRPr="00CB13A7" w:rsidRDefault="00C429E2" w:rsidP="00C429E2">
            <w:pPr>
              <w:pStyle w:val="Tabletext"/>
              <w:jc w:val="right"/>
              <w:rPr>
                <w:lang w:val="es-ES_tradnl"/>
              </w:rPr>
            </w:pPr>
          </w:p>
        </w:tc>
        <w:tc>
          <w:tcPr>
            <w:tcW w:w="1276" w:type="dxa"/>
            <w:tcBorders>
              <w:top w:val="nil"/>
              <w:left w:val="nil"/>
              <w:bottom w:val="single" w:sz="4" w:space="0" w:color="auto"/>
              <w:right w:val="single" w:sz="4" w:space="0" w:color="auto"/>
            </w:tcBorders>
          </w:tcPr>
          <w:p w:rsidR="00C429E2" w:rsidRPr="00CB13A7" w:rsidRDefault="00D74969" w:rsidP="00D74969">
            <w:pPr>
              <w:pStyle w:val="Tabletext"/>
              <w:tabs>
                <w:tab w:val="clear" w:pos="284"/>
                <w:tab w:val="clear" w:pos="567"/>
                <w:tab w:val="clear" w:pos="851"/>
                <w:tab w:val="clear" w:pos="1134"/>
                <w:tab w:val="clear" w:pos="1418"/>
                <w:tab w:val="clear" w:pos="1701"/>
              </w:tabs>
              <w:ind w:right="34"/>
              <w:jc w:val="right"/>
              <w:rPr>
                <w:lang w:val="es-ES_tradnl"/>
              </w:rPr>
            </w:pPr>
            <w:r w:rsidRPr="00CB13A7">
              <w:rPr>
                <w:lang w:val="es-ES_tradnl"/>
              </w:rPr>
              <w:t>100 000</w:t>
            </w:r>
          </w:p>
        </w:tc>
      </w:tr>
      <w:tr w:rsidR="00C429E2" w:rsidRPr="00CB13A7" w:rsidTr="00C429E2">
        <w:trPr>
          <w:trHeight w:val="569"/>
        </w:trPr>
        <w:tc>
          <w:tcPr>
            <w:tcW w:w="460" w:type="dxa"/>
            <w:tcBorders>
              <w:top w:val="nil"/>
              <w:left w:val="single" w:sz="4" w:space="0" w:color="auto"/>
              <w:bottom w:val="single" w:sz="4" w:space="0" w:color="auto"/>
              <w:right w:val="single" w:sz="4" w:space="0" w:color="auto"/>
            </w:tcBorders>
            <w:shd w:val="clear" w:color="auto" w:fill="auto"/>
            <w:hideMark/>
          </w:tcPr>
          <w:p w:rsidR="00C429E2" w:rsidRPr="00CB13A7" w:rsidRDefault="00C429E2" w:rsidP="009708A8">
            <w:pPr>
              <w:pStyle w:val="Tabletext"/>
              <w:rPr>
                <w:lang w:val="es-ES_tradnl"/>
              </w:rPr>
            </w:pPr>
            <w:r w:rsidRPr="00CB13A7">
              <w:rPr>
                <w:lang w:val="es-ES_tradnl"/>
              </w:rPr>
              <w:t>11</w:t>
            </w:r>
          </w:p>
        </w:tc>
        <w:tc>
          <w:tcPr>
            <w:tcW w:w="4071" w:type="dxa"/>
            <w:tcBorders>
              <w:top w:val="nil"/>
              <w:left w:val="nil"/>
              <w:bottom w:val="single" w:sz="4" w:space="0" w:color="auto"/>
              <w:right w:val="single" w:sz="4" w:space="0" w:color="auto"/>
            </w:tcBorders>
            <w:shd w:val="clear" w:color="auto" w:fill="auto"/>
            <w:hideMark/>
          </w:tcPr>
          <w:p w:rsidR="00C429E2" w:rsidRPr="00CB13A7" w:rsidRDefault="00C429E2" w:rsidP="009708A8">
            <w:pPr>
              <w:pStyle w:val="Tabletext"/>
              <w:rPr>
                <w:lang w:val="es-ES_tradnl"/>
              </w:rPr>
            </w:pPr>
            <w:r w:rsidRPr="00CB13A7">
              <w:rPr>
                <w:lang w:val="es-ES_tradnl"/>
              </w:rPr>
              <w:t>Monitoreo del Espectro Radioeléctrico</w:t>
            </w:r>
          </w:p>
        </w:tc>
        <w:tc>
          <w:tcPr>
            <w:tcW w:w="1843" w:type="dxa"/>
            <w:tcBorders>
              <w:top w:val="nil"/>
              <w:left w:val="nil"/>
              <w:bottom w:val="single" w:sz="4" w:space="0" w:color="auto"/>
              <w:right w:val="single" w:sz="4" w:space="0" w:color="auto"/>
            </w:tcBorders>
            <w:shd w:val="clear" w:color="auto" w:fill="auto"/>
            <w:hideMark/>
          </w:tcPr>
          <w:p w:rsidR="00C429E2" w:rsidRPr="00CB13A7" w:rsidRDefault="00C429E2" w:rsidP="00C429E2">
            <w:pPr>
              <w:pStyle w:val="Tabletext"/>
              <w:rPr>
                <w:lang w:val="es-ES_tradnl"/>
              </w:rPr>
            </w:pPr>
            <w:r w:rsidRPr="00CB13A7">
              <w:rPr>
                <w:lang w:val="es-ES_tradnl"/>
              </w:rPr>
              <w:t>Américas</w:t>
            </w:r>
          </w:p>
        </w:tc>
        <w:tc>
          <w:tcPr>
            <w:tcW w:w="1418" w:type="dxa"/>
            <w:tcBorders>
              <w:top w:val="nil"/>
              <w:left w:val="nil"/>
              <w:bottom w:val="single" w:sz="4" w:space="0" w:color="auto"/>
              <w:right w:val="single" w:sz="4" w:space="0" w:color="auto"/>
            </w:tcBorders>
            <w:shd w:val="clear" w:color="auto" w:fill="auto"/>
            <w:hideMark/>
          </w:tcPr>
          <w:p w:rsidR="00C429E2" w:rsidRPr="00CB13A7" w:rsidRDefault="00C429E2" w:rsidP="00C429E2">
            <w:pPr>
              <w:pStyle w:val="Tabletext"/>
              <w:jc w:val="right"/>
              <w:rPr>
                <w:lang w:val="es-ES_tradnl"/>
              </w:rPr>
            </w:pPr>
            <w:r w:rsidRPr="00CB13A7">
              <w:rPr>
                <w:lang w:val="es-ES_tradnl"/>
              </w:rPr>
              <w:t>132</w:t>
            </w:r>
            <w:r w:rsidR="00D74969" w:rsidRPr="00CB13A7">
              <w:rPr>
                <w:lang w:val="es-ES_tradnl"/>
              </w:rPr>
              <w:t> </w:t>
            </w:r>
            <w:r w:rsidRPr="00CB13A7">
              <w:rPr>
                <w:lang w:val="es-ES_tradnl"/>
              </w:rPr>
              <w:t>320</w:t>
            </w:r>
          </w:p>
        </w:tc>
        <w:tc>
          <w:tcPr>
            <w:tcW w:w="1275" w:type="dxa"/>
            <w:tcBorders>
              <w:top w:val="nil"/>
              <w:left w:val="nil"/>
              <w:bottom w:val="single" w:sz="4" w:space="0" w:color="auto"/>
              <w:right w:val="single" w:sz="4" w:space="0" w:color="auto"/>
            </w:tcBorders>
            <w:shd w:val="clear" w:color="auto" w:fill="auto"/>
            <w:hideMark/>
          </w:tcPr>
          <w:p w:rsidR="00C429E2" w:rsidRPr="00CB13A7" w:rsidRDefault="00C429E2" w:rsidP="00C429E2">
            <w:pPr>
              <w:pStyle w:val="Tabletext"/>
              <w:jc w:val="right"/>
              <w:rPr>
                <w:lang w:val="es-ES_tradnl"/>
              </w:rPr>
            </w:pPr>
            <w:r w:rsidRPr="00CB13A7">
              <w:rPr>
                <w:lang w:val="es-ES_tradnl"/>
              </w:rPr>
              <w:t>123</w:t>
            </w:r>
            <w:r w:rsidR="00D74969" w:rsidRPr="00CB13A7">
              <w:rPr>
                <w:lang w:val="es-ES_tradnl"/>
              </w:rPr>
              <w:t> </w:t>
            </w:r>
            <w:r w:rsidRPr="00CB13A7">
              <w:rPr>
                <w:lang w:val="es-ES_tradnl"/>
              </w:rPr>
              <w:t>087</w:t>
            </w:r>
          </w:p>
        </w:tc>
        <w:tc>
          <w:tcPr>
            <w:tcW w:w="1276" w:type="dxa"/>
            <w:tcBorders>
              <w:top w:val="nil"/>
              <w:left w:val="nil"/>
              <w:bottom w:val="single" w:sz="4" w:space="0" w:color="auto"/>
              <w:right w:val="single" w:sz="4" w:space="0" w:color="auto"/>
            </w:tcBorders>
          </w:tcPr>
          <w:p w:rsidR="00C429E2" w:rsidRPr="00CB13A7" w:rsidRDefault="00D74969" w:rsidP="00D74969">
            <w:pPr>
              <w:pStyle w:val="Tabletext"/>
              <w:tabs>
                <w:tab w:val="clear" w:pos="284"/>
                <w:tab w:val="clear" w:pos="567"/>
                <w:tab w:val="clear" w:pos="851"/>
                <w:tab w:val="clear" w:pos="1134"/>
                <w:tab w:val="clear" w:pos="1418"/>
                <w:tab w:val="clear" w:pos="1701"/>
              </w:tabs>
              <w:ind w:right="34"/>
              <w:jc w:val="right"/>
              <w:rPr>
                <w:lang w:val="es-ES_tradnl"/>
              </w:rPr>
            </w:pPr>
            <w:r w:rsidRPr="00CB13A7">
              <w:rPr>
                <w:lang w:val="es-ES_tradnl"/>
              </w:rPr>
              <w:t>123 087</w:t>
            </w:r>
          </w:p>
        </w:tc>
      </w:tr>
      <w:tr w:rsidR="00C429E2" w:rsidRPr="00CB13A7" w:rsidTr="00C429E2">
        <w:trPr>
          <w:trHeight w:val="288"/>
        </w:trPr>
        <w:tc>
          <w:tcPr>
            <w:tcW w:w="460" w:type="dxa"/>
            <w:tcBorders>
              <w:top w:val="nil"/>
              <w:left w:val="single" w:sz="4" w:space="0" w:color="auto"/>
              <w:bottom w:val="single" w:sz="4" w:space="0" w:color="auto"/>
              <w:right w:val="single" w:sz="4" w:space="0" w:color="auto"/>
            </w:tcBorders>
            <w:shd w:val="clear" w:color="auto" w:fill="auto"/>
            <w:hideMark/>
          </w:tcPr>
          <w:p w:rsidR="00C429E2" w:rsidRPr="00CB13A7" w:rsidRDefault="00C429E2" w:rsidP="009708A8">
            <w:pPr>
              <w:pStyle w:val="Tabletext"/>
              <w:rPr>
                <w:lang w:val="es-ES_tradnl"/>
              </w:rPr>
            </w:pPr>
            <w:r w:rsidRPr="00CB13A7">
              <w:rPr>
                <w:lang w:val="es-ES_tradnl"/>
              </w:rPr>
              <w:t>12</w:t>
            </w:r>
          </w:p>
        </w:tc>
        <w:tc>
          <w:tcPr>
            <w:tcW w:w="4071" w:type="dxa"/>
            <w:tcBorders>
              <w:top w:val="nil"/>
              <w:left w:val="nil"/>
              <w:bottom w:val="single" w:sz="4" w:space="0" w:color="auto"/>
              <w:right w:val="single" w:sz="4" w:space="0" w:color="auto"/>
            </w:tcBorders>
            <w:shd w:val="clear" w:color="auto" w:fill="auto"/>
            <w:hideMark/>
          </w:tcPr>
          <w:p w:rsidR="00C429E2" w:rsidRPr="00CB13A7" w:rsidRDefault="00C429E2" w:rsidP="009708A8">
            <w:pPr>
              <w:pStyle w:val="Tabletext"/>
              <w:rPr>
                <w:lang w:val="es-ES_tradnl"/>
              </w:rPr>
            </w:pPr>
            <w:r w:rsidRPr="00CB13A7">
              <w:rPr>
                <w:lang w:val="es-ES_tradnl"/>
              </w:rPr>
              <w:t>Universidades argentinas en la UIT</w:t>
            </w:r>
          </w:p>
        </w:tc>
        <w:tc>
          <w:tcPr>
            <w:tcW w:w="1843" w:type="dxa"/>
            <w:tcBorders>
              <w:top w:val="nil"/>
              <w:left w:val="nil"/>
              <w:bottom w:val="single" w:sz="4" w:space="0" w:color="auto"/>
              <w:right w:val="single" w:sz="4" w:space="0" w:color="auto"/>
            </w:tcBorders>
            <w:shd w:val="clear" w:color="auto" w:fill="auto"/>
            <w:hideMark/>
          </w:tcPr>
          <w:p w:rsidR="00C429E2" w:rsidRPr="00CB13A7" w:rsidRDefault="00C429E2" w:rsidP="00C429E2">
            <w:pPr>
              <w:pStyle w:val="Tabletext"/>
              <w:rPr>
                <w:lang w:val="es-ES_tradnl"/>
              </w:rPr>
            </w:pPr>
            <w:r w:rsidRPr="00CB13A7">
              <w:rPr>
                <w:lang w:val="es-ES_tradnl"/>
              </w:rPr>
              <w:t>Américas</w:t>
            </w:r>
          </w:p>
        </w:tc>
        <w:tc>
          <w:tcPr>
            <w:tcW w:w="1418" w:type="dxa"/>
            <w:tcBorders>
              <w:top w:val="nil"/>
              <w:left w:val="nil"/>
              <w:bottom w:val="single" w:sz="4" w:space="0" w:color="auto"/>
              <w:right w:val="single" w:sz="4" w:space="0" w:color="auto"/>
            </w:tcBorders>
            <w:shd w:val="clear" w:color="auto" w:fill="auto"/>
            <w:hideMark/>
          </w:tcPr>
          <w:p w:rsidR="00C429E2" w:rsidRPr="00CB13A7" w:rsidRDefault="00C429E2" w:rsidP="00C429E2">
            <w:pPr>
              <w:pStyle w:val="Tabletext"/>
              <w:jc w:val="right"/>
              <w:rPr>
                <w:lang w:val="es-ES_tradnl"/>
              </w:rPr>
            </w:pPr>
            <w:r w:rsidRPr="00CB13A7">
              <w:rPr>
                <w:lang w:val="es-ES_tradnl"/>
              </w:rPr>
              <w:t>66</w:t>
            </w:r>
            <w:r w:rsidR="00D74969" w:rsidRPr="00CB13A7">
              <w:rPr>
                <w:lang w:val="es-ES_tradnl"/>
              </w:rPr>
              <w:t> </w:t>
            </w:r>
            <w:r w:rsidRPr="00CB13A7">
              <w:rPr>
                <w:lang w:val="es-ES_tradnl"/>
              </w:rPr>
              <w:t>932</w:t>
            </w:r>
          </w:p>
        </w:tc>
        <w:tc>
          <w:tcPr>
            <w:tcW w:w="1275" w:type="dxa"/>
            <w:tcBorders>
              <w:top w:val="nil"/>
              <w:left w:val="nil"/>
              <w:bottom w:val="single" w:sz="4" w:space="0" w:color="auto"/>
              <w:right w:val="single" w:sz="4" w:space="0" w:color="auto"/>
            </w:tcBorders>
            <w:shd w:val="clear" w:color="auto" w:fill="auto"/>
            <w:hideMark/>
          </w:tcPr>
          <w:p w:rsidR="00C429E2" w:rsidRPr="00CB13A7" w:rsidRDefault="00C429E2" w:rsidP="00C429E2">
            <w:pPr>
              <w:pStyle w:val="Tabletext"/>
              <w:jc w:val="right"/>
              <w:rPr>
                <w:lang w:val="es-ES_tradnl"/>
              </w:rPr>
            </w:pPr>
          </w:p>
        </w:tc>
        <w:tc>
          <w:tcPr>
            <w:tcW w:w="1276" w:type="dxa"/>
            <w:tcBorders>
              <w:top w:val="nil"/>
              <w:left w:val="nil"/>
              <w:bottom w:val="single" w:sz="4" w:space="0" w:color="auto"/>
              <w:right w:val="single" w:sz="4" w:space="0" w:color="auto"/>
            </w:tcBorders>
          </w:tcPr>
          <w:p w:rsidR="00C429E2" w:rsidRPr="00CB13A7" w:rsidRDefault="00C429E2" w:rsidP="00D74969">
            <w:pPr>
              <w:pStyle w:val="Tabletext"/>
              <w:tabs>
                <w:tab w:val="clear" w:pos="284"/>
                <w:tab w:val="clear" w:pos="567"/>
                <w:tab w:val="clear" w:pos="851"/>
                <w:tab w:val="clear" w:pos="1134"/>
                <w:tab w:val="clear" w:pos="1418"/>
                <w:tab w:val="clear" w:pos="1701"/>
              </w:tabs>
              <w:ind w:right="34"/>
              <w:jc w:val="right"/>
              <w:rPr>
                <w:lang w:val="es-ES_tradnl"/>
              </w:rPr>
            </w:pPr>
          </w:p>
        </w:tc>
      </w:tr>
      <w:tr w:rsidR="00C429E2" w:rsidRPr="00CB13A7" w:rsidTr="00C429E2">
        <w:trPr>
          <w:trHeight w:val="576"/>
        </w:trPr>
        <w:tc>
          <w:tcPr>
            <w:tcW w:w="460" w:type="dxa"/>
            <w:tcBorders>
              <w:top w:val="nil"/>
              <w:left w:val="single" w:sz="4" w:space="0" w:color="auto"/>
              <w:bottom w:val="single" w:sz="4" w:space="0" w:color="auto"/>
              <w:right w:val="single" w:sz="4" w:space="0" w:color="auto"/>
            </w:tcBorders>
            <w:shd w:val="clear" w:color="auto" w:fill="auto"/>
            <w:hideMark/>
          </w:tcPr>
          <w:p w:rsidR="00C429E2" w:rsidRPr="00CB13A7" w:rsidRDefault="00C429E2" w:rsidP="009708A8">
            <w:pPr>
              <w:pStyle w:val="Tabletext"/>
              <w:rPr>
                <w:lang w:val="es-ES_tradnl"/>
              </w:rPr>
            </w:pPr>
            <w:r w:rsidRPr="00CB13A7">
              <w:rPr>
                <w:lang w:val="es-ES_tradnl"/>
              </w:rPr>
              <w:t>13</w:t>
            </w:r>
          </w:p>
        </w:tc>
        <w:tc>
          <w:tcPr>
            <w:tcW w:w="4071" w:type="dxa"/>
            <w:tcBorders>
              <w:top w:val="nil"/>
              <w:left w:val="nil"/>
              <w:bottom w:val="single" w:sz="4" w:space="0" w:color="auto"/>
              <w:right w:val="single" w:sz="4" w:space="0" w:color="auto"/>
            </w:tcBorders>
            <w:shd w:val="clear" w:color="auto" w:fill="auto"/>
            <w:hideMark/>
          </w:tcPr>
          <w:p w:rsidR="00C429E2" w:rsidRPr="00CB13A7" w:rsidRDefault="00C429E2" w:rsidP="009708A8">
            <w:pPr>
              <w:pStyle w:val="Tabletext"/>
              <w:rPr>
                <w:lang w:val="es-ES_tradnl"/>
              </w:rPr>
            </w:pPr>
            <w:r w:rsidRPr="00CB13A7">
              <w:rPr>
                <w:lang w:val="es-ES_tradnl"/>
              </w:rPr>
              <w:t>Identidad digital para el desarrollo</w:t>
            </w:r>
          </w:p>
        </w:tc>
        <w:tc>
          <w:tcPr>
            <w:tcW w:w="1843" w:type="dxa"/>
            <w:tcBorders>
              <w:top w:val="nil"/>
              <w:left w:val="nil"/>
              <w:bottom w:val="single" w:sz="4" w:space="0" w:color="auto"/>
              <w:right w:val="single" w:sz="4" w:space="0" w:color="auto"/>
            </w:tcBorders>
            <w:shd w:val="clear" w:color="auto" w:fill="auto"/>
            <w:hideMark/>
          </w:tcPr>
          <w:p w:rsidR="00C429E2" w:rsidRPr="00CB13A7" w:rsidRDefault="00C429E2" w:rsidP="00C429E2">
            <w:pPr>
              <w:pStyle w:val="Tabletext"/>
              <w:rPr>
                <w:lang w:val="es-ES_tradnl"/>
              </w:rPr>
            </w:pPr>
            <w:r w:rsidRPr="00CB13A7">
              <w:rPr>
                <w:lang w:val="es-ES_tradnl"/>
              </w:rPr>
              <w:t>Mundial o multirregional</w:t>
            </w:r>
          </w:p>
        </w:tc>
        <w:tc>
          <w:tcPr>
            <w:tcW w:w="1418" w:type="dxa"/>
            <w:tcBorders>
              <w:top w:val="nil"/>
              <w:left w:val="nil"/>
              <w:bottom w:val="single" w:sz="4" w:space="0" w:color="auto"/>
              <w:right w:val="single" w:sz="4" w:space="0" w:color="auto"/>
            </w:tcBorders>
            <w:shd w:val="clear" w:color="auto" w:fill="auto"/>
            <w:hideMark/>
          </w:tcPr>
          <w:p w:rsidR="00C429E2" w:rsidRPr="00CB13A7" w:rsidRDefault="00C429E2" w:rsidP="00C429E2">
            <w:pPr>
              <w:pStyle w:val="Tabletext"/>
              <w:jc w:val="right"/>
              <w:rPr>
                <w:lang w:val="es-ES_tradnl"/>
              </w:rPr>
            </w:pPr>
          </w:p>
        </w:tc>
        <w:tc>
          <w:tcPr>
            <w:tcW w:w="1275" w:type="dxa"/>
            <w:tcBorders>
              <w:top w:val="nil"/>
              <w:left w:val="nil"/>
              <w:bottom w:val="single" w:sz="4" w:space="0" w:color="auto"/>
              <w:right w:val="single" w:sz="4" w:space="0" w:color="auto"/>
            </w:tcBorders>
            <w:shd w:val="clear" w:color="auto" w:fill="auto"/>
            <w:hideMark/>
          </w:tcPr>
          <w:p w:rsidR="00C429E2" w:rsidRPr="00CB13A7" w:rsidRDefault="00C429E2" w:rsidP="00C429E2">
            <w:pPr>
              <w:pStyle w:val="Tabletext"/>
              <w:jc w:val="right"/>
              <w:rPr>
                <w:lang w:val="es-ES_tradnl"/>
              </w:rPr>
            </w:pPr>
          </w:p>
        </w:tc>
        <w:tc>
          <w:tcPr>
            <w:tcW w:w="1276" w:type="dxa"/>
            <w:tcBorders>
              <w:top w:val="nil"/>
              <w:left w:val="nil"/>
              <w:bottom w:val="single" w:sz="4" w:space="0" w:color="auto"/>
              <w:right w:val="single" w:sz="4" w:space="0" w:color="auto"/>
            </w:tcBorders>
          </w:tcPr>
          <w:p w:rsidR="00C429E2" w:rsidRPr="00CB13A7" w:rsidRDefault="00D74969" w:rsidP="00D74969">
            <w:pPr>
              <w:pStyle w:val="Tabletext"/>
              <w:tabs>
                <w:tab w:val="clear" w:pos="284"/>
                <w:tab w:val="clear" w:pos="567"/>
                <w:tab w:val="clear" w:pos="851"/>
                <w:tab w:val="clear" w:pos="1134"/>
                <w:tab w:val="clear" w:pos="1418"/>
                <w:tab w:val="clear" w:pos="1701"/>
              </w:tabs>
              <w:ind w:right="34"/>
              <w:jc w:val="right"/>
              <w:rPr>
                <w:lang w:val="es-ES_tradnl"/>
              </w:rPr>
            </w:pPr>
            <w:r w:rsidRPr="00CB13A7">
              <w:rPr>
                <w:lang w:val="es-ES_tradnl"/>
              </w:rPr>
              <w:t>200 000</w:t>
            </w:r>
          </w:p>
        </w:tc>
      </w:tr>
      <w:tr w:rsidR="00C429E2" w:rsidRPr="00CB13A7" w:rsidTr="00C429E2">
        <w:trPr>
          <w:trHeight w:val="288"/>
        </w:trPr>
        <w:tc>
          <w:tcPr>
            <w:tcW w:w="460" w:type="dxa"/>
            <w:tcBorders>
              <w:top w:val="nil"/>
              <w:left w:val="single" w:sz="4" w:space="0" w:color="auto"/>
              <w:bottom w:val="single" w:sz="4" w:space="0" w:color="auto"/>
              <w:right w:val="single" w:sz="4" w:space="0" w:color="auto"/>
            </w:tcBorders>
            <w:shd w:val="clear" w:color="auto" w:fill="auto"/>
            <w:hideMark/>
          </w:tcPr>
          <w:p w:rsidR="00C429E2" w:rsidRPr="00CB13A7" w:rsidRDefault="00C429E2" w:rsidP="009708A8">
            <w:pPr>
              <w:pStyle w:val="Tabletext"/>
              <w:rPr>
                <w:lang w:val="es-ES_tradnl"/>
              </w:rPr>
            </w:pPr>
            <w:r w:rsidRPr="00CB13A7">
              <w:rPr>
                <w:lang w:val="es-ES_tradnl"/>
              </w:rPr>
              <w:t>14</w:t>
            </w:r>
          </w:p>
        </w:tc>
        <w:tc>
          <w:tcPr>
            <w:tcW w:w="4071" w:type="dxa"/>
            <w:tcBorders>
              <w:top w:val="nil"/>
              <w:left w:val="nil"/>
              <w:bottom w:val="single" w:sz="4" w:space="0" w:color="auto"/>
              <w:right w:val="single" w:sz="4" w:space="0" w:color="auto"/>
            </w:tcBorders>
            <w:shd w:val="clear" w:color="auto" w:fill="auto"/>
            <w:hideMark/>
          </w:tcPr>
          <w:p w:rsidR="00C429E2" w:rsidRPr="00CB13A7" w:rsidRDefault="00C429E2" w:rsidP="009708A8">
            <w:pPr>
              <w:pStyle w:val="Tabletext"/>
              <w:rPr>
                <w:lang w:val="es-ES_tradnl"/>
              </w:rPr>
            </w:pPr>
            <w:r w:rsidRPr="00CB13A7">
              <w:rPr>
                <w:lang w:val="es-ES_tradnl"/>
              </w:rPr>
              <w:t>Mejora de los Planes nacionales de telecomunicaciones de emergencia y de la coordinación para salvar vidas</w:t>
            </w:r>
          </w:p>
        </w:tc>
        <w:tc>
          <w:tcPr>
            <w:tcW w:w="1843" w:type="dxa"/>
            <w:tcBorders>
              <w:top w:val="nil"/>
              <w:left w:val="nil"/>
              <w:bottom w:val="single" w:sz="4" w:space="0" w:color="auto"/>
              <w:right w:val="single" w:sz="4" w:space="0" w:color="auto"/>
            </w:tcBorders>
            <w:shd w:val="clear" w:color="auto" w:fill="auto"/>
            <w:hideMark/>
          </w:tcPr>
          <w:p w:rsidR="00C429E2" w:rsidRPr="00CB13A7" w:rsidRDefault="00C429E2" w:rsidP="00C429E2">
            <w:pPr>
              <w:pStyle w:val="Tabletext"/>
              <w:rPr>
                <w:lang w:val="es-ES_tradnl"/>
              </w:rPr>
            </w:pPr>
            <w:r w:rsidRPr="00CB13A7">
              <w:rPr>
                <w:lang w:val="es-ES_tradnl"/>
              </w:rPr>
              <w:t>Mundial o multirregional</w:t>
            </w:r>
          </w:p>
        </w:tc>
        <w:tc>
          <w:tcPr>
            <w:tcW w:w="1418" w:type="dxa"/>
            <w:tcBorders>
              <w:top w:val="nil"/>
              <w:left w:val="nil"/>
              <w:bottom w:val="single" w:sz="4" w:space="0" w:color="auto"/>
              <w:right w:val="single" w:sz="4" w:space="0" w:color="auto"/>
            </w:tcBorders>
            <w:shd w:val="clear" w:color="auto" w:fill="auto"/>
            <w:hideMark/>
          </w:tcPr>
          <w:p w:rsidR="00C429E2" w:rsidRPr="00CB13A7" w:rsidRDefault="00C429E2" w:rsidP="00C429E2">
            <w:pPr>
              <w:pStyle w:val="Tabletext"/>
              <w:jc w:val="right"/>
              <w:rPr>
                <w:lang w:val="es-ES_tradnl"/>
              </w:rPr>
            </w:pPr>
          </w:p>
        </w:tc>
        <w:tc>
          <w:tcPr>
            <w:tcW w:w="1275" w:type="dxa"/>
            <w:tcBorders>
              <w:top w:val="nil"/>
              <w:left w:val="nil"/>
              <w:bottom w:val="single" w:sz="4" w:space="0" w:color="auto"/>
              <w:right w:val="single" w:sz="4" w:space="0" w:color="auto"/>
            </w:tcBorders>
            <w:shd w:val="clear" w:color="auto" w:fill="auto"/>
            <w:hideMark/>
          </w:tcPr>
          <w:p w:rsidR="00C429E2" w:rsidRPr="00CB13A7" w:rsidRDefault="00C429E2" w:rsidP="00C429E2">
            <w:pPr>
              <w:pStyle w:val="Tabletext"/>
              <w:jc w:val="right"/>
              <w:rPr>
                <w:lang w:val="es-ES_tradnl"/>
              </w:rPr>
            </w:pPr>
          </w:p>
        </w:tc>
        <w:tc>
          <w:tcPr>
            <w:tcW w:w="1276" w:type="dxa"/>
            <w:tcBorders>
              <w:top w:val="nil"/>
              <w:left w:val="nil"/>
              <w:bottom w:val="single" w:sz="4" w:space="0" w:color="auto"/>
              <w:right w:val="single" w:sz="4" w:space="0" w:color="auto"/>
            </w:tcBorders>
          </w:tcPr>
          <w:p w:rsidR="00C429E2" w:rsidRPr="00CB13A7" w:rsidRDefault="00D74969" w:rsidP="00D74969">
            <w:pPr>
              <w:pStyle w:val="Tabletext"/>
              <w:tabs>
                <w:tab w:val="clear" w:pos="284"/>
                <w:tab w:val="clear" w:pos="567"/>
                <w:tab w:val="clear" w:pos="851"/>
                <w:tab w:val="clear" w:pos="1134"/>
                <w:tab w:val="clear" w:pos="1418"/>
                <w:tab w:val="clear" w:pos="1701"/>
              </w:tabs>
              <w:ind w:right="34"/>
              <w:jc w:val="right"/>
              <w:rPr>
                <w:lang w:val="es-ES_tradnl"/>
              </w:rPr>
            </w:pPr>
            <w:r w:rsidRPr="00CB13A7">
              <w:rPr>
                <w:lang w:val="es-ES_tradnl"/>
              </w:rPr>
              <w:t>500 000</w:t>
            </w:r>
          </w:p>
        </w:tc>
      </w:tr>
      <w:tr w:rsidR="00C429E2" w:rsidRPr="00CB13A7" w:rsidTr="00C429E2">
        <w:trPr>
          <w:trHeight w:val="288"/>
        </w:trPr>
        <w:tc>
          <w:tcPr>
            <w:tcW w:w="460" w:type="dxa"/>
            <w:tcBorders>
              <w:top w:val="nil"/>
              <w:left w:val="single" w:sz="4" w:space="0" w:color="auto"/>
              <w:bottom w:val="single" w:sz="4" w:space="0" w:color="auto"/>
              <w:right w:val="single" w:sz="4" w:space="0" w:color="auto"/>
            </w:tcBorders>
            <w:shd w:val="clear" w:color="auto" w:fill="auto"/>
            <w:hideMark/>
          </w:tcPr>
          <w:p w:rsidR="00C429E2" w:rsidRPr="00CB13A7" w:rsidRDefault="00C429E2" w:rsidP="009708A8">
            <w:pPr>
              <w:pStyle w:val="Tabletext"/>
              <w:rPr>
                <w:lang w:val="es-ES_tradnl"/>
              </w:rPr>
            </w:pPr>
            <w:r w:rsidRPr="00CB13A7">
              <w:rPr>
                <w:lang w:val="es-ES_tradnl"/>
              </w:rPr>
              <w:t>15</w:t>
            </w:r>
          </w:p>
        </w:tc>
        <w:tc>
          <w:tcPr>
            <w:tcW w:w="4071" w:type="dxa"/>
            <w:tcBorders>
              <w:top w:val="nil"/>
              <w:left w:val="nil"/>
              <w:bottom w:val="single" w:sz="4" w:space="0" w:color="auto"/>
              <w:right w:val="single" w:sz="4" w:space="0" w:color="auto"/>
            </w:tcBorders>
            <w:shd w:val="clear" w:color="auto" w:fill="auto"/>
            <w:hideMark/>
          </w:tcPr>
          <w:p w:rsidR="00C429E2" w:rsidRPr="00CB13A7" w:rsidRDefault="00C429E2" w:rsidP="009708A8">
            <w:pPr>
              <w:pStyle w:val="Tabletext"/>
              <w:rPr>
                <w:lang w:val="es-ES_tradnl"/>
              </w:rPr>
            </w:pPr>
            <w:r w:rsidRPr="00CB13A7">
              <w:rPr>
                <w:lang w:val="es-ES_tradnl"/>
              </w:rPr>
              <w:t>Estadísticas mundiales de residuos electrónicos 2018</w:t>
            </w:r>
          </w:p>
        </w:tc>
        <w:tc>
          <w:tcPr>
            <w:tcW w:w="1843" w:type="dxa"/>
            <w:tcBorders>
              <w:top w:val="nil"/>
              <w:left w:val="nil"/>
              <w:bottom w:val="single" w:sz="4" w:space="0" w:color="auto"/>
              <w:right w:val="single" w:sz="4" w:space="0" w:color="auto"/>
            </w:tcBorders>
            <w:shd w:val="clear" w:color="auto" w:fill="auto"/>
            <w:hideMark/>
          </w:tcPr>
          <w:p w:rsidR="00C429E2" w:rsidRPr="00CB13A7" w:rsidRDefault="00C429E2" w:rsidP="00C429E2">
            <w:pPr>
              <w:pStyle w:val="Tabletext"/>
              <w:rPr>
                <w:lang w:val="es-ES_tradnl"/>
              </w:rPr>
            </w:pPr>
            <w:r w:rsidRPr="00CB13A7">
              <w:rPr>
                <w:lang w:val="es-ES_tradnl"/>
              </w:rPr>
              <w:t>Mundial o multirregional</w:t>
            </w:r>
          </w:p>
        </w:tc>
        <w:tc>
          <w:tcPr>
            <w:tcW w:w="1418" w:type="dxa"/>
            <w:tcBorders>
              <w:top w:val="nil"/>
              <w:left w:val="nil"/>
              <w:bottom w:val="single" w:sz="4" w:space="0" w:color="auto"/>
              <w:right w:val="single" w:sz="4" w:space="0" w:color="auto"/>
            </w:tcBorders>
            <w:shd w:val="clear" w:color="auto" w:fill="auto"/>
            <w:hideMark/>
          </w:tcPr>
          <w:p w:rsidR="00C429E2" w:rsidRPr="00CB13A7" w:rsidRDefault="00C429E2" w:rsidP="00C429E2">
            <w:pPr>
              <w:pStyle w:val="Tabletext"/>
              <w:jc w:val="right"/>
              <w:rPr>
                <w:lang w:val="es-ES_tradnl"/>
              </w:rPr>
            </w:pPr>
            <w:r w:rsidRPr="00CB13A7">
              <w:rPr>
                <w:lang w:val="es-ES_tradnl"/>
              </w:rPr>
              <w:t>63</w:t>
            </w:r>
            <w:r w:rsidR="00D74969" w:rsidRPr="00CB13A7">
              <w:rPr>
                <w:lang w:val="es-ES_tradnl"/>
              </w:rPr>
              <w:t> </w:t>
            </w:r>
            <w:r w:rsidRPr="00CB13A7">
              <w:rPr>
                <w:lang w:val="es-ES_tradnl"/>
              </w:rPr>
              <w:t>201</w:t>
            </w:r>
          </w:p>
        </w:tc>
        <w:tc>
          <w:tcPr>
            <w:tcW w:w="1275" w:type="dxa"/>
            <w:tcBorders>
              <w:top w:val="nil"/>
              <w:left w:val="nil"/>
              <w:bottom w:val="single" w:sz="4" w:space="0" w:color="auto"/>
              <w:right w:val="single" w:sz="4" w:space="0" w:color="auto"/>
            </w:tcBorders>
            <w:shd w:val="clear" w:color="auto" w:fill="auto"/>
            <w:hideMark/>
          </w:tcPr>
          <w:p w:rsidR="00C429E2" w:rsidRPr="00CB13A7" w:rsidRDefault="00C429E2" w:rsidP="00C429E2">
            <w:pPr>
              <w:pStyle w:val="Tabletext"/>
              <w:jc w:val="right"/>
              <w:rPr>
                <w:lang w:val="es-ES_tradnl"/>
              </w:rPr>
            </w:pPr>
          </w:p>
        </w:tc>
        <w:tc>
          <w:tcPr>
            <w:tcW w:w="1276" w:type="dxa"/>
            <w:tcBorders>
              <w:top w:val="nil"/>
              <w:left w:val="nil"/>
              <w:bottom w:val="single" w:sz="4" w:space="0" w:color="auto"/>
              <w:right w:val="single" w:sz="4" w:space="0" w:color="auto"/>
            </w:tcBorders>
          </w:tcPr>
          <w:p w:rsidR="00C429E2" w:rsidRPr="00CB13A7" w:rsidRDefault="00D74969" w:rsidP="00D74969">
            <w:pPr>
              <w:pStyle w:val="Tabletext"/>
              <w:tabs>
                <w:tab w:val="clear" w:pos="284"/>
                <w:tab w:val="clear" w:pos="567"/>
                <w:tab w:val="clear" w:pos="851"/>
                <w:tab w:val="clear" w:pos="1134"/>
                <w:tab w:val="clear" w:pos="1418"/>
                <w:tab w:val="clear" w:pos="1701"/>
              </w:tabs>
              <w:ind w:right="34"/>
              <w:jc w:val="right"/>
              <w:rPr>
                <w:lang w:val="es-ES_tradnl"/>
              </w:rPr>
            </w:pPr>
            <w:r w:rsidRPr="00CB13A7">
              <w:rPr>
                <w:lang w:val="es-ES_tradnl"/>
              </w:rPr>
              <w:t>45 144</w:t>
            </w:r>
          </w:p>
        </w:tc>
      </w:tr>
      <w:tr w:rsidR="00C429E2" w:rsidRPr="00CB13A7" w:rsidTr="00C429E2">
        <w:trPr>
          <w:trHeight w:val="576"/>
        </w:trPr>
        <w:tc>
          <w:tcPr>
            <w:tcW w:w="460" w:type="dxa"/>
            <w:tcBorders>
              <w:top w:val="nil"/>
              <w:left w:val="single" w:sz="4" w:space="0" w:color="auto"/>
              <w:bottom w:val="single" w:sz="4" w:space="0" w:color="auto"/>
              <w:right w:val="single" w:sz="4" w:space="0" w:color="auto"/>
            </w:tcBorders>
            <w:shd w:val="clear" w:color="auto" w:fill="auto"/>
            <w:hideMark/>
          </w:tcPr>
          <w:p w:rsidR="00C429E2" w:rsidRPr="00CB13A7" w:rsidRDefault="00C429E2" w:rsidP="009708A8">
            <w:pPr>
              <w:pStyle w:val="Tabletext"/>
              <w:rPr>
                <w:lang w:val="es-ES_tradnl"/>
              </w:rPr>
            </w:pPr>
            <w:r w:rsidRPr="00CB13A7">
              <w:rPr>
                <w:lang w:val="es-ES_tradnl"/>
              </w:rPr>
              <w:t>16</w:t>
            </w:r>
          </w:p>
        </w:tc>
        <w:tc>
          <w:tcPr>
            <w:tcW w:w="4071" w:type="dxa"/>
            <w:tcBorders>
              <w:top w:val="nil"/>
              <w:left w:val="nil"/>
              <w:bottom w:val="single" w:sz="4" w:space="0" w:color="auto"/>
              <w:right w:val="single" w:sz="4" w:space="0" w:color="auto"/>
            </w:tcBorders>
            <w:shd w:val="clear" w:color="auto" w:fill="auto"/>
            <w:hideMark/>
          </w:tcPr>
          <w:p w:rsidR="00C429E2" w:rsidRPr="00CB13A7" w:rsidRDefault="00C429E2" w:rsidP="009708A8">
            <w:pPr>
              <w:pStyle w:val="Tabletext"/>
              <w:rPr>
                <w:lang w:val="es-ES_tradnl"/>
              </w:rPr>
            </w:pPr>
            <w:r w:rsidRPr="00CB13A7">
              <w:rPr>
                <w:lang w:val="es-ES_tradnl"/>
              </w:rPr>
              <w:t>Nueva interfaz gráfica de los mapas interactivos de transmisión de la UIT</w:t>
            </w:r>
          </w:p>
        </w:tc>
        <w:tc>
          <w:tcPr>
            <w:tcW w:w="1843" w:type="dxa"/>
            <w:tcBorders>
              <w:top w:val="nil"/>
              <w:left w:val="nil"/>
              <w:bottom w:val="single" w:sz="4" w:space="0" w:color="auto"/>
              <w:right w:val="single" w:sz="4" w:space="0" w:color="auto"/>
            </w:tcBorders>
            <w:shd w:val="clear" w:color="auto" w:fill="auto"/>
            <w:hideMark/>
          </w:tcPr>
          <w:p w:rsidR="00C429E2" w:rsidRPr="00CB13A7" w:rsidRDefault="00C429E2" w:rsidP="00C429E2">
            <w:pPr>
              <w:pStyle w:val="Tabletext"/>
              <w:rPr>
                <w:lang w:val="es-ES_tradnl"/>
              </w:rPr>
            </w:pPr>
            <w:r w:rsidRPr="00CB13A7">
              <w:rPr>
                <w:lang w:val="es-ES_tradnl"/>
              </w:rPr>
              <w:t>Mundial o multirregional</w:t>
            </w:r>
          </w:p>
        </w:tc>
        <w:tc>
          <w:tcPr>
            <w:tcW w:w="1418" w:type="dxa"/>
            <w:tcBorders>
              <w:top w:val="nil"/>
              <w:left w:val="nil"/>
              <w:bottom w:val="single" w:sz="4" w:space="0" w:color="auto"/>
              <w:right w:val="single" w:sz="4" w:space="0" w:color="auto"/>
            </w:tcBorders>
            <w:shd w:val="clear" w:color="auto" w:fill="auto"/>
            <w:hideMark/>
          </w:tcPr>
          <w:p w:rsidR="00C429E2" w:rsidRPr="00CB13A7" w:rsidRDefault="00C429E2" w:rsidP="00C429E2">
            <w:pPr>
              <w:pStyle w:val="Tabletext"/>
              <w:jc w:val="right"/>
              <w:rPr>
                <w:lang w:val="es-ES_tradnl"/>
              </w:rPr>
            </w:pPr>
          </w:p>
        </w:tc>
        <w:tc>
          <w:tcPr>
            <w:tcW w:w="1275" w:type="dxa"/>
            <w:tcBorders>
              <w:top w:val="nil"/>
              <w:left w:val="nil"/>
              <w:bottom w:val="single" w:sz="4" w:space="0" w:color="auto"/>
              <w:right w:val="single" w:sz="4" w:space="0" w:color="auto"/>
            </w:tcBorders>
            <w:shd w:val="clear" w:color="auto" w:fill="auto"/>
            <w:hideMark/>
          </w:tcPr>
          <w:p w:rsidR="00C429E2" w:rsidRPr="00CB13A7" w:rsidRDefault="00C429E2" w:rsidP="00C429E2">
            <w:pPr>
              <w:pStyle w:val="Tabletext"/>
              <w:jc w:val="right"/>
              <w:rPr>
                <w:lang w:val="es-ES_tradnl"/>
              </w:rPr>
            </w:pPr>
          </w:p>
        </w:tc>
        <w:tc>
          <w:tcPr>
            <w:tcW w:w="1276" w:type="dxa"/>
            <w:tcBorders>
              <w:top w:val="nil"/>
              <w:left w:val="nil"/>
              <w:bottom w:val="single" w:sz="4" w:space="0" w:color="auto"/>
              <w:right w:val="single" w:sz="4" w:space="0" w:color="auto"/>
            </w:tcBorders>
          </w:tcPr>
          <w:p w:rsidR="00C429E2" w:rsidRPr="00CB13A7" w:rsidRDefault="00D74969" w:rsidP="00D74969">
            <w:pPr>
              <w:pStyle w:val="Tabletext"/>
              <w:tabs>
                <w:tab w:val="clear" w:pos="284"/>
                <w:tab w:val="clear" w:pos="567"/>
                <w:tab w:val="clear" w:pos="851"/>
                <w:tab w:val="clear" w:pos="1134"/>
                <w:tab w:val="clear" w:pos="1418"/>
                <w:tab w:val="clear" w:pos="1701"/>
              </w:tabs>
              <w:ind w:right="34"/>
              <w:jc w:val="right"/>
              <w:rPr>
                <w:lang w:val="es-ES_tradnl"/>
              </w:rPr>
            </w:pPr>
            <w:r w:rsidRPr="00CB13A7">
              <w:rPr>
                <w:lang w:val="es-ES_tradnl"/>
              </w:rPr>
              <w:t>200 000</w:t>
            </w:r>
          </w:p>
        </w:tc>
      </w:tr>
      <w:tr w:rsidR="00C429E2" w:rsidRPr="00CB13A7" w:rsidTr="00C429E2">
        <w:trPr>
          <w:trHeight w:val="576"/>
        </w:trPr>
        <w:tc>
          <w:tcPr>
            <w:tcW w:w="460" w:type="dxa"/>
            <w:tcBorders>
              <w:top w:val="nil"/>
              <w:left w:val="single" w:sz="4" w:space="0" w:color="auto"/>
              <w:bottom w:val="single" w:sz="4" w:space="0" w:color="auto"/>
              <w:right w:val="single" w:sz="4" w:space="0" w:color="auto"/>
            </w:tcBorders>
            <w:shd w:val="clear" w:color="auto" w:fill="auto"/>
            <w:hideMark/>
          </w:tcPr>
          <w:p w:rsidR="00C429E2" w:rsidRPr="00CB13A7" w:rsidRDefault="00C429E2" w:rsidP="009708A8">
            <w:pPr>
              <w:pStyle w:val="Tabletext"/>
              <w:rPr>
                <w:lang w:val="es-ES_tradnl"/>
              </w:rPr>
            </w:pPr>
            <w:r w:rsidRPr="00CB13A7">
              <w:rPr>
                <w:lang w:val="es-ES_tradnl"/>
              </w:rPr>
              <w:lastRenderedPageBreak/>
              <w:t>17</w:t>
            </w:r>
          </w:p>
        </w:tc>
        <w:tc>
          <w:tcPr>
            <w:tcW w:w="4071" w:type="dxa"/>
            <w:tcBorders>
              <w:top w:val="nil"/>
              <w:left w:val="nil"/>
              <w:bottom w:val="single" w:sz="4" w:space="0" w:color="auto"/>
              <w:right w:val="single" w:sz="4" w:space="0" w:color="auto"/>
            </w:tcBorders>
            <w:shd w:val="clear" w:color="auto" w:fill="auto"/>
            <w:hideMark/>
          </w:tcPr>
          <w:p w:rsidR="00C429E2" w:rsidRPr="00CB13A7" w:rsidRDefault="00C429E2" w:rsidP="009708A8">
            <w:pPr>
              <w:pStyle w:val="Tabletext"/>
              <w:rPr>
                <w:lang w:val="es-ES_tradnl"/>
              </w:rPr>
            </w:pPr>
            <w:r w:rsidRPr="00CB13A7">
              <w:rPr>
                <w:lang w:val="es-ES_tradnl"/>
              </w:rPr>
              <w:t>Establecimiento del protocolo de Internet versión 6 (IPv6) y del centro especializado en la Internet de las cosas (IoT)</w:t>
            </w:r>
          </w:p>
        </w:tc>
        <w:tc>
          <w:tcPr>
            <w:tcW w:w="1843" w:type="dxa"/>
            <w:tcBorders>
              <w:top w:val="nil"/>
              <w:left w:val="nil"/>
              <w:bottom w:val="single" w:sz="4" w:space="0" w:color="auto"/>
              <w:right w:val="single" w:sz="4" w:space="0" w:color="auto"/>
            </w:tcBorders>
            <w:shd w:val="clear" w:color="auto" w:fill="auto"/>
            <w:hideMark/>
          </w:tcPr>
          <w:p w:rsidR="00C429E2" w:rsidRPr="00CB13A7" w:rsidRDefault="00C429E2" w:rsidP="00C429E2">
            <w:pPr>
              <w:pStyle w:val="Tabletext"/>
              <w:rPr>
                <w:lang w:val="es-ES_tradnl"/>
              </w:rPr>
            </w:pPr>
            <w:r w:rsidRPr="00CB13A7">
              <w:rPr>
                <w:lang w:val="es-ES_tradnl"/>
              </w:rPr>
              <w:t>Mundial o multirregional</w:t>
            </w:r>
          </w:p>
        </w:tc>
        <w:tc>
          <w:tcPr>
            <w:tcW w:w="1418" w:type="dxa"/>
            <w:tcBorders>
              <w:top w:val="nil"/>
              <w:left w:val="nil"/>
              <w:bottom w:val="single" w:sz="4" w:space="0" w:color="auto"/>
              <w:right w:val="single" w:sz="4" w:space="0" w:color="auto"/>
            </w:tcBorders>
            <w:shd w:val="clear" w:color="auto" w:fill="auto"/>
            <w:hideMark/>
          </w:tcPr>
          <w:p w:rsidR="00C429E2" w:rsidRPr="00CB13A7" w:rsidRDefault="00C429E2" w:rsidP="00C429E2">
            <w:pPr>
              <w:pStyle w:val="Tabletext"/>
              <w:jc w:val="right"/>
              <w:rPr>
                <w:lang w:val="es-ES_tradnl"/>
              </w:rPr>
            </w:pPr>
            <w:r w:rsidRPr="00CB13A7">
              <w:rPr>
                <w:lang w:val="es-ES_tradnl"/>
              </w:rPr>
              <w:t>294</w:t>
            </w:r>
            <w:r w:rsidR="00D74969" w:rsidRPr="00CB13A7">
              <w:rPr>
                <w:lang w:val="es-ES_tradnl"/>
              </w:rPr>
              <w:t> </w:t>
            </w:r>
            <w:r w:rsidRPr="00CB13A7">
              <w:rPr>
                <w:lang w:val="es-ES_tradnl"/>
              </w:rPr>
              <w:t>654</w:t>
            </w:r>
          </w:p>
        </w:tc>
        <w:tc>
          <w:tcPr>
            <w:tcW w:w="1275" w:type="dxa"/>
            <w:tcBorders>
              <w:top w:val="nil"/>
              <w:left w:val="nil"/>
              <w:bottom w:val="single" w:sz="4" w:space="0" w:color="auto"/>
              <w:right w:val="single" w:sz="4" w:space="0" w:color="auto"/>
            </w:tcBorders>
            <w:shd w:val="clear" w:color="auto" w:fill="auto"/>
            <w:hideMark/>
          </w:tcPr>
          <w:p w:rsidR="00C429E2" w:rsidRPr="00CB13A7" w:rsidRDefault="00C429E2" w:rsidP="00C429E2">
            <w:pPr>
              <w:pStyle w:val="Tabletext"/>
              <w:jc w:val="right"/>
              <w:rPr>
                <w:lang w:val="es-ES_tradnl"/>
              </w:rPr>
            </w:pPr>
            <w:r w:rsidRPr="00CB13A7">
              <w:rPr>
                <w:lang w:val="es-ES_tradnl"/>
              </w:rPr>
              <w:t>294</w:t>
            </w:r>
            <w:r w:rsidR="00D74969" w:rsidRPr="00CB13A7">
              <w:rPr>
                <w:lang w:val="es-ES_tradnl"/>
              </w:rPr>
              <w:t> </w:t>
            </w:r>
            <w:r w:rsidRPr="00CB13A7">
              <w:rPr>
                <w:lang w:val="es-ES_tradnl"/>
              </w:rPr>
              <w:t>654</w:t>
            </w:r>
          </w:p>
        </w:tc>
        <w:tc>
          <w:tcPr>
            <w:tcW w:w="1276" w:type="dxa"/>
            <w:tcBorders>
              <w:top w:val="nil"/>
              <w:left w:val="nil"/>
              <w:bottom w:val="single" w:sz="4" w:space="0" w:color="auto"/>
              <w:right w:val="single" w:sz="4" w:space="0" w:color="auto"/>
            </w:tcBorders>
          </w:tcPr>
          <w:p w:rsidR="00C429E2" w:rsidRPr="00CB13A7" w:rsidRDefault="00C429E2" w:rsidP="00D74969">
            <w:pPr>
              <w:pStyle w:val="Tabletext"/>
              <w:tabs>
                <w:tab w:val="clear" w:pos="284"/>
                <w:tab w:val="clear" w:pos="567"/>
                <w:tab w:val="clear" w:pos="851"/>
                <w:tab w:val="clear" w:pos="1134"/>
                <w:tab w:val="clear" w:pos="1418"/>
                <w:tab w:val="clear" w:pos="1701"/>
              </w:tabs>
              <w:ind w:right="34"/>
              <w:jc w:val="right"/>
              <w:rPr>
                <w:lang w:val="es-ES_tradnl"/>
              </w:rPr>
            </w:pPr>
          </w:p>
        </w:tc>
      </w:tr>
      <w:tr w:rsidR="00C429E2" w:rsidRPr="00CB13A7" w:rsidTr="00C429E2">
        <w:trPr>
          <w:trHeight w:val="293"/>
        </w:trPr>
        <w:tc>
          <w:tcPr>
            <w:tcW w:w="460" w:type="dxa"/>
            <w:tcBorders>
              <w:top w:val="nil"/>
              <w:left w:val="single" w:sz="4" w:space="0" w:color="auto"/>
              <w:bottom w:val="single" w:sz="4" w:space="0" w:color="auto"/>
              <w:right w:val="single" w:sz="4" w:space="0" w:color="auto"/>
            </w:tcBorders>
            <w:shd w:val="clear" w:color="auto" w:fill="auto"/>
            <w:hideMark/>
          </w:tcPr>
          <w:p w:rsidR="00C429E2" w:rsidRPr="00CB13A7" w:rsidRDefault="00C429E2" w:rsidP="009708A8">
            <w:pPr>
              <w:pStyle w:val="Tabletext"/>
              <w:rPr>
                <w:lang w:val="es-ES_tradnl"/>
              </w:rPr>
            </w:pPr>
          </w:p>
        </w:tc>
        <w:tc>
          <w:tcPr>
            <w:tcW w:w="4071" w:type="dxa"/>
            <w:tcBorders>
              <w:top w:val="nil"/>
              <w:left w:val="nil"/>
              <w:bottom w:val="single" w:sz="4" w:space="0" w:color="auto"/>
              <w:right w:val="single" w:sz="4" w:space="0" w:color="auto"/>
            </w:tcBorders>
            <w:shd w:val="clear" w:color="auto" w:fill="auto"/>
            <w:hideMark/>
          </w:tcPr>
          <w:p w:rsidR="00C429E2" w:rsidRPr="00CB13A7" w:rsidRDefault="00D74969" w:rsidP="009708A8">
            <w:pPr>
              <w:pStyle w:val="Tabletext"/>
              <w:rPr>
                <w:b/>
                <w:bCs/>
                <w:lang w:val="es-ES_tradnl"/>
              </w:rPr>
            </w:pPr>
            <w:r w:rsidRPr="00CB13A7">
              <w:rPr>
                <w:b/>
                <w:bCs/>
                <w:lang w:val="es-ES_tradnl"/>
              </w:rPr>
              <w:t>TOTAL</w:t>
            </w:r>
          </w:p>
        </w:tc>
        <w:tc>
          <w:tcPr>
            <w:tcW w:w="1843" w:type="dxa"/>
            <w:tcBorders>
              <w:top w:val="nil"/>
              <w:left w:val="nil"/>
              <w:bottom w:val="single" w:sz="4" w:space="0" w:color="auto"/>
              <w:right w:val="single" w:sz="4" w:space="0" w:color="auto"/>
            </w:tcBorders>
            <w:shd w:val="clear" w:color="auto" w:fill="auto"/>
            <w:hideMark/>
          </w:tcPr>
          <w:p w:rsidR="00C429E2" w:rsidRPr="00CB13A7" w:rsidRDefault="00C429E2" w:rsidP="00C429E2">
            <w:pPr>
              <w:pStyle w:val="Tabletext"/>
              <w:rPr>
                <w:b/>
                <w:bCs/>
                <w:lang w:val="es-ES_tradnl"/>
              </w:rPr>
            </w:pPr>
          </w:p>
        </w:tc>
        <w:tc>
          <w:tcPr>
            <w:tcW w:w="1418" w:type="dxa"/>
            <w:tcBorders>
              <w:top w:val="nil"/>
              <w:left w:val="nil"/>
              <w:bottom w:val="single" w:sz="4" w:space="0" w:color="auto"/>
              <w:right w:val="single" w:sz="4" w:space="0" w:color="auto"/>
            </w:tcBorders>
            <w:shd w:val="clear" w:color="auto" w:fill="auto"/>
            <w:hideMark/>
          </w:tcPr>
          <w:p w:rsidR="00C429E2" w:rsidRPr="00CB13A7" w:rsidRDefault="00C429E2" w:rsidP="00B770DB">
            <w:pPr>
              <w:pStyle w:val="Tabletext"/>
              <w:jc w:val="center"/>
              <w:rPr>
                <w:b/>
                <w:bCs/>
                <w:lang w:val="es-ES_tradnl"/>
              </w:rPr>
            </w:pPr>
            <w:r w:rsidRPr="00CB13A7">
              <w:rPr>
                <w:b/>
                <w:bCs/>
                <w:lang w:val="es-ES_tradnl"/>
              </w:rPr>
              <w:t>7</w:t>
            </w:r>
            <w:r w:rsidR="00D74969" w:rsidRPr="00CB13A7">
              <w:rPr>
                <w:b/>
                <w:bCs/>
                <w:lang w:val="es-ES_tradnl"/>
              </w:rPr>
              <w:t> </w:t>
            </w:r>
            <w:r w:rsidRPr="00CB13A7">
              <w:rPr>
                <w:b/>
                <w:bCs/>
                <w:lang w:val="es-ES_tradnl"/>
              </w:rPr>
              <w:t>997</w:t>
            </w:r>
            <w:r w:rsidR="00D74969" w:rsidRPr="00CB13A7">
              <w:rPr>
                <w:b/>
                <w:bCs/>
                <w:lang w:val="es-ES_tradnl"/>
              </w:rPr>
              <w:t> </w:t>
            </w:r>
            <w:r w:rsidRPr="00CB13A7">
              <w:rPr>
                <w:b/>
                <w:bCs/>
                <w:lang w:val="es-ES_tradnl"/>
              </w:rPr>
              <w:t>953</w:t>
            </w:r>
          </w:p>
        </w:tc>
        <w:tc>
          <w:tcPr>
            <w:tcW w:w="1275" w:type="dxa"/>
            <w:tcBorders>
              <w:top w:val="nil"/>
              <w:left w:val="nil"/>
              <w:bottom w:val="single" w:sz="4" w:space="0" w:color="auto"/>
              <w:right w:val="single" w:sz="4" w:space="0" w:color="auto"/>
            </w:tcBorders>
            <w:shd w:val="clear" w:color="auto" w:fill="auto"/>
            <w:hideMark/>
          </w:tcPr>
          <w:p w:rsidR="00C429E2" w:rsidRPr="00CB13A7" w:rsidRDefault="00C429E2" w:rsidP="00B770DB">
            <w:pPr>
              <w:pStyle w:val="Tabletext"/>
              <w:jc w:val="center"/>
              <w:rPr>
                <w:b/>
                <w:bCs/>
                <w:lang w:val="es-ES_tradnl"/>
              </w:rPr>
            </w:pPr>
            <w:r w:rsidRPr="00CB13A7">
              <w:rPr>
                <w:b/>
                <w:bCs/>
                <w:lang w:val="es-ES_tradnl"/>
              </w:rPr>
              <w:t>982</w:t>
            </w:r>
            <w:r w:rsidR="00D74969" w:rsidRPr="00CB13A7">
              <w:rPr>
                <w:b/>
                <w:bCs/>
                <w:lang w:val="es-ES_tradnl"/>
              </w:rPr>
              <w:t> </w:t>
            </w:r>
            <w:r w:rsidRPr="00CB13A7">
              <w:rPr>
                <w:b/>
                <w:bCs/>
                <w:lang w:val="es-ES_tradnl"/>
              </w:rPr>
              <w:t>035</w:t>
            </w:r>
          </w:p>
        </w:tc>
        <w:tc>
          <w:tcPr>
            <w:tcW w:w="1276" w:type="dxa"/>
            <w:tcBorders>
              <w:top w:val="nil"/>
              <w:left w:val="nil"/>
              <w:bottom w:val="single" w:sz="4" w:space="0" w:color="auto"/>
              <w:right w:val="single" w:sz="4" w:space="0" w:color="auto"/>
            </w:tcBorders>
          </w:tcPr>
          <w:p w:rsidR="00C429E2" w:rsidRPr="00CB13A7" w:rsidRDefault="00D74969" w:rsidP="00B770DB">
            <w:pPr>
              <w:pStyle w:val="Tabletext"/>
              <w:tabs>
                <w:tab w:val="clear" w:pos="284"/>
                <w:tab w:val="clear" w:pos="567"/>
                <w:tab w:val="clear" w:pos="851"/>
                <w:tab w:val="clear" w:pos="1134"/>
                <w:tab w:val="clear" w:pos="1418"/>
                <w:tab w:val="clear" w:pos="1701"/>
                <w:tab w:val="clear" w:pos="1985"/>
                <w:tab w:val="clear" w:pos="2268"/>
                <w:tab w:val="clear" w:pos="2552"/>
              </w:tabs>
              <w:ind w:right="34"/>
              <w:jc w:val="center"/>
              <w:rPr>
                <w:b/>
                <w:bCs/>
                <w:lang w:val="es-ES_tradnl"/>
              </w:rPr>
            </w:pPr>
            <w:r w:rsidRPr="00CB13A7">
              <w:rPr>
                <w:b/>
                <w:bCs/>
                <w:lang w:val="es-ES_tradnl"/>
              </w:rPr>
              <w:t>1 266 531</w:t>
            </w:r>
          </w:p>
        </w:tc>
      </w:tr>
      <w:tr w:rsidR="00C429E2" w:rsidRPr="00CB13A7" w:rsidTr="00C429E2">
        <w:trPr>
          <w:trHeight w:val="288"/>
        </w:trPr>
        <w:tc>
          <w:tcPr>
            <w:tcW w:w="460" w:type="dxa"/>
            <w:tcBorders>
              <w:top w:val="nil"/>
              <w:left w:val="single" w:sz="4" w:space="0" w:color="auto"/>
              <w:bottom w:val="single" w:sz="4" w:space="0" w:color="auto"/>
              <w:right w:val="single" w:sz="4" w:space="0" w:color="auto"/>
            </w:tcBorders>
            <w:shd w:val="clear" w:color="auto" w:fill="auto"/>
            <w:hideMark/>
          </w:tcPr>
          <w:p w:rsidR="00C429E2" w:rsidRPr="00CB13A7" w:rsidRDefault="00C429E2" w:rsidP="009708A8">
            <w:pPr>
              <w:pStyle w:val="Tabletext"/>
              <w:rPr>
                <w:lang w:val="es-ES_tradnl"/>
              </w:rPr>
            </w:pPr>
          </w:p>
        </w:tc>
        <w:tc>
          <w:tcPr>
            <w:tcW w:w="4071" w:type="dxa"/>
            <w:tcBorders>
              <w:top w:val="nil"/>
              <w:left w:val="nil"/>
              <w:bottom w:val="single" w:sz="4" w:space="0" w:color="auto"/>
              <w:right w:val="single" w:sz="4" w:space="0" w:color="auto"/>
            </w:tcBorders>
            <w:shd w:val="clear" w:color="auto" w:fill="auto"/>
            <w:hideMark/>
          </w:tcPr>
          <w:p w:rsidR="00C429E2" w:rsidRPr="00CB13A7" w:rsidRDefault="00C429E2" w:rsidP="009708A8">
            <w:pPr>
              <w:pStyle w:val="Tabletext"/>
              <w:rPr>
                <w:lang w:val="es-ES_tradnl"/>
              </w:rPr>
            </w:pPr>
          </w:p>
        </w:tc>
        <w:tc>
          <w:tcPr>
            <w:tcW w:w="1843" w:type="dxa"/>
            <w:tcBorders>
              <w:top w:val="nil"/>
              <w:left w:val="nil"/>
              <w:bottom w:val="single" w:sz="4" w:space="0" w:color="auto"/>
              <w:right w:val="single" w:sz="4" w:space="0" w:color="auto"/>
            </w:tcBorders>
            <w:shd w:val="clear" w:color="auto" w:fill="auto"/>
            <w:hideMark/>
          </w:tcPr>
          <w:p w:rsidR="00C429E2" w:rsidRPr="00CB13A7" w:rsidRDefault="00C429E2" w:rsidP="00C429E2">
            <w:pPr>
              <w:pStyle w:val="Tabletext"/>
              <w:rPr>
                <w:lang w:val="es-ES_tradnl"/>
              </w:rPr>
            </w:pPr>
          </w:p>
        </w:tc>
        <w:tc>
          <w:tcPr>
            <w:tcW w:w="1418" w:type="dxa"/>
            <w:tcBorders>
              <w:top w:val="nil"/>
              <w:left w:val="nil"/>
              <w:bottom w:val="single" w:sz="4" w:space="0" w:color="auto"/>
              <w:right w:val="single" w:sz="4" w:space="0" w:color="auto"/>
            </w:tcBorders>
            <w:shd w:val="clear" w:color="auto" w:fill="auto"/>
            <w:hideMark/>
          </w:tcPr>
          <w:p w:rsidR="00C429E2" w:rsidRPr="00CB13A7" w:rsidRDefault="00C429E2" w:rsidP="00B770DB">
            <w:pPr>
              <w:pStyle w:val="Tabletext"/>
              <w:jc w:val="center"/>
              <w:rPr>
                <w:lang w:val="es-ES_tradnl"/>
              </w:rPr>
            </w:pPr>
            <w:r w:rsidRPr="00CB13A7">
              <w:rPr>
                <w:lang w:val="es-ES_tradnl"/>
              </w:rPr>
              <w:t>78</w:t>
            </w:r>
            <w:r w:rsidR="00D74969" w:rsidRPr="00CB13A7">
              <w:rPr>
                <w:lang w:val="es-ES_tradnl"/>
              </w:rPr>
              <w:t> </w:t>
            </w:r>
            <w:r w:rsidRPr="00CB13A7">
              <w:rPr>
                <w:lang w:val="es-ES_tradnl"/>
              </w:rPr>
              <w:t>%</w:t>
            </w:r>
          </w:p>
        </w:tc>
        <w:tc>
          <w:tcPr>
            <w:tcW w:w="1275" w:type="dxa"/>
            <w:tcBorders>
              <w:top w:val="nil"/>
              <w:left w:val="nil"/>
              <w:bottom w:val="single" w:sz="4" w:space="0" w:color="auto"/>
              <w:right w:val="single" w:sz="4" w:space="0" w:color="auto"/>
            </w:tcBorders>
            <w:shd w:val="clear" w:color="auto" w:fill="auto"/>
            <w:hideMark/>
          </w:tcPr>
          <w:p w:rsidR="00C429E2" w:rsidRPr="00CB13A7" w:rsidRDefault="00C429E2" w:rsidP="00B770DB">
            <w:pPr>
              <w:pStyle w:val="Tabletext"/>
              <w:jc w:val="center"/>
              <w:rPr>
                <w:lang w:val="es-ES_tradnl"/>
              </w:rPr>
            </w:pPr>
            <w:r w:rsidRPr="00CB13A7">
              <w:rPr>
                <w:lang w:val="es-ES_tradnl"/>
              </w:rPr>
              <w:t>10</w:t>
            </w:r>
            <w:r w:rsidR="00D74969" w:rsidRPr="00CB13A7">
              <w:rPr>
                <w:lang w:val="es-ES_tradnl"/>
              </w:rPr>
              <w:t> </w:t>
            </w:r>
            <w:r w:rsidRPr="00CB13A7">
              <w:rPr>
                <w:lang w:val="es-ES_tradnl"/>
              </w:rPr>
              <w:t>%</w:t>
            </w:r>
          </w:p>
        </w:tc>
        <w:tc>
          <w:tcPr>
            <w:tcW w:w="1276" w:type="dxa"/>
            <w:tcBorders>
              <w:top w:val="nil"/>
              <w:left w:val="nil"/>
              <w:bottom w:val="single" w:sz="4" w:space="0" w:color="auto"/>
              <w:right w:val="single" w:sz="4" w:space="0" w:color="auto"/>
            </w:tcBorders>
          </w:tcPr>
          <w:p w:rsidR="00C429E2" w:rsidRPr="00CB13A7" w:rsidRDefault="00B770DB" w:rsidP="00B770DB">
            <w:pPr>
              <w:pStyle w:val="Tabletext"/>
              <w:tabs>
                <w:tab w:val="clear" w:pos="284"/>
                <w:tab w:val="clear" w:pos="567"/>
                <w:tab w:val="clear" w:pos="851"/>
                <w:tab w:val="clear" w:pos="1134"/>
                <w:tab w:val="clear" w:pos="1418"/>
                <w:tab w:val="clear" w:pos="1701"/>
                <w:tab w:val="clear" w:pos="1985"/>
                <w:tab w:val="clear" w:pos="2268"/>
              </w:tabs>
              <w:ind w:right="34"/>
              <w:jc w:val="center"/>
              <w:rPr>
                <w:lang w:val="es-ES_tradnl"/>
              </w:rPr>
            </w:pPr>
            <w:r>
              <w:rPr>
                <w:lang w:val="es-ES_tradnl"/>
              </w:rPr>
              <w:t>12 %</w:t>
            </w:r>
          </w:p>
        </w:tc>
      </w:tr>
    </w:tbl>
    <w:p w:rsidR="00C70552" w:rsidRPr="00CB13A7" w:rsidRDefault="00C70552" w:rsidP="009708A8">
      <w:pPr>
        <w:pStyle w:val="Reasons"/>
        <w:rPr>
          <w:lang w:val="es-ES_tradnl"/>
        </w:rPr>
      </w:pPr>
    </w:p>
    <w:p w:rsidR="000725A1" w:rsidRPr="00CB13A7" w:rsidRDefault="00C70552" w:rsidP="009708A8">
      <w:pPr>
        <w:jc w:val="center"/>
        <w:rPr>
          <w:lang w:val="es-ES_tradnl"/>
        </w:rPr>
      </w:pPr>
      <w:r w:rsidRPr="00CB13A7">
        <w:rPr>
          <w:lang w:val="es-ES_tradnl"/>
        </w:rPr>
        <w:t>______________</w:t>
      </w:r>
    </w:p>
    <w:sectPr w:rsidR="000725A1" w:rsidRPr="00CB13A7" w:rsidSect="004B7893">
      <w:headerReference w:type="default" r:id="rId17"/>
      <w:footerReference w:type="default" r:id="rId18"/>
      <w:footerReference w:type="first" r:id="rId19"/>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3A7" w:rsidRDefault="00CB13A7" w:rsidP="0088106F">
      <w:r>
        <w:separator/>
      </w:r>
    </w:p>
  </w:endnote>
  <w:endnote w:type="continuationSeparator" w:id="0">
    <w:p w:rsidR="00CB13A7" w:rsidRDefault="00CB13A7"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3A7" w:rsidRPr="009A6FC4" w:rsidRDefault="00CB13A7" w:rsidP="003E32E2">
    <w:pPr>
      <w:pStyle w:val="Footer"/>
    </w:pPr>
    <w:fldSimple w:instr=" FILENAME \p  \* MERGEFORMAT ">
      <w:r>
        <w:t>P:\ESP\ITU-D\CONF-D\TDAG19\000\027S.docx</w:t>
      </w:r>
    </w:fldSimple>
    <w:r>
      <w:t xml:space="preserve"> (449234)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CB13A7" w:rsidRPr="00CB13A7" w:rsidTr="00BF1834">
      <w:tc>
        <w:tcPr>
          <w:tcW w:w="1134" w:type="dxa"/>
          <w:tcBorders>
            <w:top w:val="single" w:sz="4" w:space="0" w:color="000000"/>
          </w:tcBorders>
          <w:shd w:val="clear" w:color="auto" w:fill="auto"/>
        </w:tcPr>
        <w:p w:rsidR="00CB13A7" w:rsidRPr="004D495C" w:rsidRDefault="00CB13A7" w:rsidP="009D1BD4">
          <w:pPr>
            <w:pStyle w:val="FirstFooter"/>
            <w:tabs>
              <w:tab w:val="left" w:pos="1559"/>
              <w:tab w:val="left" w:pos="3828"/>
            </w:tabs>
            <w:rPr>
              <w:sz w:val="18"/>
              <w:szCs w:val="18"/>
            </w:rPr>
          </w:pPr>
          <w:r w:rsidRPr="004D495C">
            <w:rPr>
              <w:sz w:val="18"/>
              <w:szCs w:val="18"/>
              <w:lang w:val="en-US"/>
            </w:rPr>
            <w:t>Contact</w:t>
          </w:r>
          <w:r>
            <w:rPr>
              <w:sz w:val="18"/>
              <w:szCs w:val="18"/>
              <w:lang w:val="en-US"/>
            </w:rPr>
            <w:t>o</w:t>
          </w:r>
          <w:r w:rsidRPr="004D495C">
            <w:rPr>
              <w:sz w:val="18"/>
              <w:szCs w:val="18"/>
              <w:lang w:val="en-US"/>
            </w:rPr>
            <w:t>:</w:t>
          </w:r>
        </w:p>
      </w:tc>
      <w:tc>
        <w:tcPr>
          <w:tcW w:w="2552" w:type="dxa"/>
          <w:tcBorders>
            <w:top w:val="single" w:sz="4" w:space="0" w:color="000000"/>
          </w:tcBorders>
          <w:shd w:val="clear" w:color="auto" w:fill="auto"/>
        </w:tcPr>
        <w:p w:rsidR="00CB13A7" w:rsidRPr="004D495C" w:rsidRDefault="00CB13A7" w:rsidP="009D1BD4">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ombr</w:t>
          </w:r>
          <w:r w:rsidRPr="004D495C">
            <w:rPr>
              <w:sz w:val="18"/>
              <w:szCs w:val="18"/>
              <w:lang w:val="en-US"/>
            </w:rPr>
            <w:t>e/Organiza</w:t>
          </w:r>
          <w:r>
            <w:rPr>
              <w:sz w:val="18"/>
              <w:szCs w:val="18"/>
              <w:lang w:val="en-US"/>
            </w:rPr>
            <w:t>ción/Entidad</w:t>
          </w:r>
          <w:r w:rsidRPr="004D495C">
            <w:rPr>
              <w:sz w:val="18"/>
              <w:szCs w:val="18"/>
              <w:lang w:val="en-US"/>
            </w:rPr>
            <w:t>:</w:t>
          </w:r>
        </w:p>
      </w:tc>
      <w:tc>
        <w:tcPr>
          <w:tcW w:w="6237" w:type="dxa"/>
          <w:tcBorders>
            <w:top w:val="single" w:sz="4" w:space="0" w:color="000000"/>
          </w:tcBorders>
          <w:shd w:val="clear" w:color="auto" w:fill="auto"/>
        </w:tcPr>
        <w:p w:rsidR="00CB13A7" w:rsidRPr="00050E06" w:rsidRDefault="00CB13A7" w:rsidP="001F0D15">
          <w:pPr>
            <w:pStyle w:val="FirstFooter"/>
            <w:rPr>
              <w:sz w:val="18"/>
              <w:szCs w:val="18"/>
              <w:lang w:val="en-US"/>
            </w:rPr>
          </w:pPr>
          <w:bookmarkStart w:id="9" w:name="OrgName"/>
          <w:bookmarkEnd w:id="9"/>
          <w:r w:rsidRPr="006F6E5C">
            <w:rPr>
              <w:sz w:val="18"/>
              <w:szCs w:val="18"/>
              <w:lang w:val="en-US"/>
            </w:rPr>
            <w:t xml:space="preserve">Mr Cosmas Zavazava, Chief of Projects and </w:t>
          </w:r>
          <w:r>
            <w:rPr>
              <w:sz w:val="18"/>
              <w:szCs w:val="18"/>
              <w:lang w:val="en-US"/>
            </w:rPr>
            <w:t xml:space="preserve">Knowledge Management Department </w:t>
          </w:r>
          <w:r w:rsidRPr="006F6E5C">
            <w:rPr>
              <w:sz w:val="18"/>
              <w:szCs w:val="18"/>
              <w:lang w:val="en-US"/>
            </w:rPr>
            <w:t>(PKM), Telecommunication Development Bureau</w:t>
          </w:r>
        </w:p>
      </w:tc>
    </w:tr>
    <w:tr w:rsidR="00CB13A7" w:rsidRPr="004D495C" w:rsidTr="00BF1834">
      <w:tc>
        <w:tcPr>
          <w:tcW w:w="1134" w:type="dxa"/>
          <w:shd w:val="clear" w:color="auto" w:fill="auto"/>
        </w:tcPr>
        <w:p w:rsidR="00CB13A7" w:rsidRPr="004D495C" w:rsidRDefault="00CB13A7" w:rsidP="009D1BD4">
          <w:pPr>
            <w:pStyle w:val="FirstFooter"/>
            <w:tabs>
              <w:tab w:val="left" w:pos="1559"/>
              <w:tab w:val="left" w:pos="3828"/>
            </w:tabs>
            <w:rPr>
              <w:sz w:val="20"/>
              <w:lang w:val="en-US"/>
            </w:rPr>
          </w:pPr>
        </w:p>
      </w:tc>
      <w:tc>
        <w:tcPr>
          <w:tcW w:w="2552" w:type="dxa"/>
          <w:shd w:val="clear" w:color="auto" w:fill="auto"/>
        </w:tcPr>
        <w:p w:rsidR="00CB13A7" w:rsidRPr="004D495C" w:rsidRDefault="00CB13A7" w:rsidP="009D1BD4">
          <w:pPr>
            <w:pStyle w:val="FirstFooter"/>
            <w:tabs>
              <w:tab w:val="left" w:pos="2302"/>
            </w:tabs>
            <w:rPr>
              <w:sz w:val="18"/>
              <w:szCs w:val="18"/>
              <w:lang w:val="en-US"/>
            </w:rPr>
          </w:pPr>
          <w:r>
            <w:rPr>
              <w:sz w:val="18"/>
              <w:szCs w:val="18"/>
              <w:lang w:val="en-US"/>
            </w:rPr>
            <w:t>Teléfono</w:t>
          </w:r>
          <w:r w:rsidRPr="004D495C">
            <w:rPr>
              <w:sz w:val="18"/>
              <w:szCs w:val="18"/>
              <w:lang w:val="en-US"/>
            </w:rPr>
            <w:t>:</w:t>
          </w:r>
        </w:p>
      </w:tc>
      <w:tc>
        <w:tcPr>
          <w:tcW w:w="6237" w:type="dxa"/>
          <w:shd w:val="clear" w:color="auto" w:fill="auto"/>
        </w:tcPr>
        <w:p w:rsidR="00CB13A7" w:rsidRPr="00050E06" w:rsidRDefault="00CB13A7" w:rsidP="009D1BD4">
          <w:pPr>
            <w:pStyle w:val="FirstFooter"/>
            <w:tabs>
              <w:tab w:val="left" w:pos="2302"/>
            </w:tabs>
            <w:rPr>
              <w:sz w:val="18"/>
              <w:szCs w:val="18"/>
              <w:lang w:val="en-US"/>
            </w:rPr>
          </w:pPr>
          <w:bookmarkStart w:id="10" w:name="PhoneNo"/>
          <w:bookmarkEnd w:id="10"/>
          <w:r w:rsidRPr="006F6E5C">
            <w:rPr>
              <w:sz w:val="18"/>
              <w:szCs w:val="18"/>
              <w:lang w:val="en-US"/>
            </w:rPr>
            <w:t>+41 22 7305447</w:t>
          </w:r>
        </w:p>
      </w:tc>
    </w:tr>
    <w:tr w:rsidR="00CB13A7" w:rsidRPr="004D495C" w:rsidTr="00BF1834">
      <w:tc>
        <w:tcPr>
          <w:tcW w:w="1134" w:type="dxa"/>
          <w:shd w:val="clear" w:color="auto" w:fill="auto"/>
        </w:tcPr>
        <w:p w:rsidR="00CB13A7" w:rsidRPr="004D495C" w:rsidRDefault="00CB13A7" w:rsidP="009D1BD4">
          <w:pPr>
            <w:pStyle w:val="FirstFooter"/>
            <w:tabs>
              <w:tab w:val="left" w:pos="1559"/>
              <w:tab w:val="left" w:pos="3828"/>
            </w:tabs>
            <w:rPr>
              <w:sz w:val="20"/>
              <w:lang w:val="en-US"/>
            </w:rPr>
          </w:pPr>
        </w:p>
      </w:tc>
      <w:tc>
        <w:tcPr>
          <w:tcW w:w="2552" w:type="dxa"/>
          <w:shd w:val="clear" w:color="auto" w:fill="auto"/>
        </w:tcPr>
        <w:p w:rsidR="00CB13A7" w:rsidRPr="004D495C" w:rsidRDefault="00CB13A7" w:rsidP="009D1BD4">
          <w:pPr>
            <w:pStyle w:val="FirstFooter"/>
            <w:tabs>
              <w:tab w:val="left" w:pos="2302"/>
            </w:tabs>
            <w:rPr>
              <w:sz w:val="18"/>
              <w:szCs w:val="18"/>
              <w:lang w:val="en-US"/>
            </w:rPr>
          </w:pPr>
          <w:r>
            <w:rPr>
              <w:sz w:val="18"/>
              <w:szCs w:val="18"/>
              <w:lang w:val="en-US"/>
            </w:rPr>
            <w:t>Correo-e</w:t>
          </w:r>
          <w:r w:rsidRPr="004D495C">
            <w:rPr>
              <w:sz w:val="18"/>
              <w:szCs w:val="18"/>
              <w:lang w:val="en-US"/>
            </w:rPr>
            <w:t>:</w:t>
          </w:r>
        </w:p>
      </w:tc>
      <w:bookmarkStart w:id="11" w:name="Email"/>
      <w:bookmarkEnd w:id="11"/>
      <w:tc>
        <w:tcPr>
          <w:tcW w:w="6237" w:type="dxa"/>
          <w:shd w:val="clear" w:color="auto" w:fill="auto"/>
        </w:tcPr>
        <w:p w:rsidR="00CB13A7" w:rsidRPr="00050E06" w:rsidRDefault="00CB13A7" w:rsidP="009D1BD4">
          <w:pPr>
            <w:pStyle w:val="FirstFooter"/>
            <w:tabs>
              <w:tab w:val="left" w:pos="2302"/>
            </w:tabs>
            <w:rPr>
              <w:sz w:val="18"/>
              <w:szCs w:val="18"/>
              <w:lang w:val="en-US"/>
            </w:rPr>
          </w:pPr>
          <w:r>
            <w:rPr>
              <w:rStyle w:val="Hyperlink"/>
              <w:sz w:val="18"/>
              <w:szCs w:val="18"/>
              <w:lang w:val="en-US"/>
            </w:rPr>
            <w:fldChar w:fldCharType="begin"/>
          </w:r>
          <w:r>
            <w:rPr>
              <w:rStyle w:val="Hyperlink"/>
              <w:sz w:val="18"/>
              <w:szCs w:val="18"/>
              <w:lang w:val="en-US"/>
            </w:rPr>
            <w:instrText xml:space="preserve"> HYPERLINK "mailto:cosmas.zavazava@itu.int" </w:instrText>
          </w:r>
          <w:r>
            <w:rPr>
              <w:rStyle w:val="Hyperlink"/>
              <w:sz w:val="18"/>
              <w:szCs w:val="18"/>
              <w:lang w:val="en-US"/>
            </w:rPr>
            <w:fldChar w:fldCharType="separate"/>
          </w:r>
          <w:r w:rsidRPr="00C77B30">
            <w:rPr>
              <w:rStyle w:val="Hyperlink"/>
              <w:sz w:val="18"/>
              <w:szCs w:val="18"/>
              <w:lang w:val="en-US"/>
            </w:rPr>
            <w:t>cosmas.zavazava@itu.int</w:t>
          </w:r>
          <w:r>
            <w:rPr>
              <w:rStyle w:val="Hyperlink"/>
              <w:sz w:val="18"/>
              <w:szCs w:val="18"/>
              <w:lang w:val="en-US"/>
            </w:rPr>
            <w:fldChar w:fldCharType="end"/>
          </w:r>
        </w:p>
      </w:tc>
    </w:tr>
  </w:tbl>
  <w:p w:rsidR="00CB13A7" w:rsidRDefault="00CB13A7" w:rsidP="006E4AB3">
    <w:pPr>
      <w:tabs>
        <w:tab w:val="clear" w:pos="794"/>
        <w:tab w:val="clear" w:pos="1191"/>
        <w:tab w:val="clear" w:pos="1588"/>
        <w:tab w:val="clear" w:pos="1985"/>
        <w:tab w:val="left" w:pos="5954"/>
        <w:tab w:val="right" w:pos="9639"/>
      </w:tabs>
      <w:spacing w:before="0"/>
      <w:jc w:val="center"/>
    </w:pPr>
  </w:p>
  <w:p w:rsidR="00CB13A7" w:rsidRPr="006E4AB3" w:rsidRDefault="00CB13A7" w:rsidP="006E4AB3">
    <w:pPr>
      <w:tabs>
        <w:tab w:val="clear" w:pos="794"/>
        <w:tab w:val="clear" w:pos="1191"/>
        <w:tab w:val="clear" w:pos="1588"/>
        <w:tab w:val="clear" w:pos="1985"/>
        <w:tab w:val="left" w:pos="5954"/>
        <w:tab w:val="right" w:pos="9639"/>
      </w:tabs>
      <w:spacing w:before="0"/>
      <w:jc w:val="center"/>
      <w:rPr>
        <w:rFonts w:ascii="Calibri" w:hAnsi="Calibri"/>
        <w:caps/>
        <w:noProof/>
        <w:sz w:val="16"/>
      </w:rPr>
    </w:pPr>
    <w:hyperlink r:id="rId1" w:history="1">
      <w:r>
        <w:rPr>
          <w:rFonts w:ascii="Calibri" w:hAnsi="Calibri"/>
          <w:color w:val="0000FF"/>
          <w:sz w:val="18"/>
          <w:szCs w:val="18"/>
          <w:u w:val="single"/>
        </w:rPr>
        <w:t>GADT</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3A7" w:rsidRDefault="00CB13A7" w:rsidP="0088106F">
      <w:r>
        <w:separator/>
      </w:r>
    </w:p>
  </w:footnote>
  <w:footnote w:type="continuationSeparator" w:id="0">
    <w:p w:rsidR="00CB13A7" w:rsidRDefault="00CB13A7" w:rsidP="0088106F">
      <w:r>
        <w:continuationSeparator/>
      </w:r>
    </w:p>
  </w:footnote>
  <w:footnote w:id="1">
    <w:p w:rsidR="00CB13A7" w:rsidRPr="00526F28" w:rsidRDefault="00CB13A7" w:rsidP="00A155EB">
      <w:pPr>
        <w:pStyle w:val="FootnoteText"/>
        <w:tabs>
          <w:tab w:val="clear" w:pos="255"/>
          <w:tab w:val="left" w:pos="0"/>
        </w:tabs>
        <w:spacing w:before="0"/>
        <w:rPr>
          <w:sz w:val="20"/>
          <w:lang w:val="es-ES"/>
        </w:rPr>
      </w:pPr>
      <w:r w:rsidRPr="00411FE5">
        <w:rPr>
          <w:rStyle w:val="FootnoteReference"/>
          <w:sz w:val="20"/>
        </w:rPr>
        <w:footnoteRef/>
      </w:r>
      <w:r w:rsidRPr="00526F28">
        <w:rPr>
          <w:sz w:val="20"/>
          <w:lang w:val="es-ES"/>
        </w:rPr>
        <w:t xml:space="preserve"> A efectos </w:t>
      </w:r>
      <w:r>
        <w:rPr>
          <w:sz w:val="20"/>
          <w:lang w:val="es-ES"/>
        </w:rPr>
        <w:t>del presente informe</w:t>
      </w:r>
      <w:r w:rsidRPr="00526F28">
        <w:rPr>
          <w:sz w:val="20"/>
          <w:lang w:val="es-ES"/>
        </w:rPr>
        <w:t xml:space="preserve">, todas las cifras financieras se </w:t>
      </w:r>
      <w:r>
        <w:rPr>
          <w:sz w:val="20"/>
          <w:lang w:val="es-ES"/>
        </w:rPr>
        <w:t>han convertido</w:t>
      </w:r>
      <w:r w:rsidRPr="00526F28">
        <w:rPr>
          <w:sz w:val="20"/>
          <w:lang w:val="es-ES"/>
        </w:rPr>
        <w:t xml:space="preserve"> a CHF utilizando el tipo de cambio contable de la UIT de diciembre de 2018.</w:t>
      </w:r>
    </w:p>
  </w:footnote>
  <w:footnote w:id="2">
    <w:p w:rsidR="00CB13A7" w:rsidRPr="00062BE3" w:rsidRDefault="00CB13A7" w:rsidP="00A155EB">
      <w:pPr>
        <w:pStyle w:val="FootnoteText"/>
        <w:spacing w:before="0"/>
        <w:rPr>
          <w:sz w:val="20"/>
          <w:lang w:val="es-ES"/>
        </w:rPr>
      </w:pPr>
      <w:r w:rsidRPr="00411FE5">
        <w:rPr>
          <w:rStyle w:val="FootnoteReference"/>
          <w:sz w:val="20"/>
        </w:rPr>
        <w:footnoteRef/>
      </w:r>
      <w:r w:rsidRPr="00062BE3">
        <w:rPr>
          <w:sz w:val="20"/>
          <w:lang w:val="es-ES"/>
        </w:rPr>
        <w:t xml:space="preserve"> Téngase en cuenta que algunos proyectos </w:t>
      </w:r>
      <w:r>
        <w:rPr>
          <w:sz w:val="20"/>
          <w:lang w:val="es-ES"/>
        </w:rPr>
        <w:t>pueden clasificarse en má</w:t>
      </w:r>
      <w:r w:rsidRPr="00062BE3">
        <w:rPr>
          <w:sz w:val="20"/>
          <w:lang w:val="es-ES"/>
        </w:rPr>
        <w:t>s de un á</w:t>
      </w:r>
      <w:r>
        <w:rPr>
          <w:sz w:val="20"/>
          <w:lang w:val="es-ES"/>
        </w:rPr>
        <w:t>mbito</w:t>
      </w:r>
      <w:r w:rsidRPr="00062BE3">
        <w:rPr>
          <w:sz w:val="20"/>
          <w:lang w:val="es-ES"/>
        </w:rPr>
        <w:t xml:space="preserve"> de acción.</w:t>
      </w:r>
    </w:p>
  </w:footnote>
  <w:footnote w:id="3">
    <w:p w:rsidR="00CB13A7" w:rsidRPr="00EE7042" w:rsidRDefault="00CB13A7" w:rsidP="00A155EB">
      <w:pPr>
        <w:pStyle w:val="FootnoteText"/>
        <w:spacing w:before="0"/>
        <w:rPr>
          <w:sz w:val="20"/>
          <w:lang w:val="es-ES"/>
        </w:rPr>
      </w:pPr>
      <w:r w:rsidRPr="00411FE5">
        <w:rPr>
          <w:rStyle w:val="FootnoteReference"/>
          <w:sz w:val="20"/>
        </w:rPr>
        <w:footnoteRef/>
      </w:r>
      <w:r w:rsidRPr="00EE7042">
        <w:rPr>
          <w:sz w:val="20"/>
          <w:lang w:val="es-ES"/>
        </w:rPr>
        <w:t xml:space="preserve"> Los importes se basan en el pr</w:t>
      </w:r>
      <w:r>
        <w:rPr>
          <w:sz w:val="20"/>
          <w:lang w:val="es-ES"/>
        </w:rPr>
        <w:t>esupuesto de ejecución firmado.</w:t>
      </w:r>
    </w:p>
  </w:footnote>
  <w:footnote w:id="4">
    <w:p w:rsidR="00CB13A7" w:rsidRPr="00A72F0F" w:rsidRDefault="00CB13A7" w:rsidP="00A155EB">
      <w:pPr>
        <w:pStyle w:val="FootnoteText"/>
        <w:spacing w:before="0"/>
        <w:rPr>
          <w:sz w:val="20"/>
          <w:lang w:val="es-ES"/>
        </w:rPr>
      </w:pPr>
      <w:r w:rsidRPr="00411FE5">
        <w:rPr>
          <w:rStyle w:val="FootnoteReference"/>
          <w:sz w:val="20"/>
        </w:rPr>
        <w:footnoteRef/>
      </w:r>
      <w:r w:rsidRPr="00A72F0F">
        <w:rPr>
          <w:sz w:val="20"/>
          <w:lang w:val="es-ES"/>
        </w:rPr>
        <w:t xml:space="preserve"> Los importes se basan en el presupuesto de ejecución firmado.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3A7" w:rsidRPr="001F0D15" w:rsidRDefault="00CB13A7" w:rsidP="001F0D15">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Pr="009A6FC4">
      <w:rPr>
        <w:sz w:val="22"/>
        <w:szCs w:val="22"/>
        <w:lang w:val="en-US"/>
      </w:rPr>
      <w:t>ITU-D</w:t>
    </w:r>
    <w:r w:rsidRPr="003D4CFB">
      <w:rPr>
        <w:sz w:val="22"/>
        <w:szCs w:val="22"/>
        <w:lang w:val="en-US"/>
      </w:rPr>
      <w:t>/TDAG</w:t>
    </w:r>
    <w:r>
      <w:rPr>
        <w:sz w:val="22"/>
        <w:szCs w:val="22"/>
        <w:lang w:val="en-US"/>
      </w:rPr>
      <w:t>-</w:t>
    </w:r>
    <w:r w:rsidRPr="003D4CFB">
      <w:rPr>
        <w:sz w:val="22"/>
        <w:szCs w:val="22"/>
        <w:lang w:val="en-US"/>
      </w:rPr>
      <w:t>1</w:t>
    </w:r>
    <w:r>
      <w:rPr>
        <w:sz w:val="22"/>
        <w:szCs w:val="22"/>
        <w:lang w:val="en-US"/>
      </w:rPr>
      <w:t>9/27</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sidR="0070771F">
      <w:rPr>
        <w:noProof/>
        <w:sz w:val="22"/>
        <w:szCs w:val="22"/>
        <w:lang w:val="en-US"/>
      </w:rPr>
      <w:t>13</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7B34C8"/>
    <w:multiLevelType w:val="hybridMultilevel"/>
    <w:tmpl w:val="1E1ED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F044D96"/>
    <w:multiLevelType w:val="hybridMultilevel"/>
    <w:tmpl w:val="8AE4C51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BF530A4"/>
    <w:multiLevelType w:val="hybridMultilevel"/>
    <w:tmpl w:val="56EE58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64" w:hanging="360"/>
      </w:pPr>
    </w:lvl>
    <w:lvl w:ilvl="2" w:tplc="0409001B" w:tentative="1">
      <w:start w:val="1"/>
      <w:numFmt w:val="lowerRoman"/>
      <w:lvlText w:val="%3."/>
      <w:lvlJc w:val="right"/>
      <w:pPr>
        <w:ind w:left="884" w:hanging="180"/>
      </w:pPr>
    </w:lvl>
    <w:lvl w:ilvl="3" w:tplc="0409000F" w:tentative="1">
      <w:start w:val="1"/>
      <w:numFmt w:val="decimal"/>
      <w:lvlText w:val="%4."/>
      <w:lvlJc w:val="left"/>
      <w:pPr>
        <w:ind w:left="1604" w:hanging="360"/>
      </w:pPr>
    </w:lvl>
    <w:lvl w:ilvl="4" w:tplc="04090019" w:tentative="1">
      <w:start w:val="1"/>
      <w:numFmt w:val="lowerLetter"/>
      <w:lvlText w:val="%5."/>
      <w:lvlJc w:val="left"/>
      <w:pPr>
        <w:ind w:left="2324" w:hanging="360"/>
      </w:pPr>
    </w:lvl>
    <w:lvl w:ilvl="5" w:tplc="0409001B" w:tentative="1">
      <w:start w:val="1"/>
      <w:numFmt w:val="lowerRoman"/>
      <w:lvlText w:val="%6."/>
      <w:lvlJc w:val="right"/>
      <w:pPr>
        <w:ind w:left="3044" w:hanging="180"/>
      </w:pPr>
    </w:lvl>
    <w:lvl w:ilvl="6" w:tplc="0409000F" w:tentative="1">
      <w:start w:val="1"/>
      <w:numFmt w:val="decimal"/>
      <w:lvlText w:val="%7."/>
      <w:lvlJc w:val="left"/>
      <w:pPr>
        <w:ind w:left="3764" w:hanging="360"/>
      </w:pPr>
    </w:lvl>
    <w:lvl w:ilvl="7" w:tplc="04090019" w:tentative="1">
      <w:start w:val="1"/>
      <w:numFmt w:val="lowerLetter"/>
      <w:lvlText w:val="%8."/>
      <w:lvlJc w:val="left"/>
      <w:pPr>
        <w:ind w:left="4484" w:hanging="360"/>
      </w:pPr>
    </w:lvl>
    <w:lvl w:ilvl="8" w:tplc="0409001B" w:tentative="1">
      <w:start w:val="1"/>
      <w:numFmt w:val="lowerRoman"/>
      <w:lvlText w:val="%9."/>
      <w:lvlJc w:val="right"/>
      <w:pPr>
        <w:ind w:left="5204" w:hanging="180"/>
      </w:pPr>
    </w:lvl>
  </w:abstractNum>
  <w:abstractNum w:abstractNumId="3" w15:restartNumberingAfterBreak="0">
    <w:nsid w:val="575361F8"/>
    <w:multiLevelType w:val="hybridMultilevel"/>
    <w:tmpl w:val="7E9CC6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5EB"/>
    <w:rsid w:val="000135AE"/>
    <w:rsid w:val="00033D49"/>
    <w:rsid w:val="000725A1"/>
    <w:rsid w:val="000C0AA7"/>
    <w:rsid w:val="000E7A0A"/>
    <w:rsid w:val="00194CB2"/>
    <w:rsid w:val="001F0D15"/>
    <w:rsid w:val="00213302"/>
    <w:rsid w:val="00221C14"/>
    <w:rsid w:val="00225D2E"/>
    <w:rsid w:val="00241CB9"/>
    <w:rsid w:val="00293693"/>
    <w:rsid w:val="002A7FAB"/>
    <w:rsid w:val="002D4BE6"/>
    <w:rsid w:val="002D6772"/>
    <w:rsid w:val="002F25A1"/>
    <w:rsid w:val="00302736"/>
    <w:rsid w:val="0033649F"/>
    <w:rsid w:val="00360762"/>
    <w:rsid w:val="00390391"/>
    <w:rsid w:val="003D4CFB"/>
    <w:rsid w:val="003E32E2"/>
    <w:rsid w:val="00482632"/>
    <w:rsid w:val="00494649"/>
    <w:rsid w:val="004B7893"/>
    <w:rsid w:val="004E7861"/>
    <w:rsid w:val="00535C50"/>
    <w:rsid w:val="005557A3"/>
    <w:rsid w:val="005637B9"/>
    <w:rsid w:val="005643DC"/>
    <w:rsid w:val="00602B27"/>
    <w:rsid w:val="006339E7"/>
    <w:rsid w:val="00635A62"/>
    <w:rsid w:val="006E4AB3"/>
    <w:rsid w:val="006F39EB"/>
    <w:rsid w:val="0070771F"/>
    <w:rsid w:val="007C3061"/>
    <w:rsid w:val="007E471D"/>
    <w:rsid w:val="00835A77"/>
    <w:rsid w:val="0088106F"/>
    <w:rsid w:val="008B6F20"/>
    <w:rsid w:val="008C1852"/>
    <w:rsid w:val="008D789A"/>
    <w:rsid w:val="00917B12"/>
    <w:rsid w:val="009708A8"/>
    <w:rsid w:val="009752D2"/>
    <w:rsid w:val="00991B13"/>
    <w:rsid w:val="009952F6"/>
    <w:rsid w:val="009A6FC4"/>
    <w:rsid w:val="009C2C12"/>
    <w:rsid w:val="009D1BD4"/>
    <w:rsid w:val="00A155EB"/>
    <w:rsid w:val="00A33516"/>
    <w:rsid w:val="00A87DD9"/>
    <w:rsid w:val="00AE1BA7"/>
    <w:rsid w:val="00AF563E"/>
    <w:rsid w:val="00AF7475"/>
    <w:rsid w:val="00B40B5C"/>
    <w:rsid w:val="00B770DB"/>
    <w:rsid w:val="00BC7208"/>
    <w:rsid w:val="00BF1834"/>
    <w:rsid w:val="00C429E2"/>
    <w:rsid w:val="00C70552"/>
    <w:rsid w:val="00CB13A7"/>
    <w:rsid w:val="00D16175"/>
    <w:rsid w:val="00D372A5"/>
    <w:rsid w:val="00D74969"/>
    <w:rsid w:val="00E17138"/>
    <w:rsid w:val="00E204A0"/>
    <w:rsid w:val="00E3519F"/>
    <w:rsid w:val="00E51C72"/>
    <w:rsid w:val="00E827C2"/>
    <w:rsid w:val="00EB6D19"/>
    <w:rsid w:val="00ED2681"/>
    <w:rsid w:val="00F01E28"/>
    <w:rsid w:val="00F12690"/>
    <w:rsid w:val="00FA67A2"/>
    <w:rsid w:val="00FD3A2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7DDE90D-C06F-4D4C-9944-943A300E0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aliases w:val="CEO_Hyperlink,超级链接,Style 58,超?级链,超????,하이퍼링크2"/>
    <w:basedOn w:val="DefaultParagraphFont"/>
    <w:unhideWhenUsed/>
    <w:qFormat/>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uiPriority w:val="59"/>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6F39EB"/>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6F39EB"/>
    <w:pPr>
      <w:keepLines/>
      <w:tabs>
        <w:tab w:val="left" w:pos="255"/>
      </w:tabs>
      <w:ind w:left="255" w:hanging="255"/>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991B13"/>
    <w:pPr>
      <w:spacing w:before="240" w:after="240"/>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991B13"/>
    <w:pPr>
      <w:tabs>
        <w:tab w:val="clear" w:pos="794"/>
        <w:tab w:val="clear" w:pos="1191"/>
        <w:tab w:val="clear" w:pos="1588"/>
        <w:tab w:val="clear" w:pos="1985"/>
        <w:tab w:val="left" w:pos="567"/>
        <w:tab w:val="left" w:pos="1134"/>
        <w:tab w:val="left" w:pos="1701"/>
        <w:tab w:val="left" w:pos="2268"/>
        <w:tab w:val="left" w:pos="2835"/>
      </w:tabs>
      <w:spacing w:before="120" w:after="12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paragraph" w:styleId="ListParagraph">
    <w:name w:val="List Paragraph"/>
    <w:aliases w:val="List Paragraph1,Recommendation,List Paragraph11"/>
    <w:basedOn w:val="Normal"/>
    <w:link w:val="ListParagraphChar"/>
    <w:uiPriority w:val="34"/>
    <w:qFormat/>
    <w:rsid w:val="00A155EB"/>
    <w:pPr>
      <w:tabs>
        <w:tab w:val="clear" w:pos="794"/>
        <w:tab w:val="clear" w:pos="1191"/>
        <w:tab w:val="clear" w:pos="1588"/>
        <w:tab w:val="clear" w:pos="1985"/>
        <w:tab w:val="left" w:pos="1134"/>
        <w:tab w:val="left" w:pos="1871"/>
        <w:tab w:val="left" w:pos="2268"/>
      </w:tabs>
      <w:ind w:left="720"/>
      <w:contextualSpacing/>
    </w:pPr>
    <w:rPr>
      <w:lang w:val="en-GB"/>
    </w:rPr>
  </w:style>
  <w:style w:type="character" w:customStyle="1" w:styleId="ListParagraphChar">
    <w:name w:val="List Paragraph Char"/>
    <w:aliases w:val="List Paragraph1 Char,Recommendation Char,List Paragraph11 Char"/>
    <w:basedOn w:val="DefaultParagraphFont"/>
    <w:link w:val="ListParagraph"/>
    <w:uiPriority w:val="34"/>
    <w:rsid w:val="00A155EB"/>
    <w:rPr>
      <w:rFonts w:eastAsia="Times New Roman" w:cs="Times New Roman"/>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en/ITU-D/Projects/Pages/Implementation-Reviews.asp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es/ITU-D/Projects/Pages/default.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yperlink" Target="https://www.itu.int/en/ITU-D/Projects/Pages/Implementation-Reviews.aspx" TargetMode="External"/><Relationship Id="rId10" Type="http://schemas.openxmlformats.org/officeDocument/2006/relationships/chart" Target="charts/chart2.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www.itu.int/en/ITU-D/Projects/Pages/Implementation-Reviews.aspx"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mat\AppData\Roaming\Microsoft\Templates\POOL%20S%20-%20ITU\PS_TDAG19.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sz="1200"/>
              <a:t>Gráfico</a:t>
            </a:r>
            <a:r>
              <a:rPr lang="tr-TR" sz="1200"/>
              <a:t> 1:</a:t>
            </a:r>
            <a:r>
              <a:rPr lang="tr-TR" sz="1200" baseline="0"/>
              <a:t> </a:t>
            </a:r>
            <a:r>
              <a:rPr lang="en-US" sz="1200"/>
              <a:t>Distribución</a:t>
            </a:r>
            <a:r>
              <a:rPr lang="en-US" sz="1200" baseline="0"/>
              <a:t> de los proyectos de la BDT en curso a 31 de diciembre de </a:t>
            </a:r>
            <a:r>
              <a:rPr lang="tr-TR" sz="1200" baseline="0"/>
              <a:t>2018</a:t>
            </a:r>
            <a:r>
              <a:rPr lang="es-ES" sz="1200" baseline="0"/>
              <a:t>,</a:t>
            </a:r>
            <a:r>
              <a:rPr lang="tr-TR" sz="1200" baseline="0"/>
              <a:t> </a:t>
            </a:r>
            <a:r>
              <a:rPr lang="es-ES" sz="1200" baseline="0"/>
              <a:t>por región</a:t>
            </a:r>
            <a:endParaRPr lang="en-US" sz="1200"/>
          </a:p>
        </c:rich>
      </c:tx>
      <c:layout>
        <c:manualLayout>
          <c:xMode val="edge"/>
          <c:yMode val="edge"/>
          <c:x val="0.15430214246475005"/>
          <c:y val="3.3472803347280332E-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Distribution of Ongoing BDT Projects</c:v>
                </c:pt>
              </c:strCache>
            </c:strRef>
          </c:tx>
          <c:spPr>
            <a:solidFill>
              <a:schemeClr val="accent1"/>
            </a:solidFill>
            <a:ln>
              <a:noFill/>
            </a:ln>
            <a:effectLst/>
          </c:spPr>
          <c:invertIfNegative val="0"/>
          <c:dPt>
            <c:idx val="1"/>
            <c:invertIfNegative val="0"/>
            <c:bubble3D val="0"/>
            <c:spPr>
              <a:solidFill>
                <a:srgbClr val="C00000"/>
              </a:solidFill>
              <a:ln>
                <a:noFill/>
              </a:ln>
              <a:effectLst/>
            </c:spPr>
            <c:extLst xmlns:c16r2="http://schemas.microsoft.com/office/drawing/2015/06/chart">
              <c:ext xmlns:c16="http://schemas.microsoft.com/office/drawing/2014/chart" uri="{C3380CC4-5D6E-409C-BE32-E72D297353CC}">
                <c16:uniqueId val="{00000001-4B35-4F79-AEE8-69CF0B1E0A32}"/>
              </c:ext>
            </c:extLst>
          </c:dPt>
          <c:dPt>
            <c:idx val="2"/>
            <c:invertIfNegative val="0"/>
            <c:bubble3D val="0"/>
            <c:spPr>
              <a:solidFill>
                <a:srgbClr val="00B050"/>
              </a:solidFill>
              <a:ln>
                <a:noFill/>
              </a:ln>
              <a:effectLst/>
            </c:spPr>
            <c:extLst xmlns:c16r2="http://schemas.microsoft.com/office/drawing/2015/06/chart">
              <c:ext xmlns:c16="http://schemas.microsoft.com/office/drawing/2014/chart" uri="{C3380CC4-5D6E-409C-BE32-E72D297353CC}">
                <c16:uniqueId val="{00000003-4B35-4F79-AEE8-69CF0B1E0A32}"/>
              </c:ext>
            </c:extLst>
          </c:dPt>
          <c:dPt>
            <c:idx val="3"/>
            <c:invertIfNegative val="0"/>
            <c:bubble3D val="0"/>
            <c:spPr>
              <a:solidFill>
                <a:srgbClr val="7030A0"/>
              </a:solidFill>
              <a:ln>
                <a:noFill/>
              </a:ln>
              <a:effectLst/>
            </c:spPr>
            <c:extLst xmlns:c16r2="http://schemas.microsoft.com/office/drawing/2015/06/chart">
              <c:ext xmlns:c16="http://schemas.microsoft.com/office/drawing/2014/chart" uri="{C3380CC4-5D6E-409C-BE32-E72D297353CC}">
                <c16:uniqueId val="{00000005-4B35-4F79-AEE8-69CF0B1E0A32}"/>
              </c:ext>
            </c:extLst>
          </c:dPt>
          <c:dPt>
            <c:idx val="4"/>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7-4B35-4F79-AEE8-69CF0B1E0A32}"/>
              </c:ext>
            </c:extLst>
          </c:dPt>
          <c:dPt>
            <c:idx val="5"/>
            <c:invertIfNegative val="0"/>
            <c:bubble3D val="0"/>
            <c:spPr>
              <a:solidFill>
                <a:schemeClr val="accent2">
                  <a:lumMod val="50000"/>
                </a:schemeClr>
              </a:solidFill>
              <a:ln>
                <a:noFill/>
              </a:ln>
              <a:effectLst/>
            </c:spPr>
            <c:extLst xmlns:c16r2="http://schemas.microsoft.com/office/drawing/2015/06/chart">
              <c:ext xmlns:c16="http://schemas.microsoft.com/office/drawing/2014/chart" uri="{C3380CC4-5D6E-409C-BE32-E72D297353CC}">
                <c16:uniqueId val="{00000009-4B35-4F79-AEE8-69CF0B1E0A3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Asia &amp; Pacific</c:v>
                </c:pt>
                <c:pt idx="1">
                  <c:v>Africa</c:v>
                </c:pt>
                <c:pt idx="2">
                  <c:v>Global</c:v>
                </c:pt>
                <c:pt idx="3">
                  <c:v>Americas</c:v>
                </c:pt>
                <c:pt idx="4">
                  <c:v>Arab</c:v>
                </c:pt>
                <c:pt idx="5">
                  <c:v>CIS</c:v>
                </c:pt>
                <c:pt idx="6">
                  <c:v>Europe</c:v>
                </c:pt>
              </c:strCache>
            </c:strRef>
          </c:cat>
          <c:val>
            <c:numRef>
              <c:f>Sheet1!$B$2:$B$8</c:f>
              <c:numCache>
                <c:formatCode>General</c:formatCode>
                <c:ptCount val="7"/>
                <c:pt idx="0">
                  <c:v>11</c:v>
                </c:pt>
                <c:pt idx="1">
                  <c:v>11</c:v>
                </c:pt>
                <c:pt idx="2">
                  <c:v>20</c:v>
                </c:pt>
                <c:pt idx="3">
                  <c:v>8</c:v>
                </c:pt>
                <c:pt idx="4">
                  <c:v>9</c:v>
                </c:pt>
                <c:pt idx="5">
                  <c:v>0</c:v>
                </c:pt>
                <c:pt idx="6">
                  <c:v>1</c:v>
                </c:pt>
              </c:numCache>
            </c:numRef>
          </c:val>
          <c:extLst xmlns:c16r2="http://schemas.microsoft.com/office/drawing/2015/06/chart">
            <c:ext xmlns:c16="http://schemas.microsoft.com/office/drawing/2014/chart" uri="{C3380CC4-5D6E-409C-BE32-E72D297353CC}">
              <c16:uniqueId val="{0000000A-4B35-4F79-AEE8-69CF0B1E0A32}"/>
            </c:ext>
          </c:extLst>
        </c:ser>
        <c:dLbls>
          <c:showLegendKey val="0"/>
          <c:showVal val="0"/>
          <c:showCatName val="0"/>
          <c:showSerName val="0"/>
          <c:showPercent val="0"/>
          <c:showBubbleSize val="0"/>
        </c:dLbls>
        <c:gapWidth val="219"/>
        <c:overlap val="-27"/>
        <c:axId val="354414584"/>
        <c:axId val="354414976"/>
      </c:barChart>
      <c:catAx>
        <c:axId val="354414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4414976"/>
        <c:crosses val="autoZero"/>
        <c:auto val="1"/>
        <c:lblAlgn val="ctr"/>
        <c:lblOffset val="100"/>
        <c:noMultiLvlLbl val="0"/>
      </c:catAx>
      <c:valAx>
        <c:axId val="354414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44145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sz="1200"/>
              <a:t>Gráfico</a:t>
            </a:r>
            <a:r>
              <a:rPr lang="tr-TR" sz="1200"/>
              <a:t> 2: Val</a:t>
            </a:r>
            <a:r>
              <a:rPr lang="es-ES" sz="1200"/>
              <a:t>or de los proyectos de</a:t>
            </a:r>
            <a:r>
              <a:rPr lang="es-ES" sz="1200" baseline="0"/>
              <a:t> la BDT en curso y saldos restantes de los proyectos en curso, por región, a 31 de diciembre de </a:t>
            </a:r>
            <a:r>
              <a:rPr lang="tr-TR" sz="1200"/>
              <a:t>2018</a:t>
            </a:r>
            <a:endParaRPr lang="en-US" sz="1200"/>
          </a:p>
        </c:rich>
      </c:tx>
      <c:layout>
        <c:manualLayout>
          <c:xMode val="edge"/>
          <c:yMode val="edge"/>
          <c:x val="0.15430214246475005"/>
          <c:y val="3.3472803347280332E-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Value of ongoing BDT projects in 2018 by region</c:v>
                </c:pt>
              </c:strCache>
            </c:strRef>
          </c:tx>
          <c:invertIfNegative val="0"/>
          <c:dPt>
            <c:idx val="1"/>
            <c:invertIfNegative val="0"/>
            <c:bubble3D val="0"/>
            <c:extLst xmlns:c16r2="http://schemas.microsoft.com/office/drawing/2015/06/chart">
              <c:ext xmlns:c16="http://schemas.microsoft.com/office/drawing/2014/chart" uri="{C3380CC4-5D6E-409C-BE32-E72D297353CC}">
                <c16:uniqueId val="{00000001-944E-4437-894E-63EBFB05EC6F}"/>
              </c:ext>
            </c:extLst>
          </c:dPt>
          <c:dPt>
            <c:idx val="2"/>
            <c:invertIfNegative val="0"/>
            <c:bubble3D val="0"/>
            <c:extLst xmlns:c16r2="http://schemas.microsoft.com/office/drawing/2015/06/chart">
              <c:ext xmlns:c16="http://schemas.microsoft.com/office/drawing/2014/chart" uri="{C3380CC4-5D6E-409C-BE32-E72D297353CC}">
                <c16:uniqueId val="{00000003-944E-4437-894E-63EBFB05EC6F}"/>
              </c:ext>
            </c:extLst>
          </c:dPt>
          <c:dPt>
            <c:idx val="3"/>
            <c:invertIfNegative val="0"/>
            <c:bubble3D val="0"/>
            <c:extLst xmlns:c16r2="http://schemas.microsoft.com/office/drawing/2015/06/chart">
              <c:ext xmlns:c16="http://schemas.microsoft.com/office/drawing/2014/chart" uri="{C3380CC4-5D6E-409C-BE32-E72D297353CC}">
                <c16:uniqueId val="{00000005-944E-4437-894E-63EBFB05EC6F}"/>
              </c:ext>
            </c:extLst>
          </c:dPt>
          <c:dPt>
            <c:idx val="4"/>
            <c:invertIfNegative val="0"/>
            <c:bubble3D val="0"/>
            <c:extLst xmlns:c16r2="http://schemas.microsoft.com/office/drawing/2015/06/chart">
              <c:ext xmlns:c16="http://schemas.microsoft.com/office/drawing/2014/chart" uri="{C3380CC4-5D6E-409C-BE32-E72D297353CC}">
                <c16:uniqueId val="{00000007-944E-4437-894E-63EBFB05EC6F}"/>
              </c:ext>
            </c:extLst>
          </c:dPt>
          <c:dPt>
            <c:idx val="5"/>
            <c:invertIfNegative val="0"/>
            <c:bubble3D val="0"/>
            <c:extLst xmlns:c16r2="http://schemas.microsoft.com/office/drawing/2015/06/chart">
              <c:ext xmlns:c16="http://schemas.microsoft.com/office/drawing/2014/chart" uri="{C3380CC4-5D6E-409C-BE32-E72D297353CC}">
                <c16:uniqueId val="{00000009-944E-4437-894E-63EBFB05EC6F}"/>
              </c:ext>
            </c:extLst>
          </c:dPt>
          <c:dLbls>
            <c:dLbl>
              <c:idx val="0"/>
              <c:layout>
                <c:manualLayout>
                  <c:x val="1.1469515574055698E-3"/>
                  <c:y val="-0.1553797257224945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944E-4437-894E-63EBFB05EC6F}"/>
                </c:ext>
                <c:ext xmlns:c15="http://schemas.microsoft.com/office/drawing/2012/chart" uri="{CE6537A1-D6FC-4f65-9D91-7224C49458BB}">
                  <c15:layout/>
                </c:ext>
              </c:extLst>
            </c:dLbl>
            <c:dLbl>
              <c:idx val="1"/>
              <c:layout>
                <c:manualLayout>
                  <c:x val="2.1822149481723948E-3"/>
                  <c:y val="-0.3211113618910130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44E-4437-894E-63EBFB05EC6F}"/>
                </c:ext>
                <c:ext xmlns:c15="http://schemas.microsoft.com/office/drawing/2012/chart" uri="{CE6537A1-D6FC-4f65-9D91-7224C49458BB}">
                  <c15:layout/>
                </c:ext>
              </c:extLst>
            </c:dLbl>
            <c:dLbl>
              <c:idx val="2"/>
              <c:layout>
                <c:manualLayout>
                  <c:x val="-2.1822149481723948E-3"/>
                  <c:y val="-0.35538994618641845"/>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44E-4437-894E-63EBFB05EC6F}"/>
                </c:ext>
                <c:ext xmlns:c15="http://schemas.microsoft.com/office/drawing/2012/chart" uri="{CE6537A1-D6FC-4f65-9D91-7224C49458BB}">
                  <c15:layout/>
                </c:ext>
              </c:extLst>
            </c:dLbl>
            <c:dLbl>
              <c:idx val="4"/>
              <c:layout>
                <c:manualLayout>
                  <c:x val="9.1859221361650575E-4"/>
                  <c:y val="-0.3455959027295736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944E-4437-894E-63EBFB05EC6F}"/>
                </c:ext>
                <c:ext xmlns:c15="http://schemas.microsoft.com/office/drawing/2012/chart" uri="{CE6537A1-D6FC-4f65-9D91-7224C49458BB}">
                  <c15:layout/>
                </c:ext>
              </c:extLst>
            </c:dLbl>
            <c:dLbl>
              <c:idx val="6"/>
              <c:layout>
                <c:manualLayout>
                  <c:x val="2.1822149481722348E-3"/>
                  <c:y val="-0.41103299080584105"/>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2B07-40D3-AF52-6FEB6801879F}"/>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ext>
            </c:extLst>
          </c:dLbls>
          <c:cat>
            <c:strRef>
              <c:f>Sheet1!$A$2:$A$8</c:f>
              <c:strCache>
                <c:ptCount val="7"/>
                <c:pt idx="0">
                  <c:v>Asia &amp; Pacific</c:v>
                </c:pt>
                <c:pt idx="1">
                  <c:v>Africa</c:v>
                </c:pt>
                <c:pt idx="2">
                  <c:v>Global</c:v>
                </c:pt>
                <c:pt idx="3">
                  <c:v>Americas*</c:v>
                </c:pt>
                <c:pt idx="4">
                  <c:v>Arab</c:v>
                </c:pt>
                <c:pt idx="5">
                  <c:v>CIS</c:v>
                </c:pt>
                <c:pt idx="6">
                  <c:v>Europe</c:v>
                </c:pt>
              </c:strCache>
            </c:strRef>
          </c:cat>
          <c:val>
            <c:numRef>
              <c:f>Sheet1!$B$2:$B$8</c:f>
              <c:numCache>
                <c:formatCode>[$CHF-1407]\ #,##0</c:formatCode>
                <c:ptCount val="7"/>
                <c:pt idx="0">
                  <c:v>2445816</c:v>
                </c:pt>
                <c:pt idx="1">
                  <c:v>11726661</c:v>
                </c:pt>
                <c:pt idx="2">
                  <c:v>6577433</c:v>
                </c:pt>
                <c:pt idx="3">
                  <c:v>36928919</c:v>
                </c:pt>
                <c:pt idx="4">
                  <c:v>6833006</c:v>
                </c:pt>
                <c:pt idx="5">
                  <c:v>0</c:v>
                </c:pt>
                <c:pt idx="6">
                  <c:v>3385763</c:v>
                </c:pt>
              </c:numCache>
            </c:numRef>
          </c:val>
          <c:extLst xmlns:c16r2="http://schemas.microsoft.com/office/drawing/2015/06/chart">
            <c:ext xmlns:c16="http://schemas.microsoft.com/office/drawing/2014/chart" uri="{C3380CC4-5D6E-409C-BE32-E72D297353CC}">
              <c16:uniqueId val="{0000000A-944E-4437-894E-63EBFB05EC6F}"/>
            </c:ext>
          </c:extLst>
        </c:ser>
        <c:ser>
          <c:idx val="1"/>
          <c:order val="1"/>
          <c:tx>
            <c:strRef>
              <c:f>Sheet1!$C$1</c:f>
              <c:strCache>
                <c:ptCount val="1"/>
                <c:pt idx="0">
                  <c:v>Remaining Balances to be implemented</c:v>
                </c:pt>
              </c:strCache>
            </c:strRef>
          </c:tx>
          <c:invertIfNegative val="0"/>
          <c:dLbls>
            <c:dLbl>
              <c:idx val="0"/>
              <c:layout>
                <c:manualLayout>
                  <c:x val="0"/>
                  <c:y val="-6.489994591671187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2535-4AEE-974A-335D172C9EA7}"/>
                </c:ext>
                <c:ext xmlns:c15="http://schemas.microsoft.com/office/drawing/2012/chart" uri="{CE6537A1-D6FC-4f65-9D91-7224C49458BB}">
                  <c15:layout/>
                </c:ext>
              </c:extLst>
            </c:dLbl>
            <c:dLbl>
              <c:idx val="1"/>
              <c:layout>
                <c:manualLayout>
                  <c:x val="0"/>
                  <c:y val="-0.1586443122408509"/>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2B07-40D3-AF52-6FEB6801879F}"/>
                </c:ext>
                <c:ext xmlns:c15="http://schemas.microsoft.com/office/drawing/2012/chart" uri="{CE6537A1-D6FC-4f65-9D91-7224C49458BB}">
                  <c15:layout/>
                </c:ext>
              </c:extLst>
            </c:dLbl>
            <c:dLbl>
              <c:idx val="2"/>
              <c:layout>
                <c:manualLayout>
                  <c:x val="-2.1822149481723948E-3"/>
                  <c:y val="-0.1009554714259960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2B07-40D3-AF52-6FEB6801879F}"/>
                </c:ext>
                <c:ext xmlns:c15="http://schemas.microsoft.com/office/drawing/2012/chart" uri="{CE6537A1-D6FC-4f65-9D91-7224C49458BB}">
                  <c15:layout/>
                </c:ext>
              </c:extLst>
            </c:dLbl>
            <c:dLbl>
              <c:idx val="3"/>
              <c:layout>
                <c:manualLayout>
                  <c:x val="2.1822149481723948E-3"/>
                  <c:y val="-3.244997295835586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2B07-40D3-AF52-6FEB6801879F}"/>
                </c:ext>
                <c:ext xmlns:c15="http://schemas.microsoft.com/office/drawing/2012/chart" uri="{CE6537A1-D6FC-4f65-9D91-7224C49458BB}">
                  <c15:layout/>
                </c:ext>
              </c:extLst>
            </c:dLbl>
            <c:dLbl>
              <c:idx val="4"/>
              <c:layout>
                <c:manualLayout>
                  <c:x val="2.182214948172475E-3"/>
                  <c:y val="-8.653326122228244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2535-4AEE-974A-335D172C9EA7}"/>
                </c:ext>
                <c:ext xmlns:c15="http://schemas.microsoft.com/office/drawing/2012/chart" uri="{CE6537A1-D6FC-4f65-9D91-7224C49458BB}">
                  <c15:layout/>
                </c:ext>
              </c:extLst>
            </c:dLbl>
            <c:dLbl>
              <c:idx val="5"/>
              <c:layout>
                <c:manualLayout>
                  <c:x val="0"/>
                  <c:y val="-5.047773571299801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2B07-40D3-AF52-6FEB6801879F}"/>
                </c:ext>
                <c:ext xmlns:c15="http://schemas.microsoft.com/office/drawing/2012/chart" uri="{CE6537A1-D6FC-4f65-9D91-7224C49458BB}">
                  <c15:layout/>
                </c:ext>
              </c:extLst>
            </c:dLbl>
            <c:dLbl>
              <c:idx val="6"/>
              <c:layout>
                <c:manualLayout>
                  <c:x val="2.1822149481723948E-3"/>
                  <c:y val="-5.408328826392644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2E08-4184-85D9-BCAAA345103B}"/>
                </c:ex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sz="900"/>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Sheet1!$A$2:$A$8</c:f>
              <c:strCache>
                <c:ptCount val="7"/>
                <c:pt idx="0">
                  <c:v>Asia &amp; Pacific</c:v>
                </c:pt>
                <c:pt idx="1">
                  <c:v>Africa</c:v>
                </c:pt>
                <c:pt idx="2">
                  <c:v>Global</c:v>
                </c:pt>
                <c:pt idx="3">
                  <c:v>Americas*</c:v>
                </c:pt>
                <c:pt idx="4">
                  <c:v>Arab</c:v>
                </c:pt>
                <c:pt idx="5">
                  <c:v>CIS</c:v>
                </c:pt>
                <c:pt idx="6">
                  <c:v>Europe</c:v>
                </c:pt>
              </c:strCache>
            </c:strRef>
          </c:cat>
          <c:val>
            <c:numRef>
              <c:f>Sheet1!$C$2:$C$8</c:f>
              <c:numCache>
                <c:formatCode>[$CHF-1407]\ #,##0</c:formatCode>
                <c:ptCount val="7"/>
                <c:pt idx="0">
                  <c:v>917672</c:v>
                </c:pt>
                <c:pt idx="1">
                  <c:v>7384390</c:v>
                </c:pt>
                <c:pt idx="2">
                  <c:v>4110247</c:v>
                </c:pt>
                <c:pt idx="3">
                  <c:v>4871735</c:v>
                </c:pt>
                <c:pt idx="4">
                  <c:v>1706345</c:v>
                </c:pt>
                <c:pt idx="5">
                  <c:v>0</c:v>
                </c:pt>
                <c:pt idx="6">
                  <c:v>2407916</c:v>
                </c:pt>
              </c:numCache>
            </c:numRef>
          </c:val>
          <c:extLst xmlns:c16r2="http://schemas.microsoft.com/office/drawing/2015/06/chart">
            <c:ext xmlns:c16="http://schemas.microsoft.com/office/drawing/2014/chart" uri="{C3380CC4-5D6E-409C-BE32-E72D297353CC}">
              <c16:uniqueId val="{0000000A-2B07-40D3-AF52-6FEB6801879F}"/>
            </c:ext>
          </c:extLst>
        </c:ser>
        <c:dLbls>
          <c:showLegendKey val="0"/>
          <c:showVal val="0"/>
          <c:showCatName val="0"/>
          <c:showSerName val="0"/>
          <c:showPercent val="0"/>
          <c:showBubbleSize val="0"/>
        </c:dLbls>
        <c:gapWidth val="219"/>
        <c:axId val="355393600"/>
        <c:axId val="355393992"/>
      </c:barChart>
      <c:catAx>
        <c:axId val="355393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5393992"/>
        <c:crosses val="autoZero"/>
        <c:auto val="1"/>
        <c:lblAlgn val="ctr"/>
        <c:lblOffset val="100"/>
        <c:noMultiLvlLbl val="0"/>
      </c:catAx>
      <c:valAx>
        <c:axId val="355393992"/>
        <c:scaling>
          <c:orientation val="minMax"/>
        </c:scaling>
        <c:delete val="0"/>
        <c:axPos val="l"/>
        <c:majorGridlines>
          <c:spPr>
            <a:ln w="9525" cap="flat" cmpd="sng" algn="ctr">
              <a:solidFill>
                <a:schemeClr val="tx1">
                  <a:lumMod val="15000"/>
                  <a:lumOff val="85000"/>
                </a:schemeClr>
              </a:solidFill>
              <a:round/>
            </a:ln>
            <a:effectLst/>
          </c:spPr>
        </c:majorGridlines>
        <c:numFmt formatCode="[$CHF-1407]\ #,##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5393600"/>
        <c:crosses val="autoZero"/>
        <c:crossBetween val="between"/>
      </c:valAx>
      <c:spPr>
        <a:noFill/>
        <a:ln>
          <a:noFill/>
        </a:ln>
        <a:effectLst/>
      </c:spPr>
    </c:plotArea>
    <c:legend>
      <c:legendPos val="b"/>
      <c:layout/>
      <c:overlay val="0"/>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sz="1200"/>
              <a:t>Gráfico</a:t>
            </a:r>
            <a:r>
              <a:rPr lang="tr-TR" sz="1200" baseline="0"/>
              <a:t> 3: </a:t>
            </a:r>
            <a:r>
              <a:rPr lang="en-US" sz="1200"/>
              <a:t>Proyectos por ámbitos temáticos</a:t>
            </a:r>
            <a:r>
              <a:rPr lang="en-US" sz="1200" baseline="0"/>
              <a:t>*</a:t>
            </a:r>
            <a:endParaRPr lang="en-US" sz="1200"/>
          </a:p>
        </c:rich>
      </c:tx>
      <c:layout>
        <c:manualLayout>
          <c:xMode val="edge"/>
          <c:yMode val="edge"/>
          <c:x val="0.15966669706827188"/>
          <c:y val="4.2194241973623273E-2"/>
        </c:manualLayout>
      </c:layout>
      <c:overlay val="0"/>
      <c:spPr>
        <a:noFill/>
        <a:ln>
          <a:noFill/>
        </a:ln>
        <a:effectLst/>
      </c:spPr>
    </c:title>
    <c:autoTitleDeleted val="0"/>
    <c:plotArea>
      <c:layout/>
      <c:pieChart>
        <c:varyColors val="1"/>
        <c:ser>
          <c:idx val="0"/>
          <c:order val="0"/>
          <c:tx>
            <c:strRef>
              <c:f>Sheet1!$B$1</c:f>
              <c:strCache>
                <c:ptCount val="1"/>
                <c:pt idx="0">
                  <c:v>Projects by Themes</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9AF4-4EEB-B8E2-4E4376667268}"/>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9AF4-4EEB-B8E2-4E4376667268}"/>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9AF4-4EEB-B8E2-4E4376667268}"/>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9AF4-4EEB-B8E2-4E4376667268}"/>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9AF4-4EEB-B8E2-4E4376667268}"/>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9AF4-4EEB-B8E2-4E4376667268}"/>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9AF4-4EEB-B8E2-4E4376667268}"/>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9AF4-4EEB-B8E2-4E4376667268}"/>
              </c:ext>
            </c:extLst>
          </c:dPt>
          <c:dPt>
            <c:idx val="8"/>
            <c:bubble3D val="0"/>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9AF4-4EEB-B8E2-4E4376667268}"/>
              </c:ext>
            </c:extLst>
          </c:dPt>
          <c:dPt>
            <c:idx val="9"/>
            <c:bubble3D val="0"/>
            <c:spPr>
              <a:solidFill>
                <a:schemeClr val="accent4">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3-9AF4-4EEB-B8E2-4E4376667268}"/>
              </c:ext>
            </c:extLst>
          </c:dPt>
          <c:dPt>
            <c:idx val="10"/>
            <c:bubble3D val="0"/>
            <c:spPr>
              <a:solidFill>
                <a:schemeClr val="accent5">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5-9AF4-4EEB-B8E2-4E4376667268}"/>
              </c:ext>
            </c:extLst>
          </c:dPt>
          <c:dPt>
            <c:idx val="11"/>
            <c:bubble3D val="0"/>
            <c:spPr>
              <a:solidFill>
                <a:schemeClr val="accent3">
                  <a:lumMod val="40000"/>
                  <a:lumOff val="60000"/>
                </a:schemeClr>
              </a:solidFill>
            </c:spPr>
            <c:extLst xmlns:c16r2="http://schemas.microsoft.com/office/drawing/2015/06/chart">
              <c:ext xmlns:c16="http://schemas.microsoft.com/office/drawing/2014/chart" uri="{C3380CC4-5D6E-409C-BE32-E72D297353CC}">
                <c16:uniqueId val="{00000016-9AF4-4EEB-B8E2-4E4376667268}"/>
              </c:ext>
            </c:extLst>
          </c:dPt>
          <c:dLbls>
            <c:dLbl>
              <c:idx val="0"/>
              <c:layout>
                <c:manualLayout>
                  <c:x val="-1.1829264585170097E-2"/>
                  <c:y val="1.541893176665610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AF4-4EEB-B8E2-4E4376667268}"/>
                </c:ext>
                <c:ext xmlns:c15="http://schemas.microsoft.com/office/drawing/2012/chart" uri="{CE6537A1-D6FC-4f65-9D91-7224C49458BB}">
                  <c15:layout/>
                </c:ext>
              </c:extLst>
            </c:dLbl>
            <c:dLbl>
              <c:idx val="1"/>
              <c:layout>
                <c:manualLayout>
                  <c:x val="-1.6587453595327611E-3"/>
                  <c:y val="3.687542153206081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AF4-4EEB-B8E2-4E4376667268}"/>
                </c:ext>
                <c:ext xmlns:c15="http://schemas.microsoft.com/office/drawing/2012/chart" uri="{CE6537A1-D6FC-4f65-9D91-7224C49458BB}">
                  <c15:layout/>
                </c:ext>
              </c:extLst>
            </c:dLbl>
            <c:dLbl>
              <c:idx val="2"/>
              <c:layout>
                <c:manualLayout>
                  <c:x val="-6.7918875005489182E-3"/>
                  <c:y val="-1.9540076485179271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9AF4-4EEB-B8E2-4E4376667268}"/>
                </c:ext>
                <c:ext xmlns:c15="http://schemas.microsoft.com/office/drawing/2012/chart" uri="{CE6537A1-D6FC-4f65-9D91-7224C49458BB}">
                  <c15:layout/>
                </c:ext>
              </c:extLst>
            </c:dLbl>
            <c:dLbl>
              <c:idx val="3"/>
              <c:layout>
                <c:manualLayout>
                  <c:x val="-2.5402230126639574E-3"/>
                  <c:y val="-5.170116119386005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9AF4-4EEB-B8E2-4E4376667268}"/>
                </c:ext>
                <c:ext xmlns:c15="http://schemas.microsoft.com/office/drawing/2012/chart" uri="{CE6537A1-D6FC-4f65-9D91-7224C49458BB}">
                  <c15:layout/>
                </c:ext>
              </c:extLst>
            </c:dLbl>
            <c:dLbl>
              <c:idx val="4"/>
              <c:layout>
                <c:manualLayout>
                  <c:x val="-1.6552660647148835E-2"/>
                  <c:y val="-1.875462161657037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9AF4-4EEB-B8E2-4E4376667268}"/>
                </c:ext>
                <c:ext xmlns:c15="http://schemas.microsoft.com/office/drawing/2012/chart" uri="{CE6537A1-D6FC-4f65-9D91-7224C49458BB}">
                  <c15:layout/>
                </c:ext>
              </c:extLst>
            </c:dLbl>
            <c:dLbl>
              <c:idx val="5"/>
              <c:layout>
                <c:manualLayout>
                  <c:x val="1.3043302019679973E-2"/>
                  <c:y val="-1.543071434956079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9AF4-4EEB-B8E2-4E4376667268}"/>
                </c:ext>
                <c:ext xmlns:c15="http://schemas.microsoft.com/office/drawing/2012/chart" uri="{CE6537A1-D6FC-4f65-9D91-7224C49458BB}">
                  <c15:layout/>
                </c:ext>
              </c:extLst>
            </c:dLbl>
            <c:dLbl>
              <c:idx val="6"/>
              <c:layout>
                <c:manualLayout>
                  <c:x val="2.5892033766049515E-4"/>
                  <c:y val="-1.883547451305428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9AF4-4EEB-B8E2-4E4376667268}"/>
                </c:ext>
                <c:ext xmlns:c15="http://schemas.microsoft.com/office/drawing/2012/chart" uri="{CE6537A1-D6FC-4f65-9D91-7224C49458BB}">
                  <c15:layout/>
                </c:ext>
              </c:extLst>
            </c:dLbl>
            <c:dLbl>
              <c:idx val="7"/>
              <c:layout>
                <c:manualLayout>
                  <c:x val="5.3493313335833022E-3"/>
                  <c:y val="1.688932658987468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9AF4-4EEB-B8E2-4E4376667268}"/>
                </c:ext>
                <c:ext xmlns:c15="http://schemas.microsoft.com/office/drawing/2012/chart" uri="{CE6537A1-D6FC-4f65-9D91-7224C49458BB}">
                  <c15:layout/>
                </c:ext>
              </c:extLst>
            </c:dLbl>
            <c:dLbl>
              <c:idx val="8"/>
              <c:layout>
                <c:manualLayout>
                  <c:x val="4.2310589554684043E-3"/>
                  <c:y val="3.870781632172139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9AF4-4EEB-B8E2-4E4376667268}"/>
                </c:ext>
                <c:ext xmlns:c15="http://schemas.microsoft.com/office/drawing/2012/chart" uri="{CE6537A1-D6FC-4f65-9D91-7224C49458BB}">
                  <c15:layout/>
                </c:ext>
              </c:extLst>
            </c:dLbl>
            <c:dLbl>
              <c:idx val="9"/>
              <c:layout>
                <c:manualLayout>
                  <c:x val="-5.8219073967105467E-4"/>
                  <c:y val="-8.993361123977149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9AF4-4EEB-B8E2-4E4376667268}"/>
                </c:ext>
                <c:ext xmlns:c15="http://schemas.microsoft.com/office/drawing/2012/chart" uri="{CE6537A1-D6FC-4f65-9D91-7224C49458BB}">
                  <c15:layout/>
                </c:ext>
              </c:extLst>
            </c:dLbl>
            <c:dLbl>
              <c:idx val="11"/>
              <c:layout>
                <c:manualLayout>
                  <c:x val="2.1368950502808769E-3"/>
                  <c:y val="1.541893176665610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6-9AF4-4EEB-B8E2-4E4376667268}"/>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Sheet1!$A$2:$A$13</c:f>
              <c:strCache>
                <c:ptCount val="12"/>
                <c:pt idx="0">
                  <c:v>Capacity Building</c:v>
                </c:pt>
                <c:pt idx="1">
                  <c:v>Cybersecurity</c:v>
                </c:pt>
                <c:pt idx="2">
                  <c:v>Innovation</c:v>
                </c:pt>
                <c:pt idx="3">
                  <c:v>Regulatory and Market Environment</c:v>
                </c:pt>
                <c:pt idx="4">
                  <c:v>Technology and Network development</c:v>
                </c:pt>
                <c:pt idx="5">
                  <c:v>Digital inclusion</c:v>
                </c:pt>
                <c:pt idx="6">
                  <c:v>ICT Applications</c:v>
                </c:pt>
                <c:pt idx="7">
                  <c:v>Climate Change</c:v>
                </c:pt>
                <c:pt idx="8">
                  <c:v>LDCs &amp; SIDs</c:v>
                </c:pt>
                <c:pt idx="9">
                  <c:v>Emergency Telecommunications</c:v>
                </c:pt>
                <c:pt idx="10">
                  <c:v>ICT Statistics &amp; Indicators</c:v>
                </c:pt>
                <c:pt idx="11">
                  <c:v>Spectrum management and digital broadcasting </c:v>
                </c:pt>
              </c:strCache>
            </c:strRef>
          </c:cat>
          <c:val>
            <c:numRef>
              <c:f>Sheet1!$B$2:$B$13</c:f>
              <c:numCache>
                <c:formatCode>General</c:formatCode>
                <c:ptCount val="12"/>
                <c:pt idx="0">
                  <c:v>8</c:v>
                </c:pt>
                <c:pt idx="1">
                  <c:v>6</c:v>
                </c:pt>
                <c:pt idx="2">
                  <c:v>3</c:v>
                </c:pt>
                <c:pt idx="3">
                  <c:v>4</c:v>
                </c:pt>
                <c:pt idx="4">
                  <c:v>10</c:v>
                </c:pt>
                <c:pt idx="5">
                  <c:v>5</c:v>
                </c:pt>
                <c:pt idx="6">
                  <c:v>11</c:v>
                </c:pt>
                <c:pt idx="7">
                  <c:v>2</c:v>
                </c:pt>
                <c:pt idx="8">
                  <c:v>5</c:v>
                </c:pt>
                <c:pt idx="9">
                  <c:v>7</c:v>
                </c:pt>
                <c:pt idx="10">
                  <c:v>1</c:v>
                </c:pt>
                <c:pt idx="11">
                  <c:v>8</c:v>
                </c:pt>
              </c:numCache>
            </c:numRef>
          </c:val>
          <c:extLst xmlns:c16r2="http://schemas.microsoft.com/office/drawing/2015/06/chart">
            <c:ext xmlns:c16="http://schemas.microsoft.com/office/drawing/2014/chart" uri="{C3380CC4-5D6E-409C-BE32-E72D297353CC}">
              <c16:uniqueId val="{00000017-9AF4-4EEB-B8E2-4E4376667268}"/>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6309278907704117"/>
          <c:y val="6.3171302503595733E-2"/>
          <c:w val="0.33374325605132693"/>
          <c:h val="0.9176652918385201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12700" cap="flat" cmpd="sng" algn="ctr">
      <a:solidFill>
        <a:schemeClr val="accent1"/>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sz="1200"/>
              <a:t>Gráfico</a:t>
            </a:r>
            <a:r>
              <a:rPr lang="tr-TR" sz="1200"/>
              <a:t> 4:</a:t>
            </a:r>
            <a:r>
              <a:rPr lang="tr-TR" sz="1200" baseline="0"/>
              <a:t> </a:t>
            </a:r>
            <a:r>
              <a:rPr lang="tr-TR" sz="1200"/>
              <a:t>N</a:t>
            </a:r>
            <a:r>
              <a:rPr lang="es-ES" sz="1200"/>
              <a:t>úmero de proyectos en desarrollo y pendientes de firma, por región</a:t>
            </a:r>
            <a:r>
              <a:rPr lang="es-ES" sz="1200" baseline="0"/>
              <a:t>, al mes de enero de </a:t>
            </a:r>
            <a:r>
              <a:rPr lang="tr-TR" sz="1200"/>
              <a:t>2019 </a:t>
            </a:r>
            <a:endParaRPr lang="en-US" sz="1200"/>
          </a:p>
        </c:rich>
      </c:tx>
      <c:layout>
        <c:manualLayout>
          <c:xMode val="edge"/>
          <c:yMode val="edge"/>
          <c:x val="0.15430214246475005"/>
          <c:y val="3.3472803347280332E-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Distribution of Ongoing BDT Projects</c:v>
                </c:pt>
              </c:strCache>
            </c:strRef>
          </c:tx>
          <c:spPr>
            <a:solidFill>
              <a:schemeClr val="accent1"/>
            </a:solidFill>
            <a:ln>
              <a:noFill/>
            </a:ln>
            <a:effectLst/>
          </c:spPr>
          <c:invertIfNegative val="0"/>
          <c:dPt>
            <c:idx val="1"/>
            <c:invertIfNegative val="0"/>
            <c:bubble3D val="0"/>
            <c:spPr>
              <a:solidFill>
                <a:srgbClr val="C00000"/>
              </a:solidFill>
              <a:ln>
                <a:noFill/>
              </a:ln>
              <a:effectLst/>
            </c:spPr>
            <c:extLst xmlns:c16r2="http://schemas.microsoft.com/office/drawing/2015/06/chart">
              <c:ext xmlns:c16="http://schemas.microsoft.com/office/drawing/2014/chart" uri="{C3380CC4-5D6E-409C-BE32-E72D297353CC}">
                <c16:uniqueId val="{00000001-92E6-4E66-99AA-0D4E945197D6}"/>
              </c:ext>
            </c:extLst>
          </c:dPt>
          <c:dPt>
            <c:idx val="2"/>
            <c:invertIfNegative val="0"/>
            <c:bubble3D val="0"/>
            <c:spPr>
              <a:solidFill>
                <a:srgbClr val="00B050"/>
              </a:solidFill>
              <a:ln>
                <a:noFill/>
              </a:ln>
              <a:effectLst/>
            </c:spPr>
            <c:extLst xmlns:c16r2="http://schemas.microsoft.com/office/drawing/2015/06/chart">
              <c:ext xmlns:c16="http://schemas.microsoft.com/office/drawing/2014/chart" uri="{C3380CC4-5D6E-409C-BE32-E72D297353CC}">
                <c16:uniqueId val="{00000003-92E6-4E66-99AA-0D4E945197D6}"/>
              </c:ext>
            </c:extLst>
          </c:dPt>
          <c:dPt>
            <c:idx val="3"/>
            <c:invertIfNegative val="0"/>
            <c:bubble3D val="0"/>
            <c:spPr>
              <a:solidFill>
                <a:srgbClr val="7030A0"/>
              </a:solidFill>
              <a:ln>
                <a:noFill/>
              </a:ln>
              <a:effectLst/>
            </c:spPr>
            <c:extLst xmlns:c16r2="http://schemas.microsoft.com/office/drawing/2015/06/chart">
              <c:ext xmlns:c16="http://schemas.microsoft.com/office/drawing/2014/chart" uri="{C3380CC4-5D6E-409C-BE32-E72D297353CC}">
                <c16:uniqueId val="{00000005-92E6-4E66-99AA-0D4E945197D6}"/>
              </c:ext>
            </c:extLst>
          </c:dPt>
          <c:dPt>
            <c:idx val="4"/>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7-92E6-4E66-99AA-0D4E945197D6}"/>
              </c:ext>
            </c:extLst>
          </c:dPt>
          <c:dPt>
            <c:idx val="5"/>
            <c:invertIfNegative val="0"/>
            <c:bubble3D val="0"/>
            <c:spPr>
              <a:solidFill>
                <a:schemeClr val="accent2">
                  <a:lumMod val="50000"/>
                </a:schemeClr>
              </a:solidFill>
              <a:ln>
                <a:noFill/>
              </a:ln>
              <a:effectLst/>
            </c:spPr>
            <c:extLst xmlns:c16r2="http://schemas.microsoft.com/office/drawing/2015/06/chart">
              <c:ext xmlns:c16="http://schemas.microsoft.com/office/drawing/2014/chart" uri="{C3380CC4-5D6E-409C-BE32-E72D297353CC}">
                <c16:uniqueId val="{00000009-92E6-4E66-99AA-0D4E945197D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Asia &amp; Pacific</c:v>
                </c:pt>
                <c:pt idx="1">
                  <c:v>Africa</c:v>
                </c:pt>
                <c:pt idx="2">
                  <c:v>Global</c:v>
                </c:pt>
                <c:pt idx="3">
                  <c:v>Americas</c:v>
                </c:pt>
                <c:pt idx="4">
                  <c:v>Arab</c:v>
                </c:pt>
                <c:pt idx="5">
                  <c:v>CIS</c:v>
                </c:pt>
                <c:pt idx="6">
                  <c:v>Europe</c:v>
                </c:pt>
              </c:strCache>
            </c:strRef>
          </c:cat>
          <c:val>
            <c:numRef>
              <c:f>Sheet1!$B$2:$B$8</c:f>
              <c:numCache>
                <c:formatCode>General</c:formatCode>
                <c:ptCount val="7"/>
                <c:pt idx="0">
                  <c:v>1</c:v>
                </c:pt>
                <c:pt idx="1">
                  <c:v>2</c:v>
                </c:pt>
                <c:pt idx="2">
                  <c:v>2</c:v>
                </c:pt>
                <c:pt idx="3">
                  <c:v>4</c:v>
                </c:pt>
                <c:pt idx="4">
                  <c:v>1</c:v>
                </c:pt>
                <c:pt idx="5">
                  <c:v>1</c:v>
                </c:pt>
                <c:pt idx="6">
                  <c:v>0</c:v>
                </c:pt>
              </c:numCache>
            </c:numRef>
          </c:val>
          <c:extLst xmlns:c16r2="http://schemas.microsoft.com/office/drawing/2015/06/chart">
            <c:ext xmlns:c16="http://schemas.microsoft.com/office/drawing/2014/chart" uri="{C3380CC4-5D6E-409C-BE32-E72D297353CC}">
              <c16:uniqueId val="{0000000A-92E6-4E66-99AA-0D4E945197D6}"/>
            </c:ext>
          </c:extLst>
        </c:ser>
        <c:dLbls>
          <c:showLegendKey val="0"/>
          <c:showVal val="0"/>
          <c:showCatName val="0"/>
          <c:showSerName val="0"/>
          <c:showPercent val="0"/>
          <c:showBubbleSize val="0"/>
        </c:dLbls>
        <c:gapWidth val="219"/>
        <c:overlap val="-27"/>
        <c:axId val="355395168"/>
        <c:axId val="355395560"/>
      </c:barChart>
      <c:catAx>
        <c:axId val="355395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5395560"/>
        <c:crosses val="autoZero"/>
        <c:auto val="1"/>
        <c:lblAlgn val="ctr"/>
        <c:lblOffset val="100"/>
        <c:noMultiLvlLbl val="0"/>
      </c:catAx>
      <c:valAx>
        <c:axId val="3553955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53951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9AEF9-F2EE-48C0-B03A-A024522A6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PS_TDAG19.dotx</Template>
  <TotalTime>78</TotalTime>
  <Pages>13</Pages>
  <Words>3424</Words>
  <Characters>19520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22899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Spanish</dc:creator>
  <cp:keywords/>
  <dc:description/>
  <cp:lastModifiedBy>Spanish</cp:lastModifiedBy>
  <cp:revision>11</cp:revision>
  <dcterms:created xsi:type="dcterms:W3CDTF">2019-01-31T12:46:00Z</dcterms:created>
  <dcterms:modified xsi:type="dcterms:W3CDTF">2019-02-01T10:30:00Z</dcterms:modified>
</cp:coreProperties>
</file>