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75C4C" w:rsidTr="004F109C">
        <w:trPr>
          <w:cantSplit/>
          <w:trHeight w:val="1134"/>
        </w:trPr>
        <w:tc>
          <w:tcPr>
            <w:tcW w:w="6804" w:type="dxa"/>
          </w:tcPr>
          <w:p w:rsidR="00175C4C" w:rsidRPr="001E252D" w:rsidRDefault="00175C4C" w:rsidP="004F109C">
            <w:pPr>
              <w:spacing w:before="20" w:after="48" w:line="240" w:lineRule="atLeast"/>
              <w:ind w:left="34"/>
              <w:rPr>
                <w:b/>
                <w:bCs/>
                <w:sz w:val="32"/>
                <w:szCs w:val="32"/>
                <w:lang w:eastAsia="zh-CN"/>
              </w:rPr>
            </w:pPr>
            <w:r w:rsidRPr="00054016">
              <w:rPr>
                <w:rFonts w:ascii="SimSun" w:hAnsi="SimSun" w:cs="SimSun" w:hint="eastAsia"/>
                <w:b/>
                <w:bCs/>
                <w:sz w:val="32"/>
                <w:szCs w:val="22"/>
                <w:lang w:eastAsia="zh-CN"/>
              </w:rPr>
              <w:t>电信发展顾问组</w:t>
            </w:r>
            <w:r>
              <w:rPr>
                <w:rFonts w:cs="SimSun" w:hint="eastAsia"/>
                <w:b/>
                <w:bCs/>
                <w:sz w:val="32"/>
                <w:szCs w:val="22"/>
                <w:lang w:eastAsia="zh-CN"/>
              </w:rPr>
              <w:t>（</w:t>
            </w:r>
            <w:r w:rsidRPr="00054016">
              <w:rPr>
                <w:rFonts w:cstheme="minorHAnsi"/>
                <w:b/>
                <w:bCs/>
                <w:sz w:val="32"/>
                <w:szCs w:val="22"/>
                <w:lang w:eastAsia="zh-CN"/>
              </w:rPr>
              <w:t>TDAG</w:t>
            </w:r>
            <w:r>
              <w:rPr>
                <w:rFonts w:cs="SimSun" w:hint="eastAsia"/>
                <w:b/>
                <w:bCs/>
                <w:sz w:val="32"/>
                <w:szCs w:val="22"/>
                <w:lang w:eastAsia="zh-CN"/>
              </w:rPr>
              <w:t>）</w:t>
            </w:r>
          </w:p>
          <w:p w:rsidR="00175C4C" w:rsidRPr="00A67CAE" w:rsidRDefault="00175C4C" w:rsidP="004F109C">
            <w:pPr>
              <w:spacing w:after="48" w:line="240" w:lineRule="atLeast"/>
              <w:ind w:left="34"/>
              <w:rPr>
                <w:b/>
                <w:bCs/>
                <w:szCs w:val="24"/>
                <w:lang w:eastAsia="zh-CN"/>
              </w:rPr>
            </w:pPr>
            <w:r w:rsidRPr="00A67CAE">
              <w:rPr>
                <w:b/>
                <w:bCs/>
                <w:szCs w:val="24"/>
                <w:lang w:val="fr-CH" w:eastAsia="zh-CN"/>
              </w:rPr>
              <w:t>第</w:t>
            </w:r>
            <w:r w:rsidRPr="00A67CAE">
              <w:rPr>
                <w:b/>
                <w:bCs/>
                <w:szCs w:val="24"/>
                <w:lang w:val="fr-CH" w:eastAsia="zh-CN"/>
              </w:rPr>
              <w:t>2</w:t>
            </w:r>
            <w:r>
              <w:rPr>
                <w:b/>
                <w:bCs/>
                <w:szCs w:val="24"/>
                <w:lang w:val="fr-CH" w:eastAsia="zh-CN"/>
              </w:rPr>
              <w:t>4</w:t>
            </w:r>
            <w:r w:rsidRPr="00A67CAE">
              <w:rPr>
                <w:b/>
                <w:bCs/>
                <w:szCs w:val="24"/>
                <w:lang w:val="fr-CH" w:eastAsia="zh-CN"/>
              </w:rPr>
              <w:t>次会议，</w:t>
            </w:r>
            <w:r w:rsidRPr="00A67CAE">
              <w:rPr>
                <w:b/>
                <w:bCs/>
                <w:szCs w:val="24"/>
                <w:lang w:val="fr-CH" w:eastAsia="zh-CN"/>
              </w:rPr>
              <w:t>201</w:t>
            </w:r>
            <w:r>
              <w:rPr>
                <w:b/>
                <w:bCs/>
                <w:szCs w:val="24"/>
                <w:lang w:val="fr-CH" w:eastAsia="zh-CN"/>
              </w:rPr>
              <w:t>9</w:t>
            </w:r>
            <w:r w:rsidRPr="00A67CAE">
              <w:rPr>
                <w:b/>
                <w:bCs/>
                <w:szCs w:val="24"/>
                <w:lang w:val="fr-CH" w:eastAsia="zh-CN"/>
              </w:rPr>
              <w:t>年</w:t>
            </w:r>
            <w:r w:rsidRPr="00A67CAE">
              <w:rPr>
                <w:b/>
                <w:bCs/>
                <w:szCs w:val="24"/>
                <w:lang w:val="fr-CH" w:eastAsia="zh-CN"/>
              </w:rPr>
              <w:t>4</w:t>
            </w:r>
            <w:r w:rsidRPr="00A67CAE">
              <w:rPr>
                <w:b/>
                <w:bCs/>
                <w:szCs w:val="24"/>
                <w:lang w:val="fr-CH" w:eastAsia="zh-CN"/>
              </w:rPr>
              <w:t>月</w:t>
            </w:r>
            <w:r>
              <w:rPr>
                <w:b/>
                <w:bCs/>
                <w:szCs w:val="24"/>
                <w:lang w:eastAsia="zh-CN"/>
              </w:rPr>
              <w:t>3</w:t>
            </w:r>
            <w:r w:rsidRPr="00A67CAE">
              <w:rPr>
                <w:b/>
                <w:bCs/>
                <w:szCs w:val="24"/>
                <w:lang w:eastAsia="zh-CN"/>
              </w:rPr>
              <w:t>-</w:t>
            </w:r>
            <w:r>
              <w:rPr>
                <w:b/>
                <w:bCs/>
                <w:szCs w:val="24"/>
                <w:lang w:eastAsia="zh-CN"/>
              </w:rPr>
              <w:t>5</w:t>
            </w:r>
            <w:r w:rsidRPr="00A67CAE">
              <w:rPr>
                <w:b/>
                <w:bCs/>
                <w:szCs w:val="24"/>
                <w:lang w:eastAsia="zh-CN"/>
              </w:rPr>
              <w:t>日，日内瓦</w:t>
            </w:r>
          </w:p>
        </w:tc>
        <w:tc>
          <w:tcPr>
            <w:tcW w:w="3227" w:type="dxa"/>
          </w:tcPr>
          <w:p w:rsidR="00175C4C" w:rsidRPr="00D96B4B" w:rsidRDefault="00175C4C" w:rsidP="004F109C">
            <w:pPr>
              <w:spacing w:before="0" w:line="240" w:lineRule="atLeast"/>
              <w:jc w:val="right"/>
              <w:rPr>
                <w:rFonts w:cstheme="minorHAnsi"/>
              </w:rPr>
            </w:pPr>
            <w:bookmarkStart w:id="0" w:name="ditulogo"/>
            <w:bookmarkEnd w:id="0"/>
            <w:r w:rsidRPr="008E52B1">
              <w:rPr>
                <w:noProof/>
                <w:color w:val="3399FF"/>
                <w:lang w:eastAsia="zh-CN"/>
              </w:rPr>
              <w:drawing>
                <wp:inline distT="0" distB="0" distL="0" distR="0" wp14:anchorId="63E69CB3" wp14:editId="21167857">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175C4C" w:rsidRPr="00C324A8" w:rsidTr="004F109C">
        <w:trPr>
          <w:cantSplit/>
        </w:trPr>
        <w:tc>
          <w:tcPr>
            <w:tcW w:w="6804" w:type="dxa"/>
            <w:tcBorders>
              <w:top w:val="single" w:sz="12" w:space="0" w:color="auto"/>
            </w:tcBorders>
          </w:tcPr>
          <w:p w:rsidR="00175C4C" w:rsidRPr="00D96B4B" w:rsidRDefault="00175C4C" w:rsidP="004F109C">
            <w:pPr>
              <w:spacing w:before="0" w:after="48" w:line="240" w:lineRule="atLeast"/>
              <w:rPr>
                <w:rFonts w:cstheme="minorHAnsi"/>
                <w:b/>
                <w:smallCaps/>
                <w:sz w:val="20"/>
              </w:rPr>
            </w:pPr>
            <w:bookmarkStart w:id="1" w:name="dhead"/>
          </w:p>
        </w:tc>
        <w:tc>
          <w:tcPr>
            <w:tcW w:w="3227" w:type="dxa"/>
            <w:tcBorders>
              <w:top w:val="single" w:sz="12" w:space="0" w:color="auto"/>
            </w:tcBorders>
          </w:tcPr>
          <w:p w:rsidR="00175C4C" w:rsidRPr="00D96B4B" w:rsidRDefault="00175C4C" w:rsidP="004F109C">
            <w:pPr>
              <w:spacing w:before="0" w:line="240" w:lineRule="atLeast"/>
              <w:rPr>
                <w:rFonts w:cstheme="minorHAnsi"/>
                <w:sz w:val="20"/>
              </w:rPr>
            </w:pPr>
          </w:p>
        </w:tc>
      </w:tr>
      <w:tr w:rsidR="00175C4C" w:rsidRPr="0038489B" w:rsidTr="004F109C">
        <w:trPr>
          <w:cantSplit/>
          <w:trHeight w:val="23"/>
        </w:trPr>
        <w:tc>
          <w:tcPr>
            <w:tcW w:w="6804" w:type="dxa"/>
            <w:shd w:val="clear" w:color="auto" w:fill="auto"/>
          </w:tcPr>
          <w:p w:rsidR="00175C4C" w:rsidRPr="00D96B4B" w:rsidRDefault="00175C4C" w:rsidP="00F43E9C">
            <w:pPr>
              <w:pStyle w:val="Committee"/>
              <w:spacing w:before="0"/>
            </w:pPr>
            <w:bookmarkStart w:id="2" w:name="dnum" w:colFirst="1" w:colLast="1"/>
            <w:bookmarkStart w:id="3" w:name="dmeeting" w:colFirst="0" w:colLast="0"/>
            <w:bookmarkEnd w:id="1"/>
          </w:p>
        </w:tc>
        <w:tc>
          <w:tcPr>
            <w:tcW w:w="3227" w:type="dxa"/>
          </w:tcPr>
          <w:p w:rsidR="00175C4C" w:rsidRPr="00E07105" w:rsidRDefault="00175C4C" w:rsidP="004F109C">
            <w:pPr>
              <w:tabs>
                <w:tab w:val="left" w:pos="851"/>
              </w:tabs>
              <w:spacing w:before="0" w:line="240" w:lineRule="atLeast"/>
              <w:rPr>
                <w:rFonts w:cstheme="minorHAnsi"/>
                <w:szCs w:val="24"/>
                <w:lang w:val="es-ES_tradnl"/>
              </w:rPr>
            </w:pPr>
            <w:r>
              <w:rPr>
                <w:rFonts w:hint="eastAsia"/>
                <w:b/>
                <w:bCs/>
                <w:szCs w:val="24"/>
                <w:lang w:val="es-ES_tradnl" w:eastAsia="zh-CN"/>
              </w:rPr>
              <w:t>文件</w:t>
            </w:r>
            <w:r w:rsidRPr="0084734D">
              <w:rPr>
                <w:b/>
                <w:bCs/>
                <w:szCs w:val="24"/>
                <w:lang w:val="es-ES_tradnl"/>
              </w:rPr>
              <w:t xml:space="preserve"> </w:t>
            </w:r>
            <w:bookmarkStart w:id="4" w:name="DocRef1"/>
            <w:bookmarkEnd w:id="4"/>
            <w:r>
              <w:rPr>
                <w:b/>
                <w:bCs/>
                <w:szCs w:val="24"/>
                <w:lang w:val="es-ES_tradnl"/>
              </w:rPr>
              <w:t>TDAG-19</w:t>
            </w:r>
            <w:r w:rsidRPr="00147DA1">
              <w:rPr>
                <w:b/>
                <w:bCs/>
                <w:szCs w:val="24"/>
                <w:lang w:val="es-ES_tradnl"/>
              </w:rPr>
              <w:t>/</w:t>
            </w:r>
            <w:r w:rsidR="008543C0">
              <w:rPr>
                <w:b/>
                <w:bCs/>
                <w:szCs w:val="24"/>
                <w:lang w:val="es-ES_tradnl"/>
              </w:rPr>
              <w:t>20</w:t>
            </w:r>
            <w:r w:rsidRPr="00147DA1">
              <w:rPr>
                <w:b/>
                <w:bCs/>
                <w:szCs w:val="24"/>
                <w:lang w:val="es-ES_tradnl"/>
              </w:rPr>
              <w:t>-</w:t>
            </w:r>
            <w:r>
              <w:rPr>
                <w:b/>
                <w:bCs/>
                <w:szCs w:val="24"/>
                <w:lang w:val="es-ES_tradnl"/>
              </w:rPr>
              <w:t>C</w:t>
            </w:r>
          </w:p>
        </w:tc>
      </w:tr>
      <w:tr w:rsidR="00175C4C" w:rsidRPr="00C324A8" w:rsidTr="004F109C">
        <w:trPr>
          <w:cantSplit/>
          <w:trHeight w:val="23"/>
        </w:trPr>
        <w:tc>
          <w:tcPr>
            <w:tcW w:w="6804" w:type="dxa"/>
            <w:shd w:val="clear" w:color="auto" w:fill="auto"/>
          </w:tcPr>
          <w:p w:rsidR="00175C4C" w:rsidRPr="00E07105" w:rsidRDefault="00175C4C" w:rsidP="004F109C">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175C4C" w:rsidRPr="00D96B4B" w:rsidRDefault="00175C4C" w:rsidP="004F109C">
            <w:pPr>
              <w:spacing w:before="0" w:line="240" w:lineRule="atLeast"/>
              <w:rPr>
                <w:rFonts w:cstheme="minorHAnsi"/>
                <w:szCs w:val="24"/>
                <w:lang w:eastAsia="zh-CN"/>
              </w:rPr>
            </w:pPr>
            <w:r>
              <w:rPr>
                <w:b/>
                <w:bCs/>
                <w:szCs w:val="24"/>
                <w:lang w:val="fr-FR"/>
              </w:rPr>
              <w:t>2019</w:t>
            </w:r>
            <w:r>
              <w:rPr>
                <w:rFonts w:hint="eastAsia"/>
                <w:b/>
                <w:bCs/>
                <w:szCs w:val="24"/>
                <w:lang w:val="fr-FR" w:eastAsia="zh-CN"/>
              </w:rPr>
              <w:t>年</w:t>
            </w:r>
            <w:r w:rsidR="00F1049E">
              <w:rPr>
                <w:b/>
                <w:bCs/>
                <w:szCs w:val="24"/>
                <w:lang w:val="fr-FR" w:eastAsia="zh-CN"/>
              </w:rPr>
              <w:t>2</w:t>
            </w:r>
            <w:r>
              <w:rPr>
                <w:b/>
                <w:bCs/>
                <w:szCs w:val="24"/>
                <w:lang w:val="fr-FR" w:eastAsia="zh-CN"/>
              </w:rPr>
              <w:t>月</w:t>
            </w:r>
            <w:r w:rsidR="008543C0">
              <w:rPr>
                <w:b/>
                <w:bCs/>
                <w:szCs w:val="24"/>
                <w:lang w:val="fr-FR" w:eastAsia="zh-CN"/>
              </w:rPr>
              <w:t>21</w:t>
            </w:r>
            <w:r>
              <w:rPr>
                <w:b/>
                <w:bCs/>
                <w:szCs w:val="24"/>
                <w:lang w:val="fr-FR" w:eastAsia="zh-CN"/>
              </w:rPr>
              <w:t>日</w:t>
            </w:r>
          </w:p>
        </w:tc>
      </w:tr>
      <w:tr w:rsidR="00175C4C" w:rsidRPr="00C324A8" w:rsidTr="004F109C">
        <w:trPr>
          <w:cantSplit/>
          <w:trHeight w:val="23"/>
        </w:trPr>
        <w:tc>
          <w:tcPr>
            <w:tcW w:w="6804" w:type="dxa"/>
            <w:shd w:val="clear" w:color="auto" w:fill="auto"/>
          </w:tcPr>
          <w:p w:rsidR="00175C4C" w:rsidRPr="00D96B4B" w:rsidRDefault="00175C4C" w:rsidP="004F109C">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175C4C" w:rsidRPr="00D96B4B" w:rsidRDefault="00175C4C" w:rsidP="004F109C">
            <w:pPr>
              <w:tabs>
                <w:tab w:val="left" w:pos="993"/>
              </w:tabs>
              <w:spacing w:before="0"/>
              <w:rPr>
                <w:rFonts w:cstheme="minorHAnsi"/>
                <w:b/>
                <w:szCs w:val="24"/>
              </w:rPr>
            </w:pPr>
            <w:r>
              <w:rPr>
                <w:rFonts w:hint="eastAsia"/>
                <w:b/>
                <w:bCs/>
                <w:szCs w:val="24"/>
                <w:lang w:val="fr-FR" w:eastAsia="zh-CN"/>
              </w:rPr>
              <w:t>原文</w:t>
            </w:r>
            <w:r>
              <w:rPr>
                <w:b/>
                <w:bCs/>
                <w:szCs w:val="24"/>
                <w:lang w:val="fr-FR" w:eastAsia="zh-CN"/>
              </w:rPr>
              <w:t>：</w:t>
            </w:r>
            <w:r>
              <w:rPr>
                <w:rFonts w:hint="eastAsia"/>
                <w:b/>
                <w:bCs/>
                <w:szCs w:val="24"/>
                <w:lang w:val="fr-FR" w:eastAsia="zh-CN"/>
              </w:rPr>
              <w:t>英文</w:t>
            </w:r>
          </w:p>
        </w:tc>
      </w:tr>
      <w:tr w:rsidR="00175C4C" w:rsidRPr="00C324A8" w:rsidTr="004F109C">
        <w:trPr>
          <w:cantSplit/>
          <w:trHeight w:val="23"/>
        </w:trPr>
        <w:tc>
          <w:tcPr>
            <w:tcW w:w="10031" w:type="dxa"/>
            <w:gridSpan w:val="2"/>
            <w:shd w:val="clear" w:color="auto" w:fill="auto"/>
          </w:tcPr>
          <w:p w:rsidR="00175C4C" w:rsidRPr="00402DDC" w:rsidRDefault="008D71AF" w:rsidP="00402DDC">
            <w:pPr>
              <w:pStyle w:val="Source"/>
            </w:pPr>
            <w:proofErr w:type="spellStart"/>
            <w:r w:rsidRPr="00926865">
              <w:rPr>
                <w:rFonts w:hint="eastAsia"/>
              </w:rPr>
              <w:t>电</w:t>
            </w:r>
            <w:r w:rsidRPr="00926865">
              <w:t>信发展局主任</w:t>
            </w:r>
            <w:proofErr w:type="spellEnd"/>
          </w:p>
        </w:tc>
      </w:tr>
      <w:tr w:rsidR="00175C4C" w:rsidRPr="00C324A8" w:rsidTr="004F109C">
        <w:trPr>
          <w:cantSplit/>
          <w:trHeight w:val="23"/>
        </w:trPr>
        <w:tc>
          <w:tcPr>
            <w:tcW w:w="10031" w:type="dxa"/>
            <w:gridSpan w:val="2"/>
            <w:shd w:val="clear" w:color="auto" w:fill="auto"/>
          </w:tcPr>
          <w:p w:rsidR="00175C4C" w:rsidRPr="00553950" w:rsidRDefault="007B58A6" w:rsidP="00553950">
            <w:pPr>
              <w:pStyle w:val="Title1"/>
              <w:rPr>
                <w:lang w:eastAsia="zh-CN"/>
              </w:rPr>
            </w:pPr>
            <w:r w:rsidRPr="007B58A6">
              <w:rPr>
                <w:rFonts w:hint="eastAsia"/>
                <w:lang w:eastAsia="zh-CN"/>
              </w:rPr>
              <w:t>电信发展部门</w:t>
            </w:r>
            <w:r w:rsidR="003B2A2A">
              <w:rPr>
                <w:rFonts w:hint="eastAsia"/>
                <w:lang w:eastAsia="zh-CN"/>
              </w:rPr>
              <w:t>的</w:t>
            </w:r>
            <w:r w:rsidR="007E7FEE">
              <w:rPr>
                <w:rFonts w:hint="eastAsia"/>
                <w:lang w:eastAsia="zh-CN"/>
              </w:rPr>
              <w:t>部门</w:t>
            </w:r>
            <w:r w:rsidR="008D71AF" w:rsidRPr="00553950">
              <w:rPr>
                <w:rFonts w:hint="eastAsia"/>
                <w:lang w:eastAsia="zh-CN"/>
              </w:rPr>
              <w:t>成员</w:t>
            </w:r>
          </w:p>
        </w:tc>
      </w:tr>
      <w:tr w:rsidR="00175C4C" w:rsidRPr="00C324A8" w:rsidTr="004F109C">
        <w:trPr>
          <w:cantSplit/>
          <w:trHeight w:val="23"/>
        </w:trPr>
        <w:tc>
          <w:tcPr>
            <w:tcW w:w="10031" w:type="dxa"/>
            <w:gridSpan w:val="2"/>
            <w:tcBorders>
              <w:bottom w:val="single" w:sz="4" w:space="0" w:color="auto"/>
            </w:tcBorders>
            <w:shd w:val="clear" w:color="auto" w:fill="auto"/>
          </w:tcPr>
          <w:p w:rsidR="00175C4C" w:rsidRPr="00B911B2" w:rsidRDefault="00175C4C" w:rsidP="00175C4C">
            <w:pPr>
              <w:pStyle w:val="Title1"/>
              <w:spacing w:before="120"/>
              <w:rPr>
                <w:caps/>
                <w:szCs w:val="28"/>
                <w:lang w:eastAsia="zh-CN"/>
              </w:rPr>
            </w:pPr>
          </w:p>
        </w:tc>
      </w:tr>
      <w:tr w:rsidR="00175C4C" w:rsidRPr="00C324A8" w:rsidTr="004F109C">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F1049E" w:rsidRPr="00054016" w:rsidRDefault="00F1049E" w:rsidP="00F1049E">
            <w:pPr>
              <w:spacing w:before="240"/>
              <w:rPr>
                <w:b/>
                <w:bCs/>
                <w:lang w:eastAsia="zh-CN"/>
              </w:rPr>
            </w:pPr>
            <w:r>
              <w:rPr>
                <w:rFonts w:hint="eastAsia"/>
                <w:b/>
                <w:bCs/>
                <w:lang w:eastAsia="zh-CN"/>
              </w:rPr>
              <w:t>概</w:t>
            </w:r>
            <w:r w:rsidRPr="00054016">
              <w:rPr>
                <w:rFonts w:hint="eastAsia"/>
                <w:b/>
                <w:bCs/>
                <w:lang w:eastAsia="zh-CN"/>
              </w:rPr>
              <w:t>要</w:t>
            </w:r>
            <w:r w:rsidRPr="00054016">
              <w:rPr>
                <w:b/>
                <w:bCs/>
                <w:lang w:eastAsia="zh-CN"/>
              </w:rPr>
              <w:t>：</w:t>
            </w:r>
          </w:p>
          <w:p w:rsidR="008D71AF" w:rsidRPr="00054016" w:rsidRDefault="008D71AF" w:rsidP="008D71AF">
            <w:pPr>
              <w:overflowPunct/>
              <w:autoSpaceDE/>
              <w:autoSpaceDN/>
              <w:adjustRightInd/>
              <w:ind w:firstLineChars="200" w:firstLine="480"/>
              <w:textAlignment w:val="auto"/>
              <w:rPr>
                <w:b/>
                <w:bCs/>
                <w:lang w:eastAsia="zh-CN"/>
              </w:rPr>
            </w:pPr>
            <w:r w:rsidRPr="006C2561">
              <w:rPr>
                <w:rFonts w:ascii="Calibri" w:eastAsia="SimSun" w:hAnsi="Calibri" w:hint="eastAsia"/>
                <w:color w:val="000000" w:themeColor="text1"/>
                <w:szCs w:val="24"/>
                <w:lang w:val="en-US" w:eastAsia="zh-CN"/>
              </w:rPr>
              <w:t>ITU-D</w:t>
            </w:r>
            <w:r w:rsidRPr="006C2561">
              <w:rPr>
                <w:rFonts w:ascii="Calibri" w:eastAsia="SimSun" w:hAnsi="Calibri" w:hint="eastAsia"/>
                <w:color w:val="000000" w:themeColor="text1"/>
                <w:szCs w:val="24"/>
                <w:lang w:val="en-US" w:eastAsia="zh-CN"/>
              </w:rPr>
              <w:t>部门成员队伍包括部门成员、部门准成员和学术成员。本文件概述了</w:t>
            </w:r>
            <w:r w:rsidRPr="006C2561">
              <w:rPr>
                <w:rFonts w:ascii="Calibri" w:eastAsia="SimSun" w:hAnsi="Calibri" w:hint="eastAsia"/>
                <w:color w:val="000000" w:themeColor="text1"/>
                <w:szCs w:val="24"/>
                <w:lang w:val="en-US" w:eastAsia="zh-CN"/>
              </w:rPr>
              <w:t>ITU-D</w:t>
            </w:r>
            <w:r w:rsidRPr="006C2561">
              <w:rPr>
                <w:rFonts w:ascii="Calibri" w:eastAsia="SimSun" w:hAnsi="Calibri" w:hint="eastAsia"/>
                <w:color w:val="000000" w:themeColor="text1"/>
                <w:szCs w:val="24"/>
                <w:lang w:val="en-US" w:eastAsia="zh-CN"/>
              </w:rPr>
              <w:t>部门成员队伍的演变以及根据</w:t>
            </w:r>
            <w:r w:rsidRPr="006C2561">
              <w:rPr>
                <w:rFonts w:ascii="Calibri" w:eastAsia="SimSun" w:hAnsi="Calibri" w:hint="eastAsia"/>
                <w:color w:val="000000" w:themeColor="text1"/>
                <w:szCs w:val="24"/>
                <w:lang w:val="en-US" w:eastAsia="zh-CN"/>
              </w:rPr>
              <w:t>WTDC-1</w:t>
            </w:r>
            <w:r>
              <w:rPr>
                <w:rFonts w:ascii="Calibri" w:eastAsia="SimSun" w:hAnsi="Calibri"/>
                <w:color w:val="000000" w:themeColor="text1"/>
                <w:szCs w:val="24"/>
                <w:lang w:val="en-US" w:eastAsia="zh-CN"/>
              </w:rPr>
              <w:t>7</w:t>
            </w:r>
            <w:r w:rsidRPr="006C2561">
              <w:rPr>
                <w:rFonts w:ascii="Calibri" w:eastAsia="SimSun" w:hAnsi="Calibri" w:hint="eastAsia"/>
                <w:color w:val="000000" w:themeColor="text1"/>
                <w:szCs w:val="24"/>
                <w:lang w:val="en-US" w:eastAsia="zh-CN"/>
              </w:rPr>
              <w:t>和</w:t>
            </w:r>
            <w:r w:rsidR="00553950">
              <w:rPr>
                <w:rFonts w:ascii="Calibri" w:eastAsia="SimSun" w:hAnsi="Calibri" w:hint="eastAsia"/>
                <w:color w:val="000000" w:themeColor="text1"/>
                <w:szCs w:val="24"/>
                <w:lang w:val="en-US" w:eastAsia="zh-CN"/>
              </w:rPr>
              <w:t>PP-1</w:t>
            </w:r>
            <w:r w:rsidR="00553950">
              <w:rPr>
                <w:rFonts w:ascii="Calibri" w:eastAsia="SimSun" w:hAnsi="Calibri"/>
                <w:color w:val="000000" w:themeColor="text1"/>
                <w:szCs w:val="24"/>
                <w:lang w:val="en-US" w:eastAsia="zh-CN"/>
              </w:rPr>
              <w:t>8</w:t>
            </w:r>
            <w:r w:rsidR="003B2A2A">
              <w:rPr>
                <w:rFonts w:ascii="Calibri" w:eastAsia="SimSun" w:hAnsi="Calibri" w:hint="eastAsia"/>
                <w:color w:val="000000" w:themeColor="text1"/>
                <w:szCs w:val="24"/>
                <w:lang w:val="en-US" w:eastAsia="zh-CN"/>
              </w:rPr>
              <w:t>成果为加强</w:t>
            </w:r>
            <w:r w:rsidR="003B2A2A" w:rsidRPr="003B2A2A">
              <w:rPr>
                <w:rFonts w:ascii="Calibri" w:eastAsia="SimSun" w:hAnsi="Calibri" w:hint="eastAsia"/>
                <w:color w:val="000000" w:themeColor="text1"/>
                <w:szCs w:val="24"/>
                <w:lang w:val="en-US" w:eastAsia="zh-CN"/>
              </w:rPr>
              <w:t>ITU-D</w:t>
            </w:r>
            <w:r w:rsidR="003B2A2A" w:rsidRPr="003B2A2A">
              <w:rPr>
                <w:rFonts w:ascii="Calibri" w:eastAsia="SimSun" w:hAnsi="Calibri" w:hint="eastAsia"/>
                <w:color w:val="000000" w:themeColor="text1"/>
                <w:szCs w:val="24"/>
                <w:lang w:val="en-US" w:eastAsia="zh-CN"/>
              </w:rPr>
              <w:t>部门</w:t>
            </w:r>
            <w:r w:rsidR="003B2A2A">
              <w:rPr>
                <w:rFonts w:ascii="Calibri" w:eastAsia="SimSun" w:hAnsi="Calibri" w:hint="eastAsia"/>
                <w:color w:val="000000" w:themeColor="text1"/>
                <w:szCs w:val="24"/>
                <w:lang w:val="en-US" w:eastAsia="zh-CN"/>
              </w:rPr>
              <w:t>成员结构而采取的相关举措</w:t>
            </w:r>
            <w:r w:rsidRPr="006C2561">
              <w:rPr>
                <w:rFonts w:ascii="Calibri" w:eastAsia="SimSun" w:hAnsi="Calibri" w:hint="eastAsia"/>
                <w:color w:val="000000" w:themeColor="text1"/>
                <w:szCs w:val="24"/>
                <w:lang w:val="en-US" w:eastAsia="zh-CN"/>
              </w:rPr>
              <w:t>和行动。</w:t>
            </w:r>
          </w:p>
          <w:p w:rsidR="008D71AF" w:rsidRPr="00054016" w:rsidRDefault="003B2A2A" w:rsidP="008D71AF">
            <w:pPr>
              <w:rPr>
                <w:b/>
                <w:bCs/>
                <w:lang w:eastAsia="zh-CN"/>
              </w:rPr>
            </w:pPr>
            <w:r>
              <w:rPr>
                <w:rFonts w:hint="eastAsia"/>
                <w:b/>
                <w:bCs/>
                <w:lang w:eastAsia="zh-CN"/>
              </w:rPr>
              <w:t>须</w:t>
            </w:r>
            <w:r w:rsidR="008D71AF" w:rsidRPr="00054016">
              <w:rPr>
                <w:b/>
                <w:bCs/>
                <w:lang w:eastAsia="zh-CN"/>
              </w:rPr>
              <w:t>采取</w:t>
            </w:r>
            <w:r w:rsidR="008D71AF">
              <w:rPr>
                <w:rFonts w:hint="eastAsia"/>
                <w:b/>
                <w:bCs/>
                <w:lang w:eastAsia="zh-CN"/>
              </w:rPr>
              <w:t>的</w:t>
            </w:r>
            <w:r w:rsidR="008D71AF" w:rsidRPr="00054016">
              <w:rPr>
                <w:b/>
                <w:bCs/>
                <w:lang w:eastAsia="zh-CN"/>
              </w:rPr>
              <w:t>行动：</w:t>
            </w:r>
          </w:p>
          <w:p w:rsidR="008D71AF" w:rsidRPr="006C2561" w:rsidRDefault="008D71AF" w:rsidP="008D71AF">
            <w:pPr>
              <w:ind w:firstLineChars="200" w:firstLine="480"/>
              <w:rPr>
                <w:rFonts w:ascii="Calibri" w:eastAsia="SimSun" w:hAnsi="Calibri"/>
                <w:lang w:eastAsia="zh-CN"/>
              </w:rPr>
            </w:pPr>
            <w:r w:rsidRPr="006C2561">
              <w:rPr>
                <w:rFonts w:ascii="Calibri" w:eastAsia="SimSun" w:hAnsi="Calibri" w:hint="eastAsia"/>
                <w:color w:val="000000" w:themeColor="text1"/>
                <w:szCs w:val="24"/>
                <w:lang w:val="en-US" w:eastAsia="zh-CN"/>
              </w:rPr>
              <w:t>请电信发展顾问组将本报告记录在案并</w:t>
            </w:r>
            <w:r w:rsidRPr="006C2561">
              <w:rPr>
                <w:rFonts w:ascii="Calibri" w:eastAsia="SimSun" w:hAnsi="Calibri"/>
                <w:color w:val="000000" w:themeColor="text1"/>
                <w:szCs w:val="24"/>
                <w:lang w:val="en-US" w:eastAsia="zh-CN"/>
              </w:rPr>
              <w:t>酌情提供指导</w:t>
            </w:r>
            <w:r w:rsidRPr="006C2561">
              <w:rPr>
                <w:rFonts w:ascii="Calibri" w:eastAsia="SimSun" w:hAnsi="Calibri" w:hint="eastAsia"/>
                <w:color w:val="000000" w:themeColor="text1"/>
                <w:szCs w:val="24"/>
                <w:lang w:val="en-US" w:eastAsia="zh-CN"/>
              </w:rPr>
              <w:t>。</w:t>
            </w:r>
          </w:p>
          <w:p w:rsidR="008D71AF" w:rsidRDefault="008D71AF" w:rsidP="008D71AF">
            <w:pPr>
              <w:spacing w:after="120"/>
              <w:rPr>
                <w:b/>
                <w:bCs/>
                <w:lang w:eastAsia="zh-CN"/>
              </w:rPr>
            </w:pPr>
            <w:r w:rsidRPr="00054016">
              <w:rPr>
                <w:rFonts w:hint="eastAsia"/>
                <w:b/>
                <w:bCs/>
                <w:lang w:eastAsia="zh-CN"/>
              </w:rPr>
              <w:t>参考文件</w:t>
            </w:r>
            <w:r w:rsidRPr="00054016">
              <w:rPr>
                <w:b/>
                <w:bCs/>
                <w:lang w:eastAsia="zh-CN"/>
              </w:rPr>
              <w:t>：</w:t>
            </w:r>
          </w:p>
          <w:p w:rsidR="00553950" w:rsidRDefault="008D71AF" w:rsidP="008D71AF">
            <w:pPr>
              <w:spacing w:after="120"/>
              <w:rPr>
                <w:rFonts w:ascii="Calibri" w:eastAsia="SimSun" w:hAnsi="Calibri"/>
                <w:color w:val="000000" w:themeColor="text1"/>
                <w:szCs w:val="24"/>
                <w:lang w:val="en-US" w:eastAsia="zh-CN"/>
              </w:rPr>
            </w:pPr>
            <w:r w:rsidRPr="006C2561">
              <w:rPr>
                <w:rFonts w:ascii="Calibri" w:eastAsia="SimSun" w:hAnsi="Calibri"/>
                <w:color w:val="000000" w:themeColor="text1"/>
                <w:szCs w:val="24"/>
                <w:lang w:val="en-US" w:eastAsia="zh-CN"/>
              </w:rPr>
              <w:t>WTDC</w:t>
            </w:r>
            <w:r w:rsidRPr="006C2561">
              <w:rPr>
                <w:rFonts w:ascii="Calibri" w:eastAsia="SimSun" w:hAnsi="Calibri" w:hint="eastAsia"/>
                <w:color w:val="000000" w:themeColor="text1"/>
                <w:szCs w:val="24"/>
                <w:lang w:val="en-US" w:eastAsia="zh-CN"/>
              </w:rPr>
              <w:t>第</w:t>
            </w:r>
            <w:r w:rsidRPr="006C2561">
              <w:rPr>
                <w:rFonts w:ascii="Calibri" w:eastAsia="SimSun" w:hAnsi="Calibri"/>
                <w:color w:val="000000" w:themeColor="text1"/>
                <w:szCs w:val="24"/>
                <w:lang w:val="en-US" w:eastAsia="zh-CN"/>
              </w:rPr>
              <w:t>71</w:t>
            </w:r>
            <w:r w:rsidRPr="006C2561">
              <w:rPr>
                <w:rFonts w:ascii="Calibri" w:eastAsia="SimSun" w:hAnsi="Calibri" w:hint="eastAsia"/>
                <w:color w:val="000000" w:themeColor="text1"/>
                <w:szCs w:val="24"/>
                <w:lang w:val="en-US" w:eastAsia="zh-CN"/>
              </w:rPr>
              <w:t>号决议（</w:t>
            </w:r>
            <w:r w:rsidRPr="006C2561">
              <w:rPr>
                <w:rFonts w:ascii="Calibri" w:eastAsia="SimSun" w:hAnsi="Calibri"/>
                <w:color w:val="000000" w:themeColor="text1"/>
                <w:szCs w:val="24"/>
                <w:lang w:val="en-US" w:eastAsia="zh-CN"/>
              </w:rPr>
              <w:t>201</w:t>
            </w:r>
            <w:r>
              <w:rPr>
                <w:rFonts w:ascii="Calibri" w:eastAsia="SimSun" w:hAnsi="Calibri"/>
                <w:color w:val="000000" w:themeColor="text1"/>
                <w:szCs w:val="24"/>
                <w:lang w:val="en-US" w:eastAsia="zh-CN"/>
              </w:rPr>
              <w:t>7</w:t>
            </w:r>
            <w:r w:rsidRPr="006C2561">
              <w:rPr>
                <w:rFonts w:ascii="Calibri" w:eastAsia="SimSun" w:hAnsi="Calibri" w:hint="eastAsia"/>
                <w:color w:val="000000" w:themeColor="text1"/>
                <w:szCs w:val="24"/>
                <w:lang w:val="en-US" w:eastAsia="zh-CN"/>
              </w:rPr>
              <w:t>年，</w:t>
            </w:r>
            <w:r>
              <w:rPr>
                <w:rFonts w:ascii="Calibri" w:eastAsia="SimSun" w:hAnsi="Calibri" w:hint="eastAsia"/>
                <w:color w:val="000000" w:themeColor="text1"/>
                <w:szCs w:val="24"/>
                <w:lang w:val="en-US" w:eastAsia="zh-CN"/>
              </w:rPr>
              <w:t>布宜诺斯艾利斯</w:t>
            </w:r>
            <w:r w:rsidRPr="006C2561">
              <w:rPr>
                <w:rFonts w:ascii="Calibri" w:eastAsia="SimSun" w:hAnsi="Calibri" w:hint="eastAsia"/>
                <w:color w:val="000000" w:themeColor="text1"/>
                <w:szCs w:val="24"/>
                <w:lang w:val="en-US" w:eastAsia="zh-CN"/>
              </w:rPr>
              <w:t>，修订版）；</w:t>
            </w:r>
          </w:p>
          <w:p w:rsidR="00175C4C" w:rsidRPr="00D9621A" w:rsidRDefault="008D71AF" w:rsidP="001B2C5E">
            <w:pPr>
              <w:spacing w:after="120"/>
              <w:rPr>
                <w:lang w:eastAsia="zh-CN"/>
              </w:rPr>
            </w:pPr>
            <w:r w:rsidRPr="006C2561">
              <w:rPr>
                <w:rFonts w:ascii="Calibri" w:eastAsia="SimSun" w:hAnsi="Calibri" w:hint="eastAsia"/>
                <w:color w:val="000000" w:themeColor="text1"/>
                <w:szCs w:val="24"/>
                <w:lang w:val="en-US" w:eastAsia="zh-CN"/>
              </w:rPr>
              <w:t>全权代表大会第</w:t>
            </w:r>
            <w:r w:rsidRPr="006C2561">
              <w:rPr>
                <w:rFonts w:ascii="Calibri" w:eastAsia="SimSun" w:hAnsi="Calibri"/>
                <w:color w:val="000000" w:themeColor="text1"/>
                <w:szCs w:val="24"/>
                <w:lang w:val="en-US" w:eastAsia="zh-CN"/>
              </w:rPr>
              <w:t>169</w:t>
            </w:r>
            <w:r w:rsidRPr="006C2561">
              <w:rPr>
                <w:rFonts w:ascii="Calibri" w:eastAsia="SimSun" w:hAnsi="Calibri" w:hint="eastAsia"/>
                <w:color w:val="000000" w:themeColor="text1"/>
                <w:szCs w:val="24"/>
                <w:lang w:val="en-US" w:eastAsia="zh-CN"/>
              </w:rPr>
              <w:t>号决议（</w:t>
            </w:r>
            <w:r w:rsidRPr="006C2561">
              <w:rPr>
                <w:rFonts w:ascii="Calibri" w:eastAsia="SimSun" w:hAnsi="Calibri"/>
                <w:color w:val="000000" w:themeColor="text1"/>
                <w:szCs w:val="24"/>
                <w:lang w:val="en-US" w:eastAsia="zh-CN"/>
              </w:rPr>
              <w:t>201</w:t>
            </w:r>
            <w:r w:rsidR="001B2C5E">
              <w:rPr>
                <w:rFonts w:ascii="Calibri" w:eastAsia="SimSun" w:hAnsi="Calibri"/>
                <w:color w:val="000000" w:themeColor="text1"/>
                <w:szCs w:val="24"/>
                <w:lang w:val="en-US" w:eastAsia="zh-CN"/>
              </w:rPr>
              <w:t>8</w:t>
            </w:r>
            <w:r w:rsidRPr="006C2561">
              <w:rPr>
                <w:rFonts w:ascii="Calibri" w:eastAsia="SimSun" w:hAnsi="Calibri" w:hint="eastAsia"/>
                <w:color w:val="000000" w:themeColor="text1"/>
                <w:szCs w:val="24"/>
                <w:lang w:val="en-US" w:eastAsia="zh-CN"/>
              </w:rPr>
              <w:t>年，</w:t>
            </w:r>
            <w:r w:rsidR="001B2C5E">
              <w:rPr>
                <w:rFonts w:ascii="Calibri" w:eastAsia="SimSun" w:hAnsi="Calibri" w:hint="eastAsia"/>
                <w:color w:val="000000" w:themeColor="text1"/>
                <w:szCs w:val="24"/>
                <w:lang w:val="en-US" w:eastAsia="zh-CN"/>
              </w:rPr>
              <w:t>迪拜</w:t>
            </w:r>
            <w:r w:rsidRPr="006C2561">
              <w:rPr>
                <w:rFonts w:ascii="Calibri" w:eastAsia="SimSun" w:hAnsi="Calibri" w:hint="eastAsia"/>
                <w:color w:val="000000" w:themeColor="text1"/>
                <w:szCs w:val="24"/>
                <w:lang w:val="en-US" w:eastAsia="zh-CN"/>
              </w:rPr>
              <w:t>，修订版）</w:t>
            </w:r>
            <w:r w:rsidR="001B2C5E">
              <w:rPr>
                <w:rFonts w:ascii="Calibri" w:eastAsia="SimSun" w:hAnsi="Calibri" w:hint="eastAsia"/>
                <w:color w:val="000000" w:themeColor="text1"/>
                <w:szCs w:val="24"/>
                <w:lang w:val="en-US" w:eastAsia="zh-CN"/>
              </w:rPr>
              <w:t>、第</w:t>
            </w:r>
            <w:r w:rsidR="001B2C5E">
              <w:rPr>
                <w:rFonts w:ascii="Calibri" w:eastAsia="SimSun" w:hAnsi="Calibri" w:hint="eastAsia"/>
                <w:color w:val="000000" w:themeColor="text1"/>
                <w:szCs w:val="24"/>
                <w:lang w:val="en-US" w:eastAsia="zh-CN"/>
              </w:rPr>
              <w:t>209</w:t>
            </w:r>
            <w:r w:rsidR="001B2C5E">
              <w:rPr>
                <w:rFonts w:ascii="Calibri" w:eastAsia="SimSun" w:hAnsi="Calibri" w:hint="eastAsia"/>
                <w:color w:val="000000" w:themeColor="text1"/>
                <w:szCs w:val="24"/>
                <w:lang w:val="en-US" w:eastAsia="zh-CN"/>
              </w:rPr>
              <w:t>号决议（</w:t>
            </w:r>
            <w:r w:rsidR="001B2C5E">
              <w:rPr>
                <w:rFonts w:ascii="Calibri" w:eastAsia="SimSun" w:hAnsi="Calibri" w:hint="eastAsia"/>
                <w:color w:val="000000" w:themeColor="text1"/>
                <w:szCs w:val="24"/>
                <w:lang w:val="en-US" w:eastAsia="zh-CN"/>
              </w:rPr>
              <w:t>2018</w:t>
            </w:r>
            <w:r w:rsidR="001B2C5E">
              <w:rPr>
                <w:rFonts w:ascii="Calibri" w:eastAsia="SimSun" w:hAnsi="Calibri" w:hint="eastAsia"/>
                <w:color w:val="000000" w:themeColor="text1"/>
                <w:szCs w:val="24"/>
                <w:lang w:val="en-US" w:eastAsia="zh-CN"/>
              </w:rPr>
              <w:t>年，迪拜）和第</w:t>
            </w:r>
            <w:r w:rsidR="001B2C5E">
              <w:rPr>
                <w:rFonts w:ascii="Calibri" w:eastAsia="SimSun" w:hAnsi="Calibri" w:hint="eastAsia"/>
                <w:color w:val="000000" w:themeColor="text1"/>
                <w:szCs w:val="24"/>
                <w:lang w:val="en-US" w:eastAsia="zh-CN"/>
              </w:rPr>
              <w:t>205</w:t>
            </w:r>
            <w:r w:rsidR="001B2C5E">
              <w:rPr>
                <w:rFonts w:ascii="Calibri" w:eastAsia="SimSun" w:hAnsi="Calibri" w:hint="eastAsia"/>
                <w:color w:val="000000" w:themeColor="text1"/>
                <w:szCs w:val="24"/>
                <w:lang w:val="en-US" w:eastAsia="zh-CN"/>
              </w:rPr>
              <w:t>号决议（</w:t>
            </w:r>
            <w:r w:rsidR="001B2C5E">
              <w:rPr>
                <w:rFonts w:ascii="Calibri" w:eastAsia="SimSun" w:hAnsi="Calibri" w:hint="eastAsia"/>
                <w:color w:val="000000" w:themeColor="text1"/>
                <w:szCs w:val="24"/>
                <w:lang w:val="en-US" w:eastAsia="zh-CN"/>
              </w:rPr>
              <w:t>2018</w:t>
            </w:r>
            <w:r w:rsidR="001B2C5E">
              <w:rPr>
                <w:rFonts w:ascii="Calibri" w:eastAsia="SimSun" w:hAnsi="Calibri" w:hint="eastAsia"/>
                <w:color w:val="000000" w:themeColor="text1"/>
                <w:szCs w:val="24"/>
                <w:lang w:val="en-US" w:eastAsia="zh-CN"/>
              </w:rPr>
              <w:t>年，修订版）</w:t>
            </w:r>
            <w:r w:rsidRPr="006C2561">
              <w:rPr>
                <w:rFonts w:ascii="Calibri" w:eastAsia="SimSun" w:hAnsi="Calibri" w:hint="eastAsia"/>
                <w:color w:val="000000" w:themeColor="text1"/>
                <w:szCs w:val="24"/>
                <w:lang w:val="en-US" w:eastAsia="zh-CN"/>
              </w:rPr>
              <w:t>。</w:t>
            </w:r>
          </w:p>
        </w:tc>
      </w:tr>
      <w:bookmarkEnd w:id="7"/>
      <w:bookmarkEnd w:id="8"/>
    </w:tbl>
    <w:p w:rsidR="008D71AF" w:rsidRDefault="008D71AF" w:rsidP="008D71AF">
      <w:pPr>
        <w:overflowPunct/>
        <w:autoSpaceDE/>
        <w:autoSpaceDN/>
        <w:adjustRightInd/>
        <w:spacing w:before="0"/>
        <w:textAlignment w:val="auto"/>
        <w:rPr>
          <w:szCs w:val="24"/>
          <w:lang w:eastAsia="zh-CN"/>
        </w:rPr>
      </w:pPr>
    </w:p>
    <w:p w:rsidR="008D71AF" w:rsidRDefault="008D71AF" w:rsidP="008D71AF">
      <w:pPr>
        <w:overflowPunct/>
        <w:autoSpaceDE/>
        <w:autoSpaceDN/>
        <w:adjustRightInd/>
        <w:spacing w:before="0"/>
        <w:textAlignment w:val="auto"/>
        <w:rPr>
          <w:szCs w:val="24"/>
          <w:lang w:eastAsia="zh-CN"/>
        </w:rPr>
      </w:pPr>
      <w:r>
        <w:rPr>
          <w:szCs w:val="24"/>
          <w:lang w:eastAsia="zh-CN"/>
        </w:rPr>
        <w:br w:type="page"/>
      </w:r>
    </w:p>
    <w:p w:rsidR="008D71AF" w:rsidRPr="006C2561" w:rsidRDefault="008D71AF" w:rsidP="00EB1FB3">
      <w:pPr>
        <w:pStyle w:val="Heading1"/>
        <w:rPr>
          <w:lang w:eastAsia="zh-CN"/>
        </w:rPr>
      </w:pPr>
      <w:r w:rsidRPr="006C2561">
        <w:rPr>
          <w:rFonts w:hint="eastAsia"/>
          <w:lang w:eastAsia="zh-CN"/>
        </w:rPr>
        <w:lastRenderedPageBreak/>
        <w:t>1</w:t>
      </w:r>
      <w:r w:rsidRPr="006C2561">
        <w:rPr>
          <w:lang w:eastAsia="zh-CN"/>
        </w:rPr>
        <w:tab/>
      </w:r>
      <w:r w:rsidRPr="006C2561">
        <w:rPr>
          <w:rFonts w:hint="eastAsia"/>
          <w:lang w:eastAsia="zh-CN"/>
        </w:rPr>
        <w:t>背景</w:t>
      </w:r>
    </w:p>
    <w:p w:rsidR="008D71AF" w:rsidRPr="00947C96" w:rsidRDefault="008D71AF" w:rsidP="004D33B2">
      <w:pPr>
        <w:ind w:firstLineChars="200" w:firstLine="480"/>
        <w:rPr>
          <w:rFonts w:ascii="Calibri" w:eastAsia="SimSun" w:hAnsi="Calibri"/>
          <w:szCs w:val="24"/>
          <w:lang w:val="en-US" w:eastAsia="zh-CN"/>
        </w:rPr>
      </w:pPr>
      <w:r w:rsidRPr="00947C96">
        <w:rPr>
          <w:rFonts w:ascii="Calibri" w:eastAsia="SimSun" w:hAnsi="Calibri"/>
          <w:szCs w:val="24"/>
          <w:lang w:val="en-US" w:eastAsia="zh-CN"/>
        </w:rPr>
        <w:t>2017</w:t>
      </w:r>
      <w:r w:rsidRPr="00947C96">
        <w:rPr>
          <w:rFonts w:ascii="Calibri" w:eastAsia="SimSun" w:hAnsi="Calibri"/>
          <w:szCs w:val="24"/>
          <w:lang w:val="en-US" w:eastAsia="zh-CN"/>
        </w:rPr>
        <w:t>年</w:t>
      </w:r>
      <w:r w:rsidRPr="00947C96">
        <w:rPr>
          <w:rFonts w:ascii="Calibri" w:eastAsia="SimSun" w:hAnsi="Calibri" w:hint="eastAsia"/>
          <w:szCs w:val="24"/>
          <w:lang w:val="en-US" w:eastAsia="zh-CN"/>
        </w:rPr>
        <w:t>世界</w:t>
      </w:r>
      <w:r w:rsidRPr="00947C96">
        <w:rPr>
          <w:rFonts w:ascii="Calibri" w:eastAsia="SimSun" w:hAnsi="Calibri"/>
          <w:szCs w:val="24"/>
          <w:lang w:val="en-US" w:eastAsia="zh-CN"/>
        </w:rPr>
        <w:t>电信</w:t>
      </w:r>
      <w:r w:rsidRPr="00947C96">
        <w:rPr>
          <w:rFonts w:ascii="Calibri" w:eastAsia="SimSun" w:hAnsi="Calibri" w:hint="eastAsia"/>
          <w:szCs w:val="24"/>
          <w:lang w:val="en-US" w:eastAsia="zh-CN"/>
        </w:rPr>
        <w:t>发展</w:t>
      </w:r>
      <w:r w:rsidRPr="00947C96">
        <w:rPr>
          <w:rFonts w:ascii="Calibri" w:eastAsia="SimSun" w:hAnsi="Calibri"/>
          <w:szCs w:val="24"/>
          <w:lang w:val="en-US" w:eastAsia="zh-CN"/>
        </w:rPr>
        <w:t>大会（</w:t>
      </w:r>
      <w:r w:rsidRPr="00947C96">
        <w:rPr>
          <w:rFonts w:ascii="Calibri" w:eastAsia="SimSun" w:hAnsi="Calibri"/>
          <w:szCs w:val="24"/>
          <w:lang w:eastAsia="zh-CN"/>
        </w:rPr>
        <w:t>WTDC-17</w:t>
      </w:r>
      <w:r w:rsidRPr="00947C96">
        <w:rPr>
          <w:rFonts w:ascii="Calibri" w:eastAsia="SimSun" w:hAnsi="Calibri"/>
          <w:szCs w:val="24"/>
          <w:lang w:val="en-US" w:eastAsia="zh-CN"/>
        </w:rPr>
        <w:t>）</w:t>
      </w:r>
      <w:r w:rsidRPr="00947C96">
        <w:rPr>
          <w:rFonts w:ascii="Calibri" w:eastAsia="SimSun" w:hAnsi="Calibri" w:hint="eastAsia"/>
          <w:szCs w:val="24"/>
          <w:lang w:val="en-US" w:eastAsia="zh-CN"/>
        </w:rPr>
        <w:t>修订并</w:t>
      </w:r>
      <w:r w:rsidRPr="00947C96">
        <w:rPr>
          <w:rFonts w:ascii="Calibri" w:eastAsia="SimSun" w:hAnsi="Calibri"/>
          <w:szCs w:val="24"/>
          <w:lang w:val="en-US" w:eastAsia="zh-CN"/>
        </w:rPr>
        <w:t>通过了</w:t>
      </w:r>
      <w:r w:rsidRPr="00947C96">
        <w:rPr>
          <w:rFonts w:ascii="Calibri" w:eastAsia="SimSun" w:hAnsi="Calibri" w:hint="eastAsia"/>
          <w:szCs w:val="24"/>
          <w:lang w:val="en-US" w:eastAsia="zh-CN"/>
        </w:rPr>
        <w:t>第</w:t>
      </w:r>
      <w:r w:rsidRPr="00947C96">
        <w:rPr>
          <w:rFonts w:ascii="Calibri" w:eastAsia="SimSun" w:hAnsi="Calibri" w:hint="eastAsia"/>
          <w:szCs w:val="24"/>
          <w:lang w:val="en-US" w:eastAsia="zh-CN"/>
        </w:rPr>
        <w:t>71</w:t>
      </w:r>
      <w:r w:rsidRPr="00947C96">
        <w:rPr>
          <w:rFonts w:ascii="Calibri" w:eastAsia="SimSun" w:hAnsi="Calibri" w:hint="eastAsia"/>
          <w:szCs w:val="24"/>
          <w:lang w:val="en-US" w:eastAsia="zh-CN"/>
        </w:rPr>
        <w:t>号</w:t>
      </w:r>
      <w:r w:rsidRPr="00947C96">
        <w:rPr>
          <w:rFonts w:ascii="Calibri" w:eastAsia="SimSun" w:hAnsi="Calibri"/>
          <w:szCs w:val="24"/>
          <w:lang w:val="en-US" w:eastAsia="zh-CN"/>
        </w:rPr>
        <w:t>决议</w:t>
      </w:r>
      <w:r w:rsidRPr="00947C96">
        <w:rPr>
          <w:rFonts w:ascii="Calibri" w:eastAsia="SimSun" w:hAnsi="Calibri" w:hint="eastAsia"/>
          <w:color w:val="000000" w:themeColor="text1"/>
          <w:szCs w:val="24"/>
          <w:lang w:val="en-US" w:eastAsia="zh-CN"/>
        </w:rPr>
        <w:t>（</w:t>
      </w:r>
      <w:r w:rsidRPr="00947C96">
        <w:rPr>
          <w:rFonts w:ascii="Calibri" w:eastAsia="SimSun" w:hAnsi="Calibri"/>
          <w:color w:val="000000" w:themeColor="text1"/>
          <w:szCs w:val="24"/>
          <w:lang w:val="en-US" w:eastAsia="zh-CN"/>
        </w:rPr>
        <w:t>2017</w:t>
      </w:r>
      <w:r w:rsidRPr="00947C96">
        <w:rPr>
          <w:rFonts w:ascii="Calibri" w:eastAsia="SimSun" w:hAnsi="Calibri" w:hint="eastAsia"/>
          <w:color w:val="000000" w:themeColor="text1"/>
          <w:szCs w:val="24"/>
          <w:lang w:val="en-US" w:eastAsia="zh-CN"/>
        </w:rPr>
        <w:t>年，布宜诺斯艾利斯，修订版）</w:t>
      </w:r>
      <w:r w:rsidRPr="00947C96">
        <w:rPr>
          <w:rFonts w:ascii="Calibri" w:eastAsia="SimSun" w:hAnsi="Calibri"/>
          <w:szCs w:val="24"/>
          <w:lang w:val="en-US" w:eastAsia="zh-CN"/>
        </w:rPr>
        <w:t>，</w:t>
      </w:r>
      <w:r w:rsidRPr="00947C96">
        <w:rPr>
          <w:rFonts w:ascii="Calibri" w:eastAsia="SimSun" w:hAnsi="Calibri" w:hint="eastAsia"/>
          <w:szCs w:val="24"/>
          <w:lang w:val="en-US" w:eastAsia="zh-CN"/>
        </w:rPr>
        <w:t>以便</w:t>
      </w:r>
      <w:r w:rsidR="007D020F">
        <w:rPr>
          <w:rFonts w:ascii="Calibri" w:eastAsia="SimSun" w:hAnsi="Calibri" w:hint="eastAsia"/>
          <w:szCs w:val="24"/>
          <w:lang w:val="en-US" w:eastAsia="zh-CN"/>
        </w:rPr>
        <w:t>促进</w:t>
      </w:r>
      <w:r w:rsidRPr="00947C96">
        <w:rPr>
          <w:rFonts w:ascii="Calibri" w:eastAsia="SimSun" w:hAnsi="Calibri" w:hint="eastAsia"/>
          <w:szCs w:val="24"/>
          <w:lang w:val="en-US" w:eastAsia="zh-CN"/>
        </w:rPr>
        <w:t>现有</w:t>
      </w:r>
      <w:r w:rsidRPr="00947C96">
        <w:rPr>
          <w:rFonts w:ascii="Calibri" w:eastAsia="SimSun" w:hAnsi="Calibri"/>
          <w:szCs w:val="24"/>
          <w:lang w:val="en-US" w:eastAsia="zh-CN"/>
        </w:rPr>
        <w:t>部门成员</w:t>
      </w:r>
      <w:r w:rsidRPr="00947C96">
        <w:rPr>
          <w:rFonts w:ascii="Calibri" w:eastAsia="SimSun" w:hAnsi="Calibri" w:hint="eastAsia"/>
          <w:szCs w:val="24"/>
          <w:lang w:val="en-US" w:eastAsia="zh-CN"/>
        </w:rPr>
        <w:t>、</w:t>
      </w:r>
      <w:r w:rsidRPr="00947C96">
        <w:rPr>
          <w:rFonts w:ascii="Calibri" w:eastAsia="SimSun" w:hAnsi="Calibri"/>
          <w:szCs w:val="24"/>
          <w:lang w:val="en-US" w:eastAsia="zh-CN"/>
        </w:rPr>
        <w:t>部门准成员</w:t>
      </w:r>
      <w:r w:rsidRPr="00947C96">
        <w:rPr>
          <w:rFonts w:ascii="Calibri" w:eastAsia="SimSun" w:hAnsi="Calibri" w:hint="eastAsia"/>
          <w:szCs w:val="24"/>
          <w:lang w:val="en-US" w:eastAsia="zh-CN"/>
        </w:rPr>
        <w:t>和</w:t>
      </w:r>
      <w:r w:rsidRPr="00947C96">
        <w:rPr>
          <w:rFonts w:ascii="Calibri" w:eastAsia="SimSun" w:hAnsi="Calibri"/>
          <w:szCs w:val="24"/>
          <w:lang w:val="en-US" w:eastAsia="zh-CN"/>
        </w:rPr>
        <w:t>学术成员</w:t>
      </w:r>
      <w:r w:rsidR="004D33B2">
        <w:rPr>
          <w:rFonts w:ascii="Calibri" w:eastAsia="SimSun" w:hAnsi="Calibri" w:hint="eastAsia"/>
          <w:szCs w:val="24"/>
          <w:lang w:val="en-US" w:eastAsia="zh-CN"/>
        </w:rPr>
        <w:t>积极</w:t>
      </w:r>
      <w:r w:rsidR="007D020F" w:rsidRPr="007D020F">
        <w:rPr>
          <w:rFonts w:ascii="Calibri" w:eastAsia="SimSun" w:hAnsi="Calibri" w:hint="eastAsia"/>
          <w:szCs w:val="24"/>
          <w:lang w:val="en-US" w:eastAsia="zh-CN"/>
        </w:rPr>
        <w:t>参与</w:t>
      </w:r>
      <w:r w:rsidRPr="00947C96">
        <w:rPr>
          <w:rFonts w:ascii="Calibri" w:eastAsia="SimSun" w:hAnsi="Calibri" w:hint="eastAsia"/>
          <w:szCs w:val="24"/>
          <w:lang w:val="en-US" w:eastAsia="zh-CN"/>
        </w:rPr>
        <w:t>国际</w:t>
      </w:r>
      <w:r w:rsidRPr="00947C96">
        <w:rPr>
          <w:rFonts w:ascii="Calibri" w:eastAsia="SimSun" w:hAnsi="Calibri"/>
          <w:szCs w:val="24"/>
          <w:lang w:val="en-US" w:eastAsia="zh-CN"/>
        </w:rPr>
        <w:t>电联电信发展部</w:t>
      </w:r>
      <w:r w:rsidRPr="00947C96">
        <w:rPr>
          <w:rFonts w:ascii="Calibri" w:eastAsia="SimSun" w:hAnsi="Calibri" w:hint="eastAsia"/>
          <w:szCs w:val="24"/>
          <w:lang w:val="en-US" w:eastAsia="zh-CN"/>
        </w:rPr>
        <w:t>门（</w:t>
      </w:r>
      <w:r w:rsidRPr="00947C96">
        <w:rPr>
          <w:rFonts w:ascii="Calibri" w:eastAsia="SimSun" w:hAnsi="Calibri" w:hint="eastAsia"/>
          <w:szCs w:val="24"/>
          <w:lang w:val="en-US" w:eastAsia="zh-CN"/>
        </w:rPr>
        <w:t>ITU-D</w:t>
      </w:r>
      <w:r w:rsidRPr="00947C96">
        <w:rPr>
          <w:rFonts w:ascii="Calibri" w:eastAsia="SimSun" w:hAnsi="Calibri" w:hint="eastAsia"/>
          <w:szCs w:val="24"/>
          <w:lang w:val="en-US" w:eastAsia="zh-CN"/>
        </w:rPr>
        <w:t>）</w:t>
      </w:r>
      <w:r w:rsidR="004D33B2">
        <w:rPr>
          <w:rFonts w:ascii="Calibri" w:eastAsia="SimSun" w:hAnsi="Calibri" w:hint="eastAsia"/>
          <w:szCs w:val="24"/>
          <w:lang w:val="en-US" w:eastAsia="zh-CN"/>
        </w:rPr>
        <w:t>的</w:t>
      </w:r>
      <w:r w:rsidRPr="00947C96">
        <w:rPr>
          <w:rFonts w:ascii="Calibri" w:eastAsia="SimSun" w:hAnsi="Calibri" w:hint="eastAsia"/>
          <w:szCs w:val="24"/>
          <w:lang w:val="en-US" w:eastAsia="zh-CN"/>
        </w:rPr>
        <w:t>活动</w:t>
      </w:r>
      <w:r w:rsidR="004D33B2">
        <w:rPr>
          <w:rFonts w:ascii="Calibri" w:eastAsia="SimSun" w:hAnsi="Calibri" w:hint="eastAsia"/>
          <w:szCs w:val="24"/>
          <w:lang w:val="en-US" w:eastAsia="zh-CN"/>
        </w:rPr>
        <w:t>，其中</w:t>
      </w:r>
      <w:r w:rsidRPr="00947C96">
        <w:rPr>
          <w:rFonts w:ascii="Calibri" w:eastAsia="SimSun" w:hAnsi="Calibri" w:hint="eastAsia"/>
          <w:szCs w:val="24"/>
          <w:lang w:val="en-US" w:eastAsia="zh-CN"/>
        </w:rPr>
        <w:t>包括参与</w:t>
      </w:r>
      <w:r w:rsidRPr="00947C96">
        <w:rPr>
          <w:rFonts w:ascii="Calibri" w:eastAsia="SimSun" w:hAnsi="Calibri" w:hint="eastAsia"/>
          <w:szCs w:val="24"/>
          <w:lang w:val="en-US" w:eastAsia="zh-CN"/>
        </w:rPr>
        <w:t>ITU-D</w:t>
      </w:r>
      <w:r w:rsidRPr="00947C96">
        <w:rPr>
          <w:rFonts w:ascii="Calibri" w:eastAsia="SimSun" w:hAnsi="Calibri" w:hint="eastAsia"/>
          <w:szCs w:val="24"/>
          <w:lang w:val="en-US" w:eastAsia="zh-CN"/>
        </w:rPr>
        <w:t>研究组的工作并调动公共、私营部门和学术部门成为</w:t>
      </w:r>
      <w:r w:rsidRPr="00947C96">
        <w:rPr>
          <w:rFonts w:ascii="Calibri" w:eastAsia="SimSun" w:hAnsi="Calibri" w:hint="eastAsia"/>
          <w:szCs w:val="24"/>
          <w:lang w:val="en-US" w:eastAsia="zh-CN"/>
        </w:rPr>
        <w:t>ITU-D</w:t>
      </w:r>
      <w:r w:rsidRPr="00947C96">
        <w:rPr>
          <w:rFonts w:ascii="Calibri" w:eastAsia="SimSun" w:hAnsi="Calibri" w:hint="eastAsia"/>
          <w:szCs w:val="24"/>
          <w:lang w:val="en-US" w:eastAsia="zh-CN"/>
        </w:rPr>
        <w:t>成员的积极性。</w:t>
      </w:r>
    </w:p>
    <w:p w:rsidR="008D71AF" w:rsidRPr="00947C96" w:rsidRDefault="00A426A0" w:rsidP="003F41C7">
      <w:pPr>
        <w:ind w:firstLineChars="200" w:firstLine="480"/>
        <w:rPr>
          <w:rFonts w:ascii="Calibri" w:eastAsia="SimSun" w:hAnsi="Calibri"/>
          <w:szCs w:val="24"/>
          <w:lang w:val="en-US" w:eastAsia="zh-CN"/>
        </w:rPr>
      </w:pPr>
      <w:r w:rsidRPr="00A426A0">
        <w:rPr>
          <w:rFonts w:ascii="Calibri" w:eastAsia="SimSun" w:hAnsi="Calibri" w:hint="eastAsia"/>
          <w:szCs w:val="24"/>
          <w:lang w:val="en-US" w:eastAsia="zh-CN"/>
        </w:rPr>
        <w:t>第</w:t>
      </w:r>
      <w:r w:rsidR="008D71AF" w:rsidRPr="00947C96">
        <w:rPr>
          <w:rFonts w:ascii="Calibri" w:eastAsia="SimSun" w:hAnsi="Calibri" w:hint="eastAsia"/>
          <w:szCs w:val="24"/>
          <w:lang w:val="en-US" w:eastAsia="zh-CN"/>
        </w:rPr>
        <w:t>71</w:t>
      </w:r>
      <w:r w:rsidR="008D71AF" w:rsidRPr="00947C96">
        <w:rPr>
          <w:rFonts w:ascii="Calibri" w:eastAsia="SimSun" w:hAnsi="Calibri" w:hint="eastAsia"/>
          <w:szCs w:val="24"/>
          <w:lang w:val="en-US" w:eastAsia="zh-CN"/>
        </w:rPr>
        <w:t>号</w:t>
      </w:r>
      <w:r w:rsidR="008D71AF" w:rsidRPr="00947C96">
        <w:rPr>
          <w:rFonts w:ascii="Calibri" w:eastAsia="SimSun" w:hAnsi="Calibri"/>
          <w:szCs w:val="24"/>
          <w:lang w:val="en-US" w:eastAsia="zh-CN"/>
        </w:rPr>
        <w:t>决议</w:t>
      </w:r>
      <w:r w:rsidR="008D71AF" w:rsidRPr="00947C96">
        <w:rPr>
          <w:rFonts w:ascii="Calibri" w:eastAsia="SimSun" w:hAnsi="Calibri" w:hint="eastAsia"/>
          <w:color w:val="000000" w:themeColor="text1"/>
          <w:szCs w:val="24"/>
          <w:lang w:val="en-US" w:eastAsia="zh-CN"/>
        </w:rPr>
        <w:t>也责成设立了</w:t>
      </w:r>
      <w:r w:rsidR="004F109C">
        <w:rPr>
          <w:rFonts w:ascii="Calibri" w:eastAsia="SimSun" w:hAnsi="Calibri" w:hint="eastAsia"/>
          <w:color w:val="000000" w:themeColor="text1"/>
          <w:szCs w:val="24"/>
          <w:lang w:eastAsia="zh-CN"/>
        </w:rPr>
        <w:t>发展问题行业顾问组</w:t>
      </w:r>
      <w:r w:rsidRPr="00947C96">
        <w:rPr>
          <w:rFonts w:ascii="Calibri" w:eastAsia="SimSun" w:hAnsi="Calibri"/>
          <w:color w:val="000000" w:themeColor="text1"/>
          <w:szCs w:val="24"/>
          <w:lang w:eastAsia="zh-CN"/>
        </w:rPr>
        <w:t>（</w:t>
      </w:r>
      <w:r w:rsidRPr="00947C96">
        <w:rPr>
          <w:rFonts w:ascii="Calibri" w:eastAsia="SimSun" w:hAnsi="Calibri"/>
          <w:color w:val="000000" w:themeColor="text1"/>
          <w:szCs w:val="24"/>
          <w:lang w:eastAsia="zh-CN"/>
        </w:rPr>
        <w:t>IAGD</w:t>
      </w:r>
      <w:r w:rsidR="004F109C">
        <w:rPr>
          <w:rFonts w:ascii="Calibri" w:eastAsia="SimSun" w:hAnsi="Calibri" w:hint="eastAsia"/>
          <w:color w:val="000000" w:themeColor="text1"/>
          <w:szCs w:val="24"/>
          <w:lang w:eastAsia="zh-CN"/>
        </w:rPr>
        <w:t>I</w:t>
      </w:r>
      <w:r w:rsidRPr="00947C96">
        <w:rPr>
          <w:rFonts w:ascii="Calibri" w:eastAsia="SimSun" w:hAnsi="Calibri"/>
          <w:color w:val="000000" w:themeColor="text1"/>
          <w:szCs w:val="24"/>
          <w:lang w:eastAsia="zh-CN"/>
        </w:rPr>
        <w:t>）</w:t>
      </w:r>
      <w:r w:rsidR="008D71AF" w:rsidRPr="00947C96">
        <w:rPr>
          <w:rFonts w:ascii="Calibri" w:eastAsia="SimSun" w:hAnsi="Calibri" w:hint="eastAsia"/>
          <w:color w:val="000000" w:themeColor="text1"/>
          <w:szCs w:val="24"/>
          <w:lang w:eastAsia="zh-CN"/>
        </w:rPr>
        <w:t>，</w:t>
      </w:r>
      <w:r>
        <w:rPr>
          <w:rFonts w:ascii="Calibri" w:eastAsia="SimSun" w:hAnsi="Calibri"/>
          <w:color w:val="000000" w:themeColor="text1"/>
          <w:szCs w:val="24"/>
          <w:lang w:eastAsia="zh-CN"/>
        </w:rPr>
        <w:t>鼓励</w:t>
      </w:r>
      <w:r>
        <w:rPr>
          <w:rFonts w:ascii="Calibri" w:eastAsia="SimSun" w:hAnsi="Calibri" w:hint="eastAsia"/>
          <w:color w:val="000000" w:themeColor="text1"/>
          <w:szCs w:val="24"/>
          <w:lang w:eastAsia="zh-CN"/>
        </w:rPr>
        <w:t>所有</w:t>
      </w:r>
      <w:r w:rsidR="008D71AF" w:rsidRPr="00947C96">
        <w:rPr>
          <w:rFonts w:ascii="Calibri" w:eastAsia="SimSun" w:hAnsi="Calibri"/>
          <w:color w:val="000000" w:themeColor="text1"/>
          <w:szCs w:val="24"/>
          <w:lang w:eastAsia="zh-CN"/>
        </w:rPr>
        <w:t>区域</w:t>
      </w:r>
      <w:r w:rsidR="008D71AF" w:rsidRPr="00947C96">
        <w:rPr>
          <w:rFonts w:ascii="Calibri" w:eastAsia="SimSun" w:hAnsi="Calibri"/>
          <w:color w:val="000000" w:themeColor="text1"/>
          <w:szCs w:val="24"/>
          <w:lang w:eastAsia="zh-CN"/>
        </w:rPr>
        <w:t>ITU-D</w:t>
      </w:r>
      <w:r w:rsidR="008D71AF" w:rsidRPr="00947C96">
        <w:rPr>
          <w:rFonts w:ascii="Calibri" w:eastAsia="SimSun" w:hAnsi="Calibri"/>
          <w:color w:val="000000" w:themeColor="text1"/>
          <w:szCs w:val="24"/>
          <w:lang w:eastAsia="zh-CN"/>
        </w:rPr>
        <w:t>部门成员</w:t>
      </w:r>
      <w:r w:rsidR="003F41C7">
        <w:rPr>
          <w:rFonts w:ascii="Calibri" w:eastAsia="SimSun" w:hAnsi="Calibri" w:hint="eastAsia"/>
          <w:color w:val="000000" w:themeColor="text1"/>
          <w:szCs w:val="24"/>
          <w:lang w:eastAsia="zh-CN"/>
        </w:rPr>
        <w:t>有</w:t>
      </w:r>
      <w:r w:rsidR="003F41C7" w:rsidRPr="00947C96">
        <w:rPr>
          <w:rFonts w:ascii="Calibri" w:eastAsia="SimSun" w:hAnsi="Calibri"/>
          <w:color w:val="000000" w:themeColor="text1"/>
          <w:szCs w:val="24"/>
          <w:lang w:eastAsia="zh-CN"/>
        </w:rPr>
        <w:t>广泛</w:t>
      </w:r>
      <w:r w:rsidR="003F41C7">
        <w:rPr>
          <w:rFonts w:ascii="Calibri" w:eastAsia="SimSun" w:hAnsi="Calibri" w:hint="eastAsia"/>
          <w:color w:val="000000" w:themeColor="text1"/>
          <w:szCs w:val="24"/>
          <w:lang w:eastAsia="zh-CN"/>
        </w:rPr>
        <w:t>的行</w:t>
      </w:r>
      <w:r w:rsidR="003F41C7">
        <w:rPr>
          <w:rFonts w:ascii="Calibri" w:eastAsia="SimSun" w:hAnsi="Calibri"/>
          <w:color w:val="000000" w:themeColor="text1"/>
          <w:szCs w:val="24"/>
          <w:lang w:eastAsia="zh-CN"/>
        </w:rPr>
        <w:t>业</w:t>
      </w:r>
      <w:r w:rsidR="008D71AF" w:rsidRPr="00947C96">
        <w:rPr>
          <w:rFonts w:ascii="Calibri" w:eastAsia="SimSun" w:hAnsi="Calibri" w:hint="eastAsia"/>
          <w:color w:val="000000" w:themeColor="text1"/>
          <w:szCs w:val="24"/>
          <w:lang w:eastAsia="zh-CN"/>
        </w:rPr>
        <w:t>参与，由此更多</w:t>
      </w:r>
      <w:r w:rsidR="008D71AF" w:rsidRPr="00947C96">
        <w:rPr>
          <w:rFonts w:ascii="Calibri" w:eastAsia="SimSun" w:hAnsi="Calibri" w:hint="eastAsia"/>
          <w:color w:val="000000" w:themeColor="text1"/>
          <w:szCs w:val="24"/>
          <w:lang w:val="en-US" w:eastAsia="zh-CN"/>
        </w:rPr>
        <w:t>关注私营部门在</w:t>
      </w:r>
      <w:r w:rsidR="008D71AF" w:rsidRPr="00947C96">
        <w:rPr>
          <w:rFonts w:ascii="Calibri" w:eastAsia="SimSun" w:hAnsi="Calibri" w:hint="eastAsia"/>
          <w:color w:val="000000" w:themeColor="text1"/>
          <w:szCs w:val="24"/>
          <w:lang w:val="en-US" w:eastAsia="zh-CN"/>
        </w:rPr>
        <w:t>ITU-D</w:t>
      </w:r>
      <w:r w:rsidR="003F41C7">
        <w:rPr>
          <w:rFonts w:ascii="Calibri" w:eastAsia="SimSun" w:hAnsi="Calibri" w:hint="eastAsia"/>
          <w:color w:val="000000" w:themeColor="text1"/>
          <w:szCs w:val="24"/>
          <w:lang w:val="en-US" w:eastAsia="zh-CN"/>
        </w:rPr>
        <w:t>部门中</w:t>
      </w:r>
      <w:r w:rsidR="008D71AF" w:rsidRPr="00947C96">
        <w:rPr>
          <w:rFonts w:ascii="Calibri" w:eastAsia="SimSun" w:hAnsi="Calibri" w:hint="eastAsia"/>
          <w:color w:val="000000" w:themeColor="text1"/>
          <w:szCs w:val="24"/>
          <w:lang w:val="en-US" w:eastAsia="zh-CN"/>
        </w:rPr>
        <w:t>不断变化的作用。</w:t>
      </w:r>
    </w:p>
    <w:p w:rsidR="003920DA" w:rsidRDefault="008D71AF" w:rsidP="008D71AF">
      <w:pPr>
        <w:pStyle w:val="PlainText"/>
        <w:spacing w:before="120"/>
        <w:ind w:firstLineChars="200" w:firstLine="480"/>
        <w:rPr>
          <w:rFonts w:eastAsia="SimSun"/>
          <w:sz w:val="24"/>
          <w:szCs w:val="24"/>
        </w:rPr>
      </w:pPr>
      <w:r w:rsidRPr="00947C96">
        <w:rPr>
          <w:rFonts w:eastAsia="SimSun" w:hint="eastAsia"/>
          <w:sz w:val="24"/>
          <w:szCs w:val="24"/>
        </w:rPr>
        <w:t>此外，</w:t>
      </w:r>
      <w:r w:rsidR="003920DA">
        <w:rPr>
          <w:rFonts w:eastAsia="SimSun" w:hint="eastAsia"/>
          <w:sz w:val="24"/>
          <w:szCs w:val="24"/>
        </w:rPr>
        <w:t>2018</w:t>
      </w:r>
      <w:r w:rsidRPr="00947C96">
        <w:rPr>
          <w:rFonts w:eastAsia="SimSun" w:hint="eastAsia"/>
          <w:sz w:val="24"/>
          <w:szCs w:val="24"/>
        </w:rPr>
        <w:t>年全权代表大会（</w:t>
      </w:r>
      <w:r w:rsidRPr="00947C96">
        <w:rPr>
          <w:rFonts w:eastAsia="SimSun"/>
          <w:color w:val="000000" w:themeColor="text1"/>
          <w:sz w:val="24"/>
          <w:szCs w:val="24"/>
        </w:rPr>
        <w:t>PP-1</w:t>
      </w:r>
      <w:r w:rsidR="003920DA">
        <w:rPr>
          <w:rFonts w:eastAsia="SimSun" w:hint="eastAsia"/>
          <w:color w:val="000000" w:themeColor="text1"/>
          <w:sz w:val="24"/>
          <w:szCs w:val="24"/>
        </w:rPr>
        <w:t>8</w:t>
      </w:r>
      <w:r w:rsidRPr="00947C96">
        <w:rPr>
          <w:rFonts w:eastAsia="SimSun" w:hint="eastAsia"/>
          <w:sz w:val="24"/>
          <w:szCs w:val="24"/>
        </w:rPr>
        <w:t>）通过了若干与全体成员有关的决议，例如第</w:t>
      </w:r>
      <w:r w:rsidR="003920DA">
        <w:rPr>
          <w:rFonts w:eastAsia="SimSun" w:hint="eastAsia"/>
          <w:sz w:val="24"/>
          <w:szCs w:val="24"/>
        </w:rPr>
        <w:t>209</w:t>
      </w:r>
      <w:r w:rsidRPr="00947C96">
        <w:rPr>
          <w:rFonts w:eastAsia="SimSun" w:hint="eastAsia"/>
          <w:sz w:val="24"/>
          <w:szCs w:val="24"/>
        </w:rPr>
        <w:t>号决议（</w:t>
      </w:r>
      <w:r w:rsidRPr="00947C96">
        <w:rPr>
          <w:rFonts w:eastAsia="SimSun" w:hint="eastAsia"/>
          <w:sz w:val="24"/>
          <w:szCs w:val="24"/>
        </w:rPr>
        <w:t>2014</w:t>
      </w:r>
      <w:r w:rsidRPr="00947C96">
        <w:rPr>
          <w:rFonts w:eastAsia="SimSun" w:hint="eastAsia"/>
          <w:sz w:val="24"/>
          <w:szCs w:val="24"/>
        </w:rPr>
        <w:t>年，</w:t>
      </w:r>
      <w:r w:rsidR="003920DA">
        <w:rPr>
          <w:rFonts w:eastAsia="SimSun" w:hint="eastAsia"/>
          <w:sz w:val="24"/>
          <w:szCs w:val="24"/>
        </w:rPr>
        <w:t>迪拜</w:t>
      </w:r>
      <w:r w:rsidRPr="00947C96">
        <w:rPr>
          <w:rFonts w:eastAsia="SimSun"/>
          <w:sz w:val="24"/>
          <w:szCs w:val="24"/>
        </w:rPr>
        <w:t>）</w:t>
      </w:r>
      <w:r w:rsidR="003920DA">
        <w:rPr>
          <w:rFonts w:eastAsia="SimSun" w:hint="eastAsia"/>
          <w:sz w:val="24"/>
          <w:szCs w:val="24"/>
        </w:rPr>
        <w:t>，鼓励中小企业参与国际电联的工作。</w:t>
      </w:r>
    </w:p>
    <w:p w:rsidR="00645218" w:rsidRPr="000253F7" w:rsidRDefault="003920DA" w:rsidP="003920DA">
      <w:pPr>
        <w:ind w:firstLineChars="200" w:firstLine="480"/>
        <w:rPr>
          <w:highlight w:val="cyan"/>
          <w:lang w:eastAsia="zh-CN"/>
        </w:rPr>
      </w:pPr>
      <w:r>
        <w:rPr>
          <w:rFonts w:ascii="Calibri" w:eastAsia="SimSun" w:hAnsi="Calibri"/>
          <w:lang w:val="en-US" w:eastAsia="zh-CN"/>
        </w:rPr>
        <w:t>PP-1</w:t>
      </w:r>
      <w:r>
        <w:rPr>
          <w:rFonts w:ascii="Calibri" w:eastAsia="SimSun" w:hAnsi="Calibri" w:hint="eastAsia"/>
          <w:lang w:val="en-US" w:eastAsia="zh-CN"/>
        </w:rPr>
        <w:t>8</w:t>
      </w:r>
      <w:r w:rsidR="008D71AF" w:rsidRPr="00947C96">
        <w:rPr>
          <w:rFonts w:ascii="Calibri" w:eastAsia="SimSun" w:hAnsi="Calibri"/>
          <w:lang w:val="en-US" w:eastAsia="zh-CN"/>
        </w:rPr>
        <w:t>对有关学术成员的第</w:t>
      </w:r>
      <w:r w:rsidR="008D71AF" w:rsidRPr="00947C96">
        <w:rPr>
          <w:rFonts w:ascii="Calibri" w:eastAsia="SimSun" w:hAnsi="Calibri"/>
          <w:lang w:val="en-US" w:eastAsia="zh-CN"/>
        </w:rPr>
        <w:t>169</w:t>
      </w:r>
      <w:r w:rsidR="008D71AF" w:rsidRPr="00947C96">
        <w:rPr>
          <w:rFonts w:ascii="Calibri" w:eastAsia="SimSun" w:hAnsi="Calibri"/>
          <w:lang w:val="en-US" w:eastAsia="zh-CN"/>
        </w:rPr>
        <w:t>号决议进行</w:t>
      </w:r>
      <w:r w:rsidR="008D71AF" w:rsidRPr="00947C96">
        <w:rPr>
          <w:rFonts w:ascii="Calibri" w:eastAsia="SimSun" w:hAnsi="Calibri" w:hint="eastAsia"/>
          <w:lang w:val="en-US" w:eastAsia="zh-CN"/>
        </w:rPr>
        <w:t>了</w:t>
      </w:r>
      <w:r w:rsidR="008D71AF" w:rsidRPr="00947C96">
        <w:rPr>
          <w:rFonts w:ascii="Calibri" w:eastAsia="SimSun" w:hAnsi="Calibri"/>
          <w:lang w:val="en-US" w:eastAsia="zh-CN"/>
        </w:rPr>
        <w:t>修订，</w:t>
      </w:r>
      <w:r>
        <w:rPr>
          <w:rFonts w:ascii="Calibri" w:eastAsia="SimSun" w:hAnsi="Calibri" w:hint="eastAsia"/>
          <w:lang w:val="en-US" w:eastAsia="zh-CN"/>
        </w:rPr>
        <w:t>即</w:t>
      </w:r>
      <w:r w:rsidR="00645218">
        <w:rPr>
          <w:rFonts w:hint="eastAsia"/>
          <w:lang w:eastAsia="zh-CN"/>
        </w:rPr>
        <w:t>根据各部门确立的议事规则，学术成员的代表可担任报告人、副报告人或助理报告人</w:t>
      </w:r>
      <w:r w:rsidR="007E7FEE">
        <w:rPr>
          <w:rFonts w:hint="eastAsia"/>
          <w:lang w:eastAsia="zh-CN"/>
        </w:rPr>
        <w:t>。</w:t>
      </w:r>
      <w:r>
        <w:rPr>
          <w:rFonts w:hint="eastAsia"/>
          <w:lang w:eastAsia="zh-CN"/>
        </w:rPr>
        <w:t>鼓励学术成员</w:t>
      </w:r>
      <w:r w:rsidR="00645218">
        <w:rPr>
          <w:rFonts w:hint="eastAsia"/>
          <w:lang w:eastAsia="zh-CN"/>
        </w:rPr>
        <w:t>参与国际电联技术工作的发展。</w:t>
      </w:r>
    </w:p>
    <w:p w:rsidR="008D71AF" w:rsidRPr="00947C96" w:rsidRDefault="007E7FEE" w:rsidP="003F41C7">
      <w:pPr>
        <w:ind w:firstLineChars="200" w:firstLine="480"/>
        <w:rPr>
          <w:rFonts w:ascii="Calibri" w:eastAsia="SimSun" w:hAnsi="Calibri"/>
          <w:szCs w:val="24"/>
          <w:lang w:val="en-US" w:eastAsia="zh-CN"/>
        </w:rPr>
      </w:pPr>
      <w:bookmarkStart w:id="9" w:name="_Toc536172439"/>
      <w:bookmarkStart w:id="10" w:name="_Toc536172440"/>
      <w:r w:rsidRPr="00947C96">
        <w:rPr>
          <w:rFonts w:eastAsia="SimSun"/>
          <w:color w:val="000000" w:themeColor="text1"/>
          <w:szCs w:val="24"/>
          <w:lang w:eastAsia="zh-CN"/>
        </w:rPr>
        <w:t>PP-1</w:t>
      </w:r>
      <w:r>
        <w:rPr>
          <w:rFonts w:eastAsia="SimSun" w:hint="eastAsia"/>
          <w:color w:val="000000" w:themeColor="text1"/>
          <w:szCs w:val="24"/>
          <w:lang w:eastAsia="zh-CN"/>
        </w:rPr>
        <w:t>8</w:t>
      </w:r>
      <w:r>
        <w:rPr>
          <w:rFonts w:eastAsia="SimSun" w:hint="eastAsia"/>
          <w:szCs w:val="24"/>
          <w:lang w:eastAsia="zh-CN"/>
        </w:rPr>
        <w:t>还</w:t>
      </w:r>
      <w:r w:rsidRPr="00947C96">
        <w:rPr>
          <w:rFonts w:eastAsia="SimSun" w:hint="eastAsia"/>
          <w:szCs w:val="24"/>
          <w:lang w:eastAsia="zh-CN"/>
        </w:rPr>
        <w:t>通过了</w:t>
      </w:r>
      <w:r w:rsidR="003F41C7" w:rsidRPr="00CB178C">
        <w:rPr>
          <w:rStyle w:val="href"/>
          <w:rFonts w:hint="eastAsia"/>
          <w:lang w:eastAsia="zh-CN"/>
        </w:rPr>
        <w:t>第</w:t>
      </w:r>
      <w:r w:rsidR="003F41C7" w:rsidRPr="00CB178C">
        <w:rPr>
          <w:rStyle w:val="href"/>
          <w:rFonts w:hint="eastAsia"/>
          <w:lang w:eastAsia="zh-CN"/>
        </w:rPr>
        <w:t>205</w:t>
      </w:r>
      <w:r w:rsidR="003F41C7" w:rsidRPr="00CB178C">
        <w:rPr>
          <w:rStyle w:val="href"/>
          <w:rFonts w:hint="eastAsia"/>
          <w:lang w:eastAsia="zh-CN"/>
        </w:rPr>
        <w:t>号决议</w:t>
      </w:r>
      <w:r w:rsidR="003F41C7">
        <w:rPr>
          <w:rFonts w:hint="eastAsia"/>
          <w:noProof/>
          <w:lang w:eastAsia="zh-CN"/>
        </w:rPr>
        <w:t>（</w:t>
      </w:r>
      <w:r w:rsidR="003F41C7">
        <w:rPr>
          <w:rFonts w:hint="eastAsia"/>
          <w:noProof/>
          <w:lang w:eastAsia="zh-CN"/>
        </w:rPr>
        <w:t>2018</w:t>
      </w:r>
      <w:r w:rsidR="003F41C7">
        <w:rPr>
          <w:rFonts w:hint="eastAsia"/>
          <w:noProof/>
          <w:lang w:eastAsia="zh-CN"/>
        </w:rPr>
        <w:t>年，迪拜），这项决议是</w:t>
      </w:r>
      <w:r>
        <w:rPr>
          <w:rFonts w:eastAsia="SimSun" w:hint="eastAsia"/>
          <w:szCs w:val="24"/>
          <w:lang w:eastAsia="zh-CN"/>
        </w:rPr>
        <w:t>关于</w:t>
      </w:r>
      <w:r w:rsidRPr="008D33F8">
        <w:rPr>
          <w:rFonts w:hint="eastAsia"/>
          <w:noProof/>
          <w:lang w:eastAsia="zh-CN"/>
        </w:rPr>
        <w:t>以电信</w:t>
      </w:r>
      <w:r w:rsidRPr="008D33F8">
        <w:rPr>
          <w:rFonts w:hint="eastAsia"/>
          <w:noProof/>
          <w:lang w:eastAsia="zh-CN"/>
        </w:rPr>
        <w:t>/</w:t>
      </w:r>
      <w:r>
        <w:rPr>
          <w:rFonts w:hint="eastAsia"/>
          <w:noProof/>
          <w:lang w:eastAsia="zh-CN"/>
        </w:rPr>
        <w:t>信息通信技术（</w:t>
      </w:r>
      <w:r>
        <w:rPr>
          <w:rFonts w:hint="eastAsia"/>
          <w:noProof/>
          <w:lang w:eastAsia="zh-CN"/>
        </w:rPr>
        <w:t>ICT</w:t>
      </w:r>
      <w:r>
        <w:rPr>
          <w:rFonts w:hint="eastAsia"/>
          <w:noProof/>
          <w:lang w:eastAsia="zh-CN"/>
        </w:rPr>
        <w:t>）</w:t>
      </w:r>
      <w:r w:rsidRPr="008D33F8">
        <w:rPr>
          <w:rFonts w:hint="eastAsia"/>
          <w:noProof/>
          <w:lang w:eastAsia="zh-CN"/>
        </w:rPr>
        <w:t>为中心的创新</w:t>
      </w:r>
      <w:bookmarkEnd w:id="9"/>
      <w:r w:rsidR="003F41C7">
        <w:rPr>
          <w:rFonts w:hint="eastAsia"/>
          <w:noProof/>
          <w:lang w:eastAsia="zh-CN"/>
        </w:rPr>
        <w:t>来</w:t>
      </w:r>
      <w:r w:rsidR="00645218">
        <w:rPr>
          <w:rFonts w:hint="eastAsia"/>
          <w:noProof/>
          <w:lang w:eastAsia="zh-CN"/>
        </w:rPr>
        <w:t>支持</w:t>
      </w:r>
      <w:r w:rsidR="00645218" w:rsidRPr="008D33F8">
        <w:rPr>
          <w:rFonts w:hint="eastAsia"/>
          <w:noProof/>
          <w:lang w:eastAsia="zh-CN"/>
        </w:rPr>
        <w:t>数字经济</w:t>
      </w:r>
      <w:bookmarkEnd w:id="10"/>
      <w:r w:rsidR="003F41C7">
        <w:rPr>
          <w:rFonts w:hint="eastAsia"/>
          <w:noProof/>
          <w:lang w:eastAsia="zh-CN"/>
        </w:rPr>
        <w:t>。决议</w:t>
      </w:r>
      <w:r w:rsidRPr="00B13CB6">
        <w:rPr>
          <w:rFonts w:hint="eastAsia"/>
          <w:szCs w:val="24"/>
          <w:lang w:eastAsia="zh-CN"/>
        </w:rPr>
        <w:t>责成电信发展局鼓励</w:t>
      </w:r>
      <w:r w:rsidR="00672592">
        <w:rPr>
          <w:rFonts w:hint="eastAsia"/>
          <w:szCs w:val="24"/>
          <w:lang w:eastAsia="zh-CN"/>
        </w:rPr>
        <w:t>中小</w:t>
      </w:r>
      <w:r w:rsidRPr="00B13CB6">
        <w:rPr>
          <w:rFonts w:hint="eastAsia"/>
          <w:szCs w:val="24"/>
          <w:lang w:eastAsia="zh-CN"/>
        </w:rPr>
        <w:t>企业参与研究组的活动，邀请</w:t>
      </w:r>
      <w:r w:rsidR="00B13CB6" w:rsidRPr="00B13CB6">
        <w:rPr>
          <w:rFonts w:hint="eastAsia"/>
          <w:szCs w:val="24"/>
          <w:lang w:eastAsia="zh-CN"/>
        </w:rPr>
        <w:t>各成员国和国际电联成员</w:t>
      </w:r>
      <w:r w:rsidR="00672592">
        <w:rPr>
          <w:rFonts w:hint="eastAsia"/>
          <w:szCs w:val="24"/>
          <w:lang w:eastAsia="zh-CN"/>
        </w:rPr>
        <w:t>鼓励与</w:t>
      </w:r>
      <w:r w:rsidR="00645218" w:rsidRPr="00B13CB6">
        <w:rPr>
          <w:rFonts w:hint="eastAsia"/>
          <w:noProof/>
          <w:lang w:eastAsia="zh-CN"/>
        </w:rPr>
        <w:t>ICT</w:t>
      </w:r>
      <w:r w:rsidR="00645218" w:rsidRPr="00B13CB6">
        <w:rPr>
          <w:rFonts w:hint="eastAsia"/>
          <w:noProof/>
          <w:lang w:eastAsia="zh-CN"/>
        </w:rPr>
        <w:t>相</w:t>
      </w:r>
      <w:r w:rsidR="00645218" w:rsidRPr="008D2A1E">
        <w:rPr>
          <w:rFonts w:hint="eastAsia"/>
          <w:noProof/>
          <w:lang w:eastAsia="zh-CN"/>
        </w:rPr>
        <w:t>关</w:t>
      </w:r>
      <w:r w:rsidR="00672592">
        <w:rPr>
          <w:rFonts w:hint="eastAsia"/>
          <w:noProof/>
          <w:lang w:eastAsia="zh-CN"/>
        </w:rPr>
        <w:t>的</w:t>
      </w:r>
      <w:r w:rsidR="00645218" w:rsidRPr="008D2A1E">
        <w:rPr>
          <w:rFonts w:hint="eastAsia"/>
          <w:noProof/>
          <w:lang w:eastAsia="zh-CN"/>
        </w:rPr>
        <w:t>企业家、</w:t>
      </w:r>
      <w:r w:rsidR="00645218" w:rsidRPr="008D2A1E">
        <w:rPr>
          <w:rFonts w:hint="eastAsia"/>
          <w:noProof/>
          <w:lang w:val="en-US" w:eastAsia="zh-CN"/>
        </w:rPr>
        <w:t>初创企业以及孵化</w:t>
      </w:r>
      <w:r w:rsidR="00645218">
        <w:rPr>
          <w:rFonts w:hint="eastAsia"/>
          <w:noProof/>
          <w:lang w:val="en-US" w:eastAsia="zh-CN"/>
        </w:rPr>
        <w:t>和</w:t>
      </w:r>
      <w:r w:rsidR="00645218" w:rsidRPr="008D2A1E">
        <w:rPr>
          <w:rFonts w:hint="eastAsia"/>
          <w:noProof/>
          <w:lang w:val="en-US" w:eastAsia="zh-CN"/>
        </w:rPr>
        <w:t>加速中心参</w:t>
      </w:r>
      <w:r w:rsidR="00645218">
        <w:rPr>
          <w:rFonts w:hint="eastAsia"/>
          <w:noProof/>
          <w:lang w:val="en-US" w:eastAsia="zh-CN"/>
        </w:rPr>
        <w:t>加</w:t>
      </w:r>
      <w:r w:rsidR="00B13CB6">
        <w:rPr>
          <w:color w:val="000000"/>
          <w:lang w:eastAsia="zh-CN"/>
        </w:rPr>
        <w:t>国际电联</w:t>
      </w:r>
      <w:r w:rsidR="00B13CB6">
        <w:rPr>
          <w:color w:val="000000"/>
          <w:lang w:eastAsia="zh-CN"/>
        </w:rPr>
        <w:t>2019</w:t>
      </w:r>
      <w:r w:rsidR="00B13CB6">
        <w:rPr>
          <w:color w:val="000000"/>
          <w:lang w:eastAsia="zh-CN"/>
        </w:rPr>
        <w:t>年世界电信</w:t>
      </w:r>
      <w:r w:rsidR="00B13CB6">
        <w:rPr>
          <w:rFonts w:ascii="SimSun" w:eastAsia="SimSun" w:hAnsi="SimSun" w:cs="SimSun" w:hint="eastAsia"/>
          <w:color w:val="000000"/>
          <w:lang w:eastAsia="zh-CN"/>
        </w:rPr>
        <w:t>展</w:t>
      </w:r>
      <w:r w:rsidR="00645218" w:rsidRPr="008D2A1E">
        <w:rPr>
          <w:rFonts w:hint="eastAsia"/>
          <w:noProof/>
          <w:lang w:val="en-US" w:eastAsia="zh-CN"/>
        </w:rPr>
        <w:t>。</w:t>
      </w:r>
    </w:p>
    <w:p w:rsidR="008D71AF" w:rsidRPr="00947C96" w:rsidRDefault="008D71AF" w:rsidP="00D97961">
      <w:pPr>
        <w:ind w:firstLineChars="200" w:firstLine="480"/>
        <w:rPr>
          <w:rFonts w:ascii="Calibri" w:eastAsia="SimSun" w:hAnsi="Calibri"/>
          <w:szCs w:val="24"/>
          <w:lang w:val="en-US" w:eastAsia="zh-CN"/>
        </w:rPr>
      </w:pPr>
      <w:r w:rsidRPr="00947C96">
        <w:rPr>
          <w:rFonts w:ascii="Calibri" w:eastAsia="SimSun" w:hAnsi="Calibri"/>
          <w:szCs w:val="24"/>
          <w:lang w:val="en-US" w:eastAsia="zh-CN"/>
        </w:rPr>
        <w:t>电信发展局将</w:t>
      </w:r>
      <w:r w:rsidRPr="00947C96">
        <w:rPr>
          <w:rFonts w:ascii="Calibri" w:eastAsia="SimSun" w:hAnsi="Calibri" w:hint="eastAsia"/>
          <w:szCs w:val="24"/>
          <w:lang w:val="en-US" w:eastAsia="zh-CN"/>
        </w:rPr>
        <w:t>继续</w:t>
      </w:r>
      <w:r w:rsidRPr="00947C96">
        <w:rPr>
          <w:rFonts w:ascii="Calibri" w:eastAsia="SimSun" w:hAnsi="Calibri"/>
          <w:szCs w:val="24"/>
          <w:lang w:val="en-US" w:eastAsia="zh-CN"/>
        </w:rPr>
        <w:t>采取必要措施，与</w:t>
      </w:r>
      <w:r w:rsidRPr="00947C96">
        <w:rPr>
          <w:rFonts w:ascii="Calibri" w:eastAsia="SimSun" w:hAnsi="Calibri" w:hint="eastAsia"/>
          <w:szCs w:val="24"/>
          <w:lang w:val="en-US" w:eastAsia="zh-CN"/>
        </w:rPr>
        <w:t>包括</w:t>
      </w:r>
      <w:r w:rsidRPr="00947C96">
        <w:rPr>
          <w:rFonts w:ascii="Calibri" w:eastAsia="SimSun" w:hAnsi="Calibri"/>
          <w:szCs w:val="24"/>
          <w:lang w:val="en-US" w:eastAsia="zh-CN"/>
        </w:rPr>
        <w:t>TDAG</w:t>
      </w:r>
      <w:r w:rsidRPr="00947C96">
        <w:rPr>
          <w:rFonts w:ascii="Calibri" w:eastAsia="SimSun" w:hAnsi="Calibri"/>
          <w:szCs w:val="24"/>
          <w:lang w:val="en-US" w:eastAsia="zh-CN"/>
        </w:rPr>
        <w:t>和</w:t>
      </w:r>
      <w:r w:rsidRPr="00947C96">
        <w:rPr>
          <w:rFonts w:ascii="Calibri" w:eastAsia="SimSun" w:hAnsi="Calibri"/>
          <w:szCs w:val="24"/>
          <w:lang w:val="en-US" w:eastAsia="zh-CN"/>
        </w:rPr>
        <w:t>ITU-D</w:t>
      </w:r>
      <w:r w:rsidRPr="00947C96">
        <w:rPr>
          <w:rFonts w:ascii="Calibri" w:eastAsia="SimSun" w:hAnsi="Calibri"/>
          <w:szCs w:val="24"/>
          <w:lang w:val="en-US" w:eastAsia="zh-CN"/>
        </w:rPr>
        <w:t>研究组</w:t>
      </w:r>
      <w:r w:rsidR="00D97961">
        <w:rPr>
          <w:rFonts w:ascii="Calibri" w:eastAsia="SimSun" w:hAnsi="Calibri" w:hint="eastAsia"/>
          <w:szCs w:val="24"/>
          <w:lang w:val="en-US" w:eastAsia="zh-CN"/>
        </w:rPr>
        <w:t>在内的、</w:t>
      </w:r>
      <w:r w:rsidRPr="00947C96">
        <w:rPr>
          <w:rFonts w:ascii="Calibri" w:eastAsia="SimSun" w:hAnsi="Calibri" w:hint="eastAsia"/>
          <w:szCs w:val="24"/>
          <w:lang w:val="en-US" w:eastAsia="zh-CN"/>
        </w:rPr>
        <w:t>所有相关的</w:t>
      </w:r>
      <w:r w:rsidR="00D97961" w:rsidRPr="00D97961">
        <w:rPr>
          <w:rFonts w:ascii="Calibri" w:eastAsia="SimSun" w:hAnsi="Calibri" w:hint="eastAsia"/>
          <w:szCs w:val="24"/>
          <w:lang w:val="en-US" w:eastAsia="zh-CN"/>
        </w:rPr>
        <w:t>国际电联</w:t>
      </w:r>
      <w:r w:rsidRPr="00947C96">
        <w:rPr>
          <w:rFonts w:ascii="Calibri" w:eastAsia="SimSun" w:hAnsi="Calibri"/>
          <w:szCs w:val="24"/>
          <w:lang w:val="en-US" w:eastAsia="zh-CN"/>
        </w:rPr>
        <w:t>会议磋商</w:t>
      </w:r>
      <w:r w:rsidR="00D97961">
        <w:rPr>
          <w:rFonts w:ascii="Calibri" w:eastAsia="SimSun" w:hAnsi="Calibri" w:hint="eastAsia"/>
          <w:szCs w:val="24"/>
          <w:lang w:val="en-US" w:eastAsia="zh-CN"/>
        </w:rPr>
        <w:t>，</w:t>
      </w:r>
      <w:r w:rsidRPr="00947C96">
        <w:rPr>
          <w:rFonts w:ascii="Calibri" w:eastAsia="SimSun" w:hAnsi="Calibri"/>
          <w:szCs w:val="24"/>
          <w:lang w:val="en-US" w:eastAsia="zh-CN"/>
        </w:rPr>
        <w:t>落实</w:t>
      </w:r>
      <w:r w:rsidR="00645218">
        <w:rPr>
          <w:rFonts w:ascii="Calibri" w:eastAsia="SimSun" w:hAnsi="Calibri" w:hint="eastAsia"/>
          <w:szCs w:val="24"/>
          <w:lang w:val="en-US" w:eastAsia="zh-CN"/>
        </w:rPr>
        <w:t>PP-1</w:t>
      </w:r>
      <w:r w:rsidR="00645218">
        <w:rPr>
          <w:rFonts w:ascii="Calibri" w:eastAsia="SimSun" w:hAnsi="Calibri"/>
          <w:szCs w:val="24"/>
          <w:lang w:val="en-US" w:eastAsia="zh-CN"/>
        </w:rPr>
        <w:t>8</w:t>
      </w:r>
      <w:r w:rsidRPr="00947C96">
        <w:rPr>
          <w:rFonts w:ascii="Calibri" w:eastAsia="SimSun" w:hAnsi="Calibri" w:hint="eastAsia"/>
          <w:szCs w:val="24"/>
          <w:lang w:val="en-US" w:eastAsia="zh-CN"/>
        </w:rPr>
        <w:t>、</w:t>
      </w:r>
      <w:r w:rsidRPr="00947C96">
        <w:rPr>
          <w:rFonts w:ascii="Calibri" w:eastAsia="SimSun" w:hAnsi="Calibri" w:hint="eastAsia"/>
          <w:szCs w:val="24"/>
          <w:lang w:val="en-US" w:eastAsia="zh-CN"/>
        </w:rPr>
        <w:t>WTDC-17</w:t>
      </w:r>
      <w:r w:rsidRPr="00947C96">
        <w:rPr>
          <w:rFonts w:ascii="Calibri" w:eastAsia="SimSun" w:hAnsi="Calibri" w:hint="eastAsia"/>
          <w:szCs w:val="24"/>
          <w:lang w:val="en-US" w:eastAsia="zh-CN"/>
        </w:rPr>
        <w:t>及</w:t>
      </w:r>
      <w:r w:rsidR="00D97961" w:rsidRPr="00D97961">
        <w:rPr>
          <w:rFonts w:ascii="Calibri" w:eastAsia="SimSun" w:hAnsi="Calibri" w:hint="eastAsia"/>
          <w:szCs w:val="24"/>
          <w:lang w:val="en-US" w:eastAsia="zh-CN"/>
        </w:rPr>
        <w:t>理事会财务和人力资源工作组（</w:t>
      </w:r>
      <w:r w:rsidR="00D97961" w:rsidRPr="00D97961">
        <w:rPr>
          <w:rFonts w:ascii="Calibri" w:eastAsia="SimSun" w:hAnsi="Calibri" w:hint="eastAsia"/>
          <w:szCs w:val="24"/>
          <w:lang w:val="en-US" w:eastAsia="zh-CN"/>
        </w:rPr>
        <w:t>CWG-FHR</w:t>
      </w:r>
      <w:r w:rsidR="00D97961" w:rsidRPr="00D97961">
        <w:rPr>
          <w:rFonts w:ascii="Calibri" w:eastAsia="SimSun" w:hAnsi="Calibri" w:hint="eastAsia"/>
          <w:szCs w:val="24"/>
          <w:lang w:val="en-US" w:eastAsia="zh-CN"/>
        </w:rPr>
        <w:t>）</w:t>
      </w:r>
      <w:r w:rsidRPr="00947C96">
        <w:rPr>
          <w:rFonts w:ascii="Calibri" w:eastAsia="SimSun" w:hAnsi="Calibri"/>
          <w:szCs w:val="24"/>
          <w:lang w:val="en-US" w:eastAsia="zh-CN"/>
        </w:rPr>
        <w:t>和理事会会议的成果。</w:t>
      </w:r>
    </w:p>
    <w:p w:rsidR="008D71AF" w:rsidRPr="006C2561" w:rsidRDefault="008D71AF" w:rsidP="008D71AF">
      <w:pPr>
        <w:pStyle w:val="Heading1"/>
        <w:rPr>
          <w:rFonts w:ascii="Calibri" w:eastAsia="SimSun" w:hAnsi="Calibri"/>
          <w:bCs/>
          <w:lang w:eastAsia="ko-KR"/>
        </w:rPr>
      </w:pPr>
      <w:r w:rsidRPr="006C2561">
        <w:rPr>
          <w:rFonts w:ascii="Calibri" w:eastAsia="SimSun" w:hAnsi="Calibri" w:hint="eastAsia"/>
          <w:lang w:eastAsia="zh-CN"/>
        </w:rPr>
        <w:t>2</w:t>
      </w:r>
      <w:r w:rsidRPr="006C2561">
        <w:rPr>
          <w:rFonts w:ascii="Calibri" w:eastAsia="SimSun" w:hAnsi="Calibri"/>
          <w:lang w:eastAsia="zh-CN"/>
        </w:rPr>
        <w:tab/>
      </w:r>
      <w:r w:rsidRPr="006C2561">
        <w:rPr>
          <w:rFonts w:ascii="Calibri" w:eastAsia="SimSun" w:hAnsi="Calibri" w:hint="eastAsia"/>
          <w:lang w:eastAsia="zh-CN"/>
        </w:rPr>
        <w:t>战略</w:t>
      </w:r>
      <w:r w:rsidRPr="006C2561">
        <w:rPr>
          <w:rFonts w:ascii="Calibri" w:eastAsia="SimSun" w:hAnsi="Calibri"/>
          <w:lang w:eastAsia="zh-CN"/>
        </w:rPr>
        <w:t>目标</w:t>
      </w:r>
    </w:p>
    <w:p w:rsidR="008D71AF" w:rsidRPr="006C2561" w:rsidRDefault="008D71AF" w:rsidP="008D71AF">
      <w:pPr>
        <w:pStyle w:val="CEONormal"/>
        <w:spacing w:after="0"/>
        <w:ind w:firstLineChars="200" w:firstLine="480"/>
        <w:jc w:val="both"/>
        <w:rPr>
          <w:rFonts w:cs="Calibri"/>
          <w:sz w:val="24"/>
          <w:szCs w:val="24"/>
          <w:lang w:eastAsia="zh-CN"/>
        </w:rPr>
      </w:pPr>
      <w:r w:rsidRPr="006C2561">
        <w:rPr>
          <w:rFonts w:cs="Calibri"/>
          <w:sz w:val="24"/>
          <w:szCs w:val="24"/>
          <w:lang w:eastAsia="zh-CN"/>
        </w:rPr>
        <w:t>根据</w:t>
      </w:r>
      <w:r w:rsidRPr="006C2561">
        <w:rPr>
          <w:rFonts w:cs="Calibri"/>
          <w:sz w:val="24"/>
          <w:szCs w:val="24"/>
          <w:lang w:eastAsia="zh-CN"/>
        </w:rPr>
        <w:t>WTDC-1</w:t>
      </w:r>
      <w:r>
        <w:rPr>
          <w:rFonts w:cs="Calibri"/>
          <w:sz w:val="24"/>
          <w:szCs w:val="24"/>
          <w:lang w:eastAsia="zh-CN"/>
        </w:rPr>
        <w:t>7</w:t>
      </w:r>
      <w:r w:rsidRPr="006C2561">
        <w:rPr>
          <w:rFonts w:cs="Calibri"/>
          <w:sz w:val="24"/>
          <w:szCs w:val="24"/>
          <w:lang w:eastAsia="zh-CN"/>
        </w:rPr>
        <w:t>和</w:t>
      </w:r>
      <w:r w:rsidR="00645218">
        <w:rPr>
          <w:rFonts w:cs="Calibri"/>
          <w:sz w:val="24"/>
          <w:szCs w:val="24"/>
          <w:lang w:eastAsia="zh-CN"/>
        </w:rPr>
        <w:t>PP-18</w:t>
      </w:r>
      <w:r w:rsidRPr="006C2561">
        <w:rPr>
          <w:rFonts w:cs="Calibri"/>
          <w:sz w:val="24"/>
          <w:szCs w:val="24"/>
          <w:lang w:eastAsia="zh-CN"/>
        </w:rPr>
        <w:t>的成果，</w:t>
      </w:r>
      <w:r w:rsidRPr="006C2561">
        <w:rPr>
          <w:sz w:val="24"/>
          <w:szCs w:val="24"/>
          <w:lang w:eastAsia="zh-CN"/>
        </w:rPr>
        <w:t>电信发展局通过</w:t>
      </w:r>
      <w:r w:rsidRPr="006C2561">
        <w:rPr>
          <w:rFonts w:cs="Calibri"/>
          <w:sz w:val="24"/>
          <w:szCs w:val="24"/>
          <w:lang w:eastAsia="zh-CN"/>
        </w:rPr>
        <w:t>与总秘书处、另外两个局和区域代表</w:t>
      </w:r>
      <w:r>
        <w:rPr>
          <w:rFonts w:cs="Calibri"/>
          <w:sz w:val="24"/>
          <w:szCs w:val="24"/>
          <w:lang w:eastAsia="zh-CN"/>
        </w:rPr>
        <w:br/>
      </w:r>
      <w:r w:rsidRPr="006C2561">
        <w:rPr>
          <w:rFonts w:cs="Calibri"/>
          <w:sz w:val="24"/>
          <w:szCs w:val="24"/>
          <w:lang w:eastAsia="zh-CN"/>
        </w:rPr>
        <w:t>处</w:t>
      </w:r>
      <w:r w:rsidRPr="006C2561">
        <w:rPr>
          <w:rFonts w:cs="Calibri" w:hint="eastAsia"/>
          <w:sz w:val="24"/>
          <w:szCs w:val="24"/>
          <w:lang w:eastAsia="zh-CN"/>
        </w:rPr>
        <w:t>/</w:t>
      </w:r>
      <w:r w:rsidRPr="006C2561">
        <w:rPr>
          <w:rFonts w:cs="Calibri"/>
          <w:sz w:val="24"/>
          <w:szCs w:val="24"/>
          <w:lang w:eastAsia="zh-CN"/>
        </w:rPr>
        <w:t>地区办事处密切协调</w:t>
      </w:r>
      <w:r w:rsidRPr="006C2561">
        <w:rPr>
          <w:rFonts w:cs="Calibri" w:hint="eastAsia"/>
          <w:sz w:val="24"/>
          <w:szCs w:val="24"/>
          <w:lang w:eastAsia="zh-CN"/>
        </w:rPr>
        <w:t>和协作</w:t>
      </w:r>
      <w:r w:rsidR="00AE27A9">
        <w:rPr>
          <w:rFonts w:cs="Calibri"/>
          <w:sz w:val="24"/>
          <w:szCs w:val="24"/>
          <w:lang w:eastAsia="zh-CN"/>
        </w:rPr>
        <w:t>，</w:t>
      </w:r>
      <w:r w:rsidR="00D97961">
        <w:rPr>
          <w:rFonts w:cs="Calibri" w:hint="eastAsia"/>
          <w:sz w:val="24"/>
          <w:szCs w:val="24"/>
          <w:lang w:eastAsia="zh-CN"/>
        </w:rPr>
        <w:t>着重于</w:t>
      </w:r>
      <w:r w:rsidRPr="006C2561">
        <w:rPr>
          <w:rFonts w:cs="Calibri"/>
          <w:sz w:val="24"/>
          <w:szCs w:val="24"/>
          <w:lang w:eastAsia="zh-CN"/>
        </w:rPr>
        <w:t>实现</w:t>
      </w:r>
      <w:r w:rsidRPr="006C2561">
        <w:rPr>
          <w:rFonts w:cs="Calibri" w:hint="eastAsia"/>
          <w:sz w:val="24"/>
          <w:szCs w:val="24"/>
          <w:lang w:eastAsia="zh-CN"/>
        </w:rPr>
        <w:t>两</w:t>
      </w:r>
      <w:r w:rsidRPr="006C2561">
        <w:rPr>
          <w:rFonts w:cs="Calibri"/>
          <w:sz w:val="24"/>
          <w:szCs w:val="24"/>
          <w:lang w:eastAsia="zh-CN"/>
        </w:rPr>
        <w:t>个</w:t>
      </w:r>
      <w:r w:rsidRPr="006C2561">
        <w:rPr>
          <w:rFonts w:cs="Calibri" w:hint="eastAsia"/>
          <w:sz w:val="24"/>
          <w:szCs w:val="24"/>
          <w:lang w:eastAsia="zh-CN"/>
        </w:rPr>
        <w:t>首要</w:t>
      </w:r>
      <w:r w:rsidRPr="006C2561">
        <w:rPr>
          <w:rFonts w:cs="Calibri"/>
          <w:sz w:val="24"/>
          <w:szCs w:val="24"/>
          <w:lang w:eastAsia="zh-CN"/>
        </w:rPr>
        <w:t>目标：</w:t>
      </w:r>
    </w:p>
    <w:p w:rsidR="008D71AF" w:rsidRPr="006C2561" w:rsidRDefault="00645218" w:rsidP="00EB1FB3">
      <w:pPr>
        <w:pStyle w:val="enumlev1"/>
        <w:rPr>
          <w:lang w:eastAsia="zh-CN"/>
        </w:rPr>
      </w:pPr>
      <w:bookmarkStart w:id="11" w:name="OLE_LINK9"/>
      <w:bookmarkStart w:id="12" w:name="OLE_LINK10"/>
      <w:r w:rsidRPr="00645218">
        <w:rPr>
          <w:lang w:eastAsia="zh-CN"/>
        </w:rPr>
        <w:t>–</w:t>
      </w:r>
      <w:r w:rsidR="008D71AF" w:rsidRPr="006C2561">
        <w:rPr>
          <w:lang w:eastAsia="zh-CN"/>
        </w:rPr>
        <w:tab/>
      </w:r>
      <w:r w:rsidR="008D71AF">
        <w:rPr>
          <w:rFonts w:hint="eastAsia"/>
          <w:lang w:eastAsia="zh-CN"/>
        </w:rPr>
        <w:t>开展宣传工作，</w:t>
      </w:r>
      <w:r w:rsidR="008D71AF" w:rsidRPr="006C2561">
        <w:rPr>
          <w:rFonts w:hint="eastAsia"/>
          <w:lang w:eastAsia="zh-CN"/>
        </w:rPr>
        <w:t>吸引新实体加入成为部门成员、部门准成员</w:t>
      </w:r>
      <w:r w:rsidR="00AE27A9">
        <w:rPr>
          <w:rFonts w:hint="eastAsia"/>
          <w:lang w:eastAsia="zh-CN"/>
        </w:rPr>
        <w:t>、中小企业成员</w:t>
      </w:r>
      <w:r w:rsidR="008D71AF" w:rsidRPr="006C2561">
        <w:rPr>
          <w:rFonts w:hint="eastAsia"/>
          <w:lang w:eastAsia="zh-CN"/>
        </w:rPr>
        <w:t>和学术成员；以及</w:t>
      </w:r>
    </w:p>
    <w:p w:rsidR="008D71AF" w:rsidRDefault="00645218" w:rsidP="00EB1FB3">
      <w:pPr>
        <w:pStyle w:val="enumlev1"/>
        <w:rPr>
          <w:lang w:eastAsia="zh-CN"/>
        </w:rPr>
      </w:pPr>
      <w:bookmarkStart w:id="13" w:name="OLE_LINK11"/>
      <w:bookmarkStart w:id="14" w:name="OLE_LINK12"/>
      <w:bookmarkEnd w:id="11"/>
      <w:bookmarkEnd w:id="12"/>
      <w:r w:rsidRPr="00645218">
        <w:rPr>
          <w:lang w:eastAsia="zh-CN"/>
        </w:rPr>
        <w:t>–</w:t>
      </w:r>
      <w:r w:rsidR="008D71AF" w:rsidRPr="006C2561">
        <w:rPr>
          <w:lang w:eastAsia="zh-CN"/>
        </w:rPr>
        <w:tab/>
      </w:r>
      <w:r w:rsidR="008D71AF" w:rsidRPr="006C2561">
        <w:rPr>
          <w:rFonts w:hint="eastAsia"/>
          <w:lang w:eastAsia="zh-CN"/>
        </w:rPr>
        <w:t>加强</w:t>
      </w:r>
      <w:r w:rsidR="00AE27A9" w:rsidRPr="00AE27A9">
        <w:rPr>
          <w:rFonts w:hint="eastAsia"/>
          <w:lang w:eastAsia="zh-CN"/>
        </w:rPr>
        <w:t>吸引和留住</w:t>
      </w:r>
      <w:r w:rsidR="008D71AF">
        <w:rPr>
          <w:rFonts w:hint="eastAsia"/>
          <w:lang w:eastAsia="zh-CN"/>
        </w:rPr>
        <w:t>现有</w:t>
      </w:r>
      <w:r w:rsidR="008D71AF" w:rsidRPr="006C2561">
        <w:rPr>
          <w:rFonts w:hint="eastAsia"/>
          <w:lang w:eastAsia="zh-CN"/>
        </w:rPr>
        <w:t>ITU-D</w:t>
      </w:r>
      <w:r w:rsidR="008D71AF" w:rsidRPr="006C2561">
        <w:rPr>
          <w:rFonts w:hint="eastAsia"/>
          <w:lang w:eastAsia="zh-CN"/>
        </w:rPr>
        <w:t>部门成员、部门准成员和学术成员</w:t>
      </w:r>
      <w:r w:rsidR="008D71AF">
        <w:rPr>
          <w:rFonts w:hint="eastAsia"/>
          <w:lang w:eastAsia="zh-CN"/>
        </w:rPr>
        <w:t>的平台</w:t>
      </w:r>
      <w:r w:rsidR="00AE27A9" w:rsidRPr="00AE27A9">
        <w:rPr>
          <w:rFonts w:hint="eastAsia"/>
          <w:lang w:eastAsia="zh-CN"/>
        </w:rPr>
        <w:t>和工具</w:t>
      </w:r>
      <w:r w:rsidR="008D71AF" w:rsidRPr="006C2561">
        <w:rPr>
          <w:rFonts w:hint="eastAsia"/>
          <w:lang w:eastAsia="zh-CN"/>
        </w:rPr>
        <w:t>。</w:t>
      </w:r>
    </w:p>
    <w:bookmarkEnd w:id="13"/>
    <w:bookmarkEnd w:id="14"/>
    <w:p w:rsidR="008D71AF" w:rsidRDefault="008D71AF" w:rsidP="008D71AF">
      <w:pPr>
        <w:pStyle w:val="Heading1"/>
        <w:rPr>
          <w:rFonts w:ascii="Calibri" w:eastAsia="SimSun" w:hAnsi="Calibri"/>
          <w:lang w:eastAsia="zh-CN"/>
        </w:rPr>
      </w:pPr>
      <w:r w:rsidRPr="006C2561">
        <w:rPr>
          <w:rFonts w:ascii="Calibri" w:eastAsia="SimSun" w:hAnsi="Calibri" w:hint="eastAsia"/>
          <w:lang w:eastAsia="zh-CN"/>
        </w:rPr>
        <w:t>3</w:t>
      </w:r>
      <w:r w:rsidRPr="006C2561">
        <w:rPr>
          <w:rFonts w:ascii="Calibri" w:eastAsia="SimSun" w:hAnsi="Calibri"/>
          <w:lang w:eastAsia="zh-CN"/>
        </w:rPr>
        <w:tab/>
      </w:r>
      <w:r w:rsidRPr="006C2561">
        <w:rPr>
          <w:rFonts w:ascii="Calibri" w:eastAsia="SimSun" w:hAnsi="Calibri" w:hint="eastAsia"/>
          <w:lang w:eastAsia="zh-CN"/>
        </w:rPr>
        <w:t>现状分析</w:t>
      </w:r>
    </w:p>
    <w:p w:rsidR="008D71AF" w:rsidRDefault="008D71AF" w:rsidP="00EB1FB3">
      <w:pPr>
        <w:pStyle w:val="Figuretitle"/>
        <w:spacing w:before="240" w:after="360"/>
        <w:rPr>
          <w:lang w:eastAsia="zh-CN"/>
        </w:rPr>
      </w:pPr>
      <w:r w:rsidRPr="006C2561">
        <w:rPr>
          <w:lang w:eastAsia="zh-CN"/>
        </w:rPr>
        <w:t>图</w:t>
      </w:r>
      <w:r w:rsidRPr="006C2561">
        <w:rPr>
          <w:lang w:eastAsia="zh-CN"/>
        </w:rPr>
        <w:t>1</w:t>
      </w:r>
      <w:r w:rsidR="00EB1FB3">
        <w:rPr>
          <w:lang w:eastAsia="zh-CN"/>
        </w:rPr>
        <w:t xml:space="preserve"> </w:t>
      </w:r>
      <w:r w:rsidR="00EB1FB3" w:rsidRPr="00EB1FB3">
        <w:rPr>
          <w:lang w:eastAsia="zh-CN"/>
        </w:rPr>
        <w:t>–</w:t>
      </w:r>
      <w:r w:rsidR="00EB1FB3">
        <w:rPr>
          <w:lang w:eastAsia="zh-CN"/>
        </w:rPr>
        <w:t xml:space="preserve"> </w:t>
      </w:r>
      <w:r w:rsidRPr="006C2561">
        <w:rPr>
          <w:lang w:eastAsia="zh-CN"/>
        </w:rPr>
        <w:t>ITU-D</w:t>
      </w:r>
      <w:r w:rsidRPr="006C2561">
        <w:rPr>
          <w:lang w:eastAsia="zh-CN"/>
        </w:rPr>
        <w:t>成员</w:t>
      </w:r>
      <w:r w:rsidR="00A3727C">
        <w:rPr>
          <w:rFonts w:hint="eastAsia"/>
          <w:lang w:eastAsia="zh-CN"/>
        </w:rPr>
        <w:t>队伍</w:t>
      </w:r>
      <w:r>
        <w:rPr>
          <w:rFonts w:hint="eastAsia"/>
          <w:lang w:eastAsia="zh-CN"/>
        </w:rPr>
        <w:t>（</w:t>
      </w:r>
      <w:r w:rsidRPr="006C2561">
        <w:rPr>
          <w:rFonts w:hint="eastAsia"/>
          <w:lang w:eastAsia="zh-CN"/>
        </w:rPr>
        <w:t>部门成员、部门准成员和学术成员</w:t>
      </w:r>
      <w:r w:rsidRPr="00C1371A">
        <w:rPr>
          <w:rStyle w:val="FootnoteReference"/>
        </w:rPr>
        <w:footnoteReference w:id="1"/>
      </w:r>
      <w:r>
        <w:rPr>
          <w:rFonts w:hint="eastAsia"/>
          <w:lang w:eastAsia="zh-CN"/>
        </w:rPr>
        <w:t>）</w:t>
      </w:r>
      <w:r w:rsidR="00EB1FB3">
        <w:rPr>
          <w:lang w:eastAsia="zh-CN"/>
        </w:rPr>
        <w:br/>
      </w:r>
      <w:r w:rsidR="00914C6E" w:rsidRPr="006C2561">
        <w:rPr>
          <w:lang w:eastAsia="zh-CN"/>
        </w:rPr>
        <w:t>自</w:t>
      </w:r>
      <w:r w:rsidR="00914C6E">
        <w:rPr>
          <w:rFonts w:hint="eastAsia"/>
          <w:lang w:eastAsia="zh-CN"/>
        </w:rPr>
        <w:t>2008</w:t>
      </w:r>
      <w:r w:rsidR="00914C6E" w:rsidRPr="006C2561">
        <w:rPr>
          <w:lang w:eastAsia="zh-CN"/>
        </w:rPr>
        <w:t>年至</w:t>
      </w:r>
      <w:r w:rsidR="00914C6E" w:rsidRPr="006C2561">
        <w:rPr>
          <w:lang w:eastAsia="zh-CN"/>
        </w:rPr>
        <w:t>201</w:t>
      </w:r>
      <w:r w:rsidR="00914C6E">
        <w:rPr>
          <w:rFonts w:hint="eastAsia"/>
          <w:lang w:eastAsia="zh-CN"/>
        </w:rPr>
        <w:t>8</w:t>
      </w:r>
      <w:r w:rsidR="00914C6E" w:rsidRPr="006C2561">
        <w:rPr>
          <w:lang w:eastAsia="zh-CN"/>
        </w:rPr>
        <w:t>年</w:t>
      </w:r>
      <w:r w:rsidRPr="006C2561">
        <w:rPr>
          <w:lang w:eastAsia="zh-CN"/>
        </w:rPr>
        <w:t>的</w:t>
      </w:r>
      <w:r w:rsidR="00A3727C">
        <w:rPr>
          <w:rFonts w:hint="eastAsia"/>
          <w:lang w:eastAsia="zh-CN"/>
        </w:rPr>
        <w:t>演变</w:t>
      </w:r>
      <w:r w:rsidRPr="006C2561">
        <w:rPr>
          <w:lang w:eastAsia="zh-CN"/>
        </w:rPr>
        <w:t>情况。</w:t>
      </w:r>
    </w:p>
    <w:tbl>
      <w:tblPr>
        <w:tblW w:w="8955" w:type="dxa"/>
        <w:jc w:val="center"/>
        <w:tblCellMar>
          <w:left w:w="0" w:type="dxa"/>
          <w:right w:w="0" w:type="dxa"/>
        </w:tblCellMar>
        <w:tblLook w:val="04A0" w:firstRow="1" w:lastRow="0" w:firstColumn="1" w:lastColumn="0" w:noHBand="0" w:noVBand="1"/>
      </w:tblPr>
      <w:tblGrid>
        <w:gridCol w:w="1739"/>
        <w:gridCol w:w="656"/>
        <w:gridCol w:w="656"/>
        <w:gridCol w:w="656"/>
        <w:gridCol w:w="656"/>
        <w:gridCol w:w="656"/>
        <w:gridCol w:w="656"/>
        <w:gridCol w:w="656"/>
        <w:gridCol w:w="656"/>
        <w:gridCol w:w="656"/>
        <w:gridCol w:w="656"/>
        <w:gridCol w:w="656"/>
      </w:tblGrid>
      <w:tr w:rsidR="00600AEC" w:rsidRPr="00864CBB" w:rsidTr="004F109C">
        <w:trPr>
          <w:tblHeader/>
          <w:jc w:val="center"/>
        </w:trPr>
        <w:tc>
          <w:tcPr>
            <w:tcW w:w="1739" w:type="dxa"/>
            <w:tcBorders>
              <w:top w:val="nil"/>
              <w:left w:val="nil"/>
              <w:bottom w:val="single" w:sz="12" w:space="0" w:color="auto"/>
              <w:right w:val="single" w:sz="12" w:space="0" w:color="auto"/>
            </w:tcBorders>
            <w:tcMar>
              <w:top w:w="0" w:type="dxa"/>
              <w:left w:w="108" w:type="dxa"/>
              <w:bottom w:w="0" w:type="dxa"/>
              <w:right w:w="108" w:type="dxa"/>
            </w:tcMar>
            <w:hideMark/>
          </w:tcPr>
          <w:p w:rsidR="00600AEC" w:rsidRPr="00864CBB" w:rsidRDefault="00600AEC" w:rsidP="004F109C">
            <w:pPr>
              <w:rPr>
                <w:sz w:val="20"/>
                <w:lang w:eastAsia="zh-CN"/>
              </w:rPr>
            </w:pP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600AEC" w:rsidRPr="00864CBB" w:rsidRDefault="00600AEC" w:rsidP="004F109C">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0"/>
                <w:lang w:eastAsia="zh-CN"/>
              </w:rPr>
            </w:pPr>
            <w:r w:rsidRPr="00864CBB">
              <w:rPr>
                <w:b/>
                <w:sz w:val="20"/>
                <w:lang w:eastAsia="zh-CN"/>
              </w:rPr>
              <w:t>2008</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600AEC" w:rsidRPr="00864CBB" w:rsidRDefault="00600AEC" w:rsidP="004F109C">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0"/>
                <w:lang w:eastAsia="zh-CN"/>
              </w:rPr>
            </w:pPr>
            <w:r w:rsidRPr="00864CBB">
              <w:rPr>
                <w:b/>
                <w:sz w:val="20"/>
                <w:lang w:eastAsia="zh-CN"/>
              </w:rPr>
              <w:t>2009</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600AEC" w:rsidRPr="00864CBB" w:rsidRDefault="00600AEC" w:rsidP="004F109C">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0"/>
                <w:lang w:eastAsia="zh-CN"/>
              </w:rPr>
            </w:pPr>
            <w:r w:rsidRPr="00864CBB">
              <w:rPr>
                <w:b/>
                <w:sz w:val="20"/>
                <w:lang w:eastAsia="zh-CN"/>
              </w:rPr>
              <w:t>2010</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600AEC" w:rsidRPr="00864CBB" w:rsidRDefault="00600AEC" w:rsidP="004F109C">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0"/>
                <w:lang w:eastAsia="zh-CN"/>
              </w:rPr>
            </w:pPr>
            <w:r w:rsidRPr="00864CBB">
              <w:rPr>
                <w:b/>
                <w:sz w:val="20"/>
                <w:lang w:eastAsia="zh-CN"/>
              </w:rPr>
              <w:t>2011</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600AEC" w:rsidRPr="00864CBB" w:rsidRDefault="00600AEC" w:rsidP="004F109C">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0"/>
                <w:lang w:eastAsia="zh-CN"/>
              </w:rPr>
            </w:pPr>
            <w:r w:rsidRPr="00864CBB">
              <w:rPr>
                <w:b/>
                <w:sz w:val="20"/>
                <w:lang w:eastAsia="zh-CN"/>
              </w:rPr>
              <w:t>2012</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600AEC" w:rsidRPr="00864CBB" w:rsidRDefault="00600AEC" w:rsidP="004F109C">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0"/>
                <w:lang w:eastAsia="zh-CN"/>
              </w:rPr>
            </w:pPr>
            <w:r w:rsidRPr="00864CBB">
              <w:rPr>
                <w:b/>
                <w:sz w:val="20"/>
                <w:lang w:eastAsia="zh-CN"/>
              </w:rPr>
              <w:t>2013</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600AEC" w:rsidRPr="00864CBB" w:rsidRDefault="00600AEC" w:rsidP="004F109C">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0"/>
                <w:lang w:eastAsia="zh-CN"/>
              </w:rPr>
            </w:pPr>
            <w:r w:rsidRPr="00864CBB">
              <w:rPr>
                <w:b/>
                <w:sz w:val="20"/>
                <w:lang w:eastAsia="zh-CN"/>
              </w:rPr>
              <w:t>2014</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600AEC" w:rsidRPr="00864CBB" w:rsidRDefault="00600AEC" w:rsidP="004F109C">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0"/>
                <w:lang w:eastAsia="zh-CN"/>
              </w:rPr>
            </w:pPr>
            <w:r w:rsidRPr="00864CBB">
              <w:rPr>
                <w:b/>
                <w:sz w:val="20"/>
                <w:lang w:eastAsia="zh-CN"/>
              </w:rPr>
              <w:t>2015</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600AEC" w:rsidRPr="00864CBB" w:rsidRDefault="00600AEC" w:rsidP="004F109C">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0"/>
                <w:lang w:eastAsia="zh-CN"/>
              </w:rPr>
            </w:pPr>
            <w:r w:rsidRPr="00864CBB">
              <w:rPr>
                <w:b/>
                <w:sz w:val="20"/>
                <w:lang w:eastAsia="zh-CN"/>
              </w:rPr>
              <w:t>2016</w:t>
            </w:r>
          </w:p>
        </w:tc>
        <w:tc>
          <w:tcPr>
            <w:tcW w:w="656"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600AEC" w:rsidRPr="00864CBB" w:rsidRDefault="00600AEC" w:rsidP="004F109C">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0"/>
                <w:lang w:eastAsia="zh-CN"/>
              </w:rPr>
            </w:pPr>
            <w:r w:rsidRPr="00864CBB">
              <w:rPr>
                <w:b/>
                <w:sz w:val="20"/>
                <w:lang w:eastAsia="zh-CN"/>
              </w:rPr>
              <w:t>2017</w:t>
            </w:r>
          </w:p>
        </w:tc>
        <w:tc>
          <w:tcPr>
            <w:tcW w:w="656" w:type="dxa"/>
            <w:tcBorders>
              <w:top w:val="single" w:sz="12" w:space="0" w:color="auto"/>
              <w:left w:val="nil"/>
              <w:bottom w:val="single" w:sz="12" w:space="0" w:color="auto"/>
              <w:right w:val="single" w:sz="12" w:space="0" w:color="auto"/>
            </w:tcBorders>
            <w:hideMark/>
          </w:tcPr>
          <w:p w:rsidR="00600AEC" w:rsidRPr="00864CBB" w:rsidRDefault="00600AEC" w:rsidP="004F109C">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0"/>
                <w:lang w:eastAsia="zh-CN"/>
              </w:rPr>
            </w:pPr>
            <w:r w:rsidRPr="00864CBB">
              <w:rPr>
                <w:b/>
                <w:sz w:val="20"/>
                <w:lang w:eastAsia="zh-CN"/>
              </w:rPr>
              <w:t>2018</w:t>
            </w:r>
          </w:p>
        </w:tc>
      </w:tr>
      <w:tr w:rsidR="00600AEC" w:rsidRPr="00864CBB" w:rsidTr="004F109C">
        <w:trPr>
          <w:jc w:val="center"/>
        </w:trPr>
        <w:tc>
          <w:tcPr>
            <w:tcW w:w="1739"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600AEC" w:rsidRPr="007B58A6" w:rsidRDefault="00B13CB6" w:rsidP="004F109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proofErr w:type="spellStart"/>
            <w:r w:rsidRPr="007B58A6">
              <w:rPr>
                <w:color w:val="000000"/>
                <w:sz w:val="20"/>
              </w:rPr>
              <w:t>部门成</w:t>
            </w:r>
            <w:r w:rsidRPr="007B58A6">
              <w:rPr>
                <w:rFonts w:ascii="SimSun" w:eastAsia="SimSun" w:hAnsi="SimSun" w:cs="SimSun" w:hint="eastAsia"/>
                <w:color w:val="000000"/>
                <w:sz w:val="20"/>
              </w:rPr>
              <w:t>员</w:t>
            </w:r>
            <w:proofErr w:type="spellEnd"/>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600AEC" w:rsidRPr="00864CBB" w:rsidRDefault="00600AEC" w:rsidP="004F109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864CBB">
              <w:rPr>
                <w:sz w:val="20"/>
                <w:lang w:eastAsia="zh-CN"/>
              </w:rPr>
              <w:t>308</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600AEC" w:rsidRPr="00864CBB" w:rsidRDefault="00600AEC" w:rsidP="004F109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864CBB">
              <w:rPr>
                <w:sz w:val="20"/>
                <w:lang w:eastAsia="zh-CN"/>
              </w:rPr>
              <w:t>316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600AEC" w:rsidRPr="00864CBB" w:rsidRDefault="00600AEC" w:rsidP="004F109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864CBB">
              <w:rPr>
                <w:sz w:val="20"/>
                <w:lang w:eastAsia="zh-CN"/>
              </w:rPr>
              <w:t>311</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600AEC" w:rsidRPr="00864CBB" w:rsidRDefault="00600AEC" w:rsidP="004F109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864CBB">
              <w:rPr>
                <w:sz w:val="20"/>
                <w:lang w:eastAsia="zh-CN"/>
              </w:rPr>
              <w:t>323</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600AEC" w:rsidRPr="00864CBB" w:rsidRDefault="00600AEC" w:rsidP="004F109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864CBB">
              <w:rPr>
                <w:sz w:val="20"/>
                <w:lang w:eastAsia="zh-CN"/>
              </w:rPr>
              <w:t>330</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600AEC" w:rsidRPr="00864CBB" w:rsidRDefault="00600AEC" w:rsidP="004F109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864CBB">
              <w:rPr>
                <w:sz w:val="20"/>
                <w:lang w:eastAsia="zh-CN"/>
              </w:rPr>
              <w:t>346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600AEC" w:rsidRPr="00864CBB" w:rsidRDefault="00600AEC" w:rsidP="004F109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864CBB">
              <w:rPr>
                <w:sz w:val="20"/>
                <w:lang w:eastAsia="zh-CN"/>
              </w:rPr>
              <w:t>338</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600AEC" w:rsidRPr="00864CBB" w:rsidRDefault="00600AEC" w:rsidP="004F109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864CBB">
              <w:rPr>
                <w:sz w:val="20"/>
                <w:lang w:eastAsia="zh-CN"/>
              </w:rPr>
              <w:t>340</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600AEC" w:rsidRPr="00864CBB" w:rsidRDefault="00600AEC" w:rsidP="004F109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864CBB">
              <w:rPr>
                <w:sz w:val="20"/>
                <w:lang w:eastAsia="zh-CN"/>
              </w:rPr>
              <w:t>331</w:t>
            </w:r>
          </w:p>
        </w:tc>
        <w:tc>
          <w:tcPr>
            <w:tcW w:w="656" w:type="dxa"/>
            <w:tcBorders>
              <w:top w:val="nil"/>
              <w:left w:val="nil"/>
              <w:bottom w:val="single" w:sz="8" w:space="0" w:color="auto"/>
              <w:right w:val="single" w:sz="12" w:space="0" w:color="auto"/>
            </w:tcBorders>
            <w:tcMar>
              <w:top w:w="0" w:type="dxa"/>
              <w:left w:w="108" w:type="dxa"/>
              <w:bottom w:w="0" w:type="dxa"/>
              <w:right w:w="108" w:type="dxa"/>
            </w:tcMar>
            <w:hideMark/>
          </w:tcPr>
          <w:p w:rsidR="00600AEC" w:rsidRPr="00864CBB" w:rsidRDefault="00600AEC" w:rsidP="004F109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864CBB">
              <w:rPr>
                <w:sz w:val="20"/>
                <w:lang w:eastAsia="zh-CN"/>
              </w:rPr>
              <w:t xml:space="preserve"> 318</w:t>
            </w:r>
          </w:p>
        </w:tc>
        <w:tc>
          <w:tcPr>
            <w:tcW w:w="656" w:type="dxa"/>
            <w:tcBorders>
              <w:top w:val="nil"/>
              <w:left w:val="nil"/>
              <w:bottom w:val="single" w:sz="8" w:space="0" w:color="auto"/>
              <w:right w:val="single" w:sz="12" w:space="0" w:color="auto"/>
            </w:tcBorders>
            <w:hideMark/>
          </w:tcPr>
          <w:p w:rsidR="00600AEC" w:rsidRPr="00864CBB" w:rsidRDefault="00600AEC" w:rsidP="004F109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864CBB">
              <w:rPr>
                <w:sz w:val="20"/>
                <w:lang w:eastAsia="zh-CN"/>
              </w:rPr>
              <w:t>310</w:t>
            </w:r>
          </w:p>
        </w:tc>
      </w:tr>
      <w:tr w:rsidR="00600AEC" w:rsidRPr="00864CBB" w:rsidTr="004F109C">
        <w:trPr>
          <w:jc w:val="center"/>
        </w:trPr>
        <w:tc>
          <w:tcPr>
            <w:tcW w:w="1739"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600AEC" w:rsidRPr="007B58A6" w:rsidRDefault="00B13CB6" w:rsidP="004F109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proofErr w:type="spellStart"/>
            <w:r w:rsidRPr="007B58A6">
              <w:rPr>
                <w:color w:val="000000"/>
                <w:sz w:val="20"/>
              </w:rPr>
              <w:t>部门准成</w:t>
            </w:r>
            <w:r w:rsidRPr="007B58A6">
              <w:rPr>
                <w:rFonts w:ascii="SimSun" w:eastAsia="SimSun" w:hAnsi="SimSun" w:cs="SimSun" w:hint="eastAsia"/>
                <w:color w:val="000000"/>
                <w:sz w:val="20"/>
              </w:rPr>
              <w:t>员</w:t>
            </w:r>
            <w:proofErr w:type="spellEnd"/>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600AEC" w:rsidRPr="00864CBB" w:rsidRDefault="00600AEC" w:rsidP="004F109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864CBB">
              <w:rPr>
                <w:sz w:val="20"/>
                <w:lang w:eastAsia="zh-CN"/>
              </w:rPr>
              <w:t>3</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600AEC" w:rsidRPr="00864CBB" w:rsidRDefault="00600AEC" w:rsidP="004F109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864CBB">
              <w:rPr>
                <w:sz w:val="20"/>
                <w:lang w:eastAsia="zh-CN"/>
              </w:rPr>
              <w:t>3</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600AEC" w:rsidRPr="00864CBB" w:rsidRDefault="00600AEC" w:rsidP="004F109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864CBB">
              <w:rPr>
                <w:sz w:val="20"/>
                <w:lang w:eastAsia="zh-CN"/>
              </w:rPr>
              <w:t>5</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600AEC" w:rsidRPr="00864CBB" w:rsidRDefault="00600AEC" w:rsidP="004F109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864CBB">
              <w:rPr>
                <w:sz w:val="20"/>
                <w:lang w:eastAsia="zh-CN"/>
              </w:rPr>
              <w:t>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600AEC" w:rsidRPr="00864CBB" w:rsidRDefault="00600AEC" w:rsidP="004F109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864CBB">
              <w:rPr>
                <w:sz w:val="20"/>
                <w:lang w:eastAsia="zh-CN"/>
              </w:rPr>
              <w:t>7</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600AEC" w:rsidRPr="00864CBB" w:rsidRDefault="00600AEC" w:rsidP="004F109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864CBB">
              <w:rPr>
                <w:sz w:val="20"/>
                <w:lang w:eastAsia="zh-CN"/>
              </w:rPr>
              <w:t>9</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600AEC" w:rsidRPr="00864CBB" w:rsidRDefault="00600AEC" w:rsidP="004F109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864CBB">
              <w:rPr>
                <w:sz w:val="20"/>
                <w:lang w:eastAsia="zh-CN"/>
              </w:rPr>
              <w:t>10</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600AEC" w:rsidRPr="00864CBB" w:rsidRDefault="00600AEC" w:rsidP="004F109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864CBB">
              <w:rPr>
                <w:sz w:val="20"/>
                <w:lang w:eastAsia="zh-CN"/>
              </w:rPr>
              <w:t>11</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600AEC" w:rsidRPr="00864CBB" w:rsidRDefault="00600AEC" w:rsidP="004F109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864CBB">
              <w:rPr>
                <w:sz w:val="20"/>
                <w:lang w:eastAsia="zh-CN"/>
              </w:rPr>
              <w:t>12</w:t>
            </w:r>
          </w:p>
        </w:tc>
        <w:tc>
          <w:tcPr>
            <w:tcW w:w="656" w:type="dxa"/>
            <w:tcBorders>
              <w:top w:val="nil"/>
              <w:left w:val="nil"/>
              <w:bottom w:val="single" w:sz="8" w:space="0" w:color="auto"/>
              <w:right w:val="single" w:sz="12" w:space="0" w:color="auto"/>
            </w:tcBorders>
            <w:tcMar>
              <w:top w:w="0" w:type="dxa"/>
              <w:left w:w="108" w:type="dxa"/>
              <w:bottom w:w="0" w:type="dxa"/>
              <w:right w:w="108" w:type="dxa"/>
            </w:tcMar>
            <w:hideMark/>
          </w:tcPr>
          <w:p w:rsidR="00600AEC" w:rsidRPr="00864CBB" w:rsidRDefault="00600AEC" w:rsidP="004F109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864CBB">
              <w:rPr>
                <w:sz w:val="20"/>
                <w:lang w:eastAsia="zh-CN"/>
              </w:rPr>
              <w:t>12</w:t>
            </w:r>
          </w:p>
        </w:tc>
        <w:tc>
          <w:tcPr>
            <w:tcW w:w="656" w:type="dxa"/>
            <w:tcBorders>
              <w:top w:val="nil"/>
              <w:left w:val="nil"/>
              <w:bottom w:val="single" w:sz="8" w:space="0" w:color="auto"/>
              <w:right w:val="single" w:sz="12" w:space="0" w:color="auto"/>
            </w:tcBorders>
            <w:hideMark/>
          </w:tcPr>
          <w:p w:rsidR="00600AEC" w:rsidRPr="00864CBB" w:rsidRDefault="00600AEC" w:rsidP="004F109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864CBB">
              <w:rPr>
                <w:sz w:val="20"/>
                <w:lang w:eastAsia="zh-CN"/>
              </w:rPr>
              <w:t>14</w:t>
            </w:r>
          </w:p>
        </w:tc>
      </w:tr>
      <w:tr w:rsidR="00600AEC" w:rsidRPr="00864CBB" w:rsidTr="004F109C">
        <w:trPr>
          <w:jc w:val="center"/>
        </w:trPr>
        <w:tc>
          <w:tcPr>
            <w:tcW w:w="1739"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600AEC" w:rsidRPr="007B58A6" w:rsidRDefault="00B13CB6" w:rsidP="004F109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proofErr w:type="spellStart"/>
            <w:r w:rsidRPr="007B58A6">
              <w:rPr>
                <w:color w:val="000000"/>
                <w:sz w:val="20"/>
              </w:rPr>
              <w:t>学术成</w:t>
            </w:r>
            <w:r w:rsidRPr="007B58A6">
              <w:rPr>
                <w:rFonts w:ascii="SimSun" w:eastAsia="SimSun" w:hAnsi="SimSun" w:cs="SimSun" w:hint="eastAsia"/>
                <w:color w:val="000000"/>
                <w:sz w:val="20"/>
              </w:rPr>
              <w:t>员</w:t>
            </w:r>
            <w:proofErr w:type="spellEnd"/>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600AEC" w:rsidRPr="00864CBB" w:rsidRDefault="00600AEC" w:rsidP="004F109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864CBB">
              <w:rPr>
                <w:sz w:val="20"/>
                <w:lang w:eastAsia="zh-CN"/>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600AEC" w:rsidRPr="00864CBB" w:rsidRDefault="00600AEC" w:rsidP="004F109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864CBB">
              <w:rPr>
                <w:sz w:val="20"/>
                <w:lang w:eastAsia="zh-CN"/>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600AEC" w:rsidRPr="00864CBB" w:rsidRDefault="00600AEC" w:rsidP="004F109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864CBB">
              <w:rPr>
                <w:sz w:val="20"/>
                <w:lang w:eastAsia="zh-CN"/>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600AEC" w:rsidRPr="00864CBB" w:rsidRDefault="00600AEC" w:rsidP="004F109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864CBB">
              <w:rPr>
                <w:sz w:val="20"/>
                <w:lang w:eastAsia="zh-CN"/>
              </w:rPr>
              <w:t>25</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600AEC" w:rsidRPr="00864CBB" w:rsidRDefault="00600AEC" w:rsidP="004F109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864CBB">
              <w:rPr>
                <w:sz w:val="20"/>
                <w:lang w:eastAsia="zh-CN"/>
              </w:rPr>
              <w:t>36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600AEC" w:rsidRPr="00864CBB" w:rsidRDefault="00600AEC" w:rsidP="004F109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864CBB">
              <w:rPr>
                <w:sz w:val="20"/>
                <w:lang w:eastAsia="zh-CN"/>
              </w:rPr>
              <w:t>45</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600AEC" w:rsidRPr="00864CBB" w:rsidRDefault="00600AEC" w:rsidP="004F109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864CBB">
              <w:rPr>
                <w:sz w:val="20"/>
                <w:lang w:eastAsia="zh-CN"/>
              </w:rPr>
              <w:t>86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600AEC" w:rsidRPr="00864CBB" w:rsidRDefault="00600AEC" w:rsidP="004F109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864CBB">
              <w:rPr>
                <w:sz w:val="20"/>
                <w:lang w:eastAsia="zh-CN"/>
              </w:rPr>
              <w:t>109</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600AEC" w:rsidRPr="00864CBB" w:rsidRDefault="00600AEC" w:rsidP="004F109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864CBB">
              <w:rPr>
                <w:sz w:val="20"/>
                <w:lang w:eastAsia="zh-CN"/>
              </w:rPr>
              <w:t>107</w:t>
            </w:r>
          </w:p>
        </w:tc>
        <w:tc>
          <w:tcPr>
            <w:tcW w:w="656" w:type="dxa"/>
            <w:tcBorders>
              <w:top w:val="nil"/>
              <w:left w:val="nil"/>
              <w:bottom w:val="single" w:sz="8" w:space="0" w:color="auto"/>
              <w:right w:val="single" w:sz="12" w:space="0" w:color="auto"/>
            </w:tcBorders>
            <w:tcMar>
              <w:top w:w="0" w:type="dxa"/>
              <w:left w:w="108" w:type="dxa"/>
              <w:bottom w:w="0" w:type="dxa"/>
              <w:right w:w="108" w:type="dxa"/>
            </w:tcMar>
            <w:hideMark/>
          </w:tcPr>
          <w:p w:rsidR="00600AEC" w:rsidRPr="00864CBB" w:rsidRDefault="00600AEC" w:rsidP="004F109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864CBB">
              <w:rPr>
                <w:sz w:val="20"/>
                <w:lang w:eastAsia="zh-CN"/>
              </w:rPr>
              <w:t>125</w:t>
            </w:r>
          </w:p>
        </w:tc>
        <w:tc>
          <w:tcPr>
            <w:tcW w:w="656" w:type="dxa"/>
            <w:tcBorders>
              <w:top w:val="nil"/>
              <w:left w:val="nil"/>
              <w:bottom w:val="single" w:sz="8" w:space="0" w:color="auto"/>
              <w:right w:val="single" w:sz="12" w:space="0" w:color="auto"/>
            </w:tcBorders>
            <w:hideMark/>
          </w:tcPr>
          <w:p w:rsidR="00600AEC" w:rsidRPr="00864CBB" w:rsidRDefault="00600AEC" w:rsidP="004F109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864CBB">
              <w:rPr>
                <w:sz w:val="20"/>
                <w:lang w:eastAsia="zh-CN"/>
              </w:rPr>
              <w:t>156</w:t>
            </w:r>
          </w:p>
        </w:tc>
      </w:tr>
      <w:tr w:rsidR="00600AEC" w:rsidRPr="00864CBB" w:rsidTr="004F109C">
        <w:trPr>
          <w:jc w:val="center"/>
        </w:trPr>
        <w:tc>
          <w:tcPr>
            <w:tcW w:w="1739"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rsidR="00600AEC" w:rsidRPr="00864CBB" w:rsidRDefault="00B13CB6" w:rsidP="004F109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Pr>
                <w:rFonts w:hint="eastAsia"/>
                <w:sz w:val="20"/>
                <w:lang w:eastAsia="zh-CN"/>
              </w:rPr>
              <w:t>总计</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600AEC" w:rsidRPr="00864CBB" w:rsidRDefault="00600AEC" w:rsidP="004F109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864CBB">
              <w:rPr>
                <w:sz w:val="20"/>
                <w:lang w:eastAsia="zh-CN"/>
              </w:rPr>
              <w:t>311</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600AEC" w:rsidRPr="00864CBB" w:rsidRDefault="00600AEC" w:rsidP="004F109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864CBB">
              <w:rPr>
                <w:sz w:val="20"/>
                <w:lang w:eastAsia="zh-CN"/>
              </w:rPr>
              <w:t>319</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600AEC" w:rsidRPr="00864CBB" w:rsidRDefault="00600AEC" w:rsidP="004F109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864CBB">
              <w:rPr>
                <w:sz w:val="20"/>
                <w:lang w:eastAsia="zh-CN"/>
              </w:rPr>
              <w:t>316</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600AEC" w:rsidRPr="00864CBB" w:rsidRDefault="00600AEC" w:rsidP="004F109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864CBB">
              <w:rPr>
                <w:sz w:val="20"/>
                <w:lang w:eastAsia="zh-CN"/>
              </w:rPr>
              <w:t>354</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600AEC" w:rsidRPr="00864CBB" w:rsidRDefault="00600AEC" w:rsidP="004F109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864CBB">
              <w:rPr>
                <w:sz w:val="20"/>
                <w:lang w:eastAsia="zh-CN"/>
              </w:rPr>
              <w:t>373</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600AEC" w:rsidRPr="00864CBB" w:rsidRDefault="00600AEC" w:rsidP="004F109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864CBB">
              <w:rPr>
                <w:sz w:val="20"/>
                <w:lang w:eastAsia="zh-CN"/>
              </w:rPr>
              <w:t>400</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600AEC" w:rsidRPr="00864CBB" w:rsidRDefault="00600AEC" w:rsidP="004F109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864CBB">
              <w:rPr>
                <w:sz w:val="20"/>
                <w:lang w:eastAsia="zh-CN"/>
              </w:rPr>
              <w:t>434</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600AEC" w:rsidRPr="00864CBB" w:rsidRDefault="00600AEC" w:rsidP="004F109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864CBB">
              <w:rPr>
                <w:sz w:val="20"/>
                <w:lang w:eastAsia="zh-CN"/>
              </w:rPr>
              <w:t>460</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600AEC" w:rsidRPr="00864CBB" w:rsidRDefault="00600AEC" w:rsidP="004F109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864CBB">
              <w:rPr>
                <w:sz w:val="20"/>
                <w:lang w:eastAsia="zh-CN"/>
              </w:rPr>
              <w:t xml:space="preserve"> 450</w:t>
            </w:r>
          </w:p>
        </w:tc>
        <w:tc>
          <w:tcPr>
            <w:tcW w:w="656" w:type="dxa"/>
            <w:tcBorders>
              <w:top w:val="nil"/>
              <w:left w:val="nil"/>
              <w:bottom w:val="single" w:sz="12" w:space="0" w:color="auto"/>
              <w:right w:val="single" w:sz="12" w:space="0" w:color="auto"/>
            </w:tcBorders>
            <w:tcMar>
              <w:top w:w="0" w:type="dxa"/>
              <w:left w:w="108" w:type="dxa"/>
              <w:bottom w:w="0" w:type="dxa"/>
              <w:right w:w="108" w:type="dxa"/>
            </w:tcMar>
            <w:hideMark/>
          </w:tcPr>
          <w:p w:rsidR="00600AEC" w:rsidRPr="00864CBB" w:rsidRDefault="00600AEC" w:rsidP="004F109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864CBB">
              <w:rPr>
                <w:sz w:val="20"/>
                <w:lang w:eastAsia="zh-CN"/>
              </w:rPr>
              <w:t>455</w:t>
            </w:r>
          </w:p>
        </w:tc>
        <w:tc>
          <w:tcPr>
            <w:tcW w:w="656" w:type="dxa"/>
            <w:tcBorders>
              <w:top w:val="nil"/>
              <w:left w:val="nil"/>
              <w:bottom w:val="single" w:sz="12" w:space="0" w:color="auto"/>
              <w:right w:val="single" w:sz="12" w:space="0" w:color="auto"/>
            </w:tcBorders>
            <w:hideMark/>
          </w:tcPr>
          <w:p w:rsidR="00600AEC" w:rsidRPr="00864CBB" w:rsidRDefault="00600AEC" w:rsidP="004F109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864CBB">
              <w:rPr>
                <w:sz w:val="20"/>
                <w:lang w:eastAsia="zh-CN"/>
              </w:rPr>
              <w:t>480</w:t>
            </w:r>
          </w:p>
        </w:tc>
      </w:tr>
    </w:tbl>
    <w:p w:rsidR="00600AEC" w:rsidRDefault="00600AEC" w:rsidP="00600AEC">
      <w:pPr>
        <w:pStyle w:val="NormalWeb"/>
        <w:shd w:val="clear" w:color="auto" w:fill="FFFFFF"/>
        <w:spacing w:before="120" w:beforeAutospacing="0" w:after="0" w:afterAutospacing="0"/>
        <w:rPr>
          <w:rFonts w:asciiTheme="minorHAnsi" w:hAnsiTheme="minorHAnsi"/>
        </w:rPr>
      </w:pPr>
    </w:p>
    <w:p w:rsidR="00600AEC" w:rsidRDefault="00600AEC" w:rsidP="00600AEC">
      <w:pPr>
        <w:pStyle w:val="NormalWeb"/>
        <w:shd w:val="clear" w:color="auto" w:fill="FFFFFF"/>
        <w:spacing w:before="120" w:beforeAutospacing="0" w:after="0" w:afterAutospacing="0"/>
        <w:rPr>
          <w:rFonts w:asciiTheme="minorHAnsi" w:hAnsiTheme="minorHAnsi"/>
        </w:rPr>
      </w:pPr>
      <w:bookmarkStart w:id="16" w:name="_GoBack"/>
      <w:r>
        <w:rPr>
          <w:noProof/>
          <w:lang w:val="en-GB"/>
        </w:rPr>
        <w:lastRenderedPageBreak/>
        <w:drawing>
          <wp:inline distT="0" distB="0" distL="0" distR="0" wp14:anchorId="5098EFC8" wp14:editId="1633B54F">
            <wp:extent cx="6305550" cy="252412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End w:id="16"/>
    </w:p>
    <w:p w:rsidR="007B58A6" w:rsidRPr="00EB1FB3" w:rsidRDefault="007B58A6" w:rsidP="00EB1FB3">
      <w:pPr>
        <w:rPr>
          <w:sz w:val="20"/>
        </w:rPr>
      </w:pPr>
      <w:proofErr w:type="spellStart"/>
      <w:r w:rsidRPr="00EB1FB3">
        <w:rPr>
          <w:rFonts w:hint="eastAsia"/>
          <w:sz w:val="20"/>
        </w:rPr>
        <w:t>图中</w:t>
      </w:r>
      <w:r w:rsidR="00EB1FB3" w:rsidRPr="00EB1FB3">
        <w:rPr>
          <w:rFonts w:hint="eastAsia"/>
          <w:sz w:val="20"/>
        </w:rPr>
        <w:t>文字</w:t>
      </w:r>
      <w:proofErr w:type="spellEnd"/>
      <w:r w:rsidRPr="00EB1FB3">
        <w:rPr>
          <w:rFonts w:hint="eastAsia"/>
          <w:sz w:val="20"/>
        </w:rPr>
        <w:t>：</w:t>
      </w:r>
    </w:p>
    <w:p w:rsidR="007B58A6" w:rsidRPr="00EB1FB3" w:rsidRDefault="007B58A6" w:rsidP="007B58A6">
      <w:pPr>
        <w:rPr>
          <w:sz w:val="20"/>
          <w:lang w:val="en-US" w:eastAsia="zh-CN"/>
        </w:rPr>
      </w:pPr>
      <w:r w:rsidRPr="00EB1FB3">
        <w:rPr>
          <w:sz w:val="20"/>
          <w:lang w:val="en-US" w:eastAsia="zh-CN"/>
        </w:rPr>
        <w:t>Sector Members</w:t>
      </w:r>
      <w:r w:rsidR="00EB1FB3" w:rsidRPr="00EB1FB3">
        <w:rPr>
          <w:rFonts w:hint="eastAsia"/>
          <w:sz w:val="20"/>
          <w:lang w:val="en-US" w:eastAsia="zh-CN"/>
        </w:rPr>
        <w:t>：</w:t>
      </w:r>
      <w:r w:rsidRPr="00EB1FB3">
        <w:rPr>
          <w:rFonts w:hint="eastAsia"/>
          <w:sz w:val="20"/>
          <w:lang w:val="en-US" w:eastAsia="zh-CN"/>
        </w:rPr>
        <w:t>部门成员；</w:t>
      </w:r>
      <w:r w:rsidRPr="00EB1FB3">
        <w:rPr>
          <w:sz w:val="20"/>
          <w:lang w:val="en-US" w:eastAsia="zh-CN"/>
        </w:rPr>
        <w:t>Associates</w:t>
      </w:r>
      <w:r w:rsidR="00EB1FB3" w:rsidRPr="00EB1FB3">
        <w:rPr>
          <w:rFonts w:hint="eastAsia"/>
          <w:sz w:val="20"/>
          <w:lang w:val="en-US" w:eastAsia="zh-CN"/>
        </w:rPr>
        <w:t>：</w:t>
      </w:r>
      <w:r w:rsidRPr="00EB1FB3">
        <w:rPr>
          <w:rFonts w:hint="eastAsia"/>
          <w:sz w:val="20"/>
          <w:lang w:val="en-US" w:eastAsia="zh-CN"/>
        </w:rPr>
        <w:t>部门准成员；</w:t>
      </w:r>
      <w:r w:rsidRPr="00EB1FB3">
        <w:rPr>
          <w:sz w:val="20"/>
          <w:lang w:val="en-US" w:eastAsia="zh-CN"/>
        </w:rPr>
        <w:t>Academia</w:t>
      </w:r>
      <w:r w:rsidR="00EB1FB3" w:rsidRPr="00EB1FB3">
        <w:rPr>
          <w:rFonts w:hint="eastAsia"/>
          <w:sz w:val="20"/>
          <w:lang w:val="en-US" w:eastAsia="zh-CN"/>
        </w:rPr>
        <w:t>：</w:t>
      </w:r>
      <w:r w:rsidRPr="00EB1FB3">
        <w:rPr>
          <w:rFonts w:hint="eastAsia"/>
          <w:sz w:val="20"/>
          <w:lang w:val="en-US" w:eastAsia="zh-CN"/>
        </w:rPr>
        <w:t>学术成员；</w:t>
      </w:r>
      <w:r w:rsidRPr="00EB1FB3">
        <w:rPr>
          <w:sz w:val="20"/>
          <w:lang w:val="en-US" w:eastAsia="zh-CN"/>
        </w:rPr>
        <w:t>TOTAL</w:t>
      </w:r>
      <w:r w:rsidR="00EB1FB3" w:rsidRPr="00EB1FB3">
        <w:rPr>
          <w:rFonts w:hint="eastAsia"/>
          <w:sz w:val="20"/>
          <w:lang w:val="en-US" w:eastAsia="zh-CN"/>
        </w:rPr>
        <w:t>：</w:t>
      </w:r>
      <w:r w:rsidRPr="00EB1FB3">
        <w:rPr>
          <w:rFonts w:hint="eastAsia"/>
          <w:sz w:val="20"/>
          <w:lang w:val="en-US" w:eastAsia="zh-CN"/>
        </w:rPr>
        <w:t>总计</w:t>
      </w:r>
    </w:p>
    <w:p w:rsidR="00600AEC" w:rsidRDefault="00600AEC" w:rsidP="00EB1FB3">
      <w:pPr>
        <w:pStyle w:val="Heading2"/>
        <w:rPr>
          <w:lang w:eastAsia="zh-CN"/>
        </w:rPr>
      </w:pPr>
      <w:r>
        <w:rPr>
          <w:rFonts w:hint="eastAsia"/>
          <w:lang w:eastAsia="zh-CN"/>
        </w:rPr>
        <w:t>3.1</w:t>
      </w:r>
      <w:r>
        <w:rPr>
          <w:lang w:eastAsia="zh-CN"/>
        </w:rPr>
        <w:tab/>
      </w:r>
      <w:r w:rsidR="007B58A6">
        <w:rPr>
          <w:rFonts w:hint="eastAsia"/>
          <w:lang w:eastAsia="zh-CN"/>
        </w:rPr>
        <w:t>2018</w:t>
      </w:r>
      <w:r w:rsidR="007B58A6">
        <w:rPr>
          <w:rFonts w:hint="eastAsia"/>
          <w:lang w:eastAsia="zh-CN"/>
        </w:rPr>
        <w:t>年</w:t>
      </w:r>
      <w:r w:rsidR="008D71AF" w:rsidRPr="006C2561">
        <w:rPr>
          <w:rFonts w:hint="eastAsia"/>
          <w:lang w:eastAsia="zh-CN"/>
        </w:rPr>
        <w:t>部门</w:t>
      </w:r>
      <w:r w:rsidR="008D71AF" w:rsidRPr="006C2561">
        <w:rPr>
          <w:lang w:eastAsia="zh-CN"/>
        </w:rPr>
        <w:t>成员</w:t>
      </w:r>
      <w:r w:rsidR="007B58A6">
        <w:rPr>
          <w:rFonts w:hint="eastAsia"/>
          <w:lang w:eastAsia="zh-CN"/>
        </w:rPr>
        <w:t>和部门准成员</w:t>
      </w:r>
      <w:r w:rsidR="00520649">
        <w:rPr>
          <w:rFonts w:hint="eastAsia"/>
          <w:lang w:eastAsia="zh-CN"/>
        </w:rPr>
        <w:t>的情况</w:t>
      </w:r>
    </w:p>
    <w:p w:rsidR="00BC233D" w:rsidRDefault="00BC233D" w:rsidP="00801F5E">
      <w:pPr>
        <w:ind w:firstLineChars="200" w:firstLine="480"/>
        <w:rPr>
          <w:lang w:eastAsia="zh-CN"/>
        </w:rPr>
      </w:pPr>
      <w:r w:rsidRPr="00BC233D">
        <w:rPr>
          <w:rFonts w:hint="eastAsia"/>
          <w:lang w:eastAsia="zh-CN"/>
        </w:rPr>
        <w:t>2018</w:t>
      </w:r>
      <w:r w:rsidRPr="00BC233D">
        <w:rPr>
          <w:rFonts w:hint="eastAsia"/>
          <w:lang w:eastAsia="zh-CN"/>
        </w:rPr>
        <w:t>年，</w:t>
      </w:r>
      <w:r w:rsidRPr="00BC233D">
        <w:rPr>
          <w:rFonts w:hint="eastAsia"/>
          <w:lang w:eastAsia="zh-CN"/>
        </w:rPr>
        <w:t>ITU-D</w:t>
      </w:r>
      <w:r w:rsidRPr="00BC233D">
        <w:rPr>
          <w:rFonts w:hint="eastAsia"/>
          <w:lang w:eastAsia="zh-CN"/>
        </w:rPr>
        <w:t>吸引了</w:t>
      </w:r>
      <w:r w:rsidRPr="00BC233D">
        <w:rPr>
          <w:rFonts w:hint="eastAsia"/>
          <w:lang w:eastAsia="zh-CN"/>
        </w:rPr>
        <w:t>8</w:t>
      </w:r>
      <w:r w:rsidR="00801F5E">
        <w:rPr>
          <w:rFonts w:hint="eastAsia"/>
          <w:lang w:eastAsia="zh-CN"/>
        </w:rPr>
        <w:t>个新</w:t>
      </w:r>
      <w:r w:rsidRPr="00BC233D">
        <w:rPr>
          <w:rFonts w:hint="eastAsia"/>
          <w:lang w:eastAsia="zh-CN"/>
        </w:rPr>
        <w:t>部门成员</w:t>
      </w:r>
      <w:r>
        <w:rPr>
          <w:rFonts w:hint="eastAsia"/>
          <w:lang w:eastAsia="zh-CN"/>
        </w:rPr>
        <w:t>：</w:t>
      </w:r>
      <w:r w:rsidRPr="00BC233D">
        <w:rPr>
          <w:rFonts w:hint="eastAsia"/>
          <w:lang w:eastAsia="zh-CN"/>
        </w:rPr>
        <w:t>根除儿童卖淫现象国际运动</w:t>
      </w:r>
      <w:r>
        <w:rPr>
          <w:rFonts w:hint="eastAsia"/>
          <w:lang w:eastAsia="zh-CN"/>
        </w:rPr>
        <w:t>（</w:t>
      </w:r>
      <w:r w:rsidRPr="00BC233D">
        <w:rPr>
          <w:rFonts w:hint="eastAsia"/>
          <w:lang w:eastAsia="zh-CN"/>
        </w:rPr>
        <w:t>泰国</w:t>
      </w:r>
      <w:r>
        <w:rPr>
          <w:rFonts w:hint="eastAsia"/>
          <w:lang w:eastAsia="zh-CN"/>
        </w:rPr>
        <w:t>）</w:t>
      </w:r>
      <w:r w:rsidRPr="00BC233D">
        <w:rPr>
          <w:rFonts w:hint="eastAsia"/>
          <w:lang w:eastAsia="zh-CN"/>
        </w:rPr>
        <w:t>、万维网基金会</w:t>
      </w:r>
      <w:r>
        <w:rPr>
          <w:rFonts w:hint="eastAsia"/>
          <w:lang w:eastAsia="zh-CN"/>
        </w:rPr>
        <w:t>（</w:t>
      </w:r>
      <w:r w:rsidRPr="00BC233D">
        <w:rPr>
          <w:rFonts w:hint="eastAsia"/>
          <w:lang w:eastAsia="zh-CN"/>
        </w:rPr>
        <w:t>美国</w:t>
      </w:r>
      <w:r>
        <w:rPr>
          <w:rFonts w:hint="eastAsia"/>
          <w:lang w:eastAsia="zh-CN"/>
        </w:rPr>
        <w:t>）</w:t>
      </w:r>
      <w:r w:rsidR="00520649">
        <w:rPr>
          <w:rFonts w:hint="eastAsia"/>
          <w:lang w:eastAsia="zh-CN"/>
        </w:rPr>
        <w:t>、东非和南非</w:t>
      </w:r>
      <w:r w:rsidRPr="00BC233D">
        <w:rPr>
          <w:rFonts w:hint="eastAsia"/>
          <w:lang w:eastAsia="zh-CN"/>
        </w:rPr>
        <w:t>共同市场</w:t>
      </w:r>
      <w:r>
        <w:rPr>
          <w:rFonts w:hint="eastAsia"/>
          <w:lang w:eastAsia="zh-CN"/>
        </w:rPr>
        <w:t>（</w:t>
      </w:r>
      <w:r w:rsidRPr="00BC233D">
        <w:rPr>
          <w:rFonts w:hint="eastAsia"/>
          <w:lang w:eastAsia="zh-CN"/>
        </w:rPr>
        <w:t>赞比亚</w:t>
      </w:r>
      <w:r>
        <w:rPr>
          <w:rFonts w:hint="eastAsia"/>
          <w:lang w:eastAsia="zh-CN"/>
        </w:rPr>
        <w:t>）</w:t>
      </w:r>
      <w:r w:rsidRPr="00BC233D">
        <w:rPr>
          <w:rFonts w:hint="eastAsia"/>
          <w:lang w:eastAsia="zh-CN"/>
        </w:rPr>
        <w:t>、移动和无线论坛</w:t>
      </w:r>
      <w:r w:rsidR="00801F5E">
        <w:rPr>
          <w:rFonts w:hint="eastAsia"/>
          <w:lang w:eastAsia="zh-CN"/>
        </w:rPr>
        <w:t>非盈利组织</w:t>
      </w:r>
      <w:r>
        <w:rPr>
          <w:rFonts w:hint="eastAsia"/>
          <w:lang w:eastAsia="zh-CN"/>
        </w:rPr>
        <w:t>（</w:t>
      </w:r>
      <w:r w:rsidRPr="00BC233D">
        <w:rPr>
          <w:rFonts w:hint="eastAsia"/>
          <w:lang w:eastAsia="zh-CN"/>
        </w:rPr>
        <w:t>比利</w:t>
      </w:r>
      <w:r w:rsidR="00520649" w:rsidRPr="00BC233D">
        <w:rPr>
          <w:rFonts w:hint="eastAsia"/>
          <w:lang w:eastAsia="zh-CN"/>
        </w:rPr>
        <w:t>时</w:t>
      </w:r>
      <w:r>
        <w:rPr>
          <w:rFonts w:hint="eastAsia"/>
          <w:lang w:eastAsia="zh-CN"/>
        </w:rPr>
        <w:t>）</w:t>
      </w:r>
      <w:r w:rsidRPr="00BC233D">
        <w:rPr>
          <w:rFonts w:hint="eastAsia"/>
          <w:lang w:eastAsia="zh-CN"/>
        </w:rPr>
        <w:t>、</w:t>
      </w:r>
      <w:proofErr w:type="spellStart"/>
      <w:r w:rsidRPr="00BC233D">
        <w:rPr>
          <w:rFonts w:hint="eastAsia"/>
          <w:lang w:eastAsia="zh-CN"/>
        </w:rPr>
        <w:t>Turk</w:t>
      </w:r>
      <w:r w:rsidR="00EB1FB3">
        <w:rPr>
          <w:rFonts w:hint="eastAsia"/>
          <w:lang w:eastAsia="zh-CN"/>
        </w:rPr>
        <w:t>cell</w:t>
      </w:r>
      <w:proofErr w:type="spellEnd"/>
      <w:r w:rsidR="00EB1FB3">
        <w:rPr>
          <w:rFonts w:hint="eastAsia"/>
          <w:lang w:eastAsia="zh-CN"/>
        </w:rPr>
        <w:t xml:space="preserve"> </w:t>
      </w:r>
      <w:proofErr w:type="spellStart"/>
      <w:r w:rsidR="00EB1FB3">
        <w:rPr>
          <w:rFonts w:hint="eastAsia"/>
          <w:lang w:eastAsia="zh-CN"/>
        </w:rPr>
        <w:t>Iletisim</w:t>
      </w:r>
      <w:proofErr w:type="spellEnd"/>
      <w:r w:rsidR="00EB1FB3">
        <w:rPr>
          <w:rFonts w:hint="eastAsia"/>
          <w:lang w:eastAsia="zh-CN"/>
        </w:rPr>
        <w:t xml:space="preserve"> </w:t>
      </w:r>
      <w:proofErr w:type="spellStart"/>
      <w:r w:rsidR="00EB1FB3">
        <w:rPr>
          <w:rFonts w:hint="eastAsia"/>
          <w:lang w:eastAsia="zh-CN"/>
        </w:rPr>
        <w:t>Hizmetleri</w:t>
      </w:r>
      <w:proofErr w:type="spellEnd"/>
      <w:r w:rsidR="00EB1FB3">
        <w:rPr>
          <w:rFonts w:hint="eastAsia"/>
          <w:lang w:eastAsia="zh-CN"/>
        </w:rPr>
        <w:t xml:space="preserve"> A.S</w:t>
      </w:r>
      <w:r>
        <w:rPr>
          <w:rFonts w:hint="eastAsia"/>
          <w:lang w:eastAsia="zh-CN"/>
        </w:rPr>
        <w:t>（</w:t>
      </w:r>
      <w:r w:rsidRPr="00BC233D">
        <w:rPr>
          <w:rFonts w:hint="eastAsia"/>
          <w:lang w:eastAsia="zh-CN"/>
        </w:rPr>
        <w:t>土耳其</w:t>
      </w:r>
      <w:r>
        <w:rPr>
          <w:rFonts w:hint="eastAsia"/>
          <w:lang w:eastAsia="zh-CN"/>
        </w:rPr>
        <w:t>）</w:t>
      </w:r>
      <w:r w:rsidRPr="00BC233D">
        <w:rPr>
          <w:rFonts w:hint="eastAsia"/>
          <w:lang w:eastAsia="zh-CN"/>
        </w:rPr>
        <w:t>、</w:t>
      </w:r>
      <w:r w:rsidR="00520649">
        <w:rPr>
          <w:rFonts w:hint="eastAsia"/>
          <w:lang w:eastAsia="zh-CN"/>
        </w:rPr>
        <w:t>Sigma</w:t>
      </w:r>
      <w:r w:rsidR="00520649" w:rsidRPr="00520649">
        <w:rPr>
          <w:rFonts w:hint="eastAsia"/>
          <w:lang w:eastAsia="zh-CN"/>
        </w:rPr>
        <w:t>电信</w:t>
      </w:r>
      <w:r>
        <w:rPr>
          <w:rFonts w:hint="eastAsia"/>
          <w:lang w:eastAsia="zh-CN"/>
        </w:rPr>
        <w:t>（</w:t>
      </w:r>
      <w:r w:rsidRPr="00BC233D">
        <w:rPr>
          <w:rFonts w:hint="eastAsia"/>
          <w:lang w:eastAsia="zh-CN"/>
        </w:rPr>
        <w:t>土耳其</w:t>
      </w:r>
      <w:r>
        <w:rPr>
          <w:rFonts w:hint="eastAsia"/>
          <w:lang w:eastAsia="zh-CN"/>
        </w:rPr>
        <w:t>）</w:t>
      </w:r>
      <w:r w:rsidRPr="00BC233D">
        <w:rPr>
          <w:rFonts w:hint="eastAsia"/>
          <w:lang w:eastAsia="zh-CN"/>
        </w:rPr>
        <w:t>、</w:t>
      </w:r>
      <w:r w:rsidR="00520649" w:rsidRPr="00520649">
        <w:rPr>
          <w:rFonts w:hint="eastAsia"/>
          <w:lang w:eastAsia="zh-CN"/>
        </w:rPr>
        <w:t>赛门铁克公司</w:t>
      </w:r>
      <w:r>
        <w:rPr>
          <w:rFonts w:hint="eastAsia"/>
          <w:lang w:eastAsia="zh-CN"/>
        </w:rPr>
        <w:t>（</w:t>
      </w:r>
      <w:r w:rsidRPr="00BC233D">
        <w:rPr>
          <w:rFonts w:hint="eastAsia"/>
          <w:lang w:eastAsia="zh-CN"/>
        </w:rPr>
        <w:t>美国</w:t>
      </w:r>
      <w:r>
        <w:rPr>
          <w:rFonts w:hint="eastAsia"/>
          <w:lang w:eastAsia="zh-CN"/>
        </w:rPr>
        <w:t>）</w:t>
      </w:r>
      <w:r w:rsidRPr="00BC233D">
        <w:rPr>
          <w:rFonts w:hint="eastAsia"/>
          <w:lang w:eastAsia="zh-CN"/>
        </w:rPr>
        <w:t>、</w:t>
      </w:r>
      <w:r w:rsidR="00801F5E" w:rsidRPr="00801F5E">
        <w:rPr>
          <w:rFonts w:hint="eastAsia"/>
          <w:lang w:eastAsia="zh-CN"/>
        </w:rPr>
        <w:t>印度尼西亚</w:t>
      </w:r>
      <w:r w:rsidR="00520649" w:rsidRPr="00520649">
        <w:rPr>
          <w:rFonts w:hint="eastAsia"/>
          <w:lang w:eastAsia="zh-CN"/>
        </w:rPr>
        <w:t>远程信息处理协会</w:t>
      </w:r>
      <w:r>
        <w:rPr>
          <w:rFonts w:hint="eastAsia"/>
          <w:lang w:eastAsia="zh-CN"/>
        </w:rPr>
        <w:t>（</w:t>
      </w:r>
      <w:r w:rsidRPr="00BC233D">
        <w:rPr>
          <w:rFonts w:hint="eastAsia"/>
          <w:lang w:eastAsia="zh-CN"/>
        </w:rPr>
        <w:t>印度尼西亚</w:t>
      </w:r>
      <w:r>
        <w:rPr>
          <w:rFonts w:hint="eastAsia"/>
          <w:lang w:eastAsia="zh-CN"/>
        </w:rPr>
        <w:t>）；</w:t>
      </w:r>
      <w:r w:rsidRPr="00BC233D">
        <w:rPr>
          <w:rFonts w:hint="eastAsia"/>
          <w:lang w:eastAsia="zh-CN"/>
        </w:rPr>
        <w:t>4</w:t>
      </w:r>
      <w:r w:rsidRPr="00BC233D">
        <w:rPr>
          <w:rFonts w:hint="eastAsia"/>
          <w:lang w:eastAsia="zh-CN"/>
        </w:rPr>
        <w:t>个新</w:t>
      </w:r>
      <w:r>
        <w:rPr>
          <w:rFonts w:hint="eastAsia"/>
          <w:lang w:eastAsia="zh-CN"/>
        </w:rPr>
        <w:t>部门准成员：</w:t>
      </w:r>
      <w:r w:rsidRPr="00BC233D">
        <w:rPr>
          <w:rFonts w:hint="eastAsia"/>
          <w:lang w:eastAsia="zh-CN"/>
        </w:rPr>
        <w:t>高科技桥梁股份有限公司</w:t>
      </w:r>
      <w:r>
        <w:rPr>
          <w:rFonts w:hint="eastAsia"/>
          <w:lang w:eastAsia="zh-CN"/>
        </w:rPr>
        <w:t>（</w:t>
      </w:r>
      <w:r w:rsidRPr="00BC233D">
        <w:rPr>
          <w:rFonts w:hint="eastAsia"/>
          <w:lang w:eastAsia="zh-CN"/>
        </w:rPr>
        <w:t>瑞士</w:t>
      </w:r>
      <w:r>
        <w:rPr>
          <w:rFonts w:hint="eastAsia"/>
          <w:lang w:eastAsia="zh-CN"/>
        </w:rPr>
        <w:t>）</w:t>
      </w:r>
      <w:r w:rsidRPr="00BC233D">
        <w:rPr>
          <w:rFonts w:hint="eastAsia"/>
          <w:lang w:eastAsia="zh-CN"/>
        </w:rPr>
        <w:t>、康坎铁路有限公司</w:t>
      </w:r>
      <w:r>
        <w:rPr>
          <w:rFonts w:hint="eastAsia"/>
          <w:lang w:eastAsia="zh-CN"/>
        </w:rPr>
        <w:t>（</w:t>
      </w:r>
      <w:r w:rsidRPr="00BC233D">
        <w:rPr>
          <w:rFonts w:hint="eastAsia"/>
          <w:lang w:eastAsia="zh-CN"/>
        </w:rPr>
        <w:t>印度</w:t>
      </w:r>
      <w:r>
        <w:rPr>
          <w:rFonts w:hint="eastAsia"/>
          <w:lang w:eastAsia="zh-CN"/>
        </w:rPr>
        <w:t>）</w:t>
      </w:r>
      <w:r w:rsidRPr="00BC233D">
        <w:rPr>
          <w:rFonts w:hint="eastAsia"/>
          <w:lang w:eastAsia="zh-CN"/>
        </w:rPr>
        <w:t>、轴突合作伙伴集团咨询公司</w:t>
      </w:r>
      <w:r>
        <w:rPr>
          <w:rFonts w:hint="eastAsia"/>
          <w:lang w:eastAsia="zh-CN"/>
        </w:rPr>
        <w:t>（</w:t>
      </w:r>
      <w:r w:rsidRPr="00BC233D">
        <w:rPr>
          <w:rFonts w:hint="eastAsia"/>
          <w:lang w:eastAsia="zh-CN"/>
        </w:rPr>
        <w:t>西班牙</w:t>
      </w:r>
      <w:r>
        <w:rPr>
          <w:rFonts w:hint="eastAsia"/>
          <w:lang w:eastAsia="zh-CN"/>
        </w:rPr>
        <w:t>）</w:t>
      </w:r>
      <w:r w:rsidRPr="00BC233D">
        <w:rPr>
          <w:rFonts w:hint="eastAsia"/>
          <w:lang w:eastAsia="zh-CN"/>
        </w:rPr>
        <w:t>和</w:t>
      </w:r>
      <w:r w:rsidRPr="00BC233D">
        <w:rPr>
          <w:rFonts w:hint="eastAsia"/>
          <w:lang w:eastAsia="zh-CN"/>
        </w:rPr>
        <w:t>NRD</w:t>
      </w:r>
      <w:r w:rsidRPr="00BC233D">
        <w:rPr>
          <w:rFonts w:hint="eastAsia"/>
          <w:lang w:eastAsia="zh-CN"/>
        </w:rPr>
        <w:t>网络安全公司</w:t>
      </w:r>
      <w:r w:rsidR="00520649">
        <w:rPr>
          <w:rFonts w:hint="eastAsia"/>
          <w:lang w:eastAsia="zh-CN"/>
        </w:rPr>
        <w:t>（</w:t>
      </w:r>
      <w:r w:rsidRPr="00BC233D">
        <w:rPr>
          <w:rFonts w:hint="eastAsia"/>
          <w:lang w:eastAsia="zh-CN"/>
        </w:rPr>
        <w:t>立陶宛</w:t>
      </w:r>
      <w:r w:rsidR="00520649">
        <w:rPr>
          <w:rFonts w:hint="eastAsia"/>
          <w:lang w:eastAsia="zh-CN"/>
        </w:rPr>
        <w:t>）</w:t>
      </w:r>
      <w:r w:rsidRPr="00BC233D">
        <w:rPr>
          <w:rFonts w:hint="eastAsia"/>
          <w:lang w:eastAsia="zh-CN"/>
        </w:rPr>
        <w:t>。</w:t>
      </w:r>
    </w:p>
    <w:p w:rsidR="00600AEC" w:rsidRDefault="00BC233D" w:rsidP="00600AEC">
      <w:pPr>
        <w:ind w:firstLineChars="200" w:firstLine="480"/>
        <w:rPr>
          <w:lang w:eastAsia="zh-CN"/>
        </w:rPr>
      </w:pPr>
      <w:r w:rsidRPr="00BC233D">
        <w:rPr>
          <w:rFonts w:hint="eastAsia"/>
          <w:lang w:eastAsia="zh-CN"/>
        </w:rPr>
        <w:t>在此期间，有</w:t>
      </w:r>
      <w:r w:rsidRPr="00BC233D">
        <w:rPr>
          <w:rFonts w:hint="eastAsia"/>
          <w:lang w:eastAsia="zh-CN"/>
        </w:rPr>
        <w:t>15</w:t>
      </w:r>
      <w:r w:rsidR="005A4C3D">
        <w:rPr>
          <w:rFonts w:hint="eastAsia"/>
          <w:lang w:eastAsia="zh-CN"/>
        </w:rPr>
        <w:t>个</w:t>
      </w:r>
      <w:r>
        <w:rPr>
          <w:rFonts w:hint="eastAsia"/>
          <w:lang w:eastAsia="zh-CN"/>
        </w:rPr>
        <w:t>成员退出</w:t>
      </w:r>
      <w:r w:rsidRPr="00BC233D">
        <w:rPr>
          <w:rFonts w:hint="eastAsia"/>
          <w:lang w:eastAsia="zh-CN"/>
        </w:rPr>
        <w:t>，其中</w:t>
      </w:r>
      <w:r w:rsidRPr="00BC233D">
        <w:rPr>
          <w:rFonts w:hint="eastAsia"/>
          <w:lang w:eastAsia="zh-CN"/>
        </w:rPr>
        <w:t>3</w:t>
      </w:r>
      <w:r w:rsidR="005A4C3D">
        <w:rPr>
          <w:rFonts w:hint="eastAsia"/>
          <w:lang w:eastAsia="zh-CN"/>
        </w:rPr>
        <w:t>个成员因未缴</w:t>
      </w:r>
      <w:r w:rsidR="00520649">
        <w:rPr>
          <w:rFonts w:hint="eastAsia"/>
          <w:lang w:eastAsia="zh-CN"/>
        </w:rPr>
        <w:t>纳会费</w:t>
      </w:r>
      <w:r w:rsidR="005A4C3D">
        <w:rPr>
          <w:rFonts w:hint="eastAsia"/>
          <w:lang w:eastAsia="zh-CN"/>
        </w:rPr>
        <w:t>而退出，其他成员退出</w:t>
      </w:r>
      <w:r w:rsidRPr="00BC233D">
        <w:rPr>
          <w:rFonts w:hint="eastAsia"/>
          <w:lang w:eastAsia="zh-CN"/>
        </w:rPr>
        <w:t>的原因是行业整合和</w:t>
      </w:r>
      <w:r w:rsidRPr="00BC233D">
        <w:rPr>
          <w:rFonts w:hint="eastAsia"/>
          <w:lang w:eastAsia="zh-CN"/>
        </w:rPr>
        <w:t>/</w:t>
      </w:r>
      <w:r w:rsidRPr="00BC233D">
        <w:rPr>
          <w:rFonts w:hint="eastAsia"/>
          <w:lang w:eastAsia="zh-CN"/>
        </w:rPr>
        <w:t>或财务问题。</w:t>
      </w:r>
    </w:p>
    <w:p w:rsidR="008D71AF" w:rsidRPr="00690B5F" w:rsidRDefault="00600AEC" w:rsidP="00600AEC">
      <w:pPr>
        <w:pStyle w:val="Heading2"/>
        <w:rPr>
          <w:szCs w:val="24"/>
          <w:lang w:eastAsia="zh-CN"/>
        </w:rPr>
      </w:pPr>
      <w:r>
        <w:rPr>
          <w:lang w:eastAsia="zh-CN"/>
        </w:rPr>
        <w:t>3.2</w:t>
      </w:r>
      <w:r>
        <w:rPr>
          <w:lang w:eastAsia="zh-CN"/>
        </w:rPr>
        <w:tab/>
      </w:r>
      <w:r w:rsidR="00520649">
        <w:rPr>
          <w:rFonts w:hint="eastAsia"/>
          <w:lang w:eastAsia="zh-CN"/>
        </w:rPr>
        <w:t>2018</w:t>
      </w:r>
      <w:r w:rsidR="00520649">
        <w:rPr>
          <w:rFonts w:hint="eastAsia"/>
          <w:lang w:eastAsia="zh-CN"/>
        </w:rPr>
        <w:t>年</w:t>
      </w:r>
      <w:r w:rsidR="008D71AF">
        <w:rPr>
          <w:rFonts w:hint="eastAsia"/>
          <w:lang w:eastAsia="zh-CN"/>
        </w:rPr>
        <w:t>学术成员的</w:t>
      </w:r>
      <w:r w:rsidR="008D71AF" w:rsidRPr="006C2561">
        <w:rPr>
          <w:lang w:eastAsia="zh-CN"/>
        </w:rPr>
        <w:t>情况</w:t>
      </w:r>
    </w:p>
    <w:p w:rsidR="00600AEC" w:rsidRDefault="005A4C3D" w:rsidP="00520649">
      <w:pPr>
        <w:ind w:firstLineChars="200" w:firstLine="480"/>
        <w:rPr>
          <w:lang w:eastAsia="zh-CN"/>
        </w:rPr>
      </w:pPr>
      <w:r>
        <w:rPr>
          <w:rFonts w:ascii="Calibri" w:eastAsia="SimSun" w:hAnsi="Calibri"/>
          <w:lang w:val="en-US" w:eastAsia="zh-CN"/>
        </w:rPr>
        <w:t>学术成员通过单一会费</w:t>
      </w:r>
      <w:r w:rsidR="00600AEC" w:rsidRPr="00947C96">
        <w:rPr>
          <w:rFonts w:ascii="Calibri" w:eastAsia="SimSun" w:hAnsi="Calibri"/>
          <w:lang w:val="en-US" w:eastAsia="zh-CN"/>
        </w:rPr>
        <w:t>参加所有部门</w:t>
      </w:r>
      <w:r>
        <w:rPr>
          <w:rFonts w:ascii="Calibri" w:eastAsia="SimSun" w:hAnsi="Calibri" w:hint="eastAsia"/>
          <w:lang w:val="en-US" w:eastAsia="zh-CN"/>
        </w:rPr>
        <w:t>的</w:t>
      </w:r>
      <w:r w:rsidR="00600AEC" w:rsidRPr="00947C96">
        <w:rPr>
          <w:rFonts w:ascii="Calibri" w:eastAsia="SimSun" w:hAnsi="Calibri"/>
          <w:lang w:val="en-US" w:eastAsia="zh-CN"/>
        </w:rPr>
        <w:t>工作，</w:t>
      </w:r>
      <w:r w:rsidR="00600AEC" w:rsidRPr="00947C96">
        <w:rPr>
          <w:rFonts w:ascii="Calibri" w:eastAsia="SimSun" w:hAnsi="Calibri" w:hint="eastAsia"/>
          <w:lang w:val="en-US" w:eastAsia="zh-CN"/>
        </w:rPr>
        <w:t>以及</w:t>
      </w:r>
      <w:r w:rsidR="00600AEC" w:rsidRPr="00947C96">
        <w:rPr>
          <w:rFonts w:ascii="Calibri" w:eastAsia="SimSun" w:hAnsi="Calibri"/>
          <w:lang w:val="en-US" w:eastAsia="zh-CN"/>
        </w:rPr>
        <w:t>全球和</w:t>
      </w:r>
      <w:r w:rsidR="00600AEC" w:rsidRPr="00947C96">
        <w:rPr>
          <w:rFonts w:ascii="Calibri" w:eastAsia="SimSun" w:hAnsi="Calibri" w:hint="eastAsia"/>
          <w:lang w:val="en-US" w:eastAsia="zh-CN"/>
        </w:rPr>
        <w:t>区域</w:t>
      </w:r>
      <w:r w:rsidR="00600AEC" w:rsidRPr="00947C96">
        <w:rPr>
          <w:rFonts w:ascii="Calibri" w:eastAsia="SimSun" w:hAnsi="Calibri"/>
          <w:lang w:val="en-US" w:eastAsia="zh-CN"/>
        </w:rPr>
        <w:t>会议、</w:t>
      </w:r>
      <w:r w:rsidR="00962F6D">
        <w:rPr>
          <w:rFonts w:ascii="Calibri" w:eastAsia="SimSun" w:hAnsi="Calibri"/>
          <w:lang w:val="en-US" w:eastAsia="zh-CN"/>
        </w:rPr>
        <w:t>讲习班</w:t>
      </w:r>
      <w:r w:rsidR="00600AEC" w:rsidRPr="00947C96">
        <w:rPr>
          <w:rFonts w:ascii="Calibri" w:eastAsia="SimSun" w:hAnsi="Calibri"/>
          <w:lang w:val="en-US" w:eastAsia="zh-CN"/>
        </w:rPr>
        <w:t>及国际电联的活动</w:t>
      </w:r>
      <w:r w:rsidR="00520649">
        <w:rPr>
          <w:rFonts w:ascii="Calibri" w:eastAsia="SimSun" w:hAnsi="Calibri" w:hint="eastAsia"/>
          <w:lang w:val="en-US" w:eastAsia="zh-CN"/>
        </w:rPr>
        <w:t>。</w:t>
      </w:r>
      <w:r w:rsidRPr="005A4C3D">
        <w:rPr>
          <w:lang w:eastAsia="zh-CN"/>
        </w:rPr>
        <w:t>2018</w:t>
      </w:r>
      <w:r>
        <w:rPr>
          <w:rFonts w:hint="eastAsia"/>
          <w:lang w:eastAsia="zh-CN"/>
        </w:rPr>
        <w:t>年，经</w:t>
      </w:r>
      <w:r w:rsidRPr="005A4C3D">
        <w:rPr>
          <w:rFonts w:hint="eastAsia"/>
          <w:lang w:eastAsia="zh-CN"/>
        </w:rPr>
        <w:t>与总秘书处协调，</w:t>
      </w:r>
      <w:r>
        <w:rPr>
          <w:rFonts w:hint="eastAsia"/>
          <w:lang w:eastAsia="zh-CN"/>
        </w:rPr>
        <w:t>并</w:t>
      </w:r>
      <w:r w:rsidRPr="005A4C3D">
        <w:rPr>
          <w:rFonts w:hint="eastAsia"/>
          <w:lang w:eastAsia="zh-CN"/>
        </w:rPr>
        <w:t>在国际电联成员阿根廷、中国、印度、伊朗和巴勒斯坦等许多国家的支持下，</w:t>
      </w:r>
      <w:r w:rsidRPr="005A4C3D">
        <w:rPr>
          <w:rFonts w:hint="eastAsia"/>
          <w:lang w:eastAsia="zh-CN"/>
        </w:rPr>
        <w:t>37</w:t>
      </w:r>
      <w:r>
        <w:rPr>
          <w:rFonts w:hint="eastAsia"/>
          <w:lang w:eastAsia="zh-CN"/>
        </w:rPr>
        <w:t>个新增学术成员</w:t>
      </w:r>
      <w:r w:rsidRPr="005A4C3D">
        <w:rPr>
          <w:rFonts w:hint="eastAsia"/>
          <w:lang w:eastAsia="zh-CN"/>
        </w:rPr>
        <w:t>加入了国际电联的三个部门</w:t>
      </w:r>
      <w:r>
        <w:rPr>
          <w:rFonts w:hint="eastAsia"/>
          <w:lang w:eastAsia="zh-CN"/>
        </w:rPr>
        <w:t>。</w:t>
      </w:r>
      <w:r w:rsidR="003B2A2A">
        <w:rPr>
          <w:rStyle w:val="FootnoteReference"/>
        </w:rPr>
        <w:footnoteReference w:id="2"/>
      </w:r>
    </w:p>
    <w:p w:rsidR="008D71AF" w:rsidRPr="006C2561" w:rsidRDefault="008D71AF" w:rsidP="00F745C1">
      <w:pPr>
        <w:pStyle w:val="Heading1"/>
        <w:rPr>
          <w:bCs/>
          <w:lang w:eastAsia="zh-CN"/>
        </w:rPr>
      </w:pPr>
      <w:r w:rsidRPr="006C2561">
        <w:rPr>
          <w:rFonts w:hint="eastAsia"/>
          <w:lang w:eastAsia="zh-CN"/>
        </w:rPr>
        <w:t>4</w:t>
      </w:r>
      <w:r w:rsidRPr="006C2561">
        <w:rPr>
          <w:lang w:eastAsia="zh-CN"/>
        </w:rPr>
        <w:tab/>
      </w:r>
      <w:r w:rsidRPr="006C2561">
        <w:rPr>
          <w:rFonts w:hint="eastAsia"/>
          <w:lang w:eastAsia="zh-CN"/>
        </w:rPr>
        <w:t>主要</w:t>
      </w:r>
      <w:r w:rsidRPr="006C2561">
        <w:rPr>
          <w:lang w:eastAsia="zh-CN"/>
        </w:rPr>
        <w:t>行动</w:t>
      </w:r>
      <w:r>
        <w:rPr>
          <w:rFonts w:hint="eastAsia"/>
          <w:lang w:eastAsia="zh-CN"/>
        </w:rPr>
        <w:t>和成果</w:t>
      </w:r>
    </w:p>
    <w:p w:rsidR="008D71AF" w:rsidRDefault="00962F6D" w:rsidP="008D71AF">
      <w:pPr>
        <w:ind w:firstLineChars="200" w:firstLine="480"/>
        <w:rPr>
          <w:rFonts w:ascii="Calibri" w:eastAsia="SimSun" w:hAnsi="Calibri"/>
          <w:color w:val="000000" w:themeColor="text1"/>
          <w:szCs w:val="24"/>
          <w:lang w:val="en-US" w:eastAsia="zh-CN"/>
        </w:rPr>
      </w:pPr>
      <w:r>
        <w:rPr>
          <w:rFonts w:ascii="Calibri" w:eastAsia="SimSun" w:hAnsi="Calibri" w:hint="eastAsia"/>
          <w:color w:val="000000" w:themeColor="text1"/>
          <w:szCs w:val="24"/>
          <w:lang w:val="en-US" w:eastAsia="zh-CN"/>
        </w:rPr>
        <w:t>电信发展局落实了</w:t>
      </w:r>
      <w:r w:rsidR="008D71AF" w:rsidRPr="006C2561">
        <w:rPr>
          <w:rFonts w:ascii="Calibri" w:eastAsia="SimSun" w:hAnsi="Calibri" w:hint="eastAsia"/>
          <w:color w:val="000000" w:themeColor="text1"/>
          <w:szCs w:val="24"/>
          <w:lang w:val="en-US" w:eastAsia="zh-CN"/>
        </w:rPr>
        <w:t>一系列战略性行动，并将</w:t>
      </w:r>
      <w:r>
        <w:rPr>
          <w:rFonts w:ascii="Calibri" w:eastAsia="SimSun" w:hAnsi="Calibri" w:hint="eastAsia"/>
          <w:color w:val="000000" w:themeColor="text1"/>
          <w:szCs w:val="24"/>
          <w:lang w:val="en-US" w:eastAsia="zh-CN"/>
        </w:rPr>
        <w:t>继续加强努力，不断改善</w:t>
      </w:r>
      <w:r w:rsidR="008D71AF" w:rsidRPr="006C2561">
        <w:rPr>
          <w:rFonts w:ascii="Calibri" w:eastAsia="SimSun" w:hAnsi="Calibri" w:hint="eastAsia"/>
          <w:color w:val="000000" w:themeColor="text1"/>
          <w:szCs w:val="24"/>
          <w:lang w:val="en-US" w:eastAsia="zh-CN"/>
        </w:rPr>
        <w:t>服务</w:t>
      </w:r>
      <w:r w:rsidR="008D71AF">
        <w:rPr>
          <w:rFonts w:ascii="Calibri" w:eastAsia="SimSun" w:hAnsi="Calibri" w:hint="eastAsia"/>
          <w:color w:val="000000" w:themeColor="text1"/>
          <w:szCs w:val="24"/>
          <w:lang w:val="en-US" w:eastAsia="zh-CN"/>
        </w:rPr>
        <w:t>，增加</w:t>
      </w:r>
      <w:r w:rsidR="008D71AF" w:rsidRPr="006C2561">
        <w:rPr>
          <w:rFonts w:ascii="Calibri" w:eastAsia="SimSun" w:hAnsi="Calibri" w:hint="eastAsia"/>
          <w:lang w:eastAsia="zh-CN"/>
        </w:rPr>
        <w:t>ITU-D</w:t>
      </w:r>
      <w:r w:rsidR="008D71AF" w:rsidRPr="006C2561">
        <w:rPr>
          <w:rFonts w:ascii="Calibri" w:eastAsia="SimSun" w:hAnsi="Calibri" w:hint="eastAsia"/>
          <w:lang w:eastAsia="zh-CN"/>
        </w:rPr>
        <w:t>部门</w:t>
      </w:r>
      <w:r w:rsidR="008D71AF" w:rsidRPr="006C2561">
        <w:rPr>
          <w:rFonts w:ascii="Calibri" w:eastAsia="SimSun" w:hAnsi="Calibri"/>
          <w:lang w:eastAsia="zh-CN"/>
        </w:rPr>
        <w:t>成员</w:t>
      </w:r>
      <w:r w:rsidR="008D71AF">
        <w:rPr>
          <w:rFonts w:ascii="Calibri" w:eastAsia="SimSun" w:hAnsi="Calibri" w:hint="eastAsia"/>
          <w:lang w:eastAsia="zh-CN"/>
        </w:rPr>
        <w:t>、部门准成员和学术成员的参与机</w:t>
      </w:r>
      <w:r w:rsidR="00801F5E">
        <w:rPr>
          <w:rFonts w:ascii="Calibri" w:eastAsia="SimSun" w:hAnsi="Calibri" w:hint="eastAsia"/>
          <w:lang w:eastAsia="zh-CN"/>
        </w:rPr>
        <w:t>会</w:t>
      </w:r>
      <w:r w:rsidR="008D71AF" w:rsidRPr="006C2561">
        <w:rPr>
          <w:rFonts w:ascii="Calibri" w:eastAsia="SimSun" w:hAnsi="Calibri" w:hint="eastAsia"/>
          <w:color w:val="000000" w:themeColor="text1"/>
          <w:szCs w:val="24"/>
          <w:lang w:val="en-US" w:eastAsia="zh-CN"/>
        </w:rPr>
        <w:t>。</w:t>
      </w:r>
    </w:p>
    <w:p w:rsidR="008D71AF" w:rsidRPr="000C0FE7" w:rsidRDefault="008D71AF" w:rsidP="008D71AF">
      <w:pPr>
        <w:pStyle w:val="Heading2"/>
        <w:rPr>
          <w:lang w:eastAsia="zh-CN"/>
        </w:rPr>
      </w:pPr>
      <w:bookmarkStart w:id="17" w:name="lt_pId048"/>
      <w:r w:rsidRPr="000C0FE7">
        <w:rPr>
          <w:lang w:eastAsia="zh-CN"/>
        </w:rPr>
        <w:lastRenderedPageBreak/>
        <w:t>4.1</w:t>
      </w:r>
      <w:r w:rsidRPr="000C0FE7">
        <w:rPr>
          <w:lang w:eastAsia="zh-CN"/>
        </w:rPr>
        <w:tab/>
      </w:r>
      <w:r w:rsidR="0039108C">
        <w:rPr>
          <w:rFonts w:hint="eastAsia"/>
          <w:lang w:eastAsia="zh-CN"/>
        </w:rPr>
        <w:t>加强</w:t>
      </w:r>
      <w:r w:rsidRPr="000C0FE7">
        <w:rPr>
          <w:lang w:eastAsia="zh-CN"/>
        </w:rPr>
        <w:t>ITU-D</w:t>
      </w:r>
      <w:r>
        <w:rPr>
          <w:rFonts w:hint="eastAsia"/>
          <w:lang w:eastAsia="zh-CN"/>
        </w:rPr>
        <w:t>部门成员队伍的工具和服务</w:t>
      </w:r>
      <w:bookmarkEnd w:id="17"/>
    </w:p>
    <w:p w:rsidR="001C2C64" w:rsidRPr="006C2561" w:rsidRDefault="001C2C64" w:rsidP="00A15749">
      <w:pPr>
        <w:ind w:firstLineChars="200" w:firstLine="480"/>
        <w:rPr>
          <w:rFonts w:ascii="Calibri" w:eastAsia="SimSun" w:hAnsi="Calibri"/>
          <w:color w:val="000000" w:themeColor="text1"/>
          <w:szCs w:val="24"/>
          <w:lang w:val="en-US" w:eastAsia="zh-CN"/>
        </w:rPr>
      </w:pPr>
      <w:r w:rsidRPr="001C2C64">
        <w:rPr>
          <w:rFonts w:ascii="Calibri" w:eastAsia="SimSun" w:hAnsi="Calibri" w:hint="eastAsia"/>
          <w:color w:val="000000" w:themeColor="text1"/>
          <w:szCs w:val="24"/>
          <w:lang w:val="en-US" w:eastAsia="zh-CN"/>
        </w:rPr>
        <w:t>ITU-D</w:t>
      </w:r>
      <w:r w:rsidRPr="001C2C64">
        <w:rPr>
          <w:rFonts w:ascii="Calibri" w:eastAsia="SimSun" w:hAnsi="Calibri" w:hint="eastAsia"/>
          <w:color w:val="000000" w:themeColor="text1"/>
          <w:szCs w:val="24"/>
          <w:lang w:val="en-US" w:eastAsia="zh-CN"/>
        </w:rPr>
        <w:t>部门成员门户网站</w:t>
      </w:r>
      <w:r w:rsidR="00F745C1">
        <w:rPr>
          <w:rFonts w:ascii="Calibri" w:eastAsia="SimSun" w:hAnsi="Calibri" w:hint="eastAsia"/>
          <w:color w:val="000000" w:themeColor="text1"/>
          <w:szCs w:val="24"/>
          <w:lang w:val="en-US" w:eastAsia="zh-CN"/>
        </w:rPr>
        <w:t>（</w:t>
      </w:r>
      <w:hyperlink r:id="rId9" w:history="1">
        <w:r w:rsidR="00F745C1" w:rsidRPr="00690B5F">
          <w:rPr>
            <w:rStyle w:val="Hyperlink"/>
            <w:szCs w:val="24"/>
          </w:rPr>
          <w:t>http://www.itu.int/en/ITU-D/Membership/Pages/default.aspx</w:t>
        </w:r>
      </w:hyperlink>
      <w:r w:rsidR="00F745C1">
        <w:rPr>
          <w:rFonts w:ascii="Calibri" w:eastAsia="SimSun" w:hAnsi="Calibri" w:hint="eastAsia"/>
          <w:color w:val="000000" w:themeColor="text1"/>
          <w:szCs w:val="24"/>
          <w:lang w:val="en-US" w:eastAsia="zh-CN"/>
        </w:rPr>
        <w:t>）</w:t>
      </w:r>
      <w:r w:rsidRPr="001C2C64">
        <w:rPr>
          <w:rFonts w:ascii="Calibri" w:eastAsia="SimSun" w:hAnsi="Calibri" w:hint="eastAsia"/>
          <w:color w:val="000000" w:themeColor="text1"/>
          <w:szCs w:val="24"/>
          <w:lang w:val="en-US" w:eastAsia="zh-CN"/>
        </w:rPr>
        <w:t>和网页等信息传播平台继续促进成员通过其成员资格获得的利益并提高其知名度。</w:t>
      </w:r>
      <w:r>
        <w:rPr>
          <w:rFonts w:ascii="Calibri" w:eastAsia="SimSun" w:hAnsi="Calibri" w:hint="eastAsia"/>
          <w:color w:val="000000" w:themeColor="text1"/>
          <w:szCs w:val="24"/>
          <w:lang w:val="en-US" w:eastAsia="zh-CN"/>
        </w:rPr>
        <w:t>这些平台与</w:t>
      </w:r>
      <w:r w:rsidRPr="001C2C64">
        <w:rPr>
          <w:rFonts w:ascii="Calibri" w:eastAsia="SimSun" w:hAnsi="Calibri"/>
          <w:color w:val="000000" w:themeColor="text1"/>
          <w:szCs w:val="24"/>
          <w:lang w:val="en-US" w:eastAsia="zh-CN"/>
        </w:rPr>
        <w:t>ITU-D</w:t>
      </w:r>
      <w:r w:rsidR="00DE39CC">
        <w:rPr>
          <w:rFonts w:ascii="Calibri" w:eastAsia="SimSun" w:hAnsi="Calibri" w:hint="eastAsia"/>
          <w:color w:val="000000" w:themeColor="text1"/>
          <w:szCs w:val="24"/>
          <w:lang w:val="en-US" w:eastAsia="zh-CN"/>
        </w:rPr>
        <w:t>的行动领域相联，</w:t>
      </w:r>
      <w:r w:rsidR="00F545EB">
        <w:rPr>
          <w:rFonts w:ascii="Calibri" w:eastAsia="SimSun" w:hAnsi="Calibri" w:hint="eastAsia"/>
          <w:color w:val="000000" w:themeColor="text1"/>
          <w:szCs w:val="24"/>
          <w:lang w:val="en-US" w:eastAsia="zh-CN"/>
        </w:rPr>
        <w:t>为</w:t>
      </w:r>
      <w:r w:rsidRPr="001C2C64">
        <w:rPr>
          <w:rFonts w:ascii="Calibri" w:eastAsia="SimSun" w:hAnsi="Calibri" w:hint="eastAsia"/>
          <w:color w:val="000000" w:themeColor="text1"/>
          <w:szCs w:val="24"/>
          <w:lang w:val="en-US" w:eastAsia="zh-CN"/>
        </w:rPr>
        <w:t>参与项目和伙伴关系</w:t>
      </w:r>
      <w:r w:rsidR="00F545EB">
        <w:rPr>
          <w:rFonts w:ascii="Calibri" w:eastAsia="SimSun" w:hAnsi="Calibri" w:hint="eastAsia"/>
          <w:color w:val="000000" w:themeColor="text1"/>
          <w:szCs w:val="24"/>
          <w:lang w:val="en-US" w:eastAsia="zh-CN"/>
        </w:rPr>
        <w:t>的</w:t>
      </w:r>
      <w:r w:rsidRPr="001C2C64">
        <w:rPr>
          <w:rFonts w:ascii="Calibri" w:eastAsia="SimSun" w:hAnsi="Calibri" w:hint="eastAsia"/>
          <w:color w:val="000000" w:themeColor="text1"/>
          <w:szCs w:val="24"/>
          <w:lang w:val="en-US" w:eastAsia="zh-CN"/>
        </w:rPr>
        <w:t>机会</w:t>
      </w:r>
      <w:r w:rsidR="00F545EB">
        <w:rPr>
          <w:rFonts w:ascii="Calibri" w:eastAsia="SimSun" w:hAnsi="Calibri" w:hint="eastAsia"/>
          <w:color w:val="000000" w:themeColor="text1"/>
          <w:szCs w:val="24"/>
          <w:lang w:val="en-US" w:eastAsia="zh-CN"/>
        </w:rPr>
        <w:t>进行配对</w:t>
      </w:r>
      <w:r w:rsidRPr="001C2C64">
        <w:rPr>
          <w:rFonts w:ascii="Calibri" w:eastAsia="SimSun" w:hAnsi="Calibri" w:hint="eastAsia"/>
          <w:color w:val="000000" w:themeColor="text1"/>
          <w:szCs w:val="24"/>
          <w:lang w:val="en-US" w:eastAsia="zh-CN"/>
        </w:rPr>
        <w:t>，并邀请</w:t>
      </w:r>
      <w:r w:rsidRPr="001C2C64">
        <w:rPr>
          <w:rFonts w:ascii="Calibri" w:eastAsia="SimSun" w:hAnsi="Calibri"/>
          <w:color w:val="000000" w:themeColor="text1"/>
          <w:szCs w:val="24"/>
          <w:lang w:val="en-US" w:eastAsia="zh-CN"/>
        </w:rPr>
        <w:t>ITU-D</w:t>
      </w:r>
      <w:r w:rsidRPr="001C2C64">
        <w:rPr>
          <w:rFonts w:ascii="Calibri" w:eastAsia="SimSun" w:hAnsi="Calibri" w:hint="eastAsia"/>
          <w:color w:val="000000" w:themeColor="text1"/>
          <w:szCs w:val="24"/>
          <w:lang w:val="en-US" w:eastAsia="zh-CN"/>
        </w:rPr>
        <w:t>成员重点介绍成功案例，以提高其知名度。</w:t>
      </w:r>
      <w:r w:rsidR="00F545EB">
        <w:rPr>
          <w:rFonts w:ascii="Calibri" w:eastAsia="SimSun" w:hAnsi="Calibri" w:hint="eastAsia"/>
          <w:color w:val="000000" w:themeColor="text1"/>
          <w:szCs w:val="24"/>
          <w:lang w:val="en-US" w:eastAsia="zh-CN"/>
        </w:rPr>
        <w:t>电信发展局</w:t>
      </w:r>
      <w:r w:rsidRPr="001C2C64">
        <w:rPr>
          <w:rFonts w:ascii="Calibri" w:eastAsia="SimSun" w:hAnsi="Calibri" w:hint="eastAsia"/>
          <w:color w:val="000000" w:themeColor="text1"/>
          <w:szCs w:val="24"/>
          <w:lang w:val="en-US" w:eastAsia="zh-CN"/>
        </w:rPr>
        <w:t>继续通过其</w:t>
      </w:r>
      <w:r w:rsidRPr="001C2C64">
        <w:rPr>
          <w:rFonts w:ascii="Calibri" w:eastAsia="SimSun" w:hAnsi="Calibri" w:hint="eastAsia"/>
          <w:color w:val="000000" w:themeColor="text1"/>
          <w:szCs w:val="24"/>
          <w:lang w:val="en-US" w:eastAsia="zh-CN"/>
        </w:rPr>
        <w:t>ITU</w:t>
      </w:r>
      <w:r w:rsidR="00F545EB">
        <w:rPr>
          <w:rFonts w:ascii="Calibri" w:eastAsia="SimSun" w:hAnsi="Calibri" w:hint="eastAsia"/>
          <w:color w:val="000000" w:themeColor="text1"/>
          <w:szCs w:val="24"/>
          <w:lang w:val="en-US" w:eastAsia="zh-CN"/>
        </w:rPr>
        <w:t>在线成员区平台</w:t>
      </w:r>
      <w:r w:rsidR="00A15749">
        <w:rPr>
          <w:rFonts w:ascii="Calibri" w:eastAsia="SimSun" w:hAnsi="Calibri"/>
          <w:color w:val="000000" w:themeColor="text1"/>
          <w:szCs w:val="24"/>
          <w:lang w:val="en-US" w:eastAsia="zh-CN"/>
        </w:rPr>
        <w:t xml:space="preserve"> </w:t>
      </w:r>
      <w:r w:rsidR="00A15749" w:rsidRPr="00A15749">
        <w:rPr>
          <w:rFonts w:ascii="Calibri" w:eastAsia="SimSun" w:hAnsi="Calibri"/>
          <w:color w:val="000000" w:themeColor="text1"/>
          <w:szCs w:val="24"/>
          <w:lang w:val="en-US" w:eastAsia="zh-CN"/>
        </w:rPr>
        <w:t>–</w:t>
      </w:r>
      <w:r>
        <w:rPr>
          <w:rFonts w:ascii="Calibri" w:eastAsia="SimSun" w:hAnsi="Calibri" w:hint="eastAsia"/>
          <w:color w:val="000000" w:themeColor="text1"/>
          <w:szCs w:val="24"/>
          <w:lang w:val="en-US" w:eastAsia="zh-CN"/>
        </w:rPr>
        <w:t>“我的</w:t>
      </w:r>
      <w:r w:rsidR="00F545EB" w:rsidRPr="00F545EB">
        <w:rPr>
          <w:rFonts w:ascii="Calibri" w:eastAsia="SimSun" w:hAnsi="Calibri" w:hint="eastAsia"/>
          <w:color w:val="000000" w:themeColor="text1"/>
          <w:szCs w:val="24"/>
          <w:lang w:val="en-US" w:eastAsia="zh-CN"/>
        </w:rPr>
        <w:t>国际电联</w:t>
      </w:r>
      <w:r>
        <w:rPr>
          <w:rFonts w:ascii="Calibri" w:eastAsia="SimSun" w:hAnsi="Calibri" w:hint="eastAsia"/>
          <w:color w:val="000000" w:themeColor="text1"/>
          <w:szCs w:val="24"/>
          <w:lang w:val="en-US" w:eastAsia="zh-CN"/>
        </w:rPr>
        <w:t>”（</w:t>
      </w:r>
      <w:proofErr w:type="spellStart"/>
      <w:r w:rsidRPr="001C2C64">
        <w:rPr>
          <w:rFonts w:ascii="Calibri" w:eastAsia="SimSun" w:hAnsi="Calibri" w:hint="eastAsia"/>
          <w:color w:val="000000" w:themeColor="text1"/>
          <w:szCs w:val="24"/>
          <w:lang w:val="en-US" w:eastAsia="zh-CN"/>
        </w:rPr>
        <w:t>MyITU</w:t>
      </w:r>
      <w:proofErr w:type="spellEnd"/>
      <w:r>
        <w:rPr>
          <w:rFonts w:ascii="Calibri" w:eastAsia="SimSun" w:hAnsi="Calibri" w:hint="eastAsia"/>
          <w:color w:val="000000" w:themeColor="text1"/>
          <w:szCs w:val="24"/>
          <w:lang w:val="en-US" w:eastAsia="zh-CN"/>
        </w:rPr>
        <w:t>）</w:t>
      </w:r>
      <w:r w:rsidR="00C0533A">
        <w:rPr>
          <w:rFonts w:ascii="Calibri" w:eastAsia="SimSun" w:hAnsi="Calibri" w:hint="eastAsia"/>
          <w:color w:val="000000" w:themeColor="text1"/>
          <w:szCs w:val="24"/>
          <w:lang w:val="en-US" w:eastAsia="zh-CN"/>
        </w:rPr>
        <w:t>项目加强其外联和通信材料。</w:t>
      </w:r>
      <w:r w:rsidR="00C0533A" w:rsidRPr="00C0533A">
        <w:rPr>
          <w:rFonts w:ascii="Calibri" w:eastAsia="SimSun" w:hAnsi="Calibri" w:hint="eastAsia"/>
          <w:color w:val="000000" w:themeColor="text1"/>
          <w:szCs w:val="24"/>
          <w:lang w:val="en-US" w:eastAsia="zh-CN"/>
        </w:rPr>
        <w:t>该项目使定制内容成为可能，并增强</w:t>
      </w:r>
      <w:r w:rsidR="00C0533A" w:rsidRPr="00C0533A">
        <w:rPr>
          <w:rFonts w:ascii="Calibri" w:eastAsia="SimSun" w:hAnsi="Calibri"/>
          <w:color w:val="000000" w:themeColor="text1"/>
          <w:szCs w:val="24"/>
          <w:lang w:val="en-US" w:eastAsia="zh-CN"/>
        </w:rPr>
        <w:t>ITU-D</w:t>
      </w:r>
      <w:r w:rsidR="00C0533A">
        <w:rPr>
          <w:rFonts w:ascii="Calibri" w:eastAsia="SimSun" w:hAnsi="Calibri" w:hint="eastAsia"/>
          <w:color w:val="000000" w:themeColor="text1"/>
          <w:szCs w:val="24"/>
          <w:lang w:val="en-US" w:eastAsia="zh-CN"/>
        </w:rPr>
        <w:t>成员</w:t>
      </w:r>
      <w:r w:rsidR="00C0533A" w:rsidRPr="00C0533A">
        <w:rPr>
          <w:rFonts w:ascii="Calibri" w:eastAsia="SimSun" w:hAnsi="Calibri" w:hint="eastAsia"/>
          <w:color w:val="000000" w:themeColor="text1"/>
          <w:szCs w:val="24"/>
          <w:lang w:val="en-US" w:eastAsia="zh-CN"/>
        </w:rPr>
        <w:t>之间的交流和协作。</w:t>
      </w:r>
    </w:p>
    <w:p w:rsidR="008D71AF" w:rsidRDefault="00600AEC" w:rsidP="008D71AF">
      <w:pPr>
        <w:pStyle w:val="Heading2"/>
        <w:rPr>
          <w:rFonts w:ascii="Calibri" w:eastAsia="SimSun" w:hAnsi="Calibri"/>
          <w:bCs/>
          <w:szCs w:val="24"/>
          <w:lang w:eastAsia="zh-CN"/>
        </w:rPr>
      </w:pPr>
      <w:r>
        <w:rPr>
          <w:rFonts w:hint="eastAsia"/>
          <w:lang w:eastAsia="zh-CN"/>
        </w:rPr>
        <w:t>4.2</w:t>
      </w:r>
      <w:r w:rsidR="008D71AF">
        <w:rPr>
          <w:lang w:eastAsia="zh-CN"/>
        </w:rPr>
        <w:tab/>
      </w:r>
      <w:bookmarkStart w:id="18" w:name="OLE_LINK25"/>
      <w:bookmarkStart w:id="19" w:name="OLE_LINK26"/>
      <w:bookmarkStart w:id="20" w:name="OLE_LINK27"/>
      <w:r w:rsidR="008D71AF">
        <w:rPr>
          <w:rFonts w:hint="eastAsia"/>
          <w:lang w:eastAsia="zh-CN"/>
        </w:rPr>
        <w:t>与</w:t>
      </w:r>
      <w:r w:rsidR="008D71AF" w:rsidRPr="006C2561">
        <w:rPr>
          <w:rFonts w:ascii="Calibri" w:eastAsia="SimSun" w:hAnsi="Calibri" w:hint="eastAsia"/>
          <w:bCs/>
          <w:szCs w:val="24"/>
          <w:lang w:eastAsia="zh-CN"/>
        </w:rPr>
        <w:t>学术成员</w:t>
      </w:r>
      <w:r w:rsidR="00EE5600">
        <w:rPr>
          <w:rFonts w:ascii="Calibri" w:eastAsia="SimSun" w:hAnsi="Calibri" w:hint="eastAsia"/>
          <w:bCs/>
          <w:szCs w:val="24"/>
          <w:lang w:eastAsia="zh-CN"/>
        </w:rPr>
        <w:t>接触</w:t>
      </w:r>
      <w:r w:rsidR="008D71AF">
        <w:rPr>
          <w:rFonts w:ascii="Calibri" w:eastAsia="SimSun" w:hAnsi="Calibri" w:hint="eastAsia"/>
          <w:bCs/>
          <w:szCs w:val="24"/>
          <w:lang w:eastAsia="zh-CN"/>
        </w:rPr>
        <w:t>的新平台</w:t>
      </w:r>
      <w:bookmarkEnd w:id="18"/>
      <w:bookmarkEnd w:id="19"/>
      <w:bookmarkEnd w:id="20"/>
    </w:p>
    <w:p w:rsidR="008D71AF" w:rsidRDefault="008D71AF" w:rsidP="0030029B">
      <w:pPr>
        <w:shd w:val="clear" w:color="auto" w:fill="FFFFFF"/>
        <w:overflowPunct/>
        <w:autoSpaceDE/>
        <w:autoSpaceDN/>
        <w:adjustRightInd/>
        <w:ind w:firstLineChars="200" w:firstLine="480"/>
        <w:textAlignment w:val="auto"/>
        <w:rPr>
          <w:lang w:eastAsia="zh-CN"/>
        </w:rPr>
      </w:pPr>
      <w:r>
        <w:rPr>
          <w:rFonts w:hint="eastAsia"/>
          <w:lang w:eastAsia="zh-CN"/>
        </w:rPr>
        <w:t>学术成员提供了才智、研究和技术可联合</w:t>
      </w:r>
      <w:r w:rsidR="0030029B">
        <w:rPr>
          <w:rFonts w:hint="eastAsia"/>
          <w:lang w:eastAsia="zh-CN"/>
        </w:rPr>
        <w:t>起来</w:t>
      </w:r>
      <w:r>
        <w:rPr>
          <w:rFonts w:hint="eastAsia"/>
          <w:lang w:eastAsia="zh-CN"/>
        </w:rPr>
        <w:t>解决世界所面临的最紧迫问题的场合，</w:t>
      </w:r>
      <w:r w:rsidR="0030029B">
        <w:rPr>
          <w:rFonts w:hint="eastAsia"/>
          <w:lang w:eastAsia="zh-CN"/>
        </w:rPr>
        <w:t>从而推动创新且</w:t>
      </w:r>
      <w:r>
        <w:rPr>
          <w:rFonts w:hint="eastAsia"/>
          <w:lang w:eastAsia="zh-CN"/>
        </w:rPr>
        <w:t>可持续的解决方案。</w:t>
      </w:r>
      <w:bookmarkStart w:id="21" w:name="lt_pId062"/>
      <w:r w:rsidR="0030029B">
        <w:rPr>
          <w:rFonts w:hint="eastAsia"/>
          <w:lang w:eastAsia="zh-CN"/>
        </w:rPr>
        <w:t>随着学术</w:t>
      </w:r>
      <w:r w:rsidR="0030029B" w:rsidRPr="0030029B">
        <w:rPr>
          <w:rFonts w:hint="eastAsia"/>
          <w:lang w:eastAsia="zh-CN"/>
        </w:rPr>
        <w:t>成员组合的增加，</w:t>
      </w:r>
      <w:r w:rsidR="00CC3DFF">
        <w:rPr>
          <w:rFonts w:hint="eastAsia"/>
          <w:lang w:eastAsia="zh-CN"/>
        </w:rPr>
        <w:t>电信发展局</w:t>
      </w:r>
      <w:r w:rsidR="0030029B">
        <w:rPr>
          <w:rFonts w:hint="eastAsia"/>
          <w:lang w:eastAsia="zh-CN"/>
        </w:rPr>
        <w:t>加强了现有平台之外的各种类型的协</w:t>
      </w:r>
      <w:r w:rsidR="0030029B" w:rsidRPr="0030029B">
        <w:rPr>
          <w:rFonts w:hint="eastAsia"/>
          <w:lang w:eastAsia="zh-CN"/>
        </w:rPr>
        <w:t>作平台，如国际电联学院和国际电联期刊等。</w:t>
      </w:r>
    </w:p>
    <w:p w:rsidR="008D71AF" w:rsidRPr="00E9641C" w:rsidRDefault="001A1E1F" w:rsidP="00674B59">
      <w:pPr>
        <w:shd w:val="clear" w:color="auto" w:fill="FFFFFF"/>
        <w:overflowPunct/>
        <w:autoSpaceDE/>
        <w:autoSpaceDN/>
        <w:adjustRightInd/>
        <w:ind w:firstLineChars="200" w:firstLine="480"/>
        <w:textAlignment w:val="auto"/>
        <w:rPr>
          <w:lang w:eastAsia="zh-CN"/>
        </w:rPr>
      </w:pPr>
      <w:r w:rsidRPr="001A1E1F">
        <w:rPr>
          <w:rFonts w:hint="eastAsia"/>
          <w:lang w:eastAsia="zh-CN"/>
        </w:rPr>
        <w:t>一个例子是国际电联在</w:t>
      </w:r>
      <w:r w:rsidRPr="001A1E1F">
        <w:rPr>
          <w:rFonts w:hint="eastAsia"/>
          <w:lang w:eastAsia="zh-CN"/>
        </w:rPr>
        <w:t>WTDC-17</w:t>
      </w:r>
      <w:r w:rsidRPr="001A1E1F">
        <w:rPr>
          <w:rFonts w:hint="eastAsia"/>
          <w:lang w:eastAsia="zh-CN"/>
        </w:rPr>
        <w:t>推出的关于</w:t>
      </w:r>
      <w:r w:rsidR="00674B59">
        <w:rPr>
          <w:lang w:eastAsia="zh-CN"/>
        </w:rPr>
        <w:fldChar w:fldCharType="begin"/>
      </w:r>
      <w:r w:rsidR="00674B59">
        <w:rPr>
          <w:lang w:eastAsia="zh-CN"/>
        </w:rPr>
        <w:instrText xml:space="preserve"> HYPERLINK "https://www.itu.int/dms_pub/itu-d/opb/gen/D-GEN-ICT_SDGS.01-2017-PDF-E.pdf" </w:instrText>
      </w:r>
      <w:r w:rsidR="00674B59">
        <w:rPr>
          <w:lang w:eastAsia="zh-CN"/>
        </w:rPr>
      </w:r>
      <w:r w:rsidR="00674B59">
        <w:rPr>
          <w:lang w:eastAsia="zh-CN"/>
        </w:rPr>
        <w:fldChar w:fldCharType="separate"/>
      </w:r>
      <w:r w:rsidR="00E9641C" w:rsidRPr="00674B59">
        <w:rPr>
          <w:rStyle w:val="Hyperlink"/>
          <w:rFonts w:hint="eastAsia"/>
          <w:lang w:eastAsia="zh-CN"/>
        </w:rPr>
        <w:t>ICT</w:t>
      </w:r>
      <w:r w:rsidR="00E9641C" w:rsidRPr="00674B59">
        <w:rPr>
          <w:rStyle w:val="Hyperlink"/>
          <w:rFonts w:hint="eastAsia"/>
          <w:lang w:eastAsia="zh-CN"/>
        </w:rPr>
        <w:t>促进实现可持续发展目标</w:t>
      </w:r>
      <w:r w:rsidR="00674B59">
        <w:rPr>
          <w:lang w:eastAsia="zh-CN"/>
        </w:rPr>
        <w:fldChar w:fldCharType="end"/>
      </w:r>
      <w:r w:rsidRPr="001A1E1F">
        <w:rPr>
          <w:rFonts w:hint="eastAsia"/>
          <w:lang w:eastAsia="zh-CN"/>
        </w:rPr>
        <w:t>的书</w:t>
      </w:r>
      <w:r w:rsidR="00674B59">
        <w:rPr>
          <w:rFonts w:hint="eastAsia"/>
          <w:lang w:eastAsia="zh-CN"/>
        </w:rPr>
        <w:t>：</w:t>
      </w:r>
      <w:hyperlink r:id="rId10" w:history="1">
        <w:r w:rsidR="00E9641C" w:rsidRPr="00674B59">
          <w:rPr>
            <w:rStyle w:val="Hyperlink"/>
            <w:rFonts w:eastAsia="STKaiti" w:hint="eastAsia"/>
            <w:lang w:eastAsia="zh-CN"/>
          </w:rPr>
          <w:t>《以信息通信技术为中心的经济增长、创新和就业》</w:t>
        </w:r>
      </w:hyperlink>
      <w:r w:rsidR="00E9641C">
        <w:rPr>
          <w:rFonts w:hint="eastAsia"/>
          <w:lang w:eastAsia="zh-CN"/>
        </w:rPr>
        <w:t>，这是与国际电联学术</w:t>
      </w:r>
      <w:r w:rsidRPr="001A1E1F">
        <w:rPr>
          <w:rFonts w:hint="eastAsia"/>
          <w:lang w:eastAsia="zh-CN"/>
        </w:rPr>
        <w:t>成员</w:t>
      </w:r>
      <w:r w:rsidR="00DE39CC">
        <w:rPr>
          <w:rFonts w:hint="eastAsia"/>
          <w:lang w:eastAsia="zh-CN"/>
        </w:rPr>
        <w:t>以及来自世界各地科学界的知名专家进行试点合作研究的结果。该书的出版</w:t>
      </w:r>
      <w:r w:rsidRPr="001A1E1F">
        <w:rPr>
          <w:rFonts w:hint="eastAsia"/>
          <w:lang w:eastAsia="zh-CN"/>
        </w:rPr>
        <w:t>激发了学术界的兴趣，与主要作者讨论其主要发现，探索来自学术和私营部门的新的研究流</w:t>
      </w:r>
      <w:r w:rsidR="00E9641C">
        <w:rPr>
          <w:rFonts w:hint="eastAsia"/>
          <w:lang w:eastAsia="zh-CN"/>
        </w:rPr>
        <w:t>向</w:t>
      </w:r>
      <w:r w:rsidRPr="001A1E1F">
        <w:rPr>
          <w:rFonts w:hint="eastAsia"/>
          <w:lang w:eastAsia="zh-CN"/>
        </w:rPr>
        <w:t>和数据来源，为此，应伦敦经济学院的邀请，</w:t>
      </w:r>
      <w:r w:rsidR="00CC3DFF">
        <w:rPr>
          <w:rFonts w:hint="eastAsia"/>
          <w:lang w:eastAsia="zh-CN"/>
        </w:rPr>
        <w:t>电信发展局</w:t>
      </w:r>
      <w:r w:rsidRPr="001A1E1F">
        <w:rPr>
          <w:rFonts w:hint="eastAsia"/>
          <w:lang w:eastAsia="zh-CN"/>
        </w:rPr>
        <w:t>于</w:t>
      </w:r>
      <w:r w:rsidRPr="001A1E1F">
        <w:rPr>
          <w:rFonts w:hint="eastAsia"/>
          <w:lang w:eastAsia="zh-CN"/>
        </w:rPr>
        <w:t>2018</w:t>
      </w:r>
      <w:r w:rsidRPr="001A1E1F">
        <w:rPr>
          <w:rFonts w:hint="eastAsia"/>
          <w:lang w:eastAsia="zh-CN"/>
        </w:rPr>
        <w:t>年</w:t>
      </w:r>
      <w:r w:rsidRPr="001A1E1F">
        <w:rPr>
          <w:rFonts w:hint="eastAsia"/>
          <w:lang w:eastAsia="zh-CN"/>
        </w:rPr>
        <w:t>5</w:t>
      </w:r>
      <w:r w:rsidRPr="001A1E1F">
        <w:rPr>
          <w:rFonts w:hint="eastAsia"/>
          <w:lang w:eastAsia="zh-CN"/>
        </w:rPr>
        <w:t>月</w:t>
      </w:r>
      <w:r w:rsidRPr="001A1E1F">
        <w:rPr>
          <w:rFonts w:hint="eastAsia"/>
          <w:lang w:eastAsia="zh-CN"/>
        </w:rPr>
        <w:t>22</w:t>
      </w:r>
      <w:r w:rsidRPr="001A1E1F">
        <w:rPr>
          <w:rFonts w:hint="eastAsia"/>
          <w:lang w:eastAsia="zh-CN"/>
        </w:rPr>
        <w:t>日至</w:t>
      </w:r>
      <w:r w:rsidRPr="001A1E1F">
        <w:rPr>
          <w:rFonts w:hint="eastAsia"/>
          <w:lang w:eastAsia="zh-CN"/>
        </w:rPr>
        <w:t>23</w:t>
      </w:r>
      <w:r w:rsidRPr="001A1E1F">
        <w:rPr>
          <w:rFonts w:hint="eastAsia"/>
          <w:lang w:eastAsia="zh-CN"/>
        </w:rPr>
        <w:t>日在英国伦敦组织了</w:t>
      </w:r>
      <w:r w:rsidR="00E9641C">
        <w:rPr>
          <w:rFonts w:hint="eastAsia"/>
          <w:lang w:eastAsia="zh-CN"/>
        </w:rPr>
        <w:t>ICT</w:t>
      </w:r>
      <w:r w:rsidR="00E9641C">
        <w:rPr>
          <w:rFonts w:hint="eastAsia"/>
          <w:lang w:eastAsia="zh-CN"/>
        </w:rPr>
        <w:t>促进实现</w:t>
      </w:r>
      <w:r w:rsidRPr="001A1E1F">
        <w:rPr>
          <w:rFonts w:hint="eastAsia"/>
          <w:lang w:eastAsia="zh-CN"/>
        </w:rPr>
        <w:t>可持续发展目标伙伴关系平台</w:t>
      </w:r>
      <w:r w:rsidR="00674B59">
        <w:rPr>
          <w:rFonts w:hint="eastAsia"/>
          <w:lang w:eastAsia="zh-CN"/>
        </w:rPr>
        <w:t>：</w:t>
      </w:r>
      <w:hyperlink r:id="rId11" w:history="1">
        <w:r w:rsidR="00E9641C" w:rsidRPr="00674B59">
          <w:rPr>
            <w:rStyle w:val="Hyperlink"/>
            <w:rFonts w:hint="eastAsia"/>
            <w:lang w:eastAsia="zh-CN"/>
          </w:rPr>
          <w:t>《以信息通信技术为中心的经济增长、创新和就业》</w:t>
        </w:r>
      </w:hyperlink>
      <w:r w:rsidR="00E9641C">
        <w:rPr>
          <w:rFonts w:hint="eastAsia"/>
          <w:lang w:eastAsia="zh-CN"/>
        </w:rPr>
        <w:t>。这个平台吸引了来自</w:t>
      </w:r>
      <w:r w:rsidR="00DE39CC">
        <w:rPr>
          <w:rFonts w:hint="eastAsia"/>
          <w:lang w:eastAsia="zh-CN"/>
        </w:rPr>
        <w:t>广泛</w:t>
      </w:r>
      <w:r w:rsidRPr="001A1E1F">
        <w:rPr>
          <w:rFonts w:hint="eastAsia"/>
          <w:lang w:eastAsia="zh-CN"/>
        </w:rPr>
        <w:t>背景的</w:t>
      </w:r>
      <w:r w:rsidRPr="001A1E1F">
        <w:rPr>
          <w:rFonts w:hint="eastAsia"/>
          <w:lang w:eastAsia="zh-CN"/>
        </w:rPr>
        <w:t>50</w:t>
      </w:r>
      <w:r w:rsidR="00DE39CC">
        <w:rPr>
          <w:rFonts w:hint="eastAsia"/>
          <w:lang w:eastAsia="zh-CN"/>
        </w:rPr>
        <w:t>名参与者，从领先</w:t>
      </w:r>
      <w:r w:rsidRPr="001A1E1F">
        <w:rPr>
          <w:rFonts w:hint="eastAsia"/>
          <w:lang w:eastAsia="zh-CN"/>
        </w:rPr>
        <w:t>的学者到来自公共和私营部门的杰出参与者。</w:t>
      </w:r>
      <w:bookmarkEnd w:id="21"/>
    </w:p>
    <w:p w:rsidR="008D71AF" w:rsidRDefault="008D71AF" w:rsidP="001E1FE9">
      <w:pPr>
        <w:ind w:firstLineChars="200" w:firstLine="480"/>
        <w:rPr>
          <w:rFonts w:cs="Segoe UI"/>
          <w:lang w:eastAsia="zh-CN"/>
        </w:rPr>
      </w:pPr>
      <w:bookmarkStart w:id="22" w:name="lt_pId069"/>
      <w:r>
        <w:rPr>
          <w:rFonts w:cs="Segoe UI" w:hint="eastAsia"/>
          <w:lang w:eastAsia="zh-CN"/>
        </w:rPr>
        <w:t>电信发展局</w:t>
      </w:r>
      <w:r w:rsidR="0030029B">
        <w:rPr>
          <w:rFonts w:cs="Segoe UI" w:hint="eastAsia"/>
          <w:lang w:eastAsia="zh-CN"/>
        </w:rPr>
        <w:t>也</w:t>
      </w:r>
      <w:r>
        <w:rPr>
          <w:rFonts w:cs="Segoe UI" w:hint="eastAsia"/>
          <w:lang w:eastAsia="zh-CN"/>
        </w:rPr>
        <w:t>开展了针对学术成员的宣传活动：</w:t>
      </w:r>
      <w:bookmarkEnd w:id="22"/>
      <w:r w:rsidR="001E1FE9">
        <w:rPr>
          <w:rFonts w:cs="Segoe UI" w:hint="eastAsia"/>
          <w:lang w:eastAsia="zh-CN"/>
        </w:rPr>
        <w:t>例如提高学术界</w:t>
      </w:r>
      <w:r w:rsidR="001E1FE9" w:rsidRPr="0030029B">
        <w:rPr>
          <w:rFonts w:cs="Segoe UI" w:hint="eastAsia"/>
          <w:lang w:eastAsia="zh-CN"/>
        </w:rPr>
        <w:t>参与</w:t>
      </w:r>
      <w:r w:rsidR="001E1FE9" w:rsidRPr="0030029B">
        <w:rPr>
          <w:rFonts w:cs="Segoe UI" w:hint="eastAsia"/>
          <w:lang w:eastAsia="zh-CN"/>
        </w:rPr>
        <w:t>ITU-D</w:t>
      </w:r>
      <w:r w:rsidR="001E1FE9" w:rsidRPr="0030029B">
        <w:rPr>
          <w:rFonts w:cs="Segoe UI" w:hint="eastAsia"/>
          <w:lang w:eastAsia="zh-CN"/>
        </w:rPr>
        <w:t>工作的</w:t>
      </w:r>
      <w:r w:rsidR="001E1FE9">
        <w:rPr>
          <w:rFonts w:cs="Segoe UI" w:hint="eastAsia"/>
          <w:lang w:eastAsia="zh-CN"/>
        </w:rPr>
        <w:t>双边会议。</w:t>
      </w:r>
    </w:p>
    <w:p w:rsidR="008D71AF" w:rsidRDefault="00600AEC" w:rsidP="00674B59">
      <w:pPr>
        <w:pStyle w:val="Heading2"/>
        <w:rPr>
          <w:lang w:eastAsia="zh-CN"/>
        </w:rPr>
      </w:pPr>
      <w:r>
        <w:rPr>
          <w:rFonts w:cs="Segoe UI"/>
          <w:lang w:eastAsia="zh-CN"/>
        </w:rPr>
        <w:t>4.3</w:t>
      </w:r>
      <w:r w:rsidR="008D71AF">
        <w:rPr>
          <w:rFonts w:cs="Segoe UI"/>
          <w:lang w:eastAsia="zh-CN"/>
        </w:rPr>
        <w:tab/>
      </w:r>
      <w:bookmarkStart w:id="23" w:name="OLE_LINK21"/>
      <w:bookmarkStart w:id="24" w:name="OLE_LINK22"/>
      <w:r w:rsidR="008D71AF" w:rsidRPr="006C2561">
        <w:rPr>
          <w:rFonts w:hint="eastAsia"/>
          <w:lang w:eastAsia="zh-CN"/>
        </w:rPr>
        <w:t>加强</w:t>
      </w:r>
      <w:r w:rsidR="00425A85">
        <w:rPr>
          <w:rFonts w:hint="eastAsia"/>
          <w:lang w:eastAsia="zh-CN"/>
        </w:rPr>
        <w:t>中小企业和</w:t>
      </w:r>
      <w:r w:rsidR="008D71AF" w:rsidRPr="006C2561">
        <w:rPr>
          <w:rFonts w:hint="eastAsia"/>
          <w:lang w:eastAsia="zh-CN"/>
        </w:rPr>
        <w:t>私营部门参与</w:t>
      </w:r>
      <w:r w:rsidR="008D71AF" w:rsidRPr="006C2561">
        <w:rPr>
          <w:rFonts w:hint="eastAsia"/>
          <w:lang w:eastAsia="zh-CN"/>
        </w:rPr>
        <w:t>ITU-D</w:t>
      </w:r>
      <w:r w:rsidR="008D71AF" w:rsidRPr="006C2561">
        <w:rPr>
          <w:rFonts w:hint="eastAsia"/>
          <w:lang w:eastAsia="zh-CN"/>
        </w:rPr>
        <w:t>的工作</w:t>
      </w:r>
      <w:bookmarkEnd w:id="23"/>
      <w:bookmarkEnd w:id="24"/>
    </w:p>
    <w:p w:rsidR="008D71AF" w:rsidRDefault="008D71AF" w:rsidP="008D71AF">
      <w:pPr>
        <w:ind w:firstLineChars="200" w:firstLine="480"/>
        <w:rPr>
          <w:szCs w:val="24"/>
          <w:lang w:eastAsia="zh-CN"/>
        </w:rPr>
      </w:pPr>
      <w:r>
        <w:rPr>
          <w:rFonts w:hint="eastAsia"/>
          <w:szCs w:val="24"/>
          <w:lang w:eastAsia="zh-CN"/>
        </w:rPr>
        <w:t>在</w:t>
      </w:r>
      <w:r>
        <w:rPr>
          <w:szCs w:val="24"/>
          <w:lang w:eastAsia="zh-CN"/>
        </w:rPr>
        <w:t>ICT</w:t>
      </w:r>
      <w:r>
        <w:rPr>
          <w:szCs w:val="24"/>
          <w:lang w:eastAsia="zh-CN"/>
        </w:rPr>
        <w:t>融合生态系统中，</w:t>
      </w:r>
      <w:r w:rsidRPr="00606055">
        <w:rPr>
          <w:rFonts w:hint="eastAsia"/>
          <w:szCs w:val="24"/>
          <w:lang w:eastAsia="zh-CN"/>
        </w:rPr>
        <w:t>电信发展局</w:t>
      </w:r>
      <w:r>
        <w:rPr>
          <w:szCs w:val="24"/>
          <w:lang w:eastAsia="zh-CN"/>
        </w:rPr>
        <w:t>通过与行业协会、区域性</w:t>
      </w:r>
      <w:r>
        <w:rPr>
          <w:rFonts w:hint="eastAsia"/>
          <w:szCs w:val="24"/>
          <w:lang w:eastAsia="zh-CN"/>
        </w:rPr>
        <w:t>组织</w:t>
      </w:r>
      <w:r>
        <w:rPr>
          <w:szCs w:val="24"/>
          <w:lang w:eastAsia="zh-CN"/>
        </w:rPr>
        <w:t>和国际组织</w:t>
      </w:r>
      <w:r>
        <w:rPr>
          <w:rFonts w:hint="eastAsia"/>
          <w:szCs w:val="24"/>
          <w:lang w:eastAsia="zh-CN"/>
        </w:rPr>
        <w:t>及其</w:t>
      </w:r>
      <w:r w:rsidR="00F44D87">
        <w:rPr>
          <w:rFonts w:hint="eastAsia"/>
          <w:szCs w:val="24"/>
          <w:lang w:eastAsia="zh-CN"/>
        </w:rPr>
        <w:t>现有</w:t>
      </w:r>
      <w:r>
        <w:rPr>
          <w:szCs w:val="24"/>
          <w:lang w:eastAsia="zh-CN"/>
        </w:rPr>
        <w:t>网络和附属成员的伙伴关系，</w:t>
      </w:r>
      <w:r>
        <w:rPr>
          <w:rFonts w:hint="eastAsia"/>
          <w:szCs w:val="24"/>
          <w:lang w:eastAsia="zh-CN"/>
        </w:rPr>
        <w:t>加强了与</w:t>
      </w:r>
      <w:r w:rsidRPr="00606055">
        <w:rPr>
          <w:rFonts w:hint="eastAsia"/>
          <w:szCs w:val="24"/>
          <w:lang w:eastAsia="zh-CN"/>
        </w:rPr>
        <w:t>私营部门</w:t>
      </w:r>
      <w:r>
        <w:rPr>
          <w:rFonts w:hint="eastAsia"/>
          <w:szCs w:val="24"/>
          <w:lang w:eastAsia="zh-CN"/>
        </w:rPr>
        <w:t>成员</w:t>
      </w:r>
      <w:r w:rsidR="004F109C">
        <w:rPr>
          <w:rFonts w:hint="eastAsia"/>
          <w:szCs w:val="24"/>
          <w:lang w:eastAsia="zh-CN"/>
        </w:rPr>
        <w:t>的协</w:t>
      </w:r>
      <w:r w:rsidRPr="00606055">
        <w:rPr>
          <w:rFonts w:hint="eastAsia"/>
          <w:szCs w:val="24"/>
          <w:lang w:eastAsia="zh-CN"/>
        </w:rPr>
        <w:t>作与协同</w:t>
      </w:r>
      <w:r>
        <w:rPr>
          <w:rFonts w:hint="eastAsia"/>
          <w:szCs w:val="24"/>
          <w:lang w:eastAsia="zh-CN"/>
        </w:rPr>
        <w:t>。</w:t>
      </w:r>
    </w:p>
    <w:p w:rsidR="004F109C" w:rsidRDefault="004F109C" w:rsidP="00674B59">
      <w:pPr>
        <w:ind w:firstLineChars="200" w:firstLine="480"/>
        <w:rPr>
          <w:lang w:eastAsia="zh-CN"/>
        </w:rPr>
      </w:pPr>
      <w:r w:rsidRPr="004F109C">
        <w:rPr>
          <w:rFonts w:hint="eastAsia"/>
          <w:lang w:eastAsia="zh-CN"/>
        </w:rPr>
        <w:t>继</w:t>
      </w:r>
      <w:r w:rsidRPr="004F109C">
        <w:rPr>
          <w:rFonts w:hint="eastAsia"/>
          <w:lang w:eastAsia="zh-CN"/>
        </w:rPr>
        <w:t>WTDC-17</w:t>
      </w:r>
      <w:r w:rsidRPr="004F109C">
        <w:rPr>
          <w:rFonts w:hint="eastAsia"/>
          <w:lang w:eastAsia="zh-CN"/>
        </w:rPr>
        <w:t>关于加强</w:t>
      </w:r>
      <w:r w:rsidRPr="004F109C">
        <w:rPr>
          <w:rFonts w:hint="eastAsia"/>
          <w:lang w:eastAsia="zh-CN"/>
        </w:rPr>
        <w:t>ITU-D</w:t>
      </w:r>
      <w:r w:rsidRPr="004F109C">
        <w:rPr>
          <w:rFonts w:hint="eastAsia"/>
          <w:lang w:eastAsia="zh-CN"/>
        </w:rPr>
        <w:t>成员国、部门成员、部门</w:t>
      </w:r>
      <w:r>
        <w:rPr>
          <w:rFonts w:hint="eastAsia"/>
          <w:lang w:eastAsia="zh-CN"/>
        </w:rPr>
        <w:t>准</w:t>
      </w:r>
      <w:r w:rsidRPr="004F109C">
        <w:rPr>
          <w:rFonts w:hint="eastAsia"/>
          <w:lang w:eastAsia="zh-CN"/>
        </w:rPr>
        <w:t>成员</w:t>
      </w:r>
      <w:r>
        <w:rPr>
          <w:rFonts w:hint="eastAsia"/>
          <w:lang w:eastAsia="zh-CN"/>
        </w:rPr>
        <w:t>和学术成员</w:t>
      </w:r>
      <w:r w:rsidRPr="004F109C">
        <w:rPr>
          <w:rFonts w:hint="eastAsia"/>
          <w:lang w:eastAsia="zh-CN"/>
        </w:rPr>
        <w:t>之间合作的第</w:t>
      </w:r>
      <w:r w:rsidRPr="004F109C">
        <w:rPr>
          <w:rFonts w:hint="eastAsia"/>
          <w:lang w:eastAsia="zh-CN"/>
        </w:rPr>
        <w:t>71</w:t>
      </w:r>
      <w:r w:rsidRPr="004F109C">
        <w:rPr>
          <w:rFonts w:hint="eastAsia"/>
          <w:lang w:eastAsia="zh-CN"/>
        </w:rPr>
        <w:t>号决议之后，</w:t>
      </w:r>
      <w:r w:rsidR="00AF5A46">
        <w:rPr>
          <w:rFonts w:hint="eastAsia"/>
          <w:lang w:eastAsia="zh-CN"/>
        </w:rPr>
        <w:t>于</w:t>
      </w:r>
      <w:r w:rsidRPr="004F109C">
        <w:rPr>
          <w:rFonts w:hint="eastAsia"/>
          <w:lang w:eastAsia="zh-CN"/>
        </w:rPr>
        <w:t>2018</w:t>
      </w:r>
      <w:r w:rsidRPr="004F109C">
        <w:rPr>
          <w:rFonts w:hint="eastAsia"/>
          <w:lang w:eastAsia="zh-CN"/>
        </w:rPr>
        <w:t>年</w:t>
      </w:r>
      <w:r w:rsidRPr="004F109C">
        <w:rPr>
          <w:rFonts w:hint="eastAsia"/>
          <w:lang w:eastAsia="zh-CN"/>
        </w:rPr>
        <w:t>7</w:t>
      </w:r>
      <w:r w:rsidRPr="004F109C">
        <w:rPr>
          <w:rFonts w:hint="eastAsia"/>
          <w:lang w:eastAsia="zh-CN"/>
        </w:rPr>
        <w:t>月</w:t>
      </w:r>
      <w:r w:rsidRPr="004F109C">
        <w:rPr>
          <w:rFonts w:hint="eastAsia"/>
          <w:lang w:eastAsia="zh-CN"/>
        </w:rPr>
        <w:t>10</w:t>
      </w:r>
      <w:r w:rsidRPr="004F109C">
        <w:rPr>
          <w:rFonts w:hint="eastAsia"/>
          <w:lang w:eastAsia="zh-CN"/>
        </w:rPr>
        <w:t>日，在</w:t>
      </w:r>
      <w:r w:rsidR="00AF5A46" w:rsidRPr="00AF5A46">
        <w:rPr>
          <w:rFonts w:hint="eastAsia"/>
          <w:lang w:eastAsia="zh-CN"/>
        </w:rPr>
        <w:t>全球监管机构专题研讨会</w:t>
      </w:r>
      <w:r w:rsidR="00AF5A46">
        <w:rPr>
          <w:rFonts w:hint="eastAsia"/>
          <w:lang w:eastAsia="zh-CN"/>
        </w:rPr>
        <w:t>（</w:t>
      </w:r>
      <w:r w:rsidR="00674B59">
        <w:rPr>
          <w:rFonts w:hint="eastAsia"/>
          <w:lang w:eastAsia="zh-CN"/>
        </w:rPr>
        <w:t>GSR-18</w:t>
      </w:r>
      <w:r w:rsidR="00AF5A46">
        <w:rPr>
          <w:rFonts w:hint="eastAsia"/>
          <w:lang w:eastAsia="zh-CN"/>
        </w:rPr>
        <w:t>）</w:t>
      </w:r>
      <w:r>
        <w:rPr>
          <w:rFonts w:hint="eastAsia"/>
          <w:lang w:eastAsia="zh-CN"/>
        </w:rPr>
        <w:t>期间，召开了第</w:t>
      </w:r>
      <w:r>
        <w:rPr>
          <w:rFonts w:hint="eastAsia"/>
          <w:lang w:eastAsia="zh-CN"/>
        </w:rPr>
        <w:t>9</w:t>
      </w:r>
      <w:r w:rsidRPr="004F109C">
        <w:rPr>
          <w:rFonts w:hint="eastAsia"/>
          <w:lang w:eastAsia="zh-CN"/>
        </w:rPr>
        <w:t>届</w:t>
      </w:r>
      <w:proofErr w:type="spellStart"/>
      <w:r w:rsidR="00730E2C" w:rsidRPr="00674B59">
        <w:rPr>
          <w:rFonts w:eastAsia="STKaiti" w:hint="eastAsia"/>
          <w:b/>
          <w:bCs/>
        </w:rPr>
        <w:t>私营部门首席监管官</w:t>
      </w:r>
      <w:proofErr w:type="spellEnd"/>
      <w:r w:rsidRPr="00674B59">
        <w:rPr>
          <w:rFonts w:eastAsia="STKaiti" w:hint="eastAsia"/>
          <w:b/>
          <w:bCs/>
        </w:rPr>
        <w:t>（</w:t>
      </w:r>
      <w:r w:rsidRPr="00674B59">
        <w:rPr>
          <w:rFonts w:eastAsia="STKaiti" w:hint="eastAsia"/>
          <w:b/>
          <w:bCs/>
        </w:rPr>
        <w:t>CRO</w:t>
      </w:r>
      <w:r w:rsidRPr="00674B59">
        <w:rPr>
          <w:rFonts w:eastAsia="STKaiti" w:hint="eastAsia"/>
          <w:b/>
          <w:bCs/>
        </w:rPr>
        <w:t>）</w:t>
      </w:r>
      <w:proofErr w:type="spellStart"/>
      <w:r w:rsidRPr="00674B59">
        <w:rPr>
          <w:rFonts w:eastAsia="STKaiti" w:hint="eastAsia"/>
          <w:b/>
          <w:bCs/>
        </w:rPr>
        <w:t>会议</w:t>
      </w:r>
      <w:proofErr w:type="spellEnd"/>
      <w:r w:rsidRPr="004F109C">
        <w:rPr>
          <w:rFonts w:hint="eastAsia"/>
          <w:lang w:eastAsia="zh-CN"/>
        </w:rPr>
        <w:t>和</w:t>
      </w:r>
      <w:proofErr w:type="spellStart"/>
      <w:r w:rsidR="00AF5A46" w:rsidRPr="00674B59">
        <w:rPr>
          <w:rFonts w:eastAsia="STKaiti" w:hint="eastAsia"/>
          <w:b/>
          <w:bCs/>
        </w:rPr>
        <w:t>发展问题行业顾问组</w:t>
      </w:r>
      <w:proofErr w:type="spellEnd"/>
      <w:r w:rsidR="00AF5A46" w:rsidRPr="00674B59">
        <w:rPr>
          <w:rFonts w:eastAsia="STKaiti" w:hint="eastAsia"/>
          <w:b/>
          <w:bCs/>
        </w:rPr>
        <w:t>（</w:t>
      </w:r>
      <w:r w:rsidR="00AF5A46" w:rsidRPr="00674B59">
        <w:rPr>
          <w:rFonts w:eastAsia="STKaiti" w:hint="eastAsia"/>
          <w:b/>
          <w:bCs/>
        </w:rPr>
        <w:t>IAGDI</w:t>
      </w:r>
      <w:r w:rsidR="00AF5A46" w:rsidRPr="00674B59">
        <w:rPr>
          <w:rFonts w:eastAsia="STKaiti" w:hint="eastAsia"/>
          <w:b/>
          <w:bCs/>
        </w:rPr>
        <w:t>）</w:t>
      </w:r>
      <w:r w:rsidR="00AF5A46" w:rsidRPr="00AF5A46">
        <w:rPr>
          <w:rFonts w:asciiTheme="minorEastAsia" w:hAnsiTheme="minorEastAsia" w:hint="eastAsia"/>
          <w:lang w:eastAsia="zh-CN"/>
        </w:rPr>
        <w:t>会议</w:t>
      </w:r>
      <w:r w:rsidRPr="004F109C">
        <w:rPr>
          <w:rFonts w:hint="eastAsia"/>
          <w:lang w:eastAsia="zh-CN"/>
        </w:rPr>
        <w:t>。会议聚集了</w:t>
      </w:r>
      <w:r w:rsidRPr="004F109C">
        <w:rPr>
          <w:rFonts w:hint="eastAsia"/>
          <w:lang w:eastAsia="zh-CN"/>
        </w:rPr>
        <w:t>100</w:t>
      </w:r>
      <w:r w:rsidRPr="004F109C">
        <w:rPr>
          <w:rFonts w:hint="eastAsia"/>
          <w:lang w:eastAsia="zh-CN"/>
        </w:rPr>
        <w:t>多名高级行业高管，分享关于新兴数字技术的信息，并就如何加强私营部门参与全球、区域和国家举措交换意见。</w:t>
      </w:r>
      <w:r w:rsidRPr="004F109C">
        <w:rPr>
          <w:rFonts w:hint="eastAsia"/>
          <w:lang w:eastAsia="zh-CN"/>
        </w:rPr>
        <w:t>CRO/IAGDI</w:t>
      </w:r>
      <w:r w:rsidR="00AF5A46">
        <w:rPr>
          <w:rFonts w:hint="eastAsia"/>
          <w:lang w:eastAsia="zh-CN"/>
        </w:rPr>
        <w:t>的成果呼吁包容</w:t>
      </w:r>
      <w:r w:rsidRPr="004F109C">
        <w:rPr>
          <w:rFonts w:hint="eastAsia"/>
          <w:lang w:eastAsia="zh-CN"/>
        </w:rPr>
        <w:t>，支持无处不在的基础设施部署，并创造一个刺激对新数字技术和服务投资的环境。</w:t>
      </w:r>
    </w:p>
    <w:p w:rsidR="00600AEC" w:rsidRPr="00F53138" w:rsidRDefault="005C7FA9" w:rsidP="00674B59">
      <w:pPr>
        <w:ind w:firstLineChars="200" w:firstLine="480"/>
        <w:rPr>
          <w:rFonts w:ascii="Calibri" w:hAnsi="Calibri" w:cs="Calibri"/>
          <w:b/>
          <w:color w:val="800000"/>
          <w:sz w:val="22"/>
          <w:szCs w:val="24"/>
          <w:highlight w:val="cyan"/>
          <w:lang w:val="en-US" w:eastAsia="zh-CN"/>
        </w:rPr>
      </w:pPr>
      <w:r>
        <w:rPr>
          <w:rFonts w:hint="eastAsia"/>
          <w:lang w:val="en-US" w:eastAsia="zh-CN"/>
        </w:rPr>
        <w:t>在</w:t>
      </w:r>
      <w:r w:rsidRPr="00F8478C">
        <w:rPr>
          <w:lang w:val="en-US" w:eastAsia="zh-CN"/>
        </w:rPr>
        <w:t>GSR-18</w:t>
      </w:r>
      <w:r>
        <w:rPr>
          <w:rFonts w:hint="eastAsia"/>
          <w:lang w:val="en-US" w:eastAsia="zh-CN"/>
        </w:rPr>
        <w:t>讨论</w:t>
      </w:r>
      <w:r>
        <w:rPr>
          <w:lang w:val="en-US" w:eastAsia="zh-CN"/>
        </w:rPr>
        <w:t>的基础上</w:t>
      </w:r>
      <w:r>
        <w:rPr>
          <w:rFonts w:hint="eastAsia"/>
          <w:lang w:val="en-US" w:eastAsia="zh-CN"/>
        </w:rPr>
        <w:t>，</w:t>
      </w:r>
      <w:r w:rsidR="007B17C7" w:rsidRPr="00674B59">
        <w:rPr>
          <w:rFonts w:eastAsia="STKaiti"/>
          <w:b/>
          <w:bCs/>
          <w:lang w:val="en-US" w:eastAsia="zh-CN"/>
        </w:rPr>
        <w:t>行业领导人的辩论</w:t>
      </w:r>
      <w:r>
        <w:rPr>
          <w:rFonts w:hint="eastAsia"/>
          <w:lang w:val="en-US" w:eastAsia="zh-CN"/>
        </w:rPr>
        <w:t>就</w:t>
      </w:r>
      <w:r>
        <w:rPr>
          <w:lang w:val="en-US" w:eastAsia="zh-CN"/>
        </w:rPr>
        <w:t>商业投资模式</w:t>
      </w:r>
      <w:r w:rsidR="007B17C7">
        <w:rPr>
          <w:rFonts w:hint="eastAsia"/>
          <w:lang w:val="en-US" w:eastAsia="zh-CN"/>
        </w:rPr>
        <w:t>以及</w:t>
      </w:r>
      <w:r w:rsidR="007B17C7" w:rsidRPr="007B17C7">
        <w:rPr>
          <w:rFonts w:hint="eastAsia"/>
          <w:lang w:val="en-US" w:eastAsia="zh-CN"/>
        </w:rPr>
        <w:t>带来行业生产力</w:t>
      </w:r>
      <w:r w:rsidR="007B17C7">
        <w:rPr>
          <w:rFonts w:hint="eastAsia"/>
          <w:lang w:val="en-US" w:eastAsia="zh-CN"/>
        </w:rPr>
        <w:t>新浪潮的</w:t>
      </w:r>
      <w:r w:rsidR="007B17C7" w:rsidRPr="007B17C7">
        <w:rPr>
          <w:rFonts w:hint="eastAsia"/>
          <w:lang w:val="en-US" w:eastAsia="zh-CN"/>
        </w:rPr>
        <w:t>新兴技术</w:t>
      </w:r>
      <w:proofErr w:type="gramStart"/>
      <w:r>
        <w:rPr>
          <w:rFonts w:hint="eastAsia"/>
          <w:lang w:val="en-US" w:eastAsia="zh-CN"/>
        </w:rPr>
        <w:t>的</w:t>
      </w:r>
      <w:r w:rsidR="007B17C7">
        <w:rPr>
          <w:lang w:val="en-US" w:eastAsia="zh-CN"/>
        </w:rPr>
        <w:t>愿景</w:t>
      </w:r>
      <w:r>
        <w:rPr>
          <w:lang w:val="en-US" w:eastAsia="zh-CN"/>
        </w:rPr>
        <w:t>和</w:t>
      </w:r>
      <w:proofErr w:type="gramEnd"/>
      <w:r>
        <w:rPr>
          <w:lang w:val="en-US" w:eastAsia="zh-CN"/>
        </w:rPr>
        <w:t>未来趋势</w:t>
      </w:r>
      <w:r w:rsidR="007B17C7">
        <w:rPr>
          <w:rFonts w:hint="eastAsia"/>
          <w:lang w:val="en-US" w:eastAsia="zh-CN"/>
        </w:rPr>
        <w:t>进行了</w:t>
      </w:r>
      <w:r>
        <w:rPr>
          <w:lang w:val="en-US" w:eastAsia="zh-CN"/>
        </w:rPr>
        <w:t>交流。</w:t>
      </w:r>
    </w:p>
    <w:p w:rsidR="00FA0F28" w:rsidRPr="006D551A" w:rsidRDefault="00730E2C" w:rsidP="00674B59">
      <w:pPr>
        <w:ind w:firstLineChars="200" w:firstLine="480"/>
        <w:rPr>
          <w:lang w:eastAsia="zh-CN"/>
        </w:rPr>
      </w:pPr>
      <w:r>
        <w:rPr>
          <w:rFonts w:hint="eastAsia"/>
          <w:lang w:eastAsia="zh-CN"/>
        </w:rPr>
        <w:t>为探讨与其他以行</w:t>
      </w:r>
      <w:r w:rsidR="005E47E4">
        <w:rPr>
          <w:rFonts w:hint="eastAsia"/>
          <w:lang w:eastAsia="zh-CN"/>
        </w:rPr>
        <w:t>业为重点</w:t>
      </w:r>
      <w:r w:rsidR="00E14C94">
        <w:rPr>
          <w:rFonts w:hint="eastAsia"/>
          <w:lang w:eastAsia="zh-CN"/>
        </w:rPr>
        <w:t>的组织的协</w:t>
      </w:r>
      <w:r w:rsidR="005E47E4">
        <w:rPr>
          <w:rFonts w:hint="eastAsia"/>
          <w:lang w:eastAsia="zh-CN"/>
        </w:rPr>
        <w:t>作</w:t>
      </w:r>
      <w:r w:rsidR="00E14C94">
        <w:rPr>
          <w:rFonts w:hint="eastAsia"/>
          <w:lang w:eastAsia="zh-CN"/>
        </w:rPr>
        <w:t>，</w:t>
      </w:r>
      <w:r w:rsidR="00FA0F28" w:rsidRPr="00674B59">
        <w:rPr>
          <w:rFonts w:eastAsia="STKaiti" w:hint="eastAsia"/>
          <w:b/>
          <w:bCs/>
          <w:lang w:eastAsia="zh-CN"/>
        </w:rPr>
        <w:t>国际电联</w:t>
      </w:r>
      <w:r w:rsidR="00FA0F28" w:rsidRPr="00674B59">
        <w:rPr>
          <w:rFonts w:eastAsia="STKaiti" w:hint="eastAsia"/>
          <w:b/>
          <w:bCs/>
          <w:lang w:eastAsia="zh-CN"/>
        </w:rPr>
        <w:t>-</w:t>
      </w:r>
      <w:r w:rsidR="00FA0F28" w:rsidRPr="00674B59">
        <w:rPr>
          <w:rFonts w:eastAsia="STKaiti" w:hint="eastAsia"/>
          <w:b/>
          <w:bCs/>
          <w:lang w:eastAsia="zh-CN"/>
        </w:rPr>
        <w:t>工发组织</w:t>
      </w:r>
      <w:r w:rsidR="00FA0F28" w:rsidRPr="00674B59">
        <w:rPr>
          <w:rFonts w:eastAsia="STKaiti" w:hint="eastAsia"/>
          <w:b/>
          <w:bCs/>
          <w:lang w:eastAsia="zh-CN"/>
        </w:rPr>
        <w:t>-</w:t>
      </w:r>
      <w:r w:rsidR="00E14C94" w:rsidRPr="00674B59">
        <w:rPr>
          <w:rFonts w:eastAsia="STKaiti" w:hint="eastAsia"/>
          <w:b/>
          <w:bCs/>
          <w:lang w:eastAsia="zh-CN"/>
        </w:rPr>
        <w:t>全球机器智能峰会</w:t>
      </w:r>
      <w:r w:rsidR="00E14C94">
        <w:rPr>
          <w:rFonts w:hint="eastAsia"/>
          <w:lang w:eastAsia="zh-CN"/>
        </w:rPr>
        <w:t>联</w:t>
      </w:r>
      <w:r w:rsidR="005E47E4" w:rsidRPr="00FA0F28">
        <w:rPr>
          <w:rFonts w:hint="eastAsia"/>
          <w:lang w:eastAsia="zh-CN"/>
        </w:rPr>
        <w:t>合</w:t>
      </w:r>
      <w:r w:rsidR="005E47E4" w:rsidRPr="005E47E4">
        <w:rPr>
          <w:lang w:eastAsia="zh-CN"/>
        </w:rPr>
        <w:t>ITU-D</w:t>
      </w:r>
      <w:r w:rsidR="005E47E4">
        <w:rPr>
          <w:rFonts w:hint="eastAsia"/>
          <w:lang w:eastAsia="zh-CN"/>
        </w:rPr>
        <w:t>第</w:t>
      </w:r>
      <w:r w:rsidR="00674B59">
        <w:rPr>
          <w:rFonts w:hint="eastAsia"/>
          <w:lang w:eastAsia="zh-CN"/>
        </w:rPr>
        <w:t>1/</w:t>
      </w:r>
      <w:r w:rsidR="005E47E4" w:rsidRPr="00FA0F28">
        <w:rPr>
          <w:rFonts w:hint="eastAsia"/>
          <w:lang w:eastAsia="zh-CN"/>
        </w:rPr>
        <w:t>2</w:t>
      </w:r>
      <w:r w:rsidR="005E47E4">
        <w:rPr>
          <w:rFonts w:hint="eastAsia"/>
          <w:lang w:eastAsia="zh-CN"/>
        </w:rPr>
        <w:t>号课题，于</w:t>
      </w:r>
      <w:r w:rsidR="005E47E4" w:rsidRPr="00FA0F28">
        <w:rPr>
          <w:rFonts w:hint="eastAsia"/>
          <w:lang w:eastAsia="zh-CN"/>
        </w:rPr>
        <w:t>2018</w:t>
      </w:r>
      <w:r w:rsidR="005E47E4" w:rsidRPr="00FA0F28">
        <w:rPr>
          <w:rFonts w:hint="eastAsia"/>
          <w:lang w:eastAsia="zh-CN"/>
        </w:rPr>
        <w:t>年</w:t>
      </w:r>
      <w:r w:rsidR="005E47E4" w:rsidRPr="00FA0F28">
        <w:rPr>
          <w:rFonts w:hint="eastAsia"/>
          <w:lang w:eastAsia="zh-CN"/>
        </w:rPr>
        <w:t>10</w:t>
      </w:r>
      <w:r w:rsidR="005E47E4" w:rsidRPr="00FA0F28">
        <w:rPr>
          <w:rFonts w:hint="eastAsia"/>
          <w:lang w:eastAsia="zh-CN"/>
        </w:rPr>
        <w:t>月</w:t>
      </w:r>
      <w:r w:rsidR="005E47E4" w:rsidRPr="00FA0F28">
        <w:rPr>
          <w:rFonts w:hint="eastAsia"/>
          <w:lang w:eastAsia="zh-CN"/>
        </w:rPr>
        <w:t>1</w:t>
      </w:r>
      <w:r w:rsidR="005E47E4" w:rsidRPr="00FA0F28">
        <w:rPr>
          <w:rFonts w:hint="eastAsia"/>
          <w:lang w:eastAsia="zh-CN"/>
        </w:rPr>
        <w:t>日</w:t>
      </w:r>
      <w:r w:rsidR="005E47E4">
        <w:rPr>
          <w:rFonts w:hint="eastAsia"/>
          <w:lang w:eastAsia="zh-CN"/>
        </w:rPr>
        <w:t>在日内瓦国际电联总部</w:t>
      </w:r>
      <w:r>
        <w:rPr>
          <w:rFonts w:hint="eastAsia"/>
          <w:lang w:eastAsia="zh-CN"/>
        </w:rPr>
        <w:t>共同</w:t>
      </w:r>
      <w:r w:rsidR="005E47E4">
        <w:rPr>
          <w:rFonts w:hint="eastAsia"/>
          <w:lang w:eastAsia="zh-CN"/>
        </w:rPr>
        <w:t>召开了</w:t>
      </w:r>
      <w:proofErr w:type="spellStart"/>
      <w:r w:rsidR="00FA0F28" w:rsidRPr="00674B59">
        <w:rPr>
          <w:rFonts w:eastAsia="STKaiti" w:hint="eastAsia"/>
          <w:b/>
          <w:bCs/>
        </w:rPr>
        <w:t>关于技术和创新推动</w:t>
      </w:r>
      <w:r w:rsidRPr="00674B59">
        <w:rPr>
          <w:rFonts w:eastAsia="STKaiti" w:hint="eastAsia"/>
          <w:b/>
          <w:bCs/>
        </w:rPr>
        <w:t>促进包容</w:t>
      </w:r>
      <w:r w:rsidR="005E47E4" w:rsidRPr="00674B59">
        <w:rPr>
          <w:rFonts w:eastAsia="STKaiti" w:hint="eastAsia"/>
          <w:b/>
          <w:bCs/>
        </w:rPr>
        <w:t>和</w:t>
      </w:r>
      <w:proofErr w:type="gramStart"/>
      <w:r w:rsidR="005E47E4" w:rsidRPr="00674B59">
        <w:rPr>
          <w:rFonts w:eastAsia="STKaiti" w:hint="eastAsia"/>
          <w:b/>
          <w:bCs/>
        </w:rPr>
        <w:t>可</w:t>
      </w:r>
      <w:proofErr w:type="gramEnd"/>
      <w:r w:rsidR="005E47E4" w:rsidRPr="00674B59">
        <w:rPr>
          <w:rFonts w:eastAsia="STKaiti" w:hint="eastAsia"/>
          <w:b/>
          <w:bCs/>
        </w:rPr>
        <w:t>持续工业发展的</w:t>
      </w:r>
      <w:r w:rsidR="00FA0F28" w:rsidRPr="00674B59">
        <w:rPr>
          <w:rFonts w:eastAsia="STKaiti" w:hint="eastAsia"/>
          <w:b/>
          <w:bCs/>
        </w:rPr>
        <w:t>互联互通的特别会议</w:t>
      </w:r>
      <w:proofErr w:type="spellEnd"/>
      <w:r w:rsidR="00FA0F28" w:rsidRPr="00FA0F28">
        <w:rPr>
          <w:rFonts w:hint="eastAsia"/>
          <w:lang w:eastAsia="zh-CN"/>
        </w:rPr>
        <w:t>，专门讨论了“</w:t>
      </w:r>
      <w:proofErr w:type="spellStart"/>
      <w:r w:rsidR="00FA0F28" w:rsidRPr="00674B59">
        <w:rPr>
          <w:rFonts w:eastAsia="STKaiti" w:hint="eastAsia"/>
        </w:rPr>
        <w:t>创建智慧城市和社会</w:t>
      </w:r>
      <w:r w:rsidR="005E47E4" w:rsidRPr="00674B59">
        <w:rPr>
          <w:rFonts w:eastAsia="STKaiti" w:hint="eastAsia"/>
        </w:rPr>
        <w:t>：</w:t>
      </w:r>
      <w:r w:rsidR="00FA0F28" w:rsidRPr="00674B59">
        <w:rPr>
          <w:rFonts w:eastAsia="STKaiti" w:hint="eastAsia"/>
        </w:rPr>
        <w:t>利用信息和通信技术促进可持续社会和经济发展</w:t>
      </w:r>
      <w:proofErr w:type="spellEnd"/>
      <w:r w:rsidR="00FA0F28" w:rsidRPr="00FA0F28">
        <w:rPr>
          <w:rFonts w:hint="eastAsia"/>
          <w:lang w:eastAsia="zh-CN"/>
        </w:rPr>
        <w:t>”。</w:t>
      </w:r>
      <w:r w:rsidR="00E14C94">
        <w:rPr>
          <w:rFonts w:hint="eastAsia"/>
          <w:lang w:eastAsia="zh-CN"/>
        </w:rPr>
        <w:t>特别会议聚集了</w:t>
      </w:r>
      <w:r w:rsidR="00FA0F28" w:rsidRPr="00FA0F28">
        <w:rPr>
          <w:rFonts w:hint="eastAsia"/>
          <w:lang w:eastAsia="zh-CN"/>
        </w:rPr>
        <w:t>来自成员国、私营部门、</w:t>
      </w:r>
      <w:r w:rsidR="00FA0F28">
        <w:rPr>
          <w:lang w:eastAsia="zh-CN"/>
        </w:rPr>
        <w:t>ITU-D</w:t>
      </w:r>
      <w:r w:rsidR="00FA0F28" w:rsidRPr="00FA0F28">
        <w:rPr>
          <w:rFonts w:hint="eastAsia"/>
          <w:lang w:eastAsia="zh-CN"/>
        </w:rPr>
        <w:t>成员、工发组织、世贸组织、劳工组织、粮食计划署、环境署等的</w:t>
      </w:r>
      <w:r w:rsidR="00FA0F28" w:rsidRPr="00FA0F28">
        <w:rPr>
          <w:rFonts w:hint="eastAsia"/>
          <w:lang w:eastAsia="zh-CN"/>
        </w:rPr>
        <w:t>121</w:t>
      </w:r>
      <w:r w:rsidR="00E14C94">
        <w:rPr>
          <w:rFonts w:hint="eastAsia"/>
          <w:lang w:eastAsia="zh-CN"/>
        </w:rPr>
        <w:t>名与会者</w:t>
      </w:r>
      <w:r w:rsidR="005E47E4">
        <w:rPr>
          <w:rFonts w:hint="eastAsia"/>
          <w:lang w:eastAsia="zh-CN"/>
        </w:rPr>
        <w:t>。在小组讨论中，与会者介绍了实现智慧和</w:t>
      </w:r>
      <w:proofErr w:type="gramStart"/>
      <w:r w:rsidR="005E47E4">
        <w:rPr>
          <w:rFonts w:hint="eastAsia"/>
          <w:lang w:eastAsia="zh-CN"/>
        </w:rPr>
        <w:t>可</w:t>
      </w:r>
      <w:proofErr w:type="gramEnd"/>
      <w:r w:rsidR="005E47E4">
        <w:rPr>
          <w:rFonts w:hint="eastAsia"/>
          <w:lang w:eastAsia="zh-CN"/>
        </w:rPr>
        <w:t>持续城市的解决方案，以及物联网、人工智能和大数据对智慧</w:t>
      </w:r>
      <w:r w:rsidR="00FA0F28" w:rsidRPr="00FA0F28">
        <w:rPr>
          <w:rFonts w:hint="eastAsia"/>
          <w:lang w:eastAsia="zh-CN"/>
        </w:rPr>
        <w:t>社会的好处。</w:t>
      </w:r>
    </w:p>
    <w:p w:rsidR="00600AEC" w:rsidRDefault="007B17C7" w:rsidP="00674B59">
      <w:pPr>
        <w:ind w:firstLineChars="200" w:firstLine="480"/>
        <w:rPr>
          <w:lang w:eastAsia="zh-CN"/>
        </w:rPr>
      </w:pPr>
      <w:r w:rsidRPr="007B17C7">
        <w:rPr>
          <w:rFonts w:hint="eastAsia"/>
          <w:lang w:eastAsia="zh-CN"/>
        </w:rPr>
        <w:t>继理事会</w:t>
      </w:r>
      <w:r w:rsidRPr="007B17C7">
        <w:rPr>
          <w:rFonts w:hint="eastAsia"/>
          <w:lang w:eastAsia="zh-CN"/>
        </w:rPr>
        <w:t>2017</w:t>
      </w:r>
      <w:r>
        <w:rPr>
          <w:rFonts w:hint="eastAsia"/>
          <w:lang w:eastAsia="zh-CN"/>
        </w:rPr>
        <w:t>年</w:t>
      </w:r>
      <w:r w:rsidRPr="007B17C7">
        <w:rPr>
          <w:rFonts w:hint="eastAsia"/>
          <w:lang w:eastAsia="zh-CN"/>
        </w:rPr>
        <w:t>会</w:t>
      </w:r>
      <w:r>
        <w:rPr>
          <w:rFonts w:hint="eastAsia"/>
          <w:lang w:eastAsia="zh-CN"/>
        </w:rPr>
        <w:t>议</w:t>
      </w:r>
      <w:r w:rsidRPr="007B17C7">
        <w:rPr>
          <w:rFonts w:hint="eastAsia"/>
          <w:lang w:eastAsia="zh-CN"/>
        </w:rPr>
        <w:t>就中小企业</w:t>
      </w:r>
      <w:r w:rsidR="005E3F42">
        <w:rPr>
          <w:rFonts w:hint="eastAsia"/>
          <w:lang w:eastAsia="zh-CN"/>
        </w:rPr>
        <w:t>试行</w:t>
      </w:r>
      <w:r w:rsidRPr="007B17C7">
        <w:rPr>
          <w:rFonts w:hint="eastAsia"/>
          <w:lang w:eastAsia="zh-CN"/>
        </w:rPr>
        <w:t>参与</w:t>
      </w:r>
      <w:r w:rsidRPr="007B17C7">
        <w:rPr>
          <w:rFonts w:hint="eastAsia"/>
          <w:lang w:eastAsia="zh-CN"/>
        </w:rPr>
        <w:t>ITU-T</w:t>
      </w:r>
      <w:r w:rsidRPr="007B17C7">
        <w:rPr>
          <w:rFonts w:hint="eastAsia"/>
          <w:lang w:eastAsia="zh-CN"/>
        </w:rPr>
        <w:t>和</w:t>
      </w:r>
      <w:r w:rsidRPr="007B17C7">
        <w:rPr>
          <w:rFonts w:hint="eastAsia"/>
          <w:lang w:eastAsia="zh-CN"/>
        </w:rPr>
        <w:t>ITU-D</w:t>
      </w:r>
      <w:r w:rsidR="005E3F42">
        <w:rPr>
          <w:rFonts w:hint="eastAsia"/>
          <w:lang w:eastAsia="zh-CN"/>
        </w:rPr>
        <w:t>研究</w:t>
      </w:r>
      <w:proofErr w:type="gramStart"/>
      <w:r w:rsidR="005E3F42">
        <w:rPr>
          <w:rFonts w:hint="eastAsia"/>
          <w:lang w:eastAsia="zh-CN"/>
        </w:rPr>
        <w:t>组</w:t>
      </w:r>
      <w:r w:rsidRPr="007B17C7">
        <w:rPr>
          <w:rFonts w:hint="eastAsia"/>
          <w:lang w:eastAsia="zh-CN"/>
        </w:rPr>
        <w:t>做出</w:t>
      </w:r>
      <w:proofErr w:type="gramEnd"/>
      <w:r w:rsidRPr="007B17C7">
        <w:rPr>
          <w:rFonts w:hint="eastAsia"/>
          <w:lang w:eastAsia="zh-CN"/>
        </w:rPr>
        <w:t>决定后，</w:t>
      </w:r>
      <w:r w:rsidR="005E3F42">
        <w:rPr>
          <w:rFonts w:hint="eastAsia"/>
          <w:lang w:eastAsia="zh-CN"/>
        </w:rPr>
        <w:t>电信发展局</w:t>
      </w:r>
      <w:r w:rsidRPr="007B17C7">
        <w:rPr>
          <w:rFonts w:hint="eastAsia"/>
          <w:lang w:eastAsia="zh-CN"/>
        </w:rPr>
        <w:t>邀请中小企业参与</w:t>
      </w:r>
      <w:r w:rsidRPr="007B17C7">
        <w:rPr>
          <w:rFonts w:hint="eastAsia"/>
          <w:lang w:eastAsia="zh-CN"/>
        </w:rPr>
        <w:t>ITU-D</w:t>
      </w:r>
      <w:r w:rsidR="005E3F42">
        <w:rPr>
          <w:rFonts w:hint="eastAsia"/>
          <w:lang w:eastAsia="zh-CN"/>
        </w:rPr>
        <w:t>研究</w:t>
      </w:r>
      <w:r w:rsidRPr="007B17C7">
        <w:rPr>
          <w:rFonts w:hint="eastAsia"/>
          <w:lang w:eastAsia="zh-CN"/>
        </w:rPr>
        <w:t>组从</w:t>
      </w:r>
      <w:r w:rsidRPr="007B17C7">
        <w:rPr>
          <w:rFonts w:hint="eastAsia"/>
          <w:lang w:eastAsia="zh-CN"/>
        </w:rPr>
        <w:t>2018</w:t>
      </w:r>
      <w:r w:rsidRPr="007B17C7">
        <w:rPr>
          <w:rFonts w:hint="eastAsia"/>
          <w:lang w:eastAsia="zh-CN"/>
        </w:rPr>
        <w:t>年开始的新研究期，从而启动了试点项目的实施。分</w:t>
      </w:r>
      <w:r w:rsidRPr="007B17C7">
        <w:rPr>
          <w:rFonts w:hint="eastAsia"/>
          <w:lang w:eastAsia="zh-CN"/>
        </w:rPr>
        <w:lastRenderedPageBreak/>
        <w:t>别来自意大利、英国、日本、爱沙尼亚和波兰的七家中小企业</w:t>
      </w:r>
      <w:r w:rsidR="00FA0F28">
        <w:rPr>
          <w:rFonts w:hint="eastAsia"/>
          <w:lang w:eastAsia="zh-CN"/>
        </w:rPr>
        <w:t>（</w:t>
      </w:r>
      <w:r w:rsidRPr="007B17C7">
        <w:rPr>
          <w:rFonts w:hint="eastAsia"/>
          <w:lang w:eastAsia="zh-CN"/>
        </w:rPr>
        <w:t>例如</w:t>
      </w:r>
      <w:r w:rsidR="00FA0F28">
        <w:rPr>
          <w:rFonts w:hint="eastAsia"/>
          <w:lang w:eastAsia="zh-CN"/>
        </w:rPr>
        <w:t>，</w:t>
      </w:r>
      <w:proofErr w:type="spellStart"/>
      <w:r w:rsidR="00CF27A0" w:rsidRPr="00CF27A0">
        <w:rPr>
          <w:lang w:eastAsia="zh-CN"/>
        </w:rPr>
        <w:t>Proge</w:t>
      </w:r>
      <w:proofErr w:type="spellEnd"/>
      <w:r w:rsidR="00CF27A0" w:rsidRPr="00CF27A0">
        <w:rPr>
          <w:lang w:eastAsia="zh-CN"/>
        </w:rPr>
        <w:t>-Software</w:t>
      </w:r>
      <w:r w:rsidRPr="007B17C7">
        <w:rPr>
          <w:rFonts w:hint="eastAsia"/>
          <w:lang w:eastAsia="zh-CN"/>
        </w:rPr>
        <w:t>、欧洲论坛、大和电脑、</w:t>
      </w:r>
      <w:proofErr w:type="spellStart"/>
      <w:r w:rsidRPr="007B17C7">
        <w:rPr>
          <w:rFonts w:hint="eastAsia"/>
          <w:lang w:eastAsia="zh-CN"/>
        </w:rPr>
        <w:t>Guardtime</w:t>
      </w:r>
      <w:proofErr w:type="spellEnd"/>
      <w:r w:rsidRPr="007B17C7">
        <w:rPr>
          <w:rFonts w:hint="eastAsia"/>
          <w:lang w:eastAsia="zh-CN"/>
        </w:rPr>
        <w:t>、</w:t>
      </w:r>
      <w:r w:rsidRPr="007B17C7">
        <w:rPr>
          <w:rFonts w:hint="eastAsia"/>
          <w:lang w:eastAsia="zh-CN"/>
        </w:rPr>
        <w:t>Melody</w:t>
      </w:r>
      <w:r w:rsidR="00E14C94">
        <w:rPr>
          <w:rFonts w:hint="eastAsia"/>
          <w:lang w:eastAsia="zh-CN"/>
        </w:rPr>
        <w:t>国际</w:t>
      </w:r>
      <w:r w:rsidRPr="007B17C7">
        <w:rPr>
          <w:rFonts w:hint="eastAsia"/>
          <w:lang w:eastAsia="zh-CN"/>
        </w:rPr>
        <w:t>、</w:t>
      </w:r>
      <w:r w:rsidR="00CF27A0">
        <w:rPr>
          <w:rFonts w:hint="eastAsia"/>
          <w:lang w:eastAsia="zh-CN"/>
        </w:rPr>
        <w:t>Orange</w:t>
      </w:r>
      <w:r w:rsidR="00E14C94">
        <w:rPr>
          <w:rFonts w:hint="eastAsia"/>
          <w:lang w:eastAsia="zh-CN"/>
        </w:rPr>
        <w:t>技术实验室</w:t>
      </w:r>
      <w:r w:rsidRPr="007B17C7">
        <w:rPr>
          <w:rFonts w:hint="eastAsia"/>
          <w:lang w:eastAsia="zh-CN"/>
        </w:rPr>
        <w:t>、</w:t>
      </w:r>
      <w:proofErr w:type="spellStart"/>
      <w:r w:rsidRPr="007B17C7">
        <w:rPr>
          <w:rFonts w:hint="eastAsia"/>
          <w:lang w:eastAsia="zh-CN"/>
        </w:rPr>
        <w:t>SatRevolution</w:t>
      </w:r>
      <w:proofErr w:type="spellEnd"/>
      <w:proofErr w:type="gramStart"/>
      <w:r w:rsidRPr="007B17C7">
        <w:rPr>
          <w:rFonts w:hint="eastAsia"/>
          <w:lang w:eastAsia="zh-CN"/>
        </w:rPr>
        <w:t>和</w:t>
      </w:r>
      <w:r w:rsidR="00E14C94" w:rsidRPr="00E14C94">
        <w:rPr>
          <w:rFonts w:hint="eastAsia"/>
          <w:lang w:eastAsia="zh-CN"/>
        </w:rPr>
        <w:t>宝骏</w:t>
      </w:r>
      <w:r w:rsidR="00CF27A0">
        <w:rPr>
          <w:rFonts w:hint="eastAsia"/>
          <w:lang w:eastAsia="zh-CN"/>
        </w:rPr>
        <w:t>公司</w:t>
      </w:r>
      <w:proofErr w:type="gramEnd"/>
      <w:r w:rsidR="00FA0F28">
        <w:rPr>
          <w:rFonts w:hint="eastAsia"/>
          <w:lang w:eastAsia="zh-CN"/>
        </w:rPr>
        <w:t>）参加了研究</w:t>
      </w:r>
      <w:r w:rsidRPr="007B17C7">
        <w:rPr>
          <w:rFonts w:hint="eastAsia"/>
          <w:lang w:eastAsia="zh-CN"/>
        </w:rPr>
        <w:t>组的工作。其中许多中小企业提交了关于网络安全、</w:t>
      </w:r>
      <w:r w:rsidR="00FA0F28">
        <w:rPr>
          <w:lang w:val="en-US" w:eastAsia="zh-CN"/>
        </w:rPr>
        <w:t>ICT</w:t>
      </w:r>
      <w:r w:rsidR="00FA0F28">
        <w:rPr>
          <w:rFonts w:hint="eastAsia"/>
          <w:lang w:eastAsia="zh-CN"/>
        </w:rPr>
        <w:t>应用、云计算等不同领域的文稿</w:t>
      </w:r>
      <w:r w:rsidRPr="007B17C7">
        <w:rPr>
          <w:rFonts w:hint="eastAsia"/>
          <w:lang w:eastAsia="zh-CN"/>
        </w:rPr>
        <w:t>。</w:t>
      </w:r>
      <w:r w:rsidR="00FA0F28">
        <w:rPr>
          <w:rFonts w:hint="eastAsia"/>
          <w:lang w:eastAsia="zh-CN"/>
        </w:rPr>
        <w:t>鉴于试行</w:t>
      </w:r>
      <w:r w:rsidRPr="007B17C7">
        <w:rPr>
          <w:rFonts w:hint="eastAsia"/>
          <w:lang w:eastAsia="zh-CN"/>
        </w:rPr>
        <w:t>成功，并认识到中小企业在实现经济增长和发展方面的重要作用</w:t>
      </w:r>
      <w:r w:rsidR="00FA0F28">
        <w:rPr>
          <w:rFonts w:hint="eastAsia"/>
          <w:lang w:eastAsia="zh-CN"/>
        </w:rPr>
        <w:t>，</w:t>
      </w:r>
      <w:r w:rsidR="00FA0F28" w:rsidRPr="00FA0F28">
        <w:rPr>
          <w:lang w:eastAsia="zh-CN"/>
        </w:rPr>
        <w:t>PP-18</w:t>
      </w:r>
      <w:r w:rsidR="00FA0F28">
        <w:rPr>
          <w:rFonts w:hint="eastAsia"/>
          <w:lang w:eastAsia="zh-CN"/>
        </w:rPr>
        <w:t>随后</w:t>
      </w:r>
      <w:r w:rsidR="00FA0F28" w:rsidRPr="007B17C7">
        <w:rPr>
          <w:rFonts w:hint="eastAsia"/>
          <w:lang w:eastAsia="zh-CN"/>
        </w:rPr>
        <w:t>通过了关于中小企业的第</w:t>
      </w:r>
      <w:r w:rsidR="00FA0F28" w:rsidRPr="007B17C7">
        <w:rPr>
          <w:rFonts w:hint="eastAsia"/>
          <w:lang w:eastAsia="zh-CN"/>
        </w:rPr>
        <w:t>209</w:t>
      </w:r>
      <w:r w:rsidR="00FA0F28" w:rsidRPr="007B17C7">
        <w:rPr>
          <w:rFonts w:hint="eastAsia"/>
          <w:lang w:eastAsia="zh-CN"/>
        </w:rPr>
        <w:t>号决议</w:t>
      </w:r>
      <w:r w:rsidR="00FA0F28">
        <w:rPr>
          <w:rFonts w:hint="eastAsia"/>
          <w:lang w:eastAsia="zh-CN"/>
        </w:rPr>
        <w:t>（</w:t>
      </w:r>
      <w:r w:rsidR="00FA0F28" w:rsidRPr="007B17C7">
        <w:rPr>
          <w:rFonts w:hint="eastAsia"/>
          <w:lang w:eastAsia="zh-CN"/>
        </w:rPr>
        <w:t>迪拜，</w:t>
      </w:r>
      <w:r w:rsidR="00FA0F28" w:rsidRPr="007B17C7">
        <w:rPr>
          <w:rFonts w:hint="eastAsia"/>
          <w:lang w:eastAsia="zh-CN"/>
        </w:rPr>
        <w:t>2018</w:t>
      </w:r>
      <w:r w:rsidR="00FA0F28" w:rsidRPr="007B17C7">
        <w:rPr>
          <w:rFonts w:hint="eastAsia"/>
          <w:lang w:eastAsia="zh-CN"/>
        </w:rPr>
        <w:t>年</w:t>
      </w:r>
      <w:r w:rsidR="00FA0F28">
        <w:rPr>
          <w:rFonts w:hint="eastAsia"/>
          <w:lang w:eastAsia="zh-CN"/>
        </w:rPr>
        <w:t>）</w:t>
      </w:r>
      <w:r w:rsidRPr="007B17C7">
        <w:rPr>
          <w:rFonts w:hint="eastAsia"/>
          <w:lang w:eastAsia="zh-CN"/>
        </w:rPr>
        <w:t>。</w:t>
      </w:r>
    </w:p>
    <w:p w:rsidR="008D71AF" w:rsidRPr="006C2561" w:rsidRDefault="008D71AF" w:rsidP="00674B59">
      <w:pPr>
        <w:pStyle w:val="Heading1"/>
        <w:rPr>
          <w:bCs/>
          <w:lang w:eastAsia="zh-CN"/>
        </w:rPr>
      </w:pPr>
      <w:r w:rsidRPr="006C2561">
        <w:rPr>
          <w:rFonts w:hint="eastAsia"/>
          <w:lang w:eastAsia="zh-CN"/>
        </w:rPr>
        <w:t>5</w:t>
      </w:r>
      <w:r w:rsidRPr="006C2561">
        <w:rPr>
          <w:lang w:eastAsia="zh-CN"/>
        </w:rPr>
        <w:tab/>
      </w:r>
      <w:r w:rsidR="00FA0F28">
        <w:rPr>
          <w:rFonts w:hint="eastAsia"/>
          <w:lang w:eastAsia="zh-CN"/>
        </w:rPr>
        <w:t>展望</w:t>
      </w:r>
      <w:r w:rsidRPr="006C2561">
        <w:rPr>
          <w:rFonts w:hint="eastAsia"/>
          <w:lang w:eastAsia="zh-CN"/>
        </w:rPr>
        <w:t>未来</w:t>
      </w:r>
    </w:p>
    <w:p w:rsidR="00CF27A0" w:rsidRDefault="00CF27A0" w:rsidP="00674B59">
      <w:pPr>
        <w:ind w:firstLineChars="200" w:firstLine="480"/>
        <w:rPr>
          <w:rFonts w:ascii="Calibri" w:eastAsia="SimSun" w:hAnsi="Calibri"/>
          <w:color w:val="000000" w:themeColor="text1"/>
          <w:szCs w:val="24"/>
          <w:lang w:val="en-US" w:eastAsia="zh-CN"/>
        </w:rPr>
      </w:pPr>
      <w:bookmarkStart w:id="25" w:name="lt_pId085"/>
      <w:r w:rsidRPr="00CF27A0">
        <w:rPr>
          <w:rFonts w:ascii="Calibri" w:eastAsia="SimSun" w:hAnsi="Calibri" w:hint="eastAsia"/>
          <w:color w:val="000000" w:themeColor="text1"/>
          <w:szCs w:val="24"/>
          <w:lang w:val="en-US" w:eastAsia="zh-CN"/>
        </w:rPr>
        <w:t>虽然</w:t>
      </w:r>
      <w:r w:rsidRPr="00CF27A0">
        <w:rPr>
          <w:rFonts w:ascii="Calibri" w:eastAsia="SimSun" w:hAnsi="Calibri" w:hint="eastAsia"/>
          <w:color w:val="000000" w:themeColor="text1"/>
          <w:szCs w:val="24"/>
          <w:lang w:val="en-US" w:eastAsia="zh-CN"/>
        </w:rPr>
        <w:t>ITU-D</w:t>
      </w:r>
      <w:r w:rsidRPr="00CF27A0">
        <w:rPr>
          <w:rFonts w:ascii="Calibri" w:eastAsia="SimSun" w:hAnsi="Calibri" w:hint="eastAsia"/>
          <w:color w:val="000000" w:themeColor="text1"/>
          <w:szCs w:val="24"/>
          <w:lang w:val="en-US" w:eastAsia="zh-CN"/>
        </w:rPr>
        <w:t>行动领域的方案、项目、举措和活动为</w:t>
      </w:r>
      <w:r w:rsidRPr="00CF27A0">
        <w:rPr>
          <w:rFonts w:ascii="Calibri" w:eastAsia="SimSun" w:hAnsi="Calibri" w:hint="eastAsia"/>
          <w:color w:val="000000" w:themeColor="text1"/>
          <w:szCs w:val="24"/>
          <w:lang w:val="en-US" w:eastAsia="zh-CN"/>
        </w:rPr>
        <w:t>ITU</w:t>
      </w:r>
      <w:r w:rsidRPr="00CF27A0">
        <w:rPr>
          <w:rFonts w:ascii="Calibri" w:eastAsia="SimSun" w:hAnsi="Calibri" w:hint="eastAsia"/>
          <w:color w:val="000000" w:themeColor="text1"/>
          <w:szCs w:val="24"/>
          <w:lang w:val="en-US" w:eastAsia="zh-CN"/>
        </w:rPr>
        <w:t>成员提供产品和服务，但电信发展局将继续加强其成员服务，通过使用网络研讨会、</w:t>
      </w:r>
      <w:r w:rsidR="00674B59">
        <w:rPr>
          <w:rFonts w:asciiTheme="minorEastAsia" w:hAnsiTheme="minorEastAsia" w:hint="eastAsia"/>
          <w:color w:val="000000" w:themeColor="text1"/>
          <w:szCs w:val="24"/>
          <w:lang w:val="en-US" w:eastAsia="zh-CN"/>
        </w:rPr>
        <w:t>“</w:t>
      </w:r>
      <w:r w:rsidRPr="00CF27A0">
        <w:rPr>
          <w:rFonts w:ascii="Calibri" w:eastAsia="SimSun" w:hAnsi="Calibri" w:hint="eastAsia"/>
          <w:color w:val="000000" w:themeColor="text1"/>
          <w:szCs w:val="24"/>
          <w:lang w:val="en-US" w:eastAsia="zh-CN"/>
        </w:rPr>
        <w:t>会谈</w:t>
      </w:r>
      <w:r w:rsidR="00674B59">
        <w:rPr>
          <w:rFonts w:ascii="Calibri" w:eastAsia="SimSun" w:hAnsi="Calibri" w:hint="eastAsia"/>
          <w:color w:val="000000" w:themeColor="text1"/>
          <w:szCs w:val="24"/>
          <w:lang w:val="en-US" w:eastAsia="zh-CN"/>
        </w:rPr>
        <w:t>”</w:t>
      </w:r>
      <w:r w:rsidRPr="00CF27A0">
        <w:rPr>
          <w:rFonts w:ascii="Calibri" w:eastAsia="SimSun" w:hAnsi="Calibri" w:hint="eastAsia"/>
          <w:color w:val="000000" w:themeColor="text1"/>
          <w:szCs w:val="24"/>
          <w:lang w:val="en-US" w:eastAsia="zh-CN"/>
        </w:rPr>
        <w:t>、推介会和其他方式分享和推广电信发展局</w:t>
      </w:r>
      <w:r>
        <w:rPr>
          <w:rFonts w:ascii="Calibri" w:eastAsia="SimSun" w:hAnsi="Calibri" w:hint="eastAsia"/>
          <w:color w:val="000000" w:themeColor="text1"/>
          <w:szCs w:val="24"/>
          <w:lang w:val="en-US" w:eastAsia="zh-CN"/>
        </w:rPr>
        <w:t>的产品及其影响，与包括中小企业和学术成员在内的现有、新增</w:t>
      </w:r>
      <w:r w:rsidR="005862E6">
        <w:rPr>
          <w:rFonts w:ascii="Calibri" w:eastAsia="SimSun" w:hAnsi="Calibri" w:hint="eastAsia"/>
          <w:color w:val="000000" w:themeColor="text1"/>
          <w:szCs w:val="24"/>
          <w:lang w:val="en-US" w:eastAsia="zh-CN"/>
        </w:rPr>
        <w:t>和潜在成员</w:t>
      </w:r>
      <w:r w:rsidRPr="00CF27A0">
        <w:rPr>
          <w:rFonts w:ascii="Calibri" w:eastAsia="SimSun" w:hAnsi="Calibri" w:hint="eastAsia"/>
          <w:color w:val="000000" w:themeColor="text1"/>
          <w:szCs w:val="24"/>
          <w:lang w:val="en-US" w:eastAsia="zh-CN"/>
        </w:rPr>
        <w:t>进行更多的接触。</w:t>
      </w:r>
    </w:p>
    <w:p w:rsidR="00B17AE4" w:rsidRDefault="00B17AE4" w:rsidP="00674B59">
      <w:pPr>
        <w:ind w:firstLineChars="200" w:firstLine="480"/>
        <w:rPr>
          <w:lang w:val="en-US" w:eastAsia="zh-CN"/>
        </w:rPr>
      </w:pPr>
      <w:bookmarkStart w:id="26" w:name="lt_pId087"/>
      <w:bookmarkEnd w:id="25"/>
      <w:r w:rsidRPr="00B17AE4">
        <w:rPr>
          <w:rFonts w:hint="eastAsia"/>
          <w:lang w:val="en-US" w:eastAsia="zh-CN"/>
        </w:rPr>
        <w:t>将探讨对各种平台、方案和区域</w:t>
      </w:r>
      <w:r>
        <w:rPr>
          <w:rFonts w:hint="eastAsia"/>
          <w:lang w:val="en-US" w:eastAsia="zh-CN"/>
        </w:rPr>
        <w:t>性举措</w:t>
      </w:r>
      <w:r w:rsidRPr="00B17AE4">
        <w:rPr>
          <w:rFonts w:hint="eastAsia"/>
          <w:lang w:val="en-US" w:eastAsia="zh-CN"/>
        </w:rPr>
        <w:t>的利益攸关多方伙伴关系的呼吁，以促进</w:t>
      </w:r>
      <w:r w:rsidRPr="00B17AE4">
        <w:rPr>
          <w:lang w:val="en-US" w:eastAsia="zh-CN"/>
        </w:rPr>
        <w:t>ITU-D</w:t>
      </w:r>
      <w:r w:rsidRPr="00B17AE4">
        <w:rPr>
          <w:rFonts w:hint="eastAsia"/>
          <w:lang w:val="en-US" w:eastAsia="zh-CN"/>
        </w:rPr>
        <w:t>实现可持续发展目标的任务。</w:t>
      </w:r>
    </w:p>
    <w:bookmarkEnd w:id="26"/>
    <w:p w:rsidR="00B17AE4" w:rsidRDefault="00B17AE4" w:rsidP="00674B59">
      <w:pPr>
        <w:ind w:firstLineChars="200" w:firstLine="480"/>
        <w:rPr>
          <w:lang w:eastAsia="zh-CN"/>
        </w:rPr>
      </w:pPr>
      <w:r w:rsidRPr="00B17AE4">
        <w:rPr>
          <w:rFonts w:hint="eastAsia"/>
          <w:lang w:eastAsia="zh-CN"/>
        </w:rPr>
        <w:t>部门成员、部门</w:t>
      </w:r>
      <w:r>
        <w:rPr>
          <w:rFonts w:hint="eastAsia"/>
          <w:lang w:eastAsia="zh-CN"/>
        </w:rPr>
        <w:t>准</w:t>
      </w:r>
      <w:r w:rsidRPr="00B17AE4">
        <w:rPr>
          <w:rFonts w:hint="eastAsia"/>
          <w:lang w:eastAsia="zh-CN"/>
        </w:rPr>
        <w:t>成员</w:t>
      </w:r>
      <w:r>
        <w:rPr>
          <w:rFonts w:hint="eastAsia"/>
          <w:lang w:eastAsia="zh-CN"/>
        </w:rPr>
        <w:t>和越来越多的学术成员这样</w:t>
      </w:r>
      <w:r w:rsidRPr="00B17AE4">
        <w:rPr>
          <w:rFonts w:hint="eastAsia"/>
          <w:lang w:eastAsia="zh-CN"/>
        </w:rPr>
        <w:t>的</w:t>
      </w:r>
      <w:r w:rsidR="005862E6">
        <w:rPr>
          <w:rFonts w:hint="eastAsia"/>
          <w:lang w:eastAsia="zh-CN"/>
        </w:rPr>
        <w:t>队伍</w:t>
      </w:r>
      <w:r w:rsidRPr="00B17AE4">
        <w:rPr>
          <w:rFonts w:hint="eastAsia"/>
          <w:lang w:eastAsia="zh-CN"/>
        </w:rPr>
        <w:t>多样性继续为融合的</w:t>
      </w:r>
      <w:r>
        <w:rPr>
          <w:rFonts w:hint="eastAsia"/>
          <w:lang w:eastAsia="zh-CN"/>
        </w:rPr>
        <w:t>ICT</w:t>
      </w:r>
      <w:r>
        <w:rPr>
          <w:rFonts w:hint="eastAsia"/>
          <w:lang w:eastAsia="zh-CN"/>
        </w:rPr>
        <w:t>生态系统中的协</w:t>
      </w:r>
      <w:r w:rsidRPr="00B17AE4">
        <w:rPr>
          <w:rFonts w:hint="eastAsia"/>
          <w:lang w:eastAsia="zh-CN"/>
        </w:rPr>
        <w:t>作和知识交流提供肥沃的土壤。电信发展局将继续注重</w:t>
      </w:r>
      <w:r w:rsidR="00C625A8">
        <w:rPr>
          <w:rFonts w:hint="eastAsia"/>
          <w:lang w:eastAsia="zh-CN"/>
        </w:rPr>
        <w:t>于</w:t>
      </w:r>
      <w:r w:rsidRPr="00B17AE4">
        <w:rPr>
          <w:rFonts w:hint="eastAsia"/>
          <w:lang w:eastAsia="zh-CN"/>
        </w:rPr>
        <w:t>利益攸关多</w:t>
      </w:r>
      <w:r>
        <w:rPr>
          <w:rFonts w:hint="eastAsia"/>
          <w:lang w:eastAsia="zh-CN"/>
        </w:rPr>
        <w:t>方的方法，通过全球和区域层面</w:t>
      </w:r>
      <w:r w:rsidRPr="00B17AE4">
        <w:rPr>
          <w:rFonts w:hint="eastAsia"/>
          <w:lang w:eastAsia="zh-CN"/>
        </w:rPr>
        <w:t>的电信发展局</w:t>
      </w:r>
      <w:r w:rsidRPr="00B17AE4">
        <w:rPr>
          <w:rFonts w:hint="eastAsia"/>
          <w:lang w:eastAsia="zh-CN"/>
        </w:rPr>
        <w:t>/</w:t>
      </w:r>
      <w:r w:rsidR="00C625A8">
        <w:rPr>
          <w:rFonts w:hint="eastAsia"/>
          <w:lang w:eastAsia="zh-CN"/>
        </w:rPr>
        <w:t>ITU</w:t>
      </w:r>
      <w:r w:rsidRPr="00B17AE4">
        <w:rPr>
          <w:rFonts w:hint="eastAsia"/>
          <w:lang w:eastAsia="zh-CN"/>
        </w:rPr>
        <w:t>平台，密切协调与合作，加强与成员及其网络的接触和伙伴关系。</w:t>
      </w:r>
    </w:p>
    <w:p w:rsidR="008D71AF" w:rsidRDefault="00AB181A" w:rsidP="00674B59">
      <w:pPr>
        <w:ind w:firstLineChars="200" w:firstLine="480"/>
        <w:rPr>
          <w:lang w:eastAsia="zh-CN"/>
        </w:rPr>
      </w:pPr>
      <w:proofErr w:type="gramStart"/>
      <w:r>
        <w:rPr>
          <w:rFonts w:hint="eastAsia"/>
          <w:lang w:eastAsia="zh-CN"/>
        </w:rPr>
        <w:t>谨邀请</w:t>
      </w:r>
      <w:proofErr w:type="gramEnd"/>
      <w:r>
        <w:rPr>
          <w:rFonts w:hint="eastAsia"/>
          <w:lang w:eastAsia="zh-CN"/>
        </w:rPr>
        <w:t>成员，特别是成</w:t>
      </w:r>
      <w:r w:rsidRPr="00AB181A">
        <w:rPr>
          <w:rFonts w:hint="eastAsia"/>
          <w:lang w:eastAsia="zh-CN"/>
        </w:rPr>
        <w:t>员国，鼓励各自国家</w:t>
      </w:r>
      <w:r w:rsidR="007B17C7">
        <w:rPr>
          <w:rFonts w:hint="eastAsia"/>
          <w:lang w:eastAsia="zh-CN"/>
        </w:rPr>
        <w:t>的私营工业、中小企业和学术成员</w:t>
      </w:r>
      <w:r w:rsidRPr="00AB181A">
        <w:rPr>
          <w:rFonts w:hint="eastAsia"/>
          <w:lang w:eastAsia="zh-CN"/>
        </w:rPr>
        <w:t>参与</w:t>
      </w:r>
      <w:r w:rsidR="007B17C7" w:rsidRPr="007B17C7">
        <w:rPr>
          <w:lang w:eastAsia="zh-CN"/>
        </w:rPr>
        <w:t>ITU-D</w:t>
      </w:r>
      <w:r w:rsidRPr="00AB181A">
        <w:rPr>
          <w:rFonts w:hint="eastAsia"/>
          <w:lang w:eastAsia="zh-CN"/>
        </w:rPr>
        <w:t>的工作并为其做出贡献</w:t>
      </w:r>
      <w:r w:rsidR="007B17C7">
        <w:rPr>
          <w:rFonts w:hint="eastAsia"/>
          <w:lang w:eastAsia="zh-CN"/>
        </w:rPr>
        <w:t>。</w:t>
      </w:r>
    </w:p>
    <w:p w:rsidR="00674B59" w:rsidRDefault="00674B59" w:rsidP="00674B59"/>
    <w:p w:rsidR="003C58BF" w:rsidRPr="00175C4C" w:rsidRDefault="008D71AF" w:rsidP="00674B59">
      <w:pPr>
        <w:jc w:val="center"/>
      </w:pPr>
      <w:r>
        <w:t>______________</w:t>
      </w:r>
    </w:p>
    <w:sectPr w:rsidR="003C58BF" w:rsidRPr="00175C4C" w:rsidSect="00CC4B75">
      <w:headerReference w:type="default" r:id="rId12"/>
      <w:footerReference w:type="default" r:id="rId13"/>
      <w:footerReference w:type="first" r:id="rId14"/>
      <w:pgSz w:w="11907" w:h="16834" w:code="9"/>
      <w:pgMar w:top="1418" w:right="1134" w:bottom="851" w:left="1134" w:header="720"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09C" w:rsidRDefault="004F109C">
      <w:r>
        <w:separator/>
      </w:r>
    </w:p>
  </w:endnote>
  <w:endnote w:type="continuationSeparator" w:id="0">
    <w:p w:rsidR="004F109C" w:rsidRDefault="004F1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00"/>
    <w:family w:val="roman"/>
    <w:pitch w:val="variable"/>
    <w:sig w:usb0="00002003" w:usb1="00000000" w:usb2="00000000" w:usb3="00000000" w:csb0="00000041" w:csb1="00000000"/>
  </w:font>
  <w:font w:name="STKaiti">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09C" w:rsidRPr="00F43E9C" w:rsidRDefault="004F109C" w:rsidP="008D71AF">
    <w:pPr>
      <w:pStyle w:val="Footer"/>
      <w:rPr>
        <w:caps w:val="0"/>
        <w:szCs w:val="16"/>
        <w:lang w:val="en-GB"/>
      </w:rPr>
    </w:pPr>
    <w:r w:rsidRPr="00F43E9C">
      <w:rPr>
        <w:caps w:val="0"/>
        <w:szCs w:val="16"/>
      </w:rPr>
      <w:fldChar w:fldCharType="begin"/>
    </w:r>
    <w:r w:rsidRPr="00F43E9C">
      <w:rPr>
        <w:caps w:val="0"/>
        <w:szCs w:val="16"/>
        <w:lang w:val="en-US"/>
      </w:rPr>
      <w:instrText xml:space="preserve"> FILENAME \p \* MERGEFORMAT </w:instrText>
    </w:r>
    <w:r w:rsidRPr="00F43E9C">
      <w:rPr>
        <w:caps w:val="0"/>
        <w:szCs w:val="16"/>
      </w:rPr>
      <w:fldChar w:fldCharType="separate"/>
    </w:r>
    <w:r w:rsidR="00EB1FB3" w:rsidRPr="00F43E9C">
      <w:rPr>
        <w:caps w:val="0"/>
        <w:szCs w:val="16"/>
        <w:lang w:val="en-US"/>
      </w:rPr>
      <w:t>P:\CHI\ITU-D\CONF-D\TDAG19\000\020C.docx</w:t>
    </w:r>
    <w:r w:rsidRPr="00F43E9C">
      <w:rPr>
        <w:caps w:val="0"/>
        <w:szCs w:val="16"/>
        <w:lang w:val="en-US"/>
      </w:rPr>
      <w:fldChar w:fldCharType="end"/>
    </w:r>
    <w:r w:rsidRPr="00F43E9C">
      <w:rPr>
        <w:caps w:val="0"/>
        <w:szCs w:val="16"/>
        <w:lang w:val="en-US"/>
      </w:rPr>
      <w:t xml:space="preserve"> (449226)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4F109C" w:rsidRPr="004D495C" w:rsidTr="008D71AF">
      <w:tc>
        <w:tcPr>
          <w:tcW w:w="1526" w:type="dxa"/>
          <w:tcBorders>
            <w:top w:val="single" w:sz="4" w:space="0" w:color="000000"/>
          </w:tcBorders>
          <w:shd w:val="clear" w:color="auto" w:fill="auto"/>
        </w:tcPr>
        <w:p w:rsidR="004F109C" w:rsidRPr="004D495C" w:rsidRDefault="004F109C" w:rsidP="008D71AF">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rsidR="004F109C" w:rsidRPr="00F1049E" w:rsidRDefault="004F109C" w:rsidP="008D71AF">
          <w:pPr>
            <w:pStyle w:val="FirstFooter"/>
            <w:tabs>
              <w:tab w:val="left" w:pos="2302"/>
            </w:tabs>
            <w:ind w:left="2302" w:hanging="2302"/>
            <w:rPr>
              <w:sz w:val="18"/>
              <w:szCs w:val="18"/>
              <w:lang w:val="fr-CH"/>
            </w:rPr>
          </w:pPr>
          <w:r>
            <w:rPr>
              <w:rFonts w:ascii="SimSun" w:eastAsia="SimSun" w:hAnsi="SimSun" w:hint="eastAsia"/>
              <w:sz w:val="18"/>
              <w:szCs w:val="18"/>
              <w:lang w:val="fr-CH" w:eastAsia="zh-CN"/>
            </w:rPr>
            <w:t>组织/实体/姓名：</w:t>
          </w:r>
        </w:p>
      </w:tc>
      <w:tc>
        <w:tcPr>
          <w:tcW w:w="5987" w:type="dxa"/>
          <w:tcBorders>
            <w:top w:val="single" w:sz="4" w:space="0" w:color="000000"/>
          </w:tcBorders>
        </w:tcPr>
        <w:p w:rsidR="004F109C" w:rsidRPr="00E41CCE" w:rsidRDefault="004F109C" w:rsidP="008D71AF">
          <w:pPr>
            <w:pStyle w:val="FirstFooter"/>
            <w:tabs>
              <w:tab w:val="left" w:pos="1201"/>
            </w:tabs>
            <w:rPr>
              <w:sz w:val="18"/>
              <w:szCs w:val="18"/>
              <w:lang w:val="en-US" w:eastAsia="zh-CN"/>
            </w:rPr>
          </w:pPr>
          <w:r>
            <w:rPr>
              <w:rFonts w:hint="eastAsia"/>
              <w:sz w:val="18"/>
              <w:szCs w:val="18"/>
              <w:lang w:val="en-US" w:eastAsia="zh-CN"/>
            </w:rPr>
            <w:t>电信发展局创新</w:t>
          </w:r>
          <w:r>
            <w:rPr>
              <w:sz w:val="18"/>
              <w:szCs w:val="18"/>
              <w:lang w:val="en-US" w:eastAsia="zh-CN"/>
            </w:rPr>
            <w:t>和伙伴</w:t>
          </w:r>
          <w:r>
            <w:rPr>
              <w:rFonts w:hint="eastAsia"/>
              <w:sz w:val="18"/>
              <w:szCs w:val="18"/>
              <w:lang w:val="en-US" w:eastAsia="zh-CN"/>
            </w:rPr>
            <w:t>关系</w:t>
          </w:r>
          <w:r>
            <w:rPr>
              <w:sz w:val="18"/>
              <w:szCs w:val="18"/>
              <w:lang w:val="en-US" w:eastAsia="zh-CN"/>
            </w:rPr>
            <w:t>部主任金</w:t>
          </w:r>
          <w:r>
            <w:rPr>
              <w:rFonts w:hint="eastAsia"/>
              <w:sz w:val="18"/>
              <w:szCs w:val="18"/>
              <w:lang w:val="en-US" w:eastAsia="zh-CN"/>
            </w:rPr>
            <w:t>恩珠博</w:t>
          </w:r>
          <w:r>
            <w:rPr>
              <w:sz w:val="18"/>
              <w:szCs w:val="18"/>
              <w:lang w:val="en-US" w:eastAsia="zh-CN"/>
            </w:rPr>
            <w:t>士</w:t>
          </w:r>
        </w:p>
      </w:tc>
      <w:bookmarkStart w:id="28" w:name="OrgName"/>
      <w:bookmarkEnd w:id="28"/>
    </w:tr>
    <w:tr w:rsidR="004F109C" w:rsidRPr="004D495C" w:rsidTr="008D71AF">
      <w:tc>
        <w:tcPr>
          <w:tcW w:w="1526" w:type="dxa"/>
          <w:shd w:val="clear" w:color="auto" w:fill="auto"/>
        </w:tcPr>
        <w:p w:rsidR="004F109C" w:rsidRPr="004D495C" w:rsidRDefault="004F109C" w:rsidP="00645218">
          <w:pPr>
            <w:pStyle w:val="FirstFooter"/>
            <w:tabs>
              <w:tab w:val="left" w:pos="1559"/>
              <w:tab w:val="left" w:pos="3828"/>
            </w:tabs>
            <w:rPr>
              <w:sz w:val="20"/>
              <w:lang w:val="en-US" w:eastAsia="zh-CN"/>
            </w:rPr>
          </w:pPr>
        </w:p>
      </w:tc>
      <w:tc>
        <w:tcPr>
          <w:tcW w:w="2410" w:type="dxa"/>
          <w:shd w:val="clear" w:color="auto" w:fill="auto"/>
        </w:tcPr>
        <w:p w:rsidR="004F109C" w:rsidRPr="004D495C" w:rsidRDefault="004F109C" w:rsidP="00645218">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tcPr>
        <w:p w:rsidR="004F109C" w:rsidRPr="00103886" w:rsidRDefault="004F109C" w:rsidP="00645218">
          <w:pPr>
            <w:pStyle w:val="FirstFooter"/>
            <w:tabs>
              <w:tab w:val="left" w:pos="2302"/>
            </w:tabs>
            <w:rPr>
              <w:sz w:val="18"/>
              <w:szCs w:val="18"/>
              <w:lang w:val="en-US"/>
            </w:rPr>
          </w:pPr>
          <w:r>
            <w:rPr>
              <w:sz w:val="18"/>
              <w:szCs w:val="18"/>
              <w:lang w:val="en-US"/>
            </w:rPr>
            <w:t>+41 22 730 5900</w:t>
          </w:r>
        </w:p>
      </w:tc>
      <w:bookmarkStart w:id="29" w:name="PhoneNo"/>
      <w:bookmarkEnd w:id="29"/>
    </w:tr>
    <w:tr w:rsidR="004F109C" w:rsidRPr="004D495C" w:rsidTr="008D71AF">
      <w:tc>
        <w:tcPr>
          <w:tcW w:w="1526" w:type="dxa"/>
          <w:shd w:val="clear" w:color="auto" w:fill="auto"/>
        </w:tcPr>
        <w:p w:rsidR="004F109C" w:rsidRPr="004D495C" w:rsidRDefault="004F109C" w:rsidP="00645218">
          <w:pPr>
            <w:pStyle w:val="FirstFooter"/>
            <w:tabs>
              <w:tab w:val="left" w:pos="1559"/>
              <w:tab w:val="left" w:pos="3828"/>
            </w:tabs>
            <w:rPr>
              <w:sz w:val="20"/>
              <w:lang w:val="en-US"/>
            </w:rPr>
          </w:pPr>
        </w:p>
      </w:tc>
      <w:tc>
        <w:tcPr>
          <w:tcW w:w="2410" w:type="dxa"/>
          <w:shd w:val="clear" w:color="auto" w:fill="auto"/>
        </w:tcPr>
        <w:p w:rsidR="004F109C" w:rsidRPr="004D495C" w:rsidRDefault="004F109C" w:rsidP="0064521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87" w:type="dxa"/>
        </w:tcPr>
        <w:p w:rsidR="004F109C" w:rsidRPr="00103886" w:rsidRDefault="000C44BE" w:rsidP="00645218">
          <w:pPr>
            <w:pStyle w:val="FirstFooter"/>
            <w:tabs>
              <w:tab w:val="left" w:pos="2302"/>
            </w:tabs>
            <w:rPr>
              <w:sz w:val="18"/>
              <w:szCs w:val="18"/>
              <w:lang w:val="en-US"/>
            </w:rPr>
          </w:pPr>
          <w:hyperlink r:id="rId1" w:history="1">
            <w:r w:rsidR="004F109C" w:rsidRPr="00996114">
              <w:rPr>
                <w:rStyle w:val="Hyperlink"/>
                <w:sz w:val="18"/>
                <w:szCs w:val="18"/>
                <w:lang w:val="en-US"/>
              </w:rPr>
              <w:t>eun-ju.kim@itu.int</w:t>
            </w:r>
          </w:hyperlink>
        </w:p>
      </w:tc>
      <w:bookmarkStart w:id="30" w:name="Email"/>
      <w:bookmarkEnd w:id="30"/>
    </w:tr>
  </w:tbl>
  <w:p w:rsidR="004F109C" w:rsidRPr="00645218" w:rsidRDefault="004F109C" w:rsidP="00175C4C">
    <w:pPr>
      <w:pStyle w:val="Footer"/>
      <w:jc w:val="center"/>
      <w:rPr>
        <w:lang w:val="en-US"/>
      </w:rPr>
    </w:pPr>
  </w:p>
  <w:p w:rsidR="004F109C" w:rsidRPr="00E82BF1" w:rsidRDefault="000C44BE" w:rsidP="00175C4C">
    <w:pPr>
      <w:pStyle w:val="Footer"/>
      <w:jc w:val="center"/>
      <w:rPr>
        <w:sz w:val="20"/>
      </w:rPr>
    </w:pPr>
    <w:hyperlink r:id="rId2" w:history="1">
      <w:r w:rsidR="004F109C" w:rsidRPr="00E82BF1">
        <w:rPr>
          <w:rStyle w:val="Hyperlink"/>
          <w:caps w:val="0"/>
          <w:noProof w:val="0"/>
          <w:sz w:val="20"/>
          <w:lang w:val="en-US"/>
        </w:rPr>
        <w:t>TDAG</w:t>
      </w:r>
    </w:hyperlink>
  </w:p>
  <w:p w:rsidR="004F109C" w:rsidRPr="00E82BF1" w:rsidRDefault="004F109C" w:rsidP="00175C4C">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09C" w:rsidRDefault="004F109C">
      <w:r>
        <w:t>____________________</w:t>
      </w:r>
    </w:p>
  </w:footnote>
  <w:footnote w:type="continuationSeparator" w:id="0">
    <w:p w:rsidR="004F109C" w:rsidRDefault="004F109C">
      <w:r>
        <w:continuationSeparator/>
      </w:r>
    </w:p>
  </w:footnote>
  <w:footnote w:id="1">
    <w:p w:rsidR="004F109C" w:rsidRPr="00EB1FB3" w:rsidRDefault="004F109C" w:rsidP="00EB1FB3">
      <w:pPr>
        <w:pStyle w:val="FootnoteText"/>
        <w:rPr>
          <w:sz w:val="18"/>
          <w:szCs w:val="18"/>
          <w:lang w:val="en-US" w:eastAsia="zh-CN"/>
        </w:rPr>
      </w:pPr>
      <w:r w:rsidRPr="00C1371A">
        <w:rPr>
          <w:rStyle w:val="FootnoteReference"/>
        </w:rPr>
        <w:footnoteRef/>
      </w:r>
      <w:r w:rsidR="00EB1FB3">
        <w:rPr>
          <w:lang w:eastAsia="zh-CN"/>
        </w:rPr>
        <w:tab/>
      </w:r>
      <w:bookmarkStart w:id="15" w:name="lt_pId093"/>
      <w:r w:rsidRPr="00EB1FB3">
        <w:rPr>
          <w:rFonts w:hint="eastAsia"/>
          <w:sz w:val="18"/>
          <w:szCs w:val="18"/>
          <w:lang w:val="en-US" w:eastAsia="zh-CN"/>
        </w:rPr>
        <w:t>学术成员通过单一会费参与国际电联三个部门的工作。</w:t>
      </w:r>
      <w:bookmarkEnd w:id="15"/>
    </w:p>
  </w:footnote>
  <w:footnote w:id="2">
    <w:p w:rsidR="004F109C" w:rsidRPr="00600AEC" w:rsidRDefault="004F109C" w:rsidP="003B2A2A">
      <w:pPr>
        <w:pStyle w:val="FootnoteText"/>
        <w:rPr>
          <w:lang w:eastAsia="zh-CN"/>
        </w:rPr>
      </w:pPr>
      <w:r>
        <w:rPr>
          <w:rStyle w:val="FootnoteReference"/>
        </w:rPr>
        <w:footnoteRef/>
      </w:r>
      <w:r w:rsidR="00EB1FB3">
        <w:rPr>
          <w:lang w:eastAsia="zh-CN"/>
        </w:rPr>
        <w:tab/>
      </w:r>
      <w:r w:rsidRPr="00801F5E">
        <w:rPr>
          <w:rFonts w:hint="eastAsia"/>
          <w:sz w:val="18"/>
          <w:szCs w:val="18"/>
          <w:lang w:eastAsia="zh-CN"/>
        </w:rPr>
        <w:t>圣路易斯国立大学（阿根廷）；布宜诺斯艾利斯大学</w:t>
      </w:r>
      <w:proofErr w:type="spellStart"/>
      <w:r w:rsidRPr="00801F5E">
        <w:rPr>
          <w:rFonts w:hint="eastAsia"/>
          <w:sz w:val="18"/>
          <w:szCs w:val="18"/>
          <w:lang w:eastAsia="zh-CN"/>
        </w:rPr>
        <w:t>Ingenieria</w:t>
      </w:r>
      <w:proofErr w:type="spellEnd"/>
      <w:r w:rsidRPr="00801F5E">
        <w:rPr>
          <w:rFonts w:hint="eastAsia"/>
          <w:sz w:val="18"/>
          <w:szCs w:val="18"/>
          <w:lang w:eastAsia="zh-CN"/>
        </w:rPr>
        <w:t>学院（阿根廷）；国立艺术大学（阿根廷）；里约·库图瓦国立大学（阿根廷）；巴尔塞罗研究所（阿根廷）；南方国家大学（阿根廷）；图库</w:t>
      </w:r>
      <w:proofErr w:type="gramStart"/>
      <w:r w:rsidRPr="00801F5E">
        <w:rPr>
          <w:rFonts w:hint="eastAsia"/>
          <w:sz w:val="18"/>
          <w:szCs w:val="18"/>
          <w:lang w:eastAsia="zh-CN"/>
        </w:rPr>
        <w:t>曼</w:t>
      </w:r>
      <w:proofErr w:type="gramEnd"/>
      <w:r w:rsidRPr="00801F5E">
        <w:rPr>
          <w:rFonts w:hint="eastAsia"/>
          <w:sz w:val="18"/>
          <w:szCs w:val="18"/>
          <w:lang w:eastAsia="zh-CN"/>
        </w:rPr>
        <w:t>国立大学（阿根廷）；科尔多瓦国立大学（阿根廷）；</w:t>
      </w:r>
      <w:proofErr w:type="gramStart"/>
      <w:r w:rsidRPr="00801F5E">
        <w:rPr>
          <w:rFonts w:hint="eastAsia"/>
          <w:sz w:val="18"/>
          <w:szCs w:val="18"/>
          <w:lang w:eastAsia="zh-CN"/>
        </w:rPr>
        <w:t>国家马坦扎</w:t>
      </w:r>
      <w:proofErr w:type="gramEnd"/>
      <w:r w:rsidRPr="00801F5E">
        <w:rPr>
          <w:rFonts w:hint="eastAsia"/>
          <w:sz w:val="18"/>
          <w:szCs w:val="18"/>
          <w:lang w:eastAsia="zh-CN"/>
        </w:rPr>
        <w:t>大学（阿根廷）；拉普拉塔国立大学（阿根廷）；国立米西奥内斯大学（阿根廷）；国立技术大学（阿根廷）；里奥内格罗国立大学（阿根廷）；国立卢汉大学（阿根廷）；马绍尔群岛大学（澳大利亚）；国家邮政、电信和</w:t>
      </w:r>
      <w:r w:rsidRPr="00801F5E">
        <w:rPr>
          <w:rFonts w:hint="eastAsia"/>
          <w:sz w:val="18"/>
          <w:szCs w:val="18"/>
          <w:lang w:eastAsia="zh-CN"/>
        </w:rPr>
        <w:t>ICT</w:t>
      </w:r>
      <w:r w:rsidRPr="00801F5E">
        <w:rPr>
          <w:rFonts w:hint="eastAsia"/>
          <w:sz w:val="18"/>
          <w:szCs w:val="18"/>
          <w:lang w:eastAsia="zh-CN"/>
        </w:rPr>
        <w:t>高等学校（喀麦隆）；中国科学院计算机网络信息中心（中国）；中国电子科技大学（中国）；</w:t>
      </w:r>
      <w:r w:rsidRPr="00801F5E">
        <w:rPr>
          <w:rFonts w:hint="eastAsia"/>
          <w:sz w:val="18"/>
          <w:szCs w:val="18"/>
          <w:lang w:val="en-US" w:eastAsia="zh-CN"/>
        </w:rPr>
        <w:t>中国科学院信息工程研究所（</w:t>
      </w:r>
      <w:r w:rsidR="00EB1FB3">
        <w:rPr>
          <w:rFonts w:hint="eastAsia"/>
          <w:sz w:val="18"/>
          <w:szCs w:val="18"/>
          <w:lang w:val="en-US" w:eastAsia="zh-CN"/>
        </w:rPr>
        <w:t>CETC ISA</w:t>
      </w:r>
      <w:r w:rsidRPr="00801F5E">
        <w:rPr>
          <w:rFonts w:hint="eastAsia"/>
          <w:sz w:val="18"/>
          <w:szCs w:val="18"/>
          <w:lang w:val="en-US" w:eastAsia="zh-CN"/>
        </w:rPr>
        <w:t>）（中国）；圣多明各自治大学（多米尼加共和国）；</w:t>
      </w:r>
      <w:r w:rsidRPr="00801F5E">
        <w:rPr>
          <w:rFonts w:hint="eastAsia"/>
          <w:sz w:val="18"/>
          <w:szCs w:val="18"/>
          <w:lang w:val="en-US" w:eastAsia="zh-CN"/>
        </w:rPr>
        <w:t>IRT</w:t>
      </w:r>
      <w:r w:rsidRPr="00801F5E">
        <w:rPr>
          <w:rFonts w:hint="eastAsia"/>
          <w:sz w:val="18"/>
          <w:szCs w:val="18"/>
          <w:lang w:val="en-US" w:eastAsia="zh-CN"/>
        </w:rPr>
        <w:t>系统</w:t>
      </w:r>
      <w:r w:rsidR="00EB1FB3">
        <w:rPr>
          <w:rFonts w:hint="eastAsia"/>
          <w:sz w:val="18"/>
          <w:szCs w:val="18"/>
          <w:lang w:val="en-US" w:eastAsia="zh-CN"/>
        </w:rPr>
        <w:t>X</w:t>
      </w:r>
      <w:r w:rsidRPr="00801F5E">
        <w:rPr>
          <w:rFonts w:hint="eastAsia"/>
          <w:sz w:val="18"/>
          <w:szCs w:val="18"/>
          <w:lang w:val="en-US" w:eastAsia="zh-CN"/>
        </w:rPr>
        <w:t>（法国）；埃尔兰根国际音频实验室（德国）；夸梅·恩克鲁玛科技大学（加纳）；印度国际经济关系研究理事会（印度）；印度科学研究所（印度）；国家公共财政和政策研究所（印度）；国家工业工程研究所技术和创新管理中心（印度）；物联网学院（伊朗）；首尔国立大学公共行政研究生院（大韩民国）；巴勒斯坦嘉道理技术大学（巴勒斯坦国）；阿拉伯美国大学（巴勒斯坦，国家）；国家电信研究所（波兰）；卡塔尔大学（卡塔尔）；圣彼得堡国立航空航天仪器大学（俄罗斯联邦）；纳伊夫阿拉伯安全科学大学（沙特阿拉伯）；电信研究中心（突尼斯）；佛罗里达大西洋大学（美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09C" w:rsidRPr="00F43E9C" w:rsidRDefault="004F109C" w:rsidP="00F43E9C">
    <w:pPr>
      <w:tabs>
        <w:tab w:val="clear" w:pos="794"/>
        <w:tab w:val="clear" w:pos="1191"/>
        <w:tab w:val="clear" w:pos="1588"/>
        <w:tab w:val="clear" w:pos="1985"/>
        <w:tab w:val="center" w:pos="4820"/>
        <w:tab w:val="right" w:pos="10206"/>
      </w:tabs>
      <w:ind w:right="1"/>
      <w:rPr>
        <w:rStyle w:val="PageNumber"/>
        <w:rFonts w:ascii="Calibri" w:eastAsia="SimSun" w:hAnsi="Calibri"/>
        <w:smallCaps/>
        <w:spacing w:val="24"/>
        <w:sz w:val="22"/>
        <w:szCs w:val="22"/>
        <w:lang w:val="es-ES_tradnl"/>
      </w:rPr>
    </w:pPr>
    <w:r w:rsidRPr="00F43E9C">
      <w:rPr>
        <w:rFonts w:ascii="Calibri" w:eastAsia="SimSun" w:hAnsi="Calibri"/>
        <w:sz w:val="22"/>
        <w:szCs w:val="22"/>
      </w:rPr>
      <w:tab/>
    </w:r>
    <w:r w:rsidRPr="00F43E9C">
      <w:rPr>
        <w:rFonts w:ascii="Calibri" w:eastAsia="SimSun" w:hAnsi="Calibri"/>
        <w:sz w:val="22"/>
        <w:szCs w:val="22"/>
        <w:lang w:val="es-ES_tradnl"/>
      </w:rPr>
      <w:t>TDAG-19/</w:t>
    </w:r>
    <w:bookmarkStart w:id="27" w:name="DocNo2"/>
    <w:bookmarkEnd w:id="27"/>
    <w:r w:rsidRPr="00F43E9C">
      <w:rPr>
        <w:rFonts w:ascii="Calibri" w:eastAsia="SimSun" w:hAnsi="Calibri"/>
        <w:sz w:val="22"/>
        <w:szCs w:val="22"/>
        <w:lang w:val="es-ES_tradnl"/>
      </w:rPr>
      <w:t>20-C</w:t>
    </w:r>
    <w:r w:rsidRPr="00F43E9C">
      <w:rPr>
        <w:rFonts w:ascii="Calibri" w:eastAsia="SimSun" w:hAnsi="Calibri"/>
        <w:sz w:val="22"/>
        <w:szCs w:val="22"/>
        <w:lang w:val="es-ES_tradnl"/>
      </w:rPr>
      <w:tab/>
    </w:r>
    <w:r w:rsidRPr="00F43E9C">
      <w:rPr>
        <w:rFonts w:ascii="Calibri" w:eastAsia="SimSun" w:hAnsi="Calibri"/>
        <w:sz w:val="22"/>
        <w:szCs w:val="22"/>
      </w:rPr>
      <w:fldChar w:fldCharType="begin"/>
    </w:r>
    <w:r w:rsidRPr="00F43E9C">
      <w:rPr>
        <w:rFonts w:ascii="Calibri" w:eastAsia="SimSun" w:hAnsi="Calibri"/>
        <w:sz w:val="22"/>
        <w:szCs w:val="22"/>
        <w:lang w:val="es-ES_tradnl"/>
      </w:rPr>
      <w:instrText xml:space="preserve"> PAGE </w:instrText>
    </w:r>
    <w:r w:rsidRPr="00F43E9C">
      <w:rPr>
        <w:rFonts w:ascii="Calibri" w:eastAsia="SimSun" w:hAnsi="Calibri"/>
        <w:sz w:val="22"/>
        <w:szCs w:val="22"/>
      </w:rPr>
      <w:fldChar w:fldCharType="separate"/>
    </w:r>
    <w:r w:rsidR="000C44BE">
      <w:rPr>
        <w:rFonts w:ascii="Calibri" w:eastAsia="SimSun" w:hAnsi="Calibri"/>
        <w:noProof/>
        <w:sz w:val="22"/>
        <w:szCs w:val="22"/>
        <w:lang w:val="es-ES_tradnl"/>
      </w:rPr>
      <w:t>5</w:t>
    </w:r>
    <w:r w:rsidRPr="00F43E9C">
      <w:rPr>
        <w:rFonts w:ascii="Calibri" w:eastAsia="SimSun" w:hAnsi="Calibri"/>
        <w:sz w:val="22"/>
        <w:szCs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9EA"/>
    <w:rsid w:val="00002716"/>
    <w:rsid w:val="00005791"/>
    <w:rsid w:val="0002520B"/>
    <w:rsid w:val="00037A9E"/>
    <w:rsid w:val="00037F91"/>
    <w:rsid w:val="000539F1"/>
    <w:rsid w:val="00055A2A"/>
    <w:rsid w:val="000615C1"/>
    <w:rsid w:val="00065B23"/>
    <w:rsid w:val="0009225C"/>
    <w:rsid w:val="000A17C4"/>
    <w:rsid w:val="000A346A"/>
    <w:rsid w:val="000B2352"/>
    <w:rsid w:val="000C44BE"/>
    <w:rsid w:val="000C7B84"/>
    <w:rsid w:val="000D261B"/>
    <w:rsid w:val="000D58A3"/>
    <w:rsid w:val="000E3ED4"/>
    <w:rsid w:val="000F6644"/>
    <w:rsid w:val="00100833"/>
    <w:rsid w:val="00113EE8"/>
    <w:rsid w:val="0011455A"/>
    <w:rsid w:val="00114A65"/>
    <w:rsid w:val="00141699"/>
    <w:rsid w:val="00147000"/>
    <w:rsid w:val="00163091"/>
    <w:rsid w:val="001645CB"/>
    <w:rsid w:val="00166305"/>
    <w:rsid w:val="001703C6"/>
    <w:rsid w:val="00173781"/>
    <w:rsid w:val="00175C4C"/>
    <w:rsid w:val="00175CAE"/>
    <w:rsid w:val="001828DB"/>
    <w:rsid w:val="001850FE"/>
    <w:rsid w:val="00185135"/>
    <w:rsid w:val="0019037C"/>
    <w:rsid w:val="001905A9"/>
    <w:rsid w:val="00191273"/>
    <w:rsid w:val="001942A7"/>
    <w:rsid w:val="0019587B"/>
    <w:rsid w:val="001A163D"/>
    <w:rsid w:val="001A1E1F"/>
    <w:rsid w:val="001A441E"/>
    <w:rsid w:val="001B2C5E"/>
    <w:rsid w:val="001B357F"/>
    <w:rsid w:val="001C2C64"/>
    <w:rsid w:val="001C3702"/>
    <w:rsid w:val="001C4656"/>
    <w:rsid w:val="001E1FE9"/>
    <w:rsid w:val="001F1B3F"/>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85B33"/>
    <w:rsid w:val="002C1EC7"/>
    <w:rsid w:val="002C7EA3"/>
    <w:rsid w:val="002D20AE"/>
    <w:rsid w:val="002D6C61"/>
    <w:rsid w:val="002E2104"/>
    <w:rsid w:val="002E4DA2"/>
    <w:rsid w:val="002E6963"/>
    <w:rsid w:val="002F05D8"/>
    <w:rsid w:val="002F2DE0"/>
    <w:rsid w:val="002F5E25"/>
    <w:rsid w:val="0030029B"/>
    <w:rsid w:val="003125C3"/>
    <w:rsid w:val="00312AE6"/>
    <w:rsid w:val="00317D1A"/>
    <w:rsid w:val="003211FF"/>
    <w:rsid w:val="00327247"/>
    <w:rsid w:val="00327A9D"/>
    <w:rsid w:val="0033130E"/>
    <w:rsid w:val="00360B73"/>
    <w:rsid w:val="0038365A"/>
    <w:rsid w:val="00386A89"/>
    <w:rsid w:val="0039108C"/>
    <w:rsid w:val="003920DA"/>
    <w:rsid w:val="0039648E"/>
    <w:rsid w:val="003A39EA"/>
    <w:rsid w:val="003A5AFE"/>
    <w:rsid w:val="003A5D5F"/>
    <w:rsid w:val="003A7FBB"/>
    <w:rsid w:val="003A7FFE"/>
    <w:rsid w:val="003B0A63"/>
    <w:rsid w:val="003B2A2A"/>
    <w:rsid w:val="003B50E1"/>
    <w:rsid w:val="003C1746"/>
    <w:rsid w:val="003C58BF"/>
    <w:rsid w:val="003D451D"/>
    <w:rsid w:val="003F2DD8"/>
    <w:rsid w:val="003F41C7"/>
    <w:rsid w:val="003F50B2"/>
    <w:rsid w:val="00401BFF"/>
    <w:rsid w:val="00402DDC"/>
    <w:rsid w:val="004122C5"/>
    <w:rsid w:val="00413B78"/>
    <w:rsid w:val="00416DDE"/>
    <w:rsid w:val="00425A85"/>
    <w:rsid w:val="0044411E"/>
    <w:rsid w:val="00453435"/>
    <w:rsid w:val="00466398"/>
    <w:rsid w:val="0049128B"/>
    <w:rsid w:val="00493B49"/>
    <w:rsid w:val="00495501"/>
    <w:rsid w:val="004A070A"/>
    <w:rsid w:val="004A320E"/>
    <w:rsid w:val="004A4E9C"/>
    <w:rsid w:val="004B1A3C"/>
    <w:rsid w:val="004C5C6B"/>
    <w:rsid w:val="004D2CC3"/>
    <w:rsid w:val="004D33B2"/>
    <w:rsid w:val="004D35CB"/>
    <w:rsid w:val="004E20E5"/>
    <w:rsid w:val="004E64EA"/>
    <w:rsid w:val="004E7828"/>
    <w:rsid w:val="004F109C"/>
    <w:rsid w:val="004F46AA"/>
    <w:rsid w:val="004F47B2"/>
    <w:rsid w:val="004F6A70"/>
    <w:rsid w:val="00502ABF"/>
    <w:rsid w:val="00504DB0"/>
    <w:rsid w:val="00520649"/>
    <w:rsid w:val="005406BE"/>
    <w:rsid w:val="0054420E"/>
    <w:rsid w:val="00544D1B"/>
    <w:rsid w:val="00545DC0"/>
    <w:rsid w:val="00545F6C"/>
    <w:rsid w:val="00553950"/>
    <w:rsid w:val="00554989"/>
    <w:rsid w:val="0055720C"/>
    <w:rsid w:val="0056423B"/>
    <w:rsid w:val="00573424"/>
    <w:rsid w:val="0057402F"/>
    <w:rsid w:val="005849D6"/>
    <w:rsid w:val="00585367"/>
    <w:rsid w:val="005862E6"/>
    <w:rsid w:val="00592518"/>
    <w:rsid w:val="00592E87"/>
    <w:rsid w:val="00594C4D"/>
    <w:rsid w:val="005A33B0"/>
    <w:rsid w:val="005A3E62"/>
    <w:rsid w:val="005A4C3D"/>
    <w:rsid w:val="005B725F"/>
    <w:rsid w:val="005C2DC2"/>
    <w:rsid w:val="005C304A"/>
    <w:rsid w:val="005C7FA9"/>
    <w:rsid w:val="005D57C8"/>
    <w:rsid w:val="005D7761"/>
    <w:rsid w:val="005E0278"/>
    <w:rsid w:val="005E3CA0"/>
    <w:rsid w:val="005E3F42"/>
    <w:rsid w:val="005E44B1"/>
    <w:rsid w:val="005E47E4"/>
    <w:rsid w:val="005E67B0"/>
    <w:rsid w:val="005E7047"/>
    <w:rsid w:val="005E777F"/>
    <w:rsid w:val="005F1CA7"/>
    <w:rsid w:val="005F43DD"/>
    <w:rsid w:val="005F51A9"/>
    <w:rsid w:val="005F7416"/>
    <w:rsid w:val="00600AEC"/>
    <w:rsid w:val="00600C11"/>
    <w:rsid w:val="00606B89"/>
    <w:rsid w:val="00613F25"/>
    <w:rsid w:val="00625FB8"/>
    <w:rsid w:val="006261BD"/>
    <w:rsid w:val="00636284"/>
    <w:rsid w:val="00645218"/>
    <w:rsid w:val="0064734E"/>
    <w:rsid w:val="00650137"/>
    <w:rsid w:val="006509D7"/>
    <w:rsid w:val="0065521B"/>
    <w:rsid w:val="00671EF6"/>
    <w:rsid w:val="0067205B"/>
    <w:rsid w:val="00672592"/>
    <w:rsid w:val="006748F8"/>
    <w:rsid w:val="00674B59"/>
    <w:rsid w:val="00680489"/>
    <w:rsid w:val="006926F0"/>
    <w:rsid w:val="006A7710"/>
    <w:rsid w:val="006A7A61"/>
    <w:rsid w:val="006B2FFB"/>
    <w:rsid w:val="006B4F8A"/>
    <w:rsid w:val="006C10A2"/>
    <w:rsid w:val="006C1F18"/>
    <w:rsid w:val="006D40D5"/>
    <w:rsid w:val="006F009A"/>
    <w:rsid w:val="006F3D93"/>
    <w:rsid w:val="007019B1"/>
    <w:rsid w:val="00703E66"/>
    <w:rsid w:val="00717FED"/>
    <w:rsid w:val="00721657"/>
    <w:rsid w:val="00727B1A"/>
    <w:rsid w:val="00730E2C"/>
    <w:rsid w:val="00745F13"/>
    <w:rsid w:val="00752258"/>
    <w:rsid w:val="00762880"/>
    <w:rsid w:val="00772290"/>
    <w:rsid w:val="00777265"/>
    <w:rsid w:val="007805E7"/>
    <w:rsid w:val="0078222A"/>
    <w:rsid w:val="00787D48"/>
    <w:rsid w:val="007A4E50"/>
    <w:rsid w:val="007B17C7"/>
    <w:rsid w:val="007B18A7"/>
    <w:rsid w:val="007B250E"/>
    <w:rsid w:val="007B58A6"/>
    <w:rsid w:val="007C27FC"/>
    <w:rsid w:val="007C51FF"/>
    <w:rsid w:val="007D020F"/>
    <w:rsid w:val="007D50E4"/>
    <w:rsid w:val="007E62D9"/>
    <w:rsid w:val="007E7FEE"/>
    <w:rsid w:val="00801F5E"/>
    <w:rsid w:val="008028CE"/>
    <w:rsid w:val="0080332E"/>
    <w:rsid w:val="00811873"/>
    <w:rsid w:val="008141E0"/>
    <w:rsid w:val="00816EE1"/>
    <w:rsid w:val="00816F88"/>
    <w:rsid w:val="00822323"/>
    <w:rsid w:val="00823118"/>
    <w:rsid w:val="00833024"/>
    <w:rsid w:val="00844A56"/>
    <w:rsid w:val="008450D4"/>
    <w:rsid w:val="00852081"/>
    <w:rsid w:val="008543C0"/>
    <w:rsid w:val="008717AC"/>
    <w:rsid w:val="00874DFD"/>
    <w:rsid w:val="00883086"/>
    <w:rsid w:val="008879FD"/>
    <w:rsid w:val="00894C37"/>
    <w:rsid w:val="008A00EA"/>
    <w:rsid w:val="008A3F93"/>
    <w:rsid w:val="008A6236"/>
    <w:rsid w:val="008A6E1C"/>
    <w:rsid w:val="008A72FD"/>
    <w:rsid w:val="008B2EDF"/>
    <w:rsid w:val="008B54CB"/>
    <w:rsid w:val="008B5A3D"/>
    <w:rsid w:val="008C2B02"/>
    <w:rsid w:val="008C4010"/>
    <w:rsid w:val="008C4FDF"/>
    <w:rsid w:val="008C6B1F"/>
    <w:rsid w:val="008D5E4F"/>
    <w:rsid w:val="008D71AF"/>
    <w:rsid w:val="008F14F5"/>
    <w:rsid w:val="008F71C1"/>
    <w:rsid w:val="00902D41"/>
    <w:rsid w:val="00914004"/>
    <w:rsid w:val="00914C6E"/>
    <w:rsid w:val="00915C8E"/>
    <w:rsid w:val="00922EC1"/>
    <w:rsid w:val="009301F1"/>
    <w:rsid w:val="009359B8"/>
    <w:rsid w:val="009431F8"/>
    <w:rsid w:val="00947A35"/>
    <w:rsid w:val="00962F6D"/>
    <w:rsid w:val="00966CB5"/>
    <w:rsid w:val="00975786"/>
    <w:rsid w:val="00981CB7"/>
    <w:rsid w:val="00983E1F"/>
    <w:rsid w:val="00993F46"/>
    <w:rsid w:val="00997358"/>
    <w:rsid w:val="009A452B"/>
    <w:rsid w:val="009B050C"/>
    <w:rsid w:val="009B087F"/>
    <w:rsid w:val="009C110B"/>
    <w:rsid w:val="009C5441"/>
    <w:rsid w:val="009D119F"/>
    <w:rsid w:val="009F3940"/>
    <w:rsid w:val="009F3EB2"/>
    <w:rsid w:val="009F6EB1"/>
    <w:rsid w:val="00A15749"/>
    <w:rsid w:val="00A20267"/>
    <w:rsid w:val="00A3158C"/>
    <w:rsid w:val="00A33E32"/>
    <w:rsid w:val="00A3727C"/>
    <w:rsid w:val="00A426A0"/>
    <w:rsid w:val="00A447AA"/>
    <w:rsid w:val="00A53E7C"/>
    <w:rsid w:val="00A60087"/>
    <w:rsid w:val="00A67D34"/>
    <w:rsid w:val="00A705E8"/>
    <w:rsid w:val="00A9392C"/>
    <w:rsid w:val="00A9462B"/>
    <w:rsid w:val="00A97D59"/>
    <w:rsid w:val="00AA193B"/>
    <w:rsid w:val="00AA3E09"/>
    <w:rsid w:val="00AA4BEF"/>
    <w:rsid w:val="00AB181A"/>
    <w:rsid w:val="00AB4962"/>
    <w:rsid w:val="00AB740F"/>
    <w:rsid w:val="00AC7221"/>
    <w:rsid w:val="00AD0A21"/>
    <w:rsid w:val="00AE27A9"/>
    <w:rsid w:val="00AE5961"/>
    <w:rsid w:val="00AF4971"/>
    <w:rsid w:val="00AF5A46"/>
    <w:rsid w:val="00B01046"/>
    <w:rsid w:val="00B13CB6"/>
    <w:rsid w:val="00B17AE4"/>
    <w:rsid w:val="00B310F9"/>
    <w:rsid w:val="00B37866"/>
    <w:rsid w:val="00B412FB"/>
    <w:rsid w:val="00B4576B"/>
    <w:rsid w:val="00B46350"/>
    <w:rsid w:val="00B74000"/>
    <w:rsid w:val="00B83D5E"/>
    <w:rsid w:val="00B8460A"/>
    <w:rsid w:val="00B8650D"/>
    <w:rsid w:val="00B879B4"/>
    <w:rsid w:val="00B90F07"/>
    <w:rsid w:val="00B97BB9"/>
    <w:rsid w:val="00BA0009"/>
    <w:rsid w:val="00BA4D75"/>
    <w:rsid w:val="00BB1863"/>
    <w:rsid w:val="00BB25EE"/>
    <w:rsid w:val="00BB363A"/>
    <w:rsid w:val="00BC10A0"/>
    <w:rsid w:val="00BC233D"/>
    <w:rsid w:val="00BC7BA2"/>
    <w:rsid w:val="00BD426B"/>
    <w:rsid w:val="00BD79F0"/>
    <w:rsid w:val="00BE0986"/>
    <w:rsid w:val="00BE2B4D"/>
    <w:rsid w:val="00C015F8"/>
    <w:rsid w:val="00C0533A"/>
    <w:rsid w:val="00C07E26"/>
    <w:rsid w:val="00C1011C"/>
    <w:rsid w:val="00C177C5"/>
    <w:rsid w:val="00C4038C"/>
    <w:rsid w:val="00C42BA2"/>
    <w:rsid w:val="00C44066"/>
    <w:rsid w:val="00C44E13"/>
    <w:rsid w:val="00C453F2"/>
    <w:rsid w:val="00C60A41"/>
    <w:rsid w:val="00C625A8"/>
    <w:rsid w:val="00C62DE8"/>
    <w:rsid w:val="00C62DFB"/>
    <w:rsid w:val="00C66F4D"/>
    <w:rsid w:val="00C86600"/>
    <w:rsid w:val="00C87BCA"/>
    <w:rsid w:val="00C94506"/>
    <w:rsid w:val="00C954BC"/>
    <w:rsid w:val="00CA1F0B"/>
    <w:rsid w:val="00CB110F"/>
    <w:rsid w:val="00CB2A2E"/>
    <w:rsid w:val="00CB338A"/>
    <w:rsid w:val="00CB79C5"/>
    <w:rsid w:val="00CC3DFF"/>
    <w:rsid w:val="00CC411F"/>
    <w:rsid w:val="00CC4B75"/>
    <w:rsid w:val="00CC732E"/>
    <w:rsid w:val="00CD7207"/>
    <w:rsid w:val="00CE0DBE"/>
    <w:rsid w:val="00CE5E4D"/>
    <w:rsid w:val="00CF02C4"/>
    <w:rsid w:val="00CF167F"/>
    <w:rsid w:val="00CF27A0"/>
    <w:rsid w:val="00CF72E5"/>
    <w:rsid w:val="00D01F54"/>
    <w:rsid w:val="00D10FC7"/>
    <w:rsid w:val="00D20E99"/>
    <w:rsid w:val="00D21C83"/>
    <w:rsid w:val="00D35BDD"/>
    <w:rsid w:val="00D63006"/>
    <w:rsid w:val="00D72301"/>
    <w:rsid w:val="00D91B97"/>
    <w:rsid w:val="00D93ACC"/>
    <w:rsid w:val="00D93C08"/>
    <w:rsid w:val="00D95DAC"/>
    <w:rsid w:val="00D97961"/>
    <w:rsid w:val="00DA5BA2"/>
    <w:rsid w:val="00DB1171"/>
    <w:rsid w:val="00DB1519"/>
    <w:rsid w:val="00DB2840"/>
    <w:rsid w:val="00DD66B4"/>
    <w:rsid w:val="00DE1972"/>
    <w:rsid w:val="00DE27AB"/>
    <w:rsid w:val="00DE39CC"/>
    <w:rsid w:val="00DF2AB3"/>
    <w:rsid w:val="00DF7250"/>
    <w:rsid w:val="00DF7AE9"/>
    <w:rsid w:val="00E00CAA"/>
    <w:rsid w:val="00E014F1"/>
    <w:rsid w:val="00E03EBF"/>
    <w:rsid w:val="00E05209"/>
    <w:rsid w:val="00E14C94"/>
    <w:rsid w:val="00E2258E"/>
    <w:rsid w:val="00E260C2"/>
    <w:rsid w:val="00E32596"/>
    <w:rsid w:val="00E368F7"/>
    <w:rsid w:val="00E36EB8"/>
    <w:rsid w:val="00E37FB8"/>
    <w:rsid w:val="00E40B07"/>
    <w:rsid w:val="00E42326"/>
    <w:rsid w:val="00E43544"/>
    <w:rsid w:val="00E44D89"/>
    <w:rsid w:val="00E477EA"/>
    <w:rsid w:val="00E63B14"/>
    <w:rsid w:val="00E82BF1"/>
    <w:rsid w:val="00E83810"/>
    <w:rsid w:val="00E86933"/>
    <w:rsid w:val="00E9641C"/>
    <w:rsid w:val="00E97298"/>
    <w:rsid w:val="00E97753"/>
    <w:rsid w:val="00E97E58"/>
    <w:rsid w:val="00EA2BC2"/>
    <w:rsid w:val="00EA7DE7"/>
    <w:rsid w:val="00EB1FB3"/>
    <w:rsid w:val="00EB7A8A"/>
    <w:rsid w:val="00ED6F3E"/>
    <w:rsid w:val="00EE3A64"/>
    <w:rsid w:val="00EE5600"/>
    <w:rsid w:val="00EF01CF"/>
    <w:rsid w:val="00F03590"/>
    <w:rsid w:val="00F03622"/>
    <w:rsid w:val="00F077FD"/>
    <w:rsid w:val="00F1049E"/>
    <w:rsid w:val="00F204F3"/>
    <w:rsid w:val="00F238B3"/>
    <w:rsid w:val="00F25586"/>
    <w:rsid w:val="00F2651D"/>
    <w:rsid w:val="00F31498"/>
    <w:rsid w:val="00F32FEF"/>
    <w:rsid w:val="00F36ACC"/>
    <w:rsid w:val="00F42E13"/>
    <w:rsid w:val="00F42F1C"/>
    <w:rsid w:val="00F43B44"/>
    <w:rsid w:val="00F43E9C"/>
    <w:rsid w:val="00F440E5"/>
    <w:rsid w:val="00F448F6"/>
    <w:rsid w:val="00F44D87"/>
    <w:rsid w:val="00F52741"/>
    <w:rsid w:val="00F53D8A"/>
    <w:rsid w:val="00F545EB"/>
    <w:rsid w:val="00F626F7"/>
    <w:rsid w:val="00F745C1"/>
    <w:rsid w:val="00F9211C"/>
    <w:rsid w:val="00F93D2E"/>
    <w:rsid w:val="00FA095D"/>
    <w:rsid w:val="00FA0F28"/>
    <w:rsid w:val="00FA1136"/>
    <w:rsid w:val="00FA6C8B"/>
    <w:rsid w:val="00FB4139"/>
    <w:rsid w:val="00FB476E"/>
    <w:rsid w:val="00FC0D90"/>
    <w:rsid w:val="00FC7D8C"/>
    <w:rsid w:val="00FD3980"/>
    <w:rsid w:val="00FD431E"/>
    <w:rsid w:val="00FD5A2C"/>
    <w:rsid w:val="00FE0D47"/>
    <w:rsid w:val="00FE1D5C"/>
    <w:rsid w:val="00FE2F8B"/>
    <w:rsid w:val="00FE490B"/>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B4628F7-5A9C-4261-86CB-CCDA0696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AD0A21"/>
    <w:pPr>
      <w:keepNext/>
      <w:keepLines/>
      <w:spacing w:before="280"/>
      <w:ind w:left="794" w:hanging="794"/>
      <w:outlineLvl w:val="0"/>
    </w:pPr>
    <w:rPr>
      <w:b/>
    </w:rPr>
  </w:style>
  <w:style w:type="paragraph" w:styleId="Heading2">
    <w:name w:val="heading 2"/>
    <w:basedOn w:val="Heading1"/>
    <w:next w:val="Normal"/>
    <w:qFormat/>
    <w:rsid w:val="00B37866"/>
    <w:pPr>
      <w:spacing w:before="200"/>
      <w:outlineLvl w:val="1"/>
    </w:pPr>
  </w:style>
  <w:style w:type="paragraph" w:styleId="Heading3">
    <w:name w:val="heading 3"/>
    <w:basedOn w:val="Heading1"/>
    <w:next w:val="Normal"/>
    <w:qFormat/>
    <w:rsid w:val="00B37866"/>
    <w:pPr>
      <w:spacing w:before="200"/>
      <w:outlineLvl w:val="2"/>
    </w:p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link w:val="SourceChar"/>
    <w:qFormat/>
    <w:rsid w:val="00402DDC"/>
    <w:pPr>
      <w:jc w:val="center"/>
    </w:pPr>
    <w:rPr>
      <w:b/>
      <w:sz w:val="28"/>
    </w:rPr>
  </w:style>
  <w:style w:type="paragraph" w:customStyle="1" w:styleId="Title1">
    <w:name w:val="Title 1"/>
    <w:basedOn w:val="Source"/>
    <w:next w:val="Title2"/>
    <w:rsid w:val="00402DDC"/>
    <w:pPr>
      <w:tabs>
        <w:tab w:val="clear" w:pos="794"/>
        <w:tab w:val="clear" w:pos="1191"/>
        <w:tab w:val="clear" w:pos="1588"/>
        <w:tab w:val="clear" w:pos="1985"/>
        <w:tab w:val="left" w:pos="567"/>
        <w:tab w:val="left" w:pos="1134"/>
        <w:tab w:val="left" w:pos="1701"/>
        <w:tab w:val="left" w:pos="2268"/>
        <w:tab w:val="left" w:pos="2835"/>
      </w:tabs>
      <w:spacing w:before="24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styleId="ListParagraph">
    <w:name w:val="List Paragraph"/>
    <w:aliases w:val="List Paragraph1,List Paragraph11,Recommendation"/>
    <w:basedOn w:val="Normal"/>
    <w:link w:val="ListParagraphChar"/>
    <w:uiPriority w:val="34"/>
    <w:qFormat/>
    <w:rsid w:val="00F1049E"/>
    <w:pPr>
      <w:tabs>
        <w:tab w:val="clear" w:pos="794"/>
        <w:tab w:val="clear" w:pos="1191"/>
        <w:tab w:val="clear" w:pos="1588"/>
        <w:tab w:val="clear" w:pos="1985"/>
        <w:tab w:val="left" w:pos="1134"/>
        <w:tab w:val="left" w:pos="1871"/>
        <w:tab w:val="left" w:pos="2268"/>
      </w:tabs>
      <w:ind w:left="720"/>
      <w:contextualSpacing/>
    </w:pPr>
  </w:style>
  <w:style w:type="character" w:customStyle="1" w:styleId="enumlev1Char">
    <w:name w:val="enumlev1 Char"/>
    <w:basedOn w:val="DefaultParagraphFont"/>
    <w:link w:val="enumlev1"/>
    <w:locked/>
    <w:rsid w:val="00F1049E"/>
    <w:rPr>
      <w:rFonts w:asciiTheme="minorHAnsi" w:hAnsiTheme="minorHAnsi"/>
      <w:sz w:val="24"/>
      <w:lang w:val="en-GB" w:eastAsia="en-US"/>
    </w:rPr>
  </w:style>
  <w:style w:type="character" w:customStyle="1" w:styleId="ListParagraphChar">
    <w:name w:val="List Paragraph Char"/>
    <w:aliases w:val="List Paragraph1 Char,List Paragraph11 Char,Recommendation Char"/>
    <w:basedOn w:val="DefaultParagraphFont"/>
    <w:link w:val="ListParagraph"/>
    <w:uiPriority w:val="34"/>
    <w:locked/>
    <w:rsid w:val="00F1049E"/>
    <w:rPr>
      <w:rFonts w:asciiTheme="minorHAnsi" w:hAnsiTheme="minorHAnsi"/>
      <w:sz w:val="24"/>
      <w:lang w:val="en-GB" w:eastAsia="en-US"/>
    </w:rPr>
  </w:style>
  <w:style w:type="character" w:customStyle="1" w:styleId="SourceChar">
    <w:name w:val="Source Char"/>
    <w:link w:val="Source"/>
    <w:locked/>
    <w:rsid w:val="00402DDC"/>
    <w:rPr>
      <w:rFonts w:asciiTheme="minorHAnsi" w:hAnsiTheme="minorHAnsi"/>
      <w:b/>
      <w:sz w:val="28"/>
      <w:lang w:val="en-GB" w:eastAsia="en-US"/>
    </w:rPr>
  </w:style>
  <w:style w:type="character" w:styleId="FollowedHyperlink">
    <w:name w:val="FollowedHyperlink"/>
    <w:basedOn w:val="DefaultParagraphFont"/>
    <w:semiHidden/>
    <w:unhideWhenUsed/>
    <w:rsid w:val="00DA5BA2"/>
    <w:rPr>
      <w:color w:val="800080" w:themeColor="followedHyperlink"/>
      <w:u w:val="single"/>
    </w:rPr>
  </w:style>
  <w:style w:type="character" w:customStyle="1" w:styleId="FootnoteTextChar">
    <w:name w:val="Footnote Text Char"/>
    <w:basedOn w:val="DefaultParagraphFont"/>
    <w:link w:val="FootnoteText"/>
    <w:uiPriority w:val="99"/>
    <w:rsid w:val="008D71AF"/>
    <w:rPr>
      <w:rFonts w:asciiTheme="minorHAnsi" w:hAnsiTheme="minorHAnsi"/>
      <w:sz w:val="24"/>
      <w:lang w:val="en-GB" w:eastAsia="en-US"/>
    </w:rPr>
  </w:style>
  <w:style w:type="paragraph" w:customStyle="1" w:styleId="Reasons">
    <w:name w:val="Reasons"/>
    <w:basedOn w:val="Normal"/>
    <w:qFormat/>
    <w:rsid w:val="008D71AF"/>
    <w:pPr>
      <w:tabs>
        <w:tab w:val="clear" w:pos="794"/>
        <w:tab w:val="clear" w:pos="1191"/>
        <w:tab w:val="left" w:pos="1134"/>
        <w:tab w:val="left" w:pos="1871"/>
      </w:tabs>
    </w:pPr>
  </w:style>
  <w:style w:type="paragraph" w:styleId="PlainText">
    <w:name w:val="Plain Text"/>
    <w:basedOn w:val="Normal"/>
    <w:link w:val="PlainTextChar"/>
    <w:uiPriority w:val="99"/>
    <w:unhideWhenUsed/>
    <w:rsid w:val="008D71AF"/>
    <w:pPr>
      <w:tabs>
        <w:tab w:val="clear" w:pos="794"/>
        <w:tab w:val="clear" w:pos="1191"/>
        <w:tab w:val="clear" w:pos="1588"/>
        <w:tab w:val="clear" w:pos="1985"/>
      </w:tabs>
      <w:overflowPunct/>
      <w:autoSpaceDE/>
      <w:autoSpaceDN/>
      <w:adjustRightInd/>
      <w:spacing w:before="0"/>
      <w:textAlignment w:val="auto"/>
    </w:pPr>
    <w:rPr>
      <w:rFonts w:ascii="Calibri" w:hAnsi="Calibri" w:cstheme="minorBidi"/>
      <w:sz w:val="22"/>
      <w:szCs w:val="21"/>
      <w:lang w:val="en-US" w:eastAsia="zh-CN"/>
    </w:rPr>
  </w:style>
  <w:style w:type="character" w:customStyle="1" w:styleId="PlainTextChar">
    <w:name w:val="Plain Text Char"/>
    <w:basedOn w:val="DefaultParagraphFont"/>
    <w:link w:val="PlainText"/>
    <w:uiPriority w:val="99"/>
    <w:rsid w:val="008D71AF"/>
    <w:rPr>
      <w:rFonts w:ascii="Calibri" w:hAnsi="Calibri" w:cstheme="minorBidi"/>
      <w:sz w:val="22"/>
      <w:szCs w:val="21"/>
    </w:rPr>
  </w:style>
  <w:style w:type="paragraph" w:customStyle="1" w:styleId="CEONormal">
    <w:name w:val="CEO_Normal"/>
    <w:link w:val="CEONormalChar"/>
    <w:rsid w:val="008D71AF"/>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8D71AF"/>
    <w:rPr>
      <w:rFonts w:ascii="Calibri" w:eastAsia="SimSun" w:hAnsi="Calibri" w:cs="Simplified Arabic"/>
      <w:sz w:val="22"/>
      <w:szCs w:val="19"/>
      <w:lang w:val="en-GB" w:eastAsia="en-US"/>
    </w:rPr>
  </w:style>
  <w:style w:type="paragraph" w:styleId="NormalWeb">
    <w:name w:val="Normal (Web)"/>
    <w:basedOn w:val="Normal"/>
    <w:uiPriority w:val="99"/>
    <w:unhideWhenUsed/>
    <w:rsid w:val="008D71A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character" w:styleId="Strong">
    <w:name w:val="Strong"/>
    <w:basedOn w:val="DefaultParagraphFont"/>
    <w:uiPriority w:val="22"/>
    <w:qFormat/>
    <w:rsid w:val="008D71AF"/>
    <w:rPr>
      <w:b/>
      <w:bCs/>
    </w:rPr>
  </w:style>
  <w:style w:type="character" w:customStyle="1" w:styleId="ms-rtefontsize-1">
    <w:name w:val="ms-rtefontsize-1"/>
    <w:basedOn w:val="DefaultParagraphFont"/>
    <w:rsid w:val="008D71AF"/>
  </w:style>
  <w:style w:type="character" w:customStyle="1" w:styleId="href">
    <w:name w:val="href"/>
    <w:basedOn w:val="DefaultParagraphFont"/>
    <w:qFormat/>
    <w:rsid w:val="00645218"/>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09423">
      <w:bodyDiv w:val="1"/>
      <w:marLeft w:val="0"/>
      <w:marRight w:val="0"/>
      <w:marTop w:val="0"/>
      <w:marBottom w:val="0"/>
      <w:divBdr>
        <w:top w:val="none" w:sz="0" w:space="0" w:color="auto"/>
        <w:left w:val="none" w:sz="0" w:space="0" w:color="auto"/>
        <w:bottom w:val="none" w:sz="0" w:space="0" w:color="auto"/>
        <w:right w:val="none" w:sz="0" w:space="0" w:color="auto"/>
      </w:divBdr>
      <w:divsChild>
        <w:div w:id="1130125132">
          <w:marLeft w:val="0"/>
          <w:marRight w:val="0"/>
          <w:marTop w:val="0"/>
          <w:marBottom w:val="0"/>
          <w:divBdr>
            <w:top w:val="none" w:sz="0" w:space="0" w:color="auto"/>
            <w:left w:val="none" w:sz="0" w:space="0" w:color="auto"/>
            <w:bottom w:val="none" w:sz="0" w:space="0" w:color="auto"/>
            <w:right w:val="none" w:sz="0" w:space="0" w:color="auto"/>
          </w:divBdr>
          <w:divsChild>
            <w:div w:id="638268521">
              <w:marLeft w:val="0"/>
              <w:marRight w:val="0"/>
              <w:marTop w:val="0"/>
              <w:marBottom w:val="0"/>
              <w:divBdr>
                <w:top w:val="none" w:sz="0" w:space="0" w:color="auto"/>
                <w:left w:val="none" w:sz="0" w:space="0" w:color="auto"/>
                <w:bottom w:val="none" w:sz="0" w:space="0" w:color="auto"/>
                <w:right w:val="none" w:sz="0" w:space="0" w:color="auto"/>
              </w:divBdr>
              <w:divsChild>
                <w:div w:id="593703807">
                  <w:marLeft w:val="0"/>
                  <w:marRight w:val="0"/>
                  <w:marTop w:val="0"/>
                  <w:marBottom w:val="0"/>
                  <w:divBdr>
                    <w:top w:val="none" w:sz="0" w:space="0" w:color="auto"/>
                    <w:left w:val="none" w:sz="0" w:space="0" w:color="auto"/>
                    <w:bottom w:val="none" w:sz="0" w:space="0" w:color="auto"/>
                    <w:right w:val="none" w:sz="0" w:space="0" w:color="auto"/>
                  </w:divBdr>
                  <w:divsChild>
                    <w:div w:id="52891860">
                      <w:marLeft w:val="0"/>
                      <w:marRight w:val="0"/>
                      <w:marTop w:val="0"/>
                      <w:marBottom w:val="0"/>
                      <w:divBdr>
                        <w:top w:val="none" w:sz="0" w:space="0" w:color="auto"/>
                        <w:left w:val="none" w:sz="0" w:space="0" w:color="auto"/>
                        <w:bottom w:val="none" w:sz="0" w:space="0" w:color="auto"/>
                        <w:right w:val="none" w:sz="0" w:space="0" w:color="auto"/>
                      </w:divBdr>
                      <w:divsChild>
                        <w:div w:id="1787771448">
                          <w:marLeft w:val="0"/>
                          <w:marRight w:val="0"/>
                          <w:marTop w:val="45"/>
                          <w:marBottom w:val="0"/>
                          <w:divBdr>
                            <w:top w:val="none" w:sz="0" w:space="0" w:color="auto"/>
                            <w:left w:val="none" w:sz="0" w:space="0" w:color="auto"/>
                            <w:bottom w:val="none" w:sz="0" w:space="0" w:color="auto"/>
                            <w:right w:val="none" w:sz="0" w:space="0" w:color="auto"/>
                          </w:divBdr>
                          <w:divsChild>
                            <w:div w:id="1954709322">
                              <w:marLeft w:val="0"/>
                              <w:marRight w:val="0"/>
                              <w:marTop w:val="0"/>
                              <w:marBottom w:val="0"/>
                              <w:divBdr>
                                <w:top w:val="none" w:sz="0" w:space="0" w:color="auto"/>
                                <w:left w:val="none" w:sz="0" w:space="0" w:color="auto"/>
                                <w:bottom w:val="none" w:sz="0" w:space="0" w:color="auto"/>
                                <w:right w:val="none" w:sz="0" w:space="0" w:color="auto"/>
                              </w:divBdr>
                              <w:divsChild>
                                <w:div w:id="1657372530">
                                  <w:marLeft w:val="2070"/>
                                  <w:marRight w:val="3810"/>
                                  <w:marTop w:val="0"/>
                                  <w:marBottom w:val="0"/>
                                  <w:divBdr>
                                    <w:top w:val="none" w:sz="0" w:space="0" w:color="auto"/>
                                    <w:left w:val="none" w:sz="0" w:space="0" w:color="auto"/>
                                    <w:bottom w:val="none" w:sz="0" w:space="0" w:color="auto"/>
                                    <w:right w:val="none" w:sz="0" w:space="0" w:color="auto"/>
                                  </w:divBdr>
                                  <w:divsChild>
                                    <w:div w:id="972634742">
                                      <w:marLeft w:val="0"/>
                                      <w:marRight w:val="0"/>
                                      <w:marTop w:val="0"/>
                                      <w:marBottom w:val="0"/>
                                      <w:divBdr>
                                        <w:top w:val="none" w:sz="0" w:space="0" w:color="auto"/>
                                        <w:left w:val="none" w:sz="0" w:space="0" w:color="auto"/>
                                        <w:bottom w:val="none" w:sz="0" w:space="0" w:color="auto"/>
                                        <w:right w:val="none" w:sz="0" w:space="0" w:color="auto"/>
                                      </w:divBdr>
                                      <w:divsChild>
                                        <w:div w:id="1503396625">
                                          <w:marLeft w:val="0"/>
                                          <w:marRight w:val="0"/>
                                          <w:marTop w:val="0"/>
                                          <w:marBottom w:val="0"/>
                                          <w:divBdr>
                                            <w:top w:val="none" w:sz="0" w:space="0" w:color="auto"/>
                                            <w:left w:val="none" w:sz="0" w:space="0" w:color="auto"/>
                                            <w:bottom w:val="none" w:sz="0" w:space="0" w:color="auto"/>
                                            <w:right w:val="none" w:sz="0" w:space="0" w:color="auto"/>
                                          </w:divBdr>
                                          <w:divsChild>
                                            <w:div w:id="1091269826">
                                              <w:marLeft w:val="0"/>
                                              <w:marRight w:val="0"/>
                                              <w:marTop w:val="0"/>
                                              <w:marBottom w:val="0"/>
                                              <w:divBdr>
                                                <w:top w:val="none" w:sz="0" w:space="0" w:color="auto"/>
                                                <w:left w:val="none" w:sz="0" w:space="0" w:color="auto"/>
                                                <w:bottom w:val="none" w:sz="0" w:space="0" w:color="auto"/>
                                                <w:right w:val="none" w:sz="0" w:space="0" w:color="auto"/>
                                              </w:divBdr>
                                              <w:divsChild>
                                                <w:div w:id="829902872">
                                                  <w:marLeft w:val="0"/>
                                                  <w:marRight w:val="0"/>
                                                  <w:marTop w:val="0"/>
                                                  <w:marBottom w:val="0"/>
                                                  <w:divBdr>
                                                    <w:top w:val="none" w:sz="0" w:space="0" w:color="auto"/>
                                                    <w:left w:val="none" w:sz="0" w:space="0" w:color="auto"/>
                                                    <w:bottom w:val="none" w:sz="0" w:space="0" w:color="auto"/>
                                                    <w:right w:val="none" w:sz="0" w:space="0" w:color="auto"/>
                                                  </w:divBdr>
                                                  <w:divsChild>
                                                    <w:div w:id="1628774573">
                                                      <w:marLeft w:val="0"/>
                                                      <w:marRight w:val="0"/>
                                                      <w:marTop w:val="0"/>
                                                      <w:marBottom w:val="0"/>
                                                      <w:divBdr>
                                                        <w:top w:val="none" w:sz="0" w:space="0" w:color="auto"/>
                                                        <w:left w:val="none" w:sz="0" w:space="0" w:color="auto"/>
                                                        <w:bottom w:val="none" w:sz="0" w:space="0" w:color="auto"/>
                                                        <w:right w:val="none" w:sz="0" w:space="0" w:color="auto"/>
                                                      </w:divBdr>
                                                      <w:divsChild>
                                                        <w:div w:id="1759134897">
                                                          <w:marLeft w:val="0"/>
                                                          <w:marRight w:val="0"/>
                                                          <w:marTop w:val="0"/>
                                                          <w:marBottom w:val="345"/>
                                                          <w:divBdr>
                                                            <w:top w:val="none" w:sz="0" w:space="0" w:color="auto"/>
                                                            <w:left w:val="none" w:sz="0" w:space="0" w:color="auto"/>
                                                            <w:bottom w:val="none" w:sz="0" w:space="0" w:color="auto"/>
                                                            <w:right w:val="none" w:sz="0" w:space="0" w:color="auto"/>
                                                          </w:divBdr>
                                                          <w:divsChild>
                                                            <w:div w:id="99499192">
                                                              <w:marLeft w:val="0"/>
                                                              <w:marRight w:val="0"/>
                                                              <w:marTop w:val="0"/>
                                                              <w:marBottom w:val="0"/>
                                                              <w:divBdr>
                                                                <w:top w:val="none" w:sz="0" w:space="0" w:color="auto"/>
                                                                <w:left w:val="none" w:sz="0" w:space="0" w:color="auto"/>
                                                                <w:bottom w:val="none" w:sz="0" w:space="0" w:color="auto"/>
                                                                <w:right w:val="none" w:sz="0" w:space="0" w:color="auto"/>
                                                              </w:divBdr>
                                                              <w:divsChild>
                                                                <w:div w:id="312762395">
                                                                  <w:marLeft w:val="0"/>
                                                                  <w:marRight w:val="0"/>
                                                                  <w:marTop w:val="0"/>
                                                                  <w:marBottom w:val="0"/>
                                                                  <w:divBdr>
                                                                    <w:top w:val="none" w:sz="0" w:space="0" w:color="auto"/>
                                                                    <w:left w:val="none" w:sz="0" w:space="0" w:color="auto"/>
                                                                    <w:bottom w:val="none" w:sz="0" w:space="0" w:color="auto"/>
                                                                    <w:right w:val="none" w:sz="0" w:space="0" w:color="auto"/>
                                                                  </w:divBdr>
                                                                  <w:divsChild>
                                                                    <w:div w:id="1511601226">
                                                                      <w:marLeft w:val="0"/>
                                                                      <w:marRight w:val="0"/>
                                                                      <w:marTop w:val="0"/>
                                                                      <w:marBottom w:val="0"/>
                                                                      <w:divBdr>
                                                                        <w:top w:val="none" w:sz="0" w:space="0" w:color="auto"/>
                                                                        <w:left w:val="none" w:sz="0" w:space="0" w:color="auto"/>
                                                                        <w:bottom w:val="none" w:sz="0" w:space="0" w:color="auto"/>
                                                                        <w:right w:val="none" w:sz="0" w:space="0" w:color="auto"/>
                                                                      </w:divBdr>
                                                                      <w:divsChild>
                                                                        <w:div w:id="1235049567">
                                                                          <w:marLeft w:val="0"/>
                                                                          <w:marRight w:val="0"/>
                                                                          <w:marTop w:val="0"/>
                                                                          <w:marBottom w:val="0"/>
                                                                          <w:divBdr>
                                                                            <w:top w:val="none" w:sz="0" w:space="0" w:color="auto"/>
                                                                            <w:left w:val="none" w:sz="0" w:space="0" w:color="auto"/>
                                                                            <w:bottom w:val="none" w:sz="0" w:space="0" w:color="auto"/>
                                                                            <w:right w:val="none" w:sz="0" w:space="0" w:color="auto"/>
                                                                          </w:divBdr>
                                                                          <w:divsChild>
                                                                            <w:div w:id="1321160214">
                                                                              <w:marLeft w:val="0"/>
                                                                              <w:marRight w:val="0"/>
                                                                              <w:marTop w:val="0"/>
                                                                              <w:marBottom w:val="0"/>
                                                                              <w:divBdr>
                                                                                <w:top w:val="none" w:sz="0" w:space="0" w:color="auto"/>
                                                                                <w:left w:val="none" w:sz="0" w:space="0" w:color="auto"/>
                                                                                <w:bottom w:val="none" w:sz="0" w:space="0" w:color="auto"/>
                                                                                <w:right w:val="none" w:sz="0" w:space="0" w:color="auto"/>
                                                                              </w:divBdr>
                                                                              <w:divsChild>
                                                                                <w:div w:id="290139171">
                                                                                  <w:marLeft w:val="0"/>
                                                                                  <w:marRight w:val="0"/>
                                                                                  <w:marTop w:val="0"/>
                                                                                  <w:marBottom w:val="0"/>
                                                                                  <w:divBdr>
                                                                                    <w:top w:val="none" w:sz="0" w:space="0" w:color="auto"/>
                                                                                    <w:left w:val="none" w:sz="0" w:space="0" w:color="auto"/>
                                                                                    <w:bottom w:val="none" w:sz="0" w:space="0" w:color="auto"/>
                                                                                    <w:right w:val="none" w:sz="0" w:space="0" w:color="auto"/>
                                                                                  </w:divBdr>
                                                                                  <w:divsChild>
                                                                                    <w:div w:id="539704565">
                                                                                      <w:marLeft w:val="0"/>
                                                                                      <w:marRight w:val="0"/>
                                                                                      <w:marTop w:val="0"/>
                                                                                      <w:marBottom w:val="0"/>
                                                                                      <w:divBdr>
                                                                                        <w:top w:val="none" w:sz="0" w:space="0" w:color="auto"/>
                                                                                        <w:left w:val="none" w:sz="0" w:space="0" w:color="auto"/>
                                                                                        <w:bottom w:val="none" w:sz="0" w:space="0" w:color="auto"/>
                                                                                        <w:right w:val="none" w:sz="0" w:space="0" w:color="auto"/>
                                                                                      </w:divBdr>
                                                                                      <w:divsChild>
                                                                                        <w:div w:id="988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352156">
      <w:bodyDiv w:val="1"/>
      <w:marLeft w:val="0"/>
      <w:marRight w:val="0"/>
      <w:marTop w:val="0"/>
      <w:marBottom w:val="0"/>
      <w:divBdr>
        <w:top w:val="none" w:sz="0" w:space="0" w:color="auto"/>
        <w:left w:val="none" w:sz="0" w:space="0" w:color="auto"/>
        <w:bottom w:val="none" w:sz="0" w:space="0" w:color="auto"/>
        <w:right w:val="none" w:sz="0" w:space="0" w:color="auto"/>
      </w:divBdr>
      <w:divsChild>
        <w:div w:id="1039359035">
          <w:marLeft w:val="0"/>
          <w:marRight w:val="0"/>
          <w:marTop w:val="0"/>
          <w:marBottom w:val="0"/>
          <w:divBdr>
            <w:top w:val="none" w:sz="0" w:space="0" w:color="auto"/>
            <w:left w:val="none" w:sz="0" w:space="0" w:color="auto"/>
            <w:bottom w:val="none" w:sz="0" w:space="0" w:color="auto"/>
            <w:right w:val="none" w:sz="0" w:space="0" w:color="auto"/>
          </w:divBdr>
          <w:divsChild>
            <w:div w:id="2001273831">
              <w:marLeft w:val="0"/>
              <w:marRight w:val="0"/>
              <w:marTop w:val="0"/>
              <w:marBottom w:val="0"/>
              <w:divBdr>
                <w:top w:val="none" w:sz="0" w:space="0" w:color="auto"/>
                <w:left w:val="none" w:sz="0" w:space="0" w:color="auto"/>
                <w:bottom w:val="none" w:sz="0" w:space="0" w:color="auto"/>
                <w:right w:val="none" w:sz="0" w:space="0" w:color="auto"/>
              </w:divBdr>
              <w:divsChild>
                <w:div w:id="1829443859">
                  <w:marLeft w:val="0"/>
                  <w:marRight w:val="0"/>
                  <w:marTop w:val="0"/>
                  <w:marBottom w:val="0"/>
                  <w:divBdr>
                    <w:top w:val="none" w:sz="0" w:space="0" w:color="auto"/>
                    <w:left w:val="none" w:sz="0" w:space="0" w:color="auto"/>
                    <w:bottom w:val="none" w:sz="0" w:space="0" w:color="auto"/>
                    <w:right w:val="none" w:sz="0" w:space="0" w:color="auto"/>
                  </w:divBdr>
                  <w:divsChild>
                    <w:div w:id="1915042463">
                      <w:marLeft w:val="0"/>
                      <w:marRight w:val="0"/>
                      <w:marTop w:val="0"/>
                      <w:marBottom w:val="0"/>
                      <w:divBdr>
                        <w:top w:val="none" w:sz="0" w:space="0" w:color="auto"/>
                        <w:left w:val="none" w:sz="0" w:space="0" w:color="auto"/>
                        <w:bottom w:val="none" w:sz="0" w:space="0" w:color="auto"/>
                        <w:right w:val="none" w:sz="0" w:space="0" w:color="auto"/>
                      </w:divBdr>
                      <w:divsChild>
                        <w:div w:id="1991016023">
                          <w:marLeft w:val="0"/>
                          <w:marRight w:val="0"/>
                          <w:marTop w:val="45"/>
                          <w:marBottom w:val="0"/>
                          <w:divBdr>
                            <w:top w:val="none" w:sz="0" w:space="0" w:color="auto"/>
                            <w:left w:val="none" w:sz="0" w:space="0" w:color="auto"/>
                            <w:bottom w:val="none" w:sz="0" w:space="0" w:color="auto"/>
                            <w:right w:val="none" w:sz="0" w:space="0" w:color="auto"/>
                          </w:divBdr>
                          <w:divsChild>
                            <w:div w:id="825363954">
                              <w:marLeft w:val="0"/>
                              <w:marRight w:val="0"/>
                              <w:marTop w:val="0"/>
                              <w:marBottom w:val="0"/>
                              <w:divBdr>
                                <w:top w:val="none" w:sz="0" w:space="0" w:color="auto"/>
                                <w:left w:val="none" w:sz="0" w:space="0" w:color="auto"/>
                                <w:bottom w:val="none" w:sz="0" w:space="0" w:color="auto"/>
                                <w:right w:val="none" w:sz="0" w:space="0" w:color="auto"/>
                              </w:divBdr>
                              <w:divsChild>
                                <w:div w:id="1676879566">
                                  <w:marLeft w:val="2070"/>
                                  <w:marRight w:val="3810"/>
                                  <w:marTop w:val="0"/>
                                  <w:marBottom w:val="0"/>
                                  <w:divBdr>
                                    <w:top w:val="none" w:sz="0" w:space="0" w:color="auto"/>
                                    <w:left w:val="none" w:sz="0" w:space="0" w:color="auto"/>
                                    <w:bottom w:val="none" w:sz="0" w:space="0" w:color="auto"/>
                                    <w:right w:val="none" w:sz="0" w:space="0" w:color="auto"/>
                                  </w:divBdr>
                                  <w:divsChild>
                                    <w:div w:id="2043431880">
                                      <w:marLeft w:val="0"/>
                                      <w:marRight w:val="0"/>
                                      <w:marTop w:val="0"/>
                                      <w:marBottom w:val="0"/>
                                      <w:divBdr>
                                        <w:top w:val="none" w:sz="0" w:space="0" w:color="auto"/>
                                        <w:left w:val="none" w:sz="0" w:space="0" w:color="auto"/>
                                        <w:bottom w:val="none" w:sz="0" w:space="0" w:color="auto"/>
                                        <w:right w:val="none" w:sz="0" w:space="0" w:color="auto"/>
                                      </w:divBdr>
                                      <w:divsChild>
                                        <w:div w:id="533225922">
                                          <w:marLeft w:val="0"/>
                                          <w:marRight w:val="0"/>
                                          <w:marTop w:val="0"/>
                                          <w:marBottom w:val="0"/>
                                          <w:divBdr>
                                            <w:top w:val="none" w:sz="0" w:space="0" w:color="auto"/>
                                            <w:left w:val="none" w:sz="0" w:space="0" w:color="auto"/>
                                            <w:bottom w:val="none" w:sz="0" w:space="0" w:color="auto"/>
                                            <w:right w:val="none" w:sz="0" w:space="0" w:color="auto"/>
                                          </w:divBdr>
                                          <w:divsChild>
                                            <w:div w:id="1282571647">
                                              <w:marLeft w:val="0"/>
                                              <w:marRight w:val="0"/>
                                              <w:marTop w:val="0"/>
                                              <w:marBottom w:val="0"/>
                                              <w:divBdr>
                                                <w:top w:val="none" w:sz="0" w:space="0" w:color="auto"/>
                                                <w:left w:val="none" w:sz="0" w:space="0" w:color="auto"/>
                                                <w:bottom w:val="none" w:sz="0" w:space="0" w:color="auto"/>
                                                <w:right w:val="none" w:sz="0" w:space="0" w:color="auto"/>
                                              </w:divBdr>
                                              <w:divsChild>
                                                <w:div w:id="341857701">
                                                  <w:marLeft w:val="0"/>
                                                  <w:marRight w:val="0"/>
                                                  <w:marTop w:val="0"/>
                                                  <w:marBottom w:val="0"/>
                                                  <w:divBdr>
                                                    <w:top w:val="none" w:sz="0" w:space="0" w:color="auto"/>
                                                    <w:left w:val="none" w:sz="0" w:space="0" w:color="auto"/>
                                                    <w:bottom w:val="none" w:sz="0" w:space="0" w:color="auto"/>
                                                    <w:right w:val="none" w:sz="0" w:space="0" w:color="auto"/>
                                                  </w:divBdr>
                                                  <w:divsChild>
                                                    <w:div w:id="2111925006">
                                                      <w:marLeft w:val="0"/>
                                                      <w:marRight w:val="0"/>
                                                      <w:marTop w:val="0"/>
                                                      <w:marBottom w:val="0"/>
                                                      <w:divBdr>
                                                        <w:top w:val="none" w:sz="0" w:space="0" w:color="auto"/>
                                                        <w:left w:val="none" w:sz="0" w:space="0" w:color="auto"/>
                                                        <w:bottom w:val="none" w:sz="0" w:space="0" w:color="auto"/>
                                                        <w:right w:val="none" w:sz="0" w:space="0" w:color="auto"/>
                                                      </w:divBdr>
                                                      <w:divsChild>
                                                        <w:div w:id="967468756">
                                                          <w:marLeft w:val="0"/>
                                                          <w:marRight w:val="0"/>
                                                          <w:marTop w:val="0"/>
                                                          <w:marBottom w:val="345"/>
                                                          <w:divBdr>
                                                            <w:top w:val="none" w:sz="0" w:space="0" w:color="auto"/>
                                                            <w:left w:val="none" w:sz="0" w:space="0" w:color="auto"/>
                                                            <w:bottom w:val="none" w:sz="0" w:space="0" w:color="auto"/>
                                                            <w:right w:val="none" w:sz="0" w:space="0" w:color="auto"/>
                                                          </w:divBdr>
                                                          <w:divsChild>
                                                            <w:div w:id="1529173800">
                                                              <w:marLeft w:val="0"/>
                                                              <w:marRight w:val="0"/>
                                                              <w:marTop w:val="0"/>
                                                              <w:marBottom w:val="0"/>
                                                              <w:divBdr>
                                                                <w:top w:val="none" w:sz="0" w:space="0" w:color="auto"/>
                                                                <w:left w:val="none" w:sz="0" w:space="0" w:color="auto"/>
                                                                <w:bottom w:val="none" w:sz="0" w:space="0" w:color="auto"/>
                                                                <w:right w:val="none" w:sz="0" w:space="0" w:color="auto"/>
                                                              </w:divBdr>
                                                              <w:divsChild>
                                                                <w:div w:id="360664489">
                                                                  <w:marLeft w:val="0"/>
                                                                  <w:marRight w:val="0"/>
                                                                  <w:marTop w:val="0"/>
                                                                  <w:marBottom w:val="0"/>
                                                                  <w:divBdr>
                                                                    <w:top w:val="none" w:sz="0" w:space="0" w:color="auto"/>
                                                                    <w:left w:val="none" w:sz="0" w:space="0" w:color="auto"/>
                                                                    <w:bottom w:val="none" w:sz="0" w:space="0" w:color="auto"/>
                                                                    <w:right w:val="none" w:sz="0" w:space="0" w:color="auto"/>
                                                                  </w:divBdr>
                                                                  <w:divsChild>
                                                                    <w:div w:id="926233891">
                                                                      <w:marLeft w:val="0"/>
                                                                      <w:marRight w:val="0"/>
                                                                      <w:marTop w:val="0"/>
                                                                      <w:marBottom w:val="0"/>
                                                                      <w:divBdr>
                                                                        <w:top w:val="none" w:sz="0" w:space="0" w:color="auto"/>
                                                                        <w:left w:val="none" w:sz="0" w:space="0" w:color="auto"/>
                                                                        <w:bottom w:val="none" w:sz="0" w:space="0" w:color="auto"/>
                                                                        <w:right w:val="none" w:sz="0" w:space="0" w:color="auto"/>
                                                                      </w:divBdr>
                                                                      <w:divsChild>
                                                                        <w:div w:id="1723014351">
                                                                          <w:marLeft w:val="0"/>
                                                                          <w:marRight w:val="0"/>
                                                                          <w:marTop w:val="0"/>
                                                                          <w:marBottom w:val="0"/>
                                                                          <w:divBdr>
                                                                            <w:top w:val="none" w:sz="0" w:space="0" w:color="auto"/>
                                                                            <w:left w:val="none" w:sz="0" w:space="0" w:color="auto"/>
                                                                            <w:bottom w:val="none" w:sz="0" w:space="0" w:color="auto"/>
                                                                            <w:right w:val="none" w:sz="0" w:space="0" w:color="auto"/>
                                                                          </w:divBdr>
                                                                          <w:divsChild>
                                                                            <w:div w:id="844445446">
                                                                              <w:marLeft w:val="0"/>
                                                                              <w:marRight w:val="0"/>
                                                                              <w:marTop w:val="0"/>
                                                                              <w:marBottom w:val="0"/>
                                                                              <w:divBdr>
                                                                                <w:top w:val="none" w:sz="0" w:space="0" w:color="auto"/>
                                                                                <w:left w:val="none" w:sz="0" w:space="0" w:color="auto"/>
                                                                                <w:bottom w:val="none" w:sz="0" w:space="0" w:color="auto"/>
                                                                                <w:right w:val="none" w:sz="0" w:space="0" w:color="auto"/>
                                                                              </w:divBdr>
                                                                              <w:divsChild>
                                                                                <w:div w:id="943921518">
                                                                                  <w:marLeft w:val="0"/>
                                                                                  <w:marRight w:val="0"/>
                                                                                  <w:marTop w:val="0"/>
                                                                                  <w:marBottom w:val="0"/>
                                                                                  <w:divBdr>
                                                                                    <w:top w:val="none" w:sz="0" w:space="0" w:color="auto"/>
                                                                                    <w:left w:val="none" w:sz="0" w:space="0" w:color="auto"/>
                                                                                    <w:bottom w:val="none" w:sz="0" w:space="0" w:color="auto"/>
                                                                                    <w:right w:val="none" w:sz="0" w:space="0" w:color="auto"/>
                                                                                  </w:divBdr>
                                                                                  <w:divsChild>
                                                                                    <w:div w:id="612906166">
                                                                                      <w:marLeft w:val="0"/>
                                                                                      <w:marRight w:val="0"/>
                                                                                      <w:marTop w:val="0"/>
                                                                                      <w:marBottom w:val="0"/>
                                                                                      <w:divBdr>
                                                                                        <w:top w:val="none" w:sz="0" w:space="0" w:color="auto"/>
                                                                                        <w:left w:val="none" w:sz="0" w:space="0" w:color="auto"/>
                                                                                        <w:bottom w:val="none" w:sz="0" w:space="0" w:color="auto"/>
                                                                                        <w:right w:val="none" w:sz="0" w:space="0" w:color="auto"/>
                                                                                      </w:divBdr>
                                                                                      <w:divsChild>
                                                                                        <w:div w:id="10853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en/ITU-D/pages/impact-study.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dms_pub/itu-d/opb/gen/D-GEN-ICT_SDGS.01-2017-PDF-E.pdf" TargetMode="External"/><Relationship Id="rId4" Type="http://schemas.openxmlformats.org/officeDocument/2006/relationships/webSettings" Target="webSettings.xml"/><Relationship Id="rId9" Type="http://schemas.openxmlformats.org/officeDocument/2006/relationships/hyperlink" Target="http://www.itu.int/en/ITU-D/Membership/Pages/default.aspx"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eun-ju.kim@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TDAG19.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00" b="1"/>
              <a:t>ITU-D</a:t>
            </a:r>
            <a:r>
              <a:rPr lang="en-GB" sz="1000" b="1" baseline="0"/>
              <a:t> </a:t>
            </a:r>
            <a:r>
              <a:rPr lang="zh-CN" altLang="en-US" sz="1000" b="1" baseline="0"/>
              <a:t>成员</a:t>
            </a:r>
            <a:r>
              <a:rPr lang="en-GB" sz="1000" b="1" baseline="0"/>
              <a:t> </a:t>
            </a:r>
            <a:r>
              <a:rPr lang="zh-CN" altLang="en-US" sz="1000" b="1" baseline="0"/>
              <a:t>（</a:t>
            </a:r>
            <a:r>
              <a:rPr lang="en-GB" sz="1000" b="1" baseline="0"/>
              <a:t>2008-2018</a:t>
            </a:r>
            <a:r>
              <a:rPr lang="zh-CN" altLang="en-US" sz="1000" b="1" baseline="0"/>
              <a:t>）</a:t>
            </a:r>
            <a:endParaRPr lang="en-GB" sz="1000" b="1"/>
          </a:p>
        </c:rich>
      </c:tx>
      <c:layout>
        <c:manualLayout>
          <c:xMode val="edge"/>
          <c:yMode val="edge"/>
          <c:x val="0.34635440207436308"/>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Sheet1!$A$2</c:f>
              <c:strCache>
                <c:ptCount val="1"/>
                <c:pt idx="0">
                  <c:v>Sector Members</c:v>
                </c:pt>
              </c:strCache>
            </c:strRef>
          </c:tx>
          <c:spPr>
            <a:ln w="28575" cap="rnd">
              <a:solidFill>
                <a:schemeClr val="accent1"/>
              </a:solidFill>
              <a:round/>
            </a:ln>
            <a:effectLst/>
          </c:spPr>
          <c:marker>
            <c:symbol val="none"/>
          </c:marker>
          <c:cat>
            <c:numRef>
              <c:f>Sheet1!$B$1:$L$1</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Sheet1!$B$2:$L$2</c:f>
              <c:numCache>
                <c:formatCode>General</c:formatCode>
                <c:ptCount val="11"/>
                <c:pt idx="0">
                  <c:v>308</c:v>
                </c:pt>
                <c:pt idx="1">
                  <c:v>316</c:v>
                </c:pt>
                <c:pt idx="2">
                  <c:v>311</c:v>
                </c:pt>
                <c:pt idx="3">
                  <c:v>323</c:v>
                </c:pt>
                <c:pt idx="4">
                  <c:v>330</c:v>
                </c:pt>
                <c:pt idx="5">
                  <c:v>346</c:v>
                </c:pt>
                <c:pt idx="6">
                  <c:v>338</c:v>
                </c:pt>
                <c:pt idx="7">
                  <c:v>340</c:v>
                </c:pt>
                <c:pt idx="8">
                  <c:v>331</c:v>
                </c:pt>
                <c:pt idx="9">
                  <c:v>318</c:v>
                </c:pt>
                <c:pt idx="10">
                  <c:v>310</c:v>
                </c:pt>
              </c:numCache>
            </c:numRef>
          </c:val>
          <c:smooth val="0"/>
          <c:extLst xmlns:c16r2="http://schemas.microsoft.com/office/drawing/2015/06/chart">
            <c:ext xmlns:c16="http://schemas.microsoft.com/office/drawing/2014/chart" uri="{C3380CC4-5D6E-409C-BE32-E72D297353CC}">
              <c16:uniqueId val="{00000000-B1C1-4EFC-BEAB-44130E6DE38D}"/>
            </c:ext>
          </c:extLst>
        </c:ser>
        <c:ser>
          <c:idx val="1"/>
          <c:order val="1"/>
          <c:tx>
            <c:strRef>
              <c:f>Sheet1!$A$3</c:f>
              <c:strCache>
                <c:ptCount val="1"/>
                <c:pt idx="0">
                  <c:v>Associates</c:v>
                </c:pt>
              </c:strCache>
            </c:strRef>
          </c:tx>
          <c:spPr>
            <a:ln w="28575" cap="rnd">
              <a:solidFill>
                <a:schemeClr val="accent2"/>
              </a:solidFill>
              <a:round/>
            </a:ln>
            <a:effectLst/>
          </c:spPr>
          <c:marker>
            <c:symbol val="none"/>
          </c:marker>
          <c:cat>
            <c:numRef>
              <c:f>Sheet1!$B$1:$L$1</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Sheet1!$B$3:$L$3</c:f>
              <c:numCache>
                <c:formatCode>General</c:formatCode>
                <c:ptCount val="11"/>
                <c:pt idx="0">
                  <c:v>3</c:v>
                </c:pt>
                <c:pt idx="1">
                  <c:v>3</c:v>
                </c:pt>
                <c:pt idx="2">
                  <c:v>5</c:v>
                </c:pt>
                <c:pt idx="3">
                  <c:v>6</c:v>
                </c:pt>
                <c:pt idx="4">
                  <c:v>7</c:v>
                </c:pt>
                <c:pt idx="5">
                  <c:v>9</c:v>
                </c:pt>
                <c:pt idx="6">
                  <c:v>10</c:v>
                </c:pt>
                <c:pt idx="7">
                  <c:v>11</c:v>
                </c:pt>
                <c:pt idx="8">
                  <c:v>12</c:v>
                </c:pt>
                <c:pt idx="9">
                  <c:v>12</c:v>
                </c:pt>
                <c:pt idx="10">
                  <c:v>14</c:v>
                </c:pt>
              </c:numCache>
            </c:numRef>
          </c:val>
          <c:smooth val="0"/>
          <c:extLst xmlns:c16r2="http://schemas.microsoft.com/office/drawing/2015/06/chart">
            <c:ext xmlns:c16="http://schemas.microsoft.com/office/drawing/2014/chart" uri="{C3380CC4-5D6E-409C-BE32-E72D297353CC}">
              <c16:uniqueId val="{00000001-B1C1-4EFC-BEAB-44130E6DE38D}"/>
            </c:ext>
          </c:extLst>
        </c:ser>
        <c:ser>
          <c:idx val="2"/>
          <c:order val="2"/>
          <c:tx>
            <c:strRef>
              <c:f>Sheet1!$A$4</c:f>
              <c:strCache>
                <c:ptCount val="1"/>
                <c:pt idx="0">
                  <c:v>Academia</c:v>
                </c:pt>
              </c:strCache>
            </c:strRef>
          </c:tx>
          <c:spPr>
            <a:ln w="28575" cap="rnd">
              <a:solidFill>
                <a:schemeClr val="accent3"/>
              </a:solidFill>
              <a:round/>
            </a:ln>
            <a:effectLst/>
          </c:spPr>
          <c:marker>
            <c:symbol val="none"/>
          </c:marker>
          <c:cat>
            <c:numRef>
              <c:f>Sheet1!$B$1:$L$1</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Sheet1!$B$4:$L$4</c:f>
              <c:numCache>
                <c:formatCode>General</c:formatCode>
                <c:ptCount val="11"/>
                <c:pt idx="0">
                  <c:v>0</c:v>
                </c:pt>
                <c:pt idx="1">
                  <c:v>0</c:v>
                </c:pt>
                <c:pt idx="2">
                  <c:v>0</c:v>
                </c:pt>
                <c:pt idx="3">
                  <c:v>25</c:v>
                </c:pt>
                <c:pt idx="4">
                  <c:v>36</c:v>
                </c:pt>
                <c:pt idx="5">
                  <c:v>45</c:v>
                </c:pt>
                <c:pt idx="6">
                  <c:v>86</c:v>
                </c:pt>
                <c:pt idx="7">
                  <c:v>109</c:v>
                </c:pt>
                <c:pt idx="8">
                  <c:v>107</c:v>
                </c:pt>
                <c:pt idx="9">
                  <c:v>125</c:v>
                </c:pt>
                <c:pt idx="10">
                  <c:v>156</c:v>
                </c:pt>
              </c:numCache>
            </c:numRef>
          </c:val>
          <c:smooth val="0"/>
          <c:extLst xmlns:c16r2="http://schemas.microsoft.com/office/drawing/2015/06/chart">
            <c:ext xmlns:c16="http://schemas.microsoft.com/office/drawing/2014/chart" uri="{C3380CC4-5D6E-409C-BE32-E72D297353CC}">
              <c16:uniqueId val="{00000002-B1C1-4EFC-BEAB-44130E6DE38D}"/>
            </c:ext>
          </c:extLst>
        </c:ser>
        <c:ser>
          <c:idx val="3"/>
          <c:order val="3"/>
          <c:tx>
            <c:strRef>
              <c:f>Sheet1!$A$5</c:f>
              <c:strCache>
                <c:ptCount val="1"/>
                <c:pt idx="0">
                  <c:v>TOTAL </c:v>
                </c:pt>
              </c:strCache>
            </c:strRef>
          </c:tx>
          <c:spPr>
            <a:ln w="28575" cap="rnd">
              <a:solidFill>
                <a:schemeClr val="accent4"/>
              </a:solidFill>
              <a:round/>
            </a:ln>
            <a:effectLst/>
          </c:spPr>
          <c:marker>
            <c:symbol val="none"/>
          </c:marker>
          <c:cat>
            <c:numRef>
              <c:f>Sheet1!$B$1:$L$1</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Sheet1!$B$5:$L$5</c:f>
              <c:numCache>
                <c:formatCode>General</c:formatCode>
                <c:ptCount val="11"/>
                <c:pt idx="0">
                  <c:v>311</c:v>
                </c:pt>
                <c:pt idx="1">
                  <c:v>319</c:v>
                </c:pt>
                <c:pt idx="2">
                  <c:v>316</c:v>
                </c:pt>
                <c:pt idx="3">
                  <c:v>354</c:v>
                </c:pt>
                <c:pt idx="4">
                  <c:v>373</c:v>
                </c:pt>
                <c:pt idx="5">
                  <c:v>400</c:v>
                </c:pt>
                <c:pt idx="6">
                  <c:v>434</c:v>
                </c:pt>
                <c:pt idx="7">
                  <c:v>460</c:v>
                </c:pt>
                <c:pt idx="8">
                  <c:v>450</c:v>
                </c:pt>
                <c:pt idx="9">
                  <c:v>455</c:v>
                </c:pt>
                <c:pt idx="10">
                  <c:v>480</c:v>
                </c:pt>
              </c:numCache>
            </c:numRef>
          </c:val>
          <c:smooth val="0"/>
          <c:extLst xmlns:c16r2="http://schemas.microsoft.com/office/drawing/2015/06/chart">
            <c:ext xmlns:c16="http://schemas.microsoft.com/office/drawing/2014/chart" uri="{C3380CC4-5D6E-409C-BE32-E72D297353CC}">
              <c16:uniqueId val="{00000003-B1C1-4EFC-BEAB-44130E6DE38D}"/>
            </c:ext>
          </c:extLst>
        </c:ser>
        <c:dLbls>
          <c:showLegendKey val="0"/>
          <c:showVal val="0"/>
          <c:showCatName val="0"/>
          <c:showSerName val="0"/>
          <c:showPercent val="0"/>
          <c:showBubbleSize val="0"/>
        </c:dLbls>
        <c:smooth val="0"/>
        <c:axId val="388192480"/>
        <c:axId val="388192872"/>
      </c:lineChart>
      <c:catAx>
        <c:axId val="388192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192872"/>
        <c:crosses val="autoZero"/>
        <c:auto val="1"/>
        <c:lblAlgn val="ctr"/>
        <c:lblOffset val="100"/>
        <c:noMultiLvlLbl val="0"/>
      </c:catAx>
      <c:valAx>
        <c:axId val="388192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1924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576FE-3995-4D3C-9D05-7D7023250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PC_TDAG19.dotx</Template>
  <TotalTime>15</TotalTime>
  <Pages>5</Pages>
  <Words>3288</Words>
  <Characters>1145</Characters>
  <Application>Microsoft Office Word</Application>
  <DocSecurity>0</DocSecurity>
  <Lines>9</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 Ting</dc:creator>
  <cp:lastModifiedBy>Tang, Ting</cp:lastModifiedBy>
  <cp:revision>9</cp:revision>
  <cp:lastPrinted>2019-03-08T14:44:00Z</cp:lastPrinted>
  <dcterms:created xsi:type="dcterms:W3CDTF">2019-03-13T08:14:00Z</dcterms:created>
  <dcterms:modified xsi:type="dcterms:W3CDTF">2019-03-13T08:34:00Z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MTWinEqns">
    <vt:bool>true</vt:bool>
  </property>
</Properties>
</file>