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CE6A95" w:rsidTr="004C0AA5">
        <w:trPr>
          <w:cantSplit/>
          <w:trHeight w:val="1134"/>
        </w:trPr>
        <w:tc>
          <w:tcPr>
            <w:tcW w:w="6663" w:type="dxa"/>
          </w:tcPr>
          <w:p w:rsidR="00CE6A95" w:rsidRDefault="00CE6A95" w:rsidP="004C0AA5">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CE6A95" w:rsidRPr="00844A56" w:rsidRDefault="00CE6A95" w:rsidP="004C0AA5">
            <w:pPr>
              <w:spacing w:before="100" w:after="120"/>
              <w:ind w:left="34"/>
              <w:rPr>
                <w:rFonts w:ascii="Verdana" w:hAnsi="Verdana"/>
                <w:sz w:val="28"/>
                <w:szCs w:val="28"/>
              </w:rPr>
            </w:pPr>
            <w:r>
              <w:rPr>
                <w:b/>
                <w:bCs/>
                <w:sz w:val="26"/>
                <w:szCs w:val="26"/>
              </w:rPr>
              <w:t>24th Meeting, Geneva, 3-5 April 2019</w:t>
            </w:r>
          </w:p>
        </w:tc>
        <w:tc>
          <w:tcPr>
            <w:tcW w:w="3225" w:type="dxa"/>
          </w:tcPr>
          <w:p w:rsidR="00CE6A95" w:rsidRPr="00683C32" w:rsidRDefault="00CE6A95" w:rsidP="004C0AA5">
            <w:pPr>
              <w:spacing w:before="0"/>
              <w:ind w:right="142"/>
              <w:jc w:val="right"/>
            </w:pPr>
            <w:r w:rsidRPr="008E52B1">
              <w:rPr>
                <w:noProof/>
                <w:color w:val="3399FF"/>
                <w:lang w:eastAsia="zh-CN"/>
              </w:rPr>
              <w:drawing>
                <wp:inline distT="0" distB="0" distL="0" distR="0" wp14:anchorId="08803F3A" wp14:editId="3B06478C">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CE6A95" w:rsidRPr="00997358" w:rsidTr="004C0AA5">
        <w:trPr>
          <w:cantSplit/>
        </w:trPr>
        <w:tc>
          <w:tcPr>
            <w:tcW w:w="6663" w:type="dxa"/>
            <w:tcBorders>
              <w:top w:val="single" w:sz="12" w:space="0" w:color="auto"/>
            </w:tcBorders>
          </w:tcPr>
          <w:p w:rsidR="00CE6A95" w:rsidRPr="00997358" w:rsidRDefault="00CE6A95" w:rsidP="004C0AA5">
            <w:pPr>
              <w:spacing w:before="0"/>
              <w:rPr>
                <w:rFonts w:cs="Arial"/>
                <w:b/>
                <w:bCs/>
                <w:sz w:val="20"/>
              </w:rPr>
            </w:pPr>
          </w:p>
        </w:tc>
        <w:tc>
          <w:tcPr>
            <w:tcW w:w="3225" w:type="dxa"/>
            <w:tcBorders>
              <w:top w:val="single" w:sz="12" w:space="0" w:color="auto"/>
            </w:tcBorders>
          </w:tcPr>
          <w:p w:rsidR="00CE6A95" w:rsidRPr="00997358" w:rsidRDefault="000B408F" w:rsidP="004C0AA5">
            <w:pPr>
              <w:spacing w:before="0"/>
              <w:rPr>
                <w:b/>
                <w:bCs/>
                <w:sz w:val="20"/>
              </w:rPr>
            </w:pPr>
            <w:r>
              <w:rPr>
                <w:b/>
                <w:bCs/>
                <w:lang w:val="en-US"/>
              </w:rPr>
              <w:t>Revision 1 to</w:t>
            </w:r>
          </w:p>
        </w:tc>
      </w:tr>
      <w:tr w:rsidR="00CE6A95" w:rsidRPr="00002716" w:rsidTr="004C0AA5">
        <w:trPr>
          <w:cantSplit/>
        </w:trPr>
        <w:tc>
          <w:tcPr>
            <w:tcW w:w="6663" w:type="dxa"/>
          </w:tcPr>
          <w:p w:rsidR="00CE6A95" w:rsidRPr="007F1CC7" w:rsidRDefault="00CE6A95" w:rsidP="004C0AA5">
            <w:pPr>
              <w:pStyle w:val="Committee"/>
              <w:framePr w:hSpace="0" w:wrap="auto" w:hAnchor="text" w:yAlign="inline"/>
              <w:rPr>
                <w:b w:val="0"/>
              </w:rPr>
            </w:pPr>
          </w:p>
        </w:tc>
        <w:tc>
          <w:tcPr>
            <w:tcW w:w="3225" w:type="dxa"/>
          </w:tcPr>
          <w:p w:rsidR="00CE6A95" w:rsidRPr="007F1CC7" w:rsidRDefault="00CE6A95" w:rsidP="00645019">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TDAG-19</w:t>
            </w:r>
            <w:r w:rsidRPr="00A54E72">
              <w:rPr>
                <w:b/>
                <w:bCs/>
                <w:lang w:val="en-US"/>
              </w:rPr>
              <w:t>/</w:t>
            </w:r>
            <w:bookmarkStart w:id="1" w:name="DocNo1"/>
            <w:bookmarkEnd w:id="1"/>
            <w:r w:rsidR="00B74DC6">
              <w:rPr>
                <w:b/>
                <w:bCs/>
                <w:lang w:val="en-US"/>
              </w:rPr>
              <w:t>1</w:t>
            </w:r>
            <w:r w:rsidR="00645019">
              <w:rPr>
                <w:b/>
                <w:bCs/>
                <w:lang w:val="en-US"/>
              </w:rPr>
              <w:t>7</w:t>
            </w:r>
            <w:r>
              <w:rPr>
                <w:b/>
                <w:bCs/>
                <w:lang w:val="en-US"/>
              </w:rPr>
              <w:t>-E</w:t>
            </w:r>
          </w:p>
        </w:tc>
      </w:tr>
      <w:tr w:rsidR="00CE6A95" w:rsidTr="004C0AA5">
        <w:trPr>
          <w:cantSplit/>
        </w:trPr>
        <w:tc>
          <w:tcPr>
            <w:tcW w:w="6663" w:type="dxa"/>
          </w:tcPr>
          <w:p w:rsidR="00CE6A95" w:rsidRPr="007F1CC7" w:rsidRDefault="00CE6A95" w:rsidP="004C0AA5">
            <w:pPr>
              <w:spacing w:before="0"/>
              <w:rPr>
                <w:b/>
                <w:bCs/>
                <w:smallCaps/>
                <w:szCs w:val="24"/>
                <w:lang w:val="en-US"/>
              </w:rPr>
            </w:pPr>
          </w:p>
        </w:tc>
        <w:tc>
          <w:tcPr>
            <w:tcW w:w="3225" w:type="dxa"/>
          </w:tcPr>
          <w:p w:rsidR="00CE6A95" w:rsidRPr="007F1CC7" w:rsidRDefault="00A544C0" w:rsidP="00A544C0">
            <w:pPr>
              <w:spacing w:before="0"/>
              <w:rPr>
                <w:b/>
                <w:szCs w:val="24"/>
              </w:rPr>
            </w:pPr>
            <w:bookmarkStart w:id="2" w:name="CreationDate"/>
            <w:bookmarkEnd w:id="2"/>
            <w:r>
              <w:rPr>
                <w:b/>
                <w:bCs/>
                <w:szCs w:val="28"/>
              </w:rPr>
              <w:t>2</w:t>
            </w:r>
            <w:r w:rsidR="007B70AA">
              <w:rPr>
                <w:b/>
                <w:bCs/>
                <w:szCs w:val="28"/>
              </w:rPr>
              <w:t xml:space="preserve"> </w:t>
            </w:r>
            <w:r>
              <w:rPr>
                <w:b/>
                <w:bCs/>
                <w:szCs w:val="28"/>
              </w:rPr>
              <w:t>April</w:t>
            </w:r>
            <w:bookmarkStart w:id="3" w:name="_GoBack"/>
            <w:bookmarkEnd w:id="3"/>
            <w:r w:rsidR="00CE6A95">
              <w:rPr>
                <w:b/>
                <w:bCs/>
                <w:szCs w:val="28"/>
              </w:rPr>
              <w:t xml:space="preserve"> </w:t>
            </w:r>
            <w:r w:rsidR="00CE6A95" w:rsidRPr="008F5D48">
              <w:rPr>
                <w:b/>
                <w:bCs/>
                <w:szCs w:val="28"/>
              </w:rPr>
              <w:t>201</w:t>
            </w:r>
            <w:r w:rsidR="00CE6A95">
              <w:rPr>
                <w:b/>
                <w:bCs/>
                <w:szCs w:val="28"/>
              </w:rPr>
              <w:t>9</w:t>
            </w:r>
          </w:p>
        </w:tc>
      </w:tr>
      <w:tr w:rsidR="00CE6A95" w:rsidTr="004C0AA5">
        <w:trPr>
          <w:cantSplit/>
        </w:trPr>
        <w:tc>
          <w:tcPr>
            <w:tcW w:w="6663" w:type="dxa"/>
          </w:tcPr>
          <w:p w:rsidR="00CE6A95" w:rsidRPr="007F1CC7" w:rsidRDefault="00CE6A95" w:rsidP="004C0AA5">
            <w:pPr>
              <w:spacing w:before="0"/>
              <w:rPr>
                <w:b/>
                <w:bCs/>
                <w:smallCaps/>
                <w:szCs w:val="24"/>
              </w:rPr>
            </w:pPr>
          </w:p>
        </w:tc>
        <w:tc>
          <w:tcPr>
            <w:tcW w:w="3225" w:type="dxa"/>
          </w:tcPr>
          <w:p w:rsidR="00CE6A95" w:rsidRPr="007F1CC7" w:rsidRDefault="00D60983" w:rsidP="00D60983">
            <w:pPr>
              <w:spacing w:before="0"/>
              <w:rPr>
                <w:szCs w:val="24"/>
              </w:rPr>
            </w:pPr>
            <w:r>
              <w:rPr>
                <w:b/>
                <w:bCs/>
                <w:szCs w:val="24"/>
                <w:lang w:val="fr-FR"/>
              </w:rPr>
              <w:t xml:space="preserve">Original: </w:t>
            </w:r>
            <w:r w:rsidR="00CE6A95" w:rsidRPr="00B62876">
              <w:rPr>
                <w:b/>
                <w:bCs/>
                <w:szCs w:val="24"/>
                <w:lang w:val="fr-FR"/>
              </w:rPr>
              <w:t>English</w:t>
            </w:r>
          </w:p>
        </w:tc>
      </w:tr>
      <w:tr w:rsidR="00CE6A95" w:rsidTr="004C0AA5">
        <w:trPr>
          <w:cantSplit/>
          <w:trHeight w:val="852"/>
        </w:trPr>
        <w:tc>
          <w:tcPr>
            <w:tcW w:w="9888" w:type="dxa"/>
            <w:gridSpan w:val="2"/>
          </w:tcPr>
          <w:p w:rsidR="00CE6A95" w:rsidRPr="00B62876" w:rsidRDefault="000B408F" w:rsidP="000B408F">
            <w:pPr>
              <w:pStyle w:val="Source"/>
              <w:spacing w:before="240" w:after="240"/>
            </w:pPr>
            <w:bookmarkStart w:id="4" w:name="Source"/>
            <w:bookmarkEnd w:id="4"/>
            <w:r w:rsidRPr="000B408F">
              <w:t>Chairman</w:t>
            </w:r>
            <w:r>
              <w:t>,</w:t>
            </w:r>
            <w:r w:rsidRPr="000B408F">
              <w:t xml:space="preserve"> Group on Capacity Building Initiatives</w:t>
            </w:r>
            <w:r>
              <w:t xml:space="preserve"> (</w:t>
            </w:r>
            <w:r w:rsidRPr="000B408F">
              <w:t>GCBI</w:t>
            </w:r>
            <w:r>
              <w:t>)</w:t>
            </w:r>
          </w:p>
        </w:tc>
      </w:tr>
      <w:tr w:rsidR="00CE6A95" w:rsidRPr="002E6963" w:rsidTr="0016673F">
        <w:trPr>
          <w:cantSplit/>
        </w:trPr>
        <w:tc>
          <w:tcPr>
            <w:tcW w:w="9888" w:type="dxa"/>
            <w:gridSpan w:val="2"/>
            <w:vAlign w:val="center"/>
          </w:tcPr>
          <w:p w:rsidR="00CE6A95" w:rsidRPr="00B62876" w:rsidRDefault="00645019" w:rsidP="00645019">
            <w:pPr>
              <w:pStyle w:val="Title1"/>
              <w:spacing w:after="120"/>
            </w:pPr>
            <w:bookmarkStart w:id="5" w:name="Title"/>
            <w:bookmarkEnd w:id="5"/>
            <w:r w:rsidRPr="00645019">
              <w:rPr>
                <w:szCs w:val="28"/>
              </w:rPr>
              <w:t>REPORT ON THE WORK OF THE GROUP ON</w:t>
            </w:r>
            <w:r>
              <w:rPr>
                <w:szCs w:val="28"/>
              </w:rPr>
              <w:br/>
            </w:r>
            <w:r w:rsidRPr="00645019">
              <w:rPr>
                <w:szCs w:val="28"/>
              </w:rPr>
              <w:t>CAPACITY BUILDING INITIATIVES (GCBI) TO TDAG</w:t>
            </w:r>
          </w:p>
        </w:tc>
      </w:tr>
      <w:tr w:rsidR="00CE6A95" w:rsidRPr="002E6963" w:rsidTr="004C0AA5">
        <w:trPr>
          <w:cantSplit/>
        </w:trPr>
        <w:tc>
          <w:tcPr>
            <w:tcW w:w="9888" w:type="dxa"/>
            <w:gridSpan w:val="2"/>
            <w:tcBorders>
              <w:bottom w:val="single" w:sz="4" w:space="0" w:color="auto"/>
            </w:tcBorders>
          </w:tcPr>
          <w:p w:rsidR="00CE6A95" w:rsidRPr="00A721F4" w:rsidRDefault="00CE6A95" w:rsidP="004C0AA5"/>
        </w:tc>
      </w:tr>
      <w:tr w:rsidR="00CE6A95" w:rsidRPr="002E6963" w:rsidTr="004C0AA5">
        <w:trPr>
          <w:cantSplit/>
        </w:trPr>
        <w:tc>
          <w:tcPr>
            <w:tcW w:w="9888" w:type="dxa"/>
            <w:gridSpan w:val="2"/>
            <w:tcBorders>
              <w:top w:val="single" w:sz="4" w:space="0" w:color="auto"/>
              <w:left w:val="single" w:sz="4" w:space="0" w:color="auto"/>
              <w:bottom w:val="single" w:sz="4" w:space="0" w:color="auto"/>
              <w:right w:val="single" w:sz="4" w:space="0" w:color="auto"/>
            </w:tcBorders>
          </w:tcPr>
          <w:p w:rsidR="00CE6A95" w:rsidRPr="00D9621A" w:rsidRDefault="00CE6A95" w:rsidP="004C0AA5">
            <w:pPr>
              <w:spacing w:before="240"/>
              <w:rPr>
                <w:b/>
                <w:bCs/>
                <w:szCs w:val="24"/>
              </w:rPr>
            </w:pPr>
            <w:r w:rsidRPr="00D9621A">
              <w:rPr>
                <w:b/>
                <w:bCs/>
                <w:szCs w:val="24"/>
              </w:rPr>
              <w:t>Summary:</w:t>
            </w:r>
          </w:p>
          <w:p w:rsidR="00645019" w:rsidRPr="00D9621A" w:rsidRDefault="00645019" w:rsidP="00E86021">
            <w:pPr>
              <w:rPr>
                <w:szCs w:val="24"/>
              </w:rPr>
            </w:pPr>
            <w:r w:rsidRPr="00EB6ADC">
              <w:rPr>
                <w:szCs w:val="24"/>
              </w:rPr>
              <w:t>This document covers the work undertaken by the Group on Capacity Building Initiatives (GCBI)</w:t>
            </w:r>
            <w:r>
              <w:rPr>
                <w:szCs w:val="24"/>
              </w:rPr>
              <w:t>.</w:t>
            </w:r>
            <w:r w:rsidRPr="00EB6ADC">
              <w:rPr>
                <w:szCs w:val="24"/>
              </w:rPr>
              <w:t xml:space="preserve"> The group was established pursuant to Resolution 40 which was adopted by the World Telecommunication Development Conference 2010 (WTDC-10), and revised at WTDC-201</w:t>
            </w:r>
            <w:r>
              <w:rPr>
                <w:szCs w:val="24"/>
              </w:rPr>
              <w:t>7</w:t>
            </w:r>
            <w:r w:rsidRPr="00EB6ADC">
              <w:rPr>
                <w:szCs w:val="24"/>
              </w:rPr>
              <w:t>, to advise the Director of the Telecommunication Development Bureau (BDT) on matters related to capacity building</w:t>
            </w:r>
            <w:r>
              <w:rPr>
                <w:szCs w:val="24"/>
              </w:rPr>
              <w:t>.</w:t>
            </w:r>
          </w:p>
          <w:p w:rsidR="00645019" w:rsidRPr="00D9621A" w:rsidRDefault="00645019" w:rsidP="00645019">
            <w:pPr>
              <w:rPr>
                <w:b/>
                <w:bCs/>
                <w:szCs w:val="24"/>
              </w:rPr>
            </w:pPr>
            <w:r w:rsidRPr="005E090D">
              <w:rPr>
                <w:b/>
                <w:bCs/>
              </w:rPr>
              <w:t>Action required:</w:t>
            </w:r>
          </w:p>
          <w:p w:rsidR="00645019" w:rsidRPr="00D9621A" w:rsidRDefault="00645019" w:rsidP="00661556">
            <w:pPr>
              <w:rPr>
                <w:szCs w:val="24"/>
              </w:rPr>
            </w:pPr>
            <w:r w:rsidRPr="00437F42">
              <w:rPr>
                <w:szCs w:val="24"/>
              </w:rPr>
              <w:t xml:space="preserve">TDAG is invited to note </w:t>
            </w:r>
            <w:r>
              <w:rPr>
                <w:szCs w:val="24"/>
              </w:rPr>
              <w:t xml:space="preserve">this </w:t>
            </w:r>
            <w:r w:rsidR="00661556">
              <w:rPr>
                <w:szCs w:val="24"/>
              </w:rPr>
              <w:t>document</w:t>
            </w:r>
            <w:r w:rsidR="00661556" w:rsidRPr="00437F42">
              <w:rPr>
                <w:szCs w:val="24"/>
              </w:rPr>
              <w:t xml:space="preserve"> </w:t>
            </w:r>
            <w:r w:rsidRPr="00437F42">
              <w:rPr>
                <w:szCs w:val="24"/>
              </w:rPr>
              <w:t>and provide guidance as deemed appropriate</w:t>
            </w:r>
            <w:r>
              <w:rPr>
                <w:szCs w:val="24"/>
              </w:rPr>
              <w:t>.</w:t>
            </w:r>
          </w:p>
          <w:p w:rsidR="00645019" w:rsidRPr="00D9621A" w:rsidRDefault="00645019" w:rsidP="00645019">
            <w:pPr>
              <w:rPr>
                <w:b/>
                <w:bCs/>
                <w:szCs w:val="24"/>
              </w:rPr>
            </w:pPr>
            <w:r w:rsidRPr="00D9621A">
              <w:rPr>
                <w:b/>
                <w:bCs/>
                <w:szCs w:val="24"/>
              </w:rPr>
              <w:t>References:</w:t>
            </w:r>
          </w:p>
          <w:p w:rsidR="00645019" w:rsidRDefault="00645019" w:rsidP="00645019">
            <w:r>
              <w:t>WTDC Resolution 40 (Rev. Buenos Aires, 2017), on the Group on Capacity Building Initiatives</w:t>
            </w:r>
          </w:p>
          <w:p w:rsidR="00645019" w:rsidRDefault="00645019" w:rsidP="00E86021">
            <w:r>
              <w:t>WTDC-14 Resolution 73 (Rev. Buenos Aires, 2017), on ITU Centres of Excellence</w:t>
            </w:r>
          </w:p>
          <w:p w:rsidR="00CE6A95" w:rsidRPr="00D9621A" w:rsidRDefault="00645019" w:rsidP="005F3D9F">
            <w:pPr>
              <w:spacing w:after="120"/>
            </w:pPr>
            <w:r>
              <w:t>PP Resolution 169 (Rev. Dubai, 2018) on admission of Academia to participate in the work of the ITU</w:t>
            </w:r>
          </w:p>
        </w:tc>
      </w:tr>
    </w:tbl>
    <w:p w:rsidR="001E252D" w:rsidRPr="00B62876" w:rsidRDefault="001E252D" w:rsidP="001E252D">
      <w:pPr>
        <w:overflowPunct/>
        <w:autoSpaceDE/>
        <w:autoSpaceDN/>
        <w:adjustRightInd/>
        <w:textAlignment w:val="auto"/>
      </w:pPr>
    </w:p>
    <w:p w:rsidR="001E252D" w:rsidRPr="00B62876" w:rsidRDefault="001E252D">
      <w:pPr>
        <w:tabs>
          <w:tab w:val="clear" w:pos="1134"/>
          <w:tab w:val="clear" w:pos="1871"/>
          <w:tab w:val="clear" w:pos="2268"/>
        </w:tabs>
        <w:overflowPunct/>
        <w:autoSpaceDE/>
        <w:autoSpaceDN/>
        <w:adjustRightInd/>
        <w:spacing w:before="0"/>
        <w:textAlignment w:val="auto"/>
        <w:rPr>
          <w:szCs w:val="24"/>
        </w:rPr>
      </w:pPr>
    </w:p>
    <w:p w:rsidR="00075C63" w:rsidRPr="00B62876" w:rsidRDefault="00075C63">
      <w:pPr>
        <w:tabs>
          <w:tab w:val="clear" w:pos="1134"/>
          <w:tab w:val="clear" w:pos="1871"/>
          <w:tab w:val="clear" w:pos="2268"/>
        </w:tabs>
        <w:overflowPunct/>
        <w:autoSpaceDE/>
        <w:autoSpaceDN/>
        <w:adjustRightInd/>
        <w:spacing w:before="0"/>
        <w:textAlignment w:val="auto"/>
        <w:rPr>
          <w:szCs w:val="24"/>
        </w:rPr>
      </w:pPr>
      <w:r w:rsidRPr="00B62876">
        <w:rPr>
          <w:szCs w:val="24"/>
        </w:rPr>
        <w:br w:type="page"/>
      </w:r>
    </w:p>
    <w:p w:rsidR="00B43B6E" w:rsidRDefault="00B43B6E" w:rsidP="001B55DE">
      <w:r>
        <w:lastRenderedPageBreak/>
        <w:t>The Group on Capacity Building Initiatives (GCBI) was established pursuant to Resolution 40 which was adopted by the World Telecommunication Development Conference 2010 (WTDC-10), and revised at WTDC-17, to advise the Director of the Telecommunication Development Bureau (BDT) on matters related to capacity building.</w:t>
      </w:r>
    </w:p>
    <w:p w:rsidR="00B43B6E" w:rsidRPr="00620EC5" w:rsidRDefault="00B43B6E" w:rsidP="001B55DE">
      <w:pPr>
        <w:pStyle w:val="ListParagraph"/>
        <w:numPr>
          <w:ilvl w:val="0"/>
          <w:numId w:val="40"/>
        </w:numPr>
        <w:rPr>
          <w:b/>
          <w:bCs/>
        </w:rPr>
      </w:pPr>
      <w:r>
        <w:rPr>
          <w:b/>
          <w:bCs/>
        </w:rPr>
        <w:t xml:space="preserve">Report on the </w:t>
      </w:r>
      <w:r w:rsidRPr="00620EC5">
        <w:rPr>
          <w:b/>
          <w:bCs/>
        </w:rPr>
        <w:t>6</w:t>
      </w:r>
      <w:r w:rsidRPr="005F3D9F">
        <w:rPr>
          <w:b/>
          <w:bCs/>
          <w:vertAlign w:val="superscript"/>
        </w:rPr>
        <w:t>th</w:t>
      </w:r>
      <w:r w:rsidRPr="00620EC5">
        <w:rPr>
          <w:b/>
          <w:bCs/>
        </w:rPr>
        <w:t xml:space="preserve"> GCBI meeting</w:t>
      </w:r>
      <w:r>
        <w:rPr>
          <w:b/>
          <w:bCs/>
        </w:rPr>
        <w:t xml:space="preserve"> (27-28 February 2018)</w:t>
      </w:r>
    </w:p>
    <w:p w:rsidR="00B43B6E" w:rsidRDefault="00B43B6E" w:rsidP="001B55DE">
      <w:pPr>
        <w:spacing w:after="120"/>
      </w:pPr>
      <w:r>
        <w:t>The GCBI held its 6</w:t>
      </w:r>
      <w:r w:rsidRPr="005F3D9F">
        <w:rPr>
          <w:vertAlign w:val="superscript"/>
        </w:rPr>
        <w:t>th</w:t>
      </w:r>
      <w:r>
        <w:t xml:space="preserve"> meeting on 27-28 February 2018 in Geneva. The group discussed:</w:t>
      </w:r>
    </w:p>
    <w:p w:rsidR="00B43B6E" w:rsidRDefault="00B43B6E" w:rsidP="00E86021">
      <w:pPr>
        <w:pStyle w:val="ListParagraph"/>
        <w:numPr>
          <w:ilvl w:val="0"/>
          <w:numId w:val="41"/>
        </w:numPr>
        <w:spacing w:beforeLines="40" w:before="96" w:after="40"/>
        <w:ind w:left="567" w:hanging="567"/>
        <w:contextualSpacing w:val="0"/>
      </w:pPr>
      <w:r>
        <w:t>Agenda topics for its</w:t>
      </w:r>
      <w:r w:rsidRPr="00010F08">
        <w:t xml:space="preserve"> future</w:t>
      </w:r>
      <w:r>
        <w:t xml:space="preserve"> work</w:t>
      </w:r>
      <w:r w:rsidRPr="00010F08">
        <w:t>,</w:t>
      </w:r>
      <w:r>
        <w:t xml:space="preserve"> </w:t>
      </w:r>
      <w:r w:rsidRPr="00010F08">
        <w:t>outcomes of WTDC-17, and the review of the Operational Processes and Procedures (OPP) document for the ITU Centres of Excellence (CoE)</w:t>
      </w:r>
      <w:r>
        <w:t xml:space="preserve"> network</w:t>
      </w:r>
      <w:r w:rsidRPr="00010F08">
        <w:t>.</w:t>
      </w:r>
      <w:r>
        <w:t xml:space="preserve"> </w:t>
      </w:r>
    </w:p>
    <w:p w:rsidR="00B43B6E" w:rsidRDefault="00B43B6E" w:rsidP="00E86021">
      <w:pPr>
        <w:pStyle w:val="ListParagraph"/>
        <w:numPr>
          <w:ilvl w:val="0"/>
          <w:numId w:val="41"/>
        </w:numPr>
        <w:spacing w:beforeLines="40" w:before="96" w:after="40"/>
        <w:ind w:left="567" w:hanging="567"/>
        <w:contextualSpacing w:val="0"/>
      </w:pPr>
      <w:r>
        <w:t>With respect to the revised OPP document for the Centres of Excellence Network which was presented by the Secretariat, after a detailed discussion by the GCBI the document was adopted and considered a good basis for implementing the next cycle of the CoE network.</w:t>
      </w:r>
      <w:r w:rsidRPr="00AA6561">
        <w:t xml:space="preserve"> </w:t>
      </w:r>
      <w:r>
        <w:t>In terms of the selection of new CoEs for the next round, the group approved the proposed timeline within which the whole process would be implemented.</w:t>
      </w:r>
    </w:p>
    <w:p w:rsidR="00B43B6E" w:rsidRDefault="00B43B6E" w:rsidP="00E86021">
      <w:pPr>
        <w:pStyle w:val="ListParagraph"/>
        <w:numPr>
          <w:ilvl w:val="0"/>
          <w:numId w:val="41"/>
        </w:numPr>
        <w:spacing w:beforeLines="40" w:before="96" w:after="40"/>
        <w:ind w:left="567" w:hanging="567"/>
        <w:contextualSpacing w:val="0"/>
      </w:pPr>
      <w:r>
        <w:t>Expiry of the GCBI members’ term of office: The group noted that the first term of service for the members of the GCBI would come to an end in December 2018 and that the call for nominations for the next four years would be initiated.</w:t>
      </w:r>
    </w:p>
    <w:p w:rsidR="00B43B6E" w:rsidRPr="00010F08" w:rsidRDefault="00B43B6E" w:rsidP="00E86021">
      <w:pPr>
        <w:pStyle w:val="ListParagraph"/>
        <w:numPr>
          <w:ilvl w:val="0"/>
          <w:numId w:val="41"/>
        </w:numPr>
        <w:tabs>
          <w:tab w:val="left" w:pos="884"/>
        </w:tabs>
        <w:spacing w:beforeLines="40" w:before="96" w:after="40"/>
        <w:ind w:left="567" w:hanging="567"/>
        <w:contextualSpacing w:val="0"/>
        <w:rPr>
          <w:rFonts w:ascii="Calibri" w:eastAsia="SimSun" w:hAnsi="Calibri" w:cs="Traditional Arabic"/>
        </w:rPr>
      </w:pPr>
      <w:r>
        <w:rPr>
          <w:rFonts w:ascii="Calibri" w:eastAsia="SimSun" w:hAnsi="Calibri" w:cs="Traditional Arabic"/>
        </w:rPr>
        <w:t xml:space="preserve">Exchange of regional experiences: </w:t>
      </w:r>
      <w:r w:rsidRPr="00010F08">
        <w:rPr>
          <w:rFonts w:ascii="Calibri" w:eastAsia="SimSun" w:hAnsi="Calibri" w:cs="Traditional Arabic"/>
        </w:rPr>
        <w:t>The group made presentations relating to their respective regions, and the following issues emerged from the presentations and subsequent discussions:</w:t>
      </w:r>
    </w:p>
    <w:p w:rsidR="00B43B6E" w:rsidRPr="00010F08" w:rsidRDefault="00B43B6E" w:rsidP="00E86021">
      <w:pPr>
        <w:pStyle w:val="ListParagraph"/>
        <w:numPr>
          <w:ilvl w:val="0"/>
          <w:numId w:val="42"/>
        </w:numPr>
        <w:tabs>
          <w:tab w:val="clear" w:pos="1871"/>
          <w:tab w:val="clear" w:pos="2268"/>
          <w:tab w:val="left" w:pos="567"/>
        </w:tabs>
        <w:spacing w:beforeLines="40" w:before="96" w:after="40"/>
        <w:ind w:left="1134" w:hanging="567"/>
        <w:contextualSpacing w:val="0"/>
        <w:rPr>
          <w:rFonts w:ascii="Calibri" w:eastAsia="SimSun" w:hAnsi="Calibri" w:cs="Traditional Arabic"/>
        </w:rPr>
      </w:pPr>
      <w:r w:rsidRPr="00010F08">
        <w:rPr>
          <w:rFonts w:ascii="Calibri" w:eastAsia="SimSun" w:hAnsi="Calibri" w:cs="Traditional Arabic"/>
        </w:rPr>
        <w:t xml:space="preserve">While there are important differences across regions when it comes to capacity building issues, most of the emerging ICT trends are global. </w:t>
      </w:r>
    </w:p>
    <w:p w:rsidR="00B43B6E" w:rsidRPr="00010F08" w:rsidRDefault="00B43B6E" w:rsidP="00E86021">
      <w:pPr>
        <w:pStyle w:val="ListParagraph"/>
        <w:numPr>
          <w:ilvl w:val="0"/>
          <w:numId w:val="42"/>
        </w:numPr>
        <w:tabs>
          <w:tab w:val="clear" w:pos="1871"/>
          <w:tab w:val="clear" w:pos="2268"/>
          <w:tab w:val="left" w:pos="567"/>
        </w:tabs>
        <w:spacing w:beforeLines="40" w:before="96" w:after="40"/>
        <w:ind w:left="1134" w:hanging="567"/>
        <w:contextualSpacing w:val="0"/>
        <w:rPr>
          <w:rFonts w:ascii="Calibri" w:eastAsia="SimSun" w:hAnsi="Calibri" w:cs="Traditional Arabic"/>
        </w:rPr>
      </w:pPr>
      <w:r w:rsidRPr="00010F08">
        <w:rPr>
          <w:rFonts w:ascii="Calibri" w:eastAsia="SimSun" w:hAnsi="Calibri" w:cs="Traditional Arabic"/>
        </w:rPr>
        <w:t>There is an increase in the demand for digitally skilled workers in all regions and most countries are not able to develop the required skills at the pace dictated by the digital transformation.</w:t>
      </w:r>
    </w:p>
    <w:p w:rsidR="00B43B6E" w:rsidRPr="00010F08" w:rsidRDefault="00B43B6E" w:rsidP="00E86021">
      <w:pPr>
        <w:pStyle w:val="ListParagraph"/>
        <w:numPr>
          <w:ilvl w:val="0"/>
          <w:numId w:val="42"/>
        </w:numPr>
        <w:tabs>
          <w:tab w:val="clear" w:pos="1871"/>
          <w:tab w:val="clear" w:pos="2268"/>
          <w:tab w:val="left" w:pos="567"/>
        </w:tabs>
        <w:spacing w:beforeLines="40" w:before="96" w:after="40"/>
        <w:ind w:left="1134" w:hanging="567"/>
        <w:contextualSpacing w:val="0"/>
        <w:rPr>
          <w:rFonts w:ascii="Calibri" w:eastAsia="SimSun" w:hAnsi="Calibri" w:cs="Traditional Arabic"/>
        </w:rPr>
      </w:pPr>
      <w:r w:rsidRPr="00010F08">
        <w:rPr>
          <w:rFonts w:ascii="Calibri" w:eastAsia="SimSun" w:hAnsi="Calibri" w:cs="Traditional Arabic"/>
        </w:rPr>
        <w:t xml:space="preserve">The target audience for capacity building activities needs to be broad and include professionals (e.g. middle and senior-level managers), young people and students, researchers, SMEs, underserved communities and other users of ICT. In particular, there is an increasing growth of “digital natives” who are spearheading innovative ICT advances. </w:t>
      </w:r>
    </w:p>
    <w:p w:rsidR="00B43B6E" w:rsidRPr="00010F08" w:rsidRDefault="00B43B6E" w:rsidP="00E86021">
      <w:pPr>
        <w:pStyle w:val="ListParagraph"/>
        <w:numPr>
          <w:ilvl w:val="0"/>
          <w:numId w:val="42"/>
        </w:numPr>
        <w:tabs>
          <w:tab w:val="clear" w:pos="1871"/>
          <w:tab w:val="clear" w:pos="2268"/>
          <w:tab w:val="left" w:pos="567"/>
        </w:tabs>
        <w:spacing w:beforeLines="40" w:before="96" w:after="40"/>
        <w:ind w:left="1134" w:hanging="567"/>
        <w:contextualSpacing w:val="0"/>
        <w:rPr>
          <w:rFonts w:ascii="Calibri" w:eastAsia="SimSun" w:hAnsi="Calibri" w:cs="Traditional Arabic"/>
        </w:rPr>
      </w:pPr>
      <w:r w:rsidRPr="00010F08">
        <w:rPr>
          <w:rFonts w:ascii="Calibri" w:eastAsia="SimSun" w:hAnsi="Calibri" w:cs="Traditional Arabic"/>
        </w:rPr>
        <w:t xml:space="preserve">Capacity building should be customized to respond to specific needs and priorities of different target groups. In this respect, strong stakeholder engagement and feedback of technology users beyond policy makers and regulators is important to analyze capacity building needs and priorities. </w:t>
      </w:r>
    </w:p>
    <w:p w:rsidR="00B43B6E" w:rsidRPr="00010F08" w:rsidRDefault="00B43B6E" w:rsidP="00E86021">
      <w:pPr>
        <w:pStyle w:val="ListParagraph"/>
        <w:numPr>
          <w:ilvl w:val="0"/>
          <w:numId w:val="42"/>
        </w:numPr>
        <w:tabs>
          <w:tab w:val="clear" w:pos="1871"/>
          <w:tab w:val="clear" w:pos="2268"/>
          <w:tab w:val="left" w:pos="567"/>
        </w:tabs>
        <w:spacing w:beforeLines="40" w:before="96" w:after="40"/>
        <w:ind w:left="1134" w:hanging="567"/>
        <w:contextualSpacing w:val="0"/>
        <w:rPr>
          <w:rFonts w:ascii="Calibri" w:eastAsia="SimSun" w:hAnsi="Calibri" w:cs="Traditional Arabic"/>
        </w:rPr>
      </w:pPr>
      <w:r w:rsidRPr="00010F08">
        <w:rPr>
          <w:rFonts w:ascii="Calibri" w:eastAsia="SimSun" w:hAnsi="Calibri" w:cs="Traditional Arabic"/>
        </w:rPr>
        <w:t>Training should take a more interdisciplinary approach, where one course combines the technical, business and regulatory aspects.</w:t>
      </w:r>
    </w:p>
    <w:p w:rsidR="00B43B6E" w:rsidRPr="00010F08" w:rsidRDefault="00B43B6E">
      <w:pPr>
        <w:pStyle w:val="ListParagraph"/>
        <w:numPr>
          <w:ilvl w:val="0"/>
          <w:numId w:val="42"/>
        </w:numPr>
        <w:tabs>
          <w:tab w:val="clear" w:pos="1871"/>
          <w:tab w:val="clear" w:pos="2268"/>
          <w:tab w:val="left" w:pos="567"/>
        </w:tabs>
        <w:spacing w:beforeLines="40" w:before="96" w:after="40"/>
        <w:ind w:left="1134" w:hanging="567"/>
        <w:contextualSpacing w:val="0"/>
        <w:rPr>
          <w:rFonts w:ascii="Calibri" w:eastAsia="SimSun" w:hAnsi="Calibri" w:cs="Traditional Arabic"/>
        </w:rPr>
      </w:pPr>
      <w:r w:rsidRPr="00010F08">
        <w:rPr>
          <w:rFonts w:ascii="Calibri" w:eastAsia="SimSun" w:hAnsi="Calibri" w:cs="Traditional Arabic"/>
        </w:rPr>
        <w:t>Topics to be delivered should take into consideration the desired impact that should be achieved. Training workers for future labour market needs should focus on the digital transformation and digital economy, including topics around AI, big data analytics and data science, IoT, cloud computing and cybersecurity. In addition, training is required for ICT users with a focus on ICT applications and solutions and non-technical aspects of the digital economy and society.</w:t>
      </w:r>
    </w:p>
    <w:p w:rsidR="00B43B6E" w:rsidRDefault="00B43B6E" w:rsidP="001B55DE">
      <w:r>
        <w:t xml:space="preserve">The full report of the meeting is available on the ITU Academy </w:t>
      </w:r>
      <w:hyperlink r:id="rId13" w:history="1">
        <w:r w:rsidRPr="00844ECE">
          <w:rPr>
            <w:rStyle w:val="Hyperlink"/>
          </w:rPr>
          <w:t>website</w:t>
        </w:r>
      </w:hyperlink>
      <w:r>
        <w:t xml:space="preserve">. </w:t>
      </w:r>
    </w:p>
    <w:p w:rsidR="00B43B6E" w:rsidRPr="00620EC5" w:rsidRDefault="00B43B6E" w:rsidP="008C4710">
      <w:pPr>
        <w:pStyle w:val="ListParagraph"/>
        <w:keepNext/>
        <w:numPr>
          <w:ilvl w:val="0"/>
          <w:numId w:val="40"/>
        </w:numPr>
        <w:ind w:left="357" w:hanging="357"/>
        <w:rPr>
          <w:b/>
          <w:bCs/>
        </w:rPr>
      </w:pPr>
      <w:r w:rsidRPr="00620EC5">
        <w:rPr>
          <w:b/>
          <w:bCs/>
        </w:rPr>
        <w:lastRenderedPageBreak/>
        <w:t>Nomination of new GCBI members</w:t>
      </w:r>
    </w:p>
    <w:p w:rsidR="00B43B6E" w:rsidRDefault="00B43B6E" w:rsidP="001B55DE">
      <w:r w:rsidRPr="0044547D">
        <w:t>According to the GCBI terms of reference</w:t>
      </w:r>
      <w:r>
        <w:t>, m</w:t>
      </w:r>
      <w:r w:rsidRPr="0044547D">
        <w:t>embers shall serve for one term (one four-year period), in line with the WTDC cycle, and can serve for another term, after which they may no longer be eligible for appointment</w:t>
      </w:r>
      <w:r>
        <w:t xml:space="preserve">. </w:t>
      </w:r>
    </w:p>
    <w:p w:rsidR="00B43B6E" w:rsidRDefault="00B43B6E" w:rsidP="001B55DE">
      <w:r>
        <w:t xml:space="preserve">For a number of GCBI members, the first or second term came to an end in 2018. Therefore, a call for nomination was launched by the BDT Director, inviting </w:t>
      </w:r>
      <w:r w:rsidRPr="0044547D">
        <w:t xml:space="preserve">the regional telecommunications organizations </w:t>
      </w:r>
      <w:r>
        <w:t xml:space="preserve">to </w:t>
      </w:r>
      <w:r w:rsidRPr="0044547D">
        <w:t xml:space="preserve">coordinate the selection of candidates from their regions, and propose the </w:t>
      </w:r>
      <w:r>
        <w:t>n</w:t>
      </w:r>
      <w:r w:rsidRPr="0044547D">
        <w:t>ames</w:t>
      </w:r>
      <w:r>
        <w:t xml:space="preserve"> of two candidates</w:t>
      </w:r>
      <w:r w:rsidRPr="0044547D">
        <w:t>.</w:t>
      </w:r>
      <w:r>
        <w:t xml:space="preserve"> </w:t>
      </w:r>
    </w:p>
    <w:p w:rsidR="00B43B6E" w:rsidRDefault="00B43B6E" w:rsidP="001B55DE">
      <w:r w:rsidRPr="00F60C12">
        <w:t>In accordance with Resolution 40, the GCBI is to be composed of “two competent capacity-development experts representing each of the six regions”, who are familiar with the developments in the ICT sector and the needs of their region with respect to capacity building.</w:t>
      </w:r>
    </w:p>
    <w:p w:rsidR="00B43B6E" w:rsidRDefault="00B43B6E" w:rsidP="001B55DE">
      <w:r w:rsidRPr="00620EC5">
        <w:t xml:space="preserve">All regional telecommunication organizations completed the process of nomination and the new list of GCBI members is contained in Annex </w:t>
      </w:r>
      <w:r>
        <w:t>1</w:t>
      </w:r>
      <w:r w:rsidRPr="00620EC5">
        <w:t>.</w:t>
      </w:r>
      <w:r>
        <w:t xml:space="preserve"> </w:t>
      </w:r>
    </w:p>
    <w:p w:rsidR="00B43B6E" w:rsidRPr="00620EC5" w:rsidRDefault="00B43B6E" w:rsidP="001B55DE">
      <w:pPr>
        <w:pStyle w:val="ListParagraph"/>
        <w:numPr>
          <w:ilvl w:val="0"/>
          <w:numId w:val="40"/>
        </w:numPr>
        <w:rPr>
          <w:b/>
          <w:bCs/>
        </w:rPr>
      </w:pPr>
      <w:r w:rsidRPr="00620EC5">
        <w:rPr>
          <w:b/>
          <w:bCs/>
        </w:rPr>
        <w:t>7</w:t>
      </w:r>
      <w:r w:rsidRPr="008E1E4D">
        <w:rPr>
          <w:b/>
          <w:bCs/>
        </w:rPr>
        <w:t>th</w:t>
      </w:r>
      <w:r w:rsidRPr="00620EC5">
        <w:rPr>
          <w:b/>
          <w:bCs/>
        </w:rPr>
        <w:t xml:space="preserve"> GCBI meeting</w:t>
      </w:r>
    </w:p>
    <w:p w:rsidR="00145C85" w:rsidRDefault="00B43B6E" w:rsidP="0052603C">
      <w:r>
        <w:t>The 7</w:t>
      </w:r>
      <w:r w:rsidRPr="008E1E4D">
        <w:t>th</w:t>
      </w:r>
      <w:r>
        <w:t xml:space="preserve"> meeting of GCBI will take place on </w:t>
      </w:r>
      <w:r w:rsidRPr="0052603C">
        <w:t>19-20 March 2019</w:t>
      </w:r>
      <w:r>
        <w:t xml:space="preserve"> in Geneva. </w:t>
      </w:r>
    </w:p>
    <w:p w:rsidR="00D83BF5" w:rsidRPr="00B62876" w:rsidRDefault="00FE0BFA" w:rsidP="005F334F">
      <w:pPr>
        <w:tabs>
          <w:tab w:val="clear" w:pos="1134"/>
          <w:tab w:val="clear" w:pos="1871"/>
          <w:tab w:val="clear" w:pos="2268"/>
        </w:tabs>
        <w:jc w:val="center"/>
        <w:rPr>
          <w:szCs w:val="24"/>
        </w:rPr>
      </w:pPr>
      <w:r w:rsidRPr="00B62876">
        <w:t>________________</w:t>
      </w:r>
    </w:p>
    <w:sectPr w:rsidR="00D83BF5" w:rsidRPr="00B62876" w:rsidSect="009B7D33">
      <w:headerReference w:type="default" r:id="rId14"/>
      <w:footerReference w:type="even" r:id="rId15"/>
      <w:headerReference w:type="firs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EB1" w:rsidRDefault="00522EB1">
      <w:r>
        <w:separator/>
      </w:r>
    </w:p>
  </w:endnote>
  <w:endnote w:type="continuationSeparator" w:id="0">
    <w:p w:rsidR="00522EB1" w:rsidRDefault="0052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0000"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4EF" w:rsidRDefault="00F104EF">
    <w:pPr>
      <w:framePr w:wrap="around" w:vAnchor="text" w:hAnchor="margin" w:xAlign="right" w:y="1"/>
    </w:pPr>
    <w:r>
      <w:fldChar w:fldCharType="begin"/>
    </w:r>
    <w:r>
      <w:instrText xml:space="preserve">PAGE  </w:instrText>
    </w:r>
    <w:r>
      <w:fldChar w:fldCharType="end"/>
    </w:r>
  </w:p>
  <w:p w:rsidR="00F104EF" w:rsidRPr="0041348E" w:rsidRDefault="00F104EF">
    <w:pPr>
      <w:ind w:right="360"/>
      <w:rPr>
        <w:lang w:val="en-US"/>
      </w:rPr>
    </w:pPr>
    <w:r>
      <w:fldChar w:fldCharType="begin"/>
    </w:r>
    <w:r w:rsidRPr="0041348E">
      <w:rPr>
        <w:lang w:val="en-US"/>
      </w:rPr>
      <w:instrText xml:space="preserve"> FILENAME \p  \* MERGEFORMAT </w:instrText>
    </w:r>
    <w:r>
      <w:fldChar w:fldCharType="separate"/>
    </w:r>
    <w:r>
      <w:rPr>
        <w:noProof/>
        <w:lang w:val="en-US"/>
      </w:rPr>
      <w:t>P:\SUP\Meetings\TDAG\2018-23rd\Templates\TDAG-18_C-template_E_v1.docx</w:t>
    </w:r>
    <w:r>
      <w:fldChar w:fldCharType="end"/>
    </w:r>
    <w:r w:rsidRPr="0041348E">
      <w:rPr>
        <w:lang w:val="en-US"/>
      </w:rPr>
      <w:tab/>
    </w:r>
    <w:r>
      <w:fldChar w:fldCharType="begin"/>
    </w:r>
    <w:r>
      <w:instrText xml:space="preserve"> SAVEDATE \@ DD.MM.YY </w:instrText>
    </w:r>
    <w:r>
      <w:fldChar w:fldCharType="separate"/>
    </w:r>
    <w:r w:rsidR="00A544C0">
      <w:rPr>
        <w:noProof/>
      </w:rPr>
      <w:t>27.03.19</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418"/>
      <w:gridCol w:w="2518"/>
      <w:gridCol w:w="5987"/>
    </w:tblGrid>
    <w:tr w:rsidR="003C5007" w:rsidRPr="005241FB" w:rsidTr="003C5007">
      <w:tc>
        <w:tcPr>
          <w:tcW w:w="1418" w:type="dxa"/>
          <w:tcBorders>
            <w:top w:val="single" w:sz="4" w:space="0" w:color="000000"/>
          </w:tcBorders>
          <w:shd w:val="clear" w:color="auto" w:fill="auto"/>
        </w:tcPr>
        <w:p w:rsidR="003C5007" w:rsidRPr="005241FB" w:rsidRDefault="003C5007" w:rsidP="003C5007">
          <w:pPr>
            <w:pStyle w:val="FirstFooter"/>
            <w:tabs>
              <w:tab w:val="left" w:pos="1559"/>
              <w:tab w:val="left" w:pos="3828"/>
            </w:tabs>
            <w:rPr>
              <w:sz w:val="20"/>
              <w:lang w:val="en-US"/>
            </w:rPr>
          </w:pPr>
          <w:r w:rsidRPr="005241FB">
            <w:rPr>
              <w:sz w:val="20"/>
              <w:lang w:val="en-US"/>
            </w:rPr>
            <w:t>Contact:</w:t>
          </w:r>
        </w:p>
      </w:tc>
      <w:tc>
        <w:tcPr>
          <w:tcW w:w="2518" w:type="dxa"/>
          <w:tcBorders>
            <w:top w:val="single" w:sz="4" w:space="0" w:color="000000"/>
          </w:tcBorders>
          <w:shd w:val="clear" w:color="auto" w:fill="auto"/>
        </w:tcPr>
        <w:p w:rsidR="003C5007" w:rsidRPr="005241FB" w:rsidRDefault="003C5007" w:rsidP="003C5007">
          <w:pPr>
            <w:pStyle w:val="FirstFooter"/>
            <w:tabs>
              <w:tab w:val="left" w:pos="2302"/>
            </w:tabs>
            <w:ind w:left="2302" w:hanging="2302"/>
            <w:rPr>
              <w:sz w:val="20"/>
              <w:lang w:val="en-US"/>
            </w:rPr>
          </w:pPr>
          <w:r w:rsidRPr="005241FB">
            <w:rPr>
              <w:sz w:val="20"/>
              <w:lang w:val="en-US"/>
            </w:rPr>
            <w:t>Name/Organization/Entity:</w:t>
          </w:r>
        </w:p>
      </w:tc>
      <w:tc>
        <w:tcPr>
          <w:tcW w:w="5987" w:type="dxa"/>
          <w:tcBorders>
            <w:top w:val="single" w:sz="4" w:space="0" w:color="000000"/>
          </w:tcBorders>
        </w:tcPr>
        <w:p w:rsidR="003C5007" w:rsidRPr="008673C5" w:rsidRDefault="003C5007" w:rsidP="003C5007">
          <w:pPr>
            <w:pStyle w:val="FirstFooter"/>
            <w:rPr>
              <w:sz w:val="18"/>
              <w:szCs w:val="18"/>
              <w:lang w:val="en-US"/>
            </w:rPr>
          </w:pPr>
          <w:r w:rsidRPr="006F6E5C">
            <w:rPr>
              <w:sz w:val="18"/>
              <w:szCs w:val="18"/>
              <w:lang w:val="en-US"/>
            </w:rPr>
            <w:t>Mr Cosmas Zavazava, Chief of Projects and Knowledge Management Department (PKM), Telecommunication Development Bureau</w:t>
          </w:r>
        </w:p>
      </w:tc>
    </w:tr>
    <w:tr w:rsidR="003C5007" w:rsidRPr="005241FB" w:rsidTr="003C5007">
      <w:tc>
        <w:tcPr>
          <w:tcW w:w="1418" w:type="dxa"/>
          <w:shd w:val="clear" w:color="auto" w:fill="auto"/>
        </w:tcPr>
        <w:p w:rsidR="003C5007" w:rsidRPr="005241FB" w:rsidRDefault="003C5007" w:rsidP="003C5007">
          <w:pPr>
            <w:pStyle w:val="FirstFooter"/>
            <w:tabs>
              <w:tab w:val="left" w:pos="1559"/>
              <w:tab w:val="left" w:pos="3828"/>
            </w:tabs>
            <w:rPr>
              <w:sz w:val="20"/>
              <w:lang w:val="en-US"/>
            </w:rPr>
          </w:pPr>
        </w:p>
      </w:tc>
      <w:tc>
        <w:tcPr>
          <w:tcW w:w="2518" w:type="dxa"/>
          <w:shd w:val="clear" w:color="auto" w:fill="auto"/>
        </w:tcPr>
        <w:p w:rsidR="003C5007" w:rsidRPr="005241FB" w:rsidRDefault="003C5007" w:rsidP="003C5007">
          <w:pPr>
            <w:pStyle w:val="FirstFooter"/>
            <w:tabs>
              <w:tab w:val="left" w:pos="2302"/>
            </w:tabs>
            <w:ind w:left="2302" w:hanging="2302"/>
            <w:rPr>
              <w:sz w:val="20"/>
              <w:lang w:val="en-US"/>
            </w:rPr>
          </w:pPr>
          <w:r w:rsidRPr="005241FB">
            <w:rPr>
              <w:sz w:val="20"/>
              <w:lang w:val="en-US"/>
            </w:rPr>
            <w:t>Tel:</w:t>
          </w:r>
        </w:p>
      </w:tc>
      <w:tc>
        <w:tcPr>
          <w:tcW w:w="5987" w:type="dxa"/>
        </w:tcPr>
        <w:p w:rsidR="003C5007" w:rsidRPr="004D495C" w:rsidRDefault="003C5007" w:rsidP="003C5007">
          <w:pPr>
            <w:pStyle w:val="FirstFooter"/>
            <w:tabs>
              <w:tab w:val="left" w:pos="2302"/>
            </w:tabs>
            <w:rPr>
              <w:sz w:val="18"/>
              <w:szCs w:val="18"/>
              <w:highlight w:val="yellow"/>
              <w:lang w:val="en-US"/>
            </w:rPr>
          </w:pPr>
          <w:r w:rsidRPr="006F6E5C">
            <w:rPr>
              <w:sz w:val="18"/>
              <w:szCs w:val="18"/>
              <w:lang w:val="en-US"/>
            </w:rPr>
            <w:t>+41 22 7305447</w:t>
          </w:r>
        </w:p>
      </w:tc>
    </w:tr>
    <w:tr w:rsidR="003C5007" w:rsidRPr="005241FB" w:rsidTr="003C5007">
      <w:tc>
        <w:tcPr>
          <w:tcW w:w="1418" w:type="dxa"/>
          <w:tcBorders>
            <w:bottom w:val="single" w:sz="4" w:space="0" w:color="auto"/>
          </w:tcBorders>
          <w:shd w:val="clear" w:color="auto" w:fill="auto"/>
        </w:tcPr>
        <w:p w:rsidR="003C5007" w:rsidRPr="005241FB" w:rsidRDefault="003C5007" w:rsidP="003C5007">
          <w:pPr>
            <w:pStyle w:val="FirstFooter"/>
            <w:tabs>
              <w:tab w:val="left" w:pos="1559"/>
              <w:tab w:val="left" w:pos="3828"/>
            </w:tabs>
            <w:rPr>
              <w:sz w:val="20"/>
              <w:lang w:val="fr-CH"/>
            </w:rPr>
          </w:pPr>
        </w:p>
      </w:tc>
      <w:tc>
        <w:tcPr>
          <w:tcW w:w="2518" w:type="dxa"/>
          <w:tcBorders>
            <w:bottom w:val="single" w:sz="4" w:space="0" w:color="auto"/>
          </w:tcBorders>
          <w:shd w:val="clear" w:color="auto" w:fill="auto"/>
        </w:tcPr>
        <w:p w:rsidR="003C5007" w:rsidRPr="005241FB" w:rsidRDefault="003C5007" w:rsidP="003C5007">
          <w:pPr>
            <w:pStyle w:val="FirstFooter"/>
            <w:tabs>
              <w:tab w:val="left" w:pos="2302"/>
            </w:tabs>
            <w:rPr>
              <w:sz w:val="20"/>
              <w:lang w:val="en-US"/>
            </w:rPr>
          </w:pPr>
          <w:r w:rsidRPr="005241FB">
            <w:rPr>
              <w:sz w:val="20"/>
              <w:lang w:val="en-US"/>
            </w:rPr>
            <w:t>E-mail:</w:t>
          </w:r>
        </w:p>
      </w:tc>
      <w:tc>
        <w:tcPr>
          <w:tcW w:w="5987" w:type="dxa"/>
          <w:tcBorders>
            <w:bottom w:val="single" w:sz="4" w:space="0" w:color="auto"/>
          </w:tcBorders>
        </w:tcPr>
        <w:p w:rsidR="003C5007" w:rsidRPr="004D495C" w:rsidRDefault="00A544C0" w:rsidP="003C5007">
          <w:pPr>
            <w:pStyle w:val="FirstFooter"/>
            <w:tabs>
              <w:tab w:val="left" w:pos="2302"/>
            </w:tabs>
            <w:rPr>
              <w:sz w:val="18"/>
              <w:szCs w:val="18"/>
              <w:highlight w:val="yellow"/>
              <w:lang w:val="en-US"/>
            </w:rPr>
          </w:pPr>
          <w:hyperlink r:id="rId1" w:history="1">
            <w:r w:rsidR="003C5007" w:rsidRPr="00C77B30">
              <w:rPr>
                <w:rStyle w:val="Hyperlink"/>
                <w:sz w:val="18"/>
                <w:szCs w:val="18"/>
                <w:lang w:val="en-US"/>
              </w:rPr>
              <w:t>cosmas.zavazava@itu.int</w:t>
            </w:r>
          </w:hyperlink>
        </w:p>
      </w:tc>
    </w:tr>
  </w:tbl>
  <w:p w:rsidR="00F104EF" w:rsidRPr="00546225" w:rsidRDefault="00A544C0" w:rsidP="00600B35">
    <w:pPr>
      <w:jc w:val="center"/>
    </w:pPr>
    <w:hyperlink r:id="rId2" w:history="1">
      <w:r w:rsidR="00600B35"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EB1" w:rsidRDefault="00522EB1">
      <w:r>
        <w:rPr>
          <w:b/>
        </w:rPr>
        <w:t>_______________</w:t>
      </w:r>
    </w:p>
  </w:footnote>
  <w:footnote w:type="continuationSeparator" w:id="0">
    <w:p w:rsidR="00522EB1" w:rsidRDefault="00522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4EF" w:rsidRPr="00795BED" w:rsidRDefault="00795BED" w:rsidP="009B0816">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TDAG-19</w:t>
    </w:r>
    <w:r w:rsidRPr="00FF089C">
      <w:rPr>
        <w:sz w:val="22"/>
        <w:szCs w:val="22"/>
        <w:lang w:val="es-ES_tradnl"/>
      </w:rPr>
      <w:t>/</w:t>
    </w:r>
    <w:r w:rsidR="00B74DC6">
      <w:rPr>
        <w:sz w:val="22"/>
        <w:szCs w:val="22"/>
        <w:lang w:val="es-ES_tradnl"/>
      </w:rPr>
      <w:t>1</w:t>
    </w:r>
    <w:r w:rsidR="00B43B6E">
      <w:rPr>
        <w:sz w:val="22"/>
        <w:szCs w:val="22"/>
        <w:lang w:val="es-ES_tradnl"/>
      </w:rPr>
      <w:t>7</w:t>
    </w:r>
    <w:r w:rsidR="000B408F">
      <w:rPr>
        <w:sz w:val="22"/>
        <w:szCs w:val="22"/>
        <w:lang w:val="es-ES_tradnl"/>
      </w:rPr>
      <w:t>(R</w:t>
    </w:r>
    <w:r w:rsidR="009B0816">
      <w:rPr>
        <w:sz w:val="22"/>
        <w:szCs w:val="22"/>
        <w:lang w:val="es-ES_tradnl"/>
      </w:rPr>
      <w:t>ev</w:t>
    </w:r>
    <w:r w:rsidR="000B408F">
      <w:rPr>
        <w:sz w:val="22"/>
        <w:szCs w:val="22"/>
        <w:lang w:val="es-ES_tradnl"/>
      </w:rPr>
      <w:t>.1)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A544C0">
      <w:rPr>
        <w:noProof/>
        <w:sz w:val="22"/>
        <w:szCs w:val="22"/>
        <w:lang w:val="es-ES_tradnl"/>
      </w:rPr>
      <w:t>3</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C60" w:rsidRPr="009B7D33" w:rsidRDefault="00A62C60" w:rsidP="009B7D33">
    <w:pPr>
      <w:tabs>
        <w:tab w:val="clear" w:pos="1134"/>
        <w:tab w:val="clear" w:pos="1871"/>
        <w:tab w:val="clear" w:pos="2268"/>
        <w:tab w:val="center" w:pos="4820"/>
        <w:tab w:val="right" w:pos="10206"/>
      </w:tabs>
      <w:ind w:right="1"/>
      <w:rPr>
        <w:smallCaps/>
        <w:spacing w:val="24"/>
        <w:sz w:val="22"/>
        <w:szCs w:val="22"/>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D7977"/>
    <w:multiLevelType w:val="hybridMultilevel"/>
    <w:tmpl w:val="2B2E005A"/>
    <w:lvl w:ilvl="0" w:tplc="9CDC48FC">
      <w:start w:val="1"/>
      <w:numFmt w:val="bullet"/>
      <w:lvlText w:val=""/>
      <w:lvlJc w:val="left"/>
      <w:pPr>
        <w:ind w:left="360" w:hanging="360"/>
      </w:pPr>
      <w:rPr>
        <w:rFonts w:ascii="Symbol" w:hAnsi="Symbol" w:hint="default"/>
      </w:rPr>
    </w:lvl>
    <w:lvl w:ilvl="1" w:tplc="1466E00C">
      <w:start w:val="1"/>
      <w:numFmt w:val="bullet"/>
      <w:lvlText w:val="o"/>
      <w:lvlJc w:val="left"/>
      <w:pPr>
        <w:ind w:left="1080" w:hanging="360"/>
      </w:pPr>
      <w:rPr>
        <w:rFonts w:ascii="Courier New" w:hAnsi="Courier New"/>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1" w15:restartNumberingAfterBreak="0">
    <w:nsid w:val="08317CD2"/>
    <w:multiLevelType w:val="hybridMultilevel"/>
    <w:tmpl w:val="5420E2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AB0463"/>
    <w:multiLevelType w:val="hybridMultilevel"/>
    <w:tmpl w:val="CAA4A8A0"/>
    <w:lvl w:ilvl="0" w:tplc="11228408">
      <w:start w:val="2"/>
      <w:numFmt w:val="bullet"/>
      <w:lvlText w:val=""/>
      <w:lvlJc w:val="left"/>
      <w:pPr>
        <w:ind w:left="927" w:hanging="360"/>
      </w:pPr>
      <w:rPr>
        <w:rFonts w:ascii="Symbol" w:eastAsia="SimSun" w:hAnsi="Symbol"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E90696B"/>
    <w:multiLevelType w:val="hybridMultilevel"/>
    <w:tmpl w:val="72300D74"/>
    <w:lvl w:ilvl="0" w:tplc="0222243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EA6ACB"/>
    <w:multiLevelType w:val="hybridMultilevel"/>
    <w:tmpl w:val="79AC2AC0"/>
    <w:lvl w:ilvl="0" w:tplc="299A52A8">
      <w:start w:val="1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E4B04"/>
    <w:multiLevelType w:val="hybridMultilevel"/>
    <w:tmpl w:val="FDEE1DE2"/>
    <w:lvl w:ilvl="0" w:tplc="C6D8E23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0D029A"/>
    <w:multiLevelType w:val="hybridMultilevel"/>
    <w:tmpl w:val="E6D2BBD4"/>
    <w:lvl w:ilvl="0" w:tplc="9CDC48FC">
      <w:start w:val="1"/>
      <w:numFmt w:val="bullet"/>
      <w:lvlText w:val=""/>
      <w:lvlJc w:val="left"/>
      <w:pPr>
        <w:ind w:left="360" w:hanging="360"/>
      </w:pPr>
      <w:rPr>
        <w:rFonts w:ascii="Symbol" w:hAnsi="Symbol" w:hint="default"/>
      </w:rPr>
    </w:lvl>
    <w:lvl w:ilvl="1" w:tplc="1466E00C">
      <w:start w:val="1"/>
      <w:numFmt w:val="bullet"/>
      <w:lvlText w:val="o"/>
      <w:lvlJc w:val="left"/>
      <w:pPr>
        <w:ind w:left="1080" w:hanging="360"/>
      </w:pPr>
      <w:rPr>
        <w:rFonts w:ascii="Courier New" w:hAnsi="Courier New"/>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7" w15:restartNumberingAfterBreak="0">
    <w:nsid w:val="2A67661A"/>
    <w:multiLevelType w:val="hybridMultilevel"/>
    <w:tmpl w:val="3B6E5BEC"/>
    <w:lvl w:ilvl="0" w:tplc="3AA6546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C4C217F"/>
    <w:multiLevelType w:val="multilevel"/>
    <w:tmpl w:val="6AEC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4E5F7D"/>
    <w:multiLevelType w:val="hybridMultilevel"/>
    <w:tmpl w:val="0B365534"/>
    <w:lvl w:ilvl="0" w:tplc="9CDC48FC">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B47967"/>
    <w:multiLevelType w:val="hybridMultilevel"/>
    <w:tmpl w:val="73261528"/>
    <w:lvl w:ilvl="0" w:tplc="9CDC48FC">
      <w:start w:val="1"/>
      <w:numFmt w:val="bullet"/>
      <w:lvlText w:val=""/>
      <w:lvlJc w:val="left"/>
      <w:pPr>
        <w:ind w:left="360" w:hanging="360"/>
      </w:pPr>
      <w:rPr>
        <w:rFonts w:ascii="Symbol" w:hAnsi="Symbol" w:hint="default"/>
        <w:color w:val="auto"/>
      </w:rPr>
    </w:lvl>
    <w:lvl w:ilvl="1" w:tplc="84845B4A">
      <w:start w:val="1"/>
      <w:numFmt w:val="bullet"/>
      <w:lvlText w:val=""/>
      <w:lvlJc w:val="left"/>
      <w:pPr>
        <w:ind w:left="1440" w:hanging="873"/>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CD47E5"/>
    <w:multiLevelType w:val="hybridMultilevel"/>
    <w:tmpl w:val="A5F082A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2CB4BEF"/>
    <w:multiLevelType w:val="hybridMultilevel"/>
    <w:tmpl w:val="C040F2DC"/>
    <w:lvl w:ilvl="0" w:tplc="503676D2">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3858A9"/>
    <w:multiLevelType w:val="hybridMultilevel"/>
    <w:tmpl w:val="08364C04"/>
    <w:lvl w:ilvl="0" w:tplc="04090001">
      <w:start w:val="1"/>
      <w:numFmt w:val="bullet"/>
      <w:lvlText w:val=""/>
      <w:lvlJc w:val="left"/>
      <w:pPr>
        <w:ind w:left="420" w:hanging="42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4" w15:restartNumberingAfterBreak="0">
    <w:nsid w:val="40972E3E"/>
    <w:multiLevelType w:val="hybridMultilevel"/>
    <w:tmpl w:val="8200D9D6"/>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2D65A81"/>
    <w:multiLevelType w:val="hybridMultilevel"/>
    <w:tmpl w:val="7CEA8AEE"/>
    <w:lvl w:ilvl="0" w:tplc="3CD075D8">
      <w:start w:val="1"/>
      <w:numFmt w:val="bullet"/>
      <w:lvlText w:val=" "/>
      <w:lvlJc w:val="left"/>
      <w:pPr>
        <w:tabs>
          <w:tab w:val="num" w:pos="720"/>
        </w:tabs>
        <w:ind w:left="720" w:hanging="360"/>
      </w:pPr>
      <w:rPr>
        <w:rFonts w:ascii="Calibri" w:hAnsi="Calibri" w:hint="default"/>
      </w:rPr>
    </w:lvl>
    <w:lvl w:ilvl="1" w:tplc="5FD4D23E" w:tentative="1">
      <w:start w:val="1"/>
      <w:numFmt w:val="bullet"/>
      <w:lvlText w:val=" "/>
      <w:lvlJc w:val="left"/>
      <w:pPr>
        <w:tabs>
          <w:tab w:val="num" w:pos="1440"/>
        </w:tabs>
        <w:ind w:left="1440" w:hanging="360"/>
      </w:pPr>
      <w:rPr>
        <w:rFonts w:ascii="Calibri" w:hAnsi="Calibri" w:hint="default"/>
      </w:rPr>
    </w:lvl>
    <w:lvl w:ilvl="2" w:tplc="0E820FB0" w:tentative="1">
      <w:start w:val="1"/>
      <w:numFmt w:val="bullet"/>
      <w:lvlText w:val=" "/>
      <w:lvlJc w:val="left"/>
      <w:pPr>
        <w:tabs>
          <w:tab w:val="num" w:pos="2160"/>
        </w:tabs>
        <w:ind w:left="2160" w:hanging="360"/>
      </w:pPr>
      <w:rPr>
        <w:rFonts w:ascii="Calibri" w:hAnsi="Calibri" w:hint="default"/>
      </w:rPr>
    </w:lvl>
    <w:lvl w:ilvl="3" w:tplc="20F4B5DA" w:tentative="1">
      <w:start w:val="1"/>
      <w:numFmt w:val="bullet"/>
      <w:lvlText w:val=" "/>
      <w:lvlJc w:val="left"/>
      <w:pPr>
        <w:tabs>
          <w:tab w:val="num" w:pos="2880"/>
        </w:tabs>
        <w:ind w:left="2880" w:hanging="360"/>
      </w:pPr>
      <w:rPr>
        <w:rFonts w:ascii="Calibri" w:hAnsi="Calibri" w:hint="default"/>
      </w:rPr>
    </w:lvl>
    <w:lvl w:ilvl="4" w:tplc="E08C1038" w:tentative="1">
      <w:start w:val="1"/>
      <w:numFmt w:val="bullet"/>
      <w:lvlText w:val=" "/>
      <w:lvlJc w:val="left"/>
      <w:pPr>
        <w:tabs>
          <w:tab w:val="num" w:pos="3600"/>
        </w:tabs>
        <w:ind w:left="3600" w:hanging="360"/>
      </w:pPr>
      <w:rPr>
        <w:rFonts w:ascii="Calibri" w:hAnsi="Calibri" w:hint="default"/>
      </w:rPr>
    </w:lvl>
    <w:lvl w:ilvl="5" w:tplc="B8A6274A" w:tentative="1">
      <w:start w:val="1"/>
      <w:numFmt w:val="bullet"/>
      <w:lvlText w:val=" "/>
      <w:lvlJc w:val="left"/>
      <w:pPr>
        <w:tabs>
          <w:tab w:val="num" w:pos="4320"/>
        </w:tabs>
        <w:ind w:left="4320" w:hanging="360"/>
      </w:pPr>
      <w:rPr>
        <w:rFonts w:ascii="Calibri" w:hAnsi="Calibri" w:hint="default"/>
      </w:rPr>
    </w:lvl>
    <w:lvl w:ilvl="6" w:tplc="A78E5E10" w:tentative="1">
      <w:start w:val="1"/>
      <w:numFmt w:val="bullet"/>
      <w:lvlText w:val=" "/>
      <w:lvlJc w:val="left"/>
      <w:pPr>
        <w:tabs>
          <w:tab w:val="num" w:pos="5040"/>
        </w:tabs>
        <w:ind w:left="5040" w:hanging="360"/>
      </w:pPr>
      <w:rPr>
        <w:rFonts w:ascii="Calibri" w:hAnsi="Calibri" w:hint="default"/>
      </w:rPr>
    </w:lvl>
    <w:lvl w:ilvl="7" w:tplc="148225A6" w:tentative="1">
      <w:start w:val="1"/>
      <w:numFmt w:val="bullet"/>
      <w:lvlText w:val=" "/>
      <w:lvlJc w:val="left"/>
      <w:pPr>
        <w:tabs>
          <w:tab w:val="num" w:pos="5760"/>
        </w:tabs>
        <w:ind w:left="5760" w:hanging="360"/>
      </w:pPr>
      <w:rPr>
        <w:rFonts w:ascii="Calibri" w:hAnsi="Calibri" w:hint="default"/>
      </w:rPr>
    </w:lvl>
    <w:lvl w:ilvl="8" w:tplc="9EACD08C" w:tentative="1">
      <w:start w:val="1"/>
      <w:numFmt w:val="bullet"/>
      <w:lvlText w:val=" "/>
      <w:lvlJc w:val="left"/>
      <w:pPr>
        <w:tabs>
          <w:tab w:val="num" w:pos="6480"/>
        </w:tabs>
        <w:ind w:left="6480" w:hanging="360"/>
      </w:pPr>
      <w:rPr>
        <w:rFonts w:ascii="Calibri" w:hAnsi="Calibri" w:hint="default"/>
      </w:rPr>
    </w:lvl>
  </w:abstractNum>
  <w:abstractNum w:abstractNumId="16" w15:restartNumberingAfterBreak="0">
    <w:nsid w:val="43AA211E"/>
    <w:multiLevelType w:val="multilevel"/>
    <w:tmpl w:val="8C343018"/>
    <w:lvl w:ilvl="0">
      <w:start w:val="3"/>
      <w:numFmt w:val="decimal"/>
      <w:lvlText w:val="%1"/>
      <w:lvlJc w:val="left"/>
      <w:pPr>
        <w:ind w:left="360" w:hanging="360"/>
      </w:pPr>
      <w:rPr>
        <w:rFonts w:hint="default"/>
      </w:rPr>
    </w:lvl>
    <w:lvl w:ilvl="1">
      <w:start w:val="3"/>
      <w:numFmt w:val="decimal"/>
      <w:lvlText w:val="%1.%2"/>
      <w:lvlJc w:val="left"/>
      <w:pPr>
        <w:ind w:left="163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BF2A4B"/>
    <w:multiLevelType w:val="hybridMultilevel"/>
    <w:tmpl w:val="862E2004"/>
    <w:lvl w:ilvl="0" w:tplc="70608D16">
      <w:start w:val="1"/>
      <w:numFmt w:val="bullet"/>
      <w:lvlText w:val=""/>
      <w:lvlJc w:val="left"/>
      <w:pPr>
        <w:ind w:left="360" w:hanging="360"/>
      </w:pPr>
      <w:rPr>
        <w:rFonts w:ascii="Symbol" w:hAnsi="Symbol"/>
      </w:rPr>
    </w:lvl>
    <w:lvl w:ilvl="1" w:tplc="04090001">
      <w:start w:val="1"/>
      <w:numFmt w:val="bullet"/>
      <w:lvlText w:val=""/>
      <w:lvlJc w:val="left"/>
      <w:pPr>
        <w:ind w:left="1080" w:hanging="360"/>
      </w:pPr>
      <w:rPr>
        <w:rFonts w:ascii="Symbol" w:hAnsi="Symbol" w:hint="default"/>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18" w15:restartNumberingAfterBreak="0">
    <w:nsid w:val="489B3494"/>
    <w:multiLevelType w:val="hybridMultilevel"/>
    <w:tmpl w:val="B96E36B2"/>
    <w:lvl w:ilvl="0" w:tplc="9CDC48FC">
      <w:start w:val="1"/>
      <w:numFmt w:val="bullet"/>
      <w:lvlText w:val=""/>
      <w:lvlJc w:val="left"/>
      <w:pPr>
        <w:ind w:left="360" w:hanging="360"/>
      </w:pPr>
      <w:rPr>
        <w:rFonts w:ascii="Symbol" w:hAnsi="Symbol" w:hint="default"/>
      </w:rPr>
    </w:lvl>
    <w:lvl w:ilvl="1" w:tplc="1466E00C">
      <w:start w:val="1"/>
      <w:numFmt w:val="bullet"/>
      <w:lvlText w:val="o"/>
      <w:lvlJc w:val="left"/>
      <w:pPr>
        <w:ind w:left="1080" w:hanging="360"/>
      </w:pPr>
      <w:rPr>
        <w:rFonts w:ascii="Courier New" w:hAnsi="Courier New"/>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19" w15:restartNumberingAfterBreak="0">
    <w:nsid w:val="4D8D53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E027157"/>
    <w:multiLevelType w:val="hybridMultilevel"/>
    <w:tmpl w:val="C23AE4B2"/>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166EFE"/>
    <w:multiLevelType w:val="hybridMultilevel"/>
    <w:tmpl w:val="B738645A"/>
    <w:lvl w:ilvl="0" w:tplc="086EE522">
      <w:start w:val="1"/>
      <w:numFmt w:val="bullet"/>
      <w:lvlText w:val=""/>
      <w:lvlJc w:val="left"/>
      <w:pPr>
        <w:ind w:left="360" w:hanging="360"/>
      </w:pPr>
      <w:rPr>
        <w:rFonts w:ascii="Symbol" w:hAnsi="Symbol" w:hint="default"/>
        <w:color w:val="auto"/>
      </w:rPr>
    </w:lvl>
    <w:lvl w:ilvl="1" w:tplc="84845B4A">
      <w:start w:val="1"/>
      <w:numFmt w:val="bullet"/>
      <w:lvlText w:val=""/>
      <w:lvlJc w:val="left"/>
      <w:pPr>
        <w:ind w:left="1440" w:hanging="873"/>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363C0C"/>
    <w:multiLevelType w:val="hybridMultilevel"/>
    <w:tmpl w:val="9D0C6E30"/>
    <w:lvl w:ilvl="0" w:tplc="9CDC48F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1A74232"/>
    <w:multiLevelType w:val="hybridMultilevel"/>
    <w:tmpl w:val="97CE5EBC"/>
    <w:lvl w:ilvl="0" w:tplc="299A52A8">
      <w:start w:val="10"/>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9F1824"/>
    <w:multiLevelType w:val="hybridMultilevel"/>
    <w:tmpl w:val="97D2C382"/>
    <w:lvl w:ilvl="0" w:tplc="54F6D100">
      <w:start w:val="3"/>
      <w:numFmt w:val="bullet"/>
      <w:lvlText w:val="-"/>
      <w:lvlJc w:val="left"/>
      <w:pPr>
        <w:ind w:left="720" w:hanging="360"/>
      </w:pPr>
      <w:rPr>
        <w:rFonts w:ascii="Calibri" w:eastAsia="Times New Roman" w:hAnsi="Calibri"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1A6459"/>
    <w:multiLevelType w:val="hybridMultilevel"/>
    <w:tmpl w:val="3872BCDA"/>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6B35B6B"/>
    <w:multiLevelType w:val="hybridMultilevel"/>
    <w:tmpl w:val="A9FE0AB2"/>
    <w:lvl w:ilvl="0" w:tplc="299A52A8">
      <w:start w:val="1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781690"/>
    <w:multiLevelType w:val="hybridMultilevel"/>
    <w:tmpl w:val="B69E82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A8B628A"/>
    <w:multiLevelType w:val="hybridMultilevel"/>
    <w:tmpl w:val="10E2EF70"/>
    <w:lvl w:ilvl="0" w:tplc="65FA870A">
      <w:start w:val="3"/>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C92C90"/>
    <w:multiLevelType w:val="hybridMultilevel"/>
    <w:tmpl w:val="A0F677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7D08AA"/>
    <w:multiLevelType w:val="hybridMultilevel"/>
    <w:tmpl w:val="E94E06C0"/>
    <w:lvl w:ilvl="0" w:tplc="5942920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3C4165"/>
    <w:multiLevelType w:val="hybridMultilevel"/>
    <w:tmpl w:val="4D82089E"/>
    <w:lvl w:ilvl="0" w:tplc="70608D16">
      <w:start w:val="1"/>
      <w:numFmt w:val="bullet"/>
      <w:lvlText w:val=""/>
      <w:lvlJc w:val="left"/>
      <w:pPr>
        <w:ind w:left="360" w:hanging="360"/>
      </w:pPr>
      <w:rPr>
        <w:rFonts w:ascii="Symbol" w:hAnsi="Symbol"/>
      </w:rPr>
    </w:lvl>
    <w:lvl w:ilvl="1" w:tplc="1466E00C">
      <w:start w:val="1"/>
      <w:numFmt w:val="bullet"/>
      <w:lvlText w:val="o"/>
      <w:lvlJc w:val="left"/>
      <w:pPr>
        <w:ind w:left="1080" w:hanging="360"/>
      </w:pPr>
      <w:rPr>
        <w:rFonts w:ascii="Courier New" w:hAnsi="Courier New"/>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32"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54711C3"/>
    <w:multiLevelType w:val="hybridMultilevel"/>
    <w:tmpl w:val="B726CF70"/>
    <w:lvl w:ilvl="0" w:tplc="94BEB51E">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A223E7"/>
    <w:multiLevelType w:val="hybridMultilevel"/>
    <w:tmpl w:val="3CB2015A"/>
    <w:lvl w:ilvl="0" w:tplc="9CDC48F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6B32C37"/>
    <w:multiLevelType w:val="hybridMultilevel"/>
    <w:tmpl w:val="D99CB6CA"/>
    <w:lvl w:ilvl="0" w:tplc="04090001">
      <w:start w:val="1"/>
      <w:numFmt w:val="bullet"/>
      <w:lvlText w:val=""/>
      <w:lvlJc w:val="left"/>
      <w:pPr>
        <w:ind w:left="114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EB654C"/>
    <w:multiLevelType w:val="hybridMultilevel"/>
    <w:tmpl w:val="EC4CD8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1367ADB"/>
    <w:multiLevelType w:val="multilevel"/>
    <w:tmpl w:val="E0CA2F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72002BCD"/>
    <w:multiLevelType w:val="hybridMultilevel"/>
    <w:tmpl w:val="0DF27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6166D9C"/>
    <w:multiLevelType w:val="hybridMultilevel"/>
    <w:tmpl w:val="7AF691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41"/>
  </w:num>
  <w:num w:numId="3">
    <w:abstractNumId w:val="32"/>
  </w:num>
  <w:num w:numId="4">
    <w:abstractNumId w:val="38"/>
  </w:num>
  <w:num w:numId="5">
    <w:abstractNumId w:val="8"/>
  </w:num>
  <w:num w:numId="6">
    <w:abstractNumId w:val="14"/>
  </w:num>
  <w:num w:numId="7">
    <w:abstractNumId w:val="27"/>
  </w:num>
  <w:num w:numId="8">
    <w:abstractNumId w:val="2"/>
  </w:num>
  <w:num w:numId="9">
    <w:abstractNumId w:val="13"/>
  </w:num>
  <w:num w:numId="10">
    <w:abstractNumId w:val="11"/>
  </w:num>
  <w:num w:numId="11">
    <w:abstractNumId w:val="36"/>
  </w:num>
  <w:num w:numId="12">
    <w:abstractNumId w:val="39"/>
  </w:num>
  <w:num w:numId="13">
    <w:abstractNumId w:val="25"/>
  </w:num>
  <w:num w:numId="14">
    <w:abstractNumId w:val="20"/>
  </w:num>
  <w:num w:numId="15">
    <w:abstractNumId w:val="15"/>
  </w:num>
  <w:num w:numId="16">
    <w:abstractNumId w:val="12"/>
  </w:num>
  <w:num w:numId="17">
    <w:abstractNumId w:val="3"/>
  </w:num>
  <w:num w:numId="18">
    <w:abstractNumId w:val="7"/>
  </w:num>
  <w:num w:numId="19">
    <w:abstractNumId w:val="28"/>
  </w:num>
  <w:num w:numId="20">
    <w:abstractNumId w:val="5"/>
  </w:num>
  <w:num w:numId="21">
    <w:abstractNumId w:val="34"/>
  </w:num>
  <w:num w:numId="22">
    <w:abstractNumId w:val="23"/>
  </w:num>
  <w:num w:numId="23">
    <w:abstractNumId w:val="26"/>
  </w:num>
  <w:num w:numId="24">
    <w:abstractNumId w:val="40"/>
  </w:num>
  <w:num w:numId="25">
    <w:abstractNumId w:val="4"/>
  </w:num>
  <w:num w:numId="26">
    <w:abstractNumId w:val="19"/>
  </w:num>
  <w:num w:numId="27">
    <w:abstractNumId w:val="31"/>
  </w:num>
  <w:num w:numId="28">
    <w:abstractNumId w:val="21"/>
  </w:num>
  <w:num w:numId="29">
    <w:abstractNumId w:val="16"/>
  </w:num>
  <w:num w:numId="30">
    <w:abstractNumId w:val="24"/>
  </w:num>
  <w:num w:numId="31">
    <w:abstractNumId w:val="9"/>
  </w:num>
  <w:num w:numId="32">
    <w:abstractNumId w:val="10"/>
  </w:num>
  <w:num w:numId="33">
    <w:abstractNumId w:val="0"/>
  </w:num>
  <w:num w:numId="34">
    <w:abstractNumId w:val="18"/>
  </w:num>
  <w:num w:numId="35">
    <w:abstractNumId w:val="17"/>
  </w:num>
  <w:num w:numId="36">
    <w:abstractNumId w:val="30"/>
  </w:num>
  <w:num w:numId="37">
    <w:abstractNumId w:val="22"/>
  </w:num>
  <w:num w:numId="38">
    <w:abstractNumId w:val="6"/>
  </w:num>
  <w:num w:numId="39">
    <w:abstractNumId w:val="1"/>
  </w:num>
  <w:num w:numId="40">
    <w:abstractNumId w:val="37"/>
  </w:num>
  <w:num w:numId="41">
    <w:abstractNumId w:val="35"/>
  </w:num>
  <w:num w:numId="42">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01BA"/>
    <w:rsid w:val="00022A29"/>
    <w:rsid w:val="00031642"/>
    <w:rsid w:val="000355FD"/>
    <w:rsid w:val="0004156E"/>
    <w:rsid w:val="00051E39"/>
    <w:rsid w:val="000533DB"/>
    <w:rsid w:val="00071F19"/>
    <w:rsid w:val="00075C63"/>
    <w:rsid w:val="00077239"/>
    <w:rsid w:val="00080905"/>
    <w:rsid w:val="000822BE"/>
    <w:rsid w:val="00086491"/>
    <w:rsid w:val="00091346"/>
    <w:rsid w:val="00097627"/>
    <w:rsid w:val="000B408F"/>
    <w:rsid w:val="000D4875"/>
    <w:rsid w:val="000F73FF"/>
    <w:rsid w:val="00114CF7"/>
    <w:rsid w:val="00123B68"/>
    <w:rsid w:val="00126F2E"/>
    <w:rsid w:val="00145C85"/>
    <w:rsid w:val="00146F6F"/>
    <w:rsid w:val="00147DA1"/>
    <w:rsid w:val="00152957"/>
    <w:rsid w:val="0018673E"/>
    <w:rsid w:val="00187BD9"/>
    <w:rsid w:val="00190B55"/>
    <w:rsid w:val="00194CFB"/>
    <w:rsid w:val="001B2ED3"/>
    <w:rsid w:val="001B55DE"/>
    <w:rsid w:val="001B7EA3"/>
    <w:rsid w:val="001C3B5F"/>
    <w:rsid w:val="001D058F"/>
    <w:rsid w:val="001D16F0"/>
    <w:rsid w:val="001D385E"/>
    <w:rsid w:val="001E252D"/>
    <w:rsid w:val="001F6050"/>
    <w:rsid w:val="002009EA"/>
    <w:rsid w:val="00202CA0"/>
    <w:rsid w:val="00203BA1"/>
    <w:rsid w:val="002154A6"/>
    <w:rsid w:val="002162CD"/>
    <w:rsid w:val="00216853"/>
    <w:rsid w:val="002255B3"/>
    <w:rsid w:val="002309D0"/>
    <w:rsid w:val="00236E8A"/>
    <w:rsid w:val="00271316"/>
    <w:rsid w:val="002928BD"/>
    <w:rsid w:val="00296313"/>
    <w:rsid w:val="002B3C84"/>
    <w:rsid w:val="002D0297"/>
    <w:rsid w:val="002D58BE"/>
    <w:rsid w:val="002E5D3C"/>
    <w:rsid w:val="002F07E3"/>
    <w:rsid w:val="003013EE"/>
    <w:rsid w:val="00317161"/>
    <w:rsid w:val="00330DCC"/>
    <w:rsid w:val="00331BD9"/>
    <w:rsid w:val="00335BE6"/>
    <w:rsid w:val="00351729"/>
    <w:rsid w:val="003744AA"/>
    <w:rsid w:val="00377BD3"/>
    <w:rsid w:val="00382E92"/>
    <w:rsid w:val="00384088"/>
    <w:rsid w:val="0038489B"/>
    <w:rsid w:val="00384E7B"/>
    <w:rsid w:val="0039169B"/>
    <w:rsid w:val="00393FCD"/>
    <w:rsid w:val="003A7F8C"/>
    <w:rsid w:val="003B08BF"/>
    <w:rsid w:val="003B307E"/>
    <w:rsid w:val="003B3981"/>
    <w:rsid w:val="003B532E"/>
    <w:rsid w:val="003B6F14"/>
    <w:rsid w:val="003C5007"/>
    <w:rsid w:val="003D0F8B"/>
    <w:rsid w:val="003F4BE7"/>
    <w:rsid w:val="00403E2D"/>
    <w:rsid w:val="004131D4"/>
    <w:rsid w:val="0041348E"/>
    <w:rsid w:val="00417C1E"/>
    <w:rsid w:val="004216C5"/>
    <w:rsid w:val="00447308"/>
    <w:rsid w:val="004730A6"/>
    <w:rsid w:val="00475D0C"/>
    <w:rsid w:val="004765FF"/>
    <w:rsid w:val="00492075"/>
    <w:rsid w:val="004969AD"/>
    <w:rsid w:val="004B13CB"/>
    <w:rsid w:val="004B4FDF"/>
    <w:rsid w:val="004B7B43"/>
    <w:rsid w:val="004D26CE"/>
    <w:rsid w:val="004D5D5C"/>
    <w:rsid w:val="0050139F"/>
    <w:rsid w:val="005034F3"/>
    <w:rsid w:val="00521223"/>
    <w:rsid w:val="00522EB1"/>
    <w:rsid w:val="00524DF1"/>
    <w:rsid w:val="0052603C"/>
    <w:rsid w:val="00527523"/>
    <w:rsid w:val="00546225"/>
    <w:rsid w:val="0055140B"/>
    <w:rsid w:val="00554C4F"/>
    <w:rsid w:val="00561D72"/>
    <w:rsid w:val="00563AAD"/>
    <w:rsid w:val="005964AB"/>
    <w:rsid w:val="005B44F5"/>
    <w:rsid w:val="005C099A"/>
    <w:rsid w:val="005C31A5"/>
    <w:rsid w:val="005C32E6"/>
    <w:rsid w:val="005E10C9"/>
    <w:rsid w:val="005E61DD"/>
    <w:rsid w:val="005E6321"/>
    <w:rsid w:val="005F012D"/>
    <w:rsid w:val="005F334F"/>
    <w:rsid w:val="005F3D9F"/>
    <w:rsid w:val="00600B35"/>
    <w:rsid w:val="006023DF"/>
    <w:rsid w:val="006057A7"/>
    <w:rsid w:val="0064322F"/>
    <w:rsid w:val="00645019"/>
    <w:rsid w:val="00657DE0"/>
    <w:rsid w:val="00661556"/>
    <w:rsid w:val="0067199F"/>
    <w:rsid w:val="00677048"/>
    <w:rsid w:val="00685313"/>
    <w:rsid w:val="006907AB"/>
    <w:rsid w:val="006A58D5"/>
    <w:rsid w:val="006A6E9B"/>
    <w:rsid w:val="006B4C2E"/>
    <w:rsid w:val="006B7C2A"/>
    <w:rsid w:val="006C23DA"/>
    <w:rsid w:val="006E3D45"/>
    <w:rsid w:val="006F6D0F"/>
    <w:rsid w:val="007149F9"/>
    <w:rsid w:val="00727B93"/>
    <w:rsid w:val="00733A30"/>
    <w:rsid w:val="00743ABF"/>
    <w:rsid w:val="00745AEE"/>
    <w:rsid w:val="007479EA"/>
    <w:rsid w:val="00750F10"/>
    <w:rsid w:val="007742CA"/>
    <w:rsid w:val="00791EA2"/>
    <w:rsid w:val="00795BED"/>
    <w:rsid w:val="007B70AA"/>
    <w:rsid w:val="007D06F0"/>
    <w:rsid w:val="007D45E3"/>
    <w:rsid w:val="007D5320"/>
    <w:rsid w:val="007F4B47"/>
    <w:rsid w:val="007F735C"/>
    <w:rsid w:val="00800972"/>
    <w:rsid w:val="00804475"/>
    <w:rsid w:val="00811633"/>
    <w:rsid w:val="00821CEF"/>
    <w:rsid w:val="00827836"/>
    <w:rsid w:val="00832828"/>
    <w:rsid w:val="0083645A"/>
    <w:rsid w:val="00837762"/>
    <w:rsid w:val="00840B0F"/>
    <w:rsid w:val="008711AE"/>
    <w:rsid w:val="00872FC8"/>
    <w:rsid w:val="0087404B"/>
    <w:rsid w:val="008801D3"/>
    <w:rsid w:val="008845D0"/>
    <w:rsid w:val="008A51DA"/>
    <w:rsid w:val="008B43F2"/>
    <w:rsid w:val="008B56E8"/>
    <w:rsid w:val="008B61EA"/>
    <w:rsid w:val="008B6CFF"/>
    <w:rsid w:val="008C0FBE"/>
    <w:rsid w:val="008C2D57"/>
    <w:rsid w:val="008C4710"/>
    <w:rsid w:val="008E1E4D"/>
    <w:rsid w:val="008E7341"/>
    <w:rsid w:val="00910B26"/>
    <w:rsid w:val="009274B4"/>
    <w:rsid w:val="00934EA2"/>
    <w:rsid w:val="00944A5C"/>
    <w:rsid w:val="009508DC"/>
    <w:rsid w:val="00950960"/>
    <w:rsid w:val="00952A66"/>
    <w:rsid w:val="00963C1B"/>
    <w:rsid w:val="009B0816"/>
    <w:rsid w:val="009B7D33"/>
    <w:rsid w:val="009C2757"/>
    <w:rsid w:val="009C56E5"/>
    <w:rsid w:val="009E5FC8"/>
    <w:rsid w:val="009E687A"/>
    <w:rsid w:val="009E7562"/>
    <w:rsid w:val="00A03C5C"/>
    <w:rsid w:val="00A066F1"/>
    <w:rsid w:val="00A141AF"/>
    <w:rsid w:val="00A16D29"/>
    <w:rsid w:val="00A20E5E"/>
    <w:rsid w:val="00A30305"/>
    <w:rsid w:val="00A31D2D"/>
    <w:rsid w:val="00A4600A"/>
    <w:rsid w:val="00A5022F"/>
    <w:rsid w:val="00A538A6"/>
    <w:rsid w:val="00A544C0"/>
    <w:rsid w:val="00A54C25"/>
    <w:rsid w:val="00A62C60"/>
    <w:rsid w:val="00A710E7"/>
    <w:rsid w:val="00A7372E"/>
    <w:rsid w:val="00A90292"/>
    <w:rsid w:val="00A93B85"/>
    <w:rsid w:val="00AA0B18"/>
    <w:rsid w:val="00AA666F"/>
    <w:rsid w:val="00AB4927"/>
    <w:rsid w:val="00AC034F"/>
    <w:rsid w:val="00AE0A51"/>
    <w:rsid w:val="00B004E5"/>
    <w:rsid w:val="00B15F9D"/>
    <w:rsid w:val="00B243AF"/>
    <w:rsid w:val="00B43B6E"/>
    <w:rsid w:val="00B53DC1"/>
    <w:rsid w:val="00B62876"/>
    <w:rsid w:val="00B639E9"/>
    <w:rsid w:val="00B7112E"/>
    <w:rsid w:val="00B74DC6"/>
    <w:rsid w:val="00B817CD"/>
    <w:rsid w:val="00B911B2"/>
    <w:rsid w:val="00B951D0"/>
    <w:rsid w:val="00B95362"/>
    <w:rsid w:val="00B95DA2"/>
    <w:rsid w:val="00BB29C8"/>
    <w:rsid w:val="00BB3A95"/>
    <w:rsid w:val="00BC0382"/>
    <w:rsid w:val="00BD0476"/>
    <w:rsid w:val="00BD62C6"/>
    <w:rsid w:val="00BF05F3"/>
    <w:rsid w:val="00C0018F"/>
    <w:rsid w:val="00C20466"/>
    <w:rsid w:val="00C214ED"/>
    <w:rsid w:val="00C234E6"/>
    <w:rsid w:val="00C324A8"/>
    <w:rsid w:val="00C4520A"/>
    <w:rsid w:val="00C47C8F"/>
    <w:rsid w:val="00C54517"/>
    <w:rsid w:val="00C64CD8"/>
    <w:rsid w:val="00C97C68"/>
    <w:rsid w:val="00CA1A47"/>
    <w:rsid w:val="00CB1214"/>
    <w:rsid w:val="00CC247A"/>
    <w:rsid w:val="00CE5E47"/>
    <w:rsid w:val="00CE6A95"/>
    <w:rsid w:val="00CF020F"/>
    <w:rsid w:val="00CF2B5B"/>
    <w:rsid w:val="00D14CE0"/>
    <w:rsid w:val="00D32B0D"/>
    <w:rsid w:val="00D36333"/>
    <w:rsid w:val="00D5651D"/>
    <w:rsid w:val="00D57344"/>
    <w:rsid w:val="00D60983"/>
    <w:rsid w:val="00D74898"/>
    <w:rsid w:val="00D801ED"/>
    <w:rsid w:val="00D83BF5"/>
    <w:rsid w:val="00D925C2"/>
    <w:rsid w:val="00D936BC"/>
    <w:rsid w:val="00D95FD2"/>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86021"/>
    <w:rsid w:val="00E976C1"/>
    <w:rsid w:val="00EA12E5"/>
    <w:rsid w:val="00EE18A3"/>
    <w:rsid w:val="00EF2C99"/>
    <w:rsid w:val="00F02766"/>
    <w:rsid w:val="00F04067"/>
    <w:rsid w:val="00F05BD4"/>
    <w:rsid w:val="00F104EF"/>
    <w:rsid w:val="00F11A98"/>
    <w:rsid w:val="00F21A1D"/>
    <w:rsid w:val="00F21F2B"/>
    <w:rsid w:val="00F328FB"/>
    <w:rsid w:val="00F64F19"/>
    <w:rsid w:val="00F65C19"/>
    <w:rsid w:val="00F91E4B"/>
    <w:rsid w:val="00FB625D"/>
    <w:rsid w:val="00FD2546"/>
    <w:rsid w:val="00FD772E"/>
    <w:rsid w:val="00FE0BFA"/>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uiPriority w:val="39"/>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3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locked/>
    <w:rsid w:val="006907AB"/>
    <w:rPr>
      <w:rFonts w:asciiTheme="minorHAnsi" w:hAnsiTheme="minorHAnsi"/>
      <w:caps/>
      <w:sz w:val="28"/>
      <w:lang w:val="en-GB" w:eastAsia="en-US"/>
    </w:rPr>
  </w:style>
  <w:style w:type="character" w:styleId="FollowedHyperlink">
    <w:name w:val="FollowedHyperlink"/>
    <w:basedOn w:val="DefaultParagraphFont"/>
    <w:uiPriority w:val="99"/>
    <w:semiHidden/>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403E2D"/>
    <w:rPr>
      <w:rFonts w:ascii="Times New Roman" w:eastAsia="SimSun" w:hAnsi="Times New Roman"/>
      <w:b/>
      <w:sz w:val="40"/>
      <w:lang w:val="en-GB" w:eastAsia="en-US"/>
    </w:rPr>
  </w:style>
  <w:style w:type="character" w:customStyle="1" w:styleId="Heading1Char">
    <w:name w:val="Heading 1 Char"/>
    <w:link w:val="Heading1"/>
    <w:uiPriority w:val="9"/>
    <w:rsid w:val="00AE0A51"/>
    <w:rPr>
      <w:rFonts w:asciiTheme="minorHAnsi" w:hAnsiTheme="minorHAnsi"/>
      <w:b/>
      <w:sz w:val="28"/>
      <w:lang w:val="en-GB" w:eastAsia="en-US"/>
    </w:rPr>
  </w:style>
  <w:style w:type="character" w:customStyle="1" w:styleId="Heading2Char">
    <w:name w:val="Heading 2 Char"/>
    <w:link w:val="Heading2"/>
    <w:uiPriority w:val="9"/>
    <w:rsid w:val="00AE0A51"/>
    <w:rPr>
      <w:rFonts w:asciiTheme="minorHAnsi" w:hAnsiTheme="minorHAnsi"/>
      <w:b/>
      <w:sz w:val="24"/>
      <w:lang w:val="en-GB" w:eastAsia="en-US"/>
    </w:rPr>
  </w:style>
  <w:style w:type="character" w:customStyle="1" w:styleId="Heading3Char">
    <w:name w:val="Heading 3 Char"/>
    <w:link w:val="Heading3"/>
    <w:uiPriority w:val="9"/>
    <w:rsid w:val="00AE0A51"/>
    <w:rPr>
      <w:rFonts w:asciiTheme="minorHAnsi" w:hAnsiTheme="minorHAnsi"/>
      <w:b/>
      <w:sz w:val="24"/>
      <w:lang w:val="en-GB" w:eastAsia="en-US"/>
    </w:rPr>
  </w:style>
  <w:style w:type="paragraph" w:styleId="Index7">
    <w:name w:val="index 7"/>
    <w:basedOn w:val="Normal"/>
    <w:next w:val="Normal"/>
    <w:semiHidden/>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semiHidden/>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semiHidden/>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semiHidden/>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rsid w:val="00AE0A51"/>
    <w:rPr>
      <w:rFonts w:asciiTheme="minorHAnsi" w:hAnsiTheme="minorHAnsi"/>
      <w:sz w:val="24"/>
      <w:lang w:val="en-GB" w:eastAsia="en-US"/>
    </w:rPr>
  </w:style>
  <w:style w:type="paragraph" w:customStyle="1" w:styleId="toc0">
    <w:name w:val="toc 0"/>
    <w:basedOn w:val="Normal"/>
    <w:next w:val="TOC1"/>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semiHidden/>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semiHidden/>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AE0A51"/>
  </w:style>
  <w:style w:type="character" w:customStyle="1" w:styleId="Recdef">
    <w:name w:val="Rec_def"/>
    <w:rsid w:val="00AE0A51"/>
    <w:rPr>
      <w:rFonts w:ascii="Calibri" w:hAnsi="Calibri"/>
      <w:b/>
    </w:rPr>
  </w:style>
  <w:style w:type="paragraph" w:customStyle="1" w:styleId="Reftext">
    <w:name w:val="Ref_text"/>
    <w:basedOn w:val="Normal"/>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AE0A51"/>
  </w:style>
  <w:style w:type="paragraph" w:customStyle="1" w:styleId="Resdate">
    <w:name w:val="Res_date"/>
    <w:basedOn w:val="Recdate"/>
    <w:next w:val="Normalaftertitle"/>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semiHidden/>
    <w:unhideWhenUsed/>
    <w:rsid w:val="00AE0A51"/>
    <w:rPr>
      <w:sz w:val="16"/>
      <w:szCs w:val="16"/>
    </w:rPr>
  </w:style>
  <w:style w:type="paragraph" w:styleId="CommentText">
    <w:name w:val="annotation text"/>
    <w:basedOn w:val="Normal"/>
    <w:link w:val="CommentTextChar"/>
    <w:uiPriority w:val="99"/>
    <w:unhideWhenUsed/>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AE0A51"/>
    <w:rPr>
      <w:b/>
      <w:bCs/>
    </w:rPr>
  </w:style>
  <w:style w:type="character" w:customStyle="1" w:styleId="CommentSubjectChar">
    <w:name w:val="Comment Subject Char"/>
    <w:basedOn w:val="CommentTextChar"/>
    <w:link w:val="CommentSubject"/>
    <w:uiPriority w:val="99"/>
    <w:semiHidden/>
    <w:rsid w:val="00AE0A51"/>
    <w:rPr>
      <w:rFonts w:ascii="Calibri" w:eastAsia="SimSun" w:hAnsi="Calibri"/>
      <w:b/>
      <w:bCs/>
      <w:lang w:val="en-GB" w:eastAsia="en-US"/>
    </w:rPr>
  </w:style>
  <w:style w:type="paragraph" w:customStyle="1" w:styleId="CEOindent-abc">
    <w:name w:val="CEO_indent-abc"/>
    <w:basedOn w:val="Normal"/>
    <w:rsid w:val="00AE0A51"/>
    <w:pPr>
      <w:numPr>
        <w:ilvl w:val="1"/>
        <w:numId w:val="2"/>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E0A51"/>
    <w:pPr>
      <w:numPr>
        <w:ilvl w:val="2"/>
        <w:numId w:val="2"/>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semiHidden/>
    <w:rsid w:val="00AE0A51"/>
    <w:rPr>
      <w:rFonts w:ascii="Times New Roman" w:eastAsia="SimSun" w:hAnsi="Times New Roman"/>
      <w:sz w:val="24"/>
      <w:szCs w:val="24"/>
      <w:lang w:val="en-GB" w:eastAsia="ja-JP"/>
    </w:rPr>
  </w:style>
  <w:style w:type="character" w:customStyle="1" w:styleId="UnresolvedMention">
    <w:name w:val="Unresolved Mention"/>
    <w:uiPriority w:val="99"/>
    <w:semiHidden/>
    <w:unhideWhenUsed/>
    <w:rsid w:val="00AE0A51"/>
    <w:rPr>
      <w:color w:val="808080"/>
      <w:shd w:val="clear" w:color="auto" w:fill="E6E6E6"/>
    </w:rPr>
  </w:style>
  <w:style w:type="paragraph" w:styleId="DocumentMap">
    <w:name w:val="Document Map"/>
    <w:basedOn w:val="Normal"/>
    <w:link w:val="DocumentMapChar"/>
    <w:semiHidden/>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semiHidden/>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 w:type="character" w:styleId="Emphasis">
    <w:name w:val="Emphasis"/>
    <w:basedOn w:val="DefaultParagraphFont"/>
    <w:uiPriority w:val="20"/>
    <w:qFormat/>
    <w:rsid w:val="00546225"/>
    <w:rPr>
      <w:i/>
      <w:iCs/>
    </w:rPr>
  </w:style>
  <w:style w:type="paragraph" w:customStyle="1" w:styleId="Default">
    <w:name w:val="Default"/>
    <w:rsid w:val="00546225"/>
    <w:pPr>
      <w:widowControl w:val="0"/>
      <w:autoSpaceDE w:val="0"/>
      <w:autoSpaceDN w:val="0"/>
      <w:adjustRightInd w:val="0"/>
    </w:pPr>
    <w:rPr>
      <w:rFonts w:ascii="Calibri" w:eastAsiaTheme="minorEastAsia" w:hAnsi="Calibri" w:cs="Calibri"/>
      <w:color w:val="000000"/>
      <w:sz w:val="24"/>
      <w:szCs w:val="24"/>
      <w:lang w:eastAsia="ja-JP"/>
    </w:rPr>
  </w:style>
  <w:style w:type="character" w:customStyle="1" w:styleId="CallChar">
    <w:name w:val="Call Char"/>
    <w:link w:val="Call"/>
    <w:rsid w:val="00546225"/>
    <w:rPr>
      <w:rFonts w:asciiTheme="minorHAnsi" w:hAnsiTheme="minorHAnsi"/>
      <w:i/>
      <w:sz w:val="24"/>
      <w:lang w:val="en-GB" w:eastAsia="en-US"/>
    </w:rPr>
  </w:style>
  <w:style w:type="character" w:customStyle="1" w:styleId="href">
    <w:name w:val="href"/>
    <w:basedOn w:val="DefaultParagraphFont"/>
    <w:uiPriority w:val="99"/>
    <w:rsid w:val="00546225"/>
    <w:rPr>
      <w:color w:val="auto"/>
    </w:rPr>
  </w:style>
  <w:style w:type="character" w:customStyle="1" w:styleId="RestitleChar">
    <w:name w:val="Res_title Char"/>
    <w:link w:val="Restitle"/>
    <w:rsid w:val="00546225"/>
    <w:rPr>
      <w:rFonts w:asciiTheme="minorHAnsi" w:hAnsiTheme="minorHAnsi"/>
      <w:b/>
      <w:sz w:val="28"/>
      <w:lang w:val="en-GB" w:eastAsia="en-US"/>
    </w:rPr>
  </w:style>
  <w:style w:type="character" w:customStyle="1" w:styleId="ResNoChar">
    <w:name w:val="Res_No Char"/>
    <w:basedOn w:val="DefaultParagraphFont"/>
    <w:link w:val="ResNo"/>
    <w:rsid w:val="00B62876"/>
    <w:rPr>
      <w:rFonts w:asciiTheme="minorHAnsi" w:hAnsiTheme="minorHAnsi"/>
      <w:caps/>
      <w:sz w:val="28"/>
      <w:lang w:val="en-GB" w:eastAsia="en-US"/>
    </w:rPr>
  </w:style>
  <w:style w:type="paragraph" w:customStyle="1" w:styleId="Res">
    <w:name w:val="Res_#"/>
    <w:basedOn w:val="Normal"/>
    <w:next w:val="Restitle"/>
    <w:rsid w:val="00B62876"/>
    <w:pPr>
      <w:keepNext/>
      <w:keepLines/>
      <w:tabs>
        <w:tab w:val="left" w:pos="567"/>
        <w:tab w:val="left" w:pos="1701"/>
        <w:tab w:val="left" w:pos="2835"/>
      </w:tabs>
      <w:spacing w:before="720"/>
      <w:jc w:val="center"/>
      <w:textAlignment w:val="auto"/>
    </w:pPr>
    <w:rPr>
      <w:rFonts w:ascii="Times New Roman" w:hAnsi="Times New Roman"/>
      <w:sz w:val="28"/>
    </w:rPr>
  </w:style>
  <w:style w:type="paragraph" w:customStyle="1" w:styleId="Dectitle">
    <w:name w:val="Dec_title"/>
    <w:basedOn w:val="Normal"/>
    <w:next w:val="Normal"/>
    <w:qFormat/>
    <w:rsid w:val="00B62876"/>
    <w:pPr>
      <w:tabs>
        <w:tab w:val="clear" w:pos="1871"/>
        <w:tab w:val="left" w:pos="567"/>
        <w:tab w:val="left" w:pos="1701"/>
        <w:tab w:val="left" w:pos="2835"/>
      </w:tabs>
      <w:spacing w:before="240" w:after="240"/>
      <w:jc w:val="center"/>
      <w:textAlignment w:val="auto"/>
    </w:pPr>
    <w:rPr>
      <w:rFonts w:ascii="Calibri" w:hAnsi="Calibri"/>
      <w:b/>
      <w:sz w:val="28"/>
    </w:rPr>
  </w:style>
  <w:style w:type="paragraph" w:customStyle="1" w:styleId="DecNo">
    <w:name w:val="Dec_No"/>
    <w:basedOn w:val="Normal"/>
    <w:next w:val="Dectitle"/>
    <w:qFormat/>
    <w:rsid w:val="00B62876"/>
    <w:pPr>
      <w:tabs>
        <w:tab w:val="clear" w:pos="1871"/>
        <w:tab w:val="left" w:pos="567"/>
        <w:tab w:val="left" w:pos="1701"/>
        <w:tab w:val="left" w:pos="2835"/>
      </w:tabs>
      <w:spacing w:before="720"/>
      <w:jc w:val="center"/>
      <w:textAlignment w:val="auto"/>
    </w:pPr>
    <w:rPr>
      <w:rFonts w:ascii="Calibri" w:hAnsi="Calibri"/>
      <w:caps/>
      <w:sz w:val="28"/>
    </w:rPr>
  </w:style>
  <w:style w:type="character" w:customStyle="1" w:styleId="7">
    <w:name w:val="Сноска7"/>
    <w:basedOn w:val="DefaultParagraphFont"/>
    <w:uiPriority w:val="99"/>
    <w:rsid w:val="00B62876"/>
    <w:rPr>
      <w:rFonts w:ascii="Calibri" w:hAnsi="Calibri" w:cs="Calibri" w:hint="default"/>
      <w:sz w:val="16"/>
      <w:szCs w:val="16"/>
      <w:shd w:val="clear" w:color="auto" w:fill="FFFFFF"/>
    </w:rPr>
  </w:style>
  <w:style w:type="paragraph" w:styleId="NoSpacing">
    <w:name w:val="No Spacing"/>
    <w:uiPriority w:val="1"/>
    <w:qFormat/>
    <w:rsid w:val="00600B35"/>
    <w:pPr>
      <w:jc w:val="both"/>
    </w:pPr>
    <w:rPr>
      <w:rFonts w:ascii="Calibri" w:eastAsia="SimSun"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cademy.itu.int/index.php?option=com_content&amp;view=article&amp;id=226&amp;catid=2&amp;lang=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cosmas.zavazav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8A7C67D6-CEFE-4AFE-8EC3-4585BFEF5BAE}">
  <ds:schemaRefs>
    <ds:schemaRef ds:uri="http://purl.org/dc/elements/1.1/"/>
    <ds:schemaRef ds:uri="32a1a8c5-2265-4ebc-b7a0-2071e2c5c9bb"/>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infopath/2007/PartnerControls"/>
    <ds:schemaRef ds:uri="996b2e75-67fd-4955-a3b0-5ab9934cb50b"/>
    <ds:schemaRef ds:uri="http://purl.org/dc/dcmitype/"/>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8DFFED42-ADB2-465E-8680-CA445D03B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5364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cp:lastModifiedBy>
  <cp:revision>5</cp:revision>
  <cp:lastPrinted>2011-08-24T07:41:00Z</cp:lastPrinted>
  <dcterms:created xsi:type="dcterms:W3CDTF">2019-03-27T13:43:00Z</dcterms:created>
  <dcterms:modified xsi:type="dcterms:W3CDTF">2019-04-02T07:10:00Z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