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331016">
        <w:trPr>
          <w:cantSplit/>
          <w:trHeight w:val="1134"/>
        </w:trPr>
        <w:tc>
          <w:tcPr>
            <w:tcW w:w="6804" w:type="dxa"/>
          </w:tcPr>
          <w:p w:rsidR="001E252D" w:rsidRPr="001E252D" w:rsidRDefault="001E252D" w:rsidP="0051757C">
            <w:pPr>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51757C">
            <w:pPr>
              <w:spacing w:before="120"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51757C">
            <w:pPr>
              <w:spacing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51757C">
            <w:pPr>
              <w:spacing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7101A1" w:rsidP="0051757C">
            <w:pPr>
              <w:spacing w:line="240" w:lineRule="atLeast"/>
              <w:rPr>
                <w:rFonts w:cstheme="minorHAnsi"/>
                <w:sz w:val="20"/>
              </w:rPr>
            </w:pPr>
            <w:r>
              <w:rPr>
                <w:b/>
                <w:bCs/>
                <w:szCs w:val="24"/>
                <w:lang w:val="es-ES_tradnl"/>
              </w:rPr>
              <w:t xml:space="preserve">Revision </w:t>
            </w:r>
            <w:r w:rsidR="00185A1B">
              <w:rPr>
                <w:b/>
                <w:bCs/>
                <w:szCs w:val="24"/>
                <w:lang w:val="es-ES_tradnl"/>
              </w:rPr>
              <w:t>2</w:t>
            </w:r>
            <w:r>
              <w:rPr>
                <w:b/>
                <w:bCs/>
                <w:szCs w:val="24"/>
                <w:lang w:val="es-ES_tradnl"/>
              </w:rPr>
              <w:t xml:space="preserve"> to</w:t>
            </w:r>
          </w:p>
        </w:tc>
      </w:tr>
      <w:tr w:rsidR="00D83BF5" w:rsidRPr="0038489B" w:rsidTr="00B951D0">
        <w:trPr>
          <w:cantSplit/>
          <w:trHeight w:val="23"/>
        </w:trPr>
        <w:tc>
          <w:tcPr>
            <w:tcW w:w="6804" w:type="dxa"/>
            <w:shd w:val="clear" w:color="auto" w:fill="auto"/>
          </w:tcPr>
          <w:p w:rsidR="00D83BF5" w:rsidRPr="00D96B4B" w:rsidRDefault="00D83BF5" w:rsidP="0051757C">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7101A1" w:rsidRDefault="00D83BF5" w:rsidP="0051757C">
            <w:pPr>
              <w:tabs>
                <w:tab w:val="left" w:pos="851"/>
              </w:tabs>
              <w:spacing w:line="240" w:lineRule="atLeast"/>
              <w:rPr>
                <w:b/>
                <w:bCs/>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AA5308">
              <w:rPr>
                <w:b/>
                <w:bCs/>
                <w:szCs w:val="24"/>
                <w:lang w:val="es-ES_tradnl"/>
              </w:rPr>
              <w:t>INF3</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51757C">
            <w:pPr>
              <w:tabs>
                <w:tab w:val="left" w:pos="851"/>
              </w:tabs>
              <w:spacing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8D7D0E" w:rsidP="0051757C">
            <w:pPr>
              <w:spacing w:line="240" w:lineRule="atLeast"/>
              <w:rPr>
                <w:rFonts w:cstheme="minorHAnsi"/>
                <w:szCs w:val="24"/>
              </w:rPr>
            </w:pPr>
            <w:r>
              <w:rPr>
                <w:b/>
                <w:bCs/>
                <w:szCs w:val="24"/>
                <w:lang w:val="fr-FR"/>
              </w:rPr>
              <w:t>15</w:t>
            </w:r>
            <w:bookmarkStart w:id="7" w:name="_GoBack"/>
            <w:bookmarkEnd w:id="7"/>
            <w:r w:rsidR="00185A1B">
              <w:rPr>
                <w:b/>
                <w:bCs/>
                <w:szCs w:val="24"/>
                <w:lang w:val="fr-FR"/>
              </w:rPr>
              <w:t xml:space="preserve"> March 2018</w:t>
            </w:r>
          </w:p>
        </w:tc>
      </w:tr>
      <w:tr w:rsidR="00D83BF5" w:rsidRPr="00C324A8" w:rsidTr="00B951D0">
        <w:trPr>
          <w:cantSplit/>
          <w:trHeight w:val="23"/>
        </w:trPr>
        <w:tc>
          <w:tcPr>
            <w:tcW w:w="6804" w:type="dxa"/>
            <w:shd w:val="clear" w:color="auto" w:fill="auto"/>
          </w:tcPr>
          <w:p w:rsidR="00D83BF5" w:rsidRPr="00D96B4B" w:rsidRDefault="00D83BF5" w:rsidP="0051757C">
            <w:pPr>
              <w:tabs>
                <w:tab w:val="left" w:pos="851"/>
              </w:tabs>
              <w:spacing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727E16" w:rsidP="0051757C">
            <w:pPr>
              <w:tabs>
                <w:tab w:val="left" w:pos="993"/>
              </w:tabs>
              <w:rPr>
                <w:rFonts w:cstheme="minorHAnsi"/>
                <w:b/>
                <w:szCs w:val="24"/>
              </w:rPr>
            </w:pPr>
            <w:r>
              <w:rPr>
                <w:b/>
                <w:bCs/>
                <w:szCs w:val="24"/>
                <w:lang w:val="fr-FR"/>
              </w:rPr>
              <w:t>English only</w:t>
            </w:r>
          </w:p>
        </w:tc>
      </w:tr>
      <w:tr w:rsidR="00D83BF5" w:rsidRPr="00C324A8" w:rsidTr="007F735C">
        <w:trPr>
          <w:cantSplit/>
          <w:trHeight w:val="23"/>
        </w:trPr>
        <w:tc>
          <w:tcPr>
            <w:tcW w:w="10031" w:type="dxa"/>
            <w:gridSpan w:val="2"/>
            <w:shd w:val="clear" w:color="auto" w:fill="auto"/>
          </w:tcPr>
          <w:p w:rsidR="00D83BF5" w:rsidRPr="00D83BF5" w:rsidRDefault="00727E16" w:rsidP="0051757C">
            <w:pPr>
              <w:pStyle w:val="Source"/>
              <w:spacing w:before="240" w:after="240"/>
            </w:pPr>
            <w: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A5308" w:rsidP="0051757C">
            <w:pPr>
              <w:pStyle w:val="Title1"/>
              <w:spacing w:before="120" w:after="120"/>
            </w:pPr>
            <w:r w:rsidRPr="00AA5308">
              <w:rPr>
                <w:szCs w:val="28"/>
              </w:rPr>
              <w:t>PARTNERSHIPS SIGNED DURING THE PERIOD 2014-2017</w:t>
            </w:r>
          </w:p>
        </w:tc>
      </w:tr>
      <w:tr w:rsidR="00303D33" w:rsidRPr="00C324A8" w:rsidTr="008A103D">
        <w:trPr>
          <w:cantSplit/>
          <w:trHeight w:val="23"/>
        </w:trPr>
        <w:tc>
          <w:tcPr>
            <w:tcW w:w="10031" w:type="dxa"/>
            <w:gridSpan w:val="2"/>
            <w:tcBorders>
              <w:bottom w:val="single" w:sz="4" w:space="0" w:color="auto"/>
            </w:tcBorders>
            <w:shd w:val="clear" w:color="auto" w:fill="auto"/>
          </w:tcPr>
          <w:p w:rsidR="00303D33" w:rsidRPr="00A721F4" w:rsidRDefault="00303D33" w:rsidP="00303D33">
            <w:pPr>
              <w:pStyle w:val="Title1"/>
              <w:spacing w:before="72" w:after="72"/>
              <w:rPr>
                <w:b/>
                <w:bCs/>
                <w:szCs w:val="28"/>
              </w:rPr>
            </w:pPr>
          </w:p>
        </w:tc>
      </w:tr>
      <w:tr w:rsidR="00303D33" w:rsidRPr="00C324A8"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303D33" w:rsidRDefault="00303D33" w:rsidP="0051757C">
            <w:pPr>
              <w:spacing w:before="120" w:after="72"/>
              <w:rPr>
                <w:b/>
                <w:bCs/>
                <w:szCs w:val="24"/>
              </w:rPr>
            </w:pPr>
            <w:r w:rsidRPr="00D9621A">
              <w:rPr>
                <w:b/>
                <w:bCs/>
                <w:szCs w:val="24"/>
              </w:rPr>
              <w:t>Summary:</w:t>
            </w:r>
          </w:p>
          <w:p w:rsidR="00303D33" w:rsidRPr="00F82017" w:rsidRDefault="00303D33" w:rsidP="0051757C">
            <w:pPr>
              <w:spacing w:before="120" w:after="72"/>
              <w:rPr>
                <w:rFonts w:ascii="Calibri" w:hAnsi="Calibri" w:cs="Calibri"/>
                <w:color w:val="000000"/>
                <w:sz w:val="23"/>
                <w:szCs w:val="23"/>
                <w:lang w:eastAsia="zh-CN"/>
              </w:rPr>
            </w:pPr>
            <w:r>
              <w:rPr>
                <w:rFonts w:ascii="Calibri" w:hAnsi="Calibri" w:cs="Calibri"/>
                <w:color w:val="000000"/>
                <w:sz w:val="23"/>
                <w:szCs w:val="23"/>
                <w:lang w:eastAsia="zh-CN"/>
              </w:rPr>
              <w:t xml:space="preserve">This document </w:t>
            </w:r>
            <w:r>
              <w:t>is</w:t>
            </w:r>
            <w:r w:rsidRPr="005A3E43">
              <w:rPr>
                <w:rFonts w:ascii="Calibri" w:hAnsi="Calibri" w:cs="Calibri"/>
                <w:color w:val="000000"/>
                <w:sz w:val="23"/>
                <w:szCs w:val="23"/>
                <w:lang w:eastAsia="zh-CN"/>
              </w:rPr>
              <w:t xml:space="preserve"> the annex of document 2</w:t>
            </w:r>
            <w:r>
              <w:rPr>
                <w:rFonts w:ascii="Calibri" w:hAnsi="Calibri" w:cs="Calibri"/>
                <w:color w:val="000000"/>
                <w:sz w:val="23"/>
                <w:szCs w:val="23"/>
                <w:lang w:eastAsia="zh-CN"/>
              </w:rPr>
              <w:t>1 and contains information and the partnership agreements signed during the period 2014-2017.</w:t>
            </w:r>
          </w:p>
          <w:p w:rsidR="00303D33" w:rsidRPr="00D9621A" w:rsidRDefault="00303D33" w:rsidP="0051757C">
            <w:pPr>
              <w:spacing w:before="120" w:after="72"/>
              <w:rPr>
                <w:b/>
                <w:bCs/>
                <w:szCs w:val="24"/>
              </w:rPr>
            </w:pPr>
            <w:r w:rsidRPr="00E22023">
              <w:rPr>
                <w:b/>
                <w:bCs/>
              </w:rPr>
              <w:t>Action required:</w:t>
            </w:r>
          </w:p>
          <w:p w:rsidR="00303D33" w:rsidRPr="007623BE" w:rsidRDefault="00303D33" w:rsidP="0051757C">
            <w:pPr>
              <w:spacing w:before="120" w:after="120"/>
              <w:rPr>
                <w:szCs w:val="24"/>
              </w:rPr>
            </w:pPr>
            <w:r w:rsidRPr="007623BE">
              <w:rPr>
                <w:rFonts w:ascii="Calibri" w:hAnsi="Calibri" w:cs="Calibri"/>
                <w:color w:val="000000"/>
                <w:sz w:val="23"/>
                <w:szCs w:val="23"/>
                <w:lang w:eastAsia="zh-CN"/>
              </w:rPr>
              <w:t>TDAG is invited to note this document.</w:t>
            </w:r>
          </w:p>
        </w:tc>
      </w:tr>
      <w:bookmarkEnd w:id="8"/>
      <w:bookmarkEnd w:id="9"/>
    </w:tbl>
    <w:p w:rsidR="001E252D" w:rsidRPr="00E33410" w:rsidRDefault="001E252D" w:rsidP="00727E16">
      <w:pPr>
        <w:spacing w:before="72" w:after="72"/>
        <w:rPr>
          <w:szCs w:val="24"/>
        </w:rPr>
      </w:pPr>
    </w:p>
    <w:p w:rsidR="00727E16" w:rsidRPr="00E33410" w:rsidRDefault="00727E16" w:rsidP="00727E16">
      <w:pPr>
        <w:spacing w:before="72" w:after="72"/>
        <w:rPr>
          <w:szCs w:val="24"/>
        </w:rPr>
      </w:pPr>
    </w:p>
    <w:p w:rsidR="00727E16" w:rsidRPr="00E33410" w:rsidRDefault="00727E16" w:rsidP="00727E16">
      <w:pPr>
        <w:spacing w:before="72" w:after="72"/>
        <w:rPr>
          <w:szCs w:val="24"/>
        </w:rPr>
      </w:pPr>
    </w:p>
    <w:p w:rsidR="008A103D" w:rsidRPr="00E33410" w:rsidRDefault="008A103D" w:rsidP="008A103D">
      <w:pPr>
        <w:spacing w:before="72" w:after="72"/>
      </w:pPr>
    </w:p>
    <w:p w:rsidR="008A103D" w:rsidRPr="00E33410" w:rsidRDefault="008A103D" w:rsidP="008A103D">
      <w:pPr>
        <w:spacing w:before="72" w:after="72"/>
        <w:jc w:val="both"/>
        <w:sectPr w:rsidR="008A103D" w:rsidRPr="00E33410" w:rsidSect="00331016">
          <w:headerReference w:type="default" r:id="rId13"/>
          <w:footerReference w:type="first" r:id="rId14"/>
          <w:pgSz w:w="11907" w:h="16834" w:code="9"/>
          <w:pgMar w:top="1418" w:right="1134" w:bottom="851" w:left="1134" w:header="510" w:footer="567" w:gutter="0"/>
          <w:paperSrc w:first="7" w:other="7"/>
          <w:cols w:space="720"/>
          <w:titlePg/>
          <w:docGrid w:linePitch="326"/>
        </w:sectPr>
      </w:pPr>
    </w:p>
    <w:tbl>
      <w:tblPr>
        <w:tblW w:w="15452"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15452"/>
      </w:tblGrid>
      <w:tr w:rsidR="008A103D" w:rsidRPr="008F0DF3" w:rsidTr="00185A1B">
        <w:trPr>
          <w:trHeight w:val="288"/>
        </w:trPr>
        <w:tc>
          <w:tcPr>
            <w:tcW w:w="15452" w:type="dxa"/>
            <w:shd w:val="clear" w:color="auto" w:fill="C6D9F1" w:themeFill="text2" w:themeFillTint="33"/>
          </w:tcPr>
          <w:p w:rsidR="008A103D" w:rsidRPr="008F0DF3" w:rsidRDefault="008A103D" w:rsidP="008F0DF3">
            <w:pPr>
              <w:spacing w:beforeLines="30" w:before="72" w:afterLines="30" w:after="72"/>
              <w:jc w:val="center"/>
              <w:rPr>
                <w:rFonts w:cs="Calibri"/>
                <w:b/>
                <w:bCs/>
                <w:szCs w:val="24"/>
                <w:lang w:val="en-US"/>
              </w:rPr>
            </w:pPr>
            <w:r w:rsidRPr="00564B79">
              <w:rPr>
                <w:rFonts w:cs="Calibri"/>
                <w:b/>
                <w:sz w:val="28"/>
                <w:szCs w:val="28"/>
                <w:lang w:val="en-US"/>
              </w:rPr>
              <w:lastRenderedPageBreak/>
              <w:t>2017</w:t>
            </w:r>
          </w:p>
        </w:tc>
      </w:tr>
    </w:tbl>
    <w:p w:rsidR="008F0DF3" w:rsidRPr="00564B79" w:rsidRDefault="008F0DF3">
      <w:pPr>
        <w:rPr>
          <w:sz w:val="18"/>
          <w:szCs w:val="14"/>
        </w:rPr>
      </w:pPr>
    </w:p>
    <w:tbl>
      <w:tblPr>
        <w:tblW w:w="15452"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553"/>
        <w:gridCol w:w="2551"/>
        <w:gridCol w:w="1276"/>
        <w:gridCol w:w="1134"/>
        <w:gridCol w:w="1559"/>
        <w:gridCol w:w="6379"/>
      </w:tblGrid>
      <w:tr w:rsidR="00217175" w:rsidRPr="00943E8B" w:rsidTr="005979DA">
        <w:trPr>
          <w:trHeight w:val="288"/>
          <w:tblHeader/>
        </w:trPr>
        <w:tc>
          <w:tcPr>
            <w:tcW w:w="15452" w:type="dxa"/>
            <w:gridSpan w:val="6"/>
            <w:shd w:val="clear" w:color="auto" w:fill="17365D" w:themeFill="text2" w:themeFillShade="BF"/>
          </w:tcPr>
          <w:p w:rsidR="00217175" w:rsidRPr="00943E8B" w:rsidRDefault="00217175" w:rsidP="005979DA">
            <w:pPr>
              <w:keepNext/>
              <w:spacing w:beforeLines="30" w:before="72" w:afterLines="30" w:after="72"/>
              <w:rPr>
                <w:rFonts w:cs="Calibri"/>
                <w:b/>
                <w:sz w:val="20"/>
                <w:lang w:val="en-US"/>
              </w:rPr>
            </w:pPr>
            <w:r w:rsidRPr="00943E8B">
              <w:rPr>
                <w:rFonts w:cs="Calibri"/>
                <w:b/>
                <w:sz w:val="20"/>
                <w:lang w:val="en-US"/>
              </w:rPr>
              <w:t>Agreements and Projects with cash contribution</w:t>
            </w:r>
          </w:p>
        </w:tc>
      </w:tr>
      <w:tr w:rsidR="00F92665" w:rsidRPr="00FA4170" w:rsidTr="005979DA">
        <w:trPr>
          <w:trHeight w:val="316"/>
          <w:tblHeader/>
        </w:trPr>
        <w:tc>
          <w:tcPr>
            <w:tcW w:w="2553" w:type="dxa"/>
            <w:vMerge w:val="restart"/>
            <w:shd w:val="clear" w:color="auto" w:fill="C6D9F1" w:themeFill="text2" w:themeFillTint="33"/>
            <w:hideMark/>
          </w:tcPr>
          <w:p w:rsidR="00F92665" w:rsidRPr="00FA4170" w:rsidRDefault="00F92665" w:rsidP="005979DA">
            <w:pPr>
              <w:keepNext/>
              <w:spacing w:beforeLines="30" w:before="72" w:afterLines="30" w:after="72"/>
              <w:rPr>
                <w:rFonts w:cs="Calibri"/>
                <w:b/>
                <w:bCs/>
                <w:sz w:val="18"/>
                <w:szCs w:val="18"/>
                <w:lang w:val="en-US"/>
              </w:rPr>
            </w:pPr>
            <w:r w:rsidRPr="00FA4170">
              <w:rPr>
                <w:rFonts w:cs="Calibri"/>
                <w:b/>
                <w:sz w:val="18"/>
                <w:szCs w:val="18"/>
                <w:lang w:val="en-US"/>
              </w:rPr>
              <w:t>Signatories</w:t>
            </w:r>
          </w:p>
        </w:tc>
        <w:tc>
          <w:tcPr>
            <w:tcW w:w="2551" w:type="dxa"/>
            <w:vMerge w:val="restart"/>
            <w:shd w:val="clear" w:color="auto" w:fill="C6D9F1" w:themeFill="text2" w:themeFillTint="33"/>
          </w:tcPr>
          <w:p w:rsidR="00F92665" w:rsidRPr="00FA4170" w:rsidRDefault="00F92665" w:rsidP="005979DA">
            <w:pPr>
              <w:keepNext/>
              <w:spacing w:beforeLines="30" w:before="72" w:afterLines="30" w:after="72"/>
              <w:rPr>
                <w:rFonts w:cs="Calibri"/>
                <w:b/>
                <w:bCs/>
                <w:sz w:val="18"/>
                <w:szCs w:val="18"/>
                <w:lang w:val="en-US"/>
              </w:rPr>
            </w:pPr>
            <w:r w:rsidRPr="00FA4170">
              <w:rPr>
                <w:rFonts w:cs="Calibri"/>
                <w:b/>
                <w:sz w:val="18"/>
                <w:szCs w:val="18"/>
                <w:lang w:val="en-US"/>
              </w:rPr>
              <w:t>Document Title</w:t>
            </w:r>
          </w:p>
        </w:tc>
        <w:tc>
          <w:tcPr>
            <w:tcW w:w="1276" w:type="dxa"/>
            <w:vMerge w:val="restart"/>
            <w:shd w:val="clear" w:color="auto" w:fill="C6D9F1" w:themeFill="text2" w:themeFillTint="33"/>
          </w:tcPr>
          <w:p w:rsidR="00F92665" w:rsidRPr="00FA4170" w:rsidRDefault="00F92665" w:rsidP="005979DA">
            <w:pPr>
              <w:keepNext/>
              <w:spacing w:beforeLines="30" w:before="72" w:afterLines="30" w:after="72"/>
              <w:rPr>
                <w:rFonts w:cs="Calibri"/>
                <w:b/>
                <w:bCs/>
                <w:sz w:val="18"/>
                <w:szCs w:val="18"/>
                <w:lang w:val="en-US"/>
              </w:rPr>
            </w:pPr>
            <w:r w:rsidRPr="00FA4170">
              <w:rPr>
                <w:rFonts w:cs="Calibri"/>
                <w:b/>
                <w:sz w:val="18"/>
                <w:szCs w:val="18"/>
                <w:lang w:val="en-US"/>
              </w:rPr>
              <w:t>Type of Partnership</w:t>
            </w:r>
          </w:p>
        </w:tc>
        <w:tc>
          <w:tcPr>
            <w:tcW w:w="1134" w:type="dxa"/>
            <w:vMerge w:val="restart"/>
            <w:shd w:val="clear" w:color="auto" w:fill="C6D9F1" w:themeFill="text2" w:themeFillTint="33"/>
            <w:hideMark/>
          </w:tcPr>
          <w:p w:rsidR="00F92665" w:rsidRPr="00FA4170" w:rsidRDefault="00F92665" w:rsidP="005979DA">
            <w:pPr>
              <w:keepNext/>
              <w:spacing w:beforeLines="30" w:before="72" w:afterLines="30" w:after="72"/>
              <w:rPr>
                <w:rFonts w:cs="Calibri"/>
                <w:b/>
                <w:bCs/>
                <w:sz w:val="18"/>
                <w:szCs w:val="18"/>
                <w:lang w:val="en-US"/>
              </w:rPr>
            </w:pPr>
            <w:r w:rsidRPr="00FA4170">
              <w:rPr>
                <w:rFonts w:cs="Calibri"/>
                <w:b/>
                <w:sz w:val="18"/>
                <w:szCs w:val="18"/>
                <w:lang w:val="en-US"/>
              </w:rPr>
              <w:t>Entry into Force</w:t>
            </w:r>
          </w:p>
        </w:tc>
        <w:tc>
          <w:tcPr>
            <w:tcW w:w="1559" w:type="dxa"/>
            <w:vMerge w:val="restart"/>
            <w:shd w:val="clear" w:color="auto" w:fill="C6D9F1" w:themeFill="text2" w:themeFillTint="33"/>
          </w:tcPr>
          <w:p w:rsidR="00F92665" w:rsidRPr="00FA4170" w:rsidRDefault="00F92665" w:rsidP="005979DA">
            <w:pPr>
              <w:keepNext/>
              <w:spacing w:beforeLines="30" w:before="72" w:afterLines="30" w:after="72"/>
              <w:rPr>
                <w:rFonts w:cs="Calibri"/>
                <w:b/>
                <w:bCs/>
                <w:sz w:val="18"/>
                <w:szCs w:val="18"/>
                <w:lang w:val="en-US"/>
              </w:rPr>
            </w:pPr>
            <w:r w:rsidRPr="00FA4170">
              <w:rPr>
                <w:rFonts w:cs="Calibri"/>
                <w:b/>
                <w:sz w:val="18"/>
                <w:szCs w:val="18"/>
                <w:lang w:val="en-US"/>
              </w:rPr>
              <w:t>Amount</w:t>
            </w:r>
          </w:p>
        </w:tc>
        <w:tc>
          <w:tcPr>
            <w:tcW w:w="6379" w:type="dxa"/>
            <w:vMerge w:val="restart"/>
            <w:shd w:val="clear" w:color="auto" w:fill="C6D9F1" w:themeFill="text2" w:themeFillTint="33"/>
          </w:tcPr>
          <w:p w:rsidR="00F92665" w:rsidRPr="00FA4170" w:rsidRDefault="00F92665" w:rsidP="005979DA">
            <w:pPr>
              <w:keepNext/>
              <w:spacing w:beforeLines="30" w:before="72" w:afterLines="30" w:after="72"/>
              <w:rPr>
                <w:rFonts w:cs="Calibri"/>
                <w:b/>
                <w:bCs/>
                <w:sz w:val="18"/>
                <w:szCs w:val="18"/>
                <w:lang w:val="en-US"/>
              </w:rPr>
            </w:pPr>
            <w:r w:rsidRPr="00FA4170">
              <w:rPr>
                <w:rFonts w:cs="Calibri"/>
                <w:b/>
                <w:sz w:val="18"/>
                <w:szCs w:val="18"/>
                <w:lang w:val="en-US"/>
              </w:rPr>
              <w:t>Objective</w:t>
            </w:r>
          </w:p>
        </w:tc>
      </w:tr>
      <w:tr w:rsidR="00F92665" w:rsidRPr="00E33410" w:rsidTr="00943E8B">
        <w:trPr>
          <w:trHeight w:val="364"/>
        </w:trPr>
        <w:tc>
          <w:tcPr>
            <w:tcW w:w="2553" w:type="dxa"/>
            <w:vMerge/>
            <w:shd w:val="clear" w:color="auto" w:fill="C6D9F1" w:themeFill="text2" w:themeFillTint="33"/>
          </w:tcPr>
          <w:p w:rsidR="00F92665" w:rsidRPr="00E33410" w:rsidRDefault="00F92665" w:rsidP="00331016">
            <w:pPr>
              <w:spacing w:beforeLines="30" w:before="72" w:afterLines="30" w:after="72"/>
              <w:rPr>
                <w:rFonts w:cs="Calibri"/>
                <w:b/>
                <w:bCs/>
                <w:sz w:val="18"/>
                <w:szCs w:val="18"/>
                <w:lang w:val="en-US"/>
              </w:rPr>
            </w:pPr>
          </w:p>
        </w:tc>
        <w:tc>
          <w:tcPr>
            <w:tcW w:w="2551" w:type="dxa"/>
            <w:vMerge/>
            <w:shd w:val="clear" w:color="auto" w:fill="C6D9F1" w:themeFill="text2" w:themeFillTint="33"/>
          </w:tcPr>
          <w:p w:rsidR="00F92665" w:rsidRPr="00E33410" w:rsidRDefault="00F92665" w:rsidP="00331016">
            <w:pPr>
              <w:spacing w:beforeLines="30" w:before="72" w:afterLines="30" w:after="72"/>
              <w:rPr>
                <w:rFonts w:cs="Calibri"/>
                <w:b/>
                <w:bCs/>
                <w:sz w:val="18"/>
                <w:szCs w:val="18"/>
                <w:lang w:val="en-US"/>
              </w:rPr>
            </w:pPr>
          </w:p>
        </w:tc>
        <w:tc>
          <w:tcPr>
            <w:tcW w:w="1276" w:type="dxa"/>
            <w:vMerge/>
            <w:shd w:val="clear" w:color="auto" w:fill="C6D9F1" w:themeFill="text2" w:themeFillTint="33"/>
          </w:tcPr>
          <w:p w:rsidR="00F92665" w:rsidRPr="00E33410" w:rsidRDefault="00F92665" w:rsidP="00331016">
            <w:pPr>
              <w:spacing w:beforeLines="30" w:before="72" w:afterLines="30" w:after="72"/>
              <w:rPr>
                <w:rFonts w:cs="Calibri"/>
                <w:b/>
                <w:bCs/>
                <w:sz w:val="18"/>
                <w:szCs w:val="18"/>
                <w:lang w:val="en-US"/>
              </w:rPr>
            </w:pPr>
          </w:p>
        </w:tc>
        <w:tc>
          <w:tcPr>
            <w:tcW w:w="1134" w:type="dxa"/>
            <w:vMerge/>
            <w:shd w:val="clear" w:color="auto" w:fill="C6D9F1" w:themeFill="text2" w:themeFillTint="33"/>
          </w:tcPr>
          <w:p w:rsidR="00F92665" w:rsidRPr="00E33410" w:rsidRDefault="00F92665" w:rsidP="00331016">
            <w:pPr>
              <w:spacing w:beforeLines="30" w:before="72" w:afterLines="30" w:after="72"/>
              <w:rPr>
                <w:rFonts w:cs="Calibri"/>
                <w:b/>
                <w:bCs/>
                <w:sz w:val="18"/>
                <w:szCs w:val="18"/>
                <w:lang w:val="en-US"/>
              </w:rPr>
            </w:pPr>
          </w:p>
        </w:tc>
        <w:tc>
          <w:tcPr>
            <w:tcW w:w="1559" w:type="dxa"/>
            <w:vMerge/>
            <w:shd w:val="clear" w:color="auto" w:fill="C6D9F1" w:themeFill="text2" w:themeFillTint="33"/>
          </w:tcPr>
          <w:p w:rsidR="00F92665" w:rsidRPr="00E33410" w:rsidRDefault="00F92665" w:rsidP="00331016">
            <w:pPr>
              <w:spacing w:beforeLines="30" w:before="72" w:afterLines="30" w:after="72"/>
              <w:rPr>
                <w:rFonts w:cs="Calibri"/>
                <w:b/>
                <w:bCs/>
                <w:sz w:val="18"/>
                <w:szCs w:val="18"/>
                <w:lang w:val="en-US"/>
              </w:rPr>
            </w:pPr>
          </w:p>
        </w:tc>
        <w:tc>
          <w:tcPr>
            <w:tcW w:w="6379" w:type="dxa"/>
            <w:vMerge/>
            <w:shd w:val="clear" w:color="auto" w:fill="C6D9F1" w:themeFill="text2" w:themeFillTint="33"/>
          </w:tcPr>
          <w:p w:rsidR="00F92665" w:rsidRPr="00E33410" w:rsidRDefault="00F92665" w:rsidP="00331016">
            <w:pPr>
              <w:spacing w:beforeLines="30" w:before="72" w:afterLines="30" w:after="72"/>
              <w:rPr>
                <w:rFonts w:cs="Calibri"/>
                <w:b/>
                <w:bCs/>
                <w:sz w:val="18"/>
                <w:szCs w:val="18"/>
                <w:lang w:val="en-US"/>
              </w:rPr>
            </w:pP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Ministry of Science, ICT and Future Planning (MSIP), Korea Rep.</w:t>
            </w:r>
          </w:p>
        </w:tc>
        <w:tc>
          <w:tcPr>
            <w:tcW w:w="2551" w:type="dxa"/>
          </w:tcPr>
          <w:p w:rsidR="00F92665" w:rsidRPr="00E33410" w:rsidRDefault="00F92665" w:rsidP="008F4AB4">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Development of a toolkit for ICT innovation policy/governance and ICT innovation ecosystem</w:t>
            </w:r>
          </w:p>
        </w:tc>
        <w:tc>
          <w:tcPr>
            <w:tcW w:w="1276" w:type="dxa"/>
          </w:tcPr>
          <w:p w:rsidR="00F92665" w:rsidRPr="00E33410" w:rsidRDefault="00F92665" w:rsidP="008F4AB4">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4" w:type="dxa"/>
            <w:shd w:val="clear" w:color="auto" w:fill="auto"/>
          </w:tcPr>
          <w:p w:rsidR="00F92665" w:rsidRPr="00E33410" w:rsidRDefault="00F92665" w:rsidP="008F4AB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14.12.2017</w:t>
            </w:r>
          </w:p>
        </w:tc>
        <w:tc>
          <w:tcPr>
            <w:tcW w:w="1559" w:type="dxa"/>
            <w:shd w:val="clear" w:color="auto" w:fill="auto"/>
          </w:tcPr>
          <w:p w:rsidR="00F92665" w:rsidRPr="00E33410" w:rsidRDefault="00F92665" w:rsidP="00FA7D85">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110,906</w:t>
            </w:r>
          </w:p>
        </w:tc>
        <w:tc>
          <w:tcPr>
            <w:tcW w:w="6379" w:type="dxa"/>
            <w:shd w:val="clear" w:color="auto" w:fill="auto"/>
          </w:tcPr>
          <w:p w:rsidR="00F92665" w:rsidRPr="00E33410" w:rsidRDefault="00F92665" w:rsidP="008F4AB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strengthen ITU Member countries’ capabilities to integrate ICT innovation in their national agendas trhough supporting the development and implementation of key flagship projects strengthening their ICT centric innovation ecosystems.</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Ministry of Science, ICT and Future Planning (MSIP), Korea Rep.</w:t>
            </w:r>
          </w:p>
        </w:tc>
        <w:tc>
          <w:tcPr>
            <w:tcW w:w="2551" w:type="dxa"/>
          </w:tcPr>
          <w:p w:rsidR="00F92665" w:rsidRPr="00E33410" w:rsidRDefault="00F92665" w:rsidP="008F4AB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National Spectrum Management Assistance</w:t>
            </w:r>
          </w:p>
        </w:tc>
        <w:tc>
          <w:tcPr>
            <w:tcW w:w="1276" w:type="dxa"/>
          </w:tcPr>
          <w:p w:rsidR="00F92665" w:rsidRPr="00E33410" w:rsidRDefault="00F92665" w:rsidP="008F4AB4">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4" w:type="dxa"/>
            <w:shd w:val="clear" w:color="auto" w:fill="auto"/>
          </w:tcPr>
          <w:p w:rsidR="00F92665" w:rsidRPr="00E33410" w:rsidRDefault="00F92665" w:rsidP="008F4AB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14.12.2017</w:t>
            </w:r>
          </w:p>
        </w:tc>
        <w:tc>
          <w:tcPr>
            <w:tcW w:w="1559" w:type="dxa"/>
            <w:shd w:val="clear" w:color="auto" w:fill="auto"/>
          </w:tcPr>
          <w:p w:rsidR="00F92665" w:rsidRPr="00E33410" w:rsidRDefault="00F92665" w:rsidP="008F4AB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166,360</w:t>
            </w:r>
          </w:p>
        </w:tc>
        <w:tc>
          <w:tcPr>
            <w:tcW w:w="6379" w:type="dxa"/>
            <w:shd w:val="clear" w:color="auto" w:fill="auto"/>
          </w:tcPr>
          <w:p w:rsidR="00F92665" w:rsidRPr="00E33410" w:rsidRDefault="00F92665" w:rsidP="008F4AB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ITU Member States’ spectrum management officials who may not have sufficient knowledge of effective spectrum management and to share knowledge on new developments in radio communication technology.</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ascii="Calibri" w:hAnsi="Calibri"/>
                <w:color w:val="000000"/>
                <w:sz w:val="18"/>
                <w:szCs w:val="18"/>
              </w:rPr>
              <w:t>ITU - Food an Agriculture Organization of the United Nations (FAO)</w:t>
            </w:r>
          </w:p>
        </w:tc>
        <w:tc>
          <w:tcPr>
            <w:tcW w:w="2551" w:type="dxa"/>
          </w:tcPr>
          <w:p w:rsidR="00F92665" w:rsidRPr="00E33410" w:rsidRDefault="00F92665" w:rsidP="008F4AB4">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Hack for food security and ending hunger</w:t>
            </w:r>
          </w:p>
        </w:tc>
        <w:tc>
          <w:tcPr>
            <w:tcW w:w="1276" w:type="dxa"/>
          </w:tcPr>
          <w:p w:rsidR="00F92665" w:rsidRPr="00E33410" w:rsidRDefault="00F92665" w:rsidP="008F4AB4">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CA</w:t>
            </w:r>
            <w:r w:rsidRPr="00E33410">
              <w:rPr>
                <w:rStyle w:val="FootnoteReference"/>
                <w:rFonts w:cstheme="minorHAnsi"/>
                <w:szCs w:val="18"/>
              </w:rPr>
              <w:footnoteReference w:id="1"/>
            </w:r>
          </w:p>
        </w:tc>
        <w:tc>
          <w:tcPr>
            <w:tcW w:w="1134" w:type="dxa"/>
            <w:shd w:val="clear" w:color="auto" w:fill="auto"/>
          </w:tcPr>
          <w:p w:rsidR="00F92665" w:rsidRPr="00E33410" w:rsidRDefault="00F92665" w:rsidP="008F4AB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08.12.2017</w:t>
            </w:r>
          </w:p>
        </w:tc>
        <w:tc>
          <w:tcPr>
            <w:tcW w:w="1559" w:type="dxa"/>
            <w:shd w:val="clear" w:color="auto" w:fill="auto"/>
          </w:tcPr>
          <w:p w:rsidR="00F92665" w:rsidRPr="00E33410" w:rsidRDefault="00F92665" w:rsidP="008F4AB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79,980</w:t>
            </w:r>
          </w:p>
        </w:tc>
        <w:tc>
          <w:tcPr>
            <w:tcW w:w="6379" w:type="dxa"/>
            <w:shd w:val="clear" w:color="auto" w:fill="auto"/>
          </w:tcPr>
          <w:p w:rsidR="00F92665" w:rsidRPr="00E33410" w:rsidRDefault="00F92665" w:rsidP="008F4AB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develop innovative digital solutions through hackathons competitions in order to enhance food security and end hunger in middle-and lower-income countries for small holders and family farmers.</w:t>
            </w:r>
          </w:p>
        </w:tc>
      </w:tr>
      <w:tr w:rsidR="00F92665" w:rsidRPr="00E33410" w:rsidTr="00943E8B">
        <w:trPr>
          <w:trHeight w:val="576"/>
        </w:trPr>
        <w:tc>
          <w:tcPr>
            <w:tcW w:w="2553" w:type="dxa"/>
            <w:shd w:val="clear" w:color="auto" w:fill="auto"/>
          </w:tcPr>
          <w:p w:rsidR="00F92665" w:rsidRPr="00E33410" w:rsidRDefault="00F92665" w:rsidP="00331016">
            <w:pPr>
              <w:spacing w:beforeLines="30" w:before="72" w:afterLines="30" w:after="72"/>
              <w:rPr>
                <w:rFonts w:cstheme="minorHAnsi"/>
                <w:sz w:val="18"/>
                <w:szCs w:val="18"/>
                <w:lang w:val="en-US"/>
              </w:rPr>
            </w:pPr>
            <w:r w:rsidRPr="00E33410">
              <w:rPr>
                <w:rFonts w:cstheme="minorHAnsi"/>
                <w:sz w:val="18"/>
                <w:szCs w:val="18"/>
              </w:rPr>
              <w:t>ITU – Department of Communications and the Arts (COMMS), Australia</w:t>
            </w:r>
          </w:p>
        </w:tc>
        <w:tc>
          <w:tcPr>
            <w:tcW w:w="2551" w:type="dxa"/>
          </w:tcPr>
          <w:p w:rsidR="00F92665" w:rsidRPr="00E33410" w:rsidRDefault="00F92665" w:rsidP="00331016">
            <w:pPr>
              <w:spacing w:beforeLines="30" w:before="72" w:afterLines="30" w:after="72"/>
              <w:ind w:left="38" w:right="33"/>
              <w:rPr>
                <w:rFonts w:cstheme="minorHAnsi"/>
                <w:sz w:val="18"/>
                <w:szCs w:val="18"/>
                <w:lang w:val="en-US"/>
              </w:rPr>
            </w:pPr>
            <w:r w:rsidRPr="00E33410">
              <w:rPr>
                <w:rFonts w:cstheme="minorHAnsi"/>
                <w:sz w:val="18"/>
                <w:szCs w:val="18"/>
                <w:lang w:val="en-US"/>
              </w:rPr>
              <w:t>Cybersecurity in Pacific Island Countries</w:t>
            </w:r>
          </w:p>
        </w:tc>
        <w:tc>
          <w:tcPr>
            <w:tcW w:w="1276" w:type="dxa"/>
          </w:tcPr>
          <w:p w:rsidR="00F92665" w:rsidRPr="00E33410" w:rsidRDefault="00F92665" w:rsidP="00331016">
            <w:pPr>
              <w:spacing w:beforeLines="30" w:before="72" w:afterLines="30" w:after="72"/>
              <w:ind w:left="38" w:right="37"/>
              <w:rPr>
                <w:rFonts w:cstheme="minorHAnsi"/>
                <w:sz w:val="18"/>
                <w:szCs w:val="18"/>
                <w:lang w:val="en-US"/>
              </w:rPr>
            </w:pPr>
            <w:r w:rsidRPr="00E33410">
              <w:rPr>
                <w:rFonts w:cstheme="minorHAnsi"/>
                <w:sz w:val="18"/>
                <w:szCs w:val="18"/>
                <w:lang w:val="en-US"/>
              </w:rPr>
              <w:t>Project Document</w:t>
            </w:r>
          </w:p>
        </w:tc>
        <w:tc>
          <w:tcPr>
            <w:tcW w:w="1134" w:type="dxa"/>
            <w:shd w:val="clear" w:color="auto" w:fill="auto"/>
          </w:tcPr>
          <w:p w:rsidR="00F92665" w:rsidRPr="00E33410" w:rsidRDefault="00F92665" w:rsidP="00331016">
            <w:pPr>
              <w:spacing w:beforeLines="30" w:before="72" w:afterLines="30" w:after="72"/>
              <w:rPr>
                <w:rFonts w:cstheme="minorHAnsi"/>
                <w:sz w:val="18"/>
                <w:szCs w:val="18"/>
                <w:lang w:val="en-US"/>
              </w:rPr>
            </w:pPr>
            <w:r w:rsidRPr="00E33410">
              <w:rPr>
                <w:rFonts w:cstheme="minorHAnsi"/>
                <w:sz w:val="18"/>
                <w:szCs w:val="18"/>
                <w:lang w:val="en-US"/>
              </w:rPr>
              <w:t>14.11.2017</w:t>
            </w:r>
          </w:p>
        </w:tc>
        <w:tc>
          <w:tcPr>
            <w:tcW w:w="1559" w:type="dxa"/>
            <w:shd w:val="clear" w:color="auto" w:fill="auto"/>
          </w:tcPr>
          <w:p w:rsidR="00F92665" w:rsidRPr="00E33410" w:rsidRDefault="00F92665" w:rsidP="00331016">
            <w:pPr>
              <w:spacing w:beforeLines="30" w:before="72" w:afterLines="30" w:after="72"/>
              <w:rPr>
                <w:rFonts w:cstheme="minorHAnsi"/>
                <w:sz w:val="18"/>
                <w:szCs w:val="18"/>
                <w:lang w:val="en-US"/>
              </w:rPr>
            </w:pPr>
            <w:r w:rsidRPr="00E33410">
              <w:rPr>
                <w:rFonts w:cstheme="minorHAnsi"/>
                <w:sz w:val="18"/>
                <w:szCs w:val="18"/>
                <w:lang w:val="en-US"/>
              </w:rPr>
              <w:t>USD 160,500</w:t>
            </w:r>
          </w:p>
        </w:tc>
        <w:tc>
          <w:tcPr>
            <w:tcW w:w="6379" w:type="dxa"/>
            <w:shd w:val="clear" w:color="auto" w:fill="auto"/>
          </w:tcPr>
          <w:p w:rsidR="00F92665" w:rsidRPr="00E33410" w:rsidRDefault="00F92665" w:rsidP="00331016">
            <w:pPr>
              <w:spacing w:beforeLines="30" w:before="72" w:afterLines="30" w:after="72"/>
              <w:ind w:right="33"/>
              <w:rPr>
                <w:rFonts w:cstheme="minorHAnsi"/>
                <w:sz w:val="18"/>
                <w:szCs w:val="18"/>
                <w:lang w:val="en-US"/>
              </w:rPr>
            </w:pPr>
            <w:r w:rsidRPr="00E33410">
              <w:rPr>
                <w:rFonts w:cstheme="minorHAnsi"/>
                <w:sz w:val="18"/>
                <w:szCs w:val="18"/>
                <w:lang w:val="en-US"/>
              </w:rPr>
              <w:t>To strengthen the national cybersecurity incident response capability in the Pacific with the special emphasis on establishment of Computer Incident Response Team (CIRT), Computer Security Incident Response Team (CSIRT) with national responsibility, building human and institutional capacity to address cyber threats and enhancing regional cooperation.</w:t>
            </w:r>
          </w:p>
        </w:tc>
      </w:tr>
      <w:tr w:rsidR="00185A1B" w:rsidRPr="00E33410" w:rsidTr="00943E8B">
        <w:trPr>
          <w:trHeight w:val="576"/>
        </w:trPr>
        <w:tc>
          <w:tcPr>
            <w:tcW w:w="2553" w:type="dxa"/>
            <w:shd w:val="clear" w:color="auto" w:fill="auto"/>
          </w:tcPr>
          <w:p w:rsidR="00185A1B" w:rsidRPr="00E33410" w:rsidRDefault="00185A1B" w:rsidP="00F83C14">
            <w:pPr>
              <w:spacing w:beforeLines="30" w:before="72" w:afterLines="30" w:after="72"/>
              <w:rPr>
                <w:rFonts w:cstheme="minorHAnsi"/>
                <w:sz w:val="18"/>
                <w:szCs w:val="18"/>
              </w:rPr>
            </w:pPr>
            <w:r w:rsidRPr="00E33410">
              <w:rPr>
                <w:rFonts w:cstheme="minorHAnsi"/>
                <w:sz w:val="18"/>
                <w:szCs w:val="18"/>
              </w:rPr>
              <w:t>ITU – M</w:t>
            </w:r>
            <w:r w:rsidR="00F83C14">
              <w:rPr>
                <w:rFonts w:cstheme="minorHAnsi"/>
                <w:sz w:val="18"/>
                <w:szCs w:val="18"/>
              </w:rPr>
              <w:t>r</w:t>
            </w:r>
            <w:r w:rsidRPr="00E33410">
              <w:rPr>
                <w:rFonts w:cstheme="minorHAnsi"/>
                <w:sz w:val="18"/>
                <w:szCs w:val="18"/>
              </w:rPr>
              <w:t xml:space="preserve"> and Mr</w:t>
            </w:r>
            <w:r w:rsidR="00F83C14">
              <w:rPr>
                <w:rFonts w:cstheme="minorHAnsi"/>
                <w:sz w:val="18"/>
                <w:szCs w:val="18"/>
              </w:rPr>
              <w:t>s</w:t>
            </w:r>
            <w:r w:rsidRPr="00E33410">
              <w:rPr>
                <w:rFonts w:cstheme="minorHAnsi"/>
                <w:sz w:val="18"/>
                <w:szCs w:val="18"/>
              </w:rPr>
              <w:t xml:space="preserve"> Sanou</w:t>
            </w:r>
          </w:p>
        </w:tc>
        <w:tc>
          <w:tcPr>
            <w:tcW w:w="2551" w:type="dxa"/>
          </w:tcPr>
          <w:p w:rsidR="00185A1B" w:rsidRPr="00E33410" w:rsidRDefault="00185A1B" w:rsidP="00185A1B">
            <w:pPr>
              <w:spacing w:beforeLines="30" w:before="72" w:afterLines="30" w:after="72"/>
              <w:ind w:left="38" w:right="33"/>
              <w:rPr>
                <w:rFonts w:cstheme="minorHAnsi"/>
                <w:sz w:val="18"/>
                <w:szCs w:val="18"/>
                <w:lang w:val="en-US"/>
              </w:rPr>
            </w:pPr>
            <w:r>
              <w:rPr>
                <w:rFonts w:cstheme="minorHAnsi"/>
                <w:sz w:val="18"/>
                <w:szCs w:val="18"/>
              </w:rPr>
              <w:t>WTDC</w:t>
            </w:r>
            <w:r>
              <w:rPr>
                <w:rFonts w:cstheme="minorHAnsi"/>
                <w:sz w:val="18"/>
                <w:szCs w:val="18"/>
              </w:rPr>
              <w:noBreakHyphen/>
              <w:t xml:space="preserve">17 </w:t>
            </w:r>
            <w:r w:rsidRPr="00E33410">
              <w:rPr>
                <w:rFonts w:cstheme="minorHAnsi"/>
                <w:sz w:val="18"/>
                <w:szCs w:val="18"/>
              </w:rPr>
              <w:t>Regional Initiatives</w:t>
            </w:r>
          </w:p>
        </w:tc>
        <w:tc>
          <w:tcPr>
            <w:tcW w:w="1276" w:type="dxa"/>
          </w:tcPr>
          <w:p w:rsidR="00185A1B" w:rsidRPr="00E33410" w:rsidRDefault="00185A1B" w:rsidP="00331016">
            <w:pPr>
              <w:spacing w:beforeLines="30" w:before="72" w:afterLines="30" w:after="72"/>
              <w:ind w:left="38" w:right="37"/>
              <w:rPr>
                <w:rFonts w:cstheme="minorHAnsi"/>
                <w:sz w:val="18"/>
                <w:szCs w:val="18"/>
                <w:lang w:val="en-US"/>
              </w:rPr>
            </w:pPr>
            <w:r>
              <w:rPr>
                <w:rFonts w:cstheme="minorHAnsi"/>
                <w:sz w:val="18"/>
                <w:szCs w:val="18"/>
                <w:lang w:val="en-US"/>
              </w:rPr>
              <w:t>Voluntary Contribution</w:t>
            </w:r>
          </w:p>
        </w:tc>
        <w:tc>
          <w:tcPr>
            <w:tcW w:w="1134" w:type="dxa"/>
            <w:shd w:val="clear" w:color="auto" w:fill="auto"/>
          </w:tcPr>
          <w:p w:rsidR="00185A1B" w:rsidRPr="00E33410" w:rsidRDefault="00185A1B" w:rsidP="00331016">
            <w:pPr>
              <w:spacing w:beforeLines="30" w:before="72" w:afterLines="30" w:after="72"/>
              <w:rPr>
                <w:rFonts w:cstheme="minorHAnsi"/>
                <w:sz w:val="18"/>
                <w:szCs w:val="18"/>
                <w:lang w:val="en-US"/>
              </w:rPr>
            </w:pPr>
            <w:r>
              <w:rPr>
                <w:rFonts w:cstheme="minorHAnsi"/>
                <w:sz w:val="18"/>
                <w:szCs w:val="18"/>
                <w:lang w:val="en-US"/>
              </w:rPr>
              <w:t>12.10.2017</w:t>
            </w:r>
          </w:p>
        </w:tc>
        <w:tc>
          <w:tcPr>
            <w:tcW w:w="1559" w:type="dxa"/>
            <w:shd w:val="clear" w:color="auto" w:fill="auto"/>
          </w:tcPr>
          <w:p w:rsidR="00185A1B" w:rsidRPr="00E33410" w:rsidRDefault="00185A1B" w:rsidP="00331016">
            <w:pPr>
              <w:spacing w:beforeLines="30" w:before="72" w:afterLines="30" w:after="72"/>
              <w:rPr>
                <w:rFonts w:cstheme="minorHAnsi"/>
                <w:sz w:val="18"/>
                <w:szCs w:val="18"/>
                <w:lang w:val="en-US"/>
              </w:rPr>
            </w:pPr>
            <w:r>
              <w:rPr>
                <w:rFonts w:cstheme="minorHAnsi"/>
                <w:sz w:val="18"/>
                <w:szCs w:val="18"/>
                <w:lang w:val="en-US"/>
              </w:rPr>
              <w:t>USD 2,000</w:t>
            </w:r>
          </w:p>
        </w:tc>
        <w:tc>
          <w:tcPr>
            <w:tcW w:w="6379" w:type="dxa"/>
            <w:shd w:val="clear" w:color="auto" w:fill="auto"/>
          </w:tcPr>
          <w:p w:rsidR="00185A1B" w:rsidRPr="00E33410" w:rsidRDefault="00185A1B" w:rsidP="00F83C14">
            <w:pPr>
              <w:spacing w:beforeLines="30" w:before="72" w:afterLines="30" w:after="72"/>
              <w:ind w:right="33"/>
              <w:rPr>
                <w:rFonts w:cstheme="minorHAnsi"/>
                <w:sz w:val="18"/>
                <w:szCs w:val="18"/>
                <w:lang w:val="en-US"/>
              </w:rPr>
            </w:pPr>
            <w:r>
              <w:rPr>
                <w:rFonts w:cstheme="minorHAnsi"/>
                <w:sz w:val="18"/>
                <w:szCs w:val="18"/>
                <w:lang w:val="en-US"/>
              </w:rPr>
              <w:t>To support WTDC Regional Initiatives.</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rPr>
              <w:t>ITU – Department of Communications and the Arts (COMMS), Australia</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ITU – Emergency Telecommunications in Asia and the Pacfic</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lang w:val="en-US"/>
              </w:rPr>
              <w:t>Project document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04.10.2017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171,200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support the implementation of the ITU Asia-Pacific Regional Initiative on Emergency Telecommunications for the region.</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National Telecommunication Regulatory Authority (NTRA) - Egypt</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Letter of Agreement - ICT Accessibility Week</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lang w:val="en-US"/>
              </w:rPr>
              <w:t>LoA</w:t>
            </w:r>
            <w:r w:rsidRPr="00E33410">
              <w:rPr>
                <w:rStyle w:val="FootnoteReference"/>
                <w:rFonts w:cstheme="minorHAnsi"/>
                <w:szCs w:val="18"/>
                <w:lang w:val="en-US"/>
              </w:rPr>
              <w:footnoteReference w:id="2"/>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26.09.2017</w:t>
            </w:r>
          </w:p>
        </w:tc>
        <w:tc>
          <w:tcPr>
            <w:tcW w:w="1559" w:type="dxa"/>
            <w:shd w:val="clear" w:color="auto" w:fill="auto"/>
          </w:tcPr>
          <w:p w:rsidR="00F92665" w:rsidRPr="00E33410" w:rsidRDefault="00F92665" w:rsidP="00F83C14">
            <w:pPr>
              <w:spacing w:beforeLines="30" w:before="72" w:afterLines="30" w:after="72"/>
              <w:rPr>
                <w:rFonts w:cstheme="minorHAnsi"/>
                <w:sz w:val="18"/>
                <w:szCs w:val="18"/>
                <w:lang w:val="en-US"/>
              </w:rPr>
            </w:pPr>
            <w:r w:rsidRPr="00E33410">
              <w:rPr>
                <w:rFonts w:cstheme="minorHAnsi"/>
                <w:sz w:val="18"/>
                <w:szCs w:val="18"/>
                <w:lang w:val="en-US"/>
              </w:rPr>
              <w:t>EGP 30</w:t>
            </w:r>
            <w:r w:rsidR="00F83C14">
              <w:rPr>
                <w:rFonts w:cstheme="minorHAnsi"/>
                <w:sz w:val="18"/>
                <w:szCs w:val="18"/>
                <w:lang w:val="en-US"/>
              </w:rPr>
              <w:t>,</w:t>
            </w:r>
            <w:r w:rsidRPr="00E33410">
              <w:rPr>
                <w:rFonts w:cstheme="minorHAnsi"/>
                <w:sz w:val="18"/>
                <w:szCs w:val="18"/>
                <w:lang w:val="en-US"/>
              </w:rPr>
              <w:t>000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support ICT Accessibility Week.</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Huawei Technologies (Thailand) Co. , LTD</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ITU Asia Pacific Regional Forum on Smart Cities and e-Government 2017</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lang w:val="en-US"/>
              </w:rPr>
              <w:t>LoA</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19.09.2017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15,000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support the “ITU Asia Pacific Regional Forum on Smart Cities and e-Government 2017”</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fr-CH"/>
              </w:rPr>
            </w:pPr>
            <w:r w:rsidRPr="00E33410">
              <w:rPr>
                <w:rFonts w:cstheme="minorHAnsi"/>
                <w:sz w:val="18"/>
                <w:szCs w:val="18"/>
                <w:lang w:val="fr-CH"/>
              </w:rPr>
              <w:lastRenderedPageBreak/>
              <w:t>ITU – Ministère des Postes, des Télécommunications et du Développement Numérique de Madagascar</w:t>
            </w:r>
          </w:p>
        </w:tc>
        <w:tc>
          <w:tcPr>
            <w:tcW w:w="2551" w:type="dxa"/>
          </w:tcPr>
          <w:p w:rsidR="00F92665" w:rsidRPr="00E33410" w:rsidRDefault="00F92665" w:rsidP="008F4AB4">
            <w:pPr>
              <w:spacing w:beforeLines="30" w:before="72" w:afterLines="30" w:after="72"/>
              <w:ind w:left="38" w:right="33"/>
              <w:rPr>
                <w:rFonts w:cstheme="minorHAnsi"/>
                <w:sz w:val="18"/>
                <w:szCs w:val="18"/>
                <w:lang w:val="fr-CH"/>
              </w:rPr>
            </w:pPr>
            <w:r w:rsidRPr="00E33410">
              <w:rPr>
                <w:rFonts w:cstheme="minorHAnsi"/>
                <w:sz w:val="18"/>
                <w:szCs w:val="18"/>
              </w:rPr>
              <w:t>Wireless Broadband</w:t>
            </w:r>
          </w:p>
        </w:tc>
        <w:tc>
          <w:tcPr>
            <w:tcW w:w="1276" w:type="dxa"/>
          </w:tcPr>
          <w:p w:rsidR="00F92665" w:rsidRPr="00E33410" w:rsidRDefault="00F92665" w:rsidP="008F4AB4">
            <w:pPr>
              <w:spacing w:beforeLines="30" w:before="72" w:afterLines="30" w:after="72"/>
              <w:ind w:left="38" w:right="37"/>
              <w:rPr>
                <w:rFonts w:cstheme="minorHAnsi"/>
                <w:sz w:val="18"/>
                <w:szCs w:val="18"/>
                <w:lang w:val="fr-CH"/>
              </w:rPr>
            </w:pPr>
            <w:r w:rsidRPr="00E33410">
              <w:rPr>
                <w:rFonts w:cstheme="minorHAnsi"/>
                <w:sz w:val="18"/>
                <w:szCs w:val="18"/>
              </w:rPr>
              <w:t>CA &amp; Project Document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fr-CH"/>
              </w:rPr>
            </w:pPr>
            <w:r w:rsidRPr="00E33410">
              <w:rPr>
                <w:rFonts w:cstheme="minorHAnsi"/>
                <w:sz w:val="18"/>
                <w:szCs w:val="18"/>
                <w:lang w:val="fr-CH"/>
              </w:rPr>
              <w:t>06.09.2017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fr-CH"/>
              </w:rPr>
            </w:pPr>
            <w:r w:rsidRPr="00E33410">
              <w:rPr>
                <w:rFonts w:cstheme="minorHAnsi"/>
                <w:sz w:val="18"/>
                <w:szCs w:val="18"/>
                <w:lang w:val="fr-CH"/>
              </w:rPr>
              <w:t>USD 1,000,000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Madagascar.</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Postal and Telecommuncation Regulatory Authority of Zimbabwe (POTRAZ)</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National CIRT Establishment</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rPr>
              <w:t>CA &amp; Project Document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04.08.2017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398,400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assist the Postal and Telecommunication Regulatory Authority of Zimbabwe to establish its national Computer Incident Response Team (CIRT) to serve as a trusted, central coordination point of contact for cybersecurity, aimed at identifying, defending, responding and managing cyber threats.</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s-ES"/>
              </w:rPr>
            </w:pPr>
            <w:r w:rsidRPr="00E33410">
              <w:rPr>
                <w:rFonts w:cstheme="minorHAnsi"/>
                <w:sz w:val="18"/>
                <w:szCs w:val="18"/>
                <w:lang w:val="es-ES_tradnl"/>
              </w:rPr>
              <w:t>ITU - Comisión Nacional de Telecomunicaciones (CONATEL), Paraguay</w:t>
            </w:r>
          </w:p>
        </w:tc>
        <w:tc>
          <w:tcPr>
            <w:tcW w:w="2551" w:type="dxa"/>
          </w:tcPr>
          <w:p w:rsidR="00F92665" w:rsidRPr="00E33410" w:rsidRDefault="00F92665" w:rsidP="00056D7E">
            <w:pPr>
              <w:spacing w:beforeLines="30" w:before="72" w:afterLines="30" w:after="72"/>
              <w:ind w:left="40"/>
              <w:rPr>
                <w:rFonts w:cstheme="minorHAnsi"/>
                <w:sz w:val="18"/>
                <w:szCs w:val="18"/>
                <w:lang w:val="en-US"/>
              </w:rPr>
            </w:pPr>
            <w:r w:rsidRPr="00E33410">
              <w:rPr>
                <w:rFonts w:cstheme="minorHAnsi"/>
                <w:sz w:val="18"/>
                <w:szCs w:val="18"/>
                <w:lang w:val="en-US"/>
              </w:rPr>
              <w:t>Institutional support to the Comisión Nacional de Telecomunicaciones (CONATEL) to develop bottom-up cost models, based on an Efficient Operator, for the telecommunications market in Paraguay</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color w:val="000000"/>
                <w:sz w:val="18"/>
                <w:szCs w:val="18"/>
                <w:lang w:val="es-ES_tradnl"/>
              </w:rPr>
              <w:t>Project Document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color w:val="000000"/>
                <w:sz w:val="18"/>
                <w:szCs w:val="18"/>
                <w:lang w:val="es-ES_tradnl"/>
              </w:rPr>
              <w:t>01.08.2017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color w:val="000000"/>
                <w:sz w:val="18"/>
                <w:szCs w:val="18"/>
                <w:lang w:val="es-ES_tradnl"/>
              </w:rPr>
              <w:t>USD 322,500</w:t>
            </w:r>
          </w:p>
        </w:tc>
        <w:tc>
          <w:tcPr>
            <w:tcW w:w="6379" w:type="dxa"/>
            <w:shd w:val="clear" w:color="auto" w:fill="auto"/>
          </w:tcPr>
          <w:p w:rsidR="00F92665" w:rsidRPr="00E33410" w:rsidRDefault="00F92665" w:rsidP="008F4AB4">
            <w:pPr>
              <w:spacing w:before="72" w:after="72"/>
              <w:rPr>
                <w:rFonts w:cstheme="minorHAnsi"/>
                <w:sz w:val="18"/>
                <w:szCs w:val="18"/>
                <w:lang w:val="en-US"/>
              </w:rPr>
            </w:pPr>
            <w:r w:rsidRPr="00E33410">
              <w:rPr>
                <w:rFonts w:cstheme="minorHAnsi"/>
                <w:sz w:val="18"/>
                <w:szCs w:val="18"/>
                <w:lang w:val="en-US"/>
              </w:rPr>
              <w:t xml:space="preserve">To contribute with CONATEL within the framework of its mandate as regulatory body and as reflected in the National Telecommunication Plan of Paraguay 2016-2020 to the development of bottom-up cost models. </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rPr>
            </w:pPr>
            <w:r w:rsidRPr="00E33410">
              <w:rPr>
                <w:rFonts w:cstheme="minorHAnsi"/>
                <w:sz w:val="18"/>
                <w:szCs w:val="18"/>
              </w:rPr>
              <w:t>ITU – Busan Metropolitan City (BUSAN)</w:t>
            </w:r>
          </w:p>
        </w:tc>
        <w:tc>
          <w:tcPr>
            <w:tcW w:w="2551" w:type="dxa"/>
          </w:tcPr>
          <w:p w:rsidR="00F92665" w:rsidRPr="00E33410" w:rsidRDefault="00F92665" w:rsidP="008F4AB4">
            <w:pPr>
              <w:spacing w:beforeLines="30" w:before="72" w:afterLines="30" w:after="72"/>
              <w:ind w:left="38" w:right="33"/>
              <w:rPr>
                <w:rFonts w:cstheme="minorHAnsi"/>
                <w:color w:val="000000"/>
                <w:sz w:val="18"/>
                <w:szCs w:val="18"/>
                <w:lang w:val="en-US"/>
              </w:rPr>
            </w:pPr>
            <w:r w:rsidRPr="00E33410">
              <w:rPr>
                <w:rFonts w:cstheme="minorHAnsi"/>
                <w:color w:val="000000"/>
                <w:sz w:val="18"/>
                <w:szCs w:val="18"/>
                <w:lang w:val="en-US"/>
              </w:rPr>
              <w:t>Young ICT Leaders’ Forum 2017</w:t>
            </w:r>
          </w:p>
        </w:tc>
        <w:tc>
          <w:tcPr>
            <w:tcW w:w="1276" w:type="dxa"/>
          </w:tcPr>
          <w:p w:rsidR="00F92665" w:rsidRPr="00E33410" w:rsidRDefault="00F92665" w:rsidP="008F4AB4">
            <w:pPr>
              <w:spacing w:beforeLines="30" w:before="72" w:afterLines="30" w:after="72"/>
              <w:ind w:left="38" w:right="37"/>
              <w:rPr>
                <w:rFonts w:cstheme="minorHAnsi"/>
                <w:sz w:val="18"/>
                <w:szCs w:val="18"/>
              </w:rPr>
            </w:pPr>
            <w:r w:rsidRPr="00E33410">
              <w:rPr>
                <w:rFonts w:cstheme="minorHAnsi"/>
                <w:sz w:val="18"/>
                <w:szCs w:val="18"/>
              </w:rPr>
              <w:t>LoA</w:t>
            </w:r>
          </w:p>
        </w:tc>
        <w:tc>
          <w:tcPr>
            <w:tcW w:w="1134" w:type="dxa"/>
            <w:shd w:val="clear" w:color="auto" w:fill="auto"/>
          </w:tcPr>
          <w:p w:rsidR="00F92665" w:rsidRPr="00E33410" w:rsidRDefault="00F92665" w:rsidP="008F4AB4">
            <w:pPr>
              <w:spacing w:beforeLines="30" w:before="72" w:afterLines="30" w:after="72"/>
              <w:rPr>
                <w:rFonts w:cstheme="minorHAnsi"/>
                <w:color w:val="000000"/>
                <w:sz w:val="18"/>
                <w:szCs w:val="18"/>
                <w:lang w:val="en-US"/>
              </w:rPr>
            </w:pPr>
            <w:r w:rsidRPr="00E33410">
              <w:rPr>
                <w:rFonts w:cstheme="minorHAnsi"/>
                <w:color w:val="000000"/>
                <w:sz w:val="18"/>
                <w:szCs w:val="18"/>
                <w:lang w:val="en-US"/>
              </w:rPr>
              <w:t>18.07.2017</w:t>
            </w:r>
          </w:p>
        </w:tc>
        <w:tc>
          <w:tcPr>
            <w:tcW w:w="1559" w:type="dxa"/>
            <w:shd w:val="clear" w:color="auto" w:fill="auto"/>
          </w:tcPr>
          <w:p w:rsidR="00F92665" w:rsidRPr="00E33410" w:rsidRDefault="00F92665" w:rsidP="008F4AB4">
            <w:pPr>
              <w:spacing w:beforeLines="30" w:before="72" w:afterLines="30" w:after="72"/>
              <w:rPr>
                <w:rFonts w:cstheme="minorHAnsi"/>
                <w:color w:val="000000"/>
                <w:sz w:val="18"/>
                <w:szCs w:val="18"/>
                <w:lang w:val="en-US"/>
              </w:rPr>
            </w:pPr>
            <w:r w:rsidRPr="00E33410">
              <w:rPr>
                <w:rFonts w:cstheme="minorHAnsi"/>
                <w:color w:val="000000"/>
                <w:sz w:val="18"/>
                <w:szCs w:val="18"/>
                <w:lang w:val="en-US"/>
              </w:rPr>
              <w:t>USD 22,000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promote empowerment and engagement of young people in the ICT industry as well as start-up businesses which will in turn stimulate job creation.</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Office of the National Broadcasting and Telecommunications Commission (NBTC), Thailand</w:t>
            </w:r>
          </w:p>
        </w:tc>
        <w:tc>
          <w:tcPr>
            <w:tcW w:w="2551" w:type="dxa"/>
          </w:tcPr>
          <w:p w:rsidR="00F92665" w:rsidRPr="00E33410" w:rsidRDefault="00F92665" w:rsidP="008F4AB4">
            <w:pPr>
              <w:spacing w:beforeLines="30" w:before="72" w:afterLines="30" w:after="72"/>
              <w:ind w:left="38" w:right="33"/>
              <w:rPr>
                <w:rFonts w:cstheme="minorHAnsi"/>
                <w:color w:val="000000"/>
                <w:sz w:val="18"/>
                <w:szCs w:val="18"/>
                <w:lang w:val="en-US"/>
              </w:rPr>
            </w:pPr>
            <w:r w:rsidRPr="00E33410">
              <w:rPr>
                <w:rFonts w:cstheme="minorHAnsi"/>
                <w:color w:val="000000"/>
                <w:sz w:val="18"/>
                <w:szCs w:val="18"/>
                <w:lang w:val="en-US"/>
              </w:rPr>
              <w:t>ITU-NBTC Human Capacity Building for ICT Research in Thailand</w:t>
            </w:r>
          </w:p>
        </w:tc>
        <w:tc>
          <w:tcPr>
            <w:tcW w:w="1276" w:type="dxa"/>
          </w:tcPr>
          <w:p w:rsidR="00F92665" w:rsidRPr="00E33410" w:rsidRDefault="00F92665" w:rsidP="008F4AB4">
            <w:pPr>
              <w:spacing w:beforeLines="30" w:before="72" w:afterLines="30" w:after="72"/>
              <w:ind w:left="38" w:right="37"/>
              <w:rPr>
                <w:rFonts w:cstheme="minorHAnsi"/>
                <w:color w:val="000000"/>
                <w:sz w:val="18"/>
                <w:szCs w:val="18"/>
                <w:lang w:val="en-US"/>
              </w:rPr>
            </w:pPr>
            <w:r w:rsidRPr="00E33410">
              <w:rPr>
                <w:rFonts w:cstheme="minorHAnsi"/>
                <w:sz w:val="18"/>
                <w:szCs w:val="18"/>
              </w:rPr>
              <w:t>CA &amp; Project Document</w:t>
            </w:r>
          </w:p>
        </w:tc>
        <w:tc>
          <w:tcPr>
            <w:tcW w:w="1134" w:type="dxa"/>
            <w:shd w:val="clear" w:color="auto" w:fill="auto"/>
          </w:tcPr>
          <w:p w:rsidR="00F92665" w:rsidRPr="00E33410" w:rsidRDefault="00F92665" w:rsidP="008F4AB4">
            <w:pPr>
              <w:spacing w:beforeLines="30" w:before="72" w:afterLines="30" w:after="72"/>
              <w:rPr>
                <w:rFonts w:cstheme="minorHAnsi"/>
                <w:color w:val="000000"/>
                <w:sz w:val="18"/>
                <w:szCs w:val="18"/>
                <w:lang w:val="en-US"/>
              </w:rPr>
            </w:pPr>
            <w:r w:rsidRPr="00E33410">
              <w:rPr>
                <w:rFonts w:cstheme="minorHAnsi"/>
                <w:color w:val="000000"/>
                <w:sz w:val="18"/>
                <w:szCs w:val="18"/>
                <w:lang w:val="en-US"/>
              </w:rPr>
              <w:t>12.07.2017</w:t>
            </w:r>
          </w:p>
        </w:tc>
        <w:tc>
          <w:tcPr>
            <w:tcW w:w="1559" w:type="dxa"/>
            <w:shd w:val="clear" w:color="auto" w:fill="auto"/>
          </w:tcPr>
          <w:p w:rsidR="00F92665" w:rsidRPr="00E33410" w:rsidRDefault="00F92665" w:rsidP="008F4AB4">
            <w:pPr>
              <w:spacing w:beforeLines="30" w:before="72" w:afterLines="30" w:after="72"/>
              <w:rPr>
                <w:rFonts w:cstheme="minorHAnsi"/>
                <w:color w:val="000000"/>
                <w:sz w:val="18"/>
                <w:szCs w:val="18"/>
                <w:lang w:val="en-US"/>
              </w:rPr>
            </w:pPr>
            <w:r w:rsidRPr="00E33410">
              <w:rPr>
                <w:rFonts w:cstheme="minorHAnsi"/>
                <w:color w:val="000000"/>
                <w:sz w:val="18"/>
                <w:szCs w:val="18"/>
                <w:lang w:val="en-US"/>
              </w:rPr>
              <w:t>USD 25,201</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 xml:space="preserve">To enhance skills of researchers in Thailand in the area of telecommunication/ICTs technologies especially Internet of Things and its application. </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Bill &amp; Melinda Gates Foundation</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Financial Inclusion Global Initiative</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lang w:val="en-US"/>
              </w:rPr>
              <w:t>Grant Agreement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16.06.2017</w:t>
            </w:r>
          </w:p>
          <w:p w:rsidR="00F92665" w:rsidRPr="00E33410" w:rsidRDefault="00F92665" w:rsidP="008F4AB4">
            <w:pPr>
              <w:spacing w:beforeLines="30" w:before="72" w:afterLines="30" w:after="72"/>
              <w:rPr>
                <w:rFonts w:cstheme="minorHAnsi"/>
                <w:sz w:val="18"/>
                <w:szCs w:val="18"/>
                <w:lang w:val="en-US"/>
              </w:rPr>
            </w:pP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3,073,052 (USD 600,000 for national implementations)</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rPr>
            </w:pPr>
            <w:r w:rsidRPr="00E33410">
              <w:rPr>
                <w:rFonts w:cstheme="minorHAnsi"/>
                <w:sz w:val="18"/>
                <w:szCs w:val="18"/>
              </w:rPr>
              <w:t>To accelerate policy reform and improve payment systems infrastructure in selected countries to increase the number of transaction accounts available to and used by poor consumers.</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World Diabetes Foundation</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mHealth for Strengthening National Diabetes Prevention and Control</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lang w:val="en-US"/>
              </w:rPr>
              <w:t>CA</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15.06.2017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300,000</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rPr>
            </w:pPr>
            <w:r w:rsidRPr="00E33410">
              <w:rPr>
                <w:rFonts w:cstheme="minorHAnsi"/>
                <w:sz w:val="18"/>
                <w:szCs w:val="18"/>
              </w:rPr>
              <w:t>To introduce a diabetes mHealth programme in Tunisia trhough a pilot project approach</w:t>
            </w:r>
            <w:r w:rsidR="00E33410" w:rsidRPr="00E33410">
              <w:rPr>
                <w:rFonts w:cstheme="minorHAnsi"/>
                <w:sz w:val="18"/>
                <w:szCs w:val="18"/>
              </w:rPr>
              <w:t>.</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ITU - Office of the National Broadcasting and Telecommunications Commission (NBTC), Thailand</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ITU-NTBC Training Programme 2017</w:t>
            </w:r>
          </w:p>
        </w:tc>
        <w:tc>
          <w:tcPr>
            <w:tcW w:w="1276" w:type="dxa"/>
          </w:tcPr>
          <w:p w:rsidR="00F92665" w:rsidRPr="00E33410" w:rsidRDefault="00F92665" w:rsidP="008F4AB4">
            <w:pPr>
              <w:spacing w:beforeLines="30" w:before="72" w:afterLines="30" w:after="72"/>
              <w:ind w:left="38" w:right="37"/>
              <w:rPr>
                <w:rFonts w:cstheme="minorHAnsi"/>
                <w:sz w:val="18"/>
                <w:szCs w:val="18"/>
              </w:rPr>
            </w:pPr>
            <w:r w:rsidRPr="00E33410">
              <w:rPr>
                <w:rFonts w:cstheme="minorHAnsi"/>
                <w:sz w:val="18"/>
                <w:szCs w:val="18"/>
              </w:rPr>
              <w:t>CA &amp; Project Document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22.05.2017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50,193</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enhance skills of the staff of the Office of the National Broadcasting and Telecommunications Commission (NBTC) and the telecommunication/ICT stakeholders in the areas of International Mobile Telecommunications (IMT) planning including IMT-Advanced and IMT 2020 (e.g. 4G/5G), Internet of Things and Cross-Sectoral Policies, Regulations and Strategies in Digital Economy.</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s-ES"/>
              </w:rPr>
            </w:pPr>
            <w:r w:rsidRPr="00E33410">
              <w:rPr>
                <w:rFonts w:cstheme="minorHAnsi"/>
                <w:sz w:val="18"/>
                <w:szCs w:val="18"/>
                <w:lang w:val="es-ES_tradnl"/>
              </w:rPr>
              <w:lastRenderedPageBreak/>
              <w:t>ITU - Instituto Dominicano de las Telecomunicaciones (INDOTEL)</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Reform of the General Telecommunications Law of Dominican Republic</w:t>
            </w:r>
          </w:p>
        </w:tc>
        <w:tc>
          <w:tcPr>
            <w:tcW w:w="1276" w:type="dxa"/>
          </w:tcPr>
          <w:p w:rsidR="00F92665" w:rsidRPr="00E33410" w:rsidRDefault="00F92665" w:rsidP="008F4AB4">
            <w:pPr>
              <w:spacing w:beforeLines="30" w:before="72" w:afterLines="30" w:after="72"/>
              <w:ind w:left="38" w:right="37"/>
              <w:rPr>
                <w:rFonts w:cstheme="minorHAnsi"/>
                <w:sz w:val="18"/>
                <w:szCs w:val="18"/>
                <w:lang w:val="en-US"/>
              </w:rPr>
            </w:pPr>
            <w:r w:rsidRPr="00E33410">
              <w:rPr>
                <w:rFonts w:cstheme="minorHAnsi"/>
                <w:sz w:val="18"/>
                <w:szCs w:val="18"/>
                <w:lang w:val="en-US"/>
              </w:rPr>
              <w:t>Project Document</w:t>
            </w:r>
          </w:p>
        </w:tc>
        <w:tc>
          <w:tcPr>
            <w:tcW w:w="1134"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04.05.2017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n-US"/>
              </w:rPr>
            </w:pPr>
            <w:r w:rsidRPr="00E33410">
              <w:rPr>
                <w:rFonts w:cstheme="minorHAnsi"/>
                <w:sz w:val="18"/>
                <w:szCs w:val="18"/>
                <w:lang w:val="en-US"/>
              </w:rPr>
              <w:t>USD 174,539</w:t>
            </w:r>
          </w:p>
        </w:tc>
        <w:tc>
          <w:tcPr>
            <w:tcW w:w="6379" w:type="dxa"/>
            <w:shd w:val="clear" w:color="auto" w:fill="auto"/>
          </w:tcPr>
          <w:p w:rsidR="00F92665" w:rsidRPr="00E33410" w:rsidRDefault="00F92665" w:rsidP="008F4AB4">
            <w:pPr>
              <w:spacing w:beforeLines="30" w:before="72" w:afterLines="30" w:after="72"/>
              <w:ind w:right="33"/>
              <w:rPr>
                <w:rFonts w:cstheme="minorHAnsi"/>
                <w:sz w:val="18"/>
                <w:szCs w:val="18"/>
                <w:lang w:val="en-US"/>
              </w:rPr>
            </w:pPr>
            <w:r w:rsidRPr="00E33410">
              <w:rPr>
                <w:rFonts w:cstheme="minorHAnsi"/>
                <w:sz w:val="18"/>
                <w:szCs w:val="18"/>
                <w:lang w:val="en-US"/>
              </w:rPr>
              <w:t>To provide assistance to the Instituto Dominicano de las Telecomunicaciones (INDOTEL) with proposals related to the modification of the legal framework of telecommunications/ICT of the Dominican Republic, with special emphasis on the revision of the General Telecommunication Law, No. 153-98, in accordance with international best practices, as well as trends in the sector.</w:t>
            </w:r>
          </w:p>
        </w:tc>
      </w:tr>
      <w:tr w:rsidR="00F92665" w:rsidRPr="00E33410" w:rsidTr="00943E8B">
        <w:trPr>
          <w:trHeight w:val="576"/>
        </w:trPr>
        <w:tc>
          <w:tcPr>
            <w:tcW w:w="2553" w:type="dxa"/>
            <w:shd w:val="clear" w:color="auto" w:fill="auto"/>
          </w:tcPr>
          <w:p w:rsidR="00F92665" w:rsidRPr="00E33410" w:rsidRDefault="00F92665" w:rsidP="008F4AB4">
            <w:pPr>
              <w:spacing w:beforeLines="30" w:before="72" w:afterLines="30" w:after="72"/>
              <w:rPr>
                <w:rFonts w:cstheme="minorHAnsi"/>
                <w:sz w:val="18"/>
                <w:szCs w:val="18"/>
                <w:lang w:val="es-ES"/>
              </w:rPr>
            </w:pPr>
            <w:r w:rsidRPr="00E33410">
              <w:rPr>
                <w:rFonts w:cstheme="minorHAnsi"/>
                <w:sz w:val="18"/>
                <w:szCs w:val="18"/>
                <w:lang w:val="es-ES"/>
              </w:rPr>
              <w:t>ITU – Instituto Costarricense del Electricidad (ICE)</w:t>
            </w:r>
          </w:p>
        </w:tc>
        <w:tc>
          <w:tcPr>
            <w:tcW w:w="2551" w:type="dxa"/>
          </w:tcPr>
          <w:p w:rsidR="00F92665" w:rsidRPr="00E33410" w:rsidRDefault="00F92665" w:rsidP="008F4AB4">
            <w:pPr>
              <w:spacing w:beforeLines="30" w:before="72" w:afterLines="30" w:after="72"/>
              <w:ind w:left="38" w:right="33"/>
              <w:rPr>
                <w:rFonts w:cstheme="minorHAnsi"/>
                <w:sz w:val="18"/>
                <w:szCs w:val="18"/>
                <w:lang w:val="en-US"/>
              </w:rPr>
            </w:pPr>
            <w:r w:rsidRPr="00E33410">
              <w:rPr>
                <w:rFonts w:cstheme="minorHAnsi"/>
                <w:sz w:val="18"/>
                <w:szCs w:val="18"/>
                <w:lang w:val="en-US"/>
              </w:rPr>
              <w:t>Development of knowledge in technologies for ICE specialists</w:t>
            </w:r>
          </w:p>
        </w:tc>
        <w:tc>
          <w:tcPr>
            <w:tcW w:w="1276" w:type="dxa"/>
          </w:tcPr>
          <w:p w:rsidR="00F92665" w:rsidRPr="00E33410" w:rsidRDefault="00F92665" w:rsidP="008F4AB4">
            <w:pPr>
              <w:spacing w:beforeLines="30" w:before="72" w:afterLines="30" w:after="72"/>
              <w:ind w:left="38" w:right="37"/>
              <w:rPr>
                <w:rFonts w:cstheme="minorHAnsi"/>
                <w:sz w:val="18"/>
                <w:szCs w:val="18"/>
                <w:lang w:val="es-ES"/>
              </w:rPr>
            </w:pPr>
            <w:r w:rsidRPr="00E33410">
              <w:rPr>
                <w:rFonts w:cstheme="minorHAnsi"/>
                <w:sz w:val="18"/>
                <w:szCs w:val="18"/>
                <w:lang w:val="es-ES"/>
              </w:rPr>
              <w:t>Project Document</w:t>
            </w:r>
          </w:p>
        </w:tc>
        <w:tc>
          <w:tcPr>
            <w:tcW w:w="1134" w:type="dxa"/>
            <w:shd w:val="clear" w:color="auto" w:fill="auto"/>
          </w:tcPr>
          <w:p w:rsidR="00F92665" w:rsidRPr="00E33410" w:rsidRDefault="00F92665" w:rsidP="008F4AB4">
            <w:pPr>
              <w:spacing w:beforeLines="30" w:before="72" w:afterLines="30" w:after="72"/>
              <w:rPr>
                <w:rFonts w:cstheme="minorHAnsi"/>
                <w:color w:val="000000"/>
                <w:sz w:val="18"/>
                <w:szCs w:val="18"/>
                <w:lang w:val="es-ES"/>
              </w:rPr>
            </w:pPr>
            <w:r w:rsidRPr="00E33410">
              <w:rPr>
                <w:rFonts w:cstheme="minorHAnsi"/>
                <w:color w:val="000000"/>
                <w:sz w:val="18"/>
                <w:szCs w:val="18"/>
                <w:lang w:val="es-ES"/>
              </w:rPr>
              <w:t>27.04.2017</w:t>
            </w:r>
          </w:p>
        </w:tc>
        <w:tc>
          <w:tcPr>
            <w:tcW w:w="1559" w:type="dxa"/>
            <w:shd w:val="clear" w:color="auto" w:fill="auto"/>
          </w:tcPr>
          <w:p w:rsidR="00F92665" w:rsidRPr="00E33410" w:rsidRDefault="00F92665" w:rsidP="008F4AB4">
            <w:pPr>
              <w:spacing w:beforeLines="30" w:before="72" w:afterLines="30" w:after="72"/>
              <w:rPr>
                <w:rFonts w:cstheme="minorHAnsi"/>
                <w:sz w:val="18"/>
                <w:szCs w:val="18"/>
                <w:lang w:val="es-ES"/>
              </w:rPr>
            </w:pPr>
            <w:r w:rsidRPr="00E33410">
              <w:rPr>
                <w:rFonts w:cstheme="minorHAnsi"/>
                <w:sz w:val="18"/>
                <w:szCs w:val="18"/>
                <w:lang w:val="es-ES"/>
              </w:rPr>
              <w:t>USD 295,461</w:t>
            </w:r>
          </w:p>
        </w:tc>
        <w:tc>
          <w:tcPr>
            <w:tcW w:w="6379" w:type="dxa"/>
            <w:shd w:val="clear" w:color="auto" w:fill="auto"/>
          </w:tcPr>
          <w:p w:rsidR="00F92665" w:rsidRPr="00E33410" w:rsidRDefault="00F92665" w:rsidP="008F4AB4">
            <w:pPr>
              <w:spacing w:beforeLines="30" w:before="72" w:afterLines="30" w:after="72"/>
              <w:ind w:right="33"/>
              <w:rPr>
                <w:rFonts w:cstheme="minorHAnsi"/>
                <w:color w:val="000000"/>
                <w:sz w:val="18"/>
                <w:szCs w:val="18"/>
                <w:lang w:val="en-US"/>
              </w:rPr>
            </w:pPr>
            <w:r w:rsidRPr="00E33410">
              <w:rPr>
                <w:rFonts w:cstheme="minorHAnsi"/>
                <w:color w:val="000000"/>
                <w:sz w:val="18"/>
                <w:szCs w:val="18"/>
                <w:lang w:val="en-US"/>
              </w:rPr>
              <w:t>To build human resources of ICE and to improve their knowledge and skills, particularly those involved in the development of systems (platforms, infrastructure, equipment, among others) and other topics that can still be identified by ICE.</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fr-CH"/>
              </w:rPr>
            </w:pPr>
            <w:r w:rsidRPr="00E33410">
              <w:rPr>
                <w:rFonts w:cstheme="minorHAnsi"/>
                <w:sz w:val="18"/>
                <w:szCs w:val="18"/>
                <w:lang w:val="fr-CH"/>
              </w:rPr>
              <w:t>ITU – ARM Ltd</w:t>
            </w:r>
          </w:p>
        </w:tc>
        <w:tc>
          <w:tcPr>
            <w:tcW w:w="2551" w:type="dxa"/>
          </w:tcPr>
          <w:p w:rsidR="00F92665" w:rsidRPr="00E33410" w:rsidRDefault="00F92665" w:rsidP="00217175">
            <w:pPr>
              <w:spacing w:beforeLines="30" w:before="72" w:afterLines="30" w:after="72"/>
              <w:ind w:left="38" w:right="33"/>
              <w:rPr>
                <w:rFonts w:cstheme="minorHAnsi"/>
                <w:sz w:val="18"/>
                <w:szCs w:val="18"/>
              </w:rPr>
            </w:pPr>
            <w:r w:rsidRPr="00E33410">
              <w:rPr>
                <w:rFonts w:cstheme="minorHAnsi"/>
                <w:sz w:val="18"/>
                <w:szCs w:val="18"/>
              </w:rPr>
              <w:t>ITU-WHO Joint Programme for the development and deployment of mobile health services and applications for non-communicable diseases</w:t>
            </w:r>
          </w:p>
        </w:tc>
        <w:tc>
          <w:tcPr>
            <w:tcW w:w="1276" w:type="dxa"/>
          </w:tcPr>
          <w:p w:rsidR="00F92665" w:rsidRPr="00E33410" w:rsidRDefault="00F92665" w:rsidP="00217175">
            <w:pPr>
              <w:spacing w:beforeLines="30" w:before="72" w:afterLines="30" w:after="72"/>
              <w:ind w:left="38" w:right="37"/>
              <w:rPr>
                <w:rFonts w:cstheme="minorHAnsi"/>
                <w:color w:val="000000"/>
                <w:sz w:val="18"/>
                <w:szCs w:val="18"/>
                <w:lang w:val="es-ES_tradnl"/>
              </w:rPr>
            </w:pPr>
            <w:r w:rsidRPr="00E33410">
              <w:rPr>
                <w:rFonts w:cstheme="minorHAnsi"/>
                <w:color w:val="000000"/>
                <w:sz w:val="18"/>
                <w:szCs w:val="18"/>
                <w:lang w:val="es-ES_tradnl"/>
              </w:rPr>
              <w:t>LoA</w:t>
            </w:r>
          </w:p>
        </w:tc>
        <w:tc>
          <w:tcPr>
            <w:tcW w:w="1134" w:type="dxa"/>
            <w:shd w:val="clear" w:color="auto" w:fill="auto"/>
          </w:tcPr>
          <w:p w:rsidR="00F92665" w:rsidRPr="00E33410" w:rsidRDefault="00F92665" w:rsidP="00217175">
            <w:pPr>
              <w:spacing w:beforeLines="30" w:before="72" w:afterLines="30" w:after="72"/>
              <w:rPr>
                <w:rFonts w:cstheme="minorHAnsi"/>
                <w:color w:val="000000"/>
                <w:sz w:val="18"/>
                <w:szCs w:val="18"/>
                <w:lang w:val="es-ES_tradnl"/>
              </w:rPr>
            </w:pPr>
            <w:r w:rsidRPr="00E33410">
              <w:rPr>
                <w:rFonts w:cstheme="minorHAnsi"/>
                <w:color w:val="000000"/>
                <w:sz w:val="18"/>
                <w:szCs w:val="18"/>
                <w:lang w:val="es-ES_tradnl"/>
              </w:rPr>
              <w:t>25.04.2017</w:t>
            </w:r>
          </w:p>
        </w:tc>
        <w:tc>
          <w:tcPr>
            <w:tcW w:w="1559" w:type="dxa"/>
            <w:shd w:val="clear" w:color="auto" w:fill="auto"/>
          </w:tcPr>
          <w:p w:rsidR="00F92665" w:rsidRPr="00E33410" w:rsidRDefault="00F92665" w:rsidP="00217175">
            <w:pPr>
              <w:spacing w:beforeLines="30" w:before="72" w:afterLines="30" w:after="72"/>
              <w:rPr>
                <w:rFonts w:cstheme="minorHAnsi"/>
                <w:color w:val="000000"/>
                <w:sz w:val="18"/>
                <w:szCs w:val="18"/>
                <w:lang w:val="es-ES_tradnl"/>
              </w:rPr>
            </w:pPr>
            <w:r w:rsidRPr="00E33410">
              <w:rPr>
                <w:rFonts w:cstheme="minorHAnsi"/>
                <w:color w:val="000000"/>
                <w:sz w:val="18"/>
                <w:szCs w:val="18"/>
                <w:lang w:val="es-ES_tradnl"/>
              </w:rPr>
              <w:t>USD 1,185,000</w:t>
            </w:r>
          </w:p>
        </w:tc>
        <w:tc>
          <w:tcPr>
            <w:tcW w:w="6379" w:type="dxa"/>
            <w:shd w:val="clear" w:color="auto" w:fill="auto"/>
          </w:tcPr>
          <w:p w:rsidR="00F92665" w:rsidRPr="00E33410" w:rsidRDefault="00F92665" w:rsidP="00217175">
            <w:pPr>
              <w:spacing w:beforeLines="30" w:before="72" w:afterLines="30" w:after="72"/>
              <w:ind w:right="33"/>
              <w:rPr>
                <w:rFonts w:cstheme="minorHAnsi"/>
                <w:color w:val="000000"/>
                <w:sz w:val="18"/>
                <w:szCs w:val="18"/>
              </w:rPr>
            </w:pPr>
            <w:r w:rsidRPr="00E33410">
              <w:rPr>
                <w:rFonts w:cstheme="minorHAnsi"/>
                <w:color w:val="000000"/>
                <w:sz w:val="18"/>
                <w:szCs w:val="18"/>
              </w:rPr>
              <w:t>To support the ITU-WHO Joint Programme for the development and deployment of mobile health services and applications for non-communicable diseases.</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ITU – United Nations Fund for International Partnerships (UNFIP)</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Mainstreaming ICT Applications for SDG</w:t>
            </w:r>
          </w:p>
        </w:tc>
        <w:tc>
          <w:tcPr>
            <w:tcW w:w="1276" w:type="dxa"/>
          </w:tcPr>
          <w:p w:rsidR="00F92665" w:rsidRPr="00E33410" w:rsidRDefault="00F92665" w:rsidP="00217175">
            <w:pPr>
              <w:spacing w:beforeLines="30" w:before="72" w:afterLines="30" w:after="72"/>
              <w:ind w:right="37"/>
              <w:rPr>
                <w:rFonts w:cstheme="minorHAnsi"/>
                <w:sz w:val="18"/>
                <w:szCs w:val="18"/>
                <w:lang w:val="en-US"/>
              </w:rPr>
            </w:pPr>
            <w:r w:rsidRPr="00E33410">
              <w:rPr>
                <w:rFonts w:cstheme="minorHAnsi"/>
                <w:sz w:val="18"/>
                <w:szCs w:val="18"/>
                <w:lang w:val="en-US"/>
              </w:rPr>
              <w:t>Basic Implementation Agreement &amp; Project Document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21.04.2017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USD 411,950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help addressing some of the mainstreaming challenges and to catalyze and support upscale of new wave of digital innovations that are appropriate, affordable, scalable, specifically designed for SDGs and are relatively easy to adopt and adapt for local deployments.</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fr-CH"/>
              </w:rPr>
            </w:pPr>
            <w:r w:rsidRPr="00E33410">
              <w:rPr>
                <w:rFonts w:cstheme="minorHAnsi"/>
                <w:sz w:val="18"/>
                <w:szCs w:val="18"/>
                <w:lang w:val="fr-CH"/>
              </w:rPr>
              <w:t>ITU – Nepal Telecommunications Authority</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Technical assistance to the preparation of Cyber Crime legislation</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LoA</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30.03.2017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CHF 19,000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support preparation of Cyber Crime legislation and to support capacity development on cybersecurity for law enforcement agencies and othe relevant stakeholders.</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fr-CH"/>
              </w:rPr>
              <w:t>ITU – Veon</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Support to CIS Regional Initiative on broadband and policy dialogue</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LoA</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29.03.2017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USD 25,000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support the CIS Regional Initiatives on broadband and policy dialogue</w:t>
            </w:r>
            <w:r w:rsidR="00E33410" w:rsidRPr="00E33410">
              <w:rPr>
                <w:rFonts w:cstheme="minorHAnsi"/>
                <w:sz w:val="18"/>
                <w:szCs w:val="18"/>
                <w:lang w:val="en-US"/>
              </w:rPr>
              <w:t>.</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s-ES"/>
              </w:rPr>
            </w:pPr>
            <w:r w:rsidRPr="00E33410">
              <w:rPr>
                <w:rFonts w:cstheme="minorHAnsi"/>
                <w:sz w:val="18"/>
                <w:szCs w:val="18"/>
                <w:lang w:val="es-ES"/>
              </w:rPr>
              <w:t>ITU – Universidad Nacional de la Plata</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E-waste pilot plant establishment</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27.03.2017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CHF 68,700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establish a Pilot Plant that will provide concrete responses to electronic waste problem in cities in line with the Sustainable Development Goals.</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ITU – Pierre Fabre Foundation</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mHealth for Non-communicable Diseases (NCD) in Burkina Faso</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LoA</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06.03.2017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EUR 30,000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develop and support mHealth for NCD project in Burkina Faso around mCervical Cancer and /or mTobacco Cessation.</w:t>
            </w:r>
          </w:p>
        </w:tc>
      </w:tr>
      <w:tr w:rsidR="00F92665" w:rsidRPr="00E33410" w:rsidTr="00D47958">
        <w:trPr>
          <w:cantSplit/>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lastRenderedPageBreak/>
              <w:t>ITU – European Union</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WHO-ITU mHealth Hub in EU</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Grant Agreement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28.02.2017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EUR 3,000,000</w:t>
            </w:r>
          </w:p>
        </w:tc>
        <w:tc>
          <w:tcPr>
            <w:tcW w:w="6379" w:type="dxa"/>
            <w:shd w:val="clear" w:color="auto" w:fill="auto"/>
          </w:tcPr>
          <w:p w:rsidR="00F92665" w:rsidRPr="00E33410" w:rsidRDefault="00F92665" w:rsidP="00217175">
            <w:pPr>
              <w:spacing w:beforeLines="30" w:before="72" w:afterLines="30" w:after="72"/>
              <w:ind w:right="33"/>
              <w:rPr>
                <w:rFonts w:cstheme="minorHAnsi"/>
                <w:color w:val="FF0000"/>
                <w:sz w:val="18"/>
                <w:szCs w:val="18"/>
                <w:lang w:val="en-US"/>
              </w:rPr>
            </w:pPr>
            <w:r w:rsidRPr="00E33410">
              <w:rPr>
                <w:rFonts w:cstheme="minorHAnsi"/>
                <w:sz w:val="18"/>
                <w:szCs w:val="18"/>
                <w:lang w:val="en-US"/>
              </w:rPr>
              <w:t>To establish an EU mHealth Hub for collecting and disseminating research and experience relating to the large-scale implementation of mHealth programme and to build capacity for the Hub to be able to support Member States in implementing national mHealth programs.</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ITU – United Nations University Vice Rectorate in Europe, Sustainable Cycles Programme (UN-ViE SCYCLE) – International Solid Waste Association (ISWA)</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Global e-waste statistics</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CA</w:t>
            </w:r>
            <w:r w:rsidRPr="00E33410">
              <w:rPr>
                <w:rFonts w:cstheme="minorHAnsi"/>
                <w:sz w:val="18"/>
                <w:szCs w:val="18"/>
              </w:rPr>
              <w:t xml:space="preserve"> </w:t>
            </w:r>
            <w:r w:rsidRPr="00E33410">
              <w:rPr>
                <w:rFonts w:cstheme="minorHAnsi"/>
                <w:sz w:val="18"/>
                <w:szCs w:val="18"/>
                <w:lang w:val="en-US"/>
              </w:rPr>
              <w:t>&amp; Project Document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02.02.2017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EUR 66,500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collect and improve worldwide e-waste statistics, to help evaluate developments over time, to elaborate national and international policies, and  to limit its generation, prevent illegal dumping, promote recycling, and to create jobs in the reuse, refurbishment and recycling sectors.</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rPr>
              <w:t>ITU – Department of Communications and the Arts (DoCA), Australia</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rPr>
              <w:t>Implementing Asia-Pacific Regional Initiatives</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rPr>
              <w:t>MoU &amp; Project Document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12.01.2017</w:t>
            </w:r>
          </w:p>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15.03.2017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CHF 585,597</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 xml:space="preserve">To contribute towards implementation of the Asia-Pacific Regional Initiatives. </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rPr>
            </w:pPr>
            <w:r w:rsidRPr="00E33410">
              <w:rPr>
                <w:rFonts w:cstheme="minorHAnsi"/>
                <w:sz w:val="18"/>
                <w:szCs w:val="18"/>
              </w:rPr>
              <w:t>ITU – Department of Communications and the Arts (DoCA), Australia</w:t>
            </w:r>
          </w:p>
        </w:tc>
        <w:tc>
          <w:tcPr>
            <w:tcW w:w="2551" w:type="dxa"/>
          </w:tcPr>
          <w:p w:rsidR="00F92665" w:rsidRPr="00E33410" w:rsidRDefault="00F92665" w:rsidP="00217175">
            <w:pPr>
              <w:spacing w:beforeLines="30" w:before="72" w:afterLines="30" w:after="72"/>
              <w:ind w:left="38" w:right="33"/>
              <w:rPr>
                <w:rFonts w:cstheme="minorHAnsi"/>
                <w:sz w:val="18"/>
                <w:szCs w:val="18"/>
              </w:rPr>
            </w:pPr>
            <w:r w:rsidRPr="00E33410">
              <w:rPr>
                <w:rFonts w:cstheme="minorHAnsi"/>
                <w:sz w:val="18"/>
                <w:szCs w:val="18"/>
              </w:rPr>
              <w:t>Capacity Building for Countering Misappropriation of Telephone Numbers in Pacific Island Countries</w:t>
            </w:r>
          </w:p>
        </w:tc>
        <w:tc>
          <w:tcPr>
            <w:tcW w:w="1276" w:type="dxa"/>
          </w:tcPr>
          <w:p w:rsidR="00F92665" w:rsidRPr="00E33410" w:rsidRDefault="00F92665" w:rsidP="00217175">
            <w:pPr>
              <w:spacing w:beforeLines="30" w:before="72" w:afterLines="30" w:after="72"/>
              <w:ind w:left="38" w:right="37"/>
              <w:rPr>
                <w:rFonts w:cstheme="minorHAnsi"/>
                <w:sz w:val="18"/>
                <w:szCs w:val="18"/>
              </w:rPr>
            </w:pPr>
            <w:r w:rsidRPr="00E33410">
              <w:rPr>
                <w:rFonts w:cstheme="minorHAnsi"/>
                <w:sz w:val="18"/>
                <w:szCs w:val="18"/>
              </w:rPr>
              <w:t>Project Document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12.01.2017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USD 160,000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support human capacity building in Pacific Island Countries facing the issue of number misappropriation.</w:t>
            </w:r>
          </w:p>
        </w:tc>
      </w:tr>
      <w:tr w:rsidR="00F92665" w:rsidRPr="00E33410" w:rsidTr="00943E8B">
        <w:trPr>
          <w:trHeight w:val="576"/>
        </w:trPr>
        <w:tc>
          <w:tcPr>
            <w:tcW w:w="2553"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ITU – Saudi Communications and Information Technology Commmission (CICT)</w:t>
            </w:r>
          </w:p>
        </w:tc>
        <w:tc>
          <w:tcPr>
            <w:tcW w:w="2551" w:type="dxa"/>
          </w:tcPr>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Projects implementation in the ares of Telecommunication</w:t>
            </w:r>
          </w:p>
          <w:p w:rsidR="00F92665" w:rsidRPr="00E33410" w:rsidRDefault="00F92665" w:rsidP="00217175">
            <w:pPr>
              <w:spacing w:beforeLines="30" w:before="72" w:afterLines="30" w:after="72"/>
              <w:ind w:left="38" w:right="33"/>
              <w:rPr>
                <w:rFonts w:cstheme="minorHAnsi"/>
                <w:sz w:val="18"/>
                <w:szCs w:val="18"/>
                <w:lang w:val="en-US"/>
              </w:rPr>
            </w:pPr>
            <w:r w:rsidRPr="00E33410">
              <w:rPr>
                <w:rFonts w:cstheme="minorHAnsi"/>
                <w:sz w:val="18"/>
                <w:szCs w:val="18"/>
                <w:lang w:val="en-US"/>
              </w:rPr>
              <w:t>Advisory Services to Saudi Communications &amp; Information Technology Commission (CITC)</w:t>
            </w:r>
          </w:p>
        </w:tc>
        <w:tc>
          <w:tcPr>
            <w:tcW w:w="1276" w:type="dxa"/>
          </w:tcPr>
          <w:p w:rsidR="00F92665" w:rsidRPr="00E33410" w:rsidRDefault="00F92665" w:rsidP="00217175">
            <w:pPr>
              <w:spacing w:beforeLines="30" w:before="72" w:afterLines="30" w:after="72"/>
              <w:ind w:left="38" w:right="37"/>
              <w:rPr>
                <w:rFonts w:cstheme="minorHAnsi"/>
                <w:sz w:val="18"/>
                <w:szCs w:val="18"/>
                <w:lang w:val="en-US"/>
              </w:rPr>
            </w:pPr>
            <w:r w:rsidRPr="00E33410">
              <w:rPr>
                <w:rFonts w:cstheme="minorHAnsi"/>
                <w:sz w:val="18"/>
                <w:szCs w:val="18"/>
                <w:lang w:val="en-US"/>
              </w:rPr>
              <w:t>Framework Agreement &amp; Project document</w:t>
            </w:r>
          </w:p>
        </w:tc>
        <w:tc>
          <w:tcPr>
            <w:tcW w:w="1134"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04.01.2017</w:t>
            </w:r>
          </w:p>
        </w:tc>
        <w:tc>
          <w:tcPr>
            <w:tcW w:w="1559" w:type="dxa"/>
            <w:shd w:val="clear" w:color="auto" w:fill="auto"/>
          </w:tcPr>
          <w:p w:rsidR="00F92665" w:rsidRPr="00E33410" w:rsidRDefault="00F92665" w:rsidP="00217175">
            <w:pPr>
              <w:spacing w:beforeLines="30" w:before="72" w:afterLines="30" w:after="72"/>
              <w:rPr>
                <w:rFonts w:cstheme="minorHAnsi"/>
                <w:sz w:val="18"/>
                <w:szCs w:val="18"/>
                <w:lang w:val="en-US"/>
              </w:rPr>
            </w:pPr>
            <w:r w:rsidRPr="00E33410">
              <w:rPr>
                <w:rFonts w:cstheme="minorHAnsi"/>
                <w:sz w:val="18"/>
                <w:szCs w:val="18"/>
                <w:lang w:val="en-US"/>
              </w:rPr>
              <w:t>USD 2,189,000</w:t>
            </w:r>
          </w:p>
        </w:tc>
        <w:tc>
          <w:tcPr>
            <w:tcW w:w="6379" w:type="dxa"/>
            <w:shd w:val="clear" w:color="auto" w:fill="auto"/>
          </w:tcPr>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cooperate with each other for the purpose of implementing one or more projects in the areas of Telecommunications.</w:t>
            </w:r>
          </w:p>
          <w:p w:rsidR="00F92665" w:rsidRPr="00E33410" w:rsidRDefault="00F92665" w:rsidP="00217175">
            <w:pPr>
              <w:spacing w:beforeLines="30" w:before="72" w:afterLines="30" w:after="72"/>
              <w:ind w:right="33"/>
              <w:rPr>
                <w:rFonts w:cstheme="minorHAnsi"/>
                <w:sz w:val="18"/>
                <w:szCs w:val="18"/>
                <w:lang w:val="en-US"/>
              </w:rPr>
            </w:pPr>
            <w:r w:rsidRPr="00E33410">
              <w:rPr>
                <w:rFonts w:cstheme="minorHAnsi"/>
                <w:sz w:val="18"/>
                <w:szCs w:val="18"/>
                <w:lang w:val="en-US"/>
              </w:rPr>
              <w:t>To support the Kingdom of Saudi Arabia Governement’s telecommunications development programs through advisory services, in the field of radio frequency spectrum management.</w:t>
            </w:r>
          </w:p>
        </w:tc>
      </w:tr>
    </w:tbl>
    <w:p w:rsidR="00217175" w:rsidRPr="00564B79" w:rsidRDefault="00217175" w:rsidP="00702192">
      <w:pPr>
        <w:spacing w:before="30" w:after="30"/>
        <w:rPr>
          <w:sz w:val="18"/>
          <w:szCs w:val="14"/>
        </w:rPr>
      </w:pPr>
    </w:p>
    <w:tbl>
      <w:tblPr>
        <w:tblW w:w="15452"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545"/>
        <w:gridCol w:w="3118"/>
        <w:gridCol w:w="1418"/>
        <w:gridCol w:w="1134"/>
        <w:gridCol w:w="6237"/>
      </w:tblGrid>
      <w:tr w:rsidR="00217175" w:rsidRPr="00943E8B" w:rsidTr="005979DA">
        <w:trPr>
          <w:trHeight w:val="288"/>
          <w:tblHeader/>
        </w:trPr>
        <w:tc>
          <w:tcPr>
            <w:tcW w:w="15452" w:type="dxa"/>
            <w:gridSpan w:val="5"/>
            <w:shd w:val="clear" w:color="auto" w:fill="17365D" w:themeFill="text2" w:themeFillShade="BF"/>
          </w:tcPr>
          <w:p w:rsidR="00217175" w:rsidRPr="00943E8B" w:rsidRDefault="00217175" w:rsidP="005979DA">
            <w:pPr>
              <w:keepNext/>
              <w:spacing w:beforeLines="30" w:before="72" w:afterLines="30" w:after="72"/>
              <w:rPr>
                <w:rFonts w:cs="Calibri"/>
                <w:b/>
                <w:sz w:val="20"/>
                <w:lang w:val="en-US"/>
              </w:rPr>
            </w:pPr>
            <w:r w:rsidRPr="00943E8B">
              <w:rPr>
                <w:rFonts w:cs="Calibri"/>
                <w:b/>
                <w:sz w:val="20"/>
                <w:lang w:val="en-US"/>
              </w:rPr>
              <w:t>Agreements and Projects without cash contribution</w:t>
            </w:r>
          </w:p>
        </w:tc>
      </w:tr>
      <w:tr w:rsidR="00056D7E" w:rsidRPr="00FA4170" w:rsidTr="005979DA">
        <w:trPr>
          <w:trHeight w:val="292"/>
          <w:tblHeader/>
        </w:trPr>
        <w:tc>
          <w:tcPr>
            <w:tcW w:w="3545" w:type="dxa"/>
            <w:vMerge w:val="restart"/>
            <w:shd w:val="clear" w:color="auto" w:fill="C6D9F1" w:themeFill="text2" w:themeFillTint="33"/>
            <w:hideMark/>
          </w:tcPr>
          <w:p w:rsidR="00056D7E" w:rsidRPr="00FA4170" w:rsidRDefault="00056D7E" w:rsidP="005979DA">
            <w:pPr>
              <w:keepNext/>
              <w:spacing w:beforeLines="30" w:before="72"/>
              <w:rPr>
                <w:rFonts w:cs="Calibri"/>
                <w:b/>
                <w:bCs/>
                <w:sz w:val="18"/>
                <w:szCs w:val="18"/>
                <w:lang w:val="en-US"/>
              </w:rPr>
            </w:pPr>
            <w:r w:rsidRPr="00FA4170">
              <w:rPr>
                <w:rFonts w:cs="Calibri"/>
                <w:b/>
                <w:sz w:val="18"/>
                <w:szCs w:val="18"/>
                <w:lang w:val="en-US"/>
              </w:rPr>
              <w:t>Signatories</w:t>
            </w:r>
          </w:p>
        </w:tc>
        <w:tc>
          <w:tcPr>
            <w:tcW w:w="3118" w:type="dxa"/>
            <w:vMerge w:val="restart"/>
            <w:shd w:val="clear" w:color="auto" w:fill="C6D9F1" w:themeFill="text2" w:themeFillTint="33"/>
          </w:tcPr>
          <w:p w:rsidR="00056D7E" w:rsidRPr="00FA4170" w:rsidRDefault="00056D7E" w:rsidP="005979DA">
            <w:pPr>
              <w:keepNext/>
              <w:spacing w:beforeLines="30" w:before="72"/>
              <w:rPr>
                <w:rFonts w:cs="Calibri"/>
                <w:b/>
                <w:bCs/>
                <w:sz w:val="18"/>
                <w:szCs w:val="18"/>
                <w:lang w:val="en-US"/>
              </w:rPr>
            </w:pPr>
            <w:r w:rsidRPr="00FA4170">
              <w:rPr>
                <w:rFonts w:cs="Calibri"/>
                <w:b/>
                <w:sz w:val="18"/>
                <w:szCs w:val="18"/>
                <w:lang w:val="en-US"/>
              </w:rPr>
              <w:t>Document Title</w:t>
            </w:r>
          </w:p>
        </w:tc>
        <w:tc>
          <w:tcPr>
            <w:tcW w:w="1418" w:type="dxa"/>
            <w:vMerge w:val="restart"/>
            <w:shd w:val="clear" w:color="auto" w:fill="C6D9F1" w:themeFill="text2" w:themeFillTint="33"/>
          </w:tcPr>
          <w:p w:rsidR="00056D7E" w:rsidRPr="00FA4170" w:rsidRDefault="00056D7E" w:rsidP="005979DA">
            <w:pPr>
              <w:keepNext/>
              <w:spacing w:beforeLines="30" w:before="72"/>
              <w:rPr>
                <w:rFonts w:cs="Calibri"/>
                <w:b/>
                <w:bCs/>
                <w:sz w:val="18"/>
                <w:szCs w:val="18"/>
                <w:lang w:val="en-US"/>
              </w:rPr>
            </w:pPr>
            <w:r w:rsidRPr="00FA4170">
              <w:rPr>
                <w:rFonts w:cs="Calibri"/>
                <w:b/>
                <w:sz w:val="18"/>
                <w:szCs w:val="18"/>
                <w:lang w:val="en-US"/>
              </w:rPr>
              <w:t>Type of Partnership</w:t>
            </w:r>
          </w:p>
        </w:tc>
        <w:tc>
          <w:tcPr>
            <w:tcW w:w="1134" w:type="dxa"/>
            <w:vMerge w:val="restart"/>
            <w:shd w:val="clear" w:color="auto" w:fill="C6D9F1" w:themeFill="text2" w:themeFillTint="33"/>
            <w:hideMark/>
          </w:tcPr>
          <w:p w:rsidR="00056D7E" w:rsidRPr="00FA4170" w:rsidRDefault="00056D7E" w:rsidP="005979DA">
            <w:pPr>
              <w:keepNext/>
              <w:spacing w:beforeLines="30" w:before="72"/>
              <w:rPr>
                <w:rFonts w:cs="Calibri"/>
                <w:b/>
                <w:bCs/>
                <w:sz w:val="18"/>
                <w:szCs w:val="18"/>
                <w:lang w:val="en-US"/>
              </w:rPr>
            </w:pPr>
            <w:r w:rsidRPr="00FA4170">
              <w:rPr>
                <w:rFonts w:cs="Calibri"/>
                <w:b/>
                <w:sz w:val="18"/>
                <w:szCs w:val="18"/>
                <w:lang w:val="en-US"/>
              </w:rPr>
              <w:t>Entry into Force</w:t>
            </w:r>
          </w:p>
        </w:tc>
        <w:tc>
          <w:tcPr>
            <w:tcW w:w="6237" w:type="dxa"/>
            <w:vMerge w:val="restart"/>
            <w:shd w:val="clear" w:color="auto" w:fill="C6D9F1" w:themeFill="text2" w:themeFillTint="33"/>
          </w:tcPr>
          <w:p w:rsidR="00056D7E" w:rsidRPr="00FA4170" w:rsidRDefault="00056D7E" w:rsidP="005979DA">
            <w:pPr>
              <w:keepNext/>
              <w:spacing w:beforeLines="30" w:before="72"/>
              <w:rPr>
                <w:rFonts w:cs="Calibri"/>
                <w:b/>
                <w:bCs/>
                <w:sz w:val="18"/>
                <w:szCs w:val="18"/>
                <w:lang w:val="en-US"/>
              </w:rPr>
            </w:pPr>
            <w:r w:rsidRPr="00FA4170">
              <w:rPr>
                <w:rFonts w:cs="Calibri"/>
                <w:b/>
                <w:sz w:val="18"/>
                <w:szCs w:val="18"/>
                <w:lang w:val="en-US"/>
              </w:rPr>
              <w:t>Objective</w:t>
            </w:r>
          </w:p>
        </w:tc>
      </w:tr>
      <w:tr w:rsidR="00056D7E" w:rsidRPr="00E33410" w:rsidTr="0026261B">
        <w:trPr>
          <w:trHeight w:val="364"/>
        </w:trPr>
        <w:tc>
          <w:tcPr>
            <w:tcW w:w="3545" w:type="dxa"/>
            <w:vMerge/>
            <w:shd w:val="clear" w:color="auto" w:fill="C6D9F1" w:themeFill="text2" w:themeFillTint="33"/>
          </w:tcPr>
          <w:p w:rsidR="00056D7E" w:rsidRPr="00E33410" w:rsidRDefault="00056D7E" w:rsidP="00217175">
            <w:pPr>
              <w:spacing w:beforeLines="30" w:before="72" w:afterLines="30" w:after="72"/>
              <w:rPr>
                <w:rFonts w:cs="Calibri"/>
                <w:b/>
                <w:bCs/>
                <w:sz w:val="18"/>
                <w:szCs w:val="18"/>
                <w:lang w:val="en-US"/>
              </w:rPr>
            </w:pPr>
          </w:p>
        </w:tc>
        <w:tc>
          <w:tcPr>
            <w:tcW w:w="3118" w:type="dxa"/>
            <w:vMerge/>
            <w:shd w:val="clear" w:color="auto" w:fill="C6D9F1" w:themeFill="text2" w:themeFillTint="33"/>
          </w:tcPr>
          <w:p w:rsidR="00056D7E" w:rsidRPr="00E33410" w:rsidRDefault="00056D7E" w:rsidP="00217175">
            <w:pPr>
              <w:spacing w:beforeLines="30" w:before="72" w:afterLines="30" w:after="72"/>
              <w:rPr>
                <w:rFonts w:cs="Calibri"/>
                <w:b/>
                <w:bCs/>
                <w:sz w:val="18"/>
                <w:szCs w:val="18"/>
                <w:lang w:val="en-US"/>
              </w:rPr>
            </w:pPr>
          </w:p>
        </w:tc>
        <w:tc>
          <w:tcPr>
            <w:tcW w:w="1418" w:type="dxa"/>
            <w:vMerge/>
            <w:shd w:val="clear" w:color="auto" w:fill="C6D9F1" w:themeFill="text2" w:themeFillTint="33"/>
          </w:tcPr>
          <w:p w:rsidR="00056D7E" w:rsidRPr="00E33410" w:rsidRDefault="00056D7E" w:rsidP="00217175">
            <w:pPr>
              <w:spacing w:beforeLines="30" w:before="72" w:afterLines="30" w:after="72"/>
              <w:rPr>
                <w:rFonts w:cs="Calibri"/>
                <w:b/>
                <w:bCs/>
                <w:sz w:val="18"/>
                <w:szCs w:val="18"/>
                <w:lang w:val="en-US"/>
              </w:rPr>
            </w:pPr>
          </w:p>
        </w:tc>
        <w:tc>
          <w:tcPr>
            <w:tcW w:w="1134" w:type="dxa"/>
            <w:vMerge/>
            <w:shd w:val="clear" w:color="auto" w:fill="C6D9F1" w:themeFill="text2" w:themeFillTint="33"/>
          </w:tcPr>
          <w:p w:rsidR="00056D7E" w:rsidRPr="00E33410" w:rsidRDefault="00056D7E" w:rsidP="00217175">
            <w:pPr>
              <w:spacing w:beforeLines="30" w:before="72" w:afterLines="30" w:after="72"/>
              <w:rPr>
                <w:rFonts w:cs="Calibri"/>
                <w:b/>
                <w:bCs/>
                <w:sz w:val="18"/>
                <w:szCs w:val="18"/>
                <w:lang w:val="en-US"/>
              </w:rPr>
            </w:pPr>
          </w:p>
        </w:tc>
        <w:tc>
          <w:tcPr>
            <w:tcW w:w="6237" w:type="dxa"/>
            <w:vMerge/>
            <w:shd w:val="clear" w:color="auto" w:fill="C6D9F1" w:themeFill="text2" w:themeFillTint="33"/>
          </w:tcPr>
          <w:p w:rsidR="00056D7E" w:rsidRPr="00E33410" w:rsidRDefault="00056D7E" w:rsidP="00217175">
            <w:pPr>
              <w:spacing w:beforeLines="30" w:before="72" w:afterLines="30" w:after="72"/>
              <w:rPr>
                <w:rFonts w:cs="Calibri"/>
                <w:b/>
                <w:bCs/>
                <w:sz w:val="18"/>
                <w:szCs w:val="18"/>
                <w:lang w:val="en-US"/>
              </w:rPr>
            </w:pPr>
          </w:p>
        </w:tc>
      </w:tr>
      <w:tr w:rsidR="00056D7E" w:rsidRPr="00E33410" w:rsidTr="0026261B">
        <w:trPr>
          <w:trHeight w:val="576"/>
        </w:trPr>
        <w:tc>
          <w:tcPr>
            <w:tcW w:w="3545"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ITU – World Health Organization regional office for Africa (WHO AFRO)</w:t>
            </w:r>
          </w:p>
        </w:tc>
        <w:tc>
          <w:tcPr>
            <w:tcW w:w="3118" w:type="dxa"/>
          </w:tcPr>
          <w:p w:rsidR="00056D7E" w:rsidRPr="00E33410" w:rsidRDefault="00056D7E" w:rsidP="00217175">
            <w:pPr>
              <w:spacing w:beforeLines="30" w:before="72" w:afterLines="30" w:after="72"/>
              <w:ind w:left="40" w:right="34"/>
              <w:rPr>
                <w:rFonts w:cstheme="minorHAnsi"/>
                <w:sz w:val="18"/>
                <w:szCs w:val="18"/>
                <w:lang w:val="en-US"/>
              </w:rPr>
            </w:pPr>
            <w:r w:rsidRPr="00E33410">
              <w:rPr>
                <w:rFonts w:cstheme="minorHAnsi"/>
                <w:sz w:val="18"/>
                <w:szCs w:val="18"/>
                <w:lang w:val="en-US"/>
              </w:rPr>
              <w:t>Using Digital Health services to accelerate SDGs in the African Region</w:t>
            </w:r>
          </w:p>
        </w:tc>
        <w:tc>
          <w:tcPr>
            <w:tcW w:w="1418" w:type="dxa"/>
          </w:tcPr>
          <w:p w:rsidR="00056D7E" w:rsidRPr="00E33410" w:rsidRDefault="00056D7E" w:rsidP="00217175">
            <w:pPr>
              <w:spacing w:beforeLines="30" w:before="72" w:afterLines="30" w:after="72"/>
              <w:ind w:left="38" w:right="37"/>
              <w:rPr>
                <w:rFonts w:cstheme="minorHAnsi"/>
                <w:sz w:val="18"/>
                <w:szCs w:val="18"/>
                <w:lang w:val="en-US"/>
              </w:rPr>
            </w:pPr>
            <w:r w:rsidRPr="00E33410">
              <w:rPr>
                <w:rFonts w:cstheme="minorHAnsi"/>
                <w:sz w:val="18"/>
                <w:szCs w:val="18"/>
                <w:lang w:val="en-US"/>
              </w:rPr>
              <w:t>CA</w:t>
            </w:r>
          </w:p>
        </w:tc>
        <w:tc>
          <w:tcPr>
            <w:tcW w:w="1134"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27.10.2017</w:t>
            </w:r>
          </w:p>
        </w:tc>
        <w:tc>
          <w:tcPr>
            <w:tcW w:w="6237" w:type="dxa"/>
            <w:shd w:val="clear" w:color="auto" w:fill="auto"/>
          </w:tcPr>
          <w:p w:rsidR="00056D7E" w:rsidRPr="00E33410" w:rsidRDefault="00056D7E" w:rsidP="00217175">
            <w:pPr>
              <w:spacing w:beforeLines="30" w:before="72" w:afterLines="30" w:after="72"/>
              <w:ind w:right="33"/>
              <w:rPr>
                <w:rFonts w:cstheme="minorHAnsi"/>
                <w:sz w:val="18"/>
                <w:szCs w:val="18"/>
                <w:lang w:val="en-US"/>
              </w:rPr>
            </w:pPr>
            <w:r w:rsidRPr="00E33410">
              <w:rPr>
                <w:rFonts w:cstheme="minorHAnsi"/>
                <w:sz w:val="18"/>
                <w:szCs w:val="18"/>
                <w:lang w:val="en-US"/>
              </w:rPr>
              <w:t>To collaborate on the development and implementation of joint programme in the area of Digital Health for Africa.</w:t>
            </w:r>
          </w:p>
        </w:tc>
      </w:tr>
      <w:tr w:rsidR="00056D7E" w:rsidRPr="00E33410" w:rsidTr="0026261B">
        <w:trPr>
          <w:trHeight w:val="576"/>
        </w:trPr>
        <w:tc>
          <w:tcPr>
            <w:tcW w:w="3545" w:type="dxa"/>
            <w:shd w:val="clear" w:color="auto" w:fill="auto"/>
            <w:vAlign w:val="center"/>
          </w:tcPr>
          <w:p w:rsidR="00056D7E" w:rsidRPr="00E33410" w:rsidRDefault="00056D7E" w:rsidP="00217175">
            <w:pPr>
              <w:spacing w:beforeLines="30" w:before="72" w:afterLines="30" w:after="72"/>
              <w:rPr>
                <w:rFonts w:cstheme="minorHAnsi"/>
                <w:sz w:val="18"/>
                <w:szCs w:val="18"/>
                <w:lang w:val="en-US"/>
              </w:rPr>
            </w:pPr>
            <w:r w:rsidRPr="00E33410">
              <w:rPr>
                <w:color w:val="000000"/>
                <w:sz w:val="18"/>
                <w:szCs w:val="18"/>
              </w:rPr>
              <w:t>ITU - Food an Agriculture Organization of the United Nations (FAO)</w:t>
            </w:r>
          </w:p>
        </w:tc>
        <w:tc>
          <w:tcPr>
            <w:tcW w:w="3118" w:type="dxa"/>
          </w:tcPr>
          <w:p w:rsidR="00056D7E" w:rsidRPr="00E33410" w:rsidRDefault="00056D7E" w:rsidP="00217175">
            <w:pPr>
              <w:spacing w:beforeLines="30" w:before="72" w:afterLines="30" w:after="72"/>
              <w:ind w:left="40" w:right="34"/>
              <w:rPr>
                <w:rFonts w:cstheme="minorHAnsi"/>
                <w:sz w:val="18"/>
                <w:szCs w:val="18"/>
                <w:lang w:val="en-US"/>
              </w:rPr>
            </w:pPr>
            <w:r w:rsidRPr="00E33410">
              <w:rPr>
                <w:color w:val="000000"/>
                <w:sz w:val="18"/>
                <w:szCs w:val="18"/>
              </w:rPr>
              <w:t>E-Agriculture in Action: Drones Special Edition</w:t>
            </w:r>
          </w:p>
        </w:tc>
        <w:tc>
          <w:tcPr>
            <w:tcW w:w="1418" w:type="dxa"/>
          </w:tcPr>
          <w:p w:rsidR="00056D7E" w:rsidRPr="00E33410" w:rsidRDefault="00056D7E" w:rsidP="00217175">
            <w:pPr>
              <w:spacing w:beforeLines="30" w:before="72" w:afterLines="30" w:after="72"/>
              <w:ind w:left="38" w:right="37"/>
              <w:rPr>
                <w:rFonts w:cstheme="minorHAnsi"/>
                <w:sz w:val="18"/>
                <w:szCs w:val="18"/>
                <w:lang w:val="en-US"/>
              </w:rPr>
            </w:pPr>
            <w:r w:rsidRPr="00E33410">
              <w:rPr>
                <w:rFonts w:cstheme="minorHAnsi"/>
                <w:sz w:val="18"/>
                <w:szCs w:val="18"/>
                <w:lang w:val="en-US"/>
              </w:rPr>
              <w:t>Copublishing Agreement</w:t>
            </w:r>
          </w:p>
        </w:tc>
        <w:tc>
          <w:tcPr>
            <w:tcW w:w="1134"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26.10.2017</w:t>
            </w:r>
          </w:p>
        </w:tc>
        <w:tc>
          <w:tcPr>
            <w:tcW w:w="6237" w:type="dxa"/>
            <w:shd w:val="clear" w:color="auto" w:fill="auto"/>
          </w:tcPr>
          <w:p w:rsidR="00056D7E" w:rsidRPr="00E33410" w:rsidRDefault="00056D7E" w:rsidP="00217175">
            <w:pPr>
              <w:spacing w:beforeLines="30" w:before="72" w:afterLines="30" w:after="72"/>
              <w:ind w:right="33"/>
              <w:rPr>
                <w:rFonts w:cstheme="minorHAnsi"/>
                <w:sz w:val="18"/>
                <w:szCs w:val="18"/>
                <w:lang w:val="en-US"/>
              </w:rPr>
            </w:pPr>
            <w:r w:rsidRPr="00E33410">
              <w:rPr>
                <w:rFonts w:cstheme="minorHAnsi"/>
                <w:sz w:val="18"/>
                <w:szCs w:val="18"/>
                <w:lang w:val="en-US"/>
              </w:rPr>
              <w:t>To jointly create and copublish an language edition of the work provisionally entitled: “</w:t>
            </w:r>
            <w:r w:rsidRPr="00E33410">
              <w:rPr>
                <w:color w:val="000000"/>
                <w:sz w:val="18"/>
                <w:szCs w:val="18"/>
              </w:rPr>
              <w:t>E-Agriculture in Action: Drones Special Edition”.</w:t>
            </w:r>
          </w:p>
        </w:tc>
      </w:tr>
      <w:tr w:rsidR="00056D7E" w:rsidRPr="00E33410" w:rsidTr="0026261B">
        <w:trPr>
          <w:trHeight w:val="576"/>
        </w:trPr>
        <w:tc>
          <w:tcPr>
            <w:tcW w:w="3545" w:type="dxa"/>
            <w:shd w:val="clear" w:color="auto" w:fill="auto"/>
          </w:tcPr>
          <w:p w:rsidR="00056D7E" w:rsidRPr="00E33410" w:rsidRDefault="00056D7E" w:rsidP="00217175">
            <w:pPr>
              <w:spacing w:beforeLines="30" w:before="72" w:afterLines="30" w:after="72"/>
              <w:rPr>
                <w:rFonts w:cstheme="minorHAnsi"/>
                <w:sz w:val="18"/>
                <w:szCs w:val="18"/>
              </w:rPr>
            </w:pPr>
            <w:r w:rsidRPr="00E33410">
              <w:rPr>
                <w:rFonts w:cstheme="minorHAnsi"/>
                <w:sz w:val="18"/>
                <w:szCs w:val="18"/>
                <w:lang w:val="en-US"/>
              </w:rPr>
              <w:lastRenderedPageBreak/>
              <w:t>ITU - the Inter-American Telecommunication Commission (CITEL), the Regional Technical Communications Commission of Central America (COMTELCA) and the Caribbean Telecommunications Union (CTU)</w:t>
            </w:r>
          </w:p>
        </w:tc>
        <w:tc>
          <w:tcPr>
            <w:tcW w:w="3118" w:type="dxa"/>
          </w:tcPr>
          <w:p w:rsidR="00056D7E" w:rsidRPr="00E33410" w:rsidRDefault="00056D7E" w:rsidP="00217175">
            <w:pPr>
              <w:spacing w:beforeLines="30" w:before="72" w:afterLines="30" w:after="72"/>
              <w:ind w:left="38" w:right="33"/>
              <w:rPr>
                <w:rFonts w:cstheme="minorHAnsi"/>
                <w:sz w:val="18"/>
                <w:szCs w:val="18"/>
                <w:lang w:val="en-US"/>
              </w:rPr>
            </w:pPr>
            <w:r w:rsidRPr="00E33410">
              <w:rPr>
                <w:rFonts w:cstheme="minorHAnsi"/>
                <w:sz w:val="18"/>
                <w:szCs w:val="18"/>
                <w:lang w:val="en-US"/>
              </w:rPr>
              <w:t>Letter of Intent to establish and agreement on "The use of ICTs for emergency and disaster situations in the Americas region"</w:t>
            </w:r>
          </w:p>
        </w:tc>
        <w:tc>
          <w:tcPr>
            <w:tcW w:w="1418" w:type="dxa"/>
          </w:tcPr>
          <w:p w:rsidR="00056D7E" w:rsidRPr="00E33410" w:rsidRDefault="00056D7E" w:rsidP="00217175">
            <w:pPr>
              <w:spacing w:beforeLines="30" w:before="72" w:afterLines="30" w:after="72"/>
              <w:ind w:left="38" w:right="37"/>
              <w:rPr>
                <w:rFonts w:cstheme="minorHAnsi"/>
                <w:sz w:val="18"/>
                <w:szCs w:val="18"/>
                <w:lang w:val="en-US"/>
              </w:rPr>
            </w:pPr>
            <w:r w:rsidRPr="00E33410">
              <w:rPr>
                <w:rFonts w:cstheme="minorHAnsi"/>
                <w:sz w:val="18"/>
                <w:szCs w:val="18"/>
                <w:lang w:val="en-US"/>
              </w:rPr>
              <w:t>Letter of Intent</w:t>
            </w:r>
          </w:p>
        </w:tc>
        <w:tc>
          <w:tcPr>
            <w:tcW w:w="1134"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12.10.2017</w:t>
            </w:r>
          </w:p>
        </w:tc>
        <w:tc>
          <w:tcPr>
            <w:tcW w:w="6237" w:type="dxa"/>
            <w:shd w:val="clear" w:color="auto" w:fill="auto"/>
          </w:tcPr>
          <w:p w:rsidR="00056D7E" w:rsidRPr="00E33410" w:rsidRDefault="00056D7E" w:rsidP="00217175">
            <w:pPr>
              <w:spacing w:beforeLines="30" w:before="72" w:afterLines="30" w:after="72"/>
              <w:ind w:right="33"/>
              <w:rPr>
                <w:rFonts w:cstheme="minorHAnsi"/>
                <w:sz w:val="18"/>
                <w:szCs w:val="18"/>
                <w:lang w:val="en-US"/>
              </w:rPr>
            </w:pPr>
            <w:r w:rsidRPr="00E33410">
              <w:rPr>
                <w:rFonts w:cstheme="minorHAnsi"/>
                <w:sz w:val="18"/>
                <w:szCs w:val="18"/>
                <w:lang w:val="en-US"/>
              </w:rPr>
              <w:t>To develop cooperaton mechanism for the implementation of projects on the use of ICTs for emergency and disaster situations in the Americas region.</w:t>
            </w:r>
          </w:p>
        </w:tc>
      </w:tr>
      <w:tr w:rsidR="00056D7E" w:rsidRPr="00E33410" w:rsidTr="0026261B">
        <w:trPr>
          <w:trHeight w:val="576"/>
        </w:trPr>
        <w:tc>
          <w:tcPr>
            <w:tcW w:w="3545" w:type="dxa"/>
            <w:shd w:val="clear" w:color="auto" w:fill="auto"/>
          </w:tcPr>
          <w:p w:rsidR="00056D7E" w:rsidRPr="00E33410" w:rsidRDefault="00056D7E" w:rsidP="00217175">
            <w:pPr>
              <w:spacing w:beforeLines="30" w:before="72" w:afterLines="30" w:after="72"/>
              <w:rPr>
                <w:rFonts w:cstheme="minorHAnsi"/>
                <w:sz w:val="18"/>
                <w:szCs w:val="18"/>
              </w:rPr>
            </w:pPr>
            <w:r w:rsidRPr="00E33410">
              <w:rPr>
                <w:rFonts w:cstheme="minorHAnsi"/>
                <w:sz w:val="18"/>
                <w:szCs w:val="18"/>
                <w:lang w:val="en-US"/>
              </w:rPr>
              <w:t>ITU - Ministry of Posts, Telecommunications and Technology - Somalia</w:t>
            </w:r>
          </w:p>
        </w:tc>
        <w:tc>
          <w:tcPr>
            <w:tcW w:w="3118" w:type="dxa"/>
          </w:tcPr>
          <w:p w:rsidR="00056D7E" w:rsidRPr="00E33410" w:rsidRDefault="00056D7E" w:rsidP="00217175">
            <w:pPr>
              <w:spacing w:beforeLines="30" w:before="72" w:afterLines="30" w:after="72"/>
              <w:ind w:left="38" w:right="33"/>
              <w:rPr>
                <w:rFonts w:cstheme="minorHAnsi"/>
                <w:sz w:val="18"/>
                <w:szCs w:val="18"/>
                <w:lang w:val="en-US"/>
              </w:rPr>
            </w:pPr>
            <w:r w:rsidRPr="00E33410">
              <w:rPr>
                <w:rFonts w:cstheme="minorHAnsi"/>
                <w:sz w:val="18"/>
                <w:szCs w:val="18"/>
                <w:lang w:val="en-US"/>
              </w:rPr>
              <w:t>Framework Cooperation Agreement in the area of Information and Communications Technologies (ICTs)</w:t>
            </w:r>
          </w:p>
        </w:tc>
        <w:tc>
          <w:tcPr>
            <w:tcW w:w="1418" w:type="dxa"/>
          </w:tcPr>
          <w:p w:rsidR="00056D7E" w:rsidRPr="00E33410" w:rsidRDefault="00056D7E" w:rsidP="00217175">
            <w:pPr>
              <w:spacing w:beforeLines="30" w:before="72" w:afterLines="30" w:after="72"/>
              <w:ind w:left="38" w:right="37"/>
              <w:rPr>
                <w:rFonts w:cstheme="minorHAnsi"/>
                <w:sz w:val="18"/>
                <w:szCs w:val="18"/>
                <w:lang w:val="en-US"/>
              </w:rPr>
            </w:pPr>
            <w:r w:rsidRPr="00E33410">
              <w:rPr>
                <w:rFonts w:cstheme="minorHAnsi"/>
                <w:sz w:val="18"/>
                <w:szCs w:val="18"/>
                <w:lang w:val="en-US"/>
              </w:rPr>
              <w:t>Contribution Agreement</w:t>
            </w:r>
          </w:p>
        </w:tc>
        <w:tc>
          <w:tcPr>
            <w:tcW w:w="1134"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12.10.2017</w:t>
            </w:r>
          </w:p>
        </w:tc>
        <w:tc>
          <w:tcPr>
            <w:tcW w:w="6237" w:type="dxa"/>
            <w:shd w:val="clear" w:color="auto" w:fill="auto"/>
          </w:tcPr>
          <w:p w:rsidR="00056D7E" w:rsidRPr="00E33410" w:rsidRDefault="00056D7E" w:rsidP="00217175">
            <w:pPr>
              <w:spacing w:beforeLines="30" w:before="72" w:afterLines="30" w:after="72"/>
              <w:ind w:right="33"/>
              <w:rPr>
                <w:rFonts w:cstheme="minorHAnsi"/>
                <w:sz w:val="18"/>
                <w:szCs w:val="18"/>
                <w:lang w:val="en-US"/>
              </w:rPr>
            </w:pPr>
            <w:r w:rsidRPr="00E33410">
              <w:rPr>
                <w:rFonts w:cstheme="minorHAnsi"/>
                <w:sz w:val="18"/>
                <w:szCs w:val="18"/>
                <w:lang w:val="en-US"/>
              </w:rPr>
              <w:t>To support the development of ICTs.</w:t>
            </w:r>
          </w:p>
        </w:tc>
      </w:tr>
      <w:tr w:rsidR="00056D7E" w:rsidRPr="00E33410" w:rsidTr="0026261B">
        <w:trPr>
          <w:trHeight w:val="576"/>
        </w:trPr>
        <w:tc>
          <w:tcPr>
            <w:tcW w:w="3545"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ITU - Food an Agriculture Organization of the United Nations (FAO)</w:t>
            </w:r>
          </w:p>
        </w:tc>
        <w:tc>
          <w:tcPr>
            <w:tcW w:w="3118" w:type="dxa"/>
          </w:tcPr>
          <w:p w:rsidR="00056D7E" w:rsidRPr="00E33410" w:rsidRDefault="00056D7E" w:rsidP="00943E8B">
            <w:pPr>
              <w:spacing w:beforeLines="30" w:before="72" w:afterLines="30" w:after="72"/>
              <w:ind w:left="38" w:right="33"/>
              <w:rPr>
                <w:rFonts w:cstheme="minorHAnsi"/>
                <w:sz w:val="18"/>
                <w:szCs w:val="18"/>
                <w:lang w:val="en-US"/>
              </w:rPr>
            </w:pPr>
            <w:r w:rsidRPr="00E33410">
              <w:rPr>
                <w:rFonts w:cstheme="minorHAnsi"/>
                <w:sz w:val="18"/>
                <w:szCs w:val="18"/>
                <w:lang w:val="en-US"/>
              </w:rPr>
              <w:t xml:space="preserve">Collaborative arrangements between </w:t>
            </w:r>
            <w:r w:rsidR="00943E8B">
              <w:rPr>
                <w:rFonts w:cstheme="minorHAnsi"/>
                <w:sz w:val="18"/>
                <w:szCs w:val="18"/>
                <w:lang w:val="en-US"/>
              </w:rPr>
              <w:t>FAO and ITU</w:t>
            </w:r>
          </w:p>
        </w:tc>
        <w:tc>
          <w:tcPr>
            <w:tcW w:w="1418" w:type="dxa"/>
          </w:tcPr>
          <w:p w:rsidR="00056D7E" w:rsidRPr="00E33410" w:rsidRDefault="00056D7E" w:rsidP="00217175">
            <w:pPr>
              <w:spacing w:beforeLines="30" w:before="72" w:afterLines="30" w:after="72"/>
              <w:ind w:left="38" w:right="37"/>
              <w:rPr>
                <w:rFonts w:cstheme="minorHAnsi"/>
                <w:sz w:val="18"/>
                <w:szCs w:val="18"/>
                <w:lang w:val="en-US"/>
              </w:rPr>
            </w:pPr>
            <w:r w:rsidRPr="00E33410">
              <w:rPr>
                <w:rFonts w:cstheme="minorHAnsi"/>
                <w:sz w:val="18"/>
                <w:szCs w:val="18"/>
                <w:lang w:val="en-US"/>
              </w:rPr>
              <w:t>Collaborative Arrangements</w:t>
            </w:r>
          </w:p>
        </w:tc>
        <w:tc>
          <w:tcPr>
            <w:tcW w:w="1134" w:type="dxa"/>
            <w:shd w:val="clear" w:color="auto" w:fill="auto"/>
          </w:tcPr>
          <w:p w:rsidR="00056D7E" w:rsidRPr="00E33410" w:rsidRDefault="00056D7E" w:rsidP="00217175">
            <w:pPr>
              <w:spacing w:beforeLines="30" w:before="72" w:afterLines="30" w:after="72"/>
              <w:rPr>
                <w:rFonts w:cstheme="minorHAnsi"/>
                <w:sz w:val="18"/>
                <w:szCs w:val="18"/>
                <w:lang w:val="en-US"/>
              </w:rPr>
            </w:pPr>
            <w:r w:rsidRPr="00E33410">
              <w:rPr>
                <w:rFonts w:cstheme="minorHAnsi"/>
                <w:sz w:val="18"/>
                <w:szCs w:val="18"/>
                <w:lang w:val="en-US"/>
              </w:rPr>
              <w:t>18.09.2017</w:t>
            </w:r>
          </w:p>
        </w:tc>
        <w:tc>
          <w:tcPr>
            <w:tcW w:w="6237" w:type="dxa"/>
            <w:shd w:val="clear" w:color="auto" w:fill="auto"/>
          </w:tcPr>
          <w:p w:rsidR="00056D7E" w:rsidRPr="00E33410" w:rsidRDefault="00056D7E" w:rsidP="00217175">
            <w:pPr>
              <w:spacing w:beforeLines="30" w:before="72" w:afterLines="30" w:after="72"/>
              <w:ind w:right="33"/>
              <w:rPr>
                <w:rFonts w:cstheme="minorHAnsi"/>
                <w:sz w:val="18"/>
                <w:szCs w:val="18"/>
                <w:lang w:val="en-US"/>
              </w:rPr>
            </w:pPr>
            <w:r w:rsidRPr="00E33410">
              <w:rPr>
                <w:rFonts w:cstheme="minorHAnsi"/>
                <w:sz w:val="18"/>
                <w:szCs w:val="18"/>
                <w:lang w:val="en-US"/>
              </w:rPr>
              <w:t>To collaborate in the areas of e-Agriculture policies, strategies and plans, ICT-centric innovation clusters and ICT solutions to increase livelihood of rural communities.</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ITU – World Health Organization</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WHO-ITU mHealth Hub in EU</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Consortium Agreement</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17.08.2017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lang w:val="en-US"/>
              </w:rPr>
            </w:pPr>
            <w:r w:rsidRPr="00E33410">
              <w:rPr>
                <w:rFonts w:cstheme="minorHAnsi"/>
                <w:sz w:val="18"/>
                <w:szCs w:val="18"/>
                <w:lang w:val="en-US"/>
              </w:rPr>
              <w:t>To establish an EU mHealth Hub for collecting and disseminating research and experience relating to the large-scale implementation of mHealth programme and to build capacity for the Hub to be able to support Member States in implementing national mHealth programs.</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s-ES"/>
              </w:rPr>
            </w:pPr>
            <w:r w:rsidRPr="00E33410">
              <w:rPr>
                <w:rFonts w:cstheme="minorHAnsi"/>
                <w:sz w:val="18"/>
                <w:szCs w:val="18"/>
                <w:lang w:val="es-ES"/>
              </w:rPr>
              <w:t>ITU – Centro de Pesquisa e Desenvolvimento em Telecomunicações (CPqD)</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Forstering and enabling the use of information and communication technologies (ICTs) in the Americas región</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MoU</w:t>
            </w:r>
            <w:r w:rsidRPr="00E33410">
              <w:rPr>
                <w:vertAlign w:val="superscript"/>
              </w:rPr>
              <w:footnoteReference w:id="3"/>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02.08.2017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lang w:val="en-US"/>
              </w:rPr>
            </w:pPr>
            <w:r w:rsidRPr="00E33410">
              <w:rPr>
                <w:rFonts w:cstheme="minorHAnsi"/>
                <w:sz w:val="18"/>
                <w:szCs w:val="18"/>
                <w:lang w:val="en-US"/>
              </w:rPr>
              <w:t>To promote the use of ICTs as catalyst for social and economic development of the countries in the Americas region.</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ITU – Ministry of Internal Affairs and Communications (MIC), Japan</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Emergency Telecommunications and disaster response</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CA</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30.05.2017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rPr>
            </w:pPr>
            <w:r w:rsidRPr="00E33410">
              <w:rPr>
                <w:rFonts w:cstheme="minorHAnsi"/>
                <w:sz w:val="18"/>
                <w:szCs w:val="18"/>
              </w:rPr>
              <w:t>To support the project on “Rural Telecommunications Development in Least Developed Countries”.</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ITU – Ultisat Inc.</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Emergency Telecommunications and disaster response</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rPr>
              <w:t>CA</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24.05.2017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rPr>
            </w:pPr>
            <w:r w:rsidRPr="00E33410">
              <w:rPr>
                <w:rFonts w:cstheme="minorHAnsi"/>
                <w:sz w:val="18"/>
                <w:szCs w:val="18"/>
              </w:rPr>
              <w:t>To support emergency Telecommunicattions and disaster response.</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ITU – United Nations Industrial Development Organization (UNIDO)</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Collaboration between UNIDO and ITU on the advancement of the 2030 Agenda for Sustainable Development, in particular industrialization, infrastructure development and innovation</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Joint Declaration</w:t>
            </w:r>
          </w:p>
        </w:tc>
        <w:tc>
          <w:tcPr>
            <w:tcW w:w="1134" w:type="dxa"/>
            <w:shd w:val="clear" w:color="auto" w:fill="auto"/>
          </w:tcPr>
          <w:p w:rsidR="00056D7E" w:rsidRPr="00E33410" w:rsidRDefault="00056D7E" w:rsidP="00056D7E">
            <w:pPr>
              <w:spacing w:beforeLines="30" w:before="72" w:afterLines="30" w:after="72"/>
              <w:rPr>
                <w:rFonts w:cstheme="minorHAnsi"/>
                <w:color w:val="000000"/>
                <w:sz w:val="18"/>
                <w:szCs w:val="18"/>
                <w:lang w:val="en-US"/>
              </w:rPr>
            </w:pPr>
            <w:r w:rsidRPr="00E33410">
              <w:rPr>
                <w:rFonts w:cstheme="minorHAnsi"/>
                <w:color w:val="000000"/>
                <w:sz w:val="18"/>
                <w:szCs w:val="18"/>
                <w:lang w:val="en-US"/>
              </w:rPr>
              <w:t>25.04.2017</w:t>
            </w:r>
          </w:p>
        </w:tc>
        <w:tc>
          <w:tcPr>
            <w:tcW w:w="6237" w:type="dxa"/>
            <w:shd w:val="clear" w:color="auto" w:fill="auto"/>
          </w:tcPr>
          <w:p w:rsidR="00056D7E" w:rsidRPr="00E33410" w:rsidRDefault="00056D7E" w:rsidP="00056D7E">
            <w:pPr>
              <w:spacing w:beforeLines="30" w:before="72" w:afterLines="30" w:after="72"/>
              <w:ind w:right="33"/>
              <w:rPr>
                <w:rFonts w:cstheme="minorHAnsi"/>
                <w:color w:val="000000"/>
                <w:sz w:val="18"/>
                <w:szCs w:val="18"/>
                <w:lang w:val="en-US"/>
              </w:rPr>
            </w:pPr>
            <w:r w:rsidRPr="00E33410">
              <w:rPr>
                <w:rFonts w:cstheme="minorHAnsi"/>
                <w:color w:val="000000"/>
                <w:sz w:val="18"/>
                <w:szCs w:val="18"/>
                <w:lang w:val="en-US"/>
              </w:rPr>
              <w:t xml:space="preserve">To strengthen collaboration </w:t>
            </w:r>
            <w:r w:rsidRPr="00E33410">
              <w:rPr>
                <w:rFonts w:cstheme="minorHAnsi"/>
                <w:sz w:val="18"/>
                <w:szCs w:val="18"/>
                <w:lang w:val="en-US"/>
              </w:rPr>
              <w:t>on the advancement of the 2030 Agenda for Sustainable Development, in particular industrialization, infrastructure development and innovation</w:t>
            </w:r>
            <w:r w:rsidR="00E33410" w:rsidRPr="00E33410">
              <w:rPr>
                <w:rFonts w:cstheme="minorHAnsi"/>
                <w:sz w:val="18"/>
                <w:szCs w:val="18"/>
                <w:lang w:val="en-US"/>
              </w:rPr>
              <w:t>.</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de-DE"/>
              </w:rPr>
            </w:pPr>
            <w:r w:rsidRPr="00E33410">
              <w:rPr>
                <w:rFonts w:cstheme="minorHAnsi"/>
                <w:sz w:val="18"/>
                <w:szCs w:val="18"/>
                <w:lang w:val="de-DE"/>
              </w:rPr>
              <w:t>ITU – Deutsche Gesellschaft fûr Internationale Zusammenarbeit (GIZ)</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Girls in ICT Day Events</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CA</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19.04.2017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lang w:val="en-US"/>
              </w:rPr>
            </w:pPr>
            <w:r w:rsidRPr="00E33410">
              <w:rPr>
                <w:rFonts w:cstheme="minorHAnsi"/>
                <w:sz w:val="18"/>
                <w:szCs w:val="18"/>
                <w:lang w:val="en-US"/>
              </w:rPr>
              <w:t>To collaborate on the implementation of Girls in ICT Day events, together with selected local and international partners in Aswan.</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lastRenderedPageBreak/>
              <w:t>ITU – GSM Association</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rPr>
              <w:t>ITU-WHO Joint Programme for the development and deployment of mobile health services and applications for non-communicable diseases</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color w:val="000000"/>
                <w:sz w:val="18"/>
                <w:szCs w:val="18"/>
                <w:lang w:val="es-ES_tradnl"/>
              </w:rPr>
              <w:t>LoA</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color w:val="000000"/>
                <w:sz w:val="18"/>
                <w:szCs w:val="18"/>
                <w:lang w:val="es-ES_tradnl"/>
              </w:rPr>
              <w:t>10.04.2017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lang w:val="en-US"/>
              </w:rPr>
            </w:pPr>
            <w:r w:rsidRPr="00E33410">
              <w:rPr>
                <w:rFonts w:cstheme="minorHAnsi"/>
                <w:color w:val="000000"/>
                <w:sz w:val="18"/>
                <w:szCs w:val="18"/>
              </w:rPr>
              <w:t>To support the ITU-WHO Joint Programme for the development and deployment of mobile health services and applications for non-communicable diseases.</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s-ES"/>
              </w:rPr>
            </w:pPr>
            <w:r w:rsidRPr="00E33410">
              <w:rPr>
                <w:rFonts w:cstheme="minorHAnsi"/>
                <w:sz w:val="18"/>
                <w:szCs w:val="18"/>
                <w:lang w:val="es-ES"/>
              </w:rPr>
              <w:t>ITU – Camara Argentina de Internet</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Strengthening ITU-SME collaboration in the Americas región</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MoU</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21.03.2017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lang w:val="en-US"/>
              </w:rPr>
            </w:pPr>
            <w:r w:rsidRPr="00E33410">
              <w:rPr>
                <w:rFonts w:cstheme="minorHAnsi"/>
                <w:sz w:val="18"/>
                <w:szCs w:val="18"/>
                <w:lang w:val="en-US"/>
              </w:rPr>
              <w:t>To strengthen ITU-SME collaboration in the Americas Region</w:t>
            </w:r>
            <w:r w:rsidR="00E33410" w:rsidRPr="00E33410">
              <w:rPr>
                <w:rFonts w:cstheme="minorHAnsi"/>
                <w:sz w:val="18"/>
                <w:szCs w:val="18"/>
                <w:lang w:val="en-US"/>
              </w:rPr>
              <w:t>.</w:t>
            </w:r>
          </w:p>
        </w:tc>
      </w:tr>
      <w:tr w:rsidR="00056D7E" w:rsidRPr="00E33410" w:rsidTr="0026261B">
        <w:trPr>
          <w:trHeight w:val="576"/>
        </w:trPr>
        <w:tc>
          <w:tcPr>
            <w:tcW w:w="3545" w:type="dxa"/>
            <w:shd w:val="clear" w:color="auto" w:fill="auto"/>
          </w:tcPr>
          <w:p w:rsidR="00056D7E" w:rsidRPr="00E33410" w:rsidRDefault="00056D7E" w:rsidP="00056D7E">
            <w:pPr>
              <w:spacing w:beforeLines="30" w:before="72" w:afterLines="30" w:after="72"/>
              <w:rPr>
                <w:rFonts w:cstheme="minorHAnsi"/>
                <w:sz w:val="18"/>
                <w:szCs w:val="18"/>
                <w:lang w:val="es-ES"/>
              </w:rPr>
            </w:pPr>
            <w:r w:rsidRPr="00E33410">
              <w:rPr>
                <w:rFonts w:cstheme="minorHAnsi"/>
                <w:sz w:val="18"/>
                <w:szCs w:val="18"/>
                <w:lang w:val="es-ES"/>
              </w:rPr>
              <w:t>ITU – Associação de Reguladores das Comunicações e Telecomunicações da Comunidades dos Países de Língua Portuguesa (ARCTEL)</w:t>
            </w:r>
          </w:p>
        </w:tc>
        <w:tc>
          <w:tcPr>
            <w:tcW w:w="3118" w:type="dxa"/>
          </w:tcPr>
          <w:p w:rsidR="00056D7E" w:rsidRPr="00E33410" w:rsidRDefault="00056D7E" w:rsidP="00056D7E">
            <w:pPr>
              <w:spacing w:beforeLines="30" w:before="72" w:afterLines="30" w:after="72"/>
              <w:ind w:left="38" w:right="33"/>
              <w:rPr>
                <w:rFonts w:cstheme="minorHAnsi"/>
                <w:sz w:val="18"/>
                <w:szCs w:val="18"/>
                <w:lang w:val="en-US"/>
              </w:rPr>
            </w:pPr>
            <w:r w:rsidRPr="00E33410">
              <w:rPr>
                <w:rFonts w:cstheme="minorHAnsi"/>
                <w:sz w:val="18"/>
                <w:szCs w:val="18"/>
                <w:lang w:val="en-US"/>
              </w:rPr>
              <w:t>Joint Human Capacity-Building Activities</w:t>
            </w:r>
          </w:p>
        </w:tc>
        <w:tc>
          <w:tcPr>
            <w:tcW w:w="1418" w:type="dxa"/>
          </w:tcPr>
          <w:p w:rsidR="00056D7E" w:rsidRPr="00E33410" w:rsidRDefault="00056D7E" w:rsidP="00056D7E">
            <w:pPr>
              <w:spacing w:beforeLines="30" w:before="72" w:afterLines="30" w:after="72"/>
              <w:ind w:left="38" w:right="37"/>
              <w:rPr>
                <w:rFonts w:cstheme="minorHAnsi"/>
                <w:sz w:val="18"/>
                <w:szCs w:val="18"/>
                <w:lang w:val="en-US"/>
              </w:rPr>
            </w:pPr>
            <w:r w:rsidRPr="00E33410">
              <w:rPr>
                <w:rFonts w:cstheme="minorHAnsi"/>
                <w:sz w:val="18"/>
                <w:szCs w:val="18"/>
                <w:lang w:val="en-US"/>
              </w:rPr>
              <w:t>CA</w:t>
            </w:r>
          </w:p>
        </w:tc>
        <w:tc>
          <w:tcPr>
            <w:tcW w:w="1134" w:type="dxa"/>
            <w:shd w:val="clear" w:color="auto" w:fill="auto"/>
          </w:tcPr>
          <w:p w:rsidR="00056D7E" w:rsidRPr="00E33410" w:rsidRDefault="00056D7E" w:rsidP="00056D7E">
            <w:pPr>
              <w:spacing w:beforeLines="30" w:before="72" w:afterLines="30" w:after="72"/>
              <w:rPr>
                <w:rFonts w:cstheme="minorHAnsi"/>
                <w:sz w:val="18"/>
                <w:szCs w:val="18"/>
                <w:lang w:val="en-US"/>
              </w:rPr>
            </w:pPr>
            <w:r w:rsidRPr="00E33410">
              <w:rPr>
                <w:rFonts w:cstheme="minorHAnsi"/>
                <w:sz w:val="18"/>
                <w:szCs w:val="18"/>
                <w:lang w:val="en-US"/>
              </w:rPr>
              <w:t>15.02.2017</w:t>
            </w:r>
          </w:p>
        </w:tc>
        <w:tc>
          <w:tcPr>
            <w:tcW w:w="6237" w:type="dxa"/>
            <w:shd w:val="clear" w:color="auto" w:fill="auto"/>
          </w:tcPr>
          <w:p w:rsidR="00056D7E" w:rsidRPr="00E33410" w:rsidRDefault="00056D7E" w:rsidP="00056D7E">
            <w:pPr>
              <w:spacing w:beforeLines="30" w:before="72" w:afterLines="30" w:after="72"/>
              <w:ind w:right="33"/>
              <w:rPr>
                <w:rFonts w:cstheme="minorHAnsi"/>
                <w:sz w:val="18"/>
                <w:szCs w:val="18"/>
                <w:lang w:val="en-US"/>
              </w:rPr>
            </w:pPr>
            <w:r w:rsidRPr="00E33410">
              <w:rPr>
                <w:rFonts w:cstheme="minorHAnsi"/>
                <w:sz w:val="18"/>
                <w:szCs w:val="18"/>
                <w:lang w:val="en-US"/>
              </w:rPr>
              <w:t>To deliver high quality and certified training for managers of the Communication Sector, providing a broad approach to capacity building by giving the participants the unique opportunity to understand the latest technological developments in communications and the resulting challenges in terms of regulation and competition, while exploring and developing management skills that impact their leadership roles and strategic positioning in the companies they work in.</w:t>
            </w:r>
          </w:p>
        </w:tc>
      </w:tr>
    </w:tbl>
    <w:p w:rsidR="00564B79" w:rsidRDefault="00564B79" w:rsidP="00702192">
      <w:pPr>
        <w:spacing w:before="30" w:after="30"/>
        <w:rPr>
          <w:sz w:val="18"/>
          <w:szCs w:val="18"/>
        </w:rPr>
      </w:pPr>
    </w:p>
    <w:tbl>
      <w:tblPr>
        <w:tblW w:w="15452"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6947"/>
        <w:gridCol w:w="5812"/>
        <w:gridCol w:w="1417"/>
        <w:gridCol w:w="1276"/>
      </w:tblGrid>
      <w:tr w:rsidR="00217175" w:rsidRPr="00943E8B" w:rsidTr="005979DA">
        <w:trPr>
          <w:tblHeader/>
        </w:trPr>
        <w:tc>
          <w:tcPr>
            <w:tcW w:w="15452" w:type="dxa"/>
            <w:gridSpan w:val="4"/>
            <w:shd w:val="clear" w:color="auto" w:fill="17365D" w:themeFill="text2" w:themeFillShade="BF"/>
          </w:tcPr>
          <w:p w:rsidR="00217175" w:rsidRPr="00943E8B" w:rsidRDefault="00217175" w:rsidP="005979DA">
            <w:pPr>
              <w:keepNext/>
              <w:spacing w:beforeLines="30" w:before="72" w:afterLines="30" w:after="72"/>
              <w:rPr>
                <w:rFonts w:cs="Calibri"/>
                <w:b/>
                <w:sz w:val="20"/>
                <w:lang w:val="en-US"/>
              </w:rPr>
            </w:pPr>
            <w:r w:rsidRPr="00943E8B">
              <w:rPr>
                <w:rFonts w:cs="Calibri"/>
                <w:b/>
                <w:sz w:val="20"/>
                <w:lang w:val="en-US"/>
              </w:rPr>
              <w:t>Sponsorship Agreement</w:t>
            </w:r>
            <w:r w:rsidR="00AF77D5" w:rsidRPr="00943E8B">
              <w:rPr>
                <w:rFonts w:cs="Calibri"/>
                <w:b/>
                <w:sz w:val="20"/>
                <w:lang w:val="en-US"/>
              </w:rPr>
              <w:t>s</w:t>
            </w:r>
            <w:r w:rsidRPr="00943E8B">
              <w:rPr>
                <w:rFonts w:cs="Calibri"/>
                <w:b/>
                <w:sz w:val="20"/>
                <w:lang w:val="en-US"/>
              </w:rPr>
              <w:t xml:space="preserve"> </w:t>
            </w:r>
          </w:p>
        </w:tc>
      </w:tr>
      <w:tr w:rsidR="00AF77D5" w:rsidRPr="00FA4170" w:rsidTr="005979DA">
        <w:trPr>
          <w:trHeight w:val="320"/>
          <w:tblHeader/>
        </w:trPr>
        <w:tc>
          <w:tcPr>
            <w:tcW w:w="6947" w:type="dxa"/>
            <w:shd w:val="clear" w:color="auto" w:fill="C6D9F1" w:themeFill="text2" w:themeFillTint="33"/>
          </w:tcPr>
          <w:p w:rsidR="00AF77D5" w:rsidRPr="00FA4170" w:rsidRDefault="00AF77D5" w:rsidP="005979DA">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Signatories</w:t>
            </w:r>
          </w:p>
        </w:tc>
        <w:tc>
          <w:tcPr>
            <w:tcW w:w="5812" w:type="dxa"/>
            <w:shd w:val="clear" w:color="auto" w:fill="C6D9F1" w:themeFill="text2" w:themeFillTint="33"/>
          </w:tcPr>
          <w:p w:rsidR="00AF77D5" w:rsidRPr="00FA4170" w:rsidRDefault="00AF77D5" w:rsidP="005979DA">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Document Title</w:t>
            </w:r>
          </w:p>
        </w:tc>
        <w:tc>
          <w:tcPr>
            <w:tcW w:w="1417" w:type="dxa"/>
            <w:shd w:val="clear" w:color="auto" w:fill="C6D9F1" w:themeFill="text2" w:themeFillTint="33"/>
          </w:tcPr>
          <w:p w:rsidR="00AF77D5" w:rsidRPr="00FA4170" w:rsidRDefault="00AF77D5" w:rsidP="005979DA">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Entry into Force</w:t>
            </w:r>
          </w:p>
        </w:tc>
        <w:tc>
          <w:tcPr>
            <w:tcW w:w="1276" w:type="dxa"/>
            <w:shd w:val="clear" w:color="auto" w:fill="C6D9F1" w:themeFill="text2" w:themeFillTint="33"/>
          </w:tcPr>
          <w:p w:rsidR="00AF77D5" w:rsidRPr="00FA4170" w:rsidRDefault="00AF77D5" w:rsidP="005979DA">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Amount</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Ministry of Transport, Communications and High Technologies, Azerbaijan</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09.10.2017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2,000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Ministry of Internal Affairs and Communications (MIC), Japan</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 and Side Event activity at WTDC-17</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28.09.2017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47,500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Ministry of Communications and Information Technology (MCIT), Egypt</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26.09.2017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2,000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Algérie Télécom Europe</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20.09.2017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2,000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fr-CH"/>
              </w:rPr>
              <w:t>ITU- Ministère du Développement numérique et des Postes, Burkina Faso</w:t>
            </w:r>
          </w:p>
        </w:tc>
        <w:tc>
          <w:tcPr>
            <w:tcW w:w="5812" w:type="dxa"/>
          </w:tcPr>
          <w:p w:rsidR="00AF77D5" w:rsidRPr="00E33410" w:rsidRDefault="00AF77D5" w:rsidP="00AF77D5">
            <w:pPr>
              <w:spacing w:beforeLines="30" w:before="72" w:afterLines="30" w:after="72"/>
              <w:ind w:left="38" w:right="33"/>
              <w:rPr>
                <w:rFonts w:cstheme="minorHAnsi"/>
                <w:sz w:val="18"/>
                <w:szCs w:val="18"/>
                <w:lang w:val="fr-CH"/>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en-US"/>
              </w:rPr>
              <w:t>19.09.2017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en-US"/>
              </w:rPr>
              <w:t>USD 20,000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Postal and Telecommunications Regulatory Authority of Zimbabwe (POTRAZ)</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en-US"/>
              </w:rPr>
              <w:t>14</w:t>
            </w:r>
            <w:r w:rsidRPr="00E33410">
              <w:rPr>
                <w:rFonts w:cstheme="minorHAnsi"/>
                <w:sz w:val="18"/>
                <w:szCs w:val="18"/>
                <w:lang w:val="fr-CH"/>
              </w:rPr>
              <w:t>.09.2017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fr-CH"/>
              </w:rPr>
              <w:t>USD 10,000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fr-CH"/>
              </w:rPr>
              <w:t>ITU – Autorité de Régulation des Télécommunications/TIC de Côte d’Ivoire</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fr-CH"/>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30.08.2017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20,000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Sudatel Telecom Group</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23.08.2017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2,000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fr-CH"/>
              </w:rPr>
            </w:pPr>
            <w:r w:rsidRPr="00E33410">
              <w:rPr>
                <w:rFonts w:cstheme="minorHAnsi"/>
                <w:sz w:val="18"/>
                <w:szCs w:val="18"/>
                <w:lang w:val="fr-CH"/>
              </w:rPr>
              <w:t>ITU – Communications and Information Technology Commission (CITC), Saudi Arabia</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17.08.2017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100,000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Communications Regulatory Authority, Qatar</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16.08.2017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50,000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Communication and Information Technology Regulatory Authority (CITRA) of Kuwait</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08.08.2017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4,000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GSM Association</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Side-event activity at WTDC-17</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02.08.2017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15,000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lastRenderedPageBreak/>
              <w:t>ITU – EMEA Satellite Operators Association (ESOA)</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Side-event activities at GSR-17 and WTDC-17 and  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03.07.2017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38,850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Rwanda Utilities Regulatory Authority (RURA)</w:t>
            </w:r>
          </w:p>
        </w:tc>
        <w:tc>
          <w:tcPr>
            <w:tcW w:w="5812" w:type="dxa"/>
          </w:tcPr>
          <w:p w:rsidR="00AF77D5" w:rsidRPr="00E33410" w:rsidRDefault="00AF77D5" w:rsidP="00AF77D5">
            <w:pPr>
              <w:spacing w:beforeLines="30" w:before="72" w:afterLines="30" w:after="72"/>
              <w:ind w:left="38" w:right="33"/>
              <w:rPr>
                <w:rFonts w:cstheme="minorHAnsi"/>
                <w:sz w:val="18"/>
                <w:szCs w:val="18"/>
                <w:lang w:val="en-US"/>
              </w:rPr>
            </w:pPr>
            <w:r w:rsidRPr="00E33410">
              <w:rPr>
                <w:rFonts w:cstheme="minorHAnsi"/>
                <w:sz w:val="18"/>
                <w:szCs w:val="18"/>
                <w:lang w:val="en-US"/>
              </w:rPr>
              <w:t>ITU-D 25</w:t>
            </w:r>
            <w:r w:rsidRPr="00E33410">
              <w:rPr>
                <w:rFonts w:cstheme="minorHAnsi"/>
                <w:sz w:val="18"/>
                <w:szCs w:val="18"/>
                <w:vertAlign w:val="superscript"/>
                <w:lang w:val="en-US"/>
              </w:rPr>
              <w:t>th</w:t>
            </w:r>
            <w:r w:rsidRPr="00E33410">
              <w:rPr>
                <w:rFonts w:cstheme="minorHAnsi"/>
                <w:sz w:val="18"/>
                <w:szCs w:val="18"/>
                <w:lang w:val="en-US"/>
              </w:rPr>
              <w:t xml:space="preserve"> Anniversary</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18.05.2017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USD 2,000</w:t>
            </w:r>
          </w:p>
        </w:tc>
      </w:tr>
      <w:tr w:rsidR="00AF77D5" w:rsidRPr="00E33410" w:rsidTr="00185A1B">
        <w:tc>
          <w:tcPr>
            <w:tcW w:w="694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ITU – GSM Association</w:t>
            </w:r>
          </w:p>
        </w:tc>
        <w:tc>
          <w:tcPr>
            <w:tcW w:w="5812" w:type="dxa"/>
          </w:tcPr>
          <w:p w:rsidR="00AF77D5" w:rsidRPr="00E33410" w:rsidRDefault="003A3372" w:rsidP="006C26B7">
            <w:pPr>
              <w:spacing w:beforeLines="30" w:before="72" w:afterLines="30" w:after="72"/>
              <w:ind w:left="38" w:right="33"/>
              <w:rPr>
                <w:rFonts w:cstheme="minorHAnsi"/>
                <w:sz w:val="18"/>
                <w:szCs w:val="18"/>
                <w:lang w:val="en-US"/>
              </w:rPr>
            </w:pPr>
            <w:r>
              <w:rPr>
                <w:rFonts w:cstheme="minorHAnsi"/>
                <w:sz w:val="18"/>
                <w:szCs w:val="18"/>
                <w:lang w:val="en-US"/>
              </w:rPr>
              <w:t>Soci</w:t>
            </w:r>
            <w:r w:rsidR="006C26B7">
              <w:rPr>
                <w:rFonts w:cstheme="minorHAnsi"/>
                <w:sz w:val="18"/>
                <w:szCs w:val="18"/>
                <w:lang w:val="en-US"/>
              </w:rPr>
              <w:t>al</w:t>
            </w:r>
            <w:r>
              <w:rPr>
                <w:rFonts w:cstheme="minorHAnsi"/>
                <w:sz w:val="18"/>
                <w:szCs w:val="18"/>
                <w:lang w:val="en-US"/>
              </w:rPr>
              <w:t xml:space="preserve">-event activity at </w:t>
            </w:r>
            <w:r w:rsidR="00AF77D5" w:rsidRPr="00E33410">
              <w:rPr>
                <w:rFonts w:cstheme="minorHAnsi"/>
                <w:sz w:val="18"/>
                <w:szCs w:val="18"/>
                <w:lang w:val="en-US"/>
              </w:rPr>
              <w:t>ITU/UNESCO Policy Forum</w:t>
            </w:r>
          </w:p>
        </w:tc>
        <w:tc>
          <w:tcPr>
            <w:tcW w:w="1417"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14.03.2017</w:t>
            </w:r>
          </w:p>
        </w:tc>
        <w:tc>
          <w:tcPr>
            <w:tcW w:w="1276" w:type="dxa"/>
            <w:shd w:val="clear" w:color="auto" w:fill="auto"/>
          </w:tcPr>
          <w:p w:rsidR="00AF77D5" w:rsidRPr="00E33410" w:rsidRDefault="00AF77D5" w:rsidP="00AF77D5">
            <w:pPr>
              <w:spacing w:beforeLines="30" w:before="72" w:afterLines="30" w:after="72"/>
              <w:rPr>
                <w:rFonts w:cstheme="minorHAnsi"/>
                <w:sz w:val="18"/>
                <w:szCs w:val="18"/>
                <w:lang w:val="en-US"/>
              </w:rPr>
            </w:pPr>
            <w:r w:rsidRPr="00E33410">
              <w:rPr>
                <w:rFonts w:cstheme="minorHAnsi"/>
                <w:sz w:val="18"/>
                <w:szCs w:val="18"/>
                <w:lang w:val="en-US"/>
              </w:rPr>
              <w:t>GBP 10,000</w:t>
            </w:r>
          </w:p>
        </w:tc>
      </w:tr>
    </w:tbl>
    <w:p w:rsidR="00564B79" w:rsidRDefault="00564B79">
      <w:pPr>
        <w:rPr>
          <w:sz w:val="18"/>
          <w:szCs w:val="14"/>
        </w:rPr>
      </w:pPr>
    </w:p>
    <w:tbl>
      <w:tblPr>
        <w:tblW w:w="15452"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978"/>
        <w:gridCol w:w="2410"/>
        <w:gridCol w:w="1417"/>
        <w:gridCol w:w="992"/>
        <w:gridCol w:w="7655"/>
      </w:tblGrid>
      <w:tr w:rsidR="00C26FC9" w:rsidRPr="00943E8B" w:rsidTr="005979DA">
        <w:trPr>
          <w:tblHeader/>
        </w:trPr>
        <w:tc>
          <w:tcPr>
            <w:tcW w:w="15452" w:type="dxa"/>
            <w:gridSpan w:val="5"/>
            <w:shd w:val="clear" w:color="auto" w:fill="17365D" w:themeFill="text2" w:themeFillShade="BF"/>
          </w:tcPr>
          <w:p w:rsidR="00C26FC9" w:rsidRPr="00943E8B" w:rsidRDefault="00C26FC9" w:rsidP="005979DA">
            <w:pPr>
              <w:keepNext/>
              <w:spacing w:beforeLines="30" w:before="72" w:afterLines="30" w:after="72"/>
              <w:rPr>
                <w:rFonts w:cs="Calibri"/>
                <w:b/>
                <w:sz w:val="20"/>
                <w:lang w:val="en-US"/>
              </w:rPr>
            </w:pPr>
            <w:r w:rsidRPr="00943E8B">
              <w:rPr>
                <w:rFonts w:cs="Calibri"/>
                <w:b/>
                <w:sz w:val="20"/>
                <w:lang w:val="en-US"/>
              </w:rPr>
              <w:t>Addenda/Amendments</w:t>
            </w:r>
            <w:r w:rsidR="00E56B2E">
              <w:rPr>
                <w:rStyle w:val="FootnoteReference"/>
                <w:rFonts w:cs="Calibri"/>
                <w:b/>
                <w:lang w:val="en-US"/>
              </w:rPr>
              <w:footnoteReference w:id="4"/>
            </w:r>
          </w:p>
        </w:tc>
      </w:tr>
      <w:tr w:rsidR="003A3372" w:rsidRPr="00FA4170" w:rsidTr="005979DA">
        <w:trPr>
          <w:tblHeader/>
        </w:trPr>
        <w:tc>
          <w:tcPr>
            <w:tcW w:w="2978" w:type="dxa"/>
            <w:shd w:val="clear" w:color="auto" w:fill="C6D9F1" w:themeFill="text2" w:themeFillTint="33"/>
          </w:tcPr>
          <w:p w:rsidR="003A3372" w:rsidRPr="00FA4170" w:rsidRDefault="003A3372" w:rsidP="005979DA">
            <w:pPr>
              <w:keepNext/>
              <w:spacing w:beforeLines="30" w:before="72"/>
              <w:rPr>
                <w:rFonts w:cs="Calibri"/>
                <w:b/>
                <w:bCs/>
                <w:sz w:val="18"/>
                <w:szCs w:val="18"/>
                <w:lang w:val="en-US"/>
              </w:rPr>
            </w:pPr>
            <w:r w:rsidRPr="00FA4170">
              <w:rPr>
                <w:rFonts w:cs="Calibri"/>
                <w:b/>
                <w:sz w:val="18"/>
                <w:szCs w:val="18"/>
                <w:lang w:val="en-US"/>
              </w:rPr>
              <w:t>Signatories</w:t>
            </w:r>
          </w:p>
        </w:tc>
        <w:tc>
          <w:tcPr>
            <w:tcW w:w="2410" w:type="dxa"/>
            <w:shd w:val="clear" w:color="auto" w:fill="C6D9F1" w:themeFill="text2" w:themeFillTint="33"/>
          </w:tcPr>
          <w:p w:rsidR="003A3372" w:rsidRPr="00FA4170" w:rsidRDefault="003A3372" w:rsidP="005979DA">
            <w:pPr>
              <w:keepNext/>
              <w:spacing w:beforeLines="30" w:before="72"/>
              <w:rPr>
                <w:rFonts w:cs="Calibri"/>
                <w:b/>
                <w:bCs/>
                <w:sz w:val="18"/>
                <w:szCs w:val="18"/>
                <w:lang w:val="en-US"/>
              </w:rPr>
            </w:pPr>
            <w:r w:rsidRPr="00FA4170">
              <w:rPr>
                <w:rFonts w:cs="Calibri"/>
                <w:b/>
                <w:sz w:val="18"/>
                <w:szCs w:val="18"/>
                <w:lang w:val="en-US"/>
              </w:rPr>
              <w:t>Document Title</w:t>
            </w:r>
          </w:p>
        </w:tc>
        <w:tc>
          <w:tcPr>
            <w:tcW w:w="1417" w:type="dxa"/>
            <w:shd w:val="clear" w:color="auto" w:fill="C6D9F1" w:themeFill="text2" w:themeFillTint="33"/>
          </w:tcPr>
          <w:p w:rsidR="003A3372" w:rsidRPr="00FA4170" w:rsidRDefault="003A3372" w:rsidP="005979DA">
            <w:pPr>
              <w:keepNext/>
              <w:spacing w:beforeLines="30" w:before="72"/>
              <w:rPr>
                <w:rFonts w:cs="Calibri"/>
                <w:b/>
                <w:bCs/>
                <w:sz w:val="18"/>
                <w:szCs w:val="18"/>
                <w:lang w:val="en-US"/>
              </w:rPr>
            </w:pPr>
            <w:r w:rsidRPr="00FA4170">
              <w:rPr>
                <w:rFonts w:cs="Calibri"/>
                <w:b/>
                <w:sz w:val="18"/>
                <w:szCs w:val="18"/>
                <w:lang w:val="en-US"/>
              </w:rPr>
              <w:t>Entry into Force</w:t>
            </w:r>
          </w:p>
        </w:tc>
        <w:tc>
          <w:tcPr>
            <w:tcW w:w="992" w:type="dxa"/>
            <w:shd w:val="clear" w:color="auto" w:fill="C6D9F1" w:themeFill="text2" w:themeFillTint="33"/>
          </w:tcPr>
          <w:p w:rsidR="003A3372" w:rsidRPr="00FA4170" w:rsidRDefault="003A3372" w:rsidP="005979DA">
            <w:pPr>
              <w:keepNext/>
              <w:spacing w:beforeLines="30" w:before="72"/>
              <w:rPr>
                <w:rFonts w:cs="Calibri"/>
                <w:b/>
                <w:bCs/>
                <w:sz w:val="18"/>
                <w:szCs w:val="18"/>
                <w:lang w:val="en-US"/>
              </w:rPr>
            </w:pPr>
            <w:r w:rsidRPr="00FA4170">
              <w:rPr>
                <w:rFonts w:cs="Calibri"/>
                <w:b/>
                <w:sz w:val="18"/>
                <w:szCs w:val="18"/>
                <w:lang w:val="en-US"/>
              </w:rPr>
              <w:t>Amount</w:t>
            </w:r>
          </w:p>
        </w:tc>
        <w:tc>
          <w:tcPr>
            <w:tcW w:w="7655" w:type="dxa"/>
            <w:shd w:val="clear" w:color="auto" w:fill="C6D9F1" w:themeFill="text2" w:themeFillTint="33"/>
          </w:tcPr>
          <w:p w:rsidR="003A3372" w:rsidRPr="00FA4170" w:rsidRDefault="003A3372" w:rsidP="005979DA">
            <w:pPr>
              <w:keepNext/>
              <w:spacing w:beforeLines="30" w:before="72"/>
              <w:rPr>
                <w:rFonts w:cs="Calibri"/>
                <w:b/>
                <w:bCs/>
                <w:sz w:val="18"/>
                <w:szCs w:val="18"/>
                <w:lang w:val="en-US"/>
              </w:rPr>
            </w:pPr>
            <w:r w:rsidRPr="00FA4170">
              <w:rPr>
                <w:rFonts w:cs="Calibri"/>
                <w:b/>
                <w:sz w:val="18"/>
                <w:szCs w:val="18"/>
                <w:lang w:val="en-US"/>
              </w:rPr>
              <w:t>Objective</w:t>
            </w:r>
          </w:p>
        </w:tc>
      </w:tr>
      <w:tr w:rsidR="003A3372" w:rsidRPr="00E33410" w:rsidTr="00FA4170">
        <w:trPr>
          <w:trHeight w:val="576"/>
        </w:trPr>
        <w:tc>
          <w:tcPr>
            <w:tcW w:w="2978" w:type="dxa"/>
            <w:shd w:val="clear" w:color="auto" w:fill="auto"/>
          </w:tcPr>
          <w:p w:rsidR="003A3372" w:rsidRPr="00E33410" w:rsidRDefault="003A3372" w:rsidP="00530B0D">
            <w:pPr>
              <w:spacing w:beforeLines="30" w:before="72" w:afterLines="30" w:after="72"/>
              <w:rPr>
                <w:rFonts w:cstheme="minorHAnsi"/>
                <w:sz w:val="18"/>
                <w:szCs w:val="18"/>
                <w:lang w:val="fr-CH"/>
              </w:rPr>
            </w:pPr>
            <w:r w:rsidRPr="00E33410">
              <w:rPr>
                <w:rFonts w:cstheme="minorHAnsi"/>
                <w:sz w:val="18"/>
                <w:szCs w:val="18"/>
                <w:lang w:val="fr-CH"/>
              </w:rPr>
              <w:t>ITU – Ministère de la Culture et de la Communication, Chargé des Postes et des Télécommunications, Djibouti</w:t>
            </w:r>
          </w:p>
        </w:tc>
        <w:tc>
          <w:tcPr>
            <w:tcW w:w="2410" w:type="dxa"/>
          </w:tcPr>
          <w:p w:rsidR="003A3372" w:rsidRPr="00E33410" w:rsidRDefault="003A3372" w:rsidP="00530B0D">
            <w:pPr>
              <w:spacing w:beforeLines="30" w:before="72" w:afterLines="30" w:after="72"/>
              <w:ind w:left="38" w:right="33"/>
              <w:rPr>
                <w:rFonts w:cstheme="minorHAnsi"/>
                <w:sz w:val="18"/>
                <w:szCs w:val="18"/>
                <w:lang w:val="en-US"/>
              </w:rPr>
            </w:pPr>
            <w:r w:rsidRPr="00E33410">
              <w:rPr>
                <w:rFonts w:cstheme="minorHAnsi"/>
                <w:sz w:val="18"/>
                <w:szCs w:val="18"/>
              </w:rPr>
              <w:t>Wireless Broadband</w:t>
            </w:r>
          </w:p>
        </w:tc>
        <w:tc>
          <w:tcPr>
            <w:tcW w:w="1417"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29.06.2017</w:t>
            </w:r>
          </w:p>
          <w:p w:rsidR="003A3372" w:rsidRPr="00E33410" w:rsidRDefault="003A3372" w:rsidP="00530B0D">
            <w:pPr>
              <w:spacing w:beforeLines="30" w:before="72" w:afterLines="30" w:after="72"/>
              <w:rPr>
                <w:rFonts w:cstheme="minorHAnsi"/>
                <w:sz w:val="18"/>
                <w:szCs w:val="18"/>
                <w:lang w:val="en-US"/>
              </w:rPr>
            </w:pPr>
          </w:p>
        </w:tc>
        <w:tc>
          <w:tcPr>
            <w:tcW w:w="992"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N/A</w:t>
            </w:r>
          </w:p>
        </w:tc>
        <w:tc>
          <w:tcPr>
            <w:tcW w:w="7655" w:type="dxa"/>
            <w:shd w:val="clear" w:color="auto" w:fill="auto"/>
          </w:tcPr>
          <w:p w:rsidR="003A3372" w:rsidRPr="00E33410" w:rsidRDefault="003A3372" w:rsidP="00530B0D">
            <w:pPr>
              <w:spacing w:beforeLines="30" w:before="72" w:afterLines="30" w:after="72"/>
              <w:ind w:right="33"/>
              <w:rPr>
                <w:rFonts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3A3372" w:rsidRPr="00E33410" w:rsidTr="00FA4170">
        <w:trPr>
          <w:trHeight w:val="576"/>
        </w:trPr>
        <w:tc>
          <w:tcPr>
            <w:tcW w:w="2978"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ITU – Zambia Information and Communications Technology Authority (ZICTA)</w:t>
            </w:r>
          </w:p>
        </w:tc>
        <w:tc>
          <w:tcPr>
            <w:tcW w:w="2410" w:type="dxa"/>
          </w:tcPr>
          <w:p w:rsidR="003A3372" w:rsidRPr="00E33410" w:rsidRDefault="003A3372" w:rsidP="00530B0D">
            <w:pPr>
              <w:spacing w:beforeLines="30" w:before="72" w:afterLines="30" w:after="72"/>
              <w:ind w:left="38" w:right="33"/>
              <w:rPr>
                <w:rFonts w:cstheme="minorHAnsi"/>
                <w:sz w:val="18"/>
                <w:szCs w:val="18"/>
              </w:rPr>
            </w:pPr>
            <w:r w:rsidRPr="00E33410">
              <w:rPr>
                <w:rFonts w:cstheme="minorHAnsi"/>
                <w:sz w:val="18"/>
                <w:szCs w:val="18"/>
              </w:rPr>
              <w:t>Natural Disaster Early Warning System</w:t>
            </w:r>
          </w:p>
        </w:tc>
        <w:tc>
          <w:tcPr>
            <w:tcW w:w="1417" w:type="dxa"/>
            <w:shd w:val="clear" w:color="auto" w:fill="auto"/>
          </w:tcPr>
          <w:p w:rsidR="003A3372" w:rsidRPr="00E33410" w:rsidRDefault="003A3372" w:rsidP="00530B0D">
            <w:pPr>
              <w:spacing w:beforeLines="30" w:before="72" w:afterLines="30" w:after="72"/>
              <w:rPr>
                <w:rFonts w:cstheme="minorHAnsi"/>
                <w:color w:val="000000"/>
                <w:sz w:val="18"/>
                <w:szCs w:val="18"/>
                <w:lang w:val="en-US"/>
              </w:rPr>
            </w:pPr>
            <w:r w:rsidRPr="00E33410">
              <w:rPr>
                <w:rFonts w:cstheme="minorHAnsi"/>
                <w:color w:val="000000"/>
                <w:sz w:val="18"/>
                <w:szCs w:val="18"/>
                <w:lang w:val="en-US"/>
              </w:rPr>
              <w:t>09.05.2017</w:t>
            </w:r>
          </w:p>
          <w:p w:rsidR="003A3372" w:rsidRPr="00E33410" w:rsidRDefault="003A3372" w:rsidP="00530B0D">
            <w:pPr>
              <w:spacing w:beforeLines="30" w:before="72" w:afterLines="30" w:after="72"/>
              <w:rPr>
                <w:rFonts w:cstheme="minorHAnsi"/>
                <w:color w:val="000000"/>
                <w:sz w:val="18"/>
                <w:szCs w:val="18"/>
                <w:lang w:val="en-US"/>
              </w:rPr>
            </w:pPr>
          </w:p>
        </w:tc>
        <w:tc>
          <w:tcPr>
            <w:tcW w:w="992"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N/A</w:t>
            </w:r>
          </w:p>
        </w:tc>
        <w:tc>
          <w:tcPr>
            <w:tcW w:w="7655" w:type="dxa"/>
            <w:shd w:val="clear" w:color="auto" w:fill="auto"/>
          </w:tcPr>
          <w:p w:rsidR="003A3372" w:rsidRPr="00E33410" w:rsidRDefault="003A3372" w:rsidP="00530B0D">
            <w:pPr>
              <w:spacing w:beforeLines="30" w:before="72" w:afterLines="30" w:after="72"/>
              <w:ind w:right="33"/>
              <w:rPr>
                <w:rFonts w:cstheme="minorHAnsi"/>
                <w:color w:val="000000"/>
                <w:sz w:val="18"/>
                <w:szCs w:val="18"/>
              </w:rPr>
            </w:pPr>
            <w:r w:rsidRPr="00E33410">
              <w:rPr>
                <w:rFonts w:cstheme="minorHAnsi"/>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3A3372" w:rsidRPr="00E33410" w:rsidTr="00FA4170">
        <w:trPr>
          <w:trHeight w:val="576"/>
        </w:trPr>
        <w:tc>
          <w:tcPr>
            <w:tcW w:w="2978" w:type="dxa"/>
            <w:shd w:val="clear" w:color="auto" w:fill="auto"/>
          </w:tcPr>
          <w:p w:rsidR="003A3372" w:rsidRPr="00E33410" w:rsidRDefault="003A3372" w:rsidP="00530B0D">
            <w:pPr>
              <w:spacing w:beforeLines="30" w:before="72" w:afterLines="30" w:after="72"/>
              <w:rPr>
                <w:rFonts w:cstheme="minorHAnsi"/>
                <w:sz w:val="18"/>
                <w:szCs w:val="18"/>
                <w:lang w:val="es-ES"/>
              </w:rPr>
            </w:pPr>
            <w:r w:rsidRPr="00E33410">
              <w:rPr>
                <w:rFonts w:cstheme="minorHAnsi"/>
                <w:sz w:val="18"/>
                <w:szCs w:val="18"/>
                <w:lang w:val="es-ES"/>
              </w:rPr>
              <w:t>ITU – Ministerio de Comunicaciones de Colombia</w:t>
            </w:r>
          </w:p>
        </w:tc>
        <w:tc>
          <w:tcPr>
            <w:tcW w:w="2410" w:type="dxa"/>
          </w:tcPr>
          <w:p w:rsidR="003A3372" w:rsidRPr="00E33410" w:rsidRDefault="003A3372" w:rsidP="00530B0D">
            <w:pPr>
              <w:spacing w:beforeLines="30" w:before="72" w:afterLines="30" w:after="72"/>
              <w:ind w:left="38" w:right="33"/>
              <w:rPr>
                <w:rFonts w:cstheme="minorHAnsi"/>
                <w:sz w:val="18"/>
                <w:szCs w:val="18"/>
                <w:lang w:val="en-US"/>
              </w:rPr>
            </w:pPr>
            <w:r w:rsidRPr="00E33410">
              <w:rPr>
                <w:rFonts w:cstheme="minorHAnsi"/>
                <w:sz w:val="18"/>
                <w:szCs w:val="18"/>
                <w:lang w:val="en-US"/>
              </w:rPr>
              <w:t>Diagnosis and audit of the MINTIC Spectrum Assignment  through Objective Selection Process</w:t>
            </w:r>
          </w:p>
        </w:tc>
        <w:tc>
          <w:tcPr>
            <w:tcW w:w="1417"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31.03.2017</w:t>
            </w:r>
          </w:p>
        </w:tc>
        <w:tc>
          <w:tcPr>
            <w:tcW w:w="992"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N/A</w:t>
            </w:r>
          </w:p>
        </w:tc>
        <w:tc>
          <w:tcPr>
            <w:tcW w:w="7655" w:type="dxa"/>
            <w:shd w:val="clear" w:color="auto" w:fill="auto"/>
          </w:tcPr>
          <w:p w:rsidR="003A3372" w:rsidRPr="00E33410" w:rsidRDefault="003A3372" w:rsidP="00530B0D">
            <w:pPr>
              <w:spacing w:beforeLines="30" w:before="72" w:afterLines="30" w:after="72"/>
              <w:ind w:right="33"/>
              <w:rPr>
                <w:rFonts w:cstheme="minorHAnsi"/>
                <w:sz w:val="18"/>
                <w:szCs w:val="18"/>
                <w:lang w:val="en-US"/>
              </w:rPr>
            </w:pPr>
            <w:r w:rsidRPr="00E33410">
              <w:rPr>
                <w:rFonts w:cstheme="minorHAnsi"/>
                <w:sz w:val="18"/>
                <w:szCs w:val="18"/>
                <w:lang w:val="en-US"/>
              </w:rPr>
              <w:t>Participate, together with the Ministry of Information Technology and Communications, in carrying out a diagnosis and audit of the Spectrum Assignment  through Objective Selection Process in order to make the necessary recommendations to strengthen management, analysis, administration, planning and assignment of the radioelectric spectrum within the framework of the Integrated Management Model (MIG) of the Ministry of ICTs.</w:t>
            </w:r>
          </w:p>
        </w:tc>
      </w:tr>
      <w:tr w:rsidR="003A3372" w:rsidRPr="00E33410" w:rsidTr="00FA4170">
        <w:trPr>
          <w:trHeight w:val="576"/>
        </w:trPr>
        <w:tc>
          <w:tcPr>
            <w:tcW w:w="2978" w:type="dxa"/>
            <w:shd w:val="clear" w:color="auto" w:fill="auto"/>
          </w:tcPr>
          <w:p w:rsidR="003A3372" w:rsidRPr="00E33410" w:rsidRDefault="003A3372" w:rsidP="00530B0D">
            <w:pPr>
              <w:spacing w:beforeLines="30" w:before="72" w:afterLines="30" w:after="72"/>
              <w:rPr>
                <w:rFonts w:cstheme="minorHAnsi"/>
                <w:sz w:val="18"/>
                <w:szCs w:val="18"/>
                <w:lang w:val="fr-CH"/>
              </w:rPr>
            </w:pPr>
            <w:r w:rsidRPr="00E33410">
              <w:rPr>
                <w:rFonts w:cstheme="minorHAnsi"/>
                <w:sz w:val="18"/>
                <w:szCs w:val="18"/>
                <w:lang w:val="fr-CH"/>
              </w:rPr>
              <w:t>ITU –  Ministère de la Poste et des Nouvelles Technologies, Mali</w:t>
            </w:r>
          </w:p>
        </w:tc>
        <w:tc>
          <w:tcPr>
            <w:tcW w:w="2410" w:type="dxa"/>
          </w:tcPr>
          <w:p w:rsidR="003A3372" w:rsidRPr="00E33410" w:rsidRDefault="003A3372" w:rsidP="00530B0D">
            <w:pPr>
              <w:spacing w:beforeLines="30" w:before="72" w:afterLines="30" w:after="72"/>
              <w:ind w:left="38" w:right="33"/>
              <w:rPr>
                <w:rFonts w:cstheme="minorHAnsi"/>
                <w:sz w:val="18"/>
                <w:szCs w:val="18"/>
                <w:lang w:val="en-US"/>
              </w:rPr>
            </w:pPr>
            <w:r w:rsidRPr="00E33410">
              <w:rPr>
                <w:rFonts w:cstheme="minorHAnsi"/>
                <w:sz w:val="18"/>
                <w:szCs w:val="18"/>
              </w:rPr>
              <w:t>Wireless Broadband</w:t>
            </w:r>
          </w:p>
        </w:tc>
        <w:tc>
          <w:tcPr>
            <w:tcW w:w="1417"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20.03.2017</w:t>
            </w:r>
          </w:p>
        </w:tc>
        <w:tc>
          <w:tcPr>
            <w:tcW w:w="992"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N/A</w:t>
            </w:r>
          </w:p>
        </w:tc>
        <w:tc>
          <w:tcPr>
            <w:tcW w:w="7655" w:type="dxa"/>
            <w:shd w:val="clear" w:color="auto" w:fill="auto"/>
          </w:tcPr>
          <w:p w:rsidR="003A3372" w:rsidRPr="00E33410" w:rsidRDefault="003A3372" w:rsidP="00530B0D">
            <w:pPr>
              <w:spacing w:beforeLines="30" w:before="72" w:afterLines="30" w:after="72"/>
              <w:ind w:right="33"/>
              <w:rPr>
                <w:rFonts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Mali.</w:t>
            </w:r>
          </w:p>
        </w:tc>
      </w:tr>
      <w:tr w:rsidR="003A3372" w:rsidRPr="00E33410" w:rsidTr="00FA4170">
        <w:trPr>
          <w:trHeight w:val="576"/>
        </w:trPr>
        <w:tc>
          <w:tcPr>
            <w:tcW w:w="2978"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sz w:val="18"/>
                <w:szCs w:val="18"/>
                <w:lang w:val="en-US"/>
              </w:rPr>
              <w:t>ITU – Ministry of Telecommunications &amp; Information Technology, State of Palestine</w:t>
            </w:r>
          </w:p>
        </w:tc>
        <w:tc>
          <w:tcPr>
            <w:tcW w:w="2410" w:type="dxa"/>
          </w:tcPr>
          <w:p w:rsidR="003A3372" w:rsidRPr="00E33410" w:rsidRDefault="003A3372" w:rsidP="00530B0D">
            <w:pPr>
              <w:spacing w:beforeLines="30" w:before="72" w:afterLines="30" w:after="72"/>
              <w:ind w:left="38" w:right="33"/>
              <w:rPr>
                <w:rFonts w:cstheme="minorHAnsi"/>
                <w:sz w:val="18"/>
                <w:szCs w:val="18"/>
                <w:lang w:val="en-US"/>
              </w:rPr>
            </w:pPr>
            <w:r w:rsidRPr="00E33410">
              <w:rPr>
                <w:sz w:val="18"/>
                <w:szCs w:val="18"/>
                <w:lang w:val="en-US"/>
              </w:rPr>
              <w:t>Connect a School, Connect a Community Initiative in the State of Palestine Project</w:t>
            </w:r>
          </w:p>
        </w:tc>
        <w:tc>
          <w:tcPr>
            <w:tcW w:w="1417"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color w:val="000000"/>
                <w:sz w:val="18"/>
                <w:szCs w:val="18"/>
                <w:lang w:val="en-US"/>
              </w:rPr>
              <w:t>01.02.2017</w:t>
            </w:r>
          </w:p>
        </w:tc>
        <w:tc>
          <w:tcPr>
            <w:tcW w:w="992"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N/A</w:t>
            </w:r>
          </w:p>
        </w:tc>
        <w:tc>
          <w:tcPr>
            <w:tcW w:w="7655" w:type="dxa"/>
            <w:shd w:val="clear" w:color="auto" w:fill="auto"/>
          </w:tcPr>
          <w:p w:rsidR="003A3372" w:rsidRPr="00E33410" w:rsidRDefault="003A3372" w:rsidP="00530B0D">
            <w:pPr>
              <w:spacing w:beforeLines="30" w:before="72" w:afterLines="30" w:after="72"/>
              <w:ind w:right="33"/>
              <w:rPr>
                <w:rFonts w:cstheme="minorHAnsi"/>
                <w:sz w:val="18"/>
                <w:szCs w:val="18"/>
                <w:lang w:val="en-US"/>
              </w:rPr>
            </w:pPr>
            <w:r w:rsidRPr="00E33410">
              <w:rPr>
                <w:rFonts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3A3372" w:rsidRPr="00E33410" w:rsidTr="00FA4170">
        <w:trPr>
          <w:trHeight w:val="576"/>
        </w:trPr>
        <w:tc>
          <w:tcPr>
            <w:tcW w:w="2978" w:type="dxa"/>
            <w:shd w:val="clear" w:color="auto" w:fill="auto"/>
          </w:tcPr>
          <w:p w:rsidR="003A3372" w:rsidRPr="00E33410" w:rsidRDefault="003A3372" w:rsidP="00530B0D">
            <w:pPr>
              <w:spacing w:beforeLines="30" w:before="72" w:afterLines="30" w:after="72"/>
              <w:rPr>
                <w:sz w:val="18"/>
                <w:szCs w:val="18"/>
                <w:lang w:val="en-US"/>
              </w:rPr>
            </w:pPr>
            <w:r w:rsidRPr="00E33410">
              <w:rPr>
                <w:sz w:val="18"/>
                <w:szCs w:val="18"/>
                <w:lang w:val="en-US"/>
              </w:rPr>
              <w:t>ITU – Ministry of Telecommunications &amp; Information Technology, State of Palestine</w:t>
            </w:r>
          </w:p>
        </w:tc>
        <w:tc>
          <w:tcPr>
            <w:tcW w:w="2410" w:type="dxa"/>
          </w:tcPr>
          <w:p w:rsidR="003A3372" w:rsidRPr="00E33410" w:rsidRDefault="003A3372" w:rsidP="00530B0D">
            <w:pPr>
              <w:spacing w:beforeLines="30" w:before="72" w:afterLines="30" w:after="72"/>
              <w:ind w:left="38" w:right="33"/>
              <w:rPr>
                <w:sz w:val="18"/>
                <w:szCs w:val="18"/>
                <w:lang w:val="en-US"/>
              </w:rPr>
            </w:pPr>
            <w:r w:rsidRPr="00E33410">
              <w:rPr>
                <w:sz w:val="18"/>
                <w:szCs w:val="18"/>
                <w:lang w:val="en-US"/>
              </w:rPr>
              <w:t>Connect a School, Connect a Community Initiative in the State of Palestine Project II</w:t>
            </w:r>
          </w:p>
        </w:tc>
        <w:tc>
          <w:tcPr>
            <w:tcW w:w="1417" w:type="dxa"/>
            <w:shd w:val="clear" w:color="auto" w:fill="auto"/>
          </w:tcPr>
          <w:p w:rsidR="003A3372" w:rsidRPr="00E33410" w:rsidRDefault="003A3372" w:rsidP="00530B0D">
            <w:pPr>
              <w:spacing w:beforeLines="30" w:before="72" w:afterLines="30" w:after="72"/>
              <w:rPr>
                <w:rFonts w:cstheme="minorHAnsi"/>
                <w:color w:val="000000"/>
                <w:sz w:val="18"/>
                <w:szCs w:val="18"/>
                <w:lang w:val="en-US"/>
              </w:rPr>
            </w:pPr>
            <w:r w:rsidRPr="00E33410">
              <w:rPr>
                <w:rFonts w:cstheme="minorHAnsi"/>
                <w:color w:val="000000"/>
                <w:sz w:val="18"/>
                <w:szCs w:val="18"/>
                <w:lang w:val="en-US"/>
              </w:rPr>
              <w:t>01.02.2017</w:t>
            </w:r>
          </w:p>
        </w:tc>
        <w:tc>
          <w:tcPr>
            <w:tcW w:w="992" w:type="dxa"/>
            <w:shd w:val="clear" w:color="auto" w:fill="auto"/>
          </w:tcPr>
          <w:p w:rsidR="003A3372" w:rsidRPr="00E33410" w:rsidRDefault="003A3372" w:rsidP="00530B0D">
            <w:pPr>
              <w:spacing w:beforeLines="30" w:before="72" w:afterLines="30" w:after="72"/>
              <w:rPr>
                <w:rFonts w:cstheme="minorHAnsi"/>
                <w:sz w:val="18"/>
                <w:szCs w:val="18"/>
                <w:lang w:val="en-US"/>
              </w:rPr>
            </w:pPr>
            <w:r w:rsidRPr="00E33410">
              <w:rPr>
                <w:rFonts w:cstheme="minorHAnsi"/>
                <w:sz w:val="18"/>
                <w:szCs w:val="18"/>
                <w:lang w:val="en-US"/>
              </w:rPr>
              <w:t>N/A</w:t>
            </w:r>
          </w:p>
        </w:tc>
        <w:tc>
          <w:tcPr>
            <w:tcW w:w="7655" w:type="dxa"/>
            <w:shd w:val="clear" w:color="auto" w:fill="auto"/>
          </w:tcPr>
          <w:p w:rsidR="003A3372" w:rsidRPr="00E33410" w:rsidRDefault="003A3372" w:rsidP="00530B0D">
            <w:pPr>
              <w:spacing w:beforeLines="30" w:before="72" w:afterLines="30" w:after="72"/>
              <w:ind w:right="33"/>
              <w:rPr>
                <w:rFonts w:cstheme="minorHAnsi"/>
                <w:color w:val="000000"/>
                <w:sz w:val="18"/>
                <w:szCs w:val="18"/>
                <w:lang w:val="en-US"/>
              </w:rPr>
            </w:pPr>
            <w:r w:rsidRPr="00E33410">
              <w:rPr>
                <w:rFonts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bl>
    <w:p w:rsidR="00702192" w:rsidRPr="00E33410" w:rsidRDefault="00702192">
      <w:pPr>
        <w:spacing w:before="72" w:after="72"/>
      </w:pPr>
    </w:p>
    <w:tbl>
      <w:tblPr>
        <w:tblW w:w="15462" w:type="dxa"/>
        <w:jc w:val="center"/>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15462"/>
      </w:tblGrid>
      <w:tr w:rsidR="006D4226" w:rsidRPr="00FA4170" w:rsidTr="00702192">
        <w:trPr>
          <w:trHeight w:val="288"/>
          <w:jc w:val="center"/>
        </w:trPr>
        <w:tc>
          <w:tcPr>
            <w:tcW w:w="15462" w:type="dxa"/>
            <w:shd w:val="clear" w:color="auto" w:fill="FBD4B4" w:themeFill="accent6" w:themeFillTint="66"/>
          </w:tcPr>
          <w:p w:rsidR="006D4226" w:rsidRPr="00FA4170" w:rsidRDefault="006D4226" w:rsidP="005979DA">
            <w:pPr>
              <w:keepNext/>
              <w:spacing w:beforeLines="30" w:before="72" w:afterLines="30" w:after="72"/>
              <w:jc w:val="center"/>
              <w:rPr>
                <w:rFonts w:cs="Calibri"/>
                <w:b/>
                <w:bCs/>
                <w:sz w:val="20"/>
                <w:lang w:val="en-US"/>
              </w:rPr>
            </w:pPr>
            <w:r w:rsidRPr="00564B79">
              <w:rPr>
                <w:rFonts w:cs="Calibri"/>
                <w:b/>
                <w:sz w:val="28"/>
                <w:szCs w:val="28"/>
                <w:lang w:val="en-US"/>
              </w:rPr>
              <w:lastRenderedPageBreak/>
              <w:t>2016</w:t>
            </w:r>
          </w:p>
        </w:tc>
      </w:tr>
    </w:tbl>
    <w:p w:rsidR="008F0DF3" w:rsidRPr="00564B79" w:rsidRDefault="008F0DF3" w:rsidP="005979DA">
      <w:pPr>
        <w:keepNext/>
        <w:rPr>
          <w:sz w:val="18"/>
          <w:szCs w:val="14"/>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1"/>
        <w:gridCol w:w="2837"/>
        <w:gridCol w:w="1420"/>
        <w:gridCol w:w="1136"/>
        <w:gridCol w:w="1276"/>
        <w:gridCol w:w="6804"/>
      </w:tblGrid>
      <w:tr w:rsidR="006D4226" w:rsidRPr="00943E8B" w:rsidTr="005979DA">
        <w:trPr>
          <w:trHeight w:val="288"/>
          <w:tblHeader/>
        </w:trPr>
        <w:tc>
          <w:tcPr>
            <w:tcW w:w="15594" w:type="dxa"/>
            <w:gridSpan w:val="6"/>
            <w:shd w:val="clear" w:color="auto" w:fill="E36C0A" w:themeFill="accent6" w:themeFillShade="BF"/>
          </w:tcPr>
          <w:p w:rsidR="006D4226" w:rsidRPr="00943E8B" w:rsidRDefault="006D4226" w:rsidP="005979DA">
            <w:pPr>
              <w:keepNext/>
              <w:spacing w:beforeLines="30" w:before="72" w:afterLines="30" w:after="72"/>
              <w:rPr>
                <w:rFonts w:cs="Calibri"/>
                <w:b/>
                <w:sz w:val="20"/>
                <w:lang w:val="en-US"/>
              </w:rPr>
            </w:pPr>
            <w:r w:rsidRPr="00943E8B">
              <w:rPr>
                <w:rFonts w:cs="Calibri"/>
                <w:b/>
                <w:color w:val="FFFFFF" w:themeColor="background1"/>
                <w:sz w:val="20"/>
                <w:lang w:val="en-US"/>
              </w:rPr>
              <w:t>Agreements and Projects with cash contribution</w:t>
            </w:r>
          </w:p>
        </w:tc>
      </w:tr>
      <w:tr w:rsidR="00530B0D" w:rsidRPr="00887EEC" w:rsidTr="005979DA">
        <w:trPr>
          <w:trHeight w:val="292"/>
          <w:tblHeader/>
        </w:trPr>
        <w:tc>
          <w:tcPr>
            <w:tcW w:w="2121" w:type="dxa"/>
            <w:shd w:val="clear" w:color="auto" w:fill="FBD4B4" w:themeFill="accent6" w:themeFillTint="66"/>
          </w:tcPr>
          <w:p w:rsidR="00530B0D" w:rsidRPr="00887EEC" w:rsidRDefault="00530B0D" w:rsidP="005979DA">
            <w:pPr>
              <w:keepNext/>
              <w:spacing w:beforeLines="30" w:before="72" w:afterLines="30" w:after="72"/>
              <w:rPr>
                <w:rFonts w:cs="Calibri"/>
                <w:b/>
                <w:bCs/>
                <w:sz w:val="18"/>
                <w:szCs w:val="18"/>
                <w:lang w:val="en-US"/>
              </w:rPr>
            </w:pPr>
            <w:r w:rsidRPr="00887EEC">
              <w:rPr>
                <w:rFonts w:cs="Calibri"/>
                <w:b/>
                <w:sz w:val="18"/>
                <w:szCs w:val="18"/>
                <w:lang w:val="en-US"/>
              </w:rPr>
              <w:t>Signatories</w:t>
            </w:r>
          </w:p>
        </w:tc>
        <w:tc>
          <w:tcPr>
            <w:tcW w:w="2837" w:type="dxa"/>
            <w:shd w:val="clear" w:color="auto" w:fill="FBD4B4" w:themeFill="accent6" w:themeFillTint="66"/>
          </w:tcPr>
          <w:p w:rsidR="00530B0D" w:rsidRPr="00887EEC" w:rsidRDefault="00530B0D" w:rsidP="005979DA">
            <w:pPr>
              <w:keepNext/>
              <w:spacing w:beforeLines="30" w:before="72" w:afterLines="30" w:after="72"/>
              <w:rPr>
                <w:rFonts w:cs="Calibri"/>
                <w:b/>
                <w:bCs/>
                <w:sz w:val="18"/>
                <w:szCs w:val="18"/>
                <w:lang w:val="en-US"/>
              </w:rPr>
            </w:pPr>
            <w:r w:rsidRPr="00887EEC">
              <w:rPr>
                <w:rFonts w:cs="Calibri"/>
                <w:b/>
                <w:sz w:val="18"/>
                <w:szCs w:val="18"/>
                <w:lang w:val="en-US"/>
              </w:rPr>
              <w:t>Document Title</w:t>
            </w:r>
          </w:p>
        </w:tc>
        <w:tc>
          <w:tcPr>
            <w:tcW w:w="1420" w:type="dxa"/>
            <w:shd w:val="clear" w:color="auto" w:fill="FBD4B4" w:themeFill="accent6" w:themeFillTint="66"/>
          </w:tcPr>
          <w:p w:rsidR="00530B0D" w:rsidRPr="00887EEC" w:rsidRDefault="00530B0D" w:rsidP="005979DA">
            <w:pPr>
              <w:keepNext/>
              <w:spacing w:beforeLines="30" w:before="72" w:afterLines="30" w:after="72"/>
              <w:rPr>
                <w:rFonts w:cs="Calibri"/>
                <w:b/>
                <w:bCs/>
                <w:sz w:val="18"/>
                <w:szCs w:val="18"/>
                <w:lang w:val="en-US"/>
              </w:rPr>
            </w:pPr>
            <w:r w:rsidRPr="00887EEC">
              <w:rPr>
                <w:rFonts w:cs="Calibri"/>
                <w:b/>
                <w:sz w:val="18"/>
                <w:szCs w:val="18"/>
                <w:lang w:val="en-US"/>
              </w:rPr>
              <w:t>Type of Partnership</w:t>
            </w:r>
          </w:p>
        </w:tc>
        <w:tc>
          <w:tcPr>
            <w:tcW w:w="1136" w:type="dxa"/>
            <w:shd w:val="clear" w:color="auto" w:fill="FBD4B4" w:themeFill="accent6" w:themeFillTint="66"/>
          </w:tcPr>
          <w:p w:rsidR="00530B0D" w:rsidRPr="00887EEC" w:rsidRDefault="00530B0D" w:rsidP="005979DA">
            <w:pPr>
              <w:keepNext/>
              <w:spacing w:beforeLines="30" w:before="72" w:afterLines="30" w:after="72"/>
              <w:rPr>
                <w:rFonts w:cs="Calibri"/>
                <w:b/>
                <w:bCs/>
                <w:sz w:val="18"/>
                <w:szCs w:val="18"/>
                <w:lang w:val="en-US"/>
              </w:rPr>
            </w:pPr>
            <w:r w:rsidRPr="00887EEC">
              <w:rPr>
                <w:rFonts w:cs="Calibri"/>
                <w:b/>
                <w:sz w:val="18"/>
                <w:szCs w:val="18"/>
                <w:lang w:val="en-US"/>
              </w:rPr>
              <w:t>Entry into Force</w:t>
            </w:r>
          </w:p>
        </w:tc>
        <w:tc>
          <w:tcPr>
            <w:tcW w:w="1276" w:type="dxa"/>
            <w:shd w:val="clear" w:color="auto" w:fill="FBD4B4" w:themeFill="accent6" w:themeFillTint="66"/>
          </w:tcPr>
          <w:p w:rsidR="00530B0D" w:rsidRPr="00887EEC" w:rsidRDefault="00530B0D" w:rsidP="005979DA">
            <w:pPr>
              <w:keepNext/>
              <w:spacing w:beforeLines="30" w:before="72" w:afterLines="30" w:after="72"/>
              <w:rPr>
                <w:rFonts w:cs="Calibri"/>
                <w:b/>
                <w:bCs/>
                <w:sz w:val="18"/>
                <w:szCs w:val="18"/>
                <w:lang w:val="en-US"/>
              </w:rPr>
            </w:pPr>
            <w:r w:rsidRPr="00887EEC">
              <w:rPr>
                <w:rFonts w:cs="Calibri"/>
                <w:b/>
                <w:sz w:val="18"/>
                <w:szCs w:val="18"/>
                <w:lang w:val="en-US"/>
              </w:rPr>
              <w:t>Amount</w:t>
            </w:r>
          </w:p>
        </w:tc>
        <w:tc>
          <w:tcPr>
            <w:tcW w:w="6804" w:type="dxa"/>
            <w:shd w:val="clear" w:color="auto" w:fill="FBD4B4" w:themeFill="accent6" w:themeFillTint="66"/>
          </w:tcPr>
          <w:p w:rsidR="00530B0D" w:rsidRPr="00887EEC" w:rsidRDefault="00530B0D" w:rsidP="005979DA">
            <w:pPr>
              <w:keepNext/>
              <w:spacing w:beforeLines="30" w:before="72" w:afterLines="30" w:after="72"/>
              <w:rPr>
                <w:rFonts w:cs="Calibri"/>
                <w:b/>
                <w:bCs/>
                <w:sz w:val="18"/>
                <w:szCs w:val="18"/>
                <w:lang w:val="en-US"/>
              </w:rPr>
            </w:pPr>
            <w:r w:rsidRPr="00887EEC">
              <w:rPr>
                <w:rFonts w:cs="Calibri"/>
                <w:b/>
                <w:sz w:val="18"/>
                <w:szCs w:val="18"/>
                <w:lang w:val="en-US"/>
              </w:rPr>
              <w:t>Objective</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Office of the Commissioner of Electronic Communications and Postal Regulation, Cyprus</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 xml:space="preserve">National CIRT Establishment </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CA &amp; 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27.12.2016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162,201</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support the Republic of Cyprus in establishing a national CIRT to serve as a trusted, central coordination point of contact for cybersecurity, aimed at identifying, defending, responding and managing cyber threats.</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s-ES"/>
              </w:rPr>
            </w:pPr>
            <w:r w:rsidRPr="00D47958">
              <w:rPr>
                <w:lang w:val="es-ES"/>
              </w:rPr>
              <w:br w:type="page"/>
            </w:r>
            <w:r w:rsidRPr="00E33410">
              <w:rPr>
                <w:rFonts w:ascii="Calibri" w:hAnsi="Calibri" w:cstheme="minorHAnsi"/>
                <w:sz w:val="18"/>
                <w:szCs w:val="18"/>
                <w:lang w:val="es-ES"/>
              </w:rPr>
              <w:t>ITU – Ministerio de Comunicaciones de Colombia</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Diagnosis and audit of the MINTIC Spectrum Assignment  through Objective Selection Process</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CA &amp; 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27.12.2016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82,400</w:t>
            </w:r>
          </w:p>
        </w:tc>
        <w:tc>
          <w:tcPr>
            <w:tcW w:w="6804" w:type="dxa"/>
            <w:shd w:val="clear" w:color="auto" w:fill="auto"/>
          </w:tcPr>
          <w:p w:rsidR="00530B0D" w:rsidRPr="00E33410" w:rsidRDefault="00530B0D" w:rsidP="00530B0D">
            <w:pPr>
              <w:spacing w:before="72" w:after="72"/>
              <w:rPr>
                <w:rFonts w:ascii="Calibri" w:hAnsi="Calibri" w:cstheme="minorHAnsi"/>
                <w:sz w:val="18"/>
                <w:szCs w:val="18"/>
                <w:lang w:val="en-US"/>
              </w:rPr>
            </w:pPr>
            <w:r w:rsidRPr="00E33410">
              <w:rPr>
                <w:rFonts w:ascii="Calibri" w:hAnsi="Calibri" w:cstheme="minorHAnsi"/>
                <w:sz w:val="18"/>
                <w:szCs w:val="18"/>
                <w:lang w:val="en-US"/>
              </w:rPr>
              <w:t>Participate, together with the Ministry of Information Technology and Communications, in carrying out a diagnosis and audit of the Spectrum Assignment  through Objective Selection Process in order to make the necessary recommendations to strengthen management, analysis, administration, planning and assignment of the radioelectric spectrum within the framework of the Integrated Management Model (MIG) of the Ministry of ICTs.</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Ministry of Science, ICT and Future Planning (MSIP), Korea Rep.</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Futher developments to Spectrum Management System for Developing Countries (SMS4DC) software</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23.12.2016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86,000</w:t>
            </w:r>
          </w:p>
        </w:tc>
        <w:tc>
          <w:tcPr>
            <w:tcW w:w="6804" w:type="dxa"/>
            <w:shd w:val="clear" w:color="auto" w:fill="auto"/>
          </w:tcPr>
          <w:p w:rsidR="00530B0D" w:rsidRPr="00E33410" w:rsidRDefault="00530B0D" w:rsidP="00426B81">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upgrade the SMS</w:t>
            </w:r>
            <w:r w:rsidR="00426B81">
              <w:rPr>
                <w:rFonts w:ascii="Calibri" w:hAnsi="Calibri" w:cstheme="minorHAnsi"/>
                <w:sz w:val="18"/>
                <w:szCs w:val="18"/>
                <w:lang w:val="en-US"/>
              </w:rPr>
              <w:t>4</w:t>
            </w:r>
            <w:r w:rsidRPr="00E33410">
              <w:rPr>
                <w:rFonts w:ascii="Calibri" w:hAnsi="Calibri" w:cstheme="minorHAnsi"/>
                <w:sz w:val="18"/>
                <w:szCs w:val="18"/>
                <w:lang w:val="en-US"/>
              </w:rPr>
              <w:t>DC software in order to assist ITU Member States and other entities that are subscribers to the software (in particular in developing countries) in the efficient management of the radio frequency spectrum.</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Ministry of Science, ICT and Future Planning (MSIP), Korea Rep.</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Basic National Spectrum Management System</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23.12.2016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86,000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ITU Member States that do not have certain basic forms of spectrum management.</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Ministry of Science, ICT and Future Planning (MSIP), Korea Rep.</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Development of a toolkit for ICT Innovation policy/governance and ICT Innovation ecosystem – II</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23.12.2016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85,561</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strengthen ITU Member Countries’ capabilities to integrate ICT innovation in their national development agenda, and to help assess and support the development of specific ICT clusters through analyzing specific ICT innovation policy ecosystem, and to enhance the evidence-based Innovation policy toolkit developed for the country review.</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Caribbean Telecommunications Union (CTU)</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Support to the Caribbean Countries through a contribution to upgrading the Caribbean Telecommunications Union’s (CTU) ICT Network Infrastructure</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CA &amp; 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20.12.2016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64,000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establish a secure, uninterruptible and reliable information and technology hetwork which will effectively support the present and medieum term activities of the CTU Secreteriat.</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Ministry of Communications and Information Technology, Egypt</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Arab Regional ICT Center for People with Disabilities</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CA</w:t>
            </w:r>
            <w:r w:rsidRPr="00E33410">
              <w:rPr>
                <w:rFonts w:cstheme="minorHAnsi"/>
                <w:sz w:val="18"/>
                <w:szCs w:val="18"/>
              </w:rPr>
              <w:t xml:space="preserve"> </w:t>
            </w:r>
            <w:r w:rsidRPr="00E33410">
              <w:rPr>
                <w:rFonts w:ascii="Calibri" w:hAnsi="Calibri" w:cstheme="minorHAnsi"/>
                <w:sz w:val="18"/>
                <w:szCs w:val="18"/>
                <w:lang w:val="en-US"/>
              </w:rPr>
              <w:t>&amp; 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27.11.2016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25,000 &amp; USD 125,000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establish an Arab Regional IT Center for Persons with Disabilities (PWDs) to promote ICT Accessibility in the Arab region as well as assist stakeholders in the region to support the inclusion and empowerment of PWDs in the Arab region through the development and provision of affordable and customized accessible ICT tools.</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s-ES_tradnl"/>
              </w:rPr>
              <w:lastRenderedPageBreak/>
              <w:t>ITU – Sanofi Avantis Group</w:t>
            </w:r>
          </w:p>
        </w:tc>
        <w:tc>
          <w:tcPr>
            <w:tcW w:w="2837" w:type="dxa"/>
          </w:tcPr>
          <w:p w:rsidR="00530B0D" w:rsidRPr="00E33410" w:rsidRDefault="00530B0D" w:rsidP="00530B0D">
            <w:pPr>
              <w:spacing w:beforeLines="30" w:before="72" w:afterLines="30" w:after="72"/>
              <w:ind w:left="38"/>
              <w:rPr>
                <w:rFonts w:cstheme="minorHAnsi"/>
                <w:sz w:val="18"/>
                <w:szCs w:val="18"/>
                <w:lang w:val="en-US"/>
              </w:rPr>
            </w:pPr>
            <w:r w:rsidRPr="00E33410">
              <w:rPr>
                <w:rFonts w:cstheme="minorHAnsi"/>
                <w:sz w:val="18"/>
                <w:szCs w:val="18"/>
              </w:rPr>
              <w:t>ITU-WHO Joint Programme for the development and deployment of mobile health services and applications for non-communicable diseases</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cstheme="minorHAnsi"/>
                <w:color w:val="000000"/>
                <w:sz w:val="18"/>
                <w:szCs w:val="18"/>
                <w:lang w:val="es-ES_tradnl"/>
              </w:rPr>
              <w:t>LoA</w:t>
            </w:r>
          </w:p>
        </w:tc>
        <w:tc>
          <w:tcPr>
            <w:tcW w:w="1136"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color w:val="000000"/>
                <w:sz w:val="18"/>
                <w:szCs w:val="18"/>
                <w:lang w:val="es-ES_tradnl"/>
              </w:rPr>
              <w:t>07.09.2016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cstheme="minorHAnsi"/>
                <w:color w:val="000000"/>
                <w:sz w:val="18"/>
                <w:szCs w:val="18"/>
                <w:lang w:val="es-ES_tradnl"/>
              </w:rPr>
              <w:t>CHF 180,000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cstheme="minorHAnsi"/>
                <w:color w:val="000000"/>
                <w:sz w:val="18"/>
                <w:szCs w:val="18"/>
              </w:rPr>
              <w:t>To support the ITU-WHO Joint Programme for the development and deployment of mobile health services and applications for non-communicable diseases.</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s-ES"/>
              </w:rPr>
            </w:pPr>
            <w:r w:rsidRPr="00E33410">
              <w:rPr>
                <w:rFonts w:cstheme="minorHAnsi"/>
                <w:sz w:val="18"/>
                <w:szCs w:val="18"/>
                <w:lang w:val="es-ES"/>
              </w:rPr>
              <w:t>ITU - Ministerio de Tecnologías de la Información y las Comunicaciones, Colombia</w:t>
            </w:r>
          </w:p>
        </w:tc>
        <w:tc>
          <w:tcPr>
            <w:tcW w:w="2837" w:type="dxa"/>
          </w:tcPr>
          <w:p w:rsidR="00530B0D" w:rsidRPr="00E33410" w:rsidRDefault="00530B0D" w:rsidP="00530B0D">
            <w:pPr>
              <w:spacing w:beforeLines="30" w:before="72" w:afterLines="30" w:after="72"/>
              <w:ind w:left="38" w:right="33"/>
              <w:rPr>
                <w:rFonts w:cstheme="minorHAnsi"/>
                <w:sz w:val="18"/>
                <w:szCs w:val="18"/>
                <w:lang w:val="en-US"/>
              </w:rPr>
            </w:pPr>
            <w:r w:rsidRPr="00E33410">
              <w:rPr>
                <w:rFonts w:cstheme="minorHAnsi"/>
                <w:sz w:val="18"/>
                <w:szCs w:val="18"/>
                <w:lang w:val="en-US"/>
              </w:rPr>
              <w:t>Advise and support the Ministry of ICTs in the development of technical policies on the provision of audio broadcasting</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s-ES"/>
              </w:rPr>
              <w:t>Project document</w:t>
            </w:r>
          </w:p>
        </w:tc>
        <w:tc>
          <w:tcPr>
            <w:tcW w:w="1136"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s-ES"/>
              </w:rPr>
              <w:t>18.07.2016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s-ES"/>
              </w:rPr>
              <w:t>USD 809,856</w:t>
            </w:r>
          </w:p>
        </w:tc>
        <w:tc>
          <w:tcPr>
            <w:tcW w:w="6804" w:type="dxa"/>
            <w:shd w:val="clear" w:color="auto" w:fill="auto"/>
          </w:tcPr>
          <w:p w:rsidR="00530B0D" w:rsidRPr="00E33410" w:rsidRDefault="00530B0D" w:rsidP="00530B0D">
            <w:pPr>
              <w:spacing w:beforeLines="30" w:before="72" w:after="72"/>
              <w:ind w:right="33"/>
              <w:rPr>
                <w:rFonts w:ascii="Calibri" w:eastAsiaTheme="minorEastAsia" w:hAnsi="Calibri"/>
                <w:bCs/>
                <w:color w:val="1F497D"/>
                <w:sz w:val="22"/>
                <w:szCs w:val="22"/>
              </w:rPr>
            </w:pPr>
            <w:r w:rsidRPr="00E33410">
              <w:rPr>
                <w:rFonts w:ascii="Calibri" w:hAnsi="Calibri" w:cstheme="minorHAnsi"/>
                <w:sz w:val="18"/>
                <w:szCs w:val="18"/>
                <w:lang w:val="en-US"/>
              </w:rPr>
              <w:t>To bring up to date AM/FM audio broadcast in the Republic of Colombia.</w:t>
            </w:r>
          </w:p>
          <w:p w:rsidR="00530B0D" w:rsidRPr="00E33410" w:rsidRDefault="00530B0D" w:rsidP="00530B0D">
            <w:pPr>
              <w:spacing w:beforeLines="30" w:before="72" w:after="72"/>
              <w:ind w:right="33"/>
              <w:rPr>
                <w:rFonts w:ascii="Calibri" w:hAnsi="Calibri" w:cstheme="minorHAnsi"/>
                <w:sz w:val="18"/>
                <w:szCs w:val="18"/>
                <w:lang w:val="en-US"/>
              </w:rPr>
            </w:pP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w:t>
            </w:r>
          </w:p>
        </w:tc>
        <w:tc>
          <w:tcPr>
            <w:tcW w:w="2837" w:type="dxa"/>
          </w:tcPr>
          <w:p w:rsidR="00530B0D" w:rsidRPr="00E33410" w:rsidRDefault="00530B0D" w:rsidP="00530B0D">
            <w:pPr>
              <w:spacing w:beforeLines="30" w:before="72" w:afterLines="30" w:after="72"/>
              <w:ind w:left="38" w:right="33"/>
              <w:rPr>
                <w:rFonts w:cstheme="minorHAnsi"/>
                <w:sz w:val="18"/>
                <w:szCs w:val="18"/>
                <w:lang w:val="en-US"/>
              </w:rPr>
            </w:pPr>
            <w:r w:rsidRPr="00E33410">
              <w:rPr>
                <w:rFonts w:cstheme="minorHAnsi"/>
                <w:sz w:val="18"/>
                <w:szCs w:val="18"/>
                <w:lang w:val="en-US"/>
              </w:rPr>
              <w:t>Big data for Measuring the Information Society</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6"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09.06.2016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138,184</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 xml:space="preserve">To demonstrate how big data can be used for ICT measurement. </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w:t>
            </w:r>
          </w:p>
        </w:tc>
        <w:tc>
          <w:tcPr>
            <w:tcW w:w="2837" w:type="dxa"/>
          </w:tcPr>
          <w:p w:rsidR="00530B0D" w:rsidRPr="00E33410" w:rsidRDefault="00530B0D" w:rsidP="00530B0D">
            <w:pPr>
              <w:spacing w:beforeLines="30" w:before="72" w:afterLines="30" w:after="72"/>
              <w:ind w:left="38" w:right="33"/>
              <w:rPr>
                <w:rFonts w:cstheme="minorHAnsi"/>
                <w:sz w:val="18"/>
                <w:szCs w:val="18"/>
                <w:lang w:val="en-US"/>
              </w:rPr>
            </w:pPr>
            <w:r w:rsidRPr="00E33410">
              <w:rPr>
                <w:rFonts w:cstheme="minorHAnsi"/>
                <w:sz w:val="18"/>
                <w:szCs w:val="18"/>
                <w:lang w:val="en-US"/>
              </w:rPr>
              <w:t>ICT-Eye: keeping an eye on ICT data</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Project document</w:t>
            </w:r>
          </w:p>
        </w:tc>
        <w:tc>
          <w:tcPr>
            <w:tcW w:w="1136"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02.06.2016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600,000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provide the BDT with means to collect, manage, validate and disseminate ICT data through the development of a modern and flexible platform which will integrate (or replace) existing ITU services as well as 3</w:t>
            </w:r>
            <w:r w:rsidRPr="00E33410">
              <w:rPr>
                <w:rFonts w:ascii="Calibri" w:hAnsi="Calibri" w:cstheme="minorHAnsi"/>
                <w:sz w:val="18"/>
                <w:szCs w:val="18"/>
                <w:vertAlign w:val="superscript"/>
                <w:lang w:val="en-US"/>
              </w:rPr>
              <w:t>rd</w:t>
            </w:r>
            <w:r w:rsidRPr="00E33410">
              <w:rPr>
                <w:rFonts w:ascii="Calibri" w:hAnsi="Calibri" w:cstheme="minorHAnsi"/>
                <w:sz w:val="18"/>
                <w:szCs w:val="18"/>
                <w:lang w:val="en-US"/>
              </w:rPr>
              <w:t xml:space="preserve"> party services.</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ITU – Ministry of Communications and Information Technology, Egypt</w:t>
            </w:r>
          </w:p>
        </w:tc>
        <w:tc>
          <w:tcPr>
            <w:tcW w:w="2837" w:type="dxa"/>
          </w:tcPr>
          <w:p w:rsidR="00530B0D" w:rsidRPr="00E33410" w:rsidRDefault="00530B0D" w:rsidP="00530B0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Smart Groundwater Management</w:t>
            </w:r>
          </w:p>
        </w:tc>
        <w:tc>
          <w:tcPr>
            <w:tcW w:w="1420" w:type="dxa"/>
          </w:tcPr>
          <w:p w:rsidR="00530B0D" w:rsidRPr="00E33410" w:rsidRDefault="00530B0D" w:rsidP="00530B0D">
            <w:pPr>
              <w:spacing w:beforeLines="30" w:before="72" w:afterLines="30" w:after="72"/>
              <w:ind w:left="38" w:right="37"/>
              <w:rPr>
                <w:rFonts w:ascii="Calibri" w:hAnsi="Calibri" w:cstheme="minorHAnsi"/>
                <w:sz w:val="18"/>
                <w:szCs w:val="18"/>
                <w:lang w:val="en-US"/>
              </w:rPr>
            </w:pPr>
            <w:r w:rsidRPr="00E33410">
              <w:rPr>
                <w:rFonts w:cstheme="minorHAnsi"/>
                <w:sz w:val="18"/>
                <w:szCs w:val="18"/>
              </w:rPr>
              <w:t>CA &amp; 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12.05.2016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26,000 &amp; USD 20,000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 xml:space="preserve">To test a new model to optimize the management/exploitation of the local groundwater aquifers and expand agricultural land. </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ascii="Calibri" w:hAnsi="Calibri" w:cstheme="minorHAnsi"/>
                <w:sz w:val="18"/>
                <w:szCs w:val="18"/>
                <w:lang w:val="en-US"/>
              </w:rPr>
              <w:t>ITU - Office of the National Broadcasting and Telecommunications Commission (NBTC), Thailand</w:t>
            </w:r>
          </w:p>
        </w:tc>
        <w:tc>
          <w:tcPr>
            <w:tcW w:w="2837" w:type="dxa"/>
          </w:tcPr>
          <w:p w:rsidR="00530B0D" w:rsidRPr="00E33410" w:rsidRDefault="00530B0D" w:rsidP="00530B0D">
            <w:pPr>
              <w:spacing w:beforeLines="30" w:before="72" w:afterLines="30" w:after="72"/>
              <w:ind w:left="38" w:right="33"/>
              <w:rPr>
                <w:rFonts w:cstheme="minorHAnsi"/>
                <w:sz w:val="18"/>
                <w:szCs w:val="18"/>
                <w:lang w:val="en-US"/>
              </w:rPr>
            </w:pPr>
            <w:r w:rsidRPr="00E33410">
              <w:rPr>
                <w:rFonts w:cstheme="minorHAnsi"/>
                <w:sz w:val="18"/>
                <w:szCs w:val="18"/>
                <w:lang w:val="en-US"/>
              </w:rPr>
              <w:t>ITU-NTBC Training Programme 2016</w:t>
            </w:r>
          </w:p>
        </w:tc>
        <w:tc>
          <w:tcPr>
            <w:tcW w:w="1420" w:type="dxa"/>
          </w:tcPr>
          <w:p w:rsidR="00530B0D" w:rsidRPr="00E33410" w:rsidRDefault="00530B0D" w:rsidP="00530B0D">
            <w:pPr>
              <w:spacing w:beforeLines="30" w:before="72" w:afterLines="30" w:after="72"/>
              <w:ind w:right="37"/>
              <w:rPr>
                <w:rFonts w:ascii="Calibri" w:hAnsi="Calibri" w:cstheme="minorHAnsi"/>
                <w:sz w:val="18"/>
                <w:szCs w:val="18"/>
                <w:lang w:val="en-US"/>
              </w:rPr>
            </w:pPr>
            <w:r w:rsidRPr="00E33410">
              <w:rPr>
                <w:rFonts w:cstheme="minorHAnsi"/>
                <w:sz w:val="18"/>
                <w:szCs w:val="18"/>
              </w:rPr>
              <w:t>CA &amp; Project Document</w:t>
            </w:r>
          </w:p>
        </w:tc>
        <w:tc>
          <w:tcPr>
            <w:tcW w:w="1136" w:type="dxa"/>
            <w:shd w:val="clear" w:color="auto" w:fill="auto"/>
          </w:tcPr>
          <w:p w:rsidR="00530B0D" w:rsidRPr="00E33410" w:rsidRDefault="00530B0D" w:rsidP="00530B0D">
            <w:pPr>
              <w:spacing w:beforeLines="30" w:before="72" w:afterLines="30" w:after="72"/>
              <w:rPr>
                <w:rFonts w:cstheme="minorHAnsi"/>
                <w:sz w:val="18"/>
                <w:szCs w:val="18"/>
                <w:lang w:val="en-US"/>
              </w:rPr>
            </w:pPr>
            <w:r w:rsidRPr="00E33410">
              <w:rPr>
                <w:rFonts w:cstheme="minorHAnsi"/>
                <w:sz w:val="18"/>
                <w:szCs w:val="18"/>
                <w:lang w:val="en-US"/>
              </w:rPr>
              <w:t>19.04.2016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51,326</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enhance skills of Member States in the areas of Internet of Things and Quadplay costing and pricing.</w:t>
            </w:r>
          </w:p>
        </w:tc>
      </w:tr>
      <w:tr w:rsidR="00530B0D" w:rsidRPr="00E33410" w:rsidTr="0026261B">
        <w:trPr>
          <w:trHeight w:val="576"/>
        </w:trPr>
        <w:tc>
          <w:tcPr>
            <w:tcW w:w="2121"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Ministry of Information and Communication Infrastructure, Gambia</w:t>
            </w:r>
          </w:p>
        </w:tc>
        <w:tc>
          <w:tcPr>
            <w:tcW w:w="2837" w:type="dxa"/>
          </w:tcPr>
          <w:p w:rsidR="00530B0D" w:rsidRPr="00E33410" w:rsidRDefault="00530B0D" w:rsidP="00530B0D">
            <w:pPr>
              <w:spacing w:beforeLines="30" w:before="72" w:afterLines="30" w:after="72"/>
              <w:ind w:left="38" w:right="33"/>
              <w:rPr>
                <w:rFonts w:ascii="Calibri" w:hAnsi="Calibri"/>
                <w:sz w:val="18"/>
                <w:szCs w:val="18"/>
                <w:lang w:val="en-US"/>
              </w:rPr>
            </w:pPr>
            <w:r w:rsidRPr="00E33410">
              <w:rPr>
                <w:rFonts w:ascii="Calibri" w:hAnsi="Calibri"/>
                <w:sz w:val="18"/>
                <w:szCs w:val="18"/>
                <w:lang w:val="en-US"/>
              </w:rPr>
              <w:t>National CIRT Establishment</w:t>
            </w:r>
          </w:p>
        </w:tc>
        <w:tc>
          <w:tcPr>
            <w:tcW w:w="1420" w:type="dxa"/>
          </w:tcPr>
          <w:p w:rsidR="00530B0D" w:rsidRPr="00E33410" w:rsidRDefault="00530B0D" w:rsidP="00530B0D">
            <w:pPr>
              <w:spacing w:beforeLines="30" w:before="72" w:afterLines="30" w:after="72"/>
              <w:ind w:left="38" w:right="37"/>
              <w:rPr>
                <w:rFonts w:cstheme="minorHAnsi"/>
                <w:sz w:val="18"/>
                <w:szCs w:val="18"/>
              </w:rPr>
            </w:pPr>
            <w:r w:rsidRPr="00E33410">
              <w:rPr>
                <w:rFonts w:cstheme="minorHAnsi"/>
                <w:sz w:val="18"/>
                <w:szCs w:val="18"/>
              </w:rPr>
              <w:t>CA &amp; Project Document</w:t>
            </w:r>
          </w:p>
        </w:tc>
        <w:tc>
          <w:tcPr>
            <w:tcW w:w="113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15.02.2016</w:t>
            </w:r>
          </w:p>
        </w:tc>
        <w:tc>
          <w:tcPr>
            <w:tcW w:w="1276" w:type="dxa"/>
            <w:shd w:val="clear" w:color="auto" w:fill="auto"/>
          </w:tcPr>
          <w:p w:rsidR="00530B0D" w:rsidRPr="00E33410" w:rsidRDefault="00530B0D" w:rsidP="00530B0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140,000</w:t>
            </w:r>
          </w:p>
        </w:tc>
        <w:tc>
          <w:tcPr>
            <w:tcW w:w="6804" w:type="dxa"/>
            <w:shd w:val="clear" w:color="auto" w:fill="auto"/>
          </w:tcPr>
          <w:p w:rsidR="00530B0D" w:rsidRPr="00E33410" w:rsidRDefault="00530B0D" w:rsidP="00530B0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the Government of Gambia in establishing and further developing its cybersecurity capabilities, including the establishment of a Computer Incident Response Team with responsibility within the Government sector.</w:t>
            </w:r>
          </w:p>
        </w:tc>
      </w:tr>
    </w:tbl>
    <w:p w:rsidR="00420C1A" w:rsidRPr="00702192" w:rsidRDefault="00420C1A"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261"/>
        <w:gridCol w:w="3119"/>
        <w:gridCol w:w="1417"/>
        <w:gridCol w:w="1418"/>
        <w:gridCol w:w="6379"/>
      </w:tblGrid>
      <w:tr w:rsidR="006D4226" w:rsidRPr="00943E8B" w:rsidTr="005979DA">
        <w:trPr>
          <w:trHeight w:val="288"/>
          <w:tblHeader/>
        </w:trPr>
        <w:tc>
          <w:tcPr>
            <w:tcW w:w="15594" w:type="dxa"/>
            <w:gridSpan w:val="5"/>
            <w:shd w:val="clear" w:color="auto" w:fill="E36C0A" w:themeFill="accent6" w:themeFillShade="BF"/>
          </w:tcPr>
          <w:p w:rsidR="006D4226" w:rsidRPr="00943E8B" w:rsidRDefault="006D4226" w:rsidP="005979DA">
            <w:pPr>
              <w:keepNext/>
              <w:spacing w:beforeLines="30" w:before="72" w:afterLines="30" w:after="72"/>
              <w:rPr>
                <w:rFonts w:cs="Calibri"/>
                <w:b/>
                <w:sz w:val="20"/>
                <w:lang w:val="en-US"/>
              </w:rPr>
            </w:pPr>
            <w:r w:rsidRPr="00943E8B">
              <w:rPr>
                <w:rFonts w:cs="Calibri"/>
                <w:b/>
                <w:color w:val="FFFFFF" w:themeColor="background1"/>
                <w:sz w:val="20"/>
                <w:lang w:val="en-US"/>
              </w:rPr>
              <w:lastRenderedPageBreak/>
              <w:t>Agreements and Projects without cash contribution</w:t>
            </w:r>
          </w:p>
        </w:tc>
      </w:tr>
      <w:tr w:rsidR="00420C1A" w:rsidRPr="00E33410" w:rsidTr="005979DA">
        <w:trPr>
          <w:trHeight w:val="292"/>
          <w:tblHeader/>
        </w:trPr>
        <w:tc>
          <w:tcPr>
            <w:tcW w:w="3261" w:type="dxa"/>
            <w:vMerge w:val="restart"/>
            <w:shd w:val="clear" w:color="auto" w:fill="FBD4B4" w:themeFill="accent6" w:themeFillTint="66"/>
            <w:hideMark/>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Signatories</w:t>
            </w:r>
          </w:p>
        </w:tc>
        <w:tc>
          <w:tcPr>
            <w:tcW w:w="3119" w:type="dxa"/>
            <w:vMerge w:val="restart"/>
            <w:shd w:val="clear" w:color="auto" w:fill="FBD4B4" w:themeFill="accent6" w:themeFillTint="66"/>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Document Title</w:t>
            </w:r>
          </w:p>
        </w:tc>
        <w:tc>
          <w:tcPr>
            <w:tcW w:w="1417" w:type="dxa"/>
            <w:vMerge w:val="restart"/>
            <w:shd w:val="clear" w:color="auto" w:fill="FBD4B4" w:themeFill="accent6" w:themeFillTint="66"/>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Type of Partnership</w:t>
            </w:r>
          </w:p>
        </w:tc>
        <w:tc>
          <w:tcPr>
            <w:tcW w:w="1418" w:type="dxa"/>
            <w:vMerge w:val="restart"/>
            <w:shd w:val="clear" w:color="auto" w:fill="FBD4B4" w:themeFill="accent6" w:themeFillTint="66"/>
            <w:hideMark/>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Entry into Force</w:t>
            </w:r>
          </w:p>
        </w:tc>
        <w:tc>
          <w:tcPr>
            <w:tcW w:w="6379" w:type="dxa"/>
            <w:vMerge w:val="restart"/>
            <w:shd w:val="clear" w:color="auto" w:fill="FBD4B4" w:themeFill="accent6" w:themeFillTint="66"/>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Objective</w:t>
            </w:r>
          </w:p>
        </w:tc>
      </w:tr>
      <w:tr w:rsidR="00420C1A" w:rsidRPr="00E33410" w:rsidTr="0026261B">
        <w:trPr>
          <w:trHeight w:val="364"/>
        </w:trPr>
        <w:tc>
          <w:tcPr>
            <w:tcW w:w="3261"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c>
          <w:tcPr>
            <w:tcW w:w="3119"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c>
          <w:tcPr>
            <w:tcW w:w="1417"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c>
          <w:tcPr>
            <w:tcW w:w="1418"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c>
          <w:tcPr>
            <w:tcW w:w="6379"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ITU – Alliance for Financial Inclusion (AFI)</w:t>
            </w:r>
          </w:p>
        </w:tc>
        <w:tc>
          <w:tcPr>
            <w:tcW w:w="3119" w:type="dxa"/>
          </w:tcPr>
          <w:p w:rsidR="00420C1A" w:rsidRPr="00E33410" w:rsidRDefault="00420C1A" w:rsidP="009A2C8B">
            <w:pPr>
              <w:spacing w:beforeLines="30" w:before="72" w:afterLines="30" w:after="72"/>
              <w:ind w:left="38"/>
              <w:rPr>
                <w:rFonts w:cstheme="minorHAnsi"/>
                <w:sz w:val="18"/>
                <w:szCs w:val="18"/>
                <w:lang w:val="en-US"/>
              </w:rPr>
            </w:pPr>
            <w:r w:rsidRPr="00E33410">
              <w:rPr>
                <w:rFonts w:cstheme="minorHAnsi"/>
                <w:sz w:val="18"/>
                <w:szCs w:val="18"/>
                <w:lang w:val="en-US"/>
              </w:rPr>
              <w:t>Promoting and enabling digital financial services that may effectively contribute to the achievement of effective financial inclusion</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Collaboration Agreement</w:t>
            </w:r>
          </w:p>
        </w:tc>
        <w:tc>
          <w:tcPr>
            <w:tcW w:w="1418"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06.09.2016</w:t>
            </w:r>
          </w:p>
        </w:tc>
        <w:tc>
          <w:tcPr>
            <w:tcW w:w="6379" w:type="dxa"/>
            <w:shd w:val="clear" w:color="auto" w:fill="auto"/>
          </w:tcPr>
          <w:p w:rsidR="00420C1A" w:rsidRPr="00E33410" w:rsidRDefault="00420C1A" w:rsidP="009A2C8B">
            <w:pPr>
              <w:spacing w:beforeLines="30" w:before="72" w:afterLines="30" w:after="72"/>
              <w:ind w:right="33"/>
              <w:rPr>
                <w:rFonts w:cstheme="minorHAnsi"/>
                <w:sz w:val="18"/>
                <w:szCs w:val="18"/>
                <w:lang w:val="en-US"/>
              </w:rPr>
            </w:pPr>
            <w:r w:rsidRPr="00E33410">
              <w:rPr>
                <w:rFonts w:cstheme="minorHAnsi"/>
                <w:sz w:val="18"/>
                <w:szCs w:val="18"/>
                <w:lang w:val="en-US"/>
              </w:rPr>
              <w:t>To promote and enable digital financial services that may effectively contribute to the achievement of effective financial inclusion.</w:t>
            </w: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ITU - European Union Intellectual Property Office (EUIPO)</w:t>
            </w:r>
          </w:p>
        </w:tc>
        <w:tc>
          <w:tcPr>
            <w:tcW w:w="3119" w:type="dxa"/>
          </w:tcPr>
          <w:p w:rsidR="00420C1A" w:rsidRPr="00E33410" w:rsidRDefault="00420C1A" w:rsidP="009A2C8B">
            <w:pPr>
              <w:spacing w:beforeLines="30" w:before="72" w:afterLines="30" w:after="72"/>
              <w:ind w:left="38"/>
              <w:rPr>
                <w:rFonts w:cstheme="minorHAnsi"/>
                <w:sz w:val="18"/>
                <w:szCs w:val="18"/>
                <w:lang w:val="en-US"/>
              </w:rPr>
            </w:pPr>
            <w:r w:rsidRPr="00E33410">
              <w:rPr>
                <w:rFonts w:cstheme="minorHAnsi"/>
                <w:sz w:val="18"/>
                <w:szCs w:val="18"/>
                <w:lang w:val="en-US"/>
              </w:rPr>
              <w:t>The economic cost of intellectual property right (IPR) infringements in ICT devices - Study</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Copublishing Agreement</w:t>
            </w:r>
          </w:p>
        </w:tc>
        <w:tc>
          <w:tcPr>
            <w:tcW w:w="1418"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05.09.2016</w:t>
            </w:r>
          </w:p>
        </w:tc>
        <w:tc>
          <w:tcPr>
            <w:tcW w:w="6379" w:type="dxa"/>
            <w:shd w:val="clear" w:color="auto" w:fill="auto"/>
          </w:tcPr>
          <w:p w:rsidR="00420C1A" w:rsidRPr="00E33410" w:rsidRDefault="00420C1A" w:rsidP="009A2C8B">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collaborate towards the publication of a study (in English) tentatively entitled “The economic cost of intellectual property right (IPR) infringements in ICT devices.</w:t>
            </w: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ITU – Telecommunication Regulatory Authority (TRA), United Arab Emirates – Mohamed Bin Rashid Smart Learning Program (MBRSLP)</w:t>
            </w:r>
          </w:p>
        </w:tc>
        <w:tc>
          <w:tcPr>
            <w:tcW w:w="3119" w:type="dxa"/>
          </w:tcPr>
          <w:p w:rsidR="00420C1A" w:rsidRPr="00E33410" w:rsidRDefault="00420C1A" w:rsidP="009A2C8B">
            <w:pPr>
              <w:spacing w:beforeLines="30" w:before="72" w:afterLines="30" w:after="72"/>
              <w:ind w:left="38" w:right="33"/>
              <w:rPr>
                <w:rFonts w:cstheme="minorHAnsi"/>
                <w:sz w:val="18"/>
                <w:szCs w:val="18"/>
                <w:lang w:val="en-US"/>
              </w:rPr>
            </w:pPr>
            <w:r w:rsidRPr="00E33410">
              <w:rPr>
                <w:rFonts w:cstheme="minorHAnsi"/>
                <w:sz w:val="18"/>
                <w:szCs w:val="18"/>
                <w:lang w:val="en-US"/>
              </w:rPr>
              <w:t>Smart Learning</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Agreement</w:t>
            </w:r>
          </w:p>
        </w:tc>
        <w:tc>
          <w:tcPr>
            <w:tcW w:w="1418"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19.05.2016</w:t>
            </w:r>
          </w:p>
        </w:tc>
        <w:tc>
          <w:tcPr>
            <w:tcW w:w="6379" w:type="dxa"/>
            <w:shd w:val="clear" w:color="auto" w:fill="auto"/>
          </w:tcPr>
          <w:p w:rsidR="00420C1A" w:rsidRPr="00E33410" w:rsidRDefault="00420C1A" w:rsidP="009A2C8B">
            <w:pPr>
              <w:spacing w:beforeLines="30" w:before="72" w:afterLines="30" w:after="72"/>
              <w:ind w:right="33"/>
              <w:rPr>
                <w:rFonts w:cstheme="minorHAnsi"/>
                <w:sz w:val="18"/>
                <w:szCs w:val="18"/>
                <w:lang w:val="en-US"/>
              </w:rPr>
            </w:pPr>
            <w:r w:rsidRPr="00E33410">
              <w:rPr>
                <w:rFonts w:cstheme="minorHAnsi"/>
                <w:sz w:val="18"/>
                <w:szCs w:val="18"/>
                <w:lang w:val="en-US"/>
              </w:rPr>
              <w:t>To organize four workshops on Smart Learning, scheduling to take place in United Arab Emirates during 2016 and 2017, for the purpose of assisting and advising countries in formulating national strategies and policies in the area of Smart Learning.</w:t>
            </w: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ITU -  African Advanced Level Telecommunications Institute (AFRALTI)</w:t>
            </w:r>
          </w:p>
        </w:tc>
        <w:tc>
          <w:tcPr>
            <w:tcW w:w="3119" w:type="dxa"/>
          </w:tcPr>
          <w:p w:rsidR="00420C1A" w:rsidRPr="00E33410" w:rsidRDefault="00420C1A" w:rsidP="009A2C8B">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Delivery of the Spectrum Management Training Program (SMTP)</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CA &amp; Project document</w:t>
            </w:r>
          </w:p>
        </w:tc>
        <w:tc>
          <w:tcPr>
            <w:tcW w:w="1418"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18.04.2016</w:t>
            </w:r>
          </w:p>
        </w:tc>
        <w:tc>
          <w:tcPr>
            <w:tcW w:w="6379" w:type="dxa"/>
            <w:shd w:val="clear" w:color="auto" w:fill="auto"/>
          </w:tcPr>
          <w:p w:rsidR="00420C1A" w:rsidRPr="00E33410" w:rsidRDefault="00420C1A" w:rsidP="009A2C8B">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 xml:space="preserve">To develop the human capacity of professional and managerial staff in spectrum management within the ICT stakeholder community by improving their skills and competencies required to manage the radio spectrum. </w:t>
            </w: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Food and Agriculture Organization of the United Nations (FAO)</w:t>
            </w:r>
          </w:p>
        </w:tc>
        <w:tc>
          <w:tcPr>
            <w:tcW w:w="3119" w:type="dxa"/>
          </w:tcPr>
          <w:p w:rsidR="00420C1A" w:rsidRPr="00E33410" w:rsidRDefault="00420C1A" w:rsidP="009A2C8B">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E-Agriculture Strategy Guide</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Copublishing Agreement</w:t>
            </w:r>
          </w:p>
        </w:tc>
        <w:tc>
          <w:tcPr>
            <w:tcW w:w="1418"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15.02.2016</w:t>
            </w:r>
          </w:p>
        </w:tc>
        <w:tc>
          <w:tcPr>
            <w:tcW w:w="6379" w:type="dxa"/>
            <w:shd w:val="clear" w:color="auto" w:fill="auto"/>
          </w:tcPr>
          <w:p w:rsidR="00420C1A" w:rsidRPr="00E33410" w:rsidRDefault="00420C1A" w:rsidP="009A2C8B">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jointly create and copublish an English language edition of a collaborative work provisionally entitled: E-agriculture Strategy Guide – Executive Summary.</w:t>
            </w: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ITU – Centre for Learning, Telkom SA SOC Ltd, South Africa</w:t>
            </w:r>
          </w:p>
        </w:tc>
        <w:tc>
          <w:tcPr>
            <w:tcW w:w="3119" w:type="dxa"/>
          </w:tcPr>
          <w:p w:rsidR="00420C1A" w:rsidRPr="00E33410" w:rsidRDefault="00420C1A" w:rsidP="009A2C8B">
            <w:pPr>
              <w:spacing w:beforeLines="30" w:before="72" w:after="72"/>
              <w:ind w:right="33"/>
              <w:rPr>
                <w:rFonts w:cstheme="minorHAnsi"/>
                <w:sz w:val="18"/>
                <w:szCs w:val="18"/>
                <w:lang w:val="en-US"/>
              </w:rPr>
            </w:pPr>
            <w:r w:rsidRPr="00E33410">
              <w:rPr>
                <w:rFonts w:cstheme="minorHAnsi"/>
                <w:sz w:val="18"/>
                <w:szCs w:val="18"/>
              </w:rPr>
              <w:t>Joint Capacity-Building Activities under the ITU Academy’s Centres of Excellence</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rPr>
              <w:t>CA</w:t>
            </w:r>
          </w:p>
        </w:tc>
        <w:tc>
          <w:tcPr>
            <w:tcW w:w="1418"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ascii="Calibri" w:hAnsi="Calibri" w:cstheme="minorHAnsi"/>
                <w:sz w:val="18"/>
                <w:szCs w:val="18"/>
                <w:lang w:val="en-US"/>
              </w:rPr>
              <w:t>18.01.2016</w:t>
            </w:r>
          </w:p>
        </w:tc>
        <w:tc>
          <w:tcPr>
            <w:tcW w:w="6379" w:type="dxa"/>
            <w:shd w:val="clear" w:color="auto" w:fill="auto"/>
          </w:tcPr>
          <w:p w:rsidR="00420C1A" w:rsidRPr="00E33410" w:rsidRDefault="00420C1A" w:rsidP="009A2C8B">
            <w:pPr>
              <w:spacing w:beforeLines="30" w:before="72" w:afterLines="30" w:after="72"/>
              <w:ind w:right="33"/>
              <w:rPr>
                <w:rFonts w:cstheme="minorHAnsi"/>
                <w:sz w:val="18"/>
                <w:szCs w:val="18"/>
                <w:lang w:val="en-US"/>
              </w:rPr>
            </w:pPr>
            <w:r w:rsidRPr="00E33410">
              <w:rPr>
                <w:rFonts w:cstheme="minorHAnsi"/>
                <w:sz w:val="18"/>
                <w:szCs w:val="18"/>
              </w:rPr>
              <w:t>To implement human and institutional capacity-building and training activities within the Region in the following priority areas:ICT Applications and Services, all of the foregoing under the framework of the ITU Academy’s CoEs network.</w:t>
            </w:r>
          </w:p>
        </w:tc>
      </w:tr>
      <w:tr w:rsidR="00420C1A" w:rsidRPr="00E33410" w:rsidTr="0026261B">
        <w:trPr>
          <w:trHeight w:val="576"/>
        </w:trPr>
        <w:tc>
          <w:tcPr>
            <w:tcW w:w="3261"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Electronic Transactions Association</w:t>
            </w:r>
          </w:p>
        </w:tc>
        <w:tc>
          <w:tcPr>
            <w:tcW w:w="3119" w:type="dxa"/>
          </w:tcPr>
          <w:p w:rsidR="00420C1A" w:rsidRPr="00E33410" w:rsidRDefault="00420C1A" w:rsidP="009A2C8B">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Co-Publishing Agreement - Deployment of mobile and electronic financial services and payments</w:t>
            </w:r>
          </w:p>
        </w:tc>
        <w:tc>
          <w:tcPr>
            <w:tcW w:w="1417" w:type="dxa"/>
          </w:tcPr>
          <w:p w:rsidR="00420C1A" w:rsidRPr="00E33410" w:rsidRDefault="00420C1A" w:rsidP="009A2C8B">
            <w:pPr>
              <w:spacing w:beforeLines="30" w:before="72" w:afterLines="30" w:after="72"/>
              <w:ind w:left="38" w:right="37"/>
              <w:rPr>
                <w:rFonts w:ascii="Calibri" w:hAnsi="Calibri" w:cstheme="minorHAnsi"/>
                <w:sz w:val="18"/>
                <w:szCs w:val="18"/>
                <w:lang w:val="en-US"/>
              </w:rPr>
            </w:pPr>
            <w:r w:rsidRPr="00E33410">
              <w:rPr>
                <w:rFonts w:ascii="Calibri" w:hAnsi="Calibri" w:cstheme="minorHAnsi"/>
                <w:sz w:val="18"/>
                <w:szCs w:val="18"/>
                <w:lang w:val="en-US"/>
              </w:rPr>
              <w:t>Co-publishing Agreement</w:t>
            </w:r>
          </w:p>
        </w:tc>
        <w:tc>
          <w:tcPr>
            <w:tcW w:w="1418"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13.01.2016</w:t>
            </w:r>
          </w:p>
        </w:tc>
        <w:tc>
          <w:tcPr>
            <w:tcW w:w="6379" w:type="dxa"/>
            <w:shd w:val="clear" w:color="auto" w:fill="auto"/>
          </w:tcPr>
          <w:p w:rsidR="00420C1A" w:rsidRPr="00E33410" w:rsidRDefault="00420C1A" w:rsidP="009A2C8B">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co-develop and conduct joint research on best practices from both the telecommunications and financial regulatory areas to advance the deployment of mobile and electronic financial services and payments.</w:t>
            </w:r>
          </w:p>
        </w:tc>
      </w:tr>
    </w:tbl>
    <w:p w:rsidR="00420C1A" w:rsidRPr="00702192" w:rsidRDefault="00420C1A"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4112"/>
        <w:gridCol w:w="8221"/>
        <w:gridCol w:w="1701"/>
        <w:gridCol w:w="1560"/>
      </w:tblGrid>
      <w:tr w:rsidR="006D4226" w:rsidRPr="00943E8B" w:rsidTr="005979DA">
        <w:trPr>
          <w:trHeight w:val="288"/>
          <w:tblHeader/>
        </w:trPr>
        <w:tc>
          <w:tcPr>
            <w:tcW w:w="15594" w:type="dxa"/>
            <w:gridSpan w:val="4"/>
            <w:shd w:val="clear" w:color="auto" w:fill="E36C0A" w:themeFill="accent6" w:themeFillShade="BF"/>
          </w:tcPr>
          <w:p w:rsidR="006D4226" w:rsidRPr="00943E8B" w:rsidRDefault="006D4226" w:rsidP="005979DA">
            <w:pPr>
              <w:keepNext/>
              <w:spacing w:beforeLines="30" w:before="72" w:afterLines="30" w:after="72"/>
              <w:rPr>
                <w:rFonts w:cs="Calibri"/>
                <w:b/>
                <w:sz w:val="20"/>
                <w:lang w:val="en-US"/>
              </w:rPr>
            </w:pPr>
            <w:r w:rsidRPr="00943E8B">
              <w:rPr>
                <w:rFonts w:cs="Calibri"/>
                <w:b/>
                <w:color w:val="FFFFFF" w:themeColor="background1"/>
                <w:sz w:val="20"/>
                <w:lang w:val="en-US"/>
              </w:rPr>
              <w:t>Sponsorship Agreement</w:t>
            </w:r>
            <w:r w:rsidR="0099007C" w:rsidRPr="00943E8B">
              <w:rPr>
                <w:rFonts w:cs="Calibri"/>
                <w:b/>
                <w:color w:val="FFFFFF" w:themeColor="background1"/>
                <w:sz w:val="20"/>
                <w:lang w:val="en-US"/>
              </w:rPr>
              <w:t>s</w:t>
            </w:r>
            <w:r w:rsidRPr="00943E8B">
              <w:rPr>
                <w:rFonts w:cs="Calibri"/>
                <w:b/>
                <w:color w:val="FFFFFF" w:themeColor="background1"/>
                <w:sz w:val="20"/>
                <w:lang w:val="en-US"/>
              </w:rPr>
              <w:t xml:space="preserve"> </w:t>
            </w:r>
          </w:p>
        </w:tc>
      </w:tr>
      <w:tr w:rsidR="00420C1A" w:rsidRPr="00E33410" w:rsidTr="005979DA">
        <w:trPr>
          <w:trHeight w:val="292"/>
          <w:tblHeader/>
        </w:trPr>
        <w:tc>
          <w:tcPr>
            <w:tcW w:w="4112" w:type="dxa"/>
            <w:vMerge w:val="restart"/>
            <w:shd w:val="clear" w:color="auto" w:fill="FBD4B4" w:themeFill="accent6" w:themeFillTint="66"/>
            <w:hideMark/>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Signatories</w:t>
            </w:r>
          </w:p>
        </w:tc>
        <w:tc>
          <w:tcPr>
            <w:tcW w:w="8221" w:type="dxa"/>
            <w:vMerge w:val="restart"/>
            <w:shd w:val="clear" w:color="auto" w:fill="FBD4B4" w:themeFill="accent6" w:themeFillTint="66"/>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Document Title</w:t>
            </w:r>
          </w:p>
        </w:tc>
        <w:tc>
          <w:tcPr>
            <w:tcW w:w="1701" w:type="dxa"/>
            <w:vMerge w:val="restart"/>
            <w:shd w:val="clear" w:color="auto" w:fill="FBD4B4" w:themeFill="accent6" w:themeFillTint="66"/>
            <w:hideMark/>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Entry into Force</w:t>
            </w:r>
          </w:p>
        </w:tc>
        <w:tc>
          <w:tcPr>
            <w:tcW w:w="1560" w:type="dxa"/>
            <w:vMerge w:val="restart"/>
            <w:shd w:val="clear" w:color="auto" w:fill="FBD4B4" w:themeFill="accent6" w:themeFillTint="66"/>
          </w:tcPr>
          <w:p w:rsidR="00420C1A" w:rsidRPr="00E33410" w:rsidRDefault="00420C1A" w:rsidP="005979DA">
            <w:pPr>
              <w:keepNext/>
              <w:spacing w:beforeLines="30" w:before="72" w:afterLines="30" w:after="72"/>
              <w:rPr>
                <w:rFonts w:cs="Calibri"/>
                <w:b/>
                <w:bCs/>
                <w:sz w:val="18"/>
                <w:szCs w:val="18"/>
                <w:lang w:val="en-US"/>
              </w:rPr>
            </w:pPr>
            <w:r w:rsidRPr="00E33410">
              <w:rPr>
                <w:rFonts w:cs="Calibri"/>
                <w:b/>
                <w:sz w:val="18"/>
                <w:szCs w:val="18"/>
                <w:lang w:val="en-US"/>
              </w:rPr>
              <w:t>Amount</w:t>
            </w:r>
          </w:p>
        </w:tc>
      </w:tr>
      <w:tr w:rsidR="00420C1A" w:rsidRPr="00E33410" w:rsidTr="00C26FC9">
        <w:trPr>
          <w:trHeight w:val="364"/>
        </w:trPr>
        <w:tc>
          <w:tcPr>
            <w:tcW w:w="4112"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c>
          <w:tcPr>
            <w:tcW w:w="8221"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c>
          <w:tcPr>
            <w:tcW w:w="1701" w:type="dxa"/>
            <w:vMerge/>
            <w:shd w:val="clear" w:color="auto" w:fill="FBD4B4" w:themeFill="accent6" w:themeFillTint="66"/>
          </w:tcPr>
          <w:p w:rsidR="00420C1A" w:rsidRPr="00E33410" w:rsidRDefault="00420C1A" w:rsidP="00AD3481">
            <w:pPr>
              <w:spacing w:beforeLines="30" w:before="72" w:afterLines="30" w:after="72"/>
              <w:rPr>
                <w:rFonts w:cs="Calibri"/>
                <w:b/>
                <w:bCs/>
                <w:sz w:val="18"/>
                <w:szCs w:val="18"/>
                <w:lang w:val="en-US"/>
              </w:rPr>
            </w:pPr>
          </w:p>
        </w:tc>
        <w:tc>
          <w:tcPr>
            <w:tcW w:w="1560" w:type="dxa"/>
            <w:vMerge/>
            <w:shd w:val="clear" w:color="auto" w:fill="C6D9F1" w:themeFill="text2" w:themeFillTint="33"/>
          </w:tcPr>
          <w:p w:rsidR="00420C1A" w:rsidRPr="00E33410" w:rsidRDefault="00420C1A" w:rsidP="00AD3481">
            <w:pPr>
              <w:spacing w:beforeLines="30" w:before="72" w:afterLines="30" w:after="72"/>
              <w:rPr>
                <w:rFonts w:cs="Calibri"/>
                <w:b/>
                <w:bCs/>
                <w:sz w:val="18"/>
                <w:szCs w:val="18"/>
                <w:lang w:val="en-US"/>
              </w:rPr>
            </w:pPr>
          </w:p>
        </w:tc>
      </w:tr>
      <w:tr w:rsidR="00420C1A" w:rsidRPr="00E33410" w:rsidTr="00C26FC9">
        <w:trPr>
          <w:trHeight w:val="576"/>
        </w:trPr>
        <w:tc>
          <w:tcPr>
            <w:tcW w:w="4112" w:type="dxa"/>
            <w:shd w:val="clear" w:color="auto" w:fill="auto"/>
          </w:tcPr>
          <w:p w:rsidR="00420C1A" w:rsidRPr="00E33410" w:rsidRDefault="00420C1A" w:rsidP="00C26FC9">
            <w:pPr>
              <w:spacing w:beforeLines="30" w:before="72" w:afterLines="30" w:after="72"/>
              <w:rPr>
                <w:rFonts w:cstheme="minorHAnsi"/>
                <w:sz w:val="18"/>
                <w:szCs w:val="18"/>
                <w:lang w:val="en-US"/>
              </w:rPr>
            </w:pPr>
            <w:r w:rsidRPr="00E33410">
              <w:rPr>
                <w:rFonts w:cstheme="minorHAnsi"/>
                <w:sz w:val="18"/>
                <w:szCs w:val="18"/>
                <w:lang w:val="en-US"/>
              </w:rPr>
              <w:t>ITU – Ministry of Internal Affairs and Communications (MIC), Japan</w:t>
            </w:r>
          </w:p>
        </w:tc>
        <w:tc>
          <w:tcPr>
            <w:tcW w:w="8221" w:type="dxa"/>
          </w:tcPr>
          <w:p w:rsidR="00420C1A" w:rsidRPr="00E33410" w:rsidRDefault="00C26FC9" w:rsidP="00F67E11">
            <w:pPr>
              <w:spacing w:beforeLines="30" w:before="72" w:afterLines="30" w:after="72"/>
              <w:ind w:left="38"/>
              <w:rPr>
                <w:rFonts w:cstheme="minorHAnsi"/>
                <w:sz w:val="18"/>
                <w:szCs w:val="18"/>
                <w:lang w:val="en-US"/>
              </w:rPr>
            </w:pPr>
            <w:r>
              <w:rPr>
                <w:rFonts w:cstheme="minorHAnsi"/>
                <w:sz w:val="18"/>
                <w:szCs w:val="18"/>
                <w:lang w:val="en-US"/>
              </w:rPr>
              <w:t xml:space="preserve">Side-event </w:t>
            </w:r>
            <w:r w:rsidR="00F67E11">
              <w:rPr>
                <w:rFonts w:cstheme="minorHAnsi"/>
                <w:sz w:val="18"/>
                <w:szCs w:val="18"/>
                <w:lang w:val="en-US"/>
              </w:rPr>
              <w:t>a</w:t>
            </w:r>
            <w:r w:rsidR="00420C1A" w:rsidRPr="00E33410">
              <w:rPr>
                <w:rFonts w:cstheme="minorHAnsi"/>
                <w:sz w:val="18"/>
                <w:szCs w:val="18"/>
                <w:lang w:val="en-US"/>
              </w:rPr>
              <w:t xml:space="preserve">ctivity at ITU Workshop on Emergency Telecommunications and Disaster Relief </w:t>
            </w:r>
            <w:r>
              <w:rPr>
                <w:rFonts w:cstheme="minorHAnsi"/>
                <w:sz w:val="18"/>
                <w:szCs w:val="18"/>
                <w:lang w:val="en-US"/>
              </w:rPr>
              <w:t xml:space="preserve">during </w:t>
            </w:r>
            <w:r w:rsidR="00420C1A" w:rsidRPr="00E33410">
              <w:rPr>
                <w:rFonts w:cstheme="minorHAnsi"/>
                <w:sz w:val="18"/>
                <w:szCs w:val="18"/>
                <w:lang w:val="en-US"/>
              </w:rPr>
              <w:t>ITU</w:t>
            </w:r>
            <w:r>
              <w:rPr>
                <w:rFonts w:cstheme="minorHAnsi"/>
                <w:sz w:val="18"/>
                <w:szCs w:val="18"/>
                <w:lang w:val="en-US"/>
              </w:rPr>
              <w:noBreakHyphen/>
            </w:r>
            <w:r w:rsidR="00420C1A" w:rsidRPr="00E33410">
              <w:rPr>
                <w:rFonts w:cstheme="minorHAnsi"/>
                <w:sz w:val="18"/>
                <w:szCs w:val="18"/>
                <w:lang w:val="en-US"/>
              </w:rPr>
              <w:t>D Study Group 2 meeting (Geneva, Switzerland)</w:t>
            </w:r>
          </w:p>
        </w:tc>
        <w:tc>
          <w:tcPr>
            <w:tcW w:w="1701" w:type="dxa"/>
            <w:shd w:val="clear" w:color="auto" w:fill="auto"/>
          </w:tcPr>
          <w:p w:rsidR="00420C1A" w:rsidRPr="00E33410" w:rsidRDefault="00420C1A" w:rsidP="009A2C8B">
            <w:pPr>
              <w:spacing w:beforeLines="30" w:before="72" w:afterLines="30" w:after="72"/>
              <w:rPr>
                <w:rFonts w:cstheme="minorHAnsi"/>
                <w:sz w:val="18"/>
                <w:szCs w:val="18"/>
                <w:lang w:val="en-US"/>
              </w:rPr>
            </w:pPr>
            <w:r w:rsidRPr="00E33410">
              <w:rPr>
                <w:rFonts w:cstheme="minorHAnsi"/>
                <w:sz w:val="18"/>
                <w:szCs w:val="18"/>
                <w:lang w:val="en-US"/>
              </w:rPr>
              <w:t>26.09.2016</w:t>
            </w:r>
          </w:p>
        </w:tc>
        <w:tc>
          <w:tcPr>
            <w:tcW w:w="1560" w:type="dxa"/>
            <w:shd w:val="clear" w:color="auto" w:fill="auto"/>
          </w:tcPr>
          <w:p w:rsidR="00420C1A" w:rsidRPr="00E33410" w:rsidRDefault="00420C1A"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4,000</w:t>
            </w:r>
          </w:p>
        </w:tc>
      </w:tr>
      <w:tr w:rsidR="00420C1A" w:rsidRPr="00E33410" w:rsidTr="00C26FC9">
        <w:trPr>
          <w:trHeight w:val="269"/>
        </w:trPr>
        <w:tc>
          <w:tcPr>
            <w:tcW w:w="4112"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ITU – ATDI</w:t>
            </w:r>
          </w:p>
        </w:tc>
        <w:tc>
          <w:tcPr>
            <w:tcW w:w="8221" w:type="dxa"/>
          </w:tcPr>
          <w:p w:rsidR="00420C1A" w:rsidRPr="00E33410" w:rsidRDefault="00C26FC9" w:rsidP="00F67E11">
            <w:pPr>
              <w:adjustRightInd w:val="0"/>
              <w:spacing w:beforeLines="30" w:before="72" w:afterLines="30" w:after="72"/>
              <w:ind w:left="38"/>
              <w:rPr>
                <w:rFonts w:cstheme="minorHAnsi"/>
                <w:sz w:val="18"/>
                <w:szCs w:val="18"/>
                <w:lang w:val="en-US"/>
              </w:rPr>
            </w:pPr>
            <w:r>
              <w:rPr>
                <w:rFonts w:cstheme="minorHAnsi"/>
                <w:sz w:val="18"/>
                <w:szCs w:val="18"/>
                <w:lang w:val="en-US"/>
              </w:rPr>
              <w:t xml:space="preserve">Side-event </w:t>
            </w:r>
            <w:r w:rsidR="00F67E11">
              <w:rPr>
                <w:rFonts w:cstheme="minorHAnsi"/>
                <w:sz w:val="18"/>
                <w:szCs w:val="18"/>
                <w:lang w:val="en-US"/>
              </w:rPr>
              <w:t>a</w:t>
            </w:r>
            <w:r w:rsidR="00420C1A" w:rsidRPr="00E33410">
              <w:rPr>
                <w:rFonts w:cstheme="minorHAnsi"/>
                <w:sz w:val="18"/>
                <w:szCs w:val="18"/>
                <w:lang w:val="en-US"/>
              </w:rPr>
              <w:t xml:space="preserve">ctivity </w:t>
            </w:r>
            <w:r>
              <w:rPr>
                <w:rFonts w:cstheme="minorHAnsi"/>
                <w:sz w:val="18"/>
                <w:szCs w:val="18"/>
                <w:lang w:val="en-US"/>
              </w:rPr>
              <w:t xml:space="preserve">at </w:t>
            </w:r>
            <w:r w:rsidR="00420C1A" w:rsidRPr="00E33410">
              <w:rPr>
                <w:rFonts w:cstheme="minorHAnsi"/>
                <w:sz w:val="18"/>
                <w:szCs w:val="18"/>
                <w:lang w:val="en-US"/>
              </w:rPr>
              <w:t>ITU-D Study Group 2 meeting (Geneva, Switzerland)</w:t>
            </w:r>
          </w:p>
        </w:tc>
        <w:tc>
          <w:tcPr>
            <w:tcW w:w="1701"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26.09.2016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5,000</w:t>
            </w:r>
          </w:p>
        </w:tc>
      </w:tr>
      <w:tr w:rsidR="00420C1A" w:rsidRPr="00E33410" w:rsidTr="00C26FC9">
        <w:trPr>
          <w:trHeight w:val="576"/>
        </w:trPr>
        <w:tc>
          <w:tcPr>
            <w:tcW w:w="4112"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ITU – VimpelCom Ltd</w:t>
            </w:r>
          </w:p>
        </w:tc>
        <w:tc>
          <w:tcPr>
            <w:tcW w:w="8221" w:type="dxa"/>
          </w:tcPr>
          <w:p w:rsidR="00420C1A" w:rsidRPr="00E33410" w:rsidRDefault="00420C1A" w:rsidP="00C26FC9">
            <w:pPr>
              <w:adjustRightInd w:val="0"/>
              <w:spacing w:beforeLines="30" w:before="72" w:afterLines="30" w:after="72"/>
              <w:ind w:left="38"/>
              <w:rPr>
                <w:rFonts w:cstheme="minorHAnsi"/>
                <w:sz w:val="18"/>
                <w:szCs w:val="18"/>
                <w:lang w:val="en-US"/>
              </w:rPr>
            </w:pPr>
            <w:r w:rsidRPr="00E33410">
              <w:rPr>
                <w:rFonts w:cstheme="minorHAnsi"/>
                <w:sz w:val="18"/>
                <w:szCs w:val="18"/>
                <w:lang w:val="en-US"/>
              </w:rPr>
              <w:t xml:space="preserve">Support </w:t>
            </w:r>
            <w:r w:rsidR="00C26FC9">
              <w:rPr>
                <w:rFonts w:cstheme="minorHAnsi"/>
                <w:sz w:val="18"/>
                <w:szCs w:val="18"/>
                <w:lang w:val="en-US"/>
              </w:rPr>
              <w:t xml:space="preserve">to </w:t>
            </w:r>
            <w:r w:rsidRPr="00E33410">
              <w:rPr>
                <w:rFonts w:cstheme="minorHAnsi"/>
                <w:sz w:val="18"/>
                <w:szCs w:val="18"/>
                <w:lang w:val="en-US"/>
              </w:rPr>
              <w:t xml:space="preserve">ITU-D Regional Activities </w:t>
            </w:r>
            <w:r w:rsidR="00C26FC9">
              <w:rPr>
                <w:rFonts w:cstheme="minorHAnsi"/>
                <w:sz w:val="18"/>
                <w:szCs w:val="18"/>
                <w:lang w:val="en-US"/>
              </w:rPr>
              <w:t xml:space="preserve">at </w:t>
            </w:r>
            <w:r w:rsidRPr="00E33410">
              <w:rPr>
                <w:rFonts w:cstheme="minorHAnsi"/>
                <w:sz w:val="18"/>
                <w:szCs w:val="18"/>
                <w:lang w:val="en-US"/>
              </w:rPr>
              <w:t xml:space="preserve">Regional Workshop for CIS and Georgia on the Most Popular Mobile Applications: </w:t>
            </w:r>
            <w:r w:rsidR="00C26FC9">
              <w:rPr>
                <w:rFonts w:cstheme="minorHAnsi"/>
                <w:sz w:val="18"/>
                <w:szCs w:val="18"/>
                <w:lang w:val="en-US"/>
              </w:rPr>
              <w:t xml:space="preserve">the </w:t>
            </w:r>
            <w:r w:rsidRPr="00E33410">
              <w:rPr>
                <w:rFonts w:cstheme="minorHAnsi"/>
                <w:sz w:val="18"/>
                <w:szCs w:val="18"/>
                <w:lang w:val="en-US"/>
              </w:rPr>
              <w:t>Implementation and Development in the CIS countries (Issyk Kul, Kyrgyz Republic)</w:t>
            </w:r>
          </w:p>
        </w:tc>
        <w:tc>
          <w:tcPr>
            <w:tcW w:w="1701"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29.08.2016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5,000</w:t>
            </w:r>
          </w:p>
        </w:tc>
      </w:tr>
      <w:tr w:rsidR="00420C1A" w:rsidRPr="00E33410" w:rsidTr="00C26FC9">
        <w:trPr>
          <w:trHeight w:val="576"/>
        </w:trPr>
        <w:tc>
          <w:tcPr>
            <w:tcW w:w="4112" w:type="dxa"/>
            <w:shd w:val="clear" w:color="auto" w:fill="auto"/>
          </w:tcPr>
          <w:p w:rsidR="00420C1A" w:rsidRPr="00E33410" w:rsidRDefault="00420C1A" w:rsidP="00C26FC9">
            <w:pPr>
              <w:adjustRightInd w:val="0"/>
              <w:spacing w:beforeLines="30" w:before="72" w:afterLines="30" w:after="72"/>
              <w:rPr>
                <w:rFonts w:cstheme="minorHAnsi"/>
                <w:sz w:val="18"/>
                <w:szCs w:val="18"/>
                <w:lang w:val="de-DE"/>
              </w:rPr>
            </w:pPr>
            <w:r w:rsidRPr="00E33410">
              <w:rPr>
                <w:rFonts w:cstheme="minorHAnsi"/>
                <w:sz w:val="18"/>
                <w:szCs w:val="18"/>
                <w:lang w:val="de-DE"/>
              </w:rPr>
              <w:lastRenderedPageBreak/>
              <w:t>ITU – Kaspersky Lab UK Ltd</w:t>
            </w:r>
          </w:p>
        </w:tc>
        <w:tc>
          <w:tcPr>
            <w:tcW w:w="8221" w:type="dxa"/>
          </w:tcPr>
          <w:p w:rsidR="00420C1A" w:rsidRPr="00E33410" w:rsidRDefault="00420C1A" w:rsidP="00593631">
            <w:pPr>
              <w:adjustRightInd w:val="0"/>
              <w:spacing w:beforeLines="30" w:before="72" w:afterLines="30" w:after="72"/>
              <w:ind w:left="38" w:right="33"/>
              <w:rPr>
                <w:rFonts w:cstheme="minorHAnsi"/>
                <w:sz w:val="18"/>
                <w:szCs w:val="18"/>
                <w:lang w:val="en-US"/>
              </w:rPr>
            </w:pPr>
            <w:r w:rsidRPr="00E33410">
              <w:rPr>
                <w:rFonts w:cstheme="minorHAnsi"/>
                <w:sz w:val="18"/>
                <w:szCs w:val="18"/>
                <w:lang w:val="en-US"/>
              </w:rPr>
              <w:t>Social</w:t>
            </w:r>
            <w:r w:rsidR="00C26FC9">
              <w:rPr>
                <w:rFonts w:cstheme="minorHAnsi"/>
                <w:sz w:val="18"/>
                <w:szCs w:val="18"/>
                <w:lang w:val="en-US"/>
              </w:rPr>
              <w:t>-event activit</w:t>
            </w:r>
            <w:r w:rsidR="00593631">
              <w:rPr>
                <w:rFonts w:cstheme="minorHAnsi"/>
                <w:sz w:val="18"/>
                <w:szCs w:val="18"/>
                <w:lang w:val="en-US"/>
              </w:rPr>
              <w:t>y</w:t>
            </w:r>
            <w:r w:rsidR="00C26FC9">
              <w:rPr>
                <w:rFonts w:cstheme="minorHAnsi"/>
                <w:sz w:val="18"/>
                <w:szCs w:val="18"/>
                <w:lang w:val="en-US"/>
              </w:rPr>
              <w:t xml:space="preserve"> at </w:t>
            </w:r>
            <w:r w:rsidRPr="00E33410">
              <w:rPr>
                <w:rFonts w:cstheme="minorHAnsi"/>
                <w:sz w:val="18"/>
                <w:szCs w:val="18"/>
                <w:lang w:val="en-US"/>
              </w:rPr>
              <w:t>Cybersecurity Week and Fourth Cyberdrill applied Learning for Emergency Response Team on Cybersecurity for the Americas Region, Quito, Ecuador</w:t>
            </w:r>
          </w:p>
        </w:tc>
        <w:tc>
          <w:tcPr>
            <w:tcW w:w="1701"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22.08.2016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10,000</w:t>
            </w:r>
          </w:p>
        </w:tc>
      </w:tr>
      <w:tr w:rsidR="00420C1A" w:rsidRPr="00E33410" w:rsidTr="00C26FC9">
        <w:trPr>
          <w:trHeight w:val="576"/>
        </w:trPr>
        <w:tc>
          <w:tcPr>
            <w:tcW w:w="4112"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ITU – GSM Association</w:t>
            </w:r>
          </w:p>
        </w:tc>
        <w:tc>
          <w:tcPr>
            <w:tcW w:w="8221" w:type="dxa"/>
          </w:tcPr>
          <w:p w:rsidR="00420C1A" w:rsidRPr="00E33410" w:rsidRDefault="00C26FC9" w:rsidP="00C26FC9">
            <w:pPr>
              <w:adjustRightInd w:val="0"/>
              <w:spacing w:beforeLines="30" w:before="72" w:afterLines="30" w:after="72"/>
              <w:ind w:left="38" w:right="33"/>
              <w:rPr>
                <w:rFonts w:cstheme="minorHAnsi"/>
                <w:sz w:val="18"/>
                <w:szCs w:val="18"/>
                <w:lang w:val="en-US"/>
              </w:rPr>
            </w:pPr>
            <w:r>
              <w:rPr>
                <w:rFonts w:cstheme="minorHAnsi"/>
                <w:sz w:val="18"/>
                <w:szCs w:val="18"/>
                <w:lang w:val="en-US"/>
              </w:rPr>
              <w:t xml:space="preserve">Social-event activity at </w:t>
            </w:r>
            <w:r w:rsidR="00420C1A" w:rsidRPr="00E33410">
              <w:rPr>
                <w:rFonts w:cstheme="minorHAnsi"/>
                <w:sz w:val="18"/>
                <w:szCs w:val="18"/>
                <w:lang w:val="en-US"/>
              </w:rPr>
              <w:t>Digital Health for H</w:t>
            </w:r>
            <w:r>
              <w:rPr>
                <w:rFonts w:cstheme="minorHAnsi"/>
                <w:sz w:val="18"/>
                <w:szCs w:val="18"/>
                <w:lang w:val="en-US"/>
              </w:rPr>
              <w:t>e</w:t>
            </w:r>
            <w:r w:rsidR="00420C1A" w:rsidRPr="00E33410">
              <w:rPr>
                <w:rFonts w:cstheme="minorHAnsi"/>
                <w:sz w:val="18"/>
                <w:szCs w:val="18"/>
                <w:lang w:val="en-US"/>
              </w:rPr>
              <w:t>althy Lives and Wellbeing for All, A high-level Policy Dialogue on Digital Health</w:t>
            </w:r>
          </w:p>
        </w:tc>
        <w:tc>
          <w:tcPr>
            <w:tcW w:w="1701"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06.05.2016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GBP 10,000</w:t>
            </w:r>
          </w:p>
        </w:tc>
      </w:tr>
      <w:tr w:rsidR="00420C1A" w:rsidRPr="00E33410" w:rsidTr="00C26FC9">
        <w:trPr>
          <w:trHeight w:val="343"/>
        </w:trPr>
        <w:tc>
          <w:tcPr>
            <w:tcW w:w="4112" w:type="dxa"/>
            <w:shd w:val="clear" w:color="auto" w:fill="auto"/>
          </w:tcPr>
          <w:p w:rsidR="00420C1A" w:rsidRPr="00E33410" w:rsidRDefault="00420C1A" w:rsidP="00C26FC9">
            <w:pPr>
              <w:adjustRightInd w:val="0"/>
              <w:spacing w:beforeLines="30" w:before="72" w:afterLines="30" w:after="72"/>
              <w:rPr>
                <w:rFonts w:cstheme="minorHAnsi"/>
                <w:sz w:val="18"/>
                <w:szCs w:val="18"/>
                <w:lang w:val="en-US"/>
              </w:rPr>
            </w:pPr>
            <w:r w:rsidRPr="00E33410">
              <w:rPr>
                <w:rFonts w:cstheme="minorHAnsi"/>
                <w:sz w:val="18"/>
                <w:szCs w:val="18"/>
                <w:lang w:val="en-US"/>
              </w:rPr>
              <w:t>ITU – VimpelCom Ltd</w:t>
            </w:r>
          </w:p>
        </w:tc>
        <w:tc>
          <w:tcPr>
            <w:tcW w:w="8221" w:type="dxa"/>
          </w:tcPr>
          <w:p w:rsidR="00420C1A" w:rsidRPr="00E33410" w:rsidRDefault="00420C1A" w:rsidP="00C26FC9">
            <w:pPr>
              <w:adjustRightInd w:val="0"/>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 xml:space="preserve">Global Regulators - Industry Dialogue (GRID) and Industry Leader’s Debate at </w:t>
            </w:r>
            <w:r w:rsidR="00C26FC9">
              <w:rPr>
                <w:rFonts w:ascii="Calibri" w:hAnsi="Calibri" w:cstheme="minorHAnsi"/>
                <w:sz w:val="18"/>
                <w:szCs w:val="18"/>
                <w:lang w:val="en-US"/>
              </w:rPr>
              <w:t>GSR (</w:t>
            </w:r>
            <w:r w:rsidRPr="00E33410">
              <w:rPr>
                <w:rFonts w:ascii="Calibri" w:hAnsi="Calibri" w:cstheme="minorHAnsi"/>
                <w:sz w:val="18"/>
                <w:szCs w:val="18"/>
                <w:lang w:val="en-US"/>
              </w:rPr>
              <w:t>Sharm-el-Sheikh, Egypt</w:t>
            </w:r>
            <w:r w:rsidR="00C26FC9">
              <w:rPr>
                <w:rFonts w:ascii="Calibri" w:hAnsi="Calibri" w:cstheme="minorHAnsi"/>
                <w:sz w:val="18"/>
                <w:szCs w:val="18"/>
                <w:lang w:val="en-US"/>
              </w:rPr>
              <w:t>)</w:t>
            </w:r>
          </w:p>
        </w:tc>
        <w:tc>
          <w:tcPr>
            <w:tcW w:w="1701"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03.05.2016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5,000</w:t>
            </w:r>
          </w:p>
        </w:tc>
      </w:tr>
      <w:tr w:rsidR="00420C1A" w:rsidRPr="00E33410" w:rsidTr="00C26FC9">
        <w:trPr>
          <w:trHeight w:val="236"/>
        </w:trPr>
        <w:tc>
          <w:tcPr>
            <w:tcW w:w="4112"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cstheme="minorHAnsi"/>
                <w:sz w:val="18"/>
                <w:szCs w:val="18"/>
                <w:lang w:val="en-US"/>
              </w:rPr>
              <w:t>ITU – GSM Association</w:t>
            </w:r>
          </w:p>
        </w:tc>
        <w:tc>
          <w:tcPr>
            <w:tcW w:w="8221" w:type="dxa"/>
          </w:tcPr>
          <w:p w:rsidR="00420C1A" w:rsidRPr="00E33410" w:rsidRDefault="00420C1A" w:rsidP="00C26FC9">
            <w:pPr>
              <w:adjustRightInd w:val="0"/>
              <w:spacing w:beforeLines="30" w:before="72" w:afterLines="30" w:after="72"/>
              <w:ind w:left="38" w:right="33"/>
              <w:rPr>
                <w:rFonts w:cstheme="minorHAnsi"/>
                <w:sz w:val="18"/>
                <w:szCs w:val="18"/>
              </w:rPr>
            </w:pPr>
            <w:r w:rsidRPr="00E33410">
              <w:rPr>
                <w:rFonts w:ascii="Calibri" w:hAnsi="Calibri" w:cstheme="minorHAnsi"/>
                <w:sz w:val="18"/>
                <w:szCs w:val="18"/>
                <w:lang w:val="en-US"/>
              </w:rPr>
              <w:t>ITU/UNESCO Policy Forum</w:t>
            </w:r>
          </w:p>
        </w:tc>
        <w:tc>
          <w:tcPr>
            <w:tcW w:w="1701"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29.01.2016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GBP 10,000</w:t>
            </w:r>
          </w:p>
        </w:tc>
      </w:tr>
      <w:tr w:rsidR="00420C1A" w:rsidRPr="00E33410" w:rsidTr="00C26FC9">
        <w:trPr>
          <w:trHeight w:val="283"/>
        </w:trPr>
        <w:tc>
          <w:tcPr>
            <w:tcW w:w="4112"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British United Provident Association Limited</w:t>
            </w:r>
          </w:p>
        </w:tc>
        <w:tc>
          <w:tcPr>
            <w:tcW w:w="8221" w:type="dxa"/>
          </w:tcPr>
          <w:p w:rsidR="00420C1A" w:rsidRPr="00E33410" w:rsidRDefault="00420C1A" w:rsidP="00C26FC9">
            <w:pPr>
              <w:adjustRightInd w:val="0"/>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Smart ICTs for Sustainable Development Pavillon</w:t>
            </w:r>
          </w:p>
        </w:tc>
        <w:tc>
          <w:tcPr>
            <w:tcW w:w="1701"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21.01.2016</w:t>
            </w:r>
          </w:p>
        </w:tc>
        <w:tc>
          <w:tcPr>
            <w:tcW w:w="1560" w:type="dxa"/>
            <w:shd w:val="clear" w:color="auto" w:fill="auto"/>
          </w:tcPr>
          <w:p w:rsidR="00420C1A" w:rsidRPr="00E33410" w:rsidRDefault="00420C1A" w:rsidP="00C26FC9">
            <w:pPr>
              <w:adjustRightInd w:val="0"/>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10,000</w:t>
            </w:r>
          </w:p>
        </w:tc>
      </w:tr>
    </w:tbl>
    <w:p w:rsidR="006A0690" w:rsidRPr="00702192" w:rsidRDefault="006A0690"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836"/>
        <w:gridCol w:w="3827"/>
        <w:gridCol w:w="1134"/>
        <w:gridCol w:w="1134"/>
        <w:gridCol w:w="6663"/>
      </w:tblGrid>
      <w:tr w:rsidR="00CC5BA3" w:rsidRPr="00943E8B" w:rsidTr="005979DA">
        <w:trPr>
          <w:trHeight w:val="288"/>
          <w:tblHeader/>
        </w:trPr>
        <w:tc>
          <w:tcPr>
            <w:tcW w:w="15594" w:type="dxa"/>
            <w:gridSpan w:val="5"/>
            <w:shd w:val="clear" w:color="auto" w:fill="E36C0A" w:themeFill="accent6" w:themeFillShade="BF"/>
          </w:tcPr>
          <w:p w:rsidR="00CC5BA3" w:rsidRPr="00943E8B" w:rsidRDefault="00CC5BA3" w:rsidP="005979DA">
            <w:pPr>
              <w:keepNext/>
              <w:spacing w:beforeLines="30" w:before="72" w:afterLines="30" w:after="72"/>
              <w:rPr>
                <w:rFonts w:cs="Calibri"/>
                <w:b/>
                <w:sz w:val="20"/>
                <w:lang w:val="en-US"/>
              </w:rPr>
            </w:pPr>
            <w:r w:rsidRPr="00943E8B">
              <w:rPr>
                <w:rFonts w:cs="Calibri"/>
                <w:b/>
                <w:color w:val="FFFFFF" w:themeColor="background1"/>
                <w:sz w:val="20"/>
                <w:lang w:val="en-US"/>
              </w:rPr>
              <w:t>Addenda/Amendments</w:t>
            </w:r>
            <w:r w:rsidR="00E56B2E">
              <w:rPr>
                <w:rStyle w:val="FootnoteReference"/>
                <w:rFonts w:cs="Calibri"/>
                <w:b/>
                <w:color w:val="FFFFFF" w:themeColor="background1"/>
                <w:lang w:val="en-US"/>
              </w:rPr>
              <w:footnoteReference w:id="5"/>
            </w:r>
          </w:p>
        </w:tc>
      </w:tr>
      <w:tr w:rsidR="00F67E11" w:rsidRPr="00E33410" w:rsidTr="005979DA">
        <w:trPr>
          <w:trHeight w:val="292"/>
          <w:tblHeader/>
        </w:trPr>
        <w:tc>
          <w:tcPr>
            <w:tcW w:w="2836" w:type="dxa"/>
            <w:vMerge w:val="restart"/>
            <w:shd w:val="clear" w:color="auto" w:fill="FBD4B4" w:themeFill="accent6" w:themeFillTint="66"/>
            <w:hideMark/>
          </w:tcPr>
          <w:p w:rsidR="00F67E11" w:rsidRPr="00E33410" w:rsidRDefault="00F67E11" w:rsidP="005979DA">
            <w:pPr>
              <w:keepNext/>
              <w:spacing w:beforeLines="30" w:before="72" w:afterLines="30" w:after="72"/>
              <w:rPr>
                <w:rFonts w:cs="Calibri"/>
                <w:b/>
                <w:bCs/>
                <w:sz w:val="18"/>
                <w:szCs w:val="18"/>
                <w:lang w:val="en-US"/>
              </w:rPr>
            </w:pPr>
            <w:r w:rsidRPr="00E33410">
              <w:rPr>
                <w:rFonts w:cs="Calibri"/>
                <w:b/>
                <w:sz w:val="18"/>
                <w:szCs w:val="18"/>
                <w:lang w:val="en-US"/>
              </w:rPr>
              <w:t>Signatories</w:t>
            </w:r>
          </w:p>
        </w:tc>
        <w:tc>
          <w:tcPr>
            <w:tcW w:w="3827" w:type="dxa"/>
            <w:vMerge w:val="restart"/>
            <w:shd w:val="clear" w:color="auto" w:fill="FBD4B4" w:themeFill="accent6" w:themeFillTint="66"/>
          </w:tcPr>
          <w:p w:rsidR="00F67E11" w:rsidRPr="00E33410" w:rsidRDefault="00F67E11" w:rsidP="005979DA">
            <w:pPr>
              <w:keepNext/>
              <w:spacing w:beforeLines="30" w:before="72" w:afterLines="30" w:after="72"/>
              <w:rPr>
                <w:rFonts w:cs="Calibri"/>
                <w:b/>
                <w:bCs/>
                <w:sz w:val="18"/>
                <w:szCs w:val="18"/>
                <w:lang w:val="en-US"/>
              </w:rPr>
            </w:pPr>
            <w:r w:rsidRPr="00E33410">
              <w:rPr>
                <w:rFonts w:cs="Calibri"/>
                <w:b/>
                <w:sz w:val="18"/>
                <w:szCs w:val="18"/>
                <w:lang w:val="en-US"/>
              </w:rPr>
              <w:t>Document Title</w:t>
            </w:r>
          </w:p>
        </w:tc>
        <w:tc>
          <w:tcPr>
            <w:tcW w:w="1134" w:type="dxa"/>
            <w:vMerge w:val="restart"/>
            <w:shd w:val="clear" w:color="auto" w:fill="FBD4B4" w:themeFill="accent6" w:themeFillTint="66"/>
            <w:hideMark/>
          </w:tcPr>
          <w:p w:rsidR="00F67E11" w:rsidRPr="00E33410" w:rsidRDefault="00F67E11" w:rsidP="005979DA">
            <w:pPr>
              <w:keepNext/>
              <w:spacing w:beforeLines="30" w:before="72" w:afterLines="30" w:after="72"/>
              <w:rPr>
                <w:rFonts w:cs="Calibri"/>
                <w:b/>
                <w:bCs/>
                <w:sz w:val="18"/>
                <w:szCs w:val="18"/>
                <w:lang w:val="en-US"/>
              </w:rPr>
            </w:pPr>
            <w:r w:rsidRPr="00E33410">
              <w:rPr>
                <w:rFonts w:cs="Calibri"/>
                <w:b/>
                <w:sz w:val="18"/>
                <w:szCs w:val="18"/>
                <w:lang w:val="en-US"/>
              </w:rPr>
              <w:t>Entry into Force</w:t>
            </w:r>
          </w:p>
        </w:tc>
        <w:tc>
          <w:tcPr>
            <w:tcW w:w="1134" w:type="dxa"/>
            <w:vMerge w:val="restart"/>
            <w:shd w:val="clear" w:color="auto" w:fill="FBD4B4" w:themeFill="accent6" w:themeFillTint="66"/>
          </w:tcPr>
          <w:p w:rsidR="00F67E11" w:rsidRPr="00E33410" w:rsidRDefault="00F67E11" w:rsidP="005979DA">
            <w:pPr>
              <w:keepNext/>
              <w:spacing w:beforeLines="30" w:before="72" w:afterLines="30" w:after="72"/>
              <w:rPr>
                <w:rFonts w:cs="Calibri"/>
                <w:b/>
                <w:bCs/>
                <w:sz w:val="18"/>
                <w:szCs w:val="18"/>
                <w:lang w:val="en-US"/>
              </w:rPr>
            </w:pPr>
            <w:r w:rsidRPr="00E33410">
              <w:rPr>
                <w:rFonts w:cs="Calibri"/>
                <w:b/>
                <w:sz w:val="18"/>
                <w:szCs w:val="18"/>
                <w:lang w:val="en-US"/>
              </w:rPr>
              <w:t>Amount</w:t>
            </w:r>
          </w:p>
        </w:tc>
        <w:tc>
          <w:tcPr>
            <w:tcW w:w="6663" w:type="dxa"/>
            <w:vMerge w:val="restart"/>
            <w:shd w:val="clear" w:color="auto" w:fill="FBD4B4" w:themeFill="accent6" w:themeFillTint="66"/>
          </w:tcPr>
          <w:p w:rsidR="00F67E11" w:rsidRPr="00E33410" w:rsidRDefault="00F67E11" w:rsidP="005979DA">
            <w:pPr>
              <w:keepNext/>
              <w:spacing w:beforeLines="30" w:before="72" w:afterLines="30" w:after="72"/>
              <w:rPr>
                <w:rFonts w:cs="Calibri"/>
                <w:b/>
                <w:bCs/>
                <w:sz w:val="18"/>
                <w:szCs w:val="18"/>
                <w:lang w:val="en-US"/>
              </w:rPr>
            </w:pPr>
            <w:r w:rsidRPr="00E33410">
              <w:rPr>
                <w:rFonts w:cs="Calibri"/>
                <w:b/>
                <w:sz w:val="18"/>
                <w:szCs w:val="18"/>
                <w:lang w:val="en-US"/>
              </w:rPr>
              <w:t>Objective</w:t>
            </w:r>
          </w:p>
        </w:tc>
      </w:tr>
      <w:tr w:rsidR="00F67E11" w:rsidRPr="00E33410" w:rsidTr="00F67E11">
        <w:trPr>
          <w:trHeight w:val="364"/>
        </w:trPr>
        <w:tc>
          <w:tcPr>
            <w:tcW w:w="2836" w:type="dxa"/>
            <w:vMerge/>
            <w:shd w:val="clear" w:color="auto" w:fill="C6D9F1" w:themeFill="text2" w:themeFillTint="33"/>
          </w:tcPr>
          <w:p w:rsidR="00F67E11" w:rsidRPr="00E33410" w:rsidRDefault="00F67E11" w:rsidP="00AD3481">
            <w:pPr>
              <w:spacing w:beforeLines="30" w:before="72" w:afterLines="30" w:after="72"/>
              <w:rPr>
                <w:rFonts w:cs="Calibri"/>
                <w:b/>
                <w:bCs/>
                <w:sz w:val="18"/>
                <w:szCs w:val="18"/>
                <w:lang w:val="en-US"/>
              </w:rPr>
            </w:pPr>
          </w:p>
        </w:tc>
        <w:tc>
          <w:tcPr>
            <w:tcW w:w="3827" w:type="dxa"/>
            <w:vMerge/>
            <w:shd w:val="clear" w:color="auto" w:fill="C6D9F1" w:themeFill="text2" w:themeFillTint="33"/>
          </w:tcPr>
          <w:p w:rsidR="00F67E11" w:rsidRPr="00E33410" w:rsidRDefault="00F67E11" w:rsidP="00AD3481">
            <w:pPr>
              <w:spacing w:beforeLines="30" w:before="72" w:afterLines="30" w:after="72"/>
              <w:rPr>
                <w:rFonts w:cs="Calibri"/>
                <w:b/>
                <w:bCs/>
                <w:sz w:val="18"/>
                <w:szCs w:val="18"/>
                <w:lang w:val="en-US"/>
              </w:rPr>
            </w:pPr>
          </w:p>
        </w:tc>
        <w:tc>
          <w:tcPr>
            <w:tcW w:w="1134" w:type="dxa"/>
            <w:vMerge/>
            <w:shd w:val="clear" w:color="auto" w:fill="FBD4B4" w:themeFill="accent6" w:themeFillTint="66"/>
          </w:tcPr>
          <w:p w:rsidR="00F67E11" w:rsidRPr="00E33410" w:rsidRDefault="00F67E11" w:rsidP="00AD3481">
            <w:pPr>
              <w:spacing w:beforeLines="30" w:before="72" w:afterLines="30" w:after="72"/>
              <w:rPr>
                <w:rFonts w:cs="Calibri"/>
                <w:b/>
                <w:bCs/>
                <w:sz w:val="18"/>
                <w:szCs w:val="18"/>
                <w:lang w:val="en-US"/>
              </w:rPr>
            </w:pPr>
          </w:p>
        </w:tc>
        <w:tc>
          <w:tcPr>
            <w:tcW w:w="1134" w:type="dxa"/>
            <w:vMerge/>
            <w:shd w:val="clear" w:color="auto" w:fill="C6D9F1" w:themeFill="text2" w:themeFillTint="33"/>
          </w:tcPr>
          <w:p w:rsidR="00F67E11" w:rsidRPr="00E33410" w:rsidRDefault="00F67E11" w:rsidP="00AD3481">
            <w:pPr>
              <w:spacing w:beforeLines="30" w:before="72" w:afterLines="30" w:after="72"/>
              <w:rPr>
                <w:rFonts w:cs="Calibri"/>
                <w:b/>
                <w:bCs/>
                <w:sz w:val="18"/>
                <w:szCs w:val="18"/>
                <w:lang w:val="en-US"/>
              </w:rPr>
            </w:pPr>
          </w:p>
        </w:tc>
        <w:tc>
          <w:tcPr>
            <w:tcW w:w="6663" w:type="dxa"/>
            <w:vMerge/>
            <w:shd w:val="clear" w:color="auto" w:fill="C6D9F1" w:themeFill="text2" w:themeFillTint="33"/>
          </w:tcPr>
          <w:p w:rsidR="00F67E11" w:rsidRPr="00E33410" w:rsidRDefault="00F67E11" w:rsidP="00AD3481">
            <w:pPr>
              <w:spacing w:beforeLines="30" w:before="72" w:afterLines="30" w:after="72"/>
              <w:rPr>
                <w:rFonts w:cs="Calibri"/>
                <w:b/>
                <w:bCs/>
                <w:sz w:val="18"/>
                <w:szCs w:val="18"/>
                <w:lang w:val="en-US"/>
              </w:rPr>
            </w:pPr>
          </w:p>
        </w:tc>
      </w:tr>
      <w:tr w:rsidR="00F67E11" w:rsidRPr="00E33410" w:rsidTr="00F67E11">
        <w:trPr>
          <w:trHeight w:val="576"/>
        </w:trPr>
        <w:tc>
          <w:tcPr>
            <w:tcW w:w="2836" w:type="dxa"/>
            <w:shd w:val="clear" w:color="auto" w:fill="auto"/>
          </w:tcPr>
          <w:p w:rsidR="00F67E11" w:rsidRPr="00E33410" w:rsidRDefault="00F67E11" w:rsidP="009A2C8B">
            <w:pPr>
              <w:spacing w:beforeLines="30" w:before="72" w:afterLines="30" w:after="72"/>
              <w:rPr>
                <w:rFonts w:cstheme="minorHAnsi"/>
                <w:sz w:val="18"/>
                <w:szCs w:val="18"/>
                <w:lang w:val="en-US"/>
              </w:rPr>
            </w:pPr>
            <w:r w:rsidRPr="00E33410">
              <w:rPr>
                <w:rFonts w:cstheme="minorHAnsi"/>
                <w:sz w:val="18"/>
                <w:szCs w:val="18"/>
                <w:lang w:val="en-US"/>
              </w:rPr>
              <w:t>ITU – WHO – Norwegian Directorate of Health (NDH)</w:t>
            </w:r>
          </w:p>
        </w:tc>
        <w:tc>
          <w:tcPr>
            <w:tcW w:w="3827" w:type="dxa"/>
          </w:tcPr>
          <w:p w:rsidR="00F67E11" w:rsidRPr="00E33410" w:rsidRDefault="00F67E11"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mHealth for non-communicable diseases in Norway</w:t>
            </w:r>
          </w:p>
        </w:tc>
        <w:tc>
          <w:tcPr>
            <w:tcW w:w="1134" w:type="dxa"/>
            <w:shd w:val="clear" w:color="auto" w:fill="auto"/>
          </w:tcPr>
          <w:p w:rsidR="00F67E11" w:rsidRPr="00E33410" w:rsidRDefault="00F67E11"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13.10.2016</w:t>
            </w:r>
          </w:p>
        </w:tc>
        <w:tc>
          <w:tcPr>
            <w:tcW w:w="1134" w:type="dxa"/>
            <w:shd w:val="clear" w:color="auto" w:fill="auto"/>
          </w:tcPr>
          <w:p w:rsidR="00F67E11" w:rsidRPr="00E33410" w:rsidRDefault="00F67E11" w:rsidP="009A2C8B">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9A2C8B">
            <w:pPr>
              <w:spacing w:beforeLines="30" w:before="72" w:afterLines="30" w:after="72"/>
              <w:ind w:right="33"/>
              <w:rPr>
                <w:rFonts w:ascii="Calibri" w:hAnsi="Calibri" w:cs="Calibri"/>
                <w:sz w:val="18"/>
                <w:szCs w:val="18"/>
                <w:lang w:val="en-US"/>
              </w:rPr>
            </w:pPr>
            <w:r w:rsidRPr="00E33410">
              <w:rPr>
                <w:rFonts w:ascii="Calibri" w:hAnsi="Calibri" w:cs="Calibri"/>
                <w:sz w:val="18"/>
                <w:szCs w:val="18"/>
                <w:lang w:val="en-US"/>
              </w:rPr>
              <w:t>To assist NDH to expand and scale up existing mHealth for NCDs services in Norway and unify these under a single national pgoramme which will be made available to the whole population.</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sz w:val="18"/>
                <w:szCs w:val="18"/>
                <w:lang w:val="es-ES"/>
              </w:rPr>
              <w:t>ITU – Novartis Pharma AG</w:t>
            </w:r>
          </w:p>
        </w:tc>
        <w:tc>
          <w:tcPr>
            <w:tcW w:w="3827" w:type="dxa"/>
          </w:tcPr>
          <w:p w:rsidR="00F67E11" w:rsidRPr="00E33410" w:rsidRDefault="00F67E11" w:rsidP="00420C1A">
            <w:pPr>
              <w:spacing w:beforeLines="30" w:before="72" w:afterLines="30" w:after="72"/>
              <w:ind w:left="38"/>
              <w:rPr>
                <w:rFonts w:cstheme="minorHAnsi"/>
                <w:sz w:val="18"/>
                <w:szCs w:val="18"/>
                <w:lang w:val="en-US"/>
              </w:rPr>
            </w:pPr>
            <w:r w:rsidRPr="00E33410">
              <w:rPr>
                <w:rFonts w:cstheme="minorHAnsi"/>
                <w:sz w:val="18"/>
                <w:szCs w:val="18"/>
              </w:rPr>
              <w:t>ITU-WHO Joint Programme for the development and deployment of mobile health services and applications for non-communicable diseases</w:t>
            </w:r>
          </w:p>
        </w:tc>
        <w:tc>
          <w:tcPr>
            <w:tcW w:w="1134"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color w:val="000000"/>
                <w:sz w:val="18"/>
                <w:szCs w:val="18"/>
                <w:lang w:val="en-US"/>
              </w:rPr>
              <w:t>01.09.2016</w:t>
            </w:r>
          </w:p>
        </w:tc>
        <w:tc>
          <w:tcPr>
            <w:tcW w:w="1134"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Calibri"/>
                <w:sz w:val="18"/>
                <w:szCs w:val="18"/>
                <w:lang w:val="en-US"/>
              </w:rPr>
            </w:pPr>
            <w:r w:rsidRPr="00E33410">
              <w:rPr>
                <w:rFonts w:cstheme="minorHAnsi"/>
                <w:color w:val="000000"/>
                <w:sz w:val="18"/>
                <w:szCs w:val="18"/>
              </w:rPr>
              <w:t>To support the ITU-WHO Joint Programme for the development and deployment of mobile health services and applications for non-communicable diseases.</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sz w:val="18"/>
                <w:szCs w:val="18"/>
                <w:lang w:val="en-US"/>
              </w:rPr>
              <w:t>ITU – Zambia Information and Communications Technology Authority (ZICTA)</w:t>
            </w:r>
          </w:p>
        </w:tc>
        <w:tc>
          <w:tcPr>
            <w:tcW w:w="3827" w:type="dxa"/>
          </w:tcPr>
          <w:p w:rsidR="00F67E11" w:rsidRPr="00E33410" w:rsidRDefault="00F67E11" w:rsidP="00420C1A">
            <w:pPr>
              <w:spacing w:beforeLines="30" w:before="72" w:afterLines="30" w:after="72"/>
              <w:ind w:left="38" w:right="33"/>
              <w:rPr>
                <w:rFonts w:cstheme="minorHAnsi"/>
                <w:sz w:val="18"/>
                <w:szCs w:val="18"/>
                <w:lang w:val="en-US"/>
              </w:rPr>
            </w:pPr>
            <w:r w:rsidRPr="00E33410">
              <w:rPr>
                <w:rFonts w:cstheme="minorHAnsi"/>
                <w:sz w:val="18"/>
                <w:szCs w:val="18"/>
              </w:rPr>
              <w:t>Natural Disaster Early Warning System</w:t>
            </w:r>
          </w:p>
        </w:tc>
        <w:tc>
          <w:tcPr>
            <w:tcW w:w="1134"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color w:val="000000"/>
                <w:sz w:val="18"/>
                <w:szCs w:val="18"/>
                <w:lang w:val="en-US"/>
              </w:rPr>
              <w:t>17.08.2016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72"/>
              <w:ind w:right="34"/>
              <w:rPr>
                <w:rFonts w:ascii="Calibri" w:hAnsi="Calibri" w:cstheme="minorHAnsi"/>
                <w:sz w:val="18"/>
                <w:szCs w:val="18"/>
                <w:lang w:val="en-US"/>
              </w:rPr>
            </w:pPr>
            <w:r w:rsidRPr="00E33410">
              <w:rPr>
                <w:rFonts w:cstheme="minorHAnsi"/>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sz w:val="18"/>
                <w:szCs w:val="18"/>
                <w:lang w:val="en-US"/>
              </w:rPr>
              <w:t>ITU - Ministry of Internal Affairs and Communications (MIC), Japan</w:t>
            </w:r>
          </w:p>
        </w:tc>
        <w:tc>
          <w:tcPr>
            <w:tcW w:w="3827" w:type="dxa"/>
          </w:tcPr>
          <w:p w:rsidR="00F67E11" w:rsidRPr="00E33410" w:rsidRDefault="00F67E11" w:rsidP="00420C1A">
            <w:pPr>
              <w:spacing w:beforeLines="30" w:before="72" w:afterLines="30" w:after="72"/>
              <w:ind w:left="38" w:right="33"/>
              <w:rPr>
                <w:rFonts w:ascii="Calibri" w:hAnsi="Calibri" w:cstheme="minorHAnsi"/>
                <w:sz w:val="18"/>
                <w:szCs w:val="18"/>
                <w:lang w:val="en-US"/>
              </w:rPr>
            </w:pPr>
            <w:r w:rsidRPr="00E33410">
              <w:rPr>
                <w:rFonts w:cstheme="minorHAnsi"/>
                <w:sz w:val="18"/>
                <w:szCs w:val="18"/>
                <w:lang w:val="en-US"/>
              </w:rPr>
              <w:t>Development of ICT Applications Against the Ebola Disease – Phase 1</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23.05.2016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cstheme="minorHAnsi"/>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F67E11" w:rsidRPr="00E33410" w:rsidTr="00D47958">
        <w:trPr>
          <w:cantSplit/>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lastRenderedPageBreak/>
              <w:t>ITU - Office of the National Broadcasting and Telecommunications Commission (NBTC), Thailand</w:t>
            </w:r>
          </w:p>
        </w:tc>
        <w:tc>
          <w:tcPr>
            <w:tcW w:w="3827" w:type="dxa"/>
          </w:tcPr>
          <w:p w:rsidR="00F67E11" w:rsidRPr="00E33410" w:rsidRDefault="00F67E11" w:rsidP="00420C1A">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Study on Spectrum Licensing of the 1800MHz band and related spectrum under the concession</w:t>
            </w:r>
          </w:p>
        </w:tc>
        <w:tc>
          <w:tcPr>
            <w:tcW w:w="1134"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sz w:val="18"/>
                <w:szCs w:val="18"/>
                <w:lang w:val="en-US"/>
              </w:rPr>
              <w:t>11.04.2016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57,403</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the NBTC in its preparation for the spectrum auction of the 1800 MHz and/or the 900 Mhz bands.</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sz w:val="18"/>
                <w:szCs w:val="18"/>
                <w:lang w:val="en-US"/>
              </w:rPr>
              <w:t>ITU – Ministry of Telecommunications &amp; Information Technology, State of Palestine</w:t>
            </w:r>
          </w:p>
        </w:tc>
        <w:tc>
          <w:tcPr>
            <w:tcW w:w="3827" w:type="dxa"/>
          </w:tcPr>
          <w:p w:rsidR="00F67E11" w:rsidRPr="00E33410" w:rsidRDefault="00F67E11" w:rsidP="00420C1A">
            <w:pPr>
              <w:spacing w:beforeLines="30" w:before="72" w:afterLines="30" w:after="72"/>
              <w:ind w:left="38" w:right="33"/>
              <w:rPr>
                <w:rFonts w:ascii="Calibri" w:hAnsi="Calibri" w:cstheme="minorHAnsi"/>
                <w:sz w:val="18"/>
                <w:szCs w:val="18"/>
                <w:lang w:val="en-US"/>
              </w:rPr>
            </w:pPr>
            <w:r w:rsidRPr="00E33410">
              <w:rPr>
                <w:rFonts w:ascii="Calibri" w:hAnsi="Calibri"/>
                <w:sz w:val="18"/>
                <w:szCs w:val="18"/>
                <w:lang w:val="en-US"/>
              </w:rPr>
              <w:t>Connect a School, Connect a Community Initiative in the State of Palestine Project</w:t>
            </w:r>
          </w:p>
        </w:tc>
        <w:tc>
          <w:tcPr>
            <w:tcW w:w="1134"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ascii="Calibri" w:hAnsi="Calibri" w:cstheme="minorHAnsi"/>
                <w:color w:val="000000"/>
                <w:sz w:val="18"/>
                <w:szCs w:val="18"/>
                <w:lang w:val="en-US"/>
              </w:rPr>
              <w:t>22.03.2016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ascii="Calibri" w:hAnsi="Calibri"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Ministère des télécommunications, de l’information, de la communication et des relations avec le Parlement, Burundi</w:t>
            </w:r>
          </w:p>
        </w:tc>
        <w:tc>
          <w:tcPr>
            <w:tcW w:w="3827" w:type="dxa"/>
          </w:tcPr>
          <w:p w:rsidR="00F67E11" w:rsidRPr="00E33410" w:rsidRDefault="00F67E11" w:rsidP="00420C1A">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Strengthen institutional, regulatory and technical capacities of Burundi to ensure broadband infrastructure’s sustainable deployment</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21.03.2016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strengthen institutional, regulatory and technical capacities of Burundi to ensure broadband infrastructure’s sustainable deployment.</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cstheme="minorHAnsi"/>
                <w:sz w:val="18"/>
                <w:szCs w:val="18"/>
                <w:lang w:val="en-US"/>
              </w:rPr>
              <w:t>ITU – Ministry of Information, Communication and Technology, Swaziland</w:t>
            </w:r>
          </w:p>
        </w:tc>
        <w:tc>
          <w:tcPr>
            <w:tcW w:w="3827" w:type="dxa"/>
          </w:tcPr>
          <w:p w:rsidR="00F67E11" w:rsidRPr="00E33410" w:rsidRDefault="00F67E11" w:rsidP="00420C1A">
            <w:pPr>
              <w:spacing w:beforeLines="30" w:before="72" w:afterLines="30" w:after="72"/>
              <w:ind w:left="38" w:right="33"/>
              <w:rPr>
                <w:rFonts w:cstheme="minorHAnsi"/>
                <w:sz w:val="18"/>
                <w:szCs w:val="18"/>
                <w:lang w:val="en-US"/>
              </w:rPr>
            </w:pPr>
            <w:r w:rsidRPr="00E33410">
              <w:rPr>
                <w:rFonts w:cstheme="minorHAnsi"/>
                <w:sz w:val="18"/>
                <w:szCs w:val="18"/>
                <w:lang w:val="en-US"/>
              </w:rPr>
              <w:t>Broadband Wireless Network</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cstheme="minorHAnsi"/>
                <w:sz w:val="18"/>
                <w:szCs w:val="18"/>
                <w:lang w:val="en-US"/>
              </w:rPr>
              <w:t>01.03.2016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cstheme="minorHAnsi"/>
                <w:sz w:val="18"/>
                <w:szCs w:val="18"/>
                <w:lang w:val="en-US"/>
              </w:rPr>
            </w:pPr>
            <w:r w:rsidRPr="00E33410">
              <w:rPr>
                <w:rFonts w:cstheme="minorHAnsi"/>
                <w:sz w:val="18"/>
                <w:szCs w:val="18"/>
                <w:lang w:val="en-US"/>
              </w:rPr>
              <w:t>ITU - Ministry of Internal Affairs and Communications (MIC), Japan – Department of Science and Technology (DOST), Philippines</w:t>
            </w:r>
          </w:p>
        </w:tc>
        <w:tc>
          <w:tcPr>
            <w:tcW w:w="3827" w:type="dxa"/>
          </w:tcPr>
          <w:p w:rsidR="00F67E11" w:rsidRPr="00E33410" w:rsidRDefault="00F67E11" w:rsidP="00420C1A">
            <w:pPr>
              <w:spacing w:beforeLines="30" w:before="72" w:afterLines="30" w:after="72"/>
              <w:ind w:left="38" w:right="33"/>
              <w:rPr>
                <w:rFonts w:cstheme="minorHAnsi"/>
                <w:sz w:val="18"/>
                <w:szCs w:val="18"/>
                <w:lang w:val="en-US"/>
              </w:rPr>
            </w:pPr>
            <w:r w:rsidRPr="00E33410">
              <w:rPr>
                <w:rFonts w:cstheme="minorHAnsi"/>
                <w:sz w:val="18"/>
                <w:szCs w:val="18"/>
                <w:lang w:val="en-US"/>
              </w:rPr>
              <w:t>Feasibility Study on restoring connectivity through the use of the Movable and Deployable ICT Resource Unit (MDRU)</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18.02.2016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cstheme="minorHAnsi"/>
                <w:sz w:val="18"/>
                <w:szCs w:val="18"/>
                <w:lang w:val="en-US"/>
              </w:rPr>
            </w:pPr>
            <w:r w:rsidRPr="00E33410">
              <w:rPr>
                <w:rFonts w:cstheme="minorHAnsi"/>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Ministère du Développement de l’Economie numérique et des Postes, Burkina Faso</w:t>
            </w:r>
          </w:p>
        </w:tc>
        <w:tc>
          <w:tcPr>
            <w:tcW w:w="3827" w:type="dxa"/>
          </w:tcPr>
          <w:p w:rsidR="00F67E11" w:rsidRPr="00E33410" w:rsidRDefault="00F67E11" w:rsidP="00420C1A">
            <w:pPr>
              <w:spacing w:beforeLines="30" w:before="72" w:afterLines="30" w:after="72"/>
              <w:ind w:left="38" w:right="33"/>
              <w:rPr>
                <w:rFonts w:ascii="Calibri" w:hAnsi="Calibri"/>
                <w:sz w:val="18"/>
                <w:szCs w:val="18"/>
                <w:lang w:val="en-US"/>
              </w:rPr>
            </w:pPr>
            <w:r w:rsidRPr="00E33410">
              <w:rPr>
                <w:rFonts w:cstheme="minorHAnsi"/>
                <w:sz w:val="18"/>
                <w:szCs w:val="18"/>
              </w:rPr>
              <w:t>Wireless Broadband</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11.02.2016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sz w:val="18"/>
                <w:szCs w:val="18"/>
                <w:lang w:val="en-US"/>
              </w:rPr>
            </w:pPr>
            <w:r w:rsidRPr="00E33410">
              <w:rPr>
                <w:rFonts w:ascii="Calibri" w:hAnsi="Calibri"/>
                <w:sz w:val="18"/>
                <w:szCs w:val="18"/>
                <w:lang w:val="en-US"/>
              </w:rPr>
              <w:t>ITU – Ministry of National Security on behalf of the Government of Trinidad and Tobago</w:t>
            </w:r>
          </w:p>
        </w:tc>
        <w:tc>
          <w:tcPr>
            <w:tcW w:w="3827" w:type="dxa"/>
          </w:tcPr>
          <w:p w:rsidR="00F67E11" w:rsidRPr="00E33410" w:rsidRDefault="00F67E11" w:rsidP="00420C1A">
            <w:pPr>
              <w:spacing w:beforeLines="30" w:before="72" w:afterLines="30" w:after="72"/>
              <w:ind w:left="38" w:right="33"/>
              <w:rPr>
                <w:rFonts w:ascii="Calibri" w:hAnsi="Calibri"/>
                <w:sz w:val="18"/>
                <w:szCs w:val="18"/>
                <w:lang w:val="en-US"/>
              </w:rPr>
            </w:pPr>
            <w:r w:rsidRPr="00E33410">
              <w:rPr>
                <w:rFonts w:ascii="Calibri" w:hAnsi="Calibri"/>
                <w:sz w:val="18"/>
                <w:szCs w:val="18"/>
                <w:lang w:val="en-US"/>
              </w:rPr>
              <w:t>National CIRT Establishment</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29.01.2016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cstheme="minorHAnsi"/>
                <w:sz w:val="18"/>
                <w:szCs w:val="18"/>
                <w:lang w:val="en-US"/>
              </w:rPr>
              <w:t>ITU - Ministry of Internal Affairs and Communications (MIC), Japan</w:t>
            </w:r>
          </w:p>
        </w:tc>
        <w:tc>
          <w:tcPr>
            <w:tcW w:w="3827" w:type="dxa"/>
          </w:tcPr>
          <w:p w:rsidR="00F67E11" w:rsidRPr="00E33410" w:rsidRDefault="00F67E11" w:rsidP="00420C1A">
            <w:pPr>
              <w:spacing w:beforeLines="30" w:before="72" w:afterLines="30" w:after="72"/>
              <w:ind w:left="38" w:right="33"/>
              <w:rPr>
                <w:rFonts w:ascii="Calibri" w:hAnsi="Calibri" w:cstheme="minorHAnsi"/>
                <w:sz w:val="18"/>
                <w:szCs w:val="18"/>
                <w:lang w:val="en-US"/>
              </w:rPr>
            </w:pPr>
            <w:r w:rsidRPr="00E33410">
              <w:rPr>
                <w:rFonts w:cstheme="minorHAnsi"/>
                <w:sz w:val="18"/>
                <w:szCs w:val="18"/>
                <w:lang w:val="en-US"/>
              </w:rPr>
              <w:t>Development of ICT Applications Against the Ebola Disease – Phase 1</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21.01.2016</w:t>
            </w: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cstheme="minorHAnsi"/>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F67E11" w:rsidRPr="00E33410" w:rsidTr="00F67E11">
        <w:trPr>
          <w:trHeight w:val="576"/>
        </w:trPr>
        <w:tc>
          <w:tcPr>
            <w:tcW w:w="2836"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cstheme="minorHAnsi"/>
                <w:sz w:val="18"/>
                <w:szCs w:val="18"/>
                <w:lang w:val="fr-CH"/>
              </w:rPr>
              <w:t>ITU – Ministère de la Santé et l’Action Sociale, Senegal – World Health Organization (WHO)</w:t>
            </w:r>
          </w:p>
        </w:tc>
        <w:tc>
          <w:tcPr>
            <w:tcW w:w="3827" w:type="dxa"/>
          </w:tcPr>
          <w:p w:rsidR="00F67E11" w:rsidRPr="00E33410" w:rsidRDefault="00F67E11" w:rsidP="001F7B8D">
            <w:pPr>
              <w:spacing w:beforeLines="30" w:before="72" w:after="72"/>
              <w:ind w:right="33"/>
              <w:rPr>
                <w:rFonts w:ascii="Calibri" w:hAnsi="Calibri" w:cstheme="minorHAnsi"/>
                <w:sz w:val="18"/>
                <w:szCs w:val="18"/>
                <w:lang w:val="en-US"/>
              </w:rPr>
            </w:pPr>
            <w:r w:rsidRPr="00E33410">
              <w:rPr>
                <w:rFonts w:cstheme="minorHAnsi"/>
                <w:sz w:val="18"/>
                <w:szCs w:val="18"/>
                <w:lang w:val="en-US"/>
              </w:rPr>
              <w:t>Be He@lthy Be Mobile:</w:t>
            </w:r>
            <w:r>
              <w:rPr>
                <w:rFonts w:cstheme="minorHAnsi"/>
                <w:sz w:val="18"/>
                <w:szCs w:val="18"/>
                <w:lang w:val="en-US"/>
              </w:rPr>
              <w:t xml:space="preserve"> </w:t>
            </w:r>
            <w:r w:rsidRPr="00E33410">
              <w:rPr>
                <w:rFonts w:cstheme="minorHAnsi"/>
                <w:sz w:val="18"/>
                <w:szCs w:val="18"/>
                <w:lang w:val="en-US"/>
              </w:rPr>
              <w:t>mDiabète Project</w:t>
            </w:r>
          </w:p>
        </w:tc>
        <w:tc>
          <w:tcPr>
            <w:tcW w:w="1134" w:type="dxa"/>
            <w:shd w:val="clear" w:color="auto" w:fill="auto"/>
          </w:tcPr>
          <w:p w:rsidR="00F67E11" w:rsidRPr="00E33410" w:rsidRDefault="00F67E11" w:rsidP="00420C1A">
            <w:pPr>
              <w:spacing w:beforeLines="30" w:before="72" w:afterLines="30" w:after="72"/>
              <w:rPr>
                <w:rFonts w:cstheme="minorHAnsi"/>
                <w:sz w:val="18"/>
                <w:szCs w:val="18"/>
                <w:lang w:val="fr-CH"/>
              </w:rPr>
            </w:pPr>
            <w:r w:rsidRPr="00E33410">
              <w:rPr>
                <w:rFonts w:cstheme="minorHAnsi"/>
                <w:sz w:val="18"/>
                <w:szCs w:val="18"/>
                <w:lang w:val="fr-CH"/>
              </w:rPr>
              <w:t>18.01.2016</w:t>
            </w:r>
          </w:p>
          <w:p w:rsidR="00F67E11" w:rsidRPr="00E33410" w:rsidRDefault="00F67E11" w:rsidP="00420C1A">
            <w:pPr>
              <w:spacing w:beforeLines="30" w:before="72" w:afterLines="30" w:after="72"/>
              <w:rPr>
                <w:rFonts w:ascii="Calibri" w:hAnsi="Calibri" w:cstheme="minorHAnsi"/>
                <w:sz w:val="18"/>
                <w:szCs w:val="18"/>
                <w:lang w:val="en-US"/>
              </w:rPr>
            </w:pPr>
          </w:p>
        </w:tc>
        <w:tc>
          <w:tcPr>
            <w:tcW w:w="1134" w:type="dxa"/>
            <w:shd w:val="clear" w:color="auto" w:fill="auto"/>
          </w:tcPr>
          <w:p w:rsidR="00F67E11" w:rsidRPr="00E33410" w:rsidRDefault="00F67E11" w:rsidP="00420C1A">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663" w:type="dxa"/>
            <w:shd w:val="clear" w:color="auto" w:fill="auto"/>
          </w:tcPr>
          <w:p w:rsidR="00F67E11" w:rsidRPr="00E33410" w:rsidRDefault="00F67E11" w:rsidP="00420C1A">
            <w:pPr>
              <w:spacing w:beforeLines="30" w:before="72" w:afterLines="30" w:after="72"/>
              <w:ind w:right="33"/>
              <w:rPr>
                <w:rFonts w:ascii="Calibri" w:hAnsi="Calibri" w:cstheme="minorHAnsi"/>
                <w:sz w:val="18"/>
                <w:szCs w:val="18"/>
                <w:lang w:val="en-US"/>
              </w:rPr>
            </w:pPr>
            <w:r w:rsidRPr="00E33410">
              <w:rPr>
                <w:rFonts w:cstheme="minorHAnsi"/>
                <w:sz w:val="18"/>
                <w:szCs w:val="18"/>
                <w:lang w:val="en-US"/>
              </w:rPr>
              <w:t>To use the potential of m-health to fight against NCDs’ common risk and more specifically against the Diabetes in Senegal.</w:t>
            </w:r>
          </w:p>
        </w:tc>
      </w:tr>
    </w:tbl>
    <w:p w:rsidR="00331016" w:rsidRDefault="00331016">
      <w:pPr>
        <w:spacing w:before="72" w:after="72"/>
        <w:rPr>
          <w:lang w:val="en-US"/>
        </w:rPr>
      </w:pPr>
    </w:p>
    <w:p w:rsidR="00702192" w:rsidRPr="00E33410" w:rsidRDefault="00702192">
      <w:pPr>
        <w:spacing w:before="72" w:after="72"/>
        <w:rPr>
          <w:lang w:val="en-US"/>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15594"/>
      </w:tblGrid>
      <w:tr w:rsidR="00234614" w:rsidRPr="008F0DF3" w:rsidTr="00234614">
        <w:trPr>
          <w:trHeight w:val="288"/>
        </w:trPr>
        <w:tc>
          <w:tcPr>
            <w:tcW w:w="15594" w:type="dxa"/>
            <w:shd w:val="clear" w:color="auto" w:fill="92CDDC" w:themeFill="accent5" w:themeFillTint="99"/>
          </w:tcPr>
          <w:p w:rsidR="00234614" w:rsidRPr="008F0DF3" w:rsidRDefault="00234614" w:rsidP="005979DA">
            <w:pPr>
              <w:keepNext/>
              <w:spacing w:beforeLines="30" w:before="72" w:afterLines="30" w:after="72"/>
              <w:jc w:val="center"/>
              <w:rPr>
                <w:rFonts w:cs="Calibri"/>
                <w:b/>
                <w:bCs/>
                <w:szCs w:val="24"/>
                <w:lang w:val="en-US"/>
              </w:rPr>
            </w:pPr>
            <w:r w:rsidRPr="00564B79">
              <w:rPr>
                <w:rFonts w:cs="Calibri"/>
                <w:b/>
                <w:sz w:val="28"/>
                <w:szCs w:val="28"/>
                <w:lang w:val="en-US"/>
              </w:rPr>
              <w:lastRenderedPageBreak/>
              <w:t>2015</w:t>
            </w:r>
          </w:p>
        </w:tc>
      </w:tr>
    </w:tbl>
    <w:p w:rsidR="008F0DF3" w:rsidRDefault="008F0DF3" w:rsidP="005979DA">
      <w:pPr>
        <w:keepNext/>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978"/>
        <w:gridCol w:w="2693"/>
        <w:gridCol w:w="1276"/>
        <w:gridCol w:w="1134"/>
        <w:gridCol w:w="1276"/>
        <w:gridCol w:w="6237"/>
      </w:tblGrid>
      <w:tr w:rsidR="00234614" w:rsidRPr="00943E8B" w:rsidTr="005979DA">
        <w:trPr>
          <w:trHeight w:val="288"/>
          <w:tblHeader/>
        </w:trPr>
        <w:tc>
          <w:tcPr>
            <w:tcW w:w="15594" w:type="dxa"/>
            <w:gridSpan w:val="6"/>
            <w:shd w:val="clear" w:color="auto" w:fill="31849B" w:themeFill="accent5" w:themeFillShade="BF"/>
          </w:tcPr>
          <w:p w:rsidR="00234614" w:rsidRPr="00943E8B" w:rsidRDefault="00234614" w:rsidP="005979DA">
            <w:pPr>
              <w:keepNext/>
              <w:spacing w:beforeLines="30" w:before="72" w:afterLines="30" w:after="72"/>
              <w:rPr>
                <w:rFonts w:cs="Calibri"/>
                <w:b/>
                <w:sz w:val="20"/>
                <w:lang w:val="en-US"/>
              </w:rPr>
            </w:pPr>
            <w:r w:rsidRPr="00943E8B">
              <w:rPr>
                <w:rFonts w:cs="Calibri"/>
                <w:b/>
                <w:color w:val="FFFFFF" w:themeColor="background1"/>
                <w:sz w:val="20"/>
                <w:lang w:val="en-US"/>
              </w:rPr>
              <w:t>Agreements and Projects with cash contribution</w:t>
            </w:r>
          </w:p>
        </w:tc>
      </w:tr>
      <w:tr w:rsidR="009E787F" w:rsidRPr="00E33410" w:rsidTr="005979DA">
        <w:trPr>
          <w:trHeight w:val="292"/>
          <w:tblHeader/>
        </w:trPr>
        <w:tc>
          <w:tcPr>
            <w:tcW w:w="2978" w:type="dxa"/>
            <w:vMerge w:val="restart"/>
            <w:shd w:val="clear" w:color="auto" w:fill="92CDDC" w:themeFill="accent5" w:themeFillTint="99"/>
            <w:hideMark/>
          </w:tcPr>
          <w:p w:rsidR="009E787F" w:rsidRPr="00E33410" w:rsidRDefault="009E787F" w:rsidP="005979DA">
            <w:pPr>
              <w:keepNext/>
              <w:spacing w:beforeLines="30" w:before="72" w:afterLines="30" w:after="72"/>
              <w:rPr>
                <w:rFonts w:cs="Calibri"/>
                <w:b/>
                <w:bCs/>
                <w:sz w:val="18"/>
                <w:szCs w:val="18"/>
                <w:lang w:val="en-US"/>
              </w:rPr>
            </w:pPr>
            <w:r w:rsidRPr="00E33410">
              <w:rPr>
                <w:rFonts w:cs="Calibri"/>
                <w:b/>
                <w:sz w:val="18"/>
                <w:szCs w:val="18"/>
                <w:lang w:val="en-US"/>
              </w:rPr>
              <w:t>Signatories</w:t>
            </w:r>
          </w:p>
        </w:tc>
        <w:tc>
          <w:tcPr>
            <w:tcW w:w="2693" w:type="dxa"/>
            <w:vMerge w:val="restart"/>
            <w:shd w:val="clear" w:color="auto" w:fill="92CDDC" w:themeFill="accent5" w:themeFillTint="99"/>
          </w:tcPr>
          <w:p w:rsidR="009E787F" w:rsidRPr="00E33410" w:rsidRDefault="009E787F" w:rsidP="005979DA">
            <w:pPr>
              <w:keepNext/>
              <w:spacing w:beforeLines="30" w:before="72" w:afterLines="30" w:after="72"/>
              <w:rPr>
                <w:rFonts w:cs="Calibri"/>
                <w:b/>
                <w:bCs/>
                <w:sz w:val="18"/>
                <w:szCs w:val="18"/>
                <w:lang w:val="en-US"/>
              </w:rPr>
            </w:pPr>
            <w:r w:rsidRPr="00E33410">
              <w:rPr>
                <w:rFonts w:cs="Calibri"/>
                <w:b/>
                <w:sz w:val="18"/>
                <w:szCs w:val="18"/>
                <w:lang w:val="en-US"/>
              </w:rPr>
              <w:t>Document Title</w:t>
            </w:r>
          </w:p>
        </w:tc>
        <w:tc>
          <w:tcPr>
            <w:tcW w:w="1276" w:type="dxa"/>
            <w:vMerge w:val="restart"/>
            <w:shd w:val="clear" w:color="auto" w:fill="92CDDC" w:themeFill="accent5" w:themeFillTint="99"/>
          </w:tcPr>
          <w:p w:rsidR="009E787F" w:rsidRPr="00E33410" w:rsidRDefault="009E787F" w:rsidP="005979DA">
            <w:pPr>
              <w:keepNext/>
              <w:spacing w:beforeLines="30" w:before="72" w:afterLines="30" w:after="72"/>
              <w:rPr>
                <w:rFonts w:cs="Calibri"/>
                <w:b/>
                <w:bCs/>
                <w:sz w:val="18"/>
                <w:szCs w:val="18"/>
                <w:lang w:val="en-US"/>
              </w:rPr>
            </w:pPr>
            <w:r w:rsidRPr="00E33410">
              <w:rPr>
                <w:rFonts w:cs="Calibri"/>
                <w:b/>
                <w:sz w:val="18"/>
                <w:szCs w:val="18"/>
                <w:lang w:val="en-US"/>
              </w:rPr>
              <w:t>Type of Partnership</w:t>
            </w:r>
          </w:p>
        </w:tc>
        <w:tc>
          <w:tcPr>
            <w:tcW w:w="1134" w:type="dxa"/>
            <w:vMerge w:val="restart"/>
            <w:shd w:val="clear" w:color="auto" w:fill="92CDDC" w:themeFill="accent5" w:themeFillTint="99"/>
            <w:hideMark/>
          </w:tcPr>
          <w:p w:rsidR="009E787F" w:rsidRPr="00E33410" w:rsidRDefault="009E787F" w:rsidP="005979DA">
            <w:pPr>
              <w:keepNext/>
              <w:spacing w:beforeLines="30" w:before="72" w:afterLines="30" w:after="72"/>
              <w:rPr>
                <w:rFonts w:cs="Calibri"/>
                <w:b/>
                <w:bCs/>
                <w:sz w:val="18"/>
                <w:szCs w:val="18"/>
                <w:lang w:val="en-US"/>
              </w:rPr>
            </w:pPr>
            <w:r w:rsidRPr="00E33410">
              <w:rPr>
                <w:rFonts w:cs="Calibri"/>
                <w:b/>
                <w:sz w:val="18"/>
                <w:szCs w:val="18"/>
                <w:lang w:val="en-US"/>
              </w:rPr>
              <w:t>Entry into Force</w:t>
            </w:r>
          </w:p>
        </w:tc>
        <w:tc>
          <w:tcPr>
            <w:tcW w:w="1276" w:type="dxa"/>
            <w:vMerge w:val="restart"/>
            <w:shd w:val="clear" w:color="auto" w:fill="92CDDC" w:themeFill="accent5" w:themeFillTint="99"/>
          </w:tcPr>
          <w:p w:rsidR="009E787F" w:rsidRPr="00E33410" w:rsidRDefault="009E787F" w:rsidP="005979DA">
            <w:pPr>
              <w:keepNext/>
              <w:spacing w:beforeLines="30" w:before="72" w:afterLines="30" w:after="72"/>
              <w:rPr>
                <w:rFonts w:cs="Calibri"/>
                <w:b/>
                <w:bCs/>
                <w:sz w:val="18"/>
                <w:szCs w:val="18"/>
                <w:lang w:val="en-US"/>
              </w:rPr>
            </w:pPr>
            <w:r w:rsidRPr="00E33410">
              <w:rPr>
                <w:rFonts w:cs="Calibri"/>
                <w:b/>
                <w:sz w:val="18"/>
                <w:szCs w:val="18"/>
                <w:lang w:val="en-US"/>
              </w:rPr>
              <w:t>Amount</w:t>
            </w:r>
          </w:p>
        </w:tc>
        <w:tc>
          <w:tcPr>
            <w:tcW w:w="6237" w:type="dxa"/>
            <w:vMerge w:val="restart"/>
            <w:shd w:val="clear" w:color="auto" w:fill="92CDDC" w:themeFill="accent5" w:themeFillTint="99"/>
          </w:tcPr>
          <w:p w:rsidR="009E787F" w:rsidRPr="00E33410" w:rsidRDefault="009E787F" w:rsidP="005979DA">
            <w:pPr>
              <w:keepNext/>
              <w:spacing w:beforeLines="30" w:before="72" w:afterLines="30" w:after="72"/>
              <w:rPr>
                <w:rFonts w:cs="Calibri"/>
                <w:b/>
                <w:bCs/>
                <w:sz w:val="18"/>
                <w:szCs w:val="18"/>
                <w:lang w:val="en-US"/>
              </w:rPr>
            </w:pPr>
            <w:r w:rsidRPr="00E33410">
              <w:rPr>
                <w:rFonts w:cs="Calibri"/>
                <w:b/>
                <w:sz w:val="18"/>
                <w:szCs w:val="18"/>
                <w:lang w:val="en-US"/>
              </w:rPr>
              <w:t>Objective</w:t>
            </w:r>
          </w:p>
        </w:tc>
      </w:tr>
      <w:tr w:rsidR="009E787F" w:rsidRPr="00E33410" w:rsidTr="0026261B">
        <w:trPr>
          <w:trHeight w:val="364"/>
        </w:trPr>
        <w:tc>
          <w:tcPr>
            <w:tcW w:w="2978" w:type="dxa"/>
            <w:vMerge/>
            <w:shd w:val="clear" w:color="auto" w:fill="C6D9F1" w:themeFill="text2" w:themeFillTint="33"/>
          </w:tcPr>
          <w:p w:rsidR="009E787F" w:rsidRPr="00E33410" w:rsidRDefault="009E787F" w:rsidP="00234614">
            <w:pPr>
              <w:spacing w:beforeLines="30" w:before="72" w:afterLines="30" w:after="72"/>
              <w:rPr>
                <w:rFonts w:cs="Calibri"/>
                <w:b/>
                <w:bCs/>
                <w:sz w:val="18"/>
                <w:szCs w:val="18"/>
                <w:lang w:val="en-US"/>
              </w:rPr>
            </w:pPr>
          </w:p>
        </w:tc>
        <w:tc>
          <w:tcPr>
            <w:tcW w:w="2693" w:type="dxa"/>
            <w:vMerge/>
            <w:shd w:val="clear" w:color="auto" w:fill="C6D9F1" w:themeFill="text2" w:themeFillTint="33"/>
          </w:tcPr>
          <w:p w:rsidR="009E787F" w:rsidRPr="00E33410" w:rsidRDefault="009E787F" w:rsidP="00234614">
            <w:pPr>
              <w:spacing w:beforeLines="30" w:before="72" w:afterLines="30" w:after="72"/>
              <w:rPr>
                <w:rFonts w:cs="Calibri"/>
                <w:b/>
                <w:bCs/>
                <w:sz w:val="18"/>
                <w:szCs w:val="18"/>
                <w:lang w:val="en-US"/>
              </w:rPr>
            </w:pPr>
          </w:p>
        </w:tc>
        <w:tc>
          <w:tcPr>
            <w:tcW w:w="1276" w:type="dxa"/>
            <w:vMerge/>
            <w:shd w:val="clear" w:color="auto" w:fill="C6D9F1" w:themeFill="text2" w:themeFillTint="33"/>
          </w:tcPr>
          <w:p w:rsidR="009E787F" w:rsidRPr="00E33410" w:rsidRDefault="009E787F" w:rsidP="00234614">
            <w:pPr>
              <w:spacing w:beforeLines="30" w:before="72" w:afterLines="30" w:after="72"/>
              <w:rPr>
                <w:rFonts w:cs="Calibri"/>
                <w:b/>
                <w:bCs/>
                <w:sz w:val="18"/>
                <w:szCs w:val="18"/>
                <w:lang w:val="en-US"/>
              </w:rPr>
            </w:pPr>
          </w:p>
        </w:tc>
        <w:tc>
          <w:tcPr>
            <w:tcW w:w="1134" w:type="dxa"/>
            <w:vMerge/>
            <w:shd w:val="clear" w:color="auto" w:fill="C6D9F1" w:themeFill="text2" w:themeFillTint="33"/>
          </w:tcPr>
          <w:p w:rsidR="009E787F" w:rsidRPr="00E33410" w:rsidRDefault="009E787F" w:rsidP="00234614">
            <w:pPr>
              <w:spacing w:beforeLines="30" w:before="72" w:afterLines="30" w:after="72"/>
              <w:rPr>
                <w:rFonts w:cs="Calibri"/>
                <w:b/>
                <w:bCs/>
                <w:sz w:val="18"/>
                <w:szCs w:val="18"/>
                <w:lang w:val="en-US"/>
              </w:rPr>
            </w:pPr>
          </w:p>
        </w:tc>
        <w:tc>
          <w:tcPr>
            <w:tcW w:w="1276" w:type="dxa"/>
            <w:vMerge/>
            <w:shd w:val="clear" w:color="auto" w:fill="C6D9F1" w:themeFill="text2" w:themeFillTint="33"/>
          </w:tcPr>
          <w:p w:rsidR="009E787F" w:rsidRPr="00E33410" w:rsidRDefault="009E787F" w:rsidP="00234614">
            <w:pPr>
              <w:spacing w:beforeLines="30" w:before="72" w:afterLines="30" w:after="72"/>
              <w:rPr>
                <w:rFonts w:cs="Calibri"/>
                <w:b/>
                <w:bCs/>
                <w:sz w:val="18"/>
                <w:szCs w:val="18"/>
                <w:lang w:val="en-US"/>
              </w:rPr>
            </w:pPr>
          </w:p>
        </w:tc>
        <w:tc>
          <w:tcPr>
            <w:tcW w:w="6237" w:type="dxa"/>
            <w:vMerge/>
            <w:shd w:val="clear" w:color="auto" w:fill="C6D9F1" w:themeFill="text2" w:themeFillTint="33"/>
          </w:tcPr>
          <w:p w:rsidR="009E787F" w:rsidRPr="00E33410" w:rsidRDefault="009E787F" w:rsidP="00234614">
            <w:pPr>
              <w:spacing w:beforeLines="30" w:before="72" w:afterLines="30" w:after="72"/>
              <w:rPr>
                <w:rFonts w:cs="Calibri"/>
                <w:b/>
                <w:bCs/>
                <w:sz w:val="18"/>
                <w:szCs w:val="18"/>
                <w:lang w:val="en-US"/>
              </w:rPr>
            </w:pP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National Broadcasting and Telecommunication Commission (NBTC), Thailand</w:t>
            </w:r>
          </w:p>
        </w:tc>
        <w:tc>
          <w:tcPr>
            <w:tcW w:w="2693" w:type="dxa"/>
          </w:tcPr>
          <w:p w:rsidR="009E787F" w:rsidRPr="00E33410" w:rsidRDefault="009E787F" w:rsidP="0041358D">
            <w:pPr>
              <w:spacing w:beforeLines="30" w:before="72" w:afterLines="30" w:after="72"/>
              <w:ind w:left="38" w:right="33"/>
              <w:rPr>
                <w:rFonts w:cstheme="minorHAnsi"/>
                <w:sz w:val="18"/>
                <w:szCs w:val="18"/>
                <w:lang w:val="en-US"/>
              </w:rPr>
            </w:pPr>
            <w:r w:rsidRPr="00E33410">
              <w:rPr>
                <w:rFonts w:cstheme="minorHAnsi"/>
                <w:sz w:val="18"/>
                <w:szCs w:val="18"/>
                <w:lang w:val="en-US"/>
              </w:rPr>
              <w:t>Capacity Building at Rural Internet Centres in Thailand</w:t>
            </w:r>
          </w:p>
        </w:tc>
        <w:tc>
          <w:tcPr>
            <w:tcW w:w="1276"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08.12.2015</w:t>
            </w:r>
          </w:p>
        </w:tc>
        <w:tc>
          <w:tcPr>
            <w:tcW w:w="1276"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USD 219,358</w:t>
            </w:r>
          </w:p>
        </w:tc>
        <w:tc>
          <w:tcPr>
            <w:tcW w:w="6237" w:type="dxa"/>
            <w:shd w:val="clear" w:color="auto" w:fill="auto"/>
          </w:tcPr>
          <w:p w:rsidR="009E787F" w:rsidRPr="00E33410" w:rsidRDefault="009E787F" w:rsidP="0041358D">
            <w:pPr>
              <w:spacing w:beforeLines="30" w:before="72" w:afterLines="30" w:after="72"/>
              <w:ind w:right="33"/>
              <w:rPr>
                <w:rFonts w:cstheme="minorHAnsi"/>
                <w:sz w:val="18"/>
                <w:szCs w:val="18"/>
                <w:lang w:val="en-US"/>
              </w:rPr>
            </w:pPr>
            <w:r w:rsidRPr="00E33410">
              <w:rPr>
                <w:rFonts w:cstheme="minorHAnsi"/>
                <w:sz w:val="18"/>
                <w:szCs w:val="18"/>
                <w:lang w:val="en-US"/>
              </w:rPr>
              <w:t>To further build human capacities at the USONETs.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Postal and Telecommuncation Regulatory Authority of Zimbabwe</w:t>
            </w:r>
          </w:p>
        </w:tc>
        <w:tc>
          <w:tcPr>
            <w:tcW w:w="2693" w:type="dxa"/>
          </w:tcPr>
          <w:p w:rsidR="009E787F" w:rsidRPr="00E33410" w:rsidRDefault="009E787F" w:rsidP="0041358D">
            <w:pPr>
              <w:spacing w:beforeLines="30" w:before="72" w:afterLines="30" w:after="72"/>
              <w:ind w:left="38" w:right="33"/>
              <w:rPr>
                <w:rFonts w:cstheme="minorHAnsi"/>
                <w:sz w:val="18"/>
                <w:szCs w:val="18"/>
                <w:lang w:val="en-US"/>
              </w:rPr>
            </w:pPr>
            <w:r w:rsidRPr="00E33410">
              <w:rPr>
                <w:rFonts w:cstheme="minorHAnsi"/>
                <w:sz w:val="18"/>
                <w:szCs w:val="18"/>
                <w:lang w:val="en-US"/>
              </w:rPr>
              <w:t>Extension of Telemedecine to cover remote areas in Zimbabwe</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25.11.2015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357,632</w:t>
            </w:r>
          </w:p>
        </w:tc>
        <w:tc>
          <w:tcPr>
            <w:tcW w:w="6237" w:type="dxa"/>
            <w:shd w:val="clear" w:color="auto" w:fill="auto"/>
          </w:tcPr>
          <w:p w:rsidR="009E787F" w:rsidRPr="00E33410" w:rsidRDefault="009E787F" w:rsidP="0041358D">
            <w:pPr>
              <w:spacing w:beforeLines="30" w:before="72" w:afterLines="30" w:after="72"/>
              <w:ind w:right="33"/>
              <w:rPr>
                <w:rFonts w:cstheme="minorHAnsi"/>
                <w:sz w:val="18"/>
                <w:szCs w:val="18"/>
                <w:lang w:val="en-US"/>
              </w:rPr>
            </w:pPr>
            <w:r w:rsidRPr="00E33410">
              <w:rPr>
                <w:rFonts w:cstheme="minorHAnsi"/>
                <w:sz w:val="18"/>
                <w:szCs w:val="18"/>
                <w:lang w:val="en-US"/>
              </w:rPr>
              <w:t>To improve delivery and provision of quality, cost effective, affordable and accessible health service, particularly to remote and disadvantage locations/areas.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National Broadcasting and Telecommunication Commission (NBTC), Thailand</w:t>
            </w:r>
          </w:p>
        </w:tc>
        <w:tc>
          <w:tcPr>
            <w:tcW w:w="2693" w:type="dxa"/>
          </w:tcPr>
          <w:p w:rsidR="009E787F" w:rsidRPr="00E33410" w:rsidRDefault="009E787F" w:rsidP="0041358D">
            <w:pPr>
              <w:spacing w:beforeLines="30" w:before="72" w:afterLines="30" w:after="72"/>
              <w:ind w:left="38" w:right="33"/>
              <w:rPr>
                <w:rFonts w:cstheme="minorHAnsi"/>
                <w:sz w:val="18"/>
                <w:szCs w:val="18"/>
                <w:lang w:val="en-US"/>
              </w:rPr>
            </w:pPr>
            <w:r w:rsidRPr="00E33410">
              <w:rPr>
                <w:rFonts w:cstheme="minorBidi"/>
                <w:sz w:val="18"/>
                <w:szCs w:val="18"/>
                <w:lang w:bidi="th-TH"/>
              </w:rPr>
              <w:t>Human Capacity Building in Cybersecurity and Critical Infrastructure Protection</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13.11.2015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55,819</w:t>
            </w:r>
          </w:p>
        </w:tc>
        <w:tc>
          <w:tcPr>
            <w:tcW w:w="6237" w:type="dxa"/>
            <w:shd w:val="clear" w:color="auto" w:fill="auto"/>
          </w:tcPr>
          <w:p w:rsidR="009E787F" w:rsidRPr="00E33410" w:rsidRDefault="009E787F" w:rsidP="0041358D">
            <w:pPr>
              <w:spacing w:beforeLines="30" w:before="72" w:afterLines="30" w:after="72"/>
              <w:ind w:right="33"/>
              <w:rPr>
                <w:rFonts w:cstheme="minorHAnsi"/>
                <w:sz w:val="18"/>
                <w:szCs w:val="18"/>
                <w:lang w:val="en-US"/>
              </w:rPr>
            </w:pPr>
            <w:r w:rsidRPr="00E33410">
              <w:rPr>
                <w:rFonts w:cstheme="minorHAnsi"/>
                <w:sz w:val="18"/>
                <w:szCs w:val="18"/>
              </w:rPr>
              <w:t>To strengthen human capacity of NBTC and the Thai Government especially those being responsible for critical infrastructure protection and cybersecurity.</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Bill &amp; Melinda Gates Foundation</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Global Dialogue on Digital Financial Inclusion</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Grant Agreement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09.11.2015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369,535</w:t>
            </w:r>
          </w:p>
        </w:tc>
        <w:tc>
          <w:tcPr>
            <w:tcW w:w="6237" w:type="dxa"/>
            <w:shd w:val="clear" w:color="auto" w:fill="auto"/>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move forward the digital financial inclusion agenda by bringing together stakeholders to meet, discuss and identify best practices and solutions to ensure that people considered “financially excluded” from the formal banking sector are not left aside of the digital economy.</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Telecommunications Regulatory Authority, United Arab Emirates</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ICT Cooperation and Partnership</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Partnership Initiative</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03.11.2015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150,000</w:t>
            </w:r>
          </w:p>
        </w:tc>
        <w:tc>
          <w:tcPr>
            <w:tcW w:w="6237" w:type="dxa"/>
            <w:shd w:val="clear" w:color="auto" w:fill="auto"/>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 xml:space="preserve">To implement one or more projects in the areas of ICT development of the Arab region. </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Support for Capacity Building and ICT Policy, Regulatory and Legislative Framework for Pacific Island Countries (ICB4PAC II)</w:t>
            </w:r>
          </w:p>
        </w:tc>
        <w:tc>
          <w:tcPr>
            <w:tcW w:w="1276" w:type="dxa"/>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06.08.2015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150,000</w:t>
            </w:r>
          </w:p>
        </w:tc>
        <w:tc>
          <w:tcPr>
            <w:tcW w:w="6237" w:type="dxa"/>
            <w:shd w:val="clear" w:color="auto" w:fill="auto"/>
          </w:tcPr>
          <w:p w:rsidR="009E787F" w:rsidRPr="00E33410" w:rsidRDefault="009E787F" w:rsidP="0041358D">
            <w:pPr>
              <w:spacing w:beforeLines="30" w:before="72" w:afterLines="30" w:after="72"/>
              <w:ind w:right="33"/>
              <w:rPr>
                <w:rFonts w:ascii="Calibri" w:hAnsi="Calibri" w:cs="Calibri"/>
                <w:sz w:val="18"/>
                <w:szCs w:val="18"/>
                <w:lang w:val="en-US"/>
              </w:rPr>
            </w:pPr>
            <w:r w:rsidRPr="00E33410">
              <w:rPr>
                <w:rFonts w:ascii="Calibri" w:hAnsi="Calibri" w:cs="Calibri"/>
                <w:sz w:val="18"/>
                <w:szCs w:val="18"/>
                <w:lang w:val="en-US"/>
              </w:rPr>
              <w:t>To further support the ITU Member States in the Pacific Island Countries to develop and promote use of ICT policies and regulatory guidelines by addressing new ICT policy and regulatory challenges encountered – reflecting the continuous changes in the ICT sector.</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rPr>
            </w:pPr>
            <w:r w:rsidRPr="00E33410">
              <w:rPr>
                <w:rFonts w:ascii="Calibri" w:hAnsi="Calibri" w:cstheme="minorHAnsi"/>
                <w:sz w:val="18"/>
                <w:szCs w:val="18"/>
              </w:rPr>
              <w:t>ITU</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Support for Harmonization of ICT Policies in the Caribbean (HIPCAR II)</w:t>
            </w:r>
          </w:p>
        </w:tc>
        <w:tc>
          <w:tcPr>
            <w:tcW w:w="1276" w:type="dxa"/>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06.08.2015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300,000</w:t>
            </w:r>
          </w:p>
        </w:tc>
        <w:tc>
          <w:tcPr>
            <w:tcW w:w="6237" w:type="dxa"/>
            <w:shd w:val="clear" w:color="auto" w:fill="auto"/>
          </w:tcPr>
          <w:p w:rsidR="009E787F" w:rsidRPr="00E33410" w:rsidRDefault="009E787F" w:rsidP="0041358D">
            <w:pPr>
              <w:spacing w:beforeLines="30" w:before="72" w:afterLines="30" w:after="72"/>
              <w:ind w:right="33"/>
              <w:rPr>
                <w:rFonts w:ascii="Calibri" w:hAnsi="Calibri" w:cs="Calibri"/>
                <w:sz w:val="18"/>
                <w:szCs w:val="18"/>
                <w:lang w:val="en-US"/>
              </w:rPr>
            </w:pPr>
            <w:r w:rsidRPr="00E33410">
              <w:rPr>
                <w:rFonts w:ascii="Calibri" w:hAnsi="Calibri" w:cs="Calibri"/>
                <w:sz w:val="18"/>
                <w:szCs w:val="18"/>
                <w:lang w:val="en-US"/>
              </w:rPr>
              <w:t>To further support the ITU Member States and regional organizations in the Caribbean to develop and promote use of harmonized ICT policies and regulatory guidelines by addressing new ICT policy and regulatory challenges encountered – reflecting the continuous changes in the ICT sector.</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rPr>
              <w:t>ITU - Office of the National Broadcasting and Telecommunications Commission (NBTC), Thailand</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Terrestrial Radio Broadcasting Frequency Planning in Thailand</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VCA</w:t>
            </w:r>
            <w:r w:rsidRPr="00E33410">
              <w:rPr>
                <w:rStyle w:val="FootnoteReference"/>
                <w:rFonts w:cstheme="minorHAnsi"/>
                <w:szCs w:val="18"/>
              </w:rPr>
              <w:footnoteReference w:id="6"/>
            </w:r>
            <w:r w:rsidRPr="00E33410">
              <w:rPr>
                <w:rFonts w:cstheme="minorHAnsi"/>
                <w:sz w:val="18"/>
                <w:szCs w:val="18"/>
                <w:lang w:val="en-US"/>
              </w:rPr>
              <w:t xml:space="preserve">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24.07.2015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206,978</w:t>
            </w:r>
          </w:p>
        </w:tc>
        <w:tc>
          <w:tcPr>
            <w:tcW w:w="6237" w:type="dxa"/>
            <w:shd w:val="clear" w:color="auto" w:fill="auto"/>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cstheme="minorHAnsi"/>
                <w:sz w:val="18"/>
                <w:szCs w:val="18"/>
              </w:rPr>
              <w:t>To review frequency plans for FM and Digital Radio and strengthening human capacity of the Office of NBTC in the relevant subject matters.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rPr>
              <w:lastRenderedPageBreak/>
              <w:t>ITU - Office of the National Broadcasting and Telecommunications Commission (NBTC), Thailand</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Development of a framework for introducing community TV broadcasting services in Thailand – Phase I</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VCA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20.07.2015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214,921</w:t>
            </w:r>
          </w:p>
        </w:tc>
        <w:tc>
          <w:tcPr>
            <w:tcW w:w="6237" w:type="dxa"/>
            <w:shd w:val="clear" w:color="auto" w:fill="auto"/>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cstheme="minorHAnsi"/>
                <w:sz w:val="18"/>
                <w:szCs w:val="18"/>
              </w:rPr>
              <w:t>To develop a framework for introducing community TV broadcasting services in Thailand.</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ind w:left="34"/>
              <w:rPr>
                <w:rFonts w:cstheme="minorHAnsi"/>
                <w:sz w:val="18"/>
                <w:szCs w:val="18"/>
              </w:rPr>
            </w:pPr>
            <w:r w:rsidRPr="00E33410">
              <w:rPr>
                <w:rFonts w:cstheme="minorHAnsi"/>
                <w:sz w:val="18"/>
                <w:szCs w:val="18"/>
              </w:rPr>
              <w:t>ITU – Department of Communications and the Arts (COMMS), Australia</w:t>
            </w:r>
          </w:p>
        </w:tc>
        <w:tc>
          <w:tcPr>
            <w:tcW w:w="2693" w:type="dxa"/>
          </w:tcPr>
          <w:p w:rsidR="009E787F" w:rsidRPr="00E33410" w:rsidRDefault="009E787F" w:rsidP="0041358D">
            <w:pPr>
              <w:spacing w:beforeLines="30" w:before="72" w:afterLines="30" w:after="72"/>
              <w:ind w:right="33"/>
              <w:rPr>
                <w:rFonts w:cstheme="minorHAnsi"/>
                <w:sz w:val="18"/>
                <w:szCs w:val="18"/>
              </w:rPr>
            </w:pPr>
            <w:r w:rsidRPr="00E33410">
              <w:rPr>
                <w:rFonts w:cstheme="minorHAnsi"/>
                <w:sz w:val="18"/>
                <w:szCs w:val="18"/>
              </w:rPr>
              <w:t>Supporting implementation of the ITU Asia-Pacific Regional Initiatives</w:t>
            </w:r>
          </w:p>
        </w:tc>
        <w:tc>
          <w:tcPr>
            <w:tcW w:w="1276" w:type="dxa"/>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MoU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17.06.2015 &amp; 01.11.2015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591,000</w:t>
            </w:r>
          </w:p>
        </w:tc>
        <w:tc>
          <w:tcPr>
            <w:tcW w:w="6237" w:type="dxa"/>
            <w:shd w:val="clear" w:color="auto" w:fill="auto"/>
          </w:tcPr>
          <w:p w:rsidR="009E787F" w:rsidRPr="00E33410" w:rsidRDefault="009E787F" w:rsidP="0041358D">
            <w:pPr>
              <w:spacing w:beforeLines="30" w:before="72" w:afterLines="30" w:after="72"/>
              <w:ind w:right="33"/>
            </w:pPr>
            <w:r w:rsidRPr="00E33410">
              <w:rPr>
                <w:rFonts w:cstheme="minorHAnsi"/>
                <w:sz w:val="18"/>
                <w:szCs w:val="18"/>
              </w:rPr>
              <w:t>To support implementation of the ITU Asia-Pacific Regional Initiatives.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Cameroon Telecommunications (CAMTEL)</w:t>
            </w:r>
          </w:p>
        </w:tc>
        <w:tc>
          <w:tcPr>
            <w:tcW w:w="2693" w:type="dxa"/>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Assistance to CAMTEL</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Exchange of Letters</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08.06.2015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35,000</w:t>
            </w:r>
          </w:p>
        </w:tc>
        <w:tc>
          <w:tcPr>
            <w:tcW w:w="6237" w:type="dxa"/>
            <w:shd w:val="clear" w:color="auto" w:fill="auto"/>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provide assistance to CAMTEL for CAMTEL mobile network</w:t>
            </w:r>
            <w:r w:rsidR="00E33410" w:rsidRPr="00E33410">
              <w:rPr>
                <w:rFonts w:ascii="Calibri" w:hAnsi="Calibri" w:cstheme="minorHAnsi"/>
                <w:sz w:val="18"/>
                <w:szCs w:val="18"/>
                <w:lang w:val="en-US"/>
              </w:rPr>
              <w:t>.</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World Health Organization (WHO)</w:t>
            </w:r>
          </w:p>
        </w:tc>
        <w:tc>
          <w:tcPr>
            <w:tcW w:w="2693"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Commission on Information and Accountability for Women's and Children's Health: Activity Area 2.5, Digital health strategy</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LoA</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29.05.2015</w:t>
            </w:r>
          </w:p>
        </w:tc>
        <w:tc>
          <w:tcPr>
            <w:tcW w:w="1276" w:type="dxa"/>
            <w:shd w:val="clear" w:color="auto" w:fill="auto"/>
          </w:tcPr>
          <w:p w:rsidR="009E787F" w:rsidRPr="00E33410" w:rsidRDefault="009E787F" w:rsidP="00060688">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210</w:t>
            </w:r>
            <w:r w:rsidR="00060688">
              <w:rPr>
                <w:rFonts w:ascii="Calibri" w:hAnsi="Calibri" w:cstheme="minorHAnsi"/>
                <w:sz w:val="18"/>
                <w:szCs w:val="18"/>
                <w:lang w:val="en-US"/>
              </w:rPr>
              <w:t>,</w:t>
            </w:r>
            <w:r w:rsidRPr="00E33410">
              <w:rPr>
                <w:rFonts w:ascii="Calibri" w:hAnsi="Calibri" w:cstheme="minorHAnsi"/>
                <w:sz w:val="18"/>
                <w:szCs w:val="18"/>
                <w:lang w:val="en-US"/>
              </w:rPr>
              <w:t>000</w:t>
            </w:r>
          </w:p>
        </w:tc>
        <w:tc>
          <w:tcPr>
            <w:tcW w:w="6237" w:type="dxa"/>
            <w:shd w:val="clear" w:color="auto" w:fill="auto"/>
          </w:tcPr>
          <w:p w:rsidR="009E787F" w:rsidRPr="00E33410" w:rsidRDefault="009E787F" w:rsidP="0041358D">
            <w:pPr>
              <w:spacing w:beforeLines="30" w:before="72" w:afterLines="30" w:after="72"/>
              <w:ind w:right="33"/>
              <w:rPr>
                <w:rFonts w:ascii="Calibri" w:hAnsi="Calibri" w:cs="Calibri"/>
                <w:sz w:val="18"/>
                <w:szCs w:val="18"/>
                <w:lang w:val="en-US"/>
              </w:rPr>
            </w:pPr>
            <w:r w:rsidRPr="00E33410">
              <w:rPr>
                <w:rFonts w:ascii="Calibri" w:hAnsi="Calibri" w:cstheme="minorHAnsi"/>
                <w:sz w:val="18"/>
                <w:szCs w:val="18"/>
                <w:lang w:val="en-US"/>
              </w:rPr>
              <w:t>To implement the Recommendations of the Commission on Information and Accountability.</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Communications Authority of Kenya</w:t>
            </w:r>
          </w:p>
        </w:tc>
        <w:tc>
          <w:tcPr>
            <w:tcW w:w="2693" w:type="dxa"/>
          </w:tcPr>
          <w:p w:rsidR="009E787F" w:rsidRPr="00E33410" w:rsidRDefault="009E787F" w:rsidP="0041358D">
            <w:pPr>
              <w:spacing w:beforeLines="30" w:before="72" w:afterLines="30" w:after="72"/>
              <w:rPr>
                <w:rFonts w:ascii="Calibri" w:hAnsi="Calibri"/>
                <w:bCs/>
                <w:sz w:val="18"/>
                <w:szCs w:val="18"/>
                <w:lang w:val="en-US"/>
              </w:rPr>
            </w:pPr>
            <w:r w:rsidRPr="00E33410">
              <w:rPr>
                <w:rFonts w:ascii="Calibri" w:hAnsi="Calibri"/>
                <w:sz w:val="18"/>
                <w:szCs w:val="18"/>
                <w:lang w:val="en-US"/>
              </w:rPr>
              <w:t>The Enhancement of Kenya’s national CIRT</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29.05.2015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310,000</w:t>
            </w:r>
          </w:p>
        </w:tc>
        <w:tc>
          <w:tcPr>
            <w:tcW w:w="6237" w:type="dxa"/>
            <w:shd w:val="clear" w:color="auto" w:fill="auto"/>
          </w:tcPr>
          <w:p w:rsidR="009E787F" w:rsidRPr="00E33410" w:rsidRDefault="009E787F" w:rsidP="0041358D">
            <w:pPr>
              <w:spacing w:beforeLines="30" w:before="72" w:afterLines="30" w:after="72"/>
              <w:ind w:right="33"/>
              <w:rPr>
                <w:rFonts w:ascii="Calibri" w:hAnsi="Calibri" w:cs="Calibri"/>
                <w:sz w:val="18"/>
                <w:szCs w:val="18"/>
                <w:lang w:val="en-US"/>
              </w:rPr>
            </w:pPr>
            <w:r w:rsidRPr="00E33410">
              <w:rPr>
                <w:rFonts w:ascii="Calibri" w:hAnsi="Calibri" w:cs="Calibri"/>
                <w:sz w:val="18"/>
                <w:szCs w:val="18"/>
                <w:lang w:val="en-US"/>
              </w:rPr>
              <w:t>To assist Kenya in further developing its cybersecurity capabilities through the enhancement of services and capacity of its National Computer Incident Response Team</w:t>
            </w:r>
            <w:r w:rsidR="00E33410" w:rsidRPr="00E33410">
              <w:rPr>
                <w:rFonts w:ascii="Calibri" w:hAnsi="Calibri" w:cs="Calibri"/>
                <w:sz w:val="18"/>
                <w:szCs w:val="18"/>
                <w:lang w:val="en-US"/>
              </w:rPr>
              <w:t>.</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Ministry of Science, ICT and Future Planning (MSIP), Korea Rep.</w:t>
            </w:r>
          </w:p>
        </w:tc>
        <w:tc>
          <w:tcPr>
            <w:tcW w:w="2693" w:type="dxa"/>
          </w:tcPr>
          <w:p w:rsidR="00CC5BA3" w:rsidRDefault="009E787F" w:rsidP="00CC5BA3">
            <w:pPr>
              <w:spacing w:beforeLines="30" w:before="72" w:afterLines="30" w:after="72"/>
              <w:rPr>
                <w:rFonts w:cstheme="minorHAnsi"/>
                <w:sz w:val="18"/>
                <w:szCs w:val="18"/>
              </w:rPr>
            </w:pPr>
            <w:r w:rsidRPr="00E33410">
              <w:rPr>
                <w:rFonts w:cstheme="minorHAnsi"/>
                <w:sz w:val="18"/>
                <w:szCs w:val="18"/>
              </w:rPr>
              <w:t>Development of a toolkit for ICT innovation policy/governance and ICT innovation ecosystem</w:t>
            </w:r>
          </w:p>
          <w:p w:rsidR="009E787F" w:rsidRPr="00E33410" w:rsidRDefault="009E787F" w:rsidP="00CC5BA3">
            <w:pPr>
              <w:spacing w:beforeLines="30" w:before="72" w:afterLines="30" w:after="72"/>
              <w:rPr>
                <w:rFonts w:cstheme="minorHAnsi"/>
                <w:sz w:val="18"/>
                <w:szCs w:val="18"/>
              </w:rPr>
            </w:pPr>
            <w:r w:rsidRPr="00E33410">
              <w:rPr>
                <w:rFonts w:cstheme="minorHAnsi"/>
                <w:sz w:val="18"/>
                <w:szCs w:val="18"/>
              </w:rPr>
              <w:t>Master plan for Spectrum Management and Country Assistance in Spectrum Management</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CA &amp; Project Documents</w:t>
            </w:r>
          </w:p>
        </w:tc>
        <w:tc>
          <w:tcPr>
            <w:tcW w:w="1134" w:type="dxa"/>
            <w:shd w:val="clear" w:color="auto" w:fill="auto"/>
          </w:tcPr>
          <w:p w:rsidR="009E787F" w:rsidRDefault="009E787F" w:rsidP="00CC5BA3">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18.05.2015</w:t>
            </w:r>
          </w:p>
          <w:p w:rsidR="00CC5BA3" w:rsidRPr="00E33410" w:rsidRDefault="00CC5BA3" w:rsidP="00CC5BA3">
            <w:pPr>
              <w:spacing w:beforeLines="30" w:before="72" w:afterLines="30" w:after="72"/>
              <w:rPr>
                <w:rFonts w:ascii="Calibri" w:hAnsi="Calibri" w:cstheme="minorHAnsi"/>
                <w:sz w:val="18"/>
                <w:szCs w:val="18"/>
                <w:lang w:val="en-US"/>
              </w:rPr>
            </w:pPr>
          </w:p>
          <w:p w:rsidR="009E787F" w:rsidRPr="00E33410" w:rsidRDefault="009E787F" w:rsidP="00CC5BA3">
            <w:pPr>
              <w:spacing w:beforeLines="100" w:before="240" w:afterLines="30" w:after="72"/>
              <w:rPr>
                <w:rFonts w:ascii="Calibri" w:hAnsi="Calibri" w:cstheme="minorHAnsi"/>
                <w:sz w:val="18"/>
                <w:szCs w:val="18"/>
                <w:lang w:val="en-US"/>
              </w:rPr>
            </w:pPr>
            <w:r w:rsidRPr="00E33410">
              <w:rPr>
                <w:rFonts w:ascii="Calibri" w:hAnsi="Calibri" w:cstheme="minorHAnsi"/>
                <w:sz w:val="18"/>
                <w:szCs w:val="18"/>
                <w:lang w:val="en-US"/>
              </w:rPr>
              <w:t>26.11.2015</w:t>
            </w:r>
          </w:p>
        </w:tc>
        <w:tc>
          <w:tcPr>
            <w:tcW w:w="1276" w:type="dxa"/>
            <w:shd w:val="clear" w:color="auto" w:fill="auto"/>
          </w:tcPr>
          <w:p w:rsidR="009E787F" w:rsidRPr="00E33410" w:rsidRDefault="00426B81" w:rsidP="00CC5BA3">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 xml:space="preserve">USD </w:t>
            </w:r>
            <w:r w:rsidR="009E787F" w:rsidRPr="00E33410">
              <w:rPr>
                <w:rFonts w:ascii="Calibri" w:hAnsi="Calibri" w:cstheme="minorHAnsi"/>
                <w:sz w:val="18"/>
                <w:szCs w:val="18"/>
                <w:lang w:val="en-US"/>
              </w:rPr>
              <w:t>140,318</w:t>
            </w:r>
          </w:p>
          <w:p w:rsidR="009E787F" w:rsidRPr="00E33410" w:rsidRDefault="009E787F" w:rsidP="0041358D">
            <w:pPr>
              <w:spacing w:beforeLines="30" w:before="72" w:afterLines="30" w:after="72"/>
              <w:rPr>
                <w:rFonts w:ascii="Calibri" w:hAnsi="Calibri" w:cstheme="minorHAnsi"/>
                <w:sz w:val="18"/>
                <w:szCs w:val="18"/>
                <w:lang w:val="en-US"/>
              </w:rPr>
            </w:pPr>
          </w:p>
          <w:p w:rsidR="009E787F" w:rsidRPr="00E33410" w:rsidRDefault="00426B81" w:rsidP="00CC5BA3">
            <w:pPr>
              <w:spacing w:beforeLines="100" w:before="240" w:afterLines="30" w:after="72"/>
              <w:rPr>
                <w:rFonts w:ascii="Calibri" w:hAnsi="Calibri" w:cstheme="minorHAnsi"/>
                <w:sz w:val="18"/>
                <w:szCs w:val="18"/>
                <w:lang w:val="en-US"/>
              </w:rPr>
            </w:pPr>
            <w:r>
              <w:rPr>
                <w:rFonts w:ascii="Calibri" w:hAnsi="Calibri" w:cstheme="minorHAnsi"/>
                <w:sz w:val="18"/>
                <w:szCs w:val="18"/>
                <w:lang w:val="en-US"/>
              </w:rPr>
              <w:t xml:space="preserve">USD </w:t>
            </w:r>
            <w:r w:rsidR="009E787F" w:rsidRPr="00E33410">
              <w:rPr>
                <w:rFonts w:ascii="Calibri" w:hAnsi="Calibri" w:cstheme="minorHAnsi"/>
                <w:sz w:val="18"/>
                <w:szCs w:val="18"/>
                <w:lang w:val="en-US"/>
              </w:rPr>
              <w:t>154,792</w:t>
            </w:r>
          </w:p>
        </w:tc>
        <w:tc>
          <w:tcPr>
            <w:tcW w:w="6237" w:type="dxa"/>
            <w:shd w:val="clear" w:color="auto" w:fill="auto"/>
          </w:tcPr>
          <w:p w:rsidR="009E787F" w:rsidRPr="00E33410" w:rsidRDefault="009E787F" w:rsidP="0041358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develop a toolkit for fostering ICT innovation ecosystem as well as fostering ICT innovation policy and governance</w:t>
            </w:r>
            <w:r w:rsidR="00E33410" w:rsidRPr="00E33410">
              <w:rPr>
                <w:rFonts w:ascii="Calibri" w:hAnsi="Calibri" w:cstheme="minorHAnsi"/>
                <w:sz w:val="18"/>
                <w:szCs w:val="18"/>
                <w:lang w:val="en-US"/>
              </w:rPr>
              <w:t>.</w:t>
            </w:r>
          </w:p>
          <w:p w:rsidR="009E787F" w:rsidRPr="00E33410" w:rsidRDefault="009E787F" w:rsidP="00CC5BA3">
            <w:pPr>
              <w:spacing w:beforeLines="100" w:before="240"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developing countries in the Asia-Pacific region to establish national spectrum management plans and to provide specific country assistance in spectrum management.</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WHO – Norwegian Directorate of Health (NDH)</w:t>
            </w:r>
          </w:p>
        </w:tc>
        <w:tc>
          <w:tcPr>
            <w:tcW w:w="2693"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mHealth for non-communicable diseases in Norway</w:t>
            </w:r>
          </w:p>
        </w:tc>
        <w:tc>
          <w:tcPr>
            <w:tcW w:w="1276" w:type="dxa"/>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27.04.2015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rPr>
              <w:t>USD 150,150</w:t>
            </w:r>
          </w:p>
        </w:tc>
        <w:tc>
          <w:tcPr>
            <w:tcW w:w="6237" w:type="dxa"/>
            <w:shd w:val="clear" w:color="auto" w:fill="auto"/>
          </w:tcPr>
          <w:p w:rsidR="009E787F" w:rsidRPr="00E33410" w:rsidRDefault="009E787F" w:rsidP="0041358D">
            <w:pPr>
              <w:spacing w:beforeLines="30" w:before="72" w:afterLines="30" w:after="72"/>
              <w:rPr>
                <w:rFonts w:ascii="Calibri" w:hAnsi="Calibri" w:cs="Calibri"/>
                <w:sz w:val="18"/>
                <w:szCs w:val="18"/>
                <w:lang w:val="en-US"/>
              </w:rPr>
            </w:pPr>
            <w:r w:rsidRPr="00E33410">
              <w:rPr>
                <w:rFonts w:ascii="Calibri" w:hAnsi="Calibri" w:cs="Calibri"/>
                <w:sz w:val="18"/>
                <w:szCs w:val="18"/>
                <w:lang w:val="en-US"/>
              </w:rPr>
              <w:t>To assist NDH to expand and scale up existing mHealth for NCDs services in Norway and unify these under a single national pgoramme which will be made available to the whole population.</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Facebook</w:t>
            </w:r>
          </w:p>
        </w:tc>
        <w:tc>
          <w:tcPr>
            <w:tcW w:w="2693"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Promoting child online safety in Africa</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LoA</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09.04.2015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s-ES_tradnl"/>
              </w:rPr>
              <w:t>USD 22,500</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To promote Africa-wide awareness on the importance of online safety.</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 xml:space="preserve">ITU </w:t>
            </w:r>
          </w:p>
        </w:tc>
        <w:tc>
          <w:tcPr>
            <w:tcW w:w="2693"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Capacity Building through Centres of Excellence (CoEs)</w:t>
            </w:r>
          </w:p>
        </w:tc>
        <w:tc>
          <w:tcPr>
            <w:tcW w:w="1276" w:type="dxa"/>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Project Document</w:t>
            </w:r>
          </w:p>
        </w:tc>
        <w:tc>
          <w:tcPr>
            <w:tcW w:w="1134"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02.04.2015</w:t>
            </w:r>
          </w:p>
        </w:tc>
        <w:tc>
          <w:tcPr>
            <w:tcW w:w="1276" w:type="dxa"/>
            <w:shd w:val="clear" w:color="auto" w:fill="auto"/>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USD 250,000</w:t>
            </w:r>
          </w:p>
        </w:tc>
        <w:tc>
          <w:tcPr>
            <w:tcW w:w="6237"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To develop training materials of the highest quality, and ensure quality of already developed training materials by the new CoEs, for use by the new CoEs and the ITU Academy, and to support capacity building and ITU’s participation in the meetings of the regional steering committees that coordinate overall activities of the new CoEs network.</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lastRenderedPageBreak/>
              <w:t>ITU</w:t>
            </w:r>
          </w:p>
        </w:tc>
        <w:tc>
          <w:tcPr>
            <w:tcW w:w="2693"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Development of platform to foster open access to international submarine fiber</w:t>
            </w:r>
          </w:p>
        </w:tc>
        <w:tc>
          <w:tcPr>
            <w:tcW w:w="1276"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Project Document</w:t>
            </w:r>
          </w:p>
        </w:tc>
        <w:tc>
          <w:tcPr>
            <w:tcW w:w="1134"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25.03.2015</w:t>
            </w:r>
          </w:p>
        </w:tc>
        <w:tc>
          <w:tcPr>
            <w:tcW w:w="1276" w:type="dxa"/>
            <w:shd w:val="clear" w:color="auto" w:fill="auto"/>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CHF 200,000</w:t>
            </w:r>
          </w:p>
        </w:tc>
        <w:tc>
          <w:tcPr>
            <w:tcW w:w="6237"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To foster affordable access to the digital world by reducing the costs of international bandwidth by strengthening cooperation at the global level in bringing together submarines cables stakeholders, policy makers and regulators to identify measures to address the main bottlenecks, prevent anti-competitive behaviours that impede access and prices, and strengthen commercial agreements and regulatory frameworks on access to submarine cable and associated infrastructure and develop harmonized related model regulation.</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Intel Corporation</w:t>
            </w:r>
          </w:p>
        </w:tc>
        <w:tc>
          <w:tcPr>
            <w:tcW w:w="2693"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Asia-Pacific Regional Forum on Universal Access and Service and Broadband Deployment (Bangkok, Thailand, 25-27 March 2015)</w:t>
            </w:r>
          </w:p>
        </w:tc>
        <w:tc>
          <w:tcPr>
            <w:tcW w:w="1276"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Agreement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20.03.2015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USD 15,000</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To support as the Asia-Pacific Regional Forum on Universal Access and Service and Broadband Deployment (Special Status of Strategic Partner for Project Collaboration)</w:t>
            </w:r>
            <w:r w:rsidR="00E33410" w:rsidRPr="00E33410">
              <w:rPr>
                <w:rFonts w:ascii="Calibri" w:hAnsi="Calibri" w:cstheme="minorHAnsi"/>
                <w:sz w:val="18"/>
                <w:szCs w:val="18"/>
                <w:lang w:val="en-US"/>
              </w:rPr>
              <w:t>.</w:t>
            </w:r>
            <w:r w:rsidRPr="00E33410">
              <w:rPr>
                <w:rFonts w:ascii="Calibri" w:hAnsi="Calibri" w:cstheme="minorHAnsi"/>
                <w:sz w:val="18"/>
                <w:szCs w:val="18"/>
                <w:lang w:val="en-US"/>
              </w:rPr>
              <w:t xml:space="preserve"> </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Office of the National Broadcasting and Telecommunications Commission (NBTC), Thailand</w:t>
            </w:r>
          </w:p>
        </w:tc>
        <w:tc>
          <w:tcPr>
            <w:tcW w:w="2693"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NBTC Training Program 2015</w:t>
            </w:r>
          </w:p>
        </w:tc>
        <w:tc>
          <w:tcPr>
            <w:tcW w:w="1276"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19.03.2015</w:t>
            </w:r>
          </w:p>
        </w:tc>
        <w:tc>
          <w:tcPr>
            <w:tcW w:w="1276" w:type="dxa"/>
            <w:shd w:val="clear" w:color="auto" w:fill="auto"/>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USD 42,350</w:t>
            </w:r>
          </w:p>
        </w:tc>
        <w:tc>
          <w:tcPr>
            <w:tcW w:w="6237"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To enhance the skills of NTBC staff and the telecommunication/ICT stakeholders in various areas of telecommunication/ICT and broadcasting development in relation to the ITU Asia-Pacific Regional Initiative on “Policy and Regulation” and “Harnessing the benefits of new technologies”.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Intel Corporation</w:t>
            </w:r>
          </w:p>
        </w:tc>
        <w:tc>
          <w:tcPr>
            <w:tcW w:w="2693" w:type="dxa"/>
          </w:tcPr>
          <w:p w:rsidR="009E787F" w:rsidRPr="00E33410" w:rsidRDefault="009E787F" w:rsidP="0041358D">
            <w:pPr>
              <w:spacing w:beforeLines="30" w:before="72" w:afterLines="30" w:after="72"/>
              <w:rPr>
                <w:rFonts w:ascii="Calibri" w:hAnsi="Calibri"/>
                <w:sz w:val="18"/>
                <w:szCs w:val="18"/>
                <w:lang w:val="en-US"/>
              </w:rPr>
            </w:pPr>
            <w:r w:rsidRPr="00E33410">
              <w:rPr>
                <w:rFonts w:ascii="Calibri" w:hAnsi="Calibri"/>
                <w:sz w:val="18"/>
                <w:szCs w:val="18"/>
                <w:lang w:val="en-US"/>
              </w:rPr>
              <w:t>Volunteers Programme (NIV)</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Exchange of Letters</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09.03.2015</w:t>
            </w:r>
          </w:p>
        </w:tc>
        <w:tc>
          <w:tcPr>
            <w:tcW w:w="1276" w:type="dxa"/>
            <w:shd w:val="clear" w:color="auto" w:fill="auto"/>
          </w:tcPr>
          <w:p w:rsidR="009E787F" w:rsidRPr="00E33410" w:rsidRDefault="009E787F" w:rsidP="0041358D">
            <w:pPr>
              <w:spacing w:beforeLines="30" w:before="72" w:afterLines="30" w:after="72"/>
              <w:rPr>
                <w:rFonts w:asciiTheme="majorHAnsi" w:hAnsiTheme="majorHAnsi" w:cstheme="minorHAnsi"/>
                <w:b/>
                <w:bCs/>
                <w:sz w:val="18"/>
                <w:szCs w:val="18"/>
                <w:lang w:val="en-US"/>
              </w:rPr>
            </w:pPr>
            <w:r w:rsidRPr="00E33410">
              <w:rPr>
                <w:rFonts w:ascii="Calibri" w:hAnsi="Calibri" w:cstheme="minorHAnsi"/>
                <w:sz w:val="18"/>
                <w:szCs w:val="18"/>
                <w:lang w:val="en-US"/>
              </w:rPr>
              <w:t>USD 5,647</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To promote and build human capacity in ICTs especially in the rural communities by deploying a group of volunteers to help support the programme.</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Ministère des télécommunications, de l’information, de la communication et des relations avec le Parlement, Burundi</w:t>
            </w:r>
          </w:p>
        </w:tc>
        <w:tc>
          <w:tcPr>
            <w:tcW w:w="2693"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Strengthen institutional, regulatory and technical capacities of Burundi to ensure broadband infrastructure’s sustainable deployment</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25.02.2015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184,375</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To strengthen institutional, regulatory and technical capacities of Burundi to ensure broadband infrastructure’s sustainable deployment.</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ITU – Glaxosmithkline (GSK) Services Unlimited</w:t>
            </w:r>
          </w:p>
        </w:tc>
        <w:tc>
          <w:tcPr>
            <w:tcW w:w="2693"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ITU-WHO Joint Programme for the development and deployment of mobile health services and applications for non-communicable diseases</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LoA</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16.02.2015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USD 600,000</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To support the ITU-WHO Joint Programme for the development and deployment of mobile health services and applications for non-communicable diseases.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ITU - Ministry of Internal Affairs and Communications (MIC), Japan</w:t>
            </w:r>
          </w:p>
        </w:tc>
        <w:tc>
          <w:tcPr>
            <w:tcW w:w="2693" w:type="dxa"/>
          </w:tcPr>
          <w:p w:rsidR="009E787F" w:rsidRPr="00E33410" w:rsidRDefault="009E787F" w:rsidP="00060688">
            <w:pPr>
              <w:spacing w:beforeLines="30" w:before="72" w:afterLines="30" w:after="72"/>
              <w:rPr>
                <w:rFonts w:ascii="Calibri" w:hAnsi="Calibri" w:cstheme="minorHAnsi"/>
                <w:sz w:val="18"/>
                <w:szCs w:val="18"/>
                <w:lang w:val="en-US"/>
              </w:rPr>
            </w:pPr>
            <w:r w:rsidRPr="00E33410">
              <w:rPr>
                <w:rFonts w:cstheme="minorHAnsi"/>
                <w:sz w:val="18"/>
                <w:szCs w:val="18"/>
                <w:lang w:val="en-US"/>
              </w:rPr>
              <w:t>Development of ICT Applications Against the Ebola Disease – Phase</w:t>
            </w:r>
            <w:r w:rsidR="00060688">
              <w:rPr>
                <w:rFonts w:cstheme="minorHAnsi"/>
                <w:sz w:val="18"/>
                <w:szCs w:val="18"/>
                <w:lang w:val="en-US"/>
              </w:rPr>
              <w:t> </w:t>
            </w:r>
            <w:r w:rsidRPr="00E33410">
              <w:rPr>
                <w:rFonts w:cstheme="minorHAnsi"/>
                <w:sz w:val="18"/>
                <w:szCs w:val="18"/>
                <w:lang w:val="en-US"/>
              </w:rPr>
              <w:t>1</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13.02.2015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CHF 371,200</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ascii="Calibri" w:hAnsi="Calibri"/>
                <w:sz w:val="18"/>
                <w:szCs w:val="18"/>
                <w:lang w:val="fr-CH"/>
              </w:rPr>
            </w:pPr>
            <w:r w:rsidRPr="00E33410">
              <w:rPr>
                <w:rFonts w:ascii="Calibri" w:hAnsi="Calibri"/>
                <w:sz w:val="18"/>
                <w:szCs w:val="18"/>
                <w:lang w:val="fr-CH"/>
              </w:rPr>
              <w:t>ITU – Autorité Nationale de Régulation des TIC (ANRTIC), Comoros</w:t>
            </w:r>
          </w:p>
        </w:tc>
        <w:tc>
          <w:tcPr>
            <w:tcW w:w="2693" w:type="dxa"/>
          </w:tcPr>
          <w:p w:rsidR="009E787F" w:rsidRPr="00E33410" w:rsidRDefault="009E787F" w:rsidP="0041358D">
            <w:pPr>
              <w:spacing w:beforeLines="30" w:before="72" w:afterLines="30" w:after="72"/>
              <w:rPr>
                <w:rFonts w:ascii="Calibri" w:hAnsi="Calibri"/>
                <w:sz w:val="18"/>
                <w:szCs w:val="18"/>
                <w:lang w:val="en-US"/>
              </w:rPr>
            </w:pPr>
            <w:r w:rsidRPr="00E33410">
              <w:rPr>
                <w:rFonts w:ascii="Calibri" w:hAnsi="Calibri"/>
                <w:sz w:val="18"/>
                <w:szCs w:val="18"/>
                <w:lang w:val="en-US"/>
              </w:rPr>
              <w:t>Connect a School, Connect a Community</w:t>
            </w:r>
          </w:p>
        </w:tc>
        <w:tc>
          <w:tcPr>
            <w:tcW w:w="1276" w:type="dxa"/>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05.02.2015</w:t>
            </w:r>
          </w:p>
        </w:tc>
        <w:tc>
          <w:tcPr>
            <w:tcW w:w="1276"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150,000</w:t>
            </w:r>
          </w:p>
        </w:tc>
        <w:tc>
          <w:tcPr>
            <w:tcW w:w="6237" w:type="dxa"/>
            <w:shd w:val="clear" w:color="auto" w:fill="auto"/>
          </w:tcPr>
          <w:p w:rsidR="009E787F" w:rsidRPr="00E33410" w:rsidRDefault="009E787F" w:rsidP="0041358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To assist the Government of Comoros to improve ICT access and use by school children of 10 schools and members of the local community, including the disadvantaged and vulnerable groups in remote, rural or underserved areas.</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lastRenderedPageBreak/>
              <w:t>ITU – Ministry of Information, Communication and Technology, Swaziland</w:t>
            </w:r>
          </w:p>
        </w:tc>
        <w:tc>
          <w:tcPr>
            <w:tcW w:w="2693"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Broadband Wireless Network</w:t>
            </w:r>
          </w:p>
        </w:tc>
        <w:tc>
          <w:tcPr>
            <w:tcW w:w="1276"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CA &amp; Project Document</w:t>
            </w:r>
          </w:p>
        </w:tc>
        <w:tc>
          <w:tcPr>
            <w:tcW w:w="1134"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27.01.2015</w:t>
            </w:r>
          </w:p>
        </w:tc>
        <w:tc>
          <w:tcPr>
            <w:tcW w:w="1276" w:type="dxa"/>
            <w:shd w:val="clear" w:color="auto" w:fill="auto"/>
          </w:tcPr>
          <w:p w:rsidR="009E787F" w:rsidRPr="00E33410" w:rsidRDefault="009E787F" w:rsidP="0041358D">
            <w:pPr>
              <w:pStyle w:val="ListParagraph"/>
              <w:spacing w:beforeLines="30" w:before="72" w:afterLines="30" w:after="72"/>
              <w:ind w:left="0"/>
              <w:rPr>
                <w:rFonts w:cstheme="minorHAnsi"/>
                <w:sz w:val="18"/>
                <w:szCs w:val="18"/>
              </w:rPr>
            </w:pPr>
            <w:r w:rsidRPr="00E33410">
              <w:rPr>
                <w:rFonts w:cstheme="minorHAnsi"/>
                <w:sz w:val="18"/>
                <w:szCs w:val="18"/>
              </w:rPr>
              <w:t>USD 855,000</w:t>
            </w:r>
          </w:p>
        </w:tc>
        <w:tc>
          <w:tcPr>
            <w:tcW w:w="6237"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ascii="Calibri" w:hAnsi="Calibri" w:cstheme="minorHAnsi"/>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9E787F" w:rsidRPr="00E33410" w:rsidTr="0026261B">
        <w:trPr>
          <w:trHeight w:val="576"/>
        </w:trPr>
        <w:tc>
          <w:tcPr>
            <w:tcW w:w="2978"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ITU – Commonwealth Telecommunication Organization</w:t>
            </w:r>
          </w:p>
        </w:tc>
        <w:tc>
          <w:tcPr>
            <w:tcW w:w="2693"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Regional Cybersecurity Workshop (24-27 February 2015, Cameroon)</w:t>
            </w:r>
          </w:p>
        </w:tc>
        <w:tc>
          <w:tcPr>
            <w:tcW w:w="1276" w:type="dxa"/>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Exchange of Letters</w:t>
            </w:r>
          </w:p>
        </w:tc>
        <w:tc>
          <w:tcPr>
            <w:tcW w:w="1134"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09.01.2015</w:t>
            </w:r>
          </w:p>
        </w:tc>
        <w:tc>
          <w:tcPr>
            <w:tcW w:w="1276" w:type="dxa"/>
            <w:shd w:val="clear" w:color="auto" w:fill="auto"/>
          </w:tcPr>
          <w:p w:rsidR="009E787F" w:rsidRPr="00E33410" w:rsidRDefault="00F84D1B" w:rsidP="0041358D">
            <w:pPr>
              <w:pStyle w:val="ListParagraph"/>
              <w:spacing w:beforeLines="30" w:before="72" w:afterLines="30" w:after="72"/>
              <w:ind w:left="0"/>
              <w:rPr>
                <w:rFonts w:cstheme="minorHAnsi"/>
                <w:sz w:val="18"/>
                <w:szCs w:val="18"/>
              </w:rPr>
            </w:pPr>
            <w:r>
              <w:rPr>
                <w:rFonts w:cstheme="minorHAnsi"/>
                <w:sz w:val="18"/>
                <w:szCs w:val="18"/>
              </w:rPr>
              <w:t>GBP</w:t>
            </w:r>
            <w:r w:rsidR="009E787F" w:rsidRPr="00E33410">
              <w:rPr>
                <w:rFonts w:cstheme="minorHAnsi"/>
                <w:sz w:val="18"/>
                <w:szCs w:val="18"/>
              </w:rPr>
              <w:t xml:space="preserve"> 10,000</w:t>
            </w:r>
          </w:p>
        </w:tc>
        <w:tc>
          <w:tcPr>
            <w:tcW w:w="6237" w:type="dxa"/>
            <w:shd w:val="clear" w:color="auto" w:fill="auto"/>
          </w:tcPr>
          <w:p w:rsidR="009E787F" w:rsidRPr="00E33410" w:rsidRDefault="009E787F" w:rsidP="0041358D">
            <w:pPr>
              <w:spacing w:beforeLines="30" w:before="72" w:afterLines="30" w:after="72"/>
              <w:rPr>
                <w:rFonts w:cstheme="minorHAnsi"/>
                <w:sz w:val="18"/>
                <w:szCs w:val="18"/>
                <w:lang w:val="en-US"/>
              </w:rPr>
            </w:pPr>
            <w:r w:rsidRPr="00E33410">
              <w:rPr>
                <w:rFonts w:cstheme="minorHAnsi"/>
                <w:sz w:val="18"/>
                <w:szCs w:val="18"/>
                <w:lang w:val="en-US"/>
              </w:rPr>
              <w:t>To partner with the ITU on the Regional Cybersecurity Workshop (fellowship scheme to support travel of delegates from African Commonwealth countries).</w:t>
            </w:r>
          </w:p>
        </w:tc>
      </w:tr>
    </w:tbl>
    <w:p w:rsidR="00234614" w:rsidRPr="00702192" w:rsidRDefault="00234614"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261"/>
        <w:gridCol w:w="2835"/>
        <w:gridCol w:w="1134"/>
        <w:gridCol w:w="1134"/>
        <w:gridCol w:w="7230"/>
      </w:tblGrid>
      <w:tr w:rsidR="00234614" w:rsidRPr="00943E8B" w:rsidTr="005979DA">
        <w:trPr>
          <w:trHeight w:val="288"/>
          <w:tblHeader/>
        </w:trPr>
        <w:tc>
          <w:tcPr>
            <w:tcW w:w="15594" w:type="dxa"/>
            <w:gridSpan w:val="5"/>
            <w:shd w:val="clear" w:color="auto" w:fill="31849B" w:themeFill="accent5" w:themeFillShade="BF"/>
          </w:tcPr>
          <w:p w:rsidR="00234614" w:rsidRPr="00943E8B" w:rsidRDefault="00234614" w:rsidP="005979DA">
            <w:pPr>
              <w:keepNext/>
              <w:spacing w:beforeLines="30" w:before="72" w:afterLines="30" w:after="72"/>
              <w:rPr>
                <w:rFonts w:cs="Calibri"/>
                <w:b/>
                <w:sz w:val="20"/>
                <w:lang w:val="en-US"/>
              </w:rPr>
            </w:pPr>
            <w:r w:rsidRPr="00943E8B">
              <w:rPr>
                <w:rFonts w:cs="Calibri"/>
                <w:b/>
                <w:color w:val="FFFFFF" w:themeColor="background1"/>
                <w:sz w:val="20"/>
                <w:lang w:val="en-US"/>
              </w:rPr>
              <w:t>Agreements and Projects without cash contribution</w:t>
            </w:r>
          </w:p>
        </w:tc>
      </w:tr>
      <w:tr w:rsidR="0099007C" w:rsidRPr="00E33410" w:rsidTr="001F472F">
        <w:trPr>
          <w:trHeight w:val="292"/>
          <w:tblHeader/>
        </w:trPr>
        <w:tc>
          <w:tcPr>
            <w:tcW w:w="3261" w:type="dxa"/>
            <w:shd w:val="clear" w:color="auto" w:fill="92CDDC" w:themeFill="accent5" w:themeFillTint="99"/>
          </w:tcPr>
          <w:p w:rsidR="0099007C" w:rsidRPr="00E33410" w:rsidRDefault="0099007C" w:rsidP="005979DA">
            <w:pPr>
              <w:keepNext/>
              <w:spacing w:beforeLines="30" w:before="72" w:afterLines="30" w:after="72"/>
              <w:rPr>
                <w:rFonts w:cs="Calibri"/>
                <w:b/>
                <w:bCs/>
                <w:sz w:val="18"/>
                <w:szCs w:val="18"/>
                <w:lang w:val="en-US"/>
              </w:rPr>
            </w:pPr>
            <w:r w:rsidRPr="00E33410">
              <w:rPr>
                <w:rFonts w:cs="Calibri"/>
                <w:b/>
                <w:sz w:val="18"/>
                <w:szCs w:val="18"/>
                <w:lang w:val="en-US"/>
              </w:rPr>
              <w:t>Signatories</w:t>
            </w:r>
          </w:p>
        </w:tc>
        <w:tc>
          <w:tcPr>
            <w:tcW w:w="2835" w:type="dxa"/>
            <w:shd w:val="clear" w:color="auto" w:fill="92CDDC" w:themeFill="accent5" w:themeFillTint="99"/>
          </w:tcPr>
          <w:p w:rsidR="0099007C" w:rsidRPr="00E33410" w:rsidRDefault="0099007C" w:rsidP="005979DA">
            <w:pPr>
              <w:keepNext/>
              <w:spacing w:beforeLines="30" w:before="72" w:afterLines="30" w:after="72"/>
              <w:rPr>
                <w:rFonts w:cs="Calibri"/>
                <w:b/>
                <w:bCs/>
                <w:sz w:val="18"/>
                <w:szCs w:val="18"/>
                <w:lang w:val="en-US"/>
              </w:rPr>
            </w:pPr>
            <w:r w:rsidRPr="00E33410">
              <w:rPr>
                <w:rFonts w:cs="Calibri"/>
                <w:b/>
                <w:sz w:val="18"/>
                <w:szCs w:val="18"/>
                <w:lang w:val="en-US"/>
              </w:rPr>
              <w:t>Document Title</w:t>
            </w:r>
          </w:p>
        </w:tc>
        <w:tc>
          <w:tcPr>
            <w:tcW w:w="1134" w:type="dxa"/>
            <w:shd w:val="clear" w:color="auto" w:fill="92CDDC" w:themeFill="accent5" w:themeFillTint="99"/>
          </w:tcPr>
          <w:p w:rsidR="0099007C" w:rsidRPr="00E33410" w:rsidRDefault="0099007C" w:rsidP="005979DA">
            <w:pPr>
              <w:keepNext/>
              <w:spacing w:beforeLines="30" w:before="72" w:afterLines="30" w:after="72"/>
              <w:rPr>
                <w:rFonts w:cs="Calibri"/>
                <w:b/>
                <w:bCs/>
                <w:sz w:val="18"/>
                <w:szCs w:val="18"/>
                <w:lang w:val="en-US"/>
              </w:rPr>
            </w:pPr>
            <w:r w:rsidRPr="00E33410">
              <w:rPr>
                <w:rFonts w:cs="Calibri"/>
                <w:b/>
                <w:sz w:val="18"/>
                <w:szCs w:val="18"/>
                <w:lang w:val="en-US"/>
              </w:rPr>
              <w:t>Type of Partnership</w:t>
            </w:r>
          </w:p>
        </w:tc>
        <w:tc>
          <w:tcPr>
            <w:tcW w:w="1134" w:type="dxa"/>
            <w:shd w:val="clear" w:color="auto" w:fill="92CDDC" w:themeFill="accent5" w:themeFillTint="99"/>
          </w:tcPr>
          <w:p w:rsidR="0099007C" w:rsidRPr="00E33410" w:rsidRDefault="0099007C" w:rsidP="005979DA">
            <w:pPr>
              <w:keepNext/>
              <w:spacing w:beforeLines="30" w:before="72" w:afterLines="30" w:after="72"/>
              <w:rPr>
                <w:rFonts w:cs="Calibri"/>
                <w:b/>
                <w:bCs/>
                <w:sz w:val="18"/>
                <w:szCs w:val="18"/>
                <w:lang w:val="en-US"/>
              </w:rPr>
            </w:pPr>
            <w:r w:rsidRPr="00E33410">
              <w:rPr>
                <w:rFonts w:cs="Calibri"/>
                <w:b/>
                <w:sz w:val="18"/>
                <w:szCs w:val="18"/>
                <w:lang w:val="en-US"/>
              </w:rPr>
              <w:t>Entry into Force</w:t>
            </w:r>
          </w:p>
        </w:tc>
        <w:tc>
          <w:tcPr>
            <w:tcW w:w="7230" w:type="dxa"/>
            <w:shd w:val="clear" w:color="auto" w:fill="92CDDC" w:themeFill="accent5" w:themeFillTint="99"/>
          </w:tcPr>
          <w:p w:rsidR="0099007C" w:rsidRPr="00E33410" w:rsidRDefault="0099007C" w:rsidP="005979DA">
            <w:pPr>
              <w:keepNext/>
              <w:spacing w:beforeLines="30" w:before="72" w:afterLines="30" w:after="72"/>
              <w:rPr>
                <w:rFonts w:cs="Calibri"/>
                <w:b/>
                <w:bCs/>
                <w:sz w:val="18"/>
                <w:szCs w:val="18"/>
                <w:lang w:val="en-US"/>
              </w:rPr>
            </w:pPr>
            <w:r w:rsidRPr="00E33410">
              <w:rPr>
                <w:rFonts w:cs="Calibri"/>
                <w:b/>
                <w:sz w:val="18"/>
                <w:szCs w:val="18"/>
                <w:lang w:val="en-US"/>
              </w:rPr>
              <w:t>Objective</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Czech Technical University in Prague</w:t>
            </w:r>
          </w:p>
        </w:tc>
        <w:tc>
          <w:tcPr>
            <w:tcW w:w="2835" w:type="dxa"/>
          </w:tcPr>
          <w:p w:rsidR="0099007C" w:rsidRPr="00E33410" w:rsidRDefault="0099007C" w:rsidP="0099007C">
            <w:pPr>
              <w:spacing w:beforeLines="30" w:before="72" w:afterLines="30" w:after="72"/>
              <w:ind w:left="38" w:right="33"/>
              <w:rPr>
                <w:rFonts w:cstheme="minorHAnsi"/>
                <w:sz w:val="18"/>
                <w:szCs w:val="18"/>
                <w:lang w:val="en-US"/>
              </w:rPr>
            </w:pPr>
            <w:r w:rsidRPr="00E33410">
              <w:rPr>
                <w:rFonts w:cstheme="minorHAnsi"/>
                <w:sz w:val="18"/>
                <w:szCs w:val="18"/>
                <w:lang w:val="en-US"/>
              </w:rPr>
              <w:t>Delivery of the Spectrum Management Training Program (SMTP)</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CA &amp; Project Document</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09.12.2015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lang w:val="en-US"/>
              </w:rPr>
            </w:pPr>
            <w:r w:rsidRPr="00E33410">
              <w:rPr>
                <w:rFonts w:cstheme="minorHAnsi"/>
                <w:sz w:val="18"/>
                <w:szCs w:val="18"/>
                <w:lang w:val="en-US"/>
              </w:rPr>
              <w:t>To implement human and institutional capacity-building and education activities through the delivery of the Spectrum Management Training Programme.</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Association of Southeast Asian Nations (ASEAN)</w:t>
            </w:r>
          </w:p>
        </w:tc>
        <w:tc>
          <w:tcPr>
            <w:tcW w:w="2835" w:type="dxa"/>
          </w:tcPr>
          <w:p w:rsidR="0099007C" w:rsidRPr="00E33410" w:rsidRDefault="0099007C" w:rsidP="0099007C">
            <w:pPr>
              <w:spacing w:beforeLines="30" w:before="72" w:afterLines="30" w:after="72"/>
              <w:ind w:left="38" w:right="33"/>
              <w:rPr>
                <w:rFonts w:cstheme="minorHAnsi"/>
                <w:sz w:val="18"/>
                <w:szCs w:val="18"/>
                <w:lang w:val="en-US"/>
              </w:rPr>
            </w:pPr>
            <w:r w:rsidRPr="00E33410">
              <w:rPr>
                <w:rFonts w:cstheme="minorHAnsi"/>
                <w:sz w:val="18"/>
                <w:szCs w:val="18"/>
                <w:lang w:val="en-US"/>
              </w:rPr>
              <w:t>Joint Cooperation in Information and Communication Technology Development</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MoU</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26.11.2015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rPr>
            </w:pPr>
            <w:r w:rsidRPr="00E33410">
              <w:rPr>
                <w:rFonts w:cstheme="minorHAnsi"/>
                <w:sz w:val="18"/>
                <w:szCs w:val="18"/>
              </w:rPr>
              <w:t>To strengthen the cooperation between the Participants in the area of ICT development.</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sz w:val="18"/>
                <w:szCs w:val="18"/>
                <w:lang w:val="fr-CH"/>
              </w:rPr>
            </w:pPr>
            <w:r w:rsidRPr="00E33410">
              <w:rPr>
                <w:rFonts w:ascii="Calibri" w:hAnsi="Calibri" w:cstheme="minorHAnsi"/>
                <w:sz w:val="18"/>
                <w:szCs w:val="18"/>
                <w:lang w:val="fr-CH"/>
              </w:rPr>
              <w:t>ITU - Union du Maghreb Arabe (UMA)</w:t>
            </w:r>
          </w:p>
        </w:tc>
        <w:tc>
          <w:tcPr>
            <w:tcW w:w="2835" w:type="dxa"/>
          </w:tcPr>
          <w:p w:rsidR="0099007C" w:rsidRPr="00E33410" w:rsidRDefault="0099007C" w:rsidP="0099007C">
            <w:pPr>
              <w:spacing w:beforeLines="30" w:before="72" w:afterLines="30" w:after="72"/>
              <w:ind w:right="33"/>
              <w:rPr>
                <w:rFonts w:ascii="Calibri" w:hAnsi="Calibri"/>
                <w:sz w:val="18"/>
                <w:szCs w:val="18"/>
                <w:lang w:val="en-US"/>
              </w:rPr>
            </w:pPr>
            <w:r w:rsidRPr="00E33410">
              <w:rPr>
                <w:rFonts w:ascii="Calibri" w:hAnsi="Calibri" w:cstheme="minorHAnsi"/>
                <w:sz w:val="18"/>
                <w:szCs w:val="18"/>
                <w:lang w:val="en-US"/>
              </w:rPr>
              <w:t>ICT Development</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Common Declaration</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28.08.2015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rPr>
            </w:pPr>
            <w:r w:rsidRPr="00E33410">
              <w:rPr>
                <w:rFonts w:ascii="Calibri" w:hAnsi="Calibri" w:cs="Calibri"/>
                <w:sz w:val="18"/>
                <w:szCs w:val="18"/>
                <w:lang w:val="en-US"/>
              </w:rPr>
              <w:t>To jointly support ICT development in the countries of Union du Maghreb Arabe (UMA).</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highlight w:val="yellow"/>
                <w:lang w:val="es-ES"/>
              </w:rPr>
            </w:pPr>
            <w:r w:rsidRPr="00E33410">
              <w:rPr>
                <w:rFonts w:ascii="Calibri" w:hAnsi="Calibri" w:cstheme="minorHAnsi"/>
                <w:sz w:val="18"/>
                <w:szCs w:val="18"/>
                <w:lang w:val="es-ES"/>
              </w:rPr>
              <w:t>ITU – Fundación Centro Internacional de Investigación Científica en Telecomunicaciones, Technologías de la Información y las Comunicaciones (CITIC), Ecuador</w:t>
            </w:r>
          </w:p>
        </w:tc>
        <w:tc>
          <w:tcPr>
            <w:tcW w:w="2835" w:type="dxa"/>
          </w:tcPr>
          <w:p w:rsidR="0099007C" w:rsidRPr="00E33410" w:rsidRDefault="0099007C" w:rsidP="0099007C">
            <w:pPr>
              <w:spacing w:beforeLines="30" w:before="72" w:afterLines="30" w:after="72"/>
              <w:ind w:right="33"/>
              <w:rPr>
                <w:rFonts w:ascii="Calibri" w:hAnsi="Calibri" w:cstheme="minorHAnsi"/>
                <w:sz w:val="18"/>
                <w:szCs w:val="18"/>
                <w:highlight w:val="yellow"/>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highlight w:val="yellow"/>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highlight w:val="yellow"/>
                <w:lang w:val="en-US"/>
              </w:rPr>
            </w:pPr>
            <w:r w:rsidRPr="00E33410">
              <w:rPr>
                <w:rFonts w:ascii="Calibri" w:hAnsi="Calibri" w:cstheme="minorHAnsi"/>
                <w:sz w:val="18"/>
                <w:szCs w:val="18"/>
                <w:lang w:val="en-US"/>
              </w:rPr>
              <w:t>20.07.2015</w:t>
            </w:r>
          </w:p>
        </w:tc>
        <w:tc>
          <w:tcPr>
            <w:tcW w:w="7230" w:type="dxa"/>
            <w:shd w:val="clear" w:color="auto" w:fill="auto"/>
          </w:tcPr>
          <w:p w:rsidR="0099007C" w:rsidRPr="00E33410" w:rsidRDefault="0099007C" w:rsidP="0099007C">
            <w:pPr>
              <w:spacing w:beforeLines="30" w:before="72" w:afterLines="30" w:after="72"/>
              <w:ind w:right="33"/>
              <w:rPr>
                <w:rFonts w:ascii="Calibri" w:hAnsi="Calibri" w:cstheme="minorHAnsi"/>
                <w:sz w:val="18"/>
                <w:szCs w:val="18"/>
                <w:highlight w:val="yellow"/>
                <w:lang w:val="en-US"/>
              </w:rPr>
            </w:pPr>
            <w:r w:rsidRPr="00E33410">
              <w:rPr>
                <w:rFonts w:cstheme="minorHAnsi"/>
                <w:sz w:val="18"/>
                <w:szCs w:val="18"/>
              </w:rPr>
              <w:t>To implement human and institutional capacity-building and training activities within the Region in the following priority areas: ICT and climate chage: mitigation and adapation,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United Kingdom Telecommunications Academy</w:t>
            </w:r>
          </w:p>
        </w:tc>
        <w:tc>
          <w:tcPr>
            <w:tcW w:w="2835" w:type="dxa"/>
          </w:tcPr>
          <w:p w:rsidR="0099007C" w:rsidRPr="00E33410" w:rsidRDefault="0099007C" w:rsidP="0099007C">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Joint Human Capacity-Building Activities  “eMCM –Master of Communications Management”</w:t>
            </w:r>
          </w:p>
        </w:tc>
        <w:tc>
          <w:tcPr>
            <w:tcW w:w="1134" w:type="dxa"/>
          </w:tcPr>
          <w:p w:rsidR="0099007C" w:rsidRPr="00E33410" w:rsidRDefault="0099007C" w:rsidP="0099007C">
            <w:pPr>
              <w:pStyle w:val="ListParagraph"/>
              <w:spacing w:beforeLines="30" w:before="72" w:afterLines="30" w:after="72"/>
              <w:ind w:left="0"/>
              <w:rPr>
                <w:rFonts w:cstheme="minorHAnsi"/>
                <w:sz w:val="18"/>
                <w:szCs w:val="18"/>
              </w:rPr>
            </w:pPr>
            <w:r w:rsidRPr="00E33410">
              <w:rPr>
                <w:rFonts w:cstheme="minorHAnsi"/>
                <w:sz w:val="18"/>
                <w:szCs w:val="18"/>
              </w:rPr>
              <w:t>CA &amp; Project Document</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11.06.2015</w:t>
            </w:r>
          </w:p>
        </w:tc>
        <w:tc>
          <w:tcPr>
            <w:tcW w:w="7230" w:type="dxa"/>
            <w:shd w:val="clear" w:color="auto" w:fill="auto"/>
          </w:tcPr>
          <w:p w:rsidR="0099007C" w:rsidRPr="00E33410" w:rsidRDefault="0099007C" w:rsidP="0099007C">
            <w:pPr>
              <w:spacing w:beforeLines="30" w:before="72" w:afterLines="30" w:after="72"/>
              <w:ind w:right="33"/>
              <w:rPr>
                <w:rFonts w:ascii="Calibri" w:hAnsi="Calibri" w:cs="Calibri"/>
                <w:sz w:val="18"/>
                <w:szCs w:val="18"/>
                <w:lang w:val="en-US"/>
              </w:rPr>
            </w:pPr>
            <w:r w:rsidRPr="00E33410">
              <w:rPr>
                <w:rFonts w:ascii="Calibri" w:hAnsi="Calibri" w:cs="Calibri"/>
                <w:sz w:val="18"/>
                <w:szCs w:val="18"/>
                <w:lang w:val="en-US"/>
              </w:rPr>
              <w:t xml:space="preserve">To implement human and institutional capacity-building and education activities through the delivery of the “online Master of Communications Management” proram and graing of a corresponding degree. </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Economic Community of West African States (ECOWAS)</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Cybersecurity</w:t>
            </w:r>
          </w:p>
        </w:tc>
        <w:tc>
          <w:tcPr>
            <w:tcW w:w="1134" w:type="dxa"/>
          </w:tcPr>
          <w:p w:rsidR="0099007C" w:rsidRPr="00E33410" w:rsidRDefault="0099007C" w:rsidP="0099007C">
            <w:pPr>
              <w:pStyle w:val="ListParagraph"/>
              <w:spacing w:beforeLines="30" w:before="72" w:afterLines="30" w:after="72"/>
              <w:ind w:left="0"/>
              <w:rPr>
                <w:rFonts w:cstheme="minorHAnsi"/>
                <w:sz w:val="18"/>
                <w:szCs w:val="18"/>
              </w:rPr>
            </w:pPr>
            <w:r w:rsidRPr="00E33410">
              <w:rPr>
                <w:rFonts w:cstheme="minorHAnsi"/>
                <w:sz w:val="18"/>
                <w:szCs w:val="18"/>
              </w:rPr>
              <w:t>MoU</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08.06.2015</w:t>
            </w:r>
          </w:p>
        </w:tc>
        <w:tc>
          <w:tcPr>
            <w:tcW w:w="7230" w:type="dxa"/>
            <w:shd w:val="clear" w:color="auto" w:fill="auto"/>
          </w:tcPr>
          <w:p w:rsidR="0099007C" w:rsidRPr="00E33410" w:rsidRDefault="0099007C" w:rsidP="0099007C">
            <w:pPr>
              <w:spacing w:beforeLines="30" w:before="72" w:afterLines="30" w:after="72"/>
              <w:ind w:right="33"/>
              <w:rPr>
                <w:rFonts w:ascii="Calibri" w:hAnsi="Calibri" w:cs="Calibri"/>
                <w:sz w:val="18"/>
                <w:szCs w:val="18"/>
                <w:lang w:val="en-US"/>
              </w:rPr>
            </w:pPr>
            <w:r w:rsidRPr="00E33410">
              <w:rPr>
                <w:rFonts w:ascii="Calibri" w:hAnsi="Calibri" w:cstheme="minorHAnsi"/>
                <w:sz w:val="18"/>
                <w:szCs w:val="18"/>
                <w:lang w:val="en-US"/>
              </w:rPr>
              <w:t>To establish a preliminary, non-binding framework for collaboration between the Parties, within the framework of the ITU Global Cybersecurity Agenda and in accordance with the Parties’s commonly agreed goals for a more secure and safer information society and on the basis of mutual benefit.</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s-ES"/>
              </w:rPr>
            </w:pPr>
            <w:r w:rsidRPr="00E33410">
              <w:rPr>
                <w:rFonts w:ascii="Calibri" w:hAnsi="Calibri" w:cstheme="minorHAnsi"/>
                <w:sz w:val="18"/>
                <w:szCs w:val="18"/>
                <w:lang w:val="es-ES"/>
              </w:rPr>
              <w:lastRenderedPageBreak/>
              <w:t>ITU – Universidad Nacional de la Plata (UNLP), Argentina</w:t>
            </w:r>
          </w:p>
        </w:tc>
        <w:tc>
          <w:tcPr>
            <w:tcW w:w="2835" w:type="dxa"/>
          </w:tcPr>
          <w:p w:rsidR="0099007C" w:rsidRPr="00E33410" w:rsidRDefault="0099007C" w:rsidP="0099007C">
            <w:pPr>
              <w:spacing w:beforeLines="30" w:before="72" w:afterLines="30" w:after="72"/>
              <w:rPr>
                <w:rFonts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03.06.2015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Advanced Level Telecom Training Center (ALTTC), India</w:t>
            </w:r>
          </w:p>
        </w:tc>
        <w:tc>
          <w:tcPr>
            <w:tcW w:w="2835" w:type="dxa"/>
          </w:tcPr>
          <w:p w:rsidR="0099007C" w:rsidRPr="00E33410" w:rsidRDefault="0099007C" w:rsidP="0099007C">
            <w:pPr>
              <w:spacing w:beforeLines="30" w:before="72" w:afterLines="30" w:after="72"/>
              <w:rPr>
                <w:rFonts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26.05.2015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China Academy of Information and Communication Technology (CAICT)</w:t>
            </w:r>
          </w:p>
        </w:tc>
        <w:tc>
          <w:tcPr>
            <w:tcW w:w="2835" w:type="dxa"/>
          </w:tcPr>
          <w:p w:rsidR="0099007C" w:rsidRPr="00E33410" w:rsidRDefault="0099007C" w:rsidP="0099007C">
            <w:pPr>
              <w:spacing w:beforeLines="30" w:before="72" w:afterLines="30" w:after="72"/>
              <w:rPr>
                <w:rFonts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19.05.2015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Conformance and Interoperability,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Asian Development Bank (ADB)</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lang w:val="en-US"/>
              </w:rPr>
              <w:t>Support the implementation of ADB TA on Information and Communication Technologies for Social Protection in the Asia-Pacific Region.</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Exchange of Letters</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15.05.2015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rPr>
            </w:pPr>
            <w:r w:rsidRPr="00E33410">
              <w:rPr>
                <w:rFonts w:cstheme="minorHAnsi"/>
                <w:sz w:val="18"/>
                <w:szCs w:val="18"/>
                <w:lang w:val="en-US"/>
              </w:rPr>
              <w:t>To take stock of regional practices on ICT use in the design and delivery of social protection programs through a regional study, and build human and institutional knowledge and capabilities at the country level for applying or replicating some of the ICT tools to improve efficiency of social protection program s in developing member countries.</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s-ES"/>
              </w:rPr>
            </w:pPr>
            <w:r w:rsidRPr="00E33410">
              <w:rPr>
                <w:rFonts w:ascii="Calibri" w:hAnsi="Calibri" w:cstheme="minorHAnsi"/>
                <w:sz w:val="18"/>
                <w:szCs w:val="18"/>
                <w:lang w:val="es-ES"/>
              </w:rPr>
              <w:t>ITU – Instituto de Investigación y Capacitación de Telecomunicaciones-Universidad Nacional de Ingeniería (INICTEL-UNI), Peru</w:t>
            </w:r>
          </w:p>
        </w:tc>
        <w:tc>
          <w:tcPr>
            <w:tcW w:w="2835" w:type="dxa"/>
          </w:tcPr>
          <w:p w:rsidR="0099007C" w:rsidRPr="00E33410" w:rsidRDefault="0099007C" w:rsidP="0099007C">
            <w:pPr>
              <w:spacing w:beforeLines="30" w:before="72" w:afterLines="30" w:after="72"/>
              <w:rPr>
                <w:rFonts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14.05.2015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highlight w:val="yellow"/>
                <w:lang w:val="es-ES"/>
              </w:rPr>
            </w:pPr>
            <w:r w:rsidRPr="00E33410">
              <w:rPr>
                <w:rFonts w:ascii="Calibri" w:hAnsi="Calibri" w:cstheme="minorHAnsi"/>
                <w:sz w:val="18"/>
                <w:szCs w:val="18"/>
                <w:lang w:val="es-ES"/>
              </w:rPr>
              <w:t>ITU – Centro de Investigación y Desarrollo en Technologías de la Información y las Comunicaciones (CINTEL), Colombia</w:t>
            </w:r>
          </w:p>
        </w:tc>
        <w:tc>
          <w:tcPr>
            <w:tcW w:w="2835" w:type="dxa"/>
          </w:tcPr>
          <w:p w:rsidR="0099007C" w:rsidRPr="00E33410" w:rsidRDefault="0099007C" w:rsidP="0099007C">
            <w:pPr>
              <w:spacing w:beforeLines="30" w:before="72" w:afterLines="30" w:after="72"/>
              <w:rPr>
                <w:rFonts w:ascii="Calibri" w:hAnsi="Calibri" w:cstheme="minorHAnsi"/>
                <w:sz w:val="18"/>
                <w:szCs w:val="18"/>
                <w:highlight w:val="yellow"/>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highlight w:val="yellow"/>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highlight w:val="yellow"/>
                <w:lang w:val="en-US"/>
              </w:rPr>
            </w:pPr>
            <w:r w:rsidRPr="00E33410">
              <w:rPr>
                <w:rFonts w:ascii="Calibri" w:hAnsi="Calibri" w:cstheme="minorHAnsi"/>
                <w:sz w:val="18"/>
                <w:szCs w:val="18"/>
                <w:lang w:val="en-US"/>
              </w:rPr>
              <w:t>12.05.2015</w:t>
            </w:r>
          </w:p>
        </w:tc>
        <w:tc>
          <w:tcPr>
            <w:tcW w:w="7230" w:type="dxa"/>
            <w:shd w:val="clear" w:color="auto" w:fill="auto"/>
          </w:tcPr>
          <w:p w:rsidR="0099007C" w:rsidRPr="00E33410" w:rsidRDefault="0099007C" w:rsidP="0099007C">
            <w:pPr>
              <w:spacing w:beforeLines="30" w:before="72" w:afterLines="30" w:after="72"/>
              <w:ind w:right="33"/>
              <w:rPr>
                <w:rFonts w:ascii="Calibri" w:hAnsi="Calibri" w:cstheme="minorHAnsi"/>
                <w:sz w:val="18"/>
                <w:szCs w:val="18"/>
                <w:highlight w:val="yellow"/>
                <w:lang w:val="en-US"/>
              </w:rPr>
            </w:pPr>
            <w:r w:rsidRPr="00E33410">
              <w:rPr>
                <w:rFonts w:cstheme="minorHAnsi"/>
                <w:sz w:val="18"/>
                <w:szCs w:val="18"/>
              </w:rPr>
              <w:t>To implement human and institutional capacity-building and training activities within the Region in the following priority areas: Spectrum Management,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highlight w:val="yellow"/>
                <w:lang w:val="es-ES"/>
              </w:rPr>
            </w:pPr>
            <w:r w:rsidRPr="00E33410">
              <w:rPr>
                <w:rFonts w:ascii="Calibri" w:hAnsi="Calibri" w:cstheme="minorHAnsi"/>
                <w:sz w:val="18"/>
                <w:szCs w:val="18"/>
                <w:lang w:val="es-ES"/>
              </w:rPr>
              <w:t>ITU –Centro de Capacitación en Alta Tecnología para América Latina y el Caribe (CCAT-LAT), Argentina</w:t>
            </w:r>
          </w:p>
        </w:tc>
        <w:tc>
          <w:tcPr>
            <w:tcW w:w="2835" w:type="dxa"/>
          </w:tcPr>
          <w:p w:rsidR="0099007C" w:rsidRPr="00E33410" w:rsidRDefault="0099007C" w:rsidP="0099007C">
            <w:pPr>
              <w:spacing w:beforeLines="30" w:before="72" w:afterLines="30" w:after="72"/>
              <w:rPr>
                <w:rFonts w:ascii="Calibri" w:hAnsi="Calibri" w:cstheme="minorHAnsi"/>
                <w:sz w:val="18"/>
                <w:szCs w:val="18"/>
                <w:highlight w:val="yellow"/>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highlight w:val="yellow"/>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highlight w:val="yellow"/>
                <w:lang w:val="en-US"/>
              </w:rPr>
            </w:pPr>
            <w:r w:rsidRPr="00E33410">
              <w:rPr>
                <w:rFonts w:ascii="Calibri" w:hAnsi="Calibri" w:cstheme="minorHAnsi"/>
                <w:sz w:val="18"/>
                <w:szCs w:val="18"/>
                <w:lang w:val="en-US"/>
              </w:rPr>
              <w:t>08.05.2015</w:t>
            </w:r>
          </w:p>
        </w:tc>
        <w:tc>
          <w:tcPr>
            <w:tcW w:w="7230" w:type="dxa"/>
            <w:shd w:val="clear" w:color="auto" w:fill="auto"/>
          </w:tcPr>
          <w:p w:rsidR="0099007C" w:rsidRPr="00E33410" w:rsidRDefault="0099007C" w:rsidP="0099007C">
            <w:pPr>
              <w:spacing w:beforeLines="30" w:before="72" w:afterLines="30" w:after="72"/>
              <w:ind w:right="33"/>
              <w:rPr>
                <w:rFonts w:ascii="Calibri" w:hAnsi="Calibri" w:cstheme="minorHAnsi"/>
                <w:sz w:val="18"/>
                <w:szCs w:val="18"/>
                <w:highlight w:val="yellow"/>
                <w:lang w:val="en-US"/>
              </w:rPr>
            </w:pPr>
            <w:r w:rsidRPr="00E33410">
              <w:rPr>
                <w:rFonts w:cstheme="minorHAnsi"/>
                <w:sz w:val="18"/>
                <w:szCs w:val="18"/>
              </w:rPr>
              <w:t>To implement human and institutional capacity-building and training activities within the Region in the following priority areas: ICT Applications and Services,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Moscow Technical University of Communications and Informatics (MTUCI), Russia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05.05.2015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rPr>
            </w:pPr>
            <w:r w:rsidRPr="00E33410">
              <w:rPr>
                <w:rFonts w:cstheme="minorHAnsi"/>
                <w:sz w:val="18"/>
                <w:szCs w:val="18"/>
              </w:rPr>
              <w:t>To implement human and institutional capacity-building and training activities within the Region in the following priority areas: Cybersecurity and ICT Applications and Services,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State Radio Monitoring Center (SRMC), China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05.05.2015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rPr>
            </w:pPr>
            <w:r w:rsidRPr="00E33410">
              <w:rPr>
                <w:rFonts w:cstheme="minorHAnsi"/>
                <w:sz w:val="18"/>
                <w:szCs w:val="18"/>
              </w:rPr>
              <w:t>To implement human and institutional capacity-building and training activities within the Region in the following priority areas: Spectrum Management,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University of Rwanda, College of Science and Technology (URCST)</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04.05.2015</w:t>
            </w:r>
          </w:p>
        </w:tc>
        <w:tc>
          <w:tcPr>
            <w:tcW w:w="7230" w:type="dxa"/>
            <w:shd w:val="clear" w:color="auto" w:fill="auto"/>
          </w:tcPr>
          <w:p w:rsidR="0099007C" w:rsidRPr="00E33410" w:rsidRDefault="0099007C" w:rsidP="0099007C">
            <w:pPr>
              <w:spacing w:beforeLines="30" w:before="72" w:afterLines="30" w:after="72"/>
              <w:ind w:right="33"/>
              <w:rPr>
                <w:rFonts w:ascii="Calibri" w:hAnsi="Calibri"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lastRenderedPageBreak/>
              <w:t>ITU – Institute for Technology and Quality (ISQ), Portugal</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28.04.2015</w:t>
            </w:r>
          </w:p>
        </w:tc>
        <w:tc>
          <w:tcPr>
            <w:tcW w:w="7230" w:type="dxa"/>
            <w:shd w:val="clear" w:color="auto" w:fill="auto"/>
          </w:tcPr>
          <w:p w:rsidR="0099007C" w:rsidRPr="00E33410" w:rsidRDefault="0099007C" w:rsidP="0099007C">
            <w:pPr>
              <w:spacing w:beforeLines="30" w:before="72" w:afterLines="30" w:after="72"/>
              <w:ind w:right="33"/>
              <w:rPr>
                <w:rFonts w:cstheme="minorHAnsi"/>
                <w:sz w:val="18"/>
                <w:szCs w:val="18"/>
              </w:rPr>
            </w:pPr>
            <w:r w:rsidRPr="00E33410">
              <w:rPr>
                <w:rFonts w:cstheme="minorHAnsi"/>
                <w:sz w:val="18"/>
                <w:szCs w:val="18"/>
              </w:rPr>
              <w:t>To implement human and institutional capacity-building and training activities within the Region in the following priority areas: Conformance and Interoperability,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Centre d’Information, de Formation, de Documentation et d’Etudes en Technologies des Communications (CIFODECOM), Tunisia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s-ES"/>
              </w:rPr>
            </w:pPr>
            <w:r w:rsidRPr="00E33410">
              <w:rPr>
                <w:rFonts w:ascii="Calibri" w:hAnsi="Calibri" w:cstheme="minorHAnsi"/>
                <w:sz w:val="18"/>
                <w:szCs w:val="18"/>
                <w:lang w:val="es-ES"/>
              </w:rPr>
              <w:t>ITU – National Telecommunication Institute (NTI), Egypt</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27.04.2015</w:t>
            </w:r>
          </w:p>
        </w:tc>
        <w:tc>
          <w:tcPr>
            <w:tcW w:w="7230"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Spectrum Management,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Sudatel Telecommunications Academy (SUDACAD)</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27.04.2015</w:t>
            </w:r>
          </w:p>
        </w:tc>
        <w:tc>
          <w:tcPr>
            <w:tcW w:w="7230"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ICT Applications and Services,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s-ES"/>
              </w:rPr>
            </w:pPr>
            <w:r w:rsidRPr="00E33410">
              <w:rPr>
                <w:rFonts w:ascii="Calibri" w:hAnsi="Calibri" w:cstheme="minorHAnsi"/>
                <w:sz w:val="18"/>
                <w:szCs w:val="18"/>
                <w:lang w:val="es-ES"/>
              </w:rPr>
              <w:t>ITU – Instituto Nacional de Telecomunicações (INATEL), Brazil</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27.04.2015</w:t>
            </w:r>
          </w:p>
        </w:tc>
        <w:tc>
          <w:tcPr>
            <w:tcW w:w="7230"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To implement human and institutional capacity-building and training activities within the Region in the following priority areas: Digital Broadcasting,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cstheme="minorHAnsi"/>
                <w:sz w:val="18"/>
                <w:szCs w:val="18"/>
                <w:lang w:val="en-US"/>
              </w:rPr>
            </w:pPr>
            <w:r w:rsidRPr="00E33410">
              <w:rPr>
                <w:rFonts w:cstheme="minorHAnsi"/>
                <w:sz w:val="18"/>
                <w:szCs w:val="18"/>
                <w:lang w:val="en-US"/>
              </w:rPr>
              <w:t>ITU – Institute of Electronics and Telecommunications (IET) under Kyrgzyz State Technical University (KSTU) N.A. I. Razzakov</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pStyle w:val="ListParagraph"/>
              <w:spacing w:beforeLines="30" w:before="72" w:afterLines="30" w:after="72"/>
              <w:ind w:left="0"/>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24.04.2015</w:t>
            </w:r>
          </w:p>
        </w:tc>
        <w:tc>
          <w:tcPr>
            <w:tcW w:w="7230" w:type="dxa"/>
            <w:shd w:val="clear" w:color="auto" w:fill="auto"/>
          </w:tcPr>
          <w:p w:rsidR="0099007C" w:rsidRPr="00E33410" w:rsidRDefault="0099007C" w:rsidP="0099007C">
            <w:pPr>
              <w:spacing w:beforeLines="30" w:before="72" w:afterLines="30" w:after="72"/>
              <w:rPr>
                <w:rFonts w:ascii="Calibri" w:hAnsi="Calibri" w:cs="Calibri"/>
                <w:sz w:val="18"/>
                <w:szCs w:val="18"/>
                <w:lang w:val="en-US"/>
              </w:rPr>
            </w:pPr>
            <w:r w:rsidRPr="00E33410">
              <w:rPr>
                <w:rFonts w:cstheme="minorHAnsi"/>
                <w:sz w:val="18"/>
                <w:szCs w:val="18"/>
              </w:rPr>
              <w:t>To implement human and institutional capacity-building and training activities within the Region in the following priority areas: Broadband Access and e-Waste,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cstheme="minorHAnsi"/>
                <w:sz w:val="18"/>
                <w:szCs w:val="18"/>
                <w:lang w:val="fr-CH"/>
              </w:rPr>
            </w:pPr>
            <w:r w:rsidRPr="00E33410">
              <w:rPr>
                <w:rFonts w:cstheme="minorHAnsi"/>
                <w:sz w:val="18"/>
                <w:szCs w:val="18"/>
                <w:lang w:val="fr-CH"/>
              </w:rPr>
              <w:t>ITU – Ecole Supérieure Multinationale des Télécommunications (ESMT), Senegal</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pStyle w:val="ListParagraph"/>
              <w:spacing w:beforeLines="30" w:before="72" w:afterLines="30" w:after="72"/>
              <w:ind w:left="0"/>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23.04.2015</w:t>
            </w:r>
          </w:p>
        </w:tc>
        <w:tc>
          <w:tcPr>
            <w:tcW w:w="7230" w:type="dxa"/>
            <w:shd w:val="clear" w:color="auto" w:fill="auto"/>
          </w:tcPr>
          <w:p w:rsidR="0099007C" w:rsidRPr="00E33410" w:rsidRDefault="0099007C" w:rsidP="0099007C">
            <w:pPr>
              <w:spacing w:beforeLines="30" w:before="72" w:afterLines="30" w:after="72"/>
              <w:rPr>
                <w:rFonts w:ascii="Calibri" w:hAnsi="Calibri" w:cs="Calibri"/>
                <w:sz w:val="18"/>
                <w:szCs w:val="18"/>
                <w:lang w:val="en-US"/>
              </w:rPr>
            </w:pPr>
            <w:r w:rsidRPr="00E33410">
              <w:rPr>
                <w:rFonts w:cstheme="minorHAnsi"/>
                <w:sz w:val="18"/>
                <w:szCs w:val="18"/>
              </w:rPr>
              <w:t>To implement human and institutional capacity-building and training activities within the Region in the following priority areas: Broadband Access and Digital Broadcasting,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cstheme="minorHAnsi"/>
                <w:sz w:val="18"/>
                <w:szCs w:val="18"/>
                <w:lang w:val="fr-CH"/>
              </w:rPr>
            </w:pPr>
            <w:r w:rsidRPr="00E33410">
              <w:rPr>
                <w:rFonts w:cstheme="minorHAnsi"/>
                <w:sz w:val="18"/>
                <w:szCs w:val="18"/>
                <w:lang w:val="fr-CH"/>
              </w:rPr>
              <w:t>ITU – Ecole Supérieure Africaine des TIC (ESATIC), Côte d’Ivoire</w:t>
            </w:r>
          </w:p>
        </w:tc>
        <w:tc>
          <w:tcPr>
            <w:tcW w:w="2835"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pStyle w:val="ListParagraph"/>
              <w:spacing w:beforeLines="30" w:before="72" w:afterLines="30" w:after="72"/>
              <w:ind w:left="0"/>
              <w:rPr>
                <w:rFonts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23.04.2015</w:t>
            </w:r>
          </w:p>
        </w:tc>
        <w:tc>
          <w:tcPr>
            <w:tcW w:w="7230" w:type="dxa"/>
            <w:shd w:val="clear" w:color="auto" w:fill="auto"/>
          </w:tcPr>
          <w:p w:rsidR="0099007C" w:rsidRPr="00E33410" w:rsidRDefault="0099007C" w:rsidP="0099007C">
            <w:pPr>
              <w:spacing w:beforeLines="30" w:before="72" w:afterLines="30" w:after="72"/>
              <w:rPr>
                <w:rFonts w:ascii="Calibri" w:hAnsi="Calibri" w:cs="Calibri"/>
                <w:sz w:val="18"/>
                <w:szCs w:val="18"/>
                <w:lang w:val="en-US"/>
              </w:rPr>
            </w:pPr>
            <w:r w:rsidRPr="00E33410">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Centre d’Etudes et de Recherche des Télécommunications (CERT), Tunisia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22.04.2015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Conformance and Interoperability,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Faculty of Electrical Engineering and Information Technologies, Ss. Cyril and Methodius in Skopje (FEEIT), Macedonia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22.04.2015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Broadband Access,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lastRenderedPageBreak/>
              <w:t>ITU – Czech Technical University in Prague, Faculty of Electrical Engineering</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22.04.2015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Cybersecurity,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Institut National des Postes et Télécommunications (INPT), Morocco</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24.04.2015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Policy and Regulation,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Digital Bridge Institute (DBI), Nigeria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Policy and Regulation,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de-DE"/>
              </w:rPr>
            </w:pPr>
            <w:r w:rsidRPr="00E33410">
              <w:rPr>
                <w:rFonts w:ascii="Calibri" w:hAnsi="Calibri" w:cstheme="minorHAnsi"/>
                <w:sz w:val="18"/>
                <w:szCs w:val="18"/>
                <w:lang w:val="de-DE"/>
              </w:rPr>
              <w:t>ITU – Technische Universität Chemnitz (TUC), Germany</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Cybersecurity and Broadband Access,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National Institute of Telecommunications (NIT), Poland</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Capacity Building in Internet Governance,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–African Advanced Level Telecommunication Institute (AFRALTI), Kenya</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20.04.2015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Spectrum Management and Broadband Access,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–Odessa National Academy of Telecommunications (ONAT), Ukraine</w:t>
            </w:r>
          </w:p>
        </w:tc>
        <w:tc>
          <w:tcPr>
            <w:tcW w:w="2835" w:type="dxa"/>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Joint Capacity-Building Activities under the ITU Academy’s Centres of Excellence</w:t>
            </w:r>
          </w:p>
        </w:tc>
        <w:tc>
          <w:tcPr>
            <w:tcW w:w="1134" w:type="dxa"/>
          </w:tcPr>
          <w:p w:rsidR="0099007C" w:rsidRPr="00E33410" w:rsidRDefault="0099007C" w:rsidP="0099007C">
            <w:pPr>
              <w:spacing w:beforeLines="30" w:before="72" w:afterLines="30" w:after="72"/>
              <w:rPr>
                <w:rFonts w:ascii="Calibri" w:hAnsi="Calibri" w:cstheme="minorHAnsi"/>
                <w:sz w:val="18"/>
                <w:szCs w:val="18"/>
              </w:rPr>
            </w:pPr>
            <w:r w:rsidRPr="00E33410">
              <w:rPr>
                <w:rFonts w:ascii="Calibri" w:hAnsi="Calibri" w:cstheme="minorHAnsi"/>
                <w:sz w:val="18"/>
                <w:szCs w:val="18"/>
              </w:rPr>
              <w:t>CA</w:t>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16.04.2015</w:t>
            </w:r>
          </w:p>
        </w:tc>
        <w:tc>
          <w:tcPr>
            <w:tcW w:w="7230" w:type="dxa"/>
            <w:shd w:val="clear" w:color="auto" w:fill="auto"/>
          </w:tcPr>
          <w:p w:rsidR="0099007C" w:rsidRPr="00E33410" w:rsidRDefault="0099007C" w:rsidP="0099007C">
            <w:pPr>
              <w:spacing w:beforeLines="30" w:before="72" w:afterLines="30" w:after="72"/>
              <w:rPr>
                <w:rFonts w:cstheme="minorHAnsi"/>
                <w:sz w:val="18"/>
                <w:szCs w:val="18"/>
              </w:rPr>
            </w:pPr>
            <w:r w:rsidRPr="00E33410">
              <w:rPr>
                <w:rFonts w:cstheme="minorHAnsi"/>
                <w:sz w:val="18"/>
                <w:szCs w:val="18"/>
              </w:rPr>
              <w:t>To implement human and institutional capacity-building and training activities within the Region in the following priority areas: Policy and Regulation and Digital Broadcasting, all of the foregoing under the framework of the ITU Academy’s CoEs network.</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sz w:val="18"/>
                <w:szCs w:val="18"/>
                <w:lang w:val="en-US"/>
              </w:rPr>
            </w:pPr>
            <w:r w:rsidRPr="00E33410">
              <w:rPr>
                <w:rFonts w:ascii="Calibri" w:hAnsi="Calibri"/>
                <w:sz w:val="18"/>
                <w:szCs w:val="18"/>
                <w:lang w:val="en-US"/>
              </w:rPr>
              <w:t>ITU - United Nations Economic and Social Commission for Asia and the Pacific (ESCAP)</w:t>
            </w:r>
          </w:p>
        </w:tc>
        <w:tc>
          <w:tcPr>
            <w:tcW w:w="2835" w:type="dxa"/>
          </w:tcPr>
          <w:p w:rsidR="0099007C" w:rsidRPr="00E33410" w:rsidRDefault="0099007C" w:rsidP="0099007C">
            <w:pPr>
              <w:spacing w:beforeLines="30" w:before="72" w:afterLines="30" w:after="72"/>
              <w:rPr>
                <w:rFonts w:ascii="Calibri" w:hAnsi="Calibri"/>
                <w:sz w:val="18"/>
                <w:szCs w:val="18"/>
                <w:lang w:val="en-US"/>
              </w:rPr>
            </w:pPr>
            <w:r w:rsidRPr="00E33410">
              <w:rPr>
                <w:rFonts w:ascii="Calibri" w:hAnsi="Calibri"/>
                <w:sz w:val="18"/>
                <w:szCs w:val="18"/>
                <w:lang w:val="en-US"/>
              </w:rPr>
              <w:t>Mapping of Asia-Pacific Information Superhighway</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LoE</w:t>
            </w:r>
            <w:r w:rsidRPr="00E33410">
              <w:rPr>
                <w:rStyle w:val="FootnoteReference"/>
                <w:rFonts w:ascii="Calibri" w:hAnsi="Calibri" w:cstheme="minorHAnsi"/>
                <w:szCs w:val="18"/>
                <w:lang w:val="en-US"/>
              </w:rPr>
              <w:footnoteReference w:id="7"/>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05.02.2015</w:t>
            </w:r>
          </w:p>
        </w:tc>
        <w:tc>
          <w:tcPr>
            <w:tcW w:w="7230"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first produced in 2013.</w:t>
            </w:r>
          </w:p>
        </w:tc>
      </w:tr>
      <w:tr w:rsidR="0099007C" w:rsidRPr="00E33410" w:rsidTr="001F472F">
        <w:trPr>
          <w:trHeight w:val="576"/>
        </w:trPr>
        <w:tc>
          <w:tcPr>
            <w:tcW w:w="3261" w:type="dxa"/>
            <w:shd w:val="clear" w:color="auto" w:fill="auto"/>
          </w:tcPr>
          <w:p w:rsidR="0099007C" w:rsidRPr="00E33410" w:rsidRDefault="0099007C" w:rsidP="0099007C">
            <w:pPr>
              <w:spacing w:beforeLines="30" w:before="72" w:afterLines="30" w:after="72"/>
              <w:rPr>
                <w:rFonts w:ascii="Calibri" w:hAnsi="Calibri"/>
                <w:sz w:val="18"/>
                <w:szCs w:val="18"/>
                <w:lang w:val="en-US"/>
              </w:rPr>
            </w:pPr>
            <w:r w:rsidRPr="00E33410">
              <w:rPr>
                <w:rFonts w:ascii="Calibri" w:hAnsi="Calibri"/>
                <w:sz w:val="18"/>
                <w:szCs w:val="18"/>
                <w:lang w:val="en-US"/>
              </w:rPr>
              <w:t>ITU – International Telecommunications Satellite Organization (ITSO) – Caribbean Telecommunication Union (CTU)</w:t>
            </w:r>
          </w:p>
        </w:tc>
        <w:tc>
          <w:tcPr>
            <w:tcW w:w="2835" w:type="dxa"/>
          </w:tcPr>
          <w:p w:rsidR="0099007C" w:rsidRPr="00E33410" w:rsidRDefault="0099007C" w:rsidP="0099007C">
            <w:pPr>
              <w:spacing w:beforeLines="30" w:before="72" w:afterLines="30" w:after="72"/>
              <w:rPr>
                <w:rFonts w:ascii="Calibri" w:hAnsi="Calibri"/>
                <w:sz w:val="18"/>
                <w:szCs w:val="18"/>
                <w:lang w:val="en-US"/>
              </w:rPr>
            </w:pPr>
            <w:r w:rsidRPr="00E33410">
              <w:rPr>
                <w:rFonts w:ascii="Calibri" w:hAnsi="Calibri"/>
                <w:sz w:val="18"/>
                <w:szCs w:val="18"/>
                <w:lang w:val="en-US"/>
              </w:rPr>
              <w:t>Development of satellite telecommunications capacity and emergency communications solutions for the Caribbean States</w:t>
            </w:r>
          </w:p>
        </w:tc>
        <w:tc>
          <w:tcPr>
            <w:tcW w:w="1134" w:type="dxa"/>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LoI</w:t>
            </w:r>
            <w:r w:rsidRPr="00E33410">
              <w:rPr>
                <w:rStyle w:val="FootnoteReference"/>
                <w:rFonts w:ascii="Calibri" w:hAnsi="Calibri" w:cstheme="minorHAnsi"/>
                <w:szCs w:val="18"/>
                <w:lang w:val="en-US"/>
              </w:rPr>
              <w:footnoteReference w:id="8"/>
            </w:r>
          </w:p>
        </w:tc>
        <w:tc>
          <w:tcPr>
            <w:tcW w:w="1134"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04.02.2015</w:t>
            </w:r>
          </w:p>
        </w:tc>
        <w:tc>
          <w:tcPr>
            <w:tcW w:w="7230" w:type="dxa"/>
            <w:shd w:val="clear" w:color="auto" w:fill="auto"/>
          </w:tcPr>
          <w:p w:rsidR="0099007C" w:rsidRPr="00E33410" w:rsidRDefault="0099007C" w:rsidP="0099007C">
            <w:pPr>
              <w:spacing w:beforeLines="30" w:before="72" w:afterLines="30" w:after="72"/>
              <w:rPr>
                <w:rFonts w:ascii="Calibri" w:hAnsi="Calibri" w:cstheme="minorHAnsi"/>
                <w:sz w:val="18"/>
                <w:szCs w:val="18"/>
                <w:lang w:val="en-US"/>
              </w:rPr>
            </w:pPr>
            <w:r w:rsidRPr="00E33410">
              <w:rPr>
                <w:rFonts w:ascii="Calibri" w:hAnsi="Calibri"/>
                <w:sz w:val="18"/>
                <w:szCs w:val="18"/>
                <w:lang w:val="en-US"/>
              </w:rPr>
              <w:t>To develop and implement a project aimed at assisting Caribbean States in the Americas region in the development of satellite communications capacity and emergency solutions.</w:t>
            </w:r>
          </w:p>
        </w:tc>
      </w:tr>
    </w:tbl>
    <w:p w:rsidR="009E787F" w:rsidRPr="00702192" w:rsidRDefault="009E787F"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4821"/>
        <w:gridCol w:w="7654"/>
        <w:gridCol w:w="1843"/>
        <w:gridCol w:w="1276"/>
      </w:tblGrid>
      <w:tr w:rsidR="00D72EED" w:rsidRPr="00943E8B" w:rsidTr="005979DA">
        <w:trPr>
          <w:trHeight w:val="288"/>
          <w:tblHeader/>
        </w:trPr>
        <w:tc>
          <w:tcPr>
            <w:tcW w:w="15594" w:type="dxa"/>
            <w:gridSpan w:val="4"/>
            <w:shd w:val="clear" w:color="auto" w:fill="31849B" w:themeFill="accent5" w:themeFillShade="BF"/>
          </w:tcPr>
          <w:p w:rsidR="00D72EED" w:rsidRPr="00943E8B" w:rsidRDefault="00D72EED" w:rsidP="005979DA">
            <w:pPr>
              <w:keepNext/>
              <w:spacing w:beforeLines="30" w:before="72" w:afterLines="30" w:after="72"/>
              <w:rPr>
                <w:rFonts w:cs="Calibri"/>
                <w:b/>
                <w:sz w:val="20"/>
                <w:lang w:val="en-US"/>
              </w:rPr>
            </w:pPr>
            <w:r w:rsidRPr="00943E8B">
              <w:rPr>
                <w:rFonts w:cs="Calibri"/>
                <w:b/>
                <w:color w:val="FFFFFF" w:themeColor="background1"/>
                <w:sz w:val="20"/>
                <w:lang w:val="en-US"/>
              </w:rPr>
              <w:lastRenderedPageBreak/>
              <w:t>Sponsorship Agreement</w:t>
            </w:r>
            <w:r w:rsidR="0099007C" w:rsidRPr="00943E8B">
              <w:rPr>
                <w:rFonts w:cs="Calibri"/>
                <w:b/>
                <w:color w:val="FFFFFF" w:themeColor="background1"/>
                <w:sz w:val="20"/>
                <w:lang w:val="en-US"/>
              </w:rPr>
              <w:t>s</w:t>
            </w:r>
            <w:r w:rsidRPr="00943E8B">
              <w:rPr>
                <w:rFonts w:cs="Calibri"/>
                <w:b/>
                <w:color w:val="FFFFFF" w:themeColor="background1"/>
                <w:sz w:val="20"/>
                <w:lang w:val="en-US"/>
              </w:rPr>
              <w:t xml:space="preserve"> </w:t>
            </w:r>
          </w:p>
        </w:tc>
      </w:tr>
      <w:tr w:rsidR="00D72EED" w:rsidRPr="009D0346" w:rsidTr="005979DA">
        <w:trPr>
          <w:trHeight w:val="292"/>
          <w:tblHeader/>
        </w:trPr>
        <w:tc>
          <w:tcPr>
            <w:tcW w:w="4821" w:type="dxa"/>
            <w:vMerge w:val="restart"/>
            <w:shd w:val="clear" w:color="auto" w:fill="92CDDC" w:themeFill="accent5" w:themeFillTint="99"/>
            <w:hideMark/>
          </w:tcPr>
          <w:p w:rsidR="00D72EED" w:rsidRPr="009D0346" w:rsidRDefault="00D72EED" w:rsidP="005979DA">
            <w:pPr>
              <w:keepNext/>
              <w:spacing w:beforeLines="30" w:before="72" w:afterLines="30" w:after="72"/>
              <w:rPr>
                <w:rFonts w:cs="Calibri"/>
                <w:b/>
                <w:bCs/>
                <w:sz w:val="18"/>
                <w:szCs w:val="18"/>
                <w:lang w:val="en-US"/>
              </w:rPr>
            </w:pPr>
            <w:r w:rsidRPr="009D0346">
              <w:rPr>
                <w:rFonts w:cs="Calibri"/>
                <w:b/>
                <w:sz w:val="18"/>
                <w:szCs w:val="18"/>
                <w:lang w:val="en-US"/>
              </w:rPr>
              <w:t>Signatories</w:t>
            </w:r>
          </w:p>
        </w:tc>
        <w:tc>
          <w:tcPr>
            <w:tcW w:w="7654" w:type="dxa"/>
            <w:vMerge w:val="restart"/>
            <w:shd w:val="clear" w:color="auto" w:fill="92CDDC" w:themeFill="accent5" w:themeFillTint="99"/>
          </w:tcPr>
          <w:p w:rsidR="00D72EED" w:rsidRPr="009D0346" w:rsidRDefault="00D72EED" w:rsidP="005979DA">
            <w:pPr>
              <w:keepNext/>
              <w:spacing w:beforeLines="30" w:before="72" w:afterLines="30" w:after="72"/>
              <w:rPr>
                <w:rFonts w:cs="Calibri"/>
                <w:b/>
                <w:bCs/>
                <w:sz w:val="18"/>
                <w:szCs w:val="18"/>
                <w:lang w:val="en-US"/>
              </w:rPr>
            </w:pPr>
            <w:r w:rsidRPr="009D0346">
              <w:rPr>
                <w:rFonts w:cs="Calibri"/>
                <w:b/>
                <w:sz w:val="18"/>
                <w:szCs w:val="18"/>
                <w:lang w:val="en-US"/>
              </w:rPr>
              <w:t>Document Title</w:t>
            </w:r>
          </w:p>
        </w:tc>
        <w:tc>
          <w:tcPr>
            <w:tcW w:w="1843" w:type="dxa"/>
            <w:vMerge w:val="restart"/>
            <w:shd w:val="clear" w:color="auto" w:fill="92CDDC" w:themeFill="accent5" w:themeFillTint="99"/>
            <w:hideMark/>
          </w:tcPr>
          <w:p w:rsidR="00D72EED" w:rsidRPr="009D0346" w:rsidRDefault="00D72EED" w:rsidP="005979DA">
            <w:pPr>
              <w:keepNext/>
              <w:spacing w:beforeLines="30" w:before="72" w:afterLines="30" w:after="72"/>
              <w:rPr>
                <w:rFonts w:cs="Calibri"/>
                <w:b/>
                <w:bCs/>
                <w:sz w:val="18"/>
                <w:szCs w:val="18"/>
                <w:lang w:val="en-US"/>
              </w:rPr>
            </w:pPr>
            <w:r w:rsidRPr="009D0346">
              <w:rPr>
                <w:rFonts w:cs="Calibri"/>
                <w:b/>
                <w:sz w:val="18"/>
                <w:szCs w:val="18"/>
                <w:lang w:val="en-US"/>
              </w:rPr>
              <w:t>Entry into Force</w:t>
            </w:r>
          </w:p>
        </w:tc>
        <w:tc>
          <w:tcPr>
            <w:tcW w:w="1276" w:type="dxa"/>
            <w:vMerge w:val="restart"/>
            <w:shd w:val="clear" w:color="auto" w:fill="92CDDC" w:themeFill="accent5" w:themeFillTint="99"/>
          </w:tcPr>
          <w:p w:rsidR="00D72EED" w:rsidRPr="009D0346" w:rsidRDefault="00D72EED" w:rsidP="005979DA">
            <w:pPr>
              <w:keepNext/>
              <w:spacing w:beforeLines="30" w:before="72" w:afterLines="30" w:after="72"/>
              <w:rPr>
                <w:rFonts w:cs="Calibri"/>
                <w:b/>
                <w:bCs/>
                <w:sz w:val="18"/>
                <w:szCs w:val="18"/>
                <w:lang w:val="en-US"/>
              </w:rPr>
            </w:pPr>
            <w:r w:rsidRPr="009D0346">
              <w:rPr>
                <w:rFonts w:cs="Calibri"/>
                <w:b/>
                <w:sz w:val="18"/>
                <w:szCs w:val="18"/>
                <w:lang w:val="en-US"/>
              </w:rPr>
              <w:t>Amount</w:t>
            </w:r>
          </w:p>
        </w:tc>
      </w:tr>
      <w:tr w:rsidR="00D72EED" w:rsidRPr="009D0346" w:rsidTr="004A6E9C">
        <w:trPr>
          <w:trHeight w:val="364"/>
        </w:trPr>
        <w:tc>
          <w:tcPr>
            <w:tcW w:w="4821" w:type="dxa"/>
            <w:vMerge/>
            <w:shd w:val="clear" w:color="auto" w:fill="C6D9F1" w:themeFill="text2" w:themeFillTint="33"/>
          </w:tcPr>
          <w:p w:rsidR="00D72EED" w:rsidRPr="009D0346" w:rsidRDefault="00D72EED" w:rsidP="00234614">
            <w:pPr>
              <w:spacing w:beforeLines="30" w:before="72" w:afterLines="30" w:after="72"/>
              <w:rPr>
                <w:rFonts w:cs="Calibri"/>
                <w:b/>
                <w:bCs/>
                <w:sz w:val="18"/>
                <w:szCs w:val="18"/>
                <w:lang w:val="en-US"/>
              </w:rPr>
            </w:pPr>
          </w:p>
        </w:tc>
        <w:tc>
          <w:tcPr>
            <w:tcW w:w="7654" w:type="dxa"/>
            <w:vMerge/>
            <w:shd w:val="clear" w:color="auto" w:fill="C6D9F1" w:themeFill="text2" w:themeFillTint="33"/>
          </w:tcPr>
          <w:p w:rsidR="00D72EED" w:rsidRPr="009D0346" w:rsidRDefault="00D72EED" w:rsidP="00234614">
            <w:pPr>
              <w:spacing w:beforeLines="30" w:before="72" w:afterLines="30" w:after="72"/>
              <w:rPr>
                <w:rFonts w:cs="Calibri"/>
                <w:b/>
                <w:bCs/>
                <w:sz w:val="18"/>
                <w:szCs w:val="18"/>
                <w:lang w:val="en-US"/>
              </w:rPr>
            </w:pPr>
          </w:p>
        </w:tc>
        <w:tc>
          <w:tcPr>
            <w:tcW w:w="1843" w:type="dxa"/>
            <w:vMerge/>
            <w:shd w:val="clear" w:color="auto" w:fill="FBD4B4" w:themeFill="accent6" w:themeFillTint="66"/>
          </w:tcPr>
          <w:p w:rsidR="00D72EED" w:rsidRPr="009D0346" w:rsidRDefault="00D72EED" w:rsidP="00234614">
            <w:pPr>
              <w:spacing w:beforeLines="30" w:before="72" w:afterLines="30" w:after="72"/>
              <w:rPr>
                <w:rFonts w:cs="Calibri"/>
                <w:b/>
                <w:bCs/>
                <w:sz w:val="18"/>
                <w:szCs w:val="18"/>
                <w:lang w:val="en-US"/>
              </w:rPr>
            </w:pPr>
          </w:p>
        </w:tc>
        <w:tc>
          <w:tcPr>
            <w:tcW w:w="1276" w:type="dxa"/>
            <w:vMerge/>
            <w:shd w:val="clear" w:color="auto" w:fill="C6D9F1" w:themeFill="text2" w:themeFillTint="33"/>
          </w:tcPr>
          <w:p w:rsidR="00D72EED" w:rsidRPr="009D0346" w:rsidRDefault="00D72EED" w:rsidP="00234614">
            <w:pPr>
              <w:spacing w:beforeLines="30" w:before="72" w:afterLines="30" w:after="72"/>
              <w:rPr>
                <w:rFonts w:cs="Calibri"/>
                <w:b/>
                <w:bCs/>
                <w:sz w:val="18"/>
                <w:szCs w:val="18"/>
                <w:lang w:val="en-US"/>
              </w:rPr>
            </w:pPr>
          </w:p>
        </w:tc>
      </w:tr>
      <w:tr w:rsidR="00D72EED" w:rsidRPr="009D0346" w:rsidTr="004A6E9C">
        <w:tc>
          <w:tcPr>
            <w:tcW w:w="4821"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Allied Business Intelligence Inc. (ABI Research)</w:t>
            </w:r>
          </w:p>
        </w:tc>
        <w:tc>
          <w:tcPr>
            <w:tcW w:w="7654" w:type="dxa"/>
          </w:tcPr>
          <w:p w:rsidR="00D72EED" w:rsidRPr="00E33410" w:rsidRDefault="00D72EED" w:rsidP="009334D0">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 xml:space="preserve">Cyberdrills </w:t>
            </w:r>
            <w:r w:rsidR="009334D0">
              <w:rPr>
                <w:rFonts w:ascii="Calibri" w:hAnsi="Calibri" w:cstheme="minorHAnsi"/>
                <w:sz w:val="18"/>
                <w:szCs w:val="18"/>
                <w:lang w:val="en-US"/>
              </w:rPr>
              <w:t xml:space="preserve">in </w:t>
            </w:r>
            <w:r w:rsidRPr="00E33410">
              <w:rPr>
                <w:rFonts w:ascii="Calibri" w:hAnsi="Calibri" w:cstheme="minorHAnsi"/>
                <w:sz w:val="18"/>
                <w:szCs w:val="18"/>
                <w:lang w:val="en-US"/>
              </w:rPr>
              <w:t>Mauritus &amp; Ecuador</w:t>
            </w:r>
          </w:p>
        </w:tc>
        <w:tc>
          <w:tcPr>
            <w:tcW w:w="1843"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05.11.2015</w:t>
            </w:r>
          </w:p>
        </w:tc>
        <w:tc>
          <w:tcPr>
            <w:tcW w:w="1276"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40,000</w:t>
            </w:r>
          </w:p>
        </w:tc>
      </w:tr>
      <w:tr w:rsidR="00D72EED" w:rsidRPr="009D0346" w:rsidTr="004A6E9C">
        <w:tc>
          <w:tcPr>
            <w:tcW w:w="4821" w:type="dxa"/>
            <w:shd w:val="clear" w:color="auto" w:fill="auto"/>
          </w:tcPr>
          <w:p w:rsidR="00D72EED" w:rsidRPr="00E33410" w:rsidRDefault="00D72EED" w:rsidP="004A6E9C">
            <w:pPr>
              <w:spacing w:beforeLines="30" w:before="72" w:afterLines="30" w:after="72"/>
              <w:rPr>
                <w:rFonts w:ascii="Calibri" w:hAnsi="Calibri"/>
                <w:sz w:val="18"/>
                <w:szCs w:val="18"/>
                <w:lang w:val="fr-CH"/>
              </w:rPr>
            </w:pPr>
            <w:r w:rsidRPr="00E33410">
              <w:rPr>
                <w:rFonts w:ascii="Calibri" w:hAnsi="Calibri"/>
                <w:sz w:val="18"/>
                <w:szCs w:val="18"/>
                <w:lang w:val="fr-CH"/>
              </w:rPr>
              <w:t>ITU – Inmarsat, Inc.</w:t>
            </w:r>
          </w:p>
        </w:tc>
        <w:tc>
          <w:tcPr>
            <w:tcW w:w="7654" w:type="dxa"/>
          </w:tcPr>
          <w:p w:rsidR="00D72EED" w:rsidRPr="00E33410" w:rsidRDefault="00D72EED" w:rsidP="004A6E9C">
            <w:pPr>
              <w:spacing w:beforeLines="30" w:before="72" w:afterLines="30" w:after="72"/>
              <w:ind w:right="33"/>
              <w:rPr>
                <w:rFonts w:ascii="Calibri" w:hAnsi="Calibri"/>
                <w:sz w:val="18"/>
                <w:szCs w:val="18"/>
                <w:lang w:val="en-US"/>
              </w:rPr>
            </w:pPr>
            <w:r w:rsidRPr="00E33410">
              <w:rPr>
                <w:rFonts w:ascii="Calibri" w:hAnsi="Calibri"/>
                <w:sz w:val="18"/>
                <w:szCs w:val="18"/>
                <w:lang w:val="en-US"/>
              </w:rPr>
              <w:t>SSDM and m-Powering Initiatives Advisory Board meetings (Budapest)</w:t>
            </w:r>
          </w:p>
        </w:tc>
        <w:tc>
          <w:tcPr>
            <w:tcW w:w="1843"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31.08.2015</w:t>
            </w:r>
          </w:p>
        </w:tc>
        <w:tc>
          <w:tcPr>
            <w:tcW w:w="1276"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5,000</w:t>
            </w:r>
          </w:p>
        </w:tc>
      </w:tr>
      <w:tr w:rsidR="00D72EED" w:rsidRPr="009D0346" w:rsidTr="004A6E9C">
        <w:tc>
          <w:tcPr>
            <w:tcW w:w="4821"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Allied Business Intelligence Inc. (ABI Research)</w:t>
            </w:r>
          </w:p>
        </w:tc>
        <w:tc>
          <w:tcPr>
            <w:tcW w:w="7654" w:type="dxa"/>
          </w:tcPr>
          <w:p w:rsidR="00D72EED" w:rsidRPr="00E33410" w:rsidRDefault="00D72EED" w:rsidP="009334D0">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 xml:space="preserve">Cyberdrills </w:t>
            </w:r>
            <w:r w:rsidR="009334D0">
              <w:rPr>
                <w:rFonts w:ascii="Calibri" w:hAnsi="Calibri" w:cstheme="minorHAnsi"/>
                <w:sz w:val="18"/>
                <w:szCs w:val="18"/>
                <w:lang w:val="en-US"/>
              </w:rPr>
              <w:t xml:space="preserve">in </w:t>
            </w:r>
            <w:r w:rsidRPr="00E33410">
              <w:rPr>
                <w:rFonts w:ascii="Calibri" w:hAnsi="Calibri" w:cstheme="minorHAnsi"/>
                <w:sz w:val="18"/>
                <w:szCs w:val="18"/>
                <w:lang w:val="en-US"/>
              </w:rPr>
              <w:t>Colombia and Montenegro</w:t>
            </w:r>
          </w:p>
        </w:tc>
        <w:tc>
          <w:tcPr>
            <w:tcW w:w="1843"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25.05.2015</w:t>
            </w:r>
          </w:p>
        </w:tc>
        <w:tc>
          <w:tcPr>
            <w:tcW w:w="1276"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40,000</w:t>
            </w:r>
          </w:p>
        </w:tc>
      </w:tr>
      <w:tr w:rsidR="00D72EED" w:rsidRPr="009D0346" w:rsidTr="004A6E9C">
        <w:tc>
          <w:tcPr>
            <w:tcW w:w="4821" w:type="dxa"/>
            <w:shd w:val="clear" w:color="auto" w:fill="auto"/>
          </w:tcPr>
          <w:p w:rsidR="00D72EED" w:rsidRPr="00E33410" w:rsidRDefault="00D72EED" w:rsidP="004A6E9C">
            <w:pPr>
              <w:spacing w:beforeLines="30" w:before="72" w:afterLines="30" w:after="72"/>
              <w:rPr>
                <w:rFonts w:cstheme="minorHAnsi"/>
                <w:sz w:val="18"/>
                <w:szCs w:val="18"/>
                <w:lang w:val="en-US"/>
              </w:rPr>
            </w:pPr>
            <w:r w:rsidRPr="00E33410">
              <w:rPr>
                <w:rFonts w:cstheme="minorHAnsi"/>
                <w:sz w:val="18"/>
                <w:szCs w:val="18"/>
                <w:lang w:val="en-US"/>
              </w:rPr>
              <w:t>ITU – Global VSAT Forum (GVF)</w:t>
            </w:r>
          </w:p>
        </w:tc>
        <w:tc>
          <w:tcPr>
            <w:tcW w:w="7654" w:type="dxa"/>
          </w:tcPr>
          <w:p w:rsidR="00D72EED" w:rsidRPr="00E33410" w:rsidRDefault="009334D0" w:rsidP="00AF56BB">
            <w:pPr>
              <w:spacing w:beforeLines="30" w:before="72" w:afterLines="30" w:after="72"/>
              <w:rPr>
                <w:rFonts w:ascii="Calibri" w:hAnsi="Calibri"/>
                <w:b/>
                <w:sz w:val="18"/>
                <w:szCs w:val="18"/>
                <w:lang w:val="en-US"/>
              </w:rPr>
            </w:pPr>
            <w:r w:rsidRPr="00E33410">
              <w:rPr>
                <w:rFonts w:ascii="Calibri" w:hAnsi="Calibri" w:cstheme="minorHAnsi"/>
                <w:sz w:val="18"/>
                <w:szCs w:val="18"/>
                <w:lang w:val="en-US"/>
              </w:rPr>
              <w:t xml:space="preserve">Global Regulators - Industry Dialogue (GRID) </w:t>
            </w:r>
            <w:r w:rsidR="00AF56BB">
              <w:rPr>
                <w:rFonts w:ascii="Calibri" w:hAnsi="Calibri" w:cstheme="minorHAnsi"/>
                <w:sz w:val="18"/>
                <w:szCs w:val="18"/>
                <w:lang w:val="en-US"/>
              </w:rPr>
              <w:t xml:space="preserve">at </w:t>
            </w:r>
            <w:r>
              <w:rPr>
                <w:rFonts w:ascii="Calibri" w:hAnsi="Calibri" w:cstheme="minorHAnsi"/>
                <w:sz w:val="18"/>
                <w:szCs w:val="18"/>
                <w:lang w:val="en-US"/>
              </w:rPr>
              <w:t>GSR</w:t>
            </w:r>
            <w:r w:rsidR="00D72EED" w:rsidRPr="00E33410">
              <w:rPr>
                <w:rFonts w:ascii="Calibri" w:hAnsi="Calibri" w:cstheme="minorHAnsi"/>
                <w:sz w:val="18"/>
                <w:szCs w:val="18"/>
                <w:lang w:val="en-US"/>
              </w:rPr>
              <w:t>, Libreville, Gabon</w:t>
            </w:r>
          </w:p>
        </w:tc>
        <w:tc>
          <w:tcPr>
            <w:tcW w:w="1843"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22.05.2015</w:t>
            </w:r>
          </w:p>
        </w:tc>
        <w:tc>
          <w:tcPr>
            <w:tcW w:w="1276"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25,000</w:t>
            </w:r>
          </w:p>
        </w:tc>
      </w:tr>
      <w:tr w:rsidR="009334D0" w:rsidRPr="009D0346" w:rsidTr="004A6E9C">
        <w:tc>
          <w:tcPr>
            <w:tcW w:w="4821" w:type="dxa"/>
            <w:shd w:val="clear" w:color="auto" w:fill="auto"/>
          </w:tcPr>
          <w:p w:rsidR="009334D0" w:rsidRPr="00E33410" w:rsidRDefault="009334D0" w:rsidP="009334D0">
            <w:pPr>
              <w:spacing w:beforeLines="30" w:before="72" w:afterLines="30" w:after="72"/>
              <w:rPr>
                <w:rFonts w:cstheme="minorHAnsi"/>
                <w:sz w:val="18"/>
                <w:szCs w:val="18"/>
                <w:lang w:val="en-US"/>
              </w:rPr>
            </w:pPr>
            <w:r w:rsidRPr="00E33410">
              <w:rPr>
                <w:rFonts w:cstheme="minorHAnsi"/>
                <w:sz w:val="18"/>
                <w:szCs w:val="18"/>
                <w:lang w:val="en-US"/>
              </w:rPr>
              <w:t>ITU – GSM Association</w:t>
            </w:r>
          </w:p>
        </w:tc>
        <w:tc>
          <w:tcPr>
            <w:tcW w:w="7654" w:type="dxa"/>
          </w:tcPr>
          <w:p w:rsidR="009334D0" w:rsidRPr="00E33410" w:rsidRDefault="009334D0" w:rsidP="00AF56BB">
            <w:pPr>
              <w:spacing w:beforeLines="30" w:before="72" w:afterLines="30" w:after="72"/>
              <w:rPr>
                <w:rFonts w:ascii="Calibri" w:hAnsi="Calibri"/>
                <w:b/>
                <w:sz w:val="18"/>
                <w:szCs w:val="18"/>
                <w:lang w:val="en-US"/>
              </w:rPr>
            </w:pPr>
            <w:r w:rsidRPr="00E33410">
              <w:rPr>
                <w:rFonts w:ascii="Calibri" w:hAnsi="Calibri" w:cstheme="minorHAnsi"/>
                <w:sz w:val="18"/>
                <w:szCs w:val="18"/>
                <w:lang w:val="en-US"/>
              </w:rPr>
              <w:t xml:space="preserve">Global Regulators - Industry Dialogue (GRID) </w:t>
            </w:r>
            <w:r w:rsidR="00AF56BB">
              <w:rPr>
                <w:rFonts w:ascii="Calibri" w:hAnsi="Calibri" w:cstheme="minorHAnsi"/>
                <w:sz w:val="18"/>
                <w:szCs w:val="18"/>
                <w:lang w:val="en-US"/>
              </w:rPr>
              <w:t xml:space="preserve">at </w:t>
            </w:r>
            <w:r>
              <w:rPr>
                <w:rFonts w:ascii="Calibri" w:hAnsi="Calibri" w:cstheme="minorHAnsi"/>
                <w:sz w:val="18"/>
                <w:szCs w:val="18"/>
                <w:lang w:val="en-US"/>
              </w:rPr>
              <w:t>GSR</w:t>
            </w:r>
            <w:r w:rsidRPr="00E33410">
              <w:rPr>
                <w:rFonts w:ascii="Calibri" w:hAnsi="Calibri" w:cstheme="minorHAnsi"/>
                <w:sz w:val="18"/>
                <w:szCs w:val="18"/>
                <w:lang w:val="en-US"/>
              </w:rPr>
              <w:t>, Libreville, Gabon</w:t>
            </w:r>
          </w:p>
        </w:tc>
        <w:tc>
          <w:tcPr>
            <w:tcW w:w="1843" w:type="dxa"/>
            <w:shd w:val="clear" w:color="auto" w:fill="auto"/>
          </w:tcPr>
          <w:p w:rsidR="009334D0" w:rsidRPr="00E33410" w:rsidRDefault="009334D0" w:rsidP="009334D0">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14.05.2015</w:t>
            </w:r>
          </w:p>
        </w:tc>
        <w:tc>
          <w:tcPr>
            <w:tcW w:w="1276" w:type="dxa"/>
            <w:shd w:val="clear" w:color="auto" w:fill="auto"/>
          </w:tcPr>
          <w:p w:rsidR="009334D0" w:rsidRPr="00E33410" w:rsidRDefault="009334D0" w:rsidP="009334D0">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75,000</w:t>
            </w:r>
          </w:p>
        </w:tc>
      </w:tr>
      <w:tr w:rsidR="00D72EED" w:rsidRPr="009D0346" w:rsidTr="004A6E9C">
        <w:tc>
          <w:tcPr>
            <w:tcW w:w="4821"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Allied Business Intelligence Inc. (ABI Research)</w:t>
            </w:r>
          </w:p>
        </w:tc>
        <w:tc>
          <w:tcPr>
            <w:tcW w:w="7654" w:type="dxa"/>
          </w:tcPr>
          <w:p w:rsidR="00D72EED" w:rsidRPr="00E33410" w:rsidRDefault="00D72EED" w:rsidP="009334D0">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 xml:space="preserve">Cyberdrill </w:t>
            </w:r>
            <w:r w:rsidR="009334D0">
              <w:rPr>
                <w:rFonts w:ascii="Calibri" w:hAnsi="Calibri" w:cstheme="minorHAnsi"/>
                <w:sz w:val="18"/>
                <w:szCs w:val="18"/>
                <w:lang w:val="en-US"/>
              </w:rPr>
              <w:t xml:space="preserve">in </w:t>
            </w:r>
            <w:r w:rsidRPr="00E33410">
              <w:rPr>
                <w:rFonts w:ascii="Calibri" w:hAnsi="Calibri" w:cstheme="minorHAnsi"/>
                <w:sz w:val="18"/>
                <w:szCs w:val="18"/>
                <w:lang w:val="en-US"/>
              </w:rPr>
              <w:t>Rwanda</w:t>
            </w:r>
          </w:p>
        </w:tc>
        <w:tc>
          <w:tcPr>
            <w:tcW w:w="1843"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12.03.2015</w:t>
            </w:r>
          </w:p>
        </w:tc>
        <w:tc>
          <w:tcPr>
            <w:tcW w:w="1276" w:type="dxa"/>
            <w:shd w:val="clear" w:color="auto" w:fill="auto"/>
          </w:tcPr>
          <w:p w:rsidR="00D72EED" w:rsidRPr="00E33410" w:rsidRDefault="00D72EED" w:rsidP="004A6E9C">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USD 20,000</w:t>
            </w:r>
          </w:p>
        </w:tc>
      </w:tr>
    </w:tbl>
    <w:p w:rsidR="00234614" w:rsidRPr="00702192" w:rsidRDefault="00234614"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403"/>
        <w:gridCol w:w="2835"/>
        <w:gridCol w:w="1134"/>
        <w:gridCol w:w="1418"/>
        <w:gridCol w:w="6804"/>
      </w:tblGrid>
      <w:tr w:rsidR="00CC5BA3" w:rsidRPr="00943E8B" w:rsidTr="005979DA">
        <w:trPr>
          <w:trHeight w:val="288"/>
          <w:tblHeader/>
        </w:trPr>
        <w:tc>
          <w:tcPr>
            <w:tcW w:w="15594" w:type="dxa"/>
            <w:gridSpan w:val="5"/>
            <w:shd w:val="clear" w:color="auto" w:fill="31849B" w:themeFill="accent5" w:themeFillShade="BF"/>
          </w:tcPr>
          <w:p w:rsidR="00CC5BA3" w:rsidRPr="00943E8B" w:rsidRDefault="00CC5BA3" w:rsidP="005979DA">
            <w:pPr>
              <w:keepNext/>
              <w:spacing w:beforeLines="30" w:before="72" w:afterLines="30" w:after="72"/>
              <w:rPr>
                <w:rFonts w:cs="Calibri"/>
                <w:b/>
                <w:sz w:val="20"/>
                <w:lang w:val="en-US"/>
              </w:rPr>
            </w:pPr>
            <w:r w:rsidRPr="00943E8B">
              <w:rPr>
                <w:rFonts w:cs="Calibri"/>
                <w:b/>
                <w:color w:val="FFFFFF" w:themeColor="background1"/>
                <w:sz w:val="20"/>
                <w:lang w:val="en-US"/>
              </w:rPr>
              <w:t>Addenda/Amendments</w:t>
            </w:r>
            <w:r w:rsidR="00E56B2E">
              <w:rPr>
                <w:rStyle w:val="FootnoteReference"/>
                <w:rFonts w:cs="Calibri"/>
                <w:b/>
                <w:color w:val="FFFFFF" w:themeColor="background1"/>
                <w:lang w:val="en-US"/>
              </w:rPr>
              <w:footnoteReference w:id="9"/>
            </w:r>
          </w:p>
        </w:tc>
      </w:tr>
      <w:tr w:rsidR="00CC5BA3" w:rsidRPr="009D0346" w:rsidTr="005979DA">
        <w:trPr>
          <w:trHeight w:val="292"/>
          <w:tblHeader/>
        </w:trPr>
        <w:tc>
          <w:tcPr>
            <w:tcW w:w="3403" w:type="dxa"/>
            <w:vMerge w:val="restart"/>
            <w:shd w:val="clear" w:color="auto" w:fill="92CDDC" w:themeFill="accent5" w:themeFillTint="99"/>
            <w:hideMark/>
          </w:tcPr>
          <w:p w:rsidR="00CC5BA3" w:rsidRPr="009D0346" w:rsidRDefault="00CC5BA3" w:rsidP="005979DA">
            <w:pPr>
              <w:keepNext/>
              <w:spacing w:beforeLines="30" w:before="72" w:afterLines="30" w:after="72"/>
              <w:rPr>
                <w:rFonts w:cs="Calibri"/>
                <w:b/>
                <w:bCs/>
                <w:sz w:val="18"/>
                <w:szCs w:val="18"/>
                <w:lang w:val="en-US"/>
              </w:rPr>
            </w:pPr>
            <w:r w:rsidRPr="009D0346">
              <w:rPr>
                <w:rFonts w:cs="Calibri"/>
                <w:b/>
                <w:sz w:val="18"/>
                <w:szCs w:val="18"/>
                <w:lang w:val="en-US"/>
              </w:rPr>
              <w:t>Signatories</w:t>
            </w:r>
          </w:p>
        </w:tc>
        <w:tc>
          <w:tcPr>
            <w:tcW w:w="2835" w:type="dxa"/>
            <w:vMerge w:val="restart"/>
            <w:shd w:val="clear" w:color="auto" w:fill="92CDDC" w:themeFill="accent5" w:themeFillTint="99"/>
          </w:tcPr>
          <w:p w:rsidR="00CC5BA3" w:rsidRPr="009D0346" w:rsidRDefault="00CC5BA3" w:rsidP="005979DA">
            <w:pPr>
              <w:keepNext/>
              <w:spacing w:beforeLines="30" w:before="72" w:afterLines="30" w:after="72"/>
              <w:rPr>
                <w:rFonts w:cs="Calibri"/>
                <w:b/>
                <w:bCs/>
                <w:sz w:val="18"/>
                <w:szCs w:val="18"/>
                <w:lang w:val="en-US"/>
              </w:rPr>
            </w:pPr>
            <w:r w:rsidRPr="009D0346">
              <w:rPr>
                <w:rFonts w:cs="Calibri"/>
                <w:b/>
                <w:sz w:val="18"/>
                <w:szCs w:val="18"/>
                <w:lang w:val="en-US"/>
              </w:rPr>
              <w:t>Document Title</w:t>
            </w:r>
          </w:p>
        </w:tc>
        <w:tc>
          <w:tcPr>
            <w:tcW w:w="1134" w:type="dxa"/>
            <w:vMerge w:val="restart"/>
            <w:shd w:val="clear" w:color="auto" w:fill="92CDDC" w:themeFill="accent5" w:themeFillTint="99"/>
            <w:hideMark/>
          </w:tcPr>
          <w:p w:rsidR="00CC5BA3" w:rsidRPr="009D0346" w:rsidRDefault="00CC5BA3" w:rsidP="005979DA">
            <w:pPr>
              <w:keepNext/>
              <w:spacing w:beforeLines="30" w:before="72" w:afterLines="30" w:after="72"/>
              <w:rPr>
                <w:rFonts w:cs="Calibri"/>
                <w:b/>
                <w:bCs/>
                <w:sz w:val="18"/>
                <w:szCs w:val="18"/>
                <w:lang w:val="en-US"/>
              </w:rPr>
            </w:pPr>
            <w:r w:rsidRPr="009D0346">
              <w:rPr>
                <w:rFonts w:cs="Calibri"/>
                <w:b/>
                <w:sz w:val="18"/>
                <w:szCs w:val="18"/>
                <w:lang w:val="en-US"/>
              </w:rPr>
              <w:t>Entry into Force</w:t>
            </w:r>
          </w:p>
        </w:tc>
        <w:tc>
          <w:tcPr>
            <w:tcW w:w="1418" w:type="dxa"/>
            <w:vMerge w:val="restart"/>
            <w:shd w:val="clear" w:color="auto" w:fill="92CDDC" w:themeFill="accent5" w:themeFillTint="99"/>
          </w:tcPr>
          <w:p w:rsidR="00CC5BA3" w:rsidRPr="009D0346" w:rsidRDefault="00CC5BA3" w:rsidP="005979DA">
            <w:pPr>
              <w:keepNext/>
              <w:spacing w:beforeLines="30" w:before="72" w:afterLines="30" w:after="72"/>
              <w:rPr>
                <w:rFonts w:cs="Calibri"/>
                <w:b/>
                <w:bCs/>
                <w:sz w:val="18"/>
                <w:szCs w:val="18"/>
                <w:lang w:val="en-US"/>
              </w:rPr>
            </w:pPr>
            <w:r w:rsidRPr="009D0346">
              <w:rPr>
                <w:rFonts w:cs="Calibri"/>
                <w:b/>
                <w:sz w:val="18"/>
                <w:szCs w:val="18"/>
                <w:lang w:val="en-US"/>
              </w:rPr>
              <w:t>Amount</w:t>
            </w:r>
          </w:p>
        </w:tc>
        <w:tc>
          <w:tcPr>
            <w:tcW w:w="6804" w:type="dxa"/>
            <w:vMerge w:val="restart"/>
            <w:shd w:val="clear" w:color="auto" w:fill="92CDDC" w:themeFill="accent5" w:themeFillTint="99"/>
          </w:tcPr>
          <w:p w:rsidR="00CC5BA3" w:rsidRPr="009D0346" w:rsidRDefault="00CC5BA3" w:rsidP="005979DA">
            <w:pPr>
              <w:keepNext/>
              <w:spacing w:beforeLines="30" w:before="72" w:afterLines="30" w:after="72"/>
              <w:rPr>
                <w:rFonts w:cs="Calibri"/>
                <w:b/>
                <w:bCs/>
                <w:sz w:val="18"/>
                <w:szCs w:val="18"/>
                <w:lang w:val="en-US"/>
              </w:rPr>
            </w:pPr>
            <w:r w:rsidRPr="009D0346">
              <w:rPr>
                <w:rFonts w:cs="Calibri"/>
                <w:b/>
                <w:sz w:val="18"/>
                <w:szCs w:val="18"/>
                <w:lang w:val="en-US"/>
              </w:rPr>
              <w:t>Objective</w:t>
            </w:r>
          </w:p>
        </w:tc>
      </w:tr>
      <w:tr w:rsidR="00CC5BA3" w:rsidRPr="009D0346" w:rsidTr="0026261B">
        <w:trPr>
          <w:trHeight w:val="364"/>
        </w:trPr>
        <w:tc>
          <w:tcPr>
            <w:tcW w:w="3403" w:type="dxa"/>
            <w:vMerge/>
            <w:shd w:val="clear" w:color="auto" w:fill="C6D9F1" w:themeFill="text2" w:themeFillTint="33"/>
          </w:tcPr>
          <w:p w:rsidR="00CC5BA3" w:rsidRPr="009D0346" w:rsidRDefault="00CC5BA3" w:rsidP="00234614">
            <w:pPr>
              <w:spacing w:beforeLines="30" w:before="72" w:afterLines="30" w:after="72"/>
              <w:rPr>
                <w:rFonts w:cs="Calibri"/>
                <w:b/>
                <w:bCs/>
                <w:sz w:val="18"/>
                <w:szCs w:val="18"/>
                <w:lang w:val="en-US"/>
              </w:rPr>
            </w:pPr>
          </w:p>
        </w:tc>
        <w:tc>
          <w:tcPr>
            <w:tcW w:w="2835" w:type="dxa"/>
            <w:vMerge/>
            <w:shd w:val="clear" w:color="auto" w:fill="C6D9F1" w:themeFill="text2" w:themeFillTint="33"/>
          </w:tcPr>
          <w:p w:rsidR="00CC5BA3" w:rsidRPr="009D0346" w:rsidRDefault="00CC5BA3" w:rsidP="00234614">
            <w:pPr>
              <w:spacing w:beforeLines="30" w:before="72" w:afterLines="30" w:after="72"/>
              <w:rPr>
                <w:rFonts w:cs="Calibri"/>
                <w:b/>
                <w:bCs/>
                <w:sz w:val="18"/>
                <w:szCs w:val="18"/>
                <w:lang w:val="en-US"/>
              </w:rPr>
            </w:pPr>
          </w:p>
        </w:tc>
        <w:tc>
          <w:tcPr>
            <w:tcW w:w="1134" w:type="dxa"/>
            <w:vMerge/>
            <w:shd w:val="clear" w:color="auto" w:fill="92CDDC" w:themeFill="accent5" w:themeFillTint="99"/>
          </w:tcPr>
          <w:p w:rsidR="00CC5BA3" w:rsidRPr="009D0346" w:rsidRDefault="00CC5BA3" w:rsidP="00234614">
            <w:pPr>
              <w:spacing w:beforeLines="30" w:before="72" w:afterLines="30" w:after="72"/>
              <w:rPr>
                <w:rFonts w:cs="Calibri"/>
                <w:b/>
                <w:bCs/>
                <w:sz w:val="18"/>
                <w:szCs w:val="18"/>
                <w:lang w:val="en-US"/>
              </w:rPr>
            </w:pPr>
          </w:p>
        </w:tc>
        <w:tc>
          <w:tcPr>
            <w:tcW w:w="1418" w:type="dxa"/>
            <w:vMerge/>
            <w:shd w:val="clear" w:color="auto" w:fill="C6D9F1" w:themeFill="text2" w:themeFillTint="33"/>
          </w:tcPr>
          <w:p w:rsidR="00CC5BA3" w:rsidRPr="009D0346" w:rsidRDefault="00CC5BA3" w:rsidP="00234614">
            <w:pPr>
              <w:spacing w:beforeLines="30" w:before="72" w:afterLines="30" w:after="72"/>
              <w:rPr>
                <w:rFonts w:cs="Calibri"/>
                <w:b/>
                <w:bCs/>
                <w:sz w:val="18"/>
                <w:szCs w:val="18"/>
                <w:lang w:val="en-US"/>
              </w:rPr>
            </w:pPr>
          </w:p>
        </w:tc>
        <w:tc>
          <w:tcPr>
            <w:tcW w:w="6804" w:type="dxa"/>
            <w:vMerge/>
            <w:shd w:val="clear" w:color="auto" w:fill="C6D9F1" w:themeFill="text2" w:themeFillTint="33"/>
          </w:tcPr>
          <w:p w:rsidR="00CC5BA3" w:rsidRPr="009D0346" w:rsidRDefault="00CC5BA3" w:rsidP="00234614">
            <w:pPr>
              <w:spacing w:beforeLines="30" w:before="72" w:afterLines="30" w:after="72"/>
              <w:rPr>
                <w:rFonts w:cs="Calibri"/>
                <w:b/>
                <w:bCs/>
                <w:sz w:val="18"/>
                <w:szCs w:val="18"/>
                <w:lang w:val="en-US"/>
              </w:rPr>
            </w:pPr>
          </w:p>
        </w:tc>
      </w:tr>
      <w:tr w:rsidR="00CC5BA3" w:rsidRPr="009D0346" w:rsidTr="0026261B">
        <w:trPr>
          <w:trHeight w:val="576"/>
        </w:trPr>
        <w:tc>
          <w:tcPr>
            <w:tcW w:w="3403" w:type="dxa"/>
            <w:shd w:val="clear" w:color="auto" w:fill="auto"/>
          </w:tcPr>
          <w:p w:rsidR="00CC5BA3" w:rsidRPr="00E33410" w:rsidRDefault="00CC5BA3" w:rsidP="0026141D">
            <w:pPr>
              <w:spacing w:beforeLines="30" w:before="72" w:afterLines="30" w:after="72"/>
              <w:rPr>
                <w:rFonts w:ascii="Calibri" w:hAnsi="Calibri" w:cstheme="minorHAnsi"/>
                <w:sz w:val="18"/>
                <w:szCs w:val="18"/>
                <w:lang w:val="es-ES"/>
              </w:rPr>
            </w:pPr>
            <w:r w:rsidRPr="00E33410">
              <w:rPr>
                <w:rFonts w:ascii="Calibri" w:hAnsi="Calibri" w:cstheme="minorHAnsi"/>
                <w:sz w:val="18"/>
                <w:szCs w:val="18"/>
                <w:lang w:val="es-ES"/>
              </w:rPr>
              <w:t>ITU – Corporación Andina de Fomento</w:t>
            </w:r>
          </w:p>
        </w:tc>
        <w:tc>
          <w:tcPr>
            <w:tcW w:w="2835" w:type="dxa"/>
          </w:tcPr>
          <w:p w:rsidR="00CC5BA3" w:rsidRPr="00E33410" w:rsidRDefault="00CC5BA3" w:rsidP="0026141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Support for Transition from Analogue to Digital Broadcasting in the Americas Region</w:t>
            </w:r>
          </w:p>
        </w:tc>
        <w:tc>
          <w:tcPr>
            <w:tcW w:w="1134" w:type="dxa"/>
            <w:shd w:val="clear" w:color="auto" w:fill="auto"/>
          </w:tcPr>
          <w:p w:rsidR="00CC5BA3" w:rsidRPr="00E33410" w:rsidRDefault="00CC5BA3" w:rsidP="0026141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21.12.2015</w:t>
            </w:r>
          </w:p>
        </w:tc>
        <w:tc>
          <w:tcPr>
            <w:tcW w:w="1418" w:type="dxa"/>
            <w:shd w:val="clear" w:color="auto" w:fill="auto"/>
          </w:tcPr>
          <w:p w:rsidR="00CC5BA3" w:rsidRPr="00E33410" w:rsidRDefault="00CC5BA3" w:rsidP="0026141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26141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CC5BA3" w:rsidRPr="009D0346" w:rsidTr="0026261B">
        <w:trPr>
          <w:trHeight w:val="576"/>
        </w:trPr>
        <w:tc>
          <w:tcPr>
            <w:tcW w:w="3403" w:type="dxa"/>
            <w:shd w:val="clear" w:color="auto" w:fill="auto"/>
          </w:tcPr>
          <w:p w:rsidR="00CC5BA3" w:rsidRPr="00E33410" w:rsidRDefault="00CC5BA3" w:rsidP="0026141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ITU - Ministry of Youth and Information and Communication Technology, Rwanda</w:t>
            </w:r>
          </w:p>
        </w:tc>
        <w:tc>
          <w:tcPr>
            <w:tcW w:w="2835" w:type="dxa"/>
          </w:tcPr>
          <w:p w:rsidR="00CC5BA3" w:rsidRPr="00E33410" w:rsidRDefault="00CC5BA3" w:rsidP="0026141D">
            <w:pPr>
              <w:spacing w:beforeLines="30" w:before="72" w:afterLines="30" w:after="72"/>
              <w:ind w:left="38" w:right="33"/>
              <w:rPr>
                <w:rFonts w:ascii="Calibri" w:hAnsi="Calibri" w:cstheme="minorHAnsi"/>
                <w:sz w:val="18"/>
                <w:szCs w:val="18"/>
                <w:lang w:val="en-US"/>
              </w:rPr>
            </w:pPr>
            <w:r w:rsidRPr="00E33410">
              <w:rPr>
                <w:rFonts w:ascii="Calibri" w:hAnsi="Calibri" w:cstheme="minorHAnsi"/>
                <w:sz w:val="18"/>
                <w:szCs w:val="18"/>
                <w:lang w:val="en-US"/>
              </w:rPr>
              <w:t>Broadband Wireless Network</w:t>
            </w:r>
          </w:p>
        </w:tc>
        <w:tc>
          <w:tcPr>
            <w:tcW w:w="1134" w:type="dxa"/>
            <w:shd w:val="clear" w:color="auto" w:fill="auto"/>
          </w:tcPr>
          <w:p w:rsidR="00CC5BA3" w:rsidRPr="00E33410" w:rsidRDefault="00CC5BA3" w:rsidP="0026141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15.12.2015</w:t>
            </w:r>
          </w:p>
        </w:tc>
        <w:tc>
          <w:tcPr>
            <w:tcW w:w="1418" w:type="dxa"/>
            <w:shd w:val="clear" w:color="auto" w:fill="auto"/>
          </w:tcPr>
          <w:p w:rsidR="00CC5BA3" w:rsidRPr="00E33410" w:rsidRDefault="00CC5BA3" w:rsidP="0026141D">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26141D">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develop and implement wireless  broadband connectivity and ICT applications that will provide free or low cost digital access for schools and hospitals, and for underserved population s in rural and remote areas, in Rwanda.</w:t>
            </w:r>
          </w:p>
        </w:tc>
      </w:tr>
      <w:tr w:rsidR="00CC5BA3" w:rsidRPr="009D0346" w:rsidTr="0026261B">
        <w:trPr>
          <w:trHeight w:val="576"/>
        </w:trPr>
        <w:tc>
          <w:tcPr>
            <w:tcW w:w="3403" w:type="dxa"/>
            <w:shd w:val="clear" w:color="auto" w:fill="auto"/>
          </w:tcPr>
          <w:p w:rsidR="00CC5BA3" w:rsidRPr="00E33410" w:rsidRDefault="00CC5BA3" w:rsidP="0026141D">
            <w:pPr>
              <w:spacing w:beforeLines="30" w:before="72" w:afterLines="30" w:after="72"/>
              <w:rPr>
                <w:rFonts w:cstheme="minorHAnsi"/>
                <w:sz w:val="18"/>
                <w:szCs w:val="18"/>
                <w:lang w:val="fr-CH"/>
              </w:rPr>
            </w:pPr>
            <w:r w:rsidRPr="00E33410">
              <w:rPr>
                <w:rFonts w:ascii="Calibri" w:hAnsi="Calibri" w:cstheme="minorHAnsi"/>
                <w:sz w:val="18"/>
                <w:szCs w:val="18"/>
                <w:lang w:val="fr-CH"/>
              </w:rPr>
              <w:t xml:space="preserve">ITU –  </w:t>
            </w:r>
            <w:r w:rsidRPr="00E33410">
              <w:rPr>
                <w:rFonts w:cstheme="minorHAnsi"/>
                <w:sz w:val="18"/>
                <w:szCs w:val="18"/>
                <w:lang w:val="fr-CH"/>
              </w:rPr>
              <w:t>Ministère de la Poste et des Nouvelles Technologies, Mali</w:t>
            </w:r>
          </w:p>
        </w:tc>
        <w:tc>
          <w:tcPr>
            <w:tcW w:w="2835" w:type="dxa"/>
          </w:tcPr>
          <w:p w:rsidR="00CC5BA3" w:rsidRPr="00E33410" w:rsidRDefault="00CC5BA3" w:rsidP="0026141D">
            <w:pPr>
              <w:spacing w:beforeLines="30" w:before="72" w:afterLines="30" w:after="72"/>
              <w:ind w:left="38" w:right="33"/>
              <w:rPr>
                <w:rFonts w:cstheme="minorHAnsi"/>
                <w:sz w:val="18"/>
                <w:szCs w:val="18"/>
                <w:lang w:val="en-US"/>
              </w:rPr>
            </w:pPr>
            <w:r w:rsidRPr="00E33410">
              <w:rPr>
                <w:rFonts w:cstheme="minorHAnsi"/>
                <w:sz w:val="18"/>
                <w:szCs w:val="18"/>
              </w:rPr>
              <w:t>Wireless Broadband</w:t>
            </w:r>
          </w:p>
        </w:tc>
        <w:tc>
          <w:tcPr>
            <w:tcW w:w="1134" w:type="dxa"/>
            <w:shd w:val="clear" w:color="auto" w:fill="auto"/>
          </w:tcPr>
          <w:p w:rsidR="00CC5BA3" w:rsidRPr="00E33410" w:rsidRDefault="00CC5BA3" w:rsidP="0026141D">
            <w:pPr>
              <w:spacing w:beforeLines="30" w:before="72" w:afterLines="30" w:after="72"/>
              <w:rPr>
                <w:rFonts w:cstheme="minorHAnsi"/>
                <w:sz w:val="18"/>
                <w:szCs w:val="18"/>
                <w:lang w:val="en-US"/>
              </w:rPr>
            </w:pPr>
            <w:r w:rsidRPr="00E33410">
              <w:rPr>
                <w:rFonts w:ascii="Calibri" w:hAnsi="Calibri" w:cstheme="minorHAnsi"/>
                <w:sz w:val="18"/>
                <w:szCs w:val="18"/>
                <w:lang w:val="en-US"/>
              </w:rPr>
              <w:t>04.12.2015</w:t>
            </w:r>
          </w:p>
        </w:tc>
        <w:tc>
          <w:tcPr>
            <w:tcW w:w="1418" w:type="dxa"/>
            <w:shd w:val="clear" w:color="auto" w:fill="auto"/>
          </w:tcPr>
          <w:p w:rsidR="00CC5BA3" w:rsidRPr="00E33410" w:rsidRDefault="00CC5BA3" w:rsidP="0026141D">
            <w:pPr>
              <w:spacing w:beforeLines="30" w:before="72" w:afterLines="30" w:after="72"/>
              <w:rPr>
                <w:rFonts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26141D">
            <w:pPr>
              <w:spacing w:beforeLines="30" w:before="72" w:afterLines="30" w:after="72"/>
              <w:ind w:right="33"/>
              <w:rPr>
                <w:rFonts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Mali.</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s-ES"/>
              </w:rPr>
            </w:pPr>
            <w:r w:rsidRPr="00E33410">
              <w:rPr>
                <w:rFonts w:ascii="Calibri" w:hAnsi="Calibri" w:cstheme="minorHAnsi"/>
                <w:sz w:val="18"/>
                <w:szCs w:val="18"/>
                <w:lang w:val="es-ES"/>
              </w:rPr>
              <w:t>ITU –Autoridad Federal de Tecnologías de la Información y la Comunicaciones (AFTIC), Argentina</w:t>
            </w:r>
          </w:p>
        </w:tc>
        <w:tc>
          <w:tcPr>
            <w:tcW w:w="2835" w:type="dxa"/>
          </w:tcPr>
          <w:p w:rsidR="00CC5BA3" w:rsidRPr="00E33410" w:rsidRDefault="00CC5BA3" w:rsidP="008929D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Promotion of integration of Argentinian Universities in ITU activities</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02.11.2015</w:t>
            </w: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8929D4">
            <w:pPr>
              <w:spacing w:beforeLines="30" w:before="72" w:afterLines="30" w:after="72"/>
              <w:ind w:right="33"/>
              <w:rPr>
                <w:rFonts w:ascii="Calibri" w:hAnsi="Calibri" w:cs="Calibri"/>
                <w:sz w:val="18"/>
                <w:szCs w:val="18"/>
                <w:lang w:val="en-US"/>
              </w:rPr>
            </w:pPr>
            <w:r w:rsidRPr="00E33410">
              <w:rPr>
                <w:rFonts w:ascii="Calibri" w:hAnsi="Calibri" w:cstheme="minorHAnsi"/>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ascii="Calibri" w:hAnsi="Calibri"/>
                <w:sz w:val="18"/>
                <w:szCs w:val="18"/>
                <w:lang w:val="fr-CH"/>
              </w:rPr>
            </w:pPr>
            <w:r w:rsidRPr="00E33410">
              <w:rPr>
                <w:rFonts w:ascii="Calibri" w:hAnsi="Calibri"/>
                <w:sz w:val="18"/>
                <w:szCs w:val="18"/>
                <w:lang w:val="fr-CH"/>
              </w:rPr>
              <w:t>ITU – Uganda Communications Commission (UCC)</w:t>
            </w:r>
          </w:p>
        </w:tc>
        <w:tc>
          <w:tcPr>
            <w:tcW w:w="2835" w:type="dxa"/>
          </w:tcPr>
          <w:p w:rsidR="00CC5BA3" w:rsidRPr="00E33410" w:rsidRDefault="00CC5BA3" w:rsidP="008929D4">
            <w:pPr>
              <w:spacing w:beforeLines="30" w:before="72" w:afterLines="30" w:after="72"/>
              <w:ind w:right="33"/>
              <w:rPr>
                <w:rFonts w:ascii="Calibri" w:hAnsi="Calibri"/>
                <w:sz w:val="18"/>
                <w:szCs w:val="18"/>
                <w:lang w:val="en-US"/>
              </w:rPr>
            </w:pPr>
            <w:r w:rsidRPr="00E33410">
              <w:rPr>
                <w:rFonts w:ascii="Calibri" w:hAnsi="Calibri"/>
                <w:sz w:val="18"/>
                <w:szCs w:val="18"/>
                <w:lang w:val="en-US"/>
              </w:rPr>
              <w:t>Natural Disaster Early Warning System in Uganda</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21.09.2015</w:t>
            </w: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8929D4">
            <w:pPr>
              <w:spacing w:beforeLines="30" w:before="72" w:afterLines="30" w:after="72"/>
              <w:ind w:right="33"/>
              <w:rPr>
                <w:rFonts w:ascii="Calibri" w:hAnsi="Calibri" w:cstheme="minorHAnsi"/>
                <w:sz w:val="18"/>
                <w:szCs w:val="18"/>
                <w:lang w:val="en-US"/>
              </w:rPr>
            </w:pPr>
            <w:r w:rsidRPr="00E33410">
              <w:rPr>
                <w:rFonts w:cstheme="minorHAnsi"/>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lastRenderedPageBreak/>
              <w:t>ITU – Government of Barbados</w:t>
            </w:r>
          </w:p>
        </w:tc>
        <w:tc>
          <w:tcPr>
            <w:tcW w:w="2835" w:type="dxa"/>
          </w:tcPr>
          <w:p w:rsidR="00CC5BA3" w:rsidRPr="00E33410" w:rsidRDefault="00CC5BA3" w:rsidP="008929D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National CIRT Establishment</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14.07.2015</w:t>
            </w: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8929D4">
            <w:pPr>
              <w:spacing w:beforeLines="30" w:before="72" w:afterLines="30" w:after="72"/>
              <w:ind w:right="33"/>
              <w:rPr>
                <w:rFonts w:ascii="Calibri" w:hAnsi="Calibri" w:cstheme="minorHAnsi"/>
                <w:sz w:val="18"/>
                <w:szCs w:val="18"/>
                <w:lang w:val="en-US"/>
              </w:rPr>
            </w:pPr>
            <w:r w:rsidRPr="00E33410">
              <w:rPr>
                <w:rFonts w:ascii="Calibri" w:hAnsi="Calibri" w:cstheme="minorHAnsi"/>
                <w:sz w:val="18"/>
                <w:szCs w:val="18"/>
                <w:lang w:val="en-US"/>
              </w:rPr>
              <w:t>To assist Barbados in establishing and further developing its cybersecurity capabilities, including the establishment of Computer Incident Response Team with national responsibility.</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cstheme="minorHAnsi"/>
                <w:sz w:val="18"/>
                <w:szCs w:val="18"/>
                <w:lang w:val="en-US"/>
              </w:rPr>
              <w:t>ITU - Office of the National Broadcasting and Telecommunications Commission (NBTC), Thailand</w:t>
            </w:r>
          </w:p>
        </w:tc>
        <w:tc>
          <w:tcPr>
            <w:tcW w:w="2835" w:type="dxa"/>
          </w:tcPr>
          <w:p w:rsidR="00CC5BA3" w:rsidRPr="00E33410" w:rsidRDefault="00CC5BA3" w:rsidP="008929D4">
            <w:pPr>
              <w:spacing w:beforeLines="30" w:before="72" w:afterLines="30" w:after="72"/>
              <w:ind w:right="33"/>
              <w:rPr>
                <w:rFonts w:cstheme="minorHAnsi"/>
                <w:sz w:val="18"/>
                <w:szCs w:val="18"/>
                <w:lang w:val="en-US"/>
              </w:rPr>
            </w:pPr>
            <w:r w:rsidRPr="00E33410">
              <w:rPr>
                <w:rFonts w:ascii="Calibri" w:hAnsi="Calibri" w:cstheme="minorHAnsi"/>
                <w:sz w:val="18"/>
                <w:szCs w:val="18"/>
                <w:lang w:val="en-US"/>
              </w:rPr>
              <w:t>Study on Spectrum Licensing of the 1800MHz band and related spectrum under the concession</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17.06.2015</w:t>
            </w: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rPr>
            </w:pPr>
            <w:r w:rsidRPr="00E33410">
              <w:rPr>
                <w:rFonts w:cstheme="minorHAnsi"/>
                <w:sz w:val="18"/>
                <w:szCs w:val="18"/>
              </w:rPr>
              <w:t>USD 124,700</w:t>
            </w:r>
          </w:p>
        </w:tc>
        <w:tc>
          <w:tcPr>
            <w:tcW w:w="6804" w:type="dxa"/>
            <w:shd w:val="clear" w:color="auto" w:fill="auto"/>
          </w:tcPr>
          <w:p w:rsidR="00CC5BA3" w:rsidRPr="00E33410" w:rsidRDefault="00CC5BA3" w:rsidP="008929D4">
            <w:pPr>
              <w:spacing w:beforeLines="30" w:before="72" w:afterLines="30" w:after="72"/>
              <w:ind w:right="33"/>
              <w:rPr>
                <w:rFonts w:ascii="Calibri" w:hAnsi="Calibri" w:cs="Calibri"/>
                <w:sz w:val="18"/>
                <w:szCs w:val="18"/>
                <w:lang w:val="en-US"/>
              </w:rPr>
            </w:pPr>
            <w:r w:rsidRPr="00E33410">
              <w:rPr>
                <w:rFonts w:ascii="Calibri" w:hAnsi="Calibri" w:cstheme="minorHAnsi"/>
                <w:sz w:val="18"/>
                <w:szCs w:val="18"/>
                <w:lang w:val="en-US"/>
              </w:rPr>
              <w:t>To assist the NBTC in its preparation for the spectrum auction of the 1800 MHz and/or the 900 Mhz bands.</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ITU –  Ministère du Développement de l’Economie numérique et des Postes, Burkina Faso</w:t>
            </w:r>
          </w:p>
        </w:tc>
        <w:tc>
          <w:tcPr>
            <w:tcW w:w="2835" w:type="dxa"/>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cstheme="minorHAnsi"/>
                <w:sz w:val="18"/>
                <w:szCs w:val="18"/>
              </w:rPr>
              <w:t>Wireless Broadband</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en-US"/>
              </w:rPr>
              <w:t>18.05.2015</w:t>
            </w: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8929D4">
            <w:pPr>
              <w:spacing w:beforeLines="30" w:before="72" w:afterLines="30" w:after="72"/>
              <w:ind w:right="33"/>
              <w:rPr>
                <w:rFonts w:ascii="Calibri" w:hAnsi="Calibri"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fr-CH"/>
              </w:rPr>
              <w:t xml:space="preserve">ITU – </w:t>
            </w:r>
            <w:r w:rsidRPr="00E33410">
              <w:rPr>
                <w:rFonts w:cstheme="minorHAnsi"/>
                <w:sz w:val="18"/>
                <w:szCs w:val="18"/>
                <w:lang w:val="fr-CH"/>
              </w:rPr>
              <w:t>Ministère de la Culture et de la Communication, Chargé des Postes et des Télécommunications, Djibouti</w:t>
            </w:r>
          </w:p>
        </w:tc>
        <w:tc>
          <w:tcPr>
            <w:tcW w:w="2835" w:type="dxa"/>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cstheme="minorHAnsi"/>
                <w:sz w:val="18"/>
                <w:szCs w:val="18"/>
              </w:rPr>
              <w:t>Wireless Broadband</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22.04.2015</w:t>
            </w:r>
          </w:p>
          <w:p w:rsidR="00CC5BA3" w:rsidRPr="00E33410" w:rsidRDefault="00CC5BA3" w:rsidP="008929D4">
            <w:pPr>
              <w:spacing w:beforeLines="30" w:before="72" w:afterLines="30" w:after="72"/>
              <w:rPr>
                <w:rFonts w:ascii="Calibri" w:hAnsi="Calibri" w:cstheme="minorHAnsi"/>
                <w:sz w:val="18"/>
                <w:szCs w:val="18"/>
                <w:lang w:val="fr-CH"/>
              </w:rPr>
            </w:pP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fr-CH"/>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cstheme="minorHAnsi"/>
                <w:sz w:val="18"/>
                <w:szCs w:val="18"/>
                <w:lang w:val="es-ES"/>
              </w:rPr>
            </w:pPr>
            <w:r w:rsidRPr="00E33410">
              <w:rPr>
                <w:rFonts w:cstheme="minorHAnsi"/>
                <w:sz w:val="18"/>
                <w:szCs w:val="18"/>
                <w:lang w:val="es-ES"/>
              </w:rPr>
              <w:t>ITU - Organismo Supervisor de Inversión Privada en Telecomuniaciones (OSIPTEL), Peru</w:t>
            </w:r>
          </w:p>
        </w:tc>
        <w:tc>
          <w:tcPr>
            <w:tcW w:w="2835" w:type="dxa"/>
          </w:tcPr>
          <w:p w:rsidR="00CC5BA3" w:rsidRPr="00E33410" w:rsidRDefault="00CC5BA3" w:rsidP="008929D4">
            <w:pPr>
              <w:spacing w:beforeLines="30" w:before="72" w:afterLines="30" w:after="72"/>
              <w:rPr>
                <w:rFonts w:cstheme="minorHAnsi"/>
                <w:sz w:val="18"/>
                <w:szCs w:val="18"/>
                <w:lang w:val="en-US"/>
              </w:rPr>
            </w:pPr>
            <w:r w:rsidRPr="00E33410">
              <w:rPr>
                <w:rStyle w:val="hps"/>
                <w:rFonts w:cs="Arial"/>
                <w:sz w:val="18"/>
                <w:szCs w:val="18"/>
                <w:lang w:val="en-US"/>
              </w:rPr>
              <w:t>Strengthening of the</w:t>
            </w:r>
            <w:r w:rsidRPr="00E33410">
              <w:rPr>
                <w:rFonts w:cs="Arial"/>
                <w:sz w:val="18"/>
                <w:szCs w:val="18"/>
                <w:lang w:val="en-US"/>
              </w:rPr>
              <w:t xml:space="preserve"> </w:t>
            </w:r>
            <w:r w:rsidRPr="00E33410">
              <w:rPr>
                <w:rStyle w:val="hps"/>
                <w:rFonts w:cs="Arial"/>
                <w:sz w:val="18"/>
                <w:szCs w:val="18"/>
                <w:lang w:val="en-US"/>
              </w:rPr>
              <w:t>role of</w:t>
            </w:r>
            <w:r w:rsidRPr="00E33410">
              <w:rPr>
                <w:rFonts w:cs="Arial"/>
                <w:sz w:val="18"/>
                <w:szCs w:val="18"/>
                <w:lang w:val="en-US"/>
              </w:rPr>
              <w:t xml:space="preserve"> </w:t>
            </w:r>
            <w:r w:rsidRPr="00E33410">
              <w:rPr>
                <w:rStyle w:val="hps"/>
                <w:rFonts w:cs="Arial"/>
                <w:sz w:val="18"/>
                <w:szCs w:val="18"/>
                <w:lang w:val="en-US"/>
              </w:rPr>
              <w:t>OSIPTEL</w:t>
            </w:r>
            <w:r w:rsidRPr="00E33410">
              <w:rPr>
                <w:rFonts w:cs="Arial"/>
                <w:sz w:val="18"/>
                <w:szCs w:val="18"/>
                <w:lang w:val="en-US"/>
              </w:rPr>
              <w:t xml:space="preserve"> </w:t>
            </w:r>
            <w:r w:rsidRPr="00E33410">
              <w:rPr>
                <w:rStyle w:val="hps"/>
                <w:rFonts w:cs="Arial"/>
                <w:sz w:val="18"/>
                <w:szCs w:val="18"/>
                <w:lang w:val="en-US"/>
              </w:rPr>
              <w:t>as</w:t>
            </w:r>
            <w:r w:rsidRPr="00E33410">
              <w:rPr>
                <w:rFonts w:cs="Arial"/>
                <w:sz w:val="18"/>
                <w:szCs w:val="18"/>
                <w:lang w:val="en-US"/>
              </w:rPr>
              <w:t xml:space="preserve"> Controller and Supervisor of </w:t>
            </w:r>
            <w:r w:rsidRPr="00E33410">
              <w:rPr>
                <w:rStyle w:val="hps"/>
                <w:rFonts w:cs="Arial"/>
                <w:sz w:val="18"/>
                <w:szCs w:val="18"/>
                <w:lang w:val="en-US"/>
              </w:rPr>
              <w:t>telecommunication services</w:t>
            </w:r>
          </w:p>
        </w:tc>
        <w:tc>
          <w:tcPr>
            <w:tcW w:w="1134"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ascii="Calibri" w:hAnsi="Calibri" w:cstheme="minorHAnsi"/>
                <w:sz w:val="18"/>
                <w:szCs w:val="18"/>
                <w:lang w:val="en-US"/>
              </w:rPr>
              <w:t>06.02.2015</w:t>
            </w:r>
          </w:p>
        </w:tc>
        <w:tc>
          <w:tcPr>
            <w:tcW w:w="1418"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ascii="Calibri" w:hAnsi="Calibri" w:cstheme="minorHAnsi"/>
                <w:sz w:val="18"/>
                <w:szCs w:val="18"/>
                <w:lang w:val="en-US"/>
              </w:rPr>
              <w:t>N/A</w:t>
            </w:r>
          </w:p>
        </w:tc>
        <w:tc>
          <w:tcPr>
            <w:tcW w:w="6804"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cstheme="minorHAnsi"/>
                <w:sz w:val="18"/>
                <w:szCs w:val="18"/>
                <w:lang w:val="en-US"/>
              </w:rPr>
              <w:t>To provide technical support to OSIPTEL in the review, update and/or improvement of the methodology used in their procedures Supervision and Control Services.</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ascii="Calibri" w:hAnsi="Calibri"/>
                <w:sz w:val="18"/>
                <w:szCs w:val="18"/>
                <w:lang w:val="en-US"/>
              </w:rPr>
            </w:pPr>
            <w:r w:rsidRPr="00E33410">
              <w:rPr>
                <w:rFonts w:ascii="Calibri" w:hAnsi="Calibri"/>
                <w:sz w:val="18"/>
                <w:szCs w:val="18"/>
                <w:lang w:val="en-US"/>
              </w:rPr>
              <w:t>ITU – Ministry of Science, Technology, Energy and Mining, Jamaica</w:t>
            </w:r>
          </w:p>
        </w:tc>
        <w:tc>
          <w:tcPr>
            <w:tcW w:w="2835" w:type="dxa"/>
          </w:tcPr>
          <w:p w:rsidR="00CC5BA3" w:rsidRPr="00E33410" w:rsidRDefault="00CC5BA3" w:rsidP="008929D4">
            <w:pPr>
              <w:spacing w:beforeLines="30" w:before="72" w:afterLines="30" w:after="72"/>
              <w:rPr>
                <w:rFonts w:ascii="Calibri" w:hAnsi="Calibri"/>
                <w:sz w:val="18"/>
                <w:szCs w:val="18"/>
                <w:lang w:val="en-US"/>
              </w:rPr>
            </w:pPr>
            <w:r w:rsidRPr="00E33410">
              <w:rPr>
                <w:rFonts w:ascii="Calibri" w:hAnsi="Calibri"/>
                <w:sz w:val="18"/>
                <w:szCs w:val="18"/>
                <w:lang w:val="en-US"/>
              </w:rPr>
              <w:t xml:space="preserve">National CIRT Establishment </w:t>
            </w:r>
          </w:p>
        </w:tc>
        <w:tc>
          <w:tcPr>
            <w:tcW w:w="1134"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03.02.2015</w:t>
            </w:r>
          </w:p>
        </w:tc>
        <w:tc>
          <w:tcPr>
            <w:tcW w:w="1418" w:type="dxa"/>
            <w:shd w:val="clear" w:color="auto" w:fill="auto"/>
          </w:tcPr>
          <w:p w:rsidR="00CC5BA3" w:rsidRPr="00E33410" w:rsidRDefault="00CC5BA3" w:rsidP="008929D4">
            <w:pPr>
              <w:spacing w:beforeLines="30" w:before="72" w:afterLines="30" w:after="72"/>
              <w:rPr>
                <w:rFonts w:ascii="Calibri" w:hAnsi="Calibri" w:cstheme="minorHAnsi"/>
                <w:sz w:val="18"/>
                <w:szCs w:val="18"/>
                <w:lang w:val="en-US"/>
              </w:rPr>
            </w:pPr>
            <w:r w:rsidRPr="00E33410">
              <w:rPr>
                <w:rFonts w:ascii="Calibri" w:hAnsi="Calibri" w:cstheme="minorHAnsi"/>
                <w:sz w:val="18"/>
                <w:szCs w:val="18"/>
                <w:lang w:val="en-US"/>
              </w:rPr>
              <w:t>CHF 50,000</w:t>
            </w:r>
          </w:p>
        </w:tc>
        <w:tc>
          <w:tcPr>
            <w:tcW w:w="6804" w:type="dxa"/>
            <w:shd w:val="clear" w:color="auto" w:fill="auto"/>
          </w:tcPr>
          <w:p w:rsidR="00CC5BA3" w:rsidRPr="00E33410" w:rsidRDefault="00CC5BA3" w:rsidP="008929D4">
            <w:pPr>
              <w:spacing w:beforeLines="30" w:before="72" w:afterLines="30" w:after="72"/>
              <w:rPr>
                <w:rFonts w:ascii="Calibri" w:hAnsi="Calibri"/>
                <w:sz w:val="18"/>
                <w:szCs w:val="18"/>
                <w:lang w:val="en-US"/>
              </w:rPr>
            </w:pPr>
            <w:r w:rsidRPr="00E33410">
              <w:rPr>
                <w:rFonts w:ascii="Calibri" w:hAnsi="Calibri" w:cstheme="minorHAnsi"/>
                <w:sz w:val="18"/>
                <w:szCs w:val="18"/>
                <w:lang w:val="en-US"/>
              </w:rPr>
              <w:t>To assist the Government of Jamaica in establishing and further developing its cybersecurity capabilities, including the establishment of a Computer Incident Response Team with national responsibility.</w:t>
            </w:r>
          </w:p>
        </w:tc>
      </w:tr>
      <w:tr w:rsidR="00CC5BA3" w:rsidRPr="009D0346" w:rsidTr="0026261B">
        <w:trPr>
          <w:trHeight w:val="576"/>
        </w:trPr>
        <w:tc>
          <w:tcPr>
            <w:tcW w:w="3403"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ascii="Calibri" w:hAnsi="Calibri" w:cstheme="minorHAnsi"/>
                <w:sz w:val="18"/>
                <w:szCs w:val="18"/>
                <w:lang w:val="en-US"/>
              </w:rPr>
              <w:t>ITU – Brazilian Cooperation Agency (ABC) - Anatel</w:t>
            </w:r>
          </w:p>
        </w:tc>
        <w:tc>
          <w:tcPr>
            <w:tcW w:w="2835" w:type="dxa"/>
          </w:tcPr>
          <w:p w:rsidR="00CC5BA3" w:rsidRPr="00E33410" w:rsidRDefault="00CC5BA3" w:rsidP="008929D4">
            <w:pPr>
              <w:spacing w:beforeLines="30" w:before="72" w:afterLines="30" w:after="72"/>
              <w:rPr>
                <w:rFonts w:cstheme="minorHAnsi"/>
                <w:sz w:val="18"/>
                <w:szCs w:val="18"/>
                <w:lang w:val="en-US"/>
              </w:rPr>
            </w:pPr>
            <w:r w:rsidRPr="00E33410">
              <w:rPr>
                <w:rFonts w:ascii="Calibri" w:hAnsi="Calibri" w:cstheme="minorHAnsi"/>
                <w:sz w:val="18"/>
                <w:szCs w:val="18"/>
                <w:lang w:val="en-US"/>
              </w:rPr>
              <w:t>Support to the Implementation of Anatel</w:t>
            </w:r>
          </w:p>
        </w:tc>
        <w:tc>
          <w:tcPr>
            <w:tcW w:w="1134"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ascii="Calibri" w:hAnsi="Calibri" w:cstheme="minorHAnsi"/>
                <w:sz w:val="18"/>
                <w:szCs w:val="18"/>
                <w:lang w:val="en-US"/>
              </w:rPr>
              <w:t>02.02.2015</w:t>
            </w:r>
          </w:p>
        </w:tc>
        <w:tc>
          <w:tcPr>
            <w:tcW w:w="1418" w:type="dxa"/>
            <w:shd w:val="clear" w:color="auto" w:fill="auto"/>
          </w:tcPr>
          <w:p w:rsidR="00CC5BA3" w:rsidRPr="00E33410" w:rsidRDefault="00CC5BA3" w:rsidP="008929D4">
            <w:pPr>
              <w:pStyle w:val="ListParagraph"/>
              <w:spacing w:beforeLines="30" w:before="72" w:afterLines="30" w:after="72"/>
              <w:ind w:left="0"/>
              <w:rPr>
                <w:rFonts w:cstheme="minorHAnsi"/>
                <w:sz w:val="18"/>
                <w:szCs w:val="18"/>
              </w:rPr>
            </w:pPr>
            <w:r w:rsidRPr="00E33410">
              <w:rPr>
                <w:rFonts w:ascii="Calibri" w:hAnsi="Calibri" w:cstheme="minorHAnsi"/>
                <w:sz w:val="18"/>
                <w:szCs w:val="18"/>
              </w:rPr>
              <w:t>USD 1,800,000</w:t>
            </w:r>
          </w:p>
        </w:tc>
        <w:tc>
          <w:tcPr>
            <w:tcW w:w="6804" w:type="dxa"/>
            <w:shd w:val="clear" w:color="auto" w:fill="auto"/>
          </w:tcPr>
          <w:p w:rsidR="00CC5BA3" w:rsidRPr="00E33410" w:rsidRDefault="00CC5BA3" w:rsidP="008929D4">
            <w:pPr>
              <w:spacing w:beforeLines="30" w:before="72" w:afterLines="30" w:after="72"/>
              <w:rPr>
                <w:rFonts w:cstheme="minorHAnsi"/>
                <w:sz w:val="18"/>
                <w:szCs w:val="18"/>
                <w:lang w:val="en-US"/>
              </w:rPr>
            </w:pPr>
            <w:r w:rsidRPr="00E33410">
              <w:rPr>
                <w:rFonts w:ascii="Calibri" w:hAnsi="Calibri" w:cstheme="minorHAnsi"/>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bl>
    <w:p w:rsidR="00702192" w:rsidRDefault="00702192">
      <w:pPr>
        <w:spacing w:before="72" w:after="72"/>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15594"/>
      </w:tblGrid>
      <w:tr w:rsidR="00234614" w:rsidRPr="008F0DF3" w:rsidTr="00234614">
        <w:trPr>
          <w:trHeight w:val="288"/>
        </w:trPr>
        <w:tc>
          <w:tcPr>
            <w:tcW w:w="15594" w:type="dxa"/>
            <w:shd w:val="clear" w:color="auto" w:fill="D99594" w:themeFill="accent2" w:themeFillTint="99"/>
          </w:tcPr>
          <w:p w:rsidR="00234614" w:rsidRPr="008F0DF3" w:rsidRDefault="00234614" w:rsidP="005979DA">
            <w:pPr>
              <w:keepNext/>
              <w:spacing w:beforeLines="30" w:before="72" w:afterLines="30" w:after="72"/>
              <w:jc w:val="center"/>
              <w:rPr>
                <w:rFonts w:cs="Calibri"/>
                <w:b/>
                <w:bCs/>
                <w:szCs w:val="24"/>
                <w:lang w:val="en-US"/>
              </w:rPr>
            </w:pPr>
            <w:r w:rsidRPr="00564B79">
              <w:rPr>
                <w:rFonts w:cs="Calibri"/>
                <w:b/>
                <w:sz w:val="28"/>
                <w:szCs w:val="28"/>
                <w:lang w:val="en-US"/>
              </w:rPr>
              <w:lastRenderedPageBreak/>
              <w:t>2014</w:t>
            </w:r>
          </w:p>
        </w:tc>
      </w:tr>
    </w:tbl>
    <w:p w:rsidR="008F0DF3" w:rsidRDefault="008F0DF3" w:rsidP="005979DA">
      <w:pPr>
        <w:keepNext/>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978"/>
        <w:gridCol w:w="2977"/>
        <w:gridCol w:w="1134"/>
        <w:gridCol w:w="1134"/>
        <w:gridCol w:w="1275"/>
        <w:gridCol w:w="6096"/>
      </w:tblGrid>
      <w:tr w:rsidR="00234614" w:rsidRPr="00943E8B" w:rsidTr="005979DA">
        <w:trPr>
          <w:trHeight w:val="288"/>
          <w:tblHeader/>
        </w:trPr>
        <w:tc>
          <w:tcPr>
            <w:tcW w:w="15594" w:type="dxa"/>
            <w:gridSpan w:val="6"/>
            <w:shd w:val="clear" w:color="auto" w:fill="943634" w:themeFill="accent2" w:themeFillShade="BF"/>
          </w:tcPr>
          <w:p w:rsidR="00234614" w:rsidRPr="00943E8B" w:rsidRDefault="00234614" w:rsidP="005979DA">
            <w:pPr>
              <w:keepNext/>
              <w:spacing w:beforeLines="30" w:before="72" w:afterLines="30" w:after="72"/>
              <w:rPr>
                <w:rFonts w:cs="Calibri"/>
                <w:b/>
                <w:sz w:val="20"/>
                <w:lang w:val="en-US"/>
              </w:rPr>
            </w:pPr>
            <w:r w:rsidRPr="00943E8B">
              <w:rPr>
                <w:rFonts w:cs="Calibri"/>
                <w:b/>
                <w:color w:val="FFFFFF" w:themeColor="background1"/>
                <w:sz w:val="20"/>
                <w:lang w:val="en-US"/>
              </w:rPr>
              <w:t>Agreements and Projects with cash contribution</w:t>
            </w:r>
          </w:p>
        </w:tc>
      </w:tr>
      <w:tr w:rsidR="009E787F" w:rsidRPr="009D0346" w:rsidTr="005979DA">
        <w:trPr>
          <w:trHeight w:val="292"/>
          <w:tblHeader/>
        </w:trPr>
        <w:tc>
          <w:tcPr>
            <w:tcW w:w="2978" w:type="dxa"/>
            <w:vMerge w:val="restart"/>
            <w:shd w:val="clear" w:color="auto" w:fill="D99594" w:themeFill="accent2" w:themeFillTint="99"/>
            <w:hideMark/>
          </w:tcPr>
          <w:p w:rsidR="009E787F" w:rsidRPr="009D0346" w:rsidRDefault="009E787F" w:rsidP="005979DA">
            <w:pPr>
              <w:keepNext/>
              <w:spacing w:beforeLines="30" w:before="72" w:afterLines="30" w:after="72"/>
              <w:rPr>
                <w:rFonts w:cs="Calibri"/>
                <w:b/>
                <w:bCs/>
                <w:sz w:val="18"/>
                <w:szCs w:val="18"/>
                <w:lang w:val="en-US"/>
              </w:rPr>
            </w:pPr>
            <w:r w:rsidRPr="009D0346">
              <w:rPr>
                <w:rFonts w:cs="Calibri"/>
                <w:b/>
                <w:sz w:val="18"/>
                <w:szCs w:val="18"/>
                <w:lang w:val="en-US"/>
              </w:rPr>
              <w:t>Signatories</w:t>
            </w:r>
          </w:p>
        </w:tc>
        <w:tc>
          <w:tcPr>
            <w:tcW w:w="2977" w:type="dxa"/>
            <w:vMerge w:val="restart"/>
            <w:shd w:val="clear" w:color="auto" w:fill="D99594" w:themeFill="accent2" w:themeFillTint="99"/>
          </w:tcPr>
          <w:p w:rsidR="009E787F" w:rsidRPr="009D0346" w:rsidRDefault="009E787F" w:rsidP="005979DA">
            <w:pPr>
              <w:keepNext/>
              <w:spacing w:beforeLines="30" w:before="72" w:afterLines="30" w:after="72"/>
              <w:rPr>
                <w:rFonts w:cs="Calibri"/>
                <w:b/>
                <w:bCs/>
                <w:sz w:val="18"/>
                <w:szCs w:val="18"/>
                <w:lang w:val="en-US"/>
              </w:rPr>
            </w:pPr>
            <w:r w:rsidRPr="009D0346">
              <w:rPr>
                <w:rFonts w:cs="Calibri"/>
                <w:b/>
                <w:sz w:val="18"/>
                <w:szCs w:val="18"/>
                <w:lang w:val="en-US"/>
              </w:rPr>
              <w:t>Document Title</w:t>
            </w:r>
          </w:p>
        </w:tc>
        <w:tc>
          <w:tcPr>
            <w:tcW w:w="1134" w:type="dxa"/>
            <w:vMerge w:val="restart"/>
            <w:shd w:val="clear" w:color="auto" w:fill="D99594" w:themeFill="accent2" w:themeFillTint="99"/>
          </w:tcPr>
          <w:p w:rsidR="009E787F" w:rsidRPr="009D0346" w:rsidRDefault="009E787F" w:rsidP="005979DA">
            <w:pPr>
              <w:keepNext/>
              <w:spacing w:beforeLines="30" w:before="72" w:afterLines="30" w:after="72"/>
              <w:rPr>
                <w:rFonts w:cs="Calibri"/>
                <w:b/>
                <w:bCs/>
                <w:sz w:val="18"/>
                <w:szCs w:val="18"/>
                <w:lang w:val="en-US"/>
              </w:rPr>
            </w:pPr>
            <w:r w:rsidRPr="009D0346">
              <w:rPr>
                <w:rFonts w:cs="Calibri"/>
                <w:b/>
                <w:sz w:val="18"/>
                <w:szCs w:val="18"/>
                <w:lang w:val="en-US"/>
              </w:rPr>
              <w:t>Type of Partnership</w:t>
            </w:r>
          </w:p>
        </w:tc>
        <w:tc>
          <w:tcPr>
            <w:tcW w:w="1134" w:type="dxa"/>
            <w:vMerge w:val="restart"/>
            <w:shd w:val="clear" w:color="auto" w:fill="D99594" w:themeFill="accent2" w:themeFillTint="99"/>
            <w:hideMark/>
          </w:tcPr>
          <w:p w:rsidR="009E787F" w:rsidRPr="009D0346" w:rsidRDefault="009E787F" w:rsidP="005979DA">
            <w:pPr>
              <w:keepNext/>
              <w:spacing w:beforeLines="30" w:before="72" w:afterLines="30" w:after="72"/>
              <w:rPr>
                <w:rFonts w:cs="Calibri"/>
                <w:b/>
                <w:bCs/>
                <w:sz w:val="18"/>
                <w:szCs w:val="18"/>
                <w:lang w:val="en-US"/>
              </w:rPr>
            </w:pPr>
            <w:r w:rsidRPr="009D0346">
              <w:rPr>
                <w:rFonts w:cs="Calibri"/>
                <w:b/>
                <w:sz w:val="18"/>
                <w:szCs w:val="18"/>
                <w:lang w:val="en-US"/>
              </w:rPr>
              <w:t>Entry into Force</w:t>
            </w:r>
          </w:p>
        </w:tc>
        <w:tc>
          <w:tcPr>
            <w:tcW w:w="1275" w:type="dxa"/>
            <w:vMerge w:val="restart"/>
            <w:shd w:val="clear" w:color="auto" w:fill="D99594" w:themeFill="accent2" w:themeFillTint="99"/>
          </w:tcPr>
          <w:p w:rsidR="009E787F" w:rsidRPr="009D0346" w:rsidRDefault="009E787F" w:rsidP="005979DA">
            <w:pPr>
              <w:keepNext/>
              <w:spacing w:beforeLines="30" w:before="72" w:afterLines="30" w:after="72"/>
              <w:rPr>
                <w:rFonts w:cs="Calibri"/>
                <w:b/>
                <w:bCs/>
                <w:sz w:val="18"/>
                <w:szCs w:val="18"/>
                <w:lang w:val="en-US"/>
              </w:rPr>
            </w:pPr>
            <w:r w:rsidRPr="009D0346">
              <w:rPr>
                <w:rFonts w:cs="Calibri"/>
                <w:b/>
                <w:sz w:val="18"/>
                <w:szCs w:val="18"/>
                <w:lang w:val="en-US"/>
              </w:rPr>
              <w:t>Amount</w:t>
            </w:r>
          </w:p>
        </w:tc>
        <w:tc>
          <w:tcPr>
            <w:tcW w:w="6096" w:type="dxa"/>
            <w:vMerge w:val="restart"/>
            <w:shd w:val="clear" w:color="auto" w:fill="D99594" w:themeFill="accent2" w:themeFillTint="99"/>
          </w:tcPr>
          <w:p w:rsidR="009E787F" w:rsidRPr="009D0346" w:rsidRDefault="009E787F" w:rsidP="005979DA">
            <w:pPr>
              <w:keepNext/>
              <w:spacing w:beforeLines="30" w:before="72" w:afterLines="30" w:after="72"/>
              <w:rPr>
                <w:rFonts w:cs="Calibri"/>
                <w:b/>
                <w:bCs/>
                <w:sz w:val="18"/>
                <w:szCs w:val="18"/>
                <w:lang w:val="en-US"/>
              </w:rPr>
            </w:pPr>
            <w:r w:rsidRPr="009D0346">
              <w:rPr>
                <w:rFonts w:cs="Calibri"/>
                <w:b/>
                <w:sz w:val="18"/>
                <w:szCs w:val="18"/>
                <w:lang w:val="en-US"/>
              </w:rPr>
              <w:t>Objective</w:t>
            </w:r>
          </w:p>
        </w:tc>
      </w:tr>
      <w:tr w:rsidR="009E787F" w:rsidRPr="009D0346" w:rsidTr="0026261B">
        <w:trPr>
          <w:trHeight w:val="364"/>
        </w:trPr>
        <w:tc>
          <w:tcPr>
            <w:tcW w:w="2978" w:type="dxa"/>
            <w:vMerge/>
            <w:shd w:val="clear" w:color="auto" w:fill="C6D9F1" w:themeFill="text2" w:themeFillTint="33"/>
          </w:tcPr>
          <w:p w:rsidR="009E787F" w:rsidRPr="009D0346" w:rsidRDefault="009E787F" w:rsidP="00234614">
            <w:pPr>
              <w:spacing w:beforeLines="30" w:before="72" w:afterLines="30" w:after="72"/>
              <w:rPr>
                <w:rFonts w:cs="Calibri"/>
                <w:b/>
                <w:bCs/>
                <w:sz w:val="18"/>
                <w:szCs w:val="18"/>
                <w:lang w:val="en-US"/>
              </w:rPr>
            </w:pPr>
          </w:p>
        </w:tc>
        <w:tc>
          <w:tcPr>
            <w:tcW w:w="2977" w:type="dxa"/>
            <w:vMerge/>
            <w:shd w:val="clear" w:color="auto" w:fill="C6D9F1" w:themeFill="text2" w:themeFillTint="33"/>
          </w:tcPr>
          <w:p w:rsidR="009E787F" w:rsidRPr="009D0346" w:rsidRDefault="009E787F" w:rsidP="00234614">
            <w:pPr>
              <w:spacing w:beforeLines="30" w:before="72" w:afterLines="30" w:after="72"/>
              <w:rPr>
                <w:rFonts w:cs="Calibri"/>
                <w:b/>
                <w:bCs/>
                <w:sz w:val="18"/>
                <w:szCs w:val="18"/>
                <w:lang w:val="en-US"/>
              </w:rPr>
            </w:pPr>
          </w:p>
        </w:tc>
        <w:tc>
          <w:tcPr>
            <w:tcW w:w="1134" w:type="dxa"/>
            <w:vMerge/>
            <w:shd w:val="clear" w:color="auto" w:fill="C6D9F1" w:themeFill="text2" w:themeFillTint="33"/>
          </w:tcPr>
          <w:p w:rsidR="009E787F" w:rsidRPr="009D0346" w:rsidRDefault="009E787F" w:rsidP="00234614">
            <w:pPr>
              <w:spacing w:beforeLines="30" w:before="72" w:afterLines="30" w:after="72"/>
              <w:rPr>
                <w:rFonts w:cs="Calibri"/>
                <w:b/>
                <w:bCs/>
                <w:sz w:val="18"/>
                <w:szCs w:val="18"/>
                <w:lang w:val="en-US"/>
              </w:rPr>
            </w:pPr>
          </w:p>
        </w:tc>
        <w:tc>
          <w:tcPr>
            <w:tcW w:w="1134" w:type="dxa"/>
            <w:vMerge/>
            <w:shd w:val="clear" w:color="auto" w:fill="C6D9F1" w:themeFill="text2" w:themeFillTint="33"/>
          </w:tcPr>
          <w:p w:rsidR="009E787F" w:rsidRPr="009D0346" w:rsidRDefault="009E787F" w:rsidP="00234614">
            <w:pPr>
              <w:spacing w:beforeLines="30" w:before="72" w:afterLines="30" w:after="72"/>
              <w:rPr>
                <w:rFonts w:cs="Calibri"/>
                <w:b/>
                <w:bCs/>
                <w:sz w:val="18"/>
                <w:szCs w:val="18"/>
                <w:lang w:val="en-US"/>
              </w:rPr>
            </w:pPr>
          </w:p>
        </w:tc>
        <w:tc>
          <w:tcPr>
            <w:tcW w:w="1275" w:type="dxa"/>
            <w:vMerge/>
            <w:shd w:val="clear" w:color="auto" w:fill="C6D9F1" w:themeFill="text2" w:themeFillTint="33"/>
          </w:tcPr>
          <w:p w:rsidR="009E787F" w:rsidRPr="009D0346" w:rsidRDefault="009E787F" w:rsidP="00234614">
            <w:pPr>
              <w:spacing w:beforeLines="30" w:before="72" w:afterLines="30" w:after="72"/>
              <w:rPr>
                <w:rFonts w:cs="Calibri"/>
                <w:b/>
                <w:bCs/>
                <w:sz w:val="18"/>
                <w:szCs w:val="18"/>
                <w:lang w:val="en-US"/>
              </w:rPr>
            </w:pPr>
          </w:p>
        </w:tc>
        <w:tc>
          <w:tcPr>
            <w:tcW w:w="6096" w:type="dxa"/>
            <w:vMerge/>
            <w:shd w:val="clear" w:color="auto" w:fill="C6D9F1" w:themeFill="text2" w:themeFillTint="33"/>
          </w:tcPr>
          <w:p w:rsidR="009E787F" w:rsidRPr="009D0346" w:rsidRDefault="009E787F" w:rsidP="00234614">
            <w:pPr>
              <w:spacing w:beforeLines="30" w:before="72" w:afterLines="30" w:after="72"/>
              <w:rPr>
                <w:rFonts w:cs="Calibri"/>
                <w:b/>
                <w:bCs/>
                <w:sz w:val="18"/>
                <w:szCs w:val="18"/>
                <w:lang w:val="en-US"/>
              </w:rPr>
            </w:pPr>
          </w:p>
        </w:tc>
      </w:tr>
      <w:tr w:rsidR="009E787F" w:rsidRPr="0075650D" w:rsidTr="0026261B">
        <w:trPr>
          <w:trHeight w:val="576"/>
        </w:trPr>
        <w:tc>
          <w:tcPr>
            <w:tcW w:w="2978" w:type="dxa"/>
            <w:shd w:val="clear" w:color="auto" w:fill="auto"/>
          </w:tcPr>
          <w:p w:rsidR="009E787F" w:rsidRPr="00FA1345" w:rsidRDefault="009E787F" w:rsidP="0026141D">
            <w:pPr>
              <w:spacing w:beforeLines="30" w:before="72" w:afterLines="30" w:after="72"/>
              <w:rPr>
                <w:rFonts w:ascii="Calibri" w:hAnsi="Calibri" w:cstheme="minorHAnsi"/>
                <w:sz w:val="18"/>
                <w:szCs w:val="18"/>
                <w:lang w:val="en-US"/>
              </w:rPr>
            </w:pPr>
            <w:r w:rsidRPr="00F71AF8">
              <w:rPr>
                <w:rFonts w:ascii="Calibri" w:hAnsi="Calibri" w:cstheme="minorHAnsi"/>
                <w:sz w:val="18"/>
                <w:szCs w:val="18"/>
                <w:lang w:val="en-US"/>
              </w:rPr>
              <w:t>ITU – World Lung Foundation</w:t>
            </w:r>
          </w:p>
        </w:tc>
        <w:tc>
          <w:tcPr>
            <w:tcW w:w="2977" w:type="dxa"/>
          </w:tcPr>
          <w:p w:rsidR="009E787F" w:rsidRPr="00FA1345" w:rsidRDefault="009E787F" w:rsidP="0026141D">
            <w:pPr>
              <w:spacing w:beforeLines="30" w:before="72" w:afterLines="30" w:after="72"/>
              <w:rPr>
                <w:rFonts w:ascii="Calibri" w:hAnsi="Calibri" w:cstheme="minorHAnsi"/>
                <w:sz w:val="18"/>
                <w:szCs w:val="18"/>
                <w:lang w:val="en-US"/>
              </w:rPr>
            </w:pPr>
            <w:r w:rsidRPr="00F71AF8">
              <w:rPr>
                <w:rFonts w:ascii="Calibri" w:hAnsi="Calibri" w:cstheme="minorHAnsi"/>
                <w:sz w:val="18"/>
                <w:szCs w:val="18"/>
                <w:lang w:val="en-US"/>
              </w:rPr>
              <w:t>mHealth for NCDs</w:t>
            </w:r>
          </w:p>
        </w:tc>
        <w:tc>
          <w:tcPr>
            <w:tcW w:w="1134" w:type="dxa"/>
          </w:tcPr>
          <w:p w:rsidR="009E787F" w:rsidRPr="00FA1345" w:rsidRDefault="009E787F" w:rsidP="0026141D">
            <w:pPr>
              <w:spacing w:beforeLines="30" w:before="72" w:afterLines="30" w:after="72"/>
              <w:rPr>
                <w:rFonts w:ascii="Calibri" w:hAnsi="Calibri" w:cstheme="minorHAnsi"/>
                <w:color w:val="000000"/>
                <w:sz w:val="18"/>
                <w:szCs w:val="18"/>
                <w:lang w:val="en-US"/>
              </w:rPr>
            </w:pPr>
            <w:r w:rsidRPr="00F71AF8">
              <w:rPr>
                <w:rFonts w:ascii="Calibri" w:hAnsi="Calibri" w:cstheme="minorHAnsi"/>
                <w:color w:val="000000"/>
                <w:sz w:val="18"/>
                <w:szCs w:val="18"/>
                <w:lang w:val="en-US"/>
              </w:rPr>
              <w:t>LoA</w:t>
            </w:r>
          </w:p>
        </w:tc>
        <w:tc>
          <w:tcPr>
            <w:tcW w:w="1134" w:type="dxa"/>
            <w:shd w:val="clear" w:color="auto" w:fill="auto"/>
          </w:tcPr>
          <w:p w:rsidR="009E787F" w:rsidRDefault="009E787F" w:rsidP="0026141D">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17.12.2014</w:t>
            </w:r>
          </w:p>
        </w:tc>
        <w:tc>
          <w:tcPr>
            <w:tcW w:w="1275" w:type="dxa"/>
            <w:shd w:val="clear" w:color="auto" w:fill="auto"/>
          </w:tcPr>
          <w:p w:rsidR="009E787F" w:rsidRPr="00B8622D" w:rsidRDefault="009E787F" w:rsidP="0026141D">
            <w:pPr>
              <w:pStyle w:val="ListParagraph"/>
              <w:spacing w:beforeLines="30" w:before="72" w:afterLines="30" w:after="72"/>
              <w:ind w:left="0"/>
              <w:rPr>
                <w:rFonts w:ascii="Calibri" w:hAnsi="Calibri" w:cstheme="minorHAnsi"/>
                <w:color w:val="000000"/>
                <w:sz w:val="18"/>
                <w:szCs w:val="18"/>
              </w:rPr>
            </w:pPr>
            <w:r w:rsidRPr="00F71AF8">
              <w:rPr>
                <w:rFonts w:ascii="Calibri" w:hAnsi="Calibri" w:cstheme="minorHAnsi"/>
                <w:color w:val="000000"/>
                <w:sz w:val="18"/>
                <w:szCs w:val="18"/>
              </w:rPr>
              <w:t>USD 71</w:t>
            </w:r>
            <w:r>
              <w:rPr>
                <w:rFonts w:ascii="Calibri" w:hAnsi="Calibri" w:cstheme="minorHAnsi"/>
                <w:color w:val="000000"/>
                <w:sz w:val="18"/>
                <w:szCs w:val="18"/>
              </w:rPr>
              <w:t>,</w:t>
            </w:r>
            <w:r w:rsidRPr="00F71AF8">
              <w:rPr>
                <w:rFonts w:ascii="Calibri" w:hAnsi="Calibri" w:cstheme="minorHAnsi"/>
                <w:color w:val="000000"/>
                <w:sz w:val="18"/>
                <w:szCs w:val="18"/>
              </w:rPr>
              <w:t>429</w:t>
            </w:r>
          </w:p>
        </w:tc>
        <w:tc>
          <w:tcPr>
            <w:tcW w:w="6096" w:type="dxa"/>
            <w:shd w:val="clear" w:color="auto" w:fill="auto"/>
          </w:tcPr>
          <w:p w:rsidR="009E787F" w:rsidRPr="00FA1345" w:rsidRDefault="009E787F" w:rsidP="0026141D">
            <w:pPr>
              <w:spacing w:beforeLines="30" w:before="72" w:afterLines="30" w:after="72"/>
              <w:rPr>
                <w:rFonts w:ascii="Calibri" w:hAnsi="Calibri" w:cstheme="minorHAnsi"/>
                <w:color w:val="000000"/>
                <w:sz w:val="18"/>
                <w:szCs w:val="18"/>
                <w:lang w:val="en-US"/>
              </w:rPr>
            </w:pPr>
            <w:r w:rsidRPr="00F71AF8">
              <w:rPr>
                <w:rFonts w:ascii="Calibri" w:hAnsi="Calibri" w:cstheme="minorHAnsi"/>
                <w:color w:val="000000"/>
                <w:sz w:val="18"/>
                <w:szCs w:val="18"/>
                <w:lang w:val="en-US"/>
              </w:rPr>
              <w:t>To support the ITU-WHO Joint Programme for the development and deployment of mobile health services and applications for non-communicable diseases.</w:t>
            </w:r>
          </w:p>
        </w:tc>
      </w:tr>
      <w:tr w:rsidR="009E787F" w:rsidRPr="0075650D" w:rsidTr="0026261B">
        <w:trPr>
          <w:trHeight w:val="576"/>
        </w:trPr>
        <w:tc>
          <w:tcPr>
            <w:tcW w:w="2978" w:type="dxa"/>
            <w:shd w:val="clear" w:color="auto" w:fill="auto"/>
          </w:tcPr>
          <w:p w:rsidR="009E787F" w:rsidRPr="00EF1780" w:rsidRDefault="009E787F" w:rsidP="0026141D">
            <w:pPr>
              <w:spacing w:beforeLines="30" w:before="72" w:afterLines="30" w:after="72"/>
              <w:rPr>
                <w:rFonts w:cstheme="minorHAnsi"/>
                <w:sz w:val="18"/>
                <w:szCs w:val="18"/>
                <w:lang w:val="es-ES_tradnl"/>
              </w:rPr>
            </w:pPr>
            <w:r w:rsidRPr="00EF1780">
              <w:rPr>
                <w:rFonts w:cstheme="minorHAnsi"/>
                <w:sz w:val="18"/>
                <w:szCs w:val="18"/>
                <w:lang w:val="es-ES_tradnl"/>
              </w:rPr>
              <w:t>ITU – Sanofi Avantis Group</w:t>
            </w:r>
          </w:p>
        </w:tc>
        <w:tc>
          <w:tcPr>
            <w:tcW w:w="2977" w:type="dxa"/>
          </w:tcPr>
          <w:p w:rsidR="009E787F" w:rsidRPr="00EF1780" w:rsidRDefault="009E787F" w:rsidP="0026141D">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134" w:type="dxa"/>
          </w:tcPr>
          <w:p w:rsidR="009E787F" w:rsidRPr="00EF1780" w:rsidRDefault="009E787F" w:rsidP="0026141D">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LoA</w:t>
            </w:r>
          </w:p>
        </w:tc>
        <w:tc>
          <w:tcPr>
            <w:tcW w:w="1134" w:type="dxa"/>
            <w:shd w:val="clear" w:color="auto" w:fill="auto"/>
          </w:tcPr>
          <w:p w:rsidR="009E787F" w:rsidRPr="00EF1780" w:rsidRDefault="009E787F" w:rsidP="0026141D">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16.12.2014</w:t>
            </w:r>
          </w:p>
        </w:tc>
        <w:tc>
          <w:tcPr>
            <w:tcW w:w="1275" w:type="dxa"/>
            <w:shd w:val="clear" w:color="auto" w:fill="auto"/>
          </w:tcPr>
          <w:p w:rsidR="009E787F" w:rsidRPr="00EF1780" w:rsidRDefault="009E787F" w:rsidP="0026141D">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CHF 360</w:t>
            </w:r>
            <w:r>
              <w:rPr>
                <w:rFonts w:cstheme="minorHAnsi"/>
                <w:color w:val="000000"/>
                <w:sz w:val="18"/>
                <w:szCs w:val="18"/>
                <w:lang w:val="es-ES_tradnl"/>
              </w:rPr>
              <w:t>,</w:t>
            </w:r>
            <w:r w:rsidRPr="00EF1780">
              <w:rPr>
                <w:rFonts w:cstheme="minorHAnsi"/>
                <w:color w:val="000000"/>
                <w:sz w:val="18"/>
                <w:szCs w:val="18"/>
                <w:lang w:val="es-ES_tradnl"/>
              </w:rPr>
              <w:t>000</w:t>
            </w:r>
          </w:p>
        </w:tc>
        <w:tc>
          <w:tcPr>
            <w:tcW w:w="6096" w:type="dxa"/>
            <w:shd w:val="clear" w:color="auto" w:fill="auto"/>
          </w:tcPr>
          <w:p w:rsidR="009E787F" w:rsidRPr="00EF1780" w:rsidRDefault="009E787F" w:rsidP="0026141D">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9E787F" w:rsidRPr="0075650D" w:rsidTr="0026261B">
        <w:trPr>
          <w:trHeight w:val="576"/>
        </w:trPr>
        <w:tc>
          <w:tcPr>
            <w:tcW w:w="2978" w:type="dxa"/>
            <w:shd w:val="clear" w:color="auto" w:fill="auto"/>
          </w:tcPr>
          <w:p w:rsidR="009E787F" w:rsidRPr="00EF1780" w:rsidRDefault="009E787F" w:rsidP="0026141D">
            <w:pPr>
              <w:spacing w:beforeLines="30" w:before="72" w:afterLines="30" w:after="72"/>
              <w:rPr>
                <w:rFonts w:cstheme="minorHAnsi"/>
                <w:sz w:val="18"/>
                <w:szCs w:val="18"/>
                <w:lang w:val="en-US"/>
              </w:rPr>
            </w:pPr>
            <w:r w:rsidRPr="00EF1780">
              <w:rPr>
                <w:rFonts w:cstheme="minorHAnsi"/>
                <w:sz w:val="18"/>
                <w:szCs w:val="18"/>
                <w:lang w:val="en-US"/>
              </w:rPr>
              <w:t>ITU – Zambia Information and Communications Technology Authority (ZICTA)</w:t>
            </w:r>
          </w:p>
        </w:tc>
        <w:tc>
          <w:tcPr>
            <w:tcW w:w="2977" w:type="dxa"/>
          </w:tcPr>
          <w:p w:rsidR="009E787F" w:rsidRPr="00EF1780" w:rsidRDefault="009E787F" w:rsidP="0026141D">
            <w:pPr>
              <w:spacing w:beforeLines="30" w:before="72" w:afterLines="30" w:after="72"/>
              <w:rPr>
                <w:rFonts w:cstheme="minorHAnsi"/>
                <w:sz w:val="18"/>
                <w:szCs w:val="18"/>
              </w:rPr>
            </w:pPr>
            <w:r w:rsidRPr="00EF1780">
              <w:rPr>
                <w:rFonts w:cstheme="minorHAnsi"/>
                <w:sz w:val="18"/>
                <w:szCs w:val="18"/>
              </w:rPr>
              <w:t>Natural Disaster Early Warning System</w:t>
            </w:r>
          </w:p>
        </w:tc>
        <w:tc>
          <w:tcPr>
            <w:tcW w:w="1134" w:type="dxa"/>
          </w:tcPr>
          <w:p w:rsidR="009E787F" w:rsidRPr="00EF1780" w:rsidRDefault="009E787F" w:rsidP="0026141D">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1134" w:type="dxa"/>
            <w:shd w:val="clear" w:color="auto" w:fill="auto"/>
          </w:tcPr>
          <w:p w:rsidR="009E787F" w:rsidRPr="00EF1780" w:rsidRDefault="009E787F" w:rsidP="0026141D">
            <w:pPr>
              <w:spacing w:beforeLines="30" w:before="72" w:afterLines="30" w:after="72"/>
              <w:rPr>
                <w:rFonts w:cstheme="minorHAnsi"/>
                <w:color w:val="000000"/>
                <w:sz w:val="18"/>
                <w:szCs w:val="18"/>
                <w:lang w:val="en-US"/>
              </w:rPr>
            </w:pPr>
            <w:r w:rsidRPr="00EF1780">
              <w:rPr>
                <w:rFonts w:cstheme="minorHAnsi"/>
                <w:color w:val="000000"/>
                <w:sz w:val="18"/>
                <w:szCs w:val="18"/>
                <w:lang w:val="en-US"/>
              </w:rPr>
              <w:t>01.12.2014</w:t>
            </w:r>
          </w:p>
        </w:tc>
        <w:tc>
          <w:tcPr>
            <w:tcW w:w="1275" w:type="dxa"/>
            <w:shd w:val="clear" w:color="auto" w:fill="auto"/>
          </w:tcPr>
          <w:p w:rsidR="009E787F" w:rsidRPr="00EF1780" w:rsidRDefault="009E787F" w:rsidP="0026141D">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CHF 300</w:t>
            </w:r>
            <w:r>
              <w:rPr>
                <w:rFonts w:cstheme="minorHAnsi"/>
                <w:color w:val="000000"/>
                <w:sz w:val="18"/>
                <w:szCs w:val="18"/>
              </w:rPr>
              <w:t>,</w:t>
            </w:r>
            <w:r w:rsidRPr="00EF1780">
              <w:rPr>
                <w:rFonts w:cstheme="minorHAnsi"/>
                <w:color w:val="000000"/>
                <w:sz w:val="18"/>
                <w:szCs w:val="18"/>
              </w:rPr>
              <w:t>000</w:t>
            </w:r>
          </w:p>
        </w:tc>
        <w:tc>
          <w:tcPr>
            <w:tcW w:w="6096" w:type="dxa"/>
            <w:shd w:val="clear" w:color="auto" w:fill="auto"/>
          </w:tcPr>
          <w:p w:rsidR="009E787F" w:rsidRPr="00EF1780" w:rsidRDefault="009E787F" w:rsidP="0026141D">
            <w:pPr>
              <w:spacing w:beforeLines="30" w:before="72" w:afterLines="30" w:after="72"/>
              <w:rPr>
                <w:rFonts w:cstheme="minorHAnsi"/>
                <w:color w:val="000000"/>
                <w:sz w:val="18"/>
                <w:szCs w:val="18"/>
              </w:rPr>
            </w:pPr>
            <w:r w:rsidRPr="00EF1780">
              <w:rPr>
                <w:rFonts w:cstheme="minorHAnsi"/>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9E787F" w:rsidRPr="009D0346" w:rsidTr="0026261B">
        <w:trPr>
          <w:trHeight w:val="576"/>
        </w:trPr>
        <w:tc>
          <w:tcPr>
            <w:tcW w:w="2978" w:type="dxa"/>
            <w:shd w:val="clear" w:color="auto" w:fill="auto"/>
          </w:tcPr>
          <w:p w:rsidR="009E787F" w:rsidRPr="00EF1780" w:rsidRDefault="009E787F" w:rsidP="0026141D">
            <w:pPr>
              <w:spacing w:beforeLines="30" w:before="72" w:afterLines="30" w:after="72"/>
              <w:rPr>
                <w:rFonts w:cstheme="minorHAnsi"/>
                <w:sz w:val="18"/>
                <w:szCs w:val="18"/>
                <w:lang w:val="en-US"/>
              </w:rPr>
            </w:pPr>
            <w:r w:rsidRPr="00EF1780">
              <w:rPr>
                <w:rFonts w:cstheme="minorHAnsi"/>
                <w:sz w:val="18"/>
                <w:szCs w:val="18"/>
                <w:lang w:val="en-US"/>
              </w:rPr>
              <w:t>ITU – Ministry of the Environment, Estonia</w:t>
            </w:r>
          </w:p>
        </w:tc>
        <w:tc>
          <w:tcPr>
            <w:tcW w:w="2977" w:type="dxa"/>
          </w:tcPr>
          <w:p w:rsidR="009E787F" w:rsidRPr="00EF1780" w:rsidRDefault="009E787F" w:rsidP="0026141D">
            <w:pPr>
              <w:spacing w:beforeLines="30" w:before="72" w:afterLines="30" w:after="72"/>
              <w:rPr>
                <w:rFonts w:cstheme="minorHAnsi"/>
                <w:sz w:val="18"/>
                <w:szCs w:val="18"/>
                <w:lang w:val="en-US"/>
              </w:rPr>
            </w:pPr>
            <w:r w:rsidRPr="00EF1780">
              <w:rPr>
                <w:rFonts w:cstheme="minorHAnsi"/>
                <w:sz w:val="18"/>
                <w:szCs w:val="18"/>
                <w:lang w:val="en-US"/>
              </w:rPr>
              <w:t>Implementing the Climate Change Adaptation component of the Satellite Communications Capacity,  and Emergency Communications Solutions Project for the Small Island Developing States of the Pacific</w:t>
            </w:r>
          </w:p>
        </w:tc>
        <w:tc>
          <w:tcPr>
            <w:tcW w:w="1134" w:type="dxa"/>
          </w:tcPr>
          <w:p w:rsidR="009E787F" w:rsidRPr="00EF1780" w:rsidRDefault="009E787F" w:rsidP="0026141D">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1134" w:type="dxa"/>
            <w:shd w:val="clear" w:color="auto" w:fill="auto"/>
          </w:tcPr>
          <w:p w:rsidR="009E787F" w:rsidRPr="00EF1780" w:rsidRDefault="009E787F" w:rsidP="0026141D">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28.11.2014</w:t>
            </w:r>
          </w:p>
        </w:tc>
        <w:tc>
          <w:tcPr>
            <w:tcW w:w="1275" w:type="dxa"/>
            <w:shd w:val="clear" w:color="auto" w:fill="auto"/>
          </w:tcPr>
          <w:p w:rsidR="009E787F" w:rsidRPr="00EF1780" w:rsidRDefault="009E787F" w:rsidP="0026141D">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EUR 100</w:t>
            </w:r>
            <w:r>
              <w:rPr>
                <w:rFonts w:cstheme="minorHAnsi"/>
                <w:color w:val="000000"/>
                <w:sz w:val="18"/>
                <w:szCs w:val="18"/>
              </w:rPr>
              <w:t>,</w:t>
            </w:r>
            <w:r w:rsidRPr="00EF1780">
              <w:rPr>
                <w:rFonts w:cstheme="minorHAnsi"/>
                <w:color w:val="000000"/>
                <w:sz w:val="18"/>
                <w:szCs w:val="18"/>
              </w:rPr>
              <w:t>000</w:t>
            </w:r>
          </w:p>
        </w:tc>
        <w:tc>
          <w:tcPr>
            <w:tcW w:w="6096" w:type="dxa"/>
            <w:shd w:val="clear" w:color="auto" w:fill="auto"/>
          </w:tcPr>
          <w:p w:rsidR="009E787F" w:rsidRPr="00EF1780" w:rsidRDefault="009E787F" w:rsidP="0026141D">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climate change related activities to remote islands and rural areas of the beneficiary countries to support the on-going “Satellite Communications Capacity, Emergency Communications Solutions and Climate Change Adaptation” (e.g. to install and integrate climate change information into established community e-centers, to build/enhance human capacity building and to use solar power in locations where there is no access to electricity.</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Science, ICT and Future Planning (MSIP), Korea Rep.</w:t>
            </w:r>
          </w:p>
        </w:tc>
        <w:tc>
          <w:tcPr>
            <w:tcW w:w="2977" w:type="dxa"/>
          </w:tcPr>
          <w:p w:rsidR="009E787F" w:rsidRPr="00EF1780" w:rsidRDefault="009E787F" w:rsidP="00A71CD1">
            <w:pPr>
              <w:spacing w:beforeLines="30" w:before="72" w:afterLines="30" w:after="72"/>
              <w:rPr>
                <w:rFonts w:cstheme="minorHAnsi"/>
                <w:sz w:val="18"/>
                <w:szCs w:val="18"/>
              </w:rPr>
            </w:pPr>
            <w:r w:rsidRPr="00EF1780">
              <w:rPr>
                <w:rFonts w:cstheme="minorHAnsi"/>
                <w:sz w:val="18"/>
                <w:szCs w:val="18"/>
                <w:lang w:val="en-US"/>
              </w:rPr>
              <w:t>Master Plans for Spectrum Management</w:t>
            </w:r>
          </w:p>
        </w:tc>
        <w:tc>
          <w:tcPr>
            <w:tcW w:w="1134" w:type="dxa"/>
          </w:tcPr>
          <w:p w:rsidR="009E787F" w:rsidRPr="00EF1780" w:rsidRDefault="009E787F" w:rsidP="00A71CD1">
            <w:pPr>
              <w:spacing w:beforeLines="30" w:before="72" w:afterLines="30" w:after="72"/>
              <w:rPr>
                <w:rFonts w:cstheme="minorHAnsi"/>
                <w:color w:val="000000"/>
                <w:sz w:val="18"/>
                <w:szCs w:val="18"/>
              </w:rPr>
            </w:pPr>
            <w:r w:rsidRPr="00EF1780">
              <w:rPr>
                <w:rFonts w:cstheme="minorHAnsi"/>
                <w:color w:val="000000"/>
                <w:sz w:val="18"/>
                <w:szCs w:val="18"/>
                <w:lang w:val="en-US"/>
              </w:rPr>
              <w:t>CA &amp; Project Document</w:t>
            </w:r>
          </w:p>
        </w:tc>
        <w:tc>
          <w:tcPr>
            <w:tcW w:w="1134"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06.11.2014</w:t>
            </w:r>
          </w:p>
        </w:tc>
        <w:tc>
          <w:tcPr>
            <w:tcW w:w="1275" w:type="dxa"/>
            <w:shd w:val="clear" w:color="auto" w:fill="auto"/>
          </w:tcPr>
          <w:p w:rsidR="009E787F" w:rsidRPr="00EF1780" w:rsidRDefault="009E787F" w:rsidP="00A71CD1">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142</w:t>
            </w:r>
            <w:r>
              <w:rPr>
                <w:rFonts w:cstheme="minorHAnsi"/>
                <w:color w:val="000000"/>
                <w:sz w:val="18"/>
                <w:szCs w:val="18"/>
              </w:rPr>
              <w:t>,</w:t>
            </w:r>
            <w:r w:rsidRPr="00EF1780">
              <w:rPr>
                <w:rFonts w:cstheme="minorHAnsi"/>
                <w:color w:val="000000"/>
                <w:sz w:val="18"/>
                <w:szCs w:val="18"/>
              </w:rPr>
              <w:t>315</w:t>
            </w:r>
          </w:p>
        </w:tc>
        <w:tc>
          <w:tcPr>
            <w:tcW w:w="6096" w:type="dxa"/>
            <w:shd w:val="clear" w:color="auto" w:fill="auto"/>
          </w:tcPr>
          <w:p w:rsidR="009E787F" w:rsidRPr="00EF1780" w:rsidRDefault="009E787F" w:rsidP="00A71CD1">
            <w:pPr>
              <w:spacing w:beforeLines="30" w:before="72" w:afterLines="30" w:after="72"/>
              <w:rPr>
                <w:rFonts w:cstheme="minorHAnsi"/>
                <w:color w:val="000000"/>
                <w:sz w:val="18"/>
                <w:szCs w:val="18"/>
              </w:rPr>
            </w:pPr>
            <w:r w:rsidRPr="00EF1780">
              <w:rPr>
                <w:rFonts w:cstheme="minorHAnsi"/>
                <w:color w:val="000000"/>
                <w:sz w:val="18"/>
                <w:szCs w:val="18"/>
              </w:rPr>
              <w:t>To assist developing countries in the Americas region focused on Caribbean countries to establish spectrum management master plans.</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cstheme="minorHAnsi"/>
                <w:sz w:val="18"/>
                <w:szCs w:val="18"/>
                <w:lang w:val="fr-CH"/>
              </w:rPr>
            </w:pPr>
            <w:r w:rsidRPr="00EF1780">
              <w:rPr>
                <w:rFonts w:cstheme="minorHAnsi"/>
                <w:sz w:val="18"/>
                <w:szCs w:val="18"/>
                <w:lang w:val="fr-CH"/>
              </w:rPr>
              <w:t xml:space="preserve">ITU – Ministère de la Santé et l’Action Sociale, Senegal </w:t>
            </w:r>
            <w:r>
              <w:rPr>
                <w:rFonts w:cstheme="minorHAnsi"/>
                <w:sz w:val="18"/>
                <w:szCs w:val="18"/>
                <w:lang w:val="fr-CH"/>
              </w:rPr>
              <w:t>–</w:t>
            </w:r>
            <w:r w:rsidRPr="00EF1780">
              <w:rPr>
                <w:rFonts w:cstheme="minorHAnsi"/>
                <w:sz w:val="18"/>
                <w:szCs w:val="18"/>
                <w:lang w:val="fr-CH"/>
              </w:rPr>
              <w:t xml:space="preserve"> W</w:t>
            </w:r>
            <w:r>
              <w:rPr>
                <w:rFonts w:cstheme="minorHAnsi"/>
                <w:sz w:val="18"/>
                <w:szCs w:val="18"/>
                <w:lang w:val="fr-CH"/>
              </w:rPr>
              <w:t>orld Health Organization (WHO)</w:t>
            </w:r>
          </w:p>
        </w:tc>
        <w:tc>
          <w:tcPr>
            <w:tcW w:w="2977" w:type="dxa"/>
          </w:tcPr>
          <w:p w:rsidR="009E787F" w:rsidRPr="00EF1780" w:rsidRDefault="009E787F" w:rsidP="001F7B8D">
            <w:pPr>
              <w:spacing w:beforeLines="30" w:before="72" w:after="72"/>
              <w:rPr>
                <w:rFonts w:cstheme="minorHAnsi"/>
                <w:sz w:val="18"/>
                <w:szCs w:val="18"/>
                <w:lang w:val="en-US"/>
              </w:rPr>
            </w:pPr>
            <w:r w:rsidRPr="00EF1780">
              <w:rPr>
                <w:rFonts w:cstheme="minorHAnsi"/>
                <w:sz w:val="18"/>
                <w:szCs w:val="18"/>
                <w:lang w:val="en-US"/>
              </w:rPr>
              <w:t>Be He@lthy Be Mobile:</w:t>
            </w:r>
            <w:r w:rsidR="001F7B8D">
              <w:rPr>
                <w:rFonts w:cstheme="minorHAnsi"/>
                <w:sz w:val="18"/>
                <w:szCs w:val="18"/>
                <w:lang w:val="en-US"/>
              </w:rPr>
              <w:t xml:space="preserve"> </w:t>
            </w:r>
            <w:r w:rsidRPr="00EF1780">
              <w:rPr>
                <w:rFonts w:cstheme="minorHAnsi"/>
                <w:sz w:val="18"/>
                <w:szCs w:val="18"/>
                <w:lang w:val="en-US"/>
              </w:rPr>
              <w:t>mDiabète Project</w:t>
            </w:r>
          </w:p>
        </w:tc>
        <w:tc>
          <w:tcPr>
            <w:tcW w:w="1134" w:type="dxa"/>
          </w:tcPr>
          <w:p w:rsidR="009E787F" w:rsidRPr="00EF1780" w:rsidRDefault="009E787F" w:rsidP="00A71CD1">
            <w:pPr>
              <w:spacing w:beforeLines="30" w:before="72" w:after="72"/>
              <w:rPr>
                <w:rFonts w:cstheme="minorHAnsi"/>
                <w:color w:val="000000"/>
                <w:sz w:val="18"/>
                <w:szCs w:val="18"/>
                <w:lang w:val="fr-CH"/>
              </w:rPr>
            </w:pPr>
            <w:r w:rsidRPr="00EF1780">
              <w:rPr>
                <w:rFonts w:cstheme="minorHAnsi"/>
                <w:color w:val="000000"/>
                <w:sz w:val="18"/>
                <w:szCs w:val="18"/>
                <w:lang w:val="fr-CH"/>
              </w:rPr>
              <w:t>CA &amp; Project Document</w:t>
            </w:r>
          </w:p>
        </w:tc>
        <w:tc>
          <w:tcPr>
            <w:tcW w:w="1134" w:type="dxa"/>
            <w:shd w:val="clear" w:color="auto" w:fill="auto"/>
          </w:tcPr>
          <w:p w:rsidR="009E787F" w:rsidRPr="00EF1780" w:rsidRDefault="009E787F" w:rsidP="00A71CD1">
            <w:pPr>
              <w:spacing w:beforeLines="30" w:before="72" w:afterLines="30" w:after="72"/>
              <w:rPr>
                <w:rFonts w:cstheme="minorHAnsi"/>
                <w:color w:val="000000"/>
                <w:sz w:val="18"/>
                <w:szCs w:val="18"/>
                <w:lang w:val="fr-CH"/>
              </w:rPr>
            </w:pPr>
            <w:r w:rsidRPr="00EF1780">
              <w:rPr>
                <w:rFonts w:cstheme="minorHAnsi"/>
                <w:color w:val="000000"/>
                <w:sz w:val="18"/>
                <w:szCs w:val="18"/>
                <w:lang w:val="fr-CH"/>
              </w:rPr>
              <w:t>22.10.2014</w:t>
            </w:r>
          </w:p>
        </w:tc>
        <w:tc>
          <w:tcPr>
            <w:tcW w:w="1275" w:type="dxa"/>
            <w:shd w:val="clear" w:color="auto" w:fill="auto"/>
          </w:tcPr>
          <w:p w:rsidR="009E787F" w:rsidRPr="00EF1780" w:rsidRDefault="009E787F" w:rsidP="00A71CD1">
            <w:pPr>
              <w:pStyle w:val="ListParagraph"/>
              <w:spacing w:beforeLines="30" w:before="72" w:afterLines="30" w:after="72"/>
              <w:ind w:left="0"/>
              <w:rPr>
                <w:rFonts w:cstheme="minorHAnsi"/>
                <w:color w:val="000000"/>
                <w:sz w:val="18"/>
                <w:szCs w:val="18"/>
                <w:lang w:val="fr-CH"/>
              </w:rPr>
            </w:pPr>
            <w:r w:rsidRPr="00EF1780">
              <w:rPr>
                <w:rFonts w:cstheme="minorHAnsi"/>
                <w:color w:val="000000"/>
                <w:sz w:val="18"/>
                <w:szCs w:val="18"/>
                <w:lang w:val="fr-CH"/>
              </w:rPr>
              <w:t>USD 165</w:t>
            </w:r>
            <w:r>
              <w:rPr>
                <w:rFonts w:cstheme="minorHAnsi"/>
                <w:color w:val="000000"/>
                <w:sz w:val="18"/>
                <w:szCs w:val="18"/>
                <w:lang w:val="fr-CH"/>
              </w:rPr>
              <w:t>,</w:t>
            </w:r>
            <w:r w:rsidRPr="00EF1780">
              <w:rPr>
                <w:rFonts w:cstheme="minorHAnsi"/>
                <w:color w:val="000000"/>
                <w:sz w:val="18"/>
                <w:szCs w:val="18"/>
                <w:lang w:val="fr-CH"/>
              </w:rPr>
              <w:t>000</w:t>
            </w:r>
          </w:p>
        </w:tc>
        <w:tc>
          <w:tcPr>
            <w:tcW w:w="6096" w:type="dxa"/>
            <w:shd w:val="clear" w:color="auto" w:fill="auto"/>
          </w:tcPr>
          <w:p w:rsidR="009E787F" w:rsidRPr="00EF1780" w:rsidRDefault="009E787F" w:rsidP="00A71CD1">
            <w:pPr>
              <w:spacing w:beforeLines="30" w:before="72" w:afterLines="30" w:after="72"/>
              <w:rPr>
                <w:rFonts w:cstheme="minorHAnsi"/>
                <w:sz w:val="18"/>
                <w:szCs w:val="18"/>
                <w:lang w:val="en-US"/>
              </w:rPr>
            </w:pPr>
            <w:r w:rsidRPr="00EF1780">
              <w:rPr>
                <w:rFonts w:cstheme="minorHAnsi"/>
                <w:color w:val="000000"/>
                <w:sz w:val="18"/>
                <w:szCs w:val="18"/>
                <w:lang w:val="en-US"/>
              </w:rPr>
              <w:t>To use the potential of m-health to fight against NCDs’ common risk and more specifically against the Diabetes in Senegal.</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977" w:type="dxa"/>
          </w:tcPr>
          <w:p w:rsidR="009E787F" w:rsidRPr="00EF1780" w:rsidRDefault="009E787F" w:rsidP="00A71CD1">
            <w:pPr>
              <w:spacing w:beforeLines="30" w:before="72" w:afterLines="30" w:after="72"/>
              <w:rPr>
                <w:rFonts w:cstheme="minorHAnsi"/>
                <w:sz w:val="18"/>
                <w:szCs w:val="18"/>
              </w:rPr>
            </w:pPr>
            <w:r w:rsidRPr="00EF1780">
              <w:rPr>
                <w:rFonts w:cstheme="minorHAnsi"/>
                <w:sz w:val="18"/>
                <w:szCs w:val="18"/>
              </w:rPr>
              <w:t>DTTB Frequency Planning for Additional Sites</w:t>
            </w:r>
          </w:p>
        </w:tc>
        <w:tc>
          <w:tcPr>
            <w:tcW w:w="1134" w:type="dxa"/>
          </w:tcPr>
          <w:p w:rsidR="009E787F" w:rsidRPr="00EF1780" w:rsidRDefault="009E787F" w:rsidP="00A71CD1">
            <w:pPr>
              <w:spacing w:beforeLines="30" w:before="72" w:afterLines="30" w:after="72"/>
              <w:rPr>
                <w:rFonts w:cstheme="minorHAnsi"/>
                <w:color w:val="000000"/>
                <w:sz w:val="18"/>
                <w:szCs w:val="18"/>
              </w:rPr>
            </w:pPr>
            <w:r w:rsidRPr="00EF1780">
              <w:rPr>
                <w:rFonts w:cstheme="minorHAnsi"/>
                <w:color w:val="000000"/>
                <w:sz w:val="18"/>
                <w:szCs w:val="18"/>
              </w:rPr>
              <w:t>CA &amp; Project Document</w:t>
            </w:r>
          </w:p>
        </w:tc>
        <w:tc>
          <w:tcPr>
            <w:tcW w:w="1134"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06.10.2014</w:t>
            </w:r>
          </w:p>
        </w:tc>
        <w:tc>
          <w:tcPr>
            <w:tcW w:w="1275" w:type="dxa"/>
            <w:shd w:val="clear" w:color="auto" w:fill="auto"/>
          </w:tcPr>
          <w:p w:rsidR="009E787F" w:rsidRPr="00EF1780" w:rsidRDefault="009E787F" w:rsidP="00A71CD1">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307</w:t>
            </w:r>
            <w:r>
              <w:rPr>
                <w:rFonts w:cstheme="minorHAnsi"/>
                <w:color w:val="000000"/>
                <w:sz w:val="18"/>
                <w:szCs w:val="18"/>
              </w:rPr>
              <w:t>,</w:t>
            </w:r>
            <w:r w:rsidRPr="00EF1780">
              <w:rPr>
                <w:rFonts w:cstheme="minorHAnsi"/>
                <w:color w:val="000000"/>
                <w:sz w:val="18"/>
                <w:szCs w:val="18"/>
              </w:rPr>
              <w:t>692</w:t>
            </w:r>
          </w:p>
        </w:tc>
        <w:tc>
          <w:tcPr>
            <w:tcW w:w="6096" w:type="dxa"/>
            <w:shd w:val="clear" w:color="auto" w:fill="auto"/>
          </w:tcPr>
          <w:p w:rsidR="009E787F" w:rsidRPr="00EF1780" w:rsidRDefault="009E787F" w:rsidP="00A71CD1">
            <w:pPr>
              <w:spacing w:beforeLines="30" w:before="72" w:afterLines="30" w:after="72"/>
              <w:rPr>
                <w:rFonts w:cstheme="minorHAnsi"/>
                <w:color w:val="000000"/>
                <w:sz w:val="18"/>
                <w:szCs w:val="18"/>
              </w:rPr>
            </w:pPr>
            <w:r w:rsidRPr="00EF1780">
              <w:rPr>
                <w:rFonts w:cstheme="minorHAnsi"/>
                <w:color w:val="000000"/>
                <w:sz w:val="18"/>
                <w:szCs w:val="18"/>
              </w:rPr>
              <w:t>To extend the FP3.0 to reach the 95% household coverage target as well as optimizing the FP and network deployment in terms of spectrum a</w:t>
            </w:r>
            <w:r>
              <w:rPr>
                <w:rFonts w:cstheme="minorHAnsi"/>
                <w:color w:val="000000"/>
                <w:sz w:val="18"/>
                <w:szCs w:val="18"/>
              </w:rPr>
              <w:t>n</w:t>
            </w:r>
            <w:r w:rsidRPr="00EF1780">
              <w:rPr>
                <w:rFonts w:cstheme="minorHAnsi"/>
                <w:color w:val="000000"/>
                <w:sz w:val="18"/>
                <w:szCs w:val="18"/>
              </w:rPr>
              <w:t>d economic efficiency.</w:t>
            </w:r>
          </w:p>
        </w:tc>
      </w:tr>
      <w:tr w:rsidR="009E787F" w:rsidRPr="009D0346" w:rsidTr="00D47958">
        <w:trPr>
          <w:cantSplit/>
          <w:trHeight w:val="576"/>
        </w:trPr>
        <w:tc>
          <w:tcPr>
            <w:tcW w:w="2978" w:type="dxa"/>
            <w:shd w:val="clear" w:color="auto" w:fill="auto"/>
          </w:tcPr>
          <w:p w:rsidR="009E787F" w:rsidRPr="00DE728B" w:rsidRDefault="009E787F" w:rsidP="00A71CD1">
            <w:pPr>
              <w:spacing w:beforeLines="30" w:before="72" w:afterLines="30" w:after="72"/>
              <w:rPr>
                <w:rFonts w:cstheme="minorHAnsi"/>
                <w:sz w:val="18"/>
                <w:szCs w:val="18"/>
              </w:rPr>
            </w:pPr>
            <w:r w:rsidRPr="00DE728B">
              <w:rPr>
                <w:rFonts w:cstheme="minorHAnsi"/>
                <w:sz w:val="18"/>
                <w:szCs w:val="18"/>
              </w:rPr>
              <w:lastRenderedPageBreak/>
              <w:t>ITU – Communications Regulatory Authority (CRA), Ministry of Information and Communications Technology, Iran</w:t>
            </w:r>
          </w:p>
        </w:tc>
        <w:tc>
          <w:tcPr>
            <w:tcW w:w="2977" w:type="dxa"/>
          </w:tcPr>
          <w:p w:rsidR="009E787F" w:rsidRPr="00DE728B" w:rsidRDefault="009E787F" w:rsidP="00A71CD1">
            <w:pPr>
              <w:spacing w:beforeLines="30" w:before="72" w:afterLines="30" w:after="72"/>
              <w:rPr>
                <w:rFonts w:cstheme="minorHAnsi"/>
                <w:sz w:val="18"/>
                <w:szCs w:val="18"/>
              </w:rPr>
            </w:pPr>
            <w:r w:rsidRPr="00DE728B">
              <w:rPr>
                <w:rFonts w:cstheme="minorHAnsi"/>
                <w:sz w:val="18"/>
                <w:szCs w:val="18"/>
              </w:rPr>
              <w:t>Technical Assistance</w:t>
            </w:r>
          </w:p>
        </w:tc>
        <w:tc>
          <w:tcPr>
            <w:tcW w:w="1134" w:type="dxa"/>
          </w:tcPr>
          <w:p w:rsidR="009E787F" w:rsidRPr="00DE728B" w:rsidRDefault="009E787F" w:rsidP="00A71CD1">
            <w:pPr>
              <w:spacing w:beforeLines="30" w:before="72" w:afterLines="30" w:after="72"/>
              <w:rPr>
                <w:rFonts w:cstheme="minorHAnsi"/>
                <w:color w:val="000000"/>
                <w:sz w:val="18"/>
                <w:szCs w:val="18"/>
              </w:rPr>
            </w:pPr>
            <w:r w:rsidRPr="00DE728B">
              <w:rPr>
                <w:rFonts w:cstheme="minorHAnsi"/>
                <w:color w:val="000000"/>
                <w:sz w:val="18"/>
                <w:szCs w:val="18"/>
              </w:rPr>
              <w:t>LoA</w:t>
            </w:r>
          </w:p>
        </w:tc>
        <w:tc>
          <w:tcPr>
            <w:tcW w:w="1134" w:type="dxa"/>
            <w:shd w:val="clear" w:color="auto" w:fill="auto"/>
          </w:tcPr>
          <w:p w:rsidR="009E787F" w:rsidRPr="00DE728B" w:rsidRDefault="009E787F" w:rsidP="00A71CD1">
            <w:pPr>
              <w:spacing w:beforeLines="30" w:before="72" w:afterLines="30" w:after="72"/>
              <w:rPr>
                <w:rFonts w:cstheme="minorHAnsi"/>
                <w:color w:val="000000"/>
                <w:sz w:val="18"/>
                <w:szCs w:val="18"/>
                <w:lang w:val="en-US"/>
              </w:rPr>
            </w:pPr>
            <w:r w:rsidRPr="00DE728B">
              <w:rPr>
                <w:rFonts w:cstheme="minorHAnsi"/>
                <w:color w:val="000000"/>
                <w:sz w:val="18"/>
                <w:szCs w:val="18"/>
                <w:lang w:val="en-US"/>
              </w:rPr>
              <w:t>30.09.2014</w:t>
            </w:r>
          </w:p>
        </w:tc>
        <w:tc>
          <w:tcPr>
            <w:tcW w:w="1275" w:type="dxa"/>
            <w:shd w:val="clear" w:color="auto" w:fill="auto"/>
          </w:tcPr>
          <w:p w:rsidR="009E787F" w:rsidRPr="00DE728B" w:rsidRDefault="009E787F" w:rsidP="00A71CD1">
            <w:pPr>
              <w:pStyle w:val="ListParagraph"/>
              <w:spacing w:beforeLines="30" w:before="72" w:afterLines="30" w:after="72"/>
              <w:ind w:left="0"/>
              <w:rPr>
                <w:rFonts w:cstheme="minorHAnsi"/>
                <w:color w:val="000000"/>
                <w:sz w:val="18"/>
                <w:szCs w:val="18"/>
              </w:rPr>
            </w:pPr>
            <w:r w:rsidRPr="00DE728B">
              <w:rPr>
                <w:rFonts w:cstheme="minorHAnsi"/>
                <w:color w:val="000000"/>
                <w:sz w:val="18"/>
                <w:szCs w:val="18"/>
              </w:rPr>
              <w:t>CHF 50</w:t>
            </w:r>
            <w:r>
              <w:rPr>
                <w:rFonts w:cstheme="minorHAnsi"/>
                <w:color w:val="000000"/>
                <w:sz w:val="18"/>
                <w:szCs w:val="18"/>
              </w:rPr>
              <w:t>,</w:t>
            </w:r>
            <w:r w:rsidRPr="00DE728B">
              <w:rPr>
                <w:rFonts w:cstheme="minorHAnsi"/>
                <w:color w:val="000000"/>
                <w:sz w:val="18"/>
                <w:szCs w:val="18"/>
              </w:rPr>
              <w:t>000</w:t>
            </w:r>
          </w:p>
        </w:tc>
        <w:tc>
          <w:tcPr>
            <w:tcW w:w="6096" w:type="dxa"/>
            <w:shd w:val="clear" w:color="auto" w:fill="auto"/>
          </w:tcPr>
          <w:p w:rsidR="009E787F" w:rsidRPr="00DE728B" w:rsidRDefault="009E787F" w:rsidP="00A71CD1">
            <w:pPr>
              <w:spacing w:beforeLines="30" w:before="72" w:afterLines="30" w:after="72"/>
              <w:rPr>
                <w:rFonts w:cstheme="minorHAnsi"/>
                <w:color w:val="000000"/>
                <w:sz w:val="18"/>
                <w:szCs w:val="18"/>
              </w:rPr>
            </w:pPr>
            <w:r w:rsidRPr="00DE728B">
              <w:rPr>
                <w:rFonts w:cstheme="minorHAnsi"/>
                <w:color w:val="000000"/>
                <w:sz w:val="18"/>
                <w:szCs w:val="18"/>
              </w:rPr>
              <w:t>To develop further CRA capacity in the determination of interconnection charges.</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cstheme="minorHAnsi"/>
                <w:sz w:val="18"/>
                <w:szCs w:val="18"/>
                <w:lang w:val="es-ES_tradnl"/>
              </w:rPr>
            </w:pPr>
            <w:r w:rsidRPr="00EF1780">
              <w:rPr>
                <w:rFonts w:cstheme="minorHAnsi"/>
                <w:sz w:val="18"/>
                <w:szCs w:val="18"/>
                <w:lang w:val="es-ES_tradnl"/>
              </w:rPr>
              <w:t>ITU - Comisión Nacional de Telecomunicaciones (CONATEL), Paraguay</w:t>
            </w:r>
          </w:p>
        </w:tc>
        <w:tc>
          <w:tcPr>
            <w:tcW w:w="2977" w:type="dxa"/>
          </w:tcPr>
          <w:p w:rsidR="009E787F" w:rsidRPr="001849BF" w:rsidRDefault="009E787F" w:rsidP="00A71CD1">
            <w:pPr>
              <w:spacing w:beforeLines="30" w:before="72" w:afterLines="30" w:after="72"/>
              <w:rPr>
                <w:rFonts w:cstheme="minorHAnsi"/>
                <w:sz w:val="18"/>
                <w:szCs w:val="18"/>
                <w:lang w:val="en-US"/>
              </w:rPr>
            </w:pPr>
            <w:r w:rsidRPr="00306257">
              <w:rPr>
                <w:rFonts w:cstheme="minorHAnsi"/>
                <w:color w:val="000000"/>
                <w:sz w:val="18"/>
                <w:szCs w:val="18"/>
                <w:lang w:val="en-US"/>
              </w:rPr>
              <w:t xml:space="preserve">Institutional support to the National Telecommunications Commission (CONATEL) in </w:t>
            </w:r>
            <w:r>
              <w:rPr>
                <w:rFonts w:cstheme="minorHAnsi"/>
                <w:color w:val="000000"/>
                <w:sz w:val="18"/>
                <w:szCs w:val="18"/>
                <w:lang w:val="en-US"/>
              </w:rPr>
              <w:t xml:space="preserve">priority </w:t>
            </w:r>
            <w:r w:rsidRPr="00306257">
              <w:rPr>
                <w:rFonts w:cstheme="minorHAnsi"/>
                <w:color w:val="000000"/>
                <w:sz w:val="18"/>
                <w:szCs w:val="18"/>
                <w:lang w:val="en-US"/>
              </w:rPr>
              <w:t xml:space="preserve">themes </w:t>
            </w:r>
            <w:r>
              <w:rPr>
                <w:rFonts w:cstheme="minorHAnsi"/>
                <w:color w:val="000000"/>
                <w:sz w:val="18"/>
                <w:szCs w:val="18"/>
                <w:lang w:val="en-US"/>
              </w:rPr>
              <w:t xml:space="preserve">for the Government for the </w:t>
            </w:r>
            <w:r w:rsidRPr="00306257">
              <w:rPr>
                <w:rFonts w:cstheme="minorHAnsi"/>
                <w:color w:val="000000"/>
                <w:sz w:val="18"/>
                <w:szCs w:val="18"/>
                <w:lang w:val="en-US"/>
              </w:rPr>
              <w:t>Telecommunications Sector</w:t>
            </w:r>
            <w:r>
              <w:rPr>
                <w:rFonts w:cstheme="minorHAnsi"/>
                <w:color w:val="000000"/>
                <w:sz w:val="18"/>
                <w:szCs w:val="18"/>
                <w:lang w:val="en-US"/>
              </w:rPr>
              <w:t xml:space="preserve"> in Paraguay</w:t>
            </w:r>
            <w:r w:rsidRPr="00306257">
              <w:rPr>
                <w:rFonts w:cstheme="minorHAnsi"/>
                <w:color w:val="000000"/>
                <w:sz w:val="18"/>
                <w:szCs w:val="18"/>
                <w:lang w:val="en-US"/>
              </w:rPr>
              <w:t>.</w:t>
            </w:r>
          </w:p>
        </w:tc>
        <w:tc>
          <w:tcPr>
            <w:tcW w:w="1134" w:type="dxa"/>
          </w:tcPr>
          <w:p w:rsidR="009E787F" w:rsidRPr="00EF1780" w:rsidRDefault="009E787F" w:rsidP="00A71CD1">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r>
              <w:rPr>
                <w:rFonts w:cstheme="minorHAnsi"/>
                <w:color w:val="000000"/>
                <w:sz w:val="18"/>
                <w:szCs w:val="18"/>
                <w:lang w:val="es-ES_tradnl"/>
              </w:rPr>
              <w:t xml:space="preserve"> &amp; Project Document</w:t>
            </w:r>
          </w:p>
        </w:tc>
        <w:tc>
          <w:tcPr>
            <w:tcW w:w="1134" w:type="dxa"/>
            <w:shd w:val="clear" w:color="auto" w:fill="auto"/>
          </w:tcPr>
          <w:p w:rsidR="009E787F" w:rsidRPr="00EF1780" w:rsidRDefault="009E787F" w:rsidP="00A71CD1">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28.10.2014</w:t>
            </w:r>
            <w:r>
              <w:rPr>
                <w:rFonts w:cstheme="minorHAnsi"/>
                <w:color w:val="000000"/>
                <w:sz w:val="18"/>
                <w:szCs w:val="18"/>
                <w:lang w:val="es-ES_tradnl"/>
              </w:rPr>
              <w:t xml:space="preserve"> &amp; 14.09.2015</w:t>
            </w:r>
          </w:p>
        </w:tc>
        <w:tc>
          <w:tcPr>
            <w:tcW w:w="1275" w:type="dxa"/>
            <w:shd w:val="clear" w:color="auto" w:fill="auto"/>
          </w:tcPr>
          <w:p w:rsidR="009E787F" w:rsidRPr="00EF1780" w:rsidRDefault="009E787F" w:rsidP="00A71CD1">
            <w:pPr>
              <w:pStyle w:val="ListParagraph"/>
              <w:spacing w:beforeLines="30" w:before="72" w:afterLines="30" w:after="72"/>
              <w:ind w:left="0"/>
              <w:rPr>
                <w:rFonts w:cstheme="minorHAnsi"/>
                <w:color w:val="000000"/>
                <w:sz w:val="18"/>
                <w:szCs w:val="18"/>
                <w:lang w:val="es-ES_tradnl"/>
              </w:rPr>
            </w:pPr>
            <w:r>
              <w:rPr>
                <w:rFonts w:cstheme="minorHAnsi"/>
                <w:color w:val="000000"/>
                <w:sz w:val="18"/>
                <w:szCs w:val="18"/>
                <w:lang w:val="es-ES_tradnl"/>
              </w:rPr>
              <w:t>USD 120,000</w:t>
            </w:r>
          </w:p>
        </w:tc>
        <w:tc>
          <w:tcPr>
            <w:tcW w:w="6096"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Pr>
                <w:rFonts w:cstheme="minorHAnsi"/>
                <w:color w:val="000000"/>
                <w:sz w:val="18"/>
                <w:szCs w:val="18"/>
                <w:lang w:val="en-US"/>
              </w:rPr>
              <w:t xml:space="preserve">To support </w:t>
            </w:r>
            <w:r w:rsidRPr="00306257">
              <w:rPr>
                <w:rFonts w:cstheme="minorHAnsi"/>
                <w:color w:val="000000"/>
                <w:sz w:val="18"/>
                <w:szCs w:val="18"/>
                <w:lang w:val="en-US"/>
              </w:rPr>
              <w:t xml:space="preserve">the National Telecommunications Commission (CONATEL) </w:t>
            </w:r>
            <w:r>
              <w:rPr>
                <w:rFonts w:cstheme="minorHAnsi"/>
                <w:color w:val="000000"/>
                <w:sz w:val="18"/>
                <w:szCs w:val="18"/>
                <w:lang w:val="en-US"/>
              </w:rPr>
              <w:t>in the development of the telecommunication sector in Paraguay.</w:t>
            </w:r>
          </w:p>
        </w:tc>
      </w:tr>
      <w:tr w:rsidR="009E787F" w:rsidRPr="009D0346" w:rsidTr="0026261B">
        <w:trPr>
          <w:trHeight w:val="576"/>
        </w:trPr>
        <w:tc>
          <w:tcPr>
            <w:tcW w:w="2978" w:type="dxa"/>
            <w:shd w:val="clear" w:color="auto" w:fill="auto"/>
          </w:tcPr>
          <w:p w:rsidR="009E787F" w:rsidRPr="00DE728B" w:rsidRDefault="009E787F" w:rsidP="00A71CD1">
            <w:pPr>
              <w:spacing w:beforeLines="30" w:before="72" w:afterLines="30" w:after="72"/>
              <w:rPr>
                <w:rFonts w:cstheme="minorHAnsi"/>
                <w:sz w:val="18"/>
                <w:szCs w:val="18"/>
              </w:rPr>
            </w:pPr>
            <w:r w:rsidRPr="00DE728B">
              <w:rPr>
                <w:rFonts w:cstheme="minorHAnsi"/>
                <w:sz w:val="18"/>
                <w:szCs w:val="18"/>
              </w:rPr>
              <w:t>ITU – International Telecommunications Satellite Organization (ITSO) – Intelsat Global Sales &amp; Marketing Ltd – Inmarsat Global Limited – Kacific Broadband Satellites PTE LTD</w:t>
            </w:r>
          </w:p>
        </w:tc>
        <w:tc>
          <w:tcPr>
            <w:tcW w:w="2977" w:type="dxa"/>
          </w:tcPr>
          <w:p w:rsidR="009E787F" w:rsidRPr="00DE728B" w:rsidRDefault="009E787F" w:rsidP="00A71CD1">
            <w:pPr>
              <w:spacing w:beforeLines="30" w:before="72" w:afterLines="30" w:after="72"/>
              <w:rPr>
                <w:rFonts w:cstheme="minorHAnsi"/>
                <w:sz w:val="18"/>
                <w:szCs w:val="18"/>
              </w:rPr>
            </w:pPr>
            <w:r w:rsidRPr="00DE728B">
              <w:rPr>
                <w:rFonts w:cstheme="minorHAnsi"/>
                <w:sz w:val="18"/>
                <w:szCs w:val="18"/>
              </w:rPr>
              <w:t>Development of Satellite Communications Capacity and Emergency Communications Solutions for the Pacific Islands</w:t>
            </w:r>
          </w:p>
        </w:tc>
        <w:tc>
          <w:tcPr>
            <w:tcW w:w="1134" w:type="dxa"/>
          </w:tcPr>
          <w:p w:rsidR="009E787F" w:rsidRPr="00DE728B" w:rsidRDefault="009E787F" w:rsidP="00A71CD1">
            <w:pPr>
              <w:spacing w:beforeLines="30" w:before="72" w:afterLines="30" w:after="72"/>
              <w:rPr>
                <w:rFonts w:cstheme="minorHAnsi"/>
                <w:color w:val="000000"/>
                <w:sz w:val="18"/>
                <w:szCs w:val="18"/>
              </w:rPr>
            </w:pPr>
            <w:r w:rsidRPr="00DE728B">
              <w:rPr>
                <w:rFonts w:cstheme="minorHAnsi"/>
                <w:color w:val="000000"/>
                <w:sz w:val="18"/>
                <w:szCs w:val="18"/>
              </w:rPr>
              <w:t>CA &amp; Project Document</w:t>
            </w:r>
          </w:p>
        </w:tc>
        <w:tc>
          <w:tcPr>
            <w:tcW w:w="1134" w:type="dxa"/>
            <w:shd w:val="clear" w:color="auto" w:fill="auto"/>
          </w:tcPr>
          <w:p w:rsidR="009E787F" w:rsidRPr="00DE728B" w:rsidRDefault="009E787F" w:rsidP="00A71CD1">
            <w:pPr>
              <w:spacing w:beforeLines="30" w:before="72" w:afterLines="30" w:after="72"/>
              <w:rPr>
                <w:rFonts w:cstheme="minorHAnsi"/>
                <w:color w:val="000000"/>
                <w:sz w:val="18"/>
                <w:szCs w:val="18"/>
                <w:lang w:val="en-US"/>
              </w:rPr>
            </w:pPr>
            <w:r w:rsidRPr="00DE728B">
              <w:rPr>
                <w:rFonts w:cstheme="minorHAnsi"/>
                <w:color w:val="000000"/>
                <w:sz w:val="18"/>
                <w:szCs w:val="18"/>
                <w:lang w:val="en-US"/>
              </w:rPr>
              <w:t>02.09.2014</w:t>
            </w:r>
          </w:p>
        </w:tc>
        <w:tc>
          <w:tcPr>
            <w:tcW w:w="1275" w:type="dxa"/>
            <w:shd w:val="clear" w:color="auto" w:fill="auto"/>
          </w:tcPr>
          <w:p w:rsidR="009E787F" w:rsidRPr="00DE728B" w:rsidRDefault="009E787F" w:rsidP="00A71CD1">
            <w:pPr>
              <w:spacing w:beforeLines="30" w:before="72" w:afterLines="30" w:after="72"/>
              <w:rPr>
                <w:rFonts w:cstheme="minorHAnsi"/>
                <w:color w:val="000000"/>
                <w:sz w:val="18"/>
                <w:szCs w:val="18"/>
              </w:rPr>
            </w:pPr>
            <w:r w:rsidRPr="00DE728B">
              <w:rPr>
                <w:rFonts w:cstheme="minorHAnsi"/>
                <w:color w:val="000000"/>
                <w:sz w:val="18"/>
                <w:szCs w:val="18"/>
                <w:lang w:val="en-US"/>
              </w:rPr>
              <w:t>USD 600</w:t>
            </w:r>
            <w:r>
              <w:rPr>
                <w:rFonts w:cstheme="minorHAnsi"/>
                <w:color w:val="000000"/>
                <w:sz w:val="18"/>
                <w:szCs w:val="18"/>
                <w:lang w:val="en-US"/>
              </w:rPr>
              <w:t>,</w:t>
            </w:r>
            <w:r w:rsidRPr="00DE728B">
              <w:rPr>
                <w:rFonts w:cstheme="minorHAnsi"/>
                <w:color w:val="000000"/>
                <w:sz w:val="18"/>
                <w:szCs w:val="18"/>
                <w:lang w:val="en-US"/>
              </w:rPr>
              <w:t>000</w:t>
            </w:r>
            <w:r w:rsidRPr="00DE728B">
              <w:rPr>
                <w:rFonts w:cstheme="minorHAnsi"/>
                <w:color w:val="000000"/>
                <w:sz w:val="18"/>
                <w:szCs w:val="18"/>
              </w:rPr>
              <w:t xml:space="preserve"> </w:t>
            </w:r>
          </w:p>
          <w:p w:rsidR="009E787F" w:rsidRPr="00DE728B" w:rsidRDefault="009E787F" w:rsidP="00A71CD1">
            <w:pPr>
              <w:pStyle w:val="ListParagraph"/>
              <w:spacing w:beforeLines="30" w:before="72" w:afterLines="30" w:after="72"/>
              <w:ind w:left="1647"/>
              <w:rPr>
                <w:rFonts w:cstheme="minorHAnsi"/>
                <w:color w:val="000000"/>
                <w:sz w:val="18"/>
                <w:szCs w:val="18"/>
              </w:rPr>
            </w:pPr>
          </w:p>
        </w:tc>
        <w:tc>
          <w:tcPr>
            <w:tcW w:w="6096" w:type="dxa"/>
            <w:shd w:val="clear" w:color="auto" w:fill="auto"/>
          </w:tcPr>
          <w:p w:rsidR="009E787F" w:rsidRPr="00DE728B" w:rsidRDefault="009E787F" w:rsidP="00A71CD1">
            <w:pPr>
              <w:spacing w:beforeLines="30" w:before="72" w:afterLines="30" w:after="72"/>
              <w:rPr>
                <w:rFonts w:cstheme="minorHAnsi"/>
                <w:color w:val="000000"/>
                <w:sz w:val="18"/>
                <w:szCs w:val="18"/>
              </w:rPr>
            </w:pPr>
            <w:r w:rsidRPr="00DE728B">
              <w:rPr>
                <w:rFonts w:cstheme="minorHAnsi"/>
                <w:color w:val="000000"/>
                <w:sz w:val="18"/>
                <w:szCs w:val="18"/>
              </w:rPr>
              <w:t>To develop low cost, reliable, diverse satellite communications capacity for the socio-economic development of the Pacific Islands region utilizing un-used satellite capacity.</w:t>
            </w:r>
          </w:p>
        </w:tc>
      </w:tr>
      <w:tr w:rsidR="009E787F" w:rsidRPr="009D0346" w:rsidTr="0026261B">
        <w:trPr>
          <w:trHeight w:val="576"/>
        </w:trPr>
        <w:tc>
          <w:tcPr>
            <w:tcW w:w="2978" w:type="dxa"/>
            <w:shd w:val="clear" w:color="auto" w:fill="auto"/>
          </w:tcPr>
          <w:p w:rsidR="009E787F" w:rsidRPr="00637278" w:rsidRDefault="009E787F" w:rsidP="00A71CD1">
            <w:pPr>
              <w:spacing w:beforeLines="30" w:before="72" w:afterLines="30" w:after="72"/>
              <w:rPr>
                <w:rFonts w:cstheme="minorHAnsi"/>
                <w:sz w:val="18"/>
                <w:szCs w:val="18"/>
              </w:rPr>
            </w:pPr>
            <w:r>
              <w:rPr>
                <w:rFonts w:cstheme="minorHAnsi"/>
                <w:sz w:val="18"/>
                <w:szCs w:val="18"/>
              </w:rPr>
              <w:t>ITU – Commonwealth Telecommunications Organisation (CTO)</w:t>
            </w:r>
          </w:p>
        </w:tc>
        <w:tc>
          <w:tcPr>
            <w:tcW w:w="2977" w:type="dxa"/>
          </w:tcPr>
          <w:p w:rsidR="009E787F" w:rsidRPr="00637278" w:rsidRDefault="009E787F" w:rsidP="00A71CD1">
            <w:pPr>
              <w:spacing w:beforeLines="30" w:before="72" w:afterLines="30" w:after="72"/>
              <w:rPr>
                <w:rFonts w:cstheme="minorHAnsi"/>
                <w:sz w:val="18"/>
                <w:szCs w:val="18"/>
              </w:rPr>
            </w:pPr>
            <w:r>
              <w:rPr>
                <w:rFonts w:cstheme="minorHAnsi"/>
                <w:sz w:val="18"/>
                <w:szCs w:val="18"/>
              </w:rPr>
              <w:t>Commonwealth Fellowships to workshop on Child Online Protection (Vanuatu, 22-24 September 2014)</w:t>
            </w:r>
          </w:p>
        </w:tc>
        <w:tc>
          <w:tcPr>
            <w:tcW w:w="1134" w:type="dxa"/>
          </w:tcPr>
          <w:p w:rsidR="009E787F" w:rsidRPr="00637278" w:rsidRDefault="009E787F" w:rsidP="00A71CD1">
            <w:pPr>
              <w:spacing w:beforeLines="30" w:before="72" w:afterLines="30" w:after="72"/>
              <w:rPr>
                <w:rFonts w:cstheme="minorHAnsi"/>
                <w:color w:val="000000"/>
                <w:sz w:val="18"/>
                <w:szCs w:val="18"/>
              </w:rPr>
            </w:pPr>
            <w:r>
              <w:rPr>
                <w:rFonts w:cstheme="minorHAnsi"/>
                <w:color w:val="000000"/>
                <w:sz w:val="18"/>
                <w:szCs w:val="18"/>
              </w:rPr>
              <w:t>Exchange of Letters</w:t>
            </w:r>
          </w:p>
        </w:tc>
        <w:tc>
          <w:tcPr>
            <w:tcW w:w="1134" w:type="dxa"/>
            <w:shd w:val="clear" w:color="auto" w:fill="auto"/>
          </w:tcPr>
          <w:p w:rsidR="009E787F" w:rsidRPr="00637278" w:rsidRDefault="009E787F" w:rsidP="00A71CD1">
            <w:pPr>
              <w:spacing w:beforeLines="30" w:before="72" w:afterLines="30" w:after="72"/>
              <w:rPr>
                <w:rFonts w:cstheme="minorHAnsi"/>
                <w:color w:val="000000"/>
                <w:sz w:val="18"/>
                <w:szCs w:val="18"/>
                <w:lang w:val="en-US"/>
              </w:rPr>
            </w:pPr>
            <w:r>
              <w:rPr>
                <w:rFonts w:cstheme="minorHAnsi"/>
                <w:color w:val="000000"/>
                <w:sz w:val="18"/>
                <w:szCs w:val="18"/>
                <w:lang w:val="en-US"/>
              </w:rPr>
              <w:t>29.08.2014</w:t>
            </w:r>
          </w:p>
        </w:tc>
        <w:tc>
          <w:tcPr>
            <w:tcW w:w="1275" w:type="dxa"/>
            <w:shd w:val="clear" w:color="auto" w:fill="auto"/>
          </w:tcPr>
          <w:p w:rsidR="009E787F" w:rsidRPr="00637278" w:rsidRDefault="00F84D1B" w:rsidP="00A71CD1">
            <w:pPr>
              <w:spacing w:beforeLines="30" w:before="72" w:afterLines="30" w:after="72"/>
              <w:rPr>
                <w:rFonts w:cstheme="minorHAnsi"/>
                <w:color w:val="000000"/>
                <w:sz w:val="18"/>
                <w:szCs w:val="18"/>
                <w:lang w:val="en-US"/>
              </w:rPr>
            </w:pPr>
            <w:r>
              <w:rPr>
                <w:rFonts w:cstheme="minorHAnsi"/>
                <w:color w:val="000000"/>
                <w:sz w:val="18"/>
                <w:szCs w:val="18"/>
                <w:lang w:val="es-ES_tradnl"/>
              </w:rPr>
              <w:t>GBP</w:t>
            </w:r>
            <w:r w:rsidR="009E787F" w:rsidRPr="00741F58">
              <w:rPr>
                <w:rFonts w:cstheme="minorHAnsi"/>
                <w:color w:val="000000"/>
                <w:sz w:val="18"/>
                <w:szCs w:val="18"/>
                <w:lang w:val="es-ES_tradnl"/>
              </w:rPr>
              <w:t xml:space="preserve"> </w:t>
            </w:r>
            <w:r w:rsidR="009E787F">
              <w:rPr>
                <w:rFonts w:cstheme="minorHAnsi"/>
                <w:color w:val="000000"/>
                <w:sz w:val="18"/>
                <w:szCs w:val="18"/>
                <w:lang w:val="es-ES_tradnl"/>
              </w:rPr>
              <w:t>5,</w:t>
            </w:r>
            <w:r w:rsidR="009E787F" w:rsidRPr="00741F58">
              <w:rPr>
                <w:rFonts w:cstheme="minorHAnsi"/>
                <w:color w:val="000000"/>
                <w:sz w:val="18"/>
                <w:szCs w:val="18"/>
                <w:lang w:val="es-ES_tradnl"/>
              </w:rPr>
              <w:t>000</w:t>
            </w:r>
          </w:p>
        </w:tc>
        <w:tc>
          <w:tcPr>
            <w:tcW w:w="6096" w:type="dxa"/>
            <w:shd w:val="clear" w:color="auto" w:fill="auto"/>
          </w:tcPr>
          <w:p w:rsidR="009E787F" w:rsidRPr="00637278" w:rsidRDefault="009E787F" w:rsidP="00A71CD1">
            <w:pPr>
              <w:spacing w:beforeLines="30" w:before="72" w:afterLines="30" w:after="72"/>
              <w:rPr>
                <w:rFonts w:cstheme="minorHAnsi"/>
                <w:color w:val="000000"/>
                <w:sz w:val="18"/>
                <w:szCs w:val="18"/>
              </w:rPr>
            </w:pPr>
            <w:r>
              <w:rPr>
                <w:rFonts w:cstheme="minorHAnsi"/>
                <w:color w:val="000000"/>
                <w:sz w:val="18"/>
                <w:szCs w:val="18"/>
              </w:rPr>
              <w:t xml:space="preserve">To provide fellowships for participants from Commonwealth countries to the workshop on Child Online </w:t>
            </w:r>
            <w:r>
              <w:rPr>
                <w:rFonts w:cstheme="minorHAnsi"/>
                <w:sz w:val="18"/>
                <w:szCs w:val="18"/>
              </w:rPr>
              <w:t>Protection (Vanuatu, 22-24 September 2014).</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977" w:type="dxa"/>
          </w:tcPr>
          <w:p w:rsidR="009E787F" w:rsidRPr="00EF1780" w:rsidRDefault="009E787F" w:rsidP="00A71CD1">
            <w:pPr>
              <w:spacing w:beforeLines="30" w:before="72" w:afterLines="30" w:after="72"/>
              <w:rPr>
                <w:rFonts w:cstheme="minorHAnsi"/>
                <w:sz w:val="18"/>
                <w:szCs w:val="18"/>
                <w:lang w:val="en-US"/>
              </w:rPr>
            </w:pPr>
            <w:r w:rsidRPr="00EF1780">
              <w:rPr>
                <w:rFonts w:cstheme="minorHAnsi"/>
                <w:sz w:val="18"/>
                <w:szCs w:val="18"/>
                <w:lang w:val="en-US"/>
              </w:rPr>
              <w:t>Human Capacity Building in Telecom/ICT Statistics and Indicators</w:t>
            </w:r>
          </w:p>
        </w:tc>
        <w:tc>
          <w:tcPr>
            <w:tcW w:w="1134" w:type="dxa"/>
          </w:tcPr>
          <w:p w:rsidR="009E787F" w:rsidRPr="00EF1780" w:rsidRDefault="009E787F" w:rsidP="00A71CD1">
            <w:pPr>
              <w:spacing w:beforeLines="30" w:before="72" w:afterLines="30" w:after="72"/>
              <w:rPr>
                <w:rFonts w:cstheme="minorHAnsi"/>
                <w:color w:val="000000"/>
                <w:sz w:val="18"/>
                <w:szCs w:val="18"/>
                <w:lang w:val="en-US"/>
              </w:rPr>
            </w:pPr>
            <w:r w:rsidRPr="00DE728B">
              <w:rPr>
                <w:rFonts w:ascii="Calibri" w:hAnsi="Calibri" w:cstheme="minorHAnsi"/>
                <w:color w:val="000000"/>
                <w:sz w:val="18"/>
                <w:szCs w:val="18"/>
                <w:lang w:val="en-US"/>
              </w:rPr>
              <w:t>LoA</w:t>
            </w:r>
            <w:r w:rsidRPr="00EF1780">
              <w:rPr>
                <w:rFonts w:cstheme="minorHAnsi"/>
                <w:color w:val="000000"/>
                <w:sz w:val="18"/>
                <w:szCs w:val="18"/>
                <w:lang w:val="en-US"/>
              </w:rPr>
              <w:t xml:space="preserve"> &amp; Project Document</w:t>
            </w:r>
          </w:p>
        </w:tc>
        <w:tc>
          <w:tcPr>
            <w:tcW w:w="1134"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20.08.2014</w:t>
            </w:r>
          </w:p>
        </w:tc>
        <w:tc>
          <w:tcPr>
            <w:tcW w:w="1275"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USD 309</w:t>
            </w:r>
            <w:r>
              <w:rPr>
                <w:rFonts w:cstheme="minorHAnsi"/>
                <w:color w:val="000000"/>
                <w:sz w:val="18"/>
                <w:szCs w:val="18"/>
                <w:lang w:val="en-US"/>
              </w:rPr>
              <w:t>,</w:t>
            </w:r>
            <w:r w:rsidRPr="00EF1780">
              <w:rPr>
                <w:rFonts w:cstheme="minorHAnsi"/>
                <w:color w:val="000000"/>
                <w:sz w:val="18"/>
                <w:szCs w:val="18"/>
                <w:lang w:val="en-US"/>
              </w:rPr>
              <w:t>885</w:t>
            </w:r>
          </w:p>
        </w:tc>
        <w:tc>
          <w:tcPr>
            <w:tcW w:w="6096" w:type="dxa"/>
            <w:shd w:val="clear" w:color="auto" w:fill="auto"/>
          </w:tcPr>
          <w:p w:rsidR="009E787F" w:rsidRPr="00EF1780" w:rsidRDefault="009E787F" w:rsidP="00A71CD1">
            <w:pPr>
              <w:spacing w:beforeLines="30" w:before="72" w:afterLines="30" w:after="72"/>
              <w:rPr>
                <w:rFonts w:cstheme="minorHAnsi"/>
                <w:color w:val="000000"/>
                <w:sz w:val="18"/>
                <w:szCs w:val="18"/>
              </w:rPr>
            </w:pPr>
            <w:r w:rsidRPr="00EF1780">
              <w:rPr>
                <w:rFonts w:cstheme="minorHAnsi"/>
                <w:color w:val="000000"/>
                <w:sz w:val="18"/>
                <w:szCs w:val="18"/>
              </w:rPr>
              <w:t>To build and to strengthen human capacity of stakeholders concerned in identifying, collecting and analysing telecom/ICT data to be able to monitor and compare development in ICT across countries especially among the ASEAN and the Asia-Pacific countries.</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cstheme="minorHAnsi"/>
                <w:sz w:val="18"/>
                <w:szCs w:val="18"/>
                <w:lang w:val="es-ES"/>
              </w:rPr>
            </w:pPr>
            <w:r w:rsidRPr="00EF1780">
              <w:rPr>
                <w:rFonts w:cstheme="minorHAnsi"/>
                <w:sz w:val="18"/>
                <w:szCs w:val="18"/>
                <w:lang w:val="es-ES"/>
              </w:rPr>
              <w:t>ITU – Novartis Pharma AG</w:t>
            </w:r>
          </w:p>
        </w:tc>
        <w:tc>
          <w:tcPr>
            <w:tcW w:w="2977" w:type="dxa"/>
          </w:tcPr>
          <w:p w:rsidR="009E787F" w:rsidRPr="00EF1780" w:rsidRDefault="009E787F" w:rsidP="00A71CD1">
            <w:pPr>
              <w:spacing w:beforeLines="30" w:before="72" w:afterLines="30" w:after="72"/>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134" w:type="dxa"/>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LoA</w:t>
            </w:r>
          </w:p>
        </w:tc>
        <w:tc>
          <w:tcPr>
            <w:tcW w:w="1134"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28.07.2014</w:t>
            </w:r>
          </w:p>
        </w:tc>
        <w:tc>
          <w:tcPr>
            <w:tcW w:w="1275" w:type="dxa"/>
            <w:shd w:val="clear" w:color="auto" w:fill="auto"/>
          </w:tcPr>
          <w:p w:rsidR="009E787F" w:rsidRPr="00EF1780" w:rsidRDefault="009E787F" w:rsidP="00A71CD1">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USD </w:t>
            </w:r>
            <w:r>
              <w:rPr>
                <w:rFonts w:cstheme="minorHAnsi"/>
                <w:color w:val="000000"/>
                <w:sz w:val="18"/>
                <w:szCs w:val="18"/>
                <w:lang w:val="en-US"/>
              </w:rPr>
              <w:t>3</w:t>
            </w:r>
            <w:r w:rsidRPr="00EF1780">
              <w:rPr>
                <w:rFonts w:cstheme="minorHAnsi"/>
                <w:color w:val="000000"/>
                <w:sz w:val="18"/>
                <w:szCs w:val="18"/>
                <w:lang w:val="en-US"/>
              </w:rPr>
              <w:t>00</w:t>
            </w:r>
            <w:r>
              <w:rPr>
                <w:rFonts w:cstheme="minorHAnsi"/>
                <w:color w:val="000000"/>
                <w:sz w:val="18"/>
                <w:szCs w:val="18"/>
                <w:lang w:val="en-US"/>
              </w:rPr>
              <w:t>,</w:t>
            </w:r>
            <w:r w:rsidRPr="00EF1780">
              <w:rPr>
                <w:rFonts w:cstheme="minorHAnsi"/>
                <w:color w:val="000000"/>
                <w:sz w:val="18"/>
                <w:szCs w:val="18"/>
                <w:lang w:val="en-US"/>
              </w:rPr>
              <w:t>000</w:t>
            </w:r>
          </w:p>
        </w:tc>
        <w:tc>
          <w:tcPr>
            <w:tcW w:w="6096" w:type="dxa"/>
            <w:shd w:val="clear" w:color="auto" w:fill="auto"/>
          </w:tcPr>
          <w:p w:rsidR="009E787F" w:rsidRPr="00EF1780" w:rsidRDefault="009E787F" w:rsidP="00A71CD1">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Secretaría de Comunicaciones (SECOM), Argentina</w:t>
            </w:r>
          </w:p>
        </w:tc>
        <w:tc>
          <w:tcPr>
            <w:tcW w:w="2977" w:type="dxa"/>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integration of Argentinian Universities in ITU activities</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24.06.2014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270</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300</w:t>
            </w:r>
          </w:p>
        </w:tc>
        <w:tc>
          <w:tcPr>
            <w:tcW w:w="6096" w:type="dxa"/>
            <w:shd w:val="clear" w:color="auto" w:fill="auto"/>
          </w:tcPr>
          <w:p w:rsidR="009E787F" w:rsidRPr="00EF1780" w:rsidRDefault="009E787F" w:rsidP="00A71CD1">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Department of Communications (COMMS), Australia</w:t>
            </w:r>
          </w:p>
        </w:tc>
        <w:tc>
          <w:tcPr>
            <w:tcW w:w="2977" w:type="dxa"/>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Supporting implementation of the ITU Asia-Pacific Regional Initiatives</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 &amp; 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11.06.2014 &amp; 09.09.2014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591</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6096" w:type="dxa"/>
            <w:shd w:val="clear" w:color="auto" w:fill="auto"/>
          </w:tcPr>
          <w:p w:rsidR="009E787F" w:rsidRPr="00EF1780" w:rsidRDefault="009E787F" w:rsidP="00A71CD1">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implementation of the ITU Asia-Pacific Regional Initiatives.</w:t>
            </w:r>
          </w:p>
        </w:tc>
      </w:tr>
      <w:tr w:rsidR="009E787F" w:rsidRPr="009D0346" w:rsidTr="0026261B">
        <w:trPr>
          <w:trHeight w:val="576"/>
        </w:trPr>
        <w:tc>
          <w:tcPr>
            <w:tcW w:w="2978" w:type="dxa"/>
            <w:shd w:val="clear" w:color="auto" w:fill="auto"/>
          </w:tcPr>
          <w:p w:rsidR="009E787F" w:rsidRPr="00FA1345" w:rsidRDefault="009E787F" w:rsidP="00A71CD1">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lastRenderedPageBreak/>
              <w:t>ITU – Facebook</w:t>
            </w:r>
          </w:p>
        </w:tc>
        <w:tc>
          <w:tcPr>
            <w:tcW w:w="2977" w:type="dxa"/>
          </w:tcPr>
          <w:p w:rsidR="009E787F" w:rsidRPr="00FA1345" w:rsidRDefault="009E787F" w:rsidP="00A71CD1">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Promoting child online safety in Africa</w:t>
            </w:r>
          </w:p>
        </w:tc>
        <w:tc>
          <w:tcPr>
            <w:tcW w:w="1134" w:type="dxa"/>
          </w:tcPr>
          <w:p w:rsidR="009E787F" w:rsidRPr="00FA1345"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LoA</w:t>
            </w:r>
          </w:p>
        </w:tc>
        <w:tc>
          <w:tcPr>
            <w:tcW w:w="1134" w:type="dxa"/>
            <w:shd w:val="clear" w:color="auto" w:fill="auto"/>
          </w:tcPr>
          <w:p w:rsidR="009E787F" w:rsidRPr="00FA1345"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10.06.2014</w:t>
            </w:r>
          </w:p>
        </w:tc>
        <w:tc>
          <w:tcPr>
            <w:tcW w:w="1275" w:type="dxa"/>
            <w:shd w:val="clear" w:color="auto" w:fill="auto"/>
          </w:tcPr>
          <w:p w:rsidR="009E787F" w:rsidRPr="00FA1345" w:rsidRDefault="00F84D1B" w:rsidP="00A71CD1">
            <w:pPr>
              <w:spacing w:beforeLines="30" w:before="72" w:afterLines="30" w:after="72"/>
              <w:rPr>
                <w:rFonts w:ascii="Calibri" w:hAnsi="Calibri" w:cstheme="minorHAnsi"/>
                <w:color w:val="000000"/>
                <w:sz w:val="18"/>
                <w:szCs w:val="18"/>
                <w:lang w:val="en-US"/>
              </w:rPr>
            </w:pPr>
            <w:r>
              <w:rPr>
                <w:rFonts w:cstheme="minorHAnsi"/>
                <w:color w:val="000000"/>
                <w:sz w:val="18"/>
                <w:szCs w:val="18"/>
                <w:lang w:val="es-ES_tradnl"/>
              </w:rPr>
              <w:t xml:space="preserve">GBP </w:t>
            </w:r>
            <w:r w:rsidR="009E787F">
              <w:rPr>
                <w:rFonts w:cstheme="minorHAnsi"/>
                <w:color w:val="000000"/>
                <w:sz w:val="18"/>
                <w:szCs w:val="18"/>
                <w:lang w:val="es-ES_tradnl"/>
              </w:rPr>
              <w:t>3</w:t>
            </w:r>
            <w:r w:rsidR="009E787F" w:rsidRPr="00741F58">
              <w:rPr>
                <w:rFonts w:cstheme="minorHAnsi"/>
                <w:color w:val="000000"/>
                <w:sz w:val="18"/>
                <w:szCs w:val="18"/>
                <w:lang w:val="es-ES_tradnl"/>
              </w:rPr>
              <w:t>0</w:t>
            </w:r>
            <w:r w:rsidR="009E787F">
              <w:rPr>
                <w:rFonts w:cstheme="minorHAnsi"/>
                <w:color w:val="000000"/>
                <w:sz w:val="18"/>
                <w:szCs w:val="18"/>
                <w:lang w:val="es-ES_tradnl"/>
              </w:rPr>
              <w:t>,</w:t>
            </w:r>
            <w:r w:rsidR="009E787F" w:rsidRPr="00741F58">
              <w:rPr>
                <w:rFonts w:cstheme="minorHAnsi"/>
                <w:color w:val="000000"/>
                <w:sz w:val="18"/>
                <w:szCs w:val="18"/>
                <w:lang w:val="es-ES_tradnl"/>
              </w:rPr>
              <w:t>000</w:t>
            </w:r>
          </w:p>
        </w:tc>
        <w:tc>
          <w:tcPr>
            <w:tcW w:w="6096" w:type="dxa"/>
            <w:shd w:val="clear" w:color="auto" w:fill="auto"/>
          </w:tcPr>
          <w:p w:rsidR="009E787F" w:rsidRPr="0063727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promote Africa-wide awareness on the importance of online safety.</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977" w:type="dxa"/>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ITU-NBTC Training Program 2014</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09.06.2014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80</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300</w:t>
            </w:r>
          </w:p>
        </w:tc>
        <w:tc>
          <w:tcPr>
            <w:tcW w:w="6096" w:type="dxa"/>
            <w:shd w:val="clear" w:color="auto" w:fill="auto"/>
          </w:tcPr>
          <w:p w:rsidR="009E787F" w:rsidRPr="00EF1780" w:rsidRDefault="009E787F" w:rsidP="00A71CD1">
            <w:pPr>
              <w:spacing w:beforeLines="30" w:before="72" w:afterLines="30" w:after="72"/>
              <w:rPr>
                <w:rFonts w:ascii="Calibri" w:hAnsi="Calibri" w:cs="Calibri"/>
                <w:color w:val="000000"/>
                <w:sz w:val="18"/>
                <w:szCs w:val="18"/>
                <w:lang w:val="en-US"/>
              </w:rPr>
            </w:pPr>
            <w:r w:rsidRPr="00554CAA">
              <w:rPr>
                <w:rFonts w:cstheme="minorHAnsi"/>
                <w:sz w:val="18"/>
                <w:szCs w:val="18"/>
                <w:lang w:val="en-US"/>
              </w:rPr>
              <w:t>To enhance the skills and awareness in areas of Green ICTs, Smart Grids and Broadband Quality of Service.</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Internal Affairs and Communications (MIC), Japan – Department of Science and Technology (DOST), Philippines</w:t>
            </w:r>
          </w:p>
        </w:tc>
        <w:tc>
          <w:tcPr>
            <w:tcW w:w="2977" w:type="dxa"/>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Feasibility Study on restoring connectivity through the use of the Movable and Deployable ICT Resource Unit (MDRU)</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 &amp; 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13.05.2014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217</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711</w:t>
            </w:r>
          </w:p>
        </w:tc>
        <w:tc>
          <w:tcPr>
            <w:tcW w:w="6096" w:type="dxa"/>
            <w:shd w:val="clear" w:color="auto" w:fill="auto"/>
          </w:tcPr>
          <w:p w:rsidR="009E787F" w:rsidRPr="00EF1780" w:rsidRDefault="009E787F" w:rsidP="00A71CD1">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cstheme="minorHAnsi"/>
                <w:sz w:val="18"/>
                <w:szCs w:val="18"/>
                <w:lang w:val="en-US"/>
              </w:rPr>
            </w:pPr>
            <w:r w:rsidRPr="00EF1780">
              <w:rPr>
                <w:rFonts w:cstheme="minorHAnsi"/>
                <w:sz w:val="18"/>
                <w:szCs w:val="18"/>
                <w:lang w:val="en-US"/>
              </w:rPr>
              <w:t xml:space="preserve">ITU - </w:t>
            </w:r>
            <w:r w:rsidRPr="00EF1780">
              <w:rPr>
                <w:color w:val="000000"/>
                <w:sz w:val="18"/>
                <w:szCs w:val="18"/>
                <w:shd w:val="clear" w:color="auto" w:fill="FFFFFF"/>
              </w:rPr>
              <w:t>Telecommunications Regulatory Authority (TRA)</w:t>
            </w:r>
            <w:r>
              <w:rPr>
                <w:color w:val="000000"/>
                <w:sz w:val="18"/>
                <w:szCs w:val="18"/>
                <w:shd w:val="clear" w:color="auto" w:fill="FFFFFF"/>
              </w:rPr>
              <w:t>, Bahrain</w:t>
            </w:r>
          </w:p>
        </w:tc>
        <w:tc>
          <w:tcPr>
            <w:tcW w:w="2977" w:type="dxa"/>
          </w:tcPr>
          <w:p w:rsidR="009E787F" w:rsidRPr="00637278" w:rsidRDefault="009E787F" w:rsidP="00A71CD1">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Mobile application development for the Global Symposium for Regulators 2014</w:t>
            </w:r>
          </w:p>
        </w:tc>
        <w:tc>
          <w:tcPr>
            <w:tcW w:w="1134" w:type="dxa"/>
          </w:tcPr>
          <w:p w:rsidR="009E787F" w:rsidRPr="0063727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Exchange of Letters</w:t>
            </w:r>
          </w:p>
        </w:tc>
        <w:tc>
          <w:tcPr>
            <w:tcW w:w="1134" w:type="dxa"/>
            <w:shd w:val="clear" w:color="auto" w:fill="auto"/>
          </w:tcPr>
          <w:p w:rsidR="009E787F" w:rsidRPr="0063727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275" w:type="dxa"/>
            <w:shd w:val="clear" w:color="auto" w:fill="auto"/>
          </w:tcPr>
          <w:p w:rsidR="009E787F" w:rsidRPr="0063727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USD 30,000</w:t>
            </w:r>
          </w:p>
        </w:tc>
        <w:tc>
          <w:tcPr>
            <w:tcW w:w="6096" w:type="dxa"/>
            <w:shd w:val="clear" w:color="auto" w:fill="auto"/>
          </w:tcPr>
          <w:p w:rsidR="009E787F" w:rsidRPr="0063727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develop a mobile application for the Global Symposium for Regulators 2014.</w:t>
            </w:r>
          </w:p>
        </w:tc>
      </w:tr>
      <w:tr w:rsidR="009E787F" w:rsidRPr="009D0346" w:rsidTr="0026261B">
        <w:trPr>
          <w:trHeight w:val="576"/>
        </w:trPr>
        <w:tc>
          <w:tcPr>
            <w:tcW w:w="2978" w:type="dxa"/>
            <w:shd w:val="clear" w:color="auto" w:fill="auto"/>
          </w:tcPr>
          <w:p w:rsidR="009E787F" w:rsidRPr="00741F58" w:rsidRDefault="009E787F" w:rsidP="00A71CD1">
            <w:pPr>
              <w:spacing w:beforeLines="30" w:before="72" w:afterLines="30" w:after="72"/>
              <w:rPr>
                <w:rFonts w:ascii="Calibri" w:hAnsi="Calibri" w:cstheme="minorHAnsi"/>
                <w:sz w:val="18"/>
                <w:szCs w:val="18"/>
                <w:lang w:val="en-US"/>
              </w:rPr>
            </w:pPr>
            <w:r w:rsidRPr="00741F58">
              <w:rPr>
                <w:rFonts w:ascii="Calibri" w:hAnsi="Calibri" w:cstheme="minorHAnsi"/>
                <w:sz w:val="18"/>
                <w:szCs w:val="18"/>
                <w:lang w:val="en-US"/>
              </w:rPr>
              <w:t>ITU – Intel</w:t>
            </w:r>
            <w:r>
              <w:rPr>
                <w:rFonts w:ascii="Calibri" w:hAnsi="Calibri" w:cstheme="minorHAnsi"/>
                <w:sz w:val="18"/>
                <w:szCs w:val="18"/>
                <w:lang w:val="en-US"/>
              </w:rPr>
              <w:t xml:space="preserve"> Corporation</w:t>
            </w:r>
          </w:p>
        </w:tc>
        <w:tc>
          <w:tcPr>
            <w:tcW w:w="2977" w:type="dxa"/>
          </w:tcPr>
          <w:p w:rsidR="009E787F" w:rsidRPr="00741F58" w:rsidRDefault="009E787F" w:rsidP="00A71CD1">
            <w:pPr>
              <w:spacing w:beforeLines="30" w:before="72" w:afterLines="30" w:after="72"/>
              <w:rPr>
                <w:rFonts w:ascii="Calibri" w:hAnsi="Calibri"/>
                <w:sz w:val="18"/>
                <w:szCs w:val="18"/>
                <w:lang w:val="en-US"/>
              </w:rPr>
            </w:pPr>
            <w:r>
              <w:rPr>
                <w:rFonts w:ascii="Calibri" w:hAnsi="Calibri"/>
                <w:sz w:val="18"/>
                <w:szCs w:val="18"/>
                <w:lang w:val="en-US"/>
              </w:rPr>
              <w:t>Volunteers Programme (NIV)</w:t>
            </w:r>
          </w:p>
        </w:tc>
        <w:tc>
          <w:tcPr>
            <w:tcW w:w="1134" w:type="dxa"/>
          </w:tcPr>
          <w:p w:rsidR="009E787F" w:rsidRPr="00741F58" w:rsidRDefault="009E787F" w:rsidP="00A71CD1">
            <w:pPr>
              <w:spacing w:beforeLines="30" w:before="72" w:afterLines="30" w:after="72"/>
              <w:rPr>
                <w:rFonts w:ascii="Calibri" w:hAnsi="Calibri" w:cstheme="minorHAnsi"/>
                <w:color w:val="000000"/>
                <w:sz w:val="18"/>
                <w:szCs w:val="18"/>
                <w:lang w:val="en-US"/>
              </w:rPr>
            </w:pPr>
            <w:r w:rsidRPr="00741F58">
              <w:rPr>
                <w:rFonts w:ascii="Calibri" w:hAnsi="Calibri" w:cstheme="minorHAnsi"/>
                <w:color w:val="000000"/>
                <w:sz w:val="18"/>
                <w:szCs w:val="18"/>
                <w:lang w:val="en-US"/>
              </w:rPr>
              <w:t>Exchange of Letters</w:t>
            </w:r>
          </w:p>
        </w:tc>
        <w:tc>
          <w:tcPr>
            <w:tcW w:w="1134" w:type="dxa"/>
            <w:shd w:val="clear" w:color="auto" w:fill="auto"/>
          </w:tcPr>
          <w:p w:rsidR="009E787F" w:rsidRPr="00741F5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275" w:type="dxa"/>
            <w:shd w:val="clear" w:color="auto" w:fill="auto"/>
          </w:tcPr>
          <w:p w:rsidR="009E787F" w:rsidRPr="00EF1780" w:rsidRDefault="009E787F" w:rsidP="00A71CD1">
            <w:pPr>
              <w:spacing w:beforeLines="30" w:before="72" w:afterLines="30" w:after="72"/>
              <w:rPr>
                <w:rFonts w:asciiTheme="majorHAnsi" w:hAnsiTheme="majorHAnsi" w:cstheme="minorHAnsi"/>
                <w:b/>
                <w:bCs/>
                <w:color w:val="000000"/>
                <w:sz w:val="18"/>
                <w:szCs w:val="18"/>
                <w:highlight w:val="yellow"/>
                <w:lang w:val="en-US"/>
              </w:rPr>
            </w:pPr>
            <w:r>
              <w:rPr>
                <w:rFonts w:ascii="Calibri" w:hAnsi="Calibri" w:cstheme="minorHAnsi"/>
                <w:color w:val="000000"/>
                <w:sz w:val="18"/>
                <w:szCs w:val="18"/>
                <w:lang w:val="en-US"/>
              </w:rPr>
              <w:t>USD 8,800</w:t>
            </w:r>
          </w:p>
        </w:tc>
        <w:tc>
          <w:tcPr>
            <w:tcW w:w="6096" w:type="dxa"/>
            <w:shd w:val="clear" w:color="auto" w:fill="auto"/>
          </w:tcPr>
          <w:p w:rsidR="009E787F" w:rsidRPr="00741F58" w:rsidRDefault="009E787F" w:rsidP="00A71CD1">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set up a local network of volunteers in Thailand with an aim to promote and build human capacity in ICTs especially in rural communities through USONETs set up by the NBTC.</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977" w:type="dxa"/>
          </w:tcPr>
          <w:p w:rsidR="009E787F" w:rsidRPr="00EF1780" w:rsidRDefault="009E787F" w:rsidP="00A71CD1">
            <w:pPr>
              <w:spacing w:beforeLines="30" w:before="72" w:afterLines="30" w:after="72"/>
              <w:rPr>
                <w:rFonts w:ascii="Calibri" w:hAnsi="Calibri"/>
                <w:sz w:val="18"/>
                <w:szCs w:val="18"/>
                <w:lang w:val="en-US"/>
              </w:rPr>
            </w:pPr>
            <w:r w:rsidRPr="00EF1780">
              <w:rPr>
                <w:rFonts w:ascii="Calibri" w:hAnsi="Calibri"/>
                <w:sz w:val="18"/>
                <w:szCs w:val="18"/>
                <w:lang w:val="en-US"/>
              </w:rPr>
              <w:t>Development of a Roadmap for Mobile TV Broadcasting Deployment and Regulation in Thailand</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22.04.2014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568</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526</w:t>
            </w:r>
          </w:p>
        </w:tc>
        <w:tc>
          <w:tcPr>
            <w:tcW w:w="6096"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develop a Roadmap for mobile TV broadcasting deployment which is suitable for current market condition and legislation in Thailand.</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977" w:type="dxa"/>
          </w:tcPr>
          <w:p w:rsidR="009E787F" w:rsidRPr="00EF1780" w:rsidRDefault="009E787F" w:rsidP="00A71CD1">
            <w:pPr>
              <w:spacing w:beforeLines="30" w:before="72" w:afterLines="30" w:after="72"/>
              <w:rPr>
                <w:rFonts w:ascii="Calibri" w:hAnsi="Calibri"/>
                <w:sz w:val="18"/>
                <w:szCs w:val="18"/>
                <w:lang w:val="en-US"/>
              </w:rPr>
            </w:pPr>
            <w:r w:rsidRPr="00EF1780">
              <w:rPr>
                <w:rFonts w:ascii="Calibri" w:hAnsi="Calibri"/>
                <w:sz w:val="18"/>
                <w:szCs w:val="18"/>
                <w:lang w:val="en-US"/>
              </w:rPr>
              <w:t>NBTC USONET Volunteers</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18.04.2014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212</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248</w:t>
            </w:r>
          </w:p>
        </w:tc>
        <w:tc>
          <w:tcPr>
            <w:tcW w:w="6096"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the USONET Volunteers with a view towards promoting the USONET programme and the sustainability of USONETs in Thailand – train and dispatch local volunteers to USONETs in various locations of Thailand.</w:t>
            </w:r>
          </w:p>
        </w:tc>
      </w:tr>
      <w:tr w:rsidR="009E787F" w:rsidRPr="009D0346" w:rsidTr="0026261B">
        <w:trPr>
          <w:trHeight w:val="576"/>
        </w:trPr>
        <w:tc>
          <w:tcPr>
            <w:tcW w:w="2978" w:type="dxa"/>
            <w:shd w:val="clear" w:color="auto" w:fill="auto"/>
          </w:tcPr>
          <w:p w:rsidR="009E787F" w:rsidRPr="00EF1780" w:rsidRDefault="009E787F" w:rsidP="00A71CD1">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977" w:type="dxa"/>
          </w:tcPr>
          <w:p w:rsidR="009E787F" w:rsidRPr="00EF1780" w:rsidRDefault="009E787F" w:rsidP="00A71CD1">
            <w:pPr>
              <w:spacing w:beforeLines="30" w:before="72" w:afterLines="30" w:after="72"/>
              <w:rPr>
                <w:rFonts w:ascii="Calibri" w:hAnsi="Calibri"/>
                <w:sz w:val="18"/>
                <w:szCs w:val="18"/>
                <w:lang w:val="en-US"/>
              </w:rPr>
            </w:pPr>
            <w:r w:rsidRPr="00EF1780">
              <w:rPr>
                <w:rFonts w:ascii="Calibri" w:hAnsi="Calibri"/>
                <w:sz w:val="18"/>
                <w:szCs w:val="18"/>
                <w:lang w:val="en-US"/>
              </w:rPr>
              <w:t>Asia-Pacific Universal Service Obligation Forum</w:t>
            </w:r>
          </w:p>
        </w:tc>
        <w:tc>
          <w:tcPr>
            <w:tcW w:w="1134" w:type="dxa"/>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1134"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10.04.2014</w:t>
            </w:r>
          </w:p>
        </w:tc>
        <w:tc>
          <w:tcPr>
            <w:tcW w:w="1275"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242</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571</w:t>
            </w:r>
          </w:p>
        </w:tc>
        <w:tc>
          <w:tcPr>
            <w:tcW w:w="6096" w:type="dxa"/>
            <w:shd w:val="clear" w:color="auto" w:fill="auto"/>
          </w:tcPr>
          <w:p w:rsidR="009E787F" w:rsidRPr="00EF1780" w:rsidRDefault="009E787F" w:rsidP="00A71CD1">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and promote a cooperation and knowledge sharing platform among policy makers, regulators, and relevant stakeholders in the Asia-Pacific region dealing with USO, to promote and strengthen USO’s implementation in Thailand through best practices sharing and to strengthen NBTC human capacity.</w:t>
            </w:r>
          </w:p>
        </w:tc>
      </w:tr>
      <w:tr w:rsidR="009E787F" w:rsidRPr="009D0346" w:rsidTr="0026261B">
        <w:trPr>
          <w:trHeight w:val="576"/>
        </w:trPr>
        <w:tc>
          <w:tcPr>
            <w:tcW w:w="2978" w:type="dxa"/>
            <w:shd w:val="clear" w:color="auto" w:fill="auto"/>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lastRenderedPageBreak/>
              <w:t>ITU – Ministry of National Security on behalf of the Government of Trinidad and Tobago</w:t>
            </w:r>
          </w:p>
        </w:tc>
        <w:tc>
          <w:tcPr>
            <w:tcW w:w="2977" w:type="dxa"/>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134" w:type="dxa"/>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w:t>
            </w:r>
            <w:r w:rsidRPr="00EF1780">
              <w:rPr>
                <w:rStyle w:val="FootnoteReference"/>
                <w:rFonts w:ascii="Calibri" w:hAnsi="Calibri" w:cstheme="minorHAnsi"/>
                <w:color w:val="000000"/>
                <w:szCs w:val="18"/>
                <w:lang w:val="en-US"/>
              </w:rPr>
              <w:footnoteReference w:id="10"/>
            </w:r>
            <w:r w:rsidRPr="00EF1780">
              <w:rPr>
                <w:rFonts w:ascii="Calibri" w:hAnsi="Calibri" w:cstheme="minorHAnsi"/>
                <w:color w:val="000000"/>
                <w:sz w:val="18"/>
                <w:szCs w:val="18"/>
                <w:lang w:val="en-US"/>
              </w:rPr>
              <w:t xml:space="preserve"> &amp; Project Document</w:t>
            </w:r>
          </w:p>
        </w:tc>
        <w:tc>
          <w:tcPr>
            <w:tcW w:w="1134"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275"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163</w:t>
            </w:r>
          </w:p>
        </w:tc>
        <w:tc>
          <w:tcPr>
            <w:tcW w:w="6096"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9E787F" w:rsidRPr="009D0346" w:rsidTr="0026261B">
        <w:trPr>
          <w:trHeight w:val="576"/>
        </w:trPr>
        <w:tc>
          <w:tcPr>
            <w:tcW w:w="2978" w:type="dxa"/>
            <w:shd w:val="clear" w:color="auto" w:fill="auto"/>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ITU – Ministry of Telecommunications &amp; Information Technology, State of Palestine</w:t>
            </w:r>
          </w:p>
        </w:tc>
        <w:tc>
          <w:tcPr>
            <w:tcW w:w="2977" w:type="dxa"/>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Connect a School, Connect a Community Initiative in the State of Palestine Project II</w:t>
            </w:r>
          </w:p>
        </w:tc>
        <w:tc>
          <w:tcPr>
            <w:tcW w:w="1134" w:type="dxa"/>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1134"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30.03.2014</w:t>
            </w:r>
          </w:p>
        </w:tc>
        <w:tc>
          <w:tcPr>
            <w:tcW w:w="1275"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150</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6096" w:type="dxa"/>
            <w:shd w:val="clear" w:color="auto" w:fill="auto"/>
          </w:tcPr>
          <w:p w:rsidR="009E787F" w:rsidRPr="00EF1780" w:rsidRDefault="009E787F" w:rsidP="00312AE2">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r>
              <w:rPr>
                <w:rFonts w:ascii="Calibri" w:hAnsi="Calibri" w:cstheme="minorHAnsi"/>
                <w:color w:val="000000"/>
                <w:sz w:val="18"/>
                <w:szCs w:val="18"/>
                <w:lang w:val="en-US"/>
              </w:rPr>
              <w:t>.</w:t>
            </w:r>
          </w:p>
        </w:tc>
      </w:tr>
      <w:tr w:rsidR="009E787F" w:rsidRPr="009D0346" w:rsidTr="0026261B">
        <w:trPr>
          <w:trHeight w:val="576"/>
        </w:trPr>
        <w:tc>
          <w:tcPr>
            <w:tcW w:w="2978" w:type="dxa"/>
            <w:tcBorders>
              <w:bottom w:val="nil"/>
            </w:tcBorders>
            <w:shd w:val="clear" w:color="auto" w:fill="auto"/>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ITU - United Nations Development Programme (UNDP), Saudi Arabia</w:t>
            </w:r>
          </w:p>
        </w:tc>
        <w:tc>
          <w:tcPr>
            <w:tcW w:w="2977" w:type="dxa"/>
            <w:tcBorders>
              <w:bottom w:val="nil"/>
            </w:tcBorders>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Advisory Services to Saudi “Communication &amp; Information Technology Commission (CITC)”</w:t>
            </w:r>
          </w:p>
        </w:tc>
        <w:tc>
          <w:tcPr>
            <w:tcW w:w="1134" w:type="dxa"/>
            <w:tcBorders>
              <w:bottom w:val="nil"/>
            </w:tcBorders>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w:t>
            </w:r>
            <w:r>
              <w:rPr>
                <w:rFonts w:ascii="Calibri" w:hAnsi="Calibri" w:cstheme="minorHAnsi"/>
                <w:color w:val="000000"/>
                <w:sz w:val="18"/>
                <w:szCs w:val="18"/>
                <w:lang w:val="en-US"/>
              </w:rPr>
              <w:t xml:space="preserve"> &amp;</w:t>
            </w:r>
          </w:p>
        </w:tc>
        <w:tc>
          <w:tcPr>
            <w:tcW w:w="1134" w:type="dxa"/>
            <w:tcBorders>
              <w:bottom w:val="nil"/>
            </w:tcBorders>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21.03.2014</w:t>
            </w:r>
          </w:p>
        </w:tc>
        <w:tc>
          <w:tcPr>
            <w:tcW w:w="1275" w:type="dxa"/>
            <w:tcBorders>
              <w:bottom w:val="nil"/>
            </w:tcBorders>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863</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823</w:t>
            </w:r>
          </w:p>
        </w:tc>
        <w:tc>
          <w:tcPr>
            <w:tcW w:w="6096" w:type="dxa"/>
            <w:tcBorders>
              <w:bottom w:val="nil"/>
            </w:tcBorders>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support the telecommunications development programs through advisory services in the field of radio frequency spectrum management.</w:t>
            </w:r>
          </w:p>
        </w:tc>
      </w:tr>
      <w:tr w:rsidR="009E787F" w:rsidRPr="009D0346" w:rsidTr="0026261B">
        <w:trPr>
          <w:trHeight w:val="576"/>
        </w:trPr>
        <w:tc>
          <w:tcPr>
            <w:tcW w:w="2978" w:type="dxa"/>
            <w:tcBorders>
              <w:top w:val="nil"/>
            </w:tcBorders>
            <w:shd w:val="clear" w:color="auto" w:fill="auto"/>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ITU – Communications and Information Technology Commission, Saudi Arabia - United Nations Development Programme (UNDP), Saudi Arabia</w:t>
            </w:r>
          </w:p>
        </w:tc>
        <w:tc>
          <w:tcPr>
            <w:tcW w:w="2977" w:type="dxa"/>
            <w:tcBorders>
              <w:top w:val="nil"/>
            </w:tcBorders>
          </w:tcPr>
          <w:p w:rsidR="009E787F" w:rsidRPr="00EF1780" w:rsidRDefault="009E787F" w:rsidP="00312AE2">
            <w:pPr>
              <w:spacing w:beforeLines="30" w:before="72" w:afterLines="30" w:after="72"/>
              <w:rPr>
                <w:rFonts w:ascii="Calibri" w:hAnsi="Calibri"/>
                <w:sz w:val="18"/>
                <w:szCs w:val="18"/>
                <w:lang w:val="en-US"/>
              </w:rPr>
            </w:pPr>
          </w:p>
        </w:tc>
        <w:tc>
          <w:tcPr>
            <w:tcW w:w="1134" w:type="dxa"/>
            <w:tcBorders>
              <w:top w:val="nil"/>
            </w:tcBorders>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1134" w:type="dxa"/>
            <w:tcBorders>
              <w:top w:val="nil"/>
            </w:tcBorders>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27.01.2014</w:t>
            </w:r>
          </w:p>
        </w:tc>
        <w:tc>
          <w:tcPr>
            <w:tcW w:w="1275" w:type="dxa"/>
            <w:tcBorders>
              <w:top w:val="nil"/>
            </w:tcBorders>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p>
        </w:tc>
        <w:tc>
          <w:tcPr>
            <w:tcW w:w="6096" w:type="dxa"/>
            <w:tcBorders>
              <w:top w:val="nil"/>
            </w:tcBorders>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p>
        </w:tc>
      </w:tr>
      <w:tr w:rsidR="009E787F" w:rsidRPr="009D0346" w:rsidTr="0026261B">
        <w:trPr>
          <w:trHeight w:val="576"/>
        </w:trPr>
        <w:tc>
          <w:tcPr>
            <w:tcW w:w="2978" w:type="dxa"/>
            <w:shd w:val="clear" w:color="auto" w:fill="auto"/>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ITU -  Telecommunications Regulatory Authority, Lebanon</w:t>
            </w:r>
          </w:p>
        </w:tc>
        <w:tc>
          <w:tcPr>
            <w:tcW w:w="2977" w:type="dxa"/>
          </w:tcPr>
          <w:p w:rsidR="009E787F" w:rsidRPr="00EF1780" w:rsidRDefault="009E787F" w:rsidP="00312AE2">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134" w:type="dxa"/>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1134"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14.03.2014</w:t>
            </w:r>
          </w:p>
        </w:tc>
        <w:tc>
          <w:tcPr>
            <w:tcW w:w="1275"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163</w:t>
            </w:r>
          </w:p>
        </w:tc>
        <w:tc>
          <w:tcPr>
            <w:tcW w:w="6096"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Lebanon in establishing and further developing its cybersecurity capabilities, including the establishment of a Computer Incident Response Team with responsibility within the Government sector.</w:t>
            </w:r>
          </w:p>
        </w:tc>
      </w:tr>
      <w:tr w:rsidR="009E787F" w:rsidRPr="009D0346" w:rsidTr="0026261B">
        <w:trPr>
          <w:trHeight w:val="576"/>
        </w:trPr>
        <w:tc>
          <w:tcPr>
            <w:tcW w:w="2978" w:type="dxa"/>
            <w:shd w:val="clear" w:color="auto" w:fill="auto"/>
          </w:tcPr>
          <w:p w:rsidR="009E787F" w:rsidRPr="00EF1780" w:rsidRDefault="009E787F" w:rsidP="00312AE2">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Corporación Andina de Fomento</w:t>
            </w:r>
          </w:p>
        </w:tc>
        <w:tc>
          <w:tcPr>
            <w:tcW w:w="2977" w:type="dxa"/>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Support for Transition from Analogue to Digital Broadcasting in the Americas Region</w:t>
            </w:r>
          </w:p>
        </w:tc>
        <w:tc>
          <w:tcPr>
            <w:tcW w:w="1134" w:type="dxa"/>
          </w:tcPr>
          <w:p w:rsidR="009E787F" w:rsidRPr="00EF1780" w:rsidRDefault="009E787F" w:rsidP="00312AE2">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CA &amp; Project document</w:t>
            </w:r>
          </w:p>
        </w:tc>
        <w:tc>
          <w:tcPr>
            <w:tcW w:w="1134"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10.01.2014</w:t>
            </w:r>
          </w:p>
        </w:tc>
        <w:tc>
          <w:tcPr>
            <w:tcW w:w="1275"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360</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c>
          <w:tcPr>
            <w:tcW w:w="6096"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9E787F" w:rsidRPr="009D0346" w:rsidTr="0026261B">
        <w:trPr>
          <w:trHeight w:val="576"/>
        </w:trPr>
        <w:tc>
          <w:tcPr>
            <w:tcW w:w="2978" w:type="dxa"/>
            <w:shd w:val="clear" w:color="auto" w:fill="auto"/>
          </w:tcPr>
          <w:p w:rsidR="009E787F" w:rsidRPr="00EF1780" w:rsidRDefault="009E787F" w:rsidP="00312AE2">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977" w:type="dxa"/>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DTTB Frequency Planning &amp; Measurement in Thailand</w:t>
            </w:r>
            <w:r w:rsidRPr="00EF1780">
              <w:rPr>
                <w:rFonts w:ascii="Calibri" w:hAnsi="Calibri" w:cstheme="minorHAnsi"/>
                <w:color w:val="000000"/>
                <w:sz w:val="18"/>
                <w:szCs w:val="18"/>
                <w:lang w:val="en-US"/>
              </w:rPr>
              <w:t xml:space="preserve"> </w:t>
            </w:r>
          </w:p>
        </w:tc>
        <w:tc>
          <w:tcPr>
            <w:tcW w:w="1134" w:type="dxa"/>
          </w:tcPr>
          <w:p w:rsidR="009E787F" w:rsidRPr="00EF1780" w:rsidRDefault="009E787F" w:rsidP="00312AE2">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VCA &amp; Project Document</w:t>
            </w:r>
          </w:p>
        </w:tc>
        <w:tc>
          <w:tcPr>
            <w:tcW w:w="1134"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09.01.2014</w:t>
            </w:r>
          </w:p>
        </w:tc>
        <w:tc>
          <w:tcPr>
            <w:tcW w:w="1275"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466</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273</w:t>
            </w:r>
          </w:p>
        </w:tc>
        <w:tc>
          <w:tcPr>
            <w:tcW w:w="6096" w:type="dxa"/>
            <w:shd w:val="clear" w:color="auto" w:fill="auto"/>
          </w:tcPr>
          <w:p w:rsidR="009E787F" w:rsidRPr="00EF1780" w:rsidRDefault="009E787F" w:rsidP="00312AE2">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review and finalize frequency plan for digital terrestrial TV broadcasting a well monitoring and measuring frequencies in certain areas in Thailand.</w:t>
            </w:r>
          </w:p>
        </w:tc>
      </w:tr>
    </w:tbl>
    <w:p w:rsidR="0099007C" w:rsidRPr="00702192" w:rsidRDefault="0099007C"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545"/>
        <w:gridCol w:w="3118"/>
        <w:gridCol w:w="1134"/>
        <w:gridCol w:w="1134"/>
        <w:gridCol w:w="6663"/>
      </w:tblGrid>
      <w:tr w:rsidR="00234614" w:rsidRPr="008646C1" w:rsidTr="005979DA">
        <w:trPr>
          <w:trHeight w:val="288"/>
          <w:tblHeader/>
        </w:trPr>
        <w:tc>
          <w:tcPr>
            <w:tcW w:w="15594" w:type="dxa"/>
            <w:gridSpan w:val="5"/>
            <w:shd w:val="clear" w:color="auto" w:fill="943634" w:themeFill="accent2" w:themeFillShade="BF"/>
          </w:tcPr>
          <w:p w:rsidR="00234614" w:rsidRPr="008646C1" w:rsidRDefault="00234614" w:rsidP="005979DA">
            <w:pPr>
              <w:keepNext/>
              <w:spacing w:beforeLines="30" w:before="72" w:afterLines="30" w:after="72"/>
              <w:rPr>
                <w:rFonts w:cs="Calibri"/>
                <w:b/>
                <w:sz w:val="20"/>
                <w:lang w:val="en-US"/>
              </w:rPr>
            </w:pPr>
            <w:r w:rsidRPr="008646C1">
              <w:rPr>
                <w:rFonts w:cs="Calibri"/>
                <w:b/>
                <w:color w:val="FFFFFF" w:themeColor="background1"/>
                <w:sz w:val="20"/>
                <w:lang w:val="en-US"/>
              </w:rPr>
              <w:lastRenderedPageBreak/>
              <w:t>Agreements and Projects without cash contribution</w:t>
            </w:r>
          </w:p>
        </w:tc>
      </w:tr>
      <w:tr w:rsidR="0099007C" w:rsidRPr="009D0346" w:rsidTr="005979DA">
        <w:trPr>
          <w:trHeight w:val="364"/>
          <w:tblHeader/>
        </w:trPr>
        <w:tc>
          <w:tcPr>
            <w:tcW w:w="3545" w:type="dxa"/>
            <w:shd w:val="clear" w:color="auto" w:fill="D99594" w:themeFill="accent2" w:themeFillTint="99"/>
          </w:tcPr>
          <w:p w:rsidR="0099007C" w:rsidRPr="009D0346" w:rsidRDefault="0099007C" w:rsidP="005979DA">
            <w:pPr>
              <w:keepNext/>
              <w:spacing w:beforeLines="30" w:before="72" w:afterLines="30" w:after="72"/>
              <w:rPr>
                <w:rFonts w:cs="Calibri"/>
                <w:b/>
                <w:bCs/>
                <w:sz w:val="18"/>
                <w:szCs w:val="18"/>
                <w:lang w:val="en-US"/>
              </w:rPr>
            </w:pPr>
            <w:r w:rsidRPr="009D0346">
              <w:rPr>
                <w:rFonts w:cs="Calibri"/>
                <w:b/>
                <w:sz w:val="18"/>
                <w:szCs w:val="18"/>
                <w:lang w:val="en-US"/>
              </w:rPr>
              <w:t>Signatories</w:t>
            </w:r>
          </w:p>
        </w:tc>
        <w:tc>
          <w:tcPr>
            <w:tcW w:w="3118" w:type="dxa"/>
            <w:shd w:val="clear" w:color="auto" w:fill="D99594" w:themeFill="accent2" w:themeFillTint="99"/>
          </w:tcPr>
          <w:p w:rsidR="0099007C" w:rsidRPr="009D0346" w:rsidRDefault="0099007C" w:rsidP="005979DA">
            <w:pPr>
              <w:keepNext/>
              <w:spacing w:beforeLines="30" w:before="72" w:afterLines="30" w:after="72"/>
              <w:rPr>
                <w:rFonts w:cs="Calibri"/>
                <w:b/>
                <w:bCs/>
                <w:sz w:val="18"/>
                <w:szCs w:val="18"/>
                <w:lang w:val="en-US"/>
              </w:rPr>
            </w:pPr>
            <w:r w:rsidRPr="009D0346">
              <w:rPr>
                <w:rFonts w:cs="Calibri"/>
                <w:b/>
                <w:sz w:val="18"/>
                <w:szCs w:val="18"/>
                <w:lang w:val="en-US"/>
              </w:rPr>
              <w:t>Document Title</w:t>
            </w:r>
          </w:p>
        </w:tc>
        <w:tc>
          <w:tcPr>
            <w:tcW w:w="1134" w:type="dxa"/>
            <w:shd w:val="clear" w:color="auto" w:fill="D99594" w:themeFill="accent2" w:themeFillTint="99"/>
          </w:tcPr>
          <w:p w:rsidR="0099007C" w:rsidRPr="009D0346" w:rsidRDefault="0099007C" w:rsidP="005979DA">
            <w:pPr>
              <w:keepNext/>
              <w:spacing w:beforeLines="30" w:before="72" w:afterLines="30" w:after="72"/>
              <w:rPr>
                <w:rFonts w:cs="Calibri"/>
                <w:b/>
                <w:bCs/>
                <w:sz w:val="18"/>
                <w:szCs w:val="18"/>
                <w:lang w:val="en-US"/>
              </w:rPr>
            </w:pPr>
            <w:r w:rsidRPr="009D0346">
              <w:rPr>
                <w:rFonts w:cs="Calibri"/>
                <w:b/>
                <w:sz w:val="18"/>
                <w:szCs w:val="18"/>
                <w:lang w:val="en-US"/>
              </w:rPr>
              <w:t>Type of Partnership</w:t>
            </w:r>
          </w:p>
        </w:tc>
        <w:tc>
          <w:tcPr>
            <w:tcW w:w="1134" w:type="dxa"/>
            <w:shd w:val="clear" w:color="auto" w:fill="D99594" w:themeFill="accent2" w:themeFillTint="99"/>
          </w:tcPr>
          <w:p w:rsidR="0099007C" w:rsidRPr="009D0346" w:rsidRDefault="0099007C" w:rsidP="005979DA">
            <w:pPr>
              <w:keepNext/>
              <w:spacing w:beforeLines="30" w:before="72" w:afterLines="30" w:after="72"/>
              <w:rPr>
                <w:rFonts w:cs="Calibri"/>
                <w:b/>
                <w:bCs/>
                <w:sz w:val="18"/>
                <w:szCs w:val="18"/>
                <w:lang w:val="en-US"/>
              </w:rPr>
            </w:pPr>
            <w:r w:rsidRPr="009D0346">
              <w:rPr>
                <w:rFonts w:cs="Calibri"/>
                <w:b/>
                <w:sz w:val="18"/>
                <w:szCs w:val="18"/>
                <w:lang w:val="en-US"/>
              </w:rPr>
              <w:t>Entry into Force</w:t>
            </w:r>
          </w:p>
        </w:tc>
        <w:tc>
          <w:tcPr>
            <w:tcW w:w="6663" w:type="dxa"/>
            <w:shd w:val="clear" w:color="auto" w:fill="D99594" w:themeFill="accent2" w:themeFillTint="99"/>
          </w:tcPr>
          <w:p w:rsidR="0099007C" w:rsidRPr="009D0346" w:rsidRDefault="0099007C" w:rsidP="005979DA">
            <w:pPr>
              <w:keepNext/>
              <w:spacing w:beforeLines="30" w:before="72" w:afterLines="30" w:after="72"/>
              <w:rPr>
                <w:rFonts w:cs="Calibri"/>
                <w:b/>
                <w:bCs/>
                <w:sz w:val="18"/>
                <w:szCs w:val="18"/>
                <w:lang w:val="en-US"/>
              </w:rPr>
            </w:pPr>
            <w:r w:rsidRPr="009D0346">
              <w:rPr>
                <w:rFonts w:cs="Calibri"/>
                <w:b/>
                <w:sz w:val="18"/>
                <w:szCs w:val="18"/>
                <w:lang w:val="en-US"/>
              </w:rPr>
              <w:t>Objective</w:t>
            </w:r>
          </w:p>
        </w:tc>
      </w:tr>
      <w:tr w:rsidR="00AE4F74" w:rsidRPr="0075650D" w:rsidTr="0026261B">
        <w:trPr>
          <w:trHeight w:val="576"/>
        </w:trPr>
        <w:tc>
          <w:tcPr>
            <w:tcW w:w="3545" w:type="dxa"/>
            <w:shd w:val="clear" w:color="auto" w:fill="auto"/>
          </w:tcPr>
          <w:p w:rsidR="00AE4F74" w:rsidRPr="00EF1780" w:rsidRDefault="00AE4F74" w:rsidP="00312AE2">
            <w:pPr>
              <w:spacing w:beforeLines="30" w:before="72" w:afterLines="30" w:after="72"/>
              <w:rPr>
                <w:rFonts w:cstheme="minorHAnsi"/>
                <w:sz w:val="18"/>
                <w:szCs w:val="18"/>
                <w:lang w:val="es-ES"/>
              </w:rPr>
            </w:pPr>
            <w:r w:rsidRPr="00EF1780">
              <w:rPr>
                <w:rFonts w:cstheme="minorHAnsi"/>
                <w:sz w:val="18"/>
                <w:szCs w:val="18"/>
                <w:lang w:val="es-ES"/>
              </w:rPr>
              <w:t>ITU – Superintendencia de Telecomunicaciones (SUPERTEL), Ecuador</w:t>
            </w:r>
          </w:p>
        </w:tc>
        <w:tc>
          <w:tcPr>
            <w:tcW w:w="3118" w:type="dxa"/>
          </w:tcPr>
          <w:p w:rsidR="00AE4F74" w:rsidRPr="00EF1780" w:rsidRDefault="00AE4F74" w:rsidP="00312AE2">
            <w:pPr>
              <w:spacing w:beforeLines="30" w:before="72" w:afterLines="30" w:after="72"/>
              <w:rPr>
                <w:rFonts w:cstheme="minorHAnsi"/>
                <w:sz w:val="18"/>
                <w:szCs w:val="18"/>
                <w:lang w:val="en-US"/>
              </w:rPr>
            </w:pPr>
            <w:r w:rsidRPr="00EF1780">
              <w:rPr>
                <w:rFonts w:cstheme="minorHAnsi"/>
                <w:sz w:val="18"/>
                <w:szCs w:val="18"/>
                <w:lang w:val="en-US"/>
              </w:rPr>
              <w:t>Technical Assistance</w:t>
            </w:r>
          </w:p>
        </w:tc>
        <w:tc>
          <w:tcPr>
            <w:tcW w:w="1134" w:type="dxa"/>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w:t>
            </w:r>
          </w:p>
        </w:tc>
        <w:tc>
          <w:tcPr>
            <w:tcW w:w="1134"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27.11.2014</w:t>
            </w:r>
          </w:p>
        </w:tc>
        <w:tc>
          <w:tcPr>
            <w:tcW w:w="6663"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AE4F74" w:rsidRPr="0075650D" w:rsidTr="0026261B">
        <w:trPr>
          <w:trHeight w:val="576"/>
        </w:trPr>
        <w:tc>
          <w:tcPr>
            <w:tcW w:w="3545" w:type="dxa"/>
            <w:shd w:val="clear" w:color="auto" w:fill="auto"/>
          </w:tcPr>
          <w:p w:rsidR="00AE4F74" w:rsidRPr="00EF1780" w:rsidRDefault="00AE4F74" w:rsidP="00312AE2">
            <w:pPr>
              <w:spacing w:beforeLines="30" w:before="72" w:afterLines="30" w:after="72"/>
              <w:rPr>
                <w:rFonts w:cstheme="minorHAnsi"/>
                <w:sz w:val="18"/>
                <w:szCs w:val="18"/>
                <w:lang w:val="es-ES_tradnl"/>
              </w:rPr>
            </w:pPr>
            <w:r w:rsidRPr="00EF1780">
              <w:rPr>
                <w:rFonts w:cstheme="minorHAnsi"/>
                <w:sz w:val="18"/>
                <w:szCs w:val="18"/>
                <w:lang w:val="es-ES_tradnl"/>
              </w:rPr>
              <w:t>ITU - Internet Society (ISOC)</w:t>
            </w:r>
          </w:p>
        </w:tc>
        <w:tc>
          <w:tcPr>
            <w:tcW w:w="3118" w:type="dxa"/>
          </w:tcPr>
          <w:p w:rsidR="00AE4F74" w:rsidRPr="00EF1780" w:rsidRDefault="00AE4F74" w:rsidP="00312AE2">
            <w:pPr>
              <w:spacing w:beforeLines="30" w:before="72" w:afterLines="30" w:after="72"/>
              <w:rPr>
                <w:rFonts w:cstheme="minorHAnsi"/>
                <w:sz w:val="18"/>
                <w:szCs w:val="18"/>
                <w:lang w:val="en-US"/>
              </w:rPr>
            </w:pPr>
            <w:r w:rsidRPr="00EF1780">
              <w:rPr>
                <w:rFonts w:cstheme="minorHAnsi"/>
                <w:sz w:val="18"/>
                <w:szCs w:val="18"/>
                <w:lang w:val="en-US"/>
              </w:rPr>
              <w:t>High-Level Framework for Collaborative Activities regarding Spam</w:t>
            </w:r>
          </w:p>
        </w:tc>
        <w:tc>
          <w:tcPr>
            <w:tcW w:w="1134" w:type="dxa"/>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LoA</w:t>
            </w:r>
          </w:p>
        </w:tc>
        <w:tc>
          <w:tcPr>
            <w:tcW w:w="1134"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05.11.2014</w:t>
            </w:r>
          </w:p>
        </w:tc>
        <w:tc>
          <w:tcPr>
            <w:tcW w:w="6663"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To establish a </w:t>
            </w:r>
            <w:r w:rsidRPr="00EF1780">
              <w:rPr>
                <w:rFonts w:cstheme="minorHAnsi"/>
                <w:sz w:val="18"/>
                <w:szCs w:val="18"/>
                <w:lang w:val="en-US"/>
              </w:rPr>
              <w:t>high-level non-exclusive, non-binding framework for the collaborative partnership on spam capacity building initiatives.</w:t>
            </w:r>
          </w:p>
        </w:tc>
      </w:tr>
      <w:tr w:rsidR="00AE4F74" w:rsidRPr="0075650D" w:rsidTr="0026261B">
        <w:trPr>
          <w:trHeight w:val="576"/>
        </w:trPr>
        <w:tc>
          <w:tcPr>
            <w:tcW w:w="3545" w:type="dxa"/>
            <w:shd w:val="clear" w:color="auto" w:fill="auto"/>
          </w:tcPr>
          <w:p w:rsidR="00AE4F74" w:rsidRPr="00EF1780" w:rsidRDefault="00AE4F74" w:rsidP="00312AE2">
            <w:pPr>
              <w:spacing w:beforeLines="30" w:before="72" w:afterLines="30" w:after="72"/>
              <w:rPr>
                <w:rFonts w:cstheme="minorHAnsi"/>
                <w:sz w:val="18"/>
                <w:szCs w:val="18"/>
              </w:rPr>
            </w:pPr>
            <w:r w:rsidRPr="00EF1780">
              <w:rPr>
                <w:rFonts w:cstheme="minorHAnsi"/>
                <w:sz w:val="18"/>
                <w:szCs w:val="18"/>
              </w:rPr>
              <w:t>ITU - China Telecommunication Technology Labs of China (CTTL)</w:t>
            </w:r>
          </w:p>
        </w:tc>
        <w:tc>
          <w:tcPr>
            <w:tcW w:w="3118" w:type="dxa"/>
          </w:tcPr>
          <w:p w:rsidR="00AE4F74" w:rsidRPr="00EF1780" w:rsidRDefault="00AE4F74" w:rsidP="00312AE2">
            <w:pPr>
              <w:spacing w:beforeLines="30" w:before="72" w:afterLines="30" w:after="72"/>
              <w:rPr>
                <w:rFonts w:cstheme="minorHAnsi"/>
                <w:sz w:val="18"/>
                <w:szCs w:val="18"/>
              </w:rPr>
            </w:pPr>
            <w:r w:rsidRPr="00EF1780">
              <w:rPr>
                <w:rFonts w:cstheme="minorHAnsi"/>
                <w:sz w:val="18"/>
                <w:szCs w:val="18"/>
              </w:rPr>
              <w:t>Conformance and Interoperability</w:t>
            </w:r>
          </w:p>
        </w:tc>
        <w:tc>
          <w:tcPr>
            <w:tcW w:w="1134" w:type="dxa"/>
          </w:tcPr>
          <w:p w:rsidR="00AE4F74" w:rsidRPr="00EF1780" w:rsidRDefault="00AE4F74" w:rsidP="00312AE2">
            <w:pPr>
              <w:spacing w:beforeLines="30" w:before="72" w:afterLines="30" w:after="72"/>
              <w:rPr>
                <w:rFonts w:cstheme="minorHAnsi"/>
                <w:color w:val="000000"/>
                <w:sz w:val="18"/>
                <w:szCs w:val="18"/>
              </w:rPr>
            </w:pPr>
            <w:r w:rsidRPr="00EF1780">
              <w:rPr>
                <w:rFonts w:cstheme="minorHAnsi"/>
                <w:color w:val="000000"/>
                <w:sz w:val="18"/>
                <w:szCs w:val="18"/>
              </w:rPr>
              <w:t>MoU</w:t>
            </w:r>
          </w:p>
        </w:tc>
        <w:tc>
          <w:tcPr>
            <w:tcW w:w="1134"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27.10.2014</w:t>
            </w:r>
          </w:p>
        </w:tc>
        <w:tc>
          <w:tcPr>
            <w:tcW w:w="6663" w:type="dxa"/>
            <w:shd w:val="clear" w:color="auto" w:fill="auto"/>
          </w:tcPr>
          <w:p w:rsidR="00AE4F74" w:rsidRPr="00EF1780" w:rsidRDefault="00AE4F74" w:rsidP="00312AE2">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work collaboratively, on a non-exclusive basis, on a number of related initiatives in connection with the implementation of the WSIS Plan of Action and in supporting the activities of ITU’s C&amp;I Programme.</w:t>
            </w:r>
          </w:p>
        </w:tc>
      </w:tr>
      <w:tr w:rsidR="00AE4F74" w:rsidRPr="009D0346" w:rsidTr="0026261B">
        <w:trPr>
          <w:trHeight w:val="576"/>
        </w:trPr>
        <w:tc>
          <w:tcPr>
            <w:tcW w:w="3545" w:type="dxa"/>
            <w:shd w:val="clear" w:color="auto" w:fill="auto"/>
          </w:tcPr>
          <w:p w:rsidR="00AE4F74" w:rsidRPr="00EF1780" w:rsidRDefault="00AE4F74" w:rsidP="00312AE2">
            <w:pPr>
              <w:spacing w:beforeLines="30" w:before="72" w:afterLines="30" w:after="72"/>
              <w:rPr>
                <w:rFonts w:cstheme="minorHAnsi"/>
                <w:sz w:val="18"/>
                <w:szCs w:val="18"/>
                <w:lang w:val="es-ES_tradnl"/>
              </w:rPr>
            </w:pPr>
            <w:r w:rsidRPr="00EF1780">
              <w:rPr>
                <w:rFonts w:cstheme="minorHAnsi"/>
                <w:sz w:val="18"/>
                <w:szCs w:val="18"/>
                <w:lang w:val="es-ES_tradnl"/>
              </w:rPr>
              <w:t>ITU - Instituto Dominicano de las Telecomunicaciones (INDOTEL)</w:t>
            </w:r>
          </w:p>
        </w:tc>
        <w:tc>
          <w:tcPr>
            <w:tcW w:w="3118" w:type="dxa"/>
          </w:tcPr>
          <w:p w:rsidR="00AE4F74" w:rsidRPr="00EF1780" w:rsidRDefault="00AE4F74" w:rsidP="00312AE2">
            <w:pPr>
              <w:spacing w:beforeLines="30" w:before="72" w:afterLines="30" w:after="72"/>
              <w:rPr>
                <w:rFonts w:cstheme="minorHAnsi"/>
                <w:sz w:val="18"/>
                <w:szCs w:val="18"/>
                <w:lang w:val="es-ES_tradnl"/>
              </w:rPr>
            </w:pPr>
            <w:r w:rsidRPr="00EF1780">
              <w:rPr>
                <w:rFonts w:cstheme="minorHAnsi"/>
                <w:sz w:val="18"/>
                <w:szCs w:val="18"/>
                <w:lang w:val="es-ES_tradnl"/>
              </w:rPr>
              <w:t>Technical Assistance</w:t>
            </w:r>
          </w:p>
        </w:tc>
        <w:tc>
          <w:tcPr>
            <w:tcW w:w="1134" w:type="dxa"/>
          </w:tcPr>
          <w:p w:rsidR="00AE4F74" w:rsidRPr="00EF1780" w:rsidRDefault="00AE4F74" w:rsidP="00312AE2">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p>
        </w:tc>
        <w:tc>
          <w:tcPr>
            <w:tcW w:w="1134" w:type="dxa"/>
            <w:shd w:val="clear" w:color="auto" w:fill="auto"/>
          </w:tcPr>
          <w:p w:rsidR="00AE4F74" w:rsidRPr="00EF1780" w:rsidRDefault="00AE4F74" w:rsidP="00312AE2">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24.10.2014</w:t>
            </w:r>
          </w:p>
        </w:tc>
        <w:tc>
          <w:tcPr>
            <w:tcW w:w="6663"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AE4F74" w:rsidRPr="009D0346" w:rsidTr="0026261B">
        <w:trPr>
          <w:trHeight w:val="576"/>
        </w:trPr>
        <w:tc>
          <w:tcPr>
            <w:tcW w:w="3545" w:type="dxa"/>
            <w:shd w:val="clear" w:color="auto" w:fill="auto"/>
          </w:tcPr>
          <w:p w:rsidR="00AE4F74" w:rsidRPr="00EF1780" w:rsidRDefault="00AE4F74" w:rsidP="00312AE2">
            <w:pPr>
              <w:spacing w:beforeLines="30" w:before="72" w:afterLines="30" w:after="72"/>
              <w:rPr>
                <w:rFonts w:cstheme="minorHAnsi"/>
                <w:sz w:val="18"/>
                <w:szCs w:val="18"/>
                <w:lang w:val="es-ES"/>
              </w:rPr>
            </w:pPr>
            <w:r w:rsidRPr="00EF1780">
              <w:rPr>
                <w:rFonts w:cstheme="minorHAnsi"/>
                <w:sz w:val="18"/>
                <w:szCs w:val="18"/>
                <w:lang w:val="es-ES"/>
              </w:rPr>
              <w:t>ITU – NCD Alliance</w:t>
            </w:r>
          </w:p>
        </w:tc>
        <w:tc>
          <w:tcPr>
            <w:tcW w:w="3118" w:type="dxa"/>
          </w:tcPr>
          <w:p w:rsidR="00AE4F74" w:rsidRPr="00EF1780" w:rsidRDefault="00AE4F74" w:rsidP="00312AE2">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134" w:type="dxa"/>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LoA</w:t>
            </w:r>
          </w:p>
        </w:tc>
        <w:tc>
          <w:tcPr>
            <w:tcW w:w="1134" w:type="dxa"/>
            <w:shd w:val="clear" w:color="auto" w:fill="auto"/>
          </w:tcPr>
          <w:p w:rsidR="00AE4F74" w:rsidRPr="00EF1780" w:rsidRDefault="00AE4F74" w:rsidP="00312AE2">
            <w:pPr>
              <w:spacing w:beforeLines="30" w:before="72" w:afterLines="30" w:after="72"/>
              <w:rPr>
                <w:rFonts w:cstheme="minorHAnsi"/>
                <w:color w:val="000000"/>
                <w:sz w:val="18"/>
                <w:szCs w:val="18"/>
                <w:lang w:val="en-US"/>
              </w:rPr>
            </w:pPr>
            <w:r w:rsidRPr="00EF1780">
              <w:rPr>
                <w:rFonts w:cstheme="minorHAnsi"/>
                <w:color w:val="000000"/>
                <w:sz w:val="18"/>
                <w:szCs w:val="18"/>
                <w:lang w:val="en-US"/>
              </w:rPr>
              <w:t>03.07.2014</w:t>
            </w:r>
          </w:p>
        </w:tc>
        <w:tc>
          <w:tcPr>
            <w:tcW w:w="6663" w:type="dxa"/>
            <w:shd w:val="clear" w:color="auto" w:fill="auto"/>
          </w:tcPr>
          <w:p w:rsidR="00AE4F74" w:rsidRPr="00EF1780" w:rsidRDefault="00AE4F74" w:rsidP="00312AE2">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AE4F74" w:rsidRPr="009D0346" w:rsidTr="0026261B">
        <w:trPr>
          <w:trHeight w:val="576"/>
        </w:trPr>
        <w:tc>
          <w:tcPr>
            <w:tcW w:w="3545" w:type="dxa"/>
            <w:shd w:val="clear" w:color="auto" w:fill="auto"/>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UN Women</w:t>
            </w:r>
          </w:p>
        </w:tc>
        <w:tc>
          <w:tcPr>
            <w:tcW w:w="3118" w:type="dxa"/>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Gender Equality and empowerment of women</w:t>
            </w:r>
          </w:p>
        </w:tc>
        <w:tc>
          <w:tcPr>
            <w:tcW w:w="1134"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1134"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22.05.2014</w:t>
            </w:r>
          </w:p>
        </w:tc>
        <w:tc>
          <w:tcPr>
            <w:tcW w:w="6663"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promote women’s full participation in the knowledge society.</w:t>
            </w:r>
          </w:p>
        </w:tc>
      </w:tr>
      <w:tr w:rsidR="00AE4F74" w:rsidRPr="009D0346" w:rsidTr="0026261B">
        <w:trPr>
          <w:trHeight w:val="576"/>
        </w:trPr>
        <w:tc>
          <w:tcPr>
            <w:tcW w:w="3545" w:type="dxa"/>
            <w:shd w:val="clear" w:color="auto" w:fill="auto"/>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African Network Information Centre (AFRINIC)</w:t>
            </w:r>
          </w:p>
        </w:tc>
        <w:tc>
          <w:tcPr>
            <w:tcW w:w="3118" w:type="dxa"/>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IPv6 Use and its Role in Development</w:t>
            </w:r>
          </w:p>
        </w:tc>
        <w:tc>
          <w:tcPr>
            <w:tcW w:w="1134"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LoI</w:t>
            </w:r>
          </w:p>
        </w:tc>
        <w:tc>
          <w:tcPr>
            <w:tcW w:w="1134"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12.05.2014</w:t>
            </w:r>
          </w:p>
        </w:tc>
        <w:tc>
          <w:tcPr>
            <w:tcW w:w="6663" w:type="dxa"/>
            <w:shd w:val="clear" w:color="auto" w:fill="auto"/>
          </w:tcPr>
          <w:p w:rsidR="00AE4F74" w:rsidRPr="00EF1780" w:rsidRDefault="00AE4F74" w:rsidP="00F3168D">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realize a number of activities aimed at improving the implementation of IPv6, through the provision of technical assistance to African countries.</w:t>
            </w:r>
          </w:p>
        </w:tc>
      </w:tr>
      <w:tr w:rsidR="00AE4F74" w:rsidRPr="009D0346" w:rsidTr="0026261B">
        <w:trPr>
          <w:trHeight w:val="576"/>
        </w:trPr>
        <w:tc>
          <w:tcPr>
            <w:tcW w:w="3545" w:type="dxa"/>
            <w:shd w:val="clear" w:color="auto" w:fill="auto"/>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Intel</w:t>
            </w:r>
            <w:r>
              <w:rPr>
                <w:rFonts w:ascii="Calibri" w:hAnsi="Calibri" w:cstheme="minorHAnsi"/>
                <w:sz w:val="18"/>
                <w:szCs w:val="18"/>
                <w:lang w:val="en-US"/>
              </w:rPr>
              <w:t xml:space="preserve"> Corporation</w:t>
            </w:r>
          </w:p>
        </w:tc>
        <w:tc>
          <w:tcPr>
            <w:tcW w:w="3118" w:type="dxa"/>
          </w:tcPr>
          <w:p w:rsidR="00AE4F74" w:rsidRPr="00EF1780" w:rsidRDefault="00AE4F74" w:rsidP="00F3168D">
            <w:pPr>
              <w:spacing w:beforeLines="30" w:before="72" w:afterLines="30" w:after="72"/>
              <w:rPr>
                <w:rFonts w:ascii="Calibri" w:hAnsi="Calibri"/>
                <w:sz w:val="18"/>
                <w:szCs w:val="18"/>
                <w:lang w:val="en-US"/>
              </w:rPr>
            </w:pPr>
            <w:r w:rsidRPr="00EF1780">
              <w:rPr>
                <w:rFonts w:ascii="Calibri" w:hAnsi="Calibri"/>
                <w:sz w:val="18"/>
                <w:szCs w:val="18"/>
                <w:lang w:val="en-US"/>
              </w:rPr>
              <w:t>Building skills on Telecommunication/ICT Technologies</w:t>
            </w:r>
          </w:p>
        </w:tc>
        <w:tc>
          <w:tcPr>
            <w:tcW w:w="1134"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w:t>
            </w:r>
          </w:p>
        </w:tc>
        <w:tc>
          <w:tcPr>
            <w:tcW w:w="1134"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6663"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implement the joint development of training course material, sharing of existing learning resources, delivery of joint developed training courses and explore possibilities for cooperation in the accreditation of these courses by reputable universities.</w:t>
            </w:r>
          </w:p>
        </w:tc>
      </w:tr>
      <w:tr w:rsidR="00AE4F74" w:rsidRPr="009D0346" w:rsidTr="0026261B">
        <w:trPr>
          <w:trHeight w:val="576"/>
        </w:trPr>
        <w:tc>
          <w:tcPr>
            <w:tcW w:w="3545" w:type="dxa"/>
            <w:shd w:val="clear" w:color="auto" w:fill="auto"/>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sz w:val="18"/>
                <w:szCs w:val="18"/>
                <w:lang w:val="en-US"/>
              </w:rPr>
              <w:t>ITU - United Nations Economic and Social Commission for Asia and the Pacific (ESCAP)</w:t>
            </w:r>
          </w:p>
        </w:tc>
        <w:tc>
          <w:tcPr>
            <w:tcW w:w="3118"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sz w:val="18"/>
                <w:szCs w:val="18"/>
                <w:lang w:val="en-US"/>
              </w:rPr>
              <w:t>Mapping of Asia-Pacific Information Superhighway</w:t>
            </w:r>
          </w:p>
        </w:tc>
        <w:tc>
          <w:tcPr>
            <w:tcW w:w="1134"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LoE</w:t>
            </w:r>
          </w:p>
        </w:tc>
        <w:tc>
          <w:tcPr>
            <w:tcW w:w="1134"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26.02.2014</w:t>
            </w:r>
          </w:p>
        </w:tc>
        <w:tc>
          <w:tcPr>
            <w:tcW w:w="6663"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produced in 2013.</w:t>
            </w:r>
          </w:p>
        </w:tc>
      </w:tr>
      <w:tr w:rsidR="00AE4F74" w:rsidRPr="009D0346" w:rsidTr="0026261B">
        <w:trPr>
          <w:trHeight w:val="576"/>
        </w:trPr>
        <w:tc>
          <w:tcPr>
            <w:tcW w:w="3545" w:type="dxa"/>
            <w:shd w:val="clear" w:color="auto" w:fill="auto"/>
          </w:tcPr>
          <w:p w:rsidR="00AE4F74" w:rsidRPr="00EF1780" w:rsidRDefault="00AE4F74"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FIRST.org, Inc.</w:t>
            </w:r>
          </w:p>
        </w:tc>
        <w:tc>
          <w:tcPr>
            <w:tcW w:w="3118"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Further promote International Cooperation on Cybersecurity</w:t>
            </w:r>
          </w:p>
        </w:tc>
        <w:tc>
          <w:tcPr>
            <w:tcW w:w="1134" w:type="dxa"/>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1134"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17.01.2014</w:t>
            </w:r>
          </w:p>
        </w:tc>
        <w:tc>
          <w:tcPr>
            <w:tcW w:w="6663" w:type="dxa"/>
            <w:shd w:val="clear" w:color="auto" w:fill="auto"/>
          </w:tcPr>
          <w:p w:rsidR="00AE4F74" w:rsidRPr="00EF1780" w:rsidRDefault="00AE4F74"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 framework for collaboration between the Parties within the framework of the ITU Global Cybersecurity Agenda for a more secure and safer information society.</w:t>
            </w:r>
          </w:p>
        </w:tc>
      </w:tr>
    </w:tbl>
    <w:p w:rsidR="0099007C" w:rsidRPr="00702192" w:rsidRDefault="0099007C" w:rsidP="00702192">
      <w:pPr>
        <w:spacing w:before="30" w:after="30"/>
        <w:rPr>
          <w:sz w:val="18"/>
          <w:szCs w:val="18"/>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7230"/>
        <w:gridCol w:w="5529"/>
        <w:gridCol w:w="1417"/>
        <w:gridCol w:w="1418"/>
      </w:tblGrid>
      <w:tr w:rsidR="008646C1" w:rsidRPr="00943E8B" w:rsidTr="005979DA">
        <w:trPr>
          <w:trHeight w:val="288"/>
          <w:tblHeader/>
        </w:trPr>
        <w:tc>
          <w:tcPr>
            <w:tcW w:w="15594" w:type="dxa"/>
            <w:gridSpan w:val="4"/>
            <w:shd w:val="clear" w:color="auto" w:fill="943634" w:themeFill="accent2" w:themeFillShade="BF"/>
          </w:tcPr>
          <w:p w:rsidR="008646C1" w:rsidRPr="00943E8B" w:rsidRDefault="008646C1" w:rsidP="005979DA">
            <w:pPr>
              <w:keepNext/>
              <w:spacing w:beforeLines="30" w:before="72" w:afterLines="30" w:after="72"/>
              <w:rPr>
                <w:rFonts w:cs="Calibri"/>
                <w:b/>
                <w:sz w:val="20"/>
                <w:lang w:val="en-US"/>
              </w:rPr>
            </w:pPr>
            <w:r w:rsidRPr="00943E8B">
              <w:rPr>
                <w:rFonts w:cs="Calibri"/>
                <w:b/>
                <w:color w:val="FFFFFF" w:themeColor="background1"/>
                <w:sz w:val="20"/>
                <w:lang w:val="en-US"/>
              </w:rPr>
              <w:lastRenderedPageBreak/>
              <w:t>Sponsorship Agreements</w:t>
            </w:r>
          </w:p>
        </w:tc>
      </w:tr>
      <w:tr w:rsidR="008646C1" w:rsidRPr="009D0346" w:rsidTr="005979DA">
        <w:trPr>
          <w:trHeight w:val="292"/>
          <w:tblHeader/>
        </w:trPr>
        <w:tc>
          <w:tcPr>
            <w:tcW w:w="7230" w:type="dxa"/>
            <w:vMerge w:val="restart"/>
            <w:shd w:val="clear" w:color="auto" w:fill="D99594" w:themeFill="accent2" w:themeFillTint="99"/>
            <w:hideMark/>
          </w:tcPr>
          <w:p w:rsidR="008646C1" w:rsidRPr="009D0346" w:rsidRDefault="008646C1" w:rsidP="005979DA">
            <w:pPr>
              <w:keepNext/>
              <w:spacing w:beforeLines="30" w:before="72" w:afterLines="30" w:after="72"/>
              <w:rPr>
                <w:rFonts w:cs="Calibri"/>
                <w:b/>
                <w:bCs/>
                <w:sz w:val="18"/>
                <w:szCs w:val="18"/>
                <w:lang w:val="en-US"/>
              </w:rPr>
            </w:pPr>
            <w:r w:rsidRPr="009D0346">
              <w:rPr>
                <w:rFonts w:cs="Calibri"/>
                <w:b/>
                <w:sz w:val="18"/>
                <w:szCs w:val="18"/>
                <w:lang w:val="en-US"/>
              </w:rPr>
              <w:t>Signatories</w:t>
            </w:r>
          </w:p>
        </w:tc>
        <w:tc>
          <w:tcPr>
            <w:tcW w:w="5529" w:type="dxa"/>
            <w:vMerge w:val="restart"/>
            <w:shd w:val="clear" w:color="auto" w:fill="D99594" w:themeFill="accent2" w:themeFillTint="99"/>
          </w:tcPr>
          <w:p w:rsidR="008646C1" w:rsidRPr="009D0346" w:rsidRDefault="008646C1" w:rsidP="005979DA">
            <w:pPr>
              <w:keepNext/>
              <w:spacing w:beforeLines="30" w:before="72" w:afterLines="30" w:after="72"/>
              <w:rPr>
                <w:rFonts w:cs="Calibri"/>
                <w:b/>
                <w:bCs/>
                <w:sz w:val="18"/>
                <w:szCs w:val="18"/>
                <w:lang w:val="en-US"/>
              </w:rPr>
            </w:pPr>
            <w:r w:rsidRPr="009D0346">
              <w:rPr>
                <w:rFonts w:cs="Calibri"/>
                <w:b/>
                <w:sz w:val="18"/>
                <w:szCs w:val="18"/>
                <w:lang w:val="en-US"/>
              </w:rPr>
              <w:t>Document Title</w:t>
            </w:r>
          </w:p>
        </w:tc>
        <w:tc>
          <w:tcPr>
            <w:tcW w:w="1417" w:type="dxa"/>
            <w:vMerge w:val="restart"/>
            <w:shd w:val="clear" w:color="auto" w:fill="D99594" w:themeFill="accent2" w:themeFillTint="99"/>
            <w:hideMark/>
          </w:tcPr>
          <w:p w:rsidR="008646C1" w:rsidRPr="009D0346" w:rsidRDefault="008646C1" w:rsidP="005979DA">
            <w:pPr>
              <w:keepNext/>
              <w:spacing w:beforeLines="30" w:before="72" w:afterLines="30" w:after="72"/>
              <w:rPr>
                <w:rFonts w:cs="Calibri"/>
                <w:b/>
                <w:bCs/>
                <w:sz w:val="18"/>
                <w:szCs w:val="18"/>
                <w:lang w:val="en-US"/>
              </w:rPr>
            </w:pPr>
            <w:r w:rsidRPr="009D0346">
              <w:rPr>
                <w:rFonts w:cs="Calibri"/>
                <w:b/>
                <w:sz w:val="18"/>
                <w:szCs w:val="18"/>
                <w:lang w:val="en-US"/>
              </w:rPr>
              <w:t>Entry into Force</w:t>
            </w:r>
          </w:p>
        </w:tc>
        <w:tc>
          <w:tcPr>
            <w:tcW w:w="1418" w:type="dxa"/>
            <w:vMerge w:val="restart"/>
            <w:shd w:val="clear" w:color="auto" w:fill="D99594" w:themeFill="accent2" w:themeFillTint="99"/>
          </w:tcPr>
          <w:p w:rsidR="008646C1" w:rsidRPr="009D0346" w:rsidRDefault="008646C1" w:rsidP="005979DA">
            <w:pPr>
              <w:keepNext/>
              <w:spacing w:beforeLines="30" w:before="72" w:afterLines="30" w:after="72"/>
              <w:rPr>
                <w:rFonts w:cs="Calibri"/>
                <w:b/>
                <w:bCs/>
                <w:sz w:val="18"/>
                <w:szCs w:val="18"/>
                <w:lang w:val="en-US"/>
              </w:rPr>
            </w:pPr>
            <w:r w:rsidRPr="009D0346">
              <w:rPr>
                <w:rFonts w:cs="Calibri"/>
                <w:b/>
                <w:sz w:val="18"/>
                <w:szCs w:val="18"/>
                <w:lang w:val="en-US"/>
              </w:rPr>
              <w:t>Amount</w:t>
            </w:r>
          </w:p>
        </w:tc>
      </w:tr>
      <w:tr w:rsidR="008646C1" w:rsidRPr="009D0346" w:rsidTr="008646C1">
        <w:trPr>
          <w:trHeight w:val="364"/>
        </w:trPr>
        <w:tc>
          <w:tcPr>
            <w:tcW w:w="7230" w:type="dxa"/>
            <w:vMerge/>
            <w:shd w:val="clear" w:color="auto" w:fill="C6D9F1" w:themeFill="text2" w:themeFillTint="33"/>
          </w:tcPr>
          <w:p w:rsidR="008646C1" w:rsidRPr="009D0346" w:rsidRDefault="008646C1" w:rsidP="00234614">
            <w:pPr>
              <w:spacing w:beforeLines="30" w:before="72" w:afterLines="30" w:after="72"/>
              <w:rPr>
                <w:rFonts w:cs="Calibri"/>
                <w:b/>
                <w:bCs/>
                <w:sz w:val="18"/>
                <w:szCs w:val="18"/>
                <w:lang w:val="en-US"/>
              </w:rPr>
            </w:pPr>
          </w:p>
        </w:tc>
        <w:tc>
          <w:tcPr>
            <w:tcW w:w="5529" w:type="dxa"/>
            <w:vMerge/>
            <w:shd w:val="clear" w:color="auto" w:fill="C6D9F1" w:themeFill="text2" w:themeFillTint="33"/>
          </w:tcPr>
          <w:p w:rsidR="008646C1" w:rsidRPr="009D0346" w:rsidRDefault="008646C1" w:rsidP="00234614">
            <w:pPr>
              <w:spacing w:beforeLines="30" w:before="72" w:afterLines="30" w:after="72"/>
              <w:rPr>
                <w:rFonts w:cs="Calibri"/>
                <w:b/>
                <w:bCs/>
                <w:sz w:val="18"/>
                <w:szCs w:val="18"/>
                <w:lang w:val="en-US"/>
              </w:rPr>
            </w:pPr>
          </w:p>
        </w:tc>
        <w:tc>
          <w:tcPr>
            <w:tcW w:w="1417" w:type="dxa"/>
            <w:vMerge/>
            <w:shd w:val="clear" w:color="auto" w:fill="FBD4B4" w:themeFill="accent6" w:themeFillTint="66"/>
          </w:tcPr>
          <w:p w:rsidR="008646C1" w:rsidRPr="009D0346" w:rsidRDefault="008646C1" w:rsidP="00234614">
            <w:pPr>
              <w:spacing w:beforeLines="30" w:before="72" w:afterLines="30" w:after="72"/>
              <w:rPr>
                <w:rFonts w:cs="Calibri"/>
                <w:b/>
                <w:bCs/>
                <w:sz w:val="18"/>
                <w:szCs w:val="18"/>
                <w:lang w:val="en-US"/>
              </w:rPr>
            </w:pPr>
          </w:p>
        </w:tc>
        <w:tc>
          <w:tcPr>
            <w:tcW w:w="1418" w:type="dxa"/>
            <w:vMerge/>
            <w:shd w:val="clear" w:color="auto" w:fill="C6D9F1" w:themeFill="text2" w:themeFillTint="33"/>
          </w:tcPr>
          <w:p w:rsidR="008646C1" w:rsidRPr="009D0346" w:rsidRDefault="008646C1" w:rsidP="00234614">
            <w:pPr>
              <w:spacing w:beforeLines="30" w:before="72" w:afterLines="30" w:after="72"/>
              <w:rPr>
                <w:rFonts w:cs="Calibri"/>
                <w:b/>
                <w:bCs/>
                <w:sz w:val="18"/>
                <w:szCs w:val="18"/>
                <w:lang w:val="en-US"/>
              </w:rPr>
            </w:pPr>
          </w:p>
        </w:tc>
      </w:tr>
      <w:tr w:rsidR="008646C1" w:rsidRPr="009D0346" w:rsidTr="008646C1">
        <w:trPr>
          <w:trHeight w:val="264"/>
        </w:trPr>
        <w:tc>
          <w:tcPr>
            <w:tcW w:w="7230" w:type="dxa"/>
            <w:shd w:val="clear" w:color="auto" w:fill="auto"/>
          </w:tcPr>
          <w:p w:rsidR="008646C1" w:rsidRPr="00EF1780" w:rsidRDefault="008646C1" w:rsidP="00D47958">
            <w:pPr>
              <w:keepNext/>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ITU - Allied Business Intelligence Inc. (ABI Research)</w:t>
            </w:r>
          </w:p>
        </w:tc>
        <w:tc>
          <w:tcPr>
            <w:tcW w:w="5529" w:type="dxa"/>
          </w:tcPr>
          <w:p w:rsidR="008646C1" w:rsidRPr="00EF1780" w:rsidRDefault="008646C1" w:rsidP="00D47958">
            <w:pPr>
              <w:keepNext/>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Arab Regional Cyberdrill</w:t>
            </w:r>
          </w:p>
        </w:tc>
        <w:tc>
          <w:tcPr>
            <w:tcW w:w="1417" w:type="dxa"/>
            <w:shd w:val="clear" w:color="auto" w:fill="auto"/>
          </w:tcPr>
          <w:p w:rsidR="008646C1" w:rsidRPr="00DE728B" w:rsidRDefault="008646C1" w:rsidP="00D47958">
            <w:pPr>
              <w:keepNext/>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26.09.2014</w:t>
            </w:r>
          </w:p>
        </w:tc>
        <w:tc>
          <w:tcPr>
            <w:tcW w:w="1418" w:type="dxa"/>
            <w:shd w:val="clear" w:color="auto" w:fill="auto"/>
          </w:tcPr>
          <w:p w:rsidR="008646C1" w:rsidRPr="00DE728B" w:rsidRDefault="008646C1" w:rsidP="00D47958">
            <w:pPr>
              <w:keepNext/>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USD 20</w:t>
            </w:r>
            <w:r>
              <w:rPr>
                <w:rFonts w:ascii="Calibri" w:hAnsi="Calibri" w:cstheme="minorHAnsi"/>
                <w:color w:val="000000"/>
                <w:sz w:val="18"/>
                <w:szCs w:val="18"/>
                <w:lang w:val="en-US"/>
              </w:rPr>
              <w:t>,</w:t>
            </w:r>
            <w:r w:rsidRPr="00DE728B">
              <w:rPr>
                <w:rFonts w:ascii="Calibri" w:hAnsi="Calibri" w:cstheme="minorHAnsi"/>
                <w:color w:val="000000"/>
                <w:sz w:val="18"/>
                <w:szCs w:val="18"/>
                <w:lang w:val="en-US"/>
              </w:rPr>
              <w:t>000</w:t>
            </w:r>
          </w:p>
        </w:tc>
      </w:tr>
      <w:tr w:rsidR="008646C1" w:rsidRPr="009D0346" w:rsidTr="008646C1">
        <w:trPr>
          <w:trHeight w:val="311"/>
        </w:trPr>
        <w:tc>
          <w:tcPr>
            <w:tcW w:w="7230" w:type="dxa"/>
            <w:shd w:val="clear" w:color="auto" w:fill="auto"/>
          </w:tcPr>
          <w:p w:rsidR="008646C1" w:rsidRPr="00EF1780" w:rsidRDefault="008646C1" w:rsidP="00F3168D">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International Telecommunications Satellite Organization (ITSO) - Global VSAT Forum (GVF)</w:t>
            </w:r>
          </w:p>
        </w:tc>
        <w:tc>
          <w:tcPr>
            <w:tcW w:w="5529" w:type="dxa"/>
          </w:tcPr>
          <w:p w:rsidR="008646C1" w:rsidRPr="00EF1780" w:rsidRDefault="008646C1" w:rsidP="00E76DEE">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w:t>
            </w:r>
            <w:r w:rsidR="00E76DEE">
              <w:rPr>
                <w:rFonts w:ascii="Calibri" w:hAnsi="Calibri" w:cstheme="minorHAnsi"/>
                <w:sz w:val="18"/>
                <w:szCs w:val="18"/>
                <w:lang w:val="en-US"/>
              </w:rPr>
              <w:t>GRID) at</w:t>
            </w:r>
            <w:r w:rsidRPr="00EF1780">
              <w:rPr>
                <w:rFonts w:ascii="Calibri" w:hAnsi="Calibri" w:cstheme="minorHAnsi"/>
                <w:sz w:val="18"/>
                <w:szCs w:val="18"/>
                <w:lang w:val="en-US"/>
              </w:rPr>
              <w:t xml:space="preserve"> </w:t>
            </w:r>
            <w:r>
              <w:rPr>
                <w:rFonts w:ascii="Calibri" w:hAnsi="Calibri" w:cstheme="minorHAnsi"/>
                <w:sz w:val="18"/>
                <w:szCs w:val="18"/>
                <w:lang w:val="en-US"/>
              </w:rPr>
              <w:t>GSR</w:t>
            </w:r>
            <w:r w:rsidRPr="00EF1780">
              <w:rPr>
                <w:rFonts w:ascii="Calibri" w:hAnsi="Calibri" w:cstheme="minorHAnsi"/>
                <w:sz w:val="18"/>
                <w:szCs w:val="18"/>
                <w:lang w:val="en-US"/>
              </w:rPr>
              <w:t>, Manama, Bahrain</w:t>
            </w:r>
          </w:p>
        </w:tc>
        <w:tc>
          <w:tcPr>
            <w:tcW w:w="1417" w:type="dxa"/>
            <w:shd w:val="clear" w:color="auto" w:fill="auto"/>
          </w:tcPr>
          <w:p w:rsidR="008646C1" w:rsidRPr="00EF1780" w:rsidRDefault="008646C1"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08.05.2014</w:t>
            </w:r>
          </w:p>
        </w:tc>
        <w:tc>
          <w:tcPr>
            <w:tcW w:w="1418" w:type="dxa"/>
            <w:shd w:val="clear" w:color="auto" w:fill="auto"/>
          </w:tcPr>
          <w:p w:rsidR="008646C1" w:rsidRPr="00EF1780" w:rsidRDefault="008646C1"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10</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r>
      <w:tr w:rsidR="008646C1" w:rsidRPr="009D0346" w:rsidTr="008646C1">
        <w:trPr>
          <w:trHeight w:val="360"/>
        </w:trPr>
        <w:tc>
          <w:tcPr>
            <w:tcW w:w="7230" w:type="dxa"/>
            <w:shd w:val="clear" w:color="auto" w:fill="auto"/>
          </w:tcPr>
          <w:p w:rsidR="008646C1" w:rsidRPr="00EF1780" w:rsidRDefault="008646C1" w:rsidP="00F3168D">
            <w:pPr>
              <w:spacing w:beforeLines="30" w:before="72" w:afterLines="30" w:after="72"/>
              <w:rPr>
                <w:rFonts w:ascii="Calibri" w:hAnsi="Calibri" w:cstheme="minorHAnsi"/>
                <w:b/>
                <w:sz w:val="18"/>
                <w:szCs w:val="18"/>
                <w:lang w:val="en-US"/>
              </w:rPr>
            </w:pPr>
            <w:r w:rsidRPr="00EF1780">
              <w:rPr>
                <w:rFonts w:ascii="Calibri" w:hAnsi="Calibri" w:cstheme="minorHAnsi"/>
                <w:sz w:val="18"/>
                <w:szCs w:val="18"/>
                <w:lang w:val="en-US"/>
              </w:rPr>
              <w:t>ITU-Eutelsat SA</w:t>
            </w:r>
          </w:p>
        </w:tc>
        <w:tc>
          <w:tcPr>
            <w:tcW w:w="5529" w:type="dxa"/>
          </w:tcPr>
          <w:p w:rsidR="00E76DEE" w:rsidRPr="00EF1780" w:rsidRDefault="008646C1" w:rsidP="008646C1">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w:t>
            </w:r>
            <w:r w:rsidR="00E76DEE">
              <w:rPr>
                <w:rFonts w:ascii="Calibri" w:hAnsi="Calibri" w:cstheme="minorHAnsi"/>
                <w:sz w:val="18"/>
                <w:szCs w:val="18"/>
                <w:lang w:val="en-US"/>
              </w:rPr>
              <w:t xml:space="preserve">GRID) at </w:t>
            </w:r>
            <w:r>
              <w:rPr>
                <w:rFonts w:ascii="Calibri" w:hAnsi="Calibri" w:cstheme="minorHAnsi"/>
                <w:sz w:val="18"/>
                <w:szCs w:val="18"/>
                <w:lang w:val="en-US"/>
              </w:rPr>
              <w:t>GSR</w:t>
            </w:r>
            <w:r w:rsidRPr="00EF1780">
              <w:rPr>
                <w:rFonts w:ascii="Calibri" w:hAnsi="Calibri" w:cstheme="minorHAnsi"/>
                <w:sz w:val="18"/>
                <w:szCs w:val="18"/>
                <w:lang w:val="en-US"/>
              </w:rPr>
              <w:t>, Manama, Bahrain</w:t>
            </w:r>
          </w:p>
        </w:tc>
        <w:tc>
          <w:tcPr>
            <w:tcW w:w="1417" w:type="dxa"/>
            <w:shd w:val="clear" w:color="auto" w:fill="auto"/>
          </w:tcPr>
          <w:p w:rsidR="008646C1" w:rsidRPr="00EF1780" w:rsidRDefault="008646C1"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29.04.2014</w:t>
            </w:r>
          </w:p>
        </w:tc>
        <w:tc>
          <w:tcPr>
            <w:tcW w:w="1418" w:type="dxa"/>
            <w:shd w:val="clear" w:color="auto" w:fill="auto"/>
          </w:tcPr>
          <w:p w:rsidR="008646C1" w:rsidRPr="00EF1780" w:rsidRDefault="008646C1" w:rsidP="00F3168D">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25</w:t>
            </w:r>
            <w:r>
              <w:rPr>
                <w:rFonts w:ascii="Calibri" w:hAnsi="Calibri" w:cstheme="minorHAnsi"/>
                <w:color w:val="000000"/>
                <w:sz w:val="18"/>
                <w:szCs w:val="18"/>
                <w:lang w:val="en-US"/>
              </w:rPr>
              <w:t>,</w:t>
            </w:r>
            <w:r w:rsidRPr="00EF1780">
              <w:rPr>
                <w:rFonts w:ascii="Calibri" w:hAnsi="Calibri" w:cstheme="minorHAnsi"/>
                <w:color w:val="000000"/>
                <w:sz w:val="18"/>
                <w:szCs w:val="18"/>
                <w:lang w:val="en-US"/>
              </w:rPr>
              <w:t>000</w:t>
            </w:r>
          </w:p>
        </w:tc>
      </w:tr>
    </w:tbl>
    <w:p w:rsidR="004A6E9C" w:rsidRDefault="004A6E9C" w:rsidP="00702192">
      <w:pPr>
        <w:spacing w:before="30" w:after="30"/>
        <w:rPr>
          <w:sz w:val="18"/>
          <w:szCs w:val="14"/>
        </w:rPr>
      </w:pPr>
    </w:p>
    <w:tbl>
      <w:tblPr>
        <w:tblW w:w="15594"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120"/>
        <w:gridCol w:w="2551"/>
        <w:gridCol w:w="1134"/>
        <w:gridCol w:w="1418"/>
        <w:gridCol w:w="7371"/>
      </w:tblGrid>
      <w:tr w:rsidR="00A05BAA" w:rsidRPr="00943E8B" w:rsidTr="005979DA">
        <w:trPr>
          <w:trHeight w:val="288"/>
          <w:tblHeader/>
        </w:trPr>
        <w:tc>
          <w:tcPr>
            <w:tcW w:w="15594" w:type="dxa"/>
            <w:gridSpan w:val="5"/>
            <w:shd w:val="clear" w:color="auto" w:fill="943634" w:themeFill="accent2" w:themeFillShade="BF"/>
          </w:tcPr>
          <w:p w:rsidR="00A05BAA" w:rsidRPr="00943E8B" w:rsidRDefault="00A05BAA" w:rsidP="005979DA">
            <w:pPr>
              <w:keepNext/>
              <w:spacing w:beforeLines="30" w:before="72" w:afterLines="30" w:after="72"/>
              <w:rPr>
                <w:rFonts w:cs="Calibri"/>
                <w:b/>
                <w:sz w:val="20"/>
                <w:lang w:val="en-US"/>
              </w:rPr>
            </w:pPr>
            <w:r w:rsidRPr="00943E8B">
              <w:rPr>
                <w:rFonts w:cs="Calibri"/>
                <w:b/>
                <w:color w:val="FFFFFF" w:themeColor="background1"/>
                <w:sz w:val="20"/>
                <w:lang w:val="en-US"/>
              </w:rPr>
              <w:t>Addenda/Amendments</w:t>
            </w:r>
            <w:r w:rsidR="00E56B2E">
              <w:rPr>
                <w:rStyle w:val="FootnoteReference"/>
                <w:rFonts w:cs="Calibri"/>
                <w:b/>
                <w:color w:val="FFFFFF" w:themeColor="background1"/>
                <w:lang w:val="en-US"/>
              </w:rPr>
              <w:footnoteReference w:id="11"/>
            </w:r>
          </w:p>
        </w:tc>
      </w:tr>
      <w:tr w:rsidR="00A05BAA" w:rsidRPr="008646C1" w:rsidTr="005979DA">
        <w:trPr>
          <w:trHeight w:val="316"/>
          <w:tblHeader/>
        </w:trPr>
        <w:tc>
          <w:tcPr>
            <w:tcW w:w="3120" w:type="dxa"/>
            <w:vMerge w:val="restart"/>
            <w:shd w:val="clear" w:color="auto" w:fill="D99594" w:themeFill="accent2" w:themeFillTint="99"/>
            <w:hideMark/>
          </w:tcPr>
          <w:p w:rsidR="00A05BAA" w:rsidRPr="008646C1" w:rsidRDefault="00A05BAA" w:rsidP="005979DA">
            <w:pPr>
              <w:keepNext/>
              <w:spacing w:beforeLines="30" w:before="72" w:afterLines="30" w:after="72"/>
              <w:rPr>
                <w:rFonts w:cs="Calibri"/>
                <w:b/>
                <w:bCs/>
                <w:sz w:val="18"/>
                <w:szCs w:val="18"/>
                <w:lang w:val="en-US"/>
              </w:rPr>
            </w:pPr>
            <w:r w:rsidRPr="008646C1">
              <w:rPr>
                <w:rFonts w:cs="Calibri"/>
                <w:b/>
                <w:sz w:val="18"/>
                <w:szCs w:val="18"/>
                <w:lang w:val="en-US"/>
              </w:rPr>
              <w:t>Signatories</w:t>
            </w:r>
          </w:p>
        </w:tc>
        <w:tc>
          <w:tcPr>
            <w:tcW w:w="2551" w:type="dxa"/>
            <w:vMerge w:val="restart"/>
            <w:shd w:val="clear" w:color="auto" w:fill="D99594" w:themeFill="accent2" w:themeFillTint="99"/>
          </w:tcPr>
          <w:p w:rsidR="00A05BAA" w:rsidRPr="008646C1" w:rsidRDefault="00A05BAA" w:rsidP="005979DA">
            <w:pPr>
              <w:keepNext/>
              <w:spacing w:beforeLines="30" w:before="72" w:afterLines="30" w:after="72"/>
              <w:rPr>
                <w:rFonts w:cs="Calibri"/>
                <w:b/>
                <w:bCs/>
                <w:sz w:val="18"/>
                <w:szCs w:val="18"/>
                <w:lang w:val="en-US"/>
              </w:rPr>
            </w:pPr>
            <w:r w:rsidRPr="008646C1">
              <w:rPr>
                <w:rFonts w:cs="Calibri"/>
                <w:b/>
                <w:sz w:val="18"/>
                <w:szCs w:val="18"/>
                <w:lang w:val="en-US"/>
              </w:rPr>
              <w:t>Document Title</w:t>
            </w:r>
          </w:p>
        </w:tc>
        <w:tc>
          <w:tcPr>
            <w:tcW w:w="1134" w:type="dxa"/>
            <w:vMerge w:val="restart"/>
            <w:shd w:val="clear" w:color="auto" w:fill="D99594" w:themeFill="accent2" w:themeFillTint="99"/>
            <w:hideMark/>
          </w:tcPr>
          <w:p w:rsidR="00A05BAA" w:rsidRPr="008646C1" w:rsidRDefault="00A05BAA" w:rsidP="005979DA">
            <w:pPr>
              <w:keepNext/>
              <w:spacing w:beforeLines="30" w:before="72" w:afterLines="30" w:after="72"/>
              <w:rPr>
                <w:rFonts w:cs="Calibri"/>
                <w:b/>
                <w:bCs/>
                <w:sz w:val="18"/>
                <w:szCs w:val="18"/>
                <w:lang w:val="en-US"/>
              </w:rPr>
            </w:pPr>
            <w:r w:rsidRPr="008646C1">
              <w:rPr>
                <w:rFonts w:cs="Calibri"/>
                <w:b/>
                <w:sz w:val="18"/>
                <w:szCs w:val="18"/>
                <w:lang w:val="en-US"/>
              </w:rPr>
              <w:t>Entry into Force</w:t>
            </w:r>
          </w:p>
        </w:tc>
        <w:tc>
          <w:tcPr>
            <w:tcW w:w="1418" w:type="dxa"/>
            <w:vMerge w:val="restart"/>
            <w:shd w:val="clear" w:color="auto" w:fill="D99594" w:themeFill="accent2" w:themeFillTint="99"/>
          </w:tcPr>
          <w:p w:rsidR="00A05BAA" w:rsidRPr="008646C1" w:rsidRDefault="00A05BAA" w:rsidP="005979DA">
            <w:pPr>
              <w:keepNext/>
              <w:spacing w:beforeLines="30" w:before="72" w:afterLines="30" w:after="72"/>
              <w:rPr>
                <w:rFonts w:cs="Calibri"/>
                <w:b/>
                <w:bCs/>
                <w:sz w:val="18"/>
                <w:szCs w:val="18"/>
                <w:lang w:val="en-US"/>
              </w:rPr>
            </w:pPr>
            <w:r w:rsidRPr="008646C1">
              <w:rPr>
                <w:rFonts w:cs="Calibri"/>
                <w:b/>
                <w:sz w:val="18"/>
                <w:szCs w:val="18"/>
                <w:lang w:val="en-US"/>
              </w:rPr>
              <w:t>Amount</w:t>
            </w:r>
          </w:p>
        </w:tc>
        <w:tc>
          <w:tcPr>
            <w:tcW w:w="7371" w:type="dxa"/>
            <w:vMerge w:val="restart"/>
            <w:shd w:val="clear" w:color="auto" w:fill="D99594" w:themeFill="accent2" w:themeFillTint="99"/>
          </w:tcPr>
          <w:p w:rsidR="00A05BAA" w:rsidRPr="008646C1" w:rsidRDefault="00A05BAA" w:rsidP="005979DA">
            <w:pPr>
              <w:keepNext/>
              <w:spacing w:beforeLines="30" w:before="72" w:afterLines="30" w:after="72"/>
              <w:rPr>
                <w:rFonts w:cs="Calibri"/>
                <w:b/>
                <w:bCs/>
                <w:sz w:val="18"/>
                <w:szCs w:val="18"/>
                <w:lang w:val="en-US"/>
              </w:rPr>
            </w:pPr>
            <w:r w:rsidRPr="008646C1">
              <w:rPr>
                <w:rFonts w:cs="Calibri"/>
                <w:b/>
                <w:sz w:val="18"/>
                <w:szCs w:val="18"/>
                <w:lang w:val="en-US"/>
              </w:rPr>
              <w:t>Objective</w:t>
            </w:r>
          </w:p>
        </w:tc>
      </w:tr>
      <w:tr w:rsidR="00A05BAA" w:rsidRPr="001F7B8D" w:rsidTr="00A05BAA">
        <w:trPr>
          <w:trHeight w:val="364"/>
        </w:trPr>
        <w:tc>
          <w:tcPr>
            <w:tcW w:w="3120" w:type="dxa"/>
            <w:vMerge/>
            <w:shd w:val="clear" w:color="auto" w:fill="C6D9F1" w:themeFill="text2" w:themeFillTint="33"/>
          </w:tcPr>
          <w:p w:rsidR="00A05BAA" w:rsidRPr="001F7B8D" w:rsidRDefault="00A05BAA" w:rsidP="00542CF6">
            <w:pPr>
              <w:spacing w:beforeLines="30" w:before="72" w:afterLines="30" w:after="72"/>
              <w:rPr>
                <w:rFonts w:cs="Calibri"/>
                <w:b/>
                <w:bCs/>
                <w:sz w:val="18"/>
                <w:szCs w:val="18"/>
                <w:lang w:val="en-US"/>
              </w:rPr>
            </w:pPr>
          </w:p>
        </w:tc>
        <w:tc>
          <w:tcPr>
            <w:tcW w:w="2551" w:type="dxa"/>
            <w:vMerge/>
            <w:shd w:val="clear" w:color="auto" w:fill="C6D9F1" w:themeFill="text2" w:themeFillTint="33"/>
          </w:tcPr>
          <w:p w:rsidR="00A05BAA" w:rsidRPr="001F7B8D" w:rsidRDefault="00A05BAA" w:rsidP="00542CF6">
            <w:pPr>
              <w:spacing w:beforeLines="30" w:before="72" w:afterLines="30" w:after="72"/>
              <w:rPr>
                <w:rFonts w:cs="Calibri"/>
                <w:b/>
                <w:bCs/>
                <w:sz w:val="18"/>
                <w:szCs w:val="18"/>
                <w:lang w:val="en-US"/>
              </w:rPr>
            </w:pPr>
          </w:p>
        </w:tc>
        <w:tc>
          <w:tcPr>
            <w:tcW w:w="1134" w:type="dxa"/>
            <w:vMerge/>
            <w:shd w:val="clear" w:color="auto" w:fill="D99594" w:themeFill="accent2" w:themeFillTint="99"/>
          </w:tcPr>
          <w:p w:rsidR="00A05BAA" w:rsidRPr="001F7B8D" w:rsidRDefault="00A05BAA" w:rsidP="00542CF6">
            <w:pPr>
              <w:spacing w:beforeLines="30" w:before="72" w:afterLines="30" w:after="72"/>
              <w:rPr>
                <w:rFonts w:cs="Calibri"/>
                <w:b/>
                <w:bCs/>
                <w:sz w:val="18"/>
                <w:szCs w:val="18"/>
                <w:lang w:val="en-US"/>
              </w:rPr>
            </w:pPr>
          </w:p>
        </w:tc>
        <w:tc>
          <w:tcPr>
            <w:tcW w:w="1418" w:type="dxa"/>
            <w:vMerge/>
            <w:shd w:val="clear" w:color="auto" w:fill="C6D9F1" w:themeFill="text2" w:themeFillTint="33"/>
          </w:tcPr>
          <w:p w:rsidR="00A05BAA" w:rsidRPr="001F7B8D" w:rsidRDefault="00A05BAA" w:rsidP="00542CF6">
            <w:pPr>
              <w:spacing w:beforeLines="30" w:before="72" w:afterLines="30" w:after="72"/>
              <w:rPr>
                <w:rFonts w:cs="Calibri"/>
                <w:b/>
                <w:bCs/>
                <w:sz w:val="18"/>
                <w:szCs w:val="18"/>
                <w:lang w:val="en-US"/>
              </w:rPr>
            </w:pPr>
          </w:p>
        </w:tc>
        <w:tc>
          <w:tcPr>
            <w:tcW w:w="7371" w:type="dxa"/>
            <w:vMerge/>
            <w:shd w:val="clear" w:color="auto" w:fill="C6D9F1" w:themeFill="text2" w:themeFillTint="33"/>
          </w:tcPr>
          <w:p w:rsidR="00A05BAA" w:rsidRPr="001F7B8D" w:rsidRDefault="00A05BAA" w:rsidP="00542CF6">
            <w:pPr>
              <w:spacing w:beforeLines="30" w:before="72" w:afterLines="30" w:after="72"/>
              <w:rPr>
                <w:rFonts w:cs="Calibri"/>
                <w:b/>
                <w:bCs/>
                <w:sz w:val="18"/>
                <w:szCs w:val="18"/>
                <w:lang w:val="en-US"/>
              </w:rPr>
            </w:pP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cstheme="minorHAnsi"/>
                <w:sz w:val="18"/>
                <w:szCs w:val="18"/>
                <w:lang w:val="en-US"/>
              </w:rPr>
            </w:pPr>
            <w:r w:rsidRPr="001F7B8D">
              <w:rPr>
                <w:rFonts w:ascii="Calibri" w:hAnsi="Calibri" w:cstheme="minorHAnsi"/>
                <w:sz w:val="18"/>
                <w:szCs w:val="18"/>
                <w:lang w:val="en-US"/>
              </w:rPr>
              <w:t>ITU – Office of the Commissioner of Electronic Communications and Postal Regulations (OCECPR), Cyprus</w:t>
            </w:r>
          </w:p>
        </w:tc>
        <w:tc>
          <w:tcPr>
            <w:tcW w:w="2551" w:type="dxa"/>
          </w:tcPr>
          <w:p w:rsidR="00A05BAA" w:rsidRPr="001F7B8D" w:rsidRDefault="00A05BAA" w:rsidP="00F3168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Governmental CIRT establishment in Cyprus</w:t>
            </w:r>
          </w:p>
        </w:tc>
        <w:tc>
          <w:tcPr>
            <w:tcW w:w="1134" w:type="dxa"/>
            <w:shd w:val="clear" w:color="auto" w:fill="auto"/>
          </w:tcPr>
          <w:p w:rsidR="00A05BAA" w:rsidRPr="001F7B8D" w:rsidRDefault="00A05BAA" w:rsidP="00F3168D">
            <w:pPr>
              <w:spacing w:beforeLines="30" w:before="72" w:afterLines="30" w:after="72"/>
              <w:rPr>
                <w:rFonts w:cstheme="minorHAnsi"/>
                <w:color w:val="000000"/>
                <w:sz w:val="18"/>
                <w:szCs w:val="18"/>
                <w:lang w:val="es-ES_tradnl"/>
              </w:rPr>
            </w:pPr>
            <w:r w:rsidRPr="001F7B8D">
              <w:rPr>
                <w:rFonts w:ascii="Calibri" w:hAnsi="Calibri" w:cstheme="minorHAnsi"/>
                <w:color w:val="000000"/>
                <w:sz w:val="18"/>
                <w:szCs w:val="18"/>
                <w:lang w:val="en-US"/>
              </w:rPr>
              <w:t>18.12.2014</w:t>
            </w:r>
          </w:p>
        </w:tc>
        <w:tc>
          <w:tcPr>
            <w:tcW w:w="1418" w:type="dxa"/>
            <w:shd w:val="clear" w:color="auto" w:fill="auto"/>
          </w:tcPr>
          <w:p w:rsidR="00A05BAA" w:rsidRPr="001F7B8D" w:rsidRDefault="00A05BAA" w:rsidP="00F3168D">
            <w:pPr>
              <w:pStyle w:val="ListParagraph"/>
              <w:spacing w:beforeLines="30" w:before="72" w:afterLines="30" w:after="72"/>
              <w:ind w:left="0"/>
              <w:rPr>
                <w:rFonts w:cstheme="minorHAnsi"/>
                <w:color w:val="000000"/>
                <w:sz w:val="18"/>
                <w:szCs w:val="18"/>
                <w:lang w:val="es-ES_tradnl"/>
              </w:rPr>
            </w:pPr>
            <w:r w:rsidRPr="001F7B8D">
              <w:rPr>
                <w:rFonts w:cstheme="minorHAnsi"/>
                <w:color w:val="000000"/>
                <w:sz w:val="18"/>
                <w:szCs w:val="18"/>
                <w:lang w:val="es-ES_tradnl"/>
              </w:rPr>
              <w:t>CHF 10,000</w:t>
            </w:r>
          </w:p>
        </w:tc>
        <w:tc>
          <w:tcPr>
            <w:tcW w:w="7371" w:type="dxa"/>
            <w:shd w:val="clear" w:color="auto" w:fill="auto"/>
          </w:tcPr>
          <w:p w:rsidR="00A05BAA" w:rsidRPr="001F7B8D" w:rsidRDefault="00A05BAA" w:rsidP="00F3168D">
            <w:pPr>
              <w:spacing w:beforeLines="30" w:before="72" w:afterLines="30" w:after="72"/>
              <w:rPr>
                <w:rFonts w:cstheme="minorHAnsi"/>
                <w:color w:val="000000"/>
                <w:sz w:val="18"/>
                <w:szCs w:val="18"/>
              </w:rPr>
            </w:pPr>
            <w:r w:rsidRPr="001F7B8D">
              <w:rPr>
                <w:rFonts w:ascii="Calibri" w:hAnsi="Calibri" w:cstheme="minorHAnsi"/>
                <w:color w:val="000000"/>
                <w:sz w:val="18"/>
                <w:szCs w:val="18"/>
                <w:lang w:val="en-US"/>
              </w:rPr>
              <w:t>To assist the Government of Cyprus in establishing and further developing its cybersecurity capabilities, including the establishment of a Computer Incident Response Team with national responsibility.</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Ministry of Internal Affairs and Communications (MIC), Japan</w:t>
            </w:r>
          </w:p>
        </w:tc>
        <w:tc>
          <w:tcPr>
            <w:tcW w:w="2551" w:type="dxa"/>
          </w:tcPr>
          <w:p w:rsidR="00A05BAA" w:rsidRPr="001F7B8D" w:rsidRDefault="00A05BAA" w:rsidP="00F3168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Transition from Analogue to Digital Broadcasting in Africa &amp; Asia and the Pacific</w:t>
            </w:r>
          </w:p>
        </w:tc>
        <w:tc>
          <w:tcPr>
            <w:tcW w:w="1134" w:type="dxa"/>
            <w:shd w:val="clear" w:color="auto" w:fill="auto"/>
          </w:tcPr>
          <w:p w:rsidR="00A05BAA" w:rsidRPr="001F7B8D" w:rsidRDefault="00A05BAA" w:rsidP="00F3168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12.12.2014</w:t>
            </w:r>
          </w:p>
        </w:tc>
        <w:tc>
          <w:tcPr>
            <w:tcW w:w="1418" w:type="dxa"/>
            <w:shd w:val="clear" w:color="auto" w:fill="auto"/>
          </w:tcPr>
          <w:p w:rsidR="00A05BAA" w:rsidRPr="001F7B8D" w:rsidRDefault="00A05BAA" w:rsidP="00F3168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F3168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assist Members in Africa and Asia-Pacific countries in making smooth transition from analogue to digital broadcasting.</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Ministry of Science, ICT and Future Planning (MSIP), Korea Rep.</w:t>
            </w:r>
          </w:p>
        </w:tc>
        <w:tc>
          <w:tcPr>
            <w:tcW w:w="2551" w:type="dxa"/>
          </w:tcPr>
          <w:p w:rsidR="00A05BAA" w:rsidRPr="001F7B8D" w:rsidRDefault="00A05BAA" w:rsidP="00F3168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Master Plan for Wireless Broadband Access in Africa</w:t>
            </w:r>
          </w:p>
        </w:tc>
        <w:tc>
          <w:tcPr>
            <w:tcW w:w="1134" w:type="dxa"/>
            <w:shd w:val="clear" w:color="auto" w:fill="auto"/>
          </w:tcPr>
          <w:p w:rsidR="00A05BAA" w:rsidRPr="001F7B8D" w:rsidRDefault="00A05BAA" w:rsidP="00F3168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02.12.2014</w:t>
            </w:r>
          </w:p>
        </w:tc>
        <w:tc>
          <w:tcPr>
            <w:tcW w:w="1418" w:type="dxa"/>
            <w:shd w:val="clear" w:color="auto" w:fill="auto"/>
          </w:tcPr>
          <w:p w:rsidR="00A05BAA" w:rsidRPr="001F7B8D" w:rsidRDefault="00A05BAA" w:rsidP="00F3168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F3168D">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assist African countries in developing their own wireless broadband access master plan which will eventually provide access to broadband supported services and applications at rates that are affordable and comparable to those in developed countries.</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cstheme="minorHAnsi"/>
                <w:sz w:val="18"/>
                <w:szCs w:val="18"/>
                <w:lang w:val="en-US"/>
              </w:rPr>
            </w:pPr>
            <w:r w:rsidRPr="001F7B8D">
              <w:rPr>
                <w:rFonts w:cstheme="minorHAnsi"/>
                <w:sz w:val="18"/>
                <w:szCs w:val="18"/>
              </w:rPr>
              <w:t>ITU - Office of the National Broadcasting and Telecommunications Commission (NBTC), Thailand</w:t>
            </w:r>
          </w:p>
        </w:tc>
        <w:tc>
          <w:tcPr>
            <w:tcW w:w="2551" w:type="dxa"/>
          </w:tcPr>
          <w:p w:rsidR="00A05BAA" w:rsidRPr="001F7B8D" w:rsidRDefault="00A05BAA" w:rsidP="00F3168D">
            <w:pPr>
              <w:spacing w:beforeLines="30" w:before="72" w:afterLines="30" w:after="72"/>
              <w:rPr>
                <w:rFonts w:cstheme="minorHAnsi"/>
                <w:sz w:val="18"/>
                <w:szCs w:val="18"/>
                <w:lang w:val="en-US"/>
              </w:rPr>
            </w:pPr>
            <w:r w:rsidRPr="001F7B8D">
              <w:rPr>
                <w:rFonts w:ascii="Calibri" w:hAnsi="Calibri" w:cstheme="minorHAnsi"/>
                <w:color w:val="000000"/>
                <w:sz w:val="18"/>
                <w:szCs w:val="18"/>
                <w:lang w:val="en-US"/>
              </w:rPr>
              <w:t>Study of Telecommunications Price Regulation in Thailand</w:t>
            </w:r>
          </w:p>
        </w:tc>
        <w:tc>
          <w:tcPr>
            <w:tcW w:w="1134"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cstheme="minorHAnsi"/>
                <w:color w:val="000000"/>
                <w:sz w:val="18"/>
                <w:szCs w:val="18"/>
                <w:lang w:val="en-US"/>
              </w:rPr>
              <w:t>18.11.2014</w:t>
            </w:r>
          </w:p>
        </w:tc>
        <w:tc>
          <w:tcPr>
            <w:tcW w:w="1418" w:type="dxa"/>
            <w:shd w:val="clear" w:color="auto" w:fill="auto"/>
          </w:tcPr>
          <w:p w:rsidR="00A05BAA" w:rsidRPr="001F7B8D" w:rsidRDefault="00A05BAA" w:rsidP="00F3168D">
            <w:pPr>
              <w:pStyle w:val="ListParagraph"/>
              <w:spacing w:beforeLines="30" w:before="72" w:afterLines="30" w:after="72"/>
              <w:ind w:left="0"/>
              <w:rPr>
                <w:rFonts w:cstheme="minorHAnsi"/>
                <w:color w:val="000000"/>
                <w:sz w:val="18"/>
                <w:szCs w:val="18"/>
              </w:rPr>
            </w:pPr>
            <w:r w:rsidRPr="001F7B8D">
              <w:rPr>
                <w:rFonts w:cstheme="minorHAnsi"/>
                <w:color w:val="000000"/>
                <w:sz w:val="18"/>
                <w:szCs w:val="18"/>
              </w:rPr>
              <w:t>N/A</w:t>
            </w:r>
          </w:p>
        </w:tc>
        <w:tc>
          <w:tcPr>
            <w:tcW w:w="7371"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ascii="Calibri" w:hAnsi="Calibri" w:cstheme="minorHAnsi"/>
                <w:color w:val="000000"/>
                <w:sz w:val="18"/>
                <w:szCs w:val="18"/>
                <w:lang w:val="en-US"/>
              </w:rPr>
              <w:t>To determine appropriate recommendations for price regulation of certain basic telecommunications services in Thailand, with a focus on mobile non-voice services (sms, mms and broadband data) and fixed broadband service, which is suitable for current market conditions in Thailand.</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cstheme="minorHAnsi"/>
                <w:sz w:val="18"/>
                <w:szCs w:val="18"/>
                <w:lang w:val="en-US"/>
              </w:rPr>
            </w:pPr>
            <w:r w:rsidRPr="001F7B8D">
              <w:rPr>
                <w:rFonts w:cstheme="minorHAnsi"/>
                <w:sz w:val="18"/>
                <w:szCs w:val="18"/>
              </w:rPr>
              <w:t>ITU - Office of the National Broadcasting and Telecommunications Commission (NBTC), Thailand</w:t>
            </w:r>
          </w:p>
        </w:tc>
        <w:tc>
          <w:tcPr>
            <w:tcW w:w="2551" w:type="dxa"/>
          </w:tcPr>
          <w:p w:rsidR="00A05BAA" w:rsidRPr="001F7B8D" w:rsidRDefault="00A05BAA" w:rsidP="00F3168D">
            <w:pPr>
              <w:spacing w:beforeLines="30" w:before="72" w:afterLines="30" w:after="72"/>
              <w:rPr>
                <w:rFonts w:cstheme="minorHAnsi"/>
                <w:sz w:val="18"/>
                <w:szCs w:val="18"/>
                <w:lang w:val="en-US"/>
              </w:rPr>
            </w:pPr>
            <w:r w:rsidRPr="001F7B8D">
              <w:rPr>
                <w:rFonts w:ascii="Calibri" w:hAnsi="Calibri" w:cstheme="minorHAnsi"/>
                <w:sz w:val="18"/>
                <w:szCs w:val="18"/>
                <w:lang w:val="en-US"/>
              </w:rPr>
              <w:t>Study on Spectrum Licensing of the 1800MHz band and related spectrum under the concession</w:t>
            </w:r>
          </w:p>
        </w:tc>
        <w:tc>
          <w:tcPr>
            <w:tcW w:w="1134"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cstheme="minorHAnsi"/>
                <w:color w:val="000000"/>
                <w:sz w:val="18"/>
                <w:szCs w:val="18"/>
                <w:lang w:val="en-US"/>
              </w:rPr>
              <w:t>18.11.2014</w:t>
            </w:r>
          </w:p>
        </w:tc>
        <w:tc>
          <w:tcPr>
            <w:tcW w:w="1418" w:type="dxa"/>
            <w:shd w:val="clear" w:color="auto" w:fill="auto"/>
          </w:tcPr>
          <w:p w:rsidR="00A05BAA" w:rsidRPr="001F7B8D" w:rsidRDefault="00A05BAA" w:rsidP="00F3168D">
            <w:pPr>
              <w:pStyle w:val="ListParagraph"/>
              <w:spacing w:beforeLines="30" w:before="72" w:afterLines="30" w:after="72"/>
              <w:ind w:left="0"/>
              <w:rPr>
                <w:rFonts w:cstheme="minorHAnsi"/>
                <w:color w:val="000000"/>
                <w:sz w:val="18"/>
                <w:szCs w:val="18"/>
              </w:rPr>
            </w:pPr>
            <w:r w:rsidRPr="001F7B8D">
              <w:rPr>
                <w:rFonts w:cstheme="minorHAnsi"/>
                <w:color w:val="000000"/>
                <w:sz w:val="18"/>
                <w:szCs w:val="18"/>
              </w:rPr>
              <w:t>N/A</w:t>
            </w:r>
          </w:p>
        </w:tc>
        <w:tc>
          <w:tcPr>
            <w:tcW w:w="7371"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ascii="Calibri" w:hAnsi="Calibri" w:cstheme="minorHAnsi"/>
                <w:color w:val="000000"/>
                <w:sz w:val="18"/>
                <w:szCs w:val="18"/>
                <w:lang w:val="en-US"/>
              </w:rPr>
              <w:t>To assist the NBTC in its preparation for the spectrum auction of the 1800 MHz and/or the 900 Mhz bands.</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Ministry of Science, ICT and Future Planning (MSIP), Korea Rep.</w:t>
            </w:r>
          </w:p>
        </w:tc>
        <w:tc>
          <w:tcPr>
            <w:tcW w:w="2551" w:type="dxa"/>
          </w:tcPr>
          <w:p w:rsidR="00A05BAA" w:rsidRPr="001F7B8D" w:rsidRDefault="00A05BAA" w:rsidP="00F3168D">
            <w:pPr>
              <w:spacing w:beforeLines="30" w:before="72" w:afterLines="30" w:after="72"/>
              <w:rPr>
                <w:rFonts w:cstheme="minorHAnsi"/>
                <w:sz w:val="18"/>
                <w:szCs w:val="18"/>
                <w:lang w:val="en-US"/>
              </w:rPr>
            </w:pPr>
            <w:r w:rsidRPr="001F7B8D">
              <w:rPr>
                <w:rFonts w:ascii="Calibri" w:hAnsi="Calibri" w:cstheme="minorHAnsi"/>
                <w:sz w:val="18"/>
                <w:szCs w:val="18"/>
                <w:lang w:val="en-US"/>
              </w:rPr>
              <w:t>Master Plans for Spectrum Management</w:t>
            </w:r>
          </w:p>
        </w:tc>
        <w:tc>
          <w:tcPr>
            <w:tcW w:w="1134"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ascii="Calibri" w:hAnsi="Calibri" w:cstheme="minorHAnsi"/>
                <w:color w:val="000000"/>
                <w:sz w:val="18"/>
                <w:szCs w:val="18"/>
                <w:lang w:val="en-US"/>
              </w:rPr>
              <w:t>06.11.2014</w:t>
            </w:r>
          </w:p>
        </w:tc>
        <w:tc>
          <w:tcPr>
            <w:tcW w:w="1418" w:type="dxa"/>
            <w:shd w:val="clear" w:color="auto" w:fill="auto"/>
          </w:tcPr>
          <w:p w:rsidR="00A05BAA" w:rsidRPr="001F7B8D" w:rsidRDefault="00A05BAA" w:rsidP="00F3168D">
            <w:pPr>
              <w:pStyle w:val="ListParagraph"/>
              <w:spacing w:beforeLines="30" w:before="72" w:afterLines="30" w:after="72"/>
              <w:ind w:left="0"/>
              <w:rPr>
                <w:rFonts w:cstheme="minorHAnsi"/>
                <w:color w:val="000000"/>
                <w:sz w:val="18"/>
                <w:szCs w:val="18"/>
                <w:highlight w:val="yellow"/>
              </w:rPr>
            </w:pPr>
            <w:r w:rsidRPr="001F7B8D">
              <w:rPr>
                <w:rFonts w:cstheme="minorHAnsi"/>
                <w:color w:val="000000"/>
                <w:sz w:val="18"/>
                <w:szCs w:val="18"/>
              </w:rPr>
              <w:t>USD 142,315</w:t>
            </w:r>
          </w:p>
        </w:tc>
        <w:tc>
          <w:tcPr>
            <w:tcW w:w="7371" w:type="dxa"/>
            <w:shd w:val="clear" w:color="auto" w:fill="auto"/>
          </w:tcPr>
          <w:p w:rsidR="00A05BAA" w:rsidRPr="001F7B8D" w:rsidRDefault="00A05BAA" w:rsidP="00F3168D">
            <w:pPr>
              <w:spacing w:beforeLines="30" w:before="72" w:afterLines="30" w:after="72"/>
              <w:rPr>
                <w:rFonts w:cstheme="minorHAnsi"/>
                <w:color w:val="000000"/>
                <w:sz w:val="18"/>
                <w:szCs w:val="18"/>
              </w:rPr>
            </w:pPr>
            <w:r w:rsidRPr="001F7B8D">
              <w:rPr>
                <w:rFonts w:ascii="Calibri" w:hAnsi="Calibri" w:cstheme="minorHAnsi"/>
                <w:color w:val="000000"/>
                <w:sz w:val="18"/>
                <w:szCs w:val="18"/>
                <w:lang w:val="en-US"/>
              </w:rPr>
              <w:t>To assist ITU Member States that are developing countries in the ASP region in updating their respective national spectrum management plan.</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cstheme="minorHAnsi"/>
                <w:sz w:val="18"/>
                <w:szCs w:val="18"/>
                <w:lang w:val="en-US"/>
              </w:rPr>
            </w:pPr>
            <w:r w:rsidRPr="001F7B8D">
              <w:rPr>
                <w:rFonts w:cstheme="minorHAnsi"/>
                <w:sz w:val="18"/>
                <w:szCs w:val="18"/>
              </w:rPr>
              <w:t>ITU - Office of the National Broadcasting and Telecommunications Commission (NBTC), Thailand</w:t>
            </w:r>
          </w:p>
        </w:tc>
        <w:tc>
          <w:tcPr>
            <w:tcW w:w="2551" w:type="dxa"/>
          </w:tcPr>
          <w:p w:rsidR="00A05BAA" w:rsidRPr="001F7B8D" w:rsidRDefault="00A05BAA" w:rsidP="00F3168D">
            <w:pPr>
              <w:spacing w:beforeLines="30" w:before="72" w:afterLines="30" w:after="72"/>
              <w:rPr>
                <w:rFonts w:cstheme="minorHAnsi"/>
                <w:sz w:val="18"/>
                <w:szCs w:val="18"/>
                <w:lang w:val="en-US"/>
              </w:rPr>
            </w:pPr>
            <w:r w:rsidRPr="001F7B8D">
              <w:rPr>
                <w:rFonts w:ascii="Calibri" w:hAnsi="Calibri" w:cstheme="minorHAnsi"/>
                <w:color w:val="000000"/>
                <w:sz w:val="18"/>
                <w:szCs w:val="18"/>
                <w:lang w:val="en-US"/>
              </w:rPr>
              <w:t>Migration from Analogue to Digital TV Broadcasting in Thailand</w:t>
            </w:r>
          </w:p>
        </w:tc>
        <w:tc>
          <w:tcPr>
            <w:tcW w:w="1134"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cstheme="minorHAnsi"/>
                <w:color w:val="000000"/>
                <w:sz w:val="18"/>
                <w:szCs w:val="18"/>
                <w:lang w:val="en-US"/>
              </w:rPr>
              <w:t>05.11.2014</w:t>
            </w:r>
          </w:p>
        </w:tc>
        <w:tc>
          <w:tcPr>
            <w:tcW w:w="1418" w:type="dxa"/>
            <w:shd w:val="clear" w:color="auto" w:fill="auto"/>
          </w:tcPr>
          <w:p w:rsidR="00A05BAA" w:rsidRPr="001F7B8D" w:rsidRDefault="00A05BAA" w:rsidP="00F3168D">
            <w:pPr>
              <w:pStyle w:val="ListParagraph"/>
              <w:spacing w:beforeLines="30" w:before="72" w:afterLines="30" w:after="72"/>
              <w:ind w:left="0"/>
              <w:rPr>
                <w:rFonts w:cstheme="minorHAnsi"/>
                <w:color w:val="000000"/>
                <w:sz w:val="18"/>
                <w:szCs w:val="18"/>
              </w:rPr>
            </w:pPr>
            <w:r w:rsidRPr="001F7B8D">
              <w:rPr>
                <w:rFonts w:cstheme="minorHAnsi"/>
                <w:color w:val="000000"/>
                <w:sz w:val="18"/>
                <w:szCs w:val="18"/>
              </w:rPr>
              <w:t>N/A</w:t>
            </w:r>
          </w:p>
        </w:tc>
        <w:tc>
          <w:tcPr>
            <w:tcW w:w="7371"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ascii="Calibri" w:hAnsi="Calibri" w:cstheme="minorHAnsi"/>
                <w:color w:val="000000"/>
                <w:sz w:val="18"/>
                <w:szCs w:val="18"/>
                <w:lang w:val="en-US"/>
              </w:rPr>
              <w:t>To develop policy roadmap and regulations for transition from analogue to digital terrestrial TV broadcasting suitable for current market conditions and legislation in Thailand.</w:t>
            </w:r>
          </w:p>
        </w:tc>
      </w:tr>
      <w:tr w:rsidR="00A05BAA" w:rsidRPr="001F7B8D" w:rsidTr="00A05BAA">
        <w:trPr>
          <w:trHeight w:val="576"/>
        </w:trPr>
        <w:tc>
          <w:tcPr>
            <w:tcW w:w="3120" w:type="dxa"/>
            <w:shd w:val="clear" w:color="auto" w:fill="auto"/>
          </w:tcPr>
          <w:p w:rsidR="00A05BAA" w:rsidRPr="001F7B8D" w:rsidRDefault="00A05BAA" w:rsidP="00F3168D">
            <w:pPr>
              <w:spacing w:beforeLines="30" w:before="72" w:afterLines="30" w:after="72"/>
              <w:rPr>
                <w:rFonts w:cstheme="minorHAnsi"/>
                <w:sz w:val="18"/>
                <w:szCs w:val="18"/>
                <w:lang w:val="en-US"/>
              </w:rPr>
            </w:pPr>
            <w:r w:rsidRPr="001F7B8D">
              <w:rPr>
                <w:rFonts w:cstheme="minorHAnsi"/>
                <w:sz w:val="18"/>
                <w:szCs w:val="18"/>
              </w:rPr>
              <w:lastRenderedPageBreak/>
              <w:t>ITU - Office of the National Broadcasting and Telecommunications Commission (NBTC), Thailand</w:t>
            </w:r>
          </w:p>
        </w:tc>
        <w:tc>
          <w:tcPr>
            <w:tcW w:w="2551" w:type="dxa"/>
          </w:tcPr>
          <w:p w:rsidR="00A05BAA" w:rsidRPr="001F7B8D" w:rsidRDefault="00A05BAA" w:rsidP="00F3168D">
            <w:pPr>
              <w:spacing w:beforeLines="30" w:before="72" w:afterLines="30" w:after="72"/>
              <w:rPr>
                <w:rFonts w:cstheme="minorHAnsi"/>
                <w:sz w:val="18"/>
                <w:szCs w:val="18"/>
                <w:lang w:val="en-US"/>
              </w:rPr>
            </w:pPr>
            <w:r w:rsidRPr="001F7B8D">
              <w:rPr>
                <w:rFonts w:ascii="Calibri" w:hAnsi="Calibri" w:cstheme="minorHAnsi"/>
                <w:color w:val="000000"/>
                <w:sz w:val="18"/>
                <w:szCs w:val="18"/>
                <w:lang w:val="en-US"/>
              </w:rPr>
              <w:t>Roadmap Development for Digital Terrestrial Radio Broadcasting roll-out in Thailand</w:t>
            </w:r>
          </w:p>
        </w:tc>
        <w:tc>
          <w:tcPr>
            <w:tcW w:w="1134"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cstheme="minorHAnsi"/>
                <w:color w:val="000000"/>
                <w:sz w:val="18"/>
                <w:szCs w:val="18"/>
                <w:lang w:val="en-US"/>
              </w:rPr>
              <w:t>05.11.2014</w:t>
            </w:r>
          </w:p>
        </w:tc>
        <w:tc>
          <w:tcPr>
            <w:tcW w:w="1418" w:type="dxa"/>
            <w:shd w:val="clear" w:color="auto" w:fill="auto"/>
          </w:tcPr>
          <w:p w:rsidR="00A05BAA" w:rsidRPr="001F7B8D" w:rsidRDefault="00A05BAA" w:rsidP="00F3168D">
            <w:pPr>
              <w:pStyle w:val="ListParagraph"/>
              <w:spacing w:beforeLines="30" w:before="72" w:afterLines="30" w:after="72"/>
              <w:ind w:left="0"/>
              <w:rPr>
                <w:rFonts w:cstheme="minorHAnsi"/>
                <w:color w:val="000000"/>
                <w:sz w:val="18"/>
                <w:szCs w:val="18"/>
              </w:rPr>
            </w:pPr>
            <w:r w:rsidRPr="001F7B8D">
              <w:rPr>
                <w:rFonts w:cstheme="minorHAnsi"/>
                <w:color w:val="000000"/>
                <w:sz w:val="18"/>
                <w:szCs w:val="18"/>
              </w:rPr>
              <w:t>N/A</w:t>
            </w:r>
          </w:p>
        </w:tc>
        <w:tc>
          <w:tcPr>
            <w:tcW w:w="7371" w:type="dxa"/>
            <w:shd w:val="clear" w:color="auto" w:fill="auto"/>
          </w:tcPr>
          <w:p w:rsidR="00A05BAA" w:rsidRPr="001F7B8D" w:rsidRDefault="00A05BAA" w:rsidP="00F3168D">
            <w:pPr>
              <w:spacing w:beforeLines="30" w:before="72" w:afterLines="30" w:after="72"/>
              <w:rPr>
                <w:rFonts w:cstheme="minorHAnsi"/>
                <w:color w:val="000000"/>
                <w:sz w:val="18"/>
                <w:szCs w:val="18"/>
                <w:lang w:val="en-US"/>
              </w:rPr>
            </w:pPr>
            <w:r w:rsidRPr="001F7B8D">
              <w:rPr>
                <w:rFonts w:ascii="Calibri" w:hAnsi="Calibri" w:cstheme="minorHAnsi"/>
                <w:color w:val="000000"/>
                <w:sz w:val="18"/>
                <w:szCs w:val="18"/>
                <w:lang w:val="en-US"/>
              </w:rPr>
              <w:t>To develop policy roadmap and regulations for digital terrestrial radio roll-out suitable for current market condition and legislation in Thailand.</w:t>
            </w:r>
          </w:p>
        </w:tc>
      </w:tr>
      <w:tr w:rsidR="00A05BAA" w:rsidRPr="001F7B8D" w:rsidTr="00A05BAA">
        <w:trPr>
          <w:trHeight w:val="576"/>
        </w:trPr>
        <w:tc>
          <w:tcPr>
            <w:tcW w:w="3120" w:type="dxa"/>
            <w:shd w:val="clear" w:color="auto" w:fill="auto"/>
          </w:tcPr>
          <w:p w:rsidR="00A05BAA" w:rsidRPr="001F7B8D" w:rsidRDefault="00A05BAA" w:rsidP="00D72EE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Brazilian Cooperation Agency (ABC) - Anatel</w:t>
            </w:r>
          </w:p>
        </w:tc>
        <w:tc>
          <w:tcPr>
            <w:tcW w:w="2551" w:type="dxa"/>
          </w:tcPr>
          <w:p w:rsidR="00A05BAA" w:rsidRPr="001F7B8D" w:rsidRDefault="00A05BAA" w:rsidP="00D72EED">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Support to the Implementation of Anatel</w:t>
            </w:r>
          </w:p>
        </w:tc>
        <w:tc>
          <w:tcPr>
            <w:tcW w:w="1134" w:type="dxa"/>
            <w:shd w:val="clear" w:color="auto" w:fill="auto"/>
          </w:tcPr>
          <w:p w:rsidR="00A05BAA" w:rsidRPr="001F7B8D" w:rsidRDefault="00A05BAA" w:rsidP="00D72EE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03.11.2014</w:t>
            </w:r>
          </w:p>
        </w:tc>
        <w:tc>
          <w:tcPr>
            <w:tcW w:w="1418" w:type="dxa"/>
            <w:shd w:val="clear" w:color="auto" w:fill="auto"/>
          </w:tcPr>
          <w:p w:rsidR="00A05BAA" w:rsidRPr="001F7B8D" w:rsidRDefault="00A05BAA" w:rsidP="00D72EE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USD 2,667,852</w:t>
            </w:r>
          </w:p>
        </w:tc>
        <w:tc>
          <w:tcPr>
            <w:tcW w:w="7371" w:type="dxa"/>
            <w:shd w:val="clear" w:color="auto" w:fill="auto"/>
          </w:tcPr>
          <w:p w:rsidR="00A05BAA" w:rsidRPr="001F7B8D" w:rsidRDefault="00A05BAA" w:rsidP="00D72EE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A05BAA" w:rsidRPr="001F7B8D" w:rsidTr="00A05BAA">
        <w:trPr>
          <w:trHeight w:val="576"/>
        </w:trPr>
        <w:tc>
          <w:tcPr>
            <w:tcW w:w="3120" w:type="dxa"/>
            <w:shd w:val="clear" w:color="auto" w:fill="auto"/>
          </w:tcPr>
          <w:p w:rsidR="00A05BAA" w:rsidRPr="001F7B8D" w:rsidRDefault="00A05BAA" w:rsidP="00D72EED">
            <w:pPr>
              <w:spacing w:beforeLines="30" w:before="72" w:afterLines="30" w:after="72"/>
              <w:rPr>
                <w:rFonts w:ascii="Calibri" w:hAnsi="Calibri"/>
                <w:sz w:val="18"/>
                <w:szCs w:val="18"/>
                <w:lang w:val="fr-CH"/>
              </w:rPr>
            </w:pPr>
            <w:r w:rsidRPr="001F7B8D">
              <w:rPr>
                <w:rFonts w:ascii="Calibri" w:hAnsi="Calibri"/>
                <w:sz w:val="18"/>
                <w:szCs w:val="18"/>
                <w:lang w:val="fr-CH"/>
              </w:rPr>
              <w:t>ITU – Uganda Communications Commission (UCC)</w:t>
            </w:r>
          </w:p>
        </w:tc>
        <w:tc>
          <w:tcPr>
            <w:tcW w:w="2551" w:type="dxa"/>
          </w:tcPr>
          <w:p w:rsidR="00A05BAA" w:rsidRPr="001F7B8D" w:rsidRDefault="00A05BAA" w:rsidP="00D72EED">
            <w:pPr>
              <w:spacing w:beforeLines="30" w:before="72" w:afterLines="30" w:after="72"/>
              <w:rPr>
                <w:rFonts w:ascii="Calibri" w:hAnsi="Calibri"/>
                <w:sz w:val="18"/>
                <w:szCs w:val="18"/>
                <w:lang w:val="en-US"/>
              </w:rPr>
            </w:pPr>
            <w:r w:rsidRPr="001F7B8D">
              <w:rPr>
                <w:rFonts w:ascii="Calibri" w:hAnsi="Calibri"/>
                <w:sz w:val="18"/>
                <w:szCs w:val="18"/>
                <w:lang w:val="en-US"/>
              </w:rPr>
              <w:t>Natural Disaster Early Warning System in Uganda</w:t>
            </w:r>
          </w:p>
        </w:tc>
        <w:tc>
          <w:tcPr>
            <w:tcW w:w="1134" w:type="dxa"/>
            <w:shd w:val="clear" w:color="auto" w:fill="auto"/>
          </w:tcPr>
          <w:p w:rsidR="00A05BAA" w:rsidRPr="001F7B8D" w:rsidRDefault="00A05BAA" w:rsidP="00D72EE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20.08.2014</w:t>
            </w:r>
          </w:p>
        </w:tc>
        <w:tc>
          <w:tcPr>
            <w:tcW w:w="1418" w:type="dxa"/>
            <w:shd w:val="clear" w:color="auto" w:fill="auto"/>
          </w:tcPr>
          <w:p w:rsidR="00A05BAA" w:rsidRPr="001F7B8D" w:rsidRDefault="00A05BAA" w:rsidP="00D72EED">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D72EED">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sz w:val="18"/>
                <w:szCs w:val="18"/>
                <w:lang w:val="es-ES"/>
              </w:rPr>
            </w:pPr>
            <w:r w:rsidRPr="001F7B8D">
              <w:rPr>
                <w:rFonts w:ascii="Calibri" w:hAnsi="Calibri" w:cstheme="minorHAnsi"/>
                <w:sz w:val="18"/>
                <w:szCs w:val="18"/>
                <w:lang w:val="es-ES"/>
              </w:rPr>
              <w:t>ITU - Instituto Costarricense de Electricidad (ICE)</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cstheme="minorHAnsi"/>
                <w:sz w:val="18"/>
                <w:szCs w:val="18"/>
                <w:lang w:val="en-US"/>
              </w:rPr>
              <w:t>Human capacity building in technologies for ICE specialists</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14.08.2014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Style w:val="hps"/>
                <w:rFonts w:ascii="Calibri" w:hAnsi="Calibri" w:cstheme="minorHAnsi"/>
                <w:color w:val="222222"/>
                <w:sz w:val="18"/>
                <w:szCs w:val="18"/>
                <w:lang w:val="en-US"/>
              </w:rPr>
              <w:t>To improve knowledge and</w:t>
            </w:r>
            <w:r w:rsidRPr="001F7B8D">
              <w:rPr>
                <w:rFonts w:ascii="Calibri" w:hAnsi="Calibri" w:cstheme="minorHAnsi"/>
                <w:color w:val="222222"/>
                <w:sz w:val="18"/>
                <w:szCs w:val="18"/>
                <w:lang w:val="en-US"/>
              </w:rPr>
              <w:t xml:space="preserve"> ability of </w:t>
            </w:r>
            <w:r w:rsidRPr="001F7B8D">
              <w:rPr>
                <w:rStyle w:val="hps"/>
                <w:rFonts w:ascii="Calibri" w:hAnsi="Calibri" w:cstheme="minorHAnsi"/>
                <w:color w:val="222222"/>
                <w:sz w:val="18"/>
                <w:szCs w:val="18"/>
                <w:lang w:val="en-US"/>
              </w:rPr>
              <w:t>ICE</w:t>
            </w:r>
            <w:r w:rsidRPr="001F7B8D">
              <w:rPr>
                <w:rFonts w:ascii="Calibri" w:hAnsi="Calibri" w:cstheme="minorHAnsi"/>
                <w:color w:val="222222"/>
                <w:sz w:val="18"/>
                <w:szCs w:val="18"/>
                <w:lang w:val="en-US"/>
              </w:rPr>
              <w:t xml:space="preserve"> staff </w:t>
            </w:r>
            <w:r w:rsidRPr="001F7B8D">
              <w:rPr>
                <w:rStyle w:val="hps"/>
                <w:rFonts w:ascii="Calibri" w:hAnsi="Calibri" w:cstheme="minorHAnsi"/>
                <w:color w:val="222222"/>
                <w:sz w:val="18"/>
                <w:szCs w:val="18"/>
                <w:lang w:val="en-US"/>
              </w:rPr>
              <w:t>in the operation, implementation and configuration of systems (</w:t>
            </w:r>
            <w:r w:rsidRPr="001F7B8D">
              <w:rPr>
                <w:rFonts w:ascii="Calibri" w:hAnsi="Calibri" w:cstheme="minorHAnsi"/>
                <w:color w:val="222222"/>
                <w:sz w:val="18"/>
                <w:szCs w:val="18"/>
                <w:lang w:val="en-US"/>
              </w:rPr>
              <w:t xml:space="preserve">platforms, infrastructure, equipment, etc.) </w:t>
            </w:r>
            <w:r w:rsidRPr="001F7B8D">
              <w:rPr>
                <w:rStyle w:val="hps"/>
                <w:rFonts w:ascii="Calibri" w:hAnsi="Calibri" w:cstheme="minorHAnsi"/>
                <w:color w:val="222222"/>
                <w:sz w:val="18"/>
                <w:szCs w:val="18"/>
                <w:lang w:val="en-US"/>
              </w:rPr>
              <w:t>identified through</w:t>
            </w:r>
            <w:r w:rsidRPr="001F7B8D">
              <w:rPr>
                <w:rFonts w:ascii="Calibri" w:hAnsi="Calibri" w:cstheme="minorHAnsi"/>
                <w:color w:val="222222"/>
                <w:sz w:val="18"/>
                <w:szCs w:val="18"/>
                <w:lang w:val="en-US"/>
              </w:rPr>
              <w:t xml:space="preserve"> </w:t>
            </w:r>
            <w:r w:rsidRPr="001F7B8D">
              <w:rPr>
                <w:rStyle w:val="hps"/>
                <w:rFonts w:ascii="Calibri" w:hAnsi="Calibri" w:cstheme="minorHAnsi"/>
                <w:color w:val="222222"/>
                <w:sz w:val="18"/>
                <w:szCs w:val="18"/>
                <w:lang w:val="en-US"/>
              </w:rPr>
              <w:t>a needs study conducted by ICE</w:t>
            </w:r>
            <w:r w:rsidRPr="001F7B8D">
              <w:rPr>
                <w:rFonts w:ascii="Calibri" w:hAnsi="Calibri" w:cstheme="minorHAnsi"/>
                <w:color w:val="222222"/>
                <w:sz w:val="18"/>
                <w:szCs w:val="18"/>
                <w:lang w:val="en-US"/>
              </w:rPr>
              <w:t xml:space="preserve"> </w:t>
            </w:r>
            <w:r w:rsidRPr="001F7B8D">
              <w:rPr>
                <w:rStyle w:val="hps"/>
                <w:rFonts w:ascii="Calibri" w:hAnsi="Calibri" w:cstheme="minorHAnsi"/>
                <w:color w:val="222222"/>
                <w:sz w:val="18"/>
                <w:szCs w:val="18"/>
                <w:lang w:val="en-US"/>
              </w:rPr>
              <w:t>during the second</w:t>
            </w:r>
            <w:r w:rsidRPr="001F7B8D">
              <w:rPr>
                <w:rFonts w:ascii="Calibri" w:hAnsi="Calibri" w:cstheme="minorHAnsi"/>
                <w:color w:val="222222"/>
                <w:sz w:val="18"/>
                <w:szCs w:val="18"/>
                <w:lang w:val="en-US"/>
              </w:rPr>
              <w:t xml:space="preserve"> </w:t>
            </w:r>
            <w:r w:rsidRPr="001F7B8D">
              <w:rPr>
                <w:rStyle w:val="hps"/>
                <w:rFonts w:ascii="Calibri" w:hAnsi="Calibri" w:cstheme="minorHAnsi"/>
                <w:color w:val="222222"/>
                <w:sz w:val="18"/>
                <w:szCs w:val="18"/>
                <w:lang w:val="en-US"/>
              </w:rPr>
              <w:t>half of 2011.</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Ministry of Telecommunications and Information Technology, Uganda</w:t>
            </w:r>
          </w:p>
        </w:tc>
        <w:tc>
          <w:tcPr>
            <w:tcW w:w="2551" w:type="dxa"/>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Support to Telecommunication Sector in Angola</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14.06.2014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provide technical assistance to the government of Angola and its associated institutions.</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w:t>
            </w:r>
          </w:p>
        </w:tc>
        <w:tc>
          <w:tcPr>
            <w:tcW w:w="2551" w:type="dxa"/>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Least Developed Countries Infrastructure Protection Program – Project Framework</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09.06.2014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lay the foundation for the execution of the LDCIPP, by raising funds among interested stakeholders, making available the necessary capital to execute the LDCIPP, engaging the 48 targeted countries and defining the LDCIPP’s framework (stages, strategies, activities, timeframe, and expected outcomes).</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Information Technology Authority (ITA), Oman</w:t>
            </w:r>
          </w:p>
        </w:tc>
        <w:tc>
          <w:tcPr>
            <w:tcW w:w="2551" w:type="dxa"/>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Establishment of Cybersecurity Innovation Centre for the Arab Region</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08.06.2014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establish a Cybersecurity Innovation Centre for the Arab Region.</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Hondutel</w:t>
            </w:r>
          </w:p>
        </w:tc>
        <w:tc>
          <w:tcPr>
            <w:tcW w:w="2551" w:type="dxa"/>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Illegal Telecommunication Traffic Assessment</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19.05.2014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monitor the behaviour of the traffic to contribute to income assurance, detection of failures and eventually achieve and increase in inbound international telephone traffic to HONDUTEL’s network, through the detection and elimination of illegal routes of irregular traffic.</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cstheme="minorHAnsi"/>
                <w:sz w:val="18"/>
                <w:szCs w:val="18"/>
                <w:lang w:val="fr-CH"/>
              </w:rPr>
            </w:pPr>
            <w:r w:rsidRPr="001F7B8D">
              <w:rPr>
                <w:rFonts w:ascii="Calibri" w:hAnsi="Calibri" w:cstheme="minorHAnsi"/>
                <w:sz w:val="18"/>
                <w:szCs w:val="18"/>
                <w:lang w:val="fr-CH"/>
              </w:rPr>
              <w:t xml:space="preserve">ITU – </w:t>
            </w:r>
            <w:r w:rsidRPr="001F7B8D">
              <w:rPr>
                <w:rFonts w:cstheme="minorHAnsi"/>
                <w:sz w:val="18"/>
                <w:szCs w:val="18"/>
                <w:lang w:val="fr-CH"/>
              </w:rPr>
              <w:t>Ministère de la Culture et de la Communication, Chargé des Postes et des Télécommunications, Djibouti</w:t>
            </w:r>
          </w:p>
        </w:tc>
        <w:tc>
          <w:tcPr>
            <w:tcW w:w="2551" w:type="dxa"/>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cstheme="minorHAnsi"/>
                <w:sz w:val="18"/>
                <w:szCs w:val="18"/>
              </w:rPr>
              <w:t>Wireless Broadband</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fr-CH"/>
              </w:rPr>
            </w:pPr>
            <w:r w:rsidRPr="001F7B8D">
              <w:rPr>
                <w:rFonts w:ascii="Calibri" w:hAnsi="Calibri" w:cstheme="minorHAnsi"/>
                <w:color w:val="000000"/>
                <w:sz w:val="18"/>
                <w:szCs w:val="18"/>
                <w:lang w:val="en-US"/>
              </w:rPr>
              <w:t>14.05.2013</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fr-CH"/>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develop and implement wireless  broadband connectivity and ICT applications that will provide free or low cost digital access for schools and hospitals, and for underserved populations in identified areas of Djibouti.</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cstheme="minorHAnsi"/>
                <w:sz w:val="18"/>
                <w:szCs w:val="18"/>
                <w:lang w:val="en-US"/>
              </w:rPr>
            </w:pPr>
            <w:r w:rsidRPr="001F7B8D">
              <w:rPr>
                <w:rFonts w:ascii="Calibri" w:hAnsi="Calibri" w:cstheme="minorHAnsi"/>
                <w:sz w:val="18"/>
                <w:szCs w:val="18"/>
                <w:lang w:val="en-US"/>
              </w:rPr>
              <w:t>ITU - Ministry of Science, ICT and Future Planning (MSIP), Korea Rep.</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Further developments to Spectrum Management System for Developing Countries (SMS4DC) software</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03.04.2014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CHF 63,000</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further develop the SMS4DC software and its related training materials.</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cstheme="minorHAnsi"/>
                <w:sz w:val="18"/>
                <w:szCs w:val="18"/>
                <w:lang w:val="en-US"/>
              </w:rPr>
              <w:lastRenderedPageBreak/>
              <w:t>ITU - Department of Broadband, Communications and the Digital Economy (DBCDE), Australia</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Support for the ITU Asia-Pacific Regional Initiatives</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24.03.2014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support and facilitate ITU planned activities (regional events and country specific actions relating to all aspects of telecommunication/ICT development) under the Hyderabad Action Plan as well as any new initiatives requested by ITU Member States administrations. Key areas of focus include the five Programmes and the Asia-Pacific Regional Initiatives identified in the HAP.</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ITU – Ministry of Communications, Ghana</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National CIRT Establishment in Ghana</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10.03.2014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assist the government of Ghana in establishing and further developing its cybersecurity capabilities, including the establishment of a Computer Incident Response Team with national responsibility.</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ITU – Tanzania Communications Regulatory Authority</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National CIRT Establishment in Tanzania</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27.02.2014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To assist Tanzania in establishing and further developing its cybersecurity capabilities, including the establishment of a Computer Incident Response Team with national responsibility.</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ITU - Uzbektelecom</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Sustainable Supply of Electricity to Telecommunication Facilities in Rural and Remote Areas</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25.02.2014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identify effective means of supplying electricity for telecommunication/ICT facilities in rural and remote areas using alternative energy sources (solar, wind, etc.).</w:t>
            </w:r>
          </w:p>
        </w:tc>
      </w:tr>
      <w:tr w:rsidR="00A05BAA" w:rsidRPr="001F7B8D" w:rsidTr="00A05BAA">
        <w:trPr>
          <w:trHeight w:val="576"/>
        </w:trPr>
        <w:tc>
          <w:tcPr>
            <w:tcW w:w="3120" w:type="dxa"/>
            <w:shd w:val="clear" w:color="auto" w:fill="auto"/>
          </w:tcPr>
          <w:p w:rsidR="00A05BAA" w:rsidRPr="001F7B8D" w:rsidRDefault="00A05BAA" w:rsidP="00AE4F74">
            <w:pPr>
              <w:spacing w:beforeLines="30" w:before="72" w:afterLines="30" w:after="72"/>
              <w:rPr>
                <w:rFonts w:ascii="Calibri" w:hAnsi="Calibri"/>
                <w:sz w:val="18"/>
                <w:szCs w:val="18"/>
                <w:lang w:val="fr-CH"/>
              </w:rPr>
            </w:pPr>
            <w:r w:rsidRPr="001F7B8D">
              <w:rPr>
                <w:rFonts w:ascii="Calibri" w:hAnsi="Calibri"/>
                <w:sz w:val="18"/>
                <w:szCs w:val="18"/>
                <w:lang w:val="fr-CH"/>
              </w:rPr>
              <w:t>ITU – Uganda Communications Commission (UCC)</w:t>
            </w:r>
          </w:p>
        </w:tc>
        <w:tc>
          <w:tcPr>
            <w:tcW w:w="2551" w:type="dxa"/>
          </w:tcPr>
          <w:p w:rsidR="00A05BAA" w:rsidRPr="001F7B8D" w:rsidRDefault="00A05BAA" w:rsidP="00AE4F74">
            <w:pPr>
              <w:spacing w:beforeLines="30" w:before="72" w:afterLines="30" w:after="72"/>
              <w:rPr>
                <w:rFonts w:ascii="Calibri" w:hAnsi="Calibri"/>
                <w:sz w:val="18"/>
                <w:szCs w:val="18"/>
                <w:lang w:val="en-US"/>
              </w:rPr>
            </w:pPr>
            <w:r w:rsidRPr="001F7B8D">
              <w:rPr>
                <w:rFonts w:ascii="Calibri" w:hAnsi="Calibri"/>
                <w:sz w:val="18"/>
                <w:szCs w:val="18"/>
                <w:lang w:val="en-US"/>
              </w:rPr>
              <w:t>Natural Disaster Early Warning System in Uganda</w:t>
            </w:r>
          </w:p>
        </w:tc>
        <w:tc>
          <w:tcPr>
            <w:tcW w:w="1134"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03.02.2014</w:t>
            </w:r>
          </w:p>
        </w:tc>
        <w:tc>
          <w:tcPr>
            <w:tcW w:w="1418"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ascii="Calibri" w:hAnsi="Calibri" w:cstheme="minorHAnsi"/>
                <w:color w:val="000000"/>
                <w:sz w:val="18"/>
                <w:szCs w:val="18"/>
                <w:lang w:val="en-US"/>
              </w:rPr>
              <w:t>N/A</w:t>
            </w:r>
          </w:p>
        </w:tc>
        <w:tc>
          <w:tcPr>
            <w:tcW w:w="7371" w:type="dxa"/>
            <w:shd w:val="clear" w:color="auto" w:fill="auto"/>
          </w:tcPr>
          <w:p w:rsidR="00A05BAA" w:rsidRPr="001F7B8D" w:rsidRDefault="00A05BAA" w:rsidP="00AE4F74">
            <w:pPr>
              <w:spacing w:beforeLines="30" w:before="72" w:afterLines="30" w:after="72"/>
              <w:rPr>
                <w:rFonts w:ascii="Calibri" w:hAnsi="Calibri" w:cstheme="minorHAnsi"/>
                <w:color w:val="000000"/>
                <w:sz w:val="18"/>
                <w:szCs w:val="18"/>
                <w:lang w:val="en-US"/>
              </w:rPr>
            </w:pPr>
            <w:r w:rsidRPr="001F7B8D">
              <w:rPr>
                <w:rFonts w:cstheme="minorHAnsi"/>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bl>
    <w:p w:rsidR="003D1CBB" w:rsidRPr="001F7B8D" w:rsidRDefault="005979DA" w:rsidP="005979DA">
      <w:pPr>
        <w:spacing w:before="120"/>
        <w:jc w:val="center"/>
        <w:rPr>
          <w:szCs w:val="24"/>
          <w:lang w:val="en-US"/>
        </w:rPr>
      </w:pPr>
      <w:r>
        <w:rPr>
          <w:szCs w:val="24"/>
          <w:lang w:val="en-US"/>
        </w:rPr>
        <w:t>_______________</w:t>
      </w:r>
    </w:p>
    <w:sectPr w:rsidR="003D1CBB" w:rsidRPr="001F7B8D" w:rsidSect="00530B0D">
      <w:headerReference w:type="default" r:id="rId15"/>
      <w:footerReference w:type="even" r:id="rId16"/>
      <w:footerReference w:type="first" r:id="rId17"/>
      <w:pgSz w:w="16840" w:h="11907" w:orient="landscape" w:code="9"/>
      <w:pgMar w:top="567" w:right="1134" w:bottom="567"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FE" w:rsidRDefault="00184CFE">
      <w:pPr>
        <w:spacing w:before="72" w:after="72"/>
      </w:pPr>
      <w:r>
        <w:separator/>
      </w:r>
    </w:p>
  </w:endnote>
  <w:endnote w:type="continuationSeparator" w:id="0">
    <w:p w:rsidR="00184CFE" w:rsidRDefault="00184CFE">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42CF6" w:rsidRPr="009359B8" w:rsidTr="00331016">
      <w:tc>
        <w:tcPr>
          <w:tcW w:w="1526" w:type="dxa"/>
          <w:tcBorders>
            <w:top w:val="single" w:sz="4" w:space="0" w:color="000000"/>
          </w:tcBorders>
          <w:shd w:val="clear" w:color="auto" w:fill="auto"/>
        </w:tcPr>
        <w:p w:rsidR="00542CF6" w:rsidRPr="004D495C" w:rsidRDefault="00542CF6" w:rsidP="0051757C">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42CF6" w:rsidRPr="004D495C" w:rsidRDefault="00542CF6" w:rsidP="0051757C">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42CF6" w:rsidRPr="00103886" w:rsidRDefault="00542CF6" w:rsidP="0051757C">
          <w:pPr>
            <w:pStyle w:val="FirstFooter"/>
            <w:tabs>
              <w:tab w:val="left" w:pos="1201"/>
            </w:tabs>
            <w:spacing w:before="0"/>
            <w:rPr>
              <w:sz w:val="18"/>
              <w:szCs w:val="18"/>
              <w:lang w:val="en-US"/>
            </w:rPr>
          </w:pPr>
          <w:r>
            <w:rPr>
              <w:sz w:val="18"/>
              <w:szCs w:val="18"/>
              <w:lang w:val="en-US"/>
            </w:rPr>
            <w:t xml:space="preserve">Ms Eun-Jun Kim, Chief, Innovation and Partnership Department </w:t>
          </w:r>
          <w:r w:rsidRPr="00547039">
            <w:rPr>
              <w:sz w:val="18"/>
              <w:szCs w:val="18"/>
            </w:rPr>
            <w:t>Telecommunication Development Bureau</w:t>
          </w:r>
        </w:p>
      </w:tc>
    </w:tr>
    <w:tr w:rsidR="00542CF6" w:rsidRPr="009359B8" w:rsidTr="00331016">
      <w:tc>
        <w:tcPr>
          <w:tcW w:w="1526" w:type="dxa"/>
          <w:shd w:val="clear" w:color="auto" w:fill="auto"/>
        </w:tcPr>
        <w:p w:rsidR="00542CF6" w:rsidRPr="004D495C" w:rsidRDefault="00542CF6" w:rsidP="0051757C">
          <w:pPr>
            <w:pStyle w:val="FirstFooter"/>
            <w:tabs>
              <w:tab w:val="left" w:pos="1559"/>
              <w:tab w:val="left" w:pos="3828"/>
            </w:tabs>
            <w:spacing w:before="0"/>
            <w:rPr>
              <w:sz w:val="20"/>
              <w:lang w:val="en-US"/>
            </w:rPr>
          </w:pPr>
        </w:p>
      </w:tc>
      <w:tc>
        <w:tcPr>
          <w:tcW w:w="2410" w:type="dxa"/>
          <w:shd w:val="clear" w:color="auto" w:fill="auto"/>
        </w:tcPr>
        <w:p w:rsidR="00542CF6" w:rsidRPr="004D495C" w:rsidRDefault="00542CF6" w:rsidP="0051757C">
          <w:pPr>
            <w:pStyle w:val="FirstFooter"/>
            <w:tabs>
              <w:tab w:val="left" w:pos="2302"/>
            </w:tabs>
            <w:spacing w:before="0"/>
            <w:rPr>
              <w:sz w:val="18"/>
              <w:szCs w:val="18"/>
              <w:lang w:val="en-US"/>
            </w:rPr>
          </w:pPr>
          <w:r w:rsidRPr="004D495C">
            <w:rPr>
              <w:sz w:val="18"/>
              <w:szCs w:val="18"/>
              <w:lang w:val="en-US"/>
            </w:rPr>
            <w:t>Phone number:</w:t>
          </w:r>
        </w:p>
      </w:tc>
      <w:tc>
        <w:tcPr>
          <w:tcW w:w="5987" w:type="dxa"/>
        </w:tcPr>
        <w:p w:rsidR="00542CF6" w:rsidRPr="00103886" w:rsidRDefault="00542CF6" w:rsidP="0051757C">
          <w:pPr>
            <w:pStyle w:val="FirstFooter"/>
            <w:tabs>
              <w:tab w:val="left" w:pos="2302"/>
            </w:tabs>
            <w:spacing w:before="0"/>
            <w:rPr>
              <w:sz w:val="18"/>
              <w:szCs w:val="18"/>
              <w:lang w:val="en-US"/>
            </w:rPr>
          </w:pPr>
          <w:r>
            <w:rPr>
              <w:sz w:val="18"/>
              <w:szCs w:val="18"/>
              <w:lang w:val="en-US"/>
            </w:rPr>
            <w:t>+41 22 730 5900</w:t>
          </w:r>
        </w:p>
      </w:tc>
    </w:tr>
    <w:tr w:rsidR="00542CF6" w:rsidRPr="009359B8" w:rsidTr="00331016">
      <w:tc>
        <w:tcPr>
          <w:tcW w:w="1526" w:type="dxa"/>
          <w:shd w:val="clear" w:color="auto" w:fill="auto"/>
        </w:tcPr>
        <w:p w:rsidR="00542CF6" w:rsidRPr="004D495C" w:rsidRDefault="00542CF6" w:rsidP="0051757C">
          <w:pPr>
            <w:pStyle w:val="FirstFooter"/>
            <w:tabs>
              <w:tab w:val="left" w:pos="1559"/>
              <w:tab w:val="left" w:pos="3828"/>
            </w:tabs>
            <w:spacing w:before="0"/>
            <w:rPr>
              <w:sz w:val="20"/>
              <w:lang w:val="en-US"/>
            </w:rPr>
          </w:pPr>
        </w:p>
      </w:tc>
      <w:tc>
        <w:tcPr>
          <w:tcW w:w="2410" w:type="dxa"/>
          <w:shd w:val="clear" w:color="auto" w:fill="auto"/>
        </w:tcPr>
        <w:p w:rsidR="00542CF6" w:rsidRPr="004D495C" w:rsidRDefault="00542CF6" w:rsidP="0051757C">
          <w:pPr>
            <w:pStyle w:val="FirstFooter"/>
            <w:tabs>
              <w:tab w:val="left" w:pos="2302"/>
            </w:tabs>
            <w:spacing w:before="0"/>
            <w:rPr>
              <w:sz w:val="18"/>
              <w:szCs w:val="18"/>
              <w:lang w:val="en-US"/>
            </w:rPr>
          </w:pPr>
          <w:r w:rsidRPr="004D495C">
            <w:rPr>
              <w:sz w:val="18"/>
              <w:szCs w:val="18"/>
              <w:lang w:val="en-US"/>
            </w:rPr>
            <w:t>E-mail:</w:t>
          </w:r>
        </w:p>
      </w:tc>
      <w:tc>
        <w:tcPr>
          <w:tcW w:w="5987" w:type="dxa"/>
        </w:tcPr>
        <w:p w:rsidR="00542CF6" w:rsidRPr="00103886" w:rsidRDefault="008D7D0E" w:rsidP="0051757C">
          <w:pPr>
            <w:pStyle w:val="FirstFooter"/>
            <w:tabs>
              <w:tab w:val="left" w:pos="2302"/>
            </w:tabs>
            <w:spacing w:before="0"/>
            <w:rPr>
              <w:sz w:val="18"/>
              <w:szCs w:val="18"/>
              <w:lang w:val="en-US"/>
            </w:rPr>
          </w:pPr>
          <w:hyperlink r:id="rId1" w:history="1">
            <w:r w:rsidR="00542CF6" w:rsidRPr="00996114">
              <w:rPr>
                <w:rStyle w:val="Hyperlink"/>
                <w:sz w:val="18"/>
                <w:szCs w:val="18"/>
                <w:lang w:val="en-US"/>
              </w:rPr>
              <w:t>eun-ju.kim@itu.int</w:t>
            </w:r>
          </w:hyperlink>
          <w:r w:rsidR="00542CF6">
            <w:rPr>
              <w:sz w:val="18"/>
              <w:szCs w:val="18"/>
              <w:lang w:val="en-US"/>
            </w:rPr>
            <w:t xml:space="preserve"> </w:t>
          </w:r>
        </w:p>
      </w:tc>
    </w:tr>
  </w:tbl>
  <w:p w:rsidR="00542CF6" w:rsidRPr="008A103D" w:rsidRDefault="008D7D0E" w:rsidP="0051757C">
    <w:pPr>
      <w:spacing w:before="120"/>
      <w:jc w:val="center"/>
    </w:pPr>
    <w:hyperlink r:id="rId2" w:history="1">
      <w:r w:rsidR="00542CF6" w:rsidRPr="001E252D">
        <w:rPr>
          <w:rStyle w:val="Hyperlink"/>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6" w:rsidRDefault="00542CF6">
    <w:pPr>
      <w:framePr w:wrap="around" w:vAnchor="text" w:hAnchor="margin" w:xAlign="right" w:y="1"/>
      <w:spacing w:before="72" w:after="72"/>
    </w:pPr>
    <w:r>
      <w:fldChar w:fldCharType="begin"/>
    </w:r>
    <w:r>
      <w:instrText xml:space="preserve">PAGE  </w:instrText>
    </w:r>
    <w:r>
      <w:fldChar w:fldCharType="end"/>
    </w:r>
  </w:p>
  <w:p w:rsidR="00542CF6" w:rsidRPr="0041348E" w:rsidRDefault="00542CF6">
    <w:pPr>
      <w:spacing w:before="72" w:after="72"/>
      <w:ind w:right="360"/>
      <w:rPr>
        <w:lang w:val="en-US"/>
      </w:rPr>
    </w:pPr>
    <w:r>
      <w:fldChar w:fldCharType="begin"/>
    </w:r>
    <w:r w:rsidRPr="0041348E">
      <w:rPr>
        <w:lang w:val="en-US"/>
      </w:rPr>
      <w:instrText xml:space="preserve"> FILENAME \p  \* MERGEFORMAT </w:instrText>
    </w:r>
    <w:r>
      <w:fldChar w:fldCharType="separate"/>
    </w:r>
    <w:r>
      <w:rPr>
        <w:noProof/>
        <w:lang w:val="en-US"/>
      </w:rPr>
      <w:t>P:\PRM\D18-TDAG23-INF3_Rev2.docx</w:t>
    </w:r>
    <w:r>
      <w:fldChar w:fldCharType="end"/>
    </w:r>
    <w:r w:rsidRPr="0041348E">
      <w:rPr>
        <w:lang w:val="en-US"/>
      </w:rPr>
      <w:tab/>
    </w:r>
    <w:r>
      <w:fldChar w:fldCharType="begin"/>
    </w:r>
    <w:r>
      <w:instrText xml:space="preserve"> SAVEDATE \@ DD.MM.YY </w:instrText>
    </w:r>
    <w:r>
      <w:fldChar w:fldCharType="separate"/>
    </w:r>
    <w:r w:rsidR="008D7D0E">
      <w:rPr>
        <w:noProof/>
      </w:rPr>
      <w:t>14.03.18</w:t>
    </w:r>
    <w:r>
      <w:fldChar w:fldCharType="end"/>
    </w:r>
    <w:r w:rsidRPr="0041348E">
      <w:rPr>
        <w:lang w:val="en-US"/>
      </w:rPr>
      <w:tab/>
    </w:r>
    <w:r>
      <w:fldChar w:fldCharType="begin"/>
    </w:r>
    <w:r>
      <w:instrText xml:space="preserve"> PRINTDATE \@ DD.MM.YY </w:instrText>
    </w:r>
    <w:r>
      <w:fldChar w:fldCharType="separate"/>
    </w:r>
    <w:r>
      <w:rPr>
        <w:noProof/>
      </w:rPr>
      <w:t>09.03.18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42CF6" w:rsidRPr="009359B8" w:rsidTr="00331016">
      <w:tc>
        <w:tcPr>
          <w:tcW w:w="1526" w:type="dxa"/>
          <w:tcBorders>
            <w:top w:val="single" w:sz="4" w:space="0" w:color="000000"/>
          </w:tcBorders>
          <w:shd w:val="clear" w:color="auto" w:fill="auto"/>
        </w:tcPr>
        <w:p w:rsidR="00542CF6" w:rsidRPr="004D495C" w:rsidRDefault="00542CF6" w:rsidP="000A580F">
          <w:pPr>
            <w:pStyle w:val="FirstFooter"/>
            <w:tabs>
              <w:tab w:val="left" w:pos="1559"/>
              <w:tab w:val="left" w:pos="3828"/>
            </w:tabs>
            <w:spacing w:before="72" w:after="72"/>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42CF6" w:rsidRPr="004D495C" w:rsidRDefault="00542CF6" w:rsidP="000A580F">
          <w:pPr>
            <w:pStyle w:val="FirstFooter"/>
            <w:tabs>
              <w:tab w:val="left" w:pos="2302"/>
            </w:tabs>
            <w:spacing w:before="72" w:after="72"/>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42CF6" w:rsidRPr="00103886" w:rsidRDefault="00542CF6" w:rsidP="000A580F">
          <w:pPr>
            <w:pStyle w:val="FirstFooter"/>
            <w:tabs>
              <w:tab w:val="left" w:pos="1201"/>
            </w:tabs>
            <w:spacing w:before="72" w:after="72"/>
            <w:rPr>
              <w:sz w:val="18"/>
              <w:szCs w:val="18"/>
              <w:lang w:val="en-US"/>
            </w:rPr>
          </w:pPr>
          <w:r>
            <w:rPr>
              <w:sz w:val="18"/>
              <w:szCs w:val="18"/>
              <w:lang w:val="en-US"/>
            </w:rPr>
            <w:t xml:space="preserve">Ms Eun-Jun Kim, Chief, Innovation and Partnership Department </w:t>
          </w:r>
          <w:r w:rsidRPr="00547039">
            <w:rPr>
              <w:sz w:val="18"/>
              <w:szCs w:val="18"/>
            </w:rPr>
            <w:t>Telecommunication Development Bureau</w:t>
          </w:r>
        </w:p>
      </w:tc>
    </w:tr>
    <w:tr w:rsidR="00542CF6" w:rsidRPr="009359B8" w:rsidTr="00331016">
      <w:tc>
        <w:tcPr>
          <w:tcW w:w="1526" w:type="dxa"/>
          <w:shd w:val="clear" w:color="auto" w:fill="auto"/>
        </w:tcPr>
        <w:p w:rsidR="00542CF6" w:rsidRPr="004D495C" w:rsidRDefault="00542CF6" w:rsidP="000A580F">
          <w:pPr>
            <w:pStyle w:val="FirstFooter"/>
            <w:tabs>
              <w:tab w:val="left" w:pos="1559"/>
              <w:tab w:val="left" w:pos="3828"/>
            </w:tabs>
            <w:spacing w:before="72" w:after="72"/>
            <w:rPr>
              <w:sz w:val="20"/>
              <w:lang w:val="en-US"/>
            </w:rPr>
          </w:pPr>
        </w:p>
      </w:tc>
      <w:tc>
        <w:tcPr>
          <w:tcW w:w="2410" w:type="dxa"/>
          <w:shd w:val="clear" w:color="auto" w:fill="auto"/>
        </w:tcPr>
        <w:p w:rsidR="00542CF6" w:rsidRPr="004D495C" w:rsidRDefault="00542CF6" w:rsidP="000A580F">
          <w:pPr>
            <w:pStyle w:val="FirstFooter"/>
            <w:tabs>
              <w:tab w:val="left" w:pos="2302"/>
            </w:tabs>
            <w:spacing w:before="72" w:after="72"/>
            <w:rPr>
              <w:sz w:val="18"/>
              <w:szCs w:val="18"/>
              <w:lang w:val="en-US"/>
            </w:rPr>
          </w:pPr>
          <w:r w:rsidRPr="004D495C">
            <w:rPr>
              <w:sz w:val="18"/>
              <w:szCs w:val="18"/>
              <w:lang w:val="en-US"/>
            </w:rPr>
            <w:t>Phone number:</w:t>
          </w:r>
        </w:p>
      </w:tc>
      <w:tc>
        <w:tcPr>
          <w:tcW w:w="5987" w:type="dxa"/>
        </w:tcPr>
        <w:p w:rsidR="00542CF6" w:rsidRPr="00103886" w:rsidRDefault="00542CF6" w:rsidP="000A580F">
          <w:pPr>
            <w:pStyle w:val="FirstFooter"/>
            <w:tabs>
              <w:tab w:val="left" w:pos="2302"/>
            </w:tabs>
            <w:spacing w:before="72" w:after="72"/>
            <w:rPr>
              <w:sz w:val="18"/>
              <w:szCs w:val="18"/>
              <w:lang w:val="en-US"/>
            </w:rPr>
          </w:pPr>
          <w:r>
            <w:rPr>
              <w:sz w:val="18"/>
              <w:szCs w:val="18"/>
              <w:lang w:val="en-US"/>
            </w:rPr>
            <w:t>+41 22 730 5900</w:t>
          </w:r>
        </w:p>
      </w:tc>
    </w:tr>
    <w:tr w:rsidR="00542CF6" w:rsidRPr="009359B8" w:rsidTr="00331016">
      <w:tc>
        <w:tcPr>
          <w:tcW w:w="1526" w:type="dxa"/>
          <w:shd w:val="clear" w:color="auto" w:fill="auto"/>
        </w:tcPr>
        <w:p w:rsidR="00542CF6" w:rsidRPr="004D495C" w:rsidRDefault="00542CF6" w:rsidP="000A580F">
          <w:pPr>
            <w:pStyle w:val="FirstFooter"/>
            <w:tabs>
              <w:tab w:val="left" w:pos="1559"/>
              <w:tab w:val="left" w:pos="3828"/>
            </w:tabs>
            <w:spacing w:before="72" w:after="72"/>
            <w:rPr>
              <w:sz w:val="20"/>
              <w:lang w:val="en-US"/>
            </w:rPr>
          </w:pPr>
        </w:p>
      </w:tc>
      <w:tc>
        <w:tcPr>
          <w:tcW w:w="2410" w:type="dxa"/>
          <w:shd w:val="clear" w:color="auto" w:fill="auto"/>
        </w:tcPr>
        <w:p w:rsidR="00542CF6" w:rsidRPr="004D495C" w:rsidRDefault="00542CF6" w:rsidP="000A580F">
          <w:pPr>
            <w:pStyle w:val="FirstFooter"/>
            <w:tabs>
              <w:tab w:val="left" w:pos="2302"/>
            </w:tabs>
            <w:spacing w:before="72" w:after="72"/>
            <w:rPr>
              <w:sz w:val="18"/>
              <w:szCs w:val="18"/>
              <w:lang w:val="en-US"/>
            </w:rPr>
          </w:pPr>
          <w:r w:rsidRPr="004D495C">
            <w:rPr>
              <w:sz w:val="18"/>
              <w:szCs w:val="18"/>
              <w:lang w:val="en-US"/>
            </w:rPr>
            <w:t>E-mail:</w:t>
          </w:r>
        </w:p>
      </w:tc>
      <w:tc>
        <w:tcPr>
          <w:tcW w:w="5987" w:type="dxa"/>
        </w:tcPr>
        <w:p w:rsidR="00542CF6" w:rsidRPr="00103886" w:rsidRDefault="008D7D0E" w:rsidP="000A580F">
          <w:pPr>
            <w:pStyle w:val="FirstFooter"/>
            <w:tabs>
              <w:tab w:val="left" w:pos="2302"/>
            </w:tabs>
            <w:spacing w:before="72" w:after="72"/>
            <w:rPr>
              <w:sz w:val="18"/>
              <w:szCs w:val="18"/>
              <w:lang w:val="en-US"/>
            </w:rPr>
          </w:pPr>
          <w:hyperlink r:id="rId1" w:history="1">
            <w:r w:rsidR="00542CF6" w:rsidRPr="00996114">
              <w:rPr>
                <w:rStyle w:val="Hyperlink"/>
                <w:sz w:val="18"/>
                <w:szCs w:val="18"/>
                <w:lang w:val="en-US"/>
              </w:rPr>
              <w:t>eun-ju.kim@itu.int</w:t>
            </w:r>
          </w:hyperlink>
          <w:r w:rsidR="00542CF6">
            <w:rPr>
              <w:sz w:val="18"/>
              <w:szCs w:val="18"/>
              <w:lang w:val="en-US"/>
            </w:rPr>
            <w:t xml:space="preserve"> </w:t>
          </w:r>
        </w:p>
      </w:tc>
    </w:tr>
  </w:tbl>
  <w:p w:rsidR="00542CF6" w:rsidRPr="00D83BF5" w:rsidRDefault="008D7D0E" w:rsidP="001E252D">
    <w:pPr>
      <w:spacing w:before="72" w:after="72"/>
      <w:jc w:val="center"/>
    </w:pPr>
    <w:hyperlink r:id="rId2" w:history="1">
      <w:r w:rsidR="00542CF6"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FE" w:rsidRDefault="00184CFE">
      <w:pPr>
        <w:spacing w:before="72" w:after="72"/>
      </w:pPr>
      <w:r>
        <w:rPr>
          <w:b/>
        </w:rPr>
        <w:t>_______________</w:t>
      </w:r>
    </w:p>
  </w:footnote>
  <w:footnote w:type="continuationSeparator" w:id="0">
    <w:p w:rsidR="00184CFE" w:rsidRDefault="00184CFE">
      <w:pPr>
        <w:spacing w:before="72" w:after="72"/>
      </w:pPr>
      <w:r>
        <w:continuationSeparator/>
      </w:r>
    </w:p>
  </w:footnote>
  <w:footnote w:id="1">
    <w:p w:rsidR="00542CF6" w:rsidRPr="00E56B2E" w:rsidRDefault="00542CF6" w:rsidP="00AF77D5">
      <w:pPr>
        <w:pStyle w:val="FootnoteText"/>
        <w:rPr>
          <w:rFonts w:cstheme="minorHAnsi"/>
          <w:sz w:val="16"/>
          <w:szCs w:val="16"/>
          <w:lang w:val="en-US"/>
        </w:rPr>
      </w:pPr>
      <w:r w:rsidRPr="00E56B2E">
        <w:rPr>
          <w:sz w:val="16"/>
          <w:szCs w:val="16"/>
          <w:vertAlign w:val="superscript"/>
          <w:lang w:val="en-US"/>
        </w:rPr>
        <w:footnoteRef/>
      </w:r>
      <w:r w:rsidRPr="00E56B2E">
        <w:rPr>
          <w:rFonts w:cstheme="minorHAnsi"/>
          <w:sz w:val="16"/>
          <w:szCs w:val="16"/>
          <w:vertAlign w:val="superscript"/>
          <w:lang w:val="en-US"/>
        </w:rPr>
        <w:t xml:space="preserve"> </w:t>
      </w:r>
      <w:r w:rsidRPr="00E56B2E">
        <w:rPr>
          <w:rFonts w:cstheme="minorHAnsi"/>
          <w:sz w:val="16"/>
          <w:szCs w:val="16"/>
          <w:lang w:val="en-US"/>
        </w:rPr>
        <w:t>Cooperation Agreement.</w:t>
      </w:r>
    </w:p>
  </w:footnote>
  <w:footnote w:id="2">
    <w:p w:rsidR="00542CF6" w:rsidRPr="00E56B2E" w:rsidRDefault="00542CF6" w:rsidP="00AF77D5">
      <w:pPr>
        <w:pStyle w:val="FootnoteText"/>
        <w:rPr>
          <w:rFonts w:cstheme="minorHAnsi"/>
          <w:sz w:val="16"/>
          <w:szCs w:val="16"/>
          <w:lang w:val="en-US"/>
        </w:rPr>
      </w:pPr>
      <w:r w:rsidRPr="00E56B2E">
        <w:rPr>
          <w:sz w:val="16"/>
          <w:szCs w:val="16"/>
          <w:vertAlign w:val="superscript"/>
          <w:lang w:val="en-US"/>
        </w:rPr>
        <w:footnoteRef/>
      </w:r>
      <w:r w:rsidRPr="00E56B2E">
        <w:rPr>
          <w:rFonts w:cstheme="minorHAnsi"/>
          <w:sz w:val="16"/>
          <w:szCs w:val="16"/>
          <w:lang w:val="en-US"/>
        </w:rPr>
        <w:t xml:space="preserve"> Letter of Agreement.</w:t>
      </w:r>
    </w:p>
  </w:footnote>
  <w:footnote w:id="3">
    <w:p w:rsidR="00542CF6" w:rsidRPr="00B91FA1" w:rsidRDefault="00542CF6" w:rsidP="007E2EBD">
      <w:pPr>
        <w:pStyle w:val="FootnoteText"/>
        <w:spacing w:before="72" w:after="72"/>
        <w:rPr>
          <w:rFonts w:cstheme="minorHAnsi"/>
          <w:sz w:val="16"/>
          <w:szCs w:val="16"/>
          <w:lang w:val="en-US"/>
        </w:rPr>
      </w:pPr>
      <w:r w:rsidRPr="00E56B2E">
        <w:rPr>
          <w:sz w:val="16"/>
          <w:szCs w:val="16"/>
          <w:vertAlign w:val="superscript"/>
          <w:lang w:val="en-US"/>
        </w:rPr>
        <w:footnoteRef/>
      </w:r>
      <w:r w:rsidRPr="00E56B2E">
        <w:rPr>
          <w:rFonts w:cstheme="minorHAnsi"/>
          <w:sz w:val="16"/>
          <w:szCs w:val="16"/>
          <w:lang w:val="en-US"/>
        </w:rPr>
        <w:t xml:space="preserve"> </w:t>
      </w:r>
      <w:r w:rsidRPr="00B91FA1">
        <w:rPr>
          <w:rFonts w:cstheme="minorHAnsi"/>
          <w:sz w:val="16"/>
          <w:szCs w:val="16"/>
          <w:lang w:val="en-US"/>
        </w:rPr>
        <w:t>Memorandum of Understanding.</w:t>
      </w:r>
    </w:p>
  </w:footnote>
  <w:footnote w:id="4">
    <w:p w:rsidR="00542CF6" w:rsidRPr="00E56B2E" w:rsidRDefault="00542CF6" w:rsidP="00542CF6">
      <w:pPr>
        <w:pStyle w:val="FootnoteText"/>
        <w:rPr>
          <w:rFonts w:cstheme="minorHAnsi"/>
          <w:sz w:val="16"/>
          <w:szCs w:val="16"/>
          <w:lang w:val="en-US"/>
        </w:rPr>
      </w:pPr>
      <w:r w:rsidRPr="00E56B2E">
        <w:rPr>
          <w:sz w:val="16"/>
          <w:szCs w:val="16"/>
          <w:vertAlign w:val="superscript"/>
          <w:lang w:val="en-US"/>
        </w:rPr>
        <w:footnoteRef/>
      </w:r>
      <w:r w:rsidRPr="00E56B2E">
        <w:rPr>
          <w:rFonts w:cstheme="minorHAnsi"/>
          <w:sz w:val="16"/>
          <w:szCs w:val="16"/>
          <w:lang w:val="en-US"/>
        </w:rPr>
        <w:t xml:space="preserve"> </w:t>
      </w:r>
      <w:r>
        <w:rPr>
          <w:rFonts w:cstheme="minorHAnsi"/>
          <w:sz w:val="16"/>
          <w:szCs w:val="16"/>
          <w:lang w:val="en-US"/>
        </w:rPr>
        <w:t>A</w:t>
      </w:r>
      <w:r w:rsidRPr="00E56B2E">
        <w:rPr>
          <w:rFonts w:cstheme="minorHAnsi"/>
          <w:sz w:val="16"/>
          <w:szCs w:val="16"/>
          <w:lang w:val="en-US"/>
        </w:rPr>
        <w:t>ddenda/amendments are not counted as new partnership</w:t>
      </w:r>
      <w:r>
        <w:rPr>
          <w:rFonts w:cstheme="minorHAnsi"/>
          <w:sz w:val="16"/>
          <w:szCs w:val="16"/>
          <w:lang w:val="en-US"/>
        </w:rPr>
        <w:t xml:space="preserve"> to avoid double counting.</w:t>
      </w:r>
    </w:p>
  </w:footnote>
  <w:footnote w:id="5">
    <w:p w:rsidR="00542CF6" w:rsidRPr="00E56B2E" w:rsidRDefault="00542CF6" w:rsidP="00542CF6">
      <w:pPr>
        <w:pStyle w:val="FootnoteText"/>
        <w:rPr>
          <w:rFonts w:cstheme="minorHAnsi"/>
          <w:sz w:val="16"/>
          <w:szCs w:val="16"/>
          <w:lang w:val="en-US"/>
        </w:rPr>
      </w:pPr>
      <w:r w:rsidRPr="00E56B2E">
        <w:rPr>
          <w:sz w:val="16"/>
          <w:szCs w:val="16"/>
          <w:vertAlign w:val="superscript"/>
          <w:lang w:val="en-US"/>
        </w:rPr>
        <w:footnoteRef/>
      </w:r>
      <w:r w:rsidRPr="00E56B2E">
        <w:rPr>
          <w:rFonts w:cstheme="minorHAnsi"/>
          <w:sz w:val="16"/>
          <w:szCs w:val="16"/>
          <w:lang w:val="en-US"/>
        </w:rPr>
        <w:t xml:space="preserve"> </w:t>
      </w:r>
      <w:r>
        <w:rPr>
          <w:rFonts w:cstheme="minorHAnsi"/>
          <w:sz w:val="16"/>
          <w:szCs w:val="16"/>
          <w:lang w:val="en-US"/>
        </w:rPr>
        <w:t>A</w:t>
      </w:r>
      <w:r w:rsidRPr="00E56B2E">
        <w:rPr>
          <w:rFonts w:cstheme="minorHAnsi"/>
          <w:sz w:val="16"/>
          <w:szCs w:val="16"/>
          <w:lang w:val="en-US"/>
        </w:rPr>
        <w:t>ddenda/amendments are not counted as new partnership</w:t>
      </w:r>
      <w:r>
        <w:rPr>
          <w:rFonts w:cstheme="minorHAnsi"/>
          <w:sz w:val="16"/>
          <w:szCs w:val="16"/>
          <w:lang w:val="en-US"/>
        </w:rPr>
        <w:t xml:space="preserve"> to avoid double counting.</w:t>
      </w:r>
    </w:p>
  </w:footnote>
  <w:footnote w:id="6">
    <w:p w:rsidR="00542CF6" w:rsidRPr="00B91FA1" w:rsidRDefault="00542CF6" w:rsidP="008A103D">
      <w:pPr>
        <w:pStyle w:val="FootnoteText"/>
        <w:spacing w:before="72" w:after="72"/>
        <w:rPr>
          <w:rFonts w:cstheme="minorHAnsi"/>
          <w:sz w:val="16"/>
          <w:szCs w:val="16"/>
          <w:lang w:val="en-US"/>
        </w:rPr>
      </w:pPr>
      <w:r w:rsidRPr="00E56B2E">
        <w:rPr>
          <w:sz w:val="16"/>
          <w:szCs w:val="16"/>
          <w:vertAlign w:val="superscript"/>
          <w:lang w:val="en-US"/>
        </w:rPr>
        <w:footnoteRef/>
      </w:r>
      <w:r w:rsidRPr="00E56B2E">
        <w:rPr>
          <w:rFonts w:cstheme="minorHAnsi"/>
          <w:sz w:val="16"/>
          <w:lang w:val="en-US"/>
        </w:rPr>
        <w:t xml:space="preserve"> Voluntary Contribution Agreement</w:t>
      </w:r>
      <w:r w:rsidRPr="00B91FA1">
        <w:rPr>
          <w:rFonts w:cstheme="minorHAnsi"/>
          <w:sz w:val="16"/>
          <w:szCs w:val="16"/>
          <w:lang w:val="en-US"/>
        </w:rPr>
        <w:t>.</w:t>
      </w:r>
    </w:p>
  </w:footnote>
  <w:footnote w:id="7">
    <w:p w:rsidR="00542CF6" w:rsidRPr="00E56B2E" w:rsidRDefault="00542CF6" w:rsidP="0026261B">
      <w:pPr>
        <w:pStyle w:val="FootnoteText"/>
        <w:rPr>
          <w:sz w:val="16"/>
          <w:lang w:val="en-US"/>
        </w:rPr>
      </w:pPr>
      <w:r w:rsidRPr="00E56B2E">
        <w:rPr>
          <w:sz w:val="16"/>
          <w:szCs w:val="16"/>
          <w:vertAlign w:val="superscript"/>
          <w:lang w:val="en-US"/>
        </w:rPr>
        <w:footnoteRef/>
      </w:r>
      <w:r w:rsidRPr="00E56B2E">
        <w:rPr>
          <w:sz w:val="16"/>
          <w:lang w:val="en-US"/>
        </w:rPr>
        <w:t xml:space="preserve"> Letter of Engagement.</w:t>
      </w:r>
    </w:p>
  </w:footnote>
  <w:footnote w:id="8">
    <w:p w:rsidR="00542CF6" w:rsidRPr="00E56B2E" w:rsidRDefault="00542CF6" w:rsidP="0026261B">
      <w:pPr>
        <w:pStyle w:val="FootnoteText"/>
        <w:rPr>
          <w:sz w:val="16"/>
          <w:lang w:val="en-US"/>
        </w:rPr>
      </w:pPr>
      <w:r w:rsidRPr="00E56B2E">
        <w:rPr>
          <w:sz w:val="16"/>
          <w:szCs w:val="16"/>
          <w:vertAlign w:val="superscript"/>
          <w:lang w:val="en-US"/>
        </w:rPr>
        <w:footnoteRef/>
      </w:r>
      <w:r w:rsidRPr="00E56B2E">
        <w:rPr>
          <w:sz w:val="16"/>
          <w:lang w:val="en-US"/>
        </w:rPr>
        <w:t xml:space="preserve"> Letter of Intent.</w:t>
      </w:r>
    </w:p>
  </w:footnote>
  <w:footnote w:id="9">
    <w:p w:rsidR="00542CF6" w:rsidRPr="00E56B2E" w:rsidRDefault="00542CF6" w:rsidP="00542CF6">
      <w:pPr>
        <w:pStyle w:val="FootnoteText"/>
        <w:rPr>
          <w:sz w:val="14"/>
          <w:szCs w:val="14"/>
          <w:lang w:val="en-US"/>
        </w:rPr>
      </w:pPr>
      <w:r w:rsidRPr="00E56B2E">
        <w:rPr>
          <w:rStyle w:val="FootnoteReference"/>
          <w:sz w:val="14"/>
          <w:szCs w:val="14"/>
        </w:rPr>
        <w:footnoteRef/>
      </w:r>
      <w:r w:rsidRPr="00E56B2E">
        <w:rPr>
          <w:sz w:val="14"/>
          <w:szCs w:val="14"/>
        </w:rPr>
        <w:t xml:space="preserve"> </w:t>
      </w:r>
      <w:r>
        <w:rPr>
          <w:rFonts w:cstheme="minorHAnsi"/>
          <w:sz w:val="16"/>
          <w:szCs w:val="16"/>
          <w:lang w:val="en-US"/>
        </w:rPr>
        <w:t>A</w:t>
      </w:r>
      <w:r w:rsidRPr="00E56B2E">
        <w:rPr>
          <w:rFonts w:cstheme="minorHAnsi"/>
          <w:sz w:val="16"/>
          <w:szCs w:val="16"/>
          <w:lang w:val="en-US"/>
        </w:rPr>
        <w:t>ddenda/amendments are not counted as new partnership</w:t>
      </w:r>
      <w:r>
        <w:rPr>
          <w:rFonts w:cstheme="minorHAnsi"/>
          <w:sz w:val="16"/>
          <w:szCs w:val="16"/>
          <w:lang w:val="en-US"/>
        </w:rPr>
        <w:t xml:space="preserve"> to avoid double counting.</w:t>
      </w:r>
    </w:p>
  </w:footnote>
  <w:footnote w:id="10">
    <w:p w:rsidR="00542CF6" w:rsidRPr="00E56B2E" w:rsidRDefault="00542CF6" w:rsidP="00E56B2E">
      <w:pPr>
        <w:pStyle w:val="FootnoteText"/>
        <w:rPr>
          <w:sz w:val="16"/>
          <w:lang w:val="en-US"/>
        </w:rPr>
      </w:pPr>
      <w:r w:rsidRPr="00E56B2E">
        <w:rPr>
          <w:sz w:val="16"/>
          <w:szCs w:val="16"/>
          <w:vertAlign w:val="superscript"/>
          <w:lang w:val="en-US"/>
        </w:rPr>
        <w:footnoteRef/>
      </w:r>
      <w:r w:rsidRPr="00E56B2E">
        <w:rPr>
          <w:sz w:val="16"/>
          <w:szCs w:val="16"/>
          <w:vertAlign w:val="superscript"/>
          <w:lang w:val="en-US"/>
        </w:rPr>
        <w:t xml:space="preserve"> </w:t>
      </w:r>
      <w:r w:rsidRPr="00E56B2E">
        <w:rPr>
          <w:sz w:val="16"/>
          <w:lang w:val="en-US"/>
        </w:rPr>
        <w:t>Administrative Agreement.</w:t>
      </w:r>
    </w:p>
  </w:footnote>
  <w:footnote w:id="11">
    <w:p w:rsidR="00542CF6" w:rsidRPr="00E56B2E" w:rsidRDefault="00542CF6" w:rsidP="002D5D4D">
      <w:pPr>
        <w:pStyle w:val="FootnoteText"/>
        <w:rPr>
          <w:lang w:val="en-US"/>
        </w:rPr>
      </w:pPr>
      <w:r w:rsidRPr="00E56B2E">
        <w:rPr>
          <w:sz w:val="16"/>
          <w:szCs w:val="16"/>
          <w:vertAlign w:val="superscript"/>
          <w:lang w:val="en-US"/>
        </w:rPr>
        <w:footnoteRef/>
      </w:r>
      <w:r w:rsidRPr="00E56B2E">
        <w:rPr>
          <w:rFonts w:cstheme="minorHAnsi"/>
          <w:sz w:val="16"/>
          <w:szCs w:val="16"/>
          <w:lang w:val="en-US"/>
        </w:rPr>
        <w:t xml:space="preserve"> </w:t>
      </w:r>
      <w:r>
        <w:rPr>
          <w:rFonts w:cstheme="minorHAnsi"/>
          <w:sz w:val="16"/>
          <w:szCs w:val="16"/>
          <w:lang w:val="en-US"/>
        </w:rPr>
        <w:t>A</w:t>
      </w:r>
      <w:r w:rsidRPr="00E56B2E">
        <w:rPr>
          <w:rFonts w:cstheme="minorHAnsi"/>
          <w:sz w:val="16"/>
          <w:szCs w:val="16"/>
          <w:lang w:val="en-US"/>
        </w:rPr>
        <w:t>ddenda/amendments are not counted as new partnership</w:t>
      </w:r>
      <w:r>
        <w:rPr>
          <w:rFonts w:cstheme="minorHAnsi"/>
          <w:sz w:val="16"/>
          <w:szCs w:val="16"/>
          <w:lang w:val="en-US"/>
        </w:rPr>
        <w:t xml:space="preserve"> to avoid double counting.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6" w:rsidRPr="004A0D57" w:rsidRDefault="00542CF6" w:rsidP="00331016">
    <w:pPr>
      <w:tabs>
        <w:tab w:val="center" w:pos="4820"/>
        <w:tab w:val="right" w:pos="14459"/>
      </w:tabs>
      <w:spacing w:before="72" w:after="72"/>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6" w:rsidRPr="007101A1" w:rsidRDefault="00542CF6" w:rsidP="0051757C">
    <w:pPr>
      <w:tabs>
        <w:tab w:val="center" w:pos="7230"/>
        <w:tab w:val="right" w:pos="14459"/>
      </w:tabs>
      <w:spacing w:after="120"/>
      <w:ind w:right="1"/>
      <w:rPr>
        <w:smallCaps/>
        <w:spacing w:val="24"/>
        <w:sz w:val="22"/>
        <w:szCs w:val="22"/>
        <w:lang w:val="de-CH"/>
      </w:rPr>
    </w:pPr>
    <w:r w:rsidRPr="004D495C">
      <w:rPr>
        <w:sz w:val="22"/>
        <w:szCs w:val="22"/>
      </w:rPr>
      <w:tab/>
    </w:r>
    <w:r w:rsidRPr="007101A1">
      <w:rPr>
        <w:sz w:val="22"/>
        <w:szCs w:val="22"/>
        <w:lang w:val="de-CH"/>
      </w:rPr>
      <w:t>TDAG-18/</w:t>
    </w:r>
    <w:bookmarkStart w:id="10" w:name="DocNo2"/>
    <w:bookmarkEnd w:id="10"/>
    <w:r w:rsidRPr="007101A1">
      <w:rPr>
        <w:sz w:val="22"/>
        <w:szCs w:val="22"/>
        <w:lang w:val="de-CH"/>
      </w:rPr>
      <w:t>INF3(Rev.</w:t>
    </w:r>
    <w:r>
      <w:rPr>
        <w:sz w:val="22"/>
        <w:szCs w:val="22"/>
        <w:lang w:val="de-CH"/>
      </w:rPr>
      <w:t>2</w:t>
    </w:r>
    <w:r w:rsidRPr="007101A1">
      <w:rPr>
        <w:sz w:val="22"/>
        <w:szCs w:val="22"/>
        <w:lang w:val="de-CH"/>
      </w:rPr>
      <w:t>)-E</w:t>
    </w:r>
    <w:r w:rsidRPr="007101A1">
      <w:rPr>
        <w:sz w:val="22"/>
        <w:szCs w:val="22"/>
        <w:lang w:val="de-CH"/>
      </w:rPr>
      <w:tab/>
      <w:t xml:space="preserve">Page </w:t>
    </w:r>
    <w:r w:rsidRPr="004D495C">
      <w:rPr>
        <w:sz w:val="22"/>
        <w:szCs w:val="22"/>
      </w:rPr>
      <w:fldChar w:fldCharType="begin"/>
    </w:r>
    <w:r w:rsidRPr="007101A1">
      <w:rPr>
        <w:sz w:val="22"/>
        <w:szCs w:val="22"/>
        <w:lang w:val="de-CH"/>
      </w:rPr>
      <w:instrText xml:space="preserve"> PAGE </w:instrText>
    </w:r>
    <w:r w:rsidRPr="004D495C">
      <w:rPr>
        <w:sz w:val="22"/>
        <w:szCs w:val="22"/>
      </w:rPr>
      <w:fldChar w:fldCharType="separate"/>
    </w:r>
    <w:r w:rsidR="008D7D0E">
      <w:rPr>
        <w:noProof/>
        <w:sz w:val="22"/>
        <w:szCs w:val="22"/>
        <w:lang w:val="de-CH"/>
      </w:rPr>
      <w:t>30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7"/>
  </w:num>
  <w:num w:numId="5">
    <w:abstractNumId w:val="24"/>
  </w:num>
  <w:num w:numId="6">
    <w:abstractNumId w:val="2"/>
  </w:num>
  <w:num w:numId="7">
    <w:abstractNumId w:val="32"/>
  </w:num>
  <w:num w:numId="8">
    <w:abstractNumId w:val="26"/>
  </w:num>
  <w:num w:numId="9">
    <w:abstractNumId w:val="6"/>
  </w:num>
  <w:num w:numId="10">
    <w:abstractNumId w:val="16"/>
  </w:num>
  <w:num w:numId="11">
    <w:abstractNumId w:val="25"/>
  </w:num>
  <w:num w:numId="12">
    <w:abstractNumId w:val="17"/>
  </w:num>
  <w:num w:numId="13">
    <w:abstractNumId w:val="1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10"/>
  </w:num>
  <w:num w:numId="18">
    <w:abstractNumId w:val="22"/>
  </w:num>
  <w:num w:numId="19">
    <w:abstractNumId w:val="28"/>
  </w:num>
  <w:num w:numId="20">
    <w:abstractNumId w:val="14"/>
  </w:num>
  <w:num w:numId="21">
    <w:abstractNumId w:val="15"/>
  </w:num>
  <w:num w:numId="22">
    <w:abstractNumId w:val="31"/>
  </w:num>
  <w:num w:numId="23">
    <w:abstractNumId w:val="12"/>
  </w:num>
  <w:num w:numId="24">
    <w:abstractNumId w:val="18"/>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1"/>
  </w:num>
  <w:num w:numId="33">
    <w:abstractNumId w:val="33"/>
  </w:num>
  <w:num w:numId="34">
    <w:abstractNumId w:val="9"/>
    <w:lvlOverride w:ilvl="0">
      <w:startOverride w:val="2"/>
    </w:lvlOverride>
    <w:lvlOverride w:ilvl="1">
      <w:startOverride w:val="7"/>
    </w:lvlOverride>
  </w:num>
  <w:num w:numId="35">
    <w:abstractNumId w:val="2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56D7E"/>
    <w:rsid w:val="00060688"/>
    <w:rsid w:val="00075C63"/>
    <w:rsid w:val="00077239"/>
    <w:rsid w:val="00080905"/>
    <w:rsid w:val="000822BE"/>
    <w:rsid w:val="00086491"/>
    <w:rsid w:val="00091346"/>
    <w:rsid w:val="000A580F"/>
    <w:rsid w:val="000D4875"/>
    <w:rsid w:val="000D6AAC"/>
    <w:rsid w:val="000F19A8"/>
    <w:rsid w:val="000F73FF"/>
    <w:rsid w:val="001144C2"/>
    <w:rsid w:val="00114CF7"/>
    <w:rsid w:val="00123B68"/>
    <w:rsid w:val="00125C9A"/>
    <w:rsid w:val="00126F2E"/>
    <w:rsid w:val="0014006F"/>
    <w:rsid w:val="00141CB2"/>
    <w:rsid w:val="00146F6F"/>
    <w:rsid w:val="00147DA1"/>
    <w:rsid w:val="00152957"/>
    <w:rsid w:val="00170D56"/>
    <w:rsid w:val="00177AC4"/>
    <w:rsid w:val="00183A22"/>
    <w:rsid w:val="00184CFE"/>
    <w:rsid w:val="00185A1B"/>
    <w:rsid w:val="00187BD9"/>
    <w:rsid w:val="00190B55"/>
    <w:rsid w:val="00194CFB"/>
    <w:rsid w:val="001B04E7"/>
    <w:rsid w:val="001B2269"/>
    <w:rsid w:val="001B2ED3"/>
    <w:rsid w:val="001B7EA3"/>
    <w:rsid w:val="001C3B5F"/>
    <w:rsid w:val="001D058F"/>
    <w:rsid w:val="001E252D"/>
    <w:rsid w:val="001F472F"/>
    <w:rsid w:val="001F7B8D"/>
    <w:rsid w:val="002009EA"/>
    <w:rsid w:val="00202CA0"/>
    <w:rsid w:val="00207283"/>
    <w:rsid w:val="002154A6"/>
    <w:rsid w:val="002162CD"/>
    <w:rsid w:val="00217175"/>
    <w:rsid w:val="002255B3"/>
    <w:rsid w:val="00234614"/>
    <w:rsid w:val="00236E8A"/>
    <w:rsid w:val="00257F88"/>
    <w:rsid w:val="0026141D"/>
    <w:rsid w:val="0026261B"/>
    <w:rsid w:val="00271316"/>
    <w:rsid w:val="00296313"/>
    <w:rsid w:val="002A226B"/>
    <w:rsid w:val="002B2C9A"/>
    <w:rsid w:val="002B3C84"/>
    <w:rsid w:val="002D58BE"/>
    <w:rsid w:val="002D5D4D"/>
    <w:rsid w:val="003013EE"/>
    <w:rsid w:val="00303D33"/>
    <w:rsid w:val="00311BE2"/>
    <w:rsid w:val="00312AE2"/>
    <w:rsid w:val="00315B66"/>
    <w:rsid w:val="00331016"/>
    <w:rsid w:val="0033640A"/>
    <w:rsid w:val="00377BD3"/>
    <w:rsid w:val="00384088"/>
    <w:rsid w:val="0038489B"/>
    <w:rsid w:val="0039169B"/>
    <w:rsid w:val="003A3372"/>
    <w:rsid w:val="003A7F8C"/>
    <w:rsid w:val="003B532E"/>
    <w:rsid w:val="003B6F14"/>
    <w:rsid w:val="003D0F8B"/>
    <w:rsid w:val="003D1CBB"/>
    <w:rsid w:val="004131D4"/>
    <w:rsid w:val="0041348E"/>
    <w:rsid w:val="0041358D"/>
    <w:rsid w:val="00420C1A"/>
    <w:rsid w:val="00426B81"/>
    <w:rsid w:val="00447308"/>
    <w:rsid w:val="00470EDD"/>
    <w:rsid w:val="004765FF"/>
    <w:rsid w:val="00492075"/>
    <w:rsid w:val="004969AD"/>
    <w:rsid w:val="004A6E9C"/>
    <w:rsid w:val="004B13CB"/>
    <w:rsid w:val="004B4FDF"/>
    <w:rsid w:val="004B7D02"/>
    <w:rsid w:val="004D5D5C"/>
    <w:rsid w:val="0050139F"/>
    <w:rsid w:val="0051757C"/>
    <w:rsid w:val="00521223"/>
    <w:rsid w:val="00524DF1"/>
    <w:rsid w:val="00530B0D"/>
    <w:rsid w:val="00542CF6"/>
    <w:rsid w:val="0055140B"/>
    <w:rsid w:val="00554C4F"/>
    <w:rsid w:val="00561D72"/>
    <w:rsid w:val="00564B79"/>
    <w:rsid w:val="00593631"/>
    <w:rsid w:val="005964AB"/>
    <w:rsid w:val="005979DA"/>
    <w:rsid w:val="005B44F5"/>
    <w:rsid w:val="005C099A"/>
    <w:rsid w:val="005C31A5"/>
    <w:rsid w:val="005C4C9F"/>
    <w:rsid w:val="005C63E1"/>
    <w:rsid w:val="005D0F4A"/>
    <w:rsid w:val="005E10C9"/>
    <w:rsid w:val="005E61DD"/>
    <w:rsid w:val="005E6321"/>
    <w:rsid w:val="006023DF"/>
    <w:rsid w:val="00615633"/>
    <w:rsid w:val="0064322F"/>
    <w:rsid w:val="00657DE0"/>
    <w:rsid w:val="0067199F"/>
    <w:rsid w:val="00677048"/>
    <w:rsid w:val="00685313"/>
    <w:rsid w:val="006A0690"/>
    <w:rsid w:val="006A6E9B"/>
    <w:rsid w:val="006B7C2A"/>
    <w:rsid w:val="006C23DA"/>
    <w:rsid w:val="006C26B7"/>
    <w:rsid w:val="006D4226"/>
    <w:rsid w:val="006E3D45"/>
    <w:rsid w:val="00702192"/>
    <w:rsid w:val="00707BDD"/>
    <w:rsid w:val="007101A1"/>
    <w:rsid w:val="007149F9"/>
    <w:rsid w:val="00727E16"/>
    <w:rsid w:val="00733A30"/>
    <w:rsid w:val="00745AEE"/>
    <w:rsid w:val="007479EA"/>
    <w:rsid w:val="00750F10"/>
    <w:rsid w:val="007742CA"/>
    <w:rsid w:val="007D06F0"/>
    <w:rsid w:val="007D45E3"/>
    <w:rsid w:val="007D5320"/>
    <w:rsid w:val="007E2EBD"/>
    <w:rsid w:val="007F735C"/>
    <w:rsid w:val="00800972"/>
    <w:rsid w:val="00800B91"/>
    <w:rsid w:val="00804475"/>
    <w:rsid w:val="00811633"/>
    <w:rsid w:val="00821CEF"/>
    <w:rsid w:val="00832828"/>
    <w:rsid w:val="0083645A"/>
    <w:rsid w:val="00837B75"/>
    <w:rsid w:val="00840B0F"/>
    <w:rsid w:val="008646C1"/>
    <w:rsid w:val="008711AE"/>
    <w:rsid w:val="00872FC8"/>
    <w:rsid w:val="008801D3"/>
    <w:rsid w:val="008845D0"/>
    <w:rsid w:val="00887259"/>
    <w:rsid w:val="00887EEC"/>
    <w:rsid w:val="008929D4"/>
    <w:rsid w:val="008A103D"/>
    <w:rsid w:val="008A3933"/>
    <w:rsid w:val="008B43F2"/>
    <w:rsid w:val="008B61EA"/>
    <w:rsid w:val="008B6CFF"/>
    <w:rsid w:val="008D7D0E"/>
    <w:rsid w:val="008F0DF3"/>
    <w:rsid w:val="008F22CE"/>
    <w:rsid w:val="008F4AB4"/>
    <w:rsid w:val="00910B26"/>
    <w:rsid w:val="009274B4"/>
    <w:rsid w:val="009329EA"/>
    <w:rsid w:val="009334D0"/>
    <w:rsid w:val="00934EA2"/>
    <w:rsid w:val="009373E4"/>
    <w:rsid w:val="00943E8B"/>
    <w:rsid w:val="00944A5C"/>
    <w:rsid w:val="009455BD"/>
    <w:rsid w:val="0094744F"/>
    <w:rsid w:val="00952A66"/>
    <w:rsid w:val="0099007C"/>
    <w:rsid w:val="009A2C8B"/>
    <w:rsid w:val="009B75FF"/>
    <w:rsid w:val="009C56E5"/>
    <w:rsid w:val="009C7E17"/>
    <w:rsid w:val="009E5FC8"/>
    <w:rsid w:val="009E687A"/>
    <w:rsid w:val="009E787F"/>
    <w:rsid w:val="00A03C5C"/>
    <w:rsid w:val="00A05BAA"/>
    <w:rsid w:val="00A066F1"/>
    <w:rsid w:val="00A141AF"/>
    <w:rsid w:val="00A16D29"/>
    <w:rsid w:val="00A20E5E"/>
    <w:rsid w:val="00A30305"/>
    <w:rsid w:val="00A31D2D"/>
    <w:rsid w:val="00A4600A"/>
    <w:rsid w:val="00A538A6"/>
    <w:rsid w:val="00A54C25"/>
    <w:rsid w:val="00A55D41"/>
    <w:rsid w:val="00A710E7"/>
    <w:rsid w:val="00A71CD1"/>
    <w:rsid w:val="00A7372E"/>
    <w:rsid w:val="00A8672A"/>
    <w:rsid w:val="00A93B85"/>
    <w:rsid w:val="00AA0B18"/>
    <w:rsid w:val="00AA5308"/>
    <w:rsid w:val="00AA666F"/>
    <w:rsid w:val="00AB4927"/>
    <w:rsid w:val="00AC034F"/>
    <w:rsid w:val="00AD3481"/>
    <w:rsid w:val="00AE4F74"/>
    <w:rsid w:val="00AF56BB"/>
    <w:rsid w:val="00AF77D5"/>
    <w:rsid w:val="00B004E5"/>
    <w:rsid w:val="00B15F9D"/>
    <w:rsid w:val="00B53E60"/>
    <w:rsid w:val="00B639E9"/>
    <w:rsid w:val="00B75BCA"/>
    <w:rsid w:val="00B817CD"/>
    <w:rsid w:val="00B911B2"/>
    <w:rsid w:val="00B951D0"/>
    <w:rsid w:val="00B95DA2"/>
    <w:rsid w:val="00BB29C8"/>
    <w:rsid w:val="00BB3A95"/>
    <w:rsid w:val="00BB7FEF"/>
    <w:rsid w:val="00BC0382"/>
    <w:rsid w:val="00BD62C6"/>
    <w:rsid w:val="00C0018F"/>
    <w:rsid w:val="00C20466"/>
    <w:rsid w:val="00C214ED"/>
    <w:rsid w:val="00C234E6"/>
    <w:rsid w:val="00C26FC9"/>
    <w:rsid w:val="00C324A8"/>
    <w:rsid w:val="00C33919"/>
    <w:rsid w:val="00C54517"/>
    <w:rsid w:val="00C64CD8"/>
    <w:rsid w:val="00C97AB7"/>
    <w:rsid w:val="00C97C68"/>
    <w:rsid w:val="00CA1A47"/>
    <w:rsid w:val="00CA372F"/>
    <w:rsid w:val="00CC247A"/>
    <w:rsid w:val="00CC5BA3"/>
    <w:rsid w:val="00CE5E47"/>
    <w:rsid w:val="00CF020F"/>
    <w:rsid w:val="00CF2B5B"/>
    <w:rsid w:val="00D14CE0"/>
    <w:rsid w:val="00D2766C"/>
    <w:rsid w:val="00D36333"/>
    <w:rsid w:val="00D47958"/>
    <w:rsid w:val="00D56105"/>
    <w:rsid w:val="00D5651D"/>
    <w:rsid w:val="00D72EED"/>
    <w:rsid w:val="00D74898"/>
    <w:rsid w:val="00D801ED"/>
    <w:rsid w:val="00D83BF5"/>
    <w:rsid w:val="00D8672E"/>
    <w:rsid w:val="00D925C2"/>
    <w:rsid w:val="00D936BC"/>
    <w:rsid w:val="00D94E0F"/>
    <w:rsid w:val="00D9621A"/>
    <w:rsid w:val="00D96530"/>
    <w:rsid w:val="00D96B4B"/>
    <w:rsid w:val="00DA2345"/>
    <w:rsid w:val="00DA453A"/>
    <w:rsid w:val="00DA6C59"/>
    <w:rsid w:val="00DA7078"/>
    <w:rsid w:val="00DB12F7"/>
    <w:rsid w:val="00DD08B4"/>
    <w:rsid w:val="00DD44AF"/>
    <w:rsid w:val="00DE2AC3"/>
    <w:rsid w:val="00DE434C"/>
    <w:rsid w:val="00DE5692"/>
    <w:rsid w:val="00DF6F8E"/>
    <w:rsid w:val="00E03C94"/>
    <w:rsid w:val="00E07105"/>
    <w:rsid w:val="00E26226"/>
    <w:rsid w:val="00E33410"/>
    <w:rsid w:val="00E35963"/>
    <w:rsid w:val="00E4165C"/>
    <w:rsid w:val="00E45D05"/>
    <w:rsid w:val="00E55816"/>
    <w:rsid w:val="00E55AEF"/>
    <w:rsid w:val="00E56B2E"/>
    <w:rsid w:val="00E76DEE"/>
    <w:rsid w:val="00E976C1"/>
    <w:rsid w:val="00EA12E5"/>
    <w:rsid w:val="00ED7C9E"/>
    <w:rsid w:val="00ED7F1F"/>
    <w:rsid w:val="00EE7F64"/>
    <w:rsid w:val="00EF3AEC"/>
    <w:rsid w:val="00F02766"/>
    <w:rsid w:val="00F04067"/>
    <w:rsid w:val="00F05BD4"/>
    <w:rsid w:val="00F11A98"/>
    <w:rsid w:val="00F21A1D"/>
    <w:rsid w:val="00F3168D"/>
    <w:rsid w:val="00F65C19"/>
    <w:rsid w:val="00F67E11"/>
    <w:rsid w:val="00F73D89"/>
    <w:rsid w:val="00F7442E"/>
    <w:rsid w:val="00F83C14"/>
    <w:rsid w:val="00F84D1B"/>
    <w:rsid w:val="00F85793"/>
    <w:rsid w:val="00F92665"/>
    <w:rsid w:val="00FA4170"/>
    <w:rsid w:val="00FA7D85"/>
    <w:rsid w:val="00FD2546"/>
    <w:rsid w:val="00FD772E"/>
    <w:rsid w:val="00FE3926"/>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lang w:val="en-US"/>
    </w:rPr>
  </w:style>
  <w:style w:type="paragraph" w:styleId="BalloonText">
    <w:name w:val="Balloon Text"/>
    <w:basedOn w:val="Normal"/>
    <w:link w:val="BalloonTextChar"/>
    <w:uiPriority w:val="99"/>
    <w:rsid w:val="004131D4"/>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spacing w:before="480" w:after="480"/>
      <w:jc w:val="center"/>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num" w:pos="567"/>
      </w:tabs>
      <w:spacing w:after="120"/>
      <w:ind w:left="567" w:hanging="567"/>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spacing w:after="120"/>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num" w:pos="576"/>
      </w:tabs>
      <w:spacing w:before="120" w:after="120"/>
      <w:ind w:left="567" w:hanging="576"/>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spacing w:before="60" w:after="60"/>
      <w:ind w:left="284" w:hanging="284"/>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rPr>
      <w:rFonts w:ascii="Verdana" w:eastAsia="SimHei" w:hAnsi="Verdana" w:cs="Simplified Arabic"/>
      <w:b/>
      <w:sz w:val="19"/>
      <w:szCs w:val="19"/>
    </w:rPr>
  </w:style>
  <w:style w:type="paragraph" w:customStyle="1" w:styleId="BDTDocNo">
    <w:name w:val="BDT_DocNo"/>
    <w:basedOn w:val="Normal"/>
    <w:next w:val="Normal"/>
    <w:rsid w:val="008A103D"/>
    <w:rPr>
      <w:rFonts w:ascii="Verdana" w:eastAsia="SimHei" w:hAnsi="Verdana" w:cs="Simplified Arabic"/>
      <w:b/>
      <w:sz w:val="19"/>
      <w:szCs w:val="19"/>
    </w:rPr>
  </w:style>
  <w:style w:type="paragraph" w:customStyle="1" w:styleId="BDTDocNoDetails">
    <w:name w:val="BDT_DocNoDetails"/>
    <w:basedOn w:val="Normal"/>
    <w:rsid w:val="008A103D"/>
    <w:pPr>
      <w:spacing w:before="80" w:after="80"/>
      <w:jc w:val="center"/>
    </w:pPr>
    <w:rPr>
      <w:rFonts w:ascii="Verdana" w:eastAsia="SimHei" w:hAnsi="Verdana" w:cs="Simplified Arabic"/>
      <w:bCs/>
      <w:sz w:val="19"/>
      <w:szCs w:val="19"/>
    </w:rPr>
  </w:style>
  <w:style w:type="paragraph" w:customStyle="1" w:styleId="BDTFooter">
    <w:name w:val="BDT_Footer"/>
    <w:basedOn w:val="Normal"/>
    <w:rsid w:val="008A103D"/>
    <w:pPr>
      <w:tabs>
        <w:tab w:val="right" w:pos="9072"/>
      </w:tabs>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enter" w:pos="4536"/>
        <w:tab w:val="right" w:pos="9072"/>
      </w:tabs>
      <w:jc w:val="right"/>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num" w:pos="1418"/>
      </w:tabs>
      <w:spacing w:before="0"/>
      <w:ind w:left="1418" w:hanging="851"/>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ind w:left="568" w:hanging="284"/>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num" w:pos="426"/>
      </w:tabs>
      <w:spacing w:before="60" w:after="60"/>
      <w:ind w:left="426"/>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spacing w:after="40"/>
    </w:pPr>
    <w:rPr>
      <w:rFonts w:ascii="Verdana" w:eastAsia="SimHei" w:hAnsi="Verdana" w:cs="Simplified Arabic"/>
      <w:b/>
      <w:sz w:val="19"/>
      <w:szCs w:val="19"/>
    </w:rPr>
  </w:style>
  <w:style w:type="paragraph" w:customStyle="1" w:styleId="BDTMeetingName">
    <w:name w:val="BDT_MeetingName"/>
    <w:basedOn w:val="Normal"/>
    <w:rsid w:val="008A103D"/>
    <w:rPr>
      <w:rFonts w:ascii="Verdana" w:eastAsia="SimHei" w:hAnsi="Verdana" w:cs="Simplified Arabic"/>
      <w:b/>
      <w:sz w:val="19"/>
      <w:szCs w:val="19"/>
    </w:rPr>
  </w:style>
  <w:style w:type="paragraph" w:customStyle="1" w:styleId="BDTOriginalLanguage">
    <w:name w:val="BDT_OriginalLanguage"/>
    <w:basedOn w:val="Normal"/>
    <w:next w:val="Normal"/>
    <w:rsid w:val="008A103D"/>
    <w:pPr>
      <w:spacing w:after="120"/>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spacing w:after="120"/>
    </w:pPr>
    <w:rPr>
      <w:rFonts w:ascii="Verdana" w:eastAsia="SimHei" w:hAnsi="Verdana" w:cs="Simplified Arabic"/>
      <w:b/>
      <w:sz w:val="26"/>
      <w:szCs w:val="28"/>
    </w:rPr>
  </w:style>
  <w:style w:type="paragraph" w:customStyle="1" w:styleId="BDTSignatureName">
    <w:name w:val="BDT_SignatureName"/>
    <w:basedOn w:val="Normal"/>
    <w:rsid w:val="008A103D"/>
    <w:pPr>
      <w:spacing w:before="720"/>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spacing w:after="120"/>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spacing w:before="360" w:after="240"/>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spacing w:after="120"/>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spacing w:before="100" w:beforeAutospacing="1" w:after="100" w:afterAutospacing="1"/>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spacing w:after="200"/>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spacing w:after="200"/>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spacing w:before="480" w:after="240"/>
      <w:ind w:left="567" w:hanging="567"/>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spacing w:after="120"/>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996b2e75-67fd-4955-a3b0-5ab9934cb50b"/>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32a1a8c5-2265-4ebc-b7a0-2071e2c5c9bb"/>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094B801-3301-4D3C-A156-4D6EA7DF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12657</Words>
  <Characters>72149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84637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5</cp:revision>
  <cp:lastPrinted>2018-03-09T10:08:00Z</cp:lastPrinted>
  <dcterms:created xsi:type="dcterms:W3CDTF">2018-03-14T13:07:00Z</dcterms:created>
  <dcterms:modified xsi:type="dcterms:W3CDTF">2018-03-15T09:21:00Z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