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7F71D2" w:rsidTr="00880AD1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7F71D2" w:rsidRDefault="00D372A5" w:rsidP="007553AE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7F71D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7F71D2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7F71D2" w:rsidRDefault="00D372A5" w:rsidP="007553AE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7F71D2">
              <w:rPr>
                <w:b/>
                <w:bCs/>
                <w:sz w:val="26"/>
                <w:szCs w:val="26"/>
                <w:lang w:val="es-ES_tradnl"/>
              </w:rPr>
              <w:t>23ª reunión, Ginebra, 9-11 de abril de 2018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7F71D2" w:rsidRDefault="00D372A5" w:rsidP="007553AE">
            <w:pPr>
              <w:spacing w:before="40" w:after="80"/>
              <w:ind w:right="142"/>
              <w:rPr>
                <w:lang w:val="es-ES_tradnl"/>
              </w:rPr>
            </w:pPr>
            <w:r w:rsidRPr="007F71D2">
              <w:rPr>
                <w:noProof/>
                <w:color w:val="3399FF"/>
                <w:lang w:val="es-ES_tradnl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7F71D2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7F71D2" w:rsidRDefault="004B7893" w:rsidP="007553AE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7F71D2" w:rsidRDefault="004B7893" w:rsidP="007553AE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7F71D2" w:rsidTr="004B7893">
        <w:trPr>
          <w:cantSplit/>
        </w:trPr>
        <w:tc>
          <w:tcPr>
            <w:tcW w:w="6663" w:type="dxa"/>
          </w:tcPr>
          <w:p w:rsidR="004B7893" w:rsidRPr="007F71D2" w:rsidRDefault="004B7893" w:rsidP="007553AE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7F71D2" w:rsidRDefault="005637B9" w:rsidP="007553AE">
            <w:pPr>
              <w:spacing w:before="0"/>
              <w:rPr>
                <w:bCs/>
                <w:lang w:val="es-ES_tradnl"/>
              </w:rPr>
            </w:pPr>
            <w:r w:rsidRPr="007F71D2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7F71D2">
              <w:rPr>
                <w:b/>
                <w:bCs/>
                <w:lang w:val="es-ES_tradnl"/>
              </w:rPr>
              <w:t>TDAG</w:t>
            </w:r>
            <w:r w:rsidR="00602B27" w:rsidRPr="007F71D2">
              <w:rPr>
                <w:b/>
                <w:bCs/>
                <w:lang w:val="es-ES_tradnl"/>
              </w:rPr>
              <w:t>-</w:t>
            </w:r>
            <w:r w:rsidRPr="007F71D2">
              <w:rPr>
                <w:b/>
                <w:bCs/>
                <w:lang w:val="es-ES_tradnl"/>
              </w:rPr>
              <w:t>1</w:t>
            </w:r>
            <w:r w:rsidR="000725A1" w:rsidRPr="007F71D2">
              <w:rPr>
                <w:b/>
                <w:bCs/>
                <w:lang w:val="es-ES_tradnl"/>
              </w:rPr>
              <w:t>8</w:t>
            </w:r>
            <w:r w:rsidRPr="007F71D2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0C4BEB" w:rsidRPr="007F71D2">
              <w:rPr>
                <w:b/>
                <w:bCs/>
                <w:lang w:val="es-ES_tradnl"/>
              </w:rPr>
              <w:t>38</w:t>
            </w:r>
            <w:r w:rsidRPr="007F71D2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7F71D2" w:rsidTr="004B7893">
        <w:trPr>
          <w:cantSplit/>
        </w:trPr>
        <w:tc>
          <w:tcPr>
            <w:tcW w:w="6663" w:type="dxa"/>
          </w:tcPr>
          <w:p w:rsidR="004B7893" w:rsidRPr="007F71D2" w:rsidRDefault="004B7893" w:rsidP="007553A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71D2" w:rsidRDefault="000C4BEB" w:rsidP="007553AE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7F71D2">
              <w:rPr>
                <w:b/>
                <w:bCs/>
                <w:szCs w:val="28"/>
                <w:lang w:val="es-ES_tradnl"/>
              </w:rPr>
              <w:t>13 de abril</w:t>
            </w:r>
            <w:r w:rsidR="00BC7208" w:rsidRPr="007F71D2">
              <w:rPr>
                <w:b/>
                <w:bCs/>
                <w:szCs w:val="28"/>
                <w:lang w:val="es-ES_tradnl"/>
              </w:rPr>
              <w:t xml:space="preserve"> 201</w:t>
            </w:r>
            <w:r w:rsidR="000725A1" w:rsidRPr="007F71D2">
              <w:rPr>
                <w:b/>
                <w:bCs/>
                <w:szCs w:val="28"/>
                <w:lang w:val="es-ES_tradnl"/>
              </w:rPr>
              <w:t>8</w:t>
            </w:r>
          </w:p>
        </w:tc>
      </w:tr>
      <w:tr w:rsidR="004B7893" w:rsidRPr="007F71D2" w:rsidTr="004B7893">
        <w:trPr>
          <w:cantSplit/>
        </w:trPr>
        <w:tc>
          <w:tcPr>
            <w:tcW w:w="6663" w:type="dxa"/>
          </w:tcPr>
          <w:p w:rsidR="004B7893" w:rsidRPr="007F71D2" w:rsidRDefault="004B7893" w:rsidP="007553A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71D2" w:rsidRDefault="005637B9" w:rsidP="007553AE">
            <w:pPr>
              <w:spacing w:before="0"/>
              <w:rPr>
                <w:szCs w:val="24"/>
                <w:lang w:val="es-ES_tradnl"/>
              </w:rPr>
            </w:pPr>
            <w:r w:rsidRPr="007F71D2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7F71D2">
              <w:rPr>
                <w:b/>
                <w:lang w:val="es-ES_tradnl"/>
              </w:rPr>
              <w:t xml:space="preserve"> </w:t>
            </w:r>
            <w:r w:rsidR="000C4BEB" w:rsidRPr="007F71D2">
              <w:rPr>
                <w:b/>
                <w:lang w:val="es-ES_tradnl"/>
              </w:rPr>
              <w:t>inglés</w:t>
            </w:r>
          </w:p>
        </w:tc>
      </w:tr>
      <w:tr w:rsidR="004B7893" w:rsidRPr="007F71D2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7F71D2" w:rsidRDefault="000C4BEB" w:rsidP="007553AE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7F71D2">
              <w:rPr>
                <w:lang w:val="es-ES_tradnl"/>
              </w:rPr>
              <w:t>Presidente del Grupo Asesor de Desarrollo de las Telecomunicaciones (GADT)</w:t>
            </w:r>
          </w:p>
        </w:tc>
      </w:tr>
      <w:tr w:rsidR="004B7893" w:rsidRPr="007F71D2" w:rsidTr="00EF39D7">
        <w:trPr>
          <w:cantSplit/>
        </w:trPr>
        <w:tc>
          <w:tcPr>
            <w:tcW w:w="9888" w:type="dxa"/>
            <w:gridSpan w:val="2"/>
          </w:tcPr>
          <w:p w:rsidR="004B7893" w:rsidRPr="007F71D2" w:rsidRDefault="000C4BEB" w:rsidP="007553AE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7F71D2">
              <w:rPr>
                <w:lang w:val="es-ES_tradnl"/>
              </w:rPr>
              <w:t>INFORME FINAL DE LA 23ª REUNIÓN DEL GADT</w:t>
            </w:r>
          </w:p>
        </w:tc>
      </w:tr>
      <w:tr w:rsidR="004B7893" w:rsidRPr="007F71D2" w:rsidTr="00EF39D7">
        <w:trPr>
          <w:cantSplit/>
        </w:trPr>
        <w:tc>
          <w:tcPr>
            <w:tcW w:w="9888" w:type="dxa"/>
            <w:gridSpan w:val="2"/>
          </w:tcPr>
          <w:p w:rsidR="004B7893" w:rsidRPr="007F71D2" w:rsidRDefault="004B7893" w:rsidP="00EF39D7">
            <w:pPr>
              <w:pStyle w:val="Title2"/>
              <w:spacing w:before="0" w:after="0"/>
              <w:rPr>
                <w:lang w:val="es-ES_tradnl"/>
              </w:rPr>
            </w:pPr>
          </w:p>
        </w:tc>
      </w:tr>
    </w:tbl>
    <w:p w:rsidR="00D52E9B" w:rsidRPr="007F71D2" w:rsidRDefault="00D52E9B" w:rsidP="007553AE">
      <w:pPr>
        <w:pStyle w:val="Headingb"/>
        <w:rPr>
          <w:lang w:val="es-ES_tradnl"/>
        </w:rPr>
      </w:pPr>
      <w:r w:rsidRPr="007F71D2">
        <w:rPr>
          <w:lang w:val="es-ES_tradnl"/>
        </w:rPr>
        <w:t>Introducción</w:t>
      </w:r>
    </w:p>
    <w:p w:rsidR="007F35B9" w:rsidRPr="007F71D2" w:rsidRDefault="00D52E9B" w:rsidP="007553AE">
      <w:pPr>
        <w:rPr>
          <w:rFonts w:eastAsiaTheme="minorEastAsia" w:cstheme="minorBidi"/>
          <w:color w:val="000000" w:themeColor="text1"/>
          <w:lang w:val="es-ES_tradnl"/>
        </w:rPr>
      </w:pPr>
      <w:r w:rsidRPr="007F71D2">
        <w:rPr>
          <w:rFonts w:eastAsiaTheme="minorEastAsia" w:cstheme="minorBidi"/>
          <w:color w:val="000000" w:themeColor="text1"/>
          <w:lang w:val="es-ES_tradnl"/>
        </w:rPr>
        <w:t>La 23ª reunión del Grupo Asesor de Desarrollo de las Telecomunicaciones (GADT) tuvo lugar en la Sede de la UIT en Ginebra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, </w:t>
      </w:r>
      <w:r w:rsidRPr="007F71D2">
        <w:rPr>
          <w:rFonts w:eastAsiaTheme="minorEastAsia" w:cstheme="minorBidi"/>
          <w:color w:val="000000" w:themeColor="text1"/>
          <w:lang w:val="es-ES_tradnl"/>
        </w:rPr>
        <w:t xml:space="preserve">del 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9 </w:t>
      </w:r>
      <w:r w:rsidRPr="007F71D2">
        <w:rPr>
          <w:rFonts w:eastAsiaTheme="minorEastAsia" w:cstheme="minorBidi"/>
          <w:color w:val="000000" w:themeColor="text1"/>
          <w:lang w:val="es-ES_tradnl"/>
        </w:rPr>
        <w:t xml:space="preserve">al 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11 </w:t>
      </w:r>
      <w:r w:rsidRPr="007F71D2">
        <w:rPr>
          <w:rFonts w:eastAsiaTheme="minorEastAsia" w:cstheme="minorBidi"/>
          <w:color w:val="000000" w:themeColor="text1"/>
          <w:lang w:val="es-ES_tradnl"/>
        </w:rPr>
        <w:t>de abril de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 2018, </w:t>
      </w:r>
      <w:r w:rsidRPr="007F71D2">
        <w:rPr>
          <w:rFonts w:eastAsiaTheme="minorEastAsia" w:cstheme="minorBidi"/>
          <w:color w:val="000000" w:themeColor="text1"/>
          <w:lang w:val="es-ES_tradnl"/>
        </w:rPr>
        <w:t>bajo la Presidencia de la Sra.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 Roxanne McElvane Webber. </w:t>
      </w:r>
      <w:r w:rsidR="00B15DF0" w:rsidRPr="007F71D2">
        <w:rPr>
          <w:rFonts w:eastAsiaTheme="minorEastAsia" w:cstheme="minorBidi"/>
          <w:color w:val="000000" w:themeColor="text1"/>
          <w:lang w:val="es-ES_tradnl"/>
        </w:rPr>
        <w:t xml:space="preserve">En </w:t>
      </w:r>
      <w:r w:rsidR="00551FBD" w:rsidRPr="007F71D2">
        <w:rPr>
          <w:rFonts w:eastAsiaTheme="minorEastAsia" w:cstheme="minorBidi"/>
          <w:color w:val="000000" w:themeColor="text1"/>
          <w:lang w:val="es-ES_tradnl"/>
        </w:rPr>
        <w:t>la</w:t>
      </w:r>
      <w:r w:rsidR="00B15DF0" w:rsidRPr="007F71D2">
        <w:rPr>
          <w:rFonts w:eastAsiaTheme="minorEastAsia" w:cstheme="minorBidi"/>
          <w:color w:val="000000" w:themeColor="text1"/>
          <w:lang w:val="es-ES_tradnl"/>
        </w:rPr>
        <w:t xml:space="preserve"> reunión participaron 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124 </w:t>
      </w:r>
      <w:r w:rsidR="00B15DF0" w:rsidRPr="007F71D2">
        <w:rPr>
          <w:rFonts w:eastAsiaTheme="minorEastAsia" w:cstheme="minorBidi"/>
          <w:color w:val="000000" w:themeColor="text1"/>
          <w:lang w:val="es-ES_tradnl"/>
        </w:rPr>
        <w:t>delegados en representación de</w:t>
      </w:r>
      <w:r w:rsidR="000730ED" w:rsidRPr="007F71D2">
        <w:rPr>
          <w:rFonts w:eastAsiaTheme="minorEastAsia" w:cstheme="minorBidi"/>
          <w:color w:val="000000" w:themeColor="text1"/>
          <w:lang w:val="es-ES_tradnl"/>
        </w:rPr>
        <w:t xml:space="preserve"> 68 </w:t>
      </w:r>
      <w:r w:rsidR="00B15DF0" w:rsidRPr="007F71D2">
        <w:rPr>
          <w:rFonts w:eastAsiaTheme="minorEastAsia" w:cstheme="minorBidi"/>
          <w:color w:val="000000" w:themeColor="text1"/>
          <w:lang w:val="es-ES_tradnl"/>
        </w:rPr>
        <w:t>administraciones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, 19 </w:t>
      </w:r>
      <w:r w:rsidR="00B15DF0" w:rsidRPr="007F71D2">
        <w:rPr>
          <w:rFonts w:eastAsiaTheme="minorEastAsia" w:cstheme="minorBidi"/>
          <w:color w:val="000000" w:themeColor="text1"/>
          <w:lang w:val="es-ES_tradnl"/>
        </w:rPr>
        <w:t xml:space="preserve">Miembros de Sector y dos </w:t>
      </w:r>
      <w:r w:rsidR="000730ED" w:rsidRPr="007F71D2">
        <w:rPr>
          <w:rFonts w:eastAsiaTheme="minorEastAsia" w:cstheme="minorBidi"/>
          <w:color w:val="000000" w:themeColor="text1"/>
          <w:lang w:val="es-ES_tradnl"/>
        </w:rPr>
        <w:t>Instituciones Académicas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 xml:space="preserve">. </w:t>
      </w:r>
      <w:r w:rsidR="00551FBD" w:rsidRPr="007F71D2">
        <w:rPr>
          <w:rFonts w:eastAsiaTheme="minorEastAsia" w:cstheme="minorBidi"/>
          <w:color w:val="000000" w:themeColor="text1"/>
          <w:lang w:val="es-ES_tradnl"/>
        </w:rPr>
        <w:t>Se recibieron</w:t>
      </w:r>
      <w:r w:rsidR="000730ED" w:rsidRPr="007F71D2">
        <w:rPr>
          <w:rFonts w:eastAsiaTheme="minorEastAsia" w:cstheme="minorBidi"/>
          <w:color w:val="000000" w:themeColor="text1"/>
          <w:lang w:val="es-ES_tradnl"/>
        </w:rPr>
        <w:t xml:space="preserve"> 36 </w:t>
      </w:r>
      <w:r w:rsidR="00551FBD" w:rsidRPr="007F71D2">
        <w:rPr>
          <w:rFonts w:eastAsiaTheme="minorEastAsia" w:cstheme="minorBidi"/>
          <w:color w:val="000000" w:themeColor="text1"/>
          <w:lang w:val="es-ES_tradnl"/>
        </w:rPr>
        <w:t xml:space="preserve">contribuciones, </w:t>
      </w:r>
      <w:r w:rsidR="00EF7E5E" w:rsidRPr="007F71D2">
        <w:rPr>
          <w:rFonts w:eastAsiaTheme="minorEastAsia" w:cstheme="minorBidi"/>
          <w:color w:val="000000" w:themeColor="text1"/>
          <w:lang w:val="es-ES_tradnl"/>
        </w:rPr>
        <w:t xml:space="preserve">incluidas </w:t>
      </w:r>
      <w:r w:rsidR="00551FBD" w:rsidRPr="007F71D2">
        <w:rPr>
          <w:rFonts w:eastAsiaTheme="minorEastAsia" w:cstheme="minorBidi"/>
          <w:color w:val="000000" w:themeColor="text1"/>
          <w:lang w:val="es-ES_tradnl"/>
        </w:rPr>
        <w:t xml:space="preserve">8 de los </w:t>
      </w:r>
      <w:r w:rsidR="000730ED" w:rsidRPr="007F71D2">
        <w:rPr>
          <w:rFonts w:eastAsiaTheme="minorEastAsia" w:cstheme="minorBidi"/>
          <w:color w:val="000000" w:themeColor="text1"/>
          <w:lang w:val="es-ES_tradnl"/>
        </w:rPr>
        <w:t>miembros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>.</w:t>
      </w:r>
    </w:p>
    <w:p w:rsidR="007F35B9" w:rsidRPr="007F71D2" w:rsidRDefault="00193355" w:rsidP="007553AE">
      <w:pPr>
        <w:rPr>
          <w:rFonts w:eastAsiaTheme="minorEastAsia" w:cstheme="minorBidi"/>
          <w:color w:val="000000" w:themeColor="text1"/>
          <w:lang w:val="es-ES_tradnl"/>
        </w:rPr>
      </w:pPr>
      <w:r w:rsidRPr="007F71D2">
        <w:rPr>
          <w:rFonts w:eastAsiaTheme="minorEastAsia" w:cstheme="minorBidi"/>
          <w:color w:val="000000" w:themeColor="text1"/>
          <w:lang w:val="es-ES_tradnl"/>
        </w:rPr>
        <w:t xml:space="preserve">En el presente </w:t>
      </w:r>
      <w:r w:rsidR="00117320" w:rsidRPr="007F71D2">
        <w:rPr>
          <w:rFonts w:eastAsiaTheme="minorEastAsia" w:cstheme="minorBidi"/>
          <w:color w:val="000000" w:themeColor="text1"/>
          <w:lang w:val="es-ES_tradnl"/>
        </w:rPr>
        <w:t xml:space="preserve">Informe </w:t>
      </w:r>
      <w:r w:rsidRPr="007F71D2">
        <w:rPr>
          <w:rFonts w:eastAsiaTheme="minorEastAsia" w:cstheme="minorBidi"/>
          <w:color w:val="000000" w:themeColor="text1"/>
          <w:lang w:val="es-ES_tradnl"/>
        </w:rPr>
        <w:t>se resumen las conclusiones de la 23ª reunión del GADT</w:t>
      </w:r>
      <w:r w:rsidR="007F35B9" w:rsidRPr="007F71D2">
        <w:rPr>
          <w:rFonts w:eastAsiaTheme="minorEastAsia" w:cstheme="minorBidi"/>
          <w:color w:val="000000" w:themeColor="text1"/>
          <w:lang w:val="es-ES_tradnl"/>
        </w:rPr>
        <w:t>.</w:t>
      </w:r>
    </w:p>
    <w:p w:rsidR="00864EFA" w:rsidRPr="007F71D2" w:rsidRDefault="00864EFA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1</w:t>
      </w:r>
      <w:r w:rsidRPr="007F71D2">
        <w:rPr>
          <w:lang w:val="es-ES_tradnl"/>
        </w:rPr>
        <w:tab/>
        <w:t>Apertura</w:t>
      </w:r>
    </w:p>
    <w:p w:rsidR="007F35B9" w:rsidRPr="007F71D2" w:rsidRDefault="00864EFA" w:rsidP="007553AE">
      <w:pPr>
        <w:rPr>
          <w:lang w:val="es-ES_tradnl"/>
        </w:rPr>
      </w:pPr>
      <w:r w:rsidRPr="007F71D2">
        <w:rPr>
          <w:lang w:val="es-ES_tradnl"/>
        </w:rPr>
        <w:t>La</w:t>
      </w:r>
      <w:r w:rsidR="007F35B9" w:rsidRPr="007F71D2">
        <w:rPr>
          <w:lang w:val="es-ES_tradnl"/>
        </w:rPr>
        <w:t xml:space="preserve"> </w:t>
      </w:r>
      <w:r w:rsidRPr="007F71D2">
        <w:rPr>
          <w:rFonts w:eastAsiaTheme="minorEastAsia"/>
          <w:lang w:val="es-ES_tradnl"/>
        </w:rPr>
        <w:t>Sra.</w:t>
      </w:r>
      <w:r w:rsidR="007F35B9" w:rsidRPr="007F71D2">
        <w:rPr>
          <w:rFonts w:eastAsiaTheme="minorEastAsia"/>
          <w:lang w:val="es-ES_tradnl"/>
        </w:rPr>
        <w:t> Roxanne McElvane Webber</w:t>
      </w:r>
      <w:r w:rsidR="007F35B9" w:rsidRPr="007F71D2">
        <w:rPr>
          <w:lang w:val="es-ES_tradnl"/>
        </w:rPr>
        <w:t xml:space="preserve">, </w:t>
      </w:r>
      <w:r w:rsidRPr="007F71D2">
        <w:rPr>
          <w:lang w:val="es-ES_tradnl"/>
        </w:rPr>
        <w:t xml:space="preserve">Presidenta del GADT, declaró abierta la 23ª reunión del Grupo el </w:t>
      </w:r>
      <w:r w:rsidR="007F35B9" w:rsidRPr="007F71D2">
        <w:rPr>
          <w:lang w:val="es-ES_tradnl"/>
        </w:rPr>
        <w:t>9 </w:t>
      </w:r>
      <w:r w:rsidRPr="007F71D2">
        <w:rPr>
          <w:lang w:val="es-ES_tradnl"/>
        </w:rPr>
        <w:t xml:space="preserve">de abril de 2018, dio la bienvenida a los participantes y a los funcionarios de elección, y presentó a sus </w:t>
      </w:r>
      <w:r w:rsidR="00C1374B" w:rsidRPr="007F71D2">
        <w:rPr>
          <w:lang w:val="es-ES_tradnl"/>
        </w:rPr>
        <w:t>Vicepresidentes</w:t>
      </w:r>
      <w:r w:rsidR="007F35B9" w:rsidRPr="007F71D2">
        <w:rPr>
          <w:lang w:val="es-ES_tradnl"/>
        </w:rPr>
        <w:t xml:space="preserve">. </w:t>
      </w:r>
      <w:r w:rsidRPr="007F71D2">
        <w:rPr>
          <w:lang w:val="es-ES_tradnl"/>
        </w:rPr>
        <w:t>Junto con ella estaban presentes en el estrado el Sr.</w:t>
      </w:r>
      <w:r w:rsidR="007F35B9" w:rsidRPr="007F71D2">
        <w:rPr>
          <w:lang w:val="es-ES_tradnl"/>
        </w:rPr>
        <w:t xml:space="preserve"> Brahima Sanou, </w:t>
      </w:r>
      <w:r w:rsidRPr="007F71D2">
        <w:rPr>
          <w:lang w:val="es-ES_tradnl"/>
        </w:rPr>
        <w:t>Director de la Oficina de Desarrollo de las Telecomunicaciones (BDT)</w:t>
      </w:r>
      <w:r w:rsidR="00E17770" w:rsidRPr="007F71D2">
        <w:rPr>
          <w:lang w:val="es-ES_tradnl"/>
        </w:rPr>
        <w:t>,</w:t>
      </w:r>
      <w:r w:rsidR="007F35B9" w:rsidRPr="007F71D2">
        <w:rPr>
          <w:lang w:val="es-ES_tradnl"/>
        </w:rPr>
        <w:t xml:space="preserve"> </w:t>
      </w:r>
      <w:r w:rsidRPr="007F71D2">
        <w:rPr>
          <w:lang w:val="es-ES_tradnl"/>
        </w:rPr>
        <w:t>el Sr.</w:t>
      </w:r>
      <w:r w:rsidR="007F35B9" w:rsidRPr="007F71D2">
        <w:rPr>
          <w:lang w:val="es-ES_tradnl"/>
        </w:rPr>
        <w:t xml:space="preserve"> Houlin Zhao, </w:t>
      </w:r>
      <w:r w:rsidRPr="007F71D2">
        <w:rPr>
          <w:lang w:val="es-ES_tradnl"/>
        </w:rPr>
        <w:t>Secretario General de la UIT</w:t>
      </w:r>
      <w:r w:rsidR="00E17770" w:rsidRPr="007F71D2">
        <w:rPr>
          <w:lang w:val="es-ES_tradnl"/>
        </w:rPr>
        <w:t>,</w:t>
      </w:r>
      <w:r w:rsidR="007F35B9" w:rsidRPr="007F71D2">
        <w:rPr>
          <w:lang w:val="es-ES_tradnl"/>
        </w:rPr>
        <w:t xml:space="preserve"> </w:t>
      </w:r>
      <w:r w:rsidRPr="007F71D2">
        <w:rPr>
          <w:lang w:val="es-ES_tradnl"/>
        </w:rPr>
        <w:t>el S</w:t>
      </w:r>
      <w:r w:rsidR="007F35B9" w:rsidRPr="007F71D2">
        <w:rPr>
          <w:lang w:val="es-ES_tradnl"/>
        </w:rPr>
        <w:t>r</w:t>
      </w:r>
      <w:r w:rsidRPr="007F71D2">
        <w:rPr>
          <w:lang w:val="es-ES_tradnl"/>
        </w:rPr>
        <w:t>.</w:t>
      </w:r>
      <w:r w:rsidR="007F35B9" w:rsidRPr="007F71D2">
        <w:rPr>
          <w:lang w:val="es-ES_tradnl"/>
        </w:rPr>
        <w:t xml:space="preserve"> Malcolm Johnson, </w:t>
      </w:r>
      <w:r w:rsidRPr="007F71D2">
        <w:rPr>
          <w:lang w:val="es-ES_tradnl"/>
        </w:rPr>
        <w:t>Vicesecretario General de la UIT y el</w:t>
      </w:r>
      <w:r w:rsidR="007F35B9" w:rsidRPr="007F71D2">
        <w:rPr>
          <w:lang w:val="es-ES_tradnl"/>
        </w:rPr>
        <w:t xml:space="preserve"> </w:t>
      </w:r>
      <w:r w:rsidRPr="007F71D2">
        <w:rPr>
          <w:lang w:val="es-ES_tradnl"/>
        </w:rPr>
        <w:t>S</w:t>
      </w:r>
      <w:r w:rsidR="007F35B9" w:rsidRPr="007F71D2">
        <w:rPr>
          <w:lang w:val="es-ES_tradnl"/>
        </w:rPr>
        <w:t>r</w:t>
      </w:r>
      <w:r w:rsidRPr="007F71D2">
        <w:rPr>
          <w:lang w:val="es-ES_tradnl"/>
        </w:rPr>
        <w:t>.</w:t>
      </w:r>
      <w:r w:rsidR="007F35B9" w:rsidRPr="007F71D2">
        <w:rPr>
          <w:lang w:val="es-ES_tradnl"/>
        </w:rPr>
        <w:t xml:space="preserve"> Yushi Torigoe, </w:t>
      </w:r>
      <w:r w:rsidRPr="007F71D2">
        <w:rPr>
          <w:lang w:val="es-ES_tradnl"/>
        </w:rPr>
        <w:t>Director adjunto de la BDT y Secretario de la reunión</w:t>
      </w:r>
      <w:r w:rsidR="007F35B9" w:rsidRPr="007F71D2">
        <w:rPr>
          <w:lang w:val="es-ES_tradnl"/>
        </w:rPr>
        <w:t>.</w:t>
      </w:r>
    </w:p>
    <w:p w:rsidR="007F35B9" w:rsidRPr="007F71D2" w:rsidRDefault="00A81284" w:rsidP="007553AE">
      <w:pPr>
        <w:rPr>
          <w:lang w:val="es-ES_tradnl"/>
        </w:rPr>
      </w:pPr>
      <w:r w:rsidRPr="007F71D2">
        <w:rPr>
          <w:lang w:val="es-ES_tradnl"/>
        </w:rPr>
        <w:t xml:space="preserve">El Sr. Houlin Zhao, Secretario General de la UIT, destacó </w:t>
      </w:r>
      <w:r w:rsidR="003438CC" w:rsidRPr="007F71D2">
        <w:rPr>
          <w:lang w:val="es-ES_tradnl"/>
        </w:rPr>
        <w:t>la importancia que reviste</w:t>
      </w:r>
      <w:r w:rsidRPr="007F71D2">
        <w:rPr>
          <w:lang w:val="es-ES_tradnl"/>
        </w:rPr>
        <w:t xml:space="preserve"> 2018 para el GADT</w:t>
      </w:r>
      <w:r w:rsidR="003438CC" w:rsidRPr="007F71D2">
        <w:rPr>
          <w:lang w:val="es-ES_tradnl"/>
        </w:rPr>
        <w:t>, puesto que</w:t>
      </w:r>
      <w:r w:rsidRPr="007F71D2">
        <w:rPr>
          <w:lang w:val="es-ES_tradnl"/>
        </w:rPr>
        <w:t xml:space="preserve"> los miembros </w:t>
      </w:r>
      <w:r w:rsidR="003438CC" w:rsidRPr="007F71D2">
        <w:rPr>
          <w:lang w:val="es-ES_tradnl"/>
        </w:rPr>
        <w:t>examinarán</w:t>
      </w:r>
      <w:r w:rsidRPr="007F71D2">
        <w:rPr>
          <w:lang w:val="es-ES_tradnl"/>
        </w:rPr>
        <w:t xml:space="preserve"> las decisiones </w:t>
      </w:r>
      <w:r w:rsidR="003438CC" w:rsidRPr="007F71D2">
        <w:rPr>
          <w:lang w:val="es-ES_tradnl"/>
        </w:rPr>
        <w:t>adoptadas</w:t>
      </w:r>
      <w:r w:rsidRPr="007F71D2">
        <w:rPr>
          <w:lang w:val="es-ES_tradnl"/>
        </w:rPr>
        <w:t xml:space="preserve"> en la Conferencia Mundial de Desarrollo de las Telecomunicaciones (CMDT-17) y establecerán la hoja de ruta </w:t>
      </w:r>
      <w:r w:rsidR="003438CC" w:rsidRPr="007F71D2">
        <w:rPr>
          <w:lang w:val="es-ES_tradnl"/>
        </w:rPr>
        <w:t>d</w:t>
      </w:r>
      <w:r w:rsidRPr="007F71D2">
        <w:rPr>
          <w:lang w:val="es-ES_tradnl"/>
        </w:rPr>
        <w:t xml:space="preserve">el UIT-D para los próximos cuatro años. El asesoramiento que los miembros </w:t>
      </w:r>
      <w:r w:rsidR="003438CC" w:rsidRPr="007F71D2">
        <w:rPr>
          <w:lang w:val="es-ES_tradnl"/>
        </w:rPr>
        <w:t>brindarán</w:t>
      </w:r>
      <w:r w:rsidRPr="007F71D2">
        <w:rPr>
          <w:lang w:val="es-ES_tradnl"/>
        </w:rPr>
        <w:t xml:space="preserve"> al Director de la BDT será fundamental para impulsar los ODS y el desarrollo </w:t>
      </w:r>
      <w:r w:rsidR="003438CC" w:rsidRPr="007F71D2">
        <w:rPr>
          <w:lang w:val="es-ES_tradnl"/>
        </w:rPr>
        <w:t>a nivel mundial</w:t>
      </w:r>
      <w:r w:rsidRPr="007F71D2">
        <w:rPr>
          <w:lang w:val="es-ES_tradnl"/>
        </w:rPr>
        <w:t xml:space="preserve">. El Sr. Zhao también </w:t>
      </w:r>
      <w:r w:rsidR="003438CC" w:rsidRPr="007F71D2">
        <w:rPr>
          <w:lang w:val="es-ES_tradnl"/>
        </w:rPr>
        <w:t>señaló que</w:t>
      </w:r>
      <w:r w:rsidRPr="007F71D2">
        <w:rPr>
          <w:lang w:val="es-ES_tradnl"/>
        </w:rPr>
        <w:t xml:space="preserve"> 2018 </w:t>
      </w:r>
      <w:r w:rsidR="003438CC" w:rsidRPr="007F71D2">
        <w:rPr>
          <w:lang w:val="es-ES_tradnl"/>
        </w:rPr>
        <w:t>es</w:t>
      </w:r>
      <w:r w:rsidRPr="007F71D2">
        <w:rPr>
          <w:lang w:val="es-ES_tradnl"/>
        </w:rPr>
        <w:t xml:space="preserve"> un año especial </w:t>
      </w:r>
      <w:r w:rsidR="009F5900" w:rsidRPr="007F71D2">
        <w:rPr>
          <w:lang w:val="es-ES_tradnl"/>
        </w:rPr>
        <w:t>en relación con las actividades preparatorias</w:t>
      </w:r>
      <w:r w:rsidRPr="007F71D2">
        <w:rPr>
          <w:lang w:val="es-ES_tradnl"/>
        </w:rPr>
        <w:t xml:space="preserve"> de la Conferencia de Plenipotenciarios de 2018. </w:t>
      </w:r>
      <w:r w:rsidR="008572A4" w:rsidRPr="007F71D2">
        <w:rPr>
          <w:lang w:val="es-ES_tradnl"/>
        </w:rPr>
        <w:t>Recodó al GADT, a</w:t>
      </w:r>
      <w:r w:rsidRPr="007F71D2">
        <w:rPr>
          <w:lang w:val="es-ES_tradnl"/>
        </w:rPr>
        <w:t>l igual que en Buenos Aires, la impor</w:t>
      </w:r>
      <w:r w:rsidR="008572A4" w:rsidRPr="007F71D2">
        <w:rPr>
          <w:lang w:val="es-ES_tradnl"/>
        </w:rPr>
        <w:t>tancia de desarrollar las "4 I", a saber,</w:t>
      </w:r>
      <w:r w:rsidRPr="007F71D2">
        <w:rPr>
          <w:lang w:val="es-ES_tradnl"/>
        </w:rPr>
        <w:t xml:space="preserve"> Infraestructura</w:t>
      </w:r>
      <w:r w:rsidR="007D5387" w:rsidRPr="007F71D2">
        <w:rPr>
          <w:lang w:val="es-ES_tradnl"/>
        </w:rPr>
        <w:t>s</w:t>
      </w:r>
      <w:r w:rsidRPr="007F71D2">
        <w:rPr>
          <w:lang w:val="es-ES_tradnl"/>
        </w:rPr>
        <w:t xml:space="preserve">, Inversión, Innovación e </w:t>
      </w:r>
      <w:r w:rsidR="007D5387" w:rsidRPr="007F71D2">
        <w:rPr>
          <w:lang w:val="es-ES_tradnl"/>
        </w:rPr>
        <w:t>Inclusión</w:t>
      </w:r>
      <w:r w:rsidRPr="007F71D2">
        <w:rPr>
          <w:lang w:val="es-ES_tradnl"/>
        </w:rPr>
        <w:t xml:space="preserve">, </w:t>
      </w:r>
      <w:r w:rsidR="007D5387" w:rsidRPr="007F71D2">
        <w:rPr>
          <w:lang w:val="es-ES_tradnl"/>
        </w:rPr>
        <w:t>elementos fundamentales</w:t>
      </w:r>
      <w:r w:rsidRPr="007F71D2">
        <w:rPr>
          <w:lang w:val="es-ES_tradnl"/>
        </w:rPr>
        <w:t xml:space="preserve"> </w:t>
      </w:r>
      <w:r w:rsidR="007D5387" w:rsidRPr="007F71D2">
        <w:rPr>
          <w:lang w:val="es-ES_tradnl"/>
        </w:rPr>
        <w:t>de</w:t>
      </w:r>
      <w:r w:rsidRPr="007F71D2">
        <w:rPr>
          <w:lang w:val="es-ES_tradnl"/>
        </w:rPr>
        <w:t xml:space="preserve"> la estrategia de la UIT </w:t>
      </w:r>
      <w:r w:rsidR="00400C01" w:rsidRPr="007F71D2">
        <w:rPr>
          <w:lang w:val="es-ES_tradnl"/>
        </w:rPr>
        <w:t>para</w:t>
      </w:r>
      <w:r w:rsidR="007D5387" w:rsidRPr="007F71D2">
        <w:rPr>
          <w:lang w:val="es-ES_tradnl"/>
        </w:rPr>
        <w:t xml:space="preserve"> </w:t>
      </w:r>
      <w:r w:rsidR="00400C01" w:rsidRPr="007F71D2">
        <w:rPr>
          <w:lang w:val="es-ES_tradnl"/>
        </w:rPr>
        <w:t>contribuir al cumplimiento de</w:t>
      </w:r>
      <w:r w:rsidRPr="007F71D2">
        <w:rPr>
          <w:lang w:val="es-ES_tradnl"/>
        </w:rPr>
        <w:t xml:space="preserve"> los ODS</w:t>
      </w:r>
      <w:r w:rsidR="00400C01" w:rsidRPr="007F71D2">
        <w:rPr>
          <w:lang w:val="es-ES_tradnl"/>
        </w:rPr>
        <w:t xml:space="preserve"> a través de las TIC</w:t>
      </w:r>
      <w:r w:rsidRPr="007F71D2">
        <w:rPr>
          <w:lang w:val="es-ES_tradnl"/>
        </w:rPr>
        <w:t xml:space="preserve">. </w:t>
      </w:r>
      <w:r w:rsidR="00400C01" w:rsidRPr="007F71D2">
        <w:rPr>
          <w:lang w:val="es-ES_tradnl"/>
        </w:rPr>
        <w:t>Por último</w:t>
      </w:r>
      <w:r w:rsidRPr="007F71D2">
        <w:rPr>
          <w:lang w:val="es-ES_tradnl"/>
        </w:rPr>
        <w:t xml:space="preserve">, hizo hincapié en que el GADT tiene </w:t>
      </w:r>
      <w:r w:rsidR="00400C01" w:rsidRPr="007F71D2">
        <w:rPr>
          <w:lang w:val="es-ES_tradnl"/>
        </w:rPr>
        <w:t>una función</w:t>
      </w:r>
      <w:r w:rsidRPr="007F71D2">
        <w:rPr>
          <w:lang w:val="es-ES_tradnl"/>
        </w:rPr>
        <w:t xml:space="preserve"> muy importante </w:t>
      </w:r>
      <w:r w:rsidR="004B1395" w:rsidRPr="007F71D2">
        <w:rPr>
          <w:lang w:val="es-ES_tradnl"/>
        </w:rPr>
        <w:t>que desempeñar con respecto a la adopción de medidas basadas en el</w:t>
      </w:r>
      <w:r w:rsidRPr="007F71D2">
        <w:rPr>
          <w:lang w:val="es-ES_tradnl"/>
        </w:rPr>
        <w:t xml:space="preserve"> Plan de Acción de Buenos Aires</w:t>
      </w:r>
      <w:r w:rsidR="00962E68" w:rsidRPr="007F71D2">
        <w:rPr>
          <w:lang w:val="es-ES_tradnl"/>
        </w:rPr>
        <w:t xml:space="preserve"> que permitan mejorar </w:t>
      </w:r>
      <w:r w:rsidRPr="007F71D2">
        <w:rPr>
          <w:lang w:val="es-ES_tradnl"/>
        </w:rPr>
        <w:t>la</w:t>
      </w:r>
      <w:r w:rsidR="00962E68" w:rsidRPr="007F71D2">
        <w:rPr>
          <w:lang w:val="es-ES_tradnl"/>
        </w:rPr>
        <w:t>s condiciones de</w:t>
      </w:r>
      <w:r w:rsidRPr="007F71D2">
        <w:rPr>
          <w:lang w:val="es-ES_tradnl"/>
        </w:rPr>
        <w:t xml:space="preserve"> vida de </w:t>
      </w:r>
      <w:r w:rsidR="00962E68" w:rsidRPr="007F71D2">
        <w:rPr>
          <w:lang w:val="es-ES_tradnl"/>
        </w:rPr>
        <w:t>en todo el mundo</w:t>
      </w:r>
      <w:r w:rsidR="007F35B9" w:rsidRPr="007F71D2">
        <w:rPr>
          <w:lang w:val="es-ES_tradnl"/>
        </w:rPr>
        <w:t>.</w:t>
      </w:r>
    </w:p>
    <w:p w:rsidR="00737476" w:rsidRPr="007F71D2" w:rsidRDefault="00737476" w:rsidP="007553AE">
      <w:pPr>
        <w:rPr>
          <w:lang w:val="es-ES_tradnl"/>
        </w:rPr>
      </w:pPr>
      <w:r w:rsidRPr="007F71D2">
        <w:rPr>
          <w:lang w:val="es-ES_tradnl"/>
        </w:rPr>
        <w:br w:type="page"/>
      </w:r>
    </w:p>
    <w:p w:rsidR="007F35B9" w:rsidRPr="007F71D2" w:rsidRDefault="001A043B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lastRenderedPageBreak/>
        <w:t>2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Discurso del Director de la Oficina de Desarrollo de las Telecomunicaciones</w:t>
      </w:r>
    </w:p>
    <w:p w:rsidR="0039266A" w:rsidRPr="007F71D2" w:rsidRDefault="0039266A" w:rsidP="007553AE">
      <w:pPr>
        <w:rPr>
          <w:lang w:val="es-ES_tradnl"/>
        </w:rPr>
      </w:pPr>
      <w:r w:rsidRPr="007F71D2">
        <w:rPr>
          <w:lang w:val="es-ES_tradnl"/>
        </w:rPr>
        <w:t xml:space="preserve">El Sr. Brahima Sanou, Director de la BDT, dio la bienvenida a los nuevos miembros de la Mesa del GADT en su primera reunión después de la </w:t>
      </w:r>
      <w:r w:rsidR="00EB0EF1" w:rsidRPr="007F71D2">
        <w:rPr>
          <w:lang w:val="es-ES_tradnl"/>
        </w:rPr>
        <w:t xml:space="preserve">celebración de la </w:t>
      </w:r>
      <w:r w:rsidRPr="007F71D2">
        <w:rPr>
          <w:lang w:val="es-ES_tradnl"/>
        </w:rPr>
        <w:t xml:space="preserve">CMDT-17, </w:t>
      </w:r>
      <w:r w:rsidR="00EB0EF1" w:rsidRPr="007F71D2">
        <w:rPr>
          <w:lang w:val="es-ES_tradnl"/>
        </w:rPr>
        <w:t>y reconoció</w:t>
      </w:r>
      <w:r w:rsidRPr="007F71D2">
        <w:rPr>
          <w:lang w:val="es-ES_tradnl"/>
        </w:rPr>
        <w:t xml:space="preserve"> el liderazgo de la Sra. Roxanne McElvane Webber</w:t>
      </w:r>
      <w:r w:rsidR="00EB0EF1" w:rsidRPr="007F71D2">
        <w:rPr>
          <w:lang w:val="es-ES_tradnl"/>
        </w:rPr>
        <w:t xml:space="preserve"> en calidad de </w:t>
      </w:r>
      <w:r w:rsidRPr="007F71D2">
        <w:rPr>
          <w:lang w:val="es-ES_tradnl"/>
        </w:rPr>
        <w:t>President</w:t>
      </w:r>
      <w:r w:rsidR="00EB0EF1" w:rsidRPr="007F71D2">
        <w:rPr>
          <w:lang w:val="es-ES_tradnl"/>
        </w:rPr>
        <w:t>a</w:t>
      </w:r>
      <w:r w:rsidRPr="007F71D2">
        <w:rPr>
          <w:lang w:val="es-ES_tradnl"/>
        </w:rPr>
        <w:t xml:space="preserve">. También agradeció al profesor Vladimir Minkin su compromiso y dedicación como </w:t>
      </w:r>
      <w:r w:rsidR="00651CE3" w:rsidRPr="007F71D2">
        <w:rPr>
          <w:lang w:val="es-ES_tradnl"/>
        </w:rPr>
        <w:t xml:space="preserve">Presidente </w:t>
      </w:r>
      <w:r w:rsidRPr="007F71D2">
        <w:rPr>
          <w:lang w:val="es-ES_tradnl"/>
        </w:rPr>
        <w:t>del GADT en los últimos ocho años.</w:t>
      </w:r>
    </w:p>
    <w:p w:rsidR="007F35B9" w:rsidRPr="007F71D2" w:rsidRDefault="0039266A" w:rsidP="007553AE">
      <w:pPr>
        <w:rPr>
          <w:lang w:val="es-ES_tradnl"/>
        </w:rPr>
      </w:pPr>
      <w:r w:rsidRPr="007F71D2">
        <w:rPr>
          <w:lang w:val="es-ES_tradnl"/>
        </w:rPr>
        <w:t xml:space="preserve">Al informar al </w:t>
      </w:r>
      <w:r w:rsidRPr="007F71D2">
        <w:rPr>
          <w:color w:val="000000" w:themeColor="text1"/>
          <w:lang w:val="es-ES_tradnl"/>
        </w:rPr>
        <w:t xml:space="preserve">GADT </w:t>
      </w:r>
      <w:r w:rsidR="001D1B98" w:rsidRPr="007F71D2">
        <w:rPr>
          <w:color w:val="000000" w:themeColor="text1"/>
          <w:lang w:val="es-ES_tradnl"/>
        </w:rPr>
        <w:t>de los avances logrados</w:t>
      </w:r>
      <w:r w:rsidRPr="007F71D2">
        <w:rPr>
          <w:color w:val="000000" w:themeColor="text1"/>
          <w:lang w:val="es-ES_tradnl"/>
        </w:rPr>
        <w:t xml:space="preserve"> desde la CMDT-17, el Sr. Sanou destacó que </w:t>
      </w:r>
      <w:r w:rsidR="0000360D" w:rsidRPr="007F71D2">
        <w:rPr>
          <w:color w:val="000000" w:themeColor="text1"/>
          <w:lang w:val="es-ES_tradnl"/>
        </w:rPr>
        <w:t xml:space="preserve">con objeto de propiciar el desarrollo, </w:t>
      </w:r>
      <w:r w:rsidRPr="007F71D2">
        <w:rPr>
          <w:color w:val="000000" w:themeColor="text1"/>
          <w:lang w:val="es-ES_tradnl"/>
        </w:rPr>
        <w:t>la BDT</w:t>
      </w:r>
      <w:r w:rsidR="0000360D" w:rsidRPr="007F71D2">
        <w:rPr>
          <w:color w:val="000000" w:themeColor="text1"/>
          <w:lang w:val="es-ES_tradnl"/>
        </w:rPr>
        <w:t xml:space="preserve"> se</w:t>
      </w:r>
      <w:r w:rsidR="00C67D87" w:rsidRPr="007F71D2">
        <w:rPr>
          <w:color w:val="000000" w:themeColor="text1"/>
          <w:lang w:val="es-ES_tradnl"/>
        </w:rPr>
        <w:t xml:space="preserve"> sigue</w:t>
      </w:r>
      <w:r w:rsidRPr="007F71D2">
        <w:rPr>
          <w:color w:val="000000" w:themeColor="text1"/>
          <w:lang w:val="es-ES_tradnl"/>
        </w:rPr>
        <w:t xml:space="preserve"> </w:t>
      </w:r>
      <w:r w:rsidR="0000360D" w:rsidRPr="007F71D2">
        <w:rPr>
          <w:color w:val="000000" w:themeColor="text1"/>
          <w:lang w:val="es-ES_tradnl"/>
        </w:rPr>
        <w:t>adaptando</w:t>
      </w:r>
      <w:r w:rsidRPr="007F71D2">
        <w:rPr>
          <w:color w:val="000000" w:themeColor="text1"/>
          <w:lang w:val="es-ES_tradnl"/>
        </w:rPr>
        <w:t xml:space="preserve"> </w:t>
      </w:r>
      <w:r w:rsidR="0000360D" w:rsidRPr="007F71D2">
        <w:rPr>
          <w:color w:val="000000" w:themeColor="text1"/>
          <w:lang w:val="es-ES_tradnl"/>
        </w:rPr>
        <w:t>a un</w:t>
      </w:r>
      <w:r w:rsidRPr="007F71D2">
        <w:rPr>
          <w:color w:val="000000" w:themeColor="text1"/>
          <w:lang w:val="es-ES_tradnl"/>
        </w:rPr>
        <w:t xml:space="preserve"> entorno en rápida evolución y </w:t>
      </w:r>
      <w:r w:rsidR="003B3072" w:rsidRPr="007F71D2">
        <w:rPr>
          <w:color w:val="000000" w:themeColor="text1"/>
          <w:lang w:val="es-ES_tradnl"/>
        </w:rPr>
        <w:t xml:space="preserve">a </w:t>
      </w:r>
      <w:r w:rsidRPr="007F71D2">
        <w:rPr>
          <w:color w:val="000000" w:themeColor="text1"/>
          <w:lang w:val="es-ES_tradnl"/>
        </w:rPr>
        <w:t xml:space="preserve">la transformación digital. </w:t>
      </w:r>
      <w:r w:rsidR="003B3072" w:rsidRPr="007F71D2">
        <w:rPr>
          <w:color w:val="000000" w:themeColor="text1"/>
          <w:lang w:val="es-ES_tradnl"/>
        </w:rPr>
        <w:t>A tal efecto</w:t>
      </w:r>
      <w:r w:rsidRPr="007F71D2">
        <w:rPr>
          <w:color w:val="000000" w:themeColor="text1"/>
          <w:lang w:val="es-ES_tradnl"/>
        </w:rPr>
        <w:t xml:space="preserve">, </w:t>
      </w:r>
      <w:r w:rsidRPr="007F71D2">
        <w:rPr>
          <w:lang w:val="es-ES_tradnl"/>
        </w:rPr>
        <w:t xml:space="preserve">la BDT ofrece una plataforma neutral para </w:t>
      </w:r>
      <w:r w:rsidR="000E1286" w:rsidRPr="007F71D2">
        <w:rPr>
          <w:lang w:val="es-ES_tradnl"/>
        </w:rPr>
        <w:t>fomentar el</w:t>
      </w:r>
      <w:r w:rsidRPr="007F71D2">
        <w:rPr>
          <w:lang w:val="es-ES_tradnl"/>
        </w:rPr>
        <w:t xml:space="preserve"> debate y </w:t>
      </w:r>
      <w:r w:rsidR="003B3072" w:rsidRPr="007F71D2">
        <w:rPr>
          <w:lang w:val="es-ES_tradnl"/>
        </w:rPr>
        <w:t>el intercambio de</w:t>
      </w:r>
      <w:r w:rsidRPr="007F71D2">
        <w:rPr>
          <w:lang w:val="es-ES_tradnl"/>
        </w:rPr>
        <w:t xml:space="preserve"> conocimientos </w:t>
      </w:r>
      <w:r w:rsidR="000E1286" w:rsidRPr="007F71D2">
        <w:rPr>
          <w:lang w:val="es-ES_tradnl"/>
        </w:rPr>
        <w:t>en relación con</w:t>
      </w:r>
      <w:r w:rsidRPr="007F71D2">
        <w:rPr>
          <w:lang w:val="es-ES_tradnl"/>
        </w:rPr>
        <w:t xml:space="preserve"> </w:t>
      </w:r>
      <w:r w:rsidR="003B3072" w:rsidRPr="007F71D2">
        <w:rPr>
          <w:lang w:val="es-ES_tradnl"/>
        </w:rPr>
        <w:t xml:space="preserve">los principales </w:t>
      </w:r>
      <w:r w:rsidR="002B5C88" w:rsidRPr="007F71D2">
        <w:rPr>
          <w:lang w:val="es-ES_tradnl"/>
        </w:rPr>
        <w:t>avances</w:t>
      </w:r>
      <w:r w:rsidR="003B3072" w:rsidRPr="007F71D2">
        <w:rPr>
          <w:lang w:val="es-ES_tradnl"/>
        </w:rPr>
        <w:t xml:space="preserve"> en </w:t>
      </w:r>
      <w:r w:rsidR="000E1286" w:rsidRPr="007F71D2">
        <w:rPr>
          <w:lang w:val="es-ES_tradnl"/>
        </w:rPr>
        <w:t>los planos</w:t>
      </w:r>
      <w:r w:rsidR="003B3072" w:rsidRPr="007F71D2">
        <w:rPr>
          <w:lang w:val="es-ES_tradnl"/>
        </w:rPr>
        <w:t xml:space="preserve"> político y </w:t>
      </w:r>
      <w:r w:rsidR="000E1286" w:rsidRPr="007F71D2">
        <w:rPr>
          <w:lang w:val="es-ES_tradnl"/>
        </w:rPr>
        <w:t>reglamentario</w:t>
      </w:r>
      <w:r w:rsidR="003B3072" w:rsidRPr="007F71D2">
        <w:rPr>
          <w:lang w:val="es-ES_tradnl"/>
        </w:rPr>
        <w:t xml:space="preserve"> que </w:t>
      </w:r>
      <w:r w:rsidR="000E1286" w:rsidRPr="007F71D2">
        <w:rPr>
          <w:lang w:val="es-ES_tradnl"/>
        </w:rPr>
        <w:t>repercuten en</w:t>
      </w:r>
      <w:r w:rsidRPr="007F71D2">
        <w:rPr>
          <w:lang w:val="es-ES_tradnl"/>
        </w:rPr>
        <w:t xml:space="preserve"> la innovación y la inversión, en particular a través de la </w:t>
      </w:r>
      <w:r w:rsidR="00780366" w:rsidRPr="007F71D2">
        <w:rPr>
          <w:lang w:val="es-ES_tradnl"/>
        </w:rPr>
        <w:t>implantación</w:t>
      </w:r>
      <w:r w:rsidR="002B5C88" w:rsidRPr="007F71D2">
        <w:rPr>
          <w:lang w:val="es-ES_tradnl"/>
        </w:rPr>
        <w:t xml:space="preserve"> de la</w:t>
      </w:r>
      <w:r w:rsidRPr="007F71D2">
        <w:rPr>
          <w:lang w:val="es-ES_tradnl"/>
        </w:rPr>
        <w:t xml:space="preserve">s Iniciativas Regionales. </w:t>
      </w:r>
      <w:r w:rsidR="002B5C88" w:rsidRPr="007F71D2">
        <w:rPr>
          <w:lang w:val="es-ES_tradnl"/>
        </w:rPr>
        <w:t>Por otro lado,</w:t>
      </w:r>
      <w:r w:rsidRPr="007F71D2">
        <w:rPr>
          <w:lang w:val="es-ES_tradnl"/>
        </w:rPr>
        <w:t xml:space="preserve"> destacó que la BDT </w:t>
      </w:r>
      <w:r w:rsidR="00780366" w:rsidRPr="007F71D2">
        <w:rPr>
          <w:lang w:val="es-ES_tradnl"/>
        </w:rPr>
        <w:t>sigue</w:t>
      </w:r>
      <w:r w:rsidRPr="007F71D2">
        <w:rPr>
          <w:lang w:val="es-ES_tradnl"/>
        </w:rPr>
        <w:t xml:space="preserve"> intensificando su colaboración con el sistema de las Naciones Unidas</w:t>
      </w:r>
      <w:r w:rsidR="00780366" w:rsidRPr="007F71D2">
        <w:rPr>
          <w:lang w:val="es-ES_tradnl"/>
        </w:rPr>
        <w:t>, entre</w:t>
      </w:r>
      <w:r w:rsidRPr="007F71D2">
        <w:rPr>
          <w:lang w:val="es-ES_tradnl"/>
        </w:rPr>
        <w:t xml:space="preserve"> otros </w:t>
      </w:r>
      <w:r w:rsidR="00780366" w:rsidRPr="007F71D2">
        <w:rPr>
          <w:lang w:val="es-ES_tradnl"/>
        </w:rPr>
        <w:t>asociados,</w:t>
      </w:r>
      <w:r w:rsidRPr="007F71D2">
        <w:rPr>
          <w:lang w:val="es-ES_tradnl"/>
        </w:rPr>
        <w:t xml:space="preserve"> </w:t>
      </w:r>
      <w:r w:rsidR="00780366" w:rsidRPr="007F71D2">
        <w:rPr>
          <w:lang w:val="es-ES_tradnl"/>
        </w:rPr>
        <w:t>para promover el cumplimiento</w:t>
      </w:r>
      <w:r w:rsidRPr="007F71D2">
        <w:rPr>
          <w:lang w:val="es-ES_tradnl"/>
        </w:rPr>
        <w:t xml:space="preserve"> de los ODS</w:t>
      </w:r>
      <w:r w:rsidR="00780366" w:rsidRPr="007F71D2">
        <w:rPr>
          <w:lang w:val="es-ES_tradnl"/>
        </w:rPr>
        <w:t xml:space="preserve">; a tal efecto, las </w:t>
      </w:r>
      <w:r w:rsidRPr="007F71D2">
        <w:rPr>
          <w:lang w:val="es-ES_tradnl"/>
        </w:rPr>
        <w:t xml:space="preserve">TIC pueden </w:t>
      </w:r>
      <w:r w:rsidR="00780366" w:rsidRPr="007F71D2">
        <w:rPr>
          <w:lang w:val="es-ES_tradnl"/>
        </w:rPr>
        <w:t>desempeñar</w:t>
      </w:r>
      <w:r w:rsidRPr="007F71D2">
        <w:rPr>
          <w:lang w:val="es-ES_tradnl"/>
        </w:rPr>
        <w:t xml:space="preserve"> un papel </w:t>
      </w:r>
      <w:r w:rsidR="00780366" w:rsidRPr="007F71D2">
        <w:rPr>
          <w:lang w:val="es-ES_tradnl"/>
        </w:rPr>
        <w:t>primordial</w:t>
      </w:r>
      <w:r w:rsidRPr="007F71D2">
        <w:rPr>
          <w:lang w:val="es-ES_tradnl"/>
        </w:rPr>
        <w:t xml:space="preserve">, </w:t>
      </w:r>
      <w:r w:rsidR="00780366" w:rsidRPr="007F71D2">
        <w:rPr>
          <w:lang w:val="es-ES_tradnl"/>
        </w:rPr>
        <w:t xml:space="preserve">en particular </w:t>
      </w:r>
      <w:r w:rsidR="00A628F8" w:rsidRPr="007F71D2">
        <w:rPr>
          <w:lang w:val="es-ES_tradnl"/>
        </w:rPr>
        <w:t xml:space="preserve">en las esferas de la sanidad, la </w:t>
      </w:r>
      <w:r w:rsidRPr="007F71D2">
        <w:rPr>
          <w:lang w:val="es-ES_tradnl"/>
        </w:rPr>
        <w:t xml:space="preserve">educación, </w:t>
      </w:r>
      <w:r w:rsidR="00A628F8" w:rsidRPr="007F71D2">
        <w:rPr>
          <w:lang w:val="es-ES_tradnl"/>
        </w:rPr>
        <w:t xml:space="preserve">la </w:t>
      </w:r>
      <w:r w:rsidRPr="007F71D2">
        <w:rPr>
          <w:lang w:val="es-ES_tradnl"/>
        </w:rPr>
        <w:t xml:space="preserve">igualdad de género, </w:t>
      </w:r>
      <w:r w:rsidR="00A628F8" w:rsidRPr="007F71D2">
        <w:rPr>
          <w:lang w:val="es-ES_tradnl"/>
        </w:rPr>
        <w:t xml:space="preserve">la </w:t>
      </w:r>
      <w:r w:rsidRPr="007F71D2">
        <w:rPr>
          <w:lang w:val="es-ES_tradnl"/>
        </w:rPr>
        <w:t xml:space="preserve">agricultura, </w:t>
      </w:r>
      <w:r w:rsidR="00A628F8" w:rsidRPr="007F71D2">
        <w:rPr>
          <w:lang w:val="es-ES_tradnl"/>
        </w:rPr>
        <w:t xml:space="preserve">los residuos </w:t>
      </w:r>
      <w:r w:rsidRPr="007F71D2">
        <w:rPr>
          <w:lang w:val="es-ES_tradnl"/>
        </w:rPr>
        <w:t xml:space="preserve">electrónicos y </w:t>
      </w:r>
      <w:r w:rsidR="00A628F8" w:rsidRPr="007F71D2">
        <w:rPr>
          <w:lang w:val="es-ES_tradnl"/>
        </w:rPr>
        <w:t xml:space="preserve">las </w:t>
      </w:r>
      <w:r w:rsidRPr="007F71D2">
        <w:rPr>
          <w:lang w:val="es-ES_tradnl"/>
        </w:rPr>
        <w:t>telecomunicaciones de emergencia.</w:t>
      </w:r>
    </w:p>
    <w:p w:rsidR="007F35B9" w:rsidRPr="007F71D2" w:rsidRDefault="001A043B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3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 xml:space="preserve">Observaciones </w:t>
      </w:r>
      <w:r w:rsidR="003B3D8F" w:rsidRPr="007F71D2">
        <w:rPr>
          <w:lang w:val="es-ES_tradnl"/>
        </w:rPr>
        <w:t>pre</w:t>
      </w:r>
      <w:r w:rsidRPr="007F71D2">
        <w:rPr>
          <w:lang w:val="es-ES_tradnl"/>
        </w:rPr>
        <w:t>liminares de</w:t>
      </w:r>
      <w:r w:rsidR="00D46663" w:rsidRPr="007F71D2">
        <w:rPr>
          <w:lang w:val="es-ES_tradnl"/>
        </w:rPr>
        <w:t xml:space="preserve"> la</w:t>
      </w:r>
      <w:r w:rsidRPr="007F71D2">
        <w:rPr>
          <w:lang w:val="es-ES_tradnl"/>
        </w:rPr>
        <w:t xml:space="preserve"> President</w:t>
      </w:r>
      <w:r w:rsidR="00D46663" w:rsidRPr="007F71D2">
        <w:rPr>
          <w:lang w:val="es-ES_tradnl"/>
        </w:rPr>
        <w:t>a</w:t>
      </w:r>
      <w:r w:rsidRPr="007F71D2">
        <w:rPr>
          <w:lang w:val="es-ES_tradnl"/>
        </w:rPr>
        <w:t xml:space="preserve"> del GADT</w:t>
      </w:r>
    </w:p>
    <w:p w:rsidR="00285D76" w:rsidRPr="007F71D2" w:rsidRDefault="00285D76" w:rsidP="007553AE">
      <w:pPr>
        <w:rPr>
          <w:lang w:val="es-ES_tradnl"/>
        </w:rPr>
      </w:pPr>
      <w:r w:rsidRPr="007F71D2">
        <w:rPr>
          <w:lang w:val="es-ES_tradnl"/>
        </w:rPr>
        <w:t xml:space="preserve">La Sra. Roxanne McElvane Webber, Presidenta del GADT, </w:t>
      </w:r>
      <w:r w:rsidR="001D3BEA" w:rsidRPr="007F71D2">
        <w:rPr>
          <w:lang w:val="es-ES_tradnl"/>
        </w:rPr>
        <w:t xml:space="preserve">formuló </w:t>
      </w:r>
      <w:r w:rsidR="00D46663" w:rsidRPr="007F71D2">
        <w:rPr>
          <w:lang w:val="es-ES_tradnl"/>
        </w:rPr>
        <w:t>diversas</w:t>
      </w:r>
      <w:r w:rsidR="001D3BEA" w:rsidRPr="007F71D2">
        <w:rPr>
          <w:lang w:val="es-ES_tradnl"/>
        </w:rPr>
        <w:t xml:space="preserve"> observaciones preliminares</w:t>
      </w:r>
      <w:r w:rsidR="00D46663" w:rsidRPr="007F71D2">
        <w:rPr>
          <w:lang w:val="es-ES_tradnl"/>
        </w:rPr>
        <w:t>. Reconoció la importancia que reviste</w:t>
      </w:r>
      <w:r w:rsidRPr="007F71D2">
        <w:rPr>
          <w:lang w:val="es-ES_tradnl"/>
        </w:rPr>
        <w:t xml:space="preserve"> el GADT </w:t>
      </w:r>
      <w:r w:rsidR="00D46663" w:rsidRPr="007F71D2">
        <w:rPr>
          <w:lang w:val="es-ES_tradnl"/>
        </w:rPr>
        <w:t>como</w:t>
      </w:r>
      <w:r w:rsidRPr="007F71D2">
        <w:rPr>
          <w:lang w:val="es-ES_tradnl"/>
        </w:rPr>
        <w:t xml:space="preserve"> plataforma para que los Miembros del UIT-D brinden asesoramiento y apoyo al Director de la BDT. </w:t>
      </w:r>
      <w:r w:rsidR="001D3BEA" w:rsidRPr="007F71D2">
        <w:rPr>
          <w:lang w:val="es-ES_tradnl"/>
        </w:rPr>
        <w:t>Manifestó</w:t>
      </w:r>
      <w:r w:rsidRPr="007F71D2">
        <w:rPr>
          <w:lang w:val="es-ES_tradnl"/>
        </w:rPr>
        <w:t xml:space="preserve"> su compromiso de </w:t>
      </w:r>
      <w:r w:rsidR="001D3BEA" w:rsidRPr="007F71D2">
        <w:rPr>
          <w:lang w:val="es-ES_tradnl"/>
        </w:rPr>
        <w:t>lograr avances</w:t>
      </w:r>
      <w:r w:rsidRPr="007F71D2">
        <w:rPr>
          <w:lang w:val="es-ES_tradnl"/>
        </w:rPr>
        <w:t xml:space="preserve"> sobre la sólida base </w:t>
      </w:r>
      <w:r w:rsidR="001D3BEA" w:rsidRPr="007F71D2">
        <w:rPr>
          <w:lang w:val="es-ES_tradnl"/>
        </w:rPr>
        <w:t>establecida por</w:t>
      </w:r>
      <w:r w:rsidRPr="007F71D2">
        <w:rPr>
          <w:lang w:val="es-ES_tradnl"/>
        </w:rPr>
        <w:t xml:space="preserve"> el Director de la BDT junto con el anterior Presidente del GADT, Prof. Vladimir Minkin, </w:t>
      </w:r>
      <w:r w:rsidR="00D46663" w:rsidRPr="007F71D2">
        <w:rPr>
          <w:lang w:val="es-ES_tradnl"/>
        </w:rPr>
        <w:t>con objeto de</w:t>
      </w:r>
      <w:r w:rsidRPr="007F71D2">
        <w:rPr>
          <w:lang w:val="es-ES_tradnl"/>
        </w:rPr>
        <w:t xml:space="preserve"> </w:t>
      </w:r>
      <w:r w:rsidR="0088762A" w:rsidRPr="007F71D2">
        <w:rPr>
          <w:lang w:val="es-ES_tradnl"/>
        </w:rPr>
        <w:t>fomentar el desarrollo</w:t>
      </w:r>
      <w:r w:rsidRPr="007F71D2">
        <w:rPr>
          <w:lang w:val="es-ES_tradnl"/>
        </w:rPr>
        <w:t xml:space="preserve"> del sector de las TIC </w:t>
      </w:r>
      <w:r w:rsidR="00D46663" w:rsidRPr="007F71D2">
        <w:rPr>
          <w:lang w:val="es-ES_tradnl"/>
        </w:rPr>
        <w:t>a nivel internacional</w:t>
      </w:r>
      <w:r w:rsidRPr="007F71D2">
        <w:rPr>
          <w:lang w:val="es-ES_tradnl"/>
        </w:rPr>
        <w:t>.</w:t>
      </w:r>
    </w:p>
    <w:p w:rsidR="00285D76" w:rsidRPr="007F71D2" w:rsidRDefault="00151CC0" w:rsidP="007553AE">
      <w:pPr>
        <w:rPr>
          <w:color w:val="000000" w:themeColor="text1"/>
          <w:lang w:val="es-ES_tradnl"/>
        </w:rPr>
      </w:pPr>
      <w:r w:rsidRPr="007F71D2">
        <w:rPr>
          <w:lang w:val="es-ES_tradnl"/>
        </w:rPr>
        <w:t>La</w:t>
      </w:r>
      <w:r w:rsidR="00285D76" w:rsidRPr="007F71D2">
        <w:rPr>
          <w:lang w:val="es-ES_tradnl"/>
        </w:rPr>
        <w:t xml:space="preserve"> President</w:t>
      </w:r>
      <w:r w:rsidRPr="007F71D2">
        <w:rPr>
          <w:lang w:val="es-ES_tradnl"/>
        </w:rPr>
        <w:t>a</w:t>
      </w:r>
      <w:r w:rsidR="00285D76" w:rsidRPr="007F71D2">
        <w:rPr>
          <w:lang w:val="es-ES_tradnl"/>
        </w:rPr>
        <w:t xml:space="preserve"> del GADT alentó a los miembros a </w:t>
      </w:r>
      <w:r w:rsidR="00C25537" w:rsidRPr="007F71D2">
        <w:rPr>
          <w:lang w:val="es-ES_tradnl"/>
        </w:rPr>
        <w:t>manifestar</w:t>
      </w:r>
      <w:r w:rsidR="00285D76" w:rsidRPr="007F71D2">
        <w:rPr>
          <w:lang w:val="es-ES_tradnl"/>
        </w:rPr>
        <w:t xml:space="preserve"> sus puntos de vista y opiniones sobre </w:t>
      </w:r>
      <w:r w:rsidR="00C25537" w:rsidRPr="007F71D2">
        <w:rPr>
          <w:lang w:val="es-ES_tradnl"/>
        </w:rPr>
        <w:t>temas</w:t>
      </w:r>
      <w:r w:rsidR="00285D76" w:rsidRPr="007F71D2">
        <w:rPr>
          <w:lang w:val="es-ES_tradnl"/>
        </w:rPr>
        <w:t xml:space="preserve"> </w:t>
      </w:r>
      <w:r w:rsidR="00C25537" w:rsidRPr="007F71D2">
        <w:rPr>
          <w:lang w:val="es-ES_tradnl"/>
        </w:rPr>
        <w:t>de actualidad</w:t>
      </w:r>
      <w:r w:rsidR="00285D76" w:rsidRPr="007F71D2">
        <w:rPr>
          <w:lang w:val="es-ES_tradnl"/>
        </w:rPr>
        <w:t xml:space="preserve"> y</w:t>
      </w:r>
      <w:r w:rsidR="00C25537" w:rsidRPr="007F71D2">
        <w:rPr>
          <w:lang w:val="es-ES_tradnl"/>
        </w:rPr>
        <w:t xml:space="preserve"> a</w:t>
      </w:r>
      <w:r w:rsidR="00285D76" w:rsidRPr="007F71D2">
        <w:rPr>
          <w:lang w:val="es-ES_tradnl"/>
        </w:rPr>
        <w:t xml:space="preserve"> compartir </w:t>
      </w:r>
      <w:r w:rsidR="00C25537" w:rsidRPr="007F71D2">
        <w:rPr>
          <w:lang w:val="es-ES_tradnl"/>
        </w:rPr>
        <w:t>propuestas</w:t>
      </w:r>
      <w:r w:rsidR="00285D76" w:rsidRPr="007F71D2">
        <w:rPr>
          <w:lang w:val="es-ES_tradnl"/>
        </w:rPr>
        <w:t xml:space="preserve"> e ideas para la aplicación del </w:t>
      </w:r>
      <w:r w:rsidR="00C25537" w:rsidRPr="007F71D2">
        <w:rPr>
          <w:lang w:val="es-ES_tradnl"/>
        </w:rPr>
        <w:t>Plan O</w:t>
      </w:r>
      <w:r w:rsidR="00914A10" w:rsidRPr="007F71D2">
        <w:rPr>
          <w:lang w:val="es-ES_tradnl"/>
        </w:rPr>
        <w:t>peracional cuadrienal renovable</w:t>
      </w:r>
      <w:r w:rsidR="00285D76" w:rsidRPr="007F71D2">
        <w:rPr>
          <w:lang w:val="es-ES_tradnl"/>
        </w:rPr>
        <w:t xml:space="preserve">, </w:t>
      </w:r>
      <w:r w:rsidR="00914A10" w:rsidRPr="007F71D2">
        <w:rPr>
          <w:lang w:val="es-ES_tradnl"/>
        </w:rPr>
        <w:t>la labor</w:t>
      </w:r>
      <w:r w:rsidR="00285D76" w:rsidRPr="007F71D2">
        <w:rPr>
          <w:lang w:val="es-ES_tradnl"/>
        </w:rPr>
        <w:t xml:space="preserve"> de las Comisiones de Estudio del UIT-D, las Iniciativas Regionales</w:t>
      </w:r>
      <w:r w:rsidR="006B6BBD" w:rsidRPr="007F71D2">
        <w:rPr>
          <w:lang w:val="es-ES_tradnl"/>
        </w:rPr>
        <w:t xml:space="preserve"> y</w:t>
      </w:r>
      <w:r w:rsidR="00285D76" w:rsidRPr="007F71D2">
        <w:rPr>
          <w:lang w:val="es-ES_tradnl"/>
        </w:rPr>
        <w:t xml:space="preserve"> los proyectos dirigidos por el UIT-D</w:t>
      </w:r>
      <w:r w:rsidR="006B6BBD" w:rsidRPr="007F71D2">
        <w:rPr>
          <w:lang w:val="es-ES_tradnl"/>
        </w:rPr>
        <w:t>, entre otras</w:t>
      </w:r>
      <w:r w:rsidR="00285D76" w:rsidRPr="007F71D2">
        <w:rPr>
          <w:lang w:val="es-ES_tradnl"/>
        </w:rPr>
        <w:t xml:space="preserve"> actividades </w:t>
      </w:r>
      <w:r w:rsidR="006B6BBD" w:rsidRPr="007F71D2">
        <w:rPr>
          <w:lang w:val="es-ES_tradnl"/>
        </w:rPr>
        <w:t>conexas</w:t>
      </w:r>
      <w:r w:rsidR="00285D76" w:rsidRPr="007F71D2">
        <w:rPr>
          <w:lang w:val="es-ES_tradnl"/>
        </w:rPr>
        <w:t xml:space="preserve">. La Sra. McElvane Webber también compartió </w:t>
      </w:r>
      <w:r w:rsidR="00914A10" w:rsidRPr="007F71D2">
        <w:rPr>
          <w:lang w:val="es-ES_tradnl"/>
        </w:rPr>
        <w:t xml:space="preserve">su punto de vista en el plano </w:t>
      </w:r>
      <w:r w:rsidR="00285D76" w:rsidRPr="007F71D2">
        <w:rPr>
          <w:lang w:val="es-ES_tradnl"/>
        </w:rPr>
        <w:t>estratégic</w:t>
      </w:r>
      <w:r w:rsidR="00914A10" w:rsidRPr="007F71D2">
        <w:rPr>
          <w:lang w:val="es-ES_tradnl"/>
        </w:rPr>
        <w:t>o</w:t>
      </w:r>
      <w:r w:rsidR="00285D76" w:rsidRPr="007F71D2">
        <w:rPr>
          <w:lang w:val="es-ES_tradnl"/>
        </w:rPr>
        <w:t xml:space="preserve"> </w:t>
      </w:r>
      <w:r w:rsidR="00D276FB" w:rsidRPr="007F71D2">
        <w:rPr>
          <w:lang w:val="es-ES_tradnl"/>
        </w:rPr>
        <w:t>sobre</w:t>
      </w:r>
      <w:r w:rsidR="00285D76" w:rsidRPr="007F71D2">
        <w:rPr>
          <w:lang w:val="es-ES_tradnl"/>
        </w:rPr>
        <w:t xml:space="preserve"> </w:t>
      </w:r>
      <w:r w:rsidR="006B6BBD" w:rsidRPr="007F71D2">
        <w:rPr>
          <w:lang w:val="es-ES_tradnl"/>
        </w:rPr>
        <w:t>las</w:t>
      </w:r>
      <w:r w:rsidR="00D276FB" w:rsidRPr="007F71D2">
        <w:rPr>
          <w:lang w:val="es-ES_tradnl"/>
        </w:rPr>
        <w:t xml:space="preserve"> decisiones del GADT</w:t>
      </w:r>
      <w:r w:rsidR="003E7DEB" w:rsidRPr="007F71D2">
        <w:rPr>
          <w:lang w:val="es-ES_tradnl"/>
        </w:rPr>
        <w:t>, a tenor de</w:t>
      </w:r>
      <w:r w:rsidR="00285D76" w:rsidRPr="007F71D2">
        <w:rPr>
          <w:lang w:val="es-ES_tradnl"/>
        </w:rPr>
        <w:t xml:space="preserve"> las necesidades y </w:t>
      </w:r>
      <w:r w:rsidR="00D92CF2" w:rsidRPr="007F71D2">
        <w:rPr>
          <w:lang w:val="es-ES_tradnl"/>
        </w:rPr>
        <w:t xml:space="preserve">la situación </w:t>
      </w:r>
      <w:r w:rsidR="006B6BBD" w:rsidRPr="007F71D2">
        <w:rPr>
          <w:lang w:val="es-ES_tradnl"/>
        </w:rPr>
        <w:t>real</w:t>
      </w:r>
      <w:r w:rsidR="00285D76" w:rsidRPr="007F71D2">
        <w:rPr>
          <w:lang w:val="es-ES_tradnl"/>
        </w:rPr>
        <w:t xml:space="preserve"> de los países en </w:t>
      </w:r>
      <w:r w:rsidR="00285D76" w:rsidRPr="007F71D2">
        <w:rPr>
          <w:color w:val="000000" w:themeColor="text1"/>
          <w:lang w:val="es-ES_tradnl"/>
        </w:rPr>
        <w:t>desarrollo</w:t>
      </w:r>
      <w:r w:rsidR="003E7DEB" w:rsidRPr="007F71D2">
        <w:rPr>
          <w:color w:val="000000" w:themeColor="text1"/>
          <w:lang w:val="es-ES_tradnl"/>
        </w:rPr>
        <w:t xml:space="preserve"> y</w:t>
      </w:r>
      <w:r w:rsidR="00285D76" w:rsidRPr="007F71D2">
        <w:rPr>
          <w:color w:val="000000" w:themeColor="text1"/>
          <w:lang w:val="es-ES_tradnl"/>
        </w:rPr>
        <w:t xml:space="preserve"> </w:t>
      </w:r>
      <w:r w:rsidR="00D276FB" w:rsidRPr="007F71D2">
        <w:rPr>
          <w:color w:val="000000" w:themeColor="text1"/>
          <w:lang w:val="es-ES_tradnl"/>
        </w:rPr>
        <w:t>en aras del interés general</w:t>
      </w:r>
      <w:r w:rsidR="00285D76" w:rsidRPr="007F71D2">
        <w:rPr>
          <w:color w:val="000000" w:themeColor="text1"/>
          <w:lang w:val="es-ES_tradnl"/>
        </w:rPr>
        <w:t>.</w:t>
      </w:r>
    </w:p>
    <w:p w:rsidR="007F35B9" w:rsidRPr="007F71D2" w:rsidRDefault="00D276FB" w:rsidP="007553AE">
      <w:pPr>
        <w:rPr>
          <w:lang w:val="es-ES_tradnl"/>
        </w:rPr>
      </w:pPr>
      <w:r w:rsidRPr="007F71D2">
        <w:rPr>
          <w:lang w:val="es-ES_tradnl"/>
        </w:rPr>
        <w:t xml:space="preserve">La Presidenta del </w:t>
      </w:r>
      <w:r w:rsidR="00285D76" w:rsidRPr="007F71D2">
        <w:rPr>
          <w:lang w:val="es-ES_tradnl"/>
        </w:rPr>
        <w:t xml:space="preserve">GADT </w:t>
      </w:r>
      <w:r w:rsidRPr="007F71D2">
        <w:rPr>
          <w:lang w:val="es-ES_tradnl"/>
        </w:rPr>
        <w:t>pidió</w:t>
      </w:r>
      <w:r w:rsidR="00285D76" w:rsidRPr="007F71D2">
        <w:rPr>
          <w:lang w:val="es-ES_tradnl"/>
        </w:rPr>
        <w:t xml:space="preserve"> a los Vicepresidentes del GADT y a los Presidentes de las Comisiones de Estudio del UIT-D, así como a los Directores Regionale</w:t>
      </w:r>
      <w:r w:rsidR="00165295" w:rsidRPr="007F71D2">
        <w:rPr>
          <w:lang w:val="es-ES_tradnl"/>
        </w:rPr>
        <w:t xml:space="preserve">s de la BDT, que se presentasen a sí mismos </w:t>
      </w:r>
      <w:r w:rsidR="00285D76" w:rsidRPr="007F71D2">
        <w:rPr>
          <w:lang w:val="es-ES_tradnl"/>
        </w:rPr>
        <w:t xml:space="preserve">brevemente. </w:t>
      </w:r>
      <w:r w:rsidR="00165295" w:rsidRPr="007F71D2">
        <w:rPr>
          <w:lang w:val="es-ES_tradnl"/>
        </w:rPr>
        <w:t>Subrayó la</w:t>
      </w:r>
      <w:r w:rsidR="00285D76" w:rsidRPr="007F71D2">
        <w:rPr>
          <w:lang w:val="es-ES_tradnl"/>
        </w:rPr>
        <w:t xml:space="preserve"> importancia de </w:t>
      </w:r>
      <w:r w:rsidR="00165295" w:rsidRPr="007F71D2">
        <w:rPr>
          <w:lang w:val="es-ES_tradnl"/>
        </w:rPr>
        <w:t>proseguir las actividades de</w:t>
      </w:r>
      <w:r w:rsidR="00285D76" w:rsidRPr="007F71D2">
        <w:rPr>
          <w:lang w:val="es-ES_tradnl"/>
        </w:rPr>
        <w:t xml:space="preserve"> comunicación y </w:t>
      </w:r>
      <w:r w:rsidR="00165295" w:rsidRPr="007F71D2">
        <w:rPr>
          <w:lang w:val="es-ES_tradnl"/>
        </w:rPr>
        <w:t>la labor de armonización</w:t>
      </w:r>
      <w:r w:rsidR="00285D76" w:rsidRPr="007F71D2">
        <w:rPr>
          <w:lang w:val="es-ES_tradnl"/>
        </w:rPr>
        <w:t xml:space="preserve"> con los miembros del GADT. </w:t>
      </w:r>
      <w:r w:rsidR="001B0869" w:rsidRPr="007F71D2">
        <w:rPr>
          <w:lang w:val="es-ES_tradnl"/>
        </w:rPr>
        <w:t>Por otro lado</w:t>
      </w:r>
      <w:r w:rsidR="00285D76" w:rsidRPr="007F71D2">
        <w:rPr>
          <w:lang w:val="es-ES_tradnl"/>
        </w:rPr>
        <w:t xml:space="preserve">, hizo hincapié en que los Vicepresidentes participarán en todas las </w:t>
      </w:r>
      <w:r w:rsidR="001B0869" w:rsidRPr="007F71D2">
        <w:rPr>
          <w:lang w:val="es-ES_tradnl"/>
        </w:rPr>
        <w:t>esferas</w:t>
      </w:r>
      <w:r w:rsidR="00285D76" w:rsidRPr="007F71D2">
        <w:rPr>
          <w:lang w:val="es-ES_tradnl"/>
        </w:rPr>
        <w:t xml:space="preserve"> prioritarias</w:t>
      </w:r>
      <w:r w:rsidR="001B0869" w:rsidRPr="007F71D2">
        <w:rPr>
          <w:lang w:val="es-ES_tradnl"/>
        </w:rPr>
        <w:t>,</w:t>
      </w:r>
      <w:r w:rsidR="00285D76" w:rsidRPr="007F71D2">
        <w:rPr>
          <w:lang w:val="es-ES_tradnl"/>
        </w:rPr>
        <w:t xml:space="preserve"> en colaboración con los Directores Regionales, </w:t>
      </w:r>
      <w:r w:rsidR="001B0869" w:rsidRPr="007F71D2">
        <w:rPr>
          <w:lang w:val="es-ES_tradnl"/>
        </w:rPr>
        <w:t>a fin de contar en el GADT con el punto de vista</w:t>
      </w:r>
      <w:r w:rsidR="00285D76" w:rsidRPr="007F71D2">
        <w:rPr>
          <w:lang w:val="es-ES_tradnl"/>
        </w:rPr>
        <w:t xml:space="preserve"> de todas las regiones</w:t>
      </w:r>
      <w:r w:rsidR="00F62500" w:rsidRPr="007F71D2">
        <w:rPr>
          <w:lang w:val="es-ES_tradnl"/>
        </w:rPr>
        <w:t>, así como</w:t>
      </w:r>
      <w:r w:rsidR="00285D76" w:rsidRPr="007F71D2">
        <w:rPr>
          <w:lang w:val="es-ES_tradnl"/>
        </w:rPr>
        <w:t xml:space="preserve"> las actividades del Sector de Desarrollo</w:t>
      </w:r>
      <w:r w:rsidR="007F35B9" w:rsidRPr="007F71D2">
        <w:rPr>
          <w:lang w:val="es-ES_tradnl"/>
        </w:rPr>
        <w:t>.</w:t>
      </w:r>
    </w:p>
    <w:p w:rsidR="007F35B9" w:rsidRPr="007F71D2" w:rsidRDefault="00EA1C66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4</w:t>
      </w:r>
      <w:r w:rsidR="007F35B9" w:rsidRPr="007F71D2">
        <w:rPr>
          <w:b w:val="0"/>
          <w:bCs/>
          <w:lang w:val="es-ES_tradnl"/>
        </w:rPr>
        <w:tab/>
      </w:r>
      <w:r w:rsidRPr="007F71D2">
        <w:rPr>
          <w:lang w:val="es-ES_tradnl"/>
        </w:rPr>
        <w:t xml:space="preserve">Adopción del orden del día y examen del </w:t>
      </w:r>
      <w:r w:rsidR="00303265" w:rsidRPr="007F71D2">
        <w:rPr>
          <w:lang w:val="es-ES_tradnl"/>
        </w:rPr>
        <w:t xml:space="preserve">plan </w:t>
      </w:r>
      <w:r w:rsidRPr="007F71D2">
        <w:rPr>
          <w:lang w:val="es-ES_tradnl"/>
        </w:rPr>
        <w:t xml:space="preserve">de </w:t>
      </w:r>
      <w:r w:rsidR="00F95519" w:rsidRPr="007F71D2">
        <w:rPr>
          <w:lang w:val="es-ES_tradnl"/>
        </w:rPr>
        <w:t xml:space="preserve">gestión </w:t>
      </w:r>
      <w:r w:rsidRPr="007F71D2">
        <w:rPr>
          <w:lang w:val="es-ES_tradnl"/>
        </w:rPr>
        <w:t xml:space="preserve">del </w:t>
      </w:r>
      <w:r w:rsidR="00F95519" w:rsidRPr="007F71D2">
        <w:rPr>
          <w:lang w:val="es-ES_tradnl"/>
        </w:rPr>
        <w:t>tiempo</w:t>
      </w:r>
    </w:p>
    <w:p w:rsidR="007F35B9" w:rsidRPr="007F71D2" w:rsidRDefault="00F62500" w:rsidP="007553AE">
      <w:pPr>
        <w:spacing w:after="120"/>
        <w:rPr>
          <w:lang w:val="es-ES_tradnl"/>
        </w:rPr>
      </w:pPr>
      <w:r w:rsidRPr="007F71D2">
        <w:rPr>
          <w:lang w:val="es-ES_tradnl"/>
        </w:rPr>
        <w:t>Los Documentos 1 y DT/1 se examinaron conjuntamente.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4D22AD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/>
                <w:lang w:val="es-ES_tradnl"/>
              </w:rPr>
              <w:t xml:space="preserve">El orden día y el proyecto de </w:t>
            </w:r>
            <w:r w:rsidR="00303265" w:rsidRPr="007F71D2">
              <w:rPr>
                <w:rFonts w:asciiTheme="minorHAnsi" w:hAnsiTheme="minorHAnsi"/>
                <w:lang w:val="es-ES_tradnl"/>
              </w:rPr>
              <w:t xml:space="preserve">plan </w:t>
            </w:r>
            <w:r w:rsidRPr="007F71D2">
              <w:rPr>
                <w:rFonts w:asciiTheme="minorHAnsi" w:hAnsiTheme="minorHAnsi"/>
                <w:lang w:val="es-ES_tradnl"/>
              </w:rPr>
              <w:t>de gestión del tiempo se aprobaron sin modificaciones</w:t>
            </w:r>
            <w:r w:rsidR="007F35B9" w:rsidRPr="007F71D2">
              <w:rPr>
                <w:rFonts w:asciiTheme="minorHAnsi" w:hAnsiTheme="minorHAnsi"/>
                <w:lang w:val="es-ES_tradnl"/>
              </w:rPr>
              <w:t>.</w:t>
            </w:r>
          </w:p>
        </w:tc>
      </w:tr>
    </w:tbl>
    <w:p w:rsidR="007F35B9" w:rsidRPr="007F71D2" w:rsidRDefault="00751002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lastRenderedPageBreak/>
        <w:t>5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Resultados de la CMDT-17</w:t>
      </w:r>
    </w:p>
    <w:p w:rsidR="007F35B9" w:rsidRPr="007F71D2" w:rsidRDefault="0096601B" w:rsidP="007553AE">
      <w:pPr>
        <w:pStyle w:val="Heading20"/>
        <w:rPr>
          <w:lang w:val="es-ES_tradnl"/>
        </w:rPr>
      </w:pPr>
      <w:r w:rsidRPr="007F71D2">
        <w:rPr>
          <w:lang w:val="es-ES_tradnl"/>
        </w:rPr>
        <w:t>5.1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Informe sobre la CMDT-17</w:t>
      </w:r>
    </w:p>
    <w:p w:rsidR="007F35B9" w:rsidRPr="007F71D2" w:rsidRDefault="000948ED" w:rsidP="007553AE">
      <w:pPr>
        <w:rPr>
          <w:lang w:val="es-ES_tradnl"/>
        </w:rPr>
      </w:pPr>
      <w:r w:rsidRPr="007F71D2">
        <w:rPr>
          <w:lang w:val="es-ES_tradnl"/>
        </w:rPr>
        <w:t xml:space="preserve">Los Documentos </w:t>
      </w:r>
      <w:r w:rsidR="007F35B9" w:rsidRPr="007F71D2">
        <w:rPr>
          <w:lang w:val="es-ES_tradnl"/>
        </w:rPr>
        <w:t xml:space="preserve">4, 8 </w:t>
      </w:r>
      <w:r w:rsidRPr="007F71D2">
        <w:rPr>
          <w:lang w:val="es-ES_tradnl"/>
        </w:rPr>
        <w:t>y</w:t>
      </w:r>
      <w:r w:rsidR="007F35B9" w:rsidRPr="007F71D2">
        <w:rPr>
          <w:lang w:val="es-ES_tradnl"/>
        </w:rPr>
        <w:t xml:space="preserve"> 9 </w:t>
      </w:r>
      <w:r w:rsidRPr="007F71D2">
        <w:rPr>
          <w:lang w:val="es-ES_tradnl"/>
        </w:rPr>
        <w:t>se examinaron conjuntamente</w:t>
      </w:r>
      <w:r w:rsidR="007F35B9" w:rsidRPr="007F71D2">
        <w:rPr>
          <w:lang w:val="es-ES_tradnl"/>
        </w:rPr>
        <w:t>.</w:t>
      </w:r>
    </w:p>
    <w:p w:rsidR="007F35B9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9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ED5A2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4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0E0ED7" w:rsidRPr="007F71D2">
        <w:rPr>
          <w:rFonts w:cstheme="minorBidi"/>
          <w:color w:val="000000" w:themeColor="text1"/>
          <w:lang w:val="es-ES_tradnl"/>
        </w:rPr>
        <w:t xml:space="preserve">El documento titulado </w:t>
      </w:r>
      <w:r w:rsidR="00BE74B0" w:rsidRPr="007F71D2">
        <w:rPr>
          <w:rFonts w:cstheme="minorBidi"/>
          <w:color w:val="000000" w:themeColor="text1"/>
          <w:lang w:val="es-ES_tradnl"/>
        </w:rPr>
        <w:t>"</w:t>
      </w:r>
      <w:r w:rsidR="00174DA6" w:rsidRPr="007F71D2">
        <w:rPr>
          <w:rFonts w:cstheme="minorBidi"/>
          <w:color w:val="000000" w:themeColor="text1"/>
          <w:lang w:val="es-ES_tradnl"/>
        </w:rPr>
        <w:t>Informe sobre la Conferencia Mundial de Desarrollo de las Telecomunicaciones (CMDT-17)</w:t>
      </w:r>
      <w:r w:rsidR="00BE74B0" w:rsidRPr="007F71D2">
        <w:rPr>
          <w:rFonts w:cstheme="minorBidi"/>
          <w:color w:val="000000" w:themeColor="text1"/>
          <w:lang w:val="es-ES_tradnl"/>
        </w:rPr>
        <w:t>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BE74B0" w:rsidRPr="007F71D2">
        <w:rPr>
          <w:rFonts w:cstheme="minorBidi"/>
          <w:color w:val="000000" w:themeColor="text1"/>
          <w:lang w:val="es-ES_tradnl"/>
        </w:rPr>
        <w:t>se presentó en nombre del Director de la BDT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  <w:r w:rsidR="00BE74B0" w:rsidRPr="007F71D2">
        <w:rPr>
          <w:rFonts w:cstheme="minorBidi"/>
          <w:color w:val="000000" w:themeColor="text1"/>
          <w:lang w:val="es-ES_tradnl"/>
        </w:rPr>
        <w:t xml:space="preserve"> </w:t>
      </w:r>
      <w:r w:rsidR="004D22AD" w:rsidRPr="007F71D2">
        <w:rPr>
          <w:rFonts w:cstheme="minorBidi"/>
          <w:color w:val="000000" w:themeColor="text1"/>
          <w:lang w:val="es-ES_tradnl"/>
        </w:rPr>
        <w:t>El objeto del presente documento es ofrecer al GADT un informe resumido de sus conclusiones</w:t>
      </w:r>
      <w:r w:rsidR="00BE74B0" w:rsidRPr="007F71D2">
        <w:rPr>
          <w:rFonts w:cstheme="minorBidi"/>
          <w:color w:val="000000" w:themeColor="text1"/>
          <w:lang w:val="es-ES_tradnl"/>
        </w:rPr>
        <w:t>.</w:t>
      </w:r>
    </w:p>
    <w:p w:rsidR="007F35B9" w:rsidRPr="007F71D2" w:rsidRDefault="008603F6" w:rsidP="007553AE">
      <w:pPr>
        <w:spacing w:after="120"/>
        <w:rPr>
          <w:lang w:val="es-ES_tradnl"/>
        </w:rPr>
      </w:pPr>
      <w:r w:rsidRPr="007F71D2">
        <w:rPr>
          <w:lang w:val="es-ES_tradnl"/>
        </w:rPr>
        <w:t>El GADT proporcionó información sobre la Conferencia, en particular sobre las declaraciones políticas de alto nivel y la carga de trabajo</w:t>
      </w:r>
      <w:r w:rsidR="00E159B4" w:rsidRPr="007F71D2">
        <w:rPr>
          <w:lang w:val="es-ES_tradnl"/>
        </w:rPr>
        <w:t xml:space="preserve"> de cada Comisión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7773B9">
        <w:trPr>
          <w:trHeight w:val="536"/>
        </w:trPr>
        <w:tc>
          <w:tcPr>
            <w:tcW w:w="9629" w:type="dxa"/>
          </w:tcPr>
          <w:p w:rsidR="007F35B9" w:rsidRPr="007F71D2" w:rsidRDefault="00E159B4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El GADT acogió con beneplácito el documento y tomó nota </w:t>
            </w:r>
            <w:r w:rsidR="0066175C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del informe resumido de la CMDT</w:t>
            </w:r>
            <w:r w:rsidR="0066175C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noBreakHyphen/>
            </w: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17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DE4038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10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F6623B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8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F6623B" w:rsidRPr="007F71D2">
        <w:rPr>
          <w:rFonts w:cstheme="minorBidi"/>
          <w:color w:val="000000" w:themeColor="text1"/>
          <w:lang w:val="es-ES_tradnl"/>
        </w:rPr>
        <w:t>El documento titulado "Implicaciones financieras de las Iniciativas Regionales aprobadas por la CMDT-17"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C1556A" w:rsidRPr="007F71D2">
        <w:rPr>
          <w:rFonts w:cstheme="minorBidi"/>
          <w:color w:val="000000" w:themeColor="text1"/>
          <w:lang w:val="es-ES_tradnl"/>
        </w:rPr>
        <w:t>se presentó en nombre del Director de la BDT.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En el documento se proporciona una visión general de las Iniciativas Regionales adoptadas en el Plan de Acción de Buenos Aires </w:t>
      </w:r>
      <w:r w:rsidR="00EC4307" w:rsidRPr="007F71D2">
        <w:rPr>
          <w:rFonts w:cstheme="minorBidi"/>
          <w:color w:val="000000" w:themeColor="text1"/>
          <w:lang w:val="es-ES_tradnl"/>
        </w:rPr>
        <w:t>en</w:t>
      </w:r>
      <w:r w:rsidR="00CB56EA" w:rsidRPr="007F71D2">
        <w:rPr>
          <w:rFonts w:cstheme="minorBidi"/>
          <w:color w:val="000000" w:themeColor="text1"/>
          <w:lang w:val="es-ES_tradnl"/>
        </w:rPr>
        <w:t xml:space="preserve"> la CMDT</w:t>
      </w:r>
      <w:r w:rsidR="00CB56EA" w:rsidRPr="007F71D2">
        <w:rPr>
          <w:rFonts w:cstheme="minorBidi"/>
          <w:color w:val="000000" w:themeColor="text1"/>
          <w:lang w:val="es-ES_tradnl"/>
        </w:rPr>
        <w:noBreakHyphen/>
      </w:r>
      <w:r w:rsidR="00DE4038" w:rsidRPr="007F71D2">
        <w:rPr>
          <w:rFonts w:cstheme="minorBidi"/>
          <w:color w:val="000000" w:themeColor="text1"/>
          <w:lang w:val="es-ES_tradnl"/>
        </w:rPr>
        <w:t xml:space="preserve">17 y </w:t>
      </w:r>
      <w:r w:rsidR="00EC4307" w:rsidRPr="007F71D2">
        <w:rPr>
          <w:rFonts w:cstheme="minorBidi"/>
          <w:color w:val="000000" w:themeColor="text1"/>
          <w:lang w:val="es-ES_tradnl"/>
        </w:rPr>
        <w:t xml:space="preserve">se </w:t>
      </w:r>
      <w:r w:rsidR="00DE4038" w:rsidRPr="007F71D2">
        <w:rPr>
          <w:rFonts w:cstheme="minorBidi"/>
          <w:color w:val="000000" w:themeColor="text1"/>
          <w:lang w:val="es-ES_tradnl"/>
        </w:rPr>
        <w:t>presenta</w:t>
      </w:r>
      <w:r w:rsidR="00EC4307" w:rsidRPr="007F71D2">
        <w:rPr>
          <w:rFonts w:cstheme="minorBidi"/>
          <w:color w:val="000000" w:themeColor="text1"/>
          <w:lang w:val="es-ES_tradnl"/>
        </w:rPr>
        <w:t>n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 cuatro </w:t>
      </w:r>
      <w:r w:rsidR="00EC4307" w:rsidRPr="007F71D2">
        <w:rPr>
          <w:rFonts w:cstheme="minorBidi"/>
          <w:color w:val="000000" w:themeColor="text1"/>
          <w:lang w:val="es-ES_tradnl"/>
        </w:rPr>
        <w:t>alternativas</w:t>
      </w:r>
      <w:r w:rsidR="00535EC2" w:rsidRPr="007F71D2">
        <w:rPr>
          <w:rFonts w:cstheme="minorBidi"/>
          <w:color w:val="000000" w:themeColor="text1"/>
          <w:lang w:val="es-ES_tradnl"/>
        </w:rPr>
        <w:t>, debidamente justificadas,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 para la </w:t>
      </w:r>
      <w:r w:rsidR="00EC4307" w:rsidRPr="007F71D2">
        <w:rPr>
          <w:rFonts w:cstheme="minorBidi"/>
          <w:color w:val="000000" w:themeColor="text1"/>
          <w:lang w:val="es-ES_tradnl"/>
        </w:rPr>
        <w:t>atribución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 de recursos </w:t>
      </w:r>
      <w:r w:rsidR="00EC4307" w:rsidRPr="007F71D2">
        <w:rPr>
          <w:rFonts w:cstheme="minorBidi"/>
          <w:color w:val="000000" w:themeColor="text1"/>
          <w:lang w:val="es-ES_tradnl"/>
        </w:rPr>
        <w:t>respecto de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 la implementación de</w:t>
      </w:r>
      <w:r w:rsidR="00EC4307" w:rsidRPr="007F71D2">
        <w:rPr>
          <w:rFonts w:cstheme="minorBidi"/>
          <w:color w:val="000000" w:themeColor="text1"/>
          <w:lang w:val="es-ES_tradnl"/>
        </w:rPr>
        <w:t xml:space="preserve"> las</w:t>
      </w:r>
      <w:r w:rsidR="00DE4038" w:rsidRPr="007F71D2">
        <w:rPr>
          <w:rFonts w:cstheme="minorBidi"/>
          <w:color w:val="000000" w:themeColor="text1"/>
          <w:lang w:val="es-ES_tradnl"/>
        </w:rPr>
        <w:t xml:space="preserve"> Iniciativas Regionales.</w:t>
      </w:r>
    </w:p>
    <w:p w:rsidR="007F35B9" w:rsidRPr="007F71D2" w:rsidRDefault="00DE4038" w:rsidP="007553AE">
      <w:pPr>
        <w:spacing w:after="120"/>
        <w:rPr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El GADT planteó la cuestión de las consecuencias financieras para la UIT de las decisiones adoptadas </w:t>
      </w:r>
      <w:r w:rsidR="00535EC2" w:rsidRPr="007F71D2">
        <w:rPr>
          <w:rFonts w:cstheme="minorBidi"/>
          <w:color w:val="000000" w:themeColor="text1"/>
          <w:lang w:val="es-ES_tradnl"/>
        </w:rPr>
        <w:t>en</w:t>
      </w:r>
      <w:r w:rsidRPr="007F71D2">
        <w:rPr>
          <w:rFonts w:cstheme="minorBidi"/>
          <w:color w:val="000000" w:themeColor="text1"/>
          <w:lang w:val="es-ES_tradnl"/>
        </w:rPr>
        <w:t xml:space="preserve"> la CMD</w:t>
      </w:r>
      <w:r w:rsidR="00FC744C" w:rsidRPr="007F71D2">
        <w:rPr>
          <w:rFonts w:cstheme="minorBidi"/>
          <w:color w:val="000000" w:themeColor="text1"/>
          <w:lang w:val="es-ES_tradnl"/>
        </w:rPr>
        <w:t>T</w:t>
      </w:r>
      <w:r w:rsidRPr="007F71D2">
        <w:rPr>
          <w:rFonts w:cstheme="minorBidi"/>
          <w:color w:val="000000" w:themeColor="text1"/>
          <w:lang w:val="es-ES_tradnl"/>
        </w:rPr>
        <w:t>-17</w:t>
      </w:r>
      <w:r w:rsidR="00535EC2" w:rsidRPr="007F71D2">
        <w:rPr>
          <w:rFonts w:cstheme="minorBidi"/>
          <w:color w:val="000000" w:themeColor="text1"/>
          <w:lang w:val="es-ES_tradnl"/>
        </w:rPr>
        <w:t>,</w:t>
      </w:r>
      <w:r w:rsidRPr="007F71D2">
        <w:rPr>
          <w:rFonts w:cstheme="minorBidi"/>
          <w:color w:val="000000" w:themeColor="text1"/>
          <w:lang w:val="es-ES_tradnl"/>
        </w:rPr>
        <w:t xml:space="preserve"> y la importancia de </w:t>
      </w:r>
      <w:r w:rsidR="00535EC2" w:rsidRPr="007F71D2">
        <w:rPr>
          <w:rFonts w:cstheme="minorBidi"/>
          <w:color w:val="000000" w:themeColor="text1"/>
          <w:lang w:val="es-ES_tradnl"/>
        </w:rPr>
        <w:t>dar prioridad</w:t>
      </w:r>
      <w:r w:rsidRPr="007F71D2">
        <w:rPr>
          <w:rFonts w:cstheme="minorBidi"/>
          <w:color w:val="000000" w:themeColor="text1"/>
          <w:lang w:val="es-ES_tradnl"/>
        </w:rPr>
        <w:t xml:space="preserve"> </w:t>
      </w:r>
      <w:r w:rsidR="00535EC2" w:rsidRPr="007F71D2">
        <w:rPr>
          <w:rFonts w:cstheme="minorBidi"/>
          <w:color w:val="000000" w:themeColor="text1"/>
          <w:lang w:val="es-ES_tradnl"/>
        </w:rPr>
        <w:t>a</w:t>
      </w:r>
      <w:r w:rsidRPr="007F71D2">
        <w:rPr>
          <w:rFonts w:cstheme="minorBidi"/>
          <w:color w:val="000000" w:themeColor="text1"/>
          <w:lang w:val="es-ES_tradnl"/>
        </w:rPr>
        <w:t xml:space="preserve"> recursos </w:t>
      </w:r>
      <w:r w:rsidR="00535EC2" w:rsidRPr="007F71D2">
        <w:rPr>
          <w:rFonts w:cstheme="minorBidi"/>
          <w:color w:val="000000" w:themeColor="text1"/>
          <w:lang w:val="es-ES_tradnl"/>
        </w:rPr>
        <w:t xml:space="preserve">y de movilizar estos </w:t>
      </w:r>
      <w:r w:rsidRPr="007F71D2">
        <w:rPr>
          <w:rFonts w:cstheme="minorBidi"/>
          <w:color w:val="000000" w:themeColor="text1"/>
          <w:lang w:val="es-ES_tradnl"/>
        </w:rPr>
        <w:t xml:space="preserve">para </w:t>
      </w:r>
      <w:r w:rsidR="00535EC2" w:rsidRPr="007F71D2">
        <w:rPr>
          <w:rFonts w:cstheme="minorBidi"/>
          <w:color w:val="000000" w:themeColor="text1"/>
          <w:lang w:val="es-ES_tradnl"/>
        </w:rPr>
        <w:t>refrendar</w:t>
      </w:r>
      <w:r w:rsidR="00BA68D8" w:rsidRPr="007F71D2">
        <w:rPr>
          <w:rFonts w:cstheme="minorBidi"/>
          <w:color w:val="000000" w:themeColor="text1"/>
          <w:lang w:val="es-ES_tradnl"/>
        </w:rPr>
        <w:t xml:space="preserve"> la aplicación de las I</w:t>
      </w:r>
      <w:r w:rsidRPr="007F71D2">
        <w:rPr>
          <w:rFonts w:cstheme="minorBidi"/>
          <w:color w:val="000000" w:themeColor="text1"/>
          <w:lang w:val="es-ES_tradnl"/>
        </w:rPr>
        <w:t>niciativas</w:t>
      </w:r>
      <w:r w:rsidR="00BA68D8" w:rsidRPr="007F71D2">
        <w:rPr>
          <w:rFonts w:cstheme="minorBidi"/>
          <w:color w:val="000000" w:themeColor="text1"/>
          <w:lang w:val="es-ES_tradnl"/>
        </w:rPr>
        <w:t xml:space="preserve"> R</w:t>
      </w:r>
      <w:r w:rsidRPr="007F71D2">
        <w:rPr>
          <w:rFonts w:cstheme="minorBidi"/>
          <w:color w:val="000000" w:themeColor="text1"/>
          <w:lang w:val="es-ES_tradnl"/>
        </w:rPr>
        <w:t>egionales recientemente adoptadas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211E56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acogió con beneplácito el documento y tomó nota del mismo.</w:t>
            </w:r>
          </w:p>
        </w:tc>
      </w:tr>
    </w:tbl>
    <w:p w:rsidR="007F35B9" w:rsidRPr="007F71D2" w:rsidRDefault="007F71D2" w:rsidP="007553AE">
      <w:pPr>
        <w:spacing w:after="120"/>
        <w:rPr>
          <w:rFonts w:cstheme="minorBidi"/>
          <w:b/>
          <w:bCs/>
          <w:color w:val="000000" w:themeColor="text1"/>
          <w:lang w:val="es-ES_tradnl"/>
        </w:rPr>
      </w:pPr>
      <w:hyperlink r:id="rId11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12466C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9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>:</w:t>
      </w:r>
      <w:r w:rsidR="00B42C25" w:rsidRPr="007F71D2">
        <w:rPr>
          <w:rFonts w:ascii="Calibri" w:hAnsi="Calibri" w:cstheme="minorBidi"/>
          <w:color w:val="800000"/>
          <w:sz w:val="22"/>
          <w:lang w:val="es-ES_tradnl"/>
        </w:rPr>
        <w:t xml:space="preserve"> </w:t>
      </w:r>
      <w:r w:rsidR="00044C8C" w:rsidRPr="007F71D2">
        <w:rPr>
          <w:rFonts w:cstheme="minorBidi"/>
          <w:color w:val="000000" w:themeColor="text1"/>
          <w:lang w:val="es-ES_tradnl"/>
        </w:rPr>
        <w:t xml:space="preserve">El documento titulado </w:t>
      </w:r>
      <w:r w:rsidR="00B42C25" w:rsidRPr="007F71D2">
        <w:rPr>
          <w:rFonts w:cstheme="minorBidi"/>
          <w:color w:val="000000" w:themeColor="text1"/>
          <w:lang w:val="es-ES_tradnl"/>
        </w:rPr>
        <w:t>"</w:t>
      </w:r>
      <w:r w:rsidR="00E71A08" w:rsidRPr="007F71D2">
        <w:rPr>
          <w:rFonts w:cstheme="minorBidi"/>
          <w:color w:val="000000" w:themeColor="text1"/>
          <w:lang w:val="es-ES_tradnl"/>
        </w:rPr>
        <w:t xml:space="preserve">Resumen del retiro de la Dirección de la BDT </w:t>
      </w:r>
      <w:r w:rsidR="00A15080" w:rsidRPr="007F71D2">
        <w:rPr>
          <w:rFonts w:cstheme="minorBidi"/>
          <w:color w:val="000000" w:themeColor="text1"/>
          <w:lang w:val="es-ES_tradnl"/>
        </w:rPr>
        <w:t xml:space="preserve">en </w:t>
      </w:r>
      <w:r w:rsidR="007F35B9" w:rsidRPr="007F71D2">
        <w:rPr>
          <w:rFonts w:cstheme="minorBidi"/>
          <w:color w:val="000000" w:themeColor="text1"/>
          <w:lang w:val="es-ES_tradnl"/>
        </w:rPr>
        <w:t>2018</w:t>
      </w:r>
      <w:r w:rsidR="00B42C25" w:rsidRPr="007F71D2">
        <w:rPr>
          <w:rFonts w:cstheme="minorBidi"/>
          <w:color w:val="000000" w:themeColor="text1"/>
          <w:lang w:val="es-ES_tradnl"/>
        </w:rPr>
        <w:t>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E71A08" w:rsidRPr="007F71D2">
        <w:rPr>
          <w:rFonts w:cstheme="minorBidi"/>
          <w:color w:val="000000" w:themeColor="text1"/>
          <w:lang w:val="es-ES_tradnl"/>
        </w:rPr>
        <w:t>se presentó en nombre del Director de la BDT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A15080" w:rsidRPr="007F71D2">
        <w:rPr>
          <w:rFonts w:cstheme="minorBidi"/>
          <w:color w:val="000000" w:themeColor="text1"/>
          <w:lang w:val="es-ES_tradnl"/>
        </w:rPr>
        <w:t xml:space="preserve">En el documento se proporciona un resumen de los debates y las conclusiones principales que tuvieron lugar durante el retiro que tuvo lugar </w:t>
      </w:r>
      <w:r w:rsidR="0058105D" w:rsidRPr="007F71D2">
        <w:rPr>
          <w:rFonts w:cstheme="minorBidi"/>
          <w:color w:val="000000" w:themeColor="text1"/>
          <w:lang w:val="es-ES_tradnl"/>
        </w:rPr>
        <w:t>del 5 al 9 </w:t>
      </w:r>
      <w:r w:rsidR="00A15080" w:rsidRPr="007F71D2">
        <w:rPr>
          <w:rFonts w:cstheme="minorBidi"/>
          <w:color w:val="000000" w:themeColor="text1"/>
          <w:lang w:val="es-ES_tradnl"/>
        </w:rPr>
        <w:t>de febrero de 2018, en Ginebra (Suiza).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7773B9">
        <w:trPr>
          <w:trHeight w:val="686"/>
        </w:trPr>
        <w:tc>
          <w:tcPr>
            <w:tcW w:w="9629" w:type="dxa"/>
          </w:tcPr>
          <w:p w:rsidR="007F35B9" w:rsidRPr="007F71D2" w:rsidRDefault="00044C8C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El GADT acogió con beneplácito el documento y tomó nota del </w:t>
            </w:r>
            <w:r w:rsidR="00213661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Informe </w:t>
            </w:r>
            <w:r w:rsidR="00383C6A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relativo al </w:t>
            </w:r>
            <w:r w:rsidR="00213661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retiro </w:t>
            </w:r>
            <w:r w:rsidR="00383C6A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de la Dirección de la BDT en 2018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F670FF" w:rsidP="007553AE">
      <w:pPr>
        <w:pStyle w:val="Heading20"/>
        <w:rPr>
          <w:lang w:val="es-ES_tradnl"/>
        </w:rPr>
      </w:pPr>
      <w:r w:rsidRPr="007F71D2">
        <w:rPr>
          <w:lang w:val="es-ES_tradnl"/>
        </w:rPr>
        <w:t>5.2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Ámbito y métodos de trabajo del GADT</w:t>
      </w:r>
    </w:p>
    <w:p w:rsidR="007F35B9" w:rsidRPr="007F71D2" w:rsidRDefault="004A7773" w:rsidP="007553AE">
      <w:pPr>
        <w:rPr>
          <w:lang w:val="es-ES_tradnl"/>
        </w:rPr>
      </w:pPr>
      <w:r w:rsidRPr="007F71D2">
        <w:rPr>
          <w:lang w:val="es-ES_tradnl"/>
        </w:rPr>
        <w:t xml:space="preserve">Los Documentos </w:t>
      </w:r>
      <w:r w:rsidR="00290E63" w:rsidRPr="007F71D2">
        <w:rPr>
          <w:lang w:val="es-ES_tradnl"/>
        </w:rPr>
        <w:t>7</w:t>
      </w:r>
      <w:r w:rsidR="005E3752" w:rsidRPr="007F71D2">
        <w:rPr>
          <w:lang w:val="es-ES_tradnl"/>
        </w:rPr>
        <w:t>(Rev.1), 10 y</w:t>
      </w:r>
      <w:r w:rsidR="007F35B9" w:rsidRPr="007F71D2">
        <w:rPr>
          <w:lang w:val="es-ES_tradnl"/>
        </w:rPr>
        <w:t xml:space="preserve"> 24 </w:t>
      </w:r>
      <w:r w:rsidR="00455B9D" w:rsidRPr="007F71D2">
        <w:rPr>
          <w:lang w:val="es-ES_tradnl"/>
        </w:rPr>
        <w:t>se examinaron conjuntamente</w:t>
      </w:r>
      <w:r w:rsidR="007F35B9" w:rsidRPr="007F71D2">
        <w:rPr>
          <w:lang w:val="es-ES_tradnl"/>
        </w:rPr>
        <w:t>.</w:t>
      </w:r>
    </w:p>
    <w:p w:rsidR="007F35B9" w:rsidRPr="007F71D2" w:rsidDel="2B085E9E" w:rsidRDefault="007F71D2" w:rsidP="00CD66C1">
      <w:pPr>
        <w:spacing w:after="120"/>
        <w:rPr>
          <w:rFonts w:eastAsia="Verdana" w:cstheme="minorBidi"/>
          <w:color w:val="000000" w:themeColor="text1"/>
          <w:sz w:val="19"/>
          <w:szCs w:val="19"/>
          <w:lang w:val="es-ES_tradnl"/>
        </w:rPr>
      </w:pPr>
      <w:hyperlink r:id="rId12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>t</w:t>
        </w:r>
        <w:r w:rsidR="00314039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7(Rev.1)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E742E9" w:rsidRPr="007F71D2">
        <w:rPr>
          <w:rFonts w:cstheme="minorBidi"/>
          <w:color w:val="000000" w:themeColor="text1"/>
          <w:lang w:val="es-ES_tradnl"/>
        </w:rPr>
        <w:t>El documento titulado "Ámbito y métodos de trabajo del GADT"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E742E9" w:rsidRPr="007F71D2">
        <w:rPr>
          <w:rFonts w:cstheme="minorBidi"/>
          <w:color w:val="000000" w:themeColor="text1"/>
          <w:lang w:val="es-ES_tradnl"/>
        </w:rPr>
        <w:t>se presentó en nombre del Director de la BDT</w:t>
      </w:r>
      <w:r w:rsidR="00DE5FB9" w:rsidRPr="007F71D2">
        <w:rPr>
          <w:rFonts w:cstheme="minorBidi"/>
          <w:color w:val="000000" w:themeColor="text1"/>
          <w:lang w:val="es-ES_tradnl"/>
        </w:rPr>
        <w:t xml:space="preserve">. </w:t>
      </w:r>
      <w:r w:rsidR="00802067" w:rsidRPr="007F71D2">
        <w:rPr>
          <w:rFonts w:cstheme="minorBidi"/>
          <w:color w:val="000000" w:themeColor="text1"/>
          <w:lang w:val="es-ES_tradnl"/>
        </w:rPr>
        <w:t>En el documento se resume el alcance de la labor y los métodos de trabajo del GADT, a tenor de las Resoluciones 24 y 61 de la CMDT (Rev. Dubái, 2014), la Resolución 1 de la CMDT (Rev. Buenos Aires, 2017) y el Plan de Acción de Buenos Aires</w:t>
      </w:r>
      <w:r w:rsidR="003B33F1" w:rsidRPr="007F71D2">
        <w:rPr>
          <w:rFonts w:cstheme="minorBidi"/>
          <w:color w:val="000000" w:themeColor="text1"/>
          <w:lang w:val="es-ES_tradnl"/>
        </w:rPr>
        <w:t xml:space="preserve">, en virtud </w:t>
      </w:r>
      <w:r w:rsidR="00CD66C1" w:rsidRPr="007F71D2">
        <w:rPr>
          <w:rFonts w:cstheme="minorBidi"/>
          <w:color w:val="000000" w:themeColor="text1"/>
          <w:lang w:val="es-ES_tradnl"/>
        </w:rPr>
        <w:t>d</w:t>
      </w:r>
      <w:r w:rsidR="003B33F1" w:rsidRPr="007F71D2">
        <w:rPr>
          <w:rFonts w:cstheme="minorBidi"/>
          <w:color w:val="000000" w:themeColor="text1"/>
          <w:lang w:val="es-ES_tradnl"/>
        </w:rPr>
        <w:t>el cual se</w:t>
      </w:r>
      <w:r w:rsidR="00802067" w:rsidRPr="007F71D2">
        <w:rPr>
          <w:rFonts w:cstheme="minorBidi"/>
          <w:color w:val="000000" w:themeColor="text1"/>
          <w:lang w:val="es-ES_tradnl"/>
        </w:rPr>
        <w:t xml:space="preserve"> define el mandato del UIT-D para el per</w:t>
      </w:r>
      <w:r w:rsidR="00CD66C1" w:rsidRPr="007F71D2">
        <w:rPr>
          <w:rFonts w:cstheme="minorBidi"/>
          <w:color w:val="000000" w:themeColor="text1"/>
          <w:lang w:val="es-ES_tradnl"/>
        </w:rPr>
        <w:t>iodo 2018</w:t>
      </w:r>
      <w:r w:rsidR="00CD66C1" w:rsidRPr="007F71D2">
        <w:rPr>
          <w:rFonts w:cstheme="minorBidi"/>
          <w:color w:val="000000" w:themeColor="text1"/>
          <w:lang w:val="es-ES_tradnl"/>
        </w:rPr>
        <w:noBreakHyphen/>
      </w:r>
      <w:r w:rsidR="00802067" w:rsidRPr="007F71D2">
        <w:rPr>
          <w:rFonts w:cstheme="minorBidi"/>
          <w:color w:val="000000" w:themeColor="text1"/>
          <w:lang w:val="es-ES_tradnl"/>
        </w:rPr>
        <w:t>2021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p w:rsidR="007F35B9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13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346BB8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10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1232A9" w:rsidRPr="007F71D2">
        <w:rPr>
          <w:rFonts w:cstheme="minorBidi"/>
          <w:color w:val="000000" w:themeColor="text1"/>
          <w:lang w:val="es-ES_tradnl"/>
        </w:rPr>
        <w:t xml:space="preserve">El documento titulado </w:t>
      </w:r>
      <w:r w:rsidR="001655D9" w:rsidRPr="007F71D2">
        <w:rPr>
          <w:rFonts w:cstheme="minorBidi"/>
          <w:color w:val="000000" w:themeColor="text1"/>
          <w:lang w:val="es-ES_tradnl"/>
        </w:rPr>
        <w:t>"Métodos de trabajo electrónicos para los eventos del UIT</w:t>
      </w:r>
      <w:r w:rsidR="001655D9" w:rsidRPr="007F71D2">
        <w:rPr>
          <w:rFonts w:cstheme="minorBidi"/>
          <w:color w:val="000000" w:themeColor="text1"/>
          <w:lang w:val="es-ES_tradnl"/>
        </w:rPr>
        <w:noBreakHyphen/>
        <w:t>D"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1232A9" w:rsidRPr="007F71D2">
        <w:rPr>
          <w:rFonts w:cstheme="minorBidi"/>
          <w:color w:val="000000" w:themeColor="text1"/>
          <w:lang w:val="es-ES_tradnl"/>
        </w:rPr>
        <w:t xml:space="preserve">se presentó en nombre del Director de la BDT. </w:t>
      </w:r>
      <w:r w:rsidR="00BD381A" w:rsidRPr="007F71D2">
        <w:rPr>
          <w:rFonts w:cstheme="minorBidi"/>
          <w:color w:val="000000" w:themeColor="text1"/>
          <w:lang w:val="es-ES_tradnl"/>
        </w:rPr>
        <w:t xml:space="preserve">En este documento se </w:t>
      </w:r>
      <w:r w:rsidR="003B33F1" w:rsidRPr="007F71D2">
        <w:rPr>
          <w:rFonts w:cstheme="minorBidi"/>
          <w:color w:val="000000" w:themeColor="text1"/>
          <w:lang w:val="es-ES_tradnl"/>
        </w:rPr>
        <w:t>reseñan</w:t>
      </w:r>
      <w:r w:rsidR="00BD381A" w:rsidRPr="007F71D2">
        <w:rPr>
          <w:rFonts w:cstheme="minorBidi"/>
          <w:color w:val="000000" w:themeColor="text1"/>
          <w:lang w:val="es-ES_tradnl"/>
        </w:rPr>
        <w:t xml:space="preserve"> los métodos de trabajo electrónicos (EWM) para los eventos del UIT-D, incluidas las aplicaciones móviles e informáticas, los documentos de reunión, las publicaciones </w:t>
      </w:r>
      <w:r w:rsidR="003B33F1" w:rsidRPr="007F71D2">
        <w:rPr>
          <w:rFonts w:cstheme="minorBidi"/>
          <w:color w:val="000000" w:themeColor="text1"/>
          <w:lang w:val="es-ES_tradnl"/>
        </w:rPr>
        <w:t xml:space="preserve">del </w:t>
      </w:r>
      <w:r w:rsidR="00BD381A" w:rsidRPr="007F71D2">
        <w:rPr>
          <w:rFonts w:cstheme="minorBidi"/>
          <w:color w:val="000000" w:themeColor="text1"/>
          <w:lang w:val="es-ES_tradnl"/>
        </w:rPr>
        <w:t>UIT-D, las herramientas de correspondencia electrónica y las herramientas utilizadas en directo en los eventos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3B33F1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lastRenderedPageBreak/>
              <w:t xml:space="preserve">El GADT tomó nota de ambos documentos y reconoció la actual labor de la BDT </w:t>
            </w:r>
            <w:r w:rsidR="0079028E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con respecto a</w:t>
            </w: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 los métodos de trabajo electrónicos para los eventos del UIT-D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14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71158F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24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843D40" w:rsidRPr="007F71D2">
        <w:rPr>
          <w:rFonts w:cstheme="minorBidi"/>
          <w:color w:val="000000" w:themeColor="text1"/>
          <w:lang w:val="es-ES_tradnl"/>
        </w:rPr>
        <w:t>La República Centroafricana presentó el</w:t>
      </w:r>
      <w:r w:rsidR="00B5456F" w:rsidRPr="007F71D2">
        <w:rPr>
          <w:rFonts w:cstheme="minorBidi"/>
          <w:color w:val="000000" w:themeColor="text1"/>
          <w:lang w:val="es-ES_tradnl"/>
        </w:rPr>
        <w:t xml:space="preserve"> documento titulado </w:t>
      </w:r>
      <w:r w:rsidR="007146EE" w:rsidRPr="007F71D2">
        <w:rPr>
          <w:rFonts w:cstheme="minorBidi"/>
          <w:color w:val="000000" w:themeColor="text1"/>
          <w:lang w:val="es-ES_tradnl"/>
        </w:rPr>
        <w:t>"Utilización efectiva en igualdad de condiciones de los seis idiomas oficiales de la Unión en los trabajos del UIT-D"</w:t>
      </w:r>
      <w:r w:rsidR="009017F6" w:rsidRPr="007F71D2">
        <w:rPr>
          <w:rFonts w:cstheme="minorBidi"/>
          <w:color w:val="000000" w:themeColor="text1"/>
          <w:lang w:val="es-ES_tradnl"/>
        </w:rPr>
        <w:t xml:space="preserve">. </w:t>
      </w:r>
      <w:r w:rsidR="007146EE" w:rsidRPr="007F71D2">
        <w:rPr>
          <w:rFonts w:cstheme="minorBidi"/>
          <w:color w:val="000000" w:themeColor="text1"/>
          <w:lang w:val="es-ES_tradnl"/>
        </w:rPr>
        <w:t>E</w:t>
      </w:r>
      <w:r w:rsidR="00DF008A" w:rsidRPr="007F71D2">
        <w:rPr>
          <w:rFonts w:cstheme="minorBidi"/>
          <w:color w:val="000000" w:themeColor="text1"/>
          <w:lang w:val="es-ES_tradnl"/>
        </w:rPr>
        <w:t>n </w:t>
      </w:r>
      <w:r w:rsidR="009017F6" w:rsidRPr="007F71D2">
        <w:rPr>
          <w:rFonts w:cstheme="minorBidi"/>
          <w:color w:val="000000" w:themeColor="text1"/>
          <w:lang w:val="es-ES_tradnl"/>
        </w:rPr>
        <w:t>e</w:t>
      </w:r>
      <w:r w:rsidR="007146EE" w:rsidRPr="007F71D2">
        <w:rPr>
          <w:rFonts w:cstheme="minorBidi"/>
          <w:color w:val="000000" w:themeColor="text1"/>
          <w:lang w:val="es-ES_tradnl"/>
        </w:rPr>
        <w:t xml:space="preserve">l documento </w:t>
      </w:r>
      <w:r w:rsidR="009017F6" w:rsidRPr="007F71D2">
        <w:rPr>
          <w:rFonts w:cstheme="minorBidi"/>
          <w:color w:val="000000" w:themeColor="text1"/>
          <w:lang w:val="es-ES_tradnl"/>
        </w:rPr>
        <w:t xml:space="preserve">se </w:t>
      </w:r>
      <w:r w:rsidR="007146EE" w:rsidRPr="007F71D2">
        <w:rPr>
          <w:rFonts w:cstheme="minorBidi"/>
          <w:color w:val="000000" w:themeColor="text1"/>
          <w:lang w:val="es-ES_tradnl"/>
        </w:rPr>
        <w:t>pone de relieve el problema de la utilización efectiva de los seis idiomas de la Unión en los trabajos del UIT-D, para que la labor de las Comisiones de Estudio del UIT-D esté al alcance de los países en desarrollo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p w:rsidR="007F35B9" w:rsidRPr="007F71D2" w:rsidRDefault="00BE5F34" w:rsidP="007553AE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>Al tiempo que e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n los debates se reconoció la importancia de </w:t>
      </w:r>
      <w:r w:rsidRPr="007F71D2">
        <w:rPr>
          <w:rFonts w:cstheme="minorBidi"/>
          <w:color w:val="000000" w:themeColor="text1"/>
          <w:lang w:val="es-ES_tradnl"/>
        </w:rPr>
        <w:t>los aspectos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 lingüístic</w:t>
      </w:r>
      <w:r w:rsidRPr="007F71D2">
        <w:rPr>
          <w:rFonts w:cstheme="minorBidi"/>
          <w:color w:val="000000" w:themeColor="text1"/>
          <w:lang w:val="es-ES_tradnl"/>
        </w:rPr>
        <w:t>os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, en particular para los países en desarrollo, y </w:t>
      </w:r>
      <w:r w:rsidRPr="007F71D2">
        <w:rPr>
          <w:rFonts w:cstheme="minorBidi"/>
          <w:color w:val="000000" w:themeColor="text1"/>
          <w:lang w:val="es-ES_tradnl"/>
        </w:rPr>
        <w:t>la utilización de los seis idiomas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 de la Unión en pie de igualdad, </w:t>
      </w:r>
      <w:r w:rsidRPr="007F71D2">
        <w:rPr>
          <w:rFonts w:cstheme="minorBidi"/>
          <w:color w:val="000000" w:themeColor="text1"/>
          <w:lang w:val="es-ES_tradnl"/>
        </w:rPr>
        <w:t>se pusieron de manifiesto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 los esfuerzos de la BDT y </w:t>
      </w:r>
      <w:r w:rsidR="008E0DF0" w:rsidRPr="007F71D2">
        <w:rPr>
          <w:rFonts w:cstheme="minorBidi"/>
          <w:color w:val="000000" w:themeColor="text1"/>
          <w:lang w:val="es-ES_tradnl"/>
        </w:rPr>
        <w:t>se destacó</w:t>
      </w:r>
      <w:r w:rsidR="00843D40" w:rsidRPr="007F71D2">
        <w:rPr>
          <w:rFonts w:cstheme="minorBidi"/>
          <w:color w:val="000000" w:themeColor="text1"/>
          <w:lang w:val="es-ES_tradnl"/>
        </w:rPr>
        <w:t xml:space="preserve"> que al analizar soluciones técnicas futuras, </w:t>
      </w:r>
      <w:r w:rsidR="008E0DF0" w:rsidRPr="007F71D2">
        <w:rPr>
          <w:rFonts w:cstheme="minorBidi"/>
          <w:color w:val="000000" w:themeColor="text1"/>
          <w:lang w:val="es-ES_tradnl"/>
        </w:rPr>
        <w:t xml:space="preserve">han de tenerse en cuenta asimismo </w:t>
      </w:r>
      <w:r w:rsidR="00843D40" w:rsidRPr="007F71D2">
        <w:rPr>
          <w:rFonts w:cstheme="minorBidi"/>
          <w:color w:val="000000" w:themeColor="text1"/>
          <w:lang w:val="es-ES_tradnl"/>
        </w:rPr>
        <w:t>las implicaciones financieras</w:t>
      </w:r>
      <w:r w:rsidR="0072160D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8E0DF0" w:rsidP="007553AE">
            <w:pPr>
              <w:spacing w:after="120"/>
              <w:rPr>
                <w:rFonts w:ascii="Calibri" w:eastAsia="Calibri" w:hAnsi="Calibri" w:cs="Calibr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beneplácito el documento y propuso que en futuras reuniones la BDT estudie la posibilidad de realizar una presentación sobre estos temas para proporcionar información sobre los recursos disponibles.</w:t>
            </w:r>
          </w:p>
        </w:tc>
      </w:tr>
    </w:tbl>
    <w:p w:rsidR="007F35B9" w:rsidRPr="007F71D2" w:rsidRDefault="007F71D2" w:rsidP="007553AE">
      <w:pPr>
        <w:spacing w:after="120"/>
        <w:rPr>
          <w:lang w:val="es-ES_tradnl"/>
        </w:rPr>
      </w:pPr>
      <w:hyperlink r:id="rId15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137B92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28</w:t>
        </w:r>
        <w:r w:rsidR="00137B92" w:rsidRPr="007F71D2">
          <w:rPr>
            <w:rFonts w:cstheme="minorBidi"/>
            <w:color w:val="000000" w:themeColor="text1"/>
            <w:lang w:val="es-ES_tradnl"/>
          </w:rPr>
          <w:t xml:space="preserve">: </w:t>
        </w:r>
      </w:hyperlink>
      <w:r w:rsidR="00254C21" w:rsidRPr="007F71D2">
        <w:rPr>
          <w:rFonts w:cstheme="minorBidi"/>
          <w:color w:val="000000" w:themeColor="text1"/>
          <w:lang w:val="es-ES_tradnl"/>
        </w:rPr>
        <w:t>Singapur presentó el</w:t>
      </w:r>
      <w:r w:rsidR="002E0109" w:rsidRPr="007F71D2">
        <w:rPr>
          <w:rFonts w:cstheme="minorBidi"/>
          <w:color w:val="000000" w:themeColor="text1"/>
          <w:lang w:val="es-ES_tradnl"/>
        </w:rPr>
        <w:t xml:space="preserve"> documento titulado "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Portal de recursos </w:t>
      </w:r>
      <w:r w:rsidR="00590443" w:rsidRPr="007F71D2">
        <w:rPr>
          <w:rFonts w:cstheme="minorBidi"/>
          <w:color w:val="000000" w:themeColor="text1"/>
          <w:lang w:val="es-ES_tradnl"/>
        </w:rPr>
        <w:t xml:space="preserve">en línea 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sobre 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Internet 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de las </w:t>
      </w:r>
      <w:r w:rsidR="00582DD2" w:rsidRPr="007F71D2">
        <w:rPr>
          <w:rFonts w:cstheme="minorBidi"/>
          <w:color w:val="000000" w:themeColor="text1"/>
          <w:lang w:val="es-ES_tradnl"/>
        </w:rPr>
        <w:t xml:space="preserve">cosas </w:t>
      </w:r>
      <w:r w:rsidR="00254C21" w:rsidRPr="007F71D2">
        <w:rPr>
          <w:rFonts w:cstheme="minorBidi"/>
          <w:color w:val="000000" w:themeColor="text1"/>
          <w:lang w:val="es-ES_tradnl"/>
        </w:rPr>
        <w:t>(IoT)</w:t>
      </w:r>
      <w:r w:rsidR="002E0109" w:rsidRPr="007F71D2">
        <w:rPr>
          <w:rFonts w:cstheme="minorBidi"/>
          <w:color w:val="000000" w:themeColor="text1"/>
          <w:lang w:val="es-ES_tradnl"/>
        </w:rPr>
        <w:t>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En el documento se propone refundir </w:t>
      </w:r>
      <w:r w:rsidR="00590443" w:rsidRPr="007F71D2">
        <w:rPr>
          <w:rFonts w:cstheme="minorBidi"/>
          <w:color w:val="000000" w:themeColor="text1"/>
          <w:lang w:val="es-ES_tradnl"/>
        </w:rPr>
        <w:t xml:space="preserve">en un único portal de recursos en línea 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la información relativa a todas las actividades y los recursos </w:t>
      </w:r>
      <w:r w:rsidR="00590443" w:rsidRPr="007F71D2">
        <w:rPr>
          <w:rFonts w:cstheme="minorBidi"/>
          <w:color w:val="000000" w:themeColor="text1"/>
          <w:lang w:val="es-ES_tradnl"/>
        </w:rPr>
        <w:t xml:space="preserve">de 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la UIT </w:t>
      </w:r>
      <w:r w:rsidR="00590443" w:rsidRPr="007F71D2">
        <w:rPr>
          <w:rFonts w:cstheme="minorBidi"/>
          <w:color w:val="000000" w:themeColor="text1"/>
          <w:lang w:val="es-ES_tradnl"/>
        </w:rPr>
        <w:t>sobre el tema de la IoT, a fin de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 facilitar el desarrollo y la adopción de la </w:t>
      </w:r>
      <w:r w:rsidR="00590443" w:rsidRPr="007F71D2">
        <w:rPr>
          <w:rFonts w:cstheme="minorBidi"/>
          <w:color w:val="000000" w:themeColor="text1"/>
          <w:lang w:val="es-ES_tradnl"/>
        </w:rPr>
        <w:t>IoT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 </w:t>
      </w:r>
      <w:r w:rsidR="00590443" w:rsidRPr="007F71D2">
        <w:rPr>
          <w:rFonts w:cstheme="minorBidi"/>
          <w:color w:val="000000" w:themeColor="text1"/>
          <w:lang w:val="es-ES_tradnl"/>
        </w:rPr>
        <w:t>por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 los Estados Miembros de la UIT, </w:t>
      </w:r>
      <w:r w:rsidR="00590443" w:rsidRPr="007F71D2">
        <w:rPr>
          <w:rFonts w:cstheme="minorBidi"/>
          <w:color w:val="000000" w:themeColor="text1"/>
          <w:lang w:val="es-ES_tradnl"/>
        </w:rPr>
        <w:t>en particular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 los países en desarrollo, y fortalecer el intercambio de información</w:t>
      </w:r>
      <w:r w:rsidR="00590443" w:rsidRPr="007F71D2">
        <w:rPr>
          <w:rFonts w:cstheme="minorBidi"/>
          <w:color w:val="000000" w:themeColor="text1"/>
          <w:lang w:val="es-ES_tradnl"/>
        </w:rPr>
        <w:t xml:space="preserve">, las </w:t>
      </w:r>
      <w:r w:rsidR="00254C21" w:rsidRPr="007F71D2">
        <w:rPr>
          <w:rFonts w:cstheme="minorBidi"/>
          <w:color w:val="000000" w:themeColor="text1"/>
          <w:lang w:val="es-ES_tradnl"/>
        </w:rPr>
        <w:t>prácticas</w:t>
      </w:r>
      <w:r w:rsidR="00590443" w:rsidRPr="007F71D2">
        <w:rPr>
          <w:rFonts w:cstheme="minorBidi"/>
          <w:color w:val="000000" w:themeColor="text1"/>
          <w:lang w:val="es-ES_tradnl"/>
        </w:rPr>
        <w:t xml:space="preserve"> idóneas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 </w:t>
      </w:r>
      <w:r w:rsidR="00225C6F" w:rsidRPr="007F71D2">
        <w:rPr>
          <w:rFonts w:cstheme="minorBidi"/>
          <w:color w:val="000000" w:themeColor="text1"/>
          <w:lang w:val="es-ES_tradnl"/>
        </w:rPr>
        <w:t>y las actividades d</w:t>
      </w:r>
      <w:r w:rsidR="00254C21" w:rsidRPr="007F71D2">
        <w:rPr>
          <w:rFonts w:cstheme="minorBidi"/>
          <w:color w:val="000000" w:themeColor="text1"/>
          <w:lang w:val="es-ES_tradnl"/>
        </w:rPr>
        <w:t xml:space="preserve">e investigación y desarrollo </w:t>
      </w:r>
      <w:r w:rsidR="00225C6F" w:rsidRPr="007F71D2">
        <w:rPr>
          <w:rFonts w:cstheme="minorBidi"/>
          <w:color w:val="000000" w:themeColor="text1"/>
          <w:lang w:val="es-ES_tradnl"/>
        </w:rPr>
        <w:t>pertinentes</w:t>
      </w:r>
      <w:r w:rsidR="00137B92" w:rsidRPr="007F71D2">
        <w:rPr>
          <w:lang w:val="es-ES_tradnl"/>
        </w:rPr>
        <w:t>.</w:t>
      </w:r>
    </w:p>
    <w:p w:rsidR="007F35B9" w:rsidRPr="007F71D2" w:rsidRDefault="000B02F5" w:rsidP="007553AE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Si bien los participantes apoyaron la necesidad de </w:t>
      </w:r>
      <w:r w:rsidR="00B97445" w:rsidRPr="007F71D2">
        <w:rPr>
          <w:rFonts w:cstheme="minorBidi"/>
          <w:color w:val="000000" w:themeColor="text1"/>
          <w:lang w:val="es-ES_tradnl"/>
        </w:rPr>
        <w:t>refundir</w:t>
      </w:r>
      <w:r w:rsidRPr="007F71D2">
        <w:rPr>
          <w:rFonts w:cstheme="minorBidi"/>
          <w:color w:val="000000" w:themeColor="text1"/>
          <w:lang w:val="es-ES_tradnl"/>
        </w:rPr>
        <w:t xml:space="preserve"> la información </w:t>
      </w:r>
      <w:r w:rsidR="00B97445" w:rsidRPr="007F71D2">
        <w:rPr>
          <w:rFonts w:cstheme="minorBidi"/>
          <w:color w:val="000000" w:themeColor="text1"/>
          <w:lang w:val="es-ES_tradnl"/>
        </w:rPr>
        <w:t>sobre</w:t>
      </w:r>
      <w:r w:rsidRPr="007F71D2">
        <w:rPr>
          <w:rFonts w:cstheme="minorBidi"/>
          <w:color w:val="000000" w:themeColor="text1"/>
          <w:lang w:val="es-ES_tradnl"/>
        </w:rPr>
        <w:t xml:space="preserve"> las actividades y </w:t>
      </w:r>
      <w:r w:rsidR="00B97445" w:rsidRPr="007F71D2">
        <w:rPr>
          <w:rFonts w:cstheme="minorBidi"/>
          <w:color w:val="000000" w:themeColor="text1"/>
          <w:lang w:val="es-ES_tradnl"/>
        </w:rPr>
        <w:t xml:space="preserve">los </w:t>
      </w:r>
      <w:r w:rsidRPr="007F71D2">
        <w:rPr>
          <w:rFonts w:cstheme="minorBidi"/>
          <w:color w:val="000000" w:themeColor="text1"/>
          <w:lang w:val="es-ES_tradnl"/>
        </w:rPr>
        <w:t>recursos de la UIT, así como la</w:t>
      </w:r>
      <w:r w:rsidR="00B97445" w:rsidRPr="007F71D2">
        <w:rPr>
          <w:rFonts w:cstheme="minorBidi"/>
          <w:color w:val="000000" w:themeColor="text1"/>
          <w:lang w:val="es-ES_tradnl"/>
        </w:rPr>
        <w:t>s actividades de</w:t>
      </w:r>
      <w:r w:rsidRPr="007F71D2">
        <w:rPr>
          <w:rFonts w:cstheme="minorBidi"/>
          <w:color w:val="000000" w:themeColor="text1"/>
          <w:lang w:val="es-ES_tradnl"/>
        </w:rPr>
        <w:t xml:space="preserve"> investigación y desarrollo pertinentes </w:t>
      </w:r>
      <w:r w:rsidR="00B97445" w:rsidRPr="007F71D2">
        <w:rPr>
          <w:rFonts w:cstheme="minorBidi"/>
          <w:color w:val="000000" w:themeColor="text1"/>
          <w:lang w:val="es-ES_tradnl"/>
        </w:rPr>
        <w:t>en relación con</w:t>
      </w:r>
      <w:r w:rsidRPr="007F71D2">
        <w:rPr>
          <w:rFonts w:cstheme="minorBidi"/>
          <w:color w:val="000000" w:themeColor="text1"/>
          <w:lang w:val="es-ES_tradnl"/>
        </w:rPr>
        <w:t xml:space="preserve"> temas clave como la IoT</w:t>
      </w:r>
      <w:r w:rsidR="00B97445" w:rsidRPr="007F71D2">
        <w:rPr>
          <w:rFonts w:cstheme="minorBidi"/>
          <w:color w:val="000000" w:themeColor="text1"/>
          <w:lang w:val="es-ES_tradnl"/>
        </w:rPr>
        <w:t>,</w:t>
      </w:r>
      <w:r w:rsidRPr="007F71D2">
        <w:rPr>
          <w:rFonts w:cstheme="minorBidi"/>
          <w:color w:val="000000" w:themeColor="text1"/>
          <w:lang w:val="es-ES_tradnl"/>
        </w:rPr>
        <w:t xml:space="preserve"> y reconocieron su potencial para fortalecer el intercambio de información y prácticas </w:t>
      </w:r>
      <w:r w:rsidR="00B97445" w:rsidRPr="007F71D2">
        <w:rPr>
          <w:rFonts w:cstheme="minorBidi"/>
          <w:color w:val="000000" w:themeColor="text1"/>
          <w:lang w:val="es-ES_tradnl"/>
        </w:rPr>
        <w:t>idóneas en toda</w:t>
      </w:r>
      <w:r w:rsidRPr="007F71D2">
        <w:rPr>
          <w:rFonts w:cstheme="minorBidi"/>
          <w:color w:val="000000" w:themeColor="text1"/>
          <w:lang w:val="es-ES_tradnl"/>
        </w:rPr>
        <w:t xml:space="preserve"> la UIT, el GADT </w:t>
      </w:r>
      <w:r w:rsidR="00B97445" w:rsidRPr="007F71D2">
        <w:rPr>
          <w:rFonts w:cstheme="minorBidi"/>
          <w:color w:val="000000" w:themeColor="text1"/>
          <w:lang w:val="es-ES_tradnl"/>
        </w:rPr>
        <w:t>propuso</w:t>
      </w:r>
      <w:r w:rsidRPr="007F71D2">
        <w:rPr>
          <w:rFonts w:cstheme="minorBidi"/>
          <w:color w:val="000000" w:themeColor="text1"/>
          <w:lang w:val="es-ES_tradnl"/>
        </w:rPr>
        <w:t xml:space="preserve"> que </w:t>
      </w:r>
      <w:r w:rsidR="00B97445" w:rsidRPr="007F71D2">
        <w:rPr>
          <w:rFonts w:cstheme="minorBidi"/>
          <w:color w:val="000000" w:themeColor="text1"/>
          <w:lang w:val="es-ES_tradnl"/>
        </w:rPr>
        <w:t>se siguieran celebrando debates al respecto</w:t>
      </w:r>
      <w:r w:rsidRPr="007F71D2">
        <w:rPr>
          <w:rFonts w:cstheme="minorBidi"/>
          <w:color w:val="000000" w:themeColor="text1"/>
          <w:lang w:val="es-ES_tradnl"/>
        </w:rPr>
        <w:t xml:space="preserve">, en particular en relación con la aplicación y el alcance de la propuesta y sus </w:t>
      </w:r>
      <w:r w:rsidR="00FC7289" w:rsidRPr="007F71D2">
        <w:rPr>
          <w:rFonts w:cstheme="minorBidi"/>
          <w:color w:val="000000" w:themeColor="text1"/>
          <w:lang w:val="es-ES_tradnl"/>
        </w:rPr>
        <w:t>repercusiones</w:t>
      </w:r>
      <w:r w:rsidRPr="007F71D2">
        <w:rPr>
          <w:rFonts w:cstheme="minorBidi"/>
          <w:color w:val="000000" w:themeColor="text1"/>
          <w:lang w:val="es-ES_tradnl"/>
        </w:rPr>
        <w:t xml:space="preserve"> financieras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521A13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beneplácito el documento y tomó nota de la necesidad se proseguir los debates sobre su aplicación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414D55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16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604512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35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521A13" w:rsidRPr="007F71D2">
        <w:rPr>
          <w:rFonts w:cstheme="minorBidi"/>
          <w:color w:val="000000" w:themeColor="text1"/>
          <w:lang w:val="es-ES_tradnl"/>
        </w:rPr>
        <w:t>Brasil present</w:t>
      </w:r>
      <w:r w:rsidR="00414D55" w:rsidRPr="007F71D2">
        <w:rPr>
          <w:rFonts w:cstheme="minorBidi"/>
          <w:color w:val="000000" w:themeColor="text1"/>
          <w:lang w:val="es-ES_tradnl"/>
        </w:rPr>
        <w:t>ó</w:t>
      </w:r>
      <w:r w:rsidR="00521A13" w:rsidRPr="007F71D2">
        <w:rPr>
          <w:rFonts w:cstheme="minorBidi"/>
          <w:color w:val="000000" w:themeColor="text1"/>
          <w:lang w:val="es-ES_tradnl"/>
        </w:rPr>
        <w:t xml:space="preserve"> el</w:t>
      </w:r>
      <w:r w:rsidR="00E7783B" w:rsidRPr="007F71D2">
        <w:rPr>
          <w:rFonts w:cstheme="minorBidi"/>
          <w:color w:val="000000" w:themeColor="text1"/>
          <w:lang w:val="es-ES_tradnl"/>
        </w:rPr>
        <w:t xml:space="preserve"> documento </w:t>
      </w:r>
      <w:r w:rsidR="007F35B9" w:rsidRPr="007F71D2">
        <w:rPr>
          <w:rFonts w:cstheme="minorBidi"/>
          <w:color w:val="000000" w:themeColor="text1"/>
          <w:lang w:val="es-ES_tradnl"/>
        </w:rPr>
        <w:t>"</w:t>
      </w:r>
      <w:r w:rsidR="00521A13" w:rsidRPr="007F71D2">
        <w:rPr>
          <w:rFonts w:cstheme="minorBidi"/>
          <w:color w:val="000000" w:themeColor="text1"/>
          <w:lang w:val="es-ES_tradnl"/>
        </w:rPr>
        <w:t xml:space="preserve">Trabajo y procedimientos de las </w:t>
      </w:r>
      <w:r w:rsidR="00414D55" w:rsidRPr="007F71D2">
        <w:rPr>
          <w:rFonts w:cstheme="minorBidi"/>
          <w:color w:val="000000" w:themeColor="text1"/>
          <w:lang w:val="es-ES_tradnl"/>
        </w:rPr>
        <w:t>Conferencias Mundiales de Desarrollo de las Telecomunicaciones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". 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El documento contiene propuestas sobre la estructura del trabajo y los procedimientos relativos a las Conferencias Mundiales de Desarrollo de las Telecomunicaciones, y a través del mismo se propone el establecimiento de un </w:t>
      </w:r>
      <w:r w:rsidR="00AF3A46" w:rsidRPr="007F71D2">
        <w:rPr>
          <w:rFonts w:cstheme="minorBidi"/>
          <w:color w:val="000000" w:themeColor="text1"/>
          <w:lang w:val="es-ES_tradnl"/>
        </w:rPr>
        <w:t>Grupo por Correspondencia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sobre este tema.</w:t>
      </w:r>
    </w:p>
    <w:p w:rsidR="007F35B9" w:rsidRPr="007F71D2" w:rsidRDefault="00AF3A46" w:rsidP="007553AE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>Por lo general, se refrendó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la propuesta de </w:t>
      </w:r>
      <w:r w:rsidRPr="007F71D2">
        <w:rPr>
          <w:rFonts w:cstheme="minorBidi"/>
          <w:color w:val="000000" w:themeColor="text1"/>
          <w:lang w:val="es-ES_tradnl"/>
        </w:rPr>
        <w:t xml:space="preserve">celebrar un debate entre los </w:t>
      </w:r>
      <w:r w:rsidR="00582DD2" w:rsidRPr="007F71D2">
        <w:rPr>
          <w:rFonts w:cstheme="minorBidi"/>
          <w:color w:val="000000" w:themeColor="text1"/>
          <w:lang w:val="es-ES_tradnl"/>
        </w:rPr>
        <w:t xml:space="preserve">miembros </w:t>
      </w:r>
      <w:r w:rsidRPr="007F71D2">
        <w:rPr>
          <w:rFonts w:cstheme="minorBidi"/>
          <w:color w:val="000000" w:themeColor="text1"/>
          <w:lang w:val="es-ES_tradnl"/>
        </w:rPr>
        <w:t>sobre la mejora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</w:t>
      </w:r>
      <w:r w:rsidRPr="007F71D2">
        <w:rPr>
          <w:rFonts w:cstheme="minorBidi"/>
          <w:color w:val="000000" w:themeColor="text1"/>
          <w:lang w:val="es-ES_tradnl"/>
        </w:rPr>
        <w:t>de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la estructura y el funcionamiento de las CMDT</w:t>
      </w:r>
      <w:r w:rsidRPr="007F71D2">
        <w:rPr>
          <w:rFonts w:cstheme="minorBidi"/>
          <w:color w:val="000000" w:themeColor="text1"/>
          <w:lang w:val="es-ES_tradnl"/>
        </w:rPr>
        <w:t xml:space="preserve"> en el futuro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. Los participantes también acordaron que los resultados de </w:t>
      </w:r>
      <w:r w:rsidRPr="007F71D2">
        <w:rPr>
          <w:rFonts w:cstheme="minorBidi"/>
          <w:color w:val="000000" w:themeColor="text1"/>
          <w:lang w:val="es-ES_tradnl"/>
        </w:rPr>
        <w:t>las deliberaciones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</w:t>
      </w:r>
      <w:r w:rsidR="00F1509B" w:rsidRPr="007F71D2">
        <w:rPr>
          <w:rFonts w:cstheme="minorBidi"/>
          <w:color w:val="000000" w:themeColor="text1"/>
          <w:lang w:val="es-ES_tradnl"/>
        </w:rPr>
        <w:t>se debatieran</w:t>
      </w:r>
      <w:r w:rsidR="00414D55" w:rsidRPr="007F71D2">
        <w:rPr>
          <w:rFonts w:cstheme="minorBidi"/>
          <w:color w:val="000000" w:themeColor="text1"/>
          <w:lang w:val="es-ES_tradnl"/>
        </w:rPr>
        <w:t xml:space="preserve"> en una futura reunión del GADT</w:t>
      </w:r>
      <w:r w:rsidR="00D45A3F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BD47E7">
        <w:trPr>
          <w:trHeight w:val="1195"/>
        </w:trPr>
        <w:tc>
          <w:tcPr>
            <w:tcW w:w="9629" w:type="dxa"/>
          </w:tcPr>
          <w:p w:rsidR="007F35B9" w:rsidRPr="007F71D2" w:rsidRDefault="00C4596A" w:rsidP="007553AE">
            <w:pPr>
              <w:spacing w:after="120"/>
              <w:rPr>
                <w:rFonts w:asciiTheme="minorHAnsi" w:eastAsia="Calibri" w:hAnsiTheme="minorHAnsi" w:cs="Calibri"/>
                <w:color w:val="000000" w:themeColor="text1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tomó nota con 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>beneplácito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966E8B" w:rsidRPr="007F71D2">
              <w:rPr>
                <w:rFonts w:asciiTheme="minorHAnsi" w:eastAsia="Calibri" w:hAnsiTheme="minorHAnsi" w:cs="Calibri"/>
                <w:lang w:val="es-ES_tradnl"/>
              </w:rPr>
              <w:t>d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documento 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y acordó que 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>se tuviera en cuenta esta información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224201" w:rsidRPr="007F71D2">
              <w:rPr>
                <w:rFonts w:asciiTheme="minorHAnsi" w:eastAsia="Calibri" w:hAnsiTheme="minorHAnsi" w:cs="Calibri"/>
                <w:lang w:val="es-ES_tradnl"/>
              </w:rPr>
              <w:t>proporcionada al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 Director, incluidos los mecanismos 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>en materia de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 aplicación, en 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>las actividades preparatorias de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 la próxima CMDT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 xml:space="preserve">, </w:t>
            </w:r>
            <w:r w:rsidR="00224201" w:rsidRPr="007F71D2">
              <w:rPr>
                <w:rFonts w:asciiTheme="minorHAnsi" w:eastAsia="Calibri" w:hAnsiTheme="minorHAnsi" w:cs="Calibri"/>
                <w:lang w:val="es-ES_tradnl"/>
              </w:rPr>
              <w:t>así como</w:t>
            </w:r>
            <w:r w:rsidR="00A26F62" w:rsidRPr="007F71D2">
              <w:rPr>
                <w:rFonts w:asciiTheme="minorHAnsi" w:eastAsia="Calibri" w:hAnsiTheme="minorHAnsi" w:cs="Calibri"/>
                <w:lang w:val="es-ES_tradnl"/>
              </w:rPr>
              <w:t xml:space="preserve"> la posibilidad de</w:t>
            </w:r>
            <w:r w:rsidR="003D110D" w:rsidRPr="007F71D2">
              <w:rPr>
                <w:rFonts w:asciiTheme="minorHAnsi" w:eastAsia="Calibri" w:hAnsiTheme="minorHAnsi" w:cs="Calibri"/>
                <w:lang w:val="es-ES_tradnl"/>
              </w:rPr>
              <w:t xml:space="preserve"> debatirse en futuras reuniones del GADT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</w:tc>
      </w:tr>
    </w:tbl>
    <w:p w:rsidR="007F35B9" w:rsidRPr="007F71D2" w:rsidRDefault="00C46DB9" w:rsidP="007553AE">
      <w:pPr>
        <w:pStyle w:val="Heading20"/>
        <w:rPr>
          <w:lang w:val="es-ES_tradnl"/>
        </w:rPr>
      </w:pPr>
      <w:r w:rsidRPr="007F71D2">
        <w:rPr>
          <w:lang w:val="es-ES_tradnl"/>
        </w:rPr>
        <w:lastRenderedPageBreak/>
        <w:t>5.3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Colaboración con los demás Sectores</w:t>
      </w:r>
    </w:p>
    <w:p w:rsidR="007F35B9" w:rsidRPr="007F71D2" w:rsidRDefault="007F71D2" w:rsidP="007553AE">
      <w:pPr>
        <w:spacing w:after="120"/>
        <w:rPr>
          <w:rStyle w:val="StyleComplexBodyCSArial7"/>
          <w:rFonts w:eastAsiaTheme="minorEastAsia" w:cstheme="minorBidi"/>
          <w:color w:val="000000" w:themeColor="text1"/>
          <w:lang w:val="es-ES_tradnl"/>
        </w:rPr>
      </w:pPr>
      <w:hyperlink r:id="rId17"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>Document</w:t>
        </w:r>
        <w:r w:rsidR="002D2C51" w:rsidRPr="007F71D2">
          <w:rPr>
            <w:rStyle w:val="Hyperlink"/>
            <w:rFonts w:eastAsiaTheme="minorEastAsia"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 xml:space="preserve"> 5(Rev.2)</w:t>
        </w:r>
      </w:hyperlink>
      <w:r w:rsidR="007F35B9" w:rsidRPr="007F71D2">
        <w:rPr>
          <w:rStyle w:val="StyleComplexBodyCSArial7"/>
          <w:rFonts w:eastAsiaTheme="minorEastAsia" w:cstheme="minorBidi"/>
          <w:color w:val="000000" w:themeColor="text1"/>
          <w:lang w:val="es-ES_tradnl"/>
        </w:rPr>
        <w:t xml:space="preserve">: </w:t>
      </w:r>
      <w:r w:rsidR="00AD2348" w:rsidRPr="007F71D2">
        <w:rPr>
          <w:lang w:val="es-ES_tradnl"/>
        </w:rPr>
        <w:t xml:space="preserve">El documento titulado </w:t>
      </w:r>
      <w:r w:rsidR="0010206C" w:rsidRPr="007F71D2">
        <w:rPr>
          <w:rFonts w:eastAsiaTheme="minorEastAsia"/>
          <w:lang w:val="es-ES_tradnl"/>
        </w:rPr>
        <w:t>"Equipo de coordinación intersectorial sobre temas de interés común"</w:t>
      </w:r>
      <w:r w:rsidR="007F35B9" w:rsidRPr="007F71D2">
        <w:rPr>
          <w:rFonts w:eastAsiaTheme="minorEastAsia"/>
          <w:lang w:val="es-ES_tradnl"/>
        </w:rPr>
        <w:t xml:space="preserve"> </w:t>
      </w:r>
      <w:r w:rsidR="00AD2348" w:rsidRPr="007F71D2">
        <w:rPr>
          <w:lang w:val="es-ES_tradnl"/>
        </w:rPr>
        <w:t>se presentó en nombre del Director de la BDT</w:t>
      </w:r>
      <w:r w:rsidR="00C2501F" w:rsidRPr="007F71D2">
        <w:rPr>
          <w:rFonts w:eastAsiaTheme="minorEastAsia"/>
          <w:lang w:val="es-ES_tradnl"/>
        </w:rPr>
        <w:t xml:space="preserve">. </w:t>
      </w:r>
      <w:r w:rsidR="00C2501F" w:rsidRPr="007F71D2">
        <w:rPr>
          <w:lang w:val="es-ES_tradnl"/>
        </w:rPr>
        <w:t>En el documento se ponen de manifiesto las actividades de coordinación intersectoriales realizadas por los Grupos Asesores de los Sectores desde la última reunión del GADT en mayo de 2017</w:t>
      </w:r>
      <w:r w:rsidR="007F35B9" w:rsidRPr="007F71D2">
        <w:rPr>
          <w:rFonts w:eastAsiaTheme="minorEastAsia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791D14">
        <w:tc>
          <w:tcPr>
            <w:tcW w:w="9628" w:type="dxa"/>
          </w:tcPr>
          <w:p w:rsidR="007F35B9" w:rsidRPr="007F71D2" w:rsidRDefault="00224201" w:rsidP="007553AE">
            <w:pPr>
              <w:spacing w:after="120"/>
              <w:rPr>
                <w:rStyle w:val="StyleComplexBodyCSArial7"/>
                <w:rFonts w:eastAsiaTheme="minorEastAsia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beneplácito el documento</w:t>
            </w:r>
            <w:r w:rsidR="007F35B9"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91D14" w:rsidP="007553AE">
      <w:pPr>
        <w:spacing w:after="120"/>
        <w:rPr>
          <w:lang w:val="es-ES_tradnl"/>
        </w:rPr>
      </w:pPr>
      <w:r w:rsidRPr="007F71D2">
        <w:rPr>
          <w:lang w:val="es-ES_tradnl"/>
        </w:rPr>
        <w:t>Los Documentos 23</w:t>
      </w:r>
      <w:r w:rsidR="007F35B9" w:rsidRPr="007F71D2">
        <w:rPr>
          <w:lang w:val="es-ES_tradnl"/>
        </w:rPr>
        <w:t xml:space="preserve">(Rev.1) </w:t>
      </w:r>
      <w:r w:rsidRPr="007F71D2">
        <w:rPr>
          <w:lang w:val="es-ES_tradnl"/>
        </w:rPr>
        <w:t>y</w:t>
      </w:r>
      <w:r w:rsidR="007F35B9" w:rsidRPr="007F71D2">
        <w:rPr>
          <w:lang w:val="es-ES_tradnl"/>
        </w:rPr>
        <w:t xml:space="preserve"> 36 </w:t>
      </w:r>
      <w:r w:rsidRPr="007F71D2">
        <w:rPr>
          <w:lang w:val="es-ES_tradnl"/>
        </w:rPr>
        <w:t>se examinaron conjuntamente</w:t>
      </w:r>
      <w:r w:rsidR="007F35B9" w:rsidRPr="007F71D2">
        <w:rPr>
          <w:lang w:val="es-ES_tradnl"/>
        </w:rPr>
        <w:t>.</w:t>
      </w:r>
    </w:p>
    <w:p w:rsidR="007F35B9" w:rsidRPr="007F71D2" w:rsidRDefault="007F71D2" w:rsidP="00B85A63">
      <w:pPr>
        <w:spacing w:after="120"/>
        <w:rPr>
          <w:rStyle w:val="StyleComplexBodyCSArial"/>
          <w:rFonts w:eastAsiaTheme="minorEastAsia"/>
          <w:color w:val="000000" w:themeColor="text1"/>
          <w:lang w:val="es-ES_tradnl"/>
        </w:rPr>
      </w:pPr>
      <w:hyperlink r:id="rId18"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>Document</w:t>
        </w:r>
        <w:r w:rsidR="0053504C" w:rsidRPr="007F71D2">
          <w:rPr>
            <w:rStyle w:val="Hyperlink"/>
            <w:rFonts w:eastAsiaTheme="minorEastAsia"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 xml:space="preserve"> 23</w:t>
        </w:r>
      </w:hyperlink>
      <w:r w:rsidR="007F35B9" w:rsidRPr="007F71D2">
        <w:rPr>
          <w:rStyle w:val="Hyperlink"/>
          <w:rFonts w:eastAsiaTheme="minorEastAsia" w:cstheme="minorBidi"/>
          <w:b/>
          <w:bCs/>
          <w:lang w:val="es-ES_tradnl"/>
        </w:rPr>
        <w:t>(Rev.1)</w:t>
      </w:r>
      <w:r w:rsidR="007F35B9" w:rsidRPr="007F71D2">
        <w:rPr>
          <w:rStyle w:val="StyleComplexBodyCSArial"/>
          <w:rFonts w:eastAsiaTheme="minorEastAsia"/>
          <w:color w:val="000000" w:themeColor="text1"/>
          <w:lang w:val="es-ES_tradnl"/>
        </w:rPr>
        <w:t xml:space="preserve">: </w:t>
      </w:r>
      <w:r w:rsidR="00E95F7C" w:rsidRPr="007F71D2">
        <w:rPr>
          <w:lang w:val="es-ES_tradnl"/>
        </w:rPr>
        <w:t>Un</w:t>
      </w:r>
      <w:r w:rsidR="00CD7067" w:rsidRPr="007F71D2">
        <w:rPr>
          <w:lang w:val="es-ES_tradnl"/>
        </w:rPr>
        <w:t xml:space="preserve"> </w:t>
      </w:r>
      <w:r w:rsidR="00E95F7C" w:rsidRPr="007F71D2">
        <w:rPr>
          <w:lang w:val="es-ES_tradnl"/>
        </w:rPr>
        <w:t xml:space="preserve">representante del UIT-R presentó el </w:t>
      </w:r>
      <w:r w:rsidR="00CD7067" w:rsidRPr="007F71D2">
        <w:rPr>
          <w:lang w:val="es-ES_tradnl"/>
        </w:rPr>
        <w:t xml:space="preserve">documento titulado </w:t>
      </w:r>
      <w:r w:rsidR="007F35B9" w:rsidRPr="007F71D2">
        <w:rPr>
          <w:rFonts w:eastAsiaTheme="minorEastAsia"/>
          <w:lang w:val="es-ES_tradnl"/>
        </w:rPr>
        <w:t>"</w:t>
      </w:r>
      <w:r w:rsidR="00E20070" w:rsidRPr="007F71D2">
        <w:rPr>
          <w:lang w:val="es-ES_tradnl"/>
        </w:rPr>
        <w:t>D</w:t>
      </w:r>
      <w:r w:rsidR="00E20070" w:rsidRPr="007F71D2">
        <w:rPr>
          <w:rFonts w:eastAsiaTheme="minorEastAsia"/>
          <w:lang w:val="es-ES_tradnl"/>
        </w:rPr>
        <w:t xml:space="preserve">eclaración de </w:t>
      </w:r>
      <w:r w:rsidR="006D0161" w:rsidRPr="007F71D2">
        <w:rPr>
          <w:rFonts w:eastAsiaTheme="minorEastAsia"/>
          <w:lang w:val="es-ES_tradnl"/>
        </w:rPr>
        <w:t xml:space="preserve">Coordinación </w:t>
      </w:r>
      <w:r w:rsidR="00E20070" w:rsidRPr="007F71D2">
        <w:rPr>
          <w:rFonts w:eastAsiaTheme="minorEastAsia"/>
          <w:lang w:val="es-ES_tradnl"/>
        </w:rPr>
        <w:t>en respuesta a la Comisión de Estudio 1 del UIT-T</w:t>
      </w:r>
      <w:r w:rsidR="007F35B9" w:rsidRPr="007F71D2">
        <w:rPr>
          <w:rFonts w:eastAsiaTheme="minorEastAsia"/>
          <w:lang w:val="es-ES_tradnl"/>
        </w:rPr>
        <w:t xml:space="preserve"> (</w:t>
      </w:r>
      <w:r w:rsidR="00E20070" w:rsidRPr="007F71D2">
        <w:rPr>
          <w:rFonts w:eastAsiaTheme="minorEastAsia"/>
          <w:lang w:val="es-ES_tradnl"/>
        </w:rPr>
        <w:t xml:space="preserve">copia para el GADT </w:t>
      </w:r>
      <w:r w:rsidR="00E95F7C" w:rsidRPr="007F71D2">
        <w:rPr>
          <w:rFonts w:eastAsiaTheme="minorEastAsia"/>
          <w:lang w:val="es-ES_tradnl"/>
        </w:rPr>
        <w:t xml:space="preserve">y </w:t>
      </w:r>
      <w:r w:rsidR="00E20070" w:rsidRPr="007F71D2">
        <w:rPr>
          <w:rFonts w:eastAsiaTheme="minorEastAsia"/>
          <w:lang w:val="es-ES_tradnl"/>
        </w:rPr>
        <w:t>para</w:t>
      </w:r>
      <w:r w:rsidR="00E95F7C" w:rsidRPr="007F71D2">
        <w:rPr>
          <w:rFonts w:eastAsiaTheme="minorEastAsia"/>
          <w:lang w:val="es-ES_tradnl"/>
        </w:rPr>
        <w:t xml:space="preserve"> proporcionar</w:t>
      </w:r>
      <w:r w:rsidR="00E20070" w:rsidRPr="007F71D2">
        <w:rPr>
          <w:rFonts w:eastAsiaTheme="minorEastAsia"/>
          <w:lang w:val="es-ES_tradnl"/>
        </w:rPr>
        <w:t xml:space="preserve"> información al </w:t>
      </w:r>
      <w:r w:rsidR="00E95F7C" w:rsidRPr="007F71D2">
        <w:rPr>
          <w:rFonts w:eastAsiaTheme="minorEastAsia"/>
          <w:lang w:val="es-ES_tradnl"/>
        </w:rPr>
        <w:t>GAR y a la Comisión de Estudio 5</w:t>
      </w:r>
      <w:r w:rsidR="00F7717C" w:rsidRPr="007F71D2">
        <w:rPr>
          <w:rFonts w:eastAsiaTheme="minorEastAsia"/>
          <w:lang w:val="es-ES_tradnl"/>
        </w:rPr>
        <w:t xml:space="preserve"> del UIT-R</w:t>
      </w:r>
      <w:r w:rsidR="007F35B9" w:rsidRPr="007F71D2">
        <w:rPr>
          <w:rFonts w:eastAsiaTheme="minorEastAsia"/>
          <w:lang w:val="es-ES_tradnl"/>
        </w:rPr>
        <w:t xml:space="preserve">)". </w:t>
      </w:r>
      <w:r w:rsidR="00F7717C" w:rsidRPr="007F71D2">
        <w:rPr>
          <w:rFonts w:eastAsiaTheme="minorEastAsia"/>
          <w:lang w:val="es-ES_tradnl"/>
        </w:rPr>
        <w:t xml:space="preserve">En sus dos adjuntos se establece </w:t>
      </w:r>
      <w:r w:rsidR="007E0E5C" w:rsidRPr="007F71D2">
        <w:rPr>
          <w:rFonts w:eastAsiaTheme="minorEastAsia"/>
          <w:lang w:val="es-ES_tradnl"/>
        </w:rPr>
        <w:t>la</w:t>
      </w:r>
      <w:r w:rsidR="00F7717C" w:rsidRPr="007F71D2">
        <w:rPr>
          <w:rFonts w:eastAsiaTheme="minorEastAsia"/>
          <w:lang w:val="es-ES_tradnl"/>
        </w:rPr>
        <w:t xml:space="preserve"> correspondencia entre</w:t>
      </w:r>
      <w:r w:rsidR="000545FF" w:rsidRPr="007F71D2">
        <w:rPr>
          <w:rFonts w:eastAsiaTheme="minorEastAsia"/>
          <w:lang w:val="es-ES_tradnl"/>
        </w:rPr>
        <w:t xml:space="preserve"> las Cuestiones de las Comisiones de Estudio del</w:t>
      </w:r>
      <w:r w:rsidR="00F7717C" w:rsidRPr="007F71D2">
        <w:rPr>
          <w:rFonts w:eastAsiaTheme="minorEastAsia"/>
          <w:lang w:val="es-ES_tradnl"/>
        </w:rPr>
        <w:t xml:space="preserve"> UIT-R y </w:t>
      </w:r>
      <w:r w:rsidR="006D0161" w:rsidRPr="007F71D2">
        <w:rPr>
          <w:rFonts w:eastAsiaTheme="minorEastAsia"/>
          <w:lang w:val="es-ES_tradnl"/>
        </w:rPr>
        <w:t>el UIT</w:t>
      </w:r>
      <w:r w:rsidR="006D0161" w:rsidRPr="007F71D2">
        <w:rPr>
          <w:rFonts w:eastAsiaTheme="minorEastAsia"/>
          <w:lang w:val="es-ES_tradnl"/>
        </w:rPr>
        <w:noBreakHyphen/>
      </w:r>
      <w:r w:rsidR="00F7717C" w:rsidRPr="007F71D2">
        <w:rPr>
          <w:rFonts w:eastAsiaTheme="minorEastAsia"/>
          <w:lang w:val="es-ES_tradnl"/>
        </w:rPr>
        <w:t xml:space="preserve">T </w:t>
      </w:r>
      <w:r w:rsidR="000545FF" w:rsidRPr="007F71D2">
        <w:rPr>
          <w:rFonts w:eastAsiaTheme="minorEastAsia"/>
          <w:lang w:val="es-ES_tradnl"/>
        </w:rPr>
        <w:t>y las Cuestiones de las Comisiones de Estudio del</w:t>
      </w:r>
      <w:r w:rsidR="00F7717C" w:rsidRPr="007F71D2">
        <w:rPr>
          <w:rFonts w:eastAsiaTheme="minorEastAsia"/>
          <w:lang w:val="es-ES_tradnl"/>
        </w:rPr>
        <w:t xml:space="preserve"> UIT-D. Esta </w:t>
      </w:r>
      <w:r w:rsidR="006D0161" w:rsidRPr="007F71D2">
        <w:rPr>
          <w:rFonts w:eastAsiaTheme="minorEastAsia"/>
          <w:lang w:val="es-ES_tradnl"/>
        </w:rPr>
        <w:t xml:space="preserve">Declaración </w:t>
      </w:r>
      <w:r w:rsidR="00F7717C" w:rsidRPr="007F71D2">
        <w:rPr>
          <w:rFonts w:eastAsiaTheme="minorEastAsia"/>
          <w:lang w:val="es-ES_tradnl"/>
        </w:rPr>
        <w:t xml:space="preserve">de </w:t>
      </w:r>
      <w:r w:rsidR="006D0161" w:rsidRPr="007F71D2">
        <w:rPr>
          <w:rFonts w:eastAsiaTheme="minorEastAsia"/>
          <w:lang w:val="es-ES_tradnl"/>
        </w:rPr>
        <w:t xml:space="preserve">Coordinación </w:t>
      </w:r>
      <w:r w:rsidR="00F7717C" w:rsidRPr="007F71D2">
        <w:rPr>
          <w:rFonts w:eastAsiaTheme="minorEastAsia"/>
          <w:lang w:val="es-ES_tradnl"/>
        </w:rPr>
        <w:t xml:space="preserve">de la Comisión de Estudio 1 del UIT-R a la Comisión de Estudio 1 del UIT-D data de junio de 2017 y </w:t>
      </w:r>
      <w:r w:rsidR="000545FF" w:rsidRPr="007F71D2">
        <w:rPr>
          <w:rFonts w:eastAsiaTheme="minorEastAsia"/>
          <w:lang w:val="es-ES_tradnl"/>
        </w:rPr>
        <w:t>guarda relación</w:t>
      </w:r>
      <w:r w:rsidR="00F7717C" w:rsidRPr="007F71D2">
        <w:rPr>
          <w:rFonts w:eastAsiaTheme="minorEastAsia"/>
          <w:lang w:val="es-ES_tradnl"/>
        </w:rPr>
        <w:t xml:space="preserve"> con el Informe </w:t>
      </w:r>
      <w:r w:rsidR="006D0161" w:rsidRPr="007F71D2">
        <w:rPr>
          <w:rFonts w:eastAsiaTheme="minorEastAsia"/>
          <w:lang w:val="es-ES_tradnl"/>
        </w:rPr>
        <w:t xml:space="preserve">Final </w:t>
      </w:r>
      <w:r w:rsidR="00F7717C" w:rsidRPr="007F71D2">
        <w:rPr>
          <w:rFonts w:eastAsiaTheme="minorEastAsia"/>
          <w:lang w:val="es-ES_tradnl"/>
        </w:rPr>
        <w:t xml:space="preserve">sobre la Resolución 9 de la CMDT (Rev. Dubái, 2014). La </w:t>
      </w:r>
      <w:r w:rsidR="006D0161" w:rsidRPr="007F71D2">
        <w:rPr>
          <w:rFonts w:eastAsiaTheme="minorEastAsia"/>
          <w:lang w:val="es-ES_tradnl"/>
        </w:rPr>
        <w:t xml:space="preserve">Declaración </w:t>
      </w:r>
      <w:r w:rsidR="00F7717C" w:rsidRPr="007F71D2">
        <w:rPr>
          <w:rFonts w:eastAsiaTheme="minorEastAsia"/>
          <w:lang w:val="es-ES_tradnl"/>
        </w:rPr>
        <w:t xml:space="preserve">de </w:t>
      </w:r>
      <w:r w:rsidR="006D0161" w:rsidRPr="007F71D2">
        <w:rPr>
          <w:rFonts w:eastAsiaTheme="minorEastAsia"/>
          <w:lang w:val="es-ES_tradnl"/>
        </w:rPr>
        <w:t xml:space="preserve">Coordinación </w:t>
      </w:r>
      <w:r w:rsidR="00F7717C" w:rsidRPr="007F71D2">
        <w:rPr>
          <w:rFonts w:eastAsiaTheme="minorEastAsia"/>
          <w:lang w:val="es-ES_tradnl"/>
        </w:rPr>
        <w:t xml:space="preserve">se </w:t>
      </w:r>
      <w:r w:rsidR="000545FF" w:rsidRPr="007F71D2">
        <w:rPr>
          <w:rFonts w:eastAsiaTheme="minorEastAsia"/>
          <w:lang w:val="es-ES_tradnl"/>
        </w:rPr>
        <w:t>proporcionó al</w:t>
      </w:r>
      <w:r w:rsidR="00F54A82" w:rsidRPr="007F71D2">
        <w:rPr>
          <w:rFonts w:eastAsiaTheme="minorEastAsia"/>
          <w:lang w:val="es-ES_tradnl"/>
        </w:rPr>
        <w:t xml:space="preserve"> GADT a efectos informativos</w:t>
      </w:r>
      <w:r w:rsidR="007F35B9" w:rsidRPr="007F71D2">
        <w:rPr>
          <w:rFonts w:eastAsiaTheme="minorEastAsia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690F75" w:rsidP="007553AE">
            <w:pPr>
              <w:spacing w:after="120"/>
              <w:rPr>
                <w:rStyle w:val="StyleComplexBodyCSArial"/>
                <w:rFonts w:eastAsiaTheme="minorEastAsia"/>
                <w:color w:val="000000" w:themeColor="text1"/>
                <w:lang w:val="es-ES_tradnl"/>
              </w:rPr>
            </w:pPr>
            <w:r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>El GADT</w:t>
            </w:r>
            <w:r w:rsidR="007F35B9"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 xml:space="preserve"> </w:t>
            </w:r>
            <w:r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 xml:space="preserve">agradeció a la Comisión de Estudio 1 del UIT-R la </w:t>
            </w:r>
            <w:r w:rsidR="005E0263"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 xml:space="preserve">Declaración </w:t>
            </w:r>
            <w:r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 xml:space="preserve">de </w:t>
            </w:r>
            <w:r w:rsidR="005E0263"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 xml:space="preserve">Coordinación </w:t>
            </w:r>
            <w:r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>y tomó nota del documento</w:t>
            </w:r>
            <w:r w:rsidR="007F35B9" w:rsidRPr="007F71D2">
              <w:rPr>
                <w:rFonts w:asciiTheme="minorHAnsi" w:eastAsia="SimSun" w:hAnsiTheme="minorHAnsi" w:cs="SimSun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F71D2" w:rsidP="00003AB5">
      <w:pPr>
        <w:spacing w:after="120"/>
        <w:rPr>
          <w:lang w:val="es-ES_tradnl"/>
        </w:rPr>
      </w:pPr>
      <w:hyperlink r:id="rId19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53504C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36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>:</w:t>
      </w:r>
      <w:r w:rsidR="00A11729" w:rsidRPr="007F71D2">
        <w:rPr>
          <w:rFonts w:ascii="Calibri" w:hAnsi="Calibri" w:cstheme="minorBidi"/>
          <w:color w:val="800000"/>
          <w:sz w:val="22"/>
          <w:lang w:val="es-ES_tradnl"/>
        </w:rPr>
        <w:t xml:space="preserve"> </w:t>
      </w:r>
      <w:r w:rsidR="00065C81" w:rsidRPr="007F71D2">
        <w:rPr>
          <w:rFonts w:eastAsia="Calibri" w:cs="Calibri"/>
          <w:lang w:val="es-ES_tradnl"/>
        </w:rPr>
        <w:t>Un representante de la BR presentó el</w:t>
      </w:r>
      <w:r w:rsidR="00CD7067" w:rsidRPr="007F71D2">
        <w:rPr>
          <w:lang w:val="es-ES_tradnl"/>
        </w:rPr>
        <w:t xml:space="preserve"> documento titulado </w:t>
      </w:r>
      <w:r w:rsidR="007F35B9" w:rsidRPr="007F71D2">
        <w:rPr>
          <w:rFonts w:eastAsia="Calibri" w:cs="Calibri"/>
          <w:lang w:val="es-ES_tradnl"/>
        </w:rPr>
        <w:t>"</w:t>
      </w:r>
      <w:r w:rsidR="00690F75" w:rsidRPr="007F71D2">
        <w:rPr>
          <w:rFonts w:eastAsia="Calibri" w:cs="Calibri"/>
          <w:lang w:val="es-ES_tradnl"/>
        </w:rPr>
        <w:t xml:space="preserve">Estudios </w:t>
      </w:r>
      <w:r w:rsidR="00065C81" w:rsidRPr="007F71D2">
        <w:rPr>
          <w:rFonts w:eastAsia="Calibri" w:cs="Calibri"/>
          <w:lang w:val="es-ES_tradnl"/>
        </w:rPr>
        <w:t xml:space="preserve">realizados </w:t>
      </w:r>
      <w:r w:rsidR="00690F75" w:rsidRPr="007F71D2">
        <w:rPr>
          <w:rFonts w:eastAsia="Calibri" w:cs="Calibri"/>
          <w:lang w:val="es-ES_tradnl"/>
        </w:rPr>
        <w:t>en respuesta a la Resolución 9</w:t>
      </w:r>
      <w:r w:rsidR="00003AB5" w:rsidRPr="007F71D2">
        <w:rPr>
          <w:rFonts w:eastAsia="Calibri" w:cs="Calibri"/>
          <w:lang w:val="es-ES_tradnl"/>
        </w:rPr>
        <w:t>"</w:t>
      </w:r>
      <w:r w:rsidR="00065C81" w:rsidRPr="007F71D2">
        <w:rPr>
          <w:rFonts w:eastAsia="Calibri" w:cs="Calibri"/>
          <w:lang w:val="es-ES_tradnl"/>
        </w:rPr>
        <w:t>, sometido</w:t>
      </w:r>
      <w:r w:rsidR="00690F75" w:rsidRPr="007F71D2">
        <w:rPr>
          <w:rFonts w:eastAsia="Calibri" w:cs="Calibri"/>
          <w:lang w:val="es-ES_tradnl"/>
        </w:rPr>
        <w:t xml:space="preserve"> por el Director de la BR</w:t>
      </w:r>
      <w:r w:rsidR="007F35B9" w:rsidRPr="007F71D2">
        <w:rPr>
          <w:lang w:val="es-ES_tradnl"/>
        </w:rPr>
        <w:t xml:space="preserve">. </w:t>
      </w:r>
      <w:r w:rsidR="00C11365" w:rsidRPr="007F71D2">
        <w:rPr>
          <w:lang w:val="es-ES_tradnl"/>
        </w:rPr>
        <w:t>E</w:t>
      </w:r>
      <w:r w:rsidR="007E472A" w:rsidRPr="007F71D2">
        <w:rPr>
          <w:lang w:val="es-ES_tradnl"/>
        </w:rPr>
        <w:t>n e</w:t>
      </w:r>
      <w:r w:rsidR="00C11365" w:rsidRPr="007F71D2">
        <w:rPr>
          <w:lang w:val="es-ES_tradnl"/>
        </w:rPr>
        <w:t xml:space="preserve">l documento </w:t>
      </w:r>
      <w:r w:rsidR="007E472A" w:rsidRPr="007F71D2">
        <w:rPr>
          <w:lang w:val="es-ES_tradnl"/>
        </w:rPr>
        <w:t xml:space="preserve">se </w:t>
      </w:r>
      <w:r w:rsidR="00C11365" w:rsidRPr="007F71D2">
        <w:rPr>
          <w:lang w:val="es-ES_tradnl"/>
        </w:rPr>
        <w:t>facilita una</w:t>
      </w:r>
      <w:r w:rsidR="007F35B9" w:rsidRPr="007F71D2">
        <w:rPr>
          <w:lang w:val="es-ES_tradnl"/>
        </w:rPr>
        <w:t xml:space="preserve"> </w:t>
      </w:r>
      <w:r w:rsidR="00C11365" w:rsidRPr="007F71D2">
        <w:rPr>
          <w:lang w:val="es-ES_tradnl"/>
        </w:rPr>
        <w:t xml:space="preserve">lista provisional de estudios del UIT-R en </w:t>
      </w:r>
      <w:r w:rsidR="007E472A" w:rsidRPr="007F71D2">
        <w:rPr>
          <w:lang w:val="es-ES_tradnl"/>
        </w:rPr>
        <w:t>la esfera</w:t>
      </w:r>
      <w:r w:rsidR="00C11365" w:rsidRPr="007F71D2">
        <w:rPr>
          <w:lang w:val="es-ES_tradnl"/>
        </w:rPr>
        <w:t xml:space="preserve"> de la gestión del espectro de radiofrecuencias </w:t>
      </w:r>
      <w:r w:rsidR="007E472A" w:rsidRPr="007F71D2">
        <w:rPr>
          <w:lang w:val="es-ES_tradnl"/>
        </w:rPr>
        <w:t>de posible interés</w:t>
      </w:r>
      <w:r w:rsidR="00C11365" w:rsidRPr="007F71D2">
        <w:rPr>
          <w:lang w:val="es-ES_tradnl"/>
        </w:rPr>
        <w:t xml:space="preserve"> para los países en desarrollo</w:t>
      </w:r>
      <w:r w:rsidR="008A7085" w:rsidRPr="007F71D2">
        <w:rPr>
          <w:lang w:val="es-ES_tradnl"/>
        </w:rPr>
        <w:t>,</w:t>
      </w:r>
      <w:r w:rsidR="00C11365" w:rsidRPr="007F71D2">
        <w:rPr>
          <w:lang w:val="es-ES_tradnl"/>
        </w:rPr>
        <w:t xml:space="preserve"> como respuesta a la Resolución 9 de la CMDT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3B2E5B">
        <w:tc>
          <w:tcPr>
            <w:tcW w:w="9628" w:type="dxa"/>
          </w:tcPr>
          <w:p w:rsidR="007F35B9" w:rsidRPr="007F71D2" w:rsidRDefault="008A7085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tomó nota del documento e invitó a los Presidentes de las CE a incorporar la información, en la medida de lo posible y según se requiera, a la labor de las Cuestiones objeto de estudio. Se señaló que la BR pondrá al día la lista, según corresponda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</w:tc>
      </w:tr>
    </w:tbl>
    <w:p w:rsidR="007F35B9" w:rsidRPr="007F71D2" w:rsidRDefault="003B2E5B" w:rsidP="007553AE">
      <w:pPr>
        <w:spacing w:after="120"/>
        <w:rPr>
          <w:lang w:val="es-ES_tradnl"/>
        </w:rPr>
      </w:pPr>
      <w:r w:rsidRPr="007F71D2">
        <w:rPr>
          <w:lang w:val="es-ES_tradnl"/>
        </w:rPr>
        <w:t xml:space="preserve">Los Documentos </w:t>
      </w:r>
      <w:r w:rsidR="007F35B9" w:rsidRPr="007F71D2">
        <w:rPr>
          <w:lang w:val="es-ES_tradnl"/>
        </w:rPr>
        <w:t xml:space="preserve">25 </w:t>
      </w:r>
      <w:r w:rsidRPr="007F71D2">
        <w:rPr>
          <w:lang w:val="es-ES_tradnl"/>
        </w:rPr>
        <w:t>y</w:t>
      </w:r>
      <w:r w:rsidR="007F35B9" w:rsidRPr="007F71D2">
        <w:rPr>
          <w:lang w:val="es-ES_tradnl"/>
        </w:rPr>
        <w:t xml:space="preserve"> 27 </w:t>
      </w:r>
      <w:r w:rsidRPr="007F71D2">
        <w:rPr>
          <w:lang w:val="es-ES_tradnl"/>
        </w:rPr>
        <w:t>se examinaron conjuntamente</w:t>
      </w:r>
      <w:r w:rsidR="007F35B9" w:rsidRPr="007F71D2">
        <w:rPr>
          <w:lang w:val="es-ES_tradnl"/>
        </w:rPr>
        <w:t>.</w:t>
      </w:r>
    </w:p>
    <w:p w:rsidR="007F35B9" w:rsidRPr="007F71D2" w:rsidRDefault="007F71D2" w:rsidP="007553AE">
      <w:pPr>
        <w:spacing w:after="120"/>
        <w:rPr>
          <w:rFonts w:eastAsiaTheme="minorEastAsia"/>
          <w:lang w:val="es-ES_tradnl"/>
        </w:rPr>
      </w:pPr>
      <w:hyperlink r:id="rId20"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>Document</w:t>
        </w:r>
        <w:r w:rsidR="004365BA" w:rsidRPr="007F71D2">
          <w:rPr>
            <w:rStyle w:val="Hyperlink"/>
            <w:rFonts w:eastAsiaTheme="minorEastAsia"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 xml:space="preserve"> 25</w:t>
        </w:r>
      </w:hyperlink>
      <w:r w:rsidR="002016AF" w:rsidRPr="007F71D2">
        <w:rPr>
          <w:rStyle w:val="StyleComplexBodyCSArialCustomColorRGB686868"/>
          <w:rFonts w:eastAsiaTheme="minorEastAsia"/>
          <w:color w:val="000000" w:themeColor="text1"/>
          <w:lang w:val="es-ES_tradnl"/>
        </w:rPr>
        <w:t>:</w:t>
      </w:r>
      <w:r w:rsidR="007F35B9" w:rsidRPr="007F71D2">
        <w:rPr>
          <w:rStyle w:val="StyleComplexBodyCSArialCustomColorRGB686868"/>
          <w:rFonts w:eastAsiaTheme="minorEastAsia"/>
          <w:color w:val="000000" w:themeColor="text1"/>
          <w:lang w:val="es-ES_tradnl"/>
        </w:rPr>
        <w:t xml:space="preserve"> </w:t>
      </w:r>
      <w:r w:rsidR="001B2D13" w:rsidRPr="007F71D2">
        <w:rPr>
          <w:lang w:val="es-ES_tradnl"/>
        </w:rPr>
        <w:t>U</w:t>
      </w:r>
      <w:r w:rsidR="001B2D13" w:rsidRPr="007F71D2">
        <w:rPr>
          <w:rFonts w:eastAsiaTheme="minorEastAsia"/>
          <w:lang w:val="es-ES_tradnl"/>
        </w:rPr>
        <w:t xml:space="preserve">n representante de la TSB presentó </w:t>
      </w:r>
      <w:r w:rsidR="00FD1379" w:rsidRPr="007F71D2">
        <w:rPr>
          <w:rFonts w:eastAsiaTheme="minorEastAsia"/>
          <w:lang w:val="es-ES_tradnl"/>
        </w:rPr>
        <w:t xml:space="preserve">el </w:t>
      </w:r>
      <w:r w:rsidR="00411F26" w:rsidRPr="007F71D2">
        <w:rPr>
          <w:lang w:val="es-ES_tradnl"/>
        </w:rPr>
        <w:t xml:space="preserve">documento titulado </w:t>
      </w:r>
      <w:r w:rsidR="004926EB" w:rsidRPr="007F71D2">
        <w:rPr>
          <w:rFonts w:eastAsiaTheme="minorEastAsia"/>
          <w:lang w:val="es-ES_tradnl"/>
        </w:rPr>
        <w:t>"</w:t>
      </w:r>
      <w:r w:rsidR="00CE6959" w:rsidRPr="007F71D2">
        <w:rPr>
          <w:rFonts w:eastAsiaTheme="minorEastAsia"/>
          <w:lang w:val="es-ES_tradnl"/>
        </w:rPr>
        <w:t xml:space="preserve">Recepción de la </w:t>
      </w:r>
      <w:r w:rsidR="00D8547C" w:rsidRPr="007F71D2">
        <w:rPr>
          <w:rFonts w:eastAsiaTheme="minorEastAsia"/>
          <w:lang w:val="es-ES_tradnl"/>
        </w:rPr>
        <w:t xml:space="preserve">Declaración </w:t>
      </w:r>
      <w:r w:rsidR="00934EDD" w:rsidRPr="007F71D2">
        <w:rPr>
          <w:rFonts w:eastAsiaTheme="minorEastAsia"/>
          <w:lang w:val="es-ES_tradnl"/>
        </w:rPr>
        <w:t xml:space="preserve">de </w:t>
      </w:r>
      <w:r w:rsidR="00D8547C" w:rsidRPr="007F71D2">
        <w:rPr>
          <w:rFonts w:eastAsiaTheme="minorEastAsia"/>
          <w:lang w:val="es-ES_tradnl"/>
        </w:rPr>
        <w:t xml:space="preserve">Coordinación </w:t>
      </w:r>
      <w:r w:rsidR="007F35B9" w:rsidRPr="007F71D2">
        <w:rPr>
          <w:rFonts w:eastAsiaTheme="minorEastAsia"/>
          <w:lang w:val="es-ES_tradnl"/>
        </w:rPr>
        <w:t xml:space="preserve">- LS/R </w:t>
      </w:r>
      <w:r w:rsidR="00934EDD" w:rsidRPr="007F71D2">
        <w:rPr>
          <w:rFonts w:eastAsiaTheme="minorEastAsia"/>
          <w:lang w:val="es-ES_tradnl"/>
        </w:rPr>
        <w:t xml:space="preserve">sobre coordinación entre los Sectores de la UIT </w:t>
      </w:r>
      <w:r w:rsidR="007F35B9" w:rsidRPr="007F71D2">
        <w:rPr>
          <w:rFonts w:eastAsiaTheme="minorEastAsia"/>
          <w:lang w:val="es-ES_tradnl"/>
        </w:rPr>
        <w:t>(</w:t>
      </w:r>
      <w:r w:rsidR="00934EDD" w:rsidRPr="007F71D2">
        <w:rPr>
          <w:rFonts w:eastAsiaTheme="minorEastAsia"/>
          <w:lang w:val="es-ES_tradnl"/>
        </w:rPr>
        <w:t>r</w:t>
      </w:r>
      <w:r w:rsidR="00CE6959" w:rsidRPr="007F71D2">
        <w:rPr>
          <w:rFonts w:eastAsiaTheme="minorEastAsia"/>
          <w:lang w:val="es-ES_tradnl"/>
        </w:rPr>
        <w:t>espuesta a</w:t>
      </w:r>
      <w:r w:rsidR="00934EDD" w:rsidRPr="007F71D2">
        <w:rPr>
          <w:rFonts w:eastAsiaTheme="minorEastAsia"/>
          <w:lang w:val="es-ES_tradnl"/>
        </w:rPr>
        <w:t xml:space="preserve"> </w:t>
      </w:r>
      <w:r w:rsidR="00CE6959" w:rsidRPr="007F71D2">
        <w:rPr>
          <w:rFonts w:eastAsiaTheme="minorEastAsia"/>
          <w:lang w:val="es-ES_tradnl"/>
        </w:rPr>
        <w:t>TSAG</w:t>
      </w:r>
      <w:r w:rsidR="007F35B9" w:rsidRPr="007F71D2">
        <w:rPr>
          <w:rFonts w:eastAsiaTheme="minorEastAsia"/>
          <w:lang w:val="es-ES_tradnl"/>
        </w:rPr>
        <w:t xml:space="preserve"> - LS 1 - E)</w:t>
      </w:r>
      <w:r w:rsidR="004926EB" w:rsidRPr="007F71D2">
        <w:rPr>
          <w:rFonts w:eastAsiaTheme="minorEastAsia"/>
          <w:lang w:val="es-ES_tradnl"/>
        </w:rPr>
        <w:t>"</w:t>
      </w:r>
      <w:r w:rsidR="001B2D13" w:rsidRPr="007F71D2">
        <w:rPr>
          <w:rFonts w:eastAsiaTheme="minorEastAsia"/>
          <w:lang w:val="es-ES_tradnl"/>
        </w:rPr>
        <w:t>, incluidos</w:t>
      </w:r>
      <w:r w:rsidR="00124072" w:rsidRPr="007F71D2">
        <w:rPr>
          <w:rFonts w:eastAsiaTheme="minorEastAsia"/>
          <w:lang w:val="es-ES_tradnl"/>
        </w:rPr>
        <w:t xml:space="preserve"> sus adjuntos, </w:t>
      </w:r>
      <w:r w:rsidR="001B2D13" w:rsidRPr="007F71D2">
        <w:rPr>
          <w:rFonts w:eastAsiaTheme="minorEastAsia"/>
          <w:lang w:val="es-ES_tradnl"/>
        </w:rPr>
        <w:t>en el que se establece</w:t>
      </w:r>
      <w:r w:rsidR="00124072" w:rsidRPr="007F71D2">
        <w:rPr>
          <w:rFonts w:eastAsiaTheme="minorEastAsia"/>
          <w:lang w:val="es-ES_tradnl"/>
        </w:rPr>
        <w:t xml:space="preserve"> la correspondencia </w:t>
      </w:r>
      <w:r w:rsidR="00C744B1" w:rsidRPr="007F71D2">
        <w:rPr>
          <w:rFonts w:eastAsiaTheme="minorEastAsia"/>
          <w:lang w:val="es-ES_tradnl"/>
        </w:rPr>
        <w:t>de</w:t>
      </w:r>
      <w:r w:rsidR="00124072" w:rsidRPr="007F71D2">
        <w:rPr>
          <w:rFonts w:eastAsiaTheme="minorEastAsia"/>
          <w:lang w:val="es-ES_tradnl"/>
        </w:rPr>
        <w:t xml:space="preserve"> las Cuestiones de las Comisiones de Estudio del UIT-T y el UIT-D</w:t>
      </w:r>
      <w:r w:rsidR="00C744B1" w:rsidRPr="007F71D2">
        <w:rPr>
          <w:rFonts w:eastAsiaTheme="minorEastAsia"/>
          <w:lang w:val="es-ES_tradnl"/>
        </w:rPr>
        <w:t>. La Comisión de Estudio 5 del UIT-T sobre coordinación intersectorial presentó el</w:t>
      </w:r>
      <w:r w:rsidR="00934EDD" w:rsidRPr="007F71D2">
        <w:rPr>
          <w:rFonts w:eastAsiaTheme="minorEastAsia"/>
          <w:lang w:val="es-ES_tradnl"/>
        </w:rPr>
        <w:t xml:space="preserve"> documento </w:t>
      </w:r>
      <w:r w:rsidR="00C744B1" w:rsidRPr="007F71D2">
        <w:rPr>
          <w:rFonts w:eastAsiaTheme="minorEastAsia"/>
          <w:lang w:val="es-ES_tradnl"/>
        </w:rPr>
        <w:t>a título informativo para dar respuesta</w:t>
      </w:r>
      <w:r w:rsidR="00934EDD" w:rsidRPr="007F71D2">
        <w:rPr>
          <w:rFonts w:eastAsiaTheme="minorEastAsia"/>
          <w:lang w:val="es-ES_tradnl"/>
        </w:rPr>
        <w:t xml:space="preserve"> a una </w:t>
      </w:r>
      <w:r w:rsidR="00FB3E25" w:rsidRPr="007F71D2">
        <w:rPr>
          <w:rFonts w:eastAsiaTheme="minorEastAsia"/>
          <w:lang w:val="es-ES_tradnl"/>
        </w:rPr>
        <w:t xml:space="preserve">Declaración </w:t>
      </w:r>
      <w:r w:rsidR="00934EDD" w:rsidRPr="007F71D2">
        <w:rPr>
          <w:rFonts w:eastAsiaTheme="minorEastAsia"/>
          <w:lang w:val="es-ES_tradnl"/>
        </w:rPr>
        <w:t xml:space="preserve">de </w:t>
      </w:r>
      <w:r w:rsidR="00FB3E25" w:rsidRPr="007F71D2">
        <w:rPr>
          <w:rFonts w:eastAsiaTheme="minorEastAsia"/>
          <w:lang w:val="es-ES_tradnl"/>
        </w:rPr>
        <w:t xml:space="preserve">Coordinación </w:t>
      </w:r>
      <w:r w:rsidR="00934EDD" w:rsidRPr="007F71D2">
        <w:rPr>
          <w:rFonts w:eastAsiaTheme="minorEastAsia"/>
          <w:lang w:val="es-ES_tradnl"/>
        </w:rPr>
        <w:t xml:space="preserve">anterior. El GANT </w:t>
      </w:r>
      <w:r w:rsidR="00390107" w:rsidRPr="007F71D2">
        <w:rPr>
          <w:rFonts w:eastAsiaTheme="minorEastAsia"/>
          <w:lang w:val="es-ES_tradnl"/>
        </w:rPr>
        <w:t>refundió</w:t>
      </w:r>
      <w:r w:rsidR="00934EDD" w:rsidRPr="007F71D2">
        <w:rPr>
          <w:rFonts w:eastAsiaTheme="minorEastAsia"/>
          <w:lang w:val="es-ES_tradnl"/>
        </w:rPr>
        <w:t xml:space="preserve"> las aportaciones </w:t>
      </w:r>
      <w:r w:rsidR="00390107" w:rsidRPr="007F71D2">
        <w:rPr>
          <w:rFonts w:eastAsiaTheme="minorEastAsia"/>
          <w:lang w:val="es-ES_tradnl"/>
        </w:rPr>
        <w:t>al respecto</w:t>
      </w:r>
      <w:r w:rsidR="00934EDD" w:rsidRPr="007F71D2">
        <w:rPr>
          <w:rFonts w:eastAsiaTheme="minorEastAsia"/>
          <w:lang w:val="es-ES_tradnl"/>
        </w:rPr>
        <w:t xml:space="preserve"> proporcionadas por todas las Comisiones de Estudio del UIT-T y </w:t>
      </w:r>
      <w:r w:rsidR="00390107" w:rsidRPr="007F71D2">
        <w:rPr>
          <w:rFonts w:eastAsiaTheme="minorEastAsia"/>
          <w:lang w:val="es-ES_tradnl"/>
        </w:rPr>
        <w:t>formuló sus observaciones</w:t>
      </w:r>
      <w:r w:rsidR="00934EDD" w:rsidRPr="007F71D2">
        <w:rPr>
          <w:rFonts w:eastAsiaTheme="minorEastAsia"/>
          <w:lang w:val="es-ES_tradnl"/>
        </w:rPr>
        <w:t xml:space="preserve"> al GADT en la </w:t>
      </w:r>
      <w:r w:rsidR="00554326" w:rsidRPr="007F71D2">
        <w:rPr>
          <w:rFonts w:eastAsiaTheme="minorEastAsia"/>
          <w:lang w:val="es-ES_tradnl"/>
        </w:rPr>
        <w:t xml:space="preserve">Declaración </w:t>
      </w:r>
      <w:r w:rsidR="00934EDD" w:rsidRPr="007F71D2">
        <w:rPr>
          <w:rFonts w:eastAsiaTheme="minorEastAsia"/>
          <w:lang w:val="es-ES_tradnl"/>
        </w:rPr>
        <w:t xml:space="preserve">de </w:t>
      </w:r>
      <w:r w:rsidR="00554326" w:rsidRPr="007F71D2">
        <w:rPr>
          <w:rFonts w:eastAsiaTheme="minorEastAsia"/>
          <w:lang w:val="es-ES_tradnl"/>
        </w:rPr>
        <w:t xml:space="preserve">Coordinación </w:t>
      </w:r>
      <w:r w:rsidR="00934EDD" w:rsidRPr="007F71D2">
        <w:rPr>
          <w:rFonts w:eastAsiaTheme="minorEastAsia"/>
          <w:lang w:val="es-ES_tradnl"/>
        </w:rPr>
        <w:t>que figura en el Documento 27.</w:t>
      </w:r>
    </w:p>
    <w:p w:rsidR="007F35B9" w:rsidRPr="007F71D2" w:rsidRDefault="007F71D2" w:rsidP="007553AE">
      <w:pPr>
        <w:spacing w:after="120"/>
        <w:rPr>
          <w:rStyle w:val="StyleComplexBodyCSArial"/>
          <w:rFonts w:eastAsiaTheme="minorEastAsia"/>
          <w:color w:val="000000" w:themeColor="text1"/>
          <w:lang w:val="es-ES_tradnl"/>
        </w:rPr>
      </w:pPr>
      <w:hyperlink r:id="rId21"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>Document</w:t>
        </w:r>
        <w:r w:rsidR="00A33E68" w:rsidRPr="007F71D2">
          <w:rPr>
            <w:rStyle w:val="Hyperlink"/>
            <w:rFonts w:eastAsiaTheme="minorEastAsia"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 xml:space="preserve"> 27</w:t>
        </w:r>
      </w:hyperlink>
      <w:r w:rsidR="007F35B9" w:rsidRPr="007F71D2">
        <w:rPr>
          <w:rStyle w:val="StyleComplexBodyCSArialCustomColorRGB686868"/>
          <w:rFonts w:eastAsiaTheme="minorEastAsia"/>
          <w:color w:val="000000" w:themeColor="text1"/>
          <w:lang w:val="es-ES_tradnl"/>
        </w:rPr>
        <w:t xml:space="preserve">: </w:t>
      </w:r>
      <w:r w:rsidR="002B2CA4" w:rsidRPr="007F71D2">
        <w:rPr>
          <w:lang w:val="es-ES_tradnl"/>
        </w:rPr>
        <w:t>Un representante de la TSB presentó el</w:t>
      </w:r>
      <w:r w:rsidR="00411F26" w:rsidRPr="007F71D2">
        <w:rPr>
          <w:lang w:val="es-ES_tradnl"/>
        </w:rPr>
        <w:t xml:space="preserve"> documento titulado </w:t>
      </w:r>
      <w:r w:rsidR="00413E22" w:rsidRPr="007F71D2">
        <w:rPr>
          <w:rFonts w:eastAsiaTheme="minorEastAsia"/>
          <w:lang w:val="es-ES_tradnl"/>
        </w:rPr>
        <w:t>"</w:t>
      </w:r>
      <w:r w:rsidR="00390107" w:rsidRPr="007F71D2">
        <w:rPr>
          <w:rFonts w:eastAsiaTheme="minorEastAsia"/>
          <w:lang w:val="es-ES_tradnl"/>
        </w:rPr>
        <w:t xml:space="preserve">Recepción de la </w:t>
      </w:r>
      <w:r w:rsidR="00CC49A7" w:rsidRPr="007F71D2">
        <w:rPr>
          <w:rFonts w:eastAsiaTheme="minorEastAsia"/>
          <w:lang w:val="es-ES_tradnl"/>
        </w:rPr>
        <w:t xml:space="preserve">Declaración </w:t>
      </w:r>
      <w:r w:rsidR="00390107" w:rsidRPr="007F71D2">
        <w:rPr>
          <w:rFonts w:eastAsiaTheme="minorEastAsia"/>
          <w:lang w:val="es-ES_tradnl"/>
        </w:rPr>
        <w:t xml:space="preserve">de </w:t>
      </w:r>
      <w:r w:rsidR="00CC49A7" w:rsidRPr="007F71D2">
        <w:rPr>
          <w:rFonts w:eastAsiaTheme="minorEastAsia"/>
          <w:lang w:val="es-ES_tradnl"/>
        </w:rPr>
        <w:t xml:space="preserve">Coordinación </w:t>
      </w:r>
      <w:r w:rsidR="007F35B9" w:rsidRPr="007F71D2">
        <w:rPr>
          <w:rFonts w:eastAsiaTheme="minorEastAsia"/>
          <w:lang w:val="es-ES_tradnl"/>
        </w:rPr>
        <w:t xml:space="preserve">- LS/o </w:t>
      </w:r>
      <w:r w:rsidR="002B2CA4" w:rsidRPr="007F71D2">
        <w:rPr>
          <w:rFonts w:eastAsiaTheme="minorEastAsia"/>
          <w:lang w:val="es-ES_tradnl"/>
        </w:rPr>
        <w:t>sobre coordinación entre los Sectores de la UIT</w:t>
      </w:r>
      <w:r w:rsidR="007F35B9" w:rsidRPr="007F71D2">
        <w:rPr>
          <w:rFonts w:eastAsiaTheme="minorEastAsia"/>
          <w:lang w:val="es-ES_tradnl"/>
        </w:rPr>
        <w:t xml:space="preserve"> [</w:t>
      </w:r>
      <w:r w:rsidR="001B2D13" w:rsidRPr="007F71D2">
        <w:rPr>
          <w:rFonts w:eastAsiaTheme="minorEastAsia"/>
          <w:lang w:val="es-ES_tradnl"/>
        </w:rPr>
        <w:t>al ECIS, al GADT, a las CE del UIT-D, al GAR, a las CE del UIT-R y a todas las CE del UIT-T</w:t>
      </w:r>
      <w:r w:rsidR="007F35B9" w:rsidRPr="007F71D2">
        <w:rPr>
          <w:rFonts w:eastAsiaTheme="minorEastAsia"/>
          <w:lang w:val="es-ES_tradnl"/>
        </w:rPr>
        <w:t>]</w:t>
      </w:r>
      <w:r w:rsidR="00413E22" w:rsidRPr="007F71D2">
        <w:rPr>
          <w:rFonts w:eastAsiaTheme="minorEastAsia"/>
          <w:lang w:val="es-ES_tradnl"/>
        </w:rPr>
        <w:t>"</w:t>
      </w:r>
      <w:r w:rsidR="001B2D13" w:rsidRPr="007F71D2">
        <w:rPr>
          <w:rFonts w:eastAsiaTheme="minorEastAsia"/>
          <w:lang w:val="es-ES_tradnl"/>
        </w:rPr>
        <w:t>, incluidos sus adjuntos, en el que se establece la correspondencia de las Cuestiones de las Comisiones de Estudio del UIT-T y el UIT-D</w:t>
      </w:r>
      <w:r w:rsidR="007F35B9" w:rsidRPr="007F71D2">
        <w:rPr>
          <w:rFonts w:eastAsiaTheme="minorEastAsia"/>
          <w:lang w:val="es-ES_tradnl"/>
        </w:rPr>
        <w:t xml:space="preserve">. </w:t>
      </w:r>
      <w:r w:rsidR="002B2CA4" w:rsidRPr="007F71D2">
        <w:rPr>
          <w:rFonts w:eastAsiaTheme="minorEastAsia"/>
          <w:lang w:val="es-ES_tradnl"/>
        </w:rPr>
        <w:t xml:space="preserve">El GANT envió esta </w:t>
      </w:r>
      <w:r w:rsidR="00C40A83" w:rsidRPr="007F71D2">
        <w:rPr>
          <w:rFonts w:eastAsiaTheme="minorEastAsia"/>
          <w:lang w:val="es-ES_tradnl"/>
        </w:rPr>
        <w:t xml:space="preserve">Declaración </w:t>
      </w:r>
      <w:r w:rsidR="002B2CA4" w:rsidRPr="007F71D2">
        <w:rPr>
          <w:rFonts w:eastAsiaTheme="minorEastAsia"/>
          <w:lang w:val="es-ES_tradnl"/>
        </w:rPr>
        <w:t xml:space="preserve">de </w:t>
      </w:r>
      <w:r w:rsidR="00C40A83" w:rsidRPr="007F71D2">
        <w:rPr>
          <w:rFonts w:eastAsiaTheme="minorEastAsia"/>
          <w:lang w:val="es-ES_tradnl"/>
        </w:rPr>
        <w:t xml:space="preserve">Coordinación </w:t>
      </w:r>
      <w:r w:rsidR="002B2CA4" w:rsidRPr="007F71D2">
        <w:rPr>
          <w:rFonts w:eastAsiaTheme="minorEastAsia"/>
          <w:lang w:val="es-ES_tradnl"/>
        </w:rPr>
        <w:t xml:space="preserve">al GADT para recabar sus observaciones, </w:t>
      </w:r>
      <w:r w:rsidR="007C597A" w:rsidRPr="007F71D2">
        <w:rPr>
          <w:rFonts w:eastAsiaTheme="minorEastAsia"/>
          <w:lang w:val="es-ES_tradnl"/>
        </w:rPr>
        <w:t>e incluye</w:t>
      </w:r>
      <w:r w:rsidR="002B2CA4" w:rsidRPr="007F71D2">
        <w:rPr>
          <w:rFonts w:eastAsiaTheme="minorEastAsia"/>
          <w:lang w:val="es-ES_tradnl"/>
        </w:rPr>
        <w:t xml:space="preserve"> las </w:t>
      </w:r>
      <w:r w:rsidR="006A52AC" w:rsidRPr="007F71D2">
        <w:rPr>
          <w:rFonts w:eastAsiaTheme="minorEastAsia"/>
          <w:lang w:val="es-ES_tradnl"/>
        </w:rPr>
        <w:t>Cuestiones</w:t>
      </w:r>
      <w:r w:rsidR="002B2CA4" w:rsidRPr="007F71D2">
        <w:rPr>
          <w:rFonts w:eastAsiaTheme="minorEastAsia"/>
          <w:lang w:val="es-ES_tradnl"/>
        </w:rPr>
        <w:t xml:space="preserve"> revisadas </w:t>
      </w:r>
      <w:r w:rsidR="006A52AC" w:rsidRPr="007F71D2">
        <w:rPr>
          <w:rFonts w:eastAsiaTheme="minorEastAsia"/>
          <w:lang w:val="es-ES_tradnl"/>
        </w:rPr>
        <w:t>de las Comisiones de Estudio del UIT-D</w:t>
      </w:r>
      <w:r w:rsidR="002B2CA4" w:rsidRPr="007F71D2">
        <w:rPr>
          <w:rFonts w:eastAsiaTheme="minorEastAsia"/>
          <w:lang w:val="es-ES_tradnl"/>
        </w:rPr>
        <w:t xml:space="preserve"> que figuran en el </w:t>
      </w:r>
      <w:hyperlink r:id="rId22" w:history="1">
        <w:r w:rsidR="00C40A83" w:rsidRPr="007F71D2">
          <w:rPr>
            <w:rStyle w:val="Hyperlink"/>
            <w:lang w:val="es-ES_tradnl"/>
          </w:rPr>
          <w:t>Informe</w:t>
        </w:r>
        <w:r w:rsidR="00C40A83" w:rsidRPr="007F71D2">
          <w:rPr>
            <w:rStyle w:val="Hyperlink"/>
            <w:lang w:val="es-ES_tradnl"/>
          </w:rPr>
          <w:t xml:space="preserve"> </w:t>
        </w:r>
        <w:r w:rsidR="00C40A83" w:rsidRPr="007F71D2">
          <w:rPr>
            <w:rStyle w:val="Hyperlink"/>
            <w:lang w:val="es-ES_tradnl"/>
          </w:rPr>
          <w:t>F</w:t>
        </w:r>
        <w:r w:rsidR="00C40A83" w:rsidRPr="007F71D2">
          <w:rPr>
            <w:rStyle w:val="Hyperlink"/>
            <w:lang w:val="es-ES_tradnl"/>
          </w:rPr>
          <w:t>i</w:t>
        </w:r>
        <w:r w:rsidR="00C40A83" w:rsidRPr="007F71D2">
          <w:rPr>
            <w:rStyle w:val="Hyperlink"/>
            <w:lang w:val="es-ES_tradnl"/>
          </w:rPr>
          <w:t>nal</w:t>
        </w:r>
      </w:hyperlink>
      <w:r w:rsidR="006A52AC" w:rsidRPr="007F71D2">
        <w:rPr>
          <w:rStyle w:val="StyleComplexBodyCSArial"/>
          <w:rFonts w:eastAsiaTheme="minorEastAsia"/>
          <w:color w:val="000000" w:themeColor="text1"/>
          <w:lang w:val="es-ES_tradnl"/>
        </w:rPr>
        <w:t xml:space="preserve"> </w:t>
      </w:r>
      <w:r w:rsidR="002B2CA4" w:rsidRPr="007F71D2">
        <w:rPr>
          <w:rFonts w:eastAsiaTheme="minorEastAsia"/>
          <w:lang w:val="es-ES_tradnl"/>
        </w:rPr>
        <w:t>de la CMDT-17.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4535AD" w:rsidP="007553AE">
            <w:pPr>
              <w:spacing w:after="120"/>
              <w:rPr>
                <w:rStyle w:val="StyleComplexBodyCSArial"/>
                <w:rFonts w:eastAsiaTheme="minorEastAsia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SimSun" w:hAnsiTheme="minorHAnsi" w:cs="SimSun"/>
                <w:lang w:val="es-ES_tradnl"/>
              </w:rPr>
              <w:lastRenderedPageBreak/>
              <w:t xml:space="preserve">El GADT agradeció al UIT-T las </w:t>
            </w:r>
            <w:r w:rsidR="00535DB3" w:rsidRPr="007F71D2">
              <w:rPr>
                <w:rFonts w:asciiTheme="minorHAnsi" w:eastAsia="SimSun" w:hAnsiTheme="minorHAnsi" w:cs="SimSun"/>
                <w:lang w:val="es-ES_tradnl"/>
              </w:rPr>
              <w:t xml:space="preserve">Declaraciones </w:t>
            </w:r>
            <w:r w:rsidRPr="007F71D2">
              <w:rPr>
                <w:rFonts w:asciiTheme="minorHAnsi" w:eastAsia="SimSun" w:hAnsiTheme="minorHAnsi" w:cs="SimSun"/>
                <w:lang w:val="es-ES_tradnl"/>
              </w:rPr>
              <w:t xml:space="preserve">de </w:t>
            </w:r>
            <w:r w:rsidR="00535DB3" w:rsidRPr="007F71D2">
              <w:rPr>
                <w:rFonts w:asciiTheme="minorHAnsi" w:eastAsia="SimSun" w:hAnsiTheme="minorHAnsi" w:cs="SimSun"/>
                <w:lang w:val="es-ES_tradnl"/>
              </w:rPr>
              <w:t xml:space="preserve">Coordinación </w:t>
            </w:r>
            <w:r w:rsidRPr="007F71D2">
              <w:rPr>
                <w:rFonts w:asciiTheme="minorHAnsi" w:eastAsia="SimSun" w:hAnsiTheme="minorHAnsi" w:cs="SimSun"/>
                <w:lang w:val="es-ES_tradnl"/>
              </w:rPr>
              <w:t xml:space="preserve">y tomó nota de los documentos. Se enviarán </w:t>
            </w:r>
            <w:r w:rsidR="00535DB3" w:rsidRPr="007F71D2">
              <w:rPr>
                <w:rFonts w:asciiTheme="minorHAnsi" w:eastAsia="SimSun" w:hAnsiTheme="minorHAnsi" w:cs="SimSun"/>
                <w:lang w:val="es-ES_tradnl"/>
              </w:rPr>
              <w:t xml:space="preserve">Declaraciones </w:t>
            </w:r>
            <w:r w:rsidRPr="007F71D2">
              <w:rPr>
                <w:rFonts w:asciiTheme="minorHAnsi" w:eastAsia="SimSun" w:hAnsiTheme="minorHAnsi" w:cs="SimSun"/>
                <w:lang w:val="es-ES_tradnl"/>
              </w:rPr>
              <w:t xml:space="preserve">de </w:t>
            </w:r>
            <w:r w:rsidR="00535DB3" w:rsidRPr="007F71D2">
              <w:rPr>
                <w:rFonts w:asciiTheme="minorHAnsi" w:eastAsia="SimSun" w:hAnsiTheme="minorHAnsi" w:cs="SimSun"/>
                <w:lang w:val="es-ES_tradnl"/>
              </w:rPr>
              <w:t xml:space="preserve">Coordinación </w:t>
            </w:r>
            <w:r w:rsidRPr="007F71D2">
              <w:rPr>
                <w:rFonts w:asciiTheme="minorHAnsi" w:eastAsia="SimSun" w:hAnsiTheme="minorHAnsi" w:cs="SimSun"/>
                <w:lang w:val="es-ES_tradnl"/>
              </w:rPr>
              <w:t>de respuesta.</w:t>
            </w:r>
          </w:p>
        </w:tc>
      </w:tr>
    </w:tbl>
    <w:p w:rsidR="007F35B9" w:rsidRPr="007F71D2" w:rsidRDefault="007F71D2" w:rsidP="007553AE">
      <w:pPr>
        <w:spacing w:after="120"/>
        <w:rPr>
          <w:rFonts w:ascii="Calibri" w:eastAsia="Calibri" w:hAnsi="Calibri" w:cs="Calibri"/>
          <w:color w:val="000000" w:themeColor="text1"/>
          <w:highlight w:val="yellow"/>
          <w:lang w:val="es-ES_tradnl"/>
        </w:rPr>
      </w:pPr>
      <w:hyperlink r:id="rId23"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>Document</w:t>
        </w:r>
        <w:r w:rsidR="006E6D11" w:rsidRPr="007F71D2">
          <w:rPr>
            <w:rStyle w:val="Hyperlink"/>
            <w:rFonts w:eastAsiaTheme="minorEastAsia"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eastAsiaTheme="minorEastAsia" w:cstheme="minorBidi"/>
            <w:b/>
            <w:bCs/>
            <w:lang w:val="es-ES_tradnl"/>
          </w:rPr>
          <w:t xml:space="preserve"> 29</w:t>
        </w:r>
      </w:hyperlink>
      <w:r w:rsidR="007F35B9" w:rsidRPr="007F71D2">
        <w:rPr>
          <w:rStyle w:val="StyleComplexBodyCSArial"/>
          <w:rFonts w:eastAsiaTheme="minorEastAsia"/>
          <w:color w:val="000000" w:themeColor="text1"/>
          <w:lang w:val="es-ES_tradnl"/>
        </w:rPr>
        <w:t xml:space="preserve">: </w:t>
      </w:r>
      <w:r w:rsidR="00C1472B" w:rsidRPr="007F71D2">
        <w:rPr>
          <w:rFonts w:cstheme="minorBidi"/>
          <w:color w:val="000000" w:themeColor="text1"/>
          <w:lang w:val="es-ES_tradnl"/>
        </w:rPr>
        <w:t>La Federación de Rusia</w:t>
      </w:r>
      <w:r w:rsidR="00C1472B" w:rsidRPr="007F71D2">
        <w:rPr>
          <w:lang w:val="es-ES_tradnl"/>
        </w:rPr>
        <w:t xml:space="preserve"> presentó el</w:t>
      </w:r>
      <w:r w:rsidR="00411F26" w:rsidRPr="007F71D2">
        <w:rPr>
          <w:lang w:val="es-ES_tradnl"/>
        </w:rPr>
        <w:t xml:space="preserve"> documento titulado </w:t>
      </w:r>
      <w:r w:rsidR="007F35B9" w:rsidRPr="007F71D2">
        <w:rPr>
          <w:rStyle w:val="StyleComplexBodyCSArial"/>
          <w:rFonts w:eastAsiaTheme="minorEastAsia"/>
          <w:color w:val="000000" w:themeColor="text1"/>
          <w:lang w:val="es-ES_tradnl"/>
        </w:rPr>
        <w:t>"</w:t>
      </w:r>
      <w:r w:rsidR="00C1472B" w:rsidRPr="007F71D2">
        <w:rPr>
          <w:lang w:val="es-ES_tradnl"/>
        </w:rPr>
        <w:t>R</w:t>
      </w:r>
      <w:r w:rsidR="00C1472B" w:rsidRPr="007F71D2">
        <w:rPr>
          <w:rFonts w:ascii="Calibri" w:eastAsia="Calibri" w:hAnsi="Calibri" w:cs="Calibri"/>
          <w:lang w:val="es-ES_tradnl"/>
        </w:rPr>
        <w:t>acionalización de las Resoluciones de la PP y de la CMDT</w:t>
      </w:r>
      <w:r w:rsidR="007F35B9" w:rsidRPr="007F71D2">
        <w:rPr>
          <w:rFonts w:ascii="Calibri" w:eastAsia="Calibri" w:hAnsi="Calibri" w:cs="Calibri"/>
          <w:lang w:val="es-ES_tradnl"/>
        </w:rPr>
        <w:t>"</w:t>
      </w:r>
      <w:r w:rsidR="007D1BDF" w:rsidRPr="007F71D2">
        <w:rPr>
          <w:rFonts w:ascii="Calibri" w:eastAsia="Calibri" w:hAnsi="Calibri" w:cs="Calibri"/>
          <w:lang w:val="es-ES_tradnl"/>
        </w:rPr>
        <w:t xml:space="preserve">. </w:t>
      </w:r>
      <w:r w:rsidR="00C1472B" w:rsidRPr="007F71D2">
        <w:rPr>
          <w:rFonts w:ascii="Calibri" w:eastAsia="Calibri" w:hAnsi="Calibri" w:cs="Calibri"/>
          <w:lang w:val="es-ES_tradnl"/>
        </w:rPr>
        <w:t>El documento contiene varias propuestas para racionalizar resoluciones específicas que abarquen más de un Sector</w:t>
      </w:r>
      <w:r w:rsidR="007F35B9" w:rsidRPr="007F71D2">
        <w:rPr>
          <w:rFonts w:ascii="Calibri" w:eastAsia="Calibri" w:hAnsi="Calibri" w:cs="Calibri"/>
          <w:lang w:val="es-ES_tradnl"/>
        </w:rPr>
        <w:t>.</w:t>
      </w:r>
    </w:p>
    <w:p w:rsidR="00C1472B" w:rsidRPr="007F71D2" w:rsidRDefault="00C1472B" w:rsidP="007553AE">
      <w:pPr>
        <w:spacing w:after="120"/>
        <w:rPr>
          <w:rFonts w:eastAsiaTheme="minorEastAsia"/>
          <w:lang w:val="es-ES_tradnl"/>
        </w:rPr>
      </w:pPr>
      <w:r w:rsidRPr="007F71D2">
        <w:rPr>
          <w:rFonts w:eastAsiaTheme="minorEastAsia"/>
          <w:lang w:val="es-ES_tradnl"/>
        </w:rPr>
        <w:t xml:space="preserve">El GADT refrendó en principio la importancia de racionalizar las resoluciones y señaló que podría volver a examinar </w:t>
      </w:r>
      <w:r w:rsidR="00BF1C96" w:rsidRPr="007F71D2">
        <w:rPr>
          <w:rFonts w:eastAsiaTheme="minorEastAsia"/>
          <w:lang w:val="es-ES_tradnl"/>
        </w:rPr>
        <w:t>este</w:t>
      </w:r>
      <w:r w:rsidRPr="007F71D2">
        <w:rPr>
          <w:rFonts w:eastAsiaTheme="minorEastAsia"/>
          <w:lang w:val="es-ES_tradnl"/>
        </w:rPr>
        <w:t xml:space="preserve"> asunto después de la PP-18. </w:t>
      </w:r>
      <w:r w:rsidR="00BF1C96" w:rsidRPr="007F71D2">
        <w:rPr>
          <w:rFonts w:eastAsiaTheme="minorEastAsia"/>
          <w:lang w:val="es-ES_tradnl"/>
        </w:rPr>
        <w:t>Antes de la CMDT-17 s</w:t>
      </w:r>
      <w:r w:rsidRPr="007F71D2">
        <w:rPr>
          <w:rFonts w:eastAsiaTheme="minorEastAsia"/>
          <w:lang w:val="es-ES_tradnl"/>
        </w:rPr>
        <w:t xml:space="preserve">e llevó a cabo un ejercicio de </w:t>
      </w:r>
      <w:r w:rsidR="00BF1C96" w:rsidRPr="007F71D2">
        <w:rPr>
          <w:rFonts w:eastAsiaTheme="minorEastAsia"/>
          <w:lang w:val="es-ES_tradnl"/>
        </w:rPr>
        <w:t>racionalización</w:t>
      </w:r>
      <w:r w:rsidRPr="007F71D2">
        <w:rPr>
          <w:rFonts w:eastAsiaTheme="minorEastAsia"/>
          <w:lang w:val="es-ES_tradnl"/>
        </w:rPr>
        <w:t xml:space="preserve"> similar en el UIT-D</w:t>
      </w:r>
      <w:r w:rsidR="00BF1C96" w:rsidRPr="007F71D2">
        <w:rPr>
          <w:rFonts w:eastAsiaTheme="minorEastAsia"/>
          <w:lang w:val="es-ES_tradnl"/>
        </w:rPr>
        <w:t>,</w:t>
      </w:r>
      <w:r w:rsidRPr="007F71D2">
        <w:rPr>
          <w:rFonts w:eastAsiaTheme="minorEastAsia"/>
          <w:lang w:val="es-ES_tradnl"/>
        </w:rPr>
        <w:t xml:space="preserve"> que dio </w:t>
      </w:r>
      <w:r w:rsidR="00BF1C96" w:rsidRPr="007F71D2">
        <w:rPr>
          <w:rFonts w:eastAsiaTheme="minorEastAsia"/>
          <w:lang w:val="es-ES_tradnl"/>
        </w:rPr>
        <w:t>lugar a</w:t>
      </w:r>
      <w:r w:rsidRPr="007F71D2">
        <w:rPr>
          <w:rFonts w:eastAsiaTheme="minorEastAsia"/>
          <w:lang w:val="es-ES_tradnl"/>
        </w:rPr>
        <w:t xml:space="preserve"> la </w:t>
      </w:r>
      <w:r w:rsidR="00BF1C96" w:rsidRPr="007F71D2">
        <w:rPr>
          <w:rFonts w:eastAsiaTheme="minorEastAsia"/>
          <w:lang w:val="es-ES_tradnl"/>
        </w:rPr>
        <w:t>supresión de</w:t>
      </w:r>
      <w:r w:rsidRPr="007F71D2">
        <w:rPr>
          <w:rFonts w:eastAsiaTheme="minorEastAsia"/>
          <w:lang w:val="es-ES_tradnl"/>
        </w:rPr>
        <w:t xml:space="preserve"> seis Resoluciones, cinco de las cuales se fusionaron con </w:t>
      </w:r>
      <w:r w:rsidR="00BF1C96" w:rsidRPr="007F71D2">
        <w:rPr>
          <w:rFonts w:eastAsiaTheme="minorEastAsia"/>
          <w:lang w:val="es-ES_tradnl"/>
        </w:rPr>
        <w:t>otras</w:t>
      </w:r>
      <w:r w:rsidRPr="007F71D2">
        <w:rPr>
          <w:rFonts w:eastAsiaTheme="minorEastAsia"/>
          <w:lang w:val="es-ES_tradnl"/>
        </w:rPr>
        <w:t>.</w:t>
      </w:r>
    </w:p>
    <w:p w:rsidR="007F35B9" w:rsidRPr="007F71D2" w:rsidRDefault="00C1472B" w:rsidP="00164EE6">
      <w:pPr>
        <w:spacing w:after="120"/>
        <w:rPr>
          <w:rFonts w:eastAsiaTheme="minorEastAsia"/>
          <w:lang w:val="es-ES_tradnl"/>
        </w:rPr>
      </w:pPr>
      <w:r w:rsidRPr="007F71D2">
        <w:rPr>
          <w:rFonts w:eastAsiaTheme="minorEastAsia"/>
          <w:lang w:val="es-ES_tradnl"/>
        </w:rPr>
        <w:t xml:space="preserve">Se informó al GADT de </w:t>
      </w:r>
      <w:r w:rsidR="00BF1C96" w:rsidRPr="007F71D2">
        <w:rPr>
          <w:rFonts w:eastAsiaTheme="minorEastAsia"/>
          <w:lang w:val="es-ES_tradnl"/>
        </w:rPr>
        <w:t>la labor en curso de un</w:t>
      </w:r>
      <w:r w:rsidRPr="007F71D2">
        <w:rPr>
          <w:rFonts w:eastAsiaTheme="minorEastAsia"/>
          <w:lang w:val="es-ES_tradnl"/>
        </w:rPr>
        <w:t xml:space="preserve"> Grupo de Relator del GANT para </w:t>
      </w:r>
      <w:r w:rsidR="00D0170C" w:rsidRPr="007F71D2">
        <w:rPr>
          <w:rFonts w:eastAsiaTheme="minorEastAsia"/>
          <w:lang w:val="es-ES_tradnl"/>
        </w:rPr>
        <w:t>determinar</w:t>
      </w:r>
      <w:r w:rsidRPr="007F71D2">
        <w:rPr>
          <w:rFonts w:eastAsiaTheme="minorEastAsia"/>
          <w:lang w:val="es-ES_tradnl"/>
        </w:rPr>
        <w:t xml:space="preserve"> principios comunes </w:t>
      </w:r>
      <w:r w:rsidR="00F62E9A" w:rsidRPr="007F71D2">
        <w:rPr>
          <w:rFonts w:eastAsiaTheme="minorEastAsia"/>
          <w:lang w:val="es-ES_tradnl"/>
        </w:rPr>
        <w:t>que permitan la racionalización de</w:t>
      </w:r>
      <w:r w:rsidRPr="007F71D2">
        <w:rPr>
          <w:rFonts w:eastAsiaTheme="minorEastAsia"/>
          <w:lang w:val="es-ES_tradnl"/>
        </w:rPr>
        <w:t xml:space="preserve"> las Resoluciones de</w:t>
      </w:r>
      <w:r w:rsidR="00F62E9A" w:rsidRPr="007F71D2">
        <w:rPr>
          <w:rFonts w:eastAsiaTheme="minorEastAsia"/>
          <w:lang w:val="es-ES_tradnl"/>
        </w:rPr>
        <w:t xml:space="preserve"> la AMNT en el per</w:t>
      </w:r>
      <w:r w:rsidR="00164EE6" w:rsidRPr="007F71D2">
        <w:rPr>
          <w:rFonts w:eastAsiaTheme="minorEastAsia"/>
          <w:lang w:val="es-ES_tradnl"/>
        </w:rPr>
        <w:t>i</w:t>
      </w:r>
      <w:r w:rsidR="00F62E9A" w:rsidRPr="007F71D2">
        <w:rPr>
          <w:rFonts w:eastAsiaTheme="minorEastAsia"/>
          <w:lang w:val="es-ES_tradnl"/>
        </w:rPr>
        <w:t>odo previo a la</w:t>
      </w:r>
      <w:r w:rsidRPr="007F71D2">
        <w:rPr>
          <w:rFonts w:eastAsiaTheme="minorEastAsia"/>
          <w:lang w:val="es-ES_tradnl"/>
        </w:rPr>
        <w:t xml:space="preserve"> PP-18</w:t>
      </w:r>
      <w:r w:rsidR="007F35B9" w:rsidRPr="007F71D2">
        <w:rPr>
          <w:rFonts w:eastAsiaTheme="minorEastAsia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D0170C" w:rsidP="007553AE">
            <w:pPr>
              <w:spacing w:after="120"/>
              <w:rPr>
                <w:rFonts w:asciiTheme="minorHAnsi" w:eastAsia="Calibri" w:hAnsiTheme="minorHAnsi" w:cs="Calibr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tomó nota del documento y agradeció la propuesta a la Federación de Rusia.</w:t>
            </w:r>
          </w:p>
        </w:tc>
      </w:tr>
    </w:tbl>
    <w:p w:rsidR="007F35B9" w:rsidRPr="007F71D2" w:rsidRDefault="007F71D2" w:rsidP="007553AE">
      <w:pPr>
        <w:keepNext/>
        <w:spacing w:after="120"/>
        <w:rPr>
          <w:rFonts w:eastAsiaTheme="minorEastAsia"/>
          <w:lang w:val="es-ES_tradnl"/>
        </w:rPr>
      </w:pPr>
      <w:hyperlink r:id="rId24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032483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DT/2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143453" w:rsidRPr="007F71D2">
        <w:rPr>
          <w:rFonts w:eastAsiaTheme="minorEastAsia"/>
          <w:lang w:val="es-ES_tradnl"/>
        </w:rPr>
        <w:t xml:space="preserve">El documento titulado </w:t>
      </w:r>
      <w:r w:rsidR="007F35B9" w:rsidRPr="007F71D2">
        <w:rPr>
          <w:rFonts w:eastAsiaTheme="minorEastAsia"/>
          <w:lang w:val="es-ES_tradnl"/>
        </w:rPr>
        <w:t>"</w:t>
      </w:r>
      <w:r w:rsidR="00B36FCA" w:rsidRPr="007F71D2">
        <w:rPr>
          <w:rFonts w:eastAsiaTheme="minorEastAsia"/>
          <w:lang w:val="es-ES_tradnl"/>
        </w:rPr>
        <w:t xml:space="preserve">Representantes del </w:t>
      </w:r>
      <w:r w:rsidR="00A56FEE" w:rsidRPr="007F71D2">
        <w:rPr>
          <w:rFonts w:eastAsiaTheme="minorEastAsia"/>
          <w:lang w:val="es-ES_tradnl"/>
        </w:rPr>
        <w:t xml:space="preserve">UIT-D en el </w:t>
      </w:r>
      <w:r w:rsidR="005469B3" w:rsidRPr="007F71D2">
        <w:rPr>
          <w:rFonts w:eastAsiaTheme="minorEastAsia"/>
          <w:lang w:val="es-ES_tradnl"/>
        </w:rPr>
        <w:t>Comité de Coordinación de la Terminología de la UIT (CCT UIT)</w:t>
      </w:r>
      <w:r w:rsidR="007F35B9" w:rsidRPr="007F71D2">
        <w:rPr>
          <w:rFonts w:eastAsiaTheme="minorEastAsia"/>
          <w:lang w:val="es-ES_tradnl"/>
        </w:rPr>
        <w:t xml:space="preserve">" </w:t>
      </w:r>
      <w:r w:rsidR="0001785E" w:rsidRPr="007F71D2">
        <w:rPr>
          <w:rFonts w:eastAsiaTheme="minorEastAsia"/>
          <w:lang w:val="es-ES_tradnl"/>
        </w:rPr>
        <w:t>se presentó en nombre del Director de la BDT</w:t>
      </w:r>
      <w:r w:rsidR="007F35B9" w:rsidRPr="007F71D2">
        <w:rPr>
          <w:rFonts w:eastAsiaTheme="minorEastAsia"/>
          <w:lang w:val="es-ES_tradnl"/>
        </w:rPr>
        <w:t xml:space="preserve">. </w:t>
      </w:r>
      <w:r w:rsidR="002C24AD" w:rsidRPr="007F71D2">
        <w:rPr>
          <w:rFonts w:eastAsiaTheme="minorEastAsia"/>
          <w:lang w:val="es-ES_tradnl"/>
        </w:rPr>
        <w:t xml:space="preserve">De conformidad con la Resolución 86 de la CMDT (Buenos Aires, 2017) sobre la </w:t>
      </w:r>
      <w:r w:rsidR="003E6053" w:rsidRPr="007F71D2">
        <w:rPr>
          <w:rFonts w:eastAsiaTheme="minorEastAsia"/>
          <w:lang w:val="es-ES_tradnl"/>
        </w:rPr>
        <w:t>"</w:t>
      </w:r>
      <w:r w:rsidR="00CB4DB9" w:rsidRPr="007F71D2">
        <w:rPr>
          <w:rFonts w:eastAsiaTheme="minorEastAsia"/>
          <w:lang w:val="es-ES_tradnl"/>
        </w:rPr>
        <w:t>Utilización de los idiomas de la Unión en igualdad de condiciones en el Sector de Desarrollo de las Telecomunicaciones de la UIT</w:t>
      </w:r>
      <w:r w:rsidR="003E6053" w:rsidRPr="007F71D2">
        <w:rPr>
          <w:rFonts w:eastAsiaTheme="minorEastAsia"/>
          <w:lang w:val="es-ES_tradnl"/>
        </w:rPr>
        <w:t>"</w:t>
      </w:r>
      <w:r w:rsidR="00232108" w:rsidRPr="007F71D2">
        <w:rPr>
          <w:rFonts w:eastAsiaTheme="minorEastAsia"/>
          <w:lang w:val="es-ES_tradnl"/>
        </w:rPr>
        <w:t>, en el documento</w:t>
      </w:r>
      <w:r w:rsidR="000E3B61" w:rsidRPr="007F71D2">
        <w:rPr>
          <w:rFonts w:eastAsiaTheme="minorEastAsia"/>
          <w:lang w:val="es-ES_tradnl"/>
        </w:rPr>
        <w:t xml:space="preserve"> </w:t>
      </w:r>
      <w:r w:rsidR="00232108" w:rsidRPr="007F71D2">
        <w:rPr>
          <w:rFonts w:eastAsiaTheme="minorEastAsia"/>
          <w:lang w:val="es-ES_tradnl"/>
        </w:rPr>
        <w:t xml:space="preserve">se invita al GADT a designar a los respectivos Vicepresidentes de las Comisiones de Estudio 1 y 2 para representar al UIT-D en el CCT UIT en calidad de </w:t>
      </w:r>
      <w:r w:rsidR="00020CC9" w:rsidRPr="007F71D2">
        <w:rPr>
          <w:rFonts w:eastAsiaTheme="minorEastAsia"/>
          <w:lang w:val="es-ES_tradnl"/>
        </w:rPr>
        <w:t>Vicepresidentes</w:t>
      </w:r>
      <w:r w:rsidR="00232108" w:rsidRPr="007F71D2">
        <w:rPr>
          <w:rFonts w:eastAsiaTheme="minorEastAsia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6A4225" w:rsidP="007553AE">
            <w:pPr>
              <w:spacing w:after="120"/>
              <w:rPr>
                <w:rFonts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tomó nota del documento </w:t>
            </w: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 xml:space="preserve">y aprobó la designación en el CCT UIT del Sr. Peter Mbengie (Camerún), de la </w:t>
            </w:r>
            <w:r w:rsidR="00835CC3"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CE</w:t>
            </w: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 xml:space="preserve"> 1 del UIT-D, y </w:t>
            </w:r>
            <w:r w:rsidR="00835CC3"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 xml:space="preserve">de la Sra. Ke Wang (China), de la CE 2 </w:t>
            </w: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del UIT-D</w:t>
            </w:r>
            <w:r w:rsidR="007F35B9"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F71D2" w:rsidP="007553AE">
      <w:pPr>
        <w:keepNext/>
        <w:spacing w:after="120"/>
        <w:rPr>
          <w:rFonts w:eastAsia="Calibri" w:cs="Calibri"/>
          <w:lang w:val="es-ES_tradnl"/>
        </w:rPr>
      </w:pPr>
      <w:hyperlink r:id="rId25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B9439C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37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78538D" w:rsidRPr="007F71D2">
        <w:rPr>
          <w:rFonts w:eastAsiaTheme="minorEastAsia"/>
          <w:lang w:val="es-ES_tradnl"/>
        </w:rPr>
        <w:t xml:space="preserve">El </w:t>
      </w:r>
      <w:r w:rsidR="00835CC3" w:rsidRPr="007F71D2">
        <w:rPr>
          <w:rFonts w:eastAsiaTheme="minorEastAsia"/>
          <w:lang w:val="es-ES_tradnl"/>
        </w:rPr>
        <w:t xml:space="preserve">Presidente del ECIS presentó el </w:t>
      </w:r>
      <w:r w:rsidR="0078538D" w:rsidRPr="007F71D2">
        <w:rPr>
          <w:rFonts w:eastAsiaTheme="minorEastAsia"/>
          <w:lang w:val="es-ES_tradnl"/>
        </w:rPr>
        <w:t xml:space="preserve">documento </w:t>
      </w:r>
      <w:r w:rsidR="007F35B9" w:rsidRPr="007F71D2">
        <w:rPr>
          <w:rFonts w:cstheme="minorBidi"/>
          <w:color w:val="000000" w:themeColor="text1"/>
          <w:lang w:val="es-ES_tradnl"/>
        </w:rPr>
        <w:t>"</w:t>
      </w:r>
      <w:r w:rsidR="00835CC3" w:rsidRPr="007F71D2">
        <w:rPr>
          <w:rFonts w:eastAsia="Calibri" w:cs="Calibri"/>
          <w:lang w:val="es-ES_tradnl"/>
        </w:rPr>
        <w:t xml:space="preserve">Informe de situación del Presidente </w:t>
      </w:r>
      <w:r w:rsidR="007A21E4" w:rsidRPr="007F71D2">
        <w:rPr>
          <w:rFonts w:eastAsia="Calibri" w:cs="Calibri"/>
          <w:lang w:val="es-ES_tradnl"/>
        </w:rPr>
        <w:t xml:space="preserve">del </w:t>
      </w:r>
      <w:r w:rsidR="00505BD0" w:rsidRPr="007F71D2">
        <w:rPr>
          <w:rFonts w:eastAsia="Calibri" w:cs="Calibri"/>
          <w:lang w:val="es-ES_tradnl"/>
        </w:rPr>
        <w:t>ECIS</w:t>
      </w:r>
      <w:r w:rsidR="007F35B9" w:rsidRPr="007F71D2">
        <w:rPr>
          <w:rFonts w:eastAsia="Calibri" w:cs="Calibri"/>
          <w:lang w:val="es-ES_tradnl"/>
        </w:rPr>
        <w:t>"</w:t>
      </w:r>
      <w:r w:rsidR="000053F7" w:rsidRPr="007F71D2">
        <w:rPr>
          <w:rFonts w:eastAsia="Calibri" w:cs="Calibri"/>
          <w:lang w:val="es-ES_tradnl"/>
        </w:rPr>
        <w:t xml:space="preserve">. </w:t>
      </w:r>
      <w:r w:rsidR="008F389E" w:rsidRPr="007F71D2">
        <w:rPr>
          <w:rFonts w:eastAsia="Calibri" w:cs="Calibri"/>
          <w:lang w:val="es-ES_tradnl"/>
        </w:rPr>
        <w:t xml:space="preserve">El documento contiene un </w:t>
      </w:r>
      <w:r w:rsidR="006C333C" w:rsidRPr="007F71D2">
        <w:rPr>
          <w:rFonts w:eastAsia="Calibri" w:cs="Calibri"/>
          <w:lang w:val="es-ES_tradnl"/>
        </w:rPr>
        <w:t xml:space="preserve">Informe </w:t>
      </w:r>
      <w:r w:rsidR="008F389E" w:rsidRPr="007F71D2">
        <w:rPr>
          <w:rFonts w:eastAsia="Calibri" w:cs="Calibri"/>
          <w:lang w:val="es-ES_tradnl"/>
        </w:rPr>
        <w:t>de la reunión del Equipo celebrada</w:t>
      </w:r>
      <w:r w:rsidR="006C333C" w:rsidRPr="007F71D2">
        <w:rPr>
          <w:rFonts w:eastAsia="Calibri" w:cs="Calibri"/>
          <w:lang w:val="es-ES_tradnl"/>
        </w:rPr>
        <w:t xml:space="preserve"> el 9 de </w:t>
      </w:r>
      <w:r w:rsidR="008F389E" w:rsidRPr="007F71D2">
        <w:rPr>
          <w:rFonts w:eastAsia="Calibri" w:cs="Calibri"/>
          <w:lang w:val="es-ES_tradnl"/>
        </w:rPr>
        <w:t>abril</w:t>
      </w:r>
      <w:r w:rsidR="007F35B9" w:rsidRPr="007F71D2">
        <w:rPr>
          <w:rFonts w:eastAsia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5C35FA" w:rsidRPr="007F71D2" w:rsidRDefault="005C35FA" w:rsidP="007553AE">
            <w:pPr>
              <w:spacing w:after="120"/>
              <w:rPr>
                <w:rFonts w:asciiTheme="minorHAnsi" w:eastAsia="Calibri" w:hAnsiTheme="minorHAns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acogió con satisfacción y </w:t>
            </w:r>
            <w:r w:rsidR="007100A2" w:rsidRPr="007F71D2">
              <w:rPr>
                <w:rFonts w:asciiTheme="minorHAnsi" w:eastAsia="Calibri" w:hAnsiTheme="minorHAnsi" w:cs="Calibri"/>
                <w:lang w:val="es-ES_tradnl"/>
              </w:rPr>
              <w:t>examinó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el documento y </w:t>
            </w:r>
            <w:r w:rsidR="007100A2" w:rsidRPr="007F71D2">
              <w:rPr>
                <w:rFonts w:asciiTheme="minorHAnsi" w:eastAsia="Calibri" w:hAnsiTheme="minorHAnsi" w:cs="Calibri"/>
                <w:lang w:val="es-ES_tradnl"/>
              </w:rPr>
              <w:t>manifestó su agradecimiento</w:t>
            </w:r>
            <w:r w:rsidR="00890885" w:rsidRPr="007F71D2">
              <w:rPr>
                <w:rFonts w:asciiTheme="minorHAnsi" w:eastAsia="Calibri" w:hAnsiTheme="minorHAnsi" w:cs="Calibri"/>
                <w:lang w:val="es-ES_tradnl"/>
              </w:rPr>
              <w:t xml:space="preserve"> al Sr. 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Bigi por </w:t>
            </w:r>
            <w:r w:rsidR="007100A2" w:rsidRPr="007F71D2">
              <w:rPr>
                <w:rFonts w:asciiTheme="minorHAnsi" w:eastAsia="Calibri" w:hAnsiTheme="minorHAnsi" w:cs="Calibri"/>
                <w:lang w:val="es-ES_tradnl"/>
              </w:rPr>
              <w:t xml:space="preserve">haber dirigido la labor del </w:t>
            </w:r>
            <w:r w:rsidR="005C6C3C" w:rsidRPr="007F71D2">
              <w:rPr>
                <w:rFonts w:asciiTheme="minorHAnsi" w:eastAsia="Calibri" w:hAnsiTheme="minorHAnsi" w:cs="Calibri"/>
                <w:lang w:val="es-ES_tradnl"/>
              </w:rPr>
              <w:t>ECIS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durante </w:t>
            </w:r>
            <w:r w:rsidR="00302F30" w:rsidRPr="007F71D2">
              <w:rPr>
                <w:rFonts w:asciiTheme="minorHAnsi" w:eastAsia="Calibri" w:hAnsiTheme="minorHAnsi" w:cs="Calibri"/>
                <w:lang w:val="es-ES_tradnl"/>
              </w:rPr>
              <w:t>un</w:t>
            </w:r>
            <w:r w:rsidR="005C6C3C" w:rsidRPr="007F71D2">
              <w:rPr>
                <w:rFonts w:asciiTheme="minorHAnsi" w:eastAsia="Calibri" w:hAnsiTheme="minorHAnsi" w:cs="Calibri"/>
                <w:lang w:val="es-ES_tradnl"/>
              </w:rPr>
              <w:t xml:space="preserve"> nuevo </w:t>
            </w:r>
            <w:r w:rsidR="00890885" w:rsidRPr="007F71D2">
              <w:rPr>
                <w:rFonts w:asciiTheme="minorHAnsi" w:eastAsia="Calibri" w:hAnsiTheme="minorHAnsi" w:cs="Calibri"/>
                <w:lang w:val="es-ES_tradnl"/>
              </w:rPr>
              <w:t>peri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odo de cuatro años.</w:t>
            </w:r>
          </w:p>
          <w:p w:rsidR="005C35FA" w:rsidRPr="007F71D2" w:rsidRDefault="005C35FA" w:rsidP="007553AE">
            <w:pPr>
              <w:spacing w:after="120"/>
              <w:rPr>
                <w:rFonts w:asciiTheme="minorHAnsi" w:eastAsia="Calibri" w:hAnsiTheme="minorHAns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debatió el proyecto de revisión d</w:t>
            </w:r>
            <w:r w:rsidR="005C6C3C" w:rsidRPr="007F71D2">
              <w:rPr>
                <w:rFonts w:asciiTheme="minorHAnsi" w:eastAsia="Calibri" w:hAnsiTheme="minorHAnsi" w:cs="Calibri"/>
                <w:lang w:val="es-ES_tradnl"/>
              </w:rPr>
              <w:t>el mandato del ECIS que figura en el Anexo 1 del D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ocumento 37 y señaló que </w:t>
            </w:r>
            <w:r w:rsidR="006F75E0" w:rsidRPr="007F71D2">
              <w:rPr>
                <w:rFonts w:asciiTheme="minorHAnsi" w:eastAsia="Calibri" w:hAnsiTheme="minorHAnsi" w:cs="Calibri"/>
                <w:lang w:val="es-ES_tradnl"/>
              </w:rPr>
              <w:t>la cuestión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se debatirá </w:t>
            </w:r>
            <w:r w:rsidR="006F75E0" w:rsidRPr="007F71D2">
              <w:rPr>
                <w:rFonts w:asciiTheme="minorHAnsi" w:eastAsia="Calibri" w:hAnsiTheme="minorHAnsi" w:cs="Calibri"/>
                <w:lang w:val="es-ES_tradnl"/>
              </w:rPr>
              <w:t>pormenorizadamente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en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el Consejo</w:t>
            </w:r>
            <w:r w:rsidR="005C6C3C" w:rsidRPr="007F71D2">
              <w:rPr>
                <w:rFonts w:asciiTheme="minorHAnsi" w:eastAsia="Calibri" w:hAnsiTheme="minorHAnsi" w:cs="Calibri"/>
                <w:lang w:val="es-ES_tradnl"/>
              </w:rPr>
              <w:t>, en el que se adoptará una decisión al respecto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.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En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el debate del GADT no se </w:t>
            </w:r>
            <w:r w:rsidR="006F75E0" w:rsidRPr="007F71D2">
              <w:rPr>
                <w:rFonts w:asciiTheme="minorHAnsi" w:eastAsia="Calibri" w:hAnsiTheme="minorHAnsi" w:cs="Calibri"/>
                <w:lang w:val="es-ES_tradnl"/>
              </w:rPr>
              <w:t>manifestó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 xml:space="preserve"> ninguna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objeción a que se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incorporaran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las actividades de la Secretaría General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al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análisis del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 xml:space="preserve">ECIS, según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se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señala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en la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 xml:space="preserve"> propuesta de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BB5290" w:rsidRPr="007F71D2">
              <w:rPr>
                <w:rFonts w:asciiTheme="minorHAnsi" w:eastAsia="Calibri" w:hAnsiTheme="minorHAnsi" w:cs="Calibri"/>
                <w:lang w:val="es-ES_tradnl"/>
              </w:rPr>
              <w:t>revisión del mandato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; </w:t>
            </w:r>
            <w:r w:rsidR="006F75E0" w:rsidRPr="007F71D2">
              <w:rPr>
                <w:rFonts w:asciiTheme="minorHAnsi" w:eastAsia="Calibri" w:hAnsiTheme="minorHAnsi" w:cs="Calibri"/>
                <w:lang w:val="es-ES_tradnl"/>
              </w:rPr>
              <w:t>no obstante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, el GADT señaló que era necesario aclarar una serie de cuestiones.</w:t>
            </w:r>
          </w:p>
          <w:p w:rsidR="007F35B9" w:rsidRPr="007F71D2" w:rsidRDefault="005C35FA" w:rsidP="00181E96">
            <w:pPr>
              <w:spacing w:after="120"/>
              <w:rPr>
                <w:rFonts w:asciiTheme="minorHAnsi" w:eastAsia="Calibri" w:hAnsiTheme="minorHAns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Se formularon </w:t>
            </w:r>
            <w:r w:rsidR="00EF5388" w:rsidRPr="007F71D2">
              <w:rPr>
                <w:rFonts w:asciiTheme="minorHAnsi" w:eastAsia="Calibri" w:hAnsiTheme="minorHAnsi" w:cs="Calibri"/>
                <w:lang w:val="es-ES_tradnl"/>
              </w:rPr>
              <w:t xml:space="preserve">varias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preguntas sobre la composición y el </w:t>
            </w:r>
            <w:r w:rsidR="00EF5388" w:rsidRPr="007F71D2">
              <w:rPr>
                <w:rFonts w:asciiTheme="minorHAnsi" w:eastAsia="Calibri" w:hAnsiTheme="minorHAnsi" w:cs="Calibri"/>
                <w:lang w:val="es-ES_tradnl"/>
              </w:rPr>
              <w:t>nombre del ECIS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. </w:t>
            </w:r>
            <w:r w:rsidR="00EF5388" w:rsidRPr="007F71D2">
              <w:rPr>
                <w:rFonts w:asciiTheme="minorHAnsi" w:eastAsia="Calibri" w:hAnsiTheme="minorHAnsi" w:cs="Calibri"/>
                <w:lang w:val="es-ES_tradnl"/>
              </w:rPr>
              <w:t>También se solicitó información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sobre la relación </w:t>
            </w:r>
            <w:r w:rsidR="00B11DD7" w:rsidRPr="007F71D2">
              <w:rPr>
                <w:rFonts w:asciiTheme="minorHAnsi" w:eastAsia="Calibri" w:hAnsiTheme="minorHAnsi" w:cs="Calibri"/>
                <w:lang w:val="es-ES_tradnl"/>
              </w:rPr>
              <w:t>entre el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B11DD7" w:rsidRPr="007F71D2">
              <w:rPr>
                <w:rFonts w:asciiTheme="minorHAnsi" w:eastAsia="Calibri" w:hAnsiTheme="minorHAnsi" w:cs="Calibri"/>
                <w:lang w:val="es-ES_tradnl"/>
              </w:rPr>
              <w:t>Grupo Especial para la Coordinación Intersectorial (</w:t>
            </w:r>
            <w:r w:rsidR="00181E96" w:rsidRPr="007F71D2">
              <w:rPr>
                <w:rFonts w:asciiTheme="minorHAnsi" w:eastAsia="Calibri" w:hAnsiTheme="minorHAnsi" w:cs="Calibri"/>
                <w:lang w:val="es-ES_tradnl"/>
              </w:rPr>
              <w:t>GECI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) y el </w:t>
            </w:r>
            <w:r w:rsidR="00B11DD7" w:rsidRPr="007F71D2">
              <w:rPr>
                <w:rFonts w:asciiTheme="minorHAnsi" w:eastAsia="Calibri" w:hAnsiTheme="minorHAnsi" w:cs="Calibri"/>
                <w:lang w:val="es-ES_tradnl"/>
              </w:rPr>
              <w:t>ECIS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, </w:t>
            </w:r>
            <w:r w:rsidR="00B11DD7" w:rsidRPr="007F71D2">
              <w:rPr>
                <w:rFonts w:asciiTheme="minorHAnsi" w:eastAsia="Calibri" w:hAnsiTheme="minorHAnsi" w:cs="Calibri"/>
                <w:lang w:val="es-ES_tradnl"/>
              </w:rPr>
              <w:t>habida cuenta de que el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primero es un mecanismo interno de coordinación de la UIT, </w:t>
            </w:r>
            <w:r w:rsidR="00A80D00" w:rsidRPr="007F71D2">
              <w:rPr>
                <w:rFonts w:asciiTheme="minorHAnsi" w:eastAsia="Calibri" w:hAnsiTheme="minorHAnsi" w:cs="Calibri"/>
                <w:lang w:val="es-ES_tradnl"/>
              </w:rPr>
              <w:t>y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el segundo es un órgano compuesto por representantes de los tres </w:t>
            </w:r>
            <w:r w:rsidR="00B11DD7" w:rsidRPr="007F71D2">
              <w:rPr>
                <w:rFonts w:asciiTheme="minorHAnsi" w:eastAsia="Calibri" w:hAnsiTheme="minorHAnsi" w:cs="Calibri"/>
                <w:lang w:val="es-ES_tradnl"/>
              </w:rPr>
              <w:t>Grupos Asesores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. El GADT recomendó</w:t>
            </w:r>
            <w:r w:rsidR="00302F30" w:rsidRPr="007F71D2">
              <w:rPr>
                <w:rFonts w:asciiTheme="minorHAnsi" w:eastAsia="Calibri" w:hAnsiTheme="minorHAnsi" w:cs="Calibri"/>
                <w:lang w:val="es-ES_tradnl"/>
              </w:rPr>
              <w:t xml:space="preserve">, </w:t>
            </w:r>
            <w:r w:rsidR="00A80D00" w:rsidRPr="007F71D2">
              <w:rPr>
                <w:rFonts w:asciiTheme="minorHAnsi" w:eastAsia="Calibri" w:hAnsiTheme="minorHAnsi" w:cs="Calibri"/>
                <w:lang w:val="es-ES_tradnl"/>
              </w:rPr>
              <w:t>previo acuerdo con el</w:t>
            </w:r>
            <w:r w:rsidR="00302F30" w:rsidRPr="007F71D2">
              <w:rPr>
                <w:rFonts w:asciiTheme="minorHAnsi" w:eastAsia="Calibri" w:hAnsiTheme="minorHAnsi" w:cs="Calibri"/>
                <w:lang w:val="es-ES_tradnl"/>
              </w:rPr>
              <w:t xml:space="preserve"> Director de la BDT,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A80D00" w:rsidRPr="007F71D2">
              <w:rPr>
                <w:rFonts w:asciiTheme="minorHAnsi" w:eastAsia="Calibri" w:hAnsiTheme="minorHAnsi" w:cs="Calibri"/>
                <w:lang w:val="es-ES_tradnl"/>
              </w:rPr>
              <w:t xml:space="preserve">informar al Consejo </w:t>
            </w:r>
            <w:r w:rsidR="00302F30" w:rsidRPr="007F71D2">
              <w:rPr>
                <w:rFonts w:asciiTheme="minorHAnsi" w:eastAsia="Calibri" w:hAnsiTheme="minorHAnsi" w:cs="Calibri"/>
                <w:lang w:val="es-ES_tradnl"/>
              </w:rPr>
              <w:t>acerca de los debates mantenidos al respecto en el marco del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GADT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  <w:p w:rsidR="007F35B9" w:rsidRPr="007F71D2" w:rsidRDefault="00302F30" w:rsidP="00181E96">
            <w:pPr>
              <w:spacing w:after="120"/>
              <w:rPr>
                <w:rFonts w:asciiTheme="minorHAnsi" w:eastAsia="Calibri" w:hAnsiTheme="minorHAns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lastRenderedPageBreak/>
              <w:t>La</w:t>
            </w:r>
            <w:r w:rsidR="00D70D3C" w:rsidRPr="007F71D2">
              <w:rPr>
                <w:rFonts w:asciiTheme="minorHAnsi" w:eastAsia="Calibri" w:hAnsiTheme="minorHAnsi" w:cs="Calibri"/>
                <w:lang w:val="es-ES_tradnl"/>
              </w:rPr>
              <w:t xml:space="preserve"> Sra. Nurzat Boljobekova y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e</w:t>
            </w:r>
            <w:r w:rsidR="00D70D3C" w:rsidRPr="007F71D2">
              <w:rPr>
                <w:rFonts w:asciiTheme="minorHAnsi" w:eastAsia="Calibri" w:hAnsiTheme="minorHAnsi" w:cs="Calibri"/>
                <w:lang w:val="es-ES_tradnl"/>
              </w:rPr>
              <w:t xml:space="preserve">l Sr. Arseny Plossky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fueron designados</w:t>
            </w:r>
            <w:r w:rsidR="00D70D3C" w:rsidRPr="007F71D2">
              <w:rPr>
                <w:rFonts w:asciiTheme="minorHAnsi" w:eastAsia="Calibri" w:hAnsiTheme="minorHAnsi" w:cs="Calibri"/>
                <w:lang w:val="es-ES_tradnl"/>
              </w:rPr>
              <w:t xml:space="preserve"> representantes del GADT ante el ECIS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</w:tc>
      </w:tr>
    </w:tbl>
    <w:p w:rsidR="007F35B9" w:rsidRPr="007F71D2" w:rsidRDefault="007F71D2" w:rsidP="007553AE">
      <w:pPr>
        <w:rPr>
          <w:rFonts w:ascii="Calibri" w:eastAsia="Calibri" w:hAnsi="Calibri" w:cs="Calibri"/>
          <w:lang w:val="es-ES_tradnl"/>
        </w:rPr>
      </w:pPr>
      <w:hyperlink r:id="rId26">
        <w:r w:rsidR="007F35B9" w:rsidRPr="007F71D2">
          <w:rPr>
            <w:rStyle w:val="Hyperlink"/>
            <w:rFonts w:ascii="Calibri" w:eastAsia="Calibri" w:hAnsi="Calibri" w:cs="Calibri"/>
            <w:b/>
            <w:bCs/>
            <w:lang w:val="es-ES_tradnl"/>
          </w:rPr>
          <w:t>Document</w:t>
        </w:r>
        <w:r w:rsidR="00D625B1" w:rsidRPr="007F71D2">
          <w:rPr>
            <w:rStyle w:val="Hyperlink"/>
            <w:rFonts w:ascii="Calibri" w:eastAsia="Calibri" w:hAnsi="Calibri" w:cs="Calibr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ascii="Calibri" w:eastAsia="Calibri" w:hAnsi="Calibri" w:cs="Calibri"/>
            <w:b/>
            <w:bCs/>
            <w:lang w:val="es-ES_tradnl"/>
          </w:rPr>
          <w:t xml:space="preserve"> DT/3</w:t>
        </w:r>
      </w:hyperlink>
      <w:r w:rsidR="007F35B9" w:rsidRPr="007F71D2">
        <w:rPr>
          <w:rFonts w:ascii="Calibri" w:eastAsia="Calibri" w:hAnsi="Calibri" w:cs="Calibri"/>
          <w:lang w:val="es-ES_tradnl"/>
        </w:rPr>
        <w:t xml:space="preserve">: </w:t>
      </w:r>
      <w:r w:rsidR="00A80D00" w:rsidRPr="007F71D2">
        <w:rPr>
          <w:rFonts w:cstheme="minorBidi"/>
          <w:color w:val="000000" w:themeColor="text1"/>
          <w:lang w:val="es-ES_tradnl"/>
        </w:rPr>
        <w:t xml:space="preserve">El </w:t>
      </w:r>
      <w:r w:rsidR="00A80D00" w:rsidRPr="007F71D2">
        <w:rPr>
          <w:rFonts w:eastAsia="Calibri" w:cs="Calibri"/>
          <w:lang w:val="es-ES_tradnl"/>
        </w:rPr>
        <w:t>Presidente del ECIS</w:t>
      </w:r>
      <w:r w:rsidR="00A80D00" w:rsidRPr="007F71D2">
        <w:rPr>
          <w:rFonts w:eastAsiaTheme="minorEastAsia"/>
          <w:lang w:val="es-ES_tradnl"/>
        </w:rPr>
        <w:t xml:space="preserve"> presentó el</w:t>
      </w:r>
      <w:r w:rsidR="001E00F4" w:rsidRPr="007F71D2">
        <w:rPr>
          <w:rFonts w:eastAsiaTheme="minorEastAsia"/>
          <w:lang w:val="es-ES_tradnl"/>
        </w:rPr>
        <w:t xml:space="preserve"> documento </w:t>
      </w:r>
      <w:r w:rsidR="007F35B9" w:rsidRPr="007F71D2">
        <w:rPr>
          <w:rFonts w:ascii="Calibri" w:eastAsia="Calibri" w:hAnsi="Calibri" w:cs="Calibri"/>
          <w:lang w:val="es-ES_tradnl"/>
        </w:rPr>
        <w:t>"</w:t>
      </w:r>
      <w:r w:rsidR="00AB2A39" w:rsidRPr="007F71D2">
        <w:rPr>
          <w:rFonts w:ascii="Calibri" w:eastAsia="Calibri" w:hAnsi="Calibri" w:cs="Calibri"/>
          <w:lang w:val="es-ES_tradnl"/>
        </w:rPr>
        <w:t>M</w:t>
      </w:r>
      <w:r w:rsidR="00A80D00" w:rsidRPr="007F71D2">
        <w:rPr>
          <w:rFonts w:ascii="Calibri" w:eastAsia="Calibri" w:hAnsi="Calibri" w:cs="Calibri"/>
          <w:lang w:val="es-ES_tradnl"/>
        </w:rPr>
        <w:t xml:space="preserve">andato revisado </w:t>
      </w:r>
      <w:r w:rsidR="00700E42" w:rsidRPr="007F71D2">
        <w:rPr>
          <w:rFonts w:ascii="Calibri" w:eastAsia="Calibri" w:hAnsi="Calibri" w:cs="Calibri"/>
          <w:lang w:val="es-ES_tradnl"/>
        </w:rPr>
        <w:t>del</w:t>
      </w:r>
      <w:r w:rsidR="007F35B9" w:rsidRPr="007F71D2">
        <w:rPr>
          <w:rFonts w:ascii="Calibri" w:eastAsia="Calibri" w:hAnsi="Calibri" w:cs="Calibri"/>
          <w:lang w:val="es-ES_tradnl"/>
        </w:rPr>
        <w:t xml:space="preserve"> </w:t>
      </w:r>
      <w:r w:rsidR="00700E42" w:rsidRPr="007F71D2">
        <w:rPr>
          <w:rFonts w:ascii="Calibri" w:eastAsia="Calibri" w:hAnsi="Calibri" w:cs="Calibri"/>
          <w:lang w:val="es-ES_tradnl"/>
        </w:rPr>
        <w:t>Equipo de Coordinación Intersectorial</w:t>
      </w:r>
      <w:r w:rsidR="007F35B9" w:rsidRPr="007F71D2">
        <w:rPr>
          <w:rFonts w:ascii="Calibri" w:eastAsia="Calibri" w:hAnsi="Calibri" w:cs="Calibri"/>
          <w:lang w:val="es-ES_tradnl"/>
        </w:rPr>
        <w:t>".</w:t>
      </w:r>
    </w:p>
    <w:p w:rsidR="007F35B9" w:rsidRPr="007F71D2" w:rsidRDefault="00700E42" w:rsidP="007553AE">
      <w:pPr>
        <w:rPr>
          <w:rFonts w:ascii="Calibri" w:eastAsia="Calibri" w:hAnsi="Calibri" w:cs="Calibri"/>
          <w:lang w:val="es-ES_tradnl"/>
        </w:rPr>
      </w:pPr>
      <w:r w:rsidRPr="007F71D2">
        <w:rPr>
          <w:rFonts w:ascii="Calibri" w:eastAsia="Calibri" w:hAnsi="Calibri" w:cs="Calibri"/>
          <w:lang w:val="es-ES_tradnl"/>
        </w:rPr>
        <w:t>El documento se debatió en la reunión del ECIS</w:t>
      </w:r>
      <w:r w:rsidR="007F35B9" w:rsidRPr="007F71D2">
        <w:rPr>
          <w:rFonts w:ascii="Calibri" w:eastAsia="Calibri" w:hAnsi="Calibri" w:cs="Calibri"/>
          <w:lang w:val="es-ES_tradnl"/>
        </w:rPr>
        <w:t>.</w:t>
      </w:r>
    </w:p>
    <w:p w:rsidR="007F35B9" w:rsidRPr="007F71D2" w:rsidRDefault="00025F13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6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Informe sobre la ejecución del Plan Estratégico y el Plan Operacional del UIT-D para 2017</w:t>
      </w:r>
    </w:p>
    <w:p w:rsidR="007F35B9" w:rsidRPr="007F71D2" w:rsidRDefault="007F71D2" w:rsidP="007553AE">
      <w:pPr>
        <w:rPr>
          <w:rFonts w:eastAsia="Calibri"/>
          <w:lang w:val="es-ES_tradnl"/>
        </w:rPr>
      </w:pPr>
      <w:hyperlink r:id="rId27">
        <w:r w:rsidR="007F35B9" w:rsidRPr="007F71D2">
          <w:rPr>
            <w:rStyle w:val="Hyperlink"/>
            <w:rFonts w:cstheme="minorBidi"/>
            <w:b/>
            <w:bCs/>
            <w:szCs w:val="24"/>
            <w:lang w:val="es-ES_tradnl"/>
          </w:rPr>
          <w:t>Document</w:t>
        </w:r>
        <w:r w:rsidR="0067024F" w:rsidRPr="007F71D2">
          <w:rPr>
            <w:rStyle w:val="Hyperlink"/>
            <w:rFonts w:cstheme="minorBidi"/>
            <w:b/>
            <w:bCs/>
            <w:szCs w:val="24"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szCs w:val="24"/>
            <w:lang w:val="es-ES_tradnl"/>
          </w:rPr>
          <w:t xml:space="preserve"> 2</w:t>
        </w:r>
        <w:r w:rsidR="007F35B9" w:rsidRPr="007F71D2">
          <w:rPr>
            <w:rFonts w:eastAsia="SimHei"/>
            <w:color w:val="000000" w:themeColor="text1"/>
            <w:lang w:val="es-ES_tradnl"/>
          </w:rPr>
          <w:t>:</w:t>
        </w:r>
      </w:hyperlink>
      <w:r w:rsidR="007F35B9" w:rsidRPr="007F71D2">
        <w:rPr>
          <w:rFonts w:cstheme="minorBidi"/>
          <w:color w:val="000000" w:themeColor="text1"/>
          <w:szCs w:val="24"/>
          <w:lang w:val="es-ES_tradnl"/>
        </w:rPr>
        <w:t xml:space="preserve"> </w:t>
      </w:r>
      <w:r w:rsidR="008404CE" w:rsidRPr="007F71D2">
        <w:rPr>
          <w:rFonts w:eastAsia="Calibri"/>
          <w:lang w:val="es-ES_tradnl"/>
        </w:rPr>
        <w:t xml:space="preserve">El documento titulado </w:t>
      </w:r>
      <w:r w:rsidR="00E70033" w:rsidRPr="007F71D2">
        <w:rPr>
          <w:rFonts w:eastAsia="Calibri"/>
          <w:lang w:val="es-ES_tradnl"/>
        </w:rPr>
        <w:t>"Informe sobre el rendimiento de 2017"</w:t>
      </w:r>
      <w:r w:rsidR="00A22491" w:rsidRPr="007F71D2">
        <w:rPr>
          <w:rFonts w:eastAsia="Calibri"/>
          <w:lang w:val="es-ES_tradnl"/>
        </w:rPr>
        <w:t xml:space="preserve"> </w:t>
      </w:r>
      <w:r w:rsidR="00855942" w:rsidRPr="007F71D2">
        <w:rPr>
          <w:rFonts w:eastAsia="Calibri"/>
          <w:lang w:val="es-ES_tradnl"/>
        </w:rPr>
        <w:t>se presentó en nombre del Director de la BDT</w:t>
      </w:r>
      <w:r w:rsidR="007F35B9" w:rsidRPr="007F71D2">
        <w:rPr>
          <w:rFonts w:eastAsia="Calibri"/>
          <w:lang w:val="es-ES_tradnl"/>
        </w:rPr>
        <w:t xml:space="preserve">. </w:t>
      </w:r>
      <w:r w:rsidR="00C82056" w:rsidRPr="007F71D2">
        <w:rPr>
          <w:rFonts w:eastAsia="Calibri"/>
          <w:lang w:val="es-ES_tradnl"/>
        </w:rPr>
        <w:t xml:space="preserve">En el </w:t>
      </w:r>
      <w:r w:rsidR="00415E59" w:rsidRPr="007F71D2">
        <w:rPr>
          <w:rFonts w:eastAsia="Calibri"/>
          <w:lang w:val="es-ES_tradnl"/>
        </w:rPr>
        <w:t xml:space="preserve">Informe </w:t>
      </w:r>
      <w:r w:rsidR="00C82056" w:rsidRPr="007F71D2">
        <w:rPr>
          <w:rFonts w:eastAsia="Calibri"/>
          <w:lang w:val="es-ES_tradnl"/>
        </w:rPr>
        <w:t xml:space="preserve">sobre el rendimiento en 2017 se </w:t>
      </w:r>
      <w:r w:rsidR="00AB2A39" w:rsidRPr="007F71D2">
        <w:rPr>
          <w:rFonts w:eastAsia="Calibri"/>
          <w:lang w:val="es-ES_tradnl"/>
        </w:rPr>
        <w:t xml:space="preserve">proporciona un resumen sobre el cumplimiento de los objetivos, los resultados y </w:t>
      </w:r>
      <w:r w:rsidR="0073426B" w:rsidRPr="007F71D2">
        <w:rPr>
          <w:rFonts w:eastAsia="Calibri"/>
          <w:lang w:val="es-ES_tradnl"/>
        </w:rPr>
        <w:t xml:space="preserve">los productos que se definen en el Plan Operacional del UIT-D, así como </w:t>
      </w:r>
      <w:r w:rsidR="00C82056" w:rsidRPr="007F71D2">
        <w:rPr>
          <w:rFonts w:eastAsia="Calibri"/>
          <w:lang w:val="es-ES_tradnl"/>
        </w:rPr>
        <w:t xml:space="preserve">los respectivos indicadores de rendimiento. También se evalúan las amenazas y </w:t>
      </w:r>
      <w:r w:rsidR="0073426B" w:rsidRPr="007F71D2">
        <w:rPr>
          <w:rFonts w:eastAsia="Calibri"/>
          <w:lang w:val="es-ES_tradnl"/>
        </w:rPr>
        <w:t xml:space="preserve">los </w:t>
      </w:r>
      <w:r w:rsidR="00C82056" w:rsidRPr="007F71D2">
        <w:rPr>
          <w:rFonts w:eastAsia="Calibri"/>
          <w:lang w:val="es-ES_tradnl"/>
        </w:rPr>
        <w:t>riesgos para 2017 que se especifican para cada objetivo y producto correspondiente</w:t>
      </w:r>
      <w:r w:rsidR="007F35B9" w:rsidRPr="007F71D2">
        <w:rPr>
          <w:rFonts w:eastAsia="Calibri"/>
          <w:lang w:val="es-ES_tradnl"/>
        </w:rPr>
        <w:t>.</w:t>
      </w:r>
    </w:p>
    <w:p w:rsidR="007F35B9" w:rsidRPr="007F71D2" w:rsidRDefault="00AF48C5" w:rsidP="00A17EE5">
      <w:pPr>
        <w:spacing w:after="120"/>
        <w:rPr>
          <w:rFonts w:ascii="Calibri" w:eastAsia="Calibri" w:hAnsi="Calibri" w:cs="Calibri"/>
          <w:lang w:val="es-ES_tradnl"/>
        </w:rPr>
      </w:pPr>
      <w:r w:rsidRPr="007F71D2">
        <w:rPr>
          <w:rFonts w:ascii="Calibri" w:eastAsia="Calibri" w:hAnsi="Calibri" w:cs="Calibri"/>
          <w:lang w:val="es-ES_tradnl"/>
        </w:rPr>
        <w:t xml:space="preserve">El GADT manifestó su agradecimiento por la exhaustividad del </w:t>
      </w:r>
      <w:r w:rsidR="00415E59" w:rsidRPr="007F71D2">
        <w:rPr>
          <w:rFonts w:ascii="Calibri" w:eastAsia="Calibri" w:hAnsi="Calibri" w:cs="Calibri"/>
          <w:lang w:val="es-ES_tradnl"/>
        </w:rPr>
        <w:t xml:space="preserve">Informe </w:t>
      </w:r>
      <w:r w:rsidRPr="007F71D2">
        <w:rPr>
          <w:rFonts w:ascii="Calibri" w:eastAsia="Calibri" w:hAnsi="Calibri" w:cs="Calibri"/>
          <w:lang w:val="es-ES_tradnl"/>
        </w:rPr>
        <w:t xml:space="preserve">y la ardua labor realizada por la BDT en 2017. </w:t>
      </w:r>
      <w:r w:rsidR="002420A0" w:rsidRPr="007F71D2">
        <w:rPr>
          <w:rFonts w:ascii="Calibri" w:eastAsia="Calibri" w:hAnsi="Calibri" w:cs="Calibri"/>
          <w:lang w:val="es-ES_tradnl"/>
        </w:rPr>
        <w:t>P</w:t>
      </w:r>
      <w:r w:rsidRPr="007F71D2">
        <w:rPr>
          <w:rFonts w:ascii="Calibri" w:eastAsia="Calibri" w:hAnsi="Calibri" w:cs="Calibri"/>
          <w:lang w:val="es-ES_tradnl"/>
        </w:rPr>
        <w:t xml:space="preserve">idió a la BDT que prosiguiera sus esfuerzos para fortalecer la colaboración y </w:t>
      </w:r>
      <w:r w:rsidR="006D7EE4" w:rsidRPr="007F71D2">
        <w:rPr>
          <w:rFonts w:ascii="Calibri" w:eastAsia="Calibri" w:hAnsi="Calibri" w:cs="Calibri"/>
          <w:lang w:val="es-ES_tradnl"/>
        </w:rPr>
        <w:t xml:space="preserve">actividades de </w:t>
      </w:r>
      <w:r w:rsidRPr="007F71D2">
        <w:rPr>
          <w:rFonts w:ascii="Calibri" w:eastAsia="Calibri" w:hAnsi="Calibri" w:cs="Calibri"/>
          <w:lang w:val="es-ES_tradnl"/>
        </w:rPr>
        <w:t>coordinación con las organizaciones regionales y de expertos</w:t>
      </w:r>
      <w:r w:rsidR="002420A0" w:rsidRPr="007F71D2">
        <w:rPr>
          <w:rFonts w:ascii="Calibri" w:eastAsia="Calibri" w:hAnsi="Calibri" w:cs="Calibri"/>
          <w:lang w:val="es-ES_tradnl"/>
        </w:rPr>
        <w:t>, en particular</w:t>
      </w:r>
      <w:r w:rsidRPr="007F71D2">
        <w:rPr>
          <w:rFonts w:ascii="Calibri" w:eastAsia="Calibri" w:hAnsi="Calibri" w:cs="Calibri"/>
          <w:lang w:val="es-ES_tradnl"/>
        </w:rPr>
        <w:t xml:space="preserve"> </w:t>
      </w:r>
      <w:r w:rsidR="002420A0" w:rsidRPr="007F71D2">
        <w:rPr>
          <w:rFonts w:ascii="Calibri" w:eastAsia="Calibri" w:hAnsi="Calibri" w:cs="Calibri"/>
          <w:lang w:val="es-ES_tradnl"/>
        </w:rPr>
        <w:t>en relación con la ciberseguridad</w:t>
      </w:r>
      <w:r w:rsidRPr="007F71D2">
        <w:rPr>
          <w:rFonts w:ascii="Calibri" w:eastAsia="Calibri" w:hAnsi="Calibri" w:cs="Calibri"/>
          <w:lang w:val="es-ES_tradnl"/>
        </w:rPr>
        <w:t>. El GADT solicitó</w:t>
      </w:r>
      <w:r w:rsidR="005E0BE3" w:rsidRPr="007F71D2">
        <w:rPr>
          <w:rFonts w:ascii="Calibri" w:eastAsia="Calibri" w:hAnsi="Calibri" w:cs="Calibri"/>
          <w:lang w:val="es-ES_tradnl"/>
        </w:rPr>
        <w:t xml:space="preserve"> más</w:t>
      </w:r>
      <w:r w:rsidRPr="007F71D2">
        <w:rPr>
          <w:rFonts w:ascii="Calibri" w:eastAsia="Calibri" w:hAnsi="Calibri" w:cs="Calibri"/>
          <w:lang w:val="es-ES_tradnl"/>
        </w:rPr>
        <w:t xml:space="preserve"> información sobre algunos de los acuerdos de cooperación</w:t>
      </w:r>
      <w:r w:rsidR="006D7EE4" w:rsidRPr="007F71D2">
        <w:rPr>
          <w:rFonts w:ascii="Calibri" w:eastAsia="Calibri" w:hAnsi="Calibri" w:cs="Calibri"/>
          <w:lang w:val="es-ES_tradnl"/>
        </w:rPr>
        <w:t xml:space="preserve"> y</w:t>
      </w:r>
      <w:r w:rsidRPr="007F71D2">
        <w:rPr>
          <w:rFonts w:ascii="Calibri" w:eastAsia="Calibri" w:hAnsi="Calibri" w:cs="Calibri"/>
          <w:lang w:val="es-ES_tradnl"/>
        </w:rPr>
        <w:t xml:space="preserve"> proyectos y actividades </w:t>
      </w:r>
      <w:r w:rsidR="002420A0" w:rsidRPr="007F71D2">
        <w:rPr>
          <w:rFonts w:ascii="Calibri" w:eastAsia="Calibri" w:hAnsi="Calibri" w:cs="Calibri"/>
          <w:lang w:val="es-ES_tradnl"/>
        </w:rPr>
        <w:t>conexos que figuran</w:t>
      </w:r>
      <w:r w:rsidRPr="007F71D2">
        <w:rPr>
          <w:rFonts w:ascii="Calibri" w:eastAsia="Calibri" w:hAnsi="Calibri" w:cs="Calibri"/>
          <w:lang w:val="es-ES_tradnl"/>
        </w:rPr>
        <w:t xml:space="preserve"> en el </w:t>
      </w:r>
      <w:r w:rsidR="00415E59" w:rsidRPr="007F71D2">
        <w:rPr>
          <w:rFonts w:ascii="Calibri" w:eastAsia="Calibri" w:hAnsi="Calibri" w:cs="Calibri"/>
          <w:lang w:val="es-ES_tradnl"/>
        </w:rPr>
        <w:t>Informe</w:t>
      </w:r>
      <w:r w:rsidR="007F35B9" w:rsidRPr="007F71D2">
        <w:rPr>
          <w:rFonts w:ascii="Calibri" w:eastAsia="Calibri" w:hAnsi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A17EE5">
        <w:tc>
          <w:tcPr>
            <w:tcW w:w="9628" w:type="dxa"/>
          </w:tcPr>
          <w:p w:rsidR="007F35B9" w:rsidRPr="007F71D2" w:rsidRDefault="006D7EE4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acogió con </w:t>
            </w:r>
            <w:r w:rsidR="00506296" w:rsidRPr="007F71D2">
              <w:rPr>
                <w:rFonts w:asciiTheme="minorHAnsi" w:eastAsia="Calibri" w:hAnsiTheme="minorHAnsi" w:cs="Calibri"/>
                <w:lang w:val="es-ES_tradnl"/>
              </w:rPr>
              <w:t>beneplácito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el documento y tomó nota de este </w:t>
            </w:r>
            <w:r w:rsidR="00EC74AB" w:rsidRPr="007F71D2">
              <w:rPr>
                <w:rFonts w:asciiTheme="minorHAnsi" w:eastAsia="Calibri" w:hAnsiTheme="minorHAnsi" w:cs="Calibri"/>
                <w:lang w:val="es-ES_tradnl"/>
              </w:rPr>
              <w:t xml:space="preserve">Informe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con </w:t>
            </w:r>
            <w:r w:rsidR="00506296" w:rsidRPr="007F71D2">
              <w:rPr>
                <w:rFonts w:asciiTheme="minorHAnsi" w:eastAsia="Calibri" w:hAnsiTheme="minorHAnsi" w:cs="Calibri"/>
                <w:lang w:val="es-ES_tradnl"/>
              </w:rPr>
              <w:t>satisfacción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</w:tc>
      </w:tr>
    </w:tbl>
    <w:p w:rsidR="007F35B9" w:rsidRPr="007F71D2" w:rsidRDefault="007F35B9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7</w:t>
      </w:r>
      <w:r w:rsidRPr="007F71D2" w:rsidDel="00731788">
        <w:rPr>
          <w:lang w:val="es-ES_tradnl"/>
        </w:rPr>
        <w:tab/>
      </w:r>
      <w:r w:rsidR="005B4959" w:rsidRPr="007F71D2">
        <w:rPr>
          <w:lang w:val="es-ES_tradnl"/>
        </w:rPr>
        <w:t>Contribución del UIT-D a la ejecución del</w:t>
      </w:r>
      <w:r w:rsidR="004F00A8" w:rsidRPr="007F71D2">
        <w:rPr>
          <w:lang w:val="es-ES_tradnl"/>
        </w:rPr>
        <w:t xml:space="preserve"> Plan de Acción de la CMSI y </w:t>
      </w:r>
      <w:r w:rsidR="005B4959" w:rsidRPr="007F71D2">
        <w:rPr>
          <w:lang w:val="es-ES_tradnl"/>
        </w:rPr>
        <w:t>la Agenda 2030 para el Desarrollo Sostenible</w:t>
      </w:r>
    </w:p>
    <w:p w:rsidR="007F35B9" w:rsidRPr="007F71D2" w:rsidRDefault="007F71D2" w:rsidP="007553AE">
      <w:pPr>
        <w:spacing w:after="120"/>
        <w:rPr>
          <w:rFonts w:eastAsia="Calibri"/>
          <w:lang w:val="es-ES_tradnl"/>
        </w:rPr>
      </w:pPr>
      <w:hyperlink r:id="rId28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61477E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496BE4" w:rsidRPr="007F71D2">
        <w:rPr>
          <w:rFonts w:eastAsia="Calibri"/>
          <w:lang w:val="es-ES_tradnl"/>
        </w:rPr>
        <w:t xml:space="preserve">El documento titulado </w:t>
      </w:r>
      <w:r w:rsidR="00B9051C" w:rsidRPr="007F71D2">
        <w:rPr>
          <w:rFonts w:eastAsia="Calibri"/>
          <w:lang w:val="es-ES_tradnl"/>
        </w:rPr>
        <w:t xml:space="preserve">"Contribuciones del UIT-D a la aplicación de los resultados de la CMSI y la Agenda 2030 para el </w:t>
      </w:r>
      <w:r w:rsidR="006A297F" w:rsidRPr="007F71D2">
        <w:rPr>
          <w:rFonts w:eastAsia="Calibri"/>
          <w:lang w:val="es-ES_tradnl"/>
        </w:rPr>
        <w:t>Desarrollo Sostenible</w:t>
      </w:r>
      <w:r w:rsidR="00B9051C" w:rsidRPr="007F71D2">
        <w:rPr>
          <w:rFonts w:eastAsia="Calibri"/>
          <w:lang w:val="es-ES_tradnl"/>
        </w:rPr>
        <w:t>"</w:t>
      </w:r>
      <w:r w:rsidR="007F35B9" w:rsidRPr="007F71D2">
        <w:rPr>
          <w:rFonts w:eastAsia="Calibri"/>
          <w:lang w:val="es-ES_tradnl"/>
        </w:rPr>
        <w:t xml:space="preserve"> </w:t>
      </w:r>
      <w:r w:rsidR="000362A9" w:rsidRPr="007F71D2">
        <w:rPr>
          <w:rFonts w:eastAsia="Calibri"/>
          <w:lang w:val="es-ES_tradnl"/>
        </w:rPr>
        <w:t xml:space="preserve">se presentó en nombre del Director de la BDT. </w:t>
      </w:r>
      <w:r w:rsidR="00B9051C" w:rsidRPr="007F71D2">
        <w:rPr>
          <w:rFonts w:eastAsia="Calibri"/>
          <w:lang w:val="es-ES_tradnl"/>
        </w:rPr>
        <w:t xml:space="preserve">En </w:t>
      </w:r>
      <w:r w:rsidR="00C74055" w:rsidRPr="007F71D2">
        <w:rPr>
          <w:rFonts w:eastAsia="Calibri"/>
          <w:lang w:val="es-ES_tradnl"/>
        </w:rPr>
        <w:t>el</w:t>
      </w:r>
      <w:r w:rsidR="00B9051C" w:rsidRPr="007F71D2">
        <w:rPr>
          <w:rFonts w:eastAsia="Calibri"/>
          <w:lang w:val="es-ES_tradnl"/>
        </w:rPr>
        <w:t xml:space="preserve"> documento se </w:t>
      </w:r>
      <w:r w:rsidR="00C74055" w:rsidRPr="007F71D2">
        <w:rPr>
          <w:rFonts w:eastAsia="Calibri"/>
          <w:lang w:val="es-ES_tradnl"/>
        </w:rPr>
        <w:t>proporciona información</w:t>
      </w:r>
      <w:r w:rsidR="00B9051C" w:rsidRPr="007F71D2">
        <w:rPr>
          <w:rFonts w:eastAsia="Calibri"/>
          <w:lang w:val="es-ES_tradnl"/>
        </w:rPr>
        <w:t xml:space="preserve"> actualiza</w:t>
      </w:r>
      <w:r w:rsidR="002D53C1" w:rsidRPr="007F71D2">
        <w:rPr>
          <w:rFonts w:eastAsia="Calibri"/>
          <w:lang w:val="es-ES_tradnl"/>
        </w:rPr>
        <w:t>da</w:t>
      </w:r>
      <w:r w:rsidR="00B9051C" w:rsidRPr="007F71D2">
        <w:rPr>
          <w:rFonts w:eastAsia="Calibri"/>
          <w:lang w:val="es-ES_tradnl"/>
        </w:rPr>
        <w:t xml:space="preserve"> </w:t>
      </w:r>
      <w:r w:rsidR="00C74055" w:rsidRPr="007F71D2">
        <w:rPr>
          <w:rFonts w:eastAsia="Calibri"/>
          <w:lang w:val="es-ES_tradnl"/>
        </w:rPr>
        <w:t>sobre</w:t>
      </w:r>
      <w:r w:rsidR="00B9051C" w:rsidRPr="007F71D2">
        <w:rPr>
          <w:rFonts w:eastAsia="Calibri"/>
          <w:lang w:val="es-ES_tradnl"/>
        </w:rPr>
        <w:t xml:space="preserve"> la contribución del UIT-D a la aplicación de los resultados de la Cumbre Mundial sobre la Sociedad de la Información (CMSI) y la Agenda 2030 para el Desarrollo Sostenible, teniendo en cuenta los resultados de la </w:t>
      </w:r>
      <w:r w:rsidR="003B5C48" w:rsidRPr="007F71D2">
        <w:rPr>
          <w:rFonts w:eastAsia="Calibri"/>
          <w:lang w:val="es-ES_tradnl"/>
        </w:rPr>
        <w:t>CMDT-17</w:t>
      </w:r>
      <w:r w:rsidR="007F35B9" w:rsidRPr="007F71D2">
        <w:rPr>
          <w:rFonts w:eastAsia="Calibri"/>
          <w:lang w:val="es-ES_tradnl"/>
        </w:rPr>
        <w:t xml:space="preserve">, </w:t>
      </w:r>
      <w:r w:rsidR="003B5C48" w:rsidRPr="007F71D2">
        <w:rPr>
          <w:rFonts w:eastAsia="Calibri"/>
          <w:lang w:val="es-ES_tradnl"/>
        </w:rPr>
        <w:t>en la que se acordaron los objetivos, resultados y productos del UIT-D, así como su contribución al cumplimiento de los Objetivos de Desarrollo Sostenible (ODS) y las Líneas de Acción de la CMSI</w:t>
      </w:r>
      <w:r w:rsidR="00160213" w:rsidRPr="007F71D2">
        <w:rPr>
          <w:rFonts w:eastAsia="Calibri"/>
          <w:lang w:val="es-ES_tradnl"/>
        </w:rPr>
        <w:t>.</w:t>
      </w:r>
    </w:p>
    <w:p w:rsidR="007F35B9" w:rsidRPr="007F71D2" w:rsidRDefault="002D53C1" w:rsidP="007553AE">
      <w:pPr>
        <w:spacing w:after="120"/>
        <w:rPr>
          <w:rFonts w:eastAsia="Arial" w:cs="Arial"/>
          <w:color w:val="000000" w:themeColor="text1"/>
          <w:lang w:val="es-ES_tradnl"/>
        </w:rPr>
      </w:pPr>
      <w:r w:rsidRPr="007F71D2">
        <w:rPr>
          <w:rFonts w:eastAsia="Calibri" w:cs="Calibri"/>
          <w:lang w:val="es-ES_tradnl"/>
        </w:rPr>
        <w:t xml:space="preserve">El GADT pidió a la BDT que siguiera poniendo de manifiesto las necesidades y circunstancias de los miembros, </w:t>
      </w:r>
      <w:r w:rsidR="00406AE7" w:rsidRPr="007F71D2">
        <w:rPr>
          <w:rFonts w:eastAsia="Calibri" w:cs="Calibri"/>
          <w:lang w:val="es-ES_tradnl"/>
        </w:rPr>
        <w:t>en particular</w:t>
      </w:r>
      <w:r w:rsidRPr="007F71D2">
        <w:rPr>
          <w:rFonts w:eastAsia="Calibri" w:cs="Calibri"/>
          <w:lang w:val="es-ES_tradnl"/>
        </w:rPr>
        <w:t xml:space="preserve"> sus requisitos en materia de infraestructura, y la forma de</w:t>
      </w:r>
      <w:r w:rsidR="00CC1AD8" w:rsidRPr="007F71D2">
        <w:rPr>
          <w:rFonts w:eastAsia="Calibri" w:cs="Calibri"/>
          <w:lang w:val="es-ES_tradnl"/>
        </w:rPr>
        <w:t xml:space="preserve"> hacerlo</w:t>
      </w:r>
      <w:r w:rsidRPr="007F71D2">
        <w:rPr>
          <w:rFonts w:eastAsia="Calibri" w:cs="Calibri"/>
          <w:lang w:val="es-ES_tradnl"/>
        </w:rPr>
        <w:t xml:space="preserve"> para</w:t>
      </w:r>
      <w:r w:rsidR="00406AE7" w:rsidRPr="007F71D2">
        <w:rPr>
          <w:rFonts w:eastAsia="Calibri" w:cs="Calibri"/>
          <w:lang w:val="es-ES_tradnl"/>
        </w:rPr>
        <w:t xml:space="preserve"> fortalecer la función de </w:t>
      </w:r>
      <w:r w:rsidRPr="007F71D2">
        <w:rPr>
          <w:rFonts w:eastAsia="Calibri" w:cs="Calibri"/>
          <w:lang w:val="es-ES_tradnl"/>
        </w:rPr>
        <w:t xml:space="preserve">las TIC </w:t>
      </w:r>
      <w:r w:rsidR="00406AE7" w:rsidRPr="007F71D2">
        <w:rPr>
          <w:rFonts w:eastAsia="Calibri" w:cs="Calibri"/>
          <w:lang w:val="es-ES_tradnl"/>
        </w:rPr>
        <w:t>como</w:t>
      </w:r>
      <w:r w:rsidRPr="007F71D2">
        <w:rPr>
          <w:rFonts w:eastAsia="Calibri" w:cs="Calibri"/>
          <w:lang w:val="es-ES_tradnl"/>
        </w:rPr>
        <w:t xml:space="preserve"> herramienta </w:t>
      </w:r>
      <w:r w:rsidR="00CC1AD8" w:rsidRPr="007F71D2">
        <w:rPr>
          <w:rFonts w:eastAsia="Calibri" w:cs="Calibri"/>
          <w:lang w:val="es-ES_tradnl"/>
        </w:rPr>
        <w:t xml:space="preserve">transectorial </w:t>
      </w:r>
      <w:r w:rsidR="00406AE7" w:rsidRPr="007F71D2">
        <w:rPr>
          <w:rFonts w:eastAsia="Calibri" w:cs="Calibri"/>
          <w:lang w:val="es-ES_tradnl"/>
        </w:rPr>
        <w:t>a fin de</w:t>
      </w:r>
      <w:r w:rsidRPr="007F71D2">
        <w:rPr>
          <w:rFonts w:eastAsia="Calibri" w:cs="Calibri"/>
          <w:lang w:val="es-ES_tradnl"/>
        </w:rPr>
        <w:t xml:space="preserve"> </w:t>
      </w:r>
      <w:r w:rsidR="00CC1AD8" w:rsidRPr="007F71D2">
        <w:rPr>
          <w:rFonts w:eastAsia="Calibri" w:cs="Calibri"/>
          <w:lang w:val="es-ES_tradnl"/>
        </w:rPr>
        <w:t>cumplir</w:t>
      </w:r>
      <w:r w:rsidRPr="007F71D2">
        <w:rPr>
          <w:rFonts w:eastAsia="Calibri" w:cs="Calibri"/>
          <w:lang w:val="es-ES_tradnl"/>
        </w:rPr>
        <w:t xml:space="preserve"> los ODS. Los debates también pusieron de relieve la necesidad de seguir informando sobre las actividades de la BDT y la participación en foros pertinentes relacionados con la </w:t>
      </w:r>
      <w:r w:rsidR="00EE6F40" w:rsidRPr="007F71D2">
        <w:rPr>
          <w:rFonts w:eastAsia="Calibri" w:cs="Calibri"/>
          <w:lang w:val="es-ES_tradnl"/>
        </w:rPr>
        <w:t>implantación</w:t>
      </w:r>
      <w:r w:rsidRPr="007F71D2">
        <w:rPr>
          <w:rFonts w:eastAsia="Calibri" w:cs="Calibri"/>
          <w:lang w:val="es-ES_tradnl"/>
        </w:rPr>
        <w:t xml:space="preserve"> de la CMSI y los ODS</w:t>
      </w:r>
      <w:r w:rsidR="00326AB9" w:rsidRPr="007F71D2">
        <w:rPr>
          <w:rFonts w:eastAsia="Calibri" w:cs="Calibri"/>
          <w:lang w:val="es-ES_tradnl"/>
        </w:rPr>
        <w:t>,</w:t>
      </w:r>
      <w:r w:rsidRPr="007F71D2">
        <w:rPr>
          <w:rFonts w:eastAsia="Calibri" w:cs="Calibri"/>
          <w:lang w:val="es-ES_tradnl"/>
        </w:rPr>
        <w:t xml:space="preserve"> y la necesidad de </w:t>
      </w:r>
      <w:r w:rsidR="00EE6F40" w:rsidRPr="007F71D2">
        <w:rPr>
          <w:rFonts w:eastAsia="Calibri" w:cs="Calibri"/>
          <w:lang w:val="es-ES_tradnl"/>
        </w:rPr>
        <w:t>destacar</w:t>
      </w:r>
      <w:r w:rsidRPr="007F71D2">
        <w:rPr>
          <w:rFonts w:eastAsia="Calibri" w:cs="Calibri"/>
          <w:lang w:val="es-ES_tradnl"/>
        </w:rPr>
        <w:t xml:space="preserve"> </w:t>
      </w:r>
      <w:r w:rsidR="00326AB9" w:rsidRPr="007F71D2">
        <w:rPr>
          <w:rFonts w:eastAsia="Calibri" w:cs="Calibri"/>
          <w:lang w:val="es-ES_tradnl"/>
        </w:rPr>
        <w:t>manifiestamente</w:t>
      </w:r>
      <w:r w:rsidRPr="007F71D2">
        <w:rPr>
          <w:rFonts w:eastAsia="Calibri" w:cs="Calibri"/>
          <w:lang w:val="es-ES_tradnl"/>
        </w:rPr>
        <w:t xml:space="preserve"> los vínculos pertinentes entre los productos y los resultados </w:t>
      </w:r>
      <w:r w:rsidR="00EE6F40" w:rsidRPr="007F71D2">
        <w:rPr>
          <w:rFonts w:eastAsia="Calibri" w:cs="Calibri"/>
          <w:lang w:val="es-ES_tradnl"/>
        </w:rPr>
        <w:t>de la labor</w:t>
      </w:r>
      <w:r w:rsidRPr="007F71D2">
        <w:rPr>
          <w:rFonts w:eastAsia="Calibri" w:cs="Calibri"/>
          <w:lang w:val="es-ES_tradnl"/>
        </w:rPr>
        <w:t xml:space="preserve"> de la BDT con</w:t>
      </w:r>
      <w:r w:rsidR="00EE6F40" w:rsidRPr="007F71D2">
        <w:rPr>
          <w:rFonts w:eastAsia="Calibri" w:cs="Calibri"/>
          <w:lang w:val="es-ES_tradnl"/>
        </w:rPr>
        <w:t xml:space="preserve"> respecto a las Líneas de Acción de la CMSI y los ODS definidos en la CMDT-17</w:t>
      </w:r>
      <w:r w:rsidRPr="007F71D2">
        <w:rPr>
          <w:rFonts w:eastAsia="Calibri" w:cs="Calibri"/>
          <w:lang w:val="es-ES_tradnl"/>
        </w:rPr>
        <w:t xml:space="preserve">. El GADT también subrayó la importancia de las </w:t>
      </w:r>
      <w:r w:rsidR="00EE6F40" w:rsidRPr="007F71D2">
        <w:rPr>
          <w:rFonts w:eastAsia="Calibri" w:cs="Calibri"/>
          <w:lang w:val="es-ES_tradnl"/>
        </w:rPr>
        <w:t>asociaciones</w:t>
      </w:r>
      <w:r w:rsidRPr="007F71D2">
        <w:rPr>
          <w:rFonts w:eastAsia="Calibri" w:cs="Calibri"/>
          <w:lang w:val="es-ES_tradnl"/>
        </w:rPr>
        <w:t xml:space="preserve"> y la colaborac</w:t>
      </w:r>
      <w:r w:rsidR="00D43965" w:rsidRPr="007F71D2">
        <w:rPr>
          <w:rFonts w:eastAsia="Calibri" w:cs="Calibri"/>
          <w:lang w:val="es-ES_tradnl"/>
        </w:rPr>
        <w:t xml:space="preserve">ión con todos los interesados </w:t>
      </w:r>
      <w:r w:rsidRPr="007F71D2">
        <w:rPr>
          <w:rFonts w:eastAsia="Calibri" w:cs="Calibri"/>
          <w:lang w:val="es-ES_tradnl"/>
        </w:rPr>
        <w:t xml:space="preserve">para alcanzar los objetivos </w:t>
      </w:r>
      <w:r w:rsidR="00D43965" w:rsidRPr="007F71D2">
        <w:rPr>
          <w:rFonts w:eastAsia="Calibri" w:cs="Calibri"/>
          <w:lang w:val="es-ES_tradnl"/>
        </w:rPr>
        <w:t xml:space="preserve">de </w:t>
      </w:r>
      <w:r w:rsidR="00535896" w:rsidRPr="007F71D2">
        <w:rPr>
          <w:rFonts w:eastAsia="Calibri" w:cs="Calibri"/>
          <w:lang w:val="es-ES_tradnl"/>
        </w:rPr>
        <w:t xml:space="preserve">las Líneas de Acción de la CMSI </w:t>
      </w:r>
      <w:r w:rsidRPr="007F71D2">
        <w:rPr>
          <w:rFonts w:eastAsia="Calibri" w:cs="Calibri"/>
          <w:lang w:val="es-ES_tradnl"/>
        </w:rPr>
        <w:t>y aprovechar las TIC para</w:t>
      </w:r>
      <w:r w:rsidR="00535896" w:rsidRPr="007F71D2">
        <w:rPr>
          <w:rFonts w:eastAsia="Calibri" w:cs="Calibri"/>
          <w:lang w:val="es-ES_tradnl"/>
        </w:rPr>
        <w:t xml:space="preserve"> fomentar el cumplimiento de</w:t>
      </w:r>
      <w:r w:rsidRPr="007F71D2">
        <w:rPr>
          <w:rFonts w:eastAsia="Calibri" w:cs="Calibri"/>
          <w:lang w:val="es-ES_tradnl"/>
        </w:rPr>
        <w:t xml:space="preserve"> los ODS, </w:t>
      </w:r>
      <w:r w:rsidR="00535896" w:rsidRPr="007F71D2">
        <w:rPr>
          <w:rFonts w:eastAsia="Calibri" w:cs="Calibri"/>
          <w:lang w:val="es-ES_tradnl"/>
        </w:rPr>
        <w:t>al tiempo que se toma</w:t>
      </w:r>
      <w:r w:rsidRPr="007F71D2">
        <w:rPr>
          <w:rFonts w:eastAsia="Calibri" w:cs="Calibri"/>
          <w:lang w:val="es-ES_tradnl"/>
        </w:rPr>
        <w:t xml:space="preserve"> nota de </w:t>
      </w:r>
      <w:r w:rsidR="00535896" w:rsidRPr="007F71D2">
        <w:rPr>
          <w:rFonts w:eastAsia="Calibri" w:cs="Calibri"/>
          <w:lang w:val="es-ES_tradnl"/>
        </w:rPr>
        <w:t>las</w:t>
      </w:r>
      <w:r w:rsidRPr="007F71D2">
        <w:rPr>
          <w:rFonts w:eastAsia="Calibri" w:cs="Calibri"/>
          <w:lang w:val="es-ES_tradnl"/>
        </w:rPr>
        <w:t xml:space="preserve"> actividades de la BDT </w:t>
      </w:r>
      <w:r w:rsidR="00535896" w:rsidRPr="007F71D2">
        <w:rPr>
          <w:rFonts w:eastAsia="Calibri" w:cs="Calibri"/>
          <w:lang w:val="es-ES_tradnl"/>
        </w:rPr>
        <w:t>llevadas a cabo a escala</w:t>
      </w:r>
      <w:r w:rsidRPr="007F71D2">
        <w:rPr>
          <w:rFonts w:eastAsia="Calibri" w:cs="Calibri"/>
          <w:lang w:val="es-ES_tradnl"/>
        </w:rPr>
        <w:t xml:space="preserve"> regional, </w:t>
      </w:r>
      <w:r w:rsidR="00535896" w:rsidRPr="007F71D2">
        <w:rPr>
          <w:rFonts w:eastAsia="Calibri" w:cs="Calibri"/>
          <w:lang w:val="es-ES_tradnl"/>
        </w:rPr>
        <w:t>en particular</w:t>
      </w:r>
      <w:r w:rsidRPr="007F71D2">
        <w:rPr>
          <w:rFonts w:eastAsia="Calibri" w:cs="Calibri"/>
          <w:lang w:val="es-ES_tradnl"/>
        </w:rPr>
        <w:t xml:space="preserve"> una serie de Foros de Desarrollo Regional</w:t>
      </w:r>
      <w:r w:rsidR="00326AB9" w:rsidRPr="007F71D2">
        <w:rPr>
          <w:rFonts w:eastAsia="Calibri" w:cs="Calibri"/>
          <w:lang w:val="es-ES_tradnl"/>
        </w:rPr>
        <w:t>es</w:t>
      </w:r>
      <w:r w:rsidRPr="007F71D2">
        <w:rPr>
          <w:rFonts w:eastAsia="Calibri" w:cs="Calibri"/>
          <w:lang w:val="es-ES_tradnl"/>
        </w:rPr>
        <w:t xml:space="preserve"> de la UIT para facilitar </w:t>
      </w:r>
      <w:r w:rsidR="00535896" w:rsidRPr="007F71D2">
        <w:rPr>
          <w:rFonts w:eastAsia="Calibri" w:cs="Calibri"/>
          <w:lang w:val="es-ES_tradnl"/>
        </w:rPr>
        <w:t>la implantación de</w:t>
      </w:r>
      <w:r w:rsidRPr="007F71D2">
        <w:rPr>
          <w:rFonts w:eastAsia="Calibri" w:cs="Calibri"/>
          <w:lang w:val="es-ES_tradnl"/>
        </w:rPr>
        <w:t xml:space="preserve"> Iniciativas Regionales, eventos regionales </w:t>
      </w:r>
      <w:r w:rsidRPr="007F71D2">
        <w:rPr>
          <w:rFonts w:eastAsia="Calibri" w:cs="Calibri"/>
          <w:lang w:val="es-ES_tradnl"/>
        </w:rPr>
        <w:lastRenderedPageBreak/>
        <w:t xml:space="preserve">específicos de la CMSI-ODS </w:t>
      </w:r>
      <w:r w:rsidR="009A62B1" w:rsidRPr="007F71D2">
        <w:rPr>
          <w:rFonts w:eastAsia="Calibri" w:cs="Calibri"/>
          <w:lang w:val="es-ES_tradnl"/>
        </w:rPr>
        <w:t>para promover</w:t>
      </w:r>
      <w:r w:rsidRPr="007F71D2">
        <w:rPr>
          <w:rFonts w:eastAsia="Calibri" w:cs="Calibri"/>
          <w:lang w:val="es-ES_tradnl"/>
        </w:rPr>
        <w:t xml:space="preserve"> la implementación y </w:t>
      </w:r>
      <w:r w:rsidR="00535896" w:rsidRPr="007F71D2">
        <w:rPr>
          <w:rFonts w:eastAsia="Calibri" w:cs="Calibri"/>
          <w:lang w:val="es-ES_tradnl"/>
        </w:rPr>
        <w:t>armonización</w:t>
      </w:r>
      <w:r w:rsidRPr="007F71D2">
        <w:rPr>
          <w:rFonts w:eastAsia="Calibri" w:cs="Calibri"/>
          <w:lang w:val="es-ES_tradnl"/>
        </w:rPr>
        <w:t xml:space="preserve"> de ambos procesos, y </w:t>
      </w:r>
      <w:r w:rsidR="00535896" w:rsidRPr="007F71D2">
        <w:rPr>
          <w:rFonts w:eastAsia="Calibri" w:cs="Calibri"/>
          <w:lang w:val="es-ES_tradnl"/>
        </w:rPr>
        <w:t xml:space="preserve">las </w:t>
      </w:r>
      <w:r w:rsidRPr="007F71D2">
        <w:rPr>
          <w:rFonts w:eastAsia="Calibri" w:cs="Calibri"/>
          <w:lang w:val="es-ES_tradnl"/>
        </w:rPr>
        <w:t>contribuciones a los Foros Regionales de las Naciones Unidas sobre Desarrollo Sostenible</w:t>
      </w:r>
      <w:r w:rsidR="007F35B9" w:rsidRPr="007F71D2">
        <w:rPr>
          <w:rFonts w:eastAsia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535896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tomó nota del documento</w:t>
            </w:r>
            <w:r w:rsidR="00406AE7" w:rsidRPr="007F71D2">
              <w:rPr>
                <w:rFonts w:asciiTheme="minorHAnsi" w:eastAsia="Calibri" w:hAnsiTheme="minorHAnsi" w:cs="Calibri"/>
                <w:lang w:val="es-ES_tradnl"/>
              </w:rPr>
              <w:t xml:space="preserve">, incluidas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las aclaraciones </w:t>
            </w:r>
            <w:r w:rsidR="00406AE7" w:rsidRPr="007F71D2">
              <w:rPr>
                <w:rFonts w:asciiTheme="minorHAnsi" w:eastAsia="Calibri" w:hAnsiTheme="minorHAnsi" w:cs="Calibri"/>
                <w:lang w:val="es-ES_tradnl"/>
              </w:rPr>
              <w:t>e información adicional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proporcionadas.</w:t>
            </w:r>
          </w:p>
        </w:tc>
      </w:tr>
    </w:tbl>
    <w:p w:rsidR="007F35B9" w:rsidRPr="007F71D2" w:rsidRDefault="00B3716B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8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Plan Operacional cuadrienal renovable del UIT-D para 2019-2022</w:t>
      </w:r>
    </w:p>
    <w:p w:rsidR="007F35B9" w:rsidRPr="007F71D2" w:rsidRDefault="007F71D2" w:rsidP="00CD02E8">
      <w:pPr>
        <w:spacing w:after="120"/>
        <w:rPr>
          <w:rFonts w:cstheme="minorBidi"/>
          <w:color w:val="000000" w:themeColor="text1"/>
          <w:lang w:val="es-ES_tradnl"/>
        </w:rPr>
      </w:pPr>
      <w:hyperlink r:id="rId29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D136F4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6(Rev.1)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AD3081" w:rsidRPr="007F71D2">
        <w:rPr>
          <w:rFonts w:eastAsia="Calibri"/>
          <w:lang w:val="es-ES_tradnl"/>
        </w:rPr>
        <w:t xml:space="preserve">El documento titulado </w:t>
      </w:r>
      <w:r w:rsidR="00AD3081" w:rsidRPr="007F71D2">
        <w:rPr>
          <w:rFonts w:cstheme="minorBidi"/>
          <w:color w:val="000000" w:themeColor="text1"/>
          <w:lang w:val="es-ES_tradnl"/>
        </w:rPr>
        <w:t xml:space="preserve">"Plan Operacional </w:t>
      </w:r>
      <w:r w:rsidR="00F05BB3" w:rsidRPr="007F71D2">
        <w:rPr>
          <w:rFonts w:cstheme="minorBidi"/>
          <w:color w:val="000000" w:themeColor="text1"/>
          <w:lang w:val="es-ES_tradnl"/>
        </w:rPr>
        <w:t xml:space="preserve">cuadrienal </w:t>
      </w:r>
      <w:r w:rsidR="00AD3081" w:rsidRPr="007F71D2">
        <w:rPr>
          <w:rFonts w:cstheme="minorBidi"/>
          <w:color w:val="000000" w:themeColor="text1"/>
          <w:lang w:val="es-ES_tradnl"/>
        </w:rPr>
        <w:t xml:space="preserve">renovable </w:t>
      </w:r>
      <w:r w:rsidR="00CD1C9A" w:rsidRPr="007F71D2">
        <w:rPr>
          <w:rFonts w:cstheme="minorBidi"/>
          <w:color w:val="000000" w:themeColor="text1"/>
          <w:lang w:val="es-ES_tradnl"/>
        </w:rPr>
        <w:t xml:space="preserve">del UIT-D </w:t>
      </w:r>
      <w:r w:rsidR="00AD3081" w:rsidRPr="007F71D2">
        <w:rPr>
          <w:rFonts w:cstheme="minorBidi"/>
          <w:color w:val="000000" w:themeColor="text1"/>
          <w:lang w:val="es-ES_tradnl"/>
        </w:rPr>
        <w:t>para 2019-2022</w:t>
      </w:r>
      <w:r w:rsidR="00AD3081" w:rsidRPr="007F71D2">
        <w:rPr>
          <w:rFonts w:eastAsia="Calibri"/>
          <w:lang w:val="es-ES_tradnl"/>
        </w:rPr>
        <w:t>"</w:t>
      </w:r>
      <w:r w:rsidR="007F35B9" w:rsidRPr="007F71D2">
        <w:rPr>
          <w:rFonts w:eastAsia="Calibri"/>
          <w:lang w:val="es-ES_tradnl"/>
        </w:rPr>
        <w:t xml:space="preserve"> </w:t>
      </w:r>
      <w:r w:rsidR="00AD3081" w:rsidRPr="007F71D2">
        <w:rPr>
          <w:rFonts w:eastAsia="Calibri"/>
          <w:lang w:val="es-ES_tradnl"/>
        </w:rPr>
        <w:t>se presentó en nombre del Director de la BDT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AD3081" w:rsidRPr="007F71D2">
        <w:rPr>
          <w:rFonts w:cstheme="minorBidi"/>
          <w:color w:val="000000" w:themeColor="text1"/>
          <w:lang w:val="es-ES_tradnl"/>
        </w:rPr>
        <w:t>E</w:t>
      </w:r>
      <w:r w:rsidR="00CD1C9A" w:rsidRPr="007F71D2">
        <w:rPr>
          <w:rFonts w:cstheme="minorBidi"/>
          <w:color w:val="000000" w:themeColor="text1"/>
          <w:lang w:val="es-ES_tradnl"/>
        </w:rPr>
        <w:t xml:space="preserve">n este documento se reseñan </w:t>
      </w:r>
      <w:r w:rsidR="00AD3081" w:rsidRPr="007F71D2">
        <w:rPr>
          <w:rFonts w:cstheme="minorBidi"/>
          <w:color w:val="000000" w:themeColor="text1"/>
          <w:lang w:val="es-ES_tradnl"/>
        </w:rPr>
        <w:t xml:space="preserve">la estructura y los elementos clave del proyecto de Plan Operacional </w:t>
      </w:r>
      <w:r w:rsidR="00CD02E8" w:rsidRPr="007F71D2">
        <w:rPr>
          <w:rFonts w:cstheme="minorBidi"/>
          <w:color w:val="000000" w:themeColor="text1"/>
          <w:lang w:val="es-ES_tradnl"/>
        </w:rPr>
        <w:t xml:space="preserve">cuadrienal </w:t>
      </w:r>
      <w:r w:rsidR="00AD3081" w:rsidRPr="007F71D2">
        <w:rPr>
          <w:rFonts w:cstheme="minorBidi"/>
          <w:color w:val="000000" w:themeColor="text1"/>
          <w:lang w:val="es-ES_tradnl"/>
        </w:rPr>
        <w:t>renovable del Sector de Desarrollo de las Telecomunicaciones para 2019-2022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DB1B59" w:rsidP="007553AE">
            <w:pPr>
              <w:spacing w:after="120"/>
              <w:rPr>
                <w:rStyle w:val="StyleComplex12pt"/>
                <w:rFonts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respaldó con beneplácito el documento, incluida la leve modificación que figura en el </w:t>
            </w:r>
            <w:r w:rsidR="001C0721" w:rsidRPr="007F71D2">
              <w:rPr>
                <w:rFonts w:asciiTheme="minorHAnsi" w:eastAsia="Calibri" w:hAnsiTheme="minorHAnsi" w:cs="Calibri"/>
                <w:lang w:val="es-ES_tradnl"/>
              </w:rPr>
              <w:t xml:space="preserve">Informe Final 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>de la CMDT-17.</w:t>
            </w:r>
          </w:p>
        </w:tc>
      </w:tr>
    </w:tbl>
    <w:p w:rsidR="007F35B9" w:rsidRPr="007F71D2" w:rsidRDefault="007F71D2" w:rsidP="00B17732">
      <w:pPr>
        <w:spacing w:after="120"/>
        <w:rPr>
          <w:rFonts w:eastAsia="Calibri"/>
          <w:lang w:val="es-ES_tradnl"/>
        </w:rPr>
      </w:pPr>
      <w:hyperlink r:id="rId30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EA51E0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32</w:t>
        </w:r>
      </w:hyperlink>
      <w:r w:rsidR="007F35B9" w:rsidRPr="007F71D2">
        <w:rPr>
          <w:rStyle w:val="StyleComplex12pt"/>
          <w:rFonts w:cstheme="minorBidi"/>
          <w:color w:val="000000" w:themeColor="text1"/>
          <w:lang w:val="es-ES_tradnl"/>
        </w:rPr>
        <w:t xml:space="preserve">: </w:t>
      </w:r>
      <w:r w:rsidR="005C288F" w:rsidRPr="007F71D2">
        <w:rPr>
          <w:rFonts w:eastAsia="Calibri"/>
          <w:lang w:val="es-ES_tradnl"/>
        </w:rPr>
        <w:t xml:space="preserve">El documento titulado </w:t>
      </w:r>
      <w:r w:rsidR="007F35B9" w:rsidRPr="007F71D2">
        <w:rPr>
          <w:rFonts w:eastAsia="Calibri"/>
          <w:lang w:val="es-ES_tradnl"/>
        </w:rPr>
        <w:t>"</w:t>
      </w:r>
      <w:r w:rsidR="005C288F" w:rsidRPr="007F71D2">
        <w:rPr>
          <w:rFonts w:eastAsia="Calibri"/>
          <w:lang w:val="es-ES_tradnl"/>
        </w:rPr>
        <w:t xml:space="preserve">Proyecto de Plan Operacional </w:t>
      </w:r>
      <w:r w:rsidR="00B17732" w:rsidRPr="007F71D2">
        <w:rPr>
          <w:rFonts w:cstheme="minorBidi"/>
          <w:color w:val="000000" w:themeColor="text1"/>
          <w:lang w:val="es-ES_tradnl"/>
        </w:rPr>
        <w:t xml:space="preserve">cuadrienal </w:t>
      </w:r>
      <w:r w:rsidR="005C288F" w:rsidRPr="007F71D2">
        <w:rPr>
          <w:rFonts w:eastAsia="Calibri"/>
          <w:lang w:val="es-ES_tradnl"/>
        </w:rPr>
        <w:t xml:space="preserve">renovable para </w:t>
      </w:r>
      <w:r w:rsidR="002225BD" w:rsidRPr="007F71D2">
        <w:rPr>
          <w:rFonts w:eastAsia="Calibri"/>
          <w:lang w:val="es-ES_tradnl"/>
        </w:rPr>
        <w:t>la</w:t>
      </w:r>
      <w:r w:rsidR="00B17732" w:rsidRPr="007F71D2">
        <w:rPr>
          <w:rFonts w:eastAsia="Calibri"/>
          <w:lang w:val="es-ES_tradnl"/>
        </w:rPr>
        <w:t xml:space="preserve"> Secretaría General para el peri</w:t>
      </w:r>
      <w:r w:rsidR="002225BD" w:rsidRPr="007F71D2">
        <w:rPr>
          <w:rFonts w:eastAsia="Calibri"/>
          <w:lang w:val="es-ES_tradnl"/>
        </w:rPr>
        <w:t xml:space="preserve">odo </w:t>
      </w:r>
      <w:r w:rsidR="005C288F" w:rsidRPr="007F71D2">
        <w:rPr>
          <w:rFonts w:eastAsia="Calibri"/>
          <w:lang w:val="es-ES_tradnl"/>
        </w:rPr>
        <w:t>2019-2022</w:t>
      </w:r>
      <w:r w:rsidR="007F35B9" w:rsidRPr="007F71D2">
        <w:rPr>
          <w:rFonts w:eastAsia="Calibri"/>
          <w:lang w:val="es-ES_tradnl"/>
        </w:rPr>
        <w:t xml:space="preserve">" </w:t>
      </w:r>
      <w:r w:rsidR="005C288F" w:rsidRPr="007F71D2">
        <w:rPr>
          <w:rFonts w:eastAsia="Calibri"/>
          <w:lang w:val="es-ES_tradnl"/>
        </w:rPr>
        <w:t>se presentó en nombre del Secretario General</w:t>
      </w:r>
      <w:r w:rsidR="007F35B9" w:rsidRPr="007F71D2">
        <w:rPr>
          <w:rFonts w:eastAsia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E432C1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El GADT tomó nota con satisfacción </w:t>
            </w:r>
            <w:r w:rsidR="00401C65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d</w:t>
            </w: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documento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DE1205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9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Asuntos relacionados con Comisiones de Estudio del UIT-D</w:t>
      </w:r>
    </w:p>
    <w:p w:rsidR="000D6E86" w:rsidRPr="007F71D2" w:rsidRDefault="000D6E86" w:rsidP="007553AE">
      <w:pPr>
        <w:spacing w:after="120"/>
        <w:rPr>
          <w:lang w:val="es-ES_tradnl"/>
        </w:rPr>
      </w:pPr>
      <w:r w:rsidRPr="007F71D2">
        <w:rPr>
          <w:lang w:val="es-ES_tradnl"/>
        </w:rPr>
        <w:t>Los Documentos 12 y 13 se examinaron conjuntamente.</w:t>
      </w:r>
    </w:p>
    <w:p w:rsidR="007F35B9" w:rsidRPr="007F71D2" w:rsidRDefault="007F71D2" w:rsidP="00816873">
      <w:pPr>
        <w:spacing w:after="120"/>
        <w:rPr>
          <w:rFonts w:eastAsia="Calibri"/>
          <w:lang w:val="es-ES_tradnl"/>
        </w:rPr>
      </w:pPr>
      <w:hyperlink r:id="rId31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E530BE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12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E11FE8" w:rsidRPr="007F71D2">
        <w:rPr>
          <w:rFonts w:eastAsia="Calibri"/>
          <w:lang w:val="es-ES_tradnl"/>
        </w:rPr>
        <w:t xml:space="preserve">El documento titulado </w:t>
      </w:r>
      <w:r w:rsidR="00804891" w:rsidRPr="007F71D2">
        <w:rPr>
          <w:rFonts w:eastAsia="Calibri"/>
          <w:lang w:val="es-ES_tradnl"/>
        </w:rPr>
        <w:t>"Alcance de la labor de la Comisión de Estudio 1 del UIT-D para el periodo de estudios 2018-2021"</w:t>
      </w:r>
      <w:r w:rsidR="007F35B9" w:rsidRPr="007F71D2">
        <w:rPr>
          <w:rFonts w:eastAsia="Calibri"/>
          <w:lang w:val="es-ES_tradnl"/>
        </w:rPr>
        <w:t xml:space="preserve"> </w:t>
      </w:r>
      <w:r w:rsidR="001F196B" w:rsidRPr="007F71D2">
        <w:rPr>
          <w:rFonts w:eastAsia="Calibri"/>
          <w:lang w:val="es-ES_tradnl"/>
        </w:rPr>
        <w:t xml:space="preserve">fue presentado por </w:t>
      </w:r>
      <w:r w:rsidR="00816873" w:rsidRPr="007F71D2">
        <w:rPr>
          <w:rFonts w:eastAsia="Calibri"/>
          <w:lang w:val="es-ES_tradnl"/>
        </w:rPr>
        <w:t>la</w:t>
      </w:r>
      <w:r w:rsidR="001F196B" w:rsidRPr="007F71D2">
        <w:rPr>
          <w:rFonts w:eastAsia="Calibri"/>
          <w:lang w:val="es-ES_tradnl"/>
        </w:rPr>
        <w:t xml:space="preserve"> President</w:t>
      </w:r>
      <w:r w:rsidR="00816873" w:rsidRPr="007F71D2">
        <w:rPr>
          <w:rFonts w:eastAsia="Calibri"/>
          <w:lang w:val="es-ES_tradnl"/>
        </w:rPr>
        <w:t>a</w:t>
      </w:r>
      <w:r w:rsidR="007F35B9" w:rsidRPr="007F71D2">
        <w:rPr>
          <w:rFonts w:eastAsia="Calibri"/>
          <w:lang w:val="es-ES_tradnl"/>
        </w:rPr>
        <w:t xml:space="preserve"> </w:t>
      </w:r>
      <w:r w:rsidR="001F196B" w:rsidRPr="007F71D2">
        <w:rPr>
          <w:rFonts w:eastAsia="Calibri"/>
          <w:lang w:val="es-ES_tradnl"/>
        </w:rPr>
        <w:t>de la Comisión de Estudio 1 del UIT-D</w:t>
      </w:r>
      <w:r w:rsidR="005D0313" w:rsidRPr="007F71D2">
        <w:rPr>
          <w:rFonts w:eastAsia="Calibri"/>
          <w:lang w:val="es-ES_tradnl"/>
        </w:rPr>
        <w:t xml:space="preserve">, </w:t>
      </w:r>
      <w:r w:rsidR="002225BD" w:rsidRPr="007F71D2">
        <w:rPr>
          <w:rFonts w:eastAsia="Calibri"/>
          <w:lang w:val="es-ES_tradnl"/>
        </w:rPr>
        <w:t xml:space="preserve">la </w:t>
      </w:r>
      <w:r w:rsidR="005D0313" w:rsidRPr="007F71D2">
        <w:rPr>
          <w:rFonts w:eastAsia="Calibri"/>
          <w:lang w:val="es-ES_tradnl"/>
        </w:rPr>
        <w:t>Sra.</w:t>
      </w:r>
      <w:r w:rsidR="00473B00" w:rsidRPr="007F71D2">
        <w:rPr>
          <w:rFonts w:eastAsia="Calibri"/>
          <w:lang w:val="es-ES_tradnl"/>
        </w:rPr>
        <w:t xml:space="preserve"> Regina Fleur Assoumou Bessou.</w:t>
      </w:r>
      <w:r w:rsidR="007F35B9" w:rsidRPr="007F71D2">
        <w:rPr>
          <w:rFonts w:eastAsia="Calibri"/>
          <w:lang w:val="es-ES_tradnl"/>
        </w:rPr>
        <w:t xml:space="preserve"> </w:t>
      </w:r>
      <w:r w:rsidR="000C1053" w:rsidRPr="007F71D2">
        <w:rPr>
          <w:rFonts w:eastAsia="Calibri"/>
          <w:lang w:val="es-ES_tradnl"/>
        </w:rPr>
        <w:t>En el documento</w:t>
      </w:r>
      <w:r w:rsidR="007F35B9" w:rsidRPr="007F71D2">
        <w:rPr>
          <w:rFonts w:eastAsia="Calibri"/>
          <w:lang w:val="es-ES_tradnl"/>
        </w:rPr>
        <w:t xml:space="preserve"> </w:t>
      </w:r>
      <w:r w:rsidR="000C1053" w:rsidRPr="007F71D2">
        <w:rPr>
          <w:rFonts w:eastAsia="Calibri"/>
          <w:lang w:val="es-ES_tradnl"/>
        </w:rPr>
        <w:t>se reseña el alcance de la labor de la Comisión de Estudio 1 del UIT-D para el periodo de estudios 2018-2021 acordado en la Conferencia Mundial de Desarrollo de las Telecomunicaciones (CMDT-17). También se proporciona información sobre las decisiones de la CMDT-17 que repercuten en las Comisiones de Estudio del UIT-D y el plan de trabajo de la Comisión de Estudio 1 para la aplicación de su mandato</w:t>
      </w:r>
      <w:r w:rsidR="007F35B9" w:rsidRPr="007F71D2">
        <w:rPr>
          <w:rFonts w:eastAsia="Calibri"/>
          <w:lang w:val="es-ES_tradnl"/>
        </w:rPr>
        <w:t>.</w:t>
      </w:r>
    </w:p>
    <w:p w:rsidR="007F35B9" w:rsidRPr="007F71D2" w:rsidRDefault="007F71D2" w:rsidP="007553AE">
      <w:pPr>
        <w:spacing w:after="120"/>
        <w:rPr>
          <w:lang w:val="es-ES_tradnl"/>
        </w:rPr>
      </w:pPr>
      <w:hyperlink r:id="rId32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B60002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13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3E600F" w:rsidRPr="007F71D2">
        <w:rPr>
          <w:lang w:val="es-ES_tradnl"/>
        </w:rPr>
        <w:t xml:space="preserve">El documento titulado </w:t>
      </w:r>
      <w:r w:rsidR="00764BE4" w:rsidRPr="007F71D2">
        <w:rPr>
          <w:lang w:val="es-ES_tradnl"/>
        </w:rPr>
        <w:t xml:space="preserve">"Alcance de la labor de la Comisión de Estudio 2 del UIT-D para el periodo de estudios 2018-2021" </w:t>
      </w:r>
      <w:r w:rsidR="003E600F" w:rsidRPr="007F71D2">
        <w:rPr>
          <w:lang w:val="es-ES_tradnl"/>
        </w:rPr>
        <w:t>fue presentado por el Presidente de la Comisión de Estudio 2 del UIT-D</w:t>
      </w:r>
      <w:r w:rsidR="007F35B9" w:rsidRPr="007F71D2">
        <w:rPr>
          <w:lang w:val="es-ES_tradnl"/>
        </w:rPr>
        <w:t>, Dr</w:t>
      </w:r>
      <w:r w:rsidR="003E600F" w:rsidRPr="007F71D2">
        <w:rPr>
          <w:lang w:val="es-ES_tradnl"/>
        </w:rPr>
        <w:t xml:space="preserve">. Ahmad Reza Sharafat. </w:t>
      </w:r>
      <w:r w:rsidR="00AF2D3E" w:rsidRPr="007F71D2">
        <w:rPr>
          <w:lang w:val="es-ES_tradnl"/>
        </w:rPr>
        <w:t>En el documento se reseña el alcance de la labor de la Comisión de Estudio 2 del UIT-D para el periodo de estudios 2018-2021 acordado en la Conferencia Mundial de Desarrollo de las Telecomunicaciones (CMDT-17). También se proporciona información sobre las decisiones de la CMDT-17 que repercuten en las Comisiones de Estudio del UIT-D y el plan de trabajo de la Comisión de Estudio 2 para la aplicación de su mandato</w:t>
      </w:r>
      <w:r w:rsidR="007F35B9" w:rsidRPr="007F71D2">
        <w:rPr>
          <w:lang w:val="es-ES_tradnl"/>
        </w:rPr>
        <w:t>.</w:t>
      </w:r>
    </w:p>
    <w:p w:rsidR="007F35B9" w:rsidRPr="007F71D2" w:rsidRDefault="001909B3" w:rsidP="007553AE">
      <w:pPr>
        <w:spacing w:after="120"/>
        <w:rPr>
          <w:lang w:val="es-ES_tradnl"/>
        </w:rPr>
      </w:pPr>
      <w:r w:rsidRPr="007F71D2">
        <w:rPr>
          <w:lang w:val="es-ES_tradnl"/>
        </w:rPr>
        <w:t xml:space="preserve">El </w:t>
      </w:r>
      <w:r w:rsidR="008145B9" w:rsidRPr="007F71D2">
        <w:rPr>
          <w:lang w:val="es-ES_tradnl"/>
        </w:rPr>
        <w:t xml:space="preserve">Presidente </w:t>
      </w:r>
      <w:r w:rsidRPr="007F71D2">
        <w:rPr>
          <w:lang w:val="es-ES_tradnl"/>
        </w:rPr>
        <w:t xml:space="preserve">dio la bienvenida a los </w:t>
      </w:r>
      <w:r w:rsidR="008145B9" w:rsidRPr="007F71D2">
        <w:rPr>
          <w:lang w:val="es-ES_tradnl"/>
        </w:rPr>
        <w:t xml:space="preserve">Presidentes </w:t>
      </w:r>
      <w:r w:rsidRPr="007F71D2">
        <w:rPr>
          <w:lang w:val="es-ES_tradnl"/>
        </w:rPr>
        <w:t>de las Comisiones de Estudio y destacó los avances en los métodos de trabajo de las Comi</w:t>
      </w:r>
      <w:r w:rsidR="008145B9" w:rsidRPr="007F71D2">
        <w:rPr>
          <w:lang w:val="es-ES_tradnl"/>
        </w:rPr>
        <w:t>siones de Estudio para este peri</w:t>
      </w:r>
      <w:r w:rsidRPr="007F71D2">
        <w:rPr>
          <w:lang w:val="es-ES_tradnl"/>
        </w:rPr>
        <w:t xml:space="preserve">odo, incluido el proyecto piloto </w:t>
      </w:r>
      <w:r w:rsidR="001C4828" w:rsidRPr="007F71D2">
        <w:rPr>
          <w:lang w:val="es-ES_tradnl"/>
        </w:rPr>
        <w:t>destinado a</w:t>
      </w:r>
      <w:r w:rsidRPr="007F71D2">
        <w:rPr>
          <w:lang w:val="es-ES_tradnl"/>
        </w:rPr>
        <w:t xml:space="preserve"> promover la participación de las PYME, y recordó a los miembros que </w:t>
      </w:r>
      <w:r w:rsidR="001C4828" w:rsidRPr="007F71D2">
        <w:rPr>
          <w:lang w:val="es-ES_tradnl"/>
        </w:rPr>
        <w:t xml:space="preserve">en </w:t>
      </w:r>
      <w:r w:rsidRPr="007F71D2">
        <w:rPr>
          <w:lang w:val="es-ES_tradnl"/>
        </w:rPr>
        <w:t xml:space="preserve">las reuniones anuales </w:t>
      </w:r>
      <w:r w:rsidR="001C4828" w:rsidRPr="007F71D2">
        <w:rPr>
          <w:lang w:val="es-ES_tradnl"/>
        </w:rPr>
        <w:t>se cuenta con servicios de</w:t>
      </w:r>
      <w:r w:rsidRPr="007F71D2">
        <w:rPr>
          <w:lang w:val="es-ES_tradnl"/>
        </w:rPr>
        <w:t xml:space="preserve"> interpretación en los seis idiomas y</w:t>
      </w:r>
      <w:r w:rsidR="001C4828" w:rsidRPr="007F71D2">
        <w:rPr>
          <w:lang w:val="es-ES_tradnl"/>
        </w:rPr>
        <w:t xml:space="preserve"> </w:t>
      </w:r>
      <w:r w:rsidRPr="007F71D2">
        <w:rPr>
          <w:lang w:val="es-ES_tradnl"/>
        </w:rPr>
        <w:t xml:space="preserve">traducción de los documentos </w:t>
      </w:r>
      <w:r w:rsidR="001C4828" w:rsidRPr="007F71D2">
        <w:rPr>
          <w:lang w:val="es-ES_tradnl"/>
        </w:rPr>
        <w:t>que se ha</w:t>
      </w:r>
      <w:r w:rsidR="00F86B69" w:rsidRPr="007F71D2">
        <w:rPr>
          <w:lang w:val="es-ES_tradnl"/>
        </w:rPr>
        <w:t>ya</w:t>
      </w:r>
      <w:r w:rsidR="001C4828" w:rsidRPr="007F71D2">
        <w:rPr>
          <w:lang w:val="es-ES_tradnl"/>
        </w:rPr>
        <w:t>n presentado</w:t>
      </w:r>
      <w:r w:rsidRPr="007F71D2">
        <w:rPr>
          <w:lang w:val="es-ES_tradnl"/>
        </w:rPr>
        <w:t xml:space="preserve"> a tiempo. También alentó </w:t>
      </w:r>
      <w:r w:rsidR="001C4828" w:rsidRPr="007F71D2">
        <w:rPr>
          <w:lang w:val="es-ES_tradnl"/>
        </w:rPr>
        <w:t>a que se organizaran talleres en beneficio de la labor relativa a las Cuestiones objeto de</w:t>
      </w:r>
      <w:r w:rsidRPr="007F71D2">
        <w:rPr>
          <w:lang w:val="es-ES_tradnl"/>
        </w:rPr>
        <w:t xml:space="preserve"> </w:t>
      </w:r>
      <w:r w:rsidR="008145B9" w:rsidRPr="007F71D2">
        <w:rPr>
          <w:lang w:val="es-ES_tradnl"/>
        </w:rPr>
        <w:t>estudio</w:t>
      </w:r>
      <w:r w:rsidRPr="007F71D2">
        <w:rPr>
          <w:lang w:val="es-ES_tradnl"/>
        </w:rPr>
        <w:t xml:space="preserve">, y señaló que </w:t>
      </w:r>
      <w:r w:rsidR="00BA0881" w:rsidRPr="007F71D2">
        <w:rPr>
          <w:lang w:val="es-ES_tradnl"/>
        </w:rPr>
        <w:t xml:space="preserve">la </w:t>
      </w:r>
      <w:r w:rsidRPr="007F71D2">
        <w:rPr>
          <w:lang w:val="es-ES_tradnl"/>
        </w:rPr>
        <w:t xml:space="preserve">BDT publicará </w:t>
      </w:r>
      <w:r w:rsidR="00BA0881" w:rsidRPr="007F71D2">
        <w:rPr>
          <w:lang w:val="es-ES_tradnl"/>
        </w:rPr>
        <w:t>información sobre las</w:t>
      </w:r>
      <w:r w:rsidRPr="007F71D2">
        <w:rPr>
          <w:lang w:val="es-ES_tradnl"/>
        </w:rPr>
        <w:t xml:space="preserve"> </w:t>
      </w:r>
      <w:r w:rsidR="00BA0881" w:rsidRPr="007F71D2">
        <w:rPr>
          <w:lang w:val="es-ES_tradnl"/>
        </w:rPr>
        <w:t>conclusiones extraídas</w:t>
      </w:r>
      <w:r w:rsidRPr="007F71D2">
        <w:rPr>
          <w:lang w:val="es-ES_tradnl"/>
        </w:rPr>
        <w:t xml:space="preserve"> y prácticas </w:t>
      </w:r>
      <w:r w:rsidR="00BA0881" w:rsidRPr="007F71D2">
        <w:rPr>
          <w:lang w:val="es-ES_tradnl"/>
        </w:rPr>
        <w:t xml:space="preserve">idóneas </w:t>
      </w:r>
      <w:r w:rsidRPr="007F71D2">
        <w:rPr>
          <w:lang w:val="es-ES_tradnl"/>
        </w:rPr>
        <w:t xml:space="preserve">de los talleres y las </w:t>
      </w:r>
      <w:r w:rsidRPr="007F71D2">
        <w:rPr>
          <w:lang w:val="es-ES_tradnl"/>
        </w:rPr>
        <w:lastRenderedPageBreak/>
        <w:t>contribuciones enviadas a tiempo</w:t>
      </w:r>
      <w:r w:rsidR="00BA0881" w:rsidRPr="007F71D2">
        <w:rPr>
          <w:lang w:val="es-ES_tradnl"/>
        </w:rPr>
        <w:t>,</w:t>
      </w:r>
      <w:r w:rsidRPr="007F71D2">
        <w:rPr>
          <w:lang w:val="es-ES_tradnl"/>
        </w:rPr>
        <w:t xml:space="preserve"> </w:t>
      </w:r>
      <w:r w:rsidR="00BA0881" w:rsidRPr="007F71D2">
        <w:rPr>
          <w:lang w:val="es-ES_tradnl"/>
        </w:rPr>
        <w:t>a tenor de</w:t>
      </w:r>
      <w:r w:rsidRPr="007F71D2">
        <w:rPr>
          <w:lang w:val="es-ES_tradnl"/>
        </w:rPr>
        <w:t xml:space="preserve"> la Resolución 1</w:t>
      </w:r>
      <w:r w:rsidR="00BA0881" w:rsidRPr="007F71D2">
        <w:rPr>
          <w:lang w:val="es-ES_tradnl"/>
        </w:rPr>
        <w:t>,</w:t>
      </w:r>
      <w:r w:rsidRPr="007F71D2">
        <w:rPr>
          <w:lang w:val="es-ES_tradnl"/>
        </w:rPr>
        <w:t xml:space="preserve"> </w:t>
      </w:r>
      <w:r w:rsidR="00BA0881" w:rsidRPr="007F71D2">
        <w:rPr>
          <w:lang w:val="es-ES_tradnl"/>
        </w:rPr>
        <w:t>a fin de</w:t>
      </w:r>
      <w:r w:rsidRPr="007F71D2">
        <w:rPr>
          <w:lang w:val="es-ES_tradnl"/>
        </w:rPr>
        <w:t xml:space="preserve"> </w:t>
      </w:r>
      <w:r w:rsidR="00BA0881" w:rsidRPr="007F71D2">
        <w:rPr>
          <w:lang w:val="es-ES_tradnl"/>
        </w:rPr>
        <w:t>disponer de la misma en las</w:t>
      </w:r>
      <w:r w:rsidRPr="007F71D2">
        <w:rPr>
          <w:lang w:val="es-ES_tradnl"/>
        </w:rPr>
        <w:t xml:space="preserve"> reuniones y en el sitio web </w:t>
      </w:r>
      <w:r w:rsidR="00BA0881" w:rsidRPr="007F71D2">
        <w:rPr>
          <w:lang w:val="es-ES_tradnl"/>
        </w:rPr>
        <w:t>con carácter anual</w:t>
      </w:r>
      <w:r w:rsidRPr="007F71D2">
        <w:rPr>
          <w:lang w:val="es-ES_tradnl"/>
        </w:rPr>
        <w:t xml:space="preserve"> para su incorporación en </w:t>
      </w:r>
      <w:r w:rsidR="00BA0881" w:rsidRPr="007F71D2">
        <w:rPr>
          <w:lang w:val="es-ES_tradnl"/>
        </w:rPr>
        <w:t>los</w:t>
      </w:r>
      <w:r w:rsidRPr="007F71D2">
        <w:rPr>
          <w:lang w:val="es-ES_tradnl"/>
        </w:rPr>
        <w:t xml:space="preserve"> informes finales, según corresponda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067377" w:rsidP="007553AE">
            <w:pPr>
              <w:spacing w:after="120"/>
              <w:rPr>
                <w:rFonts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satisfacción ambos documentos</w:t>
            </w:r>
            <w:r w:rsidR="007F35B9" w:rsidRPr="007F71D2">
              <w:rPr>
                <w:rStyle w:val="StyleComplex12pt"/>
                <w:rFonts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067377" w:rsidRPr="007F71D2" w:rsidRDefault="007F71D2" w:rsidP="007553AE">
      <w:pPr>
        <w:spacing w:after="120"/>
        <w:rPr>
          <w:rFonts w:ascii="Calibri" w:eastAsia="Calibri" w:hAnsi="Calibri" w:cs="Calibri"/>
          <w:lang w:val="es-ES_tradnl"/>
        </w:rPr>
      </w:pPr>
      <w:hyperlink r:id="rId33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3A2FB4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34</w:t>
        </w:r>
      </w:hyperlink>
      <w:r w:rsidR="007F35B9" w:rsidRPr="007F71D2">
        <w:rPr>
          <w:rStyle w:val="StyleComplex12pt"/>
          <w:rFonts w:cstheme="minorBidi"/>
          <w:color w:val="000000" w:themeColor="text1"/>
          <w:lang w:val="es-ES_tradnl"/>
        </w:rPr>
        <w:t xml:space="preserve">: </w:t>
      </w:r>
      <w:r w:rsidR="00437B68" w:rsidRPr="007F71D2">
        <w:rPr>
          <w:lang w:val="es-ES_tradnl"/>
        </w:rPr>
        <w:t>Japón presentó el</w:t>
      </w:r>
      <w:r w:rsidR="003D39E8" w:rsidRPr="007F71D2">
        <w:rPr>
          <w:lang w:val="es-ES_tradnl"/>
        </w:rPr>
        <w:t xml:space="preserve"> documento </w:t>
      </w:r>
      <w:r w:rsidR="00437B68" w:rsidRPr="007F71D2">
        <w:rPr>
          <w:lang w:val="es-ES_tradnl"/>
        </w:rPr>
        <w:t xml:space="preserve">informativo </w:t>
      </w:r>
      <w:r w:rsidR="003D39E8" w:rsidRPr="007F71D2">
        <w:rPr>
          <w:lang w:val="es-ES_tradnl"/>
        </w:rPr>
        <w:t xml:space="preserve">titulado </w:t>
      </w:r>
      <w:r w:rsidR="007F35B9" w:rsidRPr="007F71D2">
        <w:rPr>
          <w:rFonts w:ascii="Arial" w:eastAsia="Arial" w:hAnsi="Arial" w:cs="Arial"/>
          <w:lang w:val="es-ES_tradnl"/>
        </w:rPr>
        <w:t>"</w:t>
      </w:r>
      <w:r w:rsidR="00067377" w:rsidRPr="007F71D2">
        <w:rPr>
          <w:rFonts w:ascii="Calibri" w:eastAsia="Calibri" w:hAnsi="Calibri" w:cs="Calibri"/>
          <w:lang w:val="es-ES_tradnl"/>
        </w:rPr>
        <w:t xml:space="preserve">Propuesta para la organización de un grupo de </w:t>
      </w:r>
      <w:r w:rsidR="00C017A4" w:rsidRPr="007F71D2">
        <w:rPr>
          <w:rFonts w:ascii="Calibri" w:eastAsia="Calibri" w:hAnsi="Calibri" w:cs="Calibri"/>
          <w:lang w:val="es-ES_tradnl"/>
        </w:rPr>
        <w:t>expertos</w:t>
      </w:r>
      <w:r w:rsidR="00067377" w:rsidRPr="007F71D2">
        <w:rPr>
          <w:rFonts w:ascii="Calibri" w:eastAsia="Calibri" w:hAnsi="Calibri" w:cs="Calibri"/>
          <w:lang w:val="es-ES_tradnl"/>
        </w:rPr>
        <w:t xml:space="preserve"> sobre </w:t>
      </w:r>
      <w:r w:rsidR="00437B68" w:rsidRPr="007F71D2">
        <w:rPr>
          <w:rFonts w:ascii="Calibri" w:eastAsia="Calibri" w:hAnsi="Calibri" w:cs="Calibri"/>
          <w:lang w:val="es-ES_tradnl"/>
        </w:rPr>
        <w:t>sistemas</w:t>
      </w:r>
      <w:r w:rsidR="00067377" w:rsidRPr="007F71D2">
        <w:rPr>
          <w:rFonts w:ascii="Calibri" w:eastAsia="Calibri" w:hAnsi="Calibri" w:cs="Calibri"/>
          <w:lang w:val="es-ES_tradnl"/>
        </w:rPr>
        <w:t xml:space="preserve"> de alerta temprana en la primera reunión </w:t>
      </w:r>
      <w:r w:rsidR="00437B68" w:rsidRPr="007F71D2">
        <w:rPr>
          <w:rFonts w:ascii="Calibri" w:eastAsia="Calibri" w:hAnsi="Calibri" w:cs="Calibri"/>
          <w:lang w:val="es-ES_tradnl"/>
        </w:rPr>
        <w:t>de la CE 2</w:t>
      </w:r>
      <w:r w:rsidR="00067377" w:rsidRPr="007F71D2">
        <w:rPr>
          <w:rFonts w:ascii="Calibri" w:eastAsia="Calibri" w:hAnsi="Calibri" w:cs="Calibri"/>
          <w:lang w:val="es-ES_tradnl"/>
        </w:rPr>
        <w:t xml:space="preserve"> del UIT-D". </w:t>
      </w:r>
      <w:r w:rsidR="00437B68" w:rsidRPr="007F71D2">
        <w:rPr>
          <w:rFonts w:ascii="Calibri" w:eastAsia="Calibri" w:hAnsi="Calibri" w:cs="Calibri"/>
          <w:lang w:val="es-ES_tradnl"/>
        </w:rPr>
        <w:t>En el</w:t>
      </w:r>
      <w:r w:rsidR="00067377" w:rsidRPr="007F71D2">
        <w:rPr>
          <w:rFonts w:ascii="Calibri" w:eastAsia="Calibri" w:hAnsi="Calibri" w:cs="Calibri"/>
          <w:lang w:val="es-ES_tradnl"/>
        </w:rPr>
        <w:t xml:space="preserve"> documento </w:t>
      </w:r>
      <w:r w:rsidR="00437B68" w:rsidRPr="007F71D2">
        <w:rPr>
          <w:rFonts w:ascii="Calibri" w:eastAsia="Calibri" w:hAnsi="Calibri" w:cs="Calibri"/>
          <w:lang w:val="es-ES_tradnl"/>
        </w:rPr>
        <w:t xml:space="preserve">se </w:t>
      </w:r>
      <w:r w:rsidR="00067377" w:rsidRPr="007F71D2">
        <w:rPr>
          <w:rFonts w:ascii="Calibri" w:eastAsia="Calibri" w:hAnsi="Calibri" w:cs="Calibri"/>
          <w:lang w:val="es-ES_tradnl"/>
        </w:rPr>
        <w:t xml:space="preserve">propone que </w:t>
      </w:r>
      <w:r w:rsidR="00437B68" w:rsidRPr="007F71D2">
        <w:rPr>
          <w:rFonts w:ascii="Calibri" w:eastAsia="Calibri" w:hAnsi="Calibri" w:cs="Calibri"/>
          <w:lang w:val="es-ES_tradnl"/>
        </w:rPr>
        <w:t xml:space="preserve">en dicho grupo los </w:t>
      </w:r>
      <w:r w:rsidR="000E38CA" w:rsidRPr="007F71D2">
        <w:rPr>
          <w:rFonts w:ascii="Calibri" w:eastAsia="Calibri" w:hAnsi="Calibri" w:cs="Calibri"/>
          <w:lang w:val="es-ES_tradnl"/>
        </w:rPr>
        <w:t xml:space="preserve">Miembros </w:t>
      </w:r>
      <w:r w:rsidR="00437B68" w:rsidRPr="007F71D2">
        <w:rPr>
          <w:rFonts w:ascii="Calibri" w:eastAsia="Calibri" w:hAnsi="Calibri" w:cs="Calibri"/>
          <w:lang w:val="es-ES_tradnl"/>
        </w:rPr>
        <w:t xml:space="preserve">del UIT-D </w:t>
      </w:r>
      <w:r w:rsidR="00067377" w:rsidRPr="007F71D2">
        <w:rPr>
          <w:rFonts w:ascii="Calibri" w:eastAsia="Calibri" w:hAnsi="Calibri" w:cs="Calibri"/>
          <w:lang w:val="es-ES_tradnl"/>
        </w:rPr>
        <w:t>comparta</w:t>
      </w:r>
      <w:r w:rsidR="00437B68" w:rsidRPr="007F71D2">
        <w:rPr>
          <w:rFonts w:ascii="Calibri" w:eastAsia="Calibri" w:hAnsi="Calibri" w:cs="Calibri"/>
          <w:lang w:val="es-ES_tradnl"/>
        </w:rPr>
        <w:t>n</w:t>
      </w:r>
      <w:r w:rsidR="00067377" w:rsidRPr="007F71D2">
        <w:rPr>
          <w:rFonts w:ascii="Calibri" w:eastAsia="Calibri" w:hAnsi="Calibri" w:cs="Calibri"/>
          <w:lang w:val="es-ES_tradnl"/>
        </w:rPr>
        <w:t xml:space="preserve"> experiencias y conocimientos </w:t>
      </w:r>
      <w:r w:rsidR="00437B68" w:rsidRPr="007F71D2">
        <w:rPr>
          <w:rFonts w:ascii="Calibri" w:eastAsia="Calibri" w:hAnsi="Calibri" w:cs="Calibri"/>
          <w:lang w:val="es-ES_tradnl"/>
        </w:rPr>
        <w:t xml:space="preserve">sobre la utilización de esos sistemas </w:t>
      </w:r>
      <w:r w:rsidR="00E175B9" w:rsidRPr="007F71D2">
        <w:rPr>
          <w:rFonts w:ascii="Calibri" w:eastAsia="Calibri" w:hAnsi="Calibri" w:cs="Calibri"/>
          <w:lang w:val="es-ES_tradnl"/>
        </w:rPr>
        <w:t>en apoyo a las actividades preparatorias</w:t>
      </w:r>
      <w:r w:rsidR="00067377" w:rsidRPr="007F71D2">
        <w:rPr>
          <w:rFonts w:ascii="Calibri" w:eastAsia="Calibri" w:hAnsi="Calibri" w:cs="Calibri"/>
          <w:lang w:val="es-ES_tradnl"/>
        </w:rPr>
        <w:t xml:space="preserve"> de los informes anuales y finales de </w:t>
      </w:r>
      <w:r w:rsidR="00E175B9" w:rsidRPr="007F71D2">
        <w:rPr>
          <w:rFonts w:ascii="Calibri" w:eastAsia="Calibri" w:hAnsi="Calibri" w:cs="Calibri"/>
          <w:lang w:val="es-ES_tradnl"/>
        </w:rPr>
        <w:t>la C</w:t>
      </w:r>
      <w:r w:rsidR="00067377" w:rsidRPr="007F71D2">
        <w:rPr>
          <w:rFonts w:ascii="Calibri" w:eastAsia="Calibri" w:hAnsi="Calibri" w:cs="Calibri"/>
          <w:lang w:val="es-ES_tradnl"/>
        </w:rPr>
        <w:t>5/2.</w:t>
      </w:r>
    </w:p>
    <w:p w:rsidR="007F35B9" w:rsidRPr="007F71D2" w:rsidRDefault="00067377" w:rsidP="00170A8E">
      <w:pPr>
        <w:spacing w:after="120"/>
        <w:rPr>
          <w:rFonts w:ascii="Times New Roman" w:hAnsi="Times New Roman"/>
          <w:lang w:val="es-ES_tradnl"/>
        </w:rPr>
      </w:pPr>
      <w:r w:rsidRPr="007F71D2">
        <w:rPr>
          <w:rFonts w:ascii="Calibri" w:eastAsia="Calibri" w:hAnsi="Calibri" w:cs="Calibri"/>
          <w:lang w:val="es-ES_tradnl"/>
        </w:rPr>
        <w:t xml:space="preserve">El Director de la BDT </w:t>
      </w:r>
      <w:r w:rsidR="00B55BD1" w:rsidRPr="007F71D2">
        <w:rPr>
          <w:rFonts w:ascii="Calibri" w:eastAsia="Calibri" w:hAnsi="Calibri" w:cs="Calibri"/>
          <w:lang w:val="es-ES_tradnl"/>
        </w:rPr>
        <w:t>dio las gracias</w:t>
      </w:r>
      <w:r w:rsidRPr="007F71D2">
        <w:rPr>
          <w:rFonts w:ascii="Calibri" w:eastAsia="Calibri" w:hAnsi="Calibri" w:cs="Calibri"/>
          <w:lang w:val="es-ES_tradnl"/>
        </w:rPr>
        <w:t xml:space="preserve"> a Japón </w:t>
      </w:r>
      <w:r w:rsidR="00B55BD1" w:rsidRPr="007F71D2">
        <w:rPr>
          <w:rFonts w:ascii="Calibri" w:eastAsia="Calibri" w:hAnsi="Calibri" w:cs="Calibri"/>
          <w:lang w:val="es-ES_tradnl"/>
        </w:rPr>
        <w:t>por e</w:t>
      </w:r>
      <w:r w:rsidRPr="007F71D2">
        <w:rPr>
          <w:rFonts w:ascii="Calibri" w:eastAsia="Calibri" w:hAnsi="Calibri" w:cs="Calibri"/>
          <w:lang w:val="es-ES_tradnl"/>
        </w:rPr>
        <w:t xml:space="preserve">sta iniciativa y por </w:t>
      </w:r>
      <w:r w:rsidR="00B55BD1" w:rsidRPr="007F71D2">
        <w:rPr>
          <w:rFonts w:ascii="Calibri" w:eastAsia="Calibri" w:hAnsi="Calibri" w:cs="Calibri"/>
          <w:lang w:val="es-ES_tradnl"/>
        </w:rPr>
        <w:t>haber informado</w:t>
      </w:r>
      <w:r w:rsidRPr="007F71D2">
        <w:rPr>
          <w:rFonts w:ascii="Calibri" w:eastAsia="Calibri" w:hAnsi="Calibri" w:cs="Calibri"/>
          <w:lang w:val="es-ES_tradnl"/>
        </w:rPr>
        <w:t xml:space="preserve"> al GADT de la próxima </w:t>
      </w:r>
      <w:r w:rsidR="00C017A4" w:rsidRPr="007F71D2">
        <w:rPr>
          <w:rFonts w:ascii="Calibri" w:eastAsia="Calibri" w:hAnsi="Calibri" w:cs="Calibri"/>
          <w:lang w:val="es-ES_tradnl"/>
        </w:rPr>
        <w:t>reunión del grupo de expertos</w:t>
      </w:r>
      <w:r w:rsidRPr="007F71D2">
        <w:rPr>
          <w:rFonts w:ascii="Calibri" w:eastAsia="Calibri" w:hAnsi="Calibri" w:cs="Calibri"/>
          <w:lang w:val="es-ES_tradnl"/>
        </w:rPr>
        <w:t xml:space="preserve">. </w:t>
      </w:r>
      <w:r w:rsidR="00C017A4" w:rsidRPr="007F71D2">
        <w:rPr>
          <w:rFonts w:ascii="Calibri" w:eastAsia="Calibri" w:hAnsi="Calibri" w:cs="Calibri"/>
          <w:lang w:val="es-ES_tradnl"/>
        </w:rPr>
        <w:t>Subrayó</w:t>
      </w:r>
      <w:r w:rsidRPr="007F71D2">
        <w:rPr>
          <w:rFonts w:ascii="Calibri" w:eastAsia="Calibri" w:hAnsi="Calibri" w:cs="Calibri"/>
          <w:lang w:val="es-ES_tradnl"/>
        </w:rPr>
        <w:t xml:space="preserve"> la importancia de los sistemas de alerta temprana para muchos países y destacó que est</w:t>
      </w:r>
      <w:r w:rsidR="00C017A4" w:rsidRPr="007F71D2">
        <w:rPr>
          <w:rFonts w:ascii="Calibri" w:eastAsia="Calibri" w:hAnsi="Calibri" w:cs="Calibri"/>
          <w:lang w:val="es-ES_tradnl"/>
        </w:rPr>
        <w:t>a</w:t>
      </w:r>
      <w:r w:rsidRPr="007F71D2">
        <w:rPr>
          <w:rFonts w:ascii="Calibri" w:eastAsia="Calibri" w:hAnsi="Calibri" w:cs="Calibri"/>
          <w:lang w:val="es-ES_tradnl"/>
        </w:rPr>
        <w:t xml:space="preserve"> es un</w:t>
      </w:r>
      <w:r w:rsidR="00C017A4" w:rsidRPr="007F71D2">
        <w:rPr>
          <w:rFonts w:ascii="Calibri" w:eastAsia="Calibri" w:hAnsi="Calibri" w:cs="Calibri"/>
          <w:lang w:val="es-ES_tradnl"/>
        </w:rPr>
        <w:t xml:space="preserve">a esfera en la que los </w:t>
      </w:r>
      <w:r w:rsidR="00170A8E" w:rsidRPr="007F71D2">
        <w:rPr>
          <w:rFonts w:ascii="Calibri" w:eastAsia="Calibri" w:hAnsi="Calibri" w:cs="Calibri"/>
          <w:lang w:val="es-ES_tradnl"/>
        </w:rPr>
        <w:t xml:space="preserve">miembros </w:t>
      </w:r>
      <w:r w:rsidR="00C017A4" w:rsidRPr="007F71D2">
        <w:rPr>
          <w:rFonts w:ascii="Calibri" w:eastAsia="Calibri" w:hAnsi="Calibri" w:cs="Calibri"/>
          <w:lang w:val="es-ES_tradnl"/>
        </w:rPr>
        <w:t>de</w:t>
      </w:r>
      <w:r w:rsidRPr="007F71D2">
        <w:rPr>
          <w:rFonts w:ascii="Calibri" w:eastAsia="Calibri" w:hAnsi="Calibri" w:cs="Calibri"/>
          <w:lang w:val="es-ES_tradnl"/>
        </w:rPr>
        <w:t xml:space="preserve"> todo el mundo puede</w:t>
      </w:r>
      <w:r w:rsidR="00C017A4" w:rsidRPr="007F71D2">
        <w:rPr>
          <w:rFonts w:ascii="Calibri" w:eastAsia="Calibri" w:hAnsi="Calibri" w:cs="Calibri"/>
          <w:lang w:val="es-ES_tradnl"/>
        </w:rPr>
        <w:t>n</w:t>
      </w:r>
      <w:r w:rsidRPr="007F71D2">
        <w:rPr>
          <w:rFonts w:ascii="Calibri" w:eastAsia="Calibri" w:hAnsi="Calibri" w:cs="Calibri"/>
          <w:lang w:val="es-ES_tradnl"/>
        </w:rPr>
        <w:t xml:space="preserve"> </w:t>
      </w:r>
      <w:r w:rsidR="00174BD3" w:rsidRPr="007F71D2">
        <w:rPr>
          <w:rFonts w:ascii="Calibri" w:eastAsia="Calibri" w:hAnsi="Calibri" w:cs="Calibri"/>
          <w:lang w:val="es-ES_tradnl"/>
        </w:rPr>
        <w:t>colaborar</w:t>
      </w:r>
      <w:r w:rsidRPr="007F71D2">
        <w:rPr>
          <w:rFonts w:ascii="Calibri" w:eastAsia="Calibri" w:hAnsi="Calibri" w:cs="Calibri"/>
          <w:lang w:val="es-ES_tradnl"/>
        </w:rPr>
        <w:t xml:space="preserve">. El Presidente de la Comisión de Estudio 2 reiteró el interés de este tema </w:t>
      </w:r>
      <w:r w:rsidR="00174BD3" w:rsidRPr="007F71D2">
        <w:rPr>
          <w:rFonts w:ascii="Calibri" w:eastAsia="Calibri" w:hAnsi="Calibri" w:cs="Calibri"/>
          <w:lang w:val="es-ES_tradnl"/>
        </w:rPr>
        <w:t>para</w:t>
      </w:r>
      <w:r w:rsidRPr="007F71D2">
        <w:rPr>
          <w:rFonts w:ascii="Calibri" w:eastAsia="Calibri" w:hAnsi="Calibri" w:cs="Calibri"/>
          <w:lang w:val="es-ES_tradnl"/>
        </w:rPr>
        <w:t xml:space="preserve"> muchos países</w:t>
      </w:r>
      <w:r w:rsidR="00174BD3" w:rsidRPr="007F71D2">
        <w:rPr>
          <w:rFonts w:ascii="Calibri" w:eastAsia="Calibri" w:hAnsi="Calibri" w:cs="Calibri"/>
          <w:lang w:val="es-ES_tradnl"/>
        </w:rPr>
        <w:t xml:space="preserve"> e instó a que se compartan </w:t>
      </w:r>
      <w:r w:rsidRPr="007F71D2">
        <w:rPr>
          <w:rFonts w:ascii="Calibri" w:eastAsia="Calibri" w:hAnsi="Calibri" w:cs="Calibri"/>
          <w:lang w:val="es-ES_tradnl"/>
        </w:rPr>
        <w:t>prácticas</w:t>
      </w:r>
      <w:r w:rsidR="00174BD3" w:rsidRPr="007F71D2">
        <w:rPr>
          <w:rFonts w:ascii="Calibri" w:eastAsia="Calibri" w:hAnsi="Calibri" w:cs="Calibri"/>
          <w:lang w:val="es-ES_tradnl"/>
        </w:rPr>
        <w:t xml:space="preserve"> idóneas</w:t>
      </w:r>
      <w:r w:rsidRPr="007F71D2">
        <w:rPr>
          <w:rFonts w:ascii="Calibri" w:eastAsia="Calibri" w:hAnsi="Calibri" w:cs="Calibri"/>
          <w:lang w:val="es-ES_tradnl"/>
        </w:rPr>
        <w:t xml:space="preserve"> entre todos los países. Añadió que la </w:t>
      </w:r>
      <w:r w:rsidR="00174BD3" w:rsidRPr="007F71D2">
        <w:rPr>
          <w:rFonts w:ascii="Calibri" w:eastAsia="Calibri" w:hAnsi="Calibri" w:cs="Calibri"/>
          <w:lang w:val="es-ES_tradnl"/>
        </w:rPr>
        <w:t>reunión del grupo de expertos</w:t>
      </w:r>
      <w:r w:rsidRPr="007F71D2">
        <w:rPr>
          <w:rFonts w:ascii="Calibri" w:eastAsia="Calibri" w:hAnsi="Calibri" w:cs="Calibri"/>
          <w:lang w:val="es-ES_tradnl"/>
        </w:rPr>
        <w:t xml:space="preserve"> </w:t>
      </w:r>
      <w:r w:rsidR="00174BD3" w:rsidRPr="007F71D2">
        <w:rPr>
          <w:rFonts w:ascii="Calibri" w:eastAsia="Calibri" w:hAnsi="Calibri" w:cs="Calibri"/>
          <w:lang w:val="es-ES_tradnl"/>
        </w:rPr>
        <w:t>tendrá</w:t>
      </w:r>
      <w:r w:rsidRPr="007F71D2">
        <w:rPr>
          <w:rFonts w:ascii="Calibri" w:eastAsia="Calibri" w:hAnsi="Calibri" w:cs="Calibri"/>
          <w:lang w:val="es-ES_tradnl"/>
        </w:rPr>
        <w:t xml:space="preserve"> lugar</w:t>
      </w:r>
      <w:r w:rsidR="00174BD3" w:rsidRPr="007F71D2">
        <w:rPr>
          <w:rFonts w:ascii="Calibri" w:eastAsia="Calibri" w:hAnsi="Calibri" w:cs="Calibri"/>
          <w:lang w:val="es-ES_tradnl"/>
        </w:rPr>
        <w:t>,</w:t>
      </w:r>
      <w:r w:rsidRPr="007F71D2">
        <w:rPr>
          <w:rFonts w:ascii="Calibri" w:eastAsia="Calibri" w:hAnsi="Calibri" w:cs="Calibri"/>
          <w:lang w:val="es-ES_tradnl"/>
        </w:rPr>
        <w:t xml:space="preserve"> </w:t>
      </w:r>
      <w:r w:rsidR="00174BD3" w:rsidRPr="007F71D2">
        <w:rPr>
          <w:rFonts w:ascii="Calibri" w:eastAsia="Calibri" w:hAnsi="Calibri" w:cs="Calibri"/>
          <w:lang w:val="es-ES_tradnl"/>
        </w:rPr>
        <w:t xml:space="preserve">en el marco de la organización de un pequeño taller, </w:t>
      </w:r>
      <w:r w:rsidRPr="007F71D2">
        <w:rPr>
          <w:rFonts w:ascii="Calibri" w:eastAsia="Calibri" w:hAnsi="Calibri" w:cs="Calibri"/>
          <w:lang w:val="es-ES_tradnl"/>
        </w:rPr>
        <w:t xml:space="preserve">durante las reuniones de la Comisión de Estudio 2, que será seguido en octubre por un taller más </w:t>
      </w:r>
      <w:r w:rsidR="00B51781" w:rsidRPr="007F71D2">
        <w:rPr>
          <w:rFonts w:ascii="Calibri" w:eastAsia="Calibri" w:hAnsi="Calibri" w:cs="Calibri"/>
          <w:lang w:val="es-ES_tradnl"/>
        </w:rPr>
        <w:t>amplio</w:t>
      </w:r>
      <w:r w:rsidRPr="007F71D2">
        <w:rPr>
          <w:rFonts w:ascii="Calibri" w:eastAsia="Calibri" w:hAnsi="Calibri" w:cs="Calibri"/>
          <w:lang w:val="es-ES_tradnl"/>
        </w:rPr>
        <w:t xml:space="preserve">. El GADT también propuso que la Secretaría </w:t>
      </w:r>
      <w:r w:rsidR="00B51781" w:rsidRPr="007F71D2">
        <w:rPr>
          <w:rFonts w:ascii="Calibri" w:eastAsia="Calibri" w:hAnsi="Calibri" w:cs="Calibri"/>
          <w:lang w:val="es-ES_tradnl"/>
        </w:rPr>
        <w:t>coordine</w:t>
      </w:r>
      <w:r w:rsidRPr="007F71D2">
        <w:rPr>
          <w:rFonts w:ascii="Calibri" w:eastAsia="Calibri" w:hAnsi="Calibri" w:cs="Calibri"/>
          <w:lang w:val="es-ES_tradnl"/>
        </w:rPr>
        <w:t xml:space="preserve"> </w:t>
      </w:r>
      <w:r w:rsidR="00B51781" w:rsidRPr="007F71D2">
        <w:rPr>
          <w:rFonts w:ascii="Calibri" w:eastAsia="Calibri" w:hAnsi="Calibri" w:cs="Calibri"/>
          <w:lang w:val="es-ES_tradnl"/>
        </w:rPr>
        <w:t>el programa</w:t>
      </w:r>
      <w:r w:rsidRPr="007F71D2">
        <w:rPr>
          <w:rFonts w:ascii="Calibri" w:eastAsia="Calibri" w:hAnsi="Calibri" w:cs="Calibri"/>
          <w:lang w:val="es-ES_tradnl"/>
        </w:rPr>
        <w:t xml:space="preserve"> en colaboración con el Presidente de la </w:t>
      </w:r>
      <w:r w:rsidR="00170A8E" w:rsidRPr="007F71D2">
        <w:rPr>
          <w:rFonts w:ascii="Calibri" w:eastAsia="Calibri" w:hAnsi="Calibri" w:cs="Calibri"/>
          <w:lang w:val="es-ES_tradnl"/>
        </w:rPr>
        <w:t>CE </w:t>
      </w:r>
      <w:r w:rsidRPr="007F71D2">
        <w:rPr>
          <w:rFonts w:ascii="Calibri" w:eastAsia="Calibri" w:hAnsi="Calibri" w:cs="Calibri"/>
          <w:lang w:val="es-ES_tradnl"/>
        </w:rPr>
        <w:t xml:space="preserve">2 y </w:t>
      </w:r>
      <w:r w:rsidR="00B51781" w:rsidRPr="007F71D2">
        <w:rPr>
          <w:rFonts w:ascii="Calibri" w:eastAsia="Calibri" w:hAnsi="Calibri" w:cs="Calibri"/>
          <w:lang w:val="es-ES_tradnl"/>
        </w:rPr>
        <w:t xml:space="preserve">con </w:t>
      </w:r>
      <w:r w:rsidRPr="007F71D2">
        <w:rPr>
          <w:rFonts w:ascii="Calibri" w:eastAsia="Calibri" w:hAnsi="Calibri" w:cs="Calibri"/>
          <w:lang w:val="es-ES_tradnl"/>
        </w:rPr>
        <w:t xml:space="preserve">el apoyo de </w:t>
      </w:r>
      <w:r w:rsidR="00B51781" w:rsidRPr="007F71D2">
        <w:rPr>
          <w:rFonts w:ascii="Calibri" w:eastAsia="Calibri" w:hAnsi="Calibri" w:cs="Calibri"/>
          <w:lang w:val="es-ES_tradnl"/>
        </w:rPr>
        <w:t xml:space="preserve">los </w:t>
      </w:r>
      <w:r w:rsidR="00170A8E" w:rsidRPr="007F71D2">
        <w:rPr>
          <w:rFonts w:ascii="Calibri" w:eastAsia="Calibri" w:hAnsi="Calibri" w:cs="Calibri"/>
          <w:lang w:val="es-ES_tradnl"/>
        </w:rPr>
        <w:t>miembros</w:t>
      </w:r>
      <w:r w:rsidR="007F35B9" w:rsidRPr="007F71D2">
        <w:rPr>
          <w:rFonts w:eastAsia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B51781" w:rsidRPr="007F71D2" w:rsidRDefault="00401C65" w:rsidP="007553AE">
            <w:pPr>
              <w:rPr>
                <w:rFonts w:asciiTheme="minorHAnsi" w:eastAsia="Calibri" w:hAnsiTheme="minorHAns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tomó nota con satisfacción d</w:t>
            </w:r>
            <w:r w:rsidR="00DD7809" w:rsidRPr="007F71D2">
              <w:rPr>
                <w:rFonts w:asciiTheme="minorHAnsi" w:eastAsia="Calibri" w:hAnsiTheme="minorHAnsi" w:cs="Calibri"/>
                <w:lang w:val="es-ES_tradnl"/>
              </w:rPr>
              <w:t>el documento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,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 que se presentó con el fin de proporcionar información sobre las próximas actividades destacadas de la Comisión de Estudio. El GADT también mostró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su reconocimiento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 por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la labor realizada en relación con los sistemas de alerta t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emprana y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 xml:space="preserve">por 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los esfuerzos de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 xml:space="preserve">los </w:t>
            </w:r>
            <w:r w:rsidR="00AC3D21" w:rsidRPr="007F71D2">
              <w:rPr>
                <w:rFonts w:asciiTheme="minorHAnsi" w:eastAsia="Calibri" w:hAnsiTheme="minorHAnsi" w:cs="Calibri"/>
                <w:lang w:val="es-ES_tradnl"/>
              </w:rPr>
              <w:t xml:space="preserve">miembros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encaminados a la organización de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 talleres para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 xml:space="preserve"> complementar la labor relativa a</w:t>
            </w:r>
            <w:r w:rsidR="00B51781" w:rsidRPr="007F71D2">
              <w:rPr>
                <w:rFonts w:asciiTheme="minorHAnsi" w:eastAsia="Calibri" w:hAnsiTheme="minorHAnsi" w:cs="Calibri"/>
                <w:lang w:val="es-ES_tradnl"/>
              </w:rPr>
              <w:t xml:space="preserve"> la Cuestión de la Comisión de Estudio.</w:t>
            </w:r>
          </w:p>
          <w:p w:rsidR="007F35B9" w:rsidRPr="007F71D2" w:rsidRDefault="00B51781" w:rsidP="00676EAB">
            <w:pPr>
              <w:spacing w:after="120"/>
              <w:rPr>
                <w:rFonts w:eastAsia="Calibri" w:cs="Calibri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El GADT también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propuso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que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 xml:space="preserve"> en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las próximas reuniones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de la Comisión de Estudio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</w:t>
            </w:r>
            <w:r w:rsidR="00B35614" w:rsidRPr="007F71D2">
              <w:rPr>
                <w:rFonts w:asciiTheme="minorHAnsi" w:eastAsia="Calibri" w:hAnsiTheme="minorHAnsi" w:cs="Calibri"/>
                <w:lang w:val="es-ES_tradnl"/>
              </w:rPr>
              <w:t>se determinen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otros temas que podrían </w:t>
            </w:r>
            <w:r w:rsidR="00D62FA1" w:rsidRPr="007F71D2">
              <w:rPr>
                <w:rFonts w:asciiTheme="minorHAnsi" w:eastAsia="Calibri" w:hAnsiTheme="minorHAnsi" w:cs="Calibri"/>
                <w:lang w:val="es-ES_tradnl"/>
              </w:rPr>
              <w:t>utilizarse para la organización</w:t>
            </w:r>
            <w:r w:rsidRPr="007F71D2">
              <w:rPr>
                <w:rFonts w:asciiTheme="minorHAnsi" w:eastAsia="Calibri" w:hAnsiTheme="minorHAnsi" w:cs="Calibri"/>
                <w:lang w:val="es-ES_tradnl"/>
              </w:rPr>
              <w:t xml:space="preserve"> de talleres o seminarios en futuras reuniones de </w:t>
            </w:r>
            <w:r w:rsidR="00D62FA1" w:rsidRPr="007F71D2">
              <w:rPr>
                <w:rFonts w:asciiTheme="minorHAnsi" w:eastAsia="Calibri" w:hAnsiTheme="minorHAnsi" w:cs="Calibri"/>
                <w:lang w:val="es-ES_tradnl"/>
              </w:rPr>
              <w:t>la Comisión de Estudio</w:t>
            </w:r>
            <w:r w:rsidR="007F35B9" w:rsidRPr="007F71D2">
              <w:rPr>
                <w:rFonts w:asciiTheme="minorHAnsi" w:eastAsia="Calibri" w:hAnsiTheme="minorHAnsi" w:cs="Calibri"/>
                <w:lang w:val="es-ES_tradnl"/>
              </w:rPr>
              <w:t>.</w:t>
            </w:r>
          </w:p>
        </w:tc>
      </w:tr>
    </w:tbl>
    <w:p w:rsidR="007F35B9" w:rsidRPr="007F71D2" w:rsidRDefault="007F35B9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10</w:t>
      </w:r>
      <w:r w:rsidRPr="007F71D2">
        <w:rPr>
          <w:lang w:val="es-ES_tradnl"/>
        </w:rPr>
        <w:tab/>
      </w:r>
      <w:r w:rsidR="007718A2" w:rsidRPr="007F71D2">
        <w:rPr>
          <w:lang w:val="es-ES_tradnl"/>
        </w:rPr>
        <w:t>Foros Regionales de Desarrollo (FRD)</w:t>
      </w:r>
    </w:p>
    <w:p w:rsidR="007F35B9" w:rsidRPr="007F71D2" w:rsidRDefault="007F71D2" w:rsidP="007553AE">
      <w:pPr>
        <w:overflowPunct/>
        <w:autoSpaceDE/>
        <w:autoSpaceDN/>
        <w:adjustRightInd/>
        <w:spacing w:after="120"/>
        <w:textAlignment w:val="auto"/>
        <w:rPr>
          <w:rStyle w:val="StyleComplex12pt"/>
          <w:rFonts w:cstheme="minorBidi"/>
          <w:color w:val="000000" w:themeColor="text1"/>
          <w:szCs w:val="20"/>
          <w:lang w:val="es-ES_tradnl"/>
        </w:rPr>
      </w:pPr>
      <w:hyperlink r:id="rId34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FE4231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14(Rev.2)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6670FD" w:rsidRPr="007F71D2">
        <w:rPr>
          <w:lang w:val="es-ES_tradnl"/>
        </w:rPr>
        <w:t xml:space="preserve">El documento titulado </w:t>
      </w:r>
      <w:r w:rsidR="006670FD" w:rsidRPr="007F71D2">
        <w:rPr>
          <w:rFonts w:cstheme="minorBidi"/>
          <w:color w:val="000000" w:themeColor="text1"/>
          <w:lang w:val="es-ES_tradnl"/>
        </w:rPr>
        <w:t>"Foros regionales de desarrollo"</w:t>
      </w:r>
      <w:r w:rsidR="006670FD" w:rsidRPr="007F71D2">
        <w:rPr>
          <w:rFonts w:ascii="Calibri" w:hAnsi="Calibri" w:cstheme="minorBidi"/>
          <w:b/>
          <w:bCs/>
          <w:color w:val="800000"/>
          <w:sz w:val="22"/>
          <w:lang w:val="es-ES_tradnl"/>
        </w:rPr>
        <w:t xml:space="preserve"> </w:t>
      </w:r>
      <w:r w:rsidR="006670FD" w:rsidRPr="007F71D2">
        <w:rPr>
          <w:rFonts w:eastAsia="Calibri"/>
          <w:lang w:val="es-ES_tradnl"/>
        </w:rPr>
        <w:t>se presentó en nombre del Director de la BDT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293AD4" w:rsidRPr="007F71D2">
        <w:rPr>
          <w:rFonts w:cstheme="minorBidi"/>
          <w:color w:val="000000" w:themeColor="text1"/>
          <w:lang w:val="es-ES_tradnl"/>
        </w:rPr>
        <w:t xml:space="preserve">En este documento se proporciona información actualizada sobre los seis FRD programados para 2018, </w:t>
      </w:r>
      <w:r w:rsidR="00BA0A69" w:rsidRPr="007F71D2">
        <w:rPr>
          <w:rFonts w:cstheme="minorBidi"/>
          <w:color w:val="000000" w:themeColor="text1"/>
          <w:lang w:val="es-ES_tradnl"/>
        </w:rPr>
        <w:t>habida cuenta de</w:t>
      </w:r>
      <w:r w:rsidR="00293AD4" w:rsidRPr="007F71D2">
        <w:rPr>
          <w:rFonts w:cstheme="minorBidi"/>
          <w:color w:val="000000" w:themeColor="text1"/>
          <w:lang w:val="es-ES_tradnl"/>
        </w:rPr>
        <w:t xml:space="preserve"> los resultados de la CMDT-17</w:t>
      </w:r>
      <w:r w:rsidR="00BA0A69" w:rsidRPr="007F71D2">
        <w:rPr>
          <w:rFonts w:cstheme="minorBidi"/>
          <w:color w:val="000000" w:themeColor="text1"/>
          <w:lang w:val="es-ES_tradnl"/>
        </w:rPr>
        <w:t xml:space="preserve">, en la que se resolvió </w:t>
      </w:r>
      <w:r w:rsidR="00293AD4" w:rsidRPr="007F71D2">
        <w:rPr>
          <w:rFonts w:cstheme="minorBidi"/>
          <w:color w:val="000000" w:themeColor="text1"/>
          <w:lang w:val="es-ES_tradnl"/>
        </w:rPr>
        <w:t>fortalecer las plataformas de coordinación regional, incluidos los Foros</w:t>
      </w:r>
      <w:r w:rsidR="00BA0A69" w:rsidRPr="007F71D2">
        <w:rPr>
          <w:rFonts w:cstheme="minorBidi"/>
          <w:color w:val="000000" w:themeColor="text1"/>
          <w:lang w:val="es-ES_tradnl"/>
        </w:rPr>
        <w:t xml:space="preserve"> Regionales de Desarrollo</w:t>
      </w:r>
      <w:r w:rsidR="00293AD4" w:rsidRPr="007F71D2">
        <w:rPr>
          <w:rFonts w:cstheme="minorBidi"/>
          <w:color w:val="000000" w:themeColor="text1"/>
          <w:lang w:val="es-ES_tradnl"/>
        </w:rPr>
        <w:t xml:space="preserve">, definiendo claramente su papel como marco de </w:t>
      </w:r>
      <w:r w:rsidR="00BA0A69" w:rsidRPr="007F71D2">
        <w:rPr>
          <w:rFonts w:cstheme="minorBidi"/>
          <w:color w:val="000000" w:themeColor="text1"/>
          <w:lang w:val="es-ES_tradnl"/>
        </w:rPr>
        <w:t>implantación</w:t>
      </w:r>
      <w:r w:rsidR="00293AD4" w:rsidRPr="007F71D2">
        <w:rPr>
          <w:rFonts w:cstheme="minorBidi"/>
          <w:color w:val="000000" w:themeColor="text1"/>
          <w:lang w:val="es-ES_tradnl"/>
        </w:rPr>
        <w:t xml:space="preserve">, así como una contribución a la </w:t>
      </w:r>
      <w:r w:rsidR="00BA0A69" w:rsidRPr="007F71D2">
        <w:rPr>
          <w:rFonts w:cstheme="minorBidi"/>
          <w:color w:val="000000" w:themeColor="text1"/>
          <w:lang w:val="es-ES_tradnl"/>
        </w:rPr>
        <w:t>aplicación de las Líneas de Acción de la CMSI y</w:t>
      </w:r>
      <w:r w:rsidR="00293AD4" w:rsidRPr="007F71D2">
        <w:rPr>
          <w:rFonts w:cstheme="minorBidi"/>
          <w:color w:val="000000" w:themeColor="text1"/>
          <w:lang w:val="es-ES_tradnl"/>
        </w:rPr>
        <w:t xml:space="preserve"> los 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2D671F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eastAsia="Calibri" w:hAnsiTheme="minorHAnsi" w:cs="Calibri"/>
                <w:lang w:val="es-ES_tradnl"/>
              </w:rPr>
              <w:t>El GADT acogió con beneplácito el documento y tomó nota del mismo, con inclusión del programa de los FRD para 2018.</w:t>
            </w:r>
          </w:p>
        </w:tc>
      </w:tr>
    </w:tbl>
    <w:p w:rsidR="007F35B9" w:rsidRPr="007F71D2" w:rsidRDefault="001A2D16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lastRenderedPageBreak/>
        <w:t>11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Informe sobre eventos/iniciativas importantes del UIT-D</w:t>
      </w:r>
    </w:p>
    <w:p w:rsidR="007F35B9" w:rsidRPr="007F71D2" w:rsidRDefault="007F35B9" w:rsidP="007553AE">
      <w:pPr>
        <w:pStyle w:val="Heading2"/>
        <w:rPr>
          <w:lang w:val="es-ES_tradnl"/>
        </w:rPr>
      </w:pPr>
      <w:r w:rsidRPr="007F71D2">
        <w:rPr>
          <w:lang w:val="es-ES_tradnl"/>
        </w:rPr>
        <w:t>11.1</w:t>
      </w:r>
      <w:r w:rsidRPr="007F71D2">
        <w:rPr>
          <w:lang w:val="es-ES_tradnl"/>
        </w:rPr>
        <w:tab/>
      </w:r>
      <w:r w:rsidR="00146841" w:rsidRPr="007F71D2">
        <w:rPr>
          <w:lang w:val="es-ES_tradnl"/>
        </w:rPr>
        <w:t>Simposio Mundial para Reguladores (GSR)</w:t>
      </w:r>
    </w:p>
    <w:p w:rsidR="007F35B9" w:rsidRPr="007F71D2" w:rsidRDefault="007F71D2" w:rsidP="007553AE">
      <w:pPr>
        <w:spacing w:after="120"/>
        <w:rPr>
          <w:rFonts w:cstheme="minorBidi"/>
          <w:color w:val="000000" w:themeColor="text1"/>
          <w:highlight w:val="green"/>
          <w:lang w:val="es-ES_tradnl"/>
        </w:rPr>
      </w:pPr>
      <w:hyperlink r:id="rId35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BC4499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16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A21996" w:rsidRPr="007F71D2">
        <w:rPr>
          <w:lang w:val="es-ES_tradnl"/>
        </w:rPr>
        <w:t xml:space="preserve">El documento titulado </w:t>
      </w:r>
      <w:r w:rsidR="009E7DAB" w:rsidRPr="007F71D2">
        <w:rPr>
          <w:rFonts w:cstheme="minorBidi"/>
          <w:color w:val="000000" w:themeColor="text1"/>
          <w:lang w:val="es-ES_tradnl"/>
        </w:rPr>
        <w:t xml:space="preserve">"Simposio Mundial para Organismos </w:t>
      </w:r>
      <w:r w:rsidR="009E7DAB" w:rsidRPr="007F71D2">
        <w:rPr>
          <w:lang w:val="es-ES_tradnl"/>
        </w:rPr>
        <w:t>Reguladores (GSR)"</w:t>
      </w:r>
      <w:r w:rsidR="00682523" w:rsidRPr="007F71D2">
        <w:rPr>
          <w:lang w:val="es-ES_tradnl"/>
        </w:rPr>
        <w:t xml:space="preserve"> </w:t>
      </w:r>
      <w:r w:rsidR="00A21996" w:rsidRPr="007F71D2">
        <w:rPr>
          <w:lang w:val="es-ES_tradnl"/>
        </w:rPr>
        <w:t>se</w:t>
      </w:r>
      <w:r w:rsidR="00A21996" w:rsidRPr="007F71D2">
        <w:rPr>
          <w:rFonts w:eastAsia="Calibri"/>
          <w:lang w:val="es-ES_tradnl"/>
        </w:rPr>
        <w:t xml:space="preserve"> presentó en nombre del Director de la BDT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A51F89" w:rsidRPr="007F71D2">
        <w:rPr>
          <w:rFonts w:cstheme="minorBidi"/>
          <w:color w:val="000000" w:themeColor="text1"/>
          <w:lang w:val="es-ES_tradnl"/>
        </w:rPr>
        <w:t xml:space="preserve">En este documento se proporciona un resumen de la 17ª edición del Simposio Mundial para Organismos </w:t>
      </w:r>
      <w:r w:rsidR="00A51F89" w:rsidRPr="007F71D2">
        <w:rPr>
          <w:lang w:val="es-ES_tradnl"/>
        </w:rPr>
        <w:t xml:space="preserve">Reguladores </w:t>
      </w:r>
      <w:r w:rsidR="007F35B9" w:rsidRPr="007F71D2">
        <w:rPr>
          <w:lang w:val="es-ES_tradnl"/>
        </w:rPr>
        <w:t xml:space="preserve">(GSR-17), </w:t>
      </w:r>
      <w:r w:rsidR="00A51F89" w:rsidRPr="007F71D2">
        <w:rPr>
          <w:lang w:val="es-ES_tradnl"/>
        </w:rPr>
        <w:t>que tuvo lugar e</w:t>
      </w:r>
      <w:r w:rsidR="007F35B9" w:rsidRPr="007F71D2">
        <w:rPr>
          <w:lang w:val="es-ES_tradnl"/>
        </w:rPr>
        <w:t>n Nassau</w:t>
      </w:r>
      <w:r w:rsidR="00A51F89" w:rsidRPr="007F71D2">
        <w:rPr>
          <w:lang w:val="es-ES_tradnl"/>
        </w:rPr>
        <w:t xml:space="preserve"> (</w:t>
      </w:r>
      <w:r w:rsidR="007F35B9" w:rsidRPr="007F71D2">
        <w:rPr>
          <w:lang w:val="es-ES_tradnl"/>
        </w:rPr>
        <w:t>Bahamas</w:t>
      </w:r>
      <w:r w:rsidR="00A51F89" w:rsidRPr="007F71D2">
        <w:rPr>
          <w:lang w:val="es-ES_tradnl"/>
        </w:rPr>
        <w:t>)</w:t>
      </w:r>
      <w:r w:rsidR="007F35B9" w:rsidRPr="007F71D2">
        <w:rPr>
          <w:lang w:val="es-ES_tradnl"/>
        </w:rPr>
        <w:t xml:space="preserve">, </w:t>
      </w:r>
      <w:r w:rsidR="00A51F89" w:rsidRPr="007F71D2">
        <w:rPr>
          <w:lang w:val="es-ES_tradnl"/>
        </w:rPr>
        <w:t>e información sobre el</w:t>
      </w:r>
      <w:r w:rsidR="007F35B9" w:rsidRPr="007F71D2">
        <w:rPr>
          <w:rFonts w:eastAsia="Calibri"/>
          <w:lang w:val="es-ES_tradnl"/>
        </w:rPr>
        <w:t xml:space="preserve"> GSR-18 </w:t>
      </w:r>
      <w:r w:rsidR="00BF584B" w:rsidRPr="007F71D2">
        <w:rPr>
          <w:rFonts w:eastAsia="Calibri"/>
          <w:lang w:val="es-ES_tradnl"/>
        </w:rPr>
        <w:t>tendrá lugar en el Centro Internacional de Conferencias de Ginebra (CICG),</w:t>
      </w:r>
      <w:r w:rsidR="00BF584B" w:rsidRPr="007F71D2">
        <w:rPr>
          <w:rFonts w:cstheme="minorBidi"/>
          <w:color w:val="000000" w:themeColor="text1"/>
          <w:lang w:val="es-ES_tradnl"/>
        </w:rPr>
        <w:t xml:space="preserve"> </w:t>
      </w:r>
      <w:r w:rsidR="00D04177" w:rsidRPr="007F71D2">
        <w:rPr>
          <w:rFonts w:cstheme="minorBidi"/>
          <w:color w:val="000000" w:themeColor="text1"/>
          <w:lang w:val="es-ES_tradnl"/>
        </w:rPr>
        <w:t xml:space="preserve">en </w:t>
      </w:r>
      <w:r w:rsidR="00BF584B" w:rsidRPr="007F71D2">
        <w:rPr>
          <w:rFonts w:cstheme="minorBidi"/>
          <w:color w:val="000000" w:themeColor="text1"/>
          <w:lang w:val="es-ES_tradnl"/>
        </w:rPr>
        <w:t xml:space="preserve">Ginebra (Suiza), del 9 al 12 de julio de 2018 </w:t>
      </w:r>
      <w:r w:rsidR="00D04177" w:rsidRPr="007F71D2">
        <w:rPr>
          <w:rFonts w:cstheme="minorBidi"/>
          <w:color w:val="000000" w:themeColor="text1"/>
          <w:lang w:val="es-ES_tradnl"/>
        </w:rPr>
        <w:t>con el lema</w:t>
      </w:r>
      <w:r w:rsidR="00BF584B" w:rsidRPr="007F71D2">
        <w:rPr>
          <w:rFonts w:cstheme="minorBidi"/>
          <w:color w:val="000000" w:themeColor="text1"/>
          <w:lang w:val="es-ES_tradnl"/>
        </w:rPr>
        <w:t>: "Nuevas fronteras de la reglamentación". Entre los eventos temáticos figuran el "Diálogo mundial sobre inteligencia artificial (IA), Internet de las cosas (IoT) y ciberseguridad: retos y oportunidades en materia de política y reglamentación", la reunión Regional de Asociaciones de Reguladores y la reunión de Directores de Reglamentación (CRO)/Grupo Asesor Industrial para el Desarrollo (IAGD).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D04177" w:rsidP="007553AE">
            <w:pPr>
              <w:spacing w:after="120"/>
              <w:rPr>
                <w:rFonts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satisfacción el documento y tomó nota del mismo</w:t>
            </w:r>
            <w:r w:rsidR="007F35B9"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C430B1" w:rsidP="007553AE">
      <w:pPr>
        <w:pStyle w:val="Heading2"/>
        <w:rPr>
          <w:lang w:val="es-ES_tradnl"/>
        </w:rPr>
      </w:pPr>
      <w:r w:rsidRPr="007F71D2">
        <w:rPr>
          <w:lang w:val="es-ES_tradnl"/>
        </w:rPr>
        <w:t>11.2</w:t>
      </w:r>
      <w:r w:rsidR="007F35B9" w:rsidRPr="007F71D2">
        <w:rPr>
          <w:lang w:val="es-ES_tradnl"/>
        </w:rPr>
        <w:tab/>
      </w:r>
      <w:r w:rsidR="0046249B" w:rsidRPr="007F71D2">
        <w:rPr>
          <w:lang w:val="es-ES_tradnl"/>
        </w:rPr>
        <w:t>Actividades</w:t>
      </w:r>
      <w:r w:rsidRPr="007F71D2">
        <w:rPr>
          <w:lang w:val="es-ES_tradnl"/>
        </w:rPr>
        <w:t xml:space="preserve"> sobre </w:t>
      </w:r>
      <w:r w:rsidR="00B440BA" w:rsidRPr="007F71D2">
        <w:rPr>
          <w:lang w:val="es-ES_tradnl"/>
        </w:rPr>
        <w:t>capacitación</w:t>
      </w:r>
    </w:p>
    <w:p w:rsidR="007F35B9" w:rsidRPr="007F71D2" w:rsidRDefault="007F35B9" w:rsidP="00A44E02">
      <w:pPr>
        <w:pStyle w:val="Headingb"/>
        <w:rPr>
          <w:highlight w:val="green"/>
          <w:lang w:val="es-ES_tradnl"/>
        </w:rPr>
      </w:pPr>
      <w:r w:rsidRPr="007F71D2">
        <w:rPr>
          <w:lang w:val="es-ES_tradnl"/>
        </w:rPr>
        <w:t>a)</w:t>
      </w:r>
      <w:r w:rsidRPr="007F71D2">
        <w:rPr>
          <w:rFonts w:cstheme="minorHAnsi"/>
          <w:lang w:val="es-ES_tradnl"/>
        </w:rPr>
        <w:tab/>
      </w:r>
      <w:r w:rsidR="00A44E02" w:rsidRPr="007F71D2">
        <w:rPr>
          <w:lang w:val="es-ES_tradnl"/>
        </w:rPr>
        <w:t>GICC</w:t>
      </w:r>
    </w:p>
    <w:p w:rsidR="0046249B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36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B35E2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17(Rev.1)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FF69FE" w:rsidRPr="007F71D2">
        <w:rPr>
          <w:lang w:val="es-ES_tradnl"/>
        </w:rPr>
        <w:t xml:space="preserve">El </w:t>
      </w:r>
      <w:r w:rsidR="0046249B" w:rsidRPr="007F71D2">
        <w:rPr>
          <w:lang w:val="es-ES_tradnl"/>
        </w:rPr>
        <w:t xml:space="preserve">Presidente del GICC presentó el </w:t>
      </w:r>
      <w:r w:rsidR="00FF69FE" w:rsidRPr="007F71D2">
        <w:rPr>
          <w:lang w:val="es-ES_tradnl"/>
        </w:rPr>
        <w:t xml:space="preserve">documento titulado </w:t>
      </w:r>
      <w:r w:rsidR="000C0584" w:rsidRPr="007F71D2">
        <w:rPr>
          <w:rFonts w:cstheme="minorBidi"/>
          <w:color w:val="000000" w:themeColor="text1"/>
          <w:lang w:val="es-ES_tradnl"/>
        </w:rPr>
        <w:t xml:space="preserve">"Informe del Presidente del </w:t>
      </w:r>
      <w:r w:rsidR="0046249B" w:rsidRPr="007F71D2">
        <w:rPr>
          <w:rFonts w:cstheme="minorBidi"/>
          <w:color w:val="000000" w:themeColor="text1"/>
          <w:lang w:val="es-ES_tradnl"/>
        </w:rPr>
        <w:t>Grupo sobre Iniciativas de Creación de Capacidades (GICC</w:t>
      </w:r>
      <w:r w:rsidR="000C0584" w:rsidRPr="007F71D2">
        <w:rPr>
          <w:rFonts w:cstheme="minorBidi"/>
          <w:color w:val="000000" w:themeColor="text1"/>
          <w:lang w:val="es-ES_tradnl"/>
        </w:rPr>
        <w:t>)"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. </w:t>
      </w:r>
      <w:r w:rsidR="0046249B" w:rsidRPr="007F71D2">
        <w:rPr>
          <w:rFonts w:cstheme="minorBidi"/>
          <w:color w:val="000000" w:themeColor="text1"/>
          <w:lang w:val="es-ES_tradnl"/>
        </w:rPr>
        <w:t>E</w:t>
      </w:r>
      <w:r w:rsidR="000E374F" w:rsidRPr="007F71D2">
        <w:rPr>
          <w:rFonts w:cstheme="minorBidi"/>
          <w:color w:val="000000" w:themeColor="text1"/>
          <w:lang w:val="es-ES_tradnl"/>
        </w:rPr>
        <w:t>n e</w:t>
      </w:r>
      <w:r w:rsidR="0046249B" w:rsidRPr="007F71D2">
        <w:rPr>
          <w:rFonts w:cstheme="minorBidi"/>
          <w:color w:val="000000" w:themeColor="text1"/>
          <w:lang w:val="es-ES_tradnl"/>
        </w:rPr>
        <w:t xml:space="preserve">l documento </w:t>
      </w:r>
      <w:r w:rsidR="000E374F" w:rsidRPr="007F71D2">
        <w:rPr>
          <w:rFonts w:cstheme="minorBidi"/>
          <w:color w:val="000000" w:themeColor="text1"/>
          <w:lang w:val="es-ES_tradnl"/>
        </w:rPr>
        <w:t xml:space="preserve">se </w:t>
      </w:r>
      <w:r w:rsidR="0046249B" w:rsidRPr="007F71D2">
        <w:rPr>
          <w:rFonts w:cstheme="minorBidi"/>
          <w:color w:val="000000" w:themeColor="text1"/>
          <w:lang w:val="es-ES_tradnl"/>
        </w:rPr>
        <w:t xml:space="preserve">proporciona </w:t>
      </w:r>
      <w:r w:rsidR="000E374F" w:rsidRPr="007F71D2">
        <w:rPr>
          <w:rFonts w:cstheme="minorBidi"/>
          <w:color w:val="000000" w:themeColor="text1"/>
          <w:lang w:val="es-ES_tradnl"/>
        </w:rPr>
        <w:t>información actualizada</w:t>
      </w:r>
      <w:r w:rsidR="0046249B" w:rsidRPr="007F71D2">
        <w:rPr>
          <w:rFonts w:cstheme="minorBidi"/>
          <w:color w:val="000000" w:themeColor="text1"/>
          <w:lang w:val="es-ES_tradnl"/>
        </w:rPr>
        <w:t xml:space="preserve"> sobre </w:t>
      </w:r>
      <w:r w:rsidR="000E374F" w:rsidRPr="007F71D2">
        <w:rPr>
          <w:rFonts w:cstheme="minorBidi"/>
          <w:color w:val="000000" w:themeColor="text1"/>
          <w:lang w:val="es-ES_tradnl"/>
        </w:rPr>
        <w:t>la labor del GICC, con inclusión de</w:t>
      </w:r>
      <w:r w:rsidR="0046249B" w:rsidRPr="007F71D2">
        <w:rPr>
          <w:rFonts w:cstheme="minorBidi"/>
          <w:color w:val="000000" w:themeColor="text1"/>
          <w:lang w:val="es-ES_tradnl"/>
        </w:rPr>
        <w:t xml:space="preserve"> orientación y apoyo a las actividades de creación de capacidad de la UIT.</w:t>
      </w:r>
    </w:p>
    <w:p w:rsidR="007F35B9" w:rsidRPr="007F71D2" w:rsidRDefault="0046249B" w:rsidP="00140BF8">
      <w:pPr>
        <w:spacing w:after="120"/>
        <w:rPr>
          <w:rFonts w:eastAsia="Calibri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El GADT </w:t>
      </w:r>
      <w:r w:rsidR="009B629A" w:rsidRPr="007F71D2">
        <w:rPr>
          <w:rFonts w:cstheme="minorBidi"/>
          <w:color w:val="000000" w:themeColor="text1"/>
          <w:lang w:val="es-ES_tradnl"/>
        </w:rPr>
        <w:t>elogió</w:t>
      </w:r>
      <w:r w:rsidRPr="007F71D2">
        <w:rPr>
          <w:rFonts w:cstheme="minorBidi"/>
          <w:color w:val="000000" w:themeColor="text1"/>
          <w:lang w:val="es-ES_tradnl"/>
        </w:rPr>
        <w:t xml:space="preserve"> al Presidente del </w:t>
      </w:r>
      <w:r w:rsidR="000E374F" w:rsidRPr="007F71D2">
        <w:rPr>
          <w:rFonts w:cstheme="minorBidi"/>
          <w:color w:val="000000" w:themeColor="text1"/>
          <w:lang w:val="es-ES_tradnl"/>
        </w:rPr>
        <w:t>GICC</w:t>
      </w:r>
      <w:r w:rsidRPr="007F71D2">
        <w:rPr>
          <w:rFonts w:cstheme="minorBidi"/>
          <w:color w:val="000000" w:themeColor="text1"/>
          <w:lang w:val="es-ES_tradnl"/>
        </w:rPr>
        <w:t xml:space="preserve"> por el </w:t>
      </w:r>
      <w:r w:rsidR="004231EE" w:rsidRPr="007F71D2">
        <w:rPr>
          <w:rFonts w:cstheme="minorBidi"/>
          <w:color w:val="000000" w:themeColor="text1"/>
          <w:lang w:val="es-ES_tradnl"/>
        </w:rPr>
        <w:t xml:space="preserve">Informe </w:t>
      </w:r>
      <w:r w:rsidRPr="007F71D2">
        <w:rPr>
          <w:rFonts w:cstheme="minorBidi"/>
          <w:color w:val="000000" w:themeColor="text1"/>
          <w:lang w:val="es-ES_tradnl"/>
        </w:rPr>
        <w:t xml:space="preserve">y al </w:t>
      </w:r>
      <w:r w:rsidR="00140BF8" w:rsidRPr="007F71D2">
        <w:rPr>
          <w:rFonts w:cstheme="minorBidi"/>
          <w:color w:val="000000" w:themeColor="text1"/>
          <w:lang w:val="es-ES_tradnl"/>
        </w:rPr>
        <w:t xml:space="preserve">GICC </w:t>
      </w:r>
      <w:r w:rsidRPr="007F71D2">
        <w:rPr>
          <w:rFonts w:cstheme="minorBidi"/>
          <w:color w:val="000000" w:themeColor="text1"/>
          <w:lang w:val="es-ES_tradnl"/>
        </w:rPr>
        <w:t xml:space="preserve">por el importante trabajo realizado. </w:t>
      </w:r>
      <w:r w:rsidR="000E374F" w:rsidRPr="007F71D2">
        <w:rPr>
          <w:rFonts w:cstheme="minorBidi"/>
          <w:color w:val="000000" w:themeColor="text1"/>
          <w:lang w:val="es-ES_tradnl"/>
        </w:rPr>
        <w:t>Se presentó la recomendación clave de</w:t>
      </w:r>
      <w:r w:rsidRPr="007F71D2">
        <w:rPr>
          <w:rFonts w:cstheme="minorBidi"/>
          <w:color w:val="000000" w:themeColor="text1"/>
          <w:lang w:val="es-ES_tradnl"/>
        </w:rPr>
        <w:t xml:space="preserve"> ampliar el grupo </w:t>
      </w:r>
      <w:r w:rsidR="00DE1B8F" w:rsidRPr="007F71D2">
        <w:rPr>
          <w:rFonts w:cstheme="minorBidi"/>
          <w:color w:val="000000" w:themeColor="text1"/>
          <w:lang w:val="es-ES_tradnl"/>
        </w:rPr>
        <w:t>destinatario</w:t>
      </w:r>
      <w:r w:rsidRPr="007F71D2">
        <w:rPr>
          <w:rFonts w:cstheme="minorBidi"/>
          <w:color w:val="000000" w:themeColor="text1"/>
          <w:lang w:val="es-ES_tradnl"/>
        </w:rPr>
        <w:t xml:space="preserve"> de las actividades de creación de capacidad de la UIT </w:t>
      </w:r>
      <w:r w:rsidR="00475C18" w:rsidRPr="007F71D2">
        <w:rPr>
          <w:rFonts w:cstheme="minorBidi"/>
          <w:color w:val="000000" w:themeColor="text1"/>
          <w:lang w:val="es-ES_tradnl"/>
        </w:rPr>
        <w:t>a fin de</w:t>
      </w:r>
      <w:r w:rsidR="00DE1B8F" w:rsidRPr="007F71D2">
        <w:rPr>
          <w:rFonts w:cstheme="minorBidi"/>
          <w:color w:val="000000" w:themeColor="text1"/>
          <w:lang w:val="es-ES_tradnl"/>
        </w:rPr>
        <w:t xml:space="preserve"> abarcar no sol</w:t>
      </w:r>
      <w:r w:rsidR="00475C18" w:rsidRPr="007F71D2">
        <w:rPr>
          <w:rFonts w:cstheme="minorBidi"/>
          <w:color w:val="000000" w:themeColor="text1"/>
          <w:lang w:val="es-ES_tradnl"/>
        </w:rPr>
        <w:t>amente</w:t>
      </w:r>
      <w:r w:rsidRPr="007F71D2">
        <w:rPr>
          <w:rFonts w:cstheme="minorBidi"/>
          <w:color w:val="000000" w:themeColor="text1"/>
          <w:lang w:val="es-ES_tradnl"/>
        </w:rPr>
        <w:t xml:space="preserve"> los reguladores y los </w:t>
      </w:r>
      <w:r w:rsidR="00DE1B8F" w:rsidRPr="007F71D2">
        <w:rPr>
          <w:rFonts w:cstheme="minorBidi"/>
          <w:color w:val="000000" w:themeColor="text1"/>
          <w:lang w:val="es-ES_tradnl"/>
        </w:rPr>
        <w:t>encargados de formular</w:t>
      </w:r>
      <w:r w:rsidRPr="007F71D2">
        <w:rPr>
          <w:rFonts w:cstheme="minorBidi"/>
          <w:color w:val="000000" w:themeColor="text1"/>
          <w:lang w:val="es-ES_tradnl"/>
        </w:rPr>
        <w:t xml:space="preserve"> las políticas</w:t>
      </w:r>
      <w:r w:rsidR="00DE1B8F" w:rsidRPr="007F71D2">
        <w:rPr>
          <w:rFonts w:cstheme="minorBidi"/>
          <w:color w:val="000000" w:themeColor="text1"/>
          <w:lang w:val="es-ES_tradnl"/>
        </w:rPr>
        <w:t>, en consonancia con la transformación del</w:t>
      </w:r>
      <w:r w:rsidRPr="007F71D2">
        <w:rPr>
          <w:rFonts w:cstheme="minorBidi"/>
          <w:color w:val="000000" w:themeColor="text1"/>
          <w:lang w:val="es-ES_tradnl"/>
        </w:rPr>
        <w:t xml:space="preserve"> ecosistema digital, </w:t>
      </w:r>
      <w:r w:rsidR="00DE1B8F" w:rsidRPr="007F71D2">
        <w:rPr>
          <w:rFonts w:cstheme="minorBidi"/>
          <w:color w:val="000000" w:themeColor="text1"/>
          <w:lang w:val="es-ES_tradnl"/>
        </w:rPr>
        <w:t>en particular con respecto a PYME</w:t>
      </w:r>
      <w:r w:rsidR="009B629A" w:rsidRPr="007F71D2">
        <w:rPr>
          <w:rFonts w:cstheme="minorBidi"/>
          <w:color w:val="000000" w:themeColor="text1"/>
          <w:lang w:val="es-ES_tradnl"/>
        </w:rPr>
        <w:t>S</w:t>
      </w:r>
      <w:r w:rsidR="00DE1B8F" w:rsidRPr="007F71D2">
        <w:rPr>
          <w:rFonts w:cstheme="minorBidi"/>
          <w:color w:val="000000" w:themeColor="text1"/>
          <w:lang w:val="es-ES_tradnl"/>
        </w:rPr>
        <w:t>,</w:t>
      </w:r>
      <w:r w:rsidRPr="007F71D2">
        <w:rPr>
          <w:rFonts w:cstheme="minorBidi"/>
          <w:color w:val="000000" w:themeColor="text1"/>
          <w:lang w:val="es-ES_tradnl"/>
        </w:rPr>
        <w:t xml:space="preserve"> microempresas, estudiantes, jóvenes, mujeres, </w:t>
      </w:r>
      <w:r w:rsidR="00DE1B8F" w:rsidRPr="007F71D2">
        <w:rPr>
          <w:rFonts w:cstheme="minorBidi"/>
          <w:color w:val="000000" w:themeColor="text1"/>
          <w:lang w:val="es-ES_tradnl"/>
        </w:rPr>
        <w:t xml:space="preserve">la </w:t>
      </w:r>
      <w:r w:rsidRPr="007F71D2">
        <w:rPr>
          <w:rFonts w:cstheme="minorBidi"/>
          <w:color w:val="000000" w:themeColor="text1"/>
          <w:lang w:val="es-ES_tradnl"/>
        </w:rPr>
        <w:t xml:space="preserve">sociedad </w:t>
      </w:r>
      <w:r w:rsidR="00DE1B8F" w:rsidRPr="007F71D2">
        <w:rPr>
          <w:rFonts w:cstheme="minorBidi"/>
          <w:color w:val="000000" w:themeColor="text1"/>
          <w:lang w:val="es-ES_tradnl"/>
        </w:rPr>
        <w:t>en su conjunto y las instituciones académicas</w:t>
      </w:r>
      <w:r w:rsidRPr="007F71D2">
        <w:rPr>
          <w:rFonts w:cstheme="minorBidi"/>
          <w:color w:val="000000" w:themeColor="text1"/>
          <w:lang w:val="es-ES_tradnl"/>
        </w:rPr>
        <w:t>. El Director de la BDT alentó a lo</w:t>
      </w:r>
      <w:r w:rsidR="00475C18" w:rsidRPr="007F71D2">
        <w:rPr>
          <w:rFonts w:cstheme="minorBidi"/>
          <w:color w:val="000000" w:themeColor="text1"/>
          <w:lang w:val="es-ES_tradnl"/>
        </w:rPr>
        <w:t>s Estados Miembros a incluir es</w:t>
      </w:r>
      <w:r w:rsidRPr="007F71D2">
        <w:rPr>
          <w:rFonts w:cstheme="minorBidi"/>
          <w:color w:val="000000" w:themeColor="text1"/>
          <w:lang w:val="es-ES_tradnl"/>
        </w:rPr>
        <w:t xml:space="preserve">os </w:t>
      </w:r>
      <w:r w:rsidR="009B629A" w:rsidRPr="007F71D2">
        <w:rPr>
          <w:rFonts w:cstheme="minorBidi"/>
          <w:color w:val="000000" w:themeColor="text1"/>
          <w:lang w:val="es-ES_tradnl"/>
        </w:rPr>
        <w:t>grupos, entre otros,</w:t>
      </w:r>
      <w:r w:rsidRPr="007F71D2">
        <w:rPr>
          <w:rFonts w:cstheme="minorBidi"/>
          <w:color w:val="000000" w:themeColor="text1"/>
          <w:lang w:val="es-ES_tradnl"/>
        </w:rPr>
        <w:t xml:space="preserve"> </w:t>
      </w:r>
      <w:r w:rsidR="00475C18" w:rsidRPr="007F71D2">
        <w:rPr>
          <w:rFonts w:cstheme="minorBidi"/>
          <w:color w:val="000000" w:themeColor="text1"/>
          <w:lang w:val="es-ES_tradnl"/>
        </w:rPr>
        <w:t>con necesidades en materia de</w:t>
      </w:r>
      <w:r w:rsidR="009B629A" w:rsidRPr="007F71D2">
        <w:rPr>
          <w:rFonts w:cstheme="minorBidi"/>
          <w:color w:val="000000" w:themeColor="text1"/>
          <w:lang w:val="es-ES_tradnl"/>
        </w:rPr>
        <w:t xml:space="preserve"> creación de</w:t>
      </w:r>
      <w:r w:rsidRPr="007F71D2">
        <w:rPr>
          <w:rFonts w:cstheme="minorBidi"/>
          <w:color w:val="000000" w:themeColor="text1"/>
          <w:lang w:val="es-ES_tradnl"/>
        </w:rPr>
        <w:t xml:space="preserve"> capacidad</w:t>
      </w:r>
      <w:r w:rsidR="009B629A" w:rsidRPr="007F71D2">
        <w:rPr>
          <w:rFonts w:cstheme="minorBidi"/>
          <w:color w:val="000000" w:themeColor="text1"/>
          <w:lang w:val="es-ES_tradnl"/>
        </w:rPr>
        <w:t xml:space="preserve"> en el marco de</w:t>
      </w:r>
      <w:r w:rsidRPr="007F71D2">
        <w:rPr>
          <w:rFonts w:cstheme="minorBidi"/>
          <w:color w:val="000000" w:themeColor="text1"/>
          <w:lang w:val="es-ES_tradnl"/>
        </w:rPr>
        <w:t xml:space="preserve"> sus delegaciones como </w:t>
      </w:r>
      <w:r w:rsidR="00475C18" w:rsidRPr="007F71D2">
        <w:rPr>
          <w:rFonts w:cstheme="minorBidi"/>
          <w:color w:val="000000" w:themeColor="text1"/>
          <w:lang w:val="es-ES_tradnl"/>
        </w:rPr>
        <w:t xml:space="preserve">medio para abarcar </w:t>
      </w:r>
      <w:r w:rsidRPr="007F71D2">
        <w:rPr>
          <w:rFonts w:cstheme="minorBidi"/>
          <w:color w:val="000000" w:themeColor="text1"/>
          <w:lang w:val="es-ES_tradnl"/>
        </w:rPr>
        <w:t>esta audiencia más amplia</w:t>
      </w:r>
      <w:r w:rsidR="007F35B9" w:rsidRPr="007F71D2">
        <w:rPr>
          <w:rFonts w:eastAsia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1661EB" w:rsidP="007553AE">
            <w:pPr>
              <w:spacing w:after="16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dio las gracias al Presidente del GICC por el documento y tomó nota del mismo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CA6C16" w:rsidP="007553AE">
      <w:pPr>
        <w:pStyle w:val="Headingb"/>
        <w:rPr>
          <w:lang w:val="es-ES_tradnl"/>
        </w:rPr>
      </w:pPr>
      <w:r w:rsidRPr="007F71D2">
        <w:rPr>
          <w:lang w:val="es-ES_tradnl"/>
        </w:rPr>
        <w:t>b)</w:t>
      </w:r>
      <w:r w:rsidR="007F35B9" w:rsidRPr="007F71D2">
        <w:rPr>
          <w:b w:val="0"/>
          <w:bCs/>
          <w:lang w:val="es-ES_tradnl"/>
        </w:rPr>
        <w:tab/>
      </w:r>
      <w:r w:rsidR="00475C18" w:rsidRPr="007F71D2">
        <w:rPr>
          <w:lang w:val="es-ES_tradnl"/>
        </w:rPr>
        <w:t>Informe sobre iniciativas de creación de capacidad</w:t>
      </w:r>
    </w:p>
    <w:p w:rsidR="007F35B9" w:rsidRPr="007F71D2" w:rsidRDefault="007F71D2" w:rsidP="007553AE">
      <w:pPr>
        <w:spacing w:after="120"/>
        <w:rPr>
          <w:lang w:val="es-ES_tradnl"/>
        </w:rPr>
      </w:pPr>
      <w:hyperlink r:id="rId37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5E218B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18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FF69FE" w:rsidRPr="007F71D2">
        <w:rPr>
          <w:lang w:val="es-ES_tradnl"/>
        </w:rPr>
        <w:t>El</w:t>
      </w:r>
      <w:r w:rsidR="00475C18" w:rsidRPr="007F71D2">
        <w:rPr>
          <w:lang w:val="es-ES_tradnl"/>
        </w:rPr>
        <w:t xml:space="preserve"> </w:t>
      </w:r>
      <w:r w:rsidR="00FF69FE" w:rsidRPr="007F71D2">
        <w:rPr>
          <w:lang w:val="es-ES_tradnl"/>
        </w:rPr>
        <w:t xml:space="preserve">documento titulado </w:t>
      </w:r>
      <w:r w:rsidR="00123041" w:rsidRPr="007F71D2">
        <w:rPr>
          <w:lang w:val="es-ES_tradnl"/>
        </w:rPr>
        <w:t>"Actividades de capacitación"</w:t>
      </w:r>
      <w:r w:rsidR="007F35B9" w:rsidRPr="007F71D2">
        <w:rPr>
          <w:lang w:val="es-ES_tradnl"/>
        </w:rPr>
        <w:t xml:space="preserve"> </w:t>
      </w:r>
      <w:r w:rsidR="00FF69FE" w:rsidRPr="007F71D2">
        <w:rPr>
          <w:lang w:val="es-ES_tradnl"/>
        </w:rPr>
        <w:t>se presentó en nombre del Director de la BDT</w:t>
      </w:r>
      <w:r w:rsidR="007F35B9" w:rsidRPr="007F71D2">
        <w:rPr>
          <w:lang w:val="es-ES_tradnl"/>
        </w:rPr>
        <w:t xml:space="preserve">. </w:t>
      </w:r>
      <w:r w:rsidR="00EC08A7" w:rsidRPr="007F71D2">
        <w:rPr>
          <w:lang w:val="es-ES_tradnl"/>
        </w:rPr>
        <w:t xml:space="preserve">En este documento se presentan las principales actividades de capacitación llevadas a cabo por la BDT </w:t>
      </w:r>
      <w:r w:rsidR="00475C18" w:rsidRPr="007F71D2">
        <w:rPr>
          <w:lang w:val="es-ES_tradnl"/>
        </w:rPr>
        <w:t>en 2017</w:t>
      </w:r>
      <w:r w:rsidR="00EC08A7" w:rsidRPr="007F71D2">
        <w:rPr>
          <w:lang w:val="es-ES_tradnl"/>
        </w:rPr>
        <w:t xml:space="preserve"> en el marco de la Academia de la UIT, </w:t>
      </w:r>
      <w:r w:rsidR="00812DAA" w:rsidRPr="007F71D2">
        <w:rPr>
          <w:lang w:val="es-ES_tradnl"/>
        </w:rPr>
        <w:t xml:space="preserve">con inclusión del </w:t>
      </w:r>
      <w:r w:rsidR="00EC08A7" w:rsidRPr="007F71D2">
        <w:rPr>
          <w:lang w:val="es-ES_tradnl"/>
        </w:rPr>
        <w:t>trabajo de la red de Centros de Excelencia, la publicación de la UIT "Capacitación en un entorno de TIC en evolución" y la Reunión de Asociación UIT-Instituciones Académicas, celebrada en septiembre de 2017 en Budapest (Hungría). También se resumen los resultados de la CMDT-17 relacionados con la capacitación</w:t>
      </w:r>
      <w:r w:rsidR="007F35B9" w:rsidRPr="007F71D2">
        <w:rPr>
          <w:lang w:val="es-ES_tradnl"/>
        </w:rPr>
        <w:t>.</w:t>
      </w:r>
    </w:p>
    <w:p w:rsidR="003D214F" w:rsidRPr="007F71D2" w:rsidRDefault="003D214F" w:rsidP="007553AE">
      <w:pPr>
        <w:spacing w:after="120"/>
        <w:rPr>
          <w:rFonts w:eastAsia="Calibri" w:cs="Calibri"/>
          <w:lang w:val="es-ES_tradnl"/>
        </w:rPr>
      </w:pPr>
      <w:r w:rsidRPr="007F71D2">
        <w:rPr>
          <w:rFonts w:eastAsia="Calibri" w:cs="Calibri"/>
          <w:lang w:val="es-ES_tradnl"/>
        </w:rPr>
        <w:t xml:space="preserve">El Simposio Mundial sobre Capacitación en TIC (CBS) celebrado en 2016 tuvo un gran éxito; se invita a los </w:t>
      </w:r>
      <w:r w:rsidR="00045F9A" w:rsidRPr="007F71D2">
        <w:rPr>
          <w:rFonts w:eastAsia="Calibri" w:cs="Calibri"/>
          <w:lang w:val="es-ES_tradnl"/>
        </w:rPr>
        <w:t xml:space="preserve">miembros </w:t>
      </w:r>
      <w:r w:rsidRPr="007F71D2">
        <w:rPr>
          <w:rFonts w:eastAsia="Calibri" w:cs="Calibri"/>
          <w:lang w:val="es-ES_tradnl"/>
        </w:rPr>
        <w:t xml:space="preserve">a participar en </w:t>
      </w:r>
      <w:r w:rsidR="007D3C3B" w:rsidRPr="007F71D2">
        <w:rPr>
          <w:rFonts w:eastAsia="Calibri" w:cs="Calibri"/>
          <w:lang w:val="es-ES_tradnl"/>
        </w:rPr>
        <w:t>el próximo</w:t>
      </w:r>
      <w:r w:rsidRPr="007F71D2">
        <w:rPr>
          <w:rFonts w:eastAsia="Calibri" w:cs="Calibri"/>
          <w:lang w:val="es-ES_tradnl"/>
        </w:rPr>
        <w:t xml:space="preserve"> CBS-18.</w:t>
      </w:r>
    </w:p>
    <w:p w:rsidR="003D214F" w:rsidRPr="007F71D2" w:rsidRDefault="007D3C3B" w:rsidP="007553AE">
      <w:pPr>
        <w:spacing w:after="120"/>
        <w:rPr>
          <w:rFonts w:eastAsia="Calibri" w:cs="Calibri"/>
          <w:lang w:val="es-ES_tradnl"/>
        </w:rPr>
      </w:pPr>
      <w:r w:rsidRPr="007F71D2">
        <w:rPr>
          <w:rFonts w:eastAsia="Calibri" w:cs="Calibri"/>
          <w:lang w:val="es-ES_tradnl"/>
        </w:rPr>
        <w:lastRenderedPageBreak/>
        <w:t>Las Oficinas R</w:t>
      </w:r>
      <w:r w:rsidR="003D214F" w:rsidRPr="007F71D2">
        <w:rPr>
          <w:rFonts w:eastAsia="Calibri" w:cs="Calibri"/>
          <w:lang w:val="es-ES_tradnl"/>
        </w:rPr>
        <w:t xml:space="preserve">egionales de la UIT desempeñan un papel importante en la coordinación y ejecución de las actividades de creación de capacidad a nivel regional, </w:t>
      </w:r>
      <w:r w:rsidRPr="007F71D2">
        <w:rPr>
          <w:rFonts w:eastAsia="Calibri" w:cs="Calibri"/>
          <w:lang w:val="es-ES_tradnl"/>
        </w:rPr>
        <w:t>en particular</w:t>
      </w:r>
      <w:r w:rsidR="003D214F" w:rsidRPr="007F71D2">
        <w:rPr>
          <w:rFonts w:eastAsia="Calibri" w:cs="Calibri"/>
          <w:lang w:val="es-ES_tradnl"/>
        </w:rPr>
        <w:t xml:space="preserve"> las relacionadas con los Centros de Excelencia.</w:t>
      </w:r>
    </w:p>
    <w:p w:rsidR="003D214F" w:rsidRPr="007F71D2" w:rsidRDefault="003D214F" w:rsidP="007553AE">
      <w:pPr>
        <w:spacing w:after="120"/>
        <w:rPr>
          <w:rFonts w:eastAsia="Calibri" w:cs="Calibri"/>
          <w:lang w:val="es-ES_tradnl"/>
        </w:rPr>
      </w:pPr>
      <w:r w:rsidRPr="007F71D2">
        <w:rPr>
          <w:rFonts w:eastAsia="Calibri" w:cs="Calibri"/>
          <w:lang w:val="es-ES_tradnl"/>
        </w:rPr>
        <w:t xml:space="preserve">El ciclo actual de los Centros de Excelencia </w:t>
      </w:r>
      <w:r w:rsidR="007D3C3B" w:rsidRPr="007F71D2">
        <w:rPr>
          <w:rFonts w:eastAsia="Calibri" w:cs="Calibri"/>
          <w:lang w:val="es-ES_tradnl"/>
        </w:rPr>
        <w:t>concluirá</w:t>
      </w:r>
      <w:r w:rsidRPr="007F71D2">
        <w:rPr>
          <w:rFonts w:eastAsia="Calibri" w:cs="Calibri"/>
          <w:lang w:val="es-ES_tradnl"/>
        </w:rPr>
        <w:t xml:space="preserve"> en 2018</w:t>
      </w:r>
      <w:r w:rsidR="007D3C3B" w:rsidRPr="007F71D2">
        <w:rPr>
          <w:rFonts w:eastAsia="Calibri" w:cs="Calibri"/>
          <w:lang w:val="es-ES_tradnl"/>
        </w:rPr>
        <w:t>, y posteriormente comenzará</w:t>
      </w:r>
      <w:r w:rsidRPr="007F71D2">
        <w:rPr>
          <w:rFonts w:eastAsia="Calibri" w:cs="Calibri"/>
          <w:lang w:val="es-ES_tradnl"/>
        </w:rPr>
        <w:t xml:space="preserve"> un nuevo ciclo. Se alienta a las instituciones académicas a presentar sus solicitudes para </w:t>
      </w:r>
      <w:r w:rsidR="008A627C" w:rsidRPr="007F71D2">
        <w:rPr>
          <w:rFonts w:eastAsia="Calibri" w:cs="Calibri"/>
          <w:lang w:val="es-ES_tradnl"/>
        </w:rPr>
        <w:t>desempeñar la función de</w:t>
      </w:r>
      <w:r w:rsidRPr="007F71D2">
        <w:rPr>
          <w:rFonts w:eastAsia="Calibri" w:cs="Calibri"/>
          <w:lang w:val="es-ES_tradnl"/>
        </w:rPr>
        <w:t xml:space="preserve"> Centros de Excelencia.</w:t>
      </w:r>
    </w:p>
    <w:p w:rsidR="007F35B9" w:rsidRPr="007F71D2" w:rsidRDefault="008A627C" w:rsidP="007553AE">
      <w:pPr>
        <w:spacing w:after="120"/>
        <w:rPr>
          <w:rFonts w:eastAsia="Calibri" w:cs="Calibri"/>
          <w:lang w:val="es-ES_tradnl"/>
        </w:rPr>
      </w:pPr>
      <w:r w:rsidRPr="007F71D2">
        <w:rPr>
          <w:rFonts w:eastAsia="Calibri" w:cs="Calibri"/>
          <w:lang w:val="es-ES_tradnl"/>
        </w:rPr>
        <w:t>Con objeto de</w:t>
      </w:r>
      <w:r w:rsidR="003D214F" w:rsidRPr="007F71D2">
        <w:rPr>
          <w:rFonts w:eastAsia="Calibri" w:cs="Calibri"/>
          <w:lang w:val="es-ES_tradnl"/>
        </w:rPr>
        <w:t xml:space="preserve"> </w:t>
      </w:r>
      <w:r w:rsidRPr="007F71D2">
        <w:rPr>
          <w:rFonts w:eastAsia="Calibri" w:cs="Calibri"/>
          <w:lang w:val="es-ES_tradnl"/>
        </w:rPr>
        <w:t>fomentar</w:t>
      </w:r>
      <w:r w:rsidR="003D214F" w:rsidRPr="007F71D2">
        <w:rPr>
          <w:rFonts w:eastAsia="Calibri" w:cs="Calibri"/>
          <w:lang w:val="es-ES_tradnl"/>
        </w:rPr>
        <w:t xml:space="preserve"> la </w:t>
      </w:r>
      <w:r w:rsidRPr="007F71D2">
        <w:rPr>
          <w:rFonts w:eastAsia="Calibri" w:cs="Calibri"/>
          <w:lang w:val="es-ES_tradnl"/>
        </w:rPr>
        <w:t>colaboración de las PYME, se podría estudiar la participación de l</w:t>
      </w:r>
      <w:r w:rsidR="003D214F" w:rsidRPr="007F71D2">
        <w:rPr>
          <w:rFonts w:eastAsia="Calibri" w:cs="Calibri"/>
          <w:lang w:val="es-ES_tradnl"/>
        </w:rPr>
        <w:t xml:space="preserve">as cámaras de comercio, a través de las cuales las PYME podrían </w:t>
      </w:r>
      <w:r w:rsidRPr="007F71D2">
        <w:rPr>
          <w:rFonts w:eastAsia="Calibri" w:cs="Calibri"/>
          <w:lang w:val="es-ES_tradnl"/>
        </w:rPr>
        <w:t>realizar sus contribuciones</w:t>
      </w:r>
      <w:r w:rsidR="007F35B9" w:rsidRPr="007F71D2">
        <w:rPr>
          <w:rFonts w:eastAsia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D544D2">
        <w:tc>
          <w:tcPr>
            <w:tcW w:w="9628" w:type="dxa"/>
          </w:tcPr>
          <w:p w:rsidR="007F35B9" w:rsidRPr="007F71D2" w:rsidRDefault="008A627C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="Calibri" w:eastAsia="Calibri" w:hAnsi="Calibri" w:cs="Calibri"/>
                <w:color w:val="000000" w:themeColor="text1"/>
                <w:lang w:val="es-ES_tradnl"/>
              </w:rPr>
              <w:t>El GADT acogió con satisfacción el documento y tomó nota del mismo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D544D2" w:rsidP="007553AE">
      <w:pPr>
        <w:pStyle w:val="Heading2"/>
        <w:rPr>
          <w:lang w:val="es-ES_tradnl"/>
        </w:rPr>
      </w:pPr>
      <w:r w:rsidRPr="007F71D2">
        <w:rPr>
          <w:lang w:val="es-ES_tradnl"/>
        </w:rPr>
        <w:t>11.3</w:t>
      </w:r>
      <w:r w:rsidRPr="007F71D2">
        <w:rPr>
          <w:lang w:val="es-ES_tradnl"/>
        </w:rPr>
        <w:tab/>
        <w:t>Simposio Mundial sobre Indicadores de Telecomunicaciones/TIC (SMIT)</w:t>
      </w:r>
    </w:p>
    <w:p w:rsidR="007F35B9" w:rsidRPr="007F71D2" w:rsidRDefault="007F71D2" w:rsidP="009A2236">
      <w:pPr>
        <w:spacing w:after="120"/>
        <w:rPr>
          <w:lang w:val="es-ES_tradnl"/>
        </w:rPr>
      </w:pPr>
      <w:hyperlink r:id="rId38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0C005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19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164B73" w:rsidRPr="007F71D2">
        <w:rPr>
          <w:lang w:val="es-ES_tradnl"/>
        </w:rPr>
        <w:t>El documento titulado "</w:t>
      </w:r>
      <w:r w:rsidR="007F35B9" w:rsidRPr="007F71D2">
        <w:rPr>
          <w:lang w:val="es-ES_tradnl"/>
        </w:rPr>
        <w:t>15</w:t>
      </w:r>
      <w:r w:rsidR="00164B73" w:rsidRPr="007F71D2">
        <w:rPr>
          <w:lang w:val="es-ES_tradnl"/>
        </w:rPr>
        <w:t>º</w:t>
      </w:r>
      <w:r w:rsidR="007F35B9" w:rsidRPr="007F71D2">
        <w:rPr>
          <w:lang w:val="es-ES_tradnl"/>
        </w:rPr>
        <w:t xml:space="preserve"> </w:t>
      </w:r>
      <w:r w:rsidR="00164B73" w:rsidRPr="007F71D2">
        <w:rPr>
          <w:lang w:val="es-ES_tradnl"/>
        </w:rPr>
        <w:t xml:space="preserve">Simposio Mundial </w:t>
      </w:r>
      <w:r w:rsidR="006C15BA" w:rsidRPr="007F71D2">
        <w:rPr>
          <w:lang w:val="es-ES_tradnl"/>
        </w:rPr>
        <w:t>sobre</w:t>
      </w:r>
      <w:r w:rsidR="00164B73" w:rsidRPr="007F71D2">
        <w:rPr>
          <w:lang w:val="es-ES_tradnl"/>
        </w:rPr>
        <w:t xml:space="preserve"> Indicadores de telecomunicaciones/TIC (SMIT) de 2017 </w:t>
      </w:r>
      <w:r w:rsidR="001E3FB3" w:rsidRPr="007F71D2">
        <w:rPr>
          <w:lang w:val="es-ES_tradnl"/>
        </w:rPr>
        <w:t>y</w:t>
      </w:r>
      <w:r w:rsidR="00164B73" w:rsidRPr="007F71D2">
        <w:rPr>
          <w:lang w:val="es-ES_tradnl"/>
        </w:rPr>
        <w:t xml:space="preserve"> 2018"</w:t>
      </w:r>
      <w:r w:rsidR="007F35B9" w:rsidRPr="007F71D2">
        <w:rPr>
          <w:lang w:val="es-ES_tradnl"/>
        </w:rPr>
        <w:t xml:space="preserve"> </w:t>
      </w:r>
      <w:r w:rsidR="00164B73" w:rsidRPr="007F71D2">
        <w:rPr>
          <w:lang w:val="es-ES_tradnl"/>
        </w:rPr>
        <w:t xml:space="preserve">se presentó en nombre del Director de la BDT. </w:t>
      </w:r>
      <w:r w:rsidR="006C15BA" w:rsidRPr="007F71D2">
        <w:rPr>
          <w:lang w:val="es-ES_tradnl"/>
        </w:rPr>
        <w:t>E</w:t>
      </w:r>
      <w:r w:rsidR="00062D7F" w:rsidRPr="007F71D2">
        <w:rPr>
          <w:lang w:val="es-ES_tradnl"/>
        </w:rPr>
        <w:t>n </w:t>
      </w:r>
      <w:r w:rsidR="006C15BA" w:rsidRPr="007F71D2">
        <w:rPr>
          <w:lang w:val="es-ES_tradnl"/>
        </w:rPr>
        <w:t xml:space="preserve">el documento se proporciona un resumen del 15º SMIT celebrado en </w:t>
      </w:r>
      <w:bookmarkStart w:id="6" w:name="_GoBack"/>
      <w:r w:rsidR="006C15BA" w:rsidRPr="007F71D2">
        <w:rPr>
          <w:lang w:val="es-ES_tradnl"/>
        </w:rPr>
        <w:t>Hammamet</w:t>
      </w:r>
      <w:bookmarkEnd w:id="6"/>
      <w:r w:rsidR="006C15BA" w:rsidRPr="007F71D2">
        <w:rPr>
          <w:lang w:val="es-ES_tradnl"/>
        </w:rPr>
        <w:t xml:space="preserve"> (Túnez), del 14 al 16 de noviembre de 2017, en el que se celebraron debates sobre políticas en relación con las TIC y </w:t>
      </w:r>
      <w:r w:rsidR="009F69EE" w:rsidRPr="007F71D2">
        <w:rPr>
          <w:lang w:val="es-ES_tradnl"/>
        </w:rPr>
        <w:t>la supervisión del</w:t>
      </w:r>
      <w:r w:rsidR="006C15BA" w:rsidRPr="007F71D2">
        <w:rPr>
          <w:lang w:val="es-ES_tradnl"/>
        </w:rPr>
        <w:t xml:space="preserve"> desarrollo sostenible, </w:t>
      </w:r>
      <w:r w:rsidR="009F69EE" w:rsidRPr="007F71D2">
        <w:rPr>
          <w:lang w:val="es-ES_tradnl"/>
        </w:rPr>
        <w:t>y se reunieron</w:t>
      </w:r>
      <w:r w:rsidR="006C15BA" w:rsidRPr="007F71D2">
        <w:rPr>
          <w:lang w:val="es-ES_tradnl"/>
        </w:rPr>
        <w:t xml:space="preserve"> usuarios y productores de datos de TIC.</w:t>
      </w:r>
      <w:r w:rsidR="007F35B9" w:rsidRPr="007F71D2">
        <w:rPr>
          <w:lang w:val="es-ES_tradnl"/>
        </w:rPr>
        <w:t xml:space="preserve"> </w:t>
      </w:r>
      <w:r w:rsidR="00164B73" w:rsidRPr="007F71D2">
        <w:rPr>
          <w:lang w:val="es-ES_tradnl"/>
        </w:rPr>
        <w:t>Los delegados refrendaron la labor desempeñada por el Grupo de Expertos en indicadores de telecomunicaciones/TIC (GEIT) y el Grupo de Expertos en indicadores TIC en el hogar (GEH)</w:t>
      </w:r>
      <w:r w:rsidR="007F35B9" w:rsidRPr="007F71D2">
        <w:rPr>
          <w:lang w:val="es-ES_tradnl"/>
        </w:rPr>
        <w:t xml:space="preserve">. </w:t>
      </w:r>
      <w:r w:rsidR="009F69EE" w:rsidRPr="007F71D2">
        <w:rPr>
          <w:lang w:val="es-ES_tradnl"/>
        </w:rPr>
        <w:t>Se presentó la</w:t>
      </w:r>
      <w:r w:rsidR="00164B73" w:rsidRPr="007F71D2">
        <w:rPr>
          <w:lang w:val="es-ES_tradnl"/>
        </w:rPr>
        <w:t xml:space="preserve"> publicación emblemática de la UIT </w:t>
      </w:r>
      <w:r w:rsidR="009A2236" w:rsidRPr="007F71D2">
        <w:rPr>
          <w:lang w:val="es-ES_tradnl"/>
        </w:rPr>
        <w:t>"</w:t>
      </w:r>
      <w:r w:rsidR="00164B73" w:rsidRPr="007F71D2">
        <w:rPr>
          <w:lang w:val="es-ES_tradnl"/>
        </w:rPr>
        <w:t>Medición de la Sociedad de la Información 2017</w:t>
      </w:r>
      <w:r w:rsidR="009A2236" w:rsidRPr="007F71D2">
        <w:rPr>
          <w:lang w:val="es-ES_tradnl"/>
        </w:rPr>
        <w:t>"</w:t>
      </w:r>
      <w:r w:rsidR="00164B73" w:rsidRPr="007F71D2">
        <w:rPr>
          <w:lang w:val="es-ES_tradnl"/>
        </w:rPr>
        <w:t>, que incluye el Índice de Desarrollo de las TIC (IDT)</w:t>
      </w:r>
      <w:r w:rsidR="009F69EE" w:rsidRPr="007F71D2">
        <w:rPr>
          <w:lang w:val="es-ES_tradnl"/>
        </w:rPr>
        <w:t xml:space="preserve"> más reciente</w:t>
      </w:r>
      <w:r w:rsidR="007F35B9" w:rsidRPr="007F71D2">
        <w:rPr>
          <w:lang w:val="es-ES_tradnl"/>
        </w:rPr>
        <w:t>.</w:t>
      </w:r>
    </w:p>
    <w:p w:rsidR="007F35B9" w:rsidRPr="007F71D2" w:rsidRDefault="009F69EE" w:rsidP="007553AE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Sobre la base de la información presentada, </w:t>
      </w:r>
      <w:r w:rsidR="000D6687" w:rsidRPr="007F71D2">
        <w:rPr>
          <w:rFonts w:cstheme="minorBidi"/>
          <w:color w:val="000000" w:themeColor="text1"/>
          <w:lang w:val="es-ES_tradnl"/>
        </w:rPr>
        <w:t xml:space="preserve">el Presidente propuso </w:t>
      </w:r>
      <w:r w:rsidR="00C7257B" w:rsidRPr="007F71D2">
        <w:rPr>
          <w:rFonts w:cstheme="minorBidi"/>
          <w:color w:val="000000" w:themeColor="text1"/>
          <w:lang w:val="es-ES_tradnl"/>
        </w:rPr>
        <w:t>en relación con el</w:t>
      </w:r>
      <w:r w:rsidRPr="007F71D2">
        <w:rPr>
          <w:rFonts w:cstheme="minorBidi"/>
          <w:color w:val="000000" w:themeColor="text1"/>
          <w:lang w:val="es-ES_tradnl"/>
        </w:rPr>
        <w:t xml:space="preserve"> GADT del próximo año </w:t>
      </w:r>
      <w:r w:rsidR="00C7257B" w:rsidRPr="007F71D2">
        <w:rPr>
          <w:rFonts w:cstheme="minorBidi"/>
          <w:color w:val="000000" w:themeColor="text1"/>
          <w:lang w:val="es-ES_tradnl"/>
        </w:rPr>
        <w:t xml:space="preserve">que </w:t>
      </w:r>
      <w:r w:rsidR="000D6687" w:rsidRPr="007F71D2">
        <w:rPr>
          <w:rFonts w:cstheme="minorBidi"/>
          <w:color w:val="000000" w:themeColor="text1"/>
          <w:lang w:val="es-ES_tradnl"/>
        </w:rPr>
        <w:t xml:space="preserve">durante la reunión </w:t>
      </w:r>
      <w:r w:rsidRPr="007F71D2">
        <w:rPr>
          <w:rFonts w:cstheme="minorBidi"/>
          <w:color w:val="000000" w:themeColor="text1"/>
          <w:lang w:val="es-ES_tradnl"/>
        </w:rPr>
        <w:t xml:space="preserve">se </w:t>
      </w:r>
      <w:r w:rsidR="00C7257B" w:rsidRPr="007F71D2">
        <w:rPr>
          <w:rFonts w:cstheme="minorBidi"/>
          <w:color w:val="000000" w:themeColor="text1"/>
          <w:lang w:val="es-ES_tradnl"/>
        </w:rPr>
        <w:t>presentara información sobre</w:t>
      </w:r>
      <w:r w:rsidRPr="007F71D2">
        <w:rPr>
          <w:rFonts w:cstheme="minorBidi"/>
          <w:color w:val="000000" w:themeColor="text1"/>
          <w:lang w:val="es-ES_tradnl"/>
        </w:rPr>
        <w:t xml:space="preserve"> el estado actual de las telecomunicaciones en todo el mundo, </w:t>
      </w:r>
      <w:r w:rsidR="00C7257B" w:rsidRPr="007F71D2">
        <w:rPr>
          <w:rFonts w:cstheme="minorBidi"/>
          <w:color w:val="000000" w:themeColor="text1"/>
          <w:lang w:val="es-ES_tradnl"/>
        </w:rPr>
        <w:t>en particular en</w:t>
      </w:r>
      <w:r w:rsidRPr="007F71D2">
        <w:rPr>
          <w:rFonts w:cstheme="minorBidi"/>
          <w:color w:val="000000" w:themeColor="text1"/>
          <w:lang w:val="es-ES_tradnl"/>
        </w:rPr>
        <w:t xml:space="preserve"> los países en desarrollo y </w:t>
      </w:r>
      <w:r w:rsidR="00C7257B" w:rsidRPr="007F71D2">
        <w:rPr>
          <w:rFonts w:cstheme="minorBidi"/>
          <w:color w:val="000000" w:themeColor="text1"/>
          <w:lang w:val="es-ES_tradnl"/>
        </w:rPr>
        <w:t xml:space="preserve">en los países </w:t>
      </w:r>
      <w:r w:rsidRPr="007F71D2">
        <w:rPr>
          <w:rFonts w:cstheme="minorBidi"/>
          <w:color w:val="000000" w:themeColor="text1"/>
          <w:lang w:val="es-ES_tradnl"/>
        </w:rPr>
        <w:t xml:space="preserve">menos adelantados, </w:t>
      </w:r>
      <w:r w:rsidR="00C7257B" w:rsidRPr="007F71D2">
        <w:rPr>
          <w:rFonts w:cstheme="minorBidi"/>
          <w:color w:val="000000" w:themeColor="text1"/>
          <w:lang w:val="es-ES_tradnl"/>
        </w:rPr>
        <w:t>con objeto de</w:t>
      </w:r>
      <w:r w:rsidRPr="007F71D2">
        <w:rPr>
          <w:rFonts w:cstheme="minorBidi"/>
          <w:color w:val="000000" w:themeColor="text1"/>
          <w:lang w:val="es-ES_tradnl"/>
        </w:rPr>
        <w:t xml:space="preserve"> que el GADT </w:t>
      </w:r>
      <w:r w:rsidR="00FA38F8" w:rsidRPr="007F71D2">
        <w:rPr>
          <w:rFonts w:cstheme="minorBidi"/>
          <w:color w:val="000000" w:themeColor="text1"/>
          <w:lang w:val="es-ES_tradnl"/>
        </w:rPr>
        <w:t>disponga de</w:t>
      </w:r>
      <w:r w:rsidRPr="007F71D2">
        <w:rPr>
          <w:rFonts w:cstheme="minorBidi"/>
          <w:color w:val="000000" w:themeColor="text1"/>
          <w:lang w:val="es-ES_tradnl"/>
        </w:rPr>
        <w:t xml:space="preserve"> un contexto preciso </w:t>
      </w:r>
      <w:r w:rsidR="00FA38F8" w:rsidRPr="007F71D2">
        <w:rPr>
          <w:rFonts w:cstheme="minorBidi"/>
          <w:color w:val="000000" w:themeColor="text1"/>
          <w:lang w:val="es-ES_tradnl"/>
        </w:rPr>
        <w:t>relativo al</w:t>
      </w:r>
      <w:r w:rsidRPr="007F71D2">
        <w:rPr>
          <w:rFonts w:cstheme="minorBidi"/>
          <w:color w:val="000000" w:themeColor="text1"/>
          <w:lang w:val="es-ES_tradnl"/>
        </w:rPr>
        <w:t xml:space="preserve"> asesoramiento que se le</w:t>
      </w:r>
      <w:r w:rsidR="00FA38F8" w:rsidRPr="007F71D2">
        <w:rPr>
          <w:rFonts w:cstheme="minorBidi"/>
          <w:color w:val="000000" w:themeColor="text1"/>
          <w:lang w:val="es-ES_tradnl"/>
        </w:rPr>
        <w:t xml:space="preserve"> solicita para e</w:t>
      </w:r>
      <w:r w:rsidRPr="007F71D2">
        <w:rPr>
          <w:rFonts w:cstheme="minorBidi"/>
          <w:color w:val="000000" w:themeColor="text1"/>
          <w:lang w:val="es-ES_tradnl"/>
        </w:rPr>
        <w:t>l Director</w:t>
      </w:r>
      <w:r w:rsidR="00FA38F8" w:rsidRPr="007F71D2">
        <w:rPr>
          <w:rFonts w:cstheme="minorBidi"/>
          <w:color w:val="000000" w:themeColor="text1"/>
          <w:lang w:val="es-ES_tradnl"/>
        </w:rPr>
        <w:t>,</w:t>
      </w:r>
      <w:r w:rsidRPr="007F71D2">
        <w:rPr>
          <w:rFonts w:cstheme="minorBidi"/>
          <w:color w:val="000000" w:themeColor="text1"/>
          <w:lang w:val="es-ES_tradnl"/>
        </w:rPr>
        <w:t xml:space="preserve"> en beneficio del Sector en su conjunto</w:t>
      </w:r>
      <w:r w:rsidR="00963880"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F75376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con satisfacción del documento.</w:t>
            </w:r>
          </w:p>
        </w:tc>
      </w:tr>
    </w:tbl>
    <w:p w:rsidR="00157C94" w:rsidRPr="007F71D2" w:rsidRDefault="007F71D2" w:rsidP="00BD37A0">
      <w:pPr>
        <w:rPr>
          <w:rFonts w:cstheme="minorBidi"/>
          <w:color w:val="000000" w:themeColor="text1"/>
          <w:lang w:val="es-ES_tradnl"/>
        </w:rPr>
      </w:pPr>
      <w:hyperlink r:id="rId39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F75376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31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990636" w:rsidRPr="007F71D2">
        <w:rPr>
          <w:lang w:val="es-ES_tradnl"/>
        </w:rPr>
        <w:t>China presentó el</w:t>
      </w:r>
      <w:r w:rsidR="006D62FC" w:rsidRPr="007F71D2">
        <w:rPr>
          <w:lang w:val="es-ES_tradnl"/>
        </w:rPr>
        <w:t xml:space="preserve"> documento titulado </w:t>
      </w:r>
      <w:r w:rsidR="007F35B9" w:rsidRPr="007F71D2">
        <w:rPr>
          <w:rFonts w:cstheme="minorBidi"/>
          <w:color w:val="000000" w:themeColor="text1"/>
          <w:lang w:val="es-ES_tradnl"/>
        </w:rPr>
        <w:t>"</w:t>
      </w:r>
      <w:r w:rsidR="00990636" w:rsidRPr="007F71D2">
        <w:rPr>
          <w:rFonts w:cstheme="minorBidi"/>
          <w:color w:val="000000" w:themeColor="text1"/>
          <w:lang w:val="es-ES_tradnl"/>
        </w:rPr>
        <w:t xml:space="preserve">Optimización de los mecanismos de trabajo relativos a los </w:t>
      </w:r>
      <w:r w:rsidR="00157C94" w:rsidRPr="007F71D2">
        <w:rPr>
          <w:rFonts w:cstheme="minorBidi"/>
          <w:color w:val="000000" w:themeColor="text1"/>
          <w:lang w:val="es-ES_tradnl"/>
        </w:rPr>
        <w:t>indicadores</w:t>
      </w:r>
      <w:r w:rsidR="00990636" w:rsidRPr="007F71D2">
        <w:rPr>
          <w:rFonts w:cstheme="minorBidi"/>
          <w:color w:val="000000" w:themeColor="text1"/>
          <w:lang w:val="es-ES_tradnl"/>
        </w:rPr>
        <w:t xml:space="preserve"> de TIC</w:t>
      </w:r>
      <w:r w:rsidR="007F35B9" w:rsidRPr="007F71D2">
        <w:rPr>
          <w:rFonts w:cstheme="minorBidi"/>
          <w:color w:val="000000" w:themeColor="text1"/>
          <w:lang w:val="es-ES_tradnl"/>
        </w:rPr>
        <w:t>"</w:t>
      </w:r>
      <w:r w:rsidR="00F47661" w:rsidRPr="007F71D2">
        <w:rPr>
          <w:rFonts w:cstheme="minorBidi"/>
          <w:color w:val="000000" w:themeColor="text1"/>
          <w:lang w:val="es-ES_tradnl"/>
        </w:rPr>
        <w:t>.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157C94" w:rsidRPr="007F71D2">
        <w:rPr>
          <w:rFonts w:cstheme="minorBidi"/>
          <w:color w:val="000000" w:themeColor="text1"/>
          <w:lang w:val="es-ES_tradnl"/>
        </w:rPr>
        <w:t xml:space="preserve">El documento contiene tres propuestas para seguir fomentando la transparencia y apertura de los mecanismos de trabajo relativos a los indicadores de TIC, e incluir el elemento de innovación y desarrollo en las aplicaciones de TIC en el </w:t>
      </w:r>
      <w:r w:rsidR="008A6F98" w:rsidRPr="007F71D2">
        <w:rPr>
          <w:rFonts w:cstheme="minorBidi"/>
          <w:color w:val="000000" w:themeColor="text1"/>
          <w:lang w:val="es-ES_tradnl"/>
        </w:rPr>
        <w:t xml:space="preserve">actual </w:t>
      </w:r>
      <w:r w:rsidR="00157C94" w:rsidRPr="007F71D2">
        <w:rPr>
          <w:rFonts w:cstheme="minorBidi"/>
          <w:color w:val="000000" w:themeColor="text1"/>
          <w:lang w:val="es-ES_tradnl"/>
        </w:rPr>
        <w:t xml:space="preserve">sistema </w:t>
      </w:r>
      <w:r w:rsidR="008A6F98" w:rsidRPr="007F71D2">
        <w:rPr>
          <w:rFonts w:cstheme="minorBidi"/>
          <w:color w:val="000000" w:themeColor="text1"/>
          <w:lang w:val="es-ES_tradnl"/>
        </w:rPr>
        <w:t xml:space="preserve">del </w:t>
      </w:r>
      <w:r w:rsidR="00157C94" w:rsidRPr="007F71D2">
        <w:rPr>
          <w:rFonts w:cstheme="minorBidi"/>
          <w:color w:val="000000" w:themeColor="text1"/>
          <w:lang w:val="es-ES_tradnl"/>
        </w:rPr>
        <w:t>ID</w:t>
      </w:r>
      <w:r w:rsidR="00BD37A0" w:rsidRPr="007F71D2">
        <w:rPr>
          <w:rFonts w:cstheme="minorBidi"/>
          <w:color w:val="000000" w:themeColor="text1"/>
          <w:lang w:val="es-ES_tradnl"/>
        </w:rPr>
        <w:t>T</w:t>
      </w:r>
      <w:r w:rsidR="00157C94" w:rsidRPr="007F71D2">
        <w:rPr>
          <w:rFonts w:cstheme="minorBidi"/>
          <w:color w:val="000000" w:themeColor="text1"/>
          <w:lang w:val="es-ES_tradnl"/>
        </w:rPr>
        <w:t>.</w:t>
      </w:r>
    </w:p>
    <w:p w:rsidR="007F35B9" w:rsidRPr="007F71D2" w:rsidRDefault="00157C94" w:rsidP="00BE225A">
      <w:pPr>
        <w:spacing w:after="120"/>
        <w:rPr>
          <w:rFonts w:cstheme="minorBidi"/>
          <w:color w:val="000000" w:themeColor="text1"/>
          <w:highlight w:val="yellow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El GADT acogió las propuestas </w:t>
      </w:r>
      <w:r w:rsidR="005C4AEF" w:rsidRPr="007F71D2">
        <w:rPr>
          <w:rFonts w:cstheme="minorBidi"/>
          <w:color w:val="000000" w:themeColor="text1"/>
          <w:lang w:val="es-ES_tradnl"/>
        </w:rPr>
        <w:t xml:space="preserve">con satisfacción </w:t>
      </w:r>
      <w:r w:rsidRPr="007F71D2">
        <w:rPr>
          <w:rFonts w:cstheme="minorBidi"/>
          <w:color w:val="000000" w:themeColor="text1"/>
          <w:lang w:val="es-ES_tradnl"/>
        </w:rPr>
        <w:t xml:space="preserve">y señaló que las sugerencias formuladas en este documento podrían examinarse y </w:t>
      </w:r>
      <w:r w:rsidR="008A6F98" w:rsidRPr="007F71D2">
        <w:rPr>
          <w:rFonts w:cstheme="minorBidi"/>
          <w:color w:val="000000" w:themeColor="text1"/>
          <w:lang w:val="es-ES_tradnl"/>
        </w:rPr>
        <w:t>seguir debatiéndose</w:t>
      </w:r>
      <w:r w:rsidRPr="007F71D2">
        <w:rPr>
          <w:rFonts w:cstheme="minorBidi"/>
          <w:color w:val="000000" w:themeColor="text1"/>
          <w:lang w:val="es-ES_tradnl"/>
        </w:rPr>
        <w:t xml:space="preserve"> en futur</w:t>
      </w:r>
      <w:r w:rsidR="005C4AEF" w:rsidRPr="007F71D2">
        <w:rPr>
          <w:rFonts w:cstheme="minorBidi"/>
          <w:color w:val="000000" w:themeColor="text1"/>
          <w:lang w:val="es-ES_tradnl"/>
        </w:rPr>
        <w:t>as reuniones de</w:t>
      </w:r>
      <w:r w:rsidRPr="007F71D2">
        <w:rPr>
          <w:rFonts w:cstheme="minorBidi"/>
          <w:color w:val="000000" w:themeColor="text1"/>
          <w:lang w:val="es-ES_tradnl"/>
        </w:rPr>
        <w:t xml:space="preserve"> grupos de expertos y de </w:t>
      </w:r>
      <w:r w:rsidR="008A6F98" w:rsidRPr="007F71D2">
        <w:rPr>
          <w:rFonts w:cstheme="minorBidi"/>
          <w:color w:val="000000" w:themeColor="text1"/>
          <w:lang w:val="es-ES_tradnl"/>
        </w:rPr>
        <w:t>las Comisiones de Estudio</w:t>
      </w:r>
      <w:r w:rsidRPr="007F71D2">
        <w:rPr>
          <w:rFonts w:cstheme="minorBidi"/>
          <w:color w:val="000000" w:themeColor="text1"/>
          <w:lang w:val="es-ES_tradnl"/>
        </w:rPr>
        <w:t xml:space="preserve">, a fin de </w:t>
      </w:r>
      <w:r w:rsidR="008A6F98" w:rsidRPr="007F71D2">
        <w:rPr>
          <w:rFonts w:cstheme="minorBidi"/>
          <w:color w:val="000000" w:themeColor="text1"/>
          <w:lang w:val="es-ES_tradnl"/>
        </w:rPr>
        <w:t>consolidar</w:t>
      </w:r>
      <w:r w:rsidRPr="007F71D2">
        <w:rPr>
          <w:rFonts w:cstheme="minorBidi"/>
          <w:color w:val="000000" w:themeColor="text1"/>
          <w:lang w:val="es-ES_tradnl"/>
        </w:rPr>
        <w:t xml:space="preserve"> los cambios realizados recientemente en el marco y la metodología de</w:t>
      </w:r>
      <w:r w:rsidR="008A6F98" w:rsidRPr="007F71D2">
        <w:rPr>
          <w:rFonts w:cstheme="minorBidi"/>
          <w:color w:val="000000" w:themeColor="text1"/>
          <w:lang w:val="es-ES_tradnl"/>
        </w:rPr>
        <w:t>l</w:t>
      </w:r>
      <w:r w:rsidRPr="007F71D2">
        <w:rPr>
          <w:rFonts w:cstheme="minorBidi"/>
          <w:color w:val="000000" w:themeColor="text1"/>
          <w:lang w:val="es-ES_tradnl"/>
        </w:rPr>
        <w:t xml:space="preserve"> ID</w:t>
      </w:r>
      <w:r w:rsidR="00AB2265" w:rsidRPr="007F71D2">
        <w:rPr>
          <w:rFonts w:cstheme="minorBidi"/>
          <w:color w:val="000000" w:themeColor="text1"/>
          <w:lang w:val="es-ES_tradnl"/>
        </w:rPr>
        <w:t>T</w:t>
      </w:r>
      <w:r w:rsidR="007F35B9" w:rsidRPr="007F71D2">
        <w:rPr>
          <w:rFonts w:ascii="Calibri" w:eastAsia="Calibri" w:hAnsi="Calibri" w:cs="Calibri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F75376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con satisfacción del documento.</w:t>
            </w:r>
          </w:p>
        </w:tc>
      </w:tr>
    </w:tbl>
    <w:p w:rsidR="00573542" w:rsidRPr="007F71D2" w:rsidRDefault="00573542" w:rsidP="00573542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br w:type="page"/>
      </w:r>
    </w:p>
    <w:p w:rsidR="007F35B9" w:rsidRPr="007F71D2" w:rsidRDefault="007F35B9" w:rsidP="007553AE">
      <w:pPr>
        <w:pStyle w:val="Heading2"/>
        <w:rPr>
          <w:lang w:val="es-ES_tradnl"/>
        </w:rPr>
      </w:pPr>
      <w:r w:rsidRPr="007F71D2">
        <w:rPr>
          <w:lang w:val="es-ES_tradnl"/>
        </w:rPr>
        <w:lastRenderedPageBreak/>
        <w:t>11.4</w:t>
      </w:r>
      <w:r w:rsidRPr="007F71D2">
        <w:rPr>
          <w:lang w:val="es-ES_tradnl"/>
        </w:rPr>
        <w:tab/>
      </w:r>
      <w:r w:rsidR="0085707E" w:rsidRPr="007F71D2">
        <w:rPr>
          <w:lang w:val="es-ES_tradnl"/>
        </w:rPr>
        <w:t>Innovación</w:t>
      </w:r>
    </w:p>
    <w:p w:rsidR="007F35B9" w:rsidRPr="007F71D2" w:rsidRDefault="007F71D2" w:rsidP="007553AE">
      <w:pPr>
        <w:spacing w:after="120"/>
        <w:rPr>
          <w:lang w:val="es-ES_tradnl"/>
        </w:rPr>
      </w:pPr>
      <w:hyperlink r:id="rId40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9A0AF6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22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6D62FC" w:rsidRPr="007F71D2">
        <w:rPr>
          <w:lang w:val="es-ES_tradnl"/>
        </w:rPr>
        <w:t xml:space="preserve">El documento titulado "Innovación en el UIT-D" se presentó en nombre del Director de la BDT. </w:t>
      </w:r>
      <w:r w:rsidR="005C4AEF" w:rsidRPr="007F71D2">
        <w:rPr>
          <w:lang w:val="es-ES_tradnl"/>
        </w:rPr>
        <w:t xml:space="preserve">En este </w:t>
      </w:r>
      <w:r w:rsidR="00640EDC" w:rsidRPr="007F71D2">
        <w:rPr>
          <w:lang w:val="es-ES_tradnl"/>
        </w:rPr>
        <w:t xml:space="preserve">Informe </w:t>
      </w:r>
      <w:r w:rsidR="005C4AEF" w:rsidRPr="007F71D2">
        <w:rPr>
          <w:lang w:val="es-ES_tradnl"/>
        </w:rPr>
        <w:t xml:space="preserve">se proporciona una visión general de las actividades de innovación en el UIT-D como uno de los productos y objetivos aprobados en la CMDT-17 y la </w:t>
      </w:r>
      <w:r w:rsidR="00640EDC" w:rsidRPr="007F71D2">
        <w:rPr>
          <w:lang w:val="es-ES_tradnl"/>
        </w:rPr>
        <w:t>PP</w:t>
      </w:r>
      <w:r w:rsidR="00640EDC" w:rsidRPr="007F71D2">
        <w:rPr>
          <w:lang w:val="es-ES_tradnl"/>
        </w:rPr>
        <w:noBreakHyphen/>
      </w:r>
      <w:r w:rsidR="005C4AEF" w:rsidRPr="007F71D2">
        <w:rPr>
          <w:lang w:val="es-ES_tradnl"/>
        </w:rPr>
        <w:t>14, respectivamente, y se facilitan</w:t>
      </w:r>
      <w:r w:rsidR="00E965FA" w:rsidRPr="007F71D2">
        <w:rPr>
          <w:lang w:val="es-ES_tradnl"/>
        </w:rPr>
        <w:t xml:space="preserve"> los</w:t>
      </w:r>
      <w:r w:rsidR="005C4AEF" w:rsidRPr="007F71D2">
        <w:rPr>
          <w:lang w:val="es-ES_tradnl"/>
        </w:rPr>
        <w:t xml:space="preserve"> objetivos y </w:t>
      </w:r>
      <w:r w:rsidR="00E965FA" w:rsidRPr="007F71D2">
        <w:rPr>
          <w:lang w:val="es-ES_tradnl"/>
        </w:rPr>
        <w:t xml:space="preserve">las </w:t>
      </w:r>
      <w:r w:rsidR="005C4AEF" w:rsidRPr="007F71D2">
        <w:rPr>
          <w:lang w:val="es-ES_tradnl"/>
        </w:rPr>
        <w:t xml:space="preserve">estrategias de innovación del UIT-D, las acciones clave emprendidas o </w:t>
      </w:r>
      <w:r w:rsidR="00E965FA" w:rsidRPr="007F71D2">
        <w:rPr>
          <w:lang w:val="es-ES_tradnl"/>
        </w:rPr>
        <w:t>previstas</w:t>
      </w:r>
      <w:r w:rsidR="005C4AEF" w:rsidRPr="007F71D2">
        <w:rPr>
          <w:lang w:val="es-ES_tradnl"/>
        </w:rPr>
        <w:t xml:space="preserve">, </w:t>
      </w:r>
      <w:r w:rsidR="00E965FA" w:rsidRPr="007F71D2">
        <w:rPr>
          <w:lang w:val="es-ES_tradnl"/>
        </w:rPr>
        <w:t>y las</w:t>
      </w:r>
      <w:r w:rsidR="005C4AEF" w:rsidRPr="007F71D2">
        <w:rPr>
          <w:lang w:val="es-ES_tradnl"/>
        </w:rPr>
        <w:t xml:space="preserve"> formas </w:t>
      </w:r>
      <w:r w:rsidR="00E965FA" w:rsidRPr="007F71D2">
        <w:rPr>
          <w:lang w:val="es-ES_tradnl"/>
        </w:rPr>
        <w:t>de aplicar</w:t>
      </w:r>
      <w:r w:rsidR="005C4AEF" w:rsidRPr="007F71D2">
        <w:rPr>
          <w:lang w:val="es-ES_tradnl"/>
        </w:rPr>
        <w:t xml:space="preserve"> la innovación </w:t>
      </w:r>
      <w:r w:rsidR="00E965FA" w:rsidRPr="007F71D2">
        <w:rPr>
          <w:lang w:val="es-ES_tradnl"/>
        </w:rPr>
        <w:t>en el</w:t>
      </w:r>
      <w:r w:rsidR="005C4AEF" w:rsidRPr="007F71D2">
        <w:rPr>
          <w:lang w:val="es-ES_tradnl"/>
        </w:rPr>
        <w:t xml:space="preserve"> UIT-D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E965FA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con satisfacción del documento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F35526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12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Asuntos relacionados con los miembros, las asociaciones y la innovación</w:t>
      </w:r>
    </w:p>
    <w:p w:rsidR="007F35B9" w:rsidRPr="007F71D2" w:rsidRDefault="000116B3" w:rsidP="007553AE">
      <w:pPr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 xml:space="preserve">Los Documentos 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20, 21 </w:t>
      </w:r>
      <w:r w:rsidRPr="007F71D2">
        <w:rPr>
          <w:rFonts w:cstheme="minorBidi"/>
          <w:color w:val="000000" w:themeColor="text1"/>
          <w:lang w:val="es-ES_tradnl"/>
        </w:rPr>
        <w:t>y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26 </w:t>
      </w:r>
      <w:r w:rsidRPr="007F71D2">
        <w:rPr>
          <w:lang w:val="es-ES_tradnl"/>
        </w:rPr>
        <w:t>se examinaron conjuntamente</w:t>
      </w:r>
      <w:r w:rsidR="007F35B9" w:rsidRPr="007F71D2">
        <w:rPr>
          <w:rFonts w:cstheme="minorBidi"/>
          <w:color w:val="000000" w:themeColor="text1"/>
          <w:lang w:val="es-ES_tradnl"/>
        </w:rPr>
        <w:t>.</w:t>
      </w:r>
    </w:p>
    <w:p w:rsidR="007F35B9" w:rsidRPr="007F71D2" w:rsidRDefault="007F71D2" w:rsidP="007553AE">
      <w:pPr>
        <w:spacing w:after="120"/>
        <w:rPr>
          <w:lang w:val="es-ES_tradnl"/>
        </w:rPr>
      </w:pPr>
      <w:hyperlink r:id="rId41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0116B3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20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6C31DB" w:rsidRPr="007F71D2">
        <w:rPr>
          <w:lang w:val="es-ES_tradnl"/>
        </w:rPr>
        <w:t xml:space="preserve">El documento titulado </w:t>
      </w:r>
      <w:r w:rsidR="004E64DE" w:rsidRPr="007F71D2">
        <w:rPr>
          <w:lang w:val="es-ES_tradnl"/>
        </w:rPr>
        <w:t>"Miembros de Sector del UIT-D"</w:t>
      </w:r>
      <w:r w:rsidR="007F35B9" w:rsidRPr="007F71D2">
        <w:rPr>
          <w:lang w:val="es-ES_tradnl"/>
        </w:rPr>
        <w:t xml:space="preserve"> </w:t>
      </w:r>
      <w:r w:rsidR="006C31DB" w:rsidRPr="007F71D2">
        <w:rPr>
          <w:lang w:val="es-ES_tradnl"/>
        </w:rPr>
        <w:t>se presentó en nombre del Director de la BDT</w:t>
      </w:r>
      <w:r w:rsidR="00531C80" w:rsidRPr="007F71D2">
        <w:rPr>
          <w:lang w:val="es-ES_tradnl"/>
        </w:rPr>
        <w:t>. En el presente documento se proporciona una visión general de la evolución de los Miembros de Sector del UIT-D, así como de las estrategias y medidas para fortalecer la capacidad de los miembros del UIT-D, de conformidad con lo</w:t>
      </w:r>
      <w:r w:rsidR="00EE3BDA" w:rsidRPr="007F71D2">
        <w:rPr>
          <w:lang w:val="es-ES_tradnl"/>
        </w:rPr>
        <w:t>s resultados de la CMDT-17 y la </w:t>
      </w:r>
      <w:r w:rsidR="00531C80" w:rsidRPr="007F71D2">
        <w:rPr>
          <w:lang w:val="es-ES_tradnl"/>
        </w:rPr>
        <w:t>PP</w:t>
      </w:r>
      <w:r w:rsidR="00531C80" w:rsidRPr="007F71D2">
        <w:rPr>
          <w:lang w:val="es-ES_tradnl"/>
        </w:rPr>
        <w:noBreakHyphen/>
        <w:t>14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E965FA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El GADT </w:t>
            </w:r>
            <w:r w:rsidR="00EC505E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acogió con beneplácito el</w:t>
            </w: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 documento </w:t>
            </w:r>
            <w:r w:rsidR="00EC505E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y tomó nota del mismo con satisfacción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F71D2" w:rsidP="007553AE">
      <w:pPr>
        <w:rPr>
          <w:lang w:val="es-ES_tradnl"/>
        </w:rPr>
      </w:pPr>
      <w:hyperlink r:id="rId42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C55799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21(Rev.1)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595F5A" w:rsidRPr="007F71D2">
        <w:rPr>
          <w:lang w:val="es-ES_tradnl"/>
        </w:rPr>
        <w:t xml:space="preserve">El documento titulado </w:t>
      </w:r>
      <w:r w:rsidR="003B5BB5" w:rsidRPr="007F71D2">
        <w:rPr>
          <w:lang w:val="es-ES_tradnl"/>
        </w:rPr>
        <w:t>"Asociaciones y movilización de recursos en el UIT</w:t>
      </w:r>
      <w:r w:rsidR="003B5BB5" w:rsidRPr="007F71D2">
        <w:rPr>
          <w:lang w:val="es-ES_tradnl"/>
        </w:rPr>
        <w:noBreakHyphen/>
        <w:t xml:space="preserve">D" </w:t>
      </w:r>
      <w:r w:rsidR="00595F5A" w:rsidRPr="007F71D2">
        <w:rPr>
          <w:lang w:val="es-ES_tradnl"/>
        </w:rPr>
        <w:t>se presentó en nombre del Director de la BDT</w:t>
      </w:r>
      <w:r w:rsidR="007F35B9" w:rsidRPr="007F71D2">
        <w:rPr>
          <w:lang w:val="es-ES_tradnl"/>
        </w:rPr>
        <w:t xml:space="preserve">. </w:t>
      </w:r>
      <w:r w:rsidR="002837A7" w:rsidRPr="007F71D2">
        <w:rPr>
          <w:lang w:val="es-ES_tradnl"/>
        </w:rPr>
        <w:t>En el presente documento se presenta una visión general de los objetivos, las</w:t>
      </w:r>
      <w:r w:rsidR="00CC75ED" w:rsidRPr="007F71D2">
        <w:rPr>
          <w:lang w:val="es-ES_tradnl"/>
        </w:rPr>
        <w:t xml:space="preserve"> actividades, los productos y las estrategias para </w:t>
      </w:r>
      <w:r w:rsidR="002837A7" w:rsidRPr="007F71D2">
        <w:rPr>
          <w:lang w:val="es-ES_tradnl"/>
        </w:rPr>
        <w:t xml:space="preserve">fomentar las asociaciones y </w:t>
      </w:r>
      <w:r w:rsidR="00CC75ED" w:rsidRPr="007F71D2">
        <w:rPr>
          <w:lang w:val="es-ES_tradnl"/>
        </w:rPr>
        <w:t xml:space="preserve">movilizar </w:t>
      </w:r>
      <w:r w:rsidR="002837A7" w:rsidRPr="007F71D2">
        <w:rPr>
          <w:lang w:val="es-ES_tradnl"/>
        </w:rPr>
        <w:t>recursos</w:t>
      </w:r>
      <w:r w:rsidR="007F35B9" w:rsidRPr="007F71D2">
        <w:rPr>
          <w:lang w:val="es-ES_tradnl"/>
        </w:rPr>
        <w:t>.</w:t>
      </w:r>
    </w:p>
    <w:p w:rsidR="007F35B9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43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E94409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INF/3</w:t>
        </w:r>
      </w:hyperlink>
      <w:r w:rsidR="00E94409" w:rsidRPr="007F71D2">
        <w:rPr>
          <w:rFonts w:cstheme="minorBidi"/>
          <w:color w:val="000000" w:themeColor="text1"/>
          <w:lang w:val="es-ES_tradnl"/>
        </w:rPr>
        <w:t xml:space="preserve">: </w:t>
      </w:r>
      <w:r w:rsidR="00E94409" w:rsidRPr="007F71D2">
        <w:rPr>
          <w:lang w:val="es-ES_tradnl"/>
        </w:rPr>
        <w:t xml:space="preserve">El documento titulado </w:t>
      </w:r>
      <w:r w:rsidR="00227C7A" w:rsidRPr="007F71D2">
        <w:rPr>
          <w:rFonts w:cstheme="minorBidi"/>
          <w:color w:val="000000" w:themeColor="text1"/>
          <w:lang w:val="es-ES_tradnl"/>
        </w:rPr>
        <w:t>"</w:t>
      </w:r>
      <w:r w:rsidR="00BE62CA" w:rsidRPr="007F71D2">
        <w:rPr>
          <w:rFonts w:cstheme="minorBidi"/>
          <w:color w:val="000000" w:themeColor="text1"/>
          <w:lang w:val="es-ES_tradnl"/>
        </w:rPr>
        <w:t>Acuerdos de asociación suscritos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(2014-2017)</w:t>
      </w:r>
      <w:r w:rsidR="00227C7A" w:rsidRPr="007F71D2">
        <w:rPr>
          <w:rFonts w:cstheme="minorBidi"/>
          <w:color w:val="000000" w:themeColor="text1"/>
          <w:lang w:val="es-ES_tradnl"/>
        </w:rPr>
        <w:t>"</w:t>
      </w:r>
      <w:r w:rsidR="00BE62CA" w:rsidRPr="007F71D2">
        <w:rPr>
          <w:rFonts w:cstheme="minorBidi"/>
          <w:color w:val="000000" w:themeColor="text1"/>
          <w:lang w:val="es-ES_tradnl"/>
        </w:rPr>
        <w:t>, adjunto al Documento 21, contiene información sobre los acuerdos de</w:t>
      </w:r>
      <w:r w:rsidR="00EC319B" w:rsidRPr="007F71D2">
        <w:rPr>
          <w:rFonts w:cstheme="minorBidi"/>
          <w:color w:val="000000" w:themeColor="text1"/>
          <w:lang w:val="es-ES_tradnl"/>
        </w:rPr>
        <w:t xml:space="preserve"> asociación suscritos en el peri</w:t>
      </w:r>
      <w:r w:rsidR="00BE62CA" w:rsidRPr="007F71D2">
        <w:rPr>
          <w:rFonts w:cstheme="minorBidi"/>
          <w:color w:val="000000" w:themeColor="text1"/>
          <w:lang w:val="es-ES_tradnl"/>
        </w:rPr>
        <w:t>odo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2014-2017.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BE62CA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acogió con beneplácito el documento, incluido su anexo, y tomó nota del mismo con satisfacción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.</w:t>
            </w:r>
          </w:p>
        </w:tc>
      </w:tr>
    </w:tbl>
    <w:p w:rsidR="007F35B9" w:rsidRPr="007F71D2" w:rsidRDefault="007F71D2" w:rsidP="007553AE">
      <w:pPr>
        <w:tabs>
          <w:tab w:val="left" w:pos="567"/>
        </w:tabs>
        <w:spacing w:after="120"/>
        <w:rPr>
          <w:lang w:val="es-ES_tradnl"/>
        </w:rPr>
      </w:pPr>
      <w:hyperlink r:id="rId44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7D050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26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303F3A" w:rsidRPr="007F71D2">
        <w:rPr>
          <w:lang w:val="es-ES_tradnl"/>
        </w:rPr>
        <w:t xml:space="preserve">Comoras presentó el </w:t>
      </w:r>
      <w:r w:rsidR="00CD786D" w:rsidRPr="007F71D2">
        <w:rPr>
          <w:lang w:val="es-ES_tradnl"/>
        </w:rPr>
        <w:t xml:space="preserve">documento titulado </w:t>
      </w:r>
      <w:r w:rsidR="00E47632" w:rsidRPr="007F71D2">
        <w:rPr>
          <w:rFonts w:cstheme="minorBidi"/>
          <w:color w:val="000000" w:themeColor="text1"/>
          <w:lang w:val="es-ES_tradnl"/>
        </w:rPr>
        <w:t>"Coordinación entre el logro de los objetivos del Plan de Acción de Buenos Aires</w:t>
      </w:r>
      <w:r w:rsidR="00E47632" w:rsidRPr="007F71D2">
        <w:rPr>
          <w:lang w:val="es-ES_tradnl"/>
        </w:rPr>
        <w:t>, las asociaciones y la movilización de recursos por los PMA y los PEID"</w:t>
      </w:r>
      <w:r w:rsidR="008E4444" w:rsidRPr="007F71D2">
        <w:rPr>
          <w:lang w:val="es-ES_tradnl"/>
        </w:rPr>
        <w:t xml:space="preserve">. </w:t>
      </w:r>
      <w:r w:rsidR="00303F3A" w:rsidRPr="007F71D2">
        <w:rPr>
          <w:lang w:val="es-ES_tradnl"/>
        </w:rPr>
        <w:t xml:space="preserve">En el documento se </w:t>
      </w:r>
      <w:r w:rsidR="00FF0F96" w:rsidRPr="007F71D2">
        <w:rPr>
          <w:lang w:val="es-ES_tradnl"/>
        </w:rPr>
        <w:t>destaca</w:t>
      </w:r>
      <w:r w:rsidR="00303F3A" w:rsidRPr="007F71D2">
        <w:rPr>
          <w:lang w:val="es-ES_tradnl"/>
        </w:rPr>
        <w:t xml:space="preserve"> la importancia </w:t>
      </w:r>
      <w:r w:rsidR="00FF0F96" w:rsidRPr="007F71D2">
        <w:rPr>
          <w:lang w:val="es-ES_tradnl"/>
        </w:rPr>
        <w:t>de</w:t>
      </w:r>
      <w:r w:rsidR="00303F3A" w:rsidRPr="007F71D2">
        <w:rPr>
          <w:lang w:val="es-ES_tradnl"/>
        </w:rPr>
        <w:t xml:space="preserve"> los </w:t>
      </w:r>
      <w:r w:rsidR="00FF0F96" w:rsidRPr="007F71D2">
        <w:rPr>
          <w:lang w:val="es-ES_tradnl"/>
        </w:rPr>
        <w:t>retos</w:t>
      </w:r>
      <w:r w:rsidR="00303F3A" w:rsidRPr="007F71D2">
        <w:rPr>
          <w:lang w:val="es-ES_tradnl"/>
        </w:rPr>
        <w:t xml:space="preserve"> </w:t>
      </w:r>
      <w:r w:rsidR="00FF0F96" w:rsidRPr="007F71D2">
        <w:rPr>
          <w:lang w:val="es-ES_tradnl"/>
        </w:rPr>
        <w:t>que deben afrontar los PMA y los PEID para</w:t>
      </w:r>
      <w:r w:rsidR="00303F3A" w:rsidRPr="007F71D2">
        <w:rPr>
          <w:lang w:val="es-ES_tradnl"/>
        </w:rPr>
        <w:t xml:space="preserve"> </w:t>
      </w:r>
      <w:r w:rsidR="00FF0F96" w:rsidRPr="007F71D2">
        <w:rPr>
          <w:lang w:val="es-ES_tradnl"/>
        </w:rPr>
        <w:t>garantizar asociaciones</w:t>
      </w:r>
      <w:r w:rsidR="00303F3A" w:rsidRPr="007F71D2">
        <w:rPr>
          <w:lang w:val="es-ES_tradnl"/>
        </w:rPr>
        <w:t xml:space="preserve"> </w:t>
      </w:r>
      <w:r w:rsidR="00FF0F96" w:rsidRPr="007F71D2">
        <w:rPr>
          <w:lang w:val="es-ES_tradnl"/>
        </w:rPr>
        <w:t>que permitan</w:t>
      </w:r>
      <w:r w:rsidR="00303F3A" w:rsidRPr="007F71D2">
        <w:rPr>
          <w:lang w:val="es-ES_tradnl"/>
        </w:rPr>
        <w:t xml:space="preserve"> </w:t>
      </w:r>
      <w:r w:rsidR="00FF0F96" w:rsidRPr="007F71D2">
        <w:rPr>
          <w:lang w:val="es-ES_tradnl"/>
        </w:rPr>
        <w:t>fomentar e implantar</w:t>
      </w:r>
      <w:r w:rsidR="00303F3A" w:rsidRPr="007F71D2">
        <w:rPr>
          <w:lang w:val="es-ES_tradnl"/>
        </w:rPr>
        <w:t xml:space="preserve"> las principales </w:t>
      </w:r>
      <w:r w:rsidR="00FF0F96" w:rsidRPr="007F71D2">
        <w:rPr>
          <w:lang w:val="es-ES_tradnl"/>
        </w:rPr>
        <w:t>esferas</w:t>
      </w:r>
      <w:r w:rsidR="00303F3A" w:rsidRPr="007F71D2">
        <w:rPr>
          <w:lang w:val="es-ES_tradnl"/>
        </w:rPr>
        <w:t xml:space="preserve"> definidas en el Plan de Acción </w:t>
      </w:r>
      <w:r w:rsidR="00FF0F96" w:rsidRPr="007F71D2">
        <w:rPr>
          <w:lang w:val="es-ES_tradnl"/>
        </w:rPr>
        <w:t>de la CMDT</w:t>
      </w:r>
      <w:r w:rsidR="00303F3A" w:rsidRPr="007F71D2">
        <w:rPr>
          <w:lang w:val="es-ES_tradnl"/>
        </w:rPr>
        <w:t>-17</w:t>
      </w:r>
      <w:r w:rsidR="00906968" w:rsidRPr="007F71D2">
        <w:rPr>
          <w:lang w:val="es-ES_tradnl"/>
        </w:rPr>
        <w:t>, así como la función</w:t>
      </w:r>
      <w:r w:rsidR="00303F3A" w:rsidRPr="007F71D2">
        <w:rPr>
          <w:lang w:val="es-ES_tradnl"/>
        </w:rPr>
        <w:t xml:space="preserve"> clave </w:t>
      </w:r>
      <w:r w:rsidR="00906968" w:rsidRPr="007F71D2">
        <w:rPr>
          <w:lang w:val="es-ES_tradnl"/>
        </w:rPr>
        <w:t>que desempeñan las Oficinas Regionales. Por otro lado, se propone el establecimiento de</w:t>
      </w:r>
      <w:r w:rsidR="00303F3A" w:rsidRPr="007F71D2">
        <w:rPr>
          <w:lang w:val="es-ES_tradnl"/>
        </w:rPr>
        <w:t xml:space="preserve"> plataformas de </w:t>
      </w:r>
      <w:r w:rsidR="00077514" w:rsidRPr="007F71D2">
        <w:rPr>
          <w:lang w:val="es-ES_tradnl"/>
        </w:rPr>
        <w:t>colaboración</w:t>
      </w:r>
      <w:r w:rsidR="00303F3A" w:rsidRPr="007F71D2">
        <w:rPr>
          <w:lang w:val="es-ES_tradnl"/>
        </w:rPr>
        <w:t xml:space="preserve"> </w:t>
      </w:r>
      <w:r w:rsidR="00906968" w:rsidRPr="007F71D2">
        <w:rPr>
          <w:lang w:val="es-ES_tradnl"/>
        </w:rPr>
        <w:t xml:space="preserve">regionales </w:t>
      </w:r>
      <w:r w:rsidR="00303F3A" w:rsidRPr="007F71D2">
        <w:rPr>
          <w:lang w:val="es-ES_tradnl"/>
        </w:rPr>
        <w:t xml:space="preserve">para </w:t>
      </w:r>
      <w:r w:rsidR="00906968" w:rsidRPr="007F71D2">
        <w:rPr>
          <w:lang w:val="es-ES_tradnl"/>
        </w:rPr>
        <w:t>fomentar</w:t>
      </w:r>
      <w:r w:rsidR="00303F3A" w:rsidRPr="007F71D2">
        <w:rPr>
          <w:lang w:val="es-ES_tradnl"/>
        </w:rPr>
        <w:t xml:space="preserve"> y </w:t>
      </w:r>
      <w:r w:rsidR="00906968" w:rsidRPr="007F71D2">
        <w:rPr>
          <w:lang w:val="es-ES_tradnl"/>
        </w:rPr>
        <w:t xml:space="preserve">propiciar </w:t>
      </w:r>
      <w:r w:rsidR="00303F3A" w:rsidRPr="007F71D2">
        <w:rPr>
          <w:lang w:val="es-ES_tradnl"/>
        </w:rPr>
        <w:t xml:space="preserve">acuerdos entre los PMA y los PEID </w:t>
      </w:r>
      <w:r w:rsidR="00906968" w:rsidRPr="007F71D2">
        <w:rPr>
          <w:lang w:val="es-ES_tradnl"/>
        </w:rPr>
        <w:t>y</w:t>
      </w:r>
      <w:r w:rsidR="00303F3A" w:rsidRPr="007F71D2">
        <w:rPr>
          <w:lang w:val="es-ES_tradnl"/>
        </w:rPr>
        <w:t xml:space="preserve"> los </w:t>
      </w:r>
      <w:r w:rsidR="00906968" w:rsidRPr="007F71D2">
        <w:rPr>
          <w:lang w:val="es-ES_tradnl"/>
        </w:rPr>
        <w:t>asociados pertinentes, y prestar apoyo a</w:t>
      </w:r>
      <w:r w:rsidR="00D45B14" w:rsidRPr="007F71D2">
        <w:rPr>
          <w:lang w:val="es-ES_tradnl"/>
        </w:rPr>
        <w:t xml:space="preserve"> los PMA y PEID para la firma de acuerdos de asociación innovadores orientados </w:t>
      </w:r>
      <w:r w:rsidR="00077514" w:rsidRPr="007F71D2">
        <w:rPr>
          <w:lang w:val="es-ES_tradnl"/>
        </w:rPr>
        <w:t>a</w:t>
      </w:r>
      <w:r w:rsidR="00D45B14" w:rsidRPr="007F71D2">
        <w:rPr>
          <w:lang w:val="es-ES_tradnl"/>
        </w:rPr>
        <w:t xml:space="preserve"> </w:t>
      </w:r>
      <w:r w:rsidR="00077514" w:rsidRPr="007F71D2">
        <w:rPr>
          <w:lang w:val="es-ES_tradnl"/>
        </w:rPr>
        <w:t>la asistencia</w:t>
      </w:r>
      <w:r w:rsidR="00D45B14" w:rsidRPr="007F71D2">
        <w:rPr>
          <w:lang w:val="es-ES_tradnl"/>
        </w:rPr>
        <w:t xml:space="preserve"> técnic</w:t>
      </w:r>
      <w:r w:rsidR="00077514" w:rsidRPr="007F71D2">
        <w:rPr>
          <w:lang w:val="es-ES_tradnl"/>
        </w:rPr>
        <w:t>a</w:t>
      </w:r>
      <w:r w:rsidR="00D45B14" w:rsidRPr="007F71D2">
        <w:rPr>
          <w:lang w:val="es-ES_tradnl"/>
        </w:rPr>
        <w:t xml:space="preserve"> y la transferencia de competencias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BE60D5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con satisfacción del documento.</w:t>
            </w:r>
          </w:p>
        </w:tc>
      </w:tr>
    </w:tbl>
    <w:p w:rsidR="00077514" w:rsidRPr="007F71D2" w:rsidRDefault="007F71D2" w:rsidP="007553AE">
      <w:pPr>
        <w:spacing w:after="120"/>
        <w:rPr>
          <w:rFonts w:cstheme="minorBidi"/>
          <w:color w:val="000000" w:themeColor="text1"/>
          <w:lang w:val="es-ES_tradnl"/>
        </w:rPr>
      </w:pPr>
      <w:hyperlink r:id="rId45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7D050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33</w:t>
        </w:r>
      </w:hyperlink>
      <w:r w:rsidR="007F35B9" w:rsidRPr="007F71D2">
        <w:rPr>
          <w:rFonts w:cstheme="minorBidi"/>
          <w:b/>
          <w:bCs/>
          <w:color w:val="000000" w:themeColor="text1"/>
          <w:lang w:val="es-ES_tradnl"/>
        </w:rPr>
        <w:t>:</w:t>
      </w:r>
      <w:r w:rsidR="007F35B9" w:rsidRPr="007F71D2">
        <w:rPr>
          <w:rFonts w:cstheme="minorBidi"/>
          <w:color w:val="000000" w:themeColor="text1"/>
          <w:lang w:val="es-ES_tradnl"/>
        </w:rPr>
        <w:t xml:space="preserve"> 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El </w:t>
      </w:r>
      <w:r w:rsidR="00D0426B" w:rsidRPr="007F71D2">
        <w:rPr>
          <w:rFonts w:cstheme="minorBidi"/>
          <w:color w:val="000000" w:themeColor="text1"/>
          <w:lang w:val="es-ES_tradnl"/>
        </w:rPr>
        <w:t xml:space="preserve">Consejo de Telecomunicaciones de SAMENA presentó el </w:t>
      </w:r>
      <w:r w:rsidR="00077514" w:rsidRPr="007F71D2">
        <w:rPr>
          <w:rFonts w:cstheme="minorBidi"/>
          <w:color w:val="000000" w:themeColor="text1"/>
          <w:lang w:val="es-ES_tradnl"/>
        </w:rPr>
        <w:t>documento titulado "</w:t>
      </w:r>
      <w:r w:rsidR="003A2FD0" w:rsidRPr="007F71D2">
        <w:rPr>
          <w:rFonts w:cstheme="minorBidi"/>
          <w:color w:val="000000" w:themeColor="text1"/>
          <w:lang w:val="es-ES_tradnl"/>
        </w:rPr>
        <w:t>Grupo Asesor de la Industria par</w:t>
      </w:r>
      <w:r w:rsidR="00B5669B" w:rsidRPr="007F71D2">
        <w:rPr>
          <w:rFonts w:cstheme="minorBidi"/>
          <w:color w:val="000000" w:themeColor="text1"/>
          <w:lang w:val="es-ES_tradnl"/>
        </w:rPr>
        <w:t xml:space="preserve">a los Problemas del Desarrollo </w:t>
      </w:r>
      <w:r w:rsidR="00D0426B" w:rsidRPr="007F71D2">
        <w:rPr>
          <w:rFonts w:cstheme="minorBidi"/>
          <w:color w:val="000000" w:themeColor="text1"/>
          <w:lang w:val="es-ES_tradnl"/>
        </w:rPr>
        <w:t>(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IAGDI): </w:t>
      </w:r>
      <w:r w:rsidR="00B5669B" w:rsidRPr="007F71D2">
        <w:rPr>
          <w:rFonts w:cstheme="minorBidi"/>
          <w:color w:val="000000" w:themeColor="text1"/>
          <w:lang w:val="es-ES_tradnl"/>
        </w:rPr>
        <w:t>aspectos sobre el fortalecimiento de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 </w:t>
      </w:r>
      <w:r w:rsidR="00D0426B" w:rsidRPr="007F71D2">
        <w:rPr>
          <w:rFonts w:cstheme="minorBidi"/>
          <w:color w:val="000000" w:themeColor="text1"/>
          <w:lang w:val="es-ES_tradnl"/>
        </w:rPr>
        <w:t>la función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 del sector privado en el UIT-D". El documento contiene propuestas </w:t>
      </w:r>
      <w:r w:rsidR="00B5669B" w:rsidRPr="007F71D2">
        <w:rPr>
          <w:rFonts w:cstheme="minorBidi"/>
          <w:color w:val="000000" w:themeColor="text1"/>
          <w:lang w:val="es-ES_tradnl"/>
        </w:rPr>
        <w:t>relativas a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 la contribución de</w:t>
      </w:r>
      <w:r w:rsidR="00B5669B" w:rsidRPr="007F71D2">
        <w:rPr>
          <w:rFonts w:cstheme="minorBidi"/>
          <w:color w:val="000000" w:themeColor="text1"/>
          <w:lang w:val="es-ES_tradnl"/>
        </w:rPr>
        <w:t>l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 IAGDI a</w:t>
      </w:r>
      <w:r w:rsidR="00B5669B" w:rsidRPr="007F71D2">
        <w:rPr>
          <w:rFonts w:cstheme="minorBidi"/>
          <w:color w:val="000000" w:themeColor="text1"/>
          <w:lang w:val="es-ES_tradnl"/>
        </w:rPr>
        <w:t xml:space="preserve"> la labor del</w:t>
      </w:r>
      <w:r w:rsidR="00077514" w:rsidRPr="007F71D2">
        <w:rPr>
          <w:rFonts w:cstheme="minorBidi"/>
          <w:color w:val="000000" w:themeColor="text1"/>
          <w:lang w:val="es-ES_tradnl"/>
        </w:rPr>
        <w:t xml:space="preserve"> UIT-D.</w:t>
      </w:r>
    </w:p>
    <w:p w:rsidR="007F35B9" w:rsidRPr="007F71D2" w:rsidRDefault="00077514" w:rsidP="007553AE">
      <w:pPr>
        <w:spacing w:after="120"/>
        <w:rPr>
          <w:rFonts w:eastAsia="Calibri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lastRenderedPageBreak/>
        <w:t xml:space="preserve">El GADT </w:t>
      </w:r>
      <w:r w:rsidR="00B5669B" w:rsidRPr="007F71D2">
        <w:rPr>
          <w:rFonts w:cstheme="minorBidi"/>
          <w:color w:val="000000" w:themeColor="text1"/>
          <w:lang w:val="es-ES_tradnl"/>
        </w:rPr>
        <w:t>refrendó</w:t>
      </w:r>
      <w:r w:rsidRPr="007F71D2">
        <w:rPr>
          <w:rFonts w:cstheme="minorBidi"/>
          <w:color w:val="000000" w:themeColor="text1"/>
          <w:lang w:val="es-ES_tradnl"/>
        </w:rPr>
        <w:t xml:space="preserve"> este documento y </w:t>
      </w:r>
      <w:r w:rsidR="00B5669B" w:rsidRPr="007F71D2">
        <w:rPr>
          <w:rFonts w:cstheme="minorBidi"/>
          <w:color w:val="000000" w:themeColor="text1"/>
          <w:lang w:val="es-ES_tradnl"/>
        </w:rPr>
        <w:t>señaló</w:t>
      </w:r>
      <w:r w:rsidRPr="007F71D2">
        <w:rPr>
          <w:rFonts w:cstheme="minorBidi"/>
          <w:color w:val="000000" w:themeColor="text1"/>
          <w:lang w:val="es-ES_tradnl"/>
        </w:rPr>
        <w:t xml:space="preserve"> que el sector privado </w:t>
      </w:r>
      <w:r w:rsidR="00B5669B" w:rsidRPr="007F71D2">
        <w:rPr>
          <w:rFonts w:cstheme="minorBidi"/>
          <w:color w:val="000000" w:themeColor="text1"/>
          <w:lang w:val="es-ES_tradnl"/>
        </w:rPr>
        <w:t>puede desempeñar una función muy importante</w:t>
      </w:r>
      <w:r w:rsidR="00B40C20" w:rsidRPr="007F71D2">
        <w:rPr>
          <w:rFonts w:cstheme="minorBidi"/>
          <w:color w:val="000000" w:themeColor="text1"/>
          <w:lang w:val="es-ES_tradnl"/>
        </w:rPr>
        <w:t xml:space="preserve"> en la labor del</w:t>
      </w:r>
      <w:r w:rsidRPr="007F71D2">
        <w:rPr>
          <w:rFonts w:cstheme="minorBidi"/>
          <w:color w:val="000000" w:themeColor="text1"/>
          <w:lang w:val="es-ES_tradnl"/>
        </w:rPr>
        <w:t xml:space="preserve"> Sector de Desarrollo, </w:t>
      </w:r>
      <w:r w:rsidR="00E147CB" w:rsidRPr="007F71D2">
        <w:rPr>
          <w:rFonts w:cstheme="minorBidi"/>
          <w:color w:val="000000" w:themeColor="text1"/>
          <w:lang w:val="es-ES_tradnl"/>
        </w:rPr>
        <w:t>en consonancia con la</w:t>
      </w:r>
      <w:r w:rsidRPr="007F71D2">
        <w:rPr>
          <w:rFonts w:cstheme="minorBidi"/>
          <w:color w:val="000000" w:themeColor="text1"/>
          <w:lang w:val="es-ES_tradnl"/>
        </w:rPr>
        <w:t xml:space="preserve"> Resolución 71. El GADT reconoció </w:t>
      </w:r>
      <w:r w:rsidR="00B40C20" w:rsidRPr="007F71D2">
        <w:rPr>
          <w:rFonts w:cstheme="minorBidi"/>
          <w:color w:val="000000" w:themeColor="text1"/>
          <w:lang w:val="es-ES_tradnl"/>
        </w:rPr>
        <w:t>los rápidos avances que se registran en e</w:t>
      </w:r>
      <w:r w:rsidRPr="007F71D2">
        <w:rPr>
          <w:rFonts w:cstheme="minorBidi"/>
          <w:color w:val="000000" w:themeColor="text1"/>
          <w:lang w:val="es-ES_tradnl"/>
        </w:rPr>
        <w:t xml:space="preserve">l sector tecnológico y </w:t>
      </w:r>
      <w:r w:rsidR="00E147CB" w:rsidRPr="007F71D2">
        <w:rPr>
          <w:rFonts w:cstheme="minorBidi"/>
          <w:color w:val="000000" w:themeColor="text1"/>
          <w:lang w:val="es-ES_tradnl"/>
        </w:rPr>
        <w:t>el modo en que</w:t>
      </w:r>
      <w:r w:rsidRPr="007F71D2">
        <w:rPr>
          <w:rFonts w:cstheme="minorBidi"/>
          <w:color w:val="000000" w:themeColor="text1"/>
          <w:lang w:val="es-ES_tradnl"/>
        </w:rPr>
        <w:t xml:space="preserve"> los reguladores, especialmente en los países en desarrollo, deberían </w:t>
      </w:r>
      <w:r w:rsidR="00E147CB" w:rsidRPr="007F71D2">
        <w:rPr>
          <w:rFonts w:cstheme="minorBidi"/>
          <w:color w:val="000000" w:themeColor="text1"/>
          <w:lang w:val="es-ES_tradnl"/>
        </w:rPr>
        <w:t xml:space="preserve">propiciar un entorno reglamentario adecuado </w:t>
      </w:r>
      <w:r w:rsidRPr="007F71D2">
        <w:rPr>
          <w:rFonts w:cstheme="minorBidi"/>
          <w:color w:val="000000" w:themeColor="text1"/>
          <w:lang w:val="es-ES_tradnl"/>
        </w:rPr>
        <w:t xml:space="preserve">para promover </w:t>
      </w:r>
      <w:r w:rsidR="00E147CB" w:rsidRPr="007F71D2">
        <w:rPr>
          <w:rFonts w:cstheme="minorBidi"/>
          <w:color w:val="000000" w:themeColor="text1"/>
          <w:lang w:val="es-ES_tradnl"/>
        </w:rPr>
        <w:t>la</w:t>
      </w:r>
      <w:r w:rsidRPr="007F71D2">
        <w:rPr>
          <w:rFonts w:cstheme="minorBidi"/>
          <w:color w:val="000000" w:themeColor="text1"/>
          <w:lang w:val="es-ES_tradnl"/>
        </w:rPr>
        <w:t xml:space="preserve"> competencia </w:t>
      </w:r>
      <w:r w:rsidR="00E147CB" w:rsidRPr="007F71D2">
        <w:rPr>
          <w:rFonts w:cstheme="minorBidi"/>
          <w:color w:val="000000" w:themeColor="text1"/>
          <w:lang w:val="es-ES_tradnl"/>
        </w:rPr>
        <w:t xml:space="preserve">leal </w:t>
      </w:r>
      <w:r w:rsidRPr="007F71D2">
        <w:rPr>
          <w:rFonts w:cstheme="minorBidi"/>
          <w:color w:val="000000" w:themeColor="text1"/>
          <w:lang w:val="es-ES_tradnl"/>
        </w:rPr>
        <w:t xml:space="preserve">y el </w:t>
      </w:r>
      <w:r w:rsidR="00E147CB" w:rsidRPr="007F71D2">
        <w:rPr>
          <w:rFonts w:cstheme="minorBidi"/>
          <w:color w:val="000000" w:themeColor="text1"/>
          <w:lang w:val="es-ES_tradnl"/>
        </w:rPr>
        <w:t>desarrollo en el sector industrial</w:t>
      </w:r>
      <w:r w:rsidRPr="007F71D2">
        <w:rPr>
          <w:rFonts w:cstheme="minorBidi"/>
          <w:color w:val="000000" w:themeColor="text1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2E69DD" w:rsidP="007553AE">
            <w:pPr>
              <w:spacing w:after="120"/>
              <w:rPr>
                <w:rFonts w:asciiTheme="minorHAnsi" w:hAnsiTheme="minorHAnsi" w:cstheme="minorBidi"/>
                <w:color w:val="000000" w:themeColor="text1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con satisfacción del documento.</w:t>
            </w:r>
            <w:r w:rsidR="007F35B9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 xml:space="preserve"> </w:t>
            </w:r>
            <w:r w:rsidR="00B40C20"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También señaló que la primera actividad del IAGDI está prevista provisionalmente para el GSR-2018, y que se está colaborando con la BDT para definir su estructura.</w:t>
            </w:r>
          </w:p>
        </w:tc>
      </w:tr>
    </w:tbl>
    <w:p w:rsidR="007F35B9" w:rsidRPr="007F71D2" w:rsidRDefault="00363BC4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13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Calendario de eventos del UIT-D</w:t>
      </w:r>
    </w:p>
    <w:p w:rsidR="007F35B9" w:rsidRPr="007F71D2" w:rsidRDefault="007F71D2" w:rsidP="007553AE">
      <w:pPr>
        <w:spacing w:after="120"/>
        <w:rPr>
          <w:lang w:val="es-ES_tradnl"/>
        </w:rPr>
      </w:pPr>
      <w:hyperlink r:id="rId46">
        <w:r w:rsidR="007F35B9" w:rsidRPr="007F71D2">
          <w:rPr>
            <w:rStyle w:val="Hyperlink"/>
            <w:rFonts w:cstheme="minorBidi"/>
            <w:b/>
            <w:bCs/>
            <w:lang w:val="es-ES_tradnl"/>
          </w:rPr>
          <w:t>Document</w:t>
        </w:r>
        <w:r w:rsidR="007D050A" w:rsidRPr="007F71D2">
          <w:rPr>
            <w:rStyle w:val="Hyperlink"/>
            <w:rFonts w:cstheme="minorBidi"/>
            <w:b/>
            <w:bCs/>
            <w:lang w:val="es-ES_tradnl"/>
          </w:rPr>
          <w:t>o</w:t>
        </w:r>
        <w:r w:rsidR="007F35B9" w:rsidRPr="007F71D2">
          <w:rPr>
            <w:rStyle w:val="Hyperlink"/>
            <w:rFonts w:cstheme="minorBidi"/>
            <w:b/>
            <w:bCs/>
            <w:lang w:val="es-ES_tradnl"/>
          </w:rPr>
          <w:t xml:space="preserve"> 15</w:t>
        </w:r>
      </w:hyperlink>
      <w:r w:rsidR="007F35B9" w:rsidRPr="007F71D2">
        <w:rPr>
          <w:rFonts w:cstheme="minorBidi"/>
          <w:color w:val="000000" w:themeColor="text1"/>
          <w:lang w:val="es-ES_tradnl"/>
        </w:rPr>
        <w:t xml:space="preserve">: </w:t>
      </w:r>
      <w:r w:rsidR="00880AD1" w:rsidRPr="007F71D2">
        <w:rPr>
          <w:lang w:val="es-ES_tradnl"/>
        </w:rPr>
        <w:t>El documento titulado "Calendario de eventos del UIT-D"</w:t>
      </w:r>
      <w:r w:rsidR="0015430E" w:rsidRPr="007F71D2">
        <w:rPr>
          <w:lang w:val="es-ES_tradnl"/>
        </w:rPr>
        <w:t xml:space="preserve"> se presentó en nombre del Director de la BDT</w:t>
      </w:r>
      <w:r w:rsidR="007F35B9" w:rsidRPr="007F71D2">
        <w:rPr>
          <w:lang w:val="es-ES_tradnl"/>
        </w:rPr>
        <w:t xml:space="preserve">. </w:t>
      </w:r>
      <w:r w:rsidR="003A4523" w:rsidRPr="007F71D2">
        <w:rPr>
          <w:lang w:val="es-ES_tradnl"/>
        </w:rPr>
        <w:t>Contiene un programa</w:t>
      </w:r>
      <w:r w:rsidR="0015430E" w:rsidRPr="007F71D2">
        <w:rPr>
          <w:lang w:val="es-ES_tradnl"/>
        </w:rPr>
        <w:t xml:space="preserve"> de eventos del UIT-D planificados para el periodo 2018-2021</w:t>
      </w:r>
      <w:r w:rsidR="007F35B9" w:rsidRPr="007F71D2">
        <w:rPr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5B9" w:rsidRPr="007F71D2" w:rsidTr="00880AD1">
        <w:tc>
          <w:tcPr>
            <w:tcW w:w="9629" w:type="dxa"/>
          </w:tcPr>
          <w:p w:rsidR="007F35B9" w:rsidRPr="007F71D2" w:rsidRDefault="00806593" w:rsidP="007553AE">
            <w:pPr>
              <w:spacing w:after="120"/>
              <w:rPr>
                <w:rFonts w:cstheme="minorBidi"/>
                <w:color w:val="000000" w:themeColor="text1"/>
                <w:highlight w:val="yellow"/>
                <w:lang w:val="es-ES_tradnl"/>
              </w:rPr>
            </w:pPr>
            <w:r w:rsidRPr="007F71D2">
              <w:rPr>
                <w:rFonts w:asciiTheme="minorHAnsi" w:hAnsiTheme="minorHAnsi" w:cstheme="minorBidi"/>
                <w:color w:val="000000" w:themeColor="text1"/>
                <w:lang w:val="es-ES_tradnl"/>
              </w:rPr>
              <w:t>El GADT tomó nota del documento.</w:t>
            </w:r>
          </w:p>
        </w:tc>
      </w:tr>
    </w:tbl>
    <w:p w:rsidR="007F35B9" w:rsidRPr="007F71D2" w:rsidRDefault="00363BC4" w:rsidP="007553AE">
      <w:pPr>
        <w:pStyle w:val="Heading1"/>
        <w:rPr>
          <w:lang w:val="es-ES_tradnl"/>
        </w:rPr>
      </w:pPr>
      <w:r w:rsidRPr="007F71D2">
        <w:rPr>
          <w:lang w:val="es-ES_tradnl"/>
        </w:rPr>
        <w:t>14</w:t>
      </w:r>
      <w:r w:rsidR="007F35B9" w:rsidRPr="007F71D2">
        <w:rPr>
          <w:lang w:val="es-ES_tradnl"/>
        </w:rPr>
        <w:tab/>
      </w:r>
      <w:r w:rsidRPr="007F71D2">
        <w:rPr>
          <w:lang w:val="es-ES_tradnl"/>
        </w:rPr>
        <w:t>Otros asuntos</w:t>
      </w:r>
    </w:p>
    <w:p w:rsidR="007F35B9" w:rsidRPr="007F71D2" w:rsidRDefault="007F35B9" w:rsidP="007553AE">
      <w:pPr>
        <w:spacing w:after="120"/>
        <w:rPr>
          <w:rFonts w:cstheme="minorBidi"/>
          <w:color w:val="000000" w:themeColor="text1"/>
          <w:lang w:val="es-ES_tradnl"/>
        </w:rPr>
      </w:pPr>
      <w:r w:rsidRPr="007F71D2">
        <w:rPr>
          <w:rFonts w:cstheme="minorBidi"/>
          <w:color w:val="000000" w:themeColor="text1"/>
          <w:lang w:val="es-ES_tradnl"/>
        </w:rPr>
        <w:t>N/A</w:t>
      </w:r>
    </w:p>
    <w:p w:rsidR="007F35B9" w:rsidRPr="007F71D2" w:rsidRDefault="007F35B9" w:rsidP="007553AE">
      <w:pPr>
        <w:pStyle w:val="Reasons"/>
        <w:rPr>
          <w:lang w:val="es-ES_tradnl"/>
        </w:rPr>
      </w:pPr>
    </w:p>
    <w:p w:rsidR="007F35B9" w:rsidRPr="007F71D2" w:rsidRDefault="007F35B9" w:rsidP="007553AE">
      <w:pPr>
        <w:jc w:val="center"/>
        <w:rPr>
          <w:lang w:val="es-ES_tradnl"/>
        </w:rPr>
      </w:pPr>
      <w:r w:rsidRPr="007F71D2">
        <w:rPr>
          <w:lang w:val="es-ES_tradnl"/>
        </w:rPr>
        <w:t>______________</w:t>
      </w:r>
    </w:p>
    <w:sectPr w:rsidR="007F35B9" w:rsidRPr="007F71D2" w:rsidSect="004B7893">
      <w:headerReference w:type="default" r:id="rId47"/>
      <w:footerReference w:type="default" r:id="rId48"/>
      <w:footerReference w:type="first" r:id="rId4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4F" w:rsidRDefault="000E374F" w:rsidP="0088106F">
      <w:r>
        <w:separator/>
      </w:r>
    </w:p>
  </w:endnote>
  <w:endnote w:type="continuationSeparator" w:id="0">
    <w:p w:rsidR="000E374F" w:rsidRDefault="000E374F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F" w:rsidRPr="002C66B3" w:rsidRDefault="00C348CF" w:rsidP="00C348CF">
    <w:pPr>
      <w:pStyle w:val="Footer"/>
      <w:rPr>
        <w:lang w:val="en-US"/>
      </w:rPr>
    </w:pPr>
    <w:r>
      <w:fldChar w:fldCharType="begin"/>
    </w:r>
    <w:r w:rsidRPr="002C66B3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P:\ESP\ITU-D\CONF-D\TDAG18\000\038S.docx</w:t>
    </w:r>
    <w:r>
      <w:fldChar w:fldCharType="end"/>
    </w:r>
    <w:r w:rsidRPr="002C66B3">
      <w:rPr>
        <w:lang w:val="en-US"/>
      </w:rPr>
      <w:t xml:space="preserve"> (435147)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0E374F" w:rsidRPr="004D495C" w:rsidTr="00880AD1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0E374F" w:rsidRPr="00050E06" w:rsidRDefault="000E374F" w:rsidP="000C4B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7" w:name="OrgName"/>
          <w:bookmarkEnd w:id="7"/>
          <w:r>
            <w:rPr>
              <w:sz w:val="18"/>
              <w:szCs w:val="18"/>
              <w:lang w:val="en-US"/>
            </w:rPr>
            <w:t>Sra.</w:t>
          </w:r>
          <w:r w:rsidRPr="000C4BEB">
            <w:rPr>
              <w:sz w:val="18"/>
              <w:szCs w:val="18"/>
              <w:lang w:val="en-US"/>
            </w:rPr>
            <w:t xml:space="preserve"> Roxanne McElvane Webber, President</w:t>
          </w:r>
          <w:r>
            <w:rPr>
              <w:sz w:val="18"/>
              <w:szCs w:val="18"/>
              <w:lang w:val="en-US"/>
            </w:rPr>
            <w:t>a</w:t>
          </w:r>
          <w:r w:rsidRPr="000C4BEB">
            <w:rPr>
              <w:sz w:val="18"/>
              <w:szCs w:val="18"/>
              <w:lang w:val="en-US"/>
            </w:rPr>
            <w:t xml:space="preserve"> del </w:t>
          </w:r>
          <w:r>
            <w:rPr>
              <w:sz w:val="18"/>
              <w:szCs w:val="18"/>
              <w:lang w:val="en-US"/>
            </w:rPr>
            <w:t>GADT</w:t>
          </w:r>
        </w:p>
      </w:tc>
    </w:tr>
    <w:tr w:rsidR="000E374F" w:rsidRPr="004D495C" w:rsidTr="00880AD1">
      <w:tc>
        <w:tcPr>
          <w:tcW w:w="1134" w:type="dxa"/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0E374F" w:rsidRPr="00050E06" w:rsidRDefault="000E374F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 w:rsidRPr="000C4BEB">
            <w:rPr>
              <w:sz w:val="18"/>
              <w:szCs w:val="18"/>
              <w:lang w:val="en-US"/>
            </w:rPr>
            <w:t>+1 202 418 1489</w:t>
          </w:r>
        </w:p>
      </w:tc>
    </w:tr>
    <w:tr w:rsidR="000E374F" w:rsidRPr="004D495C" w:rsidTr="00880AD1">
      <w:tc>
        <w:tcPr>
          <w:tcW w:w="1134" w:type="dxa"/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0E374F" w:rsidRPr="004D495C" w:rsidRDefault="000E374F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:rsidR="000E374F" w:rsidRPr="00050E06" w:rsidRDefault="000E374F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"mailto:roxanne.webber@fcc.gov" </w:instrText>
          </w:r>
          <w:r>
            <w:fldChar w:fldCharType="separate"/>
          </w:r>
          <w:r w:rsidRPr="008A25D1">
            <w:rPr>
              <w:rStyle w:val="Hyperlink"/>
              <w:sz w:val="18"/>
              <w:szCs w:val="18"/>
              <w:lang w:val="en-US"/>
            </w:rPr>
            <w:t>roxanne.webber@fcc.gov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0E374F" w:rsidRPr="006E4AB3" w:rsidRDefault="007F71D2" w:rsidP="0073747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0E374F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4F" w:rsidRDefault="000E374F" w:rsidP="0088106F">
      <w:r>
        <w:separator/>
      </w:r>
    </w:p>
  </w:footnote>
  <w:footnote w:type="continuationSeparator" w:id="0">
    <w:p w:rsidR="000E374F" w:rsidRDefault="000E374F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4F" w:rsidRPr="007F35B9" w:rsidRDefault="000E374F" w:rsidP="007F35B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>
      <w:rPr>
        <w:sz w:val="22"/>
        <w:szCs w:val="22"/>
        <w:lang w:val="en-US"/>
      </w:rPr>
      <w:t>8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38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F71D2">
      <w:rPr>
        <w:noProof/>
        <w:sz w:val="22"/>
        <w:szCs w:val="22"/>
        <w:lang w:val="en-US"/>
      </w:rPr>
      <w:t>13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C47457"/>
    <w:multiLevelType w:val="multilevel"/>
    <w:tmpl w:val="CBC008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B9A091A"/>
    <w:multiLevelType w:val="hybridMultilevel"/>
    <w:tmpl w:val="9AF2D570"/>
    <w:lvl w:ilvl="0" w:tplc="AD2E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6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C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9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0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42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3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4852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5A3B2A"/>
    <w:multiLevelType w:val="hybridMultilevel"/>
    <w:tmpl w:val="0A9A0246"/>
    <w:lvl w:ilvl="0" w:tplc="D7A2DD5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3028"/>
    <w:multiLevelType w:val="multilevel"/>
    <w:tmpl w:val="3FECA4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316C58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028F9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C43764"/>
    <w:multiLevelType w:val="hybridMultilevel"/>
    <w:tmpl w:val="5DE48DC6"/>
    <w:lvl w:ilvl="0" w:tplc="272AE156">
      <w:start w:val="1"/>
      <w:numFmt w:val="lowerLetter"/>
      <w:lvlText w:val="%1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9ED"/>
    <w:multiLevelType w:val="hybridMultilevel"/>
    <w:tmpl w:val="C3343D6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B20141C"/>
    <w:multiLevelType w:val="hybridMultilevel"/>
    <w:tmpl w:val="2C1EC726"/>
    <w:lvl w:ilvl="0" w:tplc="3078DF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80C65"/>
    <w:multiLevelType w:val="hybridMultilevel"/>
    <w:tmpl w:val="3E6C2F7E"/>
    <w:lvl w:ilvl="0" w:tplc="272AE156">
      <w:start w:val="1"/>
      <w:numFmt w:val="lowerLetter"/>
      <w:lvlText w:val="%1."/>
      <w:lvlJc w:val="left"/>
      <w:pPr>
        <w:ind w:left="5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 w15:restartNumberingAfterBreak="0">
    <w:nsid w:val="68850288"/>
    <w:multiLevelType w:val="multilevel"/>
    <w:tmpl w:val="AC8014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C7"/>
    <w:rsid w:val="0000360D"/>
    <w:rsid w:val="00003AB5"/>
    <w:rsid w:val="000053F7"/>
    <w:rsid w:val="000116B3"/>
    <w:rsid w:val="000135AE"/>
    <w:rsid w:val="0001785E"/>
    <w:rsid w:val="00020CC9"/>
    <w:rsid w:val="00025F13"/>
    <w:rsid w:val="00032483"/>
    <w:rsid w:val="00033D49"/>
    <w:rsid w:val="000352EF"/>
    <w:rsid w:val="000362A9"/>
    <w:rsid w:val="00044C8C"/>
    <w:rsid w:val="000459DB"/>
    <w:rsid w:val="00045F9A"/>
    <w:rsid w:val="00053E63"/>
    <w:rsid w:val="000545FF"/>
    <w:rsid w:val="000546C9"/>
    <w:rsid w:val="00055BB0"/>
    <w:rsid w:val="00062D7F"/>
    <w:rsid w:val="00065C81"/>
    <w:rsid w:val="00065E9A"/>
    <w:rsid w:val="00067377"/>
    <w:rsid w:val="00070B65"/>
    <w:rsid w:val="000725A1"/>
    <w:rsid w:val="000730ED"/>
    <w:rsid w:val="00077514"/>
    <w:rsid w:val="000939B5"/>
    <w:rsid w:val="000948ED"/>
    <w:rsid w:val="00095F5C"/>
    <w:rsid w:val="000A595F"/>
    <w:rsid w:val="000B02F5"/>
    <w:rsid w:val="000B613C"/>
    <w:rsid w:val="000C005A"/>
    <w:rsid w:val="000C0584"/>
    <w:rsid w:val="000C0AA7"/>
    <w:rsid w:val="000C1053"/>
    <w:rsid w:val="000C4BEB"/>
    <w:rsid w:val="000D6687"/>
    <w:rsid w:val="000D6E86"/>
    <w:rsid w:val="000E0ED7"/>
    <w:rsid w:val="000E1286"/>
    <w:rsid w:val="000E374F"/>
    <w:rsid w:val="000E38CA"/>
    <w:rsid w:val="000E3B61"/>
    <w:rsid w:val="000E7A0A"/>
    <w:rsid w:val="0010027E"/>
    <w:rsid w:val="0010206C"/>
    <w:rsid w:val="001060D9"/>
    <w:rsid w:val="00117320"/>
    <w:rsid w:val="00123041"/>
    <w:rsid w:val="001232A9"/>
    <w:rsid w:val="00124072"/>
    <w:rsid w:val="0012466C"/>
    <w:rsid w:val="00131ED3"/>
    <w:rsid w:val="00137B92"/>
    <w:rsid w:val="00140BF8"/>
    <w:rsid w:val="00143453"/>
    <w:rsid w:val="0014424A"/>
    <w:rsid w:val="00146841"/>
    <w:rsid w:val="00151CC0"/>
    <w:rsid w:val="0015430E"/>
    <w:rsid w:val="00157C94"/>
    <w:rsid w:val="00160213"/>
    <w:rsid w:val="00164B73"/>
    <w:rsid w:val="00164EE6"/>
    <w:rsid w:val="00165295"/>
    <w:rsid w:val="001655D9"/>
    <w:rsid w:val="001661EB"/>
    <w:rsid w:val="00170A8E"/>
    <w:rsid w:val="00174BD3"/>
    <w:rsid w:val="00174DA6"/>
    <w:rsid w:val="00176C57"/>
    <w:rsid w:val="00181E96"/>
    <w:rsid w:val="0018339C"/>
    <w:rsid w:val="001833C8"/>
    <w:rsid w:val="001909B3"/>
    <w:rsid w:val="00193355"/>
    <w:rsid w:val="00194CB2"/>
    <w:rsid w:val="001A043B"/>
    <w:rsid w:val="001A2D16"/>
    <w:rsid w:val="001B0869"/>
    <w:rsid w:val="001B2D13"/>
    <w:rsid w:val="001B307B"/>
    <w:rsid w:val="001C0721"/>
    <w:rsid w:val="001C4828"/>
    <w:rsid w:val="001D1B98"/>
    <w:rsid w:val="001D3BEA"/>
    <w:rsid w:val="001E00F4"/>
    <w:rsid w:val="001E3FB3"/>
    <w:rsid w:val="001F196B"/>
    <w:rsid w:val="001F20DE"/>
    <w:rsid w:val="002016AF"/>
    <w:rsid w:val="00211E56"/>
    <w:rsid w:val="00213302"/>
    <w:rsid w:val="00213408"/>
    <w:rsid w:val="00213661"/>
    <w:rsid w:val="00216D15"/>
    <w:rsid w:val="002211F5"/>
    <w:rsid w:val="00221C14"/>
    <w:rsid w:val="002225BD"/>
    <w:rsid w:val="00224201"/>
    <w:rsid w:val="00225C6F"/>
    <w:rsid w:val="00225D2E"/>
    <w:rsid w:val="00227C7A"/>
    <w:rsid w:val="00232108"/>
    <w:rsid w:val="002378F9"/>
    <w:rsid w:val="00241CB9"/>
    <w:rsid w:val="002420A0"/>
    <w:rsid w:val="00254C21"/>
    <w:rsid w:val="0026397A"/>
    <w:rsid w:val="00267EC6"/>
    <w:rsid w:val="002711FD"/>
    <w:rsid w:val="00271A96"/>
    <w:rsid w:val="00277FF6"/>
    <w:rsid w:val="002837A7"/>
    <w:rsid w:val="00284C17"/>
    <w:rsid w:val="00285D76"/>
    <w:rsid w:val="00290E63"/>
    <w:rsid w:val="00293AD4"/>
    <w:rsid w:val="002A0580"/>
    <w:rsid w:val="002A0919"/>
    <w:rsid w:val="002A2283"/>
    <w:rsid w:val="002A7FAB"/>
    <w:rsid w:val="002B2CA4"/>
    <w:rsid w:val="002B5C88"/>
    <w:rsid w:val="002C2327"/>
    <w:rsid w:val="002C24AD"/>
    <w:rsid w:val="002C66B3"/>
    <w:rsid w:val="002D0E78"/>
    <w:rsid w:val="002D2C51"/>
    <w:rsid w:val="002D4BE6"/>
    <w:rsid w:val="002D534C"/>
    <w:rsid w:val="002D53C1"/>
    <w:rsid w:val="002D671F"/>
    <w:rsid w:val="002D6772"/>
    <w:rsid w:val="002D6A19"/>
    <w:rsid w:val="002E0109"/>
    <w:rsid w:val="002E33EE"/>
    <w:rsid w:val="002E367B"/>
    <w:rsid w:val="002E69DD"/>
    <w:rsid w:val="002F520F"/>
    <w:rsid w:val="002F639C"/>
    <w:rsid w:val="00302331"/>
    <w:rsid w:val="00302736"/>
    <w:rsid w:val="00302F30"/>
    <w:rsid w:val="00303265"/>
    <w:rsid w:val="00303F3A"/>
    <w:rsid w:val="00314039"/>
    <w:rsid w:val="00326AB9"/>
    <w:rsid w:val="003302A1"/>
    <w:rsid w:val="00334400"/>
    <w:rsid w:val="0033649F"/>
    <w:rsid w:val="003438CC"/>
    <w:rsid w:val="00344AF1"/>
    <w:rsid w:val="00346BB8"/>
    <w:rsid w:val="003557AD"/>
    <w:rsid w:val="00360762"/>
    <w:rsid w:val="00363BC4"/>
    <w:rsid w:val="00377BB5"/>
    <w:rsid w:val="00383C6A"/>
    <w:rsid w:val="00390107"/>
    <w:rsid w:val="00390391"/>
    <w:rsid w:val="0039266A"/>
    <w:rsid w:val="0039334C"/>
    <w:rsid w:val="003A2FB4"/>
    <w:rsid w:val="003A2FD0"/>
    <w:rsid w:val="003A4523"/>
    <w:rsid w:val="003B2E5B"/>
    <w:rsid w:val="003B3072"/>
    <w:rsid w:val="003B33F1"/>
    <w:rsid w:val="003B3D8F"/>
    <w:rsid w:val="003B5BB5"/>
    <w:rsid w:val="003B5C48"/>
    <w:rsid w:val="003B70EE"/>
    <w:rsid w:val="003D110D"/>
    <w:rsid w:val="003D214F"/>
    <w:rsid w:val="003D39E8"/>
    <w:rsid w:val="003D4CFB"/>
    <w:rsid w:val="003E09C4"/>
    <w:rsid w:val="003E3CA6"/>
    <w:rsid w:val="003E600F"/>
    <w:rsid w:val="003E6053"/>
    <w:rsid w:val="003E7DEB"/>
    <w:rsid w:val="00400050"/>
    <w:rsid w:val="00400C01"/>
    <w:rsid w:val="00401C65"/>
    <w:rsid w:val="004031BC"/>
    <w:rsid w:val="00406AE7"/>
    <w:rsid w:val="00411F26"/>
    <w:rsid w:val="00413E22"/>
    <w:rsid w:val="00414D55"/>
    <w:rsid w:val="00415E59"/>
    <w:rsid w:val="0042066B"/>
    <w:rsid w:val="004231EE"/>
    <w:rsid w:val="004365BA"/>
    <w:rsid w:val="00437B68"/>
    <w:rsid w:val="004535AD"/>
    <w:rsid w:val="00455B9D"/>
    <w:rsid w:val="0046249B"/>
    <w:rsid w:val="00463963"/>
    <w:rsid w:val="00473B00"/>
    <w:rsid w:val="00475C18"/>
    <w:rsid w:val="00482632"/>
    <w:rsid w:val="004926EB"/>
    <w:rsid w:val="00496BE4"/>
    <w:rsid w:val="004A3932"/>
    <w:rsid w:val="004A7773"/>
    <w:rsid w:val="004B1395"/>
    <w:rsid w:val="004B1C4C"/>
    <w:rsid w:val="004B7893"/>
    <w:rsid w:val="004D22AD"/>
    <w:rsid w:val="004D54B5"/>
    <w:rsid w:val="004E378B"/>
    <w:rsid w:val="004E64DE"/>
    <w:rsid w:val="004F00A8"/>
    <w:rsid w:val="004F7419"/>
    <w:rsid w:val="00505BD0"/>
    <w:rsid w:val="00506296"/>
    <w:rsid w:val="005079AD"/>
    <w:rsid w:val="00521A13"/>
    <w:rsid w:val="00522FF8"/>
    <w:rsid w:val="0052316B"/>
    <w:rsid w:val="00531C80"/>
    <w:rsid w:val="0053293C"/>
    <w:rsid w:val="0053504C"/>
    <w:rsid w:val="00535896"/>
    <w:rsid w:val="00535C50"/>
    <w:rsid w:val="00535DB3"/>
    <w:rsid w:val="00535EC2"/>
    <w:rsid w:val="00544A9A"/>
    <w:rsid w:val="005469B3"/>
    <w:rsid w:val="00551376"/>
    <w:rsid w:val="00551FBD"/>
    <w:rsid w:val="00554326"/>
    <w:rsid w:val="005557A3"/>
    <w:rsid w:val="005637B9"/>
    <w:rsid w:val="005643DC"/>
    <w:rsid w:val="00573542"/>
    <w:rsid w:val="0058105D"/>
    <w:rsid w:val="00582DD2"/>
    <w:rsid w:val="005869D4"/>
    <w:rsid w:val="00590443"/>
    <w:rsid w:val="00595F5A"/>
    <w:rsid w:val="005B0358"/>
    <w:rsid w:val="005B12AF"/>
    <w:rsid w:val="005B4959"/>
    <w:rsid w:val="005C288F"/>
    <w:rsid w:val="005C35FA"/>
    <w:rsid w:val="005C4AEF"/>
    <w:rsid w:val="005C6C3C"/>
    <w:rsid w:val="005D0313"/>
    <w:rsid w:val="005D1110"/>
    <w:rsid w:val="005E0263"/>
    <w:rsid w:val="005E0BE3"/>
    <w:rsid w:val="005E218B"/>
    <w:rsid w:val="005E3752"/>
    <w:rsid w:val="00602B27"/>
    <w:rsid w:val="00604512"/>
    <w:rsid w:val="0061477E"/>
    <w:rsid w:val="00614CCA"/>
    <w:rsid w:val="0062569E"/>
    <w:rsid w:val="0063148A"/>
    <w:rsid w:val="006339E7"/>
    <w:rsid w:val="0063466C"/>
    <w:rsid w:val="00635A62"/>
    <w:rsid w:val="00640EDC"/>
    <w:rsid w:val="00651CE3"/>
    <w:rsid w:val="00660BEF"/>
    <w:rsid w:val="0066175C"/>
    <w:rsid w:val="006670FD"/>
    <w:rsid w:val="0067024F"/>
    <w:rsid w:val="00675C59"/>
    <w:rsid w:val="00676EAB"/>
    <w:rsid w:val="00682523"/>
    <w:rsid w:val="00685B51"/>
    <w:rsid w:val="006872FF"/>
    <w:rsid w:val="00690F75"/>
    <w:rsid w:val="006911F5"/>
    <w:rsid w:val="00695A8A"/>
    <w:rsid w:val="006A297F"/>
    <w:rsid w:val="006A4225"/>
    <w:rsid w:val="006A4ED9"/>
    <w:rsid w:val="006A52AC"/>
    <w:rsid w:val="006A5DA3"/>
    <w:rsid w:val="006B6BBD"/>
    <w:rsid w:val="006C15BA"/>
    <w:rsid w:val="006C31DB"/>
    <w:rsid w:val="006C333C"/>
    <w:rsid w:val="006C7A59"/>
    <w:rsid w:val="006D0161"/>
    <w:rsid w:val="006D0EAD"/>
    <w:rsid w:val="006D5A09"/>
    <w:rsid w:val="006D62FC"/>
    <w:rsid w:val="006D7EE4"/>
    <w:rsid w:val="006E4AB3"/>
    <w:rsid w:val="006E5727"/>
    <w:rsid w:val="006E6D11"/>
    <w:rsid w:val="006F04AA"/>
    <w:rsid w:val="006F39EB"/>
    <w:rsid w:val="006F75E0"/>
    <w:rsid w:val="00700E42"/>
    <w:rsid w:val="007100A2"/>
    <w:rsid w:val="0071158F"/>
    <w:rsid w:val="007146EE"/>
    <w:rsid w:val="00716C13"/>
    <w:rsid w:val="0072160D"/>
    <w:rsid w:val="0073426B"/>
    <w:rsid w:val="00737476"/>
    <w:rsid w:val="00740DA5"/>
    <w:rsid w:val="00751002"/>
    <w:rsid w:val="007553AE"/>
    <w:rsid w:val="00764BE4"/>
    <w:rsid w:val="007718A2"/>
    <w:rsid w:val="0077665F"/>
    <w:rsid w:val="007773B9"/>
    <w:rsid w:val="00780366"/>
    <w:rsid w:val="007821DD"/>
    <w:rsid w:val="0078538D"/>
    <w:rsid w:val="00787AEF"/>
    <w:rsid w:val="0079028E"/>
    <w:rsid w:val="00791D14"/>
    <w:rsid w:val="0079416A"/>
    <w:rsid w:val="007A0BA5"/>
    <w:rsid w:val="007A21E4"/>
    <w:rsid w:val="007B6170"/>
    <w:rsid w:val="007C3061"/>
    <w:rsid w:val="007C3F82"/>
    <w:rsid w:val="007C597A"/>
    <w:rsid w:val="007D050A"/>
    <w:rsid w:val="007D1BDF"/>
    <w:rsid w:val="007D3C3B"/>
    <w:rsid w:val="007D5387"/>
    <w:rsid w:val="007D6B23"/>
    <w:rsid w:val="007E0E5C"/>
    <w:rsid w:val="007E471D"/>
    <w:rsid w:val="007E472A"/>
    <w:rsid w:val="007E7BBF"/>
    <w:rsid w:val="007F35B9"/>
    <w:rsid w:val="007F71D2"/>
    <w:rsid w:val="00802067"/>
    <w:rsid w:val="00804891"/>
    <w:rsid w:val="00806593"/>
    <w:rsid w:val="00812DAA"/>
    <w:rsid w:val="008145B9"/>
    <w:rsid w:val="00816873"/>
    <w:rsid w:val="00835A77"/>
    <w:rsid w:val="00835CC3"/>
    <w:rsid w:val="008404CE"/>
    <w:rsid w:val="00843D40"/>
    <w:rsid w:val="00847CC0"/>
    <w:rsid w:val="00855942"/>
    <w:rsid w:val="0085707E"/>
    <w:rsid w:val="008572A4"/>
    <w:rsid w:val="008603F6"/>
    <w:rsid w:val="00864EFA"/>
    <w:rsid w:val="00880AD1"/>
    <w:rsid w:val="0088106F"/>
    <w:rsid w:val="0088600B"/>
    <w:rsid w:val="0088762A"/>
    <w:rsid w:val="00890885"/>
    <w:rsid w:val="008A627C"/>
    <w:rsid w:val="008A6F98"/>
    <w:rsid w:val="008A7085"/>
    <w:rsid w:val="008B31B8"/>
    <w:rsid w:val="008B41AA"/>
    <w:rsid w:val="008C1852"/>
    <w:rsid w:val="008C7DAA"/>
    <w:rsid w:val="008D789A"/>
    <w:rsid w:val="008E0DF0"/>
    <w:rsid w:val="008E4444"/>
    <w:rsid w:val="008F389E"/>
    <w:rsid w:val="009017F6"/>
    <w:rsid w:val="0090595C"/>
    <w:rsid w:val="00906968"/>
    <w:rsid w:val="00914A10"/>
    <w:rsid w:val="00917B12"/>
    <w:rsid w:val="00932F91"/>
    <w:rsid w:val="00933086"/>
    <w:rsid w:val="00934EDD"/>
    <w:rsid w:val="00947F3A"/>
    <w:rsid w:val="0095386C"/>
    <w:rsid w:val="009547D2"/>
    <w:rsid w:val="009601F1"/>
    <w:rsid w:val="00962E68"/>
    <w:rsid w:val="00963880"/>
    <w:rsid w:val="0096601B"/>
    <w:rsid w:val="00966E8B"/>
    <w:rsid w:val="009752D2"/>
    <w:rsid w:val="00987C2A"/>
    <w:rsid w:val="00990636"/>
    <w:rsid w:val="00991B13"/>
    <w:rsid w:val="009952F6"/>
    <w:rsid w:val="009A0AF6"/>
    <w:rsid w:val="009A2236"/>
    <w:rsid w:val="009A62B1"/>
    <w:rsid w:val="009A6FC4"/>
    <w:rsid w:val="009B629A"/>
    <w:rsid w:val="009C22A6"/>
    <w:rsid w:val="009D1BD4"/>
    <w:rsid w:val="009E39E5"/>
    <w:rsid w:val="009E7BD4"/>
    <w:rsid w:val="009E7DAB"/>
    <w:rsid w:val="009F55C0"/>
    <w:rsid w:val="009F5900"/>
    <w:rsid w:val="009F69EE"/>
    <w:rsid w:val="00A11729"/>
    <w:rsid w:val="00A11C8F"/>
    <w:rsid w:val="00A13443"/>
    <w:rsid w:val="00A15080"/>
    <w:rsid w:val="00A17EE5"/>
    <w:rsid w:val="00A21996"/>
    <w:rsid w:val="00A22491"/>
    <w:rsid w:val="00A23518"/>
    <w:rsid w:val="00A23A5C"/>
    <w:rsid w:val="00A25A5A"/>
    <w:rsid w:val="00A26F62"/>
    <w:rsid w:val="00A33516"/>
    <w:rsid w:val="00A33E68"/>
    <w:rsid w:val="00A4048D"/>
    <w:rsid w:val="00A44E02"/>
    <w:rsid w:val="00A51F89"/>
    <w:rsid w:val="00A52CB8"/>
    <w:rsid w:val="00A56FEE"/>
    <w:rsid w:val="00A628F8"/>
    <w:rsid w:val="00A70F9F"/>
    <w:rsid w:val="00A80D00"/>
    <w:rsid w:val="00A80EBB"/>
    <w:rsid w:val="00A81284"/>
    <w:rsid w:val="00A82908"/>
    <w:rsid w:val="00A87DD9"/>
    <w:rsid w:val="00AB2265"/>
    <w:rsid w:val="00AB2A39"/>
    <w:rsid w:val="00AC3D21"/>
    <w:rsid w:val="00AC472C"/>
    <w:rsid w:val="00AD2348"/>
    <w:rsid w:val="00AD3081"/>
    <w:rsid w:val="00AE1BA7"/>
    <w:rsid w:val="00AF2D3E"/>
    <w:rsid w:val="00AF3A46"/>
    <w:rsid w:val="00AF48C5"/>
    <w:rsid w:val="00AF4AF7"/>
    <w:rsid w:val="00AF563E"/>
    <w:rsid w:val="00B11DD7"/>
    <w:rsid w:val="00B15DF0"/>
    <w:rsid w:val="00B17732"/>
    <w:rsid w:val="00B343B9"/>
    <w:rsid w:val="00B35614"/>
    <w:rsid w:val="00B35E2A"/>
    <w:rsid w:val="00B36FCA"/>
    <w:rsid w:val="00B3716B"/>
    <w:rsid w:val="00B40C20"/>
    <w:rsid w:val="00B42C25"/>
    <w:rsid w:val="00B440BA"/>
    <w:rsid w:val="00B44FFC"/>
    <w:rsid w:val="00B51781"/>
    <w:rsid w:val="00B5456F"/>
    <w:rsid w:val="00B55BD1"/>
    <w:rsid w:val="00B5669B"/>
    <w:rsid w:val="00B60002"/>
    <w:rsid w:val="00B6547B"/>
    <w:rsid w:val="00B724A9"/>
    <w:rsid w:val="00B85A63"/>
    <w:rsid w:val="00B9051C"/>
    <w:rsid w:val="00B94390"/>
    <w:rsid w:val="00B9439C"/>
    <w:rsid w:val="00B97445"/>
    <w:rsid w:val="00BA0881"/>
    <w:rsid w:val="00BA0A69"/>
    <w:rsid w:val="00BA68D8"/>
    <w:rsid w:val="00BA77C1"/>
    <w:rsid w:val="00BB5290"/>
    <w:rsid w:val="00BB72ED"/>
    <w:rsid w:val="00BC0502"/>
    <w:rsid w:val="00BC2EF0"/>
    <w:rsid w:val="00BC4499"/>
    <w:rsid w:val="00BC7208"/>
    <w:rsid w:val="00BD37A0"/>
    <w:rsid w:val="00BD381A"/>
    <w:rsid w:val="00BD47E7"/>
    <w:rsid w:val="00BE00FC"/>
    <w:rsid w:val="00BE225A"/>
    <w:rsid w:val="00BE5F34"/>
    <w:rsid w:val="00BE60D5"/>
    <w:rsid w:val="00BE62CA"/>
    <w:rsid w:val="00BE74B0"/>
    <w:rsid w:val="00BF1C96"/>
    <w:rsid w:val="00BF584B"/>
    <w:rsid w:val="00BF603A"/>
    <w:rsid w:val="00BF7C94"/>
    <w:rsid w:val="00C00AE0"/>
    <w:rsid w:val="00C017A4"/>
    <w:rsid w:val="00C11365"/>
    <w:rsid w:val="00C1374B"/>
    <w:rsid w:val="00C1472B"/>
    <w:rsid w:val="00C1556A"/>
    <w:rsid w:val="00C158ED"/>
    <w:rsid w:val="00C2501F"/>
    <w:rsid w:val="00C25537"/>
    <w:rsid w:val="00C32FD5"/>
    <w:rsid w:val="00C34754"/>
    <w:rsid w:val="00C348CF"/>
    <w:rsid w:val="00C40A83"/>
    <w:rsid w:val="00C430B1"/>
    <w:rsid w:val="00C4596A"/>
    <w:rsid w:val="00C46DB9"/>
    <w:rsid w:val="00C52266"/>
    <w:rsid w:val="00C55799"/>
    <w:rsid w:val="00C67D87"/>
    <w:rsid w:val="00C7257B"/>
    <w:rsid w:val="00C74055"/>
    <w:rsid w:val="00C743C7"/>
    <w:rsid w:val="00C744B1"/>
    <w:rsid w:val="00C7474C"/>
    <w:rsid w:val="00C82056"/>
    <w:rsid w:val="00CA02C0"/>
    <w:rsid w:val="00CA6C16"/>
    <w:rsid w:val="00CB0609"/>
    <w:rsid w:val="00CB32F2"/>
    <w:rsid w:val="00CB373C"/>
    <w:rsid w:val="00CB4DB9"/>
    <w:rsid w:val="00CB56EA"/>
    <w:rsid w:val="00CB5BC5"/>
    <w:rsid w:val="00CC1AD8"/>
    <w:rsid w:val="00CC49A7"/>
    <w:rsid w:val="00CC75ED"/>
    <w:rsid w:val="00CD02E8"/>
    <w:rsid w:val="00CD1C9A"/>
    <w:rsid w:val="00CD66C1"/>
    <w:rsid w:val="00CD7067"/>
    <w:rsid w:val="00CD786D"/>
    <w:rsid w:val="00CE6443"/>
    <w:rsid w:val="00CE6959"/>
    <w:rsid w:val="00CF2F5C"/>
    <w:rsid w:val="00CF4DB4"/>
    <w:rsid w:val="00D0170C"/>
    <w:rsid w:val="00D02F9E"/>
    <w:rsid w:val="00D04177"/>
    <w:rsid w:val="00D0426B"/>
    <w:rsid w:val="00D10BBC"/>
    <w:rsid w:val="00D136F4"/>
    <w:rsid w:val="00D16175"/>
    <w:rsid w:val="00D276FB"/>
    <w:rsid w:val="00D372A5"/>
    <w:rsid w:val="00D43965"/>
    <w:rsid w:val="00D45A3F"/>
    <w:rsid w:val="00D45B14"/>
    <w:rsid w:val="00D46663"/>
    <w:rsid w:val="00D52E9B"/>
    <w:rsid w:val="00D544D2"/>
    <w:rsid w:val="00D56368"/>
    <w:rsid w:val="00D625B1"/>
    <w:rsid w:val="00D62FA1"/>
    <w:rsid w:val="00D65E51"/>
    <w:rsid w:val="00D70D3C"/>
    <w:rsid w:val="00D8547C"/>
    <w:rsid w:val="00D92CF2"/>
    <w:rsid w:val="00DB1B59"/>
    <w:rsid w:val="00DB3409"/>
    <w:rsid w:val="00DB43CA"/>
    <w:rsid w:val="00DD5614"/>
    <w:rsid w:val="00DD7809"/>
    <w:rsid w:val="00DE1205"/>
    <w:rsid w:val="00DE1B8F"/>
    <w:rsid w:val="00DE4038"/>
    <w:rsid w:val="00DE5FB9"/>
    <w:rsid w:val="00DF008A"/>
    <w:rsid w:val="00E0148F"/>
    <w:rsid w:val="00E0648A"/>
    <w:rsid w:val="00E11FE8"/>
    <w:rsid w:val="00E147CB"/>
    <w:rsid w:val="00E159B4"/>
    <w:rsid w:val="00E17138"/>
    <w:rsid w:val="00E175B9"/>
    <w:rsid w:val="00E17770"/>
    <w:rsid w:val="00E20070"/>
    <w:rsid w:val="00E204A0"/>
    <w:rsid w:val="00E22E0A"/>
    <w:rsid w:val="00E3519F"/>
    <w:rsid w:val="00E35C9C"/>
    <w:rsid w:val="00E432C1"/>
    <w:rsid w:val="00E43A38"/>
    <w:rsid w:val="00E47632"/>
    <w:rsid w:val="00E50A9C"/>
    <w:rsid w:val="00E51C72"/>
    <w:rsid w:val="00E530BE"/>
    <w:rsid w:val="00E6199A"/>
    <w:rsid w:val="00E70033"/>
    <w:rsid w:val="00E71A08"/>
    <w:rsid w:val="00E742E9"/>
    <w:rsid w:val="00E765E0"/>
    <w:rsid w:val="00E7783B"/>
    <w:rsid w:val="00E827C2"/>
    <w:rsid w:val="00E94409"/>
    <w:rsid w:val="00E95F7C"/>
    <w:rsid w:val="00E965FA"/>
    <w:rsid w:val="00E97EF7"/>
    <w:rsid w:val="00EA1C66"/>
    <w:rsid w:val="00EA222A"/>
    <w:rsid w:val="00EA51E0"/>
    <w:rsid w:val="00EB0EF1"/>
    <w:rsid w:val="00EB6D19"/>
    <w:rsid w:val="00EC08A7"/>
    <w:rsid w:val="00EC2985"/>
    <w:rsid w:val="00EC319B"/>
    <w:rsid w:val="00EC4307"/>
    <w:rsid w:val="00EC505E"/>
    <w:rsid w:val="00EC74AB"/>
    <w:rsid w:val="00ED2681"/>
    <w:rsid w:val="00ED5A2A"/>
    <w:rsid w:val="00EE3747"/>
    <w:rsid w:val="00EE3BDA"/>
    <w:rsid w:val="00EE6F40"/>
    <w:rsid w:val="00EF39D7"/>
    <w:rsid w:val="00EF5388"/>
    <w:rsid w:val="00EF7E5E"/>
    <w:rsid w:val="00F01A20"/>
    <w:rsid w:val="00F01E28"/>
    <w:rsid w:val="00F040C7"/>
    <w:rsid w:val="00F05BB3"/>
    <w:rsid w:val="00F12690"/>
    <w:rsid w:val="00F140BC"/>
    <w:rsid w:val="00F1509B"/>
    <w:rsid w:val="00F275C4"/>
    <w:rsid w:val="00F35526"/>
    <w:rsid w:val="00F47661"/>
    <w:rsid w:val="00F53927"/>
    <w:rsid w:val="00F54A82"/>
    <w:rsid w:val="00F62500"/>
    <w:rsid w:val="00F62E9A"/>
    <w:rsid w:val="00F6623B"/>
    <w:rsid w:val="00F670FF"/>
    <w:rsid w:val="00F75376"/>
    <w:rsid w:val="00F7717C"/>
    <w:rsid w:val="00F86B69"/>
    <w:rsid w:val="00F90D23"/>
    <w:rsid w:val="00F95519"/>
    <w:rsid w:val="00FA0452"/>
    <w:rsid w:val="00FA38F8"/>
    <w:rsid w:val="00FA67A2"/>
    <w:rsid w:val="00FA7D53"/>
    <w:rsid w:val="00FB3E25"/>
    <w:rsid w:val="00FB6E9C"/>
    <w:rsid w:val="00FC0A34"/>
    <w:rsid w:val="00FC7289"/>
    <w:rsid w:val="00FC744C"/>
    <w:rsid w:val="00FC7D37"/>
    <w:rsid w:val="00FD1379"/>
    <w:rsid w:val="00FD3A29"/>
    <w:rsid w:val="00FE4231"/>
    <w:rsid w:val="00FF0F96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5D27DC6-EC99-40C7-A35A-BB6BC99C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link w:val="NormalaftertitleChar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rsid w:val="006F39EB"/>
  </w:style>
  <w:style w:type="paragraph" w:styleId="TOC5">
    <w:name w:val="toc 5"/>
    <w:basedOn w:val="TOC4"/>
    <w:rsid w:val="006F39EB"/>
  </w:style>
  <w:style w:type="paragraph" w:styleId="TOC6">
    <w:name w:val="toc 6"/>
    <w:basedOn w:val="TOC4"/>
    <w:rsid w:val="006F39EB"/>
  </w:style>
  <w:style w:type="paragraph" w:styleId="TOC7">
    <w:name w:val="toc 7"/>
    <w:basedOn w:val="TOC4"/>
    <w:rsid w:val="006F39EB"/>
  </w:style>
  <w:style w:type="paragraph" w:styleId="TOC8">
    <w:name w:val="toc 8"/>
    <w:basedOn w:val="TOC4"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Agendaitem">
    <w:name w:val="Agenda_item"/>
    <w:basedOn w:val="Normal"/>
    <w:next w:val="Normal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Figure">
    <w:name w:val="Figure"/>
    <w:basedOn w:val="Normal"/>
    <w:next w:val="Normal"/>
    <w:rsid w:val="007F35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lang w:val="en-GB"/>
    </w:rPr>
  </w:style>
  <w:style w:type="paragraph" w:customStyle="1" w:styleId="Section1">
    <w:name w:val="Section_1"/>
    <w:basedOn w:val="Normal"/>
    <w:rsid w:val="007F35B9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7F35B9"/>
    <w:rPr>
      <w:b w:val="0"/>
      <w:i/>
    </w:rPr>
  </w:style>
  <w:style w:type="paragraph" w:customStyle="1" w:styleId="Section3">
    <w:name w:val="Section_3"/>
    <w:basedOn w:val="Section1"/>
    <w:rsid w:val="007F35B9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7F35B9"/>
  </w:style>
  <w:style w:type="paragraph" w:customStyle="1" w:styleId="Normalend">
    <w:name w:val="Normal_end"/>
    <w:basedOn w:val="Normal"/>
    <w:next w:val="Normal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7F35B9"/>
  </w:style>
  <w:style w:type="paragraph" w:customStyle="1" w:styleId="AppArtNo">
    <w:name w:val="App_Art_No"/>
    <w:basedOn w:val="ArtNo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AppArttitle">
    <w:name w:val="App_Art_title"/>
    <w:basedOn w:val="Arttitle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OpinionNo">
    <w:name w:val="Opinion_No"/>
    <w:basedOn w:val="RecNo"/>
    <w:next w:val="Opiniontitle"/>
    <w:qFormat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7F35B9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F35B9"/>
    <w:rPr>
      <w:rFonts w:eastAsia="Times New Roman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F35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35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F35B9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35B9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F35B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F3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val="en-GB" w:eastAsia="zh-CN"/>
    </w:rPr>
  </w:style>
  <w:style w:type="character" w:customStyle="1" w:styleId="normaltextrun1">
    <w:name w:val="normaltextrun1"/>
    <w:basedOn w:val="DefaultParagraphFont"/>
    <w:rsid w:val="007F35B9"/>
  </w:style>
  <w:style w:type="character" w:customStyle="1" w:styleId="eop">
    <w:name w:val="eop"/>
    <w:basedOn w:val="DefaultParagraphFont"/>
    <w:rsid w:val="007F35B9"/>
  </w:style>
  <w:style w:type="paragraph" w:customStyle="1" w:styleId="CEONormal">
    <w:name w:val="CEO_Normal"/>
    <w:link w:val="CEONormalChar"/>
    <w:rsid w:val="007F35B9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7F35B9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uiPriority w:val="99"/>
    <w:semiHidden/>
    <w:rsid w:val="007F35B9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StyleComplexBodyCSArial">
    <w:name w:val="Style (Complex) +Body CS (Arial)"/>
    <w:basedOn w:val="DefaultParagraphFont"/>
    <w:rsid w:val="007F35B9"/>
    <w:rPr>
      <w:rFonts w:asciiTheme="minorHAnsi" w:hAnsiTheme="minorHAnsi" w:cstheme="minorBidi"/>
    </w:rPr>
  </w:style>
  <w:style w:type="character" w:customStyle="1" w:styleId="StyleComplexBodyCSArial1">
    <w:name w:val="Style (Complex) +Body CS (Arial)1"/>
    <w:basedOn w:val="DefaultParagraphFont"/>
    <w:rsid w:val="007F35B9"/>
    <w:rPr>
      <w:rFonts w:asciiTheme="minorHAnsi" w:hAnsiTheme="minorHAnsi" w:cstheme="minorBidi"/>
    </w:rPr>
  </w:style>
  <w:style w:type="character" w:customStyle="1" w:styleId="StyleComplexBodyCSArialCustomColorRGB686868">
    <w:name w:val="Style (Complex) +Body CS (Arial) Custom Color(RGB(686868))"/>
    <w:basedOn w:val="DefaultParagraphFont"/>
    <w:rsid w:val="007F35B9"/>
    <w:rPr>
      <w:rFonts w:asciiTheme="minorHAnsi" w:hAnsiTheme="minorHAnsi" w:cstheme="minorBidi"/>
      <w:color w:val="444444"/>
    </w:rPr>
  </w:style>
  <w:style w:type="character" w:customStyle="1" w:styleId="StyleComplex12pt">
    <w:name w:val="Style (Complex) 12 pt"/>
    <w:basedOn w:val="DefaultParagraphFont"/>
    <w:rsid w:val="007F35B9"/>
    <w:rPr>
      <w:rFonts w:asciiTheme="minorHAnsi" w:hAnsiTheme="minorHAnsi" w:cs="Calibri"/>
      <w:szCs w:val="24"/>
    </w:rPr>
  </w:style>
  <w:style w:type="character" w:customStyle="1" w:styleId="StyleComplexBodyCSArialBold">
    <w:name w:val="Style (Complex) +Body CS (Arial) Bold"/>
    <w:basedOn w:val="DefaultParagraphFont"/>
    <w:rsid w:val="007F35B9"/>
    <w:rPr>
      <w:rFonts w:asciiTheme="minorHAnsi" w:hAnsiTheme="minorHAnsi" w:cstheme="minorBidi"/>
      <w:b/>
      <w:bCs/>
    </w:rPr>
  </w:style>
  <w:style w:type="character" w:customStyle="1" w:styleId="StyleComplexBodyCSArialBold1">
    <w:name w:val="Style (Complex) +Body CS (Arial) Bold1"/>
    <w:basedOn w:val="DefaultParagraphFont"/>
    <w:rsid w:val="007F35B9"/>
    <w:rPr>
      <w:rFonts w:asciiTheme="minorHAnsi" w:hAnsiTheme="minorHAnsi" w:cstheme="minorBidi"/>
      <w:b/>
      <w:bCs/>
    </w:rPr>
  </w:style>
  <w:style w:type="character" w:customStyle="1" w:styleId="StyleComplexBodyCSArial2">
    <w:name w:val="Style (Complex) +Body CS (Arial)2"/>
    <w:basedOn w:val="DefaultParagraphFont"/>
    <w:rsid w:val="007F35B9"/>
    <w:rPr>
      <w:rFonts w:asciiTheme="minorHAnsi" w:hAnsiTheme="minorHAnsi" w:cs="Calibri"/>
    </w:rPr>
  </w:style>
  <w:style w:type="character" w:customStyle="1" w:styleId="StyleComplex12ptBold">
    <w:name w:val="Style (Complex) 12 pt Bold"/>
    <w:basedOn w:val="DefaultParagraphFont"/>
    <w:rsid w:val="007F35B9"/>
    <w:rPr>
      <w:rFonts w:asciiTheme="minorHAnsi" w:hAnsiTheme="minorHAnsi" w:cs="Calibri"/>
      <w:b/>
      <w:bCs/>
      <w:iCs w:val="0"/>
      <w:szCs w:val="24"/>
    </w:rPr>
  </w:style>
  <w:style w:type="character" w:customStyle="1" w:styleId="StyleComplexBodyCSArial3">
    <w:name w:val="Style (Complex) +Body CS (Arial)3"/>
    <w:basedOn w:val="DefaultParagraphFont"/>
    <w:rsid w:val="007F35B9"/>
    <w:rPr>
      <w:rFonts w:ascii="Calibri" w:hAnsi="Calibri" w:cs="Calibri"/>
    </w:rPr>
  </w:style>
  <w:style w:type="character" w:customStyle="1" w:styleId="StyleComplexBodyCSArial4">
    <w:name w:val="Style (Complex) +Body CS (Arial)4"/>
    <w:basedOn w:val="DefaultParagraphFont"/>
    <w:rsid w:val="007F35B9"/>
    <w:rPr>
      <w:rFonts w:asciiTheme="minorHAnsi" w:hAnsiTheme="minorHAnsi" w:cs="Calibri"/>
    </w:rPr>
  </w:style>
  <w:style w:type="character" w:customStyle="1" w:styleId="StyleComplexBodyCSArial5">
    <w:name w:val="Style (Complex) +Body CS (Arial)5"/>
    <w:basedOn w:val="DefaultParagraphFont"/>
    <w:rsid w:val="007F35B9"/>
    <w:rPr>
      <w:rFonts w:asciiTheme="minorHAnsi" w:hAnsiTheme="minorHAnsi" w:cs="Calibri"/>
    </w:rPr>
  </w:style>
  <w:style w:type="character" w:customStyle="1" w:styleId="StyleComplexBodyCSArial6">
    <w:name w:val="Style (Complex) +Body CS (Arial)6"/>
    <w:basedOn w:val="DefaultParagraphFont"/>
    <w:rsid w:val="007F35B9"/>
    <w:rPr>
      <w:rFonts w:asciiTheme="minorHAnsi" w:hAnsiTheme="minorHAnsi" w:cs="Calibri"/>
    </w:rPr>
  </w:style>
  <w:style w:type="character" w:customStyle="1" w:styleId="StyleComplexBodyCSArial7">
    <w:name w:val="Style (Complex) +Body CS (Arial)7"/>
    <w:basedOn w:val="DefaultParagraphFont"/>
    <w:rsid w:val="007F35B9"/>
    <w:rPr>
      <w:rFonts w:asciiTheme="minorHAnsi" w:hAnsiTheme="minorHAnsi" w:cs="Calibri"/>
    </w:rPr>
  </w:style>
  <w:style w:type="character" w:customStyle="1" w:styleId="StyleComplexBodyCSArial8">
    <w:name w:val="Style (Complex) +Body CS (Arial)8"/>
    <w:basedOn w:val="DefaultParagraphFont"/>
    <w:rsid w:val="007F35B9"/>
    <w:rPr>
      <w:rFonts w:asciiTheme="minorHAnsi" w:hAnsiTheme="minorHAnsi" w:cs="Calibri"/>
    </w:rPr>
  </w:style>
  <w:style w:type="character" w:customStyle="1" w:styleId="StyleComplexBodyCSArialComplex12pt">
    <w:name w:val="Style (Complex) +Body CS (Arial) (Complex) 12 pt"/>
    <w:basedOn w:val="DefaultParagraphFont"/>
    <w:rsid w:val="007F35B9"/>
    <w:rPr>
      <w:rFonts w:asciiTheme="minorHAnsi" w:hAnsiTheme="minorHAnsi" w:cs="Calibri"/>
      <w:szCs w:val="24"/>
    </w:rPr>
  </w:style>
  <w:style w:type="character" w:customStyle="1" w:styleId="StyleComplexBodyCSArialComplex12pt1">
    <w:name w:val="Style (Complex) +Body CS (Arial) (Complex) 12 pt1"/>
    <w:basedOn w:val="DefaultParagraphFont"/>
    <w:rsid w:val="007F35B9"/>
    <w:rPr>
      <w:rFonts w:asciiTheme="minorHAnsi" w:hAnsiTheme="minorHAnsi" w:cs="Calibri"/>
      <w:szCs w:val="24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7F35B9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BoldCustomColorRGB6868681">
    <w:name w:val="Style (Complex) +Body CS (Arial) Bold Custom Color(RGB(686868))1"/>
    <w:basedOn w:val="DefaultParagraphFont"/>
    <w:rsid w:val="007F35B9"/>
    <w:rPr>
      <w:rFonts w:asciiTheme="minorHAnsi" w:hAnsiTheme="minorHAnsi" w:cs="Calibri"/>
      <w:b/>
      <w:bCs/>
      <w:iCs w:val="0"/>
      <w:color w:val="44444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35B9"/>
    <w:rPr>
      <w:rFonts w:eastAsia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7F3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7F35B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20">
    <w:name w:val="Heading_2"/>
    <w:basedOn w:val="Normal"/>
    <w:rsid w:val="0096601B"/>
    <w:pPr>
      <w:keepNext/>
    </w:pPr>
    <w:rPr>
      <w:rFonts w:cstheme="minorBidi"/>
      <w:b/>
      <w:bCs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3-C-0010/es" TargetMode="External"/><Relationship Id="rId18" Type="http://schemas.openxmlformats.org/officeDocument/2006/relationships/hyperlink" Target="https://www.itu.int/md/D18-TDAG23-C-0023/es" TargetMode="External"/><Relationship Id="rId26" Type="http://schemas.openxmlformats.org/officeDocument/2006/relationships/hyperlink" Target="https://www.itu.int/md/D18-TDAG23-180409-TD-0003/es" TargetMode="External"/><Relationship Id="rId39" Type="http://schemas.openxmlformats.org/officeDocument/2006/relationships/hyperlink" Target="https://www.itu.int/md/D18-TDAG23-C-0031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8-TDAG23-C-0027/es" TargetMode="External"/><Relationship Id="rId34" Type="http://schemas.openxmlformats.org/officeDocument/2006/relationships/hyperlink" Target="https://www.itu.int/md/D18-TDAG23-C-0014/es" TargetMode="External"/><Relationship Id="rId42" Type="http://schemas.openxmlformats.org/officeDocument/2006/relationships/hyperlink" Target="https://www.itu.int/md/D18-TDAG23-C-0021/es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3-C-0007/es" TargetMode="External"/><Relationship Id="rId17" Type="http://schemas.openxmlformats.org/officeDocument/2006/relationships/hyperlink" Target="https://www.itu.int/md/D18-TDAG23-C-0005/es" TargetMode="External"/><Relationship Id="rId25" Type="http://schemas.openxmlformats.org/officeDocument/2006/relationships/hyperlink" Target="https://www.itu.int/md/D18-TDAG23-C-0037/es" TargetMode="External"/><Relationship Id="rId33" Type="http://schemas.openxmlformats.org/officeDocument/2006/relationships/hyperlink" Target="https://www.itu.int/md/D18-TDAG23-C-0034/es" TargetMode="External"/><Relationship Id="rId38" Type="http://schemas.openxmlformats.org/officeDocument/2006/relationships/hyperlink" Target="https://www.itu.int/md/D18-TDAG23-C-0019" TargetMode="External"/><Relationship Id="rId46" Type="http://schemas.openxmlformats.org/officeDocument/2006/relationships/hyperlink" Target="https://www.itu.int/md/D18-TDAG23-C-0015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3-C-0035/es" TargetMode="External"/><Relationship Id="rId20" Type="http://schemas.openxmlformats.org/officeDocument/2006/relationships/hyperlink" Target="https://www.itu.int/md/D18-TDAG23-C-0025/es" TargetMode="External"/><Relationship Id="rId29" Type="http://schemas.openxmlformats.org/officeDocument/2006/relationships/hyperlink" Target="https://www.itu.int/md/D18-TDAG23-C-0006/es" TargetMode="External"/><Relationship Id="rId41" Type="http://schemas.openxmlformats.org/officeDocument/2006/relationships/hyperlink" Target="https://www.itu.int/md/D18-TDAG23-C-0020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3-C-0009" TargetMode="External"/><Relationship Id="rId24" Type="http://schemas.openxmlformats.org/officeDocument/2006/relationships/hyperlink" Target="https://www.itu.int/md/D18-TDAG23-180409-TD-0002/es" TargetMode="External"/><Relationship Id="rId32" Type="http://schemas.openxmlformats.org/officeDocument/2006/relationships/hyperlink" Target="https://www.itu.int/md/D18-TDAG23-C-0013/es" TargetMode="External"/><Relationship Id="rId37" Type="http://schemas.openxmlformats.org/officeDocument/2006/relationships/hyperlink" Target="https://www.itu.int/md/D18-TDAG23-C-0018/es" TargetMode="External"/><Relationship Id="rId40" Type="http://schemas.openxmlformats.org/officeDocument/2006/relationships/hyperlink" Target="https://www.itu.int/md/D18-TDAG23-C-0022/es" TargetMode="External"/><Relationship Id="rId45" Type="http://schemas.openxmlformats.org/officeDocument/2006/relationships/hyperlink" Target="https://www.itu.int/md/D18-TDAG23-C-0033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3-C-0028/es" TargetMode="External"/><Relationship Id="rId23" Type="http://schemas.openxmlformats.org/officeDocument/2006/relationships/hyperlink" Target="https://www.itu.int/md/D18-TDAG23-C-0029/es" TargetMode="External"/><Relationship Id="rId28" Type="http://schemas.openxmlformats.org/officeDocument/2006/relationships/hyperlink" Target="https://www.itu.int/md/D18-TDAG23-C-0003/es" TargetMode="External"/><Relationship Id="rId36" Type="http://schemas.openxmlformats.org/officeDocument/2006/relationships/hyperlink" Target="https://www.itu.int/md/D18-TDAG23-C-0017/es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itu.int/md/D18-TDAG23-C-0008/es" TargetMode="External"/><Relationship Id="rId19" Type="http://schemas.openxmlformats.org/officeDocument/2006/relationships/hyperlink" Target="https://www.itu.int/md/D18-TDAG23-C-0036/es" TargetMode="External"/><Relationship Id="rId31" Type="http://schemas.openxmlformats.org/officeDocument/2006/relationships/hyperlink" Target="https://www.itu.int/md/D18-TDAG23-C-0012/es" TargetMode="External"/><Relationship Id="rId44" Type="http://schemas.openxmlformats.org/officeDocument/2006/relationships/hyperlink" Target="https://www.itu.int/md/D18-TDAG23-C-0026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3-C-0004/es" TargetMode="External"/><Relationship Id="rId14" Type="http://schemas.openxmlformats.org/officeDocument/2006/relationships/hyperlink" Target="https://www.itu.int/md/D18-TDAG23-C-0024/es" TargetMode="External"/><Relationship Id="rId22" Type="http://schemas.openxmlformats.org/officeDocument/2006/relationships/hyperlink" Target="https://www.itu.int/en/ITU-D/Conferences/WTDC/WTDC17/Documents/WTDC17_final_report_es.pdf" TargetMode="External"/><Relationship Id="rId27" Type="http://schemas.openxmlformats.org/officeDocument/2006/relationships/hyperlink" Target="https://www.itu.int/md/D18-TDAG23-C-0002/es" TargetMode="External"/><Relationship Id="rId30" Type="http://schemas.openxmlformats.org/officeDocument/2006/relationships/hyperlink" Target="https://www.itu.int/md/D18-TDAG23-C-0032/es" TargetMode="External"/><Relationship Id="rId35" Type="http://schemas.openxmlformats.org/officeDocument/2006/relationships/hyperlink" Target="https://www.itu.int/md/D18-TDAG23-C-0016/es" TargetMode="External"/><Relationship Id="rId43" Type="http://schemas.openxmlformats.org/officeDocument/2006/relationships/hyperlink" Target="https://www.itu.int/md/D18-TDAG23-INF-0003/es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64A9-918F-4B09-B607-D4889D4E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PS_TDAG18.dotx</Template>
  <TotalTime>156</TotalTime>
  <Pages>13</Pages>
  <Words>6182</Words>
  <Characters>34002</Characters>
  <Application>Microsoft Office Word</Application>
  <DocSecurity>0</DocSecurity>
  <Lines>283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125</cp:revision>
  <dcterms:created xsi:type="dcterms:W3CDTF">2018-05-02T11:37:00Z</dcterms:created>
  <dcterms:modified xsi:type="dcterms:W3CDTF">2018-05-02T14:14:00Z</dcterms:modified>
</cp:coreProperties>
</file>