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9A1284" w:rsidTr="00700512">
        <w:trPr>
          <w:cantSplit/>
          <w:trHeight w:val="1134"/>
        </w:trPr>
        <w:tc>
          <w:tcPr>
            <w:tcW w:w="6663" w:type="dxa"/>
            <w:tcBorders>
              <w:bottom w:val="single" w:sz="12" w:space="0" w:color="auto"/>
            </w:tcBorders>
          </w:tcPr>
          <w:p w:rsidR="00D372A5" w:rsidRPr="00BB6F56" w:rsidRDefault="00D372A5" w:rsidP="0056555B">
            <w:pPr>
              <w:rPr>
                <w:b/>
                <w:bCs/>
                <w:sz w:val="32"/>
                <w:szCs w:val="32"/>
                <w:lang w:val="es-ES_tradnl"/>
              </w:rPr>
            </w:pPr>
            <w:r w:rsidRPr="00BB6F56">
              <w:rPr>
                <w:rFonts w:cstheme="minorHAnsi"/>
                <w:b/>
                <w:bCs/>
                <w:sz w:val="32"/>
                <w:szCs w:val="32"/>
                <w:lang w:val="es-ES_tradnl"/>
              </w:rPr>
              <w:t>Grupo Asesor de Desarrollo de las Telecomunicaciones (GADT</w:t>
            </w:r>
            <w:r w:rsidRPr="00BB6F56">
              <w:rPr>
                <w:b/>
                <w:bCs/>
                <w:sz w:val="32"/>
                <w:szCs w:val="32"/>
                <w:lang w:val="es-ES_tradnl"/>
              </w:rPr>
              <w:t>)</w:t>
            </w:r>
          </w:p>
          <w:p w:rsidR="00D372A5" w:rsidRPr="00BB6F56" w:rsidRDefault="00D372A5" w:rsidP="0056555B">
            <w:pPr>
              <w:spacing w:before="100" w:after="120"/>
              <w:rPr>
                <w:rFonts w:ascii="Verdana" w:hAnsi="Verdana"/>
                <w:sz w:val="28"/>
                <w:szCs w:val="28"/>
                <w:lang w:val="es-ES_tradnl"/>
              </w:rPr>
            </w:pPr>
            <w:r w:rsidRPr="00BB6F56">
              <w:rPr>
                <w:b/>
                <w:bCs/>
                <w:sz w:val="26"/>
                <w:szCs w:val="26"/>
                <w:lang w:val="es-ES_tradnl"/>
              </w:rPr>
              <w:t>23ª reunión, Ginebra, 9-11 de abril de 2018</w:t>
            </w:r>
          </w:p>
        </w:tc>
        <w:tc>
          <w:tcPr>
            <w:tcW w:w="3225" w:type="dxa"/>
            <w:tcBorders>
              <w:bottom w:val="single" w:sz="12" w:space="0" w:color="auto"/>
            </w:tcBorders>
          </w:tcPr>
          <w:p w:rsidR="00D372A5" w:rsidRPr="00BB6F56" w:rsidRDefault="00D372A5" w:rsidP="0056555B">
            <w:pPr>
              <w:spacing w:before="40" w:after="80"/>
              <w:ind w:right="142"/>
              <w:rPr>
                <w:lang w:val="es-ES_tradnl"/>
              </w:rPr>
            </w:pPr>
            <w:r w:rsidRPr="00BB6F56">
              <w:rPr>
                <w:noProof/>
                <w:color w:val="3399FF"/>
                <w:lang w:val="en-GB"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9A1284" w:rsidTr="004B7893">
        <w:trPr>
          <w:cantSplit/>
        </w:trPr>
        <w:tc>
          <w:tcPr>
            <w:tcW w:w="6663" w:type="dxa"/>
            <w:tcBorders>
              <w:top w:val="single" w:sz="12" w:space="0" w:color="auto"/>
            </w:tcBorders>
          </w:tcPr>
          <w:p w:rsidR="004B7893" w:rsidRPr="00BB6F56" w:rsidRDefault="004B7893" w:rsidP="0056555B">
            <w:pPr>
              <w:spacing w:before="0"/>
              <w:rPr>
                <w:rFonts w:cs="Arial"/>
                <w:b/>
                <w:bCs/>
                <w:sz w:val="20"/>
                <w:lang w:val="es-ES_tradnl"/>
              </w:rPr>
            </w:pPr>
          </w:p>
        </w:tc>
        <w:tc>
          <w:tcPr>
            <w:tcW w:w="3225" w:type="dxa"/>
            <w:tcBorders>
              <w:top w:val="single" w:sz="12" w:space="0" w:color="auto"/>
            </w:tcBorders>
          </w:tcPr>
          <w:p w:rsidR="004B7893" w:rsidRPr="00BB6F56" w:rsidRDefault="004B7893" w:rsidP="0056555B">
            <w:pPr>
              <w:spacing w:before="0"/>
              <w:rPr>
                <w:b/>
                <w:bCs/>
                <w:sz w:val="20"/>
                <w:lang w:val="es-ES_tradnl"/>
              </w:rPr>
            </w:pPr>
          </w:p>
        </w:tc>
      </w:tr>
      <w:tr w:rsidR="004B7893" w:rsidRPr="00BB6F56" w:rsidTr="004B7893">
        <w:trPr>
          <w:cantSplit/>
        </w:trPr>
        <w:tc>
          <w:tcPr>
            <w:tcW w:w="6663" w:type="dxa"/>
          </w:tcPr>
          <w:p w:rsidR="004B7893" w:rsidRPr="00BB6F56" w:rsidRDefault="004B7893" w:rsidP="0056555B">
            <w:pPr>
              <w:pStyle w:val="Committee"/>
              <w:spacing w:before="0"/>
              <w:rPr>
                <w:b w:val="0"/>
                <w:lang w:val="es-ES_tradnl"/>
              </w:rPr>
            </w:pPr>
          </w:p>
        </w:tc>
        <w:tc>
          <w:tcPr>
            <w:tcW w:w="3225" w:type="dxa"/>
          </w:tcPr>
          <w:p w:rsidR="004B7893" w:rsidRPr="00BB6F56" w:rsidRDefault="005637B9" w:rsidP="00CF6B28">
            <w:pPr>
              <w:spacing w:before="0"/>
              <w:rPr>
                <w:bCs/>
                <w:lang w:val="es-ES_tradnl"/>
              </w:rPr>
            </w:pPr>
            <w:r w:rsidRPr="00BB6F56">
              <w:rPr>
                <w:b/>
                <w:bCs/>
                <w:lang w:val="es-ES_tradnl"/>
              </w:rPr>
              <w:t xml:space="preserve">Documento </w:t>
            </w:r>
            <w:bookmarkStart w:id="0" w:name="DocRef1"/>
            <w:bookmarkEnd w:id="0"/>
            <w:r w:rsidRPr="00BB6F56">
              <w:rPr>
                <w:b/>
                <w:bCs/>
                <w:lang w:val="es-ES_tradnl"/>
              </w:rPr>
              <w:t>TDAG</w:t>
            </w:r>
            <w:r w:rsidR="009A1284">
              <w:rPr>
                <w:b/>
                <w:bCs/>
                <w:lang w:val="es-ES_tradnl"/>
              </w:rPr>
              <w:t>-</w:t>
            </w:r>
            <w:r w:rsidRPr="00BB6F56">
              <w:rPr>
                <w:b/>
                <w:bCs/>
                <w:lang w:val="es-ES_tradnl"/>
              </w:rPr>
              <w:t>1</w:t>
            </w:r>
            <w:r w:rsidR="000725A1" w:rsidRPr="00BB6F56">
              <w:rPr>
                <w:b/>
                <w:bCs/>
                <w:lang w:val="es-ES_tradnl"/>
              </w:rPr>
              <w:t>8</w:t>
            </w:r>
            <w:r w:rsidRPr="00BB6F56">
              <w:rPr>
                <w:b/>
                <w:bCs/>
                <w:lang w:val="es-ES_tradnl"/>
              </w:rPr>
              <w:t>/</w:t>
            </w:r>
            <w:bookmarkStart w:id="1" w:name="DocNo1"/>
            <w:bookmarkEnd w:id="1"/>
            <w:r w:rsidR="00FC5F6C" w:rsidRPr="00BB6F56">
              <w:rPr>
                <w:b/>
                <w:bCs/>
                <w:lang w:val="es-ES_tradnl"/>
              </w:rPr>
              <w:t>22</w:t>
            </w:r>
            <w:r w:rsidRPr="00BB6F56">
              <w:rPr>
                <w:b/>
                <w:bCs/>
                <w:lang w:val="es-ES_tradnl"/>
              </w:rPr>
              <w:t>-S</w:t>
            </w:r>
          </w:p>
        </w:tc>
      </w:tr>
      <w:tr w:rsidR="004B7893" w:rsidRPr="00BB6F56" w:rsidTr="004B7893">
        <w:trPr>
          <w:cantSplit/>
        </w:trPr>
        <w:tc>
          <w:tcPr>
            <w:tcW w:w="6663" w:type="dxa"/>
          </w:tcPr>
          <w:p w:rsidR="004B7893" w:rsidRPr="00BB6F56" w:rsidRDefault="004B7893" w:rsidP="0056555B">
            <w:pPr>
              <w:spacing w:before="0"/>
              <w:rPr>
                <w:b/>
                <w:bCs/>
                <w:smallCaps/>
                <w:lang w:val="es-ES_tradnl"/>
              </w:rPr>
            </w:pPr>
          </w:p>
        </w:tc>
        <w:tc>
          <w:tcPr>
            <w:tcW w:w="3225" w:type="dxa"/>
          </w:tcPr>
          <w:p w:rsidR="004B7893" w:rsidRPr="00BB6F56" w:rsidRDefault="006905FB" w:rsidP="0056555B">
            <w:pPr>
              <w:spacing w:before="0"/>
              <w:rPr>
                <w:b/>
                <w:lang w:val="es-ES_tradnl"/>
              </w:rPr>
            </w:pPr>
            <w:bookmarkStart w:id="2" w:name="CreationDate"/>
            <w:bookmarkEnd w:id="2"/>
            <w:r w:rsidRPr="00BB6F56">
              <w:rPr>
                <w:b/>
                <w:bCs/>
                <w:szCs w:val="28"/>
                <w:lang w:val="es-ES_tradnl"/>
              </w:rPr>
              <w:t>15 de enero de</w:t>
            </w:r>
            <w:r w:rsidR="00BC7208" w:rsidRPr="00BB6F56">
              <w:rPr>
                <w:b/>
                <w:bCs/>
                <w:szCs w:val="28"/>
                <w:lang w:val="es-ES_tradnl"/>
              </w:rPr>
              <w:t xml:space="preserve"> 201</w:t>
            </w:r>
            <w:r w:rsidR="000725A1" w:rsidRPr="00BB6F56">
              <w:rPr>
                <w:b/>
                <w:bCs/>
                <w:szCs w:val="28"/>
                <w:lang w:val="es-ES_tradnl"/>
              </w:rPr>
              <w:t>8</w:t>
            </w:r>
          </w:p>
        </w:tc>
      </w:tr>
      <w:tr w:rsidR="004B7893" w:rsidRPr="00BB6F56" w:rsidTr="004B7893">
        <w:trPr>
          <w:cantSplit/>
        </w:trPr>
        <w:tc>
          <w:tcPr>
            <w:tcW w:w="6663" w:type="dxa"/>
          </w:tcPr>
          <w:p w:rsidR="004B7893" w:rsidRPr="00BB6F56" w:rsidRDefault="004B7893" w:rsidP="0056555B">
            <w:pPr>
              <w:spacing w:before="0"/>
              <w:rPr>
                <w:b/>
                <w:bCs/>
                <w:smallCaps/>
                <w:lang w:val="es-ES_tradnl"/>
              </w:rPr>
            </w:pPr>
          </w:p>
        </w:tc>
        <w:tc>
          <w:tcPr>
            <w:tcW w:w="3225" w:type="dxa"/>
          </w:tcPr>
          <w:p w:rsidR="004B7893" w:rsidRPr="00BB6F56" w:rsidRDefault="005637B9" w:rsidP="0056555B">
            <w:pPr>
              <w:spacing w:before="0"/>
              <w:rPr>
                <w:szCs w:val="24"/>
                <w:lang w:val="es-ES_tradnl"/>
              </w:rPr>
            </w:pPr>
            <w:r w:rsidRPr="00BB6F56">
              <w:rPr>
                <w:b/>
                <w:lang w:val="es-ES_tradnl"/>
              </w:rPr>
              <w:t>Original:</w:t>
            </w:r>
            <w:bookmarkStart w:id="3" w:name="Original"/>
            <w:bookmarkEnd w:id="3"/>
            <w:r w:rsidRPr="00BB6F56">
              <w:rPr>
                <w:b/>
                <w:lang w:val="es-ES_tradnl"/>
              </w:rPr>
              <w:t xml:space="preserve"> </w:t>
            </w:r>
            <w:r w:rsidR="006905FB" w:rsidRPr="00BB6F56">
              <w:rPr>
                <w:b/>
                <w:lang w:val="es-ES_tradnl"/>
              </w:rPr>
              <w:t>inglés</w:t>
            </w:r>
          </w:p>
        </w:tc>
      </w:tr>
      <w:tr w:rsidR="004B7893" w:rsidRPr="009A1284" w:rsidTr="004B7893">
        <w:trPr>
          <w:cantSplit/>
          <w:trHeight w:val="852"/>
        </w:trPr>
        <w:tc>
          <w:tcPr>
            <w:tcW w:w="9888" w:type="dxa"/>
            <w:gridSpan w:val="2"/>
          </w:tcPr>
          <w:p w:rsidR="004B7893" w:rsidRPr="00BB6F56" w:rsidRDefault="00553738" w:rsidP="0056555B">
            <w:pPr>
              <w:pStyle w:val="Source"/>
              <w:rPr>
                <w:szCs w:val="28"/>
                <w:lang w:val="es-ES_tradnl"/>
              </w:rPr>
            </w:pPr>
            <w:bookmarkStart w:id="4" w:name="Source"/>
            <w:bookmarkEnd w:id="4"/>
            <w:r w:rsidRPr="00BB6F56">
              <w:rPr>
                <w:szCs w:val="28"/>
                <w:lang w:val="es-ES_tradnl"/>
              </w:rPr>
              <w:t>Director de la Oficina de Desarrollo de las Telecomunicaciones</w:t>
            </w:r>
          </w:p>
        </w:tc>
      </w:tr>
      <w:tr w:rsidR="004B7893" w:rsidRPr="009A1284" w:rsidTr="004B7893">
        <w:trPr>
          <w:cantSplit/>
        </w:trPr>
        <w:tc>
          <w:tcPr>
            <w:tcW w:w="9888" w:type="dxa"/>
            <w:gridSpan w:val="2"/>
          </w:tcPr>
          <w:p w:rsidR="004B7893" w:rsidRPr="00BB6F56" w:rsidRDefault="00553738" w:rsidP="0056555B">
            <w:pPr>
              <w:pStyle w:val="Title1"/>
              <w:spacing w:afterAutospacing="0"/>
              <w:rPr>
                <w:bCs/>
                <w:szCs w:val="28"/>
                <w:lang w:val="es-ES_tradnl"/>
              </w:rPr>
            </w:pPr>
            <w:bookmarkStart w:id="5" w:name="Title"/>
            <w:bookmarkEnd w:id="5"/>
            <w:r w:rsidRPr="00BB6F56">
              <w:rPr>
                <w:bCs/>
                <w:szCs w:val="28"/>
                <w:lang w:val="es-ES_tradnl"/>
              </w:rPr>
              <w:t>INNOVACIÓN EN EL UIT-D</w:t>
            </w:r>
          </w:p>
        </w:tc>
      </w:tr>
      <w:tr w:rsidR="004B7893" w:rsidRPr="009A1284" w:rsidTr="004B7893">
        <w:trPr>
          <w:cantSplit/>
        </w:trPr>
        <w:tc>
          <w:tcPr>
            <w:tcW w:w="9888" w:type="dxa"/>
            <w:gridSpan w:val="2"/>
            <w:tcBorders>
              <w:bottom w:val="single" w:sz="4" w:space="0" w:color="auto"/>
            </w:tcBorders>
          </w:tcPr>
          <w:p w:rsidR="004B7893" w:rsidRPr="00BB6F56" w:rsidRDefault="004B7893" w:rsidP="0056555B">
            <w:pPr>
              <w:rPr>
                <w:lang w:val="es-ES_tradnl"/>
              </w:rPr>
            </w:pPr>
          </w:p>
        </w:tc>
      </w:tr>
      <w:tr w:rsidR="004B7893" w:rsidRPr="009A1284"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BB6F56" w:rsidRDefault="004B7893" w:rsidP="0056555B">
            <w:pPr>
              <w:spacing w:before="240"/>
              <w:rPr>
                <w:b/>
                <w:bCs/>
                <w:lang w:val="es-ES_tradnl"/>
              </w:rPr>
            </w:pPr>
            <w:r w:rsidRPr="00BB6F56">
              <w:rPr>
                <w:b/>
                <w:bCs/>
                <w:lang w:val="es-ES_tradnl"/>
              </w:rPr>
              <w:t>Resumen:</w:t>
            </w:r>
          </w:p>
          <w:p w:rsidR="006905FB" w:rsidRPr="00BB6F56" w:rsidRDefault="006905FB" w:rsidP="00CF6B28">
            <w:pPr>
              <w:rPr>
                <w:szCs w:val="24"/>
                <w:lang w:val="es-ES_tradnl"/>
              </w:rPr>
            </w:pPr>
            <w:r w:rsidRPr="00BB6F56">
              <w:rPr>
                <w:lang w:val="es-ES_tradnl"/>
              </w:rPr>
              <w:t xml:space="preserve">En el presente informe se proporciona información actualizada sobre </w:t>
            </w:r>
            <w:r w:rsidR="0056555B" w:rsidRPr="00BB6F56">
              <w:rPr>
                <w:lang w:val="es-ES_tradnl"/>
              </w:rPr>
              <w:t xml:space="preserve">la innovación en el UIT-D, </w:t>
            </w:r>
            <w:r w:rsidR="00D90B9F" w:rsidRPr="00BB6F56">
              <w:rPr>
                <w:lang w:val="es-ES_tradnl"/>
              </w:rPr>
              <w:t xml:space="preserve">que es uno </w:t>
            </w:r>
            <w:r w:rsidR="0056555B" w:rsidRPr="00BB6F56">
              <w:rPr>
                <w:lang w:val="es-ES_tradnl"/>
              </w:rPr>
              <w:t xml:space="preserve">de </w:t>
            </w:r>
            <w:r w:rsidRPr="00BB6F56">
              <w:rPr>
                <w:lang w:val="es-ES_tradnl"/>
              </w:rPr>
              <w:t xml:space="preserve">los resultados </w:t>
            </w:r>
            <w:r w:rsidR="0056555B" w:rsidRPr="00BB6F56">
              <w:rPr>
                <w:lang w:val="es-ES_tradnl"/>
              </w:rPr>
              <w:t xml:space="preserve">y los objetivos adoptados, respectivamente, por </w:t>
            </w:r>
            <w:r w:rsidRPr="00BB6F56">
              <w:rPr>
                <w:lang w:val="es-ES_tradnl"/>
              </w:rPr>
              <w:t>la Conferencia Mundial de Desarrollo de las Telecomunicaciones de 201</w:t>
            </w:r>
            <w:r w:rsidR="00CF6B28">
              <w:rPr>
                <w:lang w:val="es-ES_tradnl"/>
              </w:rPr>
              <w:t>7</w:t>
            </w:r>
            <w:r w:rsidRPr="00BB6F56">
              <w:rPr>
                <w:lang w:val="es-ES_tradnl"/>
              </w:rPr>
              <w:t xml:space="preserve"> (CMDT-1</w:t>
            </w:r>
            <w:r w:rsidR="00CF6B28">
              <w:rPr>
                <w:lang w:val="es-ES_tradnl"/>
              </w:rPr>
              <w:t>7</w:t>
            </w:r>
            <w:r w:rsidRPr="00BB6F56">
              <w:rPr>
                <w:lang w:val="es-ES_tradnl"/>
              </w:rPr>
              <w:t xml:space="preserve">) y </w:t>
            </w:r>
            <w:r w:rsidR="0056555B" w:rsidRPr="00BB6F56">
              <w:rPr>
                <w:lang w:val="es-ES_tradnl"/>
              </w:rPr>
              <w:t xml:space="preserve">por </w:t>
            </w:r>
            <w:r w:rsidRPr="00BB6F56">
              <w:rPr>
                <w:lang w:val="es-ES_tradnl"/>
              </w:rPr>
              <w:t>la PP-14.</w:t>
            </w:r>
          </w:p>
          <w:p w:rsidR="004B7893" w:rsidRPr="00BB6F56" w:rsidRDefault="0056555B" w:rsidP="00D90B9F">
            <w:pPr>
              <w:rPr>
                <w:b/>
                <w:bCs/>
                <w:lang w:val="es-ES_tradnl"/>
              </w:rPr>
            </w:pPr>
            <w:bookmarkStart w:id="6" w:name="lt_pId021"/>
            <w:r w:rsidRPr="00BB6F56">
              <w:rPr>
                <w:szCs w:val="24"/>
                <w:lang w:val="es-ES_tradnl"/>
              </w:rPr>
              <w:t>Habida cuenta de las actividades y la gestión basada en los resultados, este informe también describe los objetivos y estrategias de innovación del UIT</w:t>
            </w:r>
            <w:r w:rsidR="00CF6B28">
              <w:rPr>
                <w:szCs w:val="24"/>
                <w:lang w:val="es-ES_tradnl"/>
              </w:rPr>
              <w:t>-D</w:t>
            </w:r>
            <w:r w:rsidR="006905FB" w:rsidRPr="00BB6F56">
              <w:rPr>
                <w:szCs w:val="24"/>
                <w:lang w:val="es-ES_tradnl"/>
              </w:rPr>
              <w:t xml:space="preserve">, </w:t>
            </w:r>
            <w:r w:rsidRPr="00BB6F56">
              <w:rPr>
                <w:szCs w:val="24"/>
                <w:lang w:val="es-ES_tradnl"/>
              </w:rPr>
              <w:t>las principales actividades realizadas o previstas</w:t>
            </w:r>
            <w:r w:rsidR="006905FB" w:rsidRPr="00BB6F56">
              <w:rPr>
                <w:szCs w:val="24"/>
                <w:lang w:val="es-ES_tradnl"/>
              </w:rPr>
              <w:t xml:space="preserve">, </w:t>
            </w:r>
            <w:r w:rsidRPr="00BB6F56">
              <w:rPr>
                <w:szCs w:val="24"/>
                <w:lang w:val="es-ES_tradnl"/>
              </w:rPr>
              <w:t xml:space="preserve">y la forma de </w:t>
            </w:r>
            <w:r w:rsidR="00D90B9F" w:rsidRPr="00BB6F56">
              <w:rPr>
                <w:szCs w:val="24"/>
                <w:lang w:val="es-ES_tradnl"/>
              </w:rPr>
              <w:t xml:space="preserve">aplicar </w:t>
            </w:r>
            <w:r w:rsidRPr="00BB6F56">
              <w:rPr>
                <w:szCs w:val="24"/>
                <w:lang w:val="es-ES_tradnl"/>
              </w:rPr>
              <w:t>la innovación en el U</w:t>
            </w:r>
            <w:r w:rsidR="006905FB" w:rsidRPr="00BB6F56">
              <w:rPr>
                <w:szCs w:val="24"/>
                <w:lang w:val="es-ES_tradnl"/>
              </w:rPr>
              <w:t>IT-D.</w:t>
            </w:r>
            <w:bookmarkEnd w:id="6"/>
          </w:p>
          <w:p w:rsidR="004B7893" w:rsidRPr="00BB6F56" w:rsidRDefault="00BB6F56" w:rsidP="0056555B">
            <w:pPr>
              <w:rPr>
                <w:b/>
                <w:bCs/>
                <w:lang w:val="es-ES_tradnl"/>
              </w:rPr>
            </w:pPr>
            <w:r>
              <w:rPr>
                <w:b/>
                <w:bCs/>
                <w:lang w:val="es-ES_tradnl"/>
              </w:rPr>
              <w:t>Acción solicitada:</w:t>
            </w:r>
          </w:p>
          <w:p w:rsidR="004B7893" w:rsidRPr="00BB6F56" w:rsidRDefault="006905FB" w:rsidP="0056555B">
            <w:pPr>
              <w:rPr>
                <w:b/>
                <w:bCs/>
                <w:lang w:val="es-ES_tradnl"/>
              </w:rPr>
            </w:pPr>
            <w:r w:rsidRPr="00BB6F56">
              <w:rPr>
                <w:lang w:val="es-ES_tradnl"/>
              </w:rPr>
              <w:t>Se invita al GADT a tomar nota del presente informe y a proporcionar las orientaciones que estime oportunas.</w:t>
            </w:r>
          </w:p>
          <w:p w:rsidR="004B7893" w:rsidRPr="00BB6F56" w:rsidRDefault="004B7893" w:rsidP="0056555B">
            <w:pPr>
              <w:rPr>
                <w:b/>
                <w:bCs/>
                <w:lang w:val="es-ES_tradnl"/>
              </w:rPr>
            </w:pPr>
            <w:r w:rsidRPr="00BB6F56">
              <w:rPr>
                <w:b/>
                <w:bCs/>
                <w:lang w:val="es-ES_tradnl"/>
              </w:rPr>
              <w:t>Referencias:</w:t>
            </w:r>
          </w:p>
          <w:p w:rsidR="004B7893" w:rsidRPr="00BB6F56" w:rsidRDefault="0056555B" w:rsidP="0056555B">
            <w:pPr>
              <w:rPr>
                <w:b/>
                <w:bCs/>
                <w:lang w:val="es-ES_tradnl"/>
              </w:rPr>
            </w:pPr>
            <w:bookmarkStart w:id="7" w:name="lt_pId025"/>
            <w:r w:rsidRPr="00BB6F56">
              <w:rPr>
                <w:szCs w:val="24"/>
                <w:lang w:val="es-ES_tradnl"/>
              </w:rPr>
              <w:t xml:space="preserve">Declaración de </w:t>
            </w:r>
            <w:r w:rsidR="006905FB" w:rsidRPr="00BB6F56">
              <w:rPr>
                <w:szCs w:val="24"/>
                <w:lang w:val="es-ES_tradnl"/>
              </w:rPr>
              <w:t xml:space="preserve">Buenos Aires </w:t>
            </w:r>
            <w:r w:rsidRPr="00BB6F56">
              <w:rPr>
                <w:szCs w:val="24"/>
                <w:lang w:val="es-ES_tradnl"/>
              </w:rPr>
              <w:t>de la CMDT</w:t>
            </w:r>
            <w:r w:rsidR="006905FB" w:rsidRPr="00BB6F56">
              <w:rPr>
                <w:szCs w:val="24"/>
                <w:lang w:val="es-ES_tradnl"/>
              </w:rPr>
              <w:t>-17; Resolu</w:t>
            </w:r>
            <w:r w:rsidRPr="00BB6F56">
              <w:rPr>
                <w:szCs w:val="24"/>
                <w:lang w:val="es-ES_tradnl"/>
              </w:rPr>
              <w:t>c</w:t>
            </w:r>
            <w:r w:rsidR="006905FB" w:rsidRPr="00BB6F56">
              <w:rPr>
                <w:szCs w:val="24"/>
                <w:lang w:val="es-ES_tradnl"/>
              </w:rPr>
              <w:t>ion</w:t>
            </w:r>
            <w:r w:rsidRPr="00BB6F56">
              <w:rPr>
                <w:szCs w:val="24"/>
                <w:lang w:val="es-ES_tradnl"/>
              </w:rPr>
              <w:t>e</w:t>
            </w:r>
            <w:r w:rsidR="006905FB" w:rsidRPr="00BB6F56">
              <w:rPr>
                <w:szCs w:val="24"/>
                <w:lang w:val="es-ES_tradnl"/>
              </w:rPr>
              <w:t>s 17 (Rev. Buenos Aires, 2017), 30 (Rev. Buenos Aires, 2017), 66 (Rev. Buenos Aires, 2017), 71 (Rev. Buenos Aires, 2017), 76 (Rev. Buenos Aires, 2017)</w:t>
            </w:r>
            <w:r w:rsidRPr="00BB6F56">
              <w:rPr>
                <w:szCs w:val="24"/>
                <w:lang w:val="es-ES_tradnl"/>
              </w:rPr>
              <w:t xml:space="preserve"> y la Resolución </w:t>
            </w:r>
            <w:r w:rsidR="006905FB" w:rsidRPr="00BB6F56">
              <w:rPr>
                <w:szCs w:val="24"/>
                <w:lang w:val="es-ES_tradnl"/>
              </w:rPr>
              <w:t>85</w:t>
            </w:r>
            <w:r w:rsidRPr="00BB6F56">
              <w:rPr>
                <w:szCs w:val="24"/>
                <w:lang w:val="es-ES_tradnl"/>
              </w:rPr>
              <w:t xml:space="preserve"> (Buenos Aires, 2017) de la CMDT-17</w:t>
            </w:r>
            <w:r w:rsidR="006905FB" w:rsidRPr="00BB6F56">
              <w:rPr>
                <w:szCs w:val="24"/>
                <w:lang w:val="es-ES_tradnl"/>
              </w:rPr>
              <w:t xml:space="preserve">; </w:t>
            </w:r>
            <w:r w:rsidRPr="00BB6F56">
              <w:rPr>
                <w:szCs w:val="24"/>
                <w:lang w:val="es-ES_tradnl"/>
              </w:rPr>
              <w:t xml:space="preserve">Resolución </w:t>
            </w:r>
            <w:r w:rsidR="006905FB" w:rsidRPr="00BB6F56">
              <w:rPr>
                <w:szCs w:val="24"/>
                <w:lang w:val="es-ES_tradnl"/>
              </w:rPr>
              <w:t>200 (Bus</w:t>
            </w:r>
            <w:r w:rsidRPr="00BB6F56">
              <w:rPr>
                <w:szCs w:val="24"/>
                <w:lang w:val="es-ES_tradnl"/>
              </w:rPr>
              <w:t>á</w:t>
            </w:r>
            <w:r w:rsidR="006905FB" w:rsidRPr="00BB6F56">
              <w:rPr>
                <w:szCs w:val="24"/>
                <w:lang w:val="es-ES_tradnl"/>
              </w:rPr>
              <w:t>n, 2014)</w:t>
            </w:r>
            <w:r w:rsidRPr="00BB6F56">
              <w:rPr>
                <w:szCs w:val="24"/>
                <w:lang w:val="es-ES_tradnl"/>
              </w:rPr>
              <w:t xml:space="preserve"> de la PP-14</w:t>
            </w:r>
            <w:r w:rsidR="006905FB" w:rsidRPr="00BB6F56">
              <w:rPr>
                <w:szCs w:val="24"/>
                <w:lang w:val="es-ES_tradnl"/>
              </w:rPr>
              <w:t xml:space="preserve">, </w:t>
            </w:r>
            <w:r w:rsidRPr="00BB6F56">
              <w:rPr>
                <w:szCs w:val="24"/>
                <w:lang w:val="es-ES_tradnl"/>
              </w:rPr>
              <w:t>y Objetivo global de la UIT 4</w:t>
            </w:r>
            <w:r w:rsidR="00BB6F56">
              <w:rPr>
                <w:szCs w:val="24"/>
                <w:lang w:val="es-ES_tradnl"/>
              </w:rPr>
              <w:t xml:space="preserve"> </w:t>
            </w:r>
            <w:r w:rsidRPr="00BB6F56">
              <w:rPr>
                <w:szCs w:val="24"/>
                <w:lang w:val="es-ES_tradnl"/>
              </w:rPr>
              <w:t xml:space="preserve">de la </w:t>
            </w:r>
            <w:r w:rsidR="006905FB" w:rsidRPr="00BB6F56">
              <w:rPr>
                <w:szCs w:val="24"/>
                <w:lang w:val="es-ES_tradnl"/>
              </w:rPr>
              <w:t>PP-14.</w:t>
            </w:r>
            <w:bookmarkEnd w:id="7"/>
          </w:p>
        </w:tc>
      </w:tr>
    </w:tbl>
    <w:p w:rsidR="006905FB" w:rsidRPr="00BB6F56" w:rsidRDefault="001B6BFB" w:rsidP="0056555B">
      <w:pPr>
        <w:pStyle w:val="Heading1"/>
        <w:numPr>
          <w:ilvl w:val="0"/>
          <w:numId w:val="1"/>
        </w:numPr>
        <w:tabs>
          <w:tab w:val="clear" w:pos="794"/>
          <w:tab w:val="clear" w:pos="1191"/>
          <w:tab w:val="clear" w:pos="1588"/>
          <w:tab w:val="clear" w:pos="1985"/>
        </w:tabs>
        <w:overflowPunct/>
        <w:autoSpaceDE/>
        <w:autoSpaceDN/>
        <w:adjustRightInd/>
        <w:spacing w:before="240"/>
        <w:ind w:left="567" w:hanging="567"/>
        <w:jc w:val="both"/>
        <w:textAlignment w:val="auto"/>
        <w:rPr>
          <w:szCs w:val="28"/>
          <w:lang w:val="es-ES_tradnl"/>
        </w:rPr>
      </w:pPr>
      <w:r w:rsidRPr="00BB6F56">
        <w:rPr>
          <w:lang w:val="es-ES_tradnl"/>
        </w:rPr>
        <w:t>Antecedentes</w:t>
      </w:r>
    </w:p>
    <w:p w:rsidR="006905FB" w:rsidRPr="00BB6F56" w:rsidRDefault="001B6BFB" w:rsidP="007B03A7">
      <w:pPr>
        <w:rPr>
          <w:szCs w:val="24"/>
          <w:lang w:val="es-ES_tradnl" w:eastAsia="zh-CN"/>
        </w:rPr>
      </w:pPr>
      <w:r w:rsidRPr="00BB6F56">
        <w:rPr>
          <w:lang w:val="es-ES_tradnl" w:eastAsia="zh-CN"/>
        </w:rPr>
        <w:t>Tanto en la</w:t>
      </w:r>
      <w:r w:rsidR="007B03A7" w:rsidRPr="00BB6F56">
        <w:rPr>
          <w:lang w:val="es-ES_tradnl" w:eastAsia="zh-CN"/>
        </w:rPr>
        <w:t>s</w:t>
      </w:r>
      <w:r w:rsidRPr="00BB6F56">
        <w:rPr>
          <w:lang w:val="es-ES_tradnl" w:eastAsia="zh-CN"/>
        </w:rPr>
        <w:t xml:space="preserve"> Conferencia</w:t>
      </w:r>
      <w:r w:rsidR="007B03A7" w:rsidRPr="00BB6F56">
        <w:rPr>
          <w:lang w:val="es-ES_tradnl" w:eastAsia="zh-CN"/>
        </w:rPr>
        <w:t>s</w:t>
      </w:r>
      <w:r w:rsidRPr="00BB6F56">
        <w:rPr>
          <w:lang w:val="es-ES_tradnl" w:eastAsia="zh-CN"/>
        </w:rPr>
        <w:t xml:space="preserve"> Mundial</w:t>
      </w:r>
      <w:r w:rsidR="007B03A7" w:rsidRPr="00BB6F56">
        <w:rPr>
          <w:lang w:val="es-ES_tradnl" w:eastAsia="zh-CN"/>
        </w:rPr>
        <w:t>es</w:t>
      </w:r>
      <w:r w:rsidRPr="00BB6F56">
        <w:rPr>
          <w:lang w:val="es-ES_tradnl" w:eastAsia="zh-CN"/>
        </w:rPr>
        <w:t xml:space="preserve"> de Desarrollo de las Telecomunicaciones de 2014 (CMDT-14</w:t>
      </w:r>
      <w:r w:rsidR="007B03A7" w:rsidRPr="00BB6F56">
        <w:rPr>
          <w:lang w:val="es-ES_tradnl" w:eastAsia="zh-CN"/>
        </w:rPr>
        <w:t xml:space="preserve"> y CMDT-17</w:t>
      </w:r>
      <w:r w:rsidRPr="00BB6F56">
        <w:rPr>
          <w:lang w:val="es-ES_tradnl" w:eastAsia="zh-CN"/>
        </w:rPr>
        <w:t>) como en la Conferencia de Plenipotenciarios de ese año (PP-14) se reconoció que la innovación constituyó uno de los principales objetivos de los miembros de la UIT. La innovación forma parte asimismo de uno de los Objetivos de Desarrollo Sostenible de las Naciones Unidas (ODS), en particular el Objetivo 9, "Construir infraestructuras resilientes, promover la industrialización inclusiva y sostenible y fomentar la innovación".</w:t>
      </w:r>
    </w:p>
    <w:p w:rsidR="006905FB" w:rsidRPr="00BB6F56" w:rsidRDefault="007B03A7" w:rsidP="007B03A7">
      <w:pPr>
        <w:rPr>
          <w:szCs w:val="24"/>
          <w:lang w:val="es-ES_tradnl" w:eastAsia="zh-CN"/>
        </w:rPr>
      </w:pPr>
      <w:bookmarkStart w:id="8" w:name="lt_pId029"/>
      <w:r w:rsidRPr="00BB6F56">
        <w:rPr>
          <w:szCs w:val="24"/>
          <w:lang w:val="es-ES_tradnl" w:eastAsia="zh-CN"/>
        </w:rPr>
        <w:t>E</w:t>
      </w:r>
      <w:r w:rsidR="006905FB" w:rsidRPr="00BB6F56">
        <w:rPr>
          <w:szCs w:val="24"/>
          <w:lang w:val="es-ES_tradnl" w:eastAsia="zh-CN"/>
        </w:rPr>
        <w:t xml:space="preserve">n 2014, </w:t>
      </w:r>
      <w:r w:rsidRPr="00BB6F56">
        <w:rPr>
          <w:szCs w:val="24"/>
          <w:lang w:val="es-ES_tradnl" w:eastAsia="zh-CN"/>
        </w:rPr>
        <w:t>durante la CMDT</w:t>
      </w:r>
      <w:r w:rsidR="006905FB" w:rsidRPr="00BB6F56">
        <w:rPr>
          <w:szCs w:val="24"/>
          <w:lang w:val="es-ES_tradnl" w:eastAsia="zh-CN"/>
        </w:rPr>
        <w:t xml:space="preserve">-14, </w:t>
      </w:r>
      <w:r w:rsidRPr="00BB6F56">
        <w:rPr>
          <w:szCs w:val="24"/>
          <w:lang w:val="es-ES_tradnl" w:eastAsia="zh-CN"/>
        </w:rPr>
        <w:t xml:space="preserve">se estableció como objetivo de innovación el reforzar la capacidad de los Estados Miembros de integrar la innovación en las TIC en los programas nacionales de desarrollo y una Iniciativa Regional de Europa </w:t>
      </w:r>
      <w:r w:rsidR="006905FB" w:rsidRPr="00BB6F56">
        <w:rPr>
          <w:szCs w:val="24"/>
          <w:lang w:val="es-ES_tradnl" w:eastAsia="zh-CN"/>
        </w:rPr>
        <w:t>(EUR-5).</w:t>
      </w:r>
      <w:bookmarkEnd w:id="8"/>
      <w:r w:rsidR="006905FB" w:rsidRPr="00BB6F56">
        <w:rPr>
          <w:szCs w:val="24"/>
          <w:lang w:val="es-ES_tradnl" w:eastAsia="zh-CN"/>
        </w:rPr>
        <w:t xml:space="preserve"> </w:t>
      </w:r>
      <w:bookmarkStart w:id="9" w:name="lt_pId030"/>
      <w:r w:rsidRPr="00BB6F56">
        <w:rPr>
          <w:szCs w:val="24"/>
          <w:lang w:val="es-ES_tradnl" w:eastAsia="zh-CN"/>
        </w:rPr>
        <w:t>En la CMDT</w:t>
      </w:r>
      <w:r w:rsidR="006905FB" w:rsidRPr="00BB6F56">
        <w:rPr>
          <w:szCs w:val="24"/>
          <w:lang w:val="es-ES_tradnl" w:eastAsia="zh-CN"/>
        </w:rPr>
        <w:t xml:space="preserve">-17, </w:t>
      </w:r>
      <w:r w:rsidRPr="00BB6F56">
        <w:rPr>
          <w:szCs w:val="24"/>
          <w:lang w:val="es-ES_tradnl" w:eastAsia="zh-CN"/>
        </w:rPr>
        <w:t>los Miembros de la U</w:t>
      </w:r>
      <w:r w:rsidR="006905FB" w:rsidRPr="00BB6F56">
        <w:rPr>
          <w:szCs w:val="24"/>
          <w:lang w:val="es-ES_tradnl" w:eastAsia="zh-CN"/>
        </w:rPr>
        <w:t xml:space="preserve">IT </w:t>
      </w:r>
      <w:r w:rsidRPr="00BB6F56">
        <w:rPr>
          <w:szCs w:val="24"/>
          <w:lang w:val="es-ES_tradnl" w:eastAsia="zh-CN"/>
        </w:rPr>
        <w:t xml:space="preserve">reforzaron este objetivo de innovación a fin de desarrollar estrategias que promuevan iniciativas </w:t>
      </w:r>
      <w:r w:rsidRPr="00BB6F56">
        <w:rPr>
          <w:szCs w:val="24"/>
          <w:lang w:val="es-ES_tradnl" w:eastAsia="zh-CN"/>
        </w:rPr>
        <w:lastRenderedPageBreak/>
        <w:t>de innovación</w:t>
      </w:r>
      <w:r w:rsidR="006905FB" w:rsidRPr="00BB6F56">
        <w:rPr>
          <w:szCs w:val="24"/>
          <w:lang w:val="es-ES_tradnl" w:eastAsia="zh-CN"/>
        </w:rPr>
        <w:t xml:space="preserve">, </w:t>
      </w:r>
      <w:r w:rsidRPr="00BB6F56">
        <w:rPr>
          <w:szCs w:val="24"/>
          <w:lang w:val="es-ES_tradnl" w:eastAsia="zh-CN"/>
        </w:rPr>
        <w:t>en particular mediante alianzas públicas, privadas y público-privadas</w:t>
      </w:r>
      <w:r w:rsidR="006905FB" w:rsidRPr="00BB6F56">
        <w:rPr>
          <w:szCs w:val="24"/>
          <w:lang w:val="es-ES_tradnl" w:eastAsia="zh-CN"/>
        </w:rPr>
        <w:t>.</w:t>
      </w:r>
      <w:bookmarkEnd w:id="9"/>
      <w:r w:rsidR="006905FB" w:rsidRPr="00BB6F56">
        <w:rPr>
          <w:szCs w:val="24"/>
          <w:lang w:val="es-ES_tradnl" w:eastAsia="zh-CN"/>
        </w:rPr>
        <w:t xml:space="preserve"> </w:t>
      </w:r>
      <w:bookmarkStart w:id="10" w:name="lt_pId031"/>
      <w:r w:rsidRPr="00BB6F56">
        <w:rPr>
          <w:szCs w:val="24"/>
          <w:lang w:val="es-ES_tradnl" w:eastAsia="zh-CN"/>
        </w:rPr>
        <w:t>Asimismo</w:t>
      </w:r>
      <w:r w:rsidR="006905FB" w:rsidRPr="00BB6F56">
        <w:rPr>
          <w:szCs w:val="24"/>
          <w:lang w:val="es-ES_tradnl" w:eastAsia="zh-CN"/>
        </w:rPr>
        <w:t xml:space="preserve">, </w:t>
      </w:r>
      <w:r w:rsidRPr="00BB6F56">
        <w:rPr>
          <w:szCs w:val="24"/>
          <w:lang w:val="es-ES_tradnl" w:eastAsia="zh-CN"/>
        </w:rPr>
        <w:t>la CMDT</w:t>
      </w:r>
      <w:r w:rsidR="006905FB" w:rsidRPr="00BB6F56">
        <w:rPr>
          <w:szCs w:val="24"/>
          <w:lang w:val="es-ES_tradnl" w:eastAsia="zh-CN"/>
        </w:rPr>
        <w:t xml:space="preserve">-17 </w:t>
      </w:r>
      <w:r w:rsidRPr="00BB6F56">
        <w:rPr>
          <w:szCs w:val="24"/>
          <w:lang w:val="es-ES_tradnl" w:eastAsia="zh-CN"/>
        </w:rPr>
        <w:t>adoptó iniciativas regionales sobre innovación para todas las regiones, en las que se subraya la importancia vigente de la innovación para el desarrollo socioeconómico</w:t>
      </w:r>
      <w:r w:rsidR="006905FB" w:rsidRPr="00BB6F56">
        <w:rPr>
          <w:szCs w:val="24"/>
          <w:lang w:val="es-ES_tradnl" w:eastAsia="zh-CN"/>
        </w:rPr>
        <w:t>.</w:t>
      </w:r>
      <w:bookmarkEnd w:id="10"/>
      <w:r w:rsidR="006905FB" w:rsidRPr="00BB6F56">
        <w:rPr>
          <w:szCs w:val="24"/>
          <w:lang w:val="es-ES_tradnl" w:eastAsia="zh-CN"/>
        </w:rPr>
        <w:t xml:space="preserve"> </w:t>
      </w:r>
    </w:p>
    <w:p w:rsidR="006905FB" w:rsidRPr="00BB6F56" w:rsidRDefault="007B03A7" w:rsidP="007B03A7">
      <w:pPr>
        <w:rPr>
          <w:szCs w:val="24"/>
          <w:lang w:val="es-ES_tradnl" w:eastAsia="zh-CN"/>
        </w:rPr>
      </w:pPr>
      <w:bookmarkStart w:id="11" w:name="lt_pId032"/>
      <w:r w:rsidRPr="00BB6F56">
        <w:rPr>
          <w:szCs w:val="24"/>
          <w:lang w:val="es-ES_tradnl" w:eastAsia="zh-CN"/>
        </w:rPr>
        <w:t xml:space="preserve">En la PP-14 también se destacó la innovación como una de los objetivos internos de la </w:t>
      </w:r>
      <w:r w:rsidR="006905FB" w:rsidRPr="00BB6F56">
        <w:rPr>
          <w:szCs w:val="24"/>
          <w:lang w:val="es-ES_tradnl" w:eastAsia="zh-CN"/>
        </w:rPr>
        <w:t xml:space="preserve">BDT, </w:t>
      </w:r>
      <w:r w:rsidRPr="00BB6F56">
        <w:rPr>
          <w:szCs w:val="24"/>
          <w:lang w:val="es-ES_tradnl" w:eastAsia="zh-CN"/>
        </w:rPr>
        <w:t xml:space="preserve">con el fin de instar a la </w:t>
      </w:r>
      <w:r w:rsidR="006905FB" w:rsidRPr="00BB6F56">
        <w:rPr>
          <w:szCs w:val="24"/>
          <w:lang w:val="es-ES_tradnl" w:eastAsia="zh-CN"/>
        </w:rPr>
        <w:t xml:space="preserve">BDT </w:t>
      </w:r>
      <w:r w:rsidRPr="00BB6F56">
        <w:rPr>
          <w:szCs w:val="24"/>
          <w:lang w:val="es-ES_tradnl" w:eastAsia="zh-CN"/>
        </w:rPr>
        <w:t>a reinventar sus productos y servicios para adaptarse al entorno variable de las telecomunicaciones/TIC</w:t>
      </w:r>
      <w:r w:rsidR="006905FB" w:rsidRPr="00BB6F56">
        <w:rPr>
          <w:szCs w:val="24"/>
          <w:lang w:val="es-ES_tradnl" w:eastAsia="zh-CN"/>
        </w:rPr>
        <w:t>.</w:t>
      </w:r>
      <w:bookmarkEnd w:id="11"/>
      <w:r w:rsidR="006905FB" w:rsidRPr="00BB6F56">
        <w:rPr>
          <w:szCs w:val="24"/>
          <w:lang w:val="es-ES_tradnl" w:eastAsia="zh-CN"/>
        </w:rPr>
        <w:t xml:space="preserve"> </w:t>
      </w:r>
      <w:bookmarkStart w:id="12" w:name="lt_pId033"/>
      <w:r w:rsidRPr="00BB6F56">
        <w:rPr>
          <w:szCs w:val="24"/>
          <w:lang w:val="es-ES_tradnl" w:eastAsia="zh-CN"/>
        </w:rPr>
        <w:t>Por consiguiente</w:t>
      </w:r>
      <w:r w:rsidR="006905FB" w:rsidRPr="00BB6F56">
        <w:rPr>
          <w:szCs w:val="24"/>
          <w:lang w:val="es-ES_tradnl" w:eastAsia="zh-CN"/>
        </w:rPr>
        <w:t xml:space="preserve">, </w:t>
      </w:r>
      <w:r w:rsidRPr="00BB6F56">
        <w:rPr>
          <w:szCs w:val="24"/>
          <w:lang w:val="es-ES_tradnl" w:eastAsia="zh-CN"/>
        </w:rPr>
        <w:t xml:space="preserve">la innovación en la </w:t>
      </w:r>
      <w:r w:rsidR="006905FB" w:rsidRPr="00BB6F56">
        <w:rPr>
          <w:szCs w:val="24"/>
          <w:lang w:val="es-ES_tradnl" w:eastAsia="zh-CN"/>
        </w:rPr>
        <w:t xml:space="preserve">BDT </w:t>
      </w:r>
      <w:r w:rsidRPr="00BB6F56">
        <w:rPr>
          <w:szCs w:val="24"/>
          <w:lang w:val="es-ES_tradnl" w:eastAsia="zh-CN"/>
        </w:rPr>
        <w:t>tiene dimensiones internas y externas</w:t>
      </w:r>
      <w:r w:rsidR="006905FB" w:rsidRPr="00BB6F56">
        <w:rPr>
          <w:szCs w:val="24"/>
          <w:lang w:val="es-ES_tradnl" w:eastAsia="zh-CN"/>
        </w:rPr>
        <w:t>.</w:t>
      </w:r>
      <w:bookmarkEnd w:id="12"/>
    </w:p>
    <w:p w:rsidR="001B6BFB" w:rsidRPr="00BB6F56" w:rsidRDefault="007B03A7" w:rsidP="00C77A3E">
      <w:pPr>
        <w:rPr>
          <w:szCs w:val="24"/>
          <w:lang w:val="es-ES_tradnl" w:eastAsia="zh-CN"/>
        </w:rPr>
      </w:pPr>
      <w:bookmarkStart w:id="13" w:name="lt_pId034"/>
      <w:r w:rsidRPr="00BB6F56">
        <w:rPr>
          <w:szCs w:val="24"/>
          <w:lang w:val="es-ES_tradnl" w:eastAsia="zh-CN"/>
        </w:rPr>
        <w:t>Como la U</w:t>
      </w:r>
      <w:r w:rsidR="006905FB" w:rsidRPr="00BB6F56">
        <w:rPr>
          <w:szCs w:val="24"/>
          <w:lang w:val="es-ES_tradnl" w:eastAsia="zh-CN"/>
        </w:rPr>
        <w:t xml:space="preserve">IT, </w:t>
      </w:r>
      <w:r w:rsidRPr="00BB6F56">
        <w:rPr>
          <w:szCs w:val="24"/>
          <w:lang w:val="es-ES_tradnl" w:eastAsia="zh-CN"/>
        </w:rPr>
        <w:t>y el U</w:t>
      </w:r>
      <w:r w:rsidR="006905FB" w:rsidRPr="00BB6F56">
        <w:rPr>
          <w:szCs w:val="24"/>
          <w:lang w:val="es-ES_tradnl" w:eastAsia="zh-CN"/>
        </w:rPr>
        <w:t xml:space="preserve">IT-D </w:t>
      </w:r>
      <w:r w:rsidRPr="00BB6F56">
        <w:rPr>
          <w:szCs w:val="24"/>
          <w:lang w:val="es-ES_tradnl" w:eastAsia="zh-CN"/>
        </w:rPr>
        <w:t>e</w:t>
      </w:r>
      <w:r w:rsidR="006905FB" w:rsidRPr="00BB6F56">
        <w:rPr>
          <w:szCs w:val="24"/>
          <w:lang w:val="es-ES_tradnl" w:eastAsia="zh-CN"/>
        </w:rPr>
        <w:t xml:space="preserve">n particular, </w:t>
      </w:r>
      <w:r w:rsidRPr="00BB6F56">
        <w:rPr>
          <w:szCs w:val="24"/>
          <w:lang w:val="es-ES_tradnl" w:eastAsia="zh-CN"/>
        </w:rPr>
        <w:t>es un organismo de las Naciones Unidas especializado en el campo de las telecomunicaciones</w:t>
      </w:r>
      <w:r w:rsidR="006905FB" w:rsidRPr="00BB6F56">
        <w:rPr>
          <w:szCs w:val="24"/>
          <w:lang w:val="es-ES_tradnl" w:eastAsia="zh-CN"/>
        </w:rPr>
        <w:t>/</w:t>
      </w:r>
      <w:r w:rsidRPr="00BB6F56">
        <w:rPr>
          <w:szCs w:val="24"/>
          <w:lang w:val="es-ES_tradnl" w:eastAsia="zh-CN"/>
        </w:rPr>
        <w:t>T</w:t>
      </w:r>
      <w:r w:rsidR="006905FB" w:rsidRPr="00BB6F56">
        <w:rPr>
          <w:szCs w:val="24"/>
          <w:lang w:val="es-ES_tradnl" w:eastAsia="zh-CN"/>
        </w:rPr>
        <w:t xml:space="preserve">IC, </w:t>
      </w:r>
      <w:r w:rsidRPr="00BB6F56">
        <w:rPr>
          <w:szCs w:val="24"/>
          <w:lang w:val="es-ES_tradnl" w:eastAsia="zh-CN"/>
        </w:rPr>
        <w:t xml:space="preserve">la </w:t>
      </w:r>
      <w:r w:rsidR="006905FB" w:rsidRPr="00BB6F56">
        <w:rPr>
          <w:szCs w:val="24"/>
          <w:lang w:val="es-ES_tradnl" w:eastAsia="zh-CN"/>
        </w:rPr>
        <w:t xml:space="preserve">BDT </w:t>
      </w:r>
      <w:r w:rsidRPr="00BB6F56">
        <w:rPr>
          <w:szCs w:val="24"/>
          <w:lang w:val="es-ES_tradnl" w:eastAsia="zh-CN"/>
        </w:rPr>
        <w:t>se ha mantenido proactiva para proporcionar objetivos, estrategias y acciones concretas en el ecosistema convergente de las TIC</w:t>
      </w:r>
      <w:r w:rsidR="006905FB" w:rsidRPr="00BB6F56">
        <w:rPr>
          <w:szCs w:val="24"/>
          <w:lang w:val="es-ES_tradnl" w:eastAsia="zh-CN"/>
        </w:rPr>
        <w:t>.</w:t>
      </w:r>
      <w:bookmarkEnd w:id="13"/>
      <w:r w:rsidR="006905FB" w:rsidRPr="00BB6F56">
        <w:rPr>
          <w:szCs w:val="24"/>
          <w:lang w:val="es-ES_tradnl" w:eastAsia="zh-CN"/>
        </w:rPr>
        <w:t xml:space="preserve"> </w:t>
      </w:r>
    </w:p>
    <w:p w:rsidR="006905FB" w:rsidRPr="00BB6F56" w:rsidRDefault="001B6BFB" w:rsidP="0056555B">
      <w:pPr>
        <w:pStyle w:val="Heading1"/>
        <w:rPr>
          <w:lang w:val="es-ES_tradnl" w:eastAsia="zh-CN"/>
        </w:rPr>
      </w:pPr>
      <w:r w:rsidRPr="00BB6F56">
        <w:rPr>
          <w:lang w:val="es-ES_tradnl"/>
        </w:rPr>
        <w:t>2</w:t>
      </w:r>
      <w:r w:rsidRPr="00BB6F56">
        <w:rPr>
          <w:lang w:val="es-ES_tradnl"/>
        </w:rPr>
        <w:tab/>
        <w:t>Objetivos y estrategias</w:t>
      </w:r>
    </w:p>
    <w:p w:rsidR="006905FB" w:rsidRPr="00BB6F56" w:rsidRDefault="00C77A3E" w:rsidP="00C77A3E">
      <w:pPr>
        <w:rPr>
          <w:szCs w:val="24"/>
          <w:lang w:val="es-ES_tradnl" w:eastAsia="zh-CN"/>
        </w:rPr>
      </w:pPr>
      <w:bookmarkStart w:id="14" w:name="lt_pId036"/>
      <w:r w:rsidRPr="00BB6F56">
        <w:rPr>
          <w:szCs w:val="24"/>
          <w:lang w:val="es-ES_tradnl" w:eastAsia="zh-CN"/>
        </w:rPr>
        <w:t>De conformidad con la CMDT-</w:t>
      </w:r>
      <w:r w:rsidR="006905FB" w:rsidRPr="00BB6F56">
        <w:rPr>
          <w:szCs w:val="24"/>
          <w:lang w:val="es-ES_tradnl"/>
        </w:rPr>
        <w:t xml:space="preserve">17, </w:t>
      </w:r>
      <w:r w:rsidRPr="00BB6F56">
        <w:rPr>
          <w:szCs w:val="24"/>
          <w:lang w:val="es-ES_tradnl"/>
        </w:rPr>
        <w:t xml:space="preserve">los principales objetivos </w:t>
      </w:r>
      <w:r w:rsidRPr="00BB6F56">
        <w:rPr>
          <w:szCs w:val="24"/>
          <w:lang w:val="es-ES_tradnl" w:eastAsia="zh-CN"/>
        </w:rPr>
        <w:t>de la innovación en el U</w:t>
      </w:r>
      <w:r w:rsidR="006905FB" w:rsidRPr="00BB6F56">
        <w:rPr>
          <w:szCs w:val="24"/>
          <w:lang w:val="es-ES_tradnl" w:eastAsia="ko-KR"/>
        </w:rPr>
        <w:t xml:space="preserve">IT-D </w:t>
      </w:r>
      <w:r w:rsidRPr="00BB6F56">
        <w:rPr>
          <w:szCs w:val="24"/>
          <w:lang w:val="es-ES_tradnl" w:eastAsia="zh-CN"/>
        </w:rPr>
        <w:t xml:space="preserve">son prestar asistencia en la forma de productos, servicios y herramientas para ayudar a los Miembros de la UIT </w:t>
      </w:r>
      <w:r w:rsidRPr="00BB6F56">
        <w:rPr>
          <w:szCs w:val="24"/>
          <w:lang w:val="es-ES_tradnl" w:eastAsia="ko-KR"/>
        </w:rPr>
        <w:t>a fomentar activamente el desarrollo de ecosistemas de innovación dinámicos y a acelerar una transformación digital que promueva el crecimiento sostenible de la economía digital</w:t>
      </w:r>
      <w:r w:rsidR="006905FB" w:rsidRPr="00BB6F56">
        <w:rPr>
          <w:szCs w:val="24"/>
          <w:lang w:val="es-ES_tradnl" w:eastAsia="ko-KR"/>
        </w:rPr>
        <w:t>.</w:t>
      </w:r>
      <w:bookmarkEnd w:id="14"/>
      <w:r w:rsidR="006905FB" w:rsidRPr="00BB6F56">
        <w:rPr>
          <w:szCs w:val="24"/>
          <w:lang w:val="es-ES_tradnl" w:eastAsia="ko-KR"/>
        </w:rPr>
        <w:t xml:space="preserve"> </w:t>
      </w:r>
    </w:p>
    <w:p w:rsidR="006905FB" w:rsidRPr="00BB6F56" w:rsidRDefault="00C77A3E" w:rsidP="00C77A3E">
      <w:pPr>
        <w:rPr>
          <w:szCs w:val="24"/>
          <w:lang w:val="es-ES_tradnl" w:eastAsia="ko-KR"/>
        </w:rPr>
      </w:pPr>
      <w:bookmarkStart w:id="15" w:name="lt_pId037"/>
      <w:r w:rsidRPr="00BB6F56">
        <w:rPr>
          <w:szCs w:val="24"/>
          <w:lang w:val="es-ES_tradnl" w:eastAsia="ko-KR"/>
        </w:rPr>
        <w:t xml:space="preserve">El producto </w:t>
      </w:r>
      <w:r w:rsidR="006905FB" w:rsidRPr="00BB6F56">
        <w:rPr>
          <w:szCs w:val="24"/>
          <w:lang w:val="es-ES_tradnl" w:eastAsia="ko-KR"/>
        </w:rPr>
        <w:t xml:space="preserve">3.4 </w:t>
      </w:r>
      <w:r w:rsidRPr="00BB6F56">
        <w:rPr>
          <w:szCs w:val="24"/>
          <w:lang w:val="es-ES_tradnl" w:eastAsia="ko-KR"/>
        </w:rPr>
        <w:t xml:space="preserve">del Plan de Acción de </w:t>
      </w:r>
      <w:r w:rsidR="006905FB" w:rsidRPr="00BB6F56">
        <w:rPr>
          <w:szCs w:val="24"/>
          <w:lang w:val="es-ES_tradnl" w:eastAsia="ko-KR"/>
        </w:rPr>
        <w:t xml:space="preserve">Buenos Aires (BaAP) </w:t>
      </w:r>
      <w:r w:rsidRPr="00BB6F56">
        <w:rPr>
          <w:szCs w:val="24"/>
          <w:lang w:val="es-ES_tradnl" w:eastAsia="ko-KR"/>
        </w:rPr>
        <w:t>indica algunas de las expectativas sobre cómo cumplir el objetivo de innovación de la CMDT</w:t>
      </w:r>
      <w:r w:rsidR="006905FB" w:rsidRPr="00BB6F56">
        <w:rPr>
          <w:szCs w:val="24"/>
          <w:lang w:val="es-ES_tradnl" w:eastAsia="ko-KR"/>
        </w:rPr>
        <w:t xml:space="preserve">-17, </w:t>
      </w:r>
      <w:r w:rsidRPr="00BB6F56">
        <w:rPr>
          <w:szCs w:val="24"/>
          <w:lang w:val="es-ES_tradnl" w:eastAsia="ko-KR"/>
        </w:rPr>
        <w:t>a saber, mediante</w:t>
      </w:r>
      <w:r w:rsidR="006905FB" w:rsidRPr="00BB6F56">
        <w:rPr>
          <w:szCs w:val="24"/>
          <w:lang w:val="es-ES_tradnl" w:eastAsia="ko-KR"/>
        </w:rPr>
        <w:t>:</w:t>
      </w:r>
      <w:bookmarkEnd w:id="15"/>
    </w:p>
    <w:p w:rsidR="006905FB" w:rsidRPr="00BB6F56" w:rsidRDefault="00BB6F56" w:rsidP="00CF6B28">
      <w:pPr>
        <w:pStyle w:val="enumlev1"/>
        <w:rPr>
          <w:lang w:val="es-ES_tradnl"/>
        </w:rPr>
      </w:pPr>
      <w:r w:rsidRPr="00BB6F56">
        <w:rPr>
          <w:lang w:val="es-ES_tradnl"/>
        </w:rPr>
        <w:t>•</w:t>
      </w:r>
      <w:r>
        <w:rPr>
          <w:lang w:val="es-ES_tradnl"/>
        </w:rPr>
        <w:tab/>
      </w:r>
      <w:r w:rsidR="00CF6B28">
        <w:rPr>
          <w:lang w:val="es-ES_tradnl"/>
        </w:rPr>
        <w:t>p</w:t>
      </w:r>
      <w:r w:rsidR="00E30AD6" w:rsidRPr="00BB6F56">
        <w:rPr>
          <w:lang w:val="es-ES_tradnl"/>
        </w:rPr>
        <w:t>roductos y servicios relativos a la innovación de telecomunicaciones/TIC, como la compartición de conocimientos y la asistencia, previa petición, para la elaboración de un programa nacional de innovación</w:t>
      </w:r>
      <w:r w:rsidR="00ED1A09">
        <w:rPr>
          <w:lang w:val="es-ES_tradnl"/>
        </w:rPr>
        <w:t>;</w:t>
      </w:r>
    </w:p>
    <w:p w:rsidR="006905FB" w:rsidRPr="00BB6F56" w:rsidRDefault="00BB6F56" w:rsidP="00CF6B28">
      <w:pPr>
        <w:pStyle w:val="enumlev1"/>
        <w:rPr>
          <w:rFonts w:ascii="Calibri" w:hAnsi="Calibri"/>
          <w:color w:val="010000"/>
          <w:sz w:val="22"/>
          <w:szCs w:val="32"/>
          <w:lang w:val="es-ES_tradnl"/>
        </w:rPr>
      </w:pPr>
      <w:r w:rsidRPr="00BB6F56">
        <w:rPr>
          <w:lang w:val="es-ES_tradnl"/>
        </w:rPr>
        <w:t>•</w:t>
      </w:r>
      <w:r>
        <w:rPr>
          <w:lang w:val="es-ES_tradnl"/>
        </w:rPr>
        <w:tab/>
      </w:r>
      <w:r w:rsidR="00CF6B28">
        <w:rPr>
          <w:lang w:val="es-ES_tradnl"/>
        </w:rPr>
        <w:t>m</w:t>
      </w:r>
      <w:r w:rsidR="00553738" w:rsidRPr="00BB6F56">
        <w:rPr>
          <w:lang w:val="es-ES_tradnl"/>
        </w:rPr>
        <w:t>ecanismos para las asociaciones</w:t>
      </w:r>
      <w:r w:rsidR="00ED1A09">
        <w:rPr>
          <w:lang w:val="es-ES_tradnl"/>
        </w:rPr>
        <w:t>;</w:t>
      </w:r>
    </w:p>
    <w:p w:rsidR="006905FB" w:rsidRPr="00BB6F56" w:rsidRDefault="00BB6F56" w:rsidP="00CF6B28">
      <w:pPr>
        <w:pStyle w:val="enumlev1"/>
        <w:rPr>
          <w:lang w:val="es-ES_tradnl"/>
        </w:rPr>
      </w:pPr>
      <w:bookmarkStart w:id="16" w:name="lt_pId040"/>
      <w:r w:rsidRPr="00BB6F56">
        <w:rPr>
          <w:lang w:val="es-ES_tradnl"/>
        </w:rPr>
        <w:t>•</w:t>
      </w:r>
      <w:r>
        <w:rPr>
          <w:lang w:val="es-ES_tradnl"/>
        </w:rPr>
        <w:tab/>
      </w:r>
      <w:r w:rsidR="00CF6B28">
        <w:rPr>
          <w:lang w:val="es-ES_tradnl"/>
        </w:rPr>
        <w:t>e</w:t>
      </w:r>
      <w:r w:rsidR="00C77A3E" w:rsidRPr="00BB6F56">
        <w:rPr>
          <w:lang w:val="es-ES_tradnl"/>
        </w:rPr>
        <w:t>l desarrollo de estratégicas, políticas y proyectos de innovación en telecomunicaciones/TIC</w:t>
      </w:r>
      <w:r w:rsidR="006905FB" w:rsidRPr="00BB6F56">
        <w:rPr>
          <w:lang w:val="es-ES_tradnl"/>
        </w:rPr>
        <w:t>.</w:t>
      </w:r>
      <w:bookmarkEnd w:id="16"/>
    </w:p>
    <w:p w:rsidR="006905FB" w:rsidRPr="00BB6F56" w:rsidRDefault="00C77A3E" w:rsidP="00C77A3E">
      <w:pPr>
        <w:rPr>
          <w:szCs w:val="24"/>
          <w:lang w:val="es-ES_tradnl" w:eastAsia="ko-KR"/>
        </w:rPr>
      </w:pPr>
      <w:bookmarkStart w:id="17" w:name="lt_pId041"/>
      <w:r w:rsidRPr="00BB6F56">
        <w:rPr>
          <w:szCs w:val="24"/>
          <w:lang w:val="es-ES_tradnl" w:eastAsia="ko-KR"/>
        </w:rPr>
        <w:t>El plan de acción actualizado sobre la innovación también subraya varias estrategias para obtener el producto esperado, entre las que cabe citar</w:t>
      </w:r>
      <w:r w:rsidR="006905FB" w:rsidRPr="00BB6F56">
        <w:rPr>
          <w:szCs w:val="24"/>
          <w:lang w:val="es-ES_tradnl" w:eastAsia="ko-KR"/>
        </w:rPr>
        <w:t>:</w:t>
      </w:r>
      <w:bookmarkEnd w:id="17"/>
    </w:p>
    <w:p w:rsidR="006905FB" w:rsidRPr="00BB6F56" w:rsidRDefault="00BB6F56" w:rsidP="00CF6B28">
      <w:pPr>
        <w:pStyle w:val="enumlev1"/>
        <w:rPr>
          <w:lang w:val="es-ES_tradnl"/>
        </w:rPr>
      </w:pPr>
      <w:bookmarkStart w:id="18" w:name="lt_pId042"/>
      <w:r w:rsidRPr="00BB6F56">
        <w:rPr>
          <w:lang w:val="es-ES_tradnl"/>
        </w:rPr>
        <w:t>•</w:t>
      </w:r>
      <w:r>
        <w:rPr>
          <w:lang w:val="es-ES_tradnl"/>
        </w:rPr>
        <w:tab/>
      </w:r>
      <w:r w:rsidR="00CF6B28">
        <w:rPr>
          <w:lang w:val="es-ES_tradnl"/>
        </w:rPr>
        <w:t>r</w:t>
      </w:r>
      <w:r w:rsidR="00C77A3E" w:rsidRPr="00BB6F56">
        <w:rPr>
          <w:lang w:val="es-ES_tradnl"/>
        </w:rPr>
        <w:t xml:space="preserve">ealizar </w:t>
      </w:r>
      <w:r w:rsidR="001A0E5D" w:rsidRPr="00BB6F56">
        <w:rPr>
          <w:lang w:val="es-ES_tradnl"/>
        </w:rPr>
        <w:t xml:space="preserve">un </w:t>
      </w:r>
      <w:r w:rsidR="00C77A3E" w:rsidRPr="00BB6F56">
        <w:rPr>
          <w:lang w:val="es-ES_tradnl"/>
        </w:rPr>
        <w:t>análisis exhaustivo del ecosistema y divulgar información</w:t>
      </w:r>
      <w:r w:rsidR="006905FB" w:rsidRPr="00BB6F56">
        <w:rPr>
          <w:lang w:val="es-ES_tradnl"/>
        </w:rPr>
        <w:t xml:space="preserve">, </w:t>
      </w:r>
      <w:r w:rsidR="00C77A3E" w:rsidRPr="00BB6F56">
        <w:rPr>
          <w:lang w:val="es-ES_tradnl"/>
        </w:rPr>
        <w:t xml:space="preserve">realizar estudios y crear capacidad de innovación </w:t>
      </w:r>
      <w:r w:rsidR="006905FB" w:rsidRPr="00BB6F56">
        <w:rPr>
          <w:lang w:val="es-ES_tradnl"/>
        </w:rPr>
        <w:t>(</w:t>
      </w:r>
      <w:r w:rsidR="001A0E5D" w:rsidRPr="00BB6F56">
        <w:rPr>
          <w:lang w:val="es-ES_tradnl"/>
        </w:rPr>
        <w:t>mediante foros de innovación regional, entre otros medios</w:t>
      </w:r>
      <w:r w:rsidR="006905FB" w:rsidRPr="00BB6F56">
        <w:rPr>
          <w:lang w:val="es-ES_tradnl"/>
        </w:rPr>
        <w:t>);</w:t>
      </w:r>
      <w:bookmarkEnd w:id="18"/>
    </w:p>
    <w:p w:rsidR="006905FB" w:rsidRPr="00BB6F56" w:rsidRDefault="00BB6F56" w:rsidP="00CF6B28">
      <w:pPr>
        <w:pStyle w:val="enumlev1"/>
        <w:rPr>
          <w:lang w:val="es-ES_tradnl"/>
        </w:rPr>
      </w:pPr>
      <w:bookmarkStart w:id="19" w:name="lt_pId043"/>
      <w:r w:rsidRPr="00BB6F56">
        <w:rPr>
          <w:lang w:val="es-ES_tradnl"/>
        </w:rPr>
        <w:t>•</w:t>
      </w:r>
      <w:r>
        <w:rPr>
          <w:lang w:val="es-ES_tradnl"/>
        </w:rPr>
        <w:tab/>
      </w:r>
      <w:r w:rsidR="00CF6B28">
        <w:rPr>
          <w:lang w:val="es-ES_tradnl"/>
        </w:rPr>
        <w:t>i</w:t>
      </w:r>
      <w:r w:rsidR="001A0E5D" w:rsidRPr="00BB6F56">
        <w:rPr>
          <w:lang w:val="es-ES_tradnl"/>
        </w:rPr>
        <w:t>nstar a todos los actores</w:t>
      </w:r>
      <w:r w:rsidR="006905FB" w:rsidRPr="00BB6F56">
        <w:rPr>
          <w:lang w:val="es-ES_tradnl"/>
        </w:rPr>
        <w:t xml:space="preserve"> (</w:t>
      </w:r>
      <w:r w:rsidR="001A0E5D" w:rsidRPr="00BB6F56">
        <w:rPr>
          <w:lang w:val="es-ES_tradnl"/>
        </w:rPr>
        <w:t>incluso emprendedores, pequeñas y medianas empresas</w:t>
      </w:r>
      <w:r w:rsidR="006905FB" w:rsidRPr="00BB6F56">
        <w:rPr>
          <w:lang w:val="es-ES_tradnl"/>
        </w:rPr>
        <w:t>)</w:t>
      </w:r>
      <w:r w:rsidR="001A0E5D" w:rsidRPr="00BB6F56">
        <w:rPr>
          <w:lang w:val="es-ES_tradnl"/>
        </w:rPr>
        <w:t xml:space="preserve"> y reforzar los vínculos entre ecosistemas </w:t>
      </w:r>
      <w:r w:rsidR="006905FB" w:rsidRPr="00BB6F56">
        <w:rPr>
          <w:lang w:val="es-ES_tradnl"/>
        </w:rPr>
        <w:t>(</w:t>
      </w:r>
      <w:r w:rsidR="001A0E5D" w:rsidRPr="00BB6F56">
        <w:rPr>
          <w:lang w:val="es-ES_tradnl"/>
        </w:rPr>
        <w:t>a escala nacional y mundial</w:t>
      </w:r>
      <w:r w:rsidR="006905FB" w:rsidRPr="00BB6F56">
        <w:rPr>
          <w:lang w:val="es-ES_tradnl"/>
        </w:rPr>
        <w:t>);</w:t>
      </w:r>
      <w:bookmarkEnd w:id="19"/>
    </w:p>
    <w:p w:rsidR="006905FB" w:rsidRPr="00BB6F56" w:rsidRDefault="00BB6F56" w:rsidP="00CF6B28">
      <w:pPr>
        <w:pStyle w:val="enumlev1"/>
        <w:rPr>
          <w:lang w:val="es-ES_tradnl"/>
        </w:rPr>
      </w:pPr>
      <w:bookmarkStart w:id="20" w:name="lt_pId044"/>
      <w:r w:rsidRPr="00BB6F56">
        <w:rPr>
          <w:lang w:val="es-ES_tradnl"/>
        </w:rPr>
        <w:t>•</w:t>
      </w:r>
      <w:r>
        <w:rPr>
          <w:lang w:val="es-ES_tradnl"/>
        </w:rPr>
        <w:tab/>
      </w:r>
      <w:r w:rsidR="00CF6B28">
        <w:rPr>
          <w:lang w:val="es-ES_tradnl"/>
        </w:rPr>
        <w:t>i</w:t>
      </w:r>
      <w:r w:rsidR="001A0E5D" w:rsidRPr="00BB6F56">
        <w:rPr>
          <w:lang w:val="es-ES_tradnl"/>
        </w:rPr>
        <w:t>ncluir la innovación en las T</w:t>
      </w:r>
      <w:r w:rsidR="006905FB" w:rsidRPr="00BB6F56">
        <w:rPr>
          <w:lang w:val="es-ES_tradnl"/>
        </w:rPr>
        <w:t xml:space="preserve">IC </w:t>
      </w:r>
      <w:r w:rsidR="001A0E5D" w:rsidRPr="00BB6F56">
        <w:rPr>
          <w:lang w:val="es-ES_tradnl"/>
        </w:rPr>
        <w:t>en los programas nacionales de desarrollo (en particular, integrando la innovación y el emprendimiento en las políticas de TIC)</w:t>
      </w:r>
      <w:r w:rsidR="006905FB" w:rsidRPr="00BB6F56">
        <w:rPr>
          <w:lang w:val="es-ES_tradnl"/>
        </w:rPr>
        <w:t>;</w:t>
      </w:r>
      <w:bookmarkEnd w:id="20"/>
    </w:p>
    <w:p w:rsidR="006905FB" w:rsidRPr="00BB6F56" w:rsidRDefault="00BB6F56" w:rsidP="00CF6B28">
      <w:pPr>
        <w:pStyle w:val="enumlev1"/>
        <w:rPr>
          <w:lang w:val="es-ES_tradnl"/>
        </w:rPr>
      </w:pPr>
      <w:bookmarkStart w:id="21" w:name="lt_pId045"/>
      <w:r w:rsidRPr="00BB6F56">
        <w:rPr>
          <w:lang w:val="es-ES_tradnl"/>
        </w:rPr>
        <w:t>•</w:t>
      </w:r>
      <w:r>
        <w:rPr>
          <w:lang w:val="es-ES_tradnl"/>
        </w:rPr>
        <w:tab/>
      </w:r>
      <w:r w:rsidR="00CF6B28">
        <w:rPr>
          <w:lang w:val="es-ES_tradnl"/>
        </w:rPr>
        <w:t>c</w:t>
      </w:r>
      <w:r w:rsidR="001A0E5D" w:rsidRPr="00BB6F56">
        <w:rPr>
          <w:lang w:val="es-ES_tradnl"/>
        </w:rPr>
        <w:t>ontribuir al desarrollo de iniciativas, nuevas alianzas y proyectos, y ecosistemas de innovación digitales</w:t>
      </w:r>
      <w:r w:rsidR="006905FB" w:rsidRPr="00BB6F56">
        <w:rPr>
          <w:lang w:val="es-ES_tradnl"/>
        </w:rPr>
        <w:t xml:space="preserve">; </w:t>
      </w:r>
      <w:bookmarkEnd w:id="21"/>
      <w:r>
        <w:rPr>
          <w:lang w:val="es-ES_tradnl"/>
        </w:rPr>
        <w:t>y</w:t>
      </w:r>
    </w:p>
    <w:p w:rsidR="006905FB" w:rsidRPr="00BB6F56" w:rsidRDefault="00BB6F56" w:rsidP="00CF6B28">
      <w:pPr>
        <w:pStyle w:val="enumlev1"/>
        <w:rPr>
          <w:lang w:val="es-ES_tradnl"/>
        </w:rPr>
      </w:pPr>
      <w:bookmarkStart w:id="22" w:name="lt_pId046"/>
      <w:r w:rsidRPr="00BB6F56">
        <w:rPr>
          <w:lang w:val="es-ES_tradnl"/>
        </w:rPr>
        <w:t>•</w:t>
      </w:r>
      <w:r>
        <w:rPr>
          <w:lang w:val="es-ES_tradnl"/>
        </w:rPr>
        <w:tab/>
      </w:r>
      <w:r w:rsidR="00CF6B28">
        <w:rPr>
          <w:lang w:val="es-ES_tradnl"/>
        </w:rPr>
        <w:t>e</w:t>
      </w:r>
      <w:r w:rsidR="001A0E5D" w:rsidRPr="00BB6F56">
        <w:rPr>
          <w:lang w:val="es-ES_tradnl"/>
        </w:rPr>
        <w:t>laborar mecanismos para dar soporte, ampliar y promover iniciativas sobre ecosistemas de innovación centrados en las TIC</w:t>
      </w:r>
      <w:r w:rsidR="006905FB" w:rsidRPr="00BB6F56">
        <w:rPr>
          <w:lang w:val="es-ES_tradnl"/>
        </w:rPr>
        <w:t>.</w:t>
      </w:r>
      <w:bookmarkEnd w:id="22"/>
    </w:p>
    <w:p w:rsidR="006905FB" w:rsidRPr="00BB6F56" w:rsidRDefault="00ED1A09" w:rsidP="00ED1A09">
      <w:pPr>
        <w:pStyle w:val="Heading1"/>
        <w:tabs>
          <w:tab w:val="clear" w:pos="794"/>
          <w:tab w:val="clear" w:pos="1191"/>
          <w:tab w:val="clear" w:pos="1588"/>
          <w:tab w:val="clear" w:pos="1985"/>
        </w:tabs>
        <w:overflowPunct/>
        <w:autoSpaceDE/>
        <w:autoSpaceDN/>
        <w:adjustRightInd/>
        <w:spacing w:before="240"/>
        <w:ind w:left="0" w:firstLine="0"/>
        <w:jc w:val="both"/>
        <w:textAlignment w:val="auto"/>
        <w:rPr>
          <w:szCs w:val="28"/>
          <w:lang w:val="es-ES_tradnl"/>
        </w:rPr>
      </w:pPr>
      <w:bookmarkStart w:id="23" w:name="lt_pId047"/>
      <w:r>
        <w:rPr>
          <w:szCs w:val="28"/>
          <w:lang w:val="es-ES_tradnl"/>
        </w:rPr>
        <w:t>3</w:t>
      </w:r>
      <w:r>
        <w:rPr>
          <w:szCs w:val="28"/>
          <w:lang w:val="es-ES_tradnl"/>
        </w:rPr>
        <w:tab/>
      </w:r>
      <w:r w:rsidR="001A0E5D" w:rsidRPr="00BB6F56">
        <w:rPr>
          <w:szCs w:val="28"/>
          <w:lang w:val="es-ES_tradnl"/>
        </w:rPr>
        <w:t>Principales actividades y resultados</w:t>
      </w:r>
      <w:bookmarkEnd w:id="23"/>
    </w:p>
    <w:p w:rsidR="006905FB" w:rsidRPr="00BB6F56" w:rsidRDefault="001A0E5D" w:rsidP="00D90B9F">
      <w:pPr>
        <w:rPr>
          <w:szCs w:val="24"/>
          <w:lang w:val="es-ES_tradnl"/>
        </w:rPr>
      </w:pPr>
      <w:bookmarkStart w:id="24" w:name="lt_pId048"/>
      <w:r w:rsidRPr="00BB6F56">
        <w:rPr>
          <w:szCs w:val="24"/>
          <w:lang w:val="es-ES_tradnl"/>
        </w:rPr>
        <w:t xml:space="preserve">La </w:t>
      </w:r>
      <w:r w:rsidR="006905FB" w:rsidRPr="00BB6F56">
        <w:rPr>
          <w:szCs w:val="24"/>
          <w:lang w:val="es-ES_tradnl"/>
        </w:rPr>
        <w:t xml:space="preserve">BDT </w:t>
      </w:r>
      <w:r w:rsidRPr="00BB6F56">
        <w:rPr>
          <w:szCs w:val="24"/>
          <w:lang w:val="es-ES_tradnl"/>
        </w:rPr>
        <w:t>ha realizado diversas actividades esenciales, como la elaboración de manuales, la celebración de talleres de capacitación sobre la innovación a escala nacional y regional, la evaluación de ecosistemas de innovación nacionales</w:t>
      </w:r>
      <w:r w:rsidR="006905FB" w:rsidRPr="00BB6F56">
        <w:rPr>
          <w:szCs w:val="24"/>
          <w:lang w:val="es-ES_tradnl"/>
        </w:rPr>
        <w:t xml:space="preserve">, </w:t>
      </w:r>
      <w:r w:rsidRPr="00BB6F56">
        <w:rPr>
          <w:szCs w:val="24"/>
          <w:lang w:val="es-ES_tradnl"/>
        </w:rPr>
        <w:t xml:space="preserve">la prestación de asistencia al desarrollo y </w:t>
      </w:r>
      <w:r w:rsidR="00D90B9F" w:rsidRPr="00BB6F56">
        <w:rPr>
          <w:szCs w:val="24"/>
          <w:lang w:val="es-ES_tradnl"/>
        </w:rPr>
        <w:t xml:space="preserve">la </w:t>
      </w:r>
      <w:r w:rsidRPr="00BB6F56">
        <w:rPr>
          <w:szCs w:val="24"/>
          <w:lang w:val="es-ES_tradnl"/>
        </w:rPr>
        <w:t>facilitación de proyectos de innovación</w:t>
      </w:r>
      <w:r w:rsidR="006905FB" w:rsidRPr="00BB6F56">
        <w:rPr>
          <w:szCs w:val="24"/>
          <w:lang w:val="es-ES_tradnl"/>
        </w:rPr>
        <w:t xml:space="preserve">, </w:t>
      </w:r>
      <w:r w:rsidR="00D90B9F" w:rsidRPr="00BB6F56">
        <w:rPr>
          <w:szCs w:val="24"/>
          <w:lang w:val="es-ES_tradnl"/>
        </w:rPr>
        <w:t>así como</w:t>
      </w:r>
      <w:r w:rsidRPr="00BB6F56">
        <w:rPr>
          <w:szCs w:val="24"/>
          <w:lang w:val="es-ES_tradnl"/>
        </w:rPr>
        <w:t xml:space="preserve"> la compartición de conocimientos e información </w:t>
      </w:r>
      <w:r w:rsidRPr="00BB6F56">
        <w:rPr>
          <w:szCs w:val="24"/>
          <w:lang w:val="es-ES_tradnl"/>
        </w:rPr>
        <w:lastRenderedPageBreak/>
        <w:t xml:space="preserve">sobre </w:t>
      </w:r>
      <w:r w:rsidR="00D90B9F" w:rsidRPr="00BB6F56">
        <w:rPr>
          <w:szCs w:val="24"/>
          <w:lang w:val="es-ES_tradnl"/>
        </w:rPr>
        <w:t>este</w:t>
      </w:r>
      <w:r w:rsidRPr="00BB6F56">
        <w:rPr>
          <w:szCs w:val="24"/>
          <w:lang w:val="es-ES_tradnl"/>
        </w:rPr>
        <w:t xml:space="preserve"> tema en consulta con los Miembros y las principales partes interesadas</w:t>
      </w:r>
      <w:r w:rsidR="006905FB" w:rsidRPr="00BB6F56">
        <w:rPr>
          <w:szCs w:val="24"/>
          <w:lang w:val="es-ES_tradnl"/>
        </w:rPr>
        <w:t>.</w:t>
      </w:r>
      <w:bookmarkEnd w:id="24"/>
      <w:r w:rsidR="00BB6F56">
        <w:rPr>
          <w:szCs w:val="24"/>
          <w:lang w:val="es-ES_tradnl"/>
        </w:rPr>
        <w:t xml:space="preserve"> </w:t>
      </w:r>
      <w:bookmarkStart w:id="25" w:name="lt_pId049"/>
      <w:r w:rsidRPr="00BB6F56">
        <w:rPr>
          <w:szCs w:val="24"/>
          <w:lang w:val="es-ES_tradnl"/>
        </w:rPr>
        <w:t xml:space="preserve">La </w:t>
      </w:r>
      <w:r w:rsidR="006905FB" w:rsidRPr="00BB6F56">
        <w:rPr>
          <w:szCs w:val="24"/>
          <w:lang w:val="es-ES_tradnl"/>
        </w:rPr>
        <w:t xml:space="preserve">BDT </w:t>
      </w:r>
      <w:r w:rsidRPr="00BB6F56">
        <w:rPr>
          <w:szCs w:val="24"/>
          <w:lang w:val="es-ES_tradnl"/>
        </w:rPr>
        <w:t>también ha desarrollado instrumentos para acelerar el programa de innovación interna y realizar iniciativas centradas en importantes temas específicos en colaboración con las partes interesadas</w:t>
      </w:r>
      <w:r w:rsidR="006905FB" w:rsidRPr="00BB6F56">
        <w:rPr>
          <w:szCs w:val="24"/>
          <w:lang w:val="es-ES_tradnl"/>
        </w:rPr>
        <w:t>.</w:t>
      </w:r>
      <w:bookmarkEnd w:id="25"/>
      <w:r w:rsidR="006905FB" w:rsidRPr="00BB6F56">
        <w:rPr>
          <w:szCs w:val="24"/>
          <w:lang w:val="es-ES_tradnl"/>
        </w:rPr>
        <w:t xml:space="preserve"> </w:t>
      </w:r>
    </w:p>
    <w:p w:rsidR="006905FB" w:rsidRPr="00BB6F56" w:rsidRDefault="00BB6F56" w:rsidP="00BB6F56">
      <w:pPr>
        <w:pStyle w:val="Heading2"/>
        <w:rPr>
          <w:lang w:val="es-ES_tradnl"/>
        </w:rPr>
      </w:pPr>
      <w:bookmarkStart w:id="26" w:name="lt_pId050"/>
      <w:r>
        <w:rPr>
          <w:lang w:val="es-ES_tradnl"/>
        </w:rPr>
        <w:t>3.1</w:t>
      </w:r>
      <w:r>
        <w:rPr>
          <w:lang w:val="es-ES_tradnl"/>
        </w:rPr>
        <w:tab/>
      </w:r>
      <w:r w:rsidR="001A0E5D" w:rsidRPr="00BB6F56">
        <w:rPr>
          <w:lang w:val="es-ES_tradnl"/>
        </w:rPr>
        <w:t xml:space="preserve">Actividades de innovación externas </w:t>
      </w:r>
      <w:bookmarkEnd w:id="26"/>
    </w:p>
    <w:p w:rsidR="006905FB" w:rsidRPr="00BB6F56" w:rsidRDefault="00A34AC8" w:rsidP="00A34AC8">
      <w:pPr>
        <w:rPr>
          <w:szCs w:val="24"/>
          <w:lang w:val="es-ES_tradnl"/>
        </w:rPr>
      </w:pPr>
      <w:bookmarkStart w:id="27" w:name="lt_pId051"/>
      <w:r w:rsidRPr="00BB6F56">
        <w:rPr>
          <w:szCs w:val="24"/>
          <w:lang w:val="es-ES_tradnl"/>
        </w:rPr>
        <w:t>Basándose en los resultados de la CMDT</w:t>
      </w:r>
      <w:r w:rsidR="006905FB" w:rsidRPr="00BB6F56">
        <w:rPr>
          <w:szCs w:val="24"/>
          <w:lang w:val="es-ES_tradnl"/>
        </w:rPr>
        <w:t xml:space="preserve">-14 </w:t>
      </w:r>
      <w:r w:rsidRPr="00BB6F56">
        <w:rPr>
          <w:szCs w:val="24"/>
          <w:lang w:val="es-ES_tradnl"/>
        </w:rPr>
        <w:t>y la CMDT</w:t>
      </w:r>
      <w:r w:rsidR="006905FB" w:rsidRPr="00BB6F56">
        <w:rPr>
          <w:szCs w:val="24"/>
          <w:lang w:val="es-ES_tradnl"/>
        </w:rPr>
        <w:t xml:space="preserve">-17, </w:t>
      </w:r>
      <w:r w:rsidRPr="00BB6F56">
        <w:rPr>
          <w:szCs w:val="24"/>
          <w:lang w:val="es-ES_tradnl"/>
        </w:rPr>
        <w:t>se están ejecutando los programas de innovación para acelerar la transformación digital y fomentar el crecimiento sostenible de la economía digital</w:t>
      </w:r>
      <w:r w:rsidR="006905FB" w:rsidRPr="00BB6F56">
        <w:rPr>
          <w:szCs w:val="24"/>
          <w:lang w:val="es-ES_tradnl"/>
        </w:rPr>
        <w:t>.</w:t>
      </w:r>
      <w:bookmarkEnd w:id="27"/>
      <w:r w:rsidR="006905FB" w:rsidRPr="00BB6F56">
        <w:rPr>
          <w:szCs w:val="24"/>
          <w:lang w:val="es-ES_tradnl"/>
        </w:rPr>
        <w:t xml:space="preserve"> </w:t>
      </w:r>
      <w:bookmarkStart w:id="28" w:name="lt_pId052"/>
      <w:r w:rsidRPr="00BB6F56">
        <w:rPr>
          <w:szCs w:val="24"/>
          <w:lang w:val="es-ES_tradnl"/>
        </w:rPr>
        <w:t>Se han llevado a cabo diversas actividades para alcanzar los objetivos</w:t>
      </w:r>
      <w:r w:rsidR="006905FB" w:rsidRPr="00BB6F56">
        <w:rPr>
          <w:szCs w:val="24"/>
          <w:lang w:val="es-ES_tradnl"/>
        </w:rPr>
        <w:t>.</w:t>
      </w:r>
      <w:bookmarkEnd w:id="28"/>
    </w:p>
    <w:p w:rsidR="006905FB" w:rsidRPr="00BB6F56" w:rsidRDefault="00BB6F56" w:rsidP="00BB6F56">
      <w:pPr>
        <w:pStyle w:val="Heading3"/>
        <w:rPr>
          <w:lang w:val="es-ES_tradnl"/>
        </w:rPr>
      </w:pPr>
      <w:bookmarkStart w:id="29" w:name="lt_pId053"/>
      <w:r>
        <w:rPr>
          <w:lang w:val="es-ES_tradnl"/>
        </w:rPr>
        <w:t>3.1.1</w:t>
      </w:r>
      <w:r>
        <w:rPr>
          <w:lang w:val="es-ES_tradnl"/>
        </w:rPr>
        <w:tab/>
      </w:r>
      <w:r w:rsidR="00A34AC8" w:rsidRPr="00BB6F56">
        <w:rPr>
          <w:lang w:val="es-ES_tradnl"/>
        </w:rPr>
        <w:t>Herramientas de innovación</w:t>
      </w:r>
      <w:bookmarkEnd w:id="29"/>
    </w:p>
    <w:p w:rsidR="006905FB" w:rsidRPr="00BB6F56" w:rsidRDefault="006905FB" w:rsidP="00A34AC8">
      <w:pPr>
        <w:rPr>
          <w:i/>
          <w:iCs/>
          <w:szCs w:val="24"/>
          <w:lang w:val="es-ES_tradnl"/>
        </w:rPr>
      </w:pPr>
      <w:r w:rsidRPr="00BB6F56">
        <w:rPr>
          <w:noProof/>
          <w:lang w:val="en-GB" w:eastAsia="zh-CN"/>
        </w:rPr>
        <w:drawing>
          <wp:anchor distT="0" distB="0" distL="114300" distR="114300" simplePos="0" relativeHeight="251663360" behindDoc="1" locked="0" layoutInCell="1" allowOverlap="1">
            <wp:simplePos x="0" y="0"/>
            <wp:positionH relativeFrom="column">
              <wp:posOffset>4551045</wp:posOffset>
            </wp:positionH>
            <wp:positionV relativeFrom="paragraph">
              <wp:posOffset>187325</wp:posOffset>
            </wp:positionV>
            <wp:extent cx="1478915" cy="2115185"/>
            <wp:effectExtent l="0" t="0" r="6985" b="0"/>
            <wp:wrapTight wrapText="bothSides">
              <wp:wrapPolygon edited="0">
                <wp:start x="0" y="0"/>
                <wp:lineTo x="0" y="21399"/>
                <wp:lineTo x="21424" y="21399"/>
                <wp:lineTo x="21424" y="0"/>
                <wp:lineTo x="0" y="0"/>
              </wp:wrapPolygon>
            </wp:wrapTight>
            <wp:docPr id="1" name="Picture 1" descr="D012A0000D14D01JP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2A0000D14D01JP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915" cy="2115185"/>
                    </a:xfrm>
                    <a:prstGeom prst="rect">
                      <a:avLst/>
                    </a:prstGeom>
                    <a:noFill/>
                  </pic:spPr>
                </pic:pic>
              </a:graphicData>
            </a:graphic>
            <wp14:sizeRelH relativeFrom="page">
              <wp14:pctWidth>0</wp14:pctWidth>
            </wp14:sizeRelH>
            <wp14:sizeRelV relativeFrom="page">
              <wp14:pctHeight>0</wp14:pctHeight>
            </wp14:sizeRelV>
          </wp:anchor>
        </w:drawing>
      </w:r>
      <w:bookmarkStart w:id="30" w:name="lt_pId054"/>
      <w:r w:rsidR="00A34AC8" w:rsidRPr="00BB6F56">
        <w:rPr>
          <w:szCs w:val="24"/>
          <w:lang w:val="es-ES_tradnl"/>
        </w:rPr>
        <w:t>E</w:t>
      </w:r>
      <w:r w:rsidRPr="00BB6F56">
        <w:rPr>
          <w:szCs w:val="24"/>
          <w:lang w:val="es-ES_tradnl"/>
        </w:rPr>
        <w:t xml:space="preserve">n 2017, </w:t>
      </w:r>
      <w:r w:rsidR="00A34AC8" w:rsidRPr="00BB6F56">
        <w:rPr>
          <w:szCs w:val="24"/>
          <w:lang w:val="es-ES_tradnl"/>
        </w:rPr>
        <w:t xml:space="preserve">la </w:t>
      </w:r>
      <w:r w:rsidRPr="00BB6F56">
        <w:rPr>
          <w:szCs w:val="24"/>
          <w:lang w:val="es-ES_tradnl"/>
        </w:rPr>
        <w:t xml:space="preserve">BDT </w:t>
      </w:r>
      <w:r w:rsidR="00A34AC8" w:rsidRPr="00BB6F56">
        <w:rPr>
          <w:szCs w:val="24"/>
          <w:lang w:val="es-ES_tradnl"/>
        </w:rPr>
        <w:t>lanzó el manual</w:t>
      </w:r>
      <w:r w:rsidRPr="00BB6F56">
        <w:rPr>
          <w:szCs w:val="24"/>
          <w:lang w:val="es-ES_tradnl"/>
        </w:rPr>
        <w:t xml:space="preserve">: </w:t>
      </w:r>
      <w:hyperlink r:id="rId10" w:history="1">
        <w:r w:rsidRPr="00BB6F56">
          <w:rPr>
            <w:rStyle w:val="Hyperlink"/>
            <w:i/>
            <w:iCs/>
            <w:szCs w:val="24"/>
            <w:lang w:val="es-ES_tradnl"/>
          </w:rPr>
          <w:t>Bridging the Digital Innovation Divide: Strengthening ICT Centric Innovation ecosystem</w:t>
        </w:r>
      </w:hyperlink>
      <w:r w:rsidRPr="00BB6F56">
        <w:rPr>
          <w:i/>
          <w:iCs/>
          <w:szCs w:val="24"/>
          <w:lang w:val="es-ES_tradnl"/>
        </w:rPr>
        <w:t>.</w:t>
      </w:r>
      <w:bookmarkEnd w:id="30"/>
    </w:p>
    <w:p w:rsidR="006905FB" w:rsidRPr="00BB6F56" w:rsidRDefault="00BB6F56" w:rsidP="00BB6F56">
      <w:pPr>
        <w:pStyle w:val="enumlev1"/>
        <w:rPr>
          <w:lang w:val="es-ES_tradnl"/>
        </w:rPr>
      </w:pPr>
      <w:bookmarkStart w:id="31" w:name="lt_pId055"/>
      <w:r w:rsidRPr="00BB6F56">
        <w:rPr>
          <w:lang w:val="es-ES_tradnl"/>
        </w:rPr>
        <w:t>•</w:t>
      </w:r>
      <w:r>
        <w:rPr>
          <w:lang w:val="es-ES_tradnl"/>
        </w:rPr>
        <w:tab/>
      </w:r>
      <w:r w:rsidR="00A34AC8" w:rsidRPr="00BB6F56">
        <w:rPr>
          <w:lang w:val="es-ES_tradnl"/>
        </w:rPr>
        <w:t xml:space="preserve">El manual ayuda a los países a comprender y adoptar </w:t>
      </w:r>
      <w:r w:rsidR="002A5A59" w:rsidRPr="00BB6F56">
        <w:rPr>
          <w:lang w:val="es-ES_tradnl"/>
        </w:rPr>
        <w:t xml:space="preserve">la perspectiva de un </w:t>
      </w:r>
      <w:r w:rsidR="002A5A59" w:rsidRPr="00BB6F56">
        <w:rPr>
          <w:i/>
          <w:iCs/>
          <w:lang w:val="es-ES_tradnl"/>
        </w:rPr>
        <w:t>marco de innovación digital</w:t>
      </w:r>
      <w:r w:rsidR="006905FB" w:rsidRPr="00BB6F56">
        <w:rPr>
          <w:lang w:val="es-ES_tradnl"/>
        </w:rPr>
        <w:t xml:space="preserve">, </w:t>
      </w:r>
      <w:r w:rsidR="002A5A59" w:rsidRPr="00BB6F56">
        <w:rPr>
          <w:lang w:val="es-ES_tradnl"/>
        </w:rPr>
        <w:t>que permite el desarrollo de un conjunto de políticas y proyectos que fomentan la innovación nacional</w:t>
      </w:r>
      <w:r w:rsidR="006905FB" w:rsidRPr="00BB6F56">
        <w:rPr>
          <w:lang w:val="es-ES_tradnl"/>
        </w:rPr>
        <w:t>.</w:t>
      </w:r>
      <w:bookmarkEnd w:id="31"/>
    </w:p>
    <w:p w:rsidR="006905FB" w:rsidRPr="00BB6F56" w:rsidRDefault="00BB6F56" w:rsidP="00BB6F56">
      <w:pPr>
        <w:pStyle w:val="enumlev1"/>
        <w:rPr>
          <w:lang w:val="es-ES_tradnl"/>
        </w:rPr>
      </w:pPr>
      <w:bookmarkStart w:id="32" w:name="lt_pId056"/>
      <w:r w:rsidRPr="00BB6F56">
        <w:rPr>
          <w:lang w:val="es-ES_tradnl"/>
        </w:rPr>
        <w:t>•</w:t>
      </w:r>
      <w:r>
        <w:rPr>
          <w:lang w:val="es-ES_tradnl"/>
        </w:rPr>
        <w:tab/>
      </w:r>
      <w:r w:rsidR="002A5A59" w:rsidRPr="00BB6F56">
        <w:rPr>
          <w:lang w:val="es-ES_tradnl"/>
        </w:rPr>
        <w:t>El manual también refuerza y empodera a los agentes nacion</w:t>
      </w:r>
      <w:r w:rsidR="00CF6B28">
        <w:rPr>
          <w:lang w:val="es-ES_tradnl"/>
        </w:rPr>
        <w:t>al</w:t>
      </w:r>
      <w:r w:rsidR="002A5A59" w:rsidRPr="00BB6F56">
        <w:rPr>
          <w:lang w:val="es-ES_tradnl"/>
        </w:rPr>
        <w:t xml:space="preserve">es para comenzar su viaje hacia la </w:t>
      </w:r>
      <w:r w:rsidR="002A5A59" w:rsidRPr="00BB6F56">
        <w:rPr>
          <w:i/>
          <w:iCs/>
          <w:lang w:val="es-ES_tradnl"/>
        </w:rPr>
        <w:t>transformación d</w:t>
      </w:r>
      <w:r w:rsidR="006905FB" w:rsidRPr="00BB6F56">
        <w:rPr>
          <w:i/>
          <w:iCs/>
          <w:lang w:val="es-ES_tradnl"/>
        </w:rPr>
        <w:t xml:space="preserve">igital </w:t>
      </w:r>
      <w:r w:rsidR="002A5A59" w:rsidRPr="00BB6F56">
        <w:rPr>
          <w:i/>
          <w:iCs/>
          <w:lang w:val="es-ES_tradnl"/>
        </w:rPr>
        <w:t>a través de la innovación</w:t>
      </w:r>
      <w:r w:rsidR="006905FB" w:rsidRPr="00BB6F56">
        <w:rPr>
          <w:lang w:val="es-ES_tradnl"/>
        </w:rPr>
        <w:t>.</w:t>
      </w:r>
      <w:bookmarkEnd w:id="32"/>
    </w:p>
    <w:p w:rsidR="006905FB" w:rsidRPr="00BB6F56" w:rsidRDefault="002A5A59" w:rsidP="00D90B9F">
      <w:pPr>
        <w:rPr>
          <w:szCs w:val="24"/>
          <w:lang w:val="es-ES_tradnl"/>
        </w:rPr>
      </w:pPr>
      <w:bookmarkStart w:id="33" w:name="lt_pId057"/>
      <w:r w:rsidRPr="00BB6F56">
        <w:rPr>
          <w:szCs w:val="24"/>
          <w:lang w:val="es-ES_tradnl"/>
        </w:rPr>
        <w:t>E</w:t>
      </w:r>
      <w:r w:rsidR="006905FB" w:rsidRPr="00BB6F56">
        <w:rPr>
          <w:szCs w:val="24"/>
          <w:lang w:val="es-ES_tradnl"/>
        </w:rPr>
        <w:t xml:space="preserve">n 2018, </w:t>
      </w:r>
      <w:r w:rsidRPr="00BB6F56">
        <w:rPr>
          <w:szCs w:val="24"/>
          <w:lang w:val="es-ES_tradnl"/>
        </w:rPr>
        <w:t xml:space="preserve">la </w:t>
      </w:r>
      <w:r w:rsidR="006905FB" w:rsidRPr="00BB6F56">
        <w:rPr>
          <w:szCs w:val="24"/>
          <w:lang w:val="es-ES_tradnl"/>
        </w:rPr>
        <w:t xml:space="preserve">BDT </w:t>
      </w:r>
      <w:r w:rsidRPr="00BB6F56">
        <w:rPr>
          <w:szCs w:val="24"/>
          <w:lang w:val="es-ES_tradnl"/>
        </w:rPr>
        <w:t xml:space="preserve">tiene previsto optimizar este manual y publicarlo en diversos idiomas, en función de los recursos disponibles, con el fin de aumentar y ampliar su </w:t>
      </w:r>
      <w:r w:rsidR="00D90B9F" w:rsidRPr="00BB6F56">
        <w:rPr>
          <w:szCs w:val="24"/>
          <w:lang w:val="es-ES_tradnl"/>
        </w:rPr>
        <w:t>difusión</w:t>
      </w:r>
      <w:r w:rsidRPr="00BB6F56">
        <w:rPr>
          <w:szCs w:val="24"/>
          <w:lang w:val="es-ES_tradnl"/>
        </w:rPr>
        <w:t xml:space="preserve"> e influencia</w:t>
      </w:r>
      <w:r w:rsidR="006905FB" w:rsidRPr="00BB6F56">
        <w:rPr>
          <w:szCs w:val="24"/>
          <w:lang w:val="es-ES_tradnl"/>
        </w:rPr>
        <w:t>.</w:t>
      </w:r>
      <w:bookmarkEnd w:id="33"/>
    </w:p>
    <w:p w:rsidR="006905FB" w:rsidRPr="00BB6F56" w:rsidRDefault="002A5A59" w:rsidP="002A5A59">
      <w:pPr>
        <w:rPr>
          <w:szCs w:val="24"/>
          <w:lang w:val="es-ES_tradnl"/>
        </w:rPr>
      </w:pPr>
      <w:bookmarkStart w:id="34" w:name="lt_pId058"/>
      <w:r w:rsidRPr="00BB6F56">
        <w:rPr>
          <w:szCs w:val="24"/>
          <w:lang w:val="es-ES_tradnl"/>
        </w:rPr>
        <w:t xml:space="preserve">La </w:t>
      </w:r>
      <w:r w:rsidR="006905FB" w:rsidRPr="00BB6F56">
        <w:rPr>
          <w:szCs w:val="24"/>
          <w:lang w:val="es-ES_tradnl"/>
        </w:rPr>
        <w:t xml:space="preserve">BDT </w:t>
      </w:r>
      <w:r w:rsidRPr="00BB6F56">
        <w:rPr>
          <w:szCs w:val="24"/>
          <w:lang w:val="es-ES_tradnl"/>
        </w:rPr>
        <w:t>también ha creado instrumentos nuevos sobre este particular y está preparando un nuevo manual para acelerar la transformación digital mediante la ejecución de proyectos concretos y un nuevo marco de aceleración destinado a promover el desarrollo sostenible de las economías digitales.</w:t>
      </w:r>
      <w:bookmarkEnd w:id="34"/>
      <w:r w:rsidR="006905FB" w:rsidRPr="00BB6F56">
        <w:rPr>
          <w:szCs w:val="24"/>
          <w:lang w:val="es-ES_tradnl"/>
        </w:rPr>
        <w:t xml:space="preserve"> </w:t>
      </w:r>
      <w:bookmarkStart w:id="35" w:name="lt_pId059"/>
      <w:r w:rsidRPr="00BB6F56">
        <w:rPr>
          <w:szCs w:val="24"/>
          <w:lang w:val="es-ES_tradnl"/>
        </w:rPr>
        <w:t xml:space="preserve">Este manual se publicará en el segundo semestre de </w:t>
      </w:r>
      <w:r w:rsidR="006905FB" w:rsidRPr="00BB6F56">
        <w:rPr>
          <w:szCs w:val="24"/>
          <w:lang w:val="es-ES_tradnl"/>
        </w:rPr>
        <w:t>2018.</w:t>
      </w:r>
      <w:bookmarkEnd w:id="35"/>
    </w:p>
    <w:p w:rsidR="006905FB" w:rsidRPr="00BB6F56" w:rsidRDefault="006905FB" w:rsidP="00BB6F56">
      <w:pPr>
        <w:pStyle w:val="Heading3"/>
        <w:rPr>
          <w:lang w:val="es-ES_tradnl"/>
        </w:rPr>
      </w:pPr>
      <w:r w:rsidRPr="00BB6F56">
        <w:rPr>
          <w:lang w:val="es-ES_tradnl"/>
        </w:rPr>
        <w:t>3.1.2</w:t>
      </w:r>
      <w:r w:rsidRPr="00BB6F56">
        <w:rPr>
          <w:lang w:val="es-ES_tradnl"/>
        </w:rPr>
        <w:tab/>
      </w:r>
      <w:bookmarkStart w:id="36" w:name="lt_pId061"/>
      <w:r w:rsidR="00707478" w:rsidRPr="00BB6F56">
        <w:rPr>
          <w:lang w:val="es-ES_tradnl"/>
        </w:rPr>
        <w:t>Talleres de capacitación sobre innovación</w:t>
      </w:r>
      <w:bookmarkEnd w:id="36"/>
    </w:p>
    <w:p w:rsidR="006905FB" w:rsidRPr="00BB6F56" w:rsidRDefault="002374A6" w:rsidP="002374A6">
      <w:pPr>
        <w:rPr>
          <w:szCs w:val="24"/>
          <w:lang w:val="es-ES_tradnl"/>
        </w:rPr>
      </w:pPr>
      <w:bookmarkStart w:id="37" w:name="lt_pId062"/>
      <w:r w:rsidRPr="00BB6F56">
        <w:rPr>
          <w:szCs w:val="24"/>
          <w:lang w:val="es-ES_tradnl"/>
        </w:rPr>
        <w:t>Basándose en los resultados del primer manual mencionado</w:t>
      </w:r>
      <w:r w:rsidR="006905FB" w:rsidRPr="00BB6F56">
        <w:rPr>
          <w:szCs w:val="24"/>
          <w:lang w:val="es-ES_tradnl"/>
        </w:rPr>
        <w:t xml:space="preserve">, </w:t>
      </w:r>
      <w:r w:rsidRPr="00BB6F56">
        <w:rPr>
          <w:szCs w:val="24"/>
          <w:lang w:val="es-ES_tradnl"/>
        </w:rPr>
        <w:t xml:space="preserve">la </w:t>
      </w:r>
      <w:r w:rsidR="006905FB" w:rsidRPr="00BB6F56">
        <w:rPr>
          <w:szCs w:val="24"/>
          <w:lang w:val="es-ES_tradnl"/>
        </w:rPr>
        <w:t xml:space="preserve">BDT </w:t>
      </w:r>
      <w:r w:rsidRPr="00BB6F56">
        <w:rPr>
          <w:szCs w:val="24"/>
          <w:lang w:val="es-ES_tradnl"/>
        </w:rPr>
        <w:t xml:space="preserve">ha elaborado un conjunto de talleres de formación que ayudan a los expertos nacionales y regionales a desarrollar </w:t>
      </w:r>
      <w:r w:rsidR="00BB6F56" w:rsidRPr="00BB6F56">
        <w:rPr>
          <w:szCs w:val="24"/>
          <w:lang w:val="es-ES_tradnl"/>
        </w:rPr>
        <w:t>sus competencias</w:t>
      </w:r>
      <w:r w:rsidRPr="00BB6F56">
        <w:rPr>
          <w:szCs w:val="24"/>
          <w:lang w:val="es-ES_tradnl"/>
        </w:rPr>
        <w:t xml:space="preserve"> en materia de innovación</w:t>
      </w:r>
      <w:r w:rsidR="006905FB" w:rsidRPr="00BB6F56">
        <w:rPr>
          <w:szCs w:val="24"/>
          <w:lang w:val="es-ES_tradnl"/>
        </w:rPr>
        <w:t>.</w:t>
      </w:r>
      <w:bookmarkEnd w:id="37"/>
      <w:r w:rsidR="006905FB" w:rsidRPr="00BB6F56">
        <w:rPr>
          <w:szCs w:val="24"/>
          <w:lang w:val="es-ES_tradnl"/>
        </w:rPr>
        <w:t xml:space="preserve"> </w:t>
      </w:r>
      <w:bookmarkStart w:id="38" w:name="lt_pId063"/>
      <w:r w:rsidRPr="00BB6F56">
        <w:rPr>
          <w:szCs w:val="24"/>
          <w:lang w:val="es-ES_tradnl"/>
        </w:rPr>
        <w:t xml:space="preserve">Se impartieron con éxito los siguientes talleres en </w:t>
      </w:r>
      <w:r w:rsidR="006905FB" w:rsidRPr="00BB6F56">
        <w:rPr>
          <w:szCs w:val="24"/>
          <w:lang w:val="es-ES_tradnl"/>
        </w:rPr>
        <w:t>2017:</w:t>
      </w:r>
      <w:bookmarkEnd w:id="38"/>
    </w:p>
    <w:p w:rsidR="006905FB" w:rsidRPr="00BB6F56" w:rsidRDefault="00BB6F56" w:rsidP="00BB6F56">
      <w:pPr>
        <w:pStyle w:val="enumlev1"/>
        <w:rPr>
          <w:lang w:val="es-ES_tradnl"/>
        </w:rPr>
      </w:pPr>
      <w:bookmarkStart w:id="39" w:name="lt_pId064"/>
      <w:r w:rsidRPr="00BB6F56">
        <w:rPr>
          <w:lang w:val="es-ES_tradnl"/>
        </w:rPr>
        <w:t>•</w:t>
      </w:r>
      <w:r>
        <w:rPr>
          <w:lang w:val="es-ES_tradnl"/>
        </w:rPr>
        <w:tab/>
      </w:r>
      <w:hyperlink r:id="rId11" w:history="1">
        <w:r w:rsidR="006905FB" w:rsidRPr="00BB6F56">
          <w:rPr>
            <w:rStyle w:val="Hyperlink"/>
            <w:b/>
            <w:szCs w:val="24"/>
            <w:lang w:val="es-ES_tradnl"/>
          </w:rPr>
          <w:t>Executive Workshop for Europe: Bridging the Digital Innovation Divide</w:t>
        </w:r>
      </w:hyperlink>
      <w:r w:rsidR="006905FB" w:rsidRPr="00BB6F56">
        <w:rPr>
          <w:lang w:val="es-ES_tradnl"/>
        </w:rPr>
        <w:t xml:space="preserve">, 12-13 </w:t>
      </w:r>
      <w:r w:rsidR="002374A6" w:rsidRPr="00BB6F56">
        <w:rPr>
          <w:lang w:val="es-ES_tradnl"/>
        </w:rPr>
        <w:t xml:space="preserve">de septiembre de </w:t>
      </w:r>
      <w:r w:rsidR="006905FB" w:rsidRPr="00BB6F56">
        <w:rPr>
          <w:lang w:val="es-ES_tradnl"/>
        </w:rPr>
        <w:t>2017, Ljubljana</w:t>
      </w:r>
      <w:r w:rsidR="002374A6" w:rsidRPr="00BB6F56">
        <w:rPr>
          <w:lang w:val="es-ES_tradnl"/>
        </w:rPr>
        <w:t xml:space="preserve"> (Eslovenia)</w:t>
      </w:r>
      <w:r w:rsidR="006905FB" w:rsidRPr="00BB6F56">
        <w:rPr>
          <w:lang w:val="es-ES_tradnl"/>
        </w:rPr>
        <w:t xml:space="preserve">, </w:t>
      </w:r>
      <w:r w:rsidR="002374A6" w:rsidRPr="00BB6F56">
        <w:rPr>
          <w:lang w:val="es-ES_tradnl"/>
        </w:rPr>
        <w:t>e</w:t>
      </w:r>
      <w:r w:rsidR="006905FB" w:rsidRPr="00BB6F56">
        <w:rPr>
          <w:lang w:val="es-ES_tradnl"/>
        </w:rPr>
        <w:t xml:space="preserve">n </w:t>
      </w:r>
      <w:r w:rsidR="002374A6" w:rsidRPr="00BB6F56">
        <w:rPr>
          <w:lang w:val="es-ES_tradnl"/>
        </w:rPr>
        <w:t xml:space="preserve">colaboración con el Consejo de Cooperación </w:t>
      </w:r>
      <w:r w:rsidR="006905FB" w:rsidRPr="00BB6F56">
        <w:rPr>
          <w:lang w:val="es-ES_tradnl"/>
        </w:rPr>
        <w:t xml:space="preserve">Regional (RCC) </w:t>
      </w:r>
      <w:r w:rsidR="002374A6" w:rsidRPr="00BB6F56">
        <w:rPr>
          <w:lang w:val="es-ES_tradnl"/>
        </w:rPr>
        <w:t xml:space="preserve">y el Centro </w:t>
      </w:r>
      <w:r w:rsidR="006905FB" w:rsidRPr="00BB6F56">
        <w:rPr>
          <w:lang w:val="es-ES_tradnl"/>
        </w:rPr>
        <w:t>Interna</w:t>
      </w:r>
      <w:r w:rsidR="002374A6" w:rsidRPr="00BB6F56">
        <w:rPr>
          <w:lang w:val="es-ES_tradnl"/>
        </w:rPr>
        <w:t>c</w:t>
      </w:r>
      <w:r w:rsidR="006905FB" w:rsidRPr="00BB6F56">
        <w:rPr>
          <w:lang w:val="es-ES_tradnl"/>
        </w:rPr>
        <w:t xml:space="preserve">ional </w:t>
      </w:r>
      <w:r w:rsidR="002374A6" w:rsidRPr="00BB6F56">
        <w:rPr>
          <w:lang w:val="es-ES_tradnl"/>
        </w:rPr>
        <w:t xml:space="preserve">de Fomento de Empresas </w:t>
      </w:r>
      <w:r w:rsidR="006905FB" w:rsidRPr="00BB6F56">
        <w:rPr>
          <w:lang w:val="es-ES_tradnl"/>
        </w:rPr>
        <w:t xml:space="preserve">(ICPE), </w:t>
      </w:r>
      <w:r w:rsidR="002374A6" w:rsidRPr="00BB6F56">
        <w:rPr>
          <w:lang w:val="es-ES_tradnl"/>
        </w:rPr>
        <w:t>y representantes de varios países de Europa</w:t>
      </w:r>
      <w:r w:rsidR="006905FB" w:rsidRPr="00BB6F56">
        <w:rPr>
          <w:lang w:val="es-ES_tradnl"/>
        </w:rPr>
        <w:t>.</w:t>
      </w:r>
      <w:bookmarkEnd w:id="39"/>
    </w:p>
    <w:p w:rsidR="006905FB" w:rsidRPr="00BB6F56" w:rsidRDefault="00BB6F56" w:rsidP="00BB6F56">
      <w:pPr>
        <w:pStyle w:val="enumlev1"/>
        <w:rPr>
          <w:lang w:val="es-ES_tradnl"/>
        </w:rPr>
      </w:pPr>
      <w:bookmarkStart w:id="40" w:name="lt_pId065"/>
      <w:r w:rsidRPr="00BB6F56">
        <w:rPr>
          <w:lang w:val="es-ES_tradnl"/>
        </w:rPr>
        <w:t>•</w:t>
      </w:r>
      <w:r>
        <w:rPr>
          <w:lang w:val="es-ES_tradnl"/>
        </w:rPr>
        <w:tab/>
      </w:r>
      <w:hyperlink r:id="rId12" w:history="1">
        <w:r w:rsidR="006905FB" w:rsidRPr="00BB6F56">
          <w:rPr>
            <w:rStyle w:val="Hyperlink"/>
            <w:b/>
            <w:szCs w:val="24"/>
            <w:lang w:val="es-ES_tradnl"/>
          </w:rPr>
          <w:t>Multi-stakeholder Global Workshop @ ITU Telecom World '17: Bridging the Digital Innovation Divide</w:t>
        </w:r>
      </w:hyperlink>
      <w:r w:rsidR="006905FB" w:rsidRPr="00BB6F56">
        <w:rPr>
          <w:lang w:val="es-ES_tradnl"/>
        </w:rPr>
        <w:t xml:space="preserve">, 26-28 </w:t>
      </w:r>
      <w:r w:rsidR="002374A6" w:rsidRPr="00BB6F56">
        <w:rPr>
          <w:lang w:val="es-ES_tradnl"/>
        </w:rPr>
        <w:t>de septiembre de</w:t>
      </w:r>
      <w:r w:rsidR="006905FB" w:rsidRPr="00BB6F56">
        <w:rPr>
          <w:lang w:val="es-ES_tradnl"/>
        </w:rPr>
        <w:t xml:space="preserve"> 2017, Bus</w:t>
      </w:r>
      <w:r w:rsidR="002374A6" w:rsidRPr="00BB6F56">
        <w:rPr>
          <w:lang w:val="es-ES_tradnl"/>
        </w:rPr>
        <w:t>á</w:t>
      </w:r>
      <w:r w:rsidR="006905FB" w:rsidRPr="00BB6F56">
        <w:rPr>
          <w:lang w:val="es-ES_tradnl"/>
        </w:rPr>
        <w:t>n</w:t>
      </w:r>
      <w:r w:rsidR="002374A6" w:rsidRPr="00BB6F56">
        <w:rPr>
          <w:lang w:val="es-ES_tradnl"/>
        </w:rPr>
        <w:t xml:space="preserve"> (Corea del Sur)</w:t>
      </w:r>
      <w:r w:rsidR="006905FB" w:rsidRPr="00BB6F56">
        <w:rPr>
          <w:lang w:val="es-ES_tradnl"/>
        </w:rPr>
        <w:t>.</w:t>
      </w:r>
      <w:bookmarkEnd w:id="40"/>
      <w:r w:rsidR="006905FB" w:rsidRPr="00BB6F56">
        <w:rPr>
          <w:lang w:val="es-ES_tradnl"/>
        </w:rPr>
        <w:t xml:space="preserve"> </w:t>
      </w:r>
      <w:bookmarkStart w:id="41" w:name="lt_pId066"/>
      <w:r w:rsidR="002374A6" w:rsidRPr="00BB6F56">
        <w:rPr>
          <w:lang w:val="es-ES_tradnl"/>
        </w:rPr>
        <w:t xml:space="preserve">Asistieron al taller participantes de </w:t>
      </w:r>
      <w:r w:rsidR="006905FB" w:rsidRPr="00BB6F56">
        <w:rPr>
          <w:lang w:val="es-ES_tradnl"/>
        </w:rPr>
        <w:t xml:space="preserve">10 </w:t>
      </w:r>
      <w:r w:rsidR="002374A6" w:rsidRPr="00BB6F56">
        <w:rPr>
          <w:lang w:val="es-ES_tradnl"/>
        </w:rPr>
        <w:t xml:space="preserve">países </w:t>
      </w:r>
      <w:r w:rsidR="00590FF4" w:rsidRPr="00BB6F56">
        <w:rPr>
          <w:lang w:val="es-ES_tradnl"/>
        </w:rPr>
        <w:t>de múltiples regiones</w:t>
      </w:r>
      <w:r w:rsidR="006905FB" w:rsidRPr="00BB6F56">
        <w:rPr>
          <w:lang w:val="es-ES_tradnl"/>
        </w:rPr>
        <w:t>.</w:t>
      </w:r>
      <w:bookmarkEnd w:id="41"/>
    </w:p>
    <w:p w:rsidR="006905FB" w:rsidRPr="00BB6F56" w:rsidRDefault="00BB6F56" w:rsidP="00BB6F56">
      <w:pPr>
        <w:pStyle w:val="enumlev1"/>
        <w:rPr>
          <w:lang w:val="es-ES_tradnl"/>
        </w:rPr>
      </w:pPr>
      <w:bookmarkStart w:id="42" w:name="lt_pId067"/>
      <w:r w:rsidRPr="009A1284">
        <w:rPr>
          <w:lang w:val="es-ES_tradnl"/>
        </w:rPr>
        <w:t>•</w:t>
      </w:r>
      <w:r w:rsidRPr="009A1284">
        <w:rPr>
          <w:lang w:val="es-ES_tradnl"/>
        </w:rPr>
        <w:tab/>
      </w:r>
      <w:hyperlink r:id="rId13" w:history="1">
        <w:r w:rsidR="006905FB" w:rsidRPr="009A1284">
          <w:rPr>
            <w:rStyle w:val="Hyperlink"/>
            <w:b/>
            <w:szCs w:val="24"/>
            <w:lang w:val="es-ES_tradnl"/>
          </w:rPr>
          <w:t>Bridging the Digital Innovation Divide: Accelerating Digital Transformation towards the 4th Industrial Revolution</w:t>
        </w:r>
      </w:hyperlink>
      <w:r w:rsidR="006905FB" w:rsidRPr="009A1284">
        <w:rPr>
          <w:lang w:val="es-ES_tradnl"/>
        </w:rPr>
        <w:t xml:space="preserve">, 11-12 </w:t>
      </w:r>
      <w:r w:rsidR="00590FF4" w:rsidRPr="009A1284">
        <w:rPr>
          <w:lang w:val="es-ES_tradnl"/>
        </w:rPr>
        <w:t>de diciembre de</w:t>
      </w:r>
      <w:r w:rsidR="006905FB" w:rsidRPr="009A1284">
        <w:rPr>
          <w:lang w:val="es-ES_tradnl"/>
        </w:rPr>
        <w:t xml:space="preserve"> 2017, Gaborone </w:t>
      </w:r>
      <w:r w:rsidR="00590FF4" w:rsidRPr="009A1284">
        <w:rPr>
          <w:lang w:val="es-ES_tradnl"/>
        </w:rPr>
        <w:t>(</w:t>
      </w:r>
      <w:r w:rsidR="006905FB" w:rsidRPr="009A1284">
        <w:rPr>
          <w:lang w:val="es-ES_tradnl"/>
        </w:rPr>
        <w:t>Botswana</w:t>
      </w:r>
      <w:r w:rsidR="00590FF4" w:rsidRPr="009A1284">
        <w:rPr>
          <w:lang w:val="es-ES_tradnl"/>
        </w:rPr>
        <w:t>)</w:t>
      </w:r>
      <w:r w:rsidR="006905FB" w:rsidRPr="009A1284">
        <w:rPr>
          <w:lang w:val="es-ES_tradnl"/>
        </w:rPr>
        <w:t>.</w:t>
      </w:r>
      <w:bookmarkEnd w:id="42"/>
      <w:r w:rsidR="006905FB" w:rsidRPr="009A1284">
        <w:rPr>
          <w:lang w:val="es-ES_tradnl"/>
        </w:rPr>
        <w:t xml:space="preserve"> </w:t>
      </w:r>
      <w:bookmarkStart w:id="43" w:name="lt_pId068"/>
      <w:r w:rsidR="00590FF4" w:rsidRPr="00BB6F56">
        <w:rPr>
          <w:lang w:val="es-ES_tradnl"/>
        </w:rPr>
        <w:t xml:space="preserve">El taller se celebró en colaboración con la Secretaría de </w:t>
      </w:r>
      <w:r w:rsidR="006905FB" w:rsidRPr="00BB6F56">
        <w:rPr>
          <w:lang w:val="es-ES_tradnl"/>
        </w:rPr>
        <w:t xml:space="preserve">SADC </w:t>
      </w:r>
      <w:r w:rsidR="00590FF4" w:rsidRPr="00BB6F56">
        <w:rPr>
          <w:lang w:val="es-ES_tradnl"/>
        </w:rPr>
        <w:t xml:space="preserve">y asistieron representantes de varios países de la </w:t>
      </w:r>
      <w:r w:rsidR="006905FB" w:rsidRPr="00BB6F56">
        <w:rPr>
          <w:lang w:val="es-ES_tradnl"/>
        </w:rPr>
        <w:t>SADC.</w:t>
      </w:r>
      <w:bookmarkEnd w:id="43"/>
    </w:p>
    <w:p w:rsidR="006905FB" w:rsidRPr="00BB6F56" w:rsidRDefault="00590FF4" w:rsidP="00CF6B28">
      <w:pPr>
        <w:rPr>
          <w:szCs w:val="24"/>
          <w:lang w:val="es-ES_tradnl"/>
        </w:rPr>
      </w:pPr>
      <w:bookmarkStart w:id="44" w:name="lt_pId069"/>
      <w:r w:rsidRPr="00BB6F56">
        <w:rPr>
          <w:szCs w:val="24"/>
          <w:lang w:val="es-ES_tradnl"/>
        </w:rPr>
        <w:t>Hasta la fecha</w:t>
      </w:r>
      <w:r w:rsidR="006905FB" w:rsidRPr="00BB6F56">
        <w:rPr>
          <w:szCs w:val="24"/>
          <w:lang w:val="es-ES_tradnl"/>
        </w:rPr>
        <w:t xml:space="preserve">, </w:t>
      </w:r>
      <w:r w:rsidRPr="00BB6F56">
        <w:rPr>
          <w:szCs w:val="24"/>
          <w:lang w:val="es-ES_tradnl"/>
        </w:rPr>
        <w:t xml:space="preserve">la </w:t>
      </w:r>
      <w:r w:rsidR="006905FB" w:rsidRPr="00BB6F56">
        <w:rPr>
          <w:szCs w:val="24"/>
          <w:lang w:val="es-ES_tradnl"/>
        </w:rPr>
        <w:t xml:space="preserve">BDT ha </w:t>
      </w:r>
      <w:r w:rsidRPr="00BB6F56">
        <w:rPr>
          <w:szCs w:val="24"/>
          <w:lang w:val="es-ES_tradnl"/>
        </w:rPr>
        <w:t xml:space="preserve">formado a más de </w:t>
      </w:r>
      <w:r w:rsidR="006905FB" w:rsidRPr="00BB6F56">
        <w:rPr>
          <w:szCs w:val="24"/>
          <w:lang w:val="es-ES_tradnl"/>
        </w:rPr>
        <w:t xml:space="preserve">40 </w:t>
      </w:r>
      <w:r w:rsidRPr="00BB6F56">
        <w:rPr>
          <w:szCs w:val="24"/>
          <w:lang w:val="es-ES_tradnl"/>
        </w:rPr>
        <w:t>expertos nacional</w:t>
      </w:r>
      <w:r w:rsidR="00BB6F56">
        <w:rPr>
          <w:szCs w:val="24"/>
          <w:lang w:val="es-ES_tradnl"/>
        </w:rPr>
        <w:t>es y regionales que representan </w:t>
      </w:r>
      <w:r w:rsidR="006905FB" w:rsidRPr="00BB6F56">
        <w:rPr>
          <w:szCs w:val="24"/>
          <w:lang w:val="es-ES_tradnl"/>
        </w:rPr>
        <w:t xml:space="preserve">20 </w:t>
      </w:r>
      <w:r w:rsidRPr="00BB6F56">
        <w:rPr>
          <w:szCs w:val="24"/>
          <w:lang w:val="es-ES_tradnl"/>
        </w:rPr>
        <w:t xml:space="preserve">países y ha otorgado certificados a </w:t>
      </w:r>
      <w:r w:rsidR="006905FB" w:rsidRPr="00BB6F56">
        <w:rPr>
          <w:szCs w:val="24"/>
          <w:lang w:val="es-ES_tradnl"/>
        </w:rPr>
        <w:t xml:space="preserve">30 </w:t>
      </w:r>
      <w:r w:rsidRPr="00BB6F56">
        <w:rPr>
          <w:szCs w:val="24"/>
          <w:lang w:val="es-ES_tradnl"/>
        </w:rPr>
        <w:t>de ellos</w:t>
      </w:r>
      <w:r w:rsidR="006905FB" w:rsidRPr="00BB6F56">
        <w:rPr>
          <w:szCs w:val="24"/>
          <w:lang w:val="es-ES_tradnl"/>
        </w:rPr>
        <w:t>.</w:t>
      </w:r>
      <w:bookmarkEnd w:id="44"/>
      <w:r w:rsidR="006905FB" w:rsidRPr="00BB6F56">
        <w:rPr>
          <w:szCs w:val="24"/>
          <w:lang w:val="es-ES_tradnl"/>
        </w:rPr>
        <w:t xml:space="preserve"> </w:t>
      </w:r>
      <w:bookmarkStart w:id="45" w:name="lt_pId070"/>
      <w:r w:rsidRPr="00BB6F56">
        <w:rPr>
          <w:szCs w:val="24"/>
          <w:lang w:val="es-ES_tradnl"/>
        </w:rPr>
        <w:t xml:space="preserve">La </w:t>
      </w:r>
      <w:r w:rsidR="006905FB" w:rsidRPr="00BB6F56">
        <w:rPr>
          <w:szCs w:val="24"/>
          <w:lang w:val="es-ES_tradnl"/>
        </w:rPr>
        <w:t xml:space="preserve">BDT </w:t>
      </w:r>
      <w:r w:rsidRPr="00BB6F56">
        <w:rPr>
          <w:szCs w:val="24"/>
          <w:lang w:val="es-ES_tradnl"/>
        </w:rPr>
        <w:t xml:space="preserve">incrementará estas </w:t>
      </w:r>
      <w:r w:rsidRPr="00BB6F56">
        <w:rPr>
          <w:szCs w:val="24"/>
          <w:lang w:val="es-ES_tradnl"/>
        </w:rPr>
        <w:lastRenderedPageBreak/>
        <w:t xml:space="preserve">iniciativas en </w:t>
      </w:r>
      <w:r w:rsidR="006905FB" w:rsidRPr="00BB6F56">
        <w:rPr>
          <w:szCs w:val="24"/>
          <w:lang w:val="es-ES_tradnl"/>
        </w:rPr>
        <w:t xml:space="preserve">2018 </w:t>
      </w:r>
      <w:r w:rsidRPr="00BB6F56">
        <w:rPr>
          <w:szCs w:val="24"/>
          <w:lang w:val="es-ES_tradnl"/>
        </w:rPr>
        <w:t>y ampliará los talleres para incluir contenido adicion</w:t>
      </w:r>
      <w:r w:rsidR="00CF6B28">
        <w:rPr>
          <w:szCs w:val="24"/>
          <w:lang w:val="es-ES_tradnl"/>
        </w:rPr>
        <w:t>al</w:t>
      </w:r>
      <w:r w:rsidRPr="00BB6F56">
        <w:rPr>
          <w:szCs w:val="24"/>
          <w:lang w:val="es-ES_tradnl"/>
        </w:rPr>
        <w:t xml:space="preserve"> que fomente las capacidades nacion</w:t>
      </w:r>
      <w:r w:rsidR="00CF6B28">
        <w:rPr>
          <w:szCs w:val="24"/>
          <w:lang w:val="es-ES_tradnl"/>
        </w:rPr>
        <w:t>al</w:t>
      </w:r>
      <w:r w:rsidRPr="00BB6F56">
        <w:rPr>
          <w:szCs w:val="24"/>
          <w:lang w:val="es-ES_tradnl"/>
        </w:rPr>
        <w:t>es de innovación en las TIC</w:t>
      </w:r>
      <w:r w:rsidR="006905FB" w:rsidRPr="00BB6F56">
        <w:rPr>
          <w:szCs w:val="24"/>
          <w:lang w:val="es-ES_tradnl"/>
        </w:rPr>
        <w:t>.</w:t>
      </w:r>
      <w:bookmarkEnd w:id="45"/>
    </w:p>
    <w:p w:rsidR="006905FB" w:rsidRPr="00BB6F56" w:rsidRDefault="006905FB" w:rsidP="00BB6F56">
      <w:pPr>
        <w:pStyle w:val="Heading3"/>
        <w:rPr>
          <w:lang w:val="es-ES_tradnl"/>
        </w:rPr>
      </w:pPr>
      <w:r w:rsidRPr="00BB6F56">
        <w:rPr>
          <w:lang w:val="es-ES_tradnl"/>
        </w:rPr>
        <w:t>3.1.3</w:t>
      </w:r>
      <w:r w:rsidRPr="00BB6F56">
        <w:rPr>
          <w:lang w:val="es-ES_tradnl"/>
        </w:rPr>
        <w:tab/>
      </w:r>
      <w:bookmarkStart w:id="46" w:name="lt_pId072"/>
      <w:r w:rsidR="00590FF4" w:rsidRPr="00BB6F56">
        <w:rPr>
          <w:lang w:val="es-ES_tradnl"/>
        </w:rPr>
        <w:t>Evaluación del ecosistema nacional de innovación</w:t>
      </w:r>
      <w:bookmarkEnd w:id="46"/>
    </w:p>
    <w:p w:rsidR="006905FB" w:rsidRPr="00BB6F56" w:rsidRDefault="00590FF4" w:rsidP="00590FF4">
      <w:pPr>
        <w:rPr>
          <w:szCs w:val="24"/>
          <w:lang w:val="es-ES_tradnl"/>
        </w:rPr>
      </w:pPr>
      <w:bookmarkStart w:id="47" w:name="lt_pId073"/>
      <w:r w:rsidRPr="00BB6F56">
        <w:rPr>
          <w:szCs w:val="24"/>
          <w:lang w:val="es-ES_tradnl"/>
        </w:rPr>
        <w:t>E</w:t>
      </w:r>
      <w:r w:rsidR="006905FB" w:rsidRPr="00BB6F56">
        <w:rPr>
          <w:szCs w:val="24"/>
          <w:lang w:val="es-ES_tradnl"/>
        </w:rPr>
        <w:t xml:space="preserve">n 2017, </w:t>
      </w:r>
      <w:r w:rsidRPr="00BB6F56">
        <w:rPr>
          <w:szCs w:val="24"/>
          <w:lang w:val="es-ES_tradnl"/>
        </w:rPr>
        <w:t xml:space="preserve">la </w:t>
      </w:r>
      <w:r w:rsidR="006905FB" w:rsidRPr="00BB6F56">
        <w:rPr>
          <w:szCs w:val="24"/>
          <w:lang w:val="es-ES_tradnl"/>
        </w:rPr>
        <w:t xml:space="preserve">BDT </w:t>
      </w:r>
      <w:r w:rsidRPr="00BB6F56">
        <w:rPr>
          <w:szCs w:val="24"/>
          <w:lang w:val="es-ES_tradnl"/>
        </w:rPr>
        <w:t xml:space="preserve">realizó evaluaciones detalladas de países tales como </w:t>
      </w:r>
      <w:r w:rsidR="006905FB" w:rsidRPr="00BB6F56">
        <w:rPr>
          <w:szCs w:val="24"/>
          <w:lang w:val="es-ES_tradnl"/>
        </w:rPr>
        <w:t>Rwanda, Kenya</w:t>
      </w:r>
      <w:r w:rsidRPr="00BB6F56">
        <w:rPr>
          <w:szCs w:val="24"/>
          <w:lang w:val="es-ES_tradnl"/>
        </w:rPr>
        <w:t xml:space="preserve"> y </w:t>
      </w:r>
      <w:r w:rsidR="006905FB" w:rsidRPr="00BB6F56">
        <w:rPr>
          <w:szCs w:val="24"/>
          <w:lang w:val="es-ES_tradnl"/>
        </w:rPr>
        <w:t>Moldova</w:t>
      </w:r>
      <w:r w:rsidRPr="00BB6F56">
        <w:rPr>
          <w:szCs w:val="24"/>
          <w:lang w:val="es-ES_tradnl"/>
        </w:rPr>
        <w:t>, y llevó a cabo evaluaciones adicionales en otras regiones</w:t>
      </w:r>
      <w:r w:rsidR="006905FB" w:rsidRPr="00BB6F56">
        <w:rPr>
          <w:szCs w:val="24"/>
          <w:lang w:val="es-ES_tradnl"/>
        </w:rPr>
        <w:t>.</w:t>
      </w:r>
      <w:bookmarkEnd w:id="47"/>
      <w:r w:rsidR="006905FB" w:rsidRPr="00BB6F56">
        <w:rPr>
          <w:szCs w:val="24"/>
          <w:lang w:val="es-ES_tradnl"/>
        </w:rPr>
        <w:t xml:space="preserve"> </w:t>
      </w:r>
      <w:bookmarkStart w:id="48" w:name="lt_pId074"/>
      <w:r w:rsidRPr="00BB6F56">
        <w:rPr>
          <w:szCs w:val="24"/>
          <w:lang w:val="es-ES_tradnl"/>
        </w:rPr>
        <w:t xml:space="preserve">La </w:t>
      </w:r>
      <w:r w:rsidR="006905FB" w:rsidRPr="00BB6F56">
        <w:rPr>
          <w:szCs w:val="24"/>
          <w:lang w:val="es-ES_tradnl"/>
        </w:rPr>
        <w:t xml:space="preserve">BDT </w:t>
      </w:r>
      <w:r w:rsidRPr="00BB6F56">
        <w:rPr>
          <w:szCs w:val="24"/>
          <w:lang w:val="es-ES_tradnl"/>
        </w:rPr>
        <w:t>proseguirá realizando estas evaluaciones de países para los Miembros que lo soliciten</w:t>
      </w:r>
      <w:r w:rsidR="006905FB" w:rsidRPr="00BB6F56">
        <w:rPr>
          <w:szCs w:val="24"/>
          <w:lang w:val="es-ES_tradnl"/>
        </w:rPr>
        <w:t>.</w:t>
      </w:r>
      <w:bookmarkEnd w:id="48"/>
    </w:p>
    <w:p w:rsidR="006905FB" w:rsidRPr="00BB6F56" w:rsidRDefault="00590FF4" w:rsidP="00D90B9F">
      <w:pPr>
        <w:rPr>
          <w:szCs w:val="24"/>
          <w:lang w:val="es-ES_tradnl"/>
        </w:rPr>
      </w:pPr>
      <w:bookmarkStart w:id="49" w:name="lt_pId075"/>
      <w:r w:rsidRPr="00BB6F56">
        <w:rPr>
          <w:szCs w:val="24"/>
          <w:lang w:val="es-ES_tradnl"/>
        </w:rPr>
        <w:t>Asimismo</w:t>
      </w:r>
      <w:r w:rsidR="006905FB" w:rsidRPr="00BB6F56">
        <w:rPr>
          <w:szCs w:val="24"/>
          <w:lang w:val="es-ES_tradnl"/>
        </w:rPr>
        <w:t xml:space="preserve">, </w:t>
      </w:r>
      <w:r w:rsidRPr="00BB6F56">
        <w:rPr>
          <w:szCs w:val="24"/>
          <w:lang w:val="es-ES_tradnl"/>
        </w:rPr>
        <w:t>para incrementar la capacidad de realizar evaluaciones del ecosistema, la BDT comenzó a colaborar directamente con expertos nacionales formados y certificados, para ayudarles a realizar sus propias evaluaciones de país</w:t>
      </w:r>
      <w:r w:rsidR="006905FB" w:rsidRPr="00BB6F56">
        <w:rPr>
          <w:szCs w:val="24"/>
          <w:lang w:val="es-ES_tradnl"/>
        </w:rPr>
        <w:t>.</w:t>
      </w:r>
      <w:bookmarkEnd w:id="49"/>
      <w:r w:rsidR="006905FB" w:rsidRPr="00BB6F56">
        <w:rPr>
          <w:szCs w:val="24"/>
          <w:lang w:val="es-ES_tradnl"/>
        </w:rPr>
        <w:t xml:space="preserve"> </w:t>
      </w:r>
      <w:bookmarkStart w:id="50" w:name="lt_pId076"/>
      <w:r w:rsidRPr="00BB6F56">
        <w:rPr>
          <w:szCs w:val="24"/>
          <w:lang w:val="es-ES_tradnl"/>
        </w:rPr>
        <w:t xml:space="preserve">Se han llevado a cabo evaluaciones </w:t>
      </w:r>
      <w:r w:rsidR="00D90B9F" w:rsidRPr="00BB6F56">
        <w:rPr>
          <w:szCs w:val="24"/>
          <w:lang w:val="es-ES_tradnl"/>
        </w:rPr>
        <w:t>a cargo</w:t>
      </w:r>
      <w:r w:rsidRPr="00BB6F56">
        <w:rPr>
          <w:szCs w:val="24"/>
          <w:lang w:val="es-ES_tradnl"/>
        </w:rPr>
        <w:t xml:space="preserve"> </w:t>
      </w:r>
      <w:r w:rsidR="00D90B9F" w:rsidRPr="00BB6F56">
        <w:rPr>
          <w:szCs w:val="24"/>
          <w:lang w:val="es-ES_tradnl"/>
        </w:rPr>
        <w:t>de</w:t>
      </w:r>
      <w:r w:rsidRPr="00BB6F56">
        <w:rPr>
          <w:szCs w:val="24"/>
          <w:lang w:val="es-ES_tradnl"/>
        </w:rPr>
        <w:t xml:space="preserve"> expertos nacionales para </w:t>
      </w:r>
      <w:r w:rsidR="006905FB" w:rsidRPr="00BB6F56">
        <w:rPr>
          <w:szCs w:val="24"/>
          <w:lang w:val="es-ES_tradnl"/>
        </w:rPr>
        <w:t>Macedonia, Serbia</w:t>
      </w:r>
      <w:r w:rsidRPr="00BB6F56">
        <w:rPr>
          <w:szCs w:val="24"/>
          <w:lang w:val="es-ES_tradnl"/>
        </w:rPr>
        <w:t xml:space="preserve"> y </w:t>
      </w:r>
      <w:r w:rsidR="006905FB" w:rsidRPr="00BB6F56">
        <w:rPr>
          <w:szCs w:val="24"/>
          <w:lang w:val="es-ES_tradnl"/>
        </w:rPr>
        <w:t>Bosnia-Herzegovina.</w:t>
      </w:r>
      <w:bookmarkEnd w:id="50"/>
    </w:p>
    <w:p w:rsidR="006905FB" w:rsidRPr="00BB6F56" w:rsidRDefault="00700512" w:rsidP="00D90B9F">
      <w:pPr>
        <w:rPr>
          <w:szCs w:val="24"/>
          <w:lang w:val="es-ES_tradnl"/>
        </w:rPr>
      </w:pPr>
      <w:bookmarkStart w:id="51" w:name="lt_pId077"/>
      <w:r w:rsidRPr="00BB6F56">
        <w:rPr>
          <w:szCs w:val="24"/>
          <w:lang w:val="es-ES_tradnl"/>
        </w:rPr>
        <w:t>Partiendo de estos resultados</w:t>
      </w:r>
      <w:r w:rsidR="006905FB" w:rsidRPr="00BB6F56">
        <w:rPr>
          <w:szCs w:val="24"/>
          <w:lang w:val="es-ES_tradnl"/>
        </w:rPr>
        <w:t xml:space="preserve">, </w:t>
      </w:r>
      <w:r w:rsidRPr="00BB6F56">
        <w:rPr>
          <w:szCs w:val="24"/>
          <w:lang w:val="es-ES_tradnl"/>
        </w:rPr>
        <w:t xml:space="preserve">la </w:t>
      </w:r>
      <w:r w:rsidR="006905FB" w:rsidRPr="00BB6F56">
        <w:rPr>
          <w:szCs w:val="24"/>
          <w:lang w:val="es-ES_tradnl"/>
        </w:rPr>
        <w:t xml:space="preserve">BDT </w:t>
      </w:r>
      <w:r w:rsidRPr="00BB6F56">
        <w:rPr>
          <w:szCs w:val="24"/>
          <w:lang w:val="es-ES_tradnl"/>
        </w:rPr>
        <w:t>está creado informes sobre el perfil de innovación digital de los países considerados</w:t>
      </w:r>
      <w:r w:rsidR="006905FB" w:rsidRPr="00BB6F56">
        <w:rPr>
          <w:szCs w:val="24"/>
          <w:lang w:val="es-ES_tradnl"/>
        </w:rPr>
        <w:t>.</w:t>
      </w:r>
      <w:bookmarkEnd w:id="51"/>
      <w:r w:rsidR="006905FB" w:rsidRPr="00BB6F56">
        <w:rPr>
          <w:szCs w:val="24"/>
          <w:lang w:val="es-ES_tradnl"/>
        </w:rPr>
        <w:t xml:space="preserve"> </w:t>
      </w:r>
      <w:bookmarkStart w:id="52" w:name="lt_pId078"/>
      <w:r w:rsidRPr="00BB6F56">
        <w:rPr>
          <w:szCs w:val="24"/>
          <w:lang w:val="es-ES_tradnl"/>
        </w:rPr>
        <w:t>Estos informes ofrecen un resumen sucinto y un perfil del marco de innovación digital a escala nacional, con datos comparables a escala internacional de las capacidades de innovación en TIC</w:t>
      </w:r>
      <w:r w:rsidR="006905FB" w:rsidRPr="00BB6F56">
        <w:rPr>
          <w:szCs w:val="24"/>
          <w:lang w:val="es-ES_tradnl"/>
        </w:rPr>
        <w:t>.</w:t>
      </w:r>
      <w:bookmarkEnd w:id="52"/>
      <w:r w:rsidR="006905FB" w:rsidRPr="00BB6F56">
        <w:rPr>
          <w:szCs w:val="24"/>
          <w:lang w:val="es-ES_tradnl"/>
        </w:rPr>
        <w:t xml:space="preserve"> </w:t>
      </w:r>
      <w:bookmarkStart w:id="53" w:name="lt_pId079"/>
      <w:r w:rsidRPr="00BB6F56">
        <w:rPr>
          <w:szCs w:val="24"/>
          <w:lang w:val="es-ES_tradnl"/>
        </w:rPr>
        <w:t xml:space="preserve">Este planteamiento permite a la </w:t>
      </w:r>
      <w:r w:rsidR="006905FB" w:rsidRPr="00BB6F56">
        <w:rPr>
          <w:szCs w:val="24"/>
          <w:lang w:val="es-ES_tradnl"/>
        </w:rPr>
        <w:t xml:space="preserve">BDT </w:t>
      </w:r>
      <w:r w:rsidRPr="00BB6F56">
        <w:rPr>
          <w:szCs w:val="24"/>
          <w:lang w:val="es-ES_tradnl"/>
        </w:rPr>
        <w:t>ampliar sus actividades y proporcionar un modelo modular y más sostenible de compromiso para con los miembros</w:t>
      </w:r>
      <w:r w:rsidR="006905FB" w:rsidRPr="00BB6F56">
        <w:rPr>
          <w:szCs w:val="24"/>
          <w:lang w:val="es-ES_tradnl"/>
        </w:rPr>
        <w:t>.</w:t>
      </w:r>
      <w:bookmarkEnd w:id="53"/>
    </w:p>
    <w:p w:rsidR="006905FB" w:rsidRPr="00BB6F56" w:rsidRDefault="006905FB" w:rsidP="00BB6F56">
      <w:pPr>
        <w:pStyle w:val="Heading3"/>
        <w:rPr>
          <w:lang w:val="es-ES_tradnl"/>
        </w:rPr>
      </w:pPr>
      <w:r w:rsidRPr="00BB6F56">
        <w:rPr>
          <w:lang w:val="es-ES_tradnl"/>
        </w:rPr>
        <w:t>3.1.4</w:t>
      </w:r>
      <w:r w:rsidRPr="00BB6F56">
        <w:rPr>
          <w:lang w:val="es-ES_tradnl"/>
        </w:rPr>
        <w:tab/>
      </w:r>
      <w:bookmarkStart w:id="54" w:name="lt_pId081"/>
      <w:r w:rsidR="00700512" w:rsidRPr="00BB6F56">
        <w:rPr>
          <w:lang w:val="es-ES_tradnl"/>
        </w:rPr>
        <w:t>Proyectos de innovación y desarrollo de iniciativas</w:t>
      </w:r>
      <w:bookmarkEnd w:id="54"/>
    </w:p>
    <w:p w:rsidR="006905FB" w:rsidRPr="00BB6F56" w:rsidRDefault="00700512" w:rsidP="00700512">
      <w:pPr>
        <w:rPr>
          <w:szCs w:val="24"/>
          <w:lang w:val="es-ES_tradnl"/>
        </w:rPr>
      </w:pPr>
      <w:bookmarkStart w:id="55" w:name="lt_pId082"/>
      <w:r w:rsidRPr="00BB6F56">
        <w:rPr>
          <w:szCs w:val="24"/>
          <w:lang w:val="es-ES_tradnl"/>
        </w:rPr>
        <w:t xml:space="preserve">La </w:t>
      </w:r>
      <w:r w:rsidR="006905FB" w:rsidRPr="00BB6F56">
        <w:rPr>
          <w:szCs w:val="24"/>
          <w:lang w:val="es-ES_tradnl"/>
        </w:rPr>
        <w:t xml:space="preserve">BDT </w:t>
      </w:r>
      <w:r w:rsidRPr="00BB6F56">
        <w:rPr>
          <w:szCs w:val="24"/>
          <w:lang w:val="es-ES_tradnl"/>
        </w:rPr>
        <w:t>obtuvo financiación para proyectos con el fin de colmar las lagunas en capacidad de innovación en los países, mediante manuales sobre acelerar la transformación digital mediante la innovación y facilitar el desarrollo de proyectos financiables para los miembros</w:t>
      </w:r>
      <w:r w:rsidR="006905FB" w:rsidRPr="00BB6F56">
        <w:rPr>
          <w:szCs w:val="24"/>
          <w:lang w:val="es-ES_tradnl"/>
        </w:rPr>
        <w:t>.</w:t>
      </w:r>
      <w:bookmarkEnd w:id="55"/>
    </w:p>
    <w:p w:rsidR="006905FB" w:rsidRPr="00BB6F56" w:rsidRDefault="00700512" w:rsidP="00EF5F9B">
      <w:pPr>
        <w:rPr>
          <w:szCs w:val="24"/>
          <w:lang w:val="es-ES_tradnl"/>
        </w:rPr>
      </w:pPr>
      <w:bookmarkStart w:id="56" w:name="lt_pId083"/>
      <w:r w:rsidRPr="00BB6F56">
        <w:rPr>
          <w:szCs w:val="24"/>
          <w:lang w:val="es-ES_tradnl"/>
        </w:rPr>
        <w:t>Se están investigando algunas de las lagunas de innovación en TIC a nivel de país, identificadas durante la evaluación anterior, para colmarlas mediante proyectos financiables</w:t>
      </w:r>
      <w:r w:rsidR="006905FB" w:rsidRPr="00BB6F56">
        <w:rPr>
          <w:szCs w:val="24"/>
          <w:lang w:val="es-ES_tradnl"/>
        </w:rPr>
        <w:t>.</w:t>
      </w:r>
      <w:bookmarkEnd w:id="56"/>
      <w:r w:rsidR="006905FB" w:rsidRPr="00BB6F56">
        <w:rPr>
          <w:szCs w:val="24"/>
          <w:lang w:val="es-ES_tradnl"/>
        </w:rPr>
        <w:t xml:space="preserve"> </w:t>
      </w:r>
      <w:bookmarkStart w:id="57" w:name="lt_pId084"/>
      <w:r w:rsidRPr="00BB6F56">
        <w:rPr>
          <w:szCs w:val="24"/>
          <w:lang w:val="es-ES_tradnl"/>
        </w:rPr>
        <w:t xml:space="preserve">Se </w:t>
      </w:r>
      <w:r w:rsidR="00EF5F9B" w:rsidRPr="00BB6F56">
        <w:rPr>
          <w:szCs w:val="24"/>
          <w:lang w:val="es-ES_tradnl"/>
        </w:rPr>
        <w:t xml:space="preserve">ejecutarán </w:t>
      </w:r>
      <w:r w:rsidRPr="00BB6F56">
        <w:rPr>
          <w:szCs w:val="24"/>
          <w:lang w:val="es-ES_tradnl"/>
        </w:rPr>
        <w:t xml:space="preserve">nuevas </w:t>
      </w:r>
      <w:r w:rsidR="00EF5F9B" w:rsidRPr="00BB6F56">
        <w:rPr>
          <w:szCs w:val="24"/>
          <w:lang w:val="es-ES_tradnl"/>
        </w:rPr>
        <w:t>iniciativas para facilitar y garantizar la financiación de estos proyectos nacionales mediante el compromiso renovado de múltiples partes y múltiples asociaciones con miembros y otras partes interesadas</w:t>
      </w:r>
      <w:r w:rsidR="006905FB" w:rsidRPr="00BB6F56">
        <w:rPr>
          <w:szCs w:val="24"/>
          <w:lang w:val="es-ES_tradnl"/>
        </w:rPr>
        <w:t>.</w:t>
      </w:r>
      <w:bookmarkEnd w:id="57"/>
    </w:p>
    <w:p w:rsidR="006905FB" w:rsidRPr="00BB6F56" w:rsidRDefault="00EF5F9B" w:rsidP="00CF6B28">
      <w:pPr>
        <w:rPr>
          <w:szCs w:val="24"/>
          <w:lang w:val="es-ES_tradnl"/>
        </w:rPr>
      </w:pPr>
      <w:bookmarkStart w:id="58" w:name="lt_pId085"/>
      <w:r w:rsidRPr="00BB6F56">
        <w:rPr>
          <w:szCs w:val="24"/>
          <w:lang w:val="es-ES_tradnl"/>
        </w:rPr>
        <w:t>Se espera que el resultado de estas iniciativas cree un marco ampliable para que la BDT pued</w:t>
      </w:r>
      <w:r w:rsidR="00CF6B28">
        <w:rPr>
          <w:szCs w:val="24"/>
          <w:lang w:val="es-ES_tradnl"/>
        </w:rPr>
        <w:t>a</w:t>
      </w:r>
      <w:r w:rsidRPr="00BB6F56">
        <w:rPr>
          <w:szCs w:val="24"/>
          <w:lang w:val="es-ES_tradnl"/>
        </w:rPr>
        <w:t xml:space="preserve"> desarrollar las capacidades de innovación necesarias para acelerar la transformación</w:t>
      </w:r>
      <w:r w:rsidR="006905FB" w:rsidRPr="00BB6F56">
        <w:rPr>
          <w:szCs w:val="24"/>
          <w:lang w:val="es-ES_tradnl"/>
        </w:rPr>
        <w:t xml:space="preserve"> digital.</w:t>
      </w:r>
      <w:bookmarkEnd w:id="58"/>
      <w:r w:rsidR="00BB6F56">
        <w:rPr>
          <w:szCs w:val="24"/>
          <w:lang w:val="es-ES_tradnl"/>
        </w:rPr>
        <w:t xml:space="preserve"> </w:t>
      </w:r>
    </w:p>
    <w:p w:rsidR="006905FB" w:rsidRPr="00BB6F56" w:rsidRDefault="006905FB" w:rsidP="00BB6F56">
      <w:pPr>
        <w:pStyle w:val="Heading3"/>
        <w:rPr>
          <w:lang w:val="es-ES_tradnl"/>
        </w:rPr>
      </w:pPr>
      <w:r w:rsidRPr="00BB6F56">
        <w:rPr>
          <w:lang w:val="es-ES_tradnl"/>
        </w:rPr>
        <w:t>3.1.5</w:t>
      </w:r>
      <w:r w:rsidRPr="00BB6F56">
        <w:rPr>
          <w:lang w:val="es-ES_tradnl"/>
        </w:rPr>
        <w:tab/>
      </w:r>
      <w:bookmarkStart w:id="59" w:name="lt_pId087"/>
      <w:r w:rsidR="00EF5F9B" w:rsidRPr="00BB6F56">
        <w:rPr>
          <w:lang w:val="es-ES_tradnl"/>
        </w:rPr>
        <w:t>Intercambio de conocimientos sobre innovación</w:t>
      </w:r>
      <w:bookmarkEnd w:id="59"/>
    </w:p>
    <w:p w:rsidR="006905FB" w:rsidRPr="00BB6F56" w:rsidRDefault="00EF5F9B" w:rsidP="00ED1A09">
      <w:pPr>
        <w:rPr>
          <w:szCs w:val="24"/>
          <w:lang w:val="es-ES_tradnl"/>
        </w:rPr>
      </w:pPr>
      <w:bookmarkStart w:id="60" w:name="lt_pId088"/>
      <w:r w:rsidRPr="00BB6F56">
        <w:rPr>
          <w:szCs w:val="24"/>
          <w:lang w:val="es-ES_tradnl"/>
        </w:rPr>
        <w:t xml:space="preserve">La </w:t>
      </w:r>
      <w:r w:rsidR="006905FB" w:rsidRPr="00BB6F56">
        <w:rPr>
          <w:szCs w:val="24"/>
          <w:lang w:val="es-ES_tradnl"/>
        </w:rPr>
        <w:t xml:space="preserve">BDT </w:t>
      </w:r>
      <w:r w:rsidRPr="00BB6F56">
        <w:rPr>
          <w:szCs w:val="24"/>
          <w:lang w:val="es-ES_tradnl"/>
        </w:rPr>
        <w:t>reforzó los mecanismos para mejorar el intercambio de conocimientos con los miembros sobre innovación</w:t>
      </w:r>
      <w:r w:rsidR="006905FB" w:rsidRPr="00BB6F56">
        <w:rPr>
          <w:szCs w:val="24"/>
          <w:lang w:val="es-ES_tradnl"/>
        </w:rPr>
        <w:t>.</w:t>
      </w:r>
      <w:bookmarkEnd w:id="60"/>
      <w:r w:rsidR="006905FB" w:rsidRPr="00BB6F56">
        <w:rPr>
          <w:szCs w:val="24"/>
          <w:lang w:val="es-ES_tradnl"/>
        </w:rPr>
        <w:t xml:space="preserve"> </w:t>
      </w:r>
      <w:r w:rsidR="00E30AD6" w:rsidRPr="00BB6F56">
        <w:rPr>
          <w:lang w:val="es-ES_tradnl"/>
        </w:rPr>
        <w:t xml:space="preserve">Se espera </w:t>
      </w:r>
      <w:r w:rsidRPr="00BB6F56">
        <w:rPr>
          <w:lang w:val="es-ES_tradnl"/>
        </w:rPr>
        <w:t>con</w:t>
      </w:r>
      <w:r w:rsidR="00E30AD6" w:rsidRPr="00BB6F56">
        <w:rPr>
          <w:lang w:val="es-ES_tradnl"/>
        </w:rPr>
        <w:t xml:space="preserve"> ello compartir información en materia de retos y oportunidades, debatir prácticas idóneas y ofrecer una plataforma de hermanamiento, </w:t>
      </w:r>
      <w:r w:rsidRPr="00BB6F56">
        <w:rPr>
          <w:lang w:val="es-ES_tradnl"/>
        </w:rPr>
        <w:t xml:space="preserve">de </w:t>
      </w:r>
      <w:r w:rsidR="00E30AD6" w:rsidRPr="00BB6F56">
        <w:rPr>
          <w:lang w:val="es-ES_tradnl"/>
        </w:rPr>
        <w:t xml:space="preserve">establecimiento de contactos y </w:t>
      </w:r>
      <w:r w:rsidRPr="00BB6F56">
        <w:rPr>
          <w:lang w:val="es-ES_tradnl"/>
        </w:rPr>
        <w:t xml:space="preserve">de </w:t>
      </w:r>
      <w:r w:rsidR="00E30AD6" w:rsidRPr="00BB6F56">
        <w:rPr>
          <w:lang w:val="es-ES_tradnl"/>
        </w:rPr>
        <w:t>aprendizaje que haga hincapié en iniciativas nacionales</w:t>
      </w:r>
      <w:r w:rsidRPr="00BB6F56">
        <w:rPr>
          <w:lang w:val="es-ES_tradnl"/>
        </w:rPr>
        <w:t xml:space="preserve"> en curso y planificadas</w:t>
      </w:r>
      <w:r w:rsidR="00E30AD6" w:rsidRPr="00BB6F56">
        <w:rPr>
          <w:lang w:val="es-ES_tradnl"/>
        </w:rPr>
        <w:t>.</w:t>
      </w:r>
      <w:bookmarkStart w:id="61" w:name="lt_pId090"/>
      <w:r w:rsidR="00E30AD6" w:rsidRPr="00BB6F56">
        <w:rPr>
          <w:lang w:val="es-ES_tradnl"/>
        </w:rPr>
        <w:t xml:space="preserve"> </w:t>
      </w:r>
      <w:r w:rsidRPr="00BB6F56">
        <w:rPr>
          <w:szCs w:val="24"/>
          <w:lang w:val="es-ES_tradnl"/>
        </w:rPr>
        <w:t>Se han llevado a cabo las siguientes actividades, que se examinarán</w:t>
      </w:r>
      <w:r w:rsidR="006905FB" w:rsidRPr="00BB6F56">
        <w:rPr>
          <w:szCs w:val="24"/>
          <w:lang w:val="es-ES_tradnl"/>
        </w:rPr>
        <w:t>:</w:t>
      </w:r>
      <w:bookmarkEnd w:id="61"/>
    </w:p>
    <w:p w:rsidR="006905FB" w:rsidRPr="00BB6F56" w:rsidRDefault="00BB6F56" w:rsidP="00BB6F56">
      <w:pPr>
        <w:pStyle w:val="enumlev1"/>
        <w:rPr>
          <w:lang w:val="es-ES_tradnl"/>
        </w:rPr>
      </w:pPr>
      <w:bookmarkStart w:id="62" w:name="lt_pId091"/>
      <w:r w:rsidRPr="00BB6F56">
        <w:rPr>
          <w:lang w:val="es-ES_tradnl"/>
        </w:rPr>
        <w:t>•</w:t>
      </w:r>
      <w:r>
        <w:rPr>
          <w:lang w:val="es-ES_tradnl"/>
        </w:rPr>
        <w:tab/>
      </w:r>
      <w:r w:rsidR="00EF5F9B" w:rsidRPr="00BB6F56">
        <w:rPr>
          <w:lang w:val="es-ES_tradnl"/>
        </w:rPr>
        <w:t xml:space="preserve">La </w:t>
      </w:r>
      <w:r w:rsidR="006905FB" w:rsidRPr="00BB6F56">
        <w:rPr>
          <w:lang w:val="es-ES_tradnl"/>
        </w:rPr>
        <w:t xml:space="preserve">BDT </w:t>
      </w:r>
      <w:r w:rsidR="00EF5F9B" w:rsidRPr="00BB6F56">
        <w:rPr>
          <w:lang w:val="es-ES_tradnl"/>
        </w:rPr>
        <w:t>organizó un evento lateral durante la CMDT</w:t>
      </w:r>
      <w:r w:rsidR="006905FB" w:rsidRPr="00BB6F56">
        <w:rPr>
          <w:lang w:val="es-ES_tradnl"/>
        </w:rPr>
        <w:t xml:space="preserve">-17 </w:t>
      </w:r>
      <w:r w:rsidR="00EF5F9B" w:rsidRPr="00BB6F56">
        <w:rPr>
          <w:lang w:val="es-ES_tradnl"/>
        </w:rPr>
        <w:t xml:space="preserve">sobre </w:t>
      </w:r>
      <w:r w:rsidR="00EF5F9B" w:rsidRPr="00BB6F56">
        <w:rPr>
          <w:i/>
          <w:iCs/>
          <w:lang w:val="es-ES_tradnl"/>
        </w:rPr>
        <w:t>Economía Digital</w:t>
      </w:r>
      <w:r w:rsidR="006905FB" w:rsidRPr="00BB6F56">
        <w:rPr>
          <w:i/>
          <w:iCs/>
          <w:lang w:val="es-ES_tradnl"/>
        </w:rPr>
        <w:t xml:space="preserve">: </w:t>
      </w:r>
      <w:r w:rsidR="00EF5F9B" w:rsidRPr="00BB6F56">
        <w:rPr>
          <w:i/>
          <w:iCs/>
          <w:lang w:val="es-ES_tradnl"/>
        </w:rPr>
        <w:t>Acelerar la transformación d</w:t>
      </w:r>
      <w:r w:rsidR="006905FB" w:rsidRPr="00BB6F56">
        <w:rPr>
          <w:i/>
          <w:iCs/>
          <w:lang w:val="es-ES_tradnl"/>
        </w:rPr>
        <w:t>igital</w:t>
      </w:r>
      <w:r w:rsidR="006905FB" w:rsidRPr="00BB6F56">
        <w:rPr>
          <w:lang w:val="es-ES_tradnl"/>
        </w:rPr>
        <w:t xml:space="preserve">, </w:t>
      </w:r>
      <w:r w:rsidR="00EF5F9B" w:rsidRPr="00BB6F56">
        <w:rPr>
          <w:lang w:val="es-ES_tradnl"/>
        </w:rPr>
        <w:t xml:space="preserve">el mes de octubre de </w:t>
      </w:r>
      <w:r w:rsidR="006905FB" w:rsidRPr="00BB6F56">
        <w:rPr>
          <w:lang w:val="es-ES_tradnl"/>
        </w:rPr>
        <w:t xml:space="preserve">2017 </w:t>
      </w:r>
      <w:r w:rsidR="00EF5F9B" w:rsidRPr="00BB6F56">
        <w:rPr>
          <w:lang w:val="es-ES_tradnl"/>
        </w:rPr>
        <w:t>e</w:t>
      </w:r>
      <w:r w:rsidR="006905FB" w:rsidRPr="00BB6F56">
        <w:rPr>
          <w:lang w:val="es-ES_tradnl"/>
        </w:rPr>
        <w:t>n Buenos Aires.</w:t>
      </w:r>
      <w:bookmarkEnd w:id="62"/>
    </w:p>
    <w:p w:rsidR="006905FB" w:rsidRPr="00BB6F56" w:rsidRDefault="00BB6F56" w:rsidP="00CF6B28">
      <w:pPr>
        <w:pStyle w:val="enumlev1"/>
        <w:rPr>
          <w:lang w:val="es-ES_tradnl"/>
        </w:rPr>
      </w:pPr>
      <w:bookmarkStart w:id="63" w:name="lt_pId092"/>
      <w:r w:rsidRPr="00BB6F56">
        <w:rPr>
          <w:lang w:val="es-ES_tradnl"/>
        </w:rPr>
        <w:t>•</w:t>
      </w:r>
      <w:r>
        <w:rPr>
          <w:lang w:val="es-ES_tradnl"/>
        </w:rPr>
        <w:tab/>
      </w:r>
      <w:r w:rsidR="00EF5F9B" w:rsidRPr="00BB6F56">
        <w:rPr>
          <w:lang w:val="es-ES_tradnl"/>
        </w:rPr>
        <w:t xml:space="preserve">De conformidad con el foro de innovación celebrado en </w:t>
      </w:r>
      <w:r w:rsidR="006905FB" w:rsidRPr="00BB6F56">
        <w:rPr>
          <w:lang w:val="es-ES_tradnl"/>
        </w:rPr>
        <w:t xml:space="preserve">2017, </w:t>
      </w:r>
      <w:r w:rsidR="00EF5F9B" w:rsidRPr="00BB6F56">
        <w:rPr>
          <w:lang w:val="es-ES_tradnl"/>
        </w:rPr>
        <w:t xml:space="preserve">la </w:t>
      </w:r>
      <w:r w:rsidR="006905FB" w:rsidRPr="00BB6F56">
        <w:rPr>
          <w:lang w:val="es-ES_tradnl"/>
        </w:rPr>
        <w:t xml:space="preserve">BDT </w:t>
      </w:r>
      <w:r w:rsidR="00EF5F9B" w:rsidRPr="00BB6F56">
        <w:rPr>
          <w:lang w:val="es-ES_tradnl"/>
        </w:rPr>
        <w:t xml:space="preserve">organizará el </w:t>
      </w:r>
      <w:r w:rsidR="006905FB" w:rsidRPr="00BB6F56">
        <w:rPr>
          <w:lang w:val="es-ES_tradnl"/>
        </w:rPr>
        <w:t>2</w:t>
      </w:r>
      <w:r w:rsidR="00EF5F9B" w:rsidRPr="00BB6F56">
        <w:rPr>
          <w:lang w:val="es-ES_tradnl"/>
        </w:rPr>
        <w:t xml:space="preserve">º foro regional </w:t>
      </w:r>
      <w:r w:rsidR="006905FB" w:rsidRPr="00BB6F56">
        <w:rPr>
          <w:lang w:val="es-ES_tradnl"/>
        </w:rPr>
        <w:t>EUR/C</w:t>
      </w:r>
      <w:r w:rsidR="00EF5F9B" w:rsidRPr="00BB6F56">
        <w:rPr>
          <w:lang w:val="es-ES_tradnl"/>
        </w:rPr>
        <w:t>E</w:t>
      </w:r>
      <w:r w:rsidR="006905FB" w:rsidRPr="00BB6F56">
        <w:rPr>
          <w:lang w:val="es-ES_tradnl"/>
        </w:rPr>
        <w:t>I</w:t>
      </w:r>
      <w:r w:rsidR="00EF5F9B" w:rsidRPr="00BB6F56">
        <w:rPr>
          <w:lang w:val="es-ES_tradnl"/>
        </w:rPr>
        <w:t xml:space="preserve">, del </w:t>
      </w:r>
      <w:r w:rsidR="006905FB" w:rsidRPr="00BB6F56">
        <w:rPr>
          <w:lang w:val="es-ES_tradnl"/>
        </w:rPr>
        <w:t xml:space="preserve">27-29 </w:t>
      </w:r>
      <w:r w:rsidR="00EF5F9B" w:rsidRPr="00BB6F56">
        <w:rPr>
          <w:lang w:val="es-ES_tradnl"/>
        </w:rPr>
        <w:t xml:space="preserve">de marzo de </w:t>
      </w:r>
      <w:r w:rsidR="006905FB" w:rsidRPr="00BB6F56">
        <w:rPr>
          <w:lang w:val="es-ES_tradnl"/>
        </w:rPr>
        <w:t xml:space="preserve">2018 </w:t>
      </w:r>
      <w:r w:rsidR="00EF5F9B" w:rsidRPr="00BB6F56">
        <w:rPr>
          <w:lang w:val="es-ES_tradnl"/>
        </w:rPr>
        <w:t>e</w:t>
      </w:r>
      <w:r w:rsidR="006905FB" w:rsidRPr="00BB6F56">
        <w:rPr>
          <w:lang w:val="es-ES_tradnl"/>
        </w:rPr>
        <w:t xml:space="preserve">n Chisinau </w:t>
      </w:r>
      <w:r w:rsidR="00EF5F9B" w:rsidRPr="00BB6F56">
        <w:rPr>
          <w:lang w:val="es-ES_tradnl"/>
        </w:rPr>
        <w:t>(</w:t>
      </w:r>
      <w:r w:rsidR="006905FB" w:rsidRPr="00BB6F56">
        <w:rPr>
          <w:lang w:val="es-ES_tradnl"/>
        </w:rPr>
        <w:t>Moldova</w:t>
      </w:r>
      <w:r w:rsidR="00EF5F9B" w:rsidRPr="00BB6F56">
        <w:rPr>
          <w:lang w:val="es-ES_tradnl"/>
        </w:rPr>
        <w:t>)</w:t>
      </w:r>
      <w:r w:rsidR="006905FB" w:rsidRPr="00BB6F56">
        <w:rPr>
          <w:lang w:val="es-ES_tradnl"/>
        </w:rPr>
        <w:t>.</w:t>
      </w:r>
      <w:bookmarkEnd w:id="63"/>
      <w:r w:rsidR="006905FB" w:rsidRPr="00BB6F56">
        <w:rPr>
          <w:lang w:val="es-ES_tradnl"/>
        </w:rPr>
        <w:t xml:space="preserve"> </w:t>
      </w:r>
      <w:bookmarkStart w:id="64" w:name="lt_pId093"/>
      <w:r w:rsidR="00117668" w:rsidRPr="00BB6F56">
        <w:rPr>
          <w:lang w:val="es-ES_tradnl"/>
        </w:rPr>
        <w:t>Además</w:t>
      </w:r>
      <w:r w:rsidR="006905FB" w:rsidRPr="00BB6F56">
        <w:rPr>
          <w:lang w:val="es-ES_tradnl"/>
        </w:rPr>
        <w:t xml:space="preserve">, </w:t>
      </w:r>
      <w:r w:rsidR="00117668" w:rsidRPr="00BB6F56">
        <w:rPr>
          <w:lang w:val="es-ES_tradnl"/>
        </w:rPr>
        <w:t>se determinará y considerará la posibilidad de organizar otros foros regionales de innovación para ayudar a ejecutar iniciativas regionales</w:t>
      </w:r>
      <w:r w:rsidR="006905FB" w:rsidRPr="00BB6F56">
        <w:rPr>
          <w:lang w:val="es-ES_tradnl"/>
        </w:rPr>
        <w:t>.</w:t>
      </w:r>
      <w:bookmarkEnd w:id="64"/>
    </w:p>
    <w:p w:rsidR="006905FB" w:rsidRPr="00BB6F56" w:rsidRDefault="00BB6F56" w:rsidP="00BB6F56">
      <w:pPr>
        <w:pStyle w:val="enumlev1"/>
        <w:rPr>
          <w:lang w:val="es-ES_tradnl"/>
        </w:rPr>
      </w:pPr>
      <w:bookmarkStart w:id="65" w:name="lt_pId094"/>
      <w:r w:rsidRPr="00BB6F56">
        <w:rPr>
          <w:lang w:val="es-ES_tradnl"/>
        </w:rPr>
        <w:t>•</w:t>
      </w:r>
      <w:r>
        <w:rPr>
          <w:lang w:val="es-ES_tradnl"/>
        </w:rPr>
        <w:tab/>
      </w:r>
      <w:r w:rsidR="00117668" w:rsidRPr="00BB6F56">
        <w:rPr>
          <w:lang w:val="es-ES_tradnl"/>
        </w:rPr>
        <w:t xml:space="preserve">La </w:t>
      </w:r>
      <w:r w:rsidR="006905FB" w:rsidRPr="00BB6F56">
        <w:rPr>
          <w:lang w:val="es-ES_tradnl"/>
        </w:rPr>
        <w:t xml:space="preserve">BDT </w:t>
      </w:r>
      <w:r w:rsidR="00117668" w:rsidRPr="00BB6F56">
        <w:rPr>
          <w:lang w:val="es-ES_tradnl"/>
        </w:rPr>
        <w:t xml:space="preserve">organizará la </w:t>
      </w:r>
      <w:r w:rsidR="00117668" w:rsidRPr="00BB6F56">
        <w:rPr>
          <w:i/>
          <w:iCs/>
          <w:lang w:val="es-ES_tradnl"/>
        </w:rPr>
        <w:t>Vía de innovación de la CMSI</w:t>
      </w:r>
      <w:r w:rsidR="006905FB" w:rsidRPr="00BB6F56">
        <w:rPr>
          <w:i/>
          <w:iCs/>
          <w:lang w:val="es-ES_tradnl"/>
        </w:rPr>
        <w:t xml:space="preserve"> </w:t>
      </w:r>
      <w:r w:rsidR="00117668" w:rsidRPr="00BB6F56">
        <w:rPr>
          <w:lang w:val="es-ES_tradnl"/>
        </w:rPr>
        <w:t xml:space="preserve">con ocasión del Foro de la CMSI el mes de marzo </w:t>
      </w:r>
      <w:r w:rsidR="006905FB" w:rsidRPr="00BB6F56">
        <w:rPr>
          <w:lang w:val="es-ES_tradnl"/>
        </w:rPr>
        <w:t xml:space="preserve">2018, </w:t>
      </w:r>
      <w:r w:rsidR="00117668" w:rsidRPr="00BB6F56">
        <w:rPr>
          <w:lang w:val="es-ES_tradnl"/>
        </w:rPr>
        <w:t>y analizará oportunidades en otros eventos de la U</w:t>
      </w:r>
      <w:r w:rsidR="00CF6B28">
        <w:rPr>
          <w:lang w:val="es-ES_tradnl"/>
        </w:rPr>
        <w:t>I</w:t>
      </w:r>
      <w:r w:rsidR="00117668" w:rsidRPr="00BB6F56">
        <w:rPr>
          <w:lang w:val="es-ES_tradnl"/>
        </w:rPr>
        <w:t xml:space="preserve">T, como </w:t>
      </w:r>
      <w:r w:rsidR="006905FB" w:rsidRPr="00BB6F56">
        <w:rPr>
          <w:lang w:val="es-ES_tradnl"/>
        </w:rPr>
        <w:t xml:space="preserve">Telecom 2018 </w:t>
      </w:r>
      <w:r w:rsidR="00117668" w:rsidRPr="00BB6F56">
        <w:rPr>
          <w:lang w:val="es-ES_tradnl"/>
        </w:rPr>
        <w:t xml:space="preserve">y la </w:t>
      </w:r>
      <w:r w:rsidR="006905FB" w:rsidRPr="00BB6F56">
        <w:rPr>
          <w:lang w:val="es-ES_tradnl"/>
        </w:rPr>
        <w:t>PP-18.</w:t>
      </w:r>
      <w:bookmarkEnd w:id="65"/>
    </w:p>
    <w:p w:rsidR="006905FB" w:rsidRPr="00BB6F56" w:rsidRDefault="00117668" w:rsidP="00117668">
      <w:pPr>
        <w:rPr>
          <w:szCs w:val="24"/>
          <w:lang w:val="es-ES_tradnl"/>
        </w:rPr>
      </w:pPr>
      <w:bookmarkStart w:id="66" w:name="lt_pId095"/>
      <w:r w:rsidRPr="00BB6F56">
        <w:rPr>
          <w:szCs w:val="24"/>
          <w:lang w:val="es-ES_tradnl"/>
        </w:rPr>
        <w:lastRenderedPageBreak/>
        <w:t>A fin de dar servicio a un mayor número de miembros, la BDT tiene previsto preparar un nuevo mecanismo de innovación para el intercambio de conocimientos por medios electrónicos, que podrá mejorar la creación conjunta de productos y servicios y congregar con más frecuencia a la comunidad de expertos nacionales en innovación</w:t>
      </w:r>
      <w:r w:rsidR="006905FB" w:rsidRPr="00BB6F56">
        <w:rPr>
          <w:szCs w:val="24"/>
          <w:lang w:val="es-ES_tradnl"/>
        </w:rPr>
        <w:t>.</w:t>
      </w:r>
      <w:bookmarkEnd w:id="66"/>
      <w:r w:rsidR="006905FB" w:rsidRPr="00BB6F56">
        <w:rPr>
          <w:szCs w:val="24"/>
          <w:lang w:val="es-ES_tradnl"/>
        </w:rPr>
        <w:t xml:space="preserve"> </w:t>
      </w:r>
    </w:p>
    <w:p w:rsidR="006905FB" w:rsidRPr="00BB6F56" w:rsidRDefault="00ED1A09" w:rsidP="00ED1A09">
      <w:pPr>
        <w:pStyle w:val="Heading1"/>
        <w:tabs>
          <w:tab w:val="clear" w:pos="794"/>
          <w:tab w:val="clear" w:pos="1191"/>
          <w:tab w:val="clear" w:pos="1588"/>
          <w:tab w:val="clear" w:pos="1985"/>
          <w:tab w:val="left" w:pos="567"/>
          <w:tab w:val="left" w:pos="1134"/>
        </w:tabs>
        <w:overflowPunct/>
        <w:autoSpaceDE/>
        <w:autoSpaceDN/>
        <w:adjustRightInd/>
        <w:spacing w:before="120"/>
        <w:ind w:left="0" w:firstLine="0"/>
        <w:jc w:val="both"/>
        <w:textAlignment w:val="auto"/>
        <w:rPr>
          <w:sz w:val="24"/>
          <w:szCs w:val="24"/>
          <w:lang w:val="es-ES_tradnl"/>
        </w:rPr>
      </w:pPr>
      <w:bookmarkStart w:id="67" w:name="lt_pId096"/>
      <w:r>
        <w:rPr>
          <w:sz w:val="24"/>
          <w:szCs w:val="24"/>
          <w:lang w:val="es-ES_tradnl"/>
        </w:rPr>
        <w:t>3.2</w:t>
      </w:r>
      <w:r>
        <w:rPr>
          <w:sz w:val="24"/>
          <w:szCs w:val="24"/>
          <w:lang w:val="es-ES_tradnl"/>
        </w:rPr>
        <w:tab/>
      </w:r>
      <w:r w:rsidR="00117668" w:rsidRPr="00BB6F56">
        <w:rPr>
          <w:sz w:val="24"/>
          <w:szCs w:val="24"/>
          <w:lang w:val="es-ES_tradnl"/>
        </w:rPr>
        <w:t>Actividades de innovación internas</w:t>
      </w:r>
      <w:bookmarkEnd w:id="67"/>
    </w:p>
    <w:p w:rsidR="006905FB" w:rsidRPr="00BB6F56" w:rsidRDefault="00117668" w:rsidP="00117668">
      <w:pPr>
        <w:rPr>
          <w:szCs w:val="24"/>
          <w:lang w:val="es-ES_tradnl"/>
        </w:rPr>
      </w:pPr>
      <w:bookmarkStart w:id="68" w:name="lt_pId097"/>
      <w:r w:rsidRPr="00BB6F56">
        <w:rPr>
          <w:szCs w:val="24"/>
          <w:lang w:val="es-ES_tradnl"/>
        </w:rPr>
        <w:t xml:space="preserve">La </w:t>
      </w:r>
      <w:r w:rsidR="006905FB" w:rsidRPr="00BB6F56">
        <w:rPr>
          <w:szCs w:val="24"/>
          <w:lang w:val="es-ES_tradnl"/>
        </w:rPr>
        <w:t xml:space="preserve">BDT </w:t>
      </w:r>
      <w:r w:rsidRPr="00BB6F56">
        <w:rPr>
          <w:szCs w:val="24"/>
          <w:lang w:val="es-ES_tradnl"/>
        </w:rPr>
        <w:t>ha elaborados nuevos instrumentos y marcos para cuestiones de innovación internas, por ejemplo:</w:t>
      </w:r>
      <w:bookmarkEnd w:id="68"/>
    </w:p>
    <w:p w:rsidR="006905FB" w:rsidRPr="00BB6F56" w:rsidRDefault="00ED1A09" w:rsidP="00ED1A09">
      <w:pPr>
        <w:pStyle w:val="enumlev1"/>
        <w:rPr>
          <w:lang w:val="es-ES_tradnl"/>
        </w:rPr>
      </w:pPr>
      <w:bookmarkStart w:id="69" w:name="lt_pId098"/>
      <w:r w:rsidRPr="00ED1A09">
        <w:rPr>
          <w:b/>
          <w:lang w:val="es-ES_tradnl"/>
        </w:rPr>
        <w:t>•</w:t>
      </w:r>
      <w:r>
        <w:rPr>
          <w:b/>
          <w:lang w:val="es-ES_tradnl"/>
        </w:rPr>
        <w:tab/>
      </w:r>
      <w:r w:rsidR="00117668" w:rsidRPr="00BB6F56">
        <w:rPr>
          <w:b/>
          <w:lang w:val="es-ES_tradnl"/>
        </w:rPr>
        <w:t>Marco de comunicación de productos y servicios de innovación</w:t>
      </w:r>
      <w:r w:rsidR="006905FB" w:rsidRPr="00BB6F56">
        <w:rPr>
          <w:b/>
          <w:lang w:val="es-ES_tradnl"/>
        </w:rPr>
        <w:t>:</w:t>
      </w:r>
      <w:r w:rsidR="006905FB" w:rsidRPr="00BB6F56">
        <w:rPr>
          <w:lang w:val="es-ES_tradnl"/>
        </w:rPr>
        <w:t xml:space="preserve"> </w:t>
      </w:r>
      <w:r w:rsidR="00117668" w:rsidRPr="00BB6F56">
        <w:rPr>
          <w:lang w:val="es-ES_tradnl"/>
        </w:rPr>
        <w:t>Resulta fundamental la comunicación relativa a sus productos y servicios,</w:t>
      </w:r>
      <w:r w:rsidR="00D90B9F" w:rsidRPr="00BB6F56">
        <w:rPr>
          <w:lang w:val="es-ES_tradnl"/>
        </w:rPr>
        <w:t xml:space="preserve"> comprendida la</w:t>
      </w:r>
      <w:r w:rsidR="00117668" w:rsidRPr="00BB6F56">
        <w:rPr>
          <w:lang w:val="es-ES_tradnl"/>
        </w:rPr>
        <w:t xml:space="preserve"> innovación</w:t>
      </w:r>
      <w:r w:rsidR="006905FB" w:rsidRPr="00BB6F56">
        <w:rPr>
          <w:lang w:val="es-ES_tradnl"/>
        </w:rPr>
        <w:t>.</w:t>
      </w:r>
      <w:bookmarkEnd w:id="69"/>
      <w:r w:rsidR="006905FB" w:rsidRPr="00BB6F56">
        <w:rPr>
          <w:lang w:val="es-ES_tradnl"/>
        </w:rPr>
        <w:t xml:space="preserve"> </w:t>
      </w:r>
      <w:bookmarkStart w:id="70" w:name="lt_pId099"/>
      <w:r w:rsidR="00D90B9F" w:rsidRPr="00BB6F56">
        <w:rPr>
          <w:lang w:val="es-ES_tradnl"/>
        </w:rPr>
        <w:t>E</w:t>
      </w:r>
      <w:r w:rsidR="00117668" w:rsidRPr="00BB6F56">
        <w:rPr>
          <w:lang w:val="es-ES_tradnl"/>
        </w:rPr>
        <w:t xml:space="preserve">stá </w:t>
      </w:r>
      <w:r w:rsidR="00D90B9F" w:rsidRPr="00BB6F56">
        <w:rPr>
          <w:lang w:val="es-ES_tradnl"/>
        </w:rPr>
        <w:t xml:space="preserve">en fase de prueba </w:t>
      </w:r>
      <w:r w:rsidR="00117668" w:rsidRPr="00BB6F56">
        <w:rPr>
          <w:lang w:val="es-ES_tradnl"/>
        </w:rPr>
        <w:t>un nuevo marco de innovación para ayudar a la evaluación sistemática de los procesos existentes y crear una hoja de ruta de resultados específicos con el fin de mejorar este proceso de comunicación interna</w:t>
      </w:r>
      <w:r w:rsidR="006905FB" w:rsidRPr="00BB6F56">
        <w:rPr>
          <w:lang w:val="es-ES_tradnl"/>
        </w:rPr>
        <w:t>.</w:t>
      </w:r>
      <w:bookmarkEnd w:id="70"/>
      <w:r w:rsidR="006905FB" w:rsidRPr="00BB6F56">
        <w:rPr>
          <w:lang w:val="es-ES_tradnl"/>
        </w:rPr>
        <w:t xml:space="preserve"> </w:t>
      </w:r>
      <w:bookmarkStart w:id="71" w:name="lt_pId100"/>
      <w:r w:rsidR="00117668" w:rsidRPr="00BB6F56">
        <w:rPr>
          <w:lang w:val="es-ES_tradnl"/>
        </w:rPr>
        <w:t>El servicio de innovación está experimentando con estas herramientas y ampliará los resultados en función de su aprendizaje concreto</w:t>
      </w:r>
      <w:r w:rsidR="006905FB" w:rsidRPr="00BB6F56">
        <w:rPr>
          <w:lang w:val="es-ES_tradnl"/>
        </w:rPr>
        <w:t>.</w:t>
      </w:r>
      <w:bookmarkEnd w:id="71"/>
      <w:r w:rsidR="006905FB" w:rsidRPr="00BB6F56">
        <w:rPr>
          <w:lang w:val="es-ES_tradnl"/>
        </w:rPr>
        <w:t xml:space="preserve"> </w:t>
      </w:r>
    </w:p>
    <w:p w:rsidR="006905FB" w:rsidRPr="00BB6F56" w:rsidRDefault="00ED1A09" w:rsidP="00ED1A09">
      <w:pPr>
        <w:pStyle w:val="enumlev1"/>
        <w:rPr>
          <w:lang w:val="es-ES_tradnl"/>
        </w:rPr>
      </w:pPr>
      <w:bookmarkStart w:id="72" w:name="lt_pId101"/>
      <w:r w:rsidRPr="00ED1A09">
        <w:rPr>
          <w:b/>
          <w:lang w:val="es-ES_tradnl"/>
        </w:rPr>
        <w:t>•</w:t>
      </w:r>
      <w:r>
        <w:rPr>
          <w:b/>
          <w:lang w:val="es-ES_tradnl"/>
        </w:rPr>
        <w:tab/>
      </w:r>
      <w:r w:rsidR="00117668" w:rsidRPr="00BB6F56">
        <w:rPr>
          <w:b/>
          <w:lang w:val="es-ES_tradnl"/>
        </w:rPr>
        <w:t>Marco de movilización de recursos</w:t>
      </w:r>
      <w:r w:rsidR="006905FB" w:rsidRPr="00BB6F56">
        <w:rPr>
          <w:b/>
          <w:lang w:val="es-ES_tradnl"/>
        </w:rPr>
        <w:t>:</w:t>
      </w:r>
      <w:r w:rsidR="006905FB" w:rsidRPr="00BB6F56">
        <w:rPr>
          <w:lang w:val="es-ES_tradnl"/>
        </w:rPr>
        <w:t xml:space="preserve"> </w:t>
      </w:r>
      <w:r w:rsidR="00117668" w:rsidRPr="00BB6F56">
        <w:rPr>
          <w:lang w:val="es-ES_tradnl"/>
        </w:rPr>
        <w:t>La U</w:t>
      </w:r>
      <w:r w:rsidR="006905FB" w:rsidRPr="00BB6F56">
        <w:rPr>
          <w:lang w:val="es-ES_tradnl"/>
        </w:rPr>
        <w:t xml:space="preserve">IT, </w:t>
      </w:r>
      <w:r w:rsidR="00117668" w:rsidRPr="00BB6F56">
        <w:rPr>
          <w:lang w:val="es-ES_tradnl"/>
        </w:rPr>
        <w:t xml:space="preserve">y en particular la </w:t>
      </w:r>
      <w:r w:rsidR="006905FB" w:rsidRPr="00BB6F56">
        <w:rPr>
          <w:lang w:val="es-ES_tradnl"/>
        </w:rPr>
        <w:t xml:space="preserve">BDT </w:t>
      </w:r>
      <w:r w:rsidR="00117668" w:rsidRPr="00BB6F56">
        <w:rPr>
          <w:lang w:val="es-ES_tradnl"/>
        </w:rPr>
        <w:t>con su mandato específico de desarrollo</w:t>
      </w:r>
      <w:r w:rsidR="006905FB" w:rsidRPr="00BB6F56">
        <w:rPr>
          <w:lang w:val="es-ES_tradnl"/>
        </w:rPr>
        <w:t xml:space="preserve">, </w:t>
      </w:r>
      <w:r w:rsidR="00117668" w:rsidRPr="00BB6F56">
        <w:rPr>
          <w:lang w:val="es-ES_tradnl"/>
        </w:rPr>
        <w:t xml:space="preserve">destaca la importancia de la movilización de recursos, </w:t>
      </w:r>
      <w:r w:rsidR="00AC4B44" w:rsidRPr="00BB6F56">
        <w:rPr>
          <w:lang w:val="es-ES_tradnl"/>
        </w:rPr>
        <w:t>por lo que es necesario reevaluar los productos y servicios que ayudan a dicha movilización</w:t>
      </w:r>
      <w:r w:rsidR="006905FB" w:rsidRPr="00BB6F56">
        <w:rPr>
          <w:lang w:val="es-ES_tradnl"/>
        </w:rPr>
        <w:t>.</w:t>
      </w:r>
      <w:bookmarkEnd w:id="72"/>
      <w:r w:rsidR="006905FB" w:rsidRPr="00BB6F56">
        <w:rPr>
          <w:lang w:val="es-ES_tradnl"/>
        </w:rPr>
        <w:t xml:space="preserve"> </w:t>
      </w:r>
      <w:bookmarkStart w:id="73" w:name="lt_pId102"/>
      <w:r w:rsidR="00AC4B44" w:rsidRPr="00BB6F56">
        <w:rPr>
          <w:lang w:val="es-ES_tradnl"/>
        </w:rPr>
        <w:t xml:space="preserve">Se están investigando nuevas herramientas y marcos con el fin de crear iniciativas y estrategias adaptativas y </w:t>
      </w:r>
      <w:r w:rsidR="006905FB" w:rsidRPr="00BB6F56">
        <w:rPr>
          <w:lang w:val="es-ES_tradnl"/>
        </w:rPr>
        <w:t>flexible</w:t>
      </w:r>
      <w:r w:rsidR="00AC4B44" w:rsidRPr="00BB6F56">
        <w:rPr>
          <w:lang w:val="es-ES_tradnl"/>
        </w:rPr>
        <w:t>s</w:t>
      </w:r>
      <w:r w:rsidR="006905FB" w:rsidRPr="00BB6F56">
        <w:rPr>
          <w:lang w:val="es-ES_tradnl"/>
        </w:rPr>
        <w:t xml:space="preserve"> </w:t>
      </w:r>
      <w:r w:rsidR="00AC4B44" w:rsidRPr="00BB6F56">
        <w:rPr>
          <w:lang w:val="es-ES_tradnl"/>
        </w:rPr>
        <w:t xml:space="preserve">que ayuden a crear una hoja de ruta experimental destinada a la movilización de recursos para la </w:t>
      </w:r>
      <w:r w:rsidR="006905FB" w:rsidRPr="00BB6F56">
        <w:rPr>
          <w:lang w:val="es-ES_tradnl"/>
        </w:rPr>
        <w:t>BDT.</w:t>
      </w:r>
      <w:bookmarkEnd w:id="73"/>
    </w:p>
    <w:p w:rsidR="006905FB" w:rsidRPr="00BB6F56" w:rsidRDefault="00AC4B44" w:rsidP="00AC4B44">
      <w:pPr>
        <w:rPr>
          <w:szCs w:val="24"/>
          <w:lang w:val="es-ES_tradnl"/>
        </w:rPr>
      </w:pPr>
      <w:bookmarkStart w:id="74" w:name="lt_pId103"/>
      <w:r w:rsidRPr="00BB6F56">
        <w:rPr>
          <w:szCs w:val="24"/>
          <w:lang w:val="es-ES_tradnl"/>
        </w:rPr>
        <w:t>El resultado de estos nuevos planteamientos para la innovación interna es mejorar o desarrollar los procesos específicos que permiten la innovación de productos y servicios de la BDT y, a su vez, implicar a más personal de la BDT en esta positiva transformación interna</w:t>
      </w:r>
      <w:r w:rsidR="006905FB" w:rsidRPr="00BB6F56">
        <w:rPr>
          <w:szCs w:val="24"/>
          <w:lang w:val="es-ES_tradnl"/>
        </w:rPr>
        <w:t>.</w:t>
      </w:r>
      <w:bookmarkEnd w:id="74"/>
    </w:p>
    <w:p w:rsidR="00E30AD6" w:rsidRPr="00BB6F56" w:rsidRDefault="00E30AD6" w:rsidP="0056555B">
      <w:pPr>
        <w:pStyle w:val="Heading1"/>
        <w:rPr>
          <w:lang w:val="es-ES_tradnl"/>
        </w:rPr>
      </w:pPr>
      <w:bookmarkStart w:id="75" w:name="lt_pId105"/>
      <w:r w:rsidRPr="00BB6F56">
        <w:rPr>
          <w:lang w:val="es-ES_tradnl"/>
        </w:rPr>
        <w:t>4</w:t>
      </w:r>
      <w:r w:rsidRPr="00BB6F56">
        <w:rPr>
          <w:lang w:val="es-ES_tradnl"/>
        </w:rPr>
        <w:tab/>
        <w:t>Orientaciones para el futuro</w:t>
      </w:r>
    </w:p>
    <w:p w:rsidR="006905FB" w:rsidRPr="00BB6F56" w:rsidRDefault="00E30AD6" w:rsidP="00AC4B44">
      <w:pPr>
        <w:rPr>
          <w:rStyle w:val="Strong"/>
          <w:b w:val="0"/>
          <w:bCs w:val="0"/>
          <w:szCs w:val="24"/>
          <w:lang w:val="es-ES_tradnl"/>
        </w:rPr>
      </w:pPr>
      <w:r w:rsidRPr="00BB6F56">
        <w:rPr>
          <w:lang w:val="es-ES_tradnl"/>
        </w:rPr>
        <w:t>La BDT seguirá fomentando</w:t>
      </w:r>
      <w:r w:rsidR="00AC4B44" w:rsidRPr="00BB6F56">
        <w:rPr>
          <w:lang w:val="es-ES_tradnl"/>
        </w:rPr>
        <w:t>, entre otras, las siguientes</w:t>
      </w:r>
      <w:r w:rsidRPr="00BB6F56">
        <w:rPr>
          <w:lang w:val="es-ES_tradnl"/>
        </w:rPr>
        <w:t xml:space="preserve"> actividades de innovación</w:t>
      </w:r>
      <w:r w:rsidR="006905FB" w:rsidRPr="00BB6F56">
        <w:rPr>
          <w:szCs w:val="24"/>
          <w:lang w:val="es-ES_tradnl"/>
        </w:rPr>
        <w:t>:</w:t>
      </w:r>
      <w:bookmarkEnd w:id="75"/>
    </w:p>
    <w:p w:rsidR="006905FB" w:rsidRPr="00BB6F56" w:rsidRDefault="00ED1A09" w:rsidP="00CF6B28">
      <w:pPr>
        <w:pStyle w:val="enumlev1"/>
        <w:rPr>
          <w:lang w:val="es-ES_tradnl"/>
        </w:rPr>
      </w:pPr>
      <w:bookmarkStart w:id="76" w:name="lt_pId106"/>
      <w:r w:rsidRPr="00ED1A09">
        <w:rPr>
          <w:lang w:val="es-ES_tradnl"/>
        </w:rPr>
        <w:t>•</w:t>
      </w:r>
      <w:r>
        <w:rPr>
          <w:lang w:val="es-ES_tradnl"/>
        </w:rPr>
        <w:tab/>
      </w:r>
      <w:r w:rsidR="00CF6B28">
        <w:rPr>
          <w:lang w:val="es-ES_tradnl"/>
        </w:rPr>
        <w:t>o</w:t>
      </w:r>
      <w:r w:rsidR="00AC4B44" w:rsidRPr="00BB6F56">
        <w:rPr>
          <w:lang w:val="es-ES_tradnl"/>
        </w:rPr>
        <w:t xml:space="preserve">ptimización de los </w:t>
      </w:r>
      <w:r w:rsidR="00D90B9F" w:rsidRPr="00BB6F56">
        <w:rPr>
          <w:lang w:val="es-ES_tradnl"/>
        </w:rPr>
        <w:t>manuales</w:t>
      </w:r>
      <w:r w:rsidR="00AC4B44" w:rsidRPr="00BB6F56">
        <w:rPr>
          <w:lang w:val="es-ES_tradnl"/>
        </w:rPr>
        <w:t xml:space="preserve"> existentes y ampliación de los talleres de capacitación regionales a diferentes idiomas</w:t>
      </w:r>
      <w:r w:rsidR="006905FB" w:rsidRPr="00BB6F56">
        <w:rPr>
          <w:lang w:val="es-ES_tradnl"/>
        </w:rPr>
        <w:t>;</w:t>
      </w:r>
      <w:bookmarkEnd w:id="76"/>
    </w:p>
    <w:p w:rsidR="006905FB" w:rsidRPr="00BB6F56" w:rsidRDefault="00ED1A09" w:rsidP="00CF6B28">
      <w:pPr>
        <w:pStyle w:val="enumlev1"/>
        <w:rPr>
          <w:lang w:val="es-ES_tradnl"/>
        </w:rPr>
      </w:pPr>
      <w:bookmarkStart w:id="77" w:name="lt_pId107"/>
      <w:r w:rsidRPr="00ED1A09">
        <w:rPr>
          <w:lang w:val="es-ES_tradnl"/>
        </w:rPr>
        <w:t>•</w:t>
      </w:r>
      <w:r>
        <w:rPr>
          <w:lang w:val="es-ES_tradnl"/>
        </w:rPr>
        <w:tab/>
      </w:r>
      <w:r w:rsidR="00CF6B28">
        <w:rPr>
          <w:lang w:val="es-ES_tradnl"/>
        </w:rPr>
        <w:t>a</w:t>
      </w:r>
      <w:r w:rsidR="00AC4B44" w:rsidRPr="00BB6F56">
        <w:rPr>
          <w:lang w:val="es-ES_tradnl"/>
        </w:rPr>
        <w:t>umento de las evaluaciones del perfil de innovación digital realizadas por expertos nacionales</w:t>
      </w:r>
      <w:r w:rsidR="006905FB" w:rsidRPr="00BB6F56">
        <w:rPr>
          <w:lang w:val="es-ES_tradnl"/>
        </w:rPr>
        <w:t>;</w:t>
      </w:r>
      <w:bookmarkEnd w:id="77"/>
    </w:p>
    <w:p w:rsidR="006905FB" w:rsidRPr="00BB6F56" w:rsidRDefault="00ED1A09" w:rsidP="00CF6B28">
      <w:pPr>
        <w:pStyle w:val="enumlev1"/>
        <w:rPr>
          <w:lang w:val="es-ES_tradnl"/>
        </w:rPr>
      </w:pPr>
      <w:bookmarkStart w:id="78" w:name="lt_pId108"/>
      <w:r w:rsidRPr="00ED1A09">
        <w:rPr>
          <w:lang w:val="es-ES_tradnl"/>
        </w:rPr>
        <w:t>•</w:t>
      </w:r>
      <w:r>
        <w:rPr>
          <w:lang w:val="es-ES_tradnl"/>
        </w:rPr>
        <w:tab/>
      </w:r>
      <w:r w:rsidR="00CF6B28">
        <w:rPr>
          <w:lang w:val="es-ES_tradnl"/>
        </w:rPr>
        <w:t>a</w:t>
      </w:r>
      <w:r w:rsidR="00E4648C" w:rsidRPr="00BB6F56">
        <w:rPr>
          <w:lang w:val="es-ES_tradnl"/>
        </w:rPr>
        <w:t>umento de la utilización de comunicaciones electrónicas y promoción de las actividades de innovación</w:t>
      </w:r>
      <w:r w:rsidR="006905FB" w:rsidRPr="00BB6F56">
        <w:rPr>
          <w:lang w:val="es-ES_tradnl"/>
        </w:rPr>
        <w:t>;</w:t>
      </w:r>
      <w:bookmarkEnd w:id="78"/>
    </w:p>
    <w:p w:rsidR="006905FB" w:rsidRPr="00BB6F56" w:rsidRDefault="00ED1A09" w:rsidP="00CF6B28">
      <w:pPr>
        <w:pStyle w:val="enumlev1"/>
        <w:rPr>
          <w:lang w:val="es-ES_tradnl"/>
        </w:rPr>
      </w:pPr>
      <w:bookmarkStart w:id="79" w:name="lt_pId109"/>
      <w:r w:rsidRPr="00ED1A09">
        <w:rPr>
          <w:lang w:val="es-ES_tradnl"/>
        </w:rPr>
        <w:t>•</w:t>
      </w:r>
      <w:r>
        <w:rPr>
          <w:lang w:val="es-ES_tradnl"/>
        </w:rPr>
        <w:tab/>
      </w:r>
      <w:r w:rsidR="00CF6B28">
        <w:rPr>
          <w:lang w:val="es-ES_tradnl"/>
        </w:rPr>
        <w:t>a</w:t>
      </w:r>
      <w:r w:rsidR="00E4648C" w:rsidRPr="00BB6F56">
        <w:rPr>
          <w:lang w:val="es-ES_tradnl"/>
        </w:rPr>
        <w:t>yuda a más Estados Miembros</w:t>
      </w:r>
      <w:r w:rsidR="006905FB" w:rsidRPr="00BB6F56">
        <w:rPr>
          <w:lang w:val="es-ES_tradnl"/>
        </w:rPr>
        <w:t xml:space="preserve"> </w:t>
      </w:r>
      <w:r w:rsidR="00E4648C" w:rsidRPr="00BB6F56">
        <w:rPr>
          <w:lang w:val="es-ES_tradnl"/>
        </w:rPr>
        <w:t>en la creación de capacidades de innovación para acelerar la transformación digital</w:t>
      </w:r>
      <w:r w:rsidR="006905FB" w:rsidRPr="00BB6F56">
        <w:rPr>
          <w:lang w:val="es-ES_tradnl"/>
        </w:rPr>
        <w:t>;</w:t>
      </w:r>
      <w:bookmarkEnd w:id="79"/>
    </w:p>
    <w:p w:rsidR="006905FB" w:rsidRPr="00BB6F56" w:rsidRDefault="00ED1A09" w:rsidP="00CF6B28">
      <w:pPr>
        <w:pStyle w:val="enumlev1"/>
        <w:rPr>
          <w:lang w:val="es-ES_tradnl"/>
        </w:rPr>
      </w:pPr>
      <w:r w:rsidRPr="00ED1A09">
        <w:rPr>
          <w:lang w:val="es-ES_tradnl"/>
        </w:rPr>
        <w:t>•</w:t>
      </w:r>
      <w:r>
        <w:rPr>
          <w:lang w:val="es-ES_tradnl"/>
        </w:rPr>
        <w:tab/>
      </w:r>
      <w:r w:rsidR="00CF6B28">
        <w:rPr>
          <w:rFonts w:ascii="Calibri" w:hAnsi="Calibri"/>
          <w:lang w:val="es-ES_tradnl"/>
        </w:rPr>
        <w:t>p</w:t>
      </w:r>
      <w:r w:rsidR="00E30AD6" w:rsidRPr="00BB6F56">
        <w:rPr>
          <w:rFonts w:ascii="Calibri" w:hAnsi="Calibri"/>
          <w:lang w:val="es-ES_tradnl"/>
        </w:rPr>
        <w:t xml:space="preserve">resentación del </w:t>
      </w:r>
      <w:r w:rsidR="00E4648C" w:rsidRPr="00BB6F56">
        <w:rPr>
          <w:rFonts w:ascii="Calibri" w:hAnsi="Calibri"/>
          <w:lang w:val="es-ES_tradnl"/>
        </w:rPr>
        <w:t>manual</w:t>
      </w:r>
      <w:r w:rsidR="00E30AD6" w:rsidRPr="00BB6F56">
        <w:rPr>
          <w:rFonts w:ascii="Calibri" w:hAnsi="Calibri"/>
          <w:lang w:val="es-ES_tradnl"/>
        </w:rPr>
        <w:t xml:space="preserve"> sobre </w:t>
      </w:r>
      <w:r w:rsidR="00E4648C" w:rsidRPr="00BB6F56">
        <w:rPr>
          <w:rFonts w:ascii="Calibri" w:hAnsi="Calibri"/>
          <w:lang w:val="es-ES_tradnl"/>
        </w:rPr>
        <w:t>aceleración de la transformación digital</w:t>
      </w:r>
      <w:r w:rsidR="00CF6B28">
        <w:rPr>
          <w:rFonts w:ascii="Calibri" w:hAnsi="Calibri"/>
          <w:lang w:val="es-ES_tradnl"/>
        </w:rPr>
        <w:t>; y</w:t>
      </w:r>
    </w:p>
    <w:p w:rsidR="000725A1" w:rsidRPr="00BB6F56" w:rsidRDefault="00ED1A09" w:rsidP="00CF6B28">
      <w:pPr>
        <w:pStyle w:val="enumlev1"/>
        <w:rPr>
          <w:lang w:val="es-ES_tradnl"/>
        </w:rPr>
      </w:pPr>
      <w:r w:rsidRPr="00ED1A09">
        <w:rPr>
          <w:lang w:val="es-ES_tradnl"/>
        </w:rPr>
        <w:t>•</w:t>
      </w:r>
      <w:r>
        <w:rPr>
          <w:lang w:val="es-ES_tradnl"/>
        </w:rPr>
        <w:tab/>
      </w:r>
      <w:r w:rsidR="00CF6B28">
        <w:rPr>
          <w:rFonts w:ascii="Calibri" w:hAnsi="Calibri"/>
          <w:lang w:val="es-ES_tradnl"/>
        </w:rPr>
        <w:t>p</w:t>
      </w:r>
      <w:r w:rsidR="00E4648C" w:rsidRPr="00BB6F56">
        <w:rPr>
          <w:rFonts w:ascii="Calibri" w:hAnsi="Calibri"/>
          <w:lang w:val="es-ES_tradnl"/>
        </w:rPr>
        <w:t xml:space="preserve">reparación y ejecución de </w:t>
      </w:r>
      <w:r w:rsidR="00E30AD6" w:rsidRPr="00BB6F56">
        <w:rPr>
          <w:rFonts w:ascii="Calibri" w:hAnsi="Calibri"/>
          <w:lang w:val="es-ES_tradnl"/>
        </w:rPr>
        <w:t>proyectos e iniciativas sobre innovación destinados a la BDT y los miembros.</w:t>
      </w:r>
    </w:p>
    <w:p w:rsidR="00E30AD6" w:rsidRPr="00BB6F56" w:rsidRDefault="00E30AD6" w:rsidP="0056555B">
      <w:pPr>
        <w:pStyle w:val="Reasons"/>
        <w:rPr>
          <w:lang w:val="es-ES_tradnl"/>
        </w:rPr>
      </w:pPr>
    </w:p>
    <w:p w:rsidR="00E30AD6" w:rsidRPr="00BB6F56" w:rsidRDefault="00E30AD6" w:rsidP="0056555B">
      <w:pPr>
        <w:jc w:val="center"/>
        <w:rPr>
          <w:lang w:val="es-ES_tradnl"/>
        </w:rPr>
      </w:pPr>
      <w:r w:rsidRPr="00BB6F56">
        <w:rPr>
          <w:lang w:val="es-ES_tradnl"/>
        </w:rPr>
        <w:t>______________</w:t>
      </w:r>
    </w:p>
    <w:sectPr w:rsidR="00E30AD6" w:rsidRPr="00BB6F56" w:rsidSect="004B7893">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12" w:rsidRDefault="00700512" w:rsidP="0088106F">
      <w:r>
        <w:separator/>
      </w:r>
    </w:p>
  </w:endnote>
  <w:endnote w:type="continuationSeparator" w:id="0">
    <w:p w:rsidR="00700512" w:rsidRDefault="0070051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84" w:rsidRDefault="009A1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12" w:rsidRPr="009A1284" w:rsidRDefault="009A1284" w:rsidP="00FC5F6C">
    <w:pPr>
      <w:pStyle w:val="Footer"/>
      <w:rPr>
        <w:lang w:val="fr-CH"/>
      </w:rPr>
    </w:pPr>
    <w:r>
      <w:fldChar w:fldCharType="begin"/>
    </w:r>
    <w:r>
      <w:instrText xml:space="preserve"> FILENAME \p  \* MERGEFORMAT </w:instrText>
    </w:r>
    <w:r>
      <w:fldChar w:fldCharType="separate"/>
    </w:r>
    <w:r w:rsidR="00CF6B28">
      <w:t>P:\ESP\ITU-D\CONF-D\TDAG18\000\022S.docx</w:t>
    </w:r>
    <w:r>
      <w:fldChar w:fldCharType="end"/>
    </w:r>
    <w:r w:rsidR="00700512" w:rsidRPr="009A1284">
      <w:rPr>
        <w:lang w:val="fr-CH"/>
      </w:rPr>
      <w:t xml:space="preserve"> (428716)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700512" w:rsidRPr="009A1284" w:rsidTr="00700512">
      <w:tc>
        <w:tcPr>
          <w:tcW w:w="1134" w:type="dxa"/>
          <w:tcBorders>
            <w:top w:val="single" w:sz="4" w:space="0" w:color="000000"/>
          </w:tcBorders>
          <w:shd w:val="clear" w:color="auto" w:fill="auto"/>
        </w:tcPr>
        <w:p w:rsidR="00700512" w:rsidRPr="004D495C" w:rsidRDefault="00700512" w:rsidP="00FC5F6C">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700512" w:rsidRPr="004D495C" w:rsidRDefault="00700512" w:rsidP="00FC5F6C">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700512" w:rsidRPr="00E41CCE" w:rsidRDefault="00700512" w:rsidP="00FC5F6C">
          <w:pPr>
            <w:pStyle w:val="FirstFooter"/>
            <w:tabs>
              <w:tab w:val="left" w:pos="1201"/>
            </w:tabs>
            <w:rPr>
              <w:sz w:val="18"/>
              <w:szCs w:val="18"/>
              <w:lang w:val="en-US"/>
            </w:rPr>
          </w:pPr>
          <w:bookmarkStart w:id="81" w:name="OrgName"/>
          <w:bookmarkEnd w:id="81"/>
          <w:r w:rsidRPr="00E41CCE">
            <w:rPr>
              <w:sz w:val="18"/>
              <w:szCs w:val="18"/>
              <w:lang w:val="en-US"/>
            </w:rPr>
            <w:t xml:space="preserve">Ms Eun-Jun Kim, Chief, Innovation and Partnership Department </w:t>
          </w:r>
          <w:r w:rsidRPr="00E41CCE">
            <w:rPr>
              <w:sz w:val="18"/>
              <w:szCs w:val="18"/>
              <w:lang w:val="en-GB"/>
            </w:rPr>
            <w:t>Telecommunication Development Bureau</w:t>
          </w:r>
        </w:p>
      </w:tc>
    </w:tr>
    <w:tr w:rsidR="00700512" w:rsidRPr="004D495C" w:rsidTr="00700512">
      <w:tc>
        <w:tcPr>
          <w:tcW w:w="1134" w:type="dxa"/>
          <w:shd w:val="clear" w:color="auto" w:fill="auto"/>
        </w:tcPr>
        <w:p w:rsidR="00700512" w:rsidRPr="004D495C" w:rsidRDefault="00700512" w:rsidP="00FC5F6C">
          <w:pPr>
            <w:pStyle w:val="FirstFooter"/>
            <w:tabs>
              <w:tab w:val="left" w:pos="1559"/>
              <w:tab w:val="left" w:pos="3828"/>
            </w:tabs>
            <w:rPr>
              <w:sz w:val="20"/>
              <w:lang w:val="en-US"/>
            </w:rPr>
          </w:pPr>
        </w:p>
      </w:tc>
      <w:tc>
        <w:tcPr>
          <w:tcW w:w="2552" w:type="dxa"/>
          <w:shd w:val="clear" w:color="auto" w:fill="auto"/>
        </w:tcPr>
        <w:p w:rsidR="00700512" w:rsidRPr="004D495C" w:rsidRDefault="00700512" w:rsidP="00FC5F6C">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700512" w:rsidRPr="00E41CCE" w:rsidRDefault="00700512" w:rsidP="00FC5F6C">
          <w:pPr>
            <w:pStyle w:val="FirstFooter"/>
            <w:tabs>
              <w:tab w:val="left" w:pos="2302"/>
            </w:tabs>
            <w:rPr>
              <w:sz w:val="18"/>
              <w:szCs w:val="18"/>
              <w:lang w:val="en-US"/>
            </w:rPr>
          </w:pPr>
          <w:bookmarkStart w:id="82" w:name="PhoneNo"/>
          <w:bookmarkEnd w:id="82"/>
          <w:r w:rsidRPr="00E41CCE">
            <w:rPr>
              <w:sz w:val="18"/>
              <w:szCs w:val="18"/>
              <w:lang w:val="en-US"/>
            </w:rPr>
            <w:t>+41 22 730 5900</w:t>
          </w:r>
        </w:p>
      </w:tc>
    </w:tr>
    <w:tr w:rsidR="00700512" w:rsidRPr="009A1284" w:rsidTr="00700512">
      <w:tc>
        <w:tcPr>
          <w:tcW w:w="1134" w:type="dxa"/>
          <w:shd w:val="clear" w:color="auto" w:fill="auto"/>
        </w:tcPr>
        <w:p w:rsidR="00700512" w:rsidRPr="004D495C" w:rsidRDefault="00700512" w:rsidP="00FC5F6C">
          <w:pPr>
            <w:pStyle w:val="FirstFooter"/>
            <w:tabs>
              <w:tab w:val="left" w:pos="1559"/>
              <w:tab w:val="left" w:pos="3828"/>
            </w:tabs>
            <w:rPr>
              <w:sz w:val="20"/>
              <w:lang w:val="en-US"/>
            </w:rPr>
          </w:pPr>
        </w:p>
      </w:tc>
      <w:tc>
        <w:tcPr>
          <w:tcW w:w="2552" w:type="dxa"/>
          <w:shd w:val="clear" w:color="auto" w:fill="auto"/>
        </w:tcPr>
        <w:p w:rsidR="00700512" w:rsidRPr="004D495C" w:rsidRDefault="00700512" w:rsidP="00FC5F6C">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83" w:name="Email"/>
      <w:bookmarkEnd w:id="83"/>
      <w:tc>
        <w:tcPr>
          <w:tcW w:w="6237" w:type="dxa"/>
          <w:shd w:val="clear" w:color="auto" w:fill="auto"/>
        </w:tcPr>
        <w:p w:rsidR="00700512" w:rsidRPr="00E41CCE" w:rsidRDefault="00700512" w:rsidP="00FC5F6C">
          <w:pPr>
            <w:pStyle w:val="FirstFooter"/>
            <w:tabs>
              <w:tab w:val="left" w:pos="2302"/>
            </w:tabs>
            <w:rPr>
              <w:sz w:val="18"/>
              <w:szCs w:val="18"/>
              <w:lang w:val="en-US"/>
            </w:rPr>
          </w:pPr>
          <w:r>
            <w:fldChar w:fldCharType="begin"/>
          </w:r>
          <w:r w:rsidRPr="006053DE">
            <w:rPr>
              <w:lang w:val="en-US"/>
            </w:rPr>
            <w:instrText xml:space="preserve"> HYPERLINK "mailto:eun-ju.kim@itu.int" </w:instrText>
          </w:r>
          <w:r>
            <w:fldChar w:fldCharType="separate"/>
          </w:r>
          <w:r w:rsidRPr="00E41CCE">
            <w:rPr>
              <w:rStyle w:val="Hyperlink"/>
              <w:sz w:val="18"/>
              <w:szCs w:val="18"/>
              <w:lang w:val="en-US"/>
            </w:rPr>
            <w:t>eun-ju.kim@itu.int</w:t>
          </w:r>
          <w:r>
            <w:rPr>
              <w:rStyle w:val="Hyperlink"/>
              <w:sz w:val="18"/>
              <w:szCs w:val="18"/>
              <w:lang w:val="en-US"/>
            </w:rPr>
            <w:fldChar w:fldCharType="end"/>
          </w:r>
          <w:r w:rsidRPr="00E41CCE">
            <w:rPr>
              <w:sz w:val="18"/>
              <w:szCs w:val="18"/>
              <w:lang w:val="en-US"/>
            </w:rPr>
            <w:t xml:space="preserve"> </w:t>
          </w:r>
        </w:p>
      </w:tc>
    </w:tr>
  </w:tbl>
  <w:p w:rsidR="00700512" w:rsidRPr="00BB6F56" w:rsidRDefault="009A1284" w:rsidP="00BB6F56">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700512" w:rsidRPr="00FC5F6C">
        <w:rPr>
          <w:rFonts w:ascii="Calibri" w:hAnsi="Calibri"/>
          <w:color w:val="0000FF"/>
          <w:sz w:val="18"/>
          <w:szCs w:val="18"/>
          <w:u w:val="single"/>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12" w:rsidRDefault="00700512" w:rsidP="0088106F">
      <w:r>
        <w:separator/>
      </w:r>
    </w:p>
  </w:footnote>
  <w:footnote w:type="continuationSeparator" w:id="0">
    <w:p w:rsidR="00700512" w:rsidRDefault="00700512"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84" w:rsidRDefault="009A12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512" w:rsidRPr="00ED1A09" w:rsidRDefault="00700512" w:rsidP="009A1284">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sidR="009A1284">
      <w:rPr>
        <w:sz w:val="22"/>
        <w:szCs w:val="22"/>
        <w:lang w:val="en-US"/>
      </w:rPr>
      <w:t>-</w:t>
    </w:r>
    <w:r w:rsidRPr="003D4CFB">
      <w:rPr>
        <w:sz w:val="22"/>
        <w:szCs w:val="22"/>
        <w:lang w:val="en-US"/>
      </w:rPr>
      <w:t>1</w:t>
    </w:r>
    <w:r>
      <w:rPr>
        <w:sz w:val="22"/>
        <w:szCs w:val="22"/>
        <w:lang w:val="en-US"/>
      </w:rPr>
      <w:t>8</w:t>
    </w:r>
    <w:bookmarkStart w:id="80" w:name="_GoBack"/>
    <w:bookmarkEnd w:id="80"/>
    <w:r>
      <w:rPr>
        <w:sz w:val="22"/>
        <w:szCs w:val="22"/>
        <w:lang w:val="en-US"/>
      </w:rPr>
      <w:t>/22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A1284">
      <w:rPr>
        <w:noProof/>
        <w:sz w:val="22"/>
        <w:szCs w:val="22"/>
        <w:lang w:val="en-US"/>
      </w:rPr>
      <w:t>2</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84" w:rsidRDefault="009A1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31E"/>
    <w:multiLevelType w:val="hybridMultilevel"/>
    <w:tmpl w:val="790C6244"/>
    <w:lvl w:ilvl="0" w:tplc="D054D28C">
      <w:start w:val="1"/>
      <w:numFmt w:val="bullet"/>
      <w:lvlText w:val=""/>
      <w:lvlJc w:val="left"/>
      <w:pPr>
        <w:ind w:left="360" w:hanging="360"/>
      </w:pPr>
      <w:rPr>
        <w:rFonts w:ascii="Symbol" w:hAnsi="Symbol"/>
      </w:rPr>
    </w:lvl>
    <w:lvl w:ilvl="1" w:tplc="FAE0FFF6">
      <w:start w:val="1"/>
      <w:numFmt w:val="bullet"/>
      <w:lvlText w:val="o"/>
      <w:lvlJc w:val="left"/>
      <w:pPr>
        <w:ind w:left="1080" w:hanging="360"/>
      </w:pPr>
      <w:rPr>
        <w:rFonts w:ascii="Courier New" w:hAnsi="Courier New"/>
      </w:rPr>
    </w:lvl>
    <w:lvl w:ilvl="2" w:tplc="39BC2EB2">
      <w:start w:val="1"/>
      <w:numFmt w:val="bullet"/>
      <w:lvlText w:val=""/>
      <w:lvlJc w:val="left"/>
      <w:pPr>
        <w:ind w:left="1800" w:hanging="360"/>
      </w:pPr>
      <w:rPr>
        <w:rFonts w:ascii="Wingdings" w:hAnsi="Wingdings"/>
      </w:rPr>
    </w:lvl>
    <w:lvl w:ilvl="3" w:tplc="CBD443E8">
      <w:start w:val="1"/>
      <w:numFmt w:val="bullet"/>
      <w:lvlText w:val=""/>
      <w:lvlJc w:val="left"/>
      <w:pPr>
        <w:ind w:left="2520" w:hanging="360"/>
      </w:pPr>
      <w:rPr>
        <w:rFonts w:ascii="Symbol" w:hAnsi="Symbol"/>
      </w:rPr>
    </w:lvl>
    <w:lvl w:ilvl="4" w:tplc="6714D98C">
      <w:start w:val="1"/>
      <w:numFmt w:val="bullet"/>
      <w:lvlText w:val="o"/>
      <w:lvlJc w:val="left"/>
      <w:pPr>
        <w:ind w:left="3240" w:hanging="360"/>
      </w:pPr>
      <w:rPr>
        <w:rFonts w:ascii="Courier New" w:hAnsi="Courier New"/>
      </w:rPr>
    </w:lvl>
    <w:lvl w:ilvl="5" w:tplc="48228E94">
      <w:start w:val="1"/>
      <w:numFmt w:val="bullet"/>
      <w:lvlText w:val=""/>
      <w:lvlJc w:val="left"/>
      <w:pPr>
        <w:ind w:left="3960" w:hanging="360"/>
      </w:pPr>
      <w:rPr>
        <w:rFonts w:ascii="Wingdings" w:hAnsi="Wingdings"/>
      </w:rPr>
    </w:lvl>
    <w:lvl w:ilvl="6" w:tplc="5AE463FE">
      <w:start w:val="1"/>
      <w:numFmt w:val="bullet"/>
      <w:lvlText w:val=""/>
      <w:lvlJc w:val="left"/>
      <w:pPr>
        <w:ind w:left="4680" w:hanging="360"/>
      </w:pPr>
      <w:rPr>
        <w:rFonts w:ascii="Symbol" w:hAnsi="Symbol"/>
      </w:rPr>
    </w:lvl>
    <w:lvl w:ilvl="7" w:tplc="7918F13C">
      <w:start w:val="1"/>
      <w:numFmt w:val="bullet"/>
      <w:lvlText w:val="o"/>
      <w:lvlJc w:val="left"/>
      <w:pPr>
        <w:ind w:left="5400" w:hanging="360"/>
      </w:pPr>
      <w:rPr>
        <w:rFonts w:ascii="Courier New" w:hAnsi="Courier New"/>
      </w:rPr>
    </w:lvl>
    <w:lvl w:ilvl="8" w:tplc="0A640DE0">
      <w:start w:val="1"/>
      <w:numFmt w:val="bullet"/>
      <w:lvlText w:val=""/>
      <w:lvlJc w:val="left"/>
      <w:pPr>
        <w:ind w:left="6120" w:hanging="360"/>
      </w:pPr>
      <w:rPr>
        <w:rFonts w:ascii="Wingdings" w:hAnsi="Wingdings"/>
      </w:rPr>
    </w:lvl>
  </w:abstractNum>
  <w:abstractNum w:abstractNumId="1" w15:restartNumberingAfterBreak="0">
    <w:nsid w:val="182E5684"/>
    <w:multiLevelType w:val="hybridMultilevel"/>
    <w:tmpl w:val="51EC26DC"/>
    <w:lvl w:ilvl="0" w:tplc="209C7DAC">
      <w:start w:val="1"/>
      <w:numFmt w:val="bullet"/>
      <w:lvlText w:val=""/>
      <w:lvlJc w:val="left"/>
      <w:pPr>
        <w:ind w:left="360" w:hanging="360"/>
      </w:pPr>
      <w:rPr>
        <w:rFonts w:ascii="Symbol" w:hAnsi="Symbol"/>
      </w:rPr>
    </w:lvl>
    <w:lvl w:ilvl="1" w:tplc="C87CF7E6">
      <w:start w:val="1"/>
      <w:numFmt w:val="bullet"/>
      <w:lvlText w:val="o"/>
      <w:lvlJc w:val="left"/>
      <w:pPr>
        <w:ind w:left="1080" w:hanging="360"/>
      </w:pPr>
      <w:rPr>
        <w:rFonts w:ascii="Courier New" w:hAnsi="Courier New"/>
      </w:rPr>
    </w:lvl>
    <w:lvl w:ilvl="2" w:tplc="E57424C4">
      <w:start w:val="1"/>
      <w:numFmt w:val="bullet"/>
      <w:lvlText w:val=""/>
      <w:lvlJc w:val="left"/>
      <w:pPr>
        <w:ind w:left="1800" w:hanging="360"/>
      </w:pPr>
      <w:rPr>
        <w:rFonts w:ascii="Wingdings" w:hAnsi="Wingdings"/>
      </w:rPr>
    </w:lvl>
    <w:lvl w:ilvl="3" w:tplc="D9A8AA74">
      <w:start w:val="1"/>
      <w:numFmt w:val="bullet"/>
      <w:lvlText w:val=""/>
      <w:lvlJc w:val="left"/>
      <w:pPr>
        <w:ind w:left="2520" w:hanging="360"/>
      </w:pPr>
      <w:rPr>
        <w:rFonts w:ascii="Symbol" w:hAnsi="Symbol"/>
      </w:rPr>
    </w:lvl>
    <w:lvl w:ilvl="4" w:tplc="C246733E">
      <w:start w:val="1"/>
      <w:numFmt w:val="bullet"/>
      <w:lvlText w:val="o"/>
      <w:lvlJc w:val="left"/>
      <w:pPr>
        <w:ind w:left="3240" w:hanging="360"/>
      </w:pPr>
      <w:rPr>
        <w:rFonts w:ascii="Courier New" w:hAnsi="Courier New"/>
      </w:rPr>
    </w:lvl>
    <w:lvl w:ilvl="5" w:tplc="7CA2D4D4">
      <w:start w:val="1"/>
      <w:numFmt w:val="bullet"/>
      <w:lvlText w:val=""/>
      <w:lvlJc w:val="left"/>
      <w:pPr>
        <w:ind w:left="3960" w:hanging="360"/>
      </w:pPr>
      <w:rPr>
        <w:rFonts w:ascii="Wingdings" w:hAnsi="Wingdings"/>
      </w:rPr>
    </w:lvl>
    <w:lvl w:ilvl="6" w:tplc="877E73B0">
      <w:start w:val="1"/>
      <w:numFmt w:val="bullet"/>
      <w:lvlText w:val=""/>
      <w:lvlJc w:val="left"/>
      <w:pPr>
        <w:ind w:left="4680" w:hanging="360"/>
      </w:pPr>
      <w:rPr>
        <w:rFonts w:ascii="Symbol" w:hAnsi="Symbol"/>
      </w:rPr>
    </w:lvl>
    <w:lvl w:ilvl="7" w:tplc="C25A6758">
      <w:start w:val="1"/>
      <w:numFmt w:val="bullet"/>
      <w:lvlText w:val="o"/>
      <w:lvlJc w:val="left"/>
      <w:pPr>
        <w:ind w:left="5400" w:hanging="360"/>
      </w:pPr>
      <w:rPr>
        <w:rFonts w:ascii="Courier New" w:hAnsi="Courier New"/>
      </w:rPr>
    </w:lvl>
    <w:lvl w:ilvl="8" w:tplc="1166CD48">
      <w:start w:val="1"/>
      <w:numFmt w:val="bullet"/>
      <w:lvlText w:val=""/>
      <w:lvlJc w:val="left"/>
      <w:pPr>
        <w:ind w:left="6120" w:hanging="360"/>
      </w:pPr>
      <w:rPr>
        <w:rFonts w:ascii="Wingdings" w:hAnsi="Wingdings"/>
      </w:rPr>
    </w:lvl>
  </w:abstractNum>
  <w:abstractNum w:abstractNumId="2" w15:restartNumberingAfterBreak="0">
    <w:nsid w:val="321D5196"/>
    <w:multiLevelType w:val="hybridMultilevel"/>
    <w:tmpl w:val="5626498C"/>
    <w:lvl w:ilvl="0" w:tplc="5DC82582">
      <w:start w:val="1"/>
      <w:numFmt w:val="bullet"/>
      <w:lvlText w:val=""/>
      <w:lvlJc w:val="left"/>
      <w:pPr>
        <w:ind w:left="360" w:hanging="360"/>
      </w:pPr>
      <w:rPr>
        <w:rFonts w:ascii="Symbol" w:hAnsi="Symbol" w:hint="default"/>
      </w:rPr>
    </w:lvl>
    <w:lvl w:ilvl="1" w:tplc="67A0D4CA" w:tentative="1">
      <w:start w:val="1"/>
      <w:numFmt w:val="bullet"/>
      <w:lvlText w:val="o"/>
      <w:lvlJc w:val="left"/>
      <w:pPr>
        <w:ind w:left="1080" w:hanging="360"/>
      </w:pPr>
      <w:rPr>
        <w:rFonts w:ascii="Courier New" w:hAnsi="Courier New" w:cs="Courier New" w:hint="default"/>
      </w:rPr>
    </w:lvl>
    <w:lvl w:ilvl="2" w:tplc="CB62230C" w:tentative="1">
      <w:start w:val="1"/>
      <w:numFmt w:val="bullet"/>
      <w:lvlText w:val=""/>
      <w:lvlJc w:val="left"/>
      <w:pPr>
        <w:ind w:left="1800" w:hanging="360"/>
      </w:pPr>
      <w:rPr>
        <w:rFonts w:ascii="Wingdings" w:hAnsi="Wingdings" w:hint="default"/>
      </w:rPr>
    </w:lvl>
    <w:lvl w:ilvl="3" w:tplc="F12A6988" w:tentative="1">
      <w:start w:val="1"/>
      <w:numFmt w:val="bullet"/>
      <w:lvlText w:val=""/>
      <w:lvlJc w:val="left"/>
      <w:pPr>
        <w:ind w:left="2520" w:hanging="360"/>
      </w:pPr>
      <w:rPr>
        <w:rFonts w:ascii="Symbol" w:hAnsi="Symbol" w:hint="default"/>
      </w:rPr>
    </w:lvl>
    <w:lvl w:ilvl="4" w:tplc="068EF514" w:tentative="1">
      <w:start w:val="1"/>
      <w:numFmt w:val="bullet"/>
      <w:lvlText w:val="o"/>
      <w:lvlJc w:val="left"/>
      <w:pPr>
        <w:ind w:left="3240" w:hanging="360"/>
      </w:pPr>
      <w:rPr>
        <w:rFonts w:ascii="Courier New" w:hAnsi="Courier New" w:cs="Courier New" w:hint="default"/>
      </w:rPr>
    </w:lvl>
    <w:lvl w:ilvl="5" w:tplc="A7C49B5A" w:tentative="1">
      <w:start w:val="1"/>
      <w:numFmt w:val="bullet"/>
      <w:lvlText w:val=""/>
      <w:lvlJc w:val="left"/>
      <w:pPr>
        <w:ind w:left="3960" w:hanging="360"/>
      </w:pPr>
      <w:rPr>
        <w:rFonts w:ascii="Wingdings" w:hAnsi="Wingdings" w:hint="default"/>
      </w:rPr>
    </w:lvl>
    <w:lvl w:ilvl="6" w:tplc="54D83E90" w:tentative="1">
      <w:start w:val="1"/>
      <w:numFmt w:val="bullet"/>
      <w:lvlText w:val=""/>
      <w:lvlJc w:val="left"/>
      <w:pPr>
        <w:ind w:left="4680" w:hanging="360"/>
      </w:pPr>
      <w:rPr>
        <w:rFonts w:ascii="Symbol" w:hAnsi="Symbol" w:hint="default"/>
      </w:rPr>
    </w:lvl>
    <w:lvl w:ilvl="7" w:tplc="7AD4B802" w:tentative="1">
      <w:start w:val="1"/>
      <w:numFmt w:val="bullet"/>
      <w:lvlText w:val="o"/>
      <w:lvlJc w:val="left"/>
      <w:pPr>
        <w:ind w:left="5400" w:hanging="360"/>
      </w:pPr>
      <w:rPr>
        <w:rFonts w:ascii="Courier New" w:hAnsi="Courier New" w:cs="Courier New" w:hint="default"/>
      </w:rPr>
    </w:lvl>
    <w:lvl w:ilvl="8" w:tplc="D9C29F30" w:tentative="1">
      <w:start w:val="1"/>
      <w:numFmt w:val="bullet"/>
      <w:lvlText w:val=""/>
      <w:lvlJc w:val="left"/>
      <w:pPr>
        <w:ind w:left="6120" w:hanging="360"/>
      </w:pPr>
      <w:rPr>
        <w:rFonts w:ascii="Wingdings" w:hAnsi="Wingdings" w:hint="default"/>
      </w:rPr>
    </w:lvl>
  </w:abstractNum>
  <w:abstractNum w:abstractNumId="3" w15:restartNumberingAfterBreak="0">
    <w:nsid w:val="417A245D"/>
    <w:multiLevelType w:val="multilevel"/>
    <w:tmpl w:val="9C24A5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3C4165"/>
    <w:multiLevelType w:val="hybridMultilevel"/>
    <w:tmpl w:val="36BC5184"/>
    <w:lvl w:ilvl="0" w:tplc="AC3293EA">
      <w:start w:val="1"/>
      <w:numFmt w:val="bullet"/>
      <w:lvlText w:val=""/>
      <w:lvlJc w:val="left"/>
      <w:pPr>
        <w:ind w:left="360" w:hanging="360"/>
      </w:pPr>
      <w:rPr>
        <w:rFonts w:ascii="Symbol" w:hAnsi="Symbol"/>
      </w:rPr>
    </w:lvl>
    <w:lvl w:ilvl="1" w:tplc="1228E834">
      <w:start w:val="1"/>
      <w:numFmt w:val="bullet"/>
      <w:lvlText w:val="o"/>
      <w:lvlJc w:val="left"/>
      <w:pPr>
        <w:ind w:left="1080" w:hanging="360"/>
      </w:pPr>
      <w:rPr>
        <w:rFonts w:ascii="Courier New" w:hAnsi="Courier New"/>
      </w:rPr>
    </w:lvl>
    <w:lvl w:ilvl="2" w:tplc="B8BC8D18">
      <w:start w:val="1"/>
      <w:numFmt w:val="bullet"/>
      <w:lvlText w:val=""/>
      <w:lvlJc w:val="left"/>
      <w:pPr>
        <w:ind w:left="1800" w:hanging="360"/>
      </w:pPr>
      <w:rPr>
        <w:rFonts w:ascii="Wingdings" w:hAnsi="Wingdings"/>
      </w:rPr>
    </w:lvl>
    <w:lvl w:ilvl="3" w:tplc="785E2AE0">
      <w:start w:val="1"/>
      <w:numFmt w:val="bullet"/>
      <w:lvlText w:val=""/>
      <w:lvlJc w:val="left"/>
      <w:pPr>
        <w:ind w:left="2520" w:hanging="360"/>
      </w:pPr>
      <w:rPr>
        <w:rFonts w:ascii="Symbol" w:hAnsi="Symbol"/>
      </w:rPr>
    </w:lvl>
    <w:lvl w:ilvl="4" w:tplc="2CCE630E">
      <w:start w:val="1"/>
      <w:numFmt w:val="bullet"/>
      <w:lvlText w:val="o"/>
      <w:lvlJc w:val="left"/>
      <w:pPr>
        <w:ind w:left="3240" w:hanging="360"/>
      </w:pPr>
      <w:rPr>
        <w:rFonts w:ascii="Courier New" w:hAnsi="Courier New"/>
      </w:rPr>
    </w:lvl>
    <w:lvl w:ilvl="5" w:tplc="7B1AEFCE">
      <w:start w:val="1"/>
      <w:numFmt w:val="bullet"/>
      <w:lvlText w:val=""/>
      <w:lvlJc w:val="left"/>
      <w:pPr>
        <w:ind w:left="3960" w:hanging="360"/>
      </w:pPr>
      <w:rPr>
        <w:rFonts w:ascii="Wingdings" w:hAnsi="Wingdings"/>
      </w:rPr>
    </w:lvl>
    <w:lvl w:ilvl="6" w:tplc="468E358A">
      <w:start w:val="1"/>
      <w:numFmt w:val="bullet"/>
      <w:lvlText w:val=""/>
      <w:lvlJc w:val="left"/>
      <w:pPr>
        <w:ind w:left="4680" w:hanging="360"/>
      </w:pPr>
      <w:rPr>
        <w:rFonts w:ascii="Symbol" w:hAnsi="Symbol"/>
      </w:rPr>
    </w:lvl>
    <w:lvl w:ilvl="7" w:tplc="626411BC">
      <w:start w:val="1"/>
      <w:numFmt w:val="bullet"/>
      <w:lvlText w:val="o"/>
      <w:lvlJc w:val="left"/>
      <w:pPr>
        <w:ind w:left="5400" w:hanging="360"/>
      </w:pPr>
      <w:rPr>
        <w:rFonts w:ascii="Courier New" w:hAnsi="Courier New"/>
      </w:rPr>
    </w:lvl>
    <w:lvl w:ilvl="8" w:tplc="961A0588">
      <w:start w:val="1"/>
      <w:numFmt w:val="bullet"/>
      <w:lvlText w:val=""/>
      <w:lvlJc w:val="left"/>
      <w:pPr>
        <w:ind w:left="6120" w:hanging="360"/>
      </w:pPr>
      <w:rPr>
        <w:rFonts w:ascii="Wingdings" w:hAnsi="Wingdings"/>
      </w:rPr>
    </w:lvl>
  </w:abstractNum>
  <w:abstractNum w:abstractNumId="6" w15:restartNumberingAfterBreak="0">
    <w:nsid w:val="68AA1DF2"/>
    <w:multiLevelType w:val="hybridMultilevel"/>
    <w:tmpl w:val="EED64984"/>
    <w:lvl w:ilvl="0" w:tplc="93F484BE">
      <w:start w:val="1"/>
      <w:numFmt w:val="bullet"/>
      <w:lvlText w:val=""/>
      <w:lvlJc w:val="left"/>
      <w:pPr>
        <w:ind w:left="360" w:hanging="360"/>
      </w:pPr>
      <w:rPr>
        <w:rFonts w:ascii="Symbol" w:hAnsi="Symbol" w:hint="default"/>
      </w:rPr>
    </w:lvl>
    <w:lvl w:ilvl="1" w:tplc="F9329BC8" w:tentative="1">
      <w:start w:val="1"/>
      <w:numFmt w:val="bullet"/>
      <w:lvlText w:val="o"/>
      <w:lvlJc w:val="left"/>
      <w:pPr>
        <w:ind w:left="1080" w:hanging="360"/>
      </w:pPr>
      <w:rPr>
        <w:rFonts w:ascii="Courier New" w:hAnsi="Courier New" w:cs="Courier New" w:hint="default"/>
      </w:rPr>
    </w:lvl>
    <w:lvl w:ilvl="2" w:tplc="C098414A" w:tentative="1">
      <w:start w:val="1"/>
      <w:numFmt w:val="bullet"/>
      <w:lvlText w:val=""/>
      <w:lvlJc w:val="left"/>
      <w:pPr>
        <w:ind w:left="1800" w:hanging="360"/>
      </w:pPr>
      <w:rPr>
        <w:rFonts w:ascii="Wingdings" w:hAnsi="Wingdings" w:hint="default"/>
      </w:rPr>
    </w:lvl>
    <w:lvl w:ilvl="3" w:tplc="10AAAE40" w:tentative="1">
      <w:start w:val="1"/>
      <w:numFmt w:val="bullet"/>
      <w:lvlText w:val=""/>
      <w:lvlJc w:val="left"/>
      <w:pPr>
        <w:ind w:left="2520" w:hanging="360"/>
      </w:pPr>
      <w:rPr>
        <w:rFonts w:ascii="Symbol" w:hAnsi="Symbol" w:hint="default"/>
      </w:rPr>
    </w:lvl>
    <w:lvl w:ilvl="4" w:tplc="833043BA" w:tentative="1">
      <w:start w:val="1"/>
      <w:numFmt w:val="bullet"/>
      <w:lvlText w:val="o"/>
      <w:lvlJc w:val="left"/>
      <w:pPr>
        <w:ind w:left="3240" w:hanging="360"/>
      </w:pPr>
      <w:rPr>
        <w:rFonts w:ascii="Courier New" w:hAnsi="Courier New" w:cs="Courier New" w:hint="default"/>
      </w:rPr>
    </w:lvl>
    <w:lvl w:ilvl="5" w:tplc="AD7E6CC6" w:tentative="1">
      <w:start w:val="1"/>
      <w:numFmt w:val="bullet"/>
      <w:lvlText w:val=""/>
      <w:lvlJc w:val="left"/>
      <w:pPr>
        <w:ind w:left="3960" w:hanging="360"/>
      </w:pPr>
      <w:rPr>
        <w:rFonts w:ascii="Wingdings" w:hAnsi="Wingdings" w:hint="default"/>
      </w:rPr>
    </w:lvl>
    <w:lvl w:ilvl="6" w:tplc="7D5A44C0" w:tentative="1">
      <w:start w:val="1"/>
      <w:numFmt w:val="bullet"/>
      <w:lvlText w:val=""/>
      <w:lvlJc w:val="left"/>
      <w:pPr>
        <w:ind w:left="4680" w:hanging="360"/>
      </w:pPr>
      <w:rPr>
        <w:rFonts w:ascii="Symbol" w:hAnsi="Symbol" w:hint="default"/>
      </w:rPr>
    </w:lvl>
    <w:lvl w:ilvl="7" w:tplc="DBC823F4" w:tentative="1">
      <w:start w:val="1"/>
      <w:numFmt w:val="bullet"/>
      <w:lvlText w:val="o"/>
      <w:lvlJc w:val="left"/>
      <w:pPr>
        <w:ind w:left="5400" w:hanging="360"/>
      </w:pPr>
      <w:rPr>
        <w:rFonts w:ascii="Courier New" w:hAnsi="Courier New" w:cs="Courier New" w:hint="default"/>
      </w:rPr>
    </w:lvl>
    <w:lvl w:ilvl="8" w:tplc="A7561582"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FB"/>
    <w:rsid w:val="000135AE"/>
    <w:rsid w:val="00033D49"/>
    <w:rsid w:val="000725A1"/>
    <w:rsid w:val="000C0AA7"/>
    <w:rsid w:val="000E7A0A"/>
    <w:rsid w:val="00117668"/>
    <w:rsid w:val="00194CB2"/>
    <w:rsid w:val="001A05C7"/>
    <w:rsid w:val="001A0E5D"/>
    <w:rsid w:val="001B6BFB"/>
    <w:rsid w:val="00213302"/>
    <w:rsid w:val="00221C14"/>
    <w:rsid w:val="002374A6"/>
    <w:rsid w:val="00241CB9"/>
    <w:rsid w:val="002A5A59"/>
    <w:rsid w:val="002A7FAB"/>
    <w:rsid w:val="002D4BE6"/>
    <w:rsid w:val="002D6772"/>
    <w:rsid w:val="00302736"/>
    <w:rsid w:val="0033649F"/>
    <w:rsid w:val="00360762"/>
    <w:rsid w:val="00390391"/>
    <w:rsid w:val="003D4CFB"/>
    <w:rsid w:val="00482632"/>
    <w:rsid w:val="00486EB1"/>
    <w:rsid w:val="004B7893"/>
    <w:rsid w:val="00535C50"/>
    <w:rsid w:val="00553738"/>
    <w:rsid w:val="005557A3"/>
    <w:rsid w:val="005637B9"/>
    <w:rsid w:val="005643DC"/>
    <w:rsid w:val="0056555B"/>
    <w:rsid w:val="00590FF4"/>
    <w:rsid w:val="006339E7"/>
    <w:rsid w:val="00635A62"/>
    <w:rsid w:val="006905FB"/>
    <w:rsid w:val="006A0231"/>
    <w:rsid w:val="006E4AB3"/>
    <w:rsid w:val="006F39EB"/>
    <w:rsid w:val="00700512"/>
    <w:rsid w:val="00707478"/>
    <w:rsid w:val="007B03A7"/>
    <w:rsid w:val="007C3061"/>
    <w:rsid w:val="007E471D"/>
    <w:rsid w:val="00835A77"/>
    <w:rsid w:val="0088106F"/>
    <w:rsid w:val="008C1852"/>
    <w:rsid w:val="008D789A"/>
    <w:rsid w:val="00917B12"/>
    <w:rsid w:val="009752D2"/>
    <w:rsid w:val="009952F6"/>
    <w:rsid w:val="009A1284"/>
    <w:rsid w:val="009A6FC4"/>
    <w:rsid w:val="009D1BD4"/>
    <w:rsid w:val="00A33516"/>
    <w:rsid w:val="00A34AC8"/>
    <w:rsid w:val="00A87DD9"/>
    <w:rsid w:val="00AC4B44"/>
    <w:rsid w:val="00AE1BA7"/>
    <w:rsid w:val="00AF563E"/>
    <w:rsid w:val="00BB6F56"/>
    <w:rsid w:val="00BC7208"/>
    <w:rsid w:val="00C77A3E"/>
    <w:rsid w:val="00CF6B28"/>
    <w:rsid w:val="00D16175"/>
    <w:rsid w:val="00D372A5"/>
    <w:rsid w:val="00D90B9F"/>
    <w:rsid w:val="00E17138"/>
    <w:rsid w:val="00E204A0"/>
    <w:rsid w:val="00E30AD6"/>
    <w:rsid w:val="00E3519F"/>
    <w:rsid w:val="00E4648C"/>
    <w:rsid w:val="00E51C72"/>
    <w:rsid w:val="00E827C2"/>
    <w:rsid w:val="00EB6D19"/>
    <w:rsid w:val="00ED1A09"/>
    <w:rsid w:val="00ED2681"/>
    <w:rsid w:val="00EF5F9B"/>
    <w:rsid w:val="00F01E28"/>
    <w:rsid w:val="00F12690"/>
    <w:rsid w:val="00FA67A2"/>
    <w:rsid w:val="00FC5F6C"/>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1767E1-40A1-4FC9-9D76-71587C01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6905FB"/>
    <w:pPr>
      <w:tabs>
        <w:tab w:val="clear" w:pos="794"/>
        <w:tab w:val="clear" w:pos="1191"/>
        <w:tab w:val="clear" w:pos="1588"/>
        <w:tab w:val="clear" w:pos="198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character" w:customStyle="1" w:styleId="ListParagraphChar">
    <w:name w:val="List Paragraph Char"/>
    <w:basedOn w:val="DefaultParagraphFont"/>
    <w:link w:val="ListParagraph"/>
    <w:uiPriority w:val="34"/>
    <w:locked/>
    <w:rsid w:val="006905FB"/>
    <w:rPr>
      <w:rFonts w:ascii="Verdana" w:eastAsia="SimHei" w:hAnsi="Verdana" w:cs="Simplified Arabic"/>
      <w:bCs/>
      <w:sz w:val="19"/>
      <w:szCs w:val="28"/>
      <w:lang w:val="en-US"/>
    </w:rPr>
  </w:style>
  <w:style w:type="character" w:styleId="Strong">
    <w:name w:val="Strong"/>
    <w:basedOn w:val="DefaultParagraphFont"/>
    <w:uiPriority w:val="22"/>
    <w:qFormat/>
    <w:rsid w:val="006905FB"/>
    <w:rPr>
      <w:b/>
      <w:bCs/>
    </w:rPr>
  </w:style>
  <w:style w:type="character" w:styleId="FollowedHyperlink">
    <w:name w:val="FollowedHyperlink"/>
    <w:basedOn w:val="DefaultParagraphFont"/>
    <w:uiPriority w:val="99"/>
    <w:semiHidden/>
    <w:unhideWhenUsed/>
    <w:rsid w:val="00E30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Innovation/Pages/Events/2017/BDID_Gaboron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u.int/en/ITU-D/Innovation/Pages/Events/2017/WSTelecom17.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Europe/Pages/Events/2017/EW/Executive-Workshop-on-Bridging-the-Digital-Innovation-Divide.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D/Innovation/Documents/Publications/Policy_Toolkit-Innovation_D012A0000D13301PDF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5D3A-238F-4FDD-B0FD-AC7E5ECE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53</TotalTime>
  <Pages>5</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BDT - nd</cp:lastModifiedBy>
  <cp:revision>5</cp:revision>
  <cp:lastPrinted>2018-02-14T07:17:00Z</cp:lastPrinted>
  <dcterms:created xsi:type="dcterms:W3CDTF">2018-02-14T06:57:00Z</dcterms:created>
  <dcterms:modified xsi:type="dcterms:W3CDTF">2018-02-15T10:14:00Z</dcterms:modified>
</cp:coreProperties>
</file>