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rsidTr="00DA6237">
        <w:trPr>
          <w:cantSplit/>
          <w:trHeight w:val="1134"/>
        </w:trPr>
        <w:tc>
          <w:tcPr>
            <w:tcW w:w="7251" w:type="dxa"/>
          </w:tcPr>
          <w:p w:rsidR="0021438F" w:rsidRPr="000C61E9" w:rsidRDefault="0021438F" w:rsidP="009277DC">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rsidR="0021438F" w:rsidRPr="00156BF6" w:rsidRDefault="0021438F" w:rsidP="009277DC">
            <w:pPr>
              <w:tabs>
                <w:tab w:val="clear" w:pos="1191"/>
                <w:tab w:val="clear" w:pos="1588"/>
                <w:tab w:val="clear" w:pos="1985"/>
              </w:tabs>
              <w:spacing w:before="100" w:after="120"/>
              <w:ind w:left="34"/>
              <w:rPr>
                <w:rFonts w:ascii="Verdana" w:hAnsi="Verdana"/>
                <w:sz w:val="28"/>
                <w:szCs w:val="28"/>
              </w:rPr>
            </w:pPr>
            <w:r w:rsidRPr="00156BF6">
              <w:rPr>
                <w:b/>
                <w:bCs/>
                <w:sz w:val="26"/>
                <w:szCs w:val="26"/>
              </w:rPr>
              <w:t>2</w:t>
            </w:r>
            <w:r>
              <w:rPr>
                <w:b/>
                <w:bCs/>
                <w:sz w:val="26"/>
                <w:szCs w:val="26"/>
              </w:rPr>
              <w:t>3</w:t>
            </w:r>
            <w:r w:rsidRPr="00156BF6">
              <w:rPr>
                <w:b/>
                <w:bCs/>
                <w:sz w:val="26"/>
                <w:szCs w:val="26"/>
              </w:rPr>
              <w:t>ème réunion, Genève, 9-1</w:t>
            </w:r>
            <w:r>
              <w:rPr>
                <w:b/>
                <w:bCs/>
                <w:sz w:val="26"/>
                <w:szCs w:val="26"/>
              </w:rPr>
              <w:t>1</w:t>
            </w:r>
            <w:r w:rsidRPr="00156BF6">
              <w:rPr>
                <w:b/>
                <w:bCs/>
                <w:sz w:val="26"/>
                <w:szCs w:val="26"/>
              </w:rPr>
              <w:t xml:space="preserve"> </w:t>
            </w:r>
            <w:r>
              <w:rPr>
                <w:b/>
                <w:bCs/>
                <w:sz w:val="26"/>
                <w:szCs w:val="26"/>
              </w:rPr>
              <w:t>avril</w:t>
            </w:r>
            <w:r w:rsidRPr="00156BF6">
              <w:rPr>
                <w:b/>
                <w:bCs/>
                <w:sz w:val="26"/>
                <w:szCs w:val="26"/>
              </w:rPr>
              <w:t xml:space="preserve"> 201</w:t>
            </w:r>
            <w:r>
              <w:rPr>
                <w:b/>
                <w:bCs/>
                <w:sz w:val="26"/>
                <w:szCs w:val="26"/>
              </w:rPr>
              <w:t>8</w:t>
            </w:r>
          </w:p>
        </w:tc>
        <w:tc>
          <w:tcPr>
            <w:tcW w:w="2996" w:type="dxa"/>
          </w:tcPr>
          <w:p w:rsidR="0021438F" w:rsidRPr="00156BF6" w:rsidRDefault="0021438F" w:rsidP="009277DC">
            <w:pPr>
              <w:spacing w:before="0"/>
              <w:ind w:right="142"/>
              <w:jc w:val="right"/>
            </w:pPr>
            <w:r w:rsidRPr="00156BF6">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156BF6" w:rsidTr="000C61E9">
        <w:trPr>
          <w:cantSplit/>
        </w:trPr>
        <w:tc>
          <w:tcPr>
            <w:tcW w:w="7251" w:type="dxa"/>
            <w:tcBorders>
              <w:top w:val="single" w:sz="12" w:space="0" w:color="auto"/>
            </w:tcBorders>
          </w:tcPr>
          <w:p w:rsidR="00683C32" w:rsidRPr="00156BF6" w:rsidRDefault="00683C32" w:rsidP="009277DC">
            <w:pPr>
              <w:spacing w:before="0"/>
              <w:rPr>
                <w:rFonts w:cs="Arial"/>
                <w:b/>
                <w:bCs/>
                <w:sz w:val="20"/>
              </w:rPr>
            </w:pPr>
          </w:p>
        </w:tc>
        <w:tc>
          <w:tcPr>
            <w:tcW w:w="2996" w:type="dxa"/>
            <w:tcBorders>
              <w:top w:val="single" w:sz="12" w:space="0" w:color="auto"/>
            </w:tcBorders>
          </w:tcPr>
          <w:p w:rsidR="00683C32" w:rsidRPr="00156BF6" w:rsidRDefault="00683C32" w:rsidP="009277DC">
            <w:pPr>
              <w:spacing w:before="0"/>
              <w:rPr>
                <w:b/>
                <w:bCs/>
                <w:sz w:val="20"/>
              </w:rPr>
            </w:pPr>
          </w:p>
        </w:tc>
      </w:tr>
      <w:tr w:rsidR="00683C32" w:rsidRPr="00156BF6" w:rsidTr="000C61E9">
        <w:trPr>
          <w:cantSplit/>
        </w:trPr>
        <w:tc>
          <w:tcPr>
            <w:tcW w:w="7251" w:type="dxa"/>
          </w:tcPr>
          <w:p w:rsidR="00683C32" w:rsidRPr="00156BF6" w:rsidRDefault="00683C32" w:rsidP="009277DC">
            <w:pPr>
              <w:pStyle w:val="Committee"/>
              <w:spacing w:before="0"/>
              <w:rPr>
                <w:b w:val="0"/>
                <w:szCs w:val="24"/>
              </w:rPr>
            </w:pPr>
          </w:p>
        </w:tc>
        <w:tc>
          <w:tcPr>
            <w:tcW w:w="2996" w:type="dxa"/>
          </w:tcPr>
          <w:p w:rsidR="00683C32" w:rsidRPr="00156BF6" w:rsidRDefault="00323587" w:rsidP="009277DC">
            <w:pPr>
              <w:spacing w:before="0"/>
              <w:rPr>
                <w:bCs/>
                <w:szCs w:val="24"/>
              </w:rPr>
            </w:pPr>
            <w:r w:rsidRPr="008F5D48">
              <w:rPr>
                <w:b/>
                <w:bCs/>
                <w:szCs w:val="28"/>
              </w:rPr>
              <w:t xml:space="preserve">Document </w:t>
            </w:r>
            <w:bookmarkStart w:id="0" w:name="DocRef1"/>
            <w:bookmarkEnd w:id="0"/>
            <w:r w:rsidRPr="008F5D48">
              <w:rPr>
                <w:b/>
                <w:bCs/>
                <w:szCs w:val="28"/>
              </w:rPr>
              <w:t>TDAG</w:t>
            </w:r>
            <w:r w:rsidR="009D22A6">
              <w:rPr>
                <w:b/>
                <w:bCs/>
                <w:szCs w:val="28"/>
              </w:rPr>
              <w:t>-</w:t>
            </w:r>
            <w:r w:rsidRPr="008F5D48">
              <w:rPr>
                <w:b/>
                <w:bCs/>
                <w:szCs w:val="28"/>
              </w:rPr>
              <w:t>1</w:t>
            </w:r>
            <w:r w:rsidR="009E2E4A">
              <w:rPr>
                <w:b/>
                <w:bCs/>
                <w:szCs w:val="28"/>
              </w:rPr>
              <w:t>8</w:t>
            </w:r>
            <w:r w:rsidRPr="008F5D48">
              <w:rPr>
                <w:b/>
                <w:bCs/>
                <w:szCs w:val="28"/>
              </w:rPr>
              <w:t>/</w:t>
            </w:r>
            <w:bookmarkStart w:id="1" w:name="DocNo1"/>
            <w:bookmarkEnd w:id="1"/>
            <w:r w:rsidR="005009B4">
              <w:rPr>
                <w:b/>
                <w:bCs/>
                <w:szCs w:val="28"/>
              </w:rPr>
              <w:t>2</w:t>
            </w:r>
            <w:r w:rsidR="00840B1E">
              <w:rPr>
                <w:b/>
                <w:bCs/>
                <w:szCs w:val="28"/>
              </w:rPr>
              <w:t>2</w:t>
            </w:r>
            <w:r w:rsidRPr="008F5D48">
              <w:rPr>
                <w:b/>
                <w:bCs/>
                <w:szCs w:val="28"/>
              </w:rPr>
              <w:t>-F</w:t>
            </w:r>
          </w:p>
        </w:tc>
      </w:tr>
      <w:tr w:rsidR="00683C32" w:rsidRPr="00156BF6" w:rsidTr="000C61E9">
        <w:trPr>
          <w:cantSplit/>
        </w:trPr>
        <w:tc>
          <w:tcPr>
            <w:tcW w:w="7251" w:type="dxa"/>
          </w:tcPr>
          <w:p w:rsidR="00683C32" w:rsidRPr="00156BF6" w:rsidRDefault="00683C32" w:rsidP="009277DC">
            <w:pPr>
              <w:spacing w:before="0"/>
              <w:rPr>
                <w:b/>
                <w:bCs/>
                <w:smallCaps/>
                <w:szCs w:val="24"/>
              </w:rPr>
            </w:pPr>
          </w:p>
        </w:tc>
        <w:tc>
          <w:tcPr>
            <w:tcW w:w="2996" w:type="dxa"/>
          </w:tcPr>
          <w:p w:rsidR="00683C32" w:rsidRPr="00156BF6" w:rsidRDefault="005009B4" w:rsidP="009277DC">
            <w:pPr>
              <w:spacing w:before="0"/>
              <w:rPr>
                <w:b/>
                <w:szCs w:val="24"/>
              </w:rPr>
            </w:pPr>
            <w:bookmarkStart w:id="2" w:name="CreationDate"/>
            <w:bookmarkEnd w:id="2"/>
            <w:r>
              <w:rPr>
                <w:b/>
                <w:bCs/>
                <w:szCs w:val="28"/>
              </w:rPr>
              <w:t>15 janvier</w:t>
            </w:r>
            <w:r w:rsidR="00323587" w:rsidRPr="008F5D48">
              <w:rPr>
                <w:b/>
                <w:bCs/>
                <w:szCs w:val="28"/>
              </w:rPr>
              <w:t xml:space="preserve"> 201</w:t>
            </w:r>
            <w:r w:rsidR="009E2E4A">
              <w:rPr>
                <w:b/>
                <w:bCs/>
                <w:szCs w:val="28"/>
              </w:rPr>
              <w:t>8</w:t>
            </w:r>
          </w:p>
        </w:tc>
      </w:tr>
      <w:tr w:rsidR="00683C32" w:rsidRPr="00156BF6" w:rsidTr="000C61E9">
        <w:trPr>
          <w:cantSplit/>
        </w:trPr>
        <w:tc>
          <w:tcPr>
            <w:tcW w:w="7251" w:type="dxa"/>
          </w:tcPr>
          <w:p w:rsidR="00683C32" w:rsidRPr="00156BF6" w:rsidRDefault="00683C32" w:rsidP="009277DC">
            <w:pPr>
              <w:spacing w:before="0"/>
              <w:rPr>
                <w:b/>
                <w:bCs/>
                <w:smallCaps/>
                <w:szCs w:val="24"/>
              </w:rPr>
            </w:pPr>
          </w:p>
        </w:tc>
        <w:tc>
          <w:tcPr>
            <w:tcW w:w="2996" w:type="dxa"/>
          </w:tcPr>
          <w:p w:rsidR="00514D2F" w:rsidRPr="00156BF6" w:rsidRDefault="00323587" w:rsidP="009277DC">
            <w:pPr>
              <w:spacing w:before="0"/>
              <w:rPr>
                <w:szCs w:val="24"/>
              </w:rPr>
            </w:pPr>
            <w:r w:rsidRPr="008F5D48">
              <w:rPr>
                <w:b/>
                <w:szCs w:val="28"/>
              </w:rPr>
              <w:t>Original:</w:t>
            </w:r>
            <w:bookmarkStart w:id="3" w:name="Original"/>
            <w:bookmarkEnd w:id="3"/>
            <w:r w:rsidR="005009B4">
              <w:rPr>
                <w:b/>
                <w:szCs w:val="28"/>
              </w:rPr>
              <w:t xml:space="preserve"> anglais</w:t>
            </w:r>
          </w:p>
        </w:tc>
      </w:tr>
      <w:tr w:rsidR="00A13162" w:rsidRPr="00156BF6" w:rsidTr="000C61E9">
        <w:trPr>
          <w:cantSplit/>
          <w:trHeight w:val="852"/>
        </w:trPr>
        <w:tc>
          <w:tcPr>
            <w:tcW w:w="10247" w:type="dxa"/>
            <w:gridSpan w:val="2"/>
          </w:tcPr>
          <w:p w:rsidR="00A13162" w:rsidRPr="005009B4" w:rsidRDefault="005009B4" w:rsidP="009277DC">
            <w:pPr>
              <w:pStyle w:val="Source"/>
            </w:pPr>
            <w:bookmarkStart w:id="4" w:name="Source"/>
            <w:bookmarkEnd w:id="4"/>
            <w:r w:rsidRPr="00405951">
              <w:rPr>
                <w:lang w:val="fr-FR"/>
              </w:rPr>
              <w:t>Directeur du Bureau de développement des télécommunications</w:t>
            </w:r>
          </w:p>
        </w:tc>
      </w:tr>
      <w:tr w:rsidR="00AC6F14" w:rsidRPr="00156BF6" w:rsidTr="000C61E9">
        <w:trPr>
          <w:cantSplit/>
        </w:trPr>
        <w:tc>
          <w:tcPr>
            <w:tcW w:w="10247" w:type="dxa"/>
            <w:gridSpan w:val="2"/>
          </w:tcPr>
          <w:p w:rsidR="00AC6F14" w:rsidRPr="00156BF6" w:rsidRDefault="00AE74FF" w:rsidP="009277DC">
            <w:pPr>
              <w:pStyle w:val="Title1"/>
            </w:pPr>
            <w:bookmarkStart w:id="5" w:name="Title"/>
            <w:bookmarkEnd w:id="5"/>
            <w:r w:rsidRPr="00BF11F1">
              <w:rPr>
                <w:lang w:val="fr-FR"/>
              </w:rPr>
              <w:t>L</w:t>
            </w:r>
            <w:r w:rsidR="00D14354">
              <w:rPr>
                <w:lang w:val="fr-FR"/>
              </w:rPr>
              <w:t>'</w:t>
            </w:r>
            <w:r w:rsidRPr="00BF11F1">
              <w:rPr>
                <w:lang w:val="fr-FR"/>
              </w:rPr>
              <w:t>INNOVATION À L</w:t>
            </w:r>
            <w:r w:rsidR="00D14354">
              <w:rPr>
                <w:lang w:val="fr-FR"/>
              </w:rPr>
              <w:t>'</w:t>
            </w:r>
            <w:r w:rsidRPr="00BF11F1">
              <w:rPr>
                <w:lang w:val="fr-FR"/>
              </w:rPr>
              <w:t>UIT</w:t>
            </w:r>
            <w:r w:rsidRPr="00BF11F1">
              <w:rPr>
                <w:lang w:val="fr-FR"/>
              </w:rPr>
              <w:noBreakHyphen/>
              <w:t>D</w:t>
            </w:r>
          </w:p>
        </w:tc>
      </w:tr>
      <w:tr w:rsidR="00A721F4" w:rsidRPr="00156BF6" w:rsidTr="000C61E9">
        <w:trPr>
          <w:cantSplit/>
        </w:trPr>
        <w:tc>
          <w:tcPr>
            <w:tcW w:w="10247" w:type="dxa"/>
            <w:gridSpan w:val="2"/>
            <w:tcBorders>
              <w:bottom w:val="single" w:sz="4" w:space="0" w:color="auto"/>
            </w:tcBorders>
          </w:tcPr>
          <w:p w:rsidR="00A721F4" w:rsidRPr="00156BF6" w:rsidRDefault="00A721F4" w:rsidP="009277DC"/>
        </w:tc>
      </w:tr>
      <w:tr w:rsidR="00A721F4" w:rsidRPr="00AE74FF"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156BF6" w:rsidRDefault="00156BF6" w:rsidP="009277DC">
            <w:pPr>
              <w:spacing w:before="240"/>
              <w:rPr>
                <w:b/>
                <w:bCs/>
                <w:szCs w:val="24"/>
              </w:rPr>
            </w:pPr>
            <w:r w:rsidRPr="00156BF6">
              <w:rPr>
                <w:b/>
                <w:bCs/>
                <w:szCs w:val="24"/>
              </w:rPr>
              <w:t>Résumé:</w:t>
            </w:r>
          </w:p>
          <w:p w:rsidR="00A721F4" w:rsidRDefault="00AE74FF" w:rsidP="009277DC">
            <w:pPr>
              <w:rPr>
                <w:lang w:val="fr-FR"/>
              </w:rPr>
            </w:pPr>
            <w:r w:rsidRPr="00BF11F1">
              <w:rPr>
                <w:lang w:val="fr-FR"/>
              </w:rPr>
              <w:t>Le présent rapport donne</w:t>
            </w:r>
            <w:r w:rsidR="00D14354">
              <w:rPr>
                <w:color w:val="000000"/>
              </w:rPr>
              <w:t xml:space="preserve"> </w:t>
            </w:r>
            <w:r w:rsidR="00435DFB">
              <w:rPr>
                <w:color w:val="000000"/>
              </w:rPr>
              <w:t>un aperçu</w:t>
            </w:r>
            <w:r w:rsidR="00D14354">
              <w:rPr>
                <w:color w:val="000000"/>
              </w:rPr>
              <w:t xml:space="preserve"> </w:t>
            </w:r>
            <w:r w:rsidRPr="00BF11F1">
              <w:rPr>
                <w:lang w:val="fr-FR"/>
              </w:rPr>
              <w:t>de</w:t>
            </w:r>
            <w:r w:rsidR="00D14354">
              <w:rPr>
                <w:lang w:val="fr-FR"/>
              </w:rPr>
              <w:t xml:space="preserve"> </w:t>
            </w:r>
            <w:r w:rsidRPr="00BF11F1">
              <w:rPr>
                <w:lang w:val="fr-FR"/>
              </w:rPr>
              <w:t>l</w:t>
            </w:r>
            <w:r w:rsidR="00D14354">
              <w:rPr>
                <w:lang w:val="fr-FR"/>
              </w:rPr>
              <w:t>'</w:t>
            </w:r>
            <w:r w:rsidRPr="00BF11F1">
              <w:rPr>
                <w:lang w:val="fr-FR"/>
              </w:rPr>
              <w:t>innovation à l</w:t>
            </w:r>
            <w:r w:rsidR="00D14354">
              <w:rPr>
                <w:lang w:val="fr-FR"/>
              </w:rPr>
              <w:t>'</w:t>
            </w:r>
            <w:r w:rsidRPr="00BF11F1">
              <w:rPr>
                <w:lang w:val="fr-FR"/>
              </w:rPr>
              <w:t>UIT-D</w:t>
            </w:r>
            <w:r w:rsidR="00435DFB">
              <w:rPr>
                <w:lang w:val="fr-FR"/>
              </w:rPr>
              <w:t>, qui constitue</w:t>
            </w:r>
            <w:r w:rsidR="00D14354">
              <w:rPr>
                <w:lang w:val="fr-FR"/>
              </w:rPr>
              <w:t xml:space="preserve"> </w:t>
            </w:r>
            <w:r w:rsidR="00435DFB">
              <w:rPr>
                <w:lang w:val="fr-FR"/>
              </w:rPr>
              <w:t>l</w:t>
            </w:r>
            <w:r w:rsidR="00D14354">
              <w:rPr>
                <w:lang w:val="fr-FR"/>
              </w:rPr>
              <w:t>'</w:t>
            </w:r>
            <w:r w:rsidRPr="00BF11F1">
              <w:rPr>
                <w:lang w:val="fr-FR"/>
              </w:rPr>
              <w:t xml:space="preserve">un des produits et </w:t>
            </w:r>
            <w:r w:rsidR="00435DFB">
              <w:rPr>
                <w:lang w:val="fr-FR"/>
              </w:rPr>
              <w:t xml:space="preserve">des </w:t>
            </w:r>
            <w:r w:rsidRPr="00BF11F1">
              <w:rPr>
                <w:lang w:val="fr-FR"/>
              </w:rPr>
              <w:t>buts adoptés par la Conférence mondiale de développement des télécommunications de 201</w:t>
            </w:r>
            <w:r w:rsidR="00435DFB">
              <w:rPr>
                <w:lang w:val="fr-FR"/>
              </w:rPr>
              <w:t>7</w:t>
            </w:r>
            <w:r w:rsidRPr="00BF11F1">
              <w:rPr>
                <w:lang w:val="fr-FR"/>
              </w:rPr>
              <w:t xml:space="preserve"> (CMDT</w:t>
            </w:r>
            <w:r w:rsidRPr="00BF11F1">
              <w:rPr>
                <w:lang w:val="fr-FR"/>
              </w:rPr>
              <w:noBreakHyphen/>
              <w:t>1</w:t>
            </w:r>
            <w:r>
              <w:rPr>
                <w:lang w:val="fr-FR"/>
              </w:rPr>
              <w:t>7</w:t>
            </w:r>
            <w:r w:rsidRPr="00BF11F1">
              <w:rPr>
                <w:lang w:val="fr-FR"/>
              </w:rPr>
              <w:t>)</w:t>
            </w:r>
            <w:r w:rsidR="00D14354">
              <w:rPr>
                <w:lang w:val="fr-FR"/>
              </w:rPr>
              <w:t xml:space="preserve"> et</w:t>
            </w:r>
            <w:r w:rsidRPr="00BF11F1">
              <w:rPr>
                <w:lang w:val="fr-FR"/>
              </w:rPr>
              <w:t xml:space="preserve"> la</w:t>
            </w:r>
            <w:r w:rsidR="00D14354">
              <w:rPr>
                <w:lang w:val="fr-FR"/>
              </w:rPr>
              <w:t xml:space="preserve"> </w:t>
            </w:r>
            <w:r w:rsidRPr="00BF11F1">
              <w:rPr>
                <w:lang w:val="fr-FR"/>
              </w:rPr>
              <w:t>PP-14.</w:t>
            </w:r>
          </w:p>
          <w:p w:rsidR="00AE74FF" w:rsidRPr="00DB39BF" w:rsidRDefault="00D14354" w:rsidP="009277DC">
            <w:pPr>
              <w:rPr>
                <w:szCs w:val="24"/>
              </w:rPr>
            </w:pPr>
            <w:bookmarkStart w:id="6" w:name="lt_pId021"/>
            <w:r>
              <w:rPr>
                <w:color w:val="000000"/>
              </w:rPr>
              <w:t>C</w:t>
            </w:r>
            <w:r w:rsidR="00435DFB">
              <w:rPr>
                <w:color w:val="000000"/>
              </w:rPr>
              <w:t>ompte tenu de la gestion axée sur les résultats</w:t>
            </w:r>
            <w:r>
              <w:rPr>
                <w:color w:val="000000"/>
              </w:rPr>
              <w:t xml:space="preserve"> </w:t>
            </w:r>
            <w:r w:rsidR="00DB39BF">
              <w:rPr>
                <w:color w:val="000000"/>
              </w:rPr>
              <w:t>et des</w:t>
            </w:r>
            <w:r w:rsidR="009C0DC8">
              <w:rPr>
                <w:color w:val="000000"/>
              </w:rPr>
              <w:t xml:space="preserve"> activités</w:t>
            </w:r>
            <w:r>
              <w:rPr>
                <w:color w:val="000000"/>
              </w:rPr>
              <w:t xml:space="preserve"> connexes</w:t>
            </w:r>
            <w:r w:rsidR="00DB39BF">
              <w:rPr>
                <w:color w:val="000000"/>
              </w:rPr>
              <w:t xml:space="preserve">, le présent rapport </w:t>
            </w:r>
            <w:r>
              <w:rPr>
                <w:color w:val="000000"/>
              </w:rPr>
              <w:t>expose également l</w:t>
            </w:r>
            <w:r w:rsidR="00DB39BF">
              <w:rPr>
                <w:color w:val="000000"/>
              </w:rPr>
              <w:t>es objectifs et stratégies en matière d</w:t>
            </w:r>
            <w:r>
              <w:rPr>
                <w:color w:val="000000"/>
              </w:rPr>
              <w:t>'</w:t>
            </w:r>
            <w:r w:rsidR="00DB39BF">
              <w:rPr>
                <w:color w:val="000000"/>
              </w:rPr>
              <w:t>innovation</w:t>
            </w:r>
            <w:r w:rsidR="00DB39BF" w:rsidRPr="00BF11F1">
              <w:rPr>
                <w:lang w:val="fr-FR"/>
              </w:rPr>
              <w:t xml:space="preserve"> à l</w:t>
            </w:r>
            <w:r>
              <w:rPr>
                <w:lang w:val="fr-FR"/>
              </w:rPr>
              <w:t>'</w:t>
            </w:r>
            <w:r w:rsidR="00DB39BF" w:rsidRPr="00BF11F1">
              <w:rPr>
                <w:lang w:val="fr-FR"/>
              </w:rPr>
              <w:t>UIT-D</w:t>
            </w:r>
            <w:r>
              <w:rPr>
                <w:color w:val="000000"/>
              </w:rPr>
              <w:t>, l</w:t>
            </w:r>
            <w:r w:rsidR="00DB39BF">
              <w:rPr>
                <w:color w:val="000000"/>
              </w:rPr>
              <w:t>es principales mesures déjà prises</w:t>
            </w:r>
            <w:r>
              <w:rPr>
                <w:color w:val="000000"/>
              </w:rPr>
              <w:t xml:space="preserve">, </w:t>
            </w:r>
            <w:r w:rsidR="00EC1088">
              <w:rPr>
                <w:color w:val="000000"/>
              </w:rPr>
              <w:t>ou qu</w:t>
            </w:r>
            <w:r>
              <w:rPr>
                <w:color w:val="000000"/>
              </w:rPr>
              <w:t>'</w:t>
            </w:r>
            <w:r w:rsidR="00EC1088">
              <w:rPr>
                <w:color w:val="000000"/>
              </w:rPr>
              <w:t>il est prévu de prendre</w:t>
            </w:r>
            <w:r w:rsidR="00DB39BF">
              <w:rPr>
                <w:color w:val="000000"/>
              </w:rPr>
              <w:t>, et</w:t>
            </w:r>
            <w:r>
              <w:rPr>
                <w:color w:val="000000"/>
              </w:rPr>
              <w:t xml:space="preserve"> les pistes à explorer pour mettre en oeuvre</w:t>
            </w:r>
            <w:r w:rsidR="00EC1088">
              <w:rPr>
                <w:color w:val="000000"/>
              </w:rPr>
              <w:t xml:space="preserve"> l</w:t>
            </w:r>
            <w:r>
              <w:rPr>
                <w:color w:val="000000"/>
              </w:rPr>
              <w:t>'</w:t>
            </w:r>
            <w:r w:rsidR="00EC1088">
              <w:rPr>
                <w:color w:val="000000"/>
              </w:rPr>
              <w:t>innovation à</w:t>
            </w:r>
            <w:r>
              <w:rPr>
                <w:color w:val="000000"/>
              </w:rPr>
              <w:t xml:space="preserve"> </w:t>
            </w:r>
            <w:r w:rsidR="00EC1088" w:rsidRPr="00BF11F1">
              <w:rPr>
                <w:lang w:val="fr-FR"/>
              </w:rPr>
              <w:t>l</w:t>
            </w:r>
            <w:r>
              <w:rPr>
                <w:lang w:val="fr-FR"/>
              </w:rPr>
              <w:t>'</w:t>
            </w:r>
            <w:r w:rsidR="00EC1088" w:rsidRPr="00BF11F1">
              <w:rPr>
                <w:lang w:val="fr-FR"/>
              </w:rPr>
              <w:t>UIT-D</w:t>
            </w:r>
            <w:bookmarkEnd w:id="6"/>
            <w:r>
              <w:rPr>
                <w:color w:val="000000"/>
              </w:rPr>
              <w:t>.</w:t>
            </w:r>
          </w:p>
          <w:p w:rsidR="00A721F4" w:rsidRPr="00156BF6" w:rsidRDefault="00156BF6" w:rsidP="009277DC">
            <w:pPr>
              <w:rPr>
                <w:b/>
                <w:bCs/>
                <w:szCs w:val="24"/>
              </w:rPr>
            </w:pPr>
            <w:r w:rsidRPr="00156BF6">
              <w:rPr>
                <w:b/>
                <w:bCs/>
                <w:szCs w:val="24"/>
              </w:rPr>
              <w:t>Suite à donner:</w:t>
            </w:r>
          </w:p>
          <w:p w:rsidR="00A721F4" w:rsidRPr="00156BF6" w:rsidRDefault="00AE74FF" w:rsidP="009277DC">
            <w:pPr>
              <w:rPr>
                <w:szCs w:val="24"/>
              </w:rPr>
            </w:pPr>
            <w:r w:rsidRPr="00BF11F1">
              <w:rPr>
                <w:rFonts w:cs="Calibri"/>
                <w:szCs w:val="24"/>
                <w:lang w:val="fr-FR"/>
              </w:rPr>
              <w:t>Le GCDT est invité à prendre note du présent</w:t>
            </w:r>
            <w:r w:rsidR="00D14354">
              <w:rPr>
                <w:rFonts w:cs="Calibri"/>
                <w:szCs w:val="24"/>
                <w:lang w:val="fr-FR"/>
              </w:rPr>
              <w:t xml:space="preserve"> </w:t>
            </w:r>
            <w:r w:rsidR="00EC1088">
              <w:rPr>
                <w:rFonts w:cs="Calibri"/>
                <w:szCs w:val="24"/>
                <w:lang w:val="fr-FR"/>
              </w:rPr>
              <w:t xml:space="preserve">document </w:t>
            </w:r>
            <w:r w:rsidRPr="00BF11F1">
              <w:rPr>
                <w:rFonts w:cs="Calibri"/>
                <w:szCs w:val="24"/>
                <w:lang w:val="fr-FR"/>
              </w:rPr>
              <w:t>et à fournir</w:t>
            </w:r>
            <w:r w:rsidR="00D14354">
              <w:rPr>
                <w:rFonts w:cs="Calibri"/>
                <w:szCs w:val="24"/>
                <w:lang w:val="fr-FR"/>
              </w:rPr>
              <w:t xml:space="preserve"> </w:t>
            </w:r>
            <w:r w:rsidRPr="00BF11F1">
              <w:rPr>
                <w:rFonts w:cs="Calibri"/>
                <w:szCs w:val="24"/>
                <w:lang w:val="fr-FR"/>
              </w:rPr>
              <w:t>les indications qu</w:t>
            </w:r>
            <w:r w:rsidR="00D14354">
              <w:rPr>
                <w:rFonts w:cs="Calibri"/>
                <w:szCs w:val="24"/>
                <w:lang w:val="fr-FR"/>
              </w:rPr>
              <w:t>'</w:t>
            </w:r>
            <w:r w:rsidRPr="00BF11F1">
              <w:rPr>
                <w:rFonts w:cs="Calibri"/>
                <w:szCs w:val="24"/>
                <w:lang w:val="fr-FR"/>
              </w:rPr>
              <w:t>il jugera utiles.</w:t>
            </w:r>
          </w:p>
          <w:p w:rsidR="00A721F4" w:rsidRPr="00156BF6" w:rsidRDefault="00156BF6" w:rsidP="009277DC">
            <w:pPr>
              <w:rPr>
                <w:b/>
                <w:bCs/>
                <w:szCs w:val="24"/>
              </w:rPr>
            </w:pPr>
            <w:r w:rsidRPr="00156BF6">
              <w:rPr>
                <w:b/>
                <w:bCs/>
                <w:szCs w:val="24"/>
              </w:rPr>
              <w:t>Références:</w:t>
            </w:r>
          </w:p>
          <w:p w:rsidR="005009B4" w:rsidRPr="00AE74FF" w:rsidRDefault="00AE74FF" w:rsidP="007B59BF">
            <w:pPr>
              <w:spacing w:after="120"/>
            </w:pPr>
            <w:bookmarkStart w:id="7" w:name="lt_pId025"/>
            <w:r w:rsidRPr="00AE74FF">
              <w:rPr>
                <w:szCs w:val="24"/>
              </w:rPr>
              <w:t xml:space="preserve">Déclaration de Buenos Aires </w:t>
            </w:r>
            <w:r>
              <w:rPr>
                <w:szCs w:val="24"/>
              </w:rPr>
              <w:t xml:space="preserve">de la </w:t>
            </w:r>
            <w:r w:rsidRPr="00AE74FF">
              <w:rPr>
                <w:szCs w:val="24"/>
              </w:rPr>
              <w:t>C</w:t>
            </w:r>
            <w:r>
              <w:rPr>
                <w:szCs w:val="24"/>
              </w:rPr>
              <w:t>MDT</w:t>
            </w:r>
            <w:r w:rsidRPr="00AE74FF">
              <w:rPr>
                <w:szCs w:val="24"/>
              </w:rPr>
              <w:t>-17;</w:t>
            </w:r>
            <w:r w:rsidR="00D14354">
              <w:rPr>
                <w:szCs w:val="24"/>
              </w:rPr>
              <w:t xml:space="preserve"> </w:t>
            </w:r>
            <w:r w:rsidRPr="00AE74FF">
              <w:rPr>
                <w:szCs w:val="24"/>
              </w:rPr>
              <w:t>Résolutions</w:t>
            </w:r>
            <w:r>
              <w:rPr>
                <w:szCs w:val="24"/>
              </w:rPr>
              <w:t xml:space="preserve"> 17 (Ré</w:t>
            </w:r>
            <w:r w:rsidRPr="00AE74FF">
              <w:rPr>
                <w:szCs w:val="24"/>
              </w:rPr>
              <w:t>v.</w:t>
            </w:r>
            <w:r w:rsidR="007B59BF">
              <w:rPr>
                <w:szCs w:val="24"/>
              </w:rPr>
              <w:t>Buenos Aires, 2017), 30 </w:t>
            </w:r>
            <w:r>
              <w:rPr>
                <w:szCs w:val="24"/>
              </w:rPr>
              <w:t>(Ré</w:t>
            </w:r>
            <w:r w:rsidRPr="00AE74FF">
              <w:rPr>
                <w:szCs w:val="24"/>
              </w:rPr>
              <w:t>v.</w:t>
            </w:r>
            <w:r w:rsidR="007B59BF">
              <w:rPr>
                <w:szCs w:val="24"/>
              </w:rPr>
              <w:t>Buenos </w:t>
            </w:r>
            <w:r>
              <w:rPr>
                <w:szCs w:val="24"/>
              </w:rPr>
              <w:t>Aires, 2017), 66 (Ré</w:t>
            </w:r>
            <w:r w:rsidRPr="00AE74FF">
              <w:rPr>
                <w:szCs w:val="24"/>
              </w:rPr>
              <w:t>v.</w:t>
            </w:r>
            <w:r>
              <w:rPr>
                <w:szCs w:val="24"/>
              </w:rPr>
              <w:t>Buenos Aires, 2017), 71 (Ré</w:t>
            </w:r>
            <w:r w:rsidRPr="00AE74FF">
              <w:rPr>
                <w:szCs w:val="24"/>
              </w:rPr>
              <w:t>v.</w:t>
            </w:r>
            <w:r w:rsidR="007B59BF">
              <w:rPr>
                <w:szCs w:val="24"/>
              </w:rPr>
              <w:t>Buenos Aires, 2017), 76 </w:t>
            </w:r>
            <w:r>
              <w:rPr>
                <w:szCs w:val="24"/>
              </w:rPr>
              <w:t>(Ré</w:t>
            </w:r>
            <w:r w:rsidRPr="00AE74FF">
              <w:rPr>
                <w:szCs w:val="24"/>
              </w:rPr>
              <w:t>v.</w:t>
            </w:r>
            <w:r w:rsidR="00D14354">
              <w:rPr>
                <w:szCs w:val="24"/>
              </w:rPr>
              <w:t>Buenos Aires, 2017)</w:t>
            </w:r>
            <w:r>
              <w:rPr>
                <w:szCs w:val="24"/>
              </w:rPr>
              <w:t xml:space="preserve"> </w:t>
            </w:r>
            <w:r w:rsidR="00EC1088">
              <w:rPr>
                <w:szCs w:val="24"/>
              </w:rPr>
              <w:t xml:space="preserve">et </w:t>
            </w:r>
            <w:r>
              <w:rPr>
                <w:szCs w:val="24"/>
              </w:rPr>
              <w:t>nouvelle</w:t>
            </w:r>
            <w:r w:rsidRPr="00AE74FF">
              <w:rPr>
                <w:szCs w:val="24"/>
              </w:rPr>
              <w:t xml:space="preserve"> </w:t>
            </w:r>
            <w:r>
              <w:rPr>
                <w:szCs w:val="24"/>
              </w:rPr>
              <w:t>R</w:t>
            </w:r>
            <w:r w:rsidRPr="00AE74FF">
              <w:rPr>
                <w:szCs w:val="24"/>
              </w:rPr>
              <w:t>ésolution 85</w:t>
            </w:r>
            <w:r w:rsidR="00EC1088" w:rsidRPr="00BF11F1">
              <w:rPr>
                <w:lang w:val="fr-FR"/>
              </w:rPr>
              <w:t xml:space="preserve"> </w:t>
            </w:r>
            <w:r w:rsidR="00EC1088">
              <w:rPr>
                <w:lang w:val="fr-FR"/>
              </w:rPr>
              <w:t xml:space="preserve">de la </w:t>
            </w:r>
            <w:r w:rsidR="00EC1088" w:rsidRPr="00BF11F1">
              <w:rPr>
                <w:lang w:val="fr-FR"/>
              </w:rPr>
              <w:t>CMDT</w:t>
            </w:r>
            <w:r w:rsidR="00EC1088" w:rsidRPr="00BF11F1">
              <w:rPr>
                <w:lang w:val="fr-FR"/>
              </w:rPr>
              <w:noBreakHyphen/>
              <w:t>1</w:t>
            </w:r>
            <w:r w:rsidR="00EC1088">
              <w:rPr>
                <w:lang w:val="fr-FR"/>
              </w:rPr>
              <w:t>7</w:t>
            </w:r>
            <w:r w:rsidRPr="00AE74FF">
              <w:rPr>
                <w:szCs w:val="24"/>
              </w:rPr>
              <w:t>; Résolution 200 (Busan, 2014)</w:t>
            </w:r>
            <w:r>
              <w:rPr>
                <w:szCs w:val="24"/>
              </w:rPr>
              <w:t xml:space="preserve"> de</w:t>
            </w:r>
            <w:r w:rsidR="007B59BF">
              <w:rPr>
                <w:szCs w:val="24"/>
              </w:rPr>
              <w:t> </w:t>
            </w:r>
            <w:r>
              <w:rPr>
                <w:szCs w:val="24"/>
              </w:rPr>
              <w:t xml:space="preserve">la </w:t>
            </w:r>
            <w:r w:rsidRPr="00AE74FF">
              <w:rPr>
                <w:szCs w:val="24"/>
              </w:rPr>
              <w:t>PP-14</w:t>
            </w:r>
            <w:r w:rsidR="00D14354">
              <w:rPr>
                <w:szCs w:val="24"/>
              </w:rPr>
              <w:t xml:space="preserve"> </w:t>
            </w:r>
            <w:r w:rsidR="00D14354">
              <w:rPr>
                <w:color w:val="000000"/>
              </w:rPr>
              <w:t>et B</w:t>
            </w:r>
            <w:r w:rsidR="00EC1088">
              <w:rPr>
                <w:color w:val="000000"/>
              </w:rPr>
              <w:t xml:space="preserve">ut </w:t>
            </w:r>
            <w:r w:rsidR="00D14354">
              <w:rPr>
                <w:color w:val="000000"/>
              </w:rPr>
              <w:t xml:space="preserve">4 </w:t>
            </w:r>
            <w:r w:rsidR="00EC1088">
              <w:rPr>
                <w:color w:val="000000"/>
              </w:rPr>
              <w:t>défini à l</w:t>
            </w:r>
            <w:r w:rsidR="00D14354">
              <w:rPr>
                <w:color w:val="000000"/>
              </w:rPr>
              <w:t>'</w:t>
            </w:r>
            <w:r w:rsidR="00EC1088">
              <w:rPr>
                <w:color w:val="000000"/>
              </w:rPr>
              <w:t>échelle de l</w:t>
            </w:r>
            <w:r w:rsidR="00D14354">
              <w:rPr>
                <w:color w:val="000000"/>
              </w:rPr>
              <w:t>'</w:t>
            </w:r>
            <w:r w:rsidR="00EC1088">
              <w:rPr>
                <w:color w:val="000000"/>
              </w:rPr>
              <w:t>UIT par la PP-14</w:t>
            </w:r>
            <w:r w:rsidRPr="00AE74FF">
              <w:rPr>
                <w:szCs w:val="24"/>
              </w:rPr>
              <w:t>.</w:t>
            </w:r>
            <w:bookmarkEnd w:id="7"/>
          </w:p>
        </w:tc>
      </w:tr>
    </w:tbl>
    <w:p w:rsidR="00AC6F14" w:rsidRPr="00760B7A" w:rsidRDefault="005009B4" w:rsidP="009277DC">
      <w:pPr>
        <w:pStyle w:val="Heading1"/>
      </w:pPr>
      <w:r w:rsidRPr="00760B7A">
        <w:t>1</w:t>
      </w:r>
      <w:r w:rsidRPr="00760B7A">
        <w:tab/>
        <w:t>Rappel</w:t>
      </w:r>
    </w:p>
    <w:p w:rsidR="00836BDB" w:rsidRDefault="00AE74FF" w:rsidP="009277DC">
      <w:pPr>
        <w:rPr>
          <w:szCs w:val="24"/>
          <w:lang w:val="fr-FR"/>
        </w:rPr>
      </w:pPr>
      <w:bookmarkStart w:id="8" w:name="Proposal"/>
      <w:bookmarkStart w:id="9" w:name="lt_pId022"/>
      <w:bookmarkEnd w:id="8"/>
      <w:r w:rsidRPr="00BF11F1">
        <w:rPr>
          <w:szCs w:val="24"/>
          <w:lang w:val="fr-FR"/>
        </w:rPr>
        <w:t>L</w:t>
      </w:r>
      <w:r w:rsidR="00D14354">
        <w:rPr>
          <w:szCs w:val="24"/>
          <w:lang w:val="fr-FR"/>
        </w:rPr>
        <w:t>'</w:t>
      </w:r>
      <w:r w:rsidRPr="00BF11F1">
        <w:rPr>
          <w:szCs w:val="24"/>
          <w:lang w:val="fr-FR"/>
        </w:rPr>
        <w:t>innovation a été reconnue comme l</w:t>
      </w:r>
      <w:r w:rsidR="00D14354">
        <w:rPr>
          <w:szCs w:val="24"/>
          <w:lang w:val="fr-FR"/>
        </w:rPr>
        <w:t>'</w:t>
      </w:r>
      <w:r w:rsidRPr="00BF11F1">
        <w:rPr>
          <w:szCs w:val="24"/>
          <w:lang w:val="fr-FR"/>
        </w:rPr>
        <w:t>un des principaux objectifs des membres de l</w:t>
      </w:r>
      <w:r w:rsidR="00D14354">
        <w:rPr>
          <w:szCs w:val="24"/>
          <w:lang w:val="fr-FR"/>
        </w:rPr>
        <w:t>'</w:t>
      </w:r>
      <w:r w:rsidRPr="00BF11F1">
        <w:rPr>
          <w:szCs w:val="24"/>
          <w:lang w:val="fr-FR"/>
        </w:rPr>
        <w:t>UIT lors de</w:t>
      </w:r>
      <w:r w:rsidR="00EC1088">
        <w:rPr>
          <w:szCs w:val="24"/>
          <w:lang w:val="fr-FR"/>
        </w:rPr>
        <w:t>s</w:t>
      </w:r>
      <w:r w:rsidR="00D14354">
        <w:rPr>
          <w:szCs w:val="24"/>
          <w:lang w:val="fr-FR"/>
        </w:rPr>
        <w:t xml:space="preserve"> </w:t>
      </w:r>
      <w:r w:rsidRPr="00BF11F1">
        <w:rPr>
          <w:szCs w:val="24"/>
          <w:lang w:val="fr-FR"/>
        </w:rPr>
        <w:t>Conférence</w:t>
      </w:r>
      <w:r w:rsidR="00EC1088">
        <w:rPr>
          <w:szCs w:val="24"/>
          <w:lang w:val="fr-FR"/>
        </w:rPr>
        <w:t>s</w:t>
      </w:r>
      <w:r w:rsidRPr="00BF11F1">
        <w:rPr>
          <w:szCs w:val="24"/>
          <w:lang w:val="fr-FR"/>
        </w:rPr>
        <w:t xml:space="preserve"> mondiale</w:t>
      </w:r>
      <w:r w:rsidR="00EC1088">
        <w:rPr>
          <w:szCs w:val="24"/>
          <w:lang w:val="fr-FR"/>
        </w:rPr>
        <w:t>s</w:t>
      </w:r>
      <w:r w:rsidRPr="00BF11F1">
        <w:rPr>
          <w:szCs w:val="24"/>
          <w:lang w:val="fr-FR"/>
        </w:rPr>
        <w:t xml:space="preserve"> de développement des télécommunications</w:t>
      </w:r>
      <w:r w:rsidR="00EC1088">
        <w:rPr>
          <w:szCs w:val="24"/>
          <w:lang w:val="fr-FR"/>
        </w:rPr>
        <w:t xml:space="preserve"> de 2014 et 2017(</w:t>
      </w:r>
      <w:r w:rsidR="00EC1088" w:rsidRPr="00BF11F1">
        <w:rPr>
          <w:lang w:val="fr-FR"/>
        </w:rPr>
        <w:t>CMDT</w:t>
      </w:r>
      <w:r w:rsidR="00EC1088" w:rsidRPr="00BF11F1">
        <w:rPr>
          <w:lang w:val="fr-FR"/>
        </w:rPr>
        <w:noBreakHyphen/>
        <w:t>1</w:t>
      </w:r>
      <w:r w:rsidR="00EC1088">
        <w:rPr>
          <w:lang w:val="fr-FR"/>
        </w:rPr>
        <w:t>4</w:t>
      </w:r>
      <w:r w:rsidR="00EC1088">
        <w:rPr>
          <w:szCs w:val="24"/>
        </w:rPr>
        <w:t xml:space="preserve"> et</w:t>
      </w:r>
      <w:r w:rsidR="00D14354">
        <w:rPr>
          <w:szCs w:val="24"/>
        </w:rPr>
        <w:t> </w:t>
      </w:r>
      <w:r w:rsidR="00EC1088" w:rsidRPr="00BF11F1">
        <w:rPr>
          <w:lang w:val="fr-FR"/>
        </w:rPr>
        <w:t>CMDT</w:t>
      </w:r>
      <w:r w:rsidR="00EC1088" w:rsidRPr="00BF11F1">
        <w:rPr>
          <w:lang w:val="fr-FR"/>
        </w:rPr>
        <w:noBreakHyphen/>
        <w:t>1</w:t>
      </w:r>
      <w:r w:rsidR="00EC1088">
        <w:rPr>
          <w:lang w:val="fr-FR"/>
        </w:rPr>
        <w:t>7)</w:t>
      </w:r>
      <w:r w:rsidR="00D14354">
        <w:rPr>
          <w:szCs w:val="24"/>
        </w:rPr>
        <w:t xml:space="preserve"> </w:t>
      </w:r>
      <w:r w:rsidRPr="00BF11F1">
        <w:rPr>
          <w:szCs w:val="24"/>
          <w:lang w:val="fr-FR"/>
        </w:rPr>
        <w:t>et de la Conférence de plénipotentiaires</w:t>
      </w:r>
      <w:bookmarkEnd w:id="9"/>
      <w:r w:rsidR="00EC1088" w:rsidRPr="00EC1088">
        <w:rPr>
          <w:szCs w:val="24"/>
          <w:lang w:val="fr-FR"/>
        </w:rPr>
        <w:t xml:space="preserve"> </w:t>
      </w:r>
      <w:r w:rsidR="00EC1088">
        <w:rPr>
          <w:szCs w:val="24"/>
          <w:lang w:val="fr-FR"/>
        </w:rPr>
        <w:t>de 2014 (</w:t>
      </w:r>
      <w:r w:rsidR="00EC1088" w:rsidRPr="00AE74FF">
        <w:rPr>
          <w:szCs w:val="24"/>
        </w:rPr>
        <w:t>PP-14</w:t>
      </w:r>
      <w:r w:rsidR="000F14C1">
        <w:rPr>
          <w:szCs w:val="24"/>
        </w:rPr>
        <w:t>)</w:t>
      </w:r>
      <w:r w:rsidRPr="00BF11F1">
        <w:rPr>
          <w:szCs w:val="24"/>
          <w:lang w:val="fr-FR"/>
        </w:rPr>
        <w:t>. L</w:t>
      </w:r>
      <w:r w:rsidR="00D14354">
        <w:rPr>
          <w:szCs w:val="24"/>
          <w:lang w:val="fr-FR"/>
        </w:rPr>
        <w:t>'</w:t>
      </w:r>
      <w:r w:rsidRPr="00BF11F1">
        <w:rPr>
          <w:szCs w:val="24"/>
          <w:lang w:val="fr-FR"/>
        </w:rPr>
        <w:t>innovation constitue également l</w:t>
      </w:r>
      <w:r w:rsidR="00D14354">
        <w:rPr>
          <w:szCs w:val="24"/>
          <w:lang w:val="fr-FR"/>
        </w:rPr>
        <w:t>'</w:t>
      </w:r>
      <w:r w:rsidRPr="00BF11F1">
        <w:rPr>
          <w:szCs w:val="24"/>
          <w:lang w:val="fr-FR"/>
        </w:rPr>
        <w:t>un des Objectifs de développement durable (ODD) fixés par les Nations Unies, à savoir l</w:t>
      </w:r>
      <w:r w:rsidR="00D14354">
        <w:rPr>
          <w:szCs w:val="24"/>
          <w:lang w:val="fr-FR"/>
        </w:rPr>
        <w:t>'</w:t>
      </w:r>
      <w:r w:rsidRPr="00BF11F1">
        <w:rPr>
          <w:szCs w:val="24"/>
          <w:lang w:val="fr-FR"/>
        </w:rPr>
        <w:t xml:space="preserve">Objectif 9: </w:t>
      </w:r>
      <w:bookmarkStart w:id="10" w:name="lt_pId024"/>
      <w:r w:rsidRPr="00BF11F1">
        <w:rPr>
          <w:szCs w:val="24"/>
          <w:lang w:val="fr-FR"/>
        </w:rPr>
        <w:t>"</w:t>
      </w:r>
      <w:r w:rsidRPr="00BF11F1">
        <w:rPr>
          <w:rFonts w:cs="Arial"/>
          <w:lang w:val="fr-FR"/>
        </w:rPr>
        <w:t>Bâtir une infrastructure résiliente, promouvoir une industrialisation durable qui profite à tous et encourager l</w:t>
      </w:r>
      <w:r w:rsidR="00D14354">
        <w:rPr>
          <w:rFonts w:cs="Arial"/>
          <w:lang w:val="fr-FR"/>
        </w:rPr>
        <w:t>'</w:t>
      </w:r>
      <w:r w:rsidRPr="00BF11F1">
        <w:rPr>
          <w:rFonts w:cs="Arial"/>
          <w:lang w:val="fr-FR"/>
        </w:rPr>
        <w:t>innovation</w:t>
      </w:r>
      <w:r w:rsidRPr="00BF11F1">
        <w:rPr>
          <w:szCs w:val="24"/>
          <w:lang w:val="fr-FR"/>
        </w:rPr>
        <w:t>".</w:t>
      </w:r>
      <w:bookmarkEnd w:id="10"/>
    </w:p>
    <w:p w:rsidR="00D14354" w:rsidRDefault="00D14354" w:rsidP="009277DC">
      <w:pPr>
        <w:rPr>
          <w:szCs w:val="24"/>
          <w:lang w:val="fr-FR" w:eastAsia="zh-CN"/>
        </w:rPr>
      </w:pPr>
      <w:bookmarkStart w:id="11" w:name="lt_pId029"/>
      <w:r>
        <w:rPr>
          <w:szCs w:val="24"/>
          <w:lang w:val="fr-FR" w:eastAsia="zh-CN"/>
        </w:rPr>
        <w:br w:type="page"/>
      </w:r>
    </w:p>
    <w:p w:rsidR="00AE74FF" w:rsidRPr="00362F2C" w:rsidRDefault="00EC1088" w:rsidP="009277DC">
      <w:pPr>
        <w:rPr>
          <w:szCs w:val="24"/>
          <w:lang w:eastAsia="zh-CN"/>
        </w:rPr>
      </w:pPr>
      <w:r w:rsidRPr="00EC1088">
        <w:rPr>
          <w:szCs w:val="24"/>
          <w:lang w:val="fr-FR" w:eastAsia="zh-CN"/>
        </w:rPr>
        <w:lastRenderedPageBreak/>
        <w:t>En</w:t>
      </w:r>
      <w:r w:rsidR="00D14354">
        <w:rPr>
          <w:szCs w:val="24"/>
          <w:lang w:val="fr-FR" w:eastAsia="zh-CN"/>
        </w:rPr>
        <w:t xml:space="preserve"> </w:t>
      </w:r>
      <w:r w:rsidR="00AE74FF" w:rsidRPr="00EC1088">
        <w:rPr>
          <w:szCs w:val="24"/>
          <w:lang w:val="fr-FR" w:eastAsia="zh-CN"/>
        </w:rPr>
        <w:t>2014,</w:t>
      </w:r>
      <w:r>
        <w:rPr>
          <w:szCs w:val="24"/>
          <w:lang w:val="fr-FR" w:eastAsia="zh-CN"/>
        </w:rPr>
        <w:t xml:space="preserve"> pendant la</w:t>
      </w:r>
      <w:r w:rsidR="00AE74FF" w:rsidRPr="00EC1088">
        <w:rPr>
          <w:szCs w:val="24"/>
          <w:lang w:val="fr-FR" w:eastAsia="zh-CN"/>
        </w:rPr>
        <w:t xml:space="preserve"> </w:t>
      </w:r>
      <w:r w:rsidR="00D14354">
        <w:rPr>
          <w:szCs w:val="24"/>
          <w:lang w:val="fr-FR" w:eastAsia="zh-CN"/>
        </w:rPr>
        <w:t>CMDT-</w:t>
      </w:r>
      <w:r w:rsidR="00AE74FF" w:rsidRPr="00EC1088">
        <w:rPr>
          <w:szCs w:val="24"/>
          <w:lang w:val="fr-FR" w:eastAsia="zh-CN"/>
        </w:rPr>
        <w:t xml:space="preserve">14, </w:t>
      </w:r>
      <w:r>
        <w:rPr>
          <w:szCs w:val="24"/>
          <w:lang w:val="fr-FR" w:eastAsia="zh-CN"/>
        </w:rPr>
        <w:t>l</w:t>
      </w:r>
      <w:r w:rsidR="00D14354">
        <w:rPr>
          <w:szCs w:val="24"/>
          <w:lang w:val="fr-FR" w:eastAsia="zh-CN"/>
        </w:rPr>
        <w:t>'</w:t>
      </w:r>
      <w:r>
        <w:rPr>
          <w:szCs w:val="24"/>
          <w:lang w:val="fr-FR" w:eastAsia="zh-CN"/>
        </w:rPr>
        <w:t xml:space="preserve">objectif </w:t>
      </w:r>
      <w:r>
        <w:rPr>
          <w:color w:val="000000"/>
        </w:rPr>
        <w:t>en matière d</w:t>
      </w:r>
      <w:r w:rsidR="00D14354">
        <w:rPr>
          <w:color w:val="000000"/>
        </w:rPr>
        <w:t>'</w:t>
      </w:r>
      <w:r>
        <w:rPr>
          <w:color w:val="000000"/>
        </w:rPr>
        <w:t xml:space="preserve">innovation </w:t>
      </w:r>
      <w:r w:rsidR="00D14354">
        <w:rPr>
          <w:szCs w:val="24"/>
          <w:lang w:val="fr-FR" w:eastAsia="zh-CN"/>
        </w:rPr>
        <w:t>a consisté à renforcer</w:t>
      </w:r>
      <w:r>
        <w:rPr>
          <w:color w:val="000000"/>
        </w:rPr>
        <w:t xml:space="preserve"> la capacité des </w:t>
      </w:r>
      <w:r w:rsidR="00D14354">
        <w:rPr>
          <w:color w:val="000000"/>
        </w:rPr>
        <w:t>Etats M</w:t>
      </w:r>
      <w:r>
        <w:rPr>
          <w:color w:val="000000"/>
        </w:rPr>
        <w:t>embres d</w:t>
      </w:r>
      <w:r w:rsidR="00D14354">
        <w:rPr>
          <w:color w:val="000000"/>
        </w:rPr>
        <w:t>'</w:t>
      </w:r>
      <w:r>
        <w:rPr>
          <w:color w:val="000000"/>
        </w:rPr>
        <w:t>intégrer l</w:t>
      </w:r>
      <w:r w:rsidR="00D14354">
        <w:rPr>
          <w:color w:val="000000"/>
        </w:rPr>
        <w:t>'</w:t>
      </w:r>
      <w:r>
        <w:rPr>
          <w:color w:val="000000"/>
        </w:rPr>
        <w:t>innovation dans le secteur des TIC dans leurs programmes nationaux de développement</w:t>
      </w:r>
      <w:r w:rsidR="00AE74FF" w:rsidRPr="00EC1088">
        <w:rPr>
          <w:szCs w:val="24"/>
          <w:lang w:val="fr-FR" w:eastAsia="zh-CN"/>
        </w:rPr>
        <w:t xml:space="preserve"> </w:t>
      </w:r>
      <w:r w:rsidR="00362F2C">
        <w:rPr>
          <w:szCs w:val="24"/>
          <w:lang w:val="fr-FR" w:eastAsia="zh-CN"/>
        </w:rPr>
        <w:t xml:space="preserve">et </w:t>
      </w:r>
      <w:r w:rsidR="00D14354">
        <w:rPr>
          <w:szCs w:val="24"/>
          <w:lang w:val="fr-FR" w:eastAsia="zh-CN"/>
        </w:rPr>
        <w:t xml:space="preserve">à adopter </w:t>
      </w:r>
      <w:r w:rsidR="00362F2C">
        <w:rPr>
          <w:szCs w:val="24"/>
          <w:lang w:val="fr-FR" w:eastAsia="zh-CN"/>
        </w:rPr>
        <w:t>une initiative régionale pour l</w:t>
      </w:r>
      <w:r w:rsidR="00D14354">
        <w:rPr>
          <w:szCs w:val="24"/>
          <w:lang w:val="fr-FR" w:eastAsia="zh-CN"/>
        </w:rPr>
        <w:t>'</w:t>
      </w:r>
      <w:r w:rsidR="00362F2C">
        <w:rPr>
          <w:szCs w:val="24"/>
          <w:lang w:val="fr-FR" w:eastAsia="zh-CN"/>
        </w:rPr>
        <w:t>Europe</w:t>
      </w:r>
      <w:r w:rsidR="00D14354">
        <w:rPr>
          <w:szCs w:val="24"/>
          <w:lang w:val="fr-FR" w:eastAsia="zh-CN"/>
        </w:rPr>
        <w:t xml:space="preserve"> </w:t>
      </w:r>
      <w:r w:rsidR="00AE74FF" w:rsidRPr="00EC1088">
        <w:rPr>
          <w:szCs w:val="24"/>
          <w:lang w:val="fr-FR" w:eastAsia="zh-CN"/>
        </w:rPr>
        <w:t>(EUR-5).</w:t>
      </w:r>
      <w:bookmarkEnd w:id="11"/>
      <w:r w:rsidR="00AE74FF" w:rsidRPr="00EC1088">
        <w:rPr>
          <w:szCs w:val="24"/>
          <w:lang w:val="fr-FR" w:eastAsia="zh-CN"/>
        </w:rPr>
        <w:t xml:space="preserve"> </w:t>
      </w:r>
      <w:bookmarkStart w:id="12" w:name="lt_pId030"/>
      <w:r w:rsidR="00362F2C">
        <w:rPr>
          <w:szCs w:val="24"/>
          <w:lang w:val="fr-FR" w:eastAsia="zh-CN"/>
        </w:rPr>
        <w:t xml:space="preserve">Lors de la </w:t>
      </w:r>
      <w:r w:rsidR="00D14354">
        <w:rPr>
          <w:szCs w:val="24"/>
          <w:lang w:val="fr-FR" w:eastAsia="zh-CN"/>
        </w:rPr>
        <w:t>CMDT</w:t>
      </w:r>
      <w:r w:rsidR="00AE74FF" w:rsidRPr="00EC1088">
        <w:rPr>
          <w:szCs w:val="24"/>
          <w:lang w:val="fr-FR" w:eastAsia="zh-CN"/>
        </w:rPr>
        <w:t>-17,</w:t>
      </w:r>
      <w:r w:rsidR="00362F2C">
        <w:rPr>
          <w:szCs w:val="24"/>
          <w:lang w:val="fr-FR" w:eastAsia="zh-CN"/>
        </w:rPr>
        <w:t xml:space="preserve"> les membres de l</w:t>
      </w:r>
      <w:r w:rsidR="00D14354">
        <w:rPr>
          <w:szCs w:val="24"/>
          <w:lang w:val="fr-FR" w:eastAsia="zh-CN"/>
        </w:rPr>
        <w:t>'</w:t>
      </w:r>
      <w:r w:rsidR="00362F2C">
        <w:rPr>
          <w:szCs w:val="24"/>
          <w:lang w:val="fr-FR" w:eastAsia="zh-CN"/>
        </w:rPr>
        <w:t>UIT ont encore renforcé cet objectif en matière d</w:t>
      </w:r>
      <w:r w:rsidR="00D14354">
        <w:rPr>
          <w:szCs w:val="24"/>
          <w:lang w:val="fr-FR" w:eastAsia="zh-CN"/>
        </w:rPr>
        <w:t>'</w:t>
      </w:r>
      <w:r w:rsidR="00362F2C">
        <w:rPr>
          <w:szCs w:val="24"/>
          <w:lang w:val="fr-FR" w:eastAsia="zh-CN"/>
        </w:rPr>
        <w:t xml:space="preserve">innovation, afin </w:t>
      </w:r>
      <w:r>
        <w:rPr>
          <w:color w:val="000000"/>
        </w:rPr>
        <w:t>d</w:t>
      </w:r>
      <w:r w:rsidR="00D14354">
        <w:rPr>
          <w:color w:val="000000"/>
        </w:rPr>
        <w:t>'</w:t>
      </w:r>
      <w:r>
        <w:rPr>
          <w:color w:val="000000"/>
        </w:rPr>
        <w:t>élaborer des stratégies visant à promouvoir les initiatives en matière d</w:t>
      </w:r>
      <w:r w:rsidR="00D14354">
        <w:rPr>
          <w:color w:val="000000"/>
        </w:rPr>
        <w:t>'</w:t>
      </w:r>
      <w:r>
        <w:rPr>
          <w:color w:val="000000"/>
        </w:rPr>
        <w:t>innovation, y compris dans le cadre de partenariats publics, privés ou public-privé</w:t>
      </w:r>
      <w:bookmarkStart w:id="13" w:name="lt_pId031"/>
      <w:bookmarkEnd w:id="12"/>
      <w:r w:rsidR="00362F2C">
        <w:rPr>
          <w:szCs w:val="24"/>
          <w:lang w:eastAsia="zh-CN"/>
        </w:rPr>
        <w:t xml:space="preserve">. </w:t>
      </w:r>
      <w:r w:rsidR="00362F2C" w:rsidRPr="00362F2C">
        <w:rPr>
          <w:szCs w:val="24"/>
          <w:lang w:eastAsia="zh-CN"/>
        </w:rPr>
        <w:t xml:space="preserve">De plus, la </w:t>
      </w:r>
      <w:r w:rsidR="00D14354">
        <w:rPr>
          <w:szCs w:val="24"/>
          <w:lang w:eastAsia="zh-CN"/>
        </w:rPr>
        <w:t>CMDT</w:t>
      </w:r>
      <w:r w:rsidR="00AE74FF" w:rsidRPr="00362F2C">
        <w:rPr>
          <w:szCs w:val="24"/>
          <w:lang w:eastAsia="zh-CN"/>
        </w:rPr>
        <w:t xml:space="preserve">-17 </w:t>
      </w:r>
      <w:r w:rsidR="00362F2C" w:rsidRPr="00362F2C">
        <w:rPr>
          <w:szCs w:val="24"/>
          <w:lang w:eastAsia="zh-CN"/>
        </w:rPr>
        <w:t>a adopté des initiatives régionales relatives à l</w:t>
      </w:r>
      <w:r w:rsidR="00D14354">
        <w:rPr>
          <w:szCs w:val="24"/>
          <w:lang w:eastAsia="zh-CN"/>
        </w:rPr>
        <w:t>'</w:t>
      </w:r>
      <w:r w:rsidR="00362F2C" w:rsidRPr="00362F2C">
        <w:rPr>
          <w:szCs w:val="24"/>
          <w:lang w:eastAsia="zh-CN"/>
        </w:rPr>
        <w:t>innovation pour toutes les régions, ce qui atteste du</w:t>
      </w:r>
      <w:r w:rsidR="00D14354">
        <w:rPr>
          <w:szCs w:val="24"/>
          <w:lang w:eastAsia="zh-CN"/>
        </w:rPr>
        <w:t xml:space="preserve"> </w:t>
      </w:r>
      <w:r w:rsidR="00362F2C" w:rsidRPr="00362F2C">
        <w:t>regain d</w:t>
      </w:r>
      <w:r w:rsidR="00D14354">
        <w:t>'</w:t>
      </w:r>
      <w:r w:rsidR="00362F2C" w:rsidRPr="00362F2C">
        <w:t>intérêt que suscite</w:t>
      </w:r>
      <w:r w:rsidR="00D14354">
        <w:t xml:space="preserve"> </w:t>
      </w:r>
      <w:r w:rsidR="00362F2C" w:rsidRPr="00362F2C">
        <w:t>l</w:t>
      </w:r>
      <w:r w:rsidR="00D14354">
        <w:t>'</w:t>
      </w:r>
      <w:r w:rsidR="00AE74FF" w:rsidRPr="00362F2C">
        <w:rPr>
          <w:szCs w:val="24"/>
          <w:lang w:eastAsia="zh-CN"/>
        </w:rPr>
        <w:t xml:space="preserve">innovation </w:t>
      </w:r>
      <w:r w:rsidR="00362F2C">
        <w:rPr>
          <w:szCs w:val="24"/>
          <w:lang w:eastAsia="zh-CN"/>
        </w:rPr>
        <w:t>pour le développement socio-économique.</w:t>
      </w:r>
      <w:bookmarkEnd w:id="13"/>
      <w:r w:rsidR="00D14354">
        <w:rPr>
          <w:szCs w:val="24"/>
          <w:lang w:eastAsia="zh-CN"/>
        </w:rPr>
        <w:t xml:space="preserve"> </w:t>
      </w:r>
    </w:p>
    <w:p w:rsidR="00AE74FF" w:rsidRPr="00362F2C" w:rsidRDefault="00362F2C" w:rsidP="009277DC">
      <w:pPr>
        <w:rPr>
          <w:szCs w:val="24"/>
          <w:lang w:eastAsia="zh-CN"/>
        </w:rPr>
      </w:pPr>
      <w:bookmarkStart w:id="14" w:name="lt_pId032"/>
      <w:r w:rsidRPr="00362F2C">
        <w:rPr>
          <w:szCs w:val="24"/>
          <w:lang w:eastAsia="zh-CN"/>
        </w:rPr>
        <w:t>L</w:t>
      </w:r>
      <w:r w:rsidR="00D14354">
        <w:rPr>
          <w:szCs w:val="24"/>
          <w:lang w:eastAsia="zh-CN"/>
        </w:rPr>
        <w:t>'</w:t>
      </w:r>
      <w:r w:rsidRPr="00362F2C">
        <w:rPr>
          <w:szCs w:val="24"/>
          <w:lang w:eastAsia="zh-CN"/>
        </w:rPr>
        <w:t>accent a également été mis sur l</w:t>
      </w:r>
      <w:r w:rsidR="00D14354">
        <w:rPr>
          <w:szCs w:val="24"/>
          <w:lang w:eastAsia="zh-CN"/>
        </w:rPr>
        <w:t>'</w:t>
      </w:r>
      <w:r w:rsidRPr="00362F2C">
        <w:rPr>
          <w:szCs w:val="24"/>
          <w:lang w:eastAsia="zh-CN"/>
        </w:rPr>
        <w:t xml:space="preserve">innovation </w:t>
      </w:r>
      <w:r w:rsidR="00D14354">
        <w:rPr>
          <w:szCs w:val="24"/>
          <w:lang w:eastAsia="zh-CN"/>
        </w:rPr>
        <w:t>en tant que</w:t>
      </w:r>
      <w:r w:rsidRPr="00362F2C">
        <w:rPr>
          <w:szCs w:val="24"/>
          <w:lang w:eastAsia="zh-CN"/>
        </w:rPr>
        <w:t xml:space="preserve"> but interne</w:t>
      </w:r>
      <w:r w:rsidR="00D14354">
        <w:rPr>
          <w:szCs w:val="24"/>
          <w:lang w:eastAsia="zh-CN"/>
        </w:rPr>
        <w:t xml:space="preserve"> </w:t>
      </w:r>
      <w:r>
        <w:rPr>
          <w:szCs w:val="24"/>
          <w:lang w:eastAsia="zh-CN"/>
        </w:rPr>
        <w:t xml:space="preserve">du </w:t>
      </w:r>
      <w:r w:rsidR="00AE74FF" w:rsidRPr="00362F2C">
        <w:rPr>
          <w:szCs w:val="24"/>
          <w:lang w:eastAsia="zh-CN"/>
        </w:rPr>
        <w:t>BDT</w:t>
      </w:r>
      <w:r w:rsidR="00D14354">
        <w:rPr>
          <w:szCs w:val="24"/>
          <w:lang w:eastAsia="zh-CN"/>
        </w:rPr>
        <w:t xml:space="preserve"> </w:t>
      </w:r>
      <w:r w:rsidRPr="00362F2C">
        <w:rPr>
          <w:szCs w:val="24"/>
          <w:lang w:eastAsia="zh-CN"/>
        </w:rPr>
        <w:t xml:space="preserve">pendant la </w:t>
      </w:r>
      <w:r w:rsidR="00AE74FF" w:rsidRPr="00362F2C">
        <w:rPr>
          <w:szCs w:val="24"/>
          <w:lang w:eastAsia="zh-CN"/>
        </w:rPr>
        <w:t xml:space="preserve">PP-14, </w:t>
      </w:r>
      <w:r w:rsidR="00D14354">
        <w:rPr>
          <w:szCs w:val="24"/>
          <w:lang w:eastAsia="zh-CN"/>
        </w:rPr>
        <w:t xml:space="preserve">l'objectif étant d'encourager </w:t>
      </w:r>
      <w:r>
        <w:rPr>
          <w:szCs w:val="24"/>
          <w:lang w:eastAsia="zh-CN"/>
        </w:rPr>
        <w:t xml:space="preserve">le BDT </w:t>
      </w:r>
      <w:r w:rsidR="00D14354">
        <w:rPr>
          <w:szCs w:val="24"/>
          <w:lang w:eastAsia="zh-CN"/>
        </w:rPr>
        <w:t>à</w:t>
      </w:r>
      <w:r>
        <w:rPr>
          <w:szCs w:val="24"/>
          <w:lang w:eastAsia="zh-CN"/>
        </w:rPr>
        <w:t xml:space="preserve"> réinventer ses</w:t>
      </w:r>
      <w:r w:rsidR="00D14354">
        <w:rPr>
          <w:szCs w:val="24"/>
          <w:lang w:eastAsia="zh-CN"/>
        </w:rPr>
        <w:t xml:space="preserve"> </w:t>
      </w:r>
      <w:r>
        <w:rPr>
          <w:szCs w:val="24"/>
          <w:lang w:eastAsia="zh-CN"/>
        </w:rPr>
        <w:t>produits</w:t>
      </w:r>
      <w:r w:rsidR="00D14354">
        <w:rPr>
          <w:szCs w:val="24"/>
          <w:lang w:eastAsia="zh-CN"/>
        </w:rPr>
        <w:t xml:space="preserve"> </w:t>
      </w:r>
      <w:r>
        <w:rPr>
          <w:szCs w:val="24"/>
          <w:lang w:eastAsia="zh-CN"/>
        </w:rPr>
        <w:t xml:space="preserve">et services </w:t>
      </w:r>
      <w:bookmarkStart w:id="15" w:name="lt_pId033"/>
      <w:bookmarkEnd w:id="14"/>
      <w:r>
        <w:rPr>
          <w:szCs w:val="24"/>
          <w:lang w:eastAsia="zh-CN"/>
        </w:rPr>
        <w:t>pour</w:t>
      </w:r>
      <w:r w:rsidRPr="00362F2C">
        <w:rPr>
          <w:color w:val="000000"/>
        </w:rPr>
        <w:t xml:space="preserve"> </w:t>
      </w:r>
      <w:r w:rsidR="00D14354">
        <w:rPr>
          <w:color w:val="000000"/>
        </w:rPr>
        <w:t xml:space="preserve">pouvoir </w:t>
      </w:r>
      <w:r w:rsidRPr="00362F2C">
        <w:rPr>
          <w:color w:val="000000"/>
        </w:rPr>
        <w:t>s</w:t>
      </w:r>
      <w:r w:rsidR="00D14354">
        <w:rPr>
          <w:color w:val="000000"/>
        </w:rPr>
        <w:t>'</w:t>
      </w:r>
      <w:r w:rsidRPr="00362F2C">
        <w:rPr>
          <w:color w:val="000000"/>
        </w:rPr>
        <w:t>adapter à l</w:t>
      </w:r>
      <w:r w:rsidR="00D14354">
        <w:rPr>
          <w:color w:val="000000"/>
        </w:rPr>
        <w:t>'</w:t>
      </w:r>
      <w:r w:rsidRPr="00362F2C">
        <w:rPr>
          <w:color w:val="000000"/>
        </w:rPr>
        <w:t>évolution de l</w:t>
      </w:r>
      <w:r w:rsidR="00D14354">
        <w:rPr>
          <w:color w:val="000000"/>
        </w:rPr>
        <w:t>'</w:t>
      </w:r>
      <w:r w:rsidRPr="00362F2C">
        <w:rPr>
          <w:color w:val="000000"/>
        </w:rPr>
        <w:t>environne</w:t>
      </w:r>
      <w:r w:rsidR="00D14354">
        <w:rPr>
          <w:color w:val="000000"/>
        </w:rPr>
        <w:t>ment des télécommunications/TIC</w:t>
      </w:r>
      <w:r>
        <w:rPr>
          <w:color w:val="000000"/>
        </w:rPr>
        <w:t>. En conséquence, l</w:t>
      </w:r>
      <w:r w:rsidR="00D14354">
        <w:rPr>
          <w:color w:val="000000"/>
        </w:rPr>
        <w:t>'</w:t>
      </w:r>
      <w:r>
        <w:rPr>
          <w:color w:val="000000"/>
        </w:rPr>
        <w:t xml:space="preserve">innovation au </w:t>
      </w:r>
      <w:r w:rsidR="00AE74FF" w:rsidRPr="00362F2C">
        <w:rPr>
          <w:szCs w:val="24"/>
          <w:lang w:eastAsia="zh-CN"/>
        </w:rPr>
        <w:t>BDT</w:t>
      </w:r>
      <w:r>
        <w:rPr>
          <w:szCs w:val="24"/>
          <w:lang w:eastAsia="zh-CN"/>
        </w:rPr>
        <w:t xml:space="preserve"> </w:t>
      </w:r>
      <w:r w:rsidR="00D14354">
        <w:rPr>
          <w:szCs w:val="24"/>
          <w:lang w:eastAsia="zh-CN"/>
        </w:rPr>
        <w:t>comporte une double</w:t>
      </w:r>
      <w:r w:rsidRPr="00362F2C">
        <w:rPr>
          <w:szCs w:val="24"/>
          <w:lang w:eastAsia="zh-CN"/>
        </w:rPr>
        <w:t xml:space="preserve"> dimension</w:t>
      </w:r>
      <w:r w:rsidR="00D14354">
        <w:rPr>
          <w:szCs w:val="24"/>
          <w:lang w:eastAsia="zh-CN"/>
        </w:rPr>
        <w:t>:</w:t>
      </w:r>
      <w:r w:rsidRPr="00362F2C">
        <w:rPr>
          <w:szCs w:val="24"/>
          <w:lang w:eastAsia="zh-CN"/>
        </w:rPr>
        <w:t xml:space="preserve"> interne</w:t>
      </w:r>
      <w:r w:rsidRPr="00362F2C">
        <w:t xml:space="preserve"> </w:t>
      </w:r>
      <w:r>
        <w:t>et</w:t>
      </w:r>
      <w:r w:rsidR="00D14354">
        <w:t xml:space="preserve"> </w:t>
      </w:r>
      <w:r>
        <w:t>externe</w:t>
      </w:r>
      <w:bookmarkEnd w:id="15"/>
      <w:r w:rsidR="00D14354">
        <w:rPr>
          <w:szCs w:val="24"/>
          <w:lang w:eastAsia="zh-CN"/>
        </w:rPr>
        <w:t>.</w:t>
      </w:r>
    </w:p>
    <w:p w:rsidR="00AE74FF" w:rsidRPr="009C0DC8" w:rsidRDefault="00D14354" w:rsidP="009277DC">
      <w:pPr>
        <w:rPr>
          <w:szCs w:val="24"/>
          <w:lang w:eastAsia="zh-CN"/>
        </w:rPr>
      </w:pPr>
      <w:bookmarkStart w:id="16" w:name="lt_pId034"/>
      <w:r>
        <w:rPr>
          <w:szCs w:val="24"/>
          <w:lang w:eastAsia="zh-CN"/>
        </w:rPr>
        <w:t>E</w:t>
      </w:r>
      <w:r w:rsidR="009C0DC8">
        <w:rPr>
          <w:szCs w:val="24"/>
          <w:lang w:eastAsia="zh-CN"/>
        </w:rPr>
        <w:t>tant donné que l</w:t>
      </w:r>
      <w:r>
        <w:rPr>
          <w:szCs w:val="24"/>
          <w:lang w:eastAsia="zh-CN"/>
        </w:rPr>
        <w:t>'</w:t>
      </w:r>
      <w:r w:rsidR="009C0DC8">
        <w:rPr>
          <w:szCs w:val="24"/>
          <w:lang w:eastAsia="zh-CN"/>
        </w:rPr>
        <w:t>UIT, en particulier l</w:t>
      </w:r>
      <w:r>
        <w:rPr>
          <w:szCs w:val="24"/>
          <w:lang w:eastAsia="zh-CN"/>
        </w:rPr>
        <w:t>'UIT-</w:t>
      </w:r>
      <w:r w:rsidR="009C0DC8">
        <w:rPr>
          <w:szCs w:val="24"/>
          <w:lang w:eastAsia="zh-CN"/>
        </w:rPr>
        <w:t>D, est</w:t>
      </w:r>
      <w:bookmarkStart w:id="17" w:name="_GoBack"/>
      <w:bookmarkEnd w:id="17"/>
      <w:r>
        <w:rPr>
          <w:szCs w:val="24"/>
          <w:lang w:eastAsia="zh-CN"/>
        </w:rPr>
        <w:t xml:space="preserve"> </w:t>
      </w:r>
      <w:r w:rsidR="009C0DC8">
        <w:rPr>
          <w:szCs w:val="24"/>
          <w:lang w:eastAsia="zh-CN"/>
        </w:rPr>
        <w:t>l</w:t>
      </w:r>
      <w:r>
        <w:rPr>
          <w:szCs w:val="24"/>
          <w:lang w:eastAsia="zh-CN"/>
        </w:rPr>
        <w:t>'</w:t>
      </w:r>
      <w:r w:rsidR="009C0DC8">
        <w:rPr>
          <w:szCs w:val="24"/>
          <w:lang w:eastAsia="zh-CN"/>
        </w:rPr>
        <w:t>institution spécialisée des Nations unies</w:t>
      </w:r>
      <w:r>
        <w:rPr>
          <w:szCs w:val="24"/>
          <w:lang w:eastAsia="zh-CN"/>
        </w:rPr>
        <w:t xml:space="preserve"> </w:t>
      </w:r>
      <w:r w:rsidR="009C0DC8">
        <w:rPr>
          <w:color w:val="000000"/>
        </w:rPr>
        <w:t>pour les télécommunications/TIC</w:t>
      </w:r>
      <w:r w:rsidR="00AE74FF" w:rsidRPr="009C0DC8">
        <w:rPr>
          <w:szCs w:val="24"/>
          <w:lang w:eastAsia="zh-CN"/>
        </w:rPr>
        <w:t xml:space="preserve">, </w:t>
      </w:r>
      <w:r w:rsidR="009C0DC8">
        <w:rPr>
          <w:szCs w:val="24"/>
          <w:lang w:eastAsia="zh-CN"/>
        </w:rPr>
        <w:t xml:space="preserve">le </w:t>
      </w:r>
      <w:r w:rsidR="009C0DC8">
        <w:rPr>
          <w:color w:val="000000"/>
        </w:rPr>
        <w:t>BDT s</w:t>
      </w:r>
      <w:r>
        <w:rPr>
          <w:color w:val="000000"/>
        </w:rPr>
        <w:t>'</w:t>
      </w:r>
      <w:r w:rsidR="009C0DC8">
        <w:rPr>
          <w:color w:val="000000"/>
        </w:rPr>
        <w:t>est employé activement à définir des objectifs, des stratégies et des mesures concrets dans l</w:t>
      </w:r>
      <w:r>
        <w:rPr>
          <w:color w:val="000000"/>
        </w:rPr>
        <w:t>'</w:t>
      </w:r>
      <w:r w:rsidR="009C0DC8">
        <w:rPr>
          <w:color w:val="000000"/>
        </w:rPr>
        <w:t>écosystème des TIC post-convergence.</w:t>
      </w:r>
      <w:bookmarkEnd w:id="16"/>
      <w:r w:rsidR="009C0DC8" w:rsidRPr="009C0DC8">
        <w:rPr>
          <w:szCs w:val="24"/>
          <w:lang w:eastAsia="zh-CN"/>
        </w:rPr>
        <w:t xml:space="preserve"> </w:t>
      </w:r>
    </w:p>
    <w:p w:rsidR="00AE74FF" w:rsidRPr="00D06854" w:rsidRDefault="00AE74FF" w:rsidP="009277DC">
      <w:pPr>
        <w:pStyle w:val="Heading1"/>
        <w:rPr>
          <w:szCs w:val="24"/>
        </w:rPr>
      </w:pPr>
      <w:r w:rsidRPr="00D06854">
        <w:rPr>
          <w:szCs w:val="24"/>
        </w:rPr>
        <w:t>2</w:t>
      </w:r>
      <w:r w:rsidRPr="00D06854">
        <w:rPr>
          <w:szCs w:val="24"/>
        </w:rPr>
        <w:tab/>
      </w:r>
      <w:r w:rsidRPr="00D06854">
        <w:t>Objectifs et stratégies</w:t>
      </w:r>
    </w:p>
    <w:p w:rsidR="00AE74FF" w:rsidRPr="009C0DC8" w:rsidRDefault="009C0DC8" w:rsidP="009277DC">
      <w:pPr>
        <w:rPr>
          <w:szCs w:val="24"/>
          <w:lang w:eastAsia="zh-CN"/>
        </w:rPr>
      </w:pPr>
      <w:bookmarkStart w:id="18" w:name="lt_pId036"/>
      <w:r w:rsidRPr="009C0DC8">
        <w:rPr>
          <w:szCs w:val="24"/>
          <w:lang w:eastAsia="zh-CN"/>
        </w:rPr>
        <w:t xml:space="preserve">Conformément à </w:t>
      </w:r>
      <w:r w:rsidR="00D14354">
        <w:rPr>
          <w:szCs w:val="24"/>
          <w:lang w:eastAsia="zh-CN"/>
        </w:rPr>
        <w:t xml:space="preserve">la </w:t>
      </w:r>
      <w:r w:rsidR="00D14354">
        <w:rPr>
          <w:szCs w:val="24"/>
        </w:rPr>
        <w:t>CMDT-</w:t>
      </w:r>
      <w:r w:rsidR="00AE74FF" w:rsidRPr="009C0DC8">
        <w:rPr>
          <w:szCs w:val="24"/>
        </w:rPr>
        <w:t xml:space="preserve">17, </w:t>
      </w:r>
      <w:r w:rsidRPr="009C0DC8">
        <w:rPr>
          <w:szCs w:val="24"/>
        </w:rPr>
        <w:t>les principaux objectifs de l</w:t>
      </w:r>
      <w:r w:rsidR="00D14354">
        <w:rPr>
          <w:szCs w:val="24"/>
        </w:rPr>
        <w:t>'</w:t>
      </w:r>
      <w:r w:rsidRPr="009C0DC8">
        <w:rPr>
          <w:szCs w:val="24"/>
        </w:rPr>
        <w:t xml:space="preserve">innovation à </w:t>
      </w:r>
      <w:r w:rsidRPr="009C0DC8">
        <w:rPr>
          <w:szCs w:val="24"/>
          <w:lang w:eastAsia="zh-CN"/>
        </w:rPr>
        <w:t>l</w:t>
      </w:r>
      <w:r w:rsidR="00D14354">
        <w:rPr>
          <w:szCs w:val="24"/>
          <w:lang w:eastAsia="zh-CN"/>
        </w:rPr>
        <w:t>'</w:t>
      </w:r>
      <w:r w:rsidR="007B59BF">
        <w:rPr>
          <w:szCs w:val="24"/>
          <w:lang w:eastAsia="zh-CN"/>
        </w:rPr>
        <w:t>UIT-</w:t>
      </w:r>
      <w:r w:rsidRPr="009C0DC8">
        <w:rPr>
          <w:szCs w:val="24"/>
          <w:lang w:eastAsia="zh-CN"/>
        </w:rPr>
        <w:t>D</w:t>
      </w:r>
      <w:r w:rsidRPr="009C0DC8">
        <w:rPr>
          <w:szCs w:val="24"/>
        </w:rPr>
        <w:t xml:space="preserve"> consistent à fournir une assistance </w:t>
      </w:r>
      <w:r>
        <w:rPr>
          <w:szCs w:val="24"/>
        </w:rPr>
        <w:t>sous</w:t>
      </w:r>
      <w:r w:rsidRPr="009C0DC8">
        <w:rPr>
          <w:szCs w:val="24"/>
        </w:rPr>
        <w:t xml:space="preserve"> la forme de produits, de services et d</w:t>
      </w:r>
      <w:r w:rsidR="00D14354">
        <w:rPr>
          <w:szCs w:val="24"/>
        </w:rPr>
        <w:t>'</w:t>
      </w:r>
      <w:r w:rsidRPr="009C0DC8">
        <w:rPr>
          <w:szCs w:val="24"/>
        </w:rPr>
        <w:t>outils destinés à aider les membres de l</w:t>
      </w:r>
      <w:r w:rsidR="00D14354">
        <w:rPr>
          <w:szCs w:val="24"/>
        </w:rPr>
        <w:t>'</w:t>
      </w:r>
      <w:r w:rsidRPr="009C0DC8">
        <w:rPr>
          <w:szCs w:val="24"/>
        </w:rPr>
        <w:t xml:space="preserve">UIT à encourager activement le développement </w:t>
      </w:r>
      <w:r>
        <w:rPr>
          <w:szCs w:val="24"/>
        </w:rPr>
        <w:t>d</w:t>
      </w:r>
      <w:r w:rsidR="00D14354">
        <w:rPr>
          <w:szCs w:val="24"/>
        </w:rPr>
        <w:t>'</w:t>
      </w:r>
      <w:r w:rsidRPr="009C0DC8">
        <w:rPr>
          <w:szCs w:val="24"/>
        </w:rPr>
        <w:t>écosystème</w:t>
      </w:r>
      <w:r>
        <w:rPr>
          <w:szCs w:val="24"/>
        </w:rPr>
        <w:t>s</w:t>
      </w:r>
      <w:r w:rsidRPr="009C0DC8">
        <w:rPr>
          <w:szCs w:val="24"/>
        </w:rPr>
        <w:t xml:space="preserve"> de l</w:t>
      </w:r>
      <w:r w:rsidR="00D14354">
        <w:rPr>
          <w:szCs w:val="24"/>
        </w:rPr>
        <w:t>'</w:t>
      </w:r>
      <w:r w:rsidRPr="009C0DC8">
        <w:rPr>
          <w:szCs w:val="24"/>
        </w:rPr>
        <w:t>innovation dynamique</w:t>
      </w:r>
      <w:r>
        <w:rPr>
          <w:szCs w:val="24"/>
        </w:rPr>
        <w:t>s</w:t>
      </w:r>
      <w:r w:rsidRPr="009C0DC8">
        <w:rPr>
          <w:szCs w:val="24"/>
        </w:rPr>
        <w:t xml:space="preserve"> et à</w:t>
      </w:r>
      <w:r w:rsidR="00D14354">
        <w:rPr>
          <w:szCs w:val="24"/>
        </w:rPr>
        <w:t xml:space="preserve"> </w:t>
      </w:r>
      <w:r w:rsidRPr="009C0DC8">
        <w:rPr>
          <w:color w:val="000000"/>
        </w:rPr>
        <w:t>accélérer la transformation numérique</w:t>
      </w:r>
      <w:r w:rsidR="00D14354">
        <w:rPr>
          <w:color w:val="000000"/>
        </w:rPr>
        <w:t xml:space="preserve"> </w:t>
      </w:r>
      <w:r>
        <w:rPr>
          <w:color w:val="000000"/>
        </w:rPr>
        <w:t xml:space="preserve">de manière à favoriser </w:t>
      </w:r>
      <w:r w:rsidRPr="009C0DC8">
        <w:rPr>
          <w:color w:val="000000"/>
        </w:rPr>
        <w:t>la croissance durable de l</w:t>
      </w:r>
      <w:r w:rsidR="00D14354">
        <w:rPr>
          <w:color w:val="000000"/>
        </w:rPr>
        <w:t>'</w:t>
      </w:r>
      <w:r w:rsidRPr="009C0DC8">
        <w:rPr>
          <w:color w:val="000000"/>
        </w:rPr>
        <w:t>économie numérique.</w:t>
      </w:r>
      <w:bookmarkEnd w:id="18"/>
      <w:r w:rsidR="00D14354">
        <w:rPr>
          <w:szCs w:val="24"/>
          <w:lang w:eastAsia="ko-KR"/>
        </w:rPr>
        <w:t xml:space="preserve"> </w:t>
      </w:r>
    </w:p>
    <w:p w:rsidR="00AE74FF" w:rsidRPr="00440247" w:rsidRDefault="00D14354" w:rsidP="009277DC">
      <w:pPr>
        <w:rPr>
          <w:szCs w:val="24"/>
          <w:lang w:eastAsia="ko-KR"/>
        </w:rPr>
      </w:pPr>
      <w:bookmarkStart w:id="19" w:name="lt_pId037"/>
      <w:r>
        <w:rPr>
          <w:szCs w:val="24"/>
          <w:lang w:eastAsia="ko-KR"/>
        </w:rPr>
        <w:t>Le P</w:t>
      </w:r>
      <w:r w:rsidR="00D76BC9" w:rsidRPr="00440247">
        <w:rPr>
          <w:szCs w:val="24"/>
          <w:lang w:eastAsia="ko-KR"/>
        </w:rPr>
        <w:t xml:space="preserve">roduit </w:t>
      </w:r>
      <w:r w:rsidR="00AE74FF" w:rsidRPr="00440247">
        <w:rPr>
          <w:szCs w:val="24"/>
          <w:lang w:eastAsia="ko-KR"/>
        </w:rPr>
        <w:t xml:space="preserve">3.4 </w:t>
      </w:r>
      <w:r w:rsidR="00D76BC9" w:rsidRPr="00440247">
        <w:rPr>
          <w:szCs w:val="24"/>
          <w:lang w:eastAsia="ko-KR"/>
        </w:rPr>
        <w:t>du Plan d</w:t>
      </w:r>
      <w:r>
        <w:rPr>
          <w:szCs w:val="24"/>
          <w:lang w:eastAsia="ko-KR"/>
        </w:rPr>
        <w:t>'</w:t>
      </w:r>
      <w:r w:rsidR="00D76BC9" w:rsidRPr="00440247">
        <w:rPr>
          <w:szCs w:val="24"/>
          <w:lang w:eastAsia="ko-KR"/>
        </w:rPr>
        <w:t>action de</w:t>
      </w:r>
      <w:r>
        <w:rPr>
          <w:szCs w:val="24"/>
          <w:lang w:eastAsia="ko-KR"/>
        </w:rPr>
        <w:t xml:space="preserve"> </w:t>
      </w:r>
      <w:r w:rsidR="00AE74FF" w:rsidRPr="00440247">
        <w:rPr>
          <w:szCs w:val="24"/>
          <w:lang w:eastAsia="ko-KR"/>
        </w:rPr>
        <w:t>Buenos Aires</w:t>
      </w:r>
      <w:r>
        <w:rPr>
          <w:szCs w:val="24"/>
          <w:lang w:eastAsia="ko-KR"/>
        </w:rPr>
        <w:t xml:space="preserve"> </w:t>
      </w:r>
      <w:r w:rsidR="00AE74FF" w:rsidRPr="00440247">
        <w:rPr>
          <w:szCs w:val="24"/>
          <w:lang w:eastAsia="ko-KR"/>
        </w:rPr>
        <w:t>(</w:t>
      </w:r>
      <w:r w:rsidR="00D76BC9" w:rsidRPr="00440247">
        <w:rPr>
          <w:szCs w:val="24"/>
          <w:lang w:eastAsia="ko-KR"/>
        </w:rPr>
        <w:t>Pa</w:t>
      </w:r>
      <w:r w:rsidR="00AE74FF" w:rsidRPr="00440247">
        <w:rPr>
          <w:szCs w:val="24"/>
          <w:lang w:eastAsia="ko-KR"/>
        </w:rPr>
        <w:t>Ba</w:t>
      </w:r>
      <w:r w:rsidR="000F14C1">
        <w:rPr>
          <w:szCs w:val="24"/>
          <w:lang w:eastAsia="ko-KR"/>
        </w:rPr>
        <w:t>)</w:t>
      </w:r>
      <w:r w:rsidR="00AE74FF" w:rsidRPr="00440247">
        <w:rPr>
          <w:szCs w:val="24"/>
          <w:lang w:eastAsia="ko-KR"/>
        </w:rPr>
        <w:t xml:space="preserve"> </w:t>
      </w:r>
      <w:r w:rsidR="00D76BC9" w:rsidRPr="00440247">
        <w:rPr>
          <w:szCs w:val="24"/>
          <w:lang w:eastAsia="ko-KR"/>
        </w:rPr>
        <w:t>précise</w:t>
      </w:r>
      <w:r w:rsidR="00440247">
        <w:rPr>
          <w:szCs w:val="24"/>
          <w:lang w:eastAsia="ko-KR"/>
        </w:rPr>
        <w:t xml:space="preserve"> certain</w:t>
      </w:r>
      <w:r w:rsidR="00440247" w:rsidRPr="00440247">
        <w:rPr>
          <w:szCs w:val="24"/>
          <w:lang w:eastAsia="ko-KR"/>
        </w:rPr>
        <w:t xml:space="preserve">s </w:t>
      </w:r>
      <w:r w:rsidR="003C3B56">
        <w:rPr>
          <w:szCs w:val="24"/>
          <w:lang w:eastAsia="ko-KR"/>
        </w:rPr>
        <w:t>moyens</w:t>
      </w:r>
      <w:r>
        <w:rPr>
          <w:szCs w:val="24"/>
          <w:lang w:eastAsia="ko-KR"/>
        </w:rPr>
        <w:t xml:space="preserve"> </w:t>
      </w:r>
      <w:r w:rsidR="00440247">
        <w:rPr>
          <w:szCs w:val="24"/>
          <w:lang w:eastAsia="ko-KR"/>
        </w:rPr>
        <w:t>de parvenir à l</w:t>
      </w:r>
      <w:r>
        <w:rPr>
          <w:szCs w:val="24"/>
          <w:lang w:eastAsia="ko-KR"/>
        </w:rPr>
        <w:t>'</w:t>
      </w:r>
      <w:r w:rsidR="00440247">
        <w:rPr>
          <w:szCs w:val="24"/>
          <w:lang w:eastAsia="ko-KR"/>
        </w:rPr>
        <w:t>objectif en matière d</w:t>
      </w:r>
      <w:r>
        <w:rPr>
          <w:szCs w:val="24"/>
          <w:lang w:eastAsia="ko-KR"/>
        </w:rPr>
        <w:t>'</w:t>
      </w:r>
      <w:r w:rsidR="00440247">
        <w:rPr>
          <w:szCs w:val="24"/>
          <w:lang w:eastAsia="ko-KR"/>
        </w:rPr>
        <w:t>innovation défini</w:t>
      </w:r>
      <w:r>
        <w:rPr>
          <w:szCs w:val="24"/>
          <w:lang w:eastAsia="ko-KR"/>
        </w:rPr>
        <w:t xml:space="preserve"> </w:t>
      </w:r>
      <w:r w:rsidR="00440247">
        <w:rPr>
          <w:szCs w:val="24"/>
          <w:lang w:eastAsia="ko-KR"/>
        </w:rPr>
        <w:t>par la</w:t>
      </w:r>
      <w:r>
        <w:rPr>
          <w:szCs w:val="24"/>
          <w:lang w:eastAsia="ko-KR"/>
        </w:rPr>
        <w:t xml:space="preserve"> CMDT-</w:t>
      </w:r>
      <w:r w:rsidR="00AE74FF" w:rsidRPr="00440247">
        <w:rPr>
          <w:szCs w:val="24"/>
          <w:lang w:eastAsia="ko-KR"/>
        </w:rPr>
        <w:t xml:space="preserve">17, </w:t>
      </w:r>
      <w:r w:rsidR="003C3B56">
        <w:rPr>
          <w:szCs w:val="24"/>
          <w:lang w:eastAsia="ko-KR"/>
        </w:rPr>
        <w:t>à savoir</w:t>
      </w:r>
      <w:r w:rsidR="00AE74FF" w:rsidRPr="00440247">
        <w:rPr>
          <w:szCs w:val="24"/>
          <w:lang w:eastAsia="ko-KR"/>
        </w:rPr>
        <w:t>:</w:t>
      </w:r>
      <w:bookmarkEnd w:id="19"/>
    </w:p>
    <w:p w:rsidR="00AE74FF" w:rsidRDefault="00AE74FF" w:rsidP="009277DC">
      <w:pPr>
        <w:pStyle w:val="enumlev1"/>
      </w:pPr>
      <w:r w:rsidRPr="00AE74FF">
        <w:t>•</w:t>
      </w:r>
      <w:r w:rsidRPr="00AE74FF">
        <w:tab/>
      </w:r>
      <w:r w:rsidR="00D14354">
        <w:t>p</w:t>
      </w:r>
      <w:r w:rsidRPr="00AE74FF">
        <w:t>roduits et services relatifs à l</w:t>
      </w:r>
      <w:r w:rsidR="00D14354">
        <w:t>'</w:t>
      </w:r>
      <w:r w:rsidRPr="00AE74FF">
        <w:t>innovation dans le secteur des télécommunications/TIC, par exemple échange de connaissance</w:t>
      </w:r>
      <w:r w:rsidR="007B59BF">
        <w:t>s</w:t>
      </w:r>
      <w:r w:rsidRPr="00AE74FF">
        <w:t xml:space="preserve"> et assistance, sur demande, concernant l</w:t>
      </w:r>
      <w:r w:rsidR="00D14354">
        <w:t>'</w:t>
      </w:r>
      <w:r w:rsidRPr="00AE74FF">
        <w:t>élaboration d</w:t>
      </w:r>
      <w:r w:rsidR="00D14354">
        <w:t>'</w:t>
      </w:r>
      <w:r w:rsidRPr="00AE74FF">
        <w:t>un programme national en faveur de l</w:t>
      </w:r>
      <w:r w:rsidR="00D14354">
        <w:t>'</w:t>
      </w:r>
      <w:r w:rsidRPr="00AE74FF">
        <w:t xml:space="preserve">innovation; </w:t>
      </w:r>
    </w:p>
    <w:p w:rsidR="00AE74FF" w:rsidRDefault="00AE74FF" w:rsidP="009277DC">
      <w:pPr>
        <w:pStyle w:val="enumlev1"/>
      </w:pPr>
      <w:r w:rsidRPr="00AE74FF">
        <w:t>•</w:t>
      </w:r>
      <w:r w:rsidRPr="00AE74FF">
        <w:tab/>
        <w:t xml:space="preserve">mécanismes de partenariats; </w:t>
      </w:r>
      <w:r>
        <w:t xml:space="preserve">et </w:t>
      </w:r>
    </w:p>
    <w:p w:rsidR="00AE74FF" w:rsidRPr="00AE74FF" w:rsidRDefault="00AE74FF" w:rsidP="009277DC">
      <w:pPr>
        <w:pStyle w:val="enumlev1"/>
      </w:pPr>
      <w:r w:rsidRPr="00AE74FF">
        <w:t>•</w:t>
      </w:r>
      <w:r w:rsidRPr="00AE74FF">
        <w:tab/>
      </w:r>
      <w:r w:rsidR="00D76BC9">
        <w:t>élaboration de stratégies, de politiques générales et de projets</w:t>
      </w:r>
      <w:r w:rsidR="00D14354">
        <w:t xml:space="preserve"> </w:t>
      </w:r>
      <w:r w:rsidR="003C3B56">
        <w:rPr>
          <w:color w:val="000000"/>
        </w:rPr>
        <w:t>en faveur de</w:t>
      </w:r>
      <w:r w:rsidR="00D76BC9">
        <w:t xml:space="preserve"> </w:t>
      </w:r>
      <w:r w:rsidRPr="00AE74FF">
        <w:t>l</w:t>
      </w:r>
      <w:r w:rsidR="00D14354">
        <w:t>'</w:t>
      </w:r>
      <w:r w:rsidRPr="00AE74FF">
        <w:t xml:space="preserve">innovation dans le </w:t>
      </w:r>
      <w:r w:rsidR="00D76BC9">
        <w:t>domaine</w:t>
      </w:r>
      <w:r w:rsidR="00D14354">
        <w:t xml:space="preserve"> </w:t>
      </w:r>
      <w:r w:rsidRPr="00AE74FF">
        <w:t>des télécommunications/TIC.</w:t>
      </w:r>
    </w:p>
    <w:p w:rsidR="00AE74FF" w:rsidRPr="00053522" w:rsidRDefault="00053522" w:rsidP="009277DC">
      <w:pPr>
        <w:rPr>
          <w:szCs w:val="24"/>
          <w:lang w:eastAsia="ko-KR"/>
        </w:rPr>
      </w:pPr>
      <w:bookmarkStart w:id="20" w:name="lt_pId041"/>
      <w:r w:rsidRPr="00053522">
        <w:rPr>
          <w:szCs w:val="24"/>
          <w:lang w:eastAsia="ko-KR"/>
        </w:rPr>
        <w:t>Le plan d</w:t>
      </w:r>
      <w:r w:rsidR="00D14354">
        <w:rPr>
          <w:szCs w:val="24"/>
          <w:lang w:eastAsia="ko-KR"/>
        </w:rPr>
        <w:t>'</w:t>
      </w:r>
      <w:r w:rsidRPr="00053522">
        <w:rPr>
          <w:szCs w:val="24"/>
          <w:lang w:eastAsia="ko-KR"/>
        </w:rPr>
        <w:t>action actualisé sur l</w:t>
      </w:r>
      <w:r w:rsidR="00D14354">
        <w:rPr>
          <w:szCs w:val="24"/>
          <w:lang w:eastAsia="ko-KR"/>
        </w:rPr>
        <w:t>'</w:t>
      </w:r>
      <w:r w:rsidRPr="00053522">
        <w:rPr>
          <w:szCs w:val="24"/>
          <w:lang w:eastAsia="ko-KR"/>
        </w:rPr>
        <w:t>innovation</w:t>
      </w:r>
      <w:r>
        <w:rPr>
          <w:szCs w:val="24"/>
          <w:lang w:eastAsia="ko-KR"/>
        </w:rPr>
        <w:t xml:space="preserve"> met également </w:t>
      </w:r>
      <w:r w:rsidR="00D14354">
        <w:rPr>
          <w:szCs w:val="24"/>
          <w:lang w:eastAsia="ko-KR"/>
        </w:rPr>
        <w:t>en lumière</w:t>
      </w:r>
      <w:r>
        <w:rPr>
          <w:szCs w:val="24"/>
          <w:lang w:eastAsia="ko-KR"/>
        </w:rPr>
        <w:t xml:space="preserve"> plusieurs stratégies à </w:t>
      </w:r>
      <w:r w:rsidR="00D14354">
        <w:rPr>
          <w:szCs w:val="24"/>
          <w:lang w:eastAsia="ko-KR"/>
        </w:rPr>
        <w:t>appliquer</w:t>
      </w:r>
      <w:r>
        <w:rPr>
          <w:szCs w:val="24"/>
          <w:lang w:eastAsia="ko-KR"/>
        </w:rPr>
        <w:t xml:space="preserve"> pour obtenir les résultats escomptés,</w:t>
      </w:r>
      <w:r w:rsidR="00D14354">
        <w:rPr>
          <w:szCs w:val="24"/>
          <w:lang w:eastAsia="ko-KR"/>
        </w:rPr>
        <w:t xml:space="preserve"> </w:t>
      </w:r>
      <w:r>
        <w:rPr>
          <w:szCs w:val="24"/>
          <w:lang w:eastAsia="ko-KR"/>
        </w:rPr>
        <w:t>à savoir</w:t>
      </w:r>
      <w:bookmarkEnd w:id="20"/>
      <w:r w:rsidR="000F14C1">
        <w:rPr>
          <w:szCs w:val="24"/>
          <w:lang w:eastAsia="ko-KR"/>
        </w:rPr>
        <w:t>:</w:t>
      </w:r>
    </w:p>
    <w:p w:rsidR="00AE74FF" w:rsidRPr="003C3B56" w:rsidRDefault="00AE74FF" w:rsidP="009277DC">
      <w:pPr>
        <w:pStyle w:val="enumlev1"/>
      </w:pPr>
      <w:bookmarkStart w:id="21" w:name="lt_pId042"/>
      <w:r w:rsidRPr="003C3B56">
        <w:t>•</w:t>
      </w:r>
      <w:r w:rsidRPr="003C3B56">
        <w:tab/>
      </w:r>
      <w:r w:rsidR="00D14354">
        <w:rPr>
          <w:color w:val="000000"/>
        </w:rPr>
        <w:t xml:space="preserve">procéder à une mise </w:t>
      </w:r>
      <w:r w:rsidR="003C3B56" w:rsidRPr="003C3B56">
        <w:rPr>
          <w:color w:val="000000"/>
        </w:rPr>
        <w:t xml:space="preserve">en correspondance </w:t>
      </w:r>
      <w:r w:rsidR="00D14354">
        <w:rPr>
          <w:color w:val="000000"/>
        </w:rPr>
        <w:t xml:space="preserve">détaillée </w:t>
      </w:r>
      <w:r w:rsidR="003C3B56" w:rsidRPr="003C3B56">
        <w:rPr>
          <w:color w:val="000000"/>
        </w:rPr>
        <w:t>des écosystèmes et</w:t>
      </w:r>
      <w:r w:rsidR="00D14354">
        <w:rPr>
          <w:color w:val="000000"/>
        </w:rPr>
        <w:t xml:space="preserve"> </w:t>
      </w:r>
      <w:r w:rsidR="003C3B56" w:rsidRPr="003C3B56">
        <w:rPr>
          <w:color w:val="000000"/>
        </w:rPr>
        <w:t>diffuser des informations, mener des études et renforcer les moyens en matière d</w:t>
      </w:r>
      <w:r w:rsidR="00D14354">
        <w:rPr>
          <w:color w:val="000000"/>
        </w:rPr>
        <w:t>'</w:t>
      </w:r>
      <w:r w:rsidR="003C3B56" w:rsidRPr="003C3B56">
        <w:rPr>
          <w:color w:val="000000"/>
        </w:rPr>
        <w:t>innovation</w:t>
      </w:r>
      <w:r w:rsidR="003C3B56" w:rsidRPr="003C3B56">
        <w:t xml:space="preserve"> </w:t>
      </w:r>
      <w:r w:rsidRPr="003C3B56">
        <w:t>(</w:t>
      </w:r>
      <w:r w:rsidR="003C3B56">
        <w:t>notamment en organisant des forums régionaux sur l</w:t>
      </w:r>
      <w:r w:rsidR="00D14354">
        <w:t>'</w:t>
      </w:r>
      <w:r w:rsidR="003C3B56">
        <w:t>innovation</w:t>
      </w:r>
      <w:r w:rsidR="000F14C1">
        <w:t>)</w:t>
      </w:r>
      <w:r w:rsidRPr="003C3B56">
        <w:t>;</w:t>
      </w:r>
      <w:bookmarkEnd w:id="21"/>
    </w:p>
    <w:p w:rsidR="00AE74FF" w:rsidRPr="00053522" w:rsidRDefault="00AE74FF" w:rsidP="009277DC">
      <w:pPr>
        <w:pStyle w:val="enumlev1"/>
      </w:pPr>
      <w:bookmarkStart w:id="22" w:name="lt_pId043"/>
      <w:r w:rsidRPr="00053522">
        <w:t>•</w:t>
      </w:r>
      <w:r w:rsidRPr="00053522">
        <w:tab/>
      </w:r>
      <w:r w:rsidR="00053522" w:rsidRPr="00053522">
        <w:t xml:space="preserve">soutenir toutes les parties prenantes (y compris </w:t>
      </w:r>
      <w:r w:rsidR="00D14354">
        <w:t xml:space="preserve">les </w:t>
      </w:r>
      <w:r w:rsidR="00053522" w:rsidRPr="00053522">
        <w:t>petites et moyennes entreprises</w:t>
      </w:r>
      <w:r w:rsidR="000F14C1">
        <w:t>)</w:t>
      </w:r>
      <w:r w:rsidRPr="00053522">
        <w:t xml:space="preserve"> </w:t>
      </w:r>
      <w:r w:rsidR="00053522">
        <w:t>et renforcer les liens avec l</w:t>
      </w:r>
      <w:r w:rsidR="00D14354">
        <w:t>'</w:t>
      </w:r>
      <w:r w:rsidR="00053522">
        <w:t>écosystème</w:t>
      </w:r>
      <w:r w:rsidR="00D14354">
        <w:t xml:space="preserve"> </w:t>
      </w:r>
      <w:r w:rsidRPr="00053522">
        <w:t>(</w:t>
      </w:r>
      <w:r w:rsidR="00053522">
        <w:t>y compris aux niveaux national et mondial</w:t>
      </w:r>
      <w:r w:rsidR="000F14C1">
        <w:t>)</w:t>
      </w:r>
      <w:r w:rsidRPr="00053522">
        <w:t>;</w:t>
      </w:r>
      <w:bookmarkEnd w:id="22"/>
      <w:r w:rsidRPr="00053522">
        <w:t xml:space="preserve"> </w:t>
      </w:r>
    </w:p>
    <w:p w:rsidR="00AE74FF" w:rsidRPr="002154E5" w:rsidRDefault="00AE74FF" w:rsidP="007B59BF">
      <w:pPr>
        <w:pStyle w:val="enumlev1"/>
      </w:pPr>
      <w:bookmarkStart w:id="23" w:name="lt_pId044"/>
      <w:r w:rsidRPr="002154E5">
        <w:t>•</w:t>
      </w:r>
      <w:r w:rsidRPr="002154E5">
        <w:tab/>
      </w:r>
      <w:r w:rsidR="00053522" w:rsidRPr="002154E5">
        <w:t xml:space="preserve">développer </w:t>
      </w:r>
      <w:r w:rsidR="00053522">
        <w:rPr>
          <w:color w:val="000000"/>
        </w:rPr>
        <w:t>l</w:t>
      </w:r>
      <w:r w:rsidR="00D14354">
        <w:rPr>
          <w:color w:val="000000"/>
        </w:rPr>
        <w:t>'</w:t>
      </w:r>
      <w:r w:rsidR="00053522">
        <w:rPr>
          <w:color w:val="000000"/>
        </w:rPr>
        <w:t>innovation dans le secteur des TIC</w:t>
      </w:r>
      <w:r w:rsidR="00053522" w:rsidRPr="002154E5">
        <w:t xml:space="preserve"> </w:t>
      </w:r>
      <w:r w:rsidRPr="002154E5">
        <w:t>(</w:t>
      </w:r>
      <w:r w:rsidR="002154E5">
        <w:t xml:space="preserve">notamment </w:t>
      </w:r>
      <w:r w:rsidR="002154E5">
        <w:rPr>
          <w:color w:val="000000"/>
        </w:rPr>
        <w:t>en</w:t>
      </w:r>
      <w:r w:rsidR="00D14354">
        <w:rPr>
          <w:color w:val="000000"/>
        </w:rPr>
        <w:t xml:space="preserve"> </w:t>
      </w:r>
      <w:r w:rsidR="002154E5">
        <w:rPr>
          <w:color w:val="000000"/>
        </w:rPr>
        <w:t>intégrant l</w:t>
      </w:r>
      <w:r w:rsidR="00D14354">
        <w:rPr>
          <w:color w:val="000000"/>
        </w:rPr>
        <w:t>'</w:t>
      </w:r>
      <w:r w:rsidR="002154E5">
        <w:rPr>
          <w:color w:val="000000"/>
        </w:rPr>
        <w:t>innovation et l</w:t>
      </w:r>
      <w:r w:rsidR="00D14354">
        <w:rPr>
          <w:color w:val="000000"/>
        </w:rPr>
        <w:t>'</w:t>
      </w:r>
      <w:r w:rsidR="002154E5">
        <w:rPr>
          <w:color w:val="000000"/>
        </w:rPr>
        <w:t>entreprenariat</w:t>
      </w:r>
      <w:r w:rsidR="002154E5" w:rsidRPr="002154E5">
        <w:t xml:space="preserve"> </w:t>
      </w:r>
      <w:r w:rsidR="00D06854">
        <w:t xml:space="preserve">dans </w:t>
      </w:r>
      <w:r w:rsidR="002154E5">
        <w:rPr>
          <w:color w:val="000000"/>
        </w:rPr>
        <w:t>les politiques relatives aux</w:t>
      </w:r>
      <w:r w:rsidR="002154E5" w:rsidRPr="002154E5">
        <w:t xml:space="preserve"> </w:t>
      </w:r>
      <w:r w:rsidR="002154E5">
        <w:rPr>
          <w:color w:val="000000"/>
        </w:rPr>
        <w:t>TIC</w:t>
      </w:r>
      <w:r w:rsidR="000F14C1">
        <w:t>)</w:t>
      </w:r>
      <w:r w:rsidR="00D06854">
        <w:t xml:space="preserve"> dans le cadre d</w:t>
      </w:r>
      <w:r w:rsidR="007B59BF">
        <w:t>es</w:t>
      </w:r>
      <w:r w:rsidRPr="002154E5">
        <w:t xml:space="preserve"> </w:t>
      </w:r>
      <w:r w:rsidR="00D06854">
        <w:rPr>
          <w:color w:val="000000"/>
        </w:rPr>
        <w:t>programme</w:t>
      </w:r>
      <w:r w:rsidR="007B59BF">
        <w:rPr>
          <w:color w:val="000000"/>
        </w:rPr>
        <w:t>s</w:t>
      </w:r>
      <w:r w:rsidR="00D06854">
        <w:rPr>
          <w:color w:val="000000"/>
        </w:rPr>
        <w:t xml:space="preserve"> nationa</w:t>
      </w:r>
      <w:r w:rsidR="007B59BF">
        <w:rPr>
          <w:color w:val="000000"/>
        </w:rPr>
        <w:t>ux</w:t>
      </w:r>
      <w:r w:rsidR="00D06854">
        <w:rPr>
          <w:color w:val="000000"/>
        </w:rPr>
        <w:t xml:space="preserve"> de développement</w:t>
      </w:r>
      <w:r w:rsidRPr="002154E5">
        <w:t>;</w:t>
      </w:r>
      <w:bookmarkEnd w:id="23"/>
    </w:p>
    <w:p w:rsidR="00AE74FF" w:rsidRPr="00D06854" w:rsidRDefault="00AE74FF" w:rsidP="009277DC">
      <w:pPr>
        <w:pStyle w:val="enumlev1"/>
      </w:pPr>
      <w:bookmarkStart w:id="24" w:name="lt_pId045"/>
      <w:r w:rsidRPr="00D06854">
        <w:t>•</w:t>
      </w:r>
      <w:r w:rsidRPr="00D06854">
        <w:tab/>
      </w:r>
      <w:r w:rsidR="00D06854">
        <w:t xml:space="preserve">favoriser </w:t>
      </w:r>
      <w:r w:rsidR="00D06854" w:rsidRPr="00D06854">
        <w:t>le développement d</w:t>
      </w:r>
      <w:r w:rsidR="00D14354">
        <w:t>'</w:t>
      </w:r>
      <w:r w:rsidR="00D06854" w:rsidRPr="00D06854">
        <w:t xml:space="preserve">initiatives, de nouveaux partenariats et de nouveaux projets ainsi que les </w:t>
      </w:r>
      <w:r w:rsidR="00D06854">
        <w:t xml:space="preserve">écosystèmes </w:t>
      </w:r>
      <w:r w:rsidR="00D06854" w:rsidRPr="00D06854">
        <w:t>de l</w:t>
      </w:r>
      <w:r w:rsidR="00D14354">
        <w:t>'</w:t>
      </w:r>
      <w:r w:rsidR="00D06854" w:rsidRPr="00D06854">
        <w:t>innovation numérique</w:t>
      </w:r>
      <w:r w:rsidR="000F14C1">
        <w:t>;</w:t>
      </w:r>
      <w:r w:rsidR="00D14354">
        <w:t xml:space="preserve"> </w:t>
      </w:r>
      <w:bookmarkEnd w:id="24"/>
      <w:r w:rsidR="00D06854">
        <w:t>et</w:t>
      </w:r>
    </w:p>
    <w:p w:rsidR="00AE74FF" w:rsidRPr="00D06854" w:rsidRDefault="00AE74FF" w:rsidP="009277DC">
      <w:pPr>
        <w:pStyle w:val="enumlev1"/>
      </w:pPr>
      <w:bookmarkStart w:id="25" w:name="lt_pId046"/>
      <w:r w:rsidRPr="00D06854">
        <w:lastRenderedPageBreak/>
        <w:t>•</w:t>
      </w:r>
      <w:r w:rsidRPr="00D06854">
        <w:tab/>
      </w:r>
      <w:r w:rsidR="00D06854" w:rsidRPr="00D06854">
        <w:t>concevoir des mécanismes destinés à appuyer,</w:t>
      </w:r>
      <w:r w:rsidR="00D14354">
        <w:t xml:space="preserve"> </w:t>
      </w:r>
      <w:r w:rsidR="00D06854">
        <w:t>développer et encourager les initiatives relatives aux écosystèmes de l</w:t>
      </w:r>
      <w:r w:rsidR="00D14354">
        <w:t>'</w:t>
      </w:r>
      <w:r w:rsidR="00D06854">
        <w:t>innovation centrés sur les TIC</w:t>
      </w:r>
      <w:bookmarkEnd w:id="25"/>
      <w:r w:rsidR="000F14C1">
        <w:t>.</w:t>
      </w:r>
    </w:p>
    <w:p w:rsidR="00AE74FF" w:rsidRPr="00944D23" w:rsidRDefault="00AE74FF" w:rsidP="009277DC">
      <w:pPr>
        <w:pStyle w:val="Heading1"/>
      </w:pPr>
      <w:r w:rsidRPr="00944D23">
        <w:t>3</w:t>
      </w:r>
      <w:r w:rsidRPr="00944D23">
        <w:tab/>
      </w:r>
      <w:bookmarkStart w:id="26" w:name="lt_pId047"/>
      <w:r w:rsidR="0027230D" w:rsidRPr="00944D23">
        <w:t>Principales activités et principaux résultats</w:t>
      </w:r>
      <w:bookmarkEnd w:id="26"/>
      <w:r w:rsidR="00D14354">
        <w:t xml:space="preserve"> </w:t>
      </w:r>
    </w:p>
    <w:p w:rsidR="00AE74FF" w:rsidRPr="0095710E" w:rsidRDefault="0027230D" w:rsidP="009277DC">
      <w:bookmarkStart w:id="27" w:name="lt_pId048"/>
      <w:r w:rsidRPr="0027230D">
        <w:rPr>
          <w:szCs w:val="24"/>
        </w:rPr>
        <w:t xml:space="preserve">Le </w:t>
      </w:r>
      <w:r w:rsidR="009548E8" w:rsidRPr="0027230D">
        <w:rPr>
          <w:szCs w:val="24"/>
        </w:rPr>
        <w:t xml:space="preserve">BDT </w:t>
      </w:r>
      <w:r w:rsidRPr="0027230D">
        <w:rPr>
          <w:szCs w:val="24"/>
        </w:rPr>
        <w:t xml:space="preserve">a mené à bien plusieurs activités </w:t>
      </w:r>
      <w:r w:rsidR="000F14C1">
        <w:rPr>
          <w:szCs w:val="24"/>
        </w:rPr>
        <w:t>essentielles qui ont consisté</w:t>
      </w:r>
      <w:r w:rsidRPr="0027230D">
        <w:rPr>
          <w:szCs w:val="24"/>
        </w:rPr>
        <w:t xml:space="preserve"> par exemple </w:t>
      </w:r>
      <w:r w:rsidR="000F14C1">
        <w:rPr>
          <w:szCs w:val="24"/>
        </w:rPr>
        <w:t>à élaborer</w:t>
      </w:r>
      <w:r>
        <w:rPr>
          <w:szCs w:val="24"/>
        </w:rPr>
        <w:t xml:space="preserve"> </w:t>
      </w:r>
      <w:r w:rsidRPr="0027230D">
        <w:rPr>
          <w:szCs w:val="24"/>
        </w:rPr>
        <w:t xml:space="preserve">des kits pratiques, </w:t>
      </w:r>
      <w:r w:rsidR="000F14C1">
        <w:rPr>
          <w:szCs w:val="24"/>
        </w:rPr>
        <w:t>à</w:t>
      </w:r>
      <w:r w:rsidR="00D14354">
        <w:rPr>
          <w:szCs w:val="24"/>
        </w:rPr>
        <w:t xml:space="preserve"> </w:t>
      </w:r>
      <w:r w:rsidRPr="0027230D">
        <w:rPr>
          <w:szCs w:val="24"/>
        </w:rPr>
        <w:t>organis</w:t>
      </w:r>
      <w:r w:rsidR="000F14C1">
        <w:rPr>
          <w:szCs w:val="24"/>
        </w:rPr>
        <w:t>er</w:t>
      </w:r>
      <w:r>
        <w:rPr>
          <w:szCs w:val="24"/>
        </w:rPr>
        <w:t xml:space="preserve"> </w:t>
      </w:r>
      <w:r w:rsidRPr="0027230D">
        <w:rPr>
          <w:szCs w:val="24"/>
        </w:rPr>
        <w:t>des ateliers nationaux et régionaux sur le renforcement des capacités en matière d</w:t>
      </w:r>
      <w:r w:rsidR="00D14354">
        <w:rPr>
          <w:szCs w:val="24"/>
        </w:rPr>
        <w:t>'</w:t>
      </w:r>
      <w:r w:rsidRPr="0027230D">
        <w:rPr>
          <w:szCs w:val="24"/>
        </w:rPr>
        <w:t>innovation</w:t>
      </w:r>
      <w:r>
        <w:rPr>
          <w:szCs w:val="24"/>
        </w:rPr>
        <w:t xml:space="preserve">, </w:t>
      </w:r>
      <w:r w:rsidR="000F14C1">
        <w:rPr>
          <w:szCs w:val="24"/>
        </w:rPr>
        <w:t>à</w:t>
      </w:r>
      <w:r w:rsidR="00D14354">
        <w:rPr>
          <w:szCs w:val="24"/>
        </w:rPr>
        <w:t xml:space="preserve"> </w:t>
      </w:r>
      <w:r w:rsidR="000F14C1">
        <w:rPr>
          <w:szCs w:val="24"/>
        </w:rPr>
        <w:t>procéder</w:t>
      </w:r>
      <w:r w:rsidR="00D14354">
        <w:rPr>
          <w:szCs w:val="24"/>
        </w:rPr>
        <w:t xml:space="preserve"> </w:t>
      </w:r>
      <w:r>
        <w:rPr>
          <w:szCs w:val="24"/>
        </w:rPr>
        <w:t xml:space="preserve">à </w:t>
      </w:r>
      <w:r>
        <w:rPr>
          <w:color w:val="000000"/>
        </w:rPr>
        <w:t>des évaluations des écosystèmes d</w:t>
      </w:r>
      <w:r w:rsidR="00D14354">
        <w:rPr>
          <w:color w:val="000000"/>
        </w:rPr>
        <w:t>'</w:t>
      </w:r>
      <w:r>
        <w:rPr>
          <w:color w:val="000000"/>
        </w:rPr>
        <w:t xml:space="preserve">innovation au niveau national, </w:t>
      </w:r>
      <w:r w:rsidR="000F14C1">
        <w:rPr>
          <w:color w:val="000000"/>
        </w:rPr>
        <w:t>à fournir</w:t>
      </w:r>
      <w:r>
        <w:rPr>
          <w:color w:val="000000"/>
        </w:rPr>
        <w:t xml:space="preserve"> une assistance pour la mise au point et</w:t>
      </w:r>
      <w:r>
        <w:rPr>
          <w:szCs w:val="24"/>
        </w:rPr>
        <w:t xml:space="preserve"> l</w:t>
      </w:r>
      <w:r w:rsidR="00D14354">
        <w:rPr>
          <w:szCs w:val="24"/>
        </w:rPr>
        <w:t>'</w:t>
      </w:r>
      <w:r>
        <w:rPr>
          <w:szCs w:val="24"/>
        </w:rPr>
        <w:t>exécution</w:t>
      </w:r>
      <w:r>
        <w:rPr>
          <w:color w:val="000000"/>
        </w:rPr>
        <w:t xml:space="preserve"> de</w:t>
      </w:r>
      <w:r w:rsidR="00D14354">
        <w:rPr>
          <w:color w:val="000000"/>
        </w:rPr>
        <w:t xml:space="preserve"> </w:t>
      </w:r>
      <w:r>
        <w:rPr>
          <w:color w:val="000000"/>
        </w:rPr>
        <w:t>projets</w:t>
      </w:r>
      <w:r w:rsidR="00D14354">
        <w:rPr>
          <w:color w:val="000000"/>
        </w:rPr>
        <w:t xml:space="preserve"> </w:t>
      </w:r>
      <w:r>
        <w:rPr>
          <w:color w:val="000000"/>
        </w:rPr>
        <w:t>en matière d</w:t>
      </w:r>
      <w:r w:rsidR="00D14354">
        <w:rPr>
          <w:color w:val="000000"/>
        </w:rPr>
        <w:t>'</w:t>
      </w:r>
      <w:r>
        <w:rPr>
          <w:color w:val="000000"/>
        </w:rPr>
        <w:t>innovation</w:t>
      </w:r>
      <w:r w:rsidR="00D14354">
        <w:rPr>
          <w:szCs w:val="24"/>
        </w:rPr>
        <w:t xml:space="preserve"> </w:t>
      </w:r>
      <w:r>
        <w:rPr>
          <w:szCs w:val="24"/>
        </w:rPr>
        <w:t xml:space="preserve">et </w:t>
      </w:r>
      <w:r w:rsidR="000F14C1">
        <w:rPr>
          <w:szCs w:val="24"/>
        </w:rPr>
        <w:t>à échanger</w:t>
      </w:r>
      <w:r>
        <w:rPr>
          <w:szCs w:val="24"/>
        </w:rPr>
        <w:t xml:space="preserve"> des connaissances et des informations sur la question en consultation avec les membres et les principales parties prenantes concernées</w:t>
      </w:r>
      <w:bookmarkStart w:id="28" w:name="lt_pId049"/>
      <w:bookmarkEnd w:id="27"/>
      <w:r>
        <w:rPr>
          <w:szCs w:val="24"/>
        </w:rPr>
        <w:t xml:space="preserve">. </w:t>
      </w:r>
      <w:r w:rsidRPr="0095710E">
        <w:rPr>
          <w:szCs w:val="24"/>
        </w:rPr>
        <w:t>De plus, le BDT a conçu des outils destinés à accélérer</w:t>
      </w:r>
      <w:r w:rsidR="0095710E" w:rsidRPr="0095710E">
        <w:rPr>
          <w:szCs w:val="24"/>
        </w:rPr>
        <w:t xml:space="preserve"> le programme en faveur de l</w:t>
      </w:r>
      <w:r w:rsidR="00D14354">
        <w:rPr>
          <w:szCs w:val="24"/>
        </w:rPr>
        <w:t>'</w:t>
      </w:r>
      <w:r w:rsidR="0095710E" w:rsidRPr="0095710E">
        <w:rPr>
          <w:szCs w:val="24"/>
        </w:rPr>
        <w:t>innovation interne et a pris des initiatives axées</w:t>
      </w:r>
      <w:r w:rsidR="0095710E">
        <w:rPr>
          <w:szCs w:val="24"/>
        </w:rPr>
        <w:t xml:space="preserve"> sur les principaux défis à relever avec les parties prenantes concernées.</w:t>
      </w:r>
      <w:bookmarkEnd w:id="28"/>
    </w:p>
    <w:p w:rsidR="00AE74FF" w:rsidRPr="00F04176" w:rsidRDefault="009548E8" w:rsidP="009277DC">
      <w:pPr>
        <w:pStyle w:val="Heading2"/>
      </w:pPr>
      <w:r w:rsidRPr="00F04176">
        <w:t>3.1</w:t>
      </w:r>
      <w:r w:rsidRPr="00F04176">
        <w:tab/>
      </w:r>
      <w:bookmarkStart w:id="29" w:name="lt_pId050"/>
      <w:r w:rsidR="00F04176" w:rsidRPr="00F04176">
        <w:t>Activités liée</w:t>
      </w:r>
      <w:r w:rsidR="00F04176">
        <w:t>s</w:t>
      </w:r>
      <w:r w:rsidR="00F04176" w:rsidRPr="00F04176">
        <w:t xml:space="preserve"> à l</w:t>
      </w:r>
      <w:r w:rsidR="00D14354">
        <w:t>'</w:t>
      </w:r>
      <w:r w:rsidR="00F04176" w:rsidRPr="00F04176">
        <w:t>innovation externe</w:t>
      </w:r>
      <w:bookmarkEnd w:id="29"/>
    </w:p>
    <w:p w:rsidR="009548E8" w:rsidRPr="00F04176" w:rsidRDefault="00F04176" w:rsidP="007B59BF">
      <w:pPr>
        <w:rPr>
          <w:szCs w:val="24"/>
        </w:rPr>
      </w:pPr>
      <w:bookmarkStart w:id="30" w:name="lt_pId051"/>
      <w:r w:rsidRPr="00F04176">
        <w:rPr>
          <w:szCs w:val="24"/>
        </w:rPr>
        <w:t xml:space="preserve">Sur la base des résultats de la </w:t>
      </w:r>
      <w:r w:rsidR="00D14354">
        <w:rPr>
          <w:szCs w:val="24"/>
        </w:rPr>
        <w:t>CMDT-</w:t>
      </w:r>
      <w:r w:rsidR="009548E8" w:rsidRPr="00F04176">
        <w:rPr>
          <w:szCs w:val="24"/>
        </w:rPr>
        <w:t>14</w:t>
      </w:r>
      <w:r w:rsidR="00D14354">
        <w:rPr>
          <w:szCs w:val="24"/>
        </w:rPr>
        <w:t xml:space="preserve"> </w:t>
      </w:r>
      <w:r w:rsidRPr="00F04176">
        <w:rPr>
          <w:szCs w:val="24"/>
        </w:rPr>
        <w:t>et de la</w:t>
      </w:r>
      <w:r w:rsidR="009548E8" w:rsidRPr="00F04176">
        <w:rPr>
          <w:szCs w:val="24"/>
        </w:rPr>
        <w:t xml:space="preserve"> </w:t>
      </w:r>
      <w:r w:rsidR="00D14354">
        <w:rPr>
          <w:szCs w:val="24"/>
        </w:rPr>
        <w:t>CMDT-</w:t>
      </w:r>
      <w:r w:rsidR="009548E8" w:rsidRPr="00F04176">
        <w:rPr>
          <w:szCs w:val="24"/>
        </w:rPr>
        <w:t xml:space="preserve">17, </w:t>
      </w:r>
      <w:r>
        <w:rPr>
          <w:szCs w:val="24"/>
        </w:rPr>
        <w:t xml:space="preserve">les programmes </w:t>
      </w:r>
      <w:r w:rsidR="000F14C1">
        <w:rPr>
          <w:szCs w:val="24"/>
        </w:rPr>
        <w:t>en faveur de l'</w:t>
      </w:r>
      <w:r>
        <w:rPr>
          <w:szCs w:val="24"/>
        </w:rPr>
        <w:t xml:space="preserve">innovation sont mis en </w:t>
      </w:r>
      <w:r w:rsidR="000F14C1">
        <w:rPr>
          <w:szCs w:val="24"/>
        </w:rPr>
        <w:t>oe</w:t>
      </w:r>
      <w:r>
        <w:rPr>
          <w:szCs w:val="24"/>
        </w:rPr>
        <w:t xml:space="preserve">uvre de façon à accélérer la transformation numérique et </w:t>
      </w:r>
      <w:r w:rsidR="007B59BF">
        <w:rPr>
          <w:szCs w:val="24"/>
        </w:rPr>
        <w:t>à</w:t>
      </w:r>
      <w:r>
        <w:rPr>
          <w:szCs w:val="24"/>
        </w:rPr>
        <w:t xml:space="preserve"> promouvoir la croissance durable de l</w:t>
      </w:r>
      <w:r w:rsidR="00D14354">
        <w:rPr>
          <w:szCs w:val="24"/>
        </w:rPr>
        <w:t>'</w:t>
      </w:r>
      <w:r>
        <w:rPr>
          <w:szCs w:val="24"/>
        </w:rPr>
        <w:t xml:space="preserve">économie numérique. </w:t>
      </w:r>
      <w:r w:rsidRPr="00F04176">
        <w:rPr>
          <w:szCs w:val="24"/>
        </w:rPr>
        <w:t xml:space="preserve">Plusieurs mesures essentielles ont été prises pour atteindre </w:t>
      </w:r>
      <w:r>
        <w:rPr>
          <w:szCs w:val="24"/>
        </w:rPr>
        <w:t>c</w:t>
      </w:r>
      <w:r w:rsidRPr="00F04176">
        <w:rPr>
          <w:szCs w:val="24"/>
        </w:rPr>
        <w:t>es objectifs</w:t>
      </w:r>
      <w:bookmarkEnd w:id="30"/>
      <w:r w:rsidR="007B59BF">
        <w:rPr>
          <w:szCs w:val="24"/>
        </w:rPr>
        <w:t>.</w:t>
      </w:r>
    </w:p>
    <w:p w:rsidR="009548E8" w:rsidRPr="00F04176" w:rsidRDefault="009548E8" w:rsidP="009277DC">
      <w:pPr>
        <w:pStyle w:val="Heading3"/>
      </w:pPr>
      <w:r w:rsidRPr="00F04176">
        <w:t>3.1.1</w:t>
      </w:r>
      <w:r w:rsidRPr="00F04176">
        <w:tab/>
      </w:r>
      <w:r w:rsidR="000F14C1">
        <w:t>K</w:t>
      </w:r>
      <w:r w:rsidR="00F04176">
        <w:rPr>
          <w:color w:val="000000"/>
        </w:rPr>
        <w:t>its pratiques sur l</w:t>
      </w:r>
      <w:r w:rsidR="00D14354">
        <w:rPr>
          <w:color w:val="000000"/>
        </w:rPr>
        <w:t>'</w:t>
      </w:r>
      <w:r w:rsidR="00F04176">
        <w:rPr>
          <w:color w:val="000000"/>
        </w:rPr>
        <w:t>innovation</w:t>
      </w:r>
    </w:p>
    <w:p w:rsidR="009548E8" w:rsidRPr="00F04176" w:rsidRDefault="009548E8" w:rsidP="009277DC">
      <w:pPr>
        <w:rPr>
          <w:i/>
          <w:iCs/>
          <w:szCs w:val="24"/>
        </w:rPr>
      </w:pPr>
      <w:r>
        <w:rPr>
          <w:noProof/>
          <w:lang w:val="en-GB" w:eastAsia="zh-CN"/>
        </w:rPr>
        <w:drawing>
          <wp:anchor distT="0" distB="0" distL="114300" distR="114300" simplePos="0" relativeHeight="251672576" behindDoc="1" locked="0" layoutInCell="1" allowOverlap="1">
            <wp:simplePos x="0" y="0"/>
            <wp:positionH relativeFrom="column">
              <wp:posOffset>4551045</wp:posOffset>
            </wp:positionH>
            <wp:positionV relativeFrom="paragraph">
              <wp:posOffset>257175</wp:posOffset>
            </wp:positionV>
            <wp:extent cx="1478915" cy="2115185"/>
            <wp:effectExtent l="0" t="0" r="6985" b="0"/>
            <wp:wrapTight wrapText="bothSides">
              <wp:wrapPolygon edited="0">
                <wp:start x="0" y="0"/>
                <wp:lineTo x="0" y="21399"/>
                <wp:lineTo x="21424" y="21399"/>
                <wp:lineTo x="21424" y="0"/>
                <wp:lineTo x="0" y="0"/>
              </wp:wrapPolygon>
            </wp:wrapTight>
            <wp:docPr id="2" name="Picture 2" descr="D012A0000D14D01J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2A0000D14D01JP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915" cy="2115185"/>
                    </a:xfrm>
                    <a:prstGeom prst="rect">
                      <a:avLst/>
                    </a:prstGeom>
                    <a:noFill/>
                  </pic:spPr>
                </pic:pic>
              </a:graphicData>
            </a:graphic>
            <wp14:sizeRelH relativeFrom="page">
              <wp14:pctWidth>0</wp14:pctWidth>
            </wp14:sizeRelH>
            <wp14:sizeRelV relativeFrom="page">
              <wp14:pctHeight>0</wp14:pctHeight>
            </wp14:sizeRelV>
          </wp:anchor>
        </w:drawing>
      </w:r>
      <w:bookmarkStart w:id="31" w:name="lt_pId054"/>
      <w:r w:rsidR="00F04176" w:rsidRPr="00F04176">
        <w:rPr>
          <w:szCs w:val="24"/>
        </w:rPr>
        <w:t>E</w:t>
      </w:r>
      <w:r w:rsidRPr="00F04176">
        <w:rPr>
          <w:szCs w:val="24"/>
        </w:rPr>
        <w:t>n 2017,</w:t>
      </w:r>
      <w:r w:rsidR="00F04176" w:rsidRPr="00F04176">
        <w:rPr>
          <w:szCs w:val="24"/>
        </w:rPr>
        <w:t xml:space="preserve"> le</w:t>
      </w:r>
      <w:r w:rsidRPr="00F04176">
        <w:rPr>
          <w:szCs w:val="24"/>
        </w:rPr>
        <w:t xml:space="preserve"> BDT</w:t>
      </w:r>
      <w:r w:rsidR="00F04176" w:rsidRPr="00F04176">
        <w:rPr>
          <w:szCs w:val="24"/>
        </w:rPr>
        <w:t xml:space="preserve"> a lancé le </w:t>
      </w:r>
      <w:r w:rsidR="00F04176">
        <w:rPr>
          <w:szCs w:val="24"/>
        </w:rPr>
        <w:t xml:space="preserve">kit </w:t>
      </w:r>
      <w:r w:rsidR="00F04176" w:rsidRPr="00F04176">
        <w:rPr>
          <w:szCs w:val="24"/>
        </w:rPr>
        <w:t>pratique</w:t>
      </w:r>
      <w:r w:rsidR="000F14C1">
        <w:rPr>
          <w:szCs w:val="24"/>
        </w:rPr>
        <w:t>:</w:t>
      </w:r>
      <w:r w:rsidR="00F04176" w:rsidRPr="00F04176">
        <w:rPr>
          <w:szCs w:val="24"/>
        </w:rPr>
        <w:t xml:space="preserve"> </w:t>
      </w:r>
      <w:r w:rsidR="000F14C1">
        <w:rPr>
          <w:szCs w:val="24"/>
        </w:rPr>
        <w:t>"</w:t>
      </w:r>
      <w:hyperlink r:id="rId10" w:history="1">
        <w:r w:rsidR="00F04176" w:rsidRPr="007B59BF">
          <w:rPr>
            <w:rStyle w:val="Hyperlink"/>
          </w:rPr>
          <w:t>Réduire les disparités en matière d</w:t>
        </w:r>
        <w:r w:rsidR="00D14354" w:rsidRPr="007B59BF">
          <w:rPr>
            <w:rStyle w:val="Hyperlink"/>
          </w:rPr>
          <w:t>'</w:t>
        </w:r>
        <w:r w:rsidR="00F04176" w:rsidRPr="007B59BF">
          <w:rPr>
            <w:rStyle w:val="Hyperlink"/>
          </w:rPr>
          <w:t>innovation numérique</w:t>
        </w:r>
        <w:r w:rsidR="000F14C1" w:rsidRPr="007B59BF">
          <w:rPr>
            <w:rStyle w:val="Hyperlink"/>
          </w:rPr>
          <w:t>:</w:t>
        </w:r>
        <w:r w:rsidR="00F04176" w:rsidRPr="007B59BF">
          <w:rPr>
            <w:rStyle w:val="Hyperlink"/>
          </w:rPr>
          <w:t xml:space="preserve"> renforcer l</w:t>
        </w:r>
        <w:r w:rsidR="00D14354" w:rsidRPr="007B59BF">
          <w:rPr>
            <w:rStyle w:val="Hyperlink"/>
          </w:rPr>
          <w:t>'</w:t>
        </w:r>
        <w:r w:rsidR="00F04176" w:rsidRPr="007B59BF">
          <w:rPr>
            <w:rStyle w:val="Hyperlink"/>
          </w:rPr>
          <w:t>écosystème de l</w:t>
        </w:r>
        <w:r w:rsidR="00D14354" w:rsidRPr="007B59BF">
          <w:rPr>
            <w:rStyle w:val="Hyperlink"/>
          </w:rPr>
          <w:t>'</w:t>
        </w:r>
        <w:r w:rsidR="00F04176" w:rsidRPr="007B59BF">
          <w:rPr>
            <w:rStyle w:val="Hyperlink"/>
          </w:rPr>
          <w:t>innovation</w:t>
        </w:r>
        <w:r w:rsidR="00D14354" w:rsidRPr="007B59BF">
          <w:rPr>
            <w:rStyle w:val="Hyperlink"/>
            <w:szCs w:val="24"/>
          </w:rPr>
          <w:t xml:space="preserve"> </w:t>
        </w:r>
        <w:r w:rsidR="00F04176" w:rsidRPr="007B59BF">
          <w:rPr>
            <w:rStyle w:val="Hyperlink"/>
          </w:rPr>
          <w:t>centré sur les TIC</w:t>
        </w:r>
      </w:hyperlink>
      <w:bookmarkEnd w:id="31"/>
      <w:r w:rsidR="007B59BF">
        <w:rPr>
          <w:iCs/>
          <w:szCs w:val="24"/>
        </w:rPr>
        <w:t>".</w:t>
      </w:r>
      <w:r w:rsidRPr="00F04176">
        <w:rPr>
          <w:i/>
          <w:iCs/>
          <w:szCs w:val="24"/>
        </w:rPr>
        <w:t xml:space="preserve"> </w:t>
      </w:r>
    </w:p>
    <w:p w:rsidR="009548E8" w:rsidRPr="00F04176" w:rsidRDefault="009548E8" w:rsidP="009277DC">
      <w:pPr>
        <w:pStyle w:val="enumlev1"/>
      </w:pPr>
      <w:bookmarkStart w:id="32" w:name="lt_pId055"/>
      <w:r w:rsidRPr="00F04176">
        <w:t>•</w:t>
      </w:r>
      <w:r w:rsidRPr="00F04176">
        <w:tab/>
      </w:r>
      <w:r w:rsidR="000F14C1">
        <w:t>C</w:t>
      </w:r>
      <w:r w:rsidR="00F04176" w:rsidRPr="00F04176">
        <w:t>e</w:t>
      </w:r>
      <w:r w:rsidR="00D14354">
        <w:t xml:space="preserve"> </w:t>
      </w:r>
      <w:r w:rsidR="00F04176" w:rsidRPr="00F04176">
        <w:rPr>
          <w:szCs w:val="24"/>
        </w:rPr>
        <w:t>kit pratique</w:t>
      </w:r>
      <w:r w:rsidR="00D14354">
        <w:t xml:space="preserve"> </w:t>
      </w:r>
      <w:r w:rsidR="000F14C1">
        <w:t>a aidé</w:t>
      </w:r>
      <w:r w:rsidR="00F04176" w:rsidRPr="00F04176">
        <w:t xml:space="preserve"> les pays à mieux comprendre et à adopter </w:t>
      </w:r>
      <w:r w:rsidR="00F04176">
        <w:t xml:space="preserve">un </w:t>
      </w:r>
      <w:r w:rsidR="000F14C1" w:rsidRPr="008E1501">
        <w:rPr>
          <w:i/>
          <w:iCs/>
          <w:color w:val="000000"/>
        </w:rPr>
        <w:t>C</w:t>
      </w:r>
      <w:r w:rsidR="00F04176" w:rsidRPr="008E1501">
        <w:rPr>
          <w:i/>
          <w:iCs/>
          <w:color w:val="000000"/>
        </w:rPr>
        <w:t>adre en faveur de l</w:t>
      </w:r>
      <w:r w:rsidR="00D14354" w:rsidRPr="008E1501">
        <w:rPr>
          <w:i/>
          <w:iCs/>
          <w:color w:val="000000"/>
        </w:rPr>
        <w:t>'</w:t>
      </w:r>
      <w:r w:rsidR="00F04176" w:rsidRPr="008E1501">
        <w:rPr>
          <w:i/>
          <w:iCs/>
          <w:color w:val="000000"/>
        </w:rPr>
        <w:t>innovation numérique</w:t>
      </w:r>
      <w:r w:rsidR="00F04176">
        <w:rPr>
          <w:color w:val="000000"/>
        </w:rPr>
        <w:t>, qui permet d</w:t>
      </w:r>
      <w:r w:rsidR="00D14354">
        <w:rPr>
          <w:color w:val="000000"/>
        </w:rPr>
        <w:t>'</w:t>
      </w:r>
      <w:r w:rsidR="00F04176">
        <w:rPr>
          <w:color w:val="000000"/>
        </w:rPr>
        <w:t>élaborer</w:t>
      </w:r>
      <w:r w:rsidR="00D14354">
        <w:rPr>
          <w:color w:val="000000"/>
        </w:rPr>
        <w:t xml:space="preserve"> </w:t>
      </w:r>
      <w:r w:rsidR="00F04176">
        <w:rPr>
          <w:color w:val="000000"/>
        </w:rPr>
        <w:t>un ensemble de politiques et de projets encourageant l</w:t>
      </w:r>
      <w:r w:rsidR="00D14354">
        <w:rPr>
          <w:color w:val="000000"/>
        </w:rPr>
        <w:t>'</w:t>
      </w:r>
      <w:r w:rsidR="00F04176">
        <w:rPr>
          <w:color w:val="000000"/>
        </w:rPr>
        <w:t>innovation au niveau national.</w:t>
      </w:r>
      <w:bookmarkEnd w:id="32"/>
      <w:r w:rsidR="00D14354">
        <w:t xml:space="preserve"> </w:t>
      </w:r>
    </w:p>
    <w:p w:rsidR="009548E8" w:rsidRPr="009A6DC1" w:rsidRDefault="009548E8" w:rsidP="009277DC">
      <w:pPr>
        <w:pStyle w:val="enumlev1"/>
      </w:pPr>
      <w:bookmarkStart w:id="33" w:name="lt_pId056"/>
      <w:r w:rsidRPr="009A6DC1">
        <w:t>•</w:t>
      </w:r>
      <w:r w:rsidRPr="009A6DC1">
        <w:tab/>
      </w:r>
      <w:r w:rsidR="009A6DC1" w:rsidRPr="009A6DC1">
        <w:t>Le</w:t>
      </w:r>
      <w:r w:rsidR="00D14354">
        <w:t xml:space="preserve"> </w:t>
      </w:r>
      <w:r w:rsidR="009A6DC1" w:rsidRPr="009A6DC1">
        <w:rPr>
          <w:szCs w:val="24"/>
        </w:rPr>
        <w:t>kit pratique</w:t>
      </w:r>
      <w:r w:rsidR="00D14354">
        <w:t xml:space="preserve"> </w:t>
      </w:r>
      <w:r w:rsidR="009A6DC1" w:rsidRPr="009A6DC1">
        <w:t>a également</w:t>
      </w:r>
      <w:r w:rsidR="009A6DC1" w:rsidRPr="009A6DC1">
        <w:rPr>
          <w:color w:val="000000"/>
        </w:rPr>
        <w:t xml:space="preserve"> donné</w:t>
      </w:r>
      <w:r w:rsidR="00D14354">
        <w:rPr>
          <w:color w:val="000000"/>
        </w:rPr>
        <w:t xml:space="preserve"> </w:t>
      </w:r>
      <w:r w:rsidR="009A6DC1" w:rsidRPr="009A6DC1">
        <w:rPr>
          <w:color w:val="000000"/>
        </w:rPr>
        <w:t>des moyens d</w:t>
      </w:r>
      <w:r w:rsidR="00D14354">
        <w:rPr>
          <w:color w:val="000000"/>
        </w:rPr>
        <w:t>'</w:t>
      </w:r>
      <w:r w:rsidR="009A6DC1" w:rsidRPr="009A6DC1">
        <w:rPr>
          <w:color w:val="000000"/>
        </w:rPr>
        <w:t xml:space="preserve">agir </w:t>
      </w:r>
      <w:r w:rsidR="009A6DC1" w:rsidRPr="009A6DC1">
        <w:t>aux</w:t>
      </w:r>
      <w:r w:rsidR="00D14354">
        <w:t xml:space="preserve"> </w:t>
      </w:r>
      <w:r w:rsidR="009A6DC1" w:rsidRPr="009A6DC1">
        <w:t>parties prenantes nationales</w:t>
      </w:r>
      <w:r w:rsidR="009A6DC1">
        <w:t>, ou renforcé ces moyens, afin qu</w:t>
      </w:r>
      <w:r w:rsidR="00D14354">
        <w:t>'</w:t>
      </w:r>
      <w:r w:rsidR="009A6DC1">
        <w:t>elles puissent</w:t>
      </w:r>
      <w:r w:rsidR="00D14354">
        <w:rPr>
          <w:color w:val="000000"/>
        </w:rPr>
        <w:t xml:space="preserve"> </w:t>
      </w:r>
      <w:r w:rsidR="009A6DC1">
        <w:rPr>
          <w:color w:val="000000"/>
        </w:rPr>
        <w:t>s</w:t>
      </w:r>
      <w:r w:rsidR="00D14354">
        <w:rPr>
          <w:color w:val="000000"/>
        </w:rPr>
        <w:t>'</w:t>
      </w:r>
      <w:r w:rsidR="009A6DC1">
        <w:rPr>
          <w:color w:val="000000"/>
        </w:rPr>
        <w:t xml:space="preserve">engager sur la voie de la </w:t>
      </w:r>
      <w:r w:rsidR="009A6DC1" w:rsidRPr="008E1501">
        <w:rPr>
          <w:i/>
          <w:iCs/>
          <w:color w:val="000000"/>
        </w:rPr>
        <w:t>transformation numérique grâce à l</w:t>
      </w:r>
      <w:r w:rsidR="00D14354" w:rsidRPr="008E1501">
        <w:rPr>
          <w:i/>
          <w:iCs/>
          <w:color w:val="000000"/>
        </w:rPr>
        <w:t>'</w:t>
      </w:r>
      <w:r w:rsidR="009A6DC1" w:rsidRPr="008E1501">
        <w:rPr>
          <w:i/>
          <w:iCs/>
          <w:color w:val="000000"/>
        </w:rPr>
        <w:t>innovation</w:t>
      </w:r>
      <w:bookmarkEnd w:id="33"/>
      <w:r w:rsidR="000F14C1">
        <w:t>.</w:t>
      </w:r>
    </w:p>
    <w:p w:rsidR="009548E8" w:rsidRPr="009A6DC1" w:rsidRDefault="009A6DC1" w:rsidP="009277DC">
      <w:pPr>
        <w:rPr>
          <w:szCs w:val="24"/>
        </w:rPr>
      </w:pPr>
      <w:bookmarkStart w:id="34" w:name="lt_pId057"/>
      <w:r w:rsidRPr="009A6DC1">
        <w:rPr>
          <w:szCs w:val="24"/>
        </w:rPr>
        <w:t>E</w:t>
      </w:r>
      <w:r w:rsidR="009548E8" w:rsidRPr="009A6DC1">
        <w:rPr>
          <w:szCs w:val="24"/>
        </w:rPr>
        <w:t xml:space="preserve">n 2018, </w:t>
      </w:r>
      <w:r w:rsidRPr="009A6DC1">
        <w:rPr>
          <w:szCs w:val="24"/>
        </w:rPr>
        <w:t xml:space="preserve">le </w:t>
      </w:r>
      <w:r w:rsidR="009548E8" w:rsidRPr="009A6DC1">
        <w:rPr>
          <w:szCs w:val="24"/>
        </w:rPr>
        <w:t xml:space="preserve">BDT </w:t>
      </w:r>
      <w:r w:rsidRPr="009A6DC1">
        <w:rPr>
          <w:szCs w:val="24"/>
        </w:rPr>
        <w:t>envisage d</w:t>
      </w:r>
      <w:r w:rsidR="00D14354">
        <w:rPr>
          <w:szCs w:val="24"/>
        </w:rPr>
        <w:t>'</w:t>
      </w:r>
      <w:r w:rsidRPr="009A6DC1">
        <w:rPr>
          <w:szCs w:val="24"/>
        </w:rPr>
        <w:t xml:space="preserve">optimiser </w:t>
      </w:r>
      <w:r w:rsidR="000F14C1">
        <w:rPr>
          <w:szCs w:val="24"/>
        </w:rPr>
        <w:t>c</w:t>
      </w:r>
      <w:r w:rsidRPr="009A6DC1">
        <w:rPr>
          <w:szCs w:val="24"/>
        </w:rPr>
        <w:t xml:space="preserve">e </w:t>
      </w:r>
      <w:r>
        <w:rPr>
          <w:szCs w:val="24"/>
        </w:rPr>
        <w:t>kit</w:t>
      </w:r>
      <w:r w:rsidRPr="009A6DC1">
        <w:rPr>
          <w:szCs w:val="24"/>
        </w:rPr>
        <w:t xml:space="preserve"> pratique </w:t>
      </w:r>
      <w:r>
        <w:rPr>
          <w:szCs w:val="24"/>
        </w:rPr>
        <w:t>dans</w:t>
      </w:r>
      <w:r w:rsidR="00D14354">
        <w:rPr>
          <w:szCs w:val="24"/>
        </w:rPr>
        <w:t xml:space="preserve"> </w:t>
      </w:r>
      <w:r w:rsidRPr="009A6DC1">
        <w:rPr>
          <w:szCs w:val="24"/>
        </w:rPr>
        <w:t>différentes langues, en fonction des ressources disponibles, afin</w:t>
      </w:r>
      <w:r>
        <w:rPr>
          <w:szCs w:val="24"/>
        </w:rPr>
        <w:t xml:space="preserve"> d</w:t>
      </w:r>
      <w:r w:rsidR="00D14354">
        <w:rPr>
          <w:szCs w:val="24"/>
        </w:rPr>
        <w:t>'</w:t>
      </w:r>
      <w:r>
        <w:rPr>
          <w:szCs w:val="24"/>
        </w:rPr>
        <w:t>élargir l</w:t>
      </w:r>
      <w:r w:rsidR="00D14354">
        <w:rPr>
          <w:szCs w:val="24"/>
        </w:rPr>
        <w:t>'</w:t>
      </w:r>
      <w:r>
        <w:rPr>
          <w:szCs w:val="24"/>
        </w:rPr>
        <w:t>accès</w:t>
      </w:r>
      <w:r w:rsidR="00D14354">
        <w:rPr>
          <w:szCs w:val="24"/>
        </w:rPr>
        <w:t xml:space="preserve"> </w:t>
      </w:r>
      <w:r>
        <w:rPr>
          <w:szCs w:val="24"/>
        </w:rPr>
        <w:t>à cet outil et de</w:t>
      </w:r>
      <w:r w:rsidR="009548E8" w:rsidRPr="009A6DC1">
        <w:rPr>
          <w:szCs w:val="24"/>
        </w:rPr>
        <w:t xml:space="preserve"> </w:t>
      </w:r>
      <w:r>
        <w:rPr>
          <w:color w:val="000000"/>
        </w:rPr>
        <w:t>renforcer son influence</w:t>
      </w:r>
      <w:bookmarkEnd w:id="34"/>
      <w:r w:rsidR="000F14C1">
        <w:rPr>
          <w:color w:val="000000"/>
        </w:rPr>
        <w:t>.</w:t>
      </w:r>
    </w:p>
    <w:p w:rsidR="009548E8" w:rsidRPr="00130E1D" w:rsidRDefault="000F14C1" w:rsidP="009277DC">
      <w:pPr>
        <w:rPr>
          <w:szCs w:val="24"/>
        </w:rPr>
      </w:pPr>
      <w:bookmarkStart w:id="35" w:name="lt_pId058"/>
      <w:r>
        <w:rPr>
          <w:szCs w:val="24"/>
        </w:rPr>
        <w:t>E</w:t>
      </w:r>
      <w:r w:rsidR="00311A10" w:rsidRPr="00311A10">
        <w:rPr>
          <w:szCs w:val="24"/>
        </w:rPr>
        <w:t xml:space="preserve">n outre, le </w:t>
      </w:r>
      <w:r w:rsidR="009548E8" w:rsidRPr="00311A10">
        <w:rPr>
          <w:szCs w:val="24"/>
        </w:rPr>
        <w:t>BDT</w:t>
      </w:r>
      <w:r w:rsidR="00311A10" w:rsidRPr="00311A10">
        <w:rPr>
          <w:szCs w:val="24"/>
        </w:rPr>
        <w:t xml:space="preserve"> a mis au point de nouveaux outils et est en train de concevoir un nouveau kit pratique destiné</w:t>
      </w:r>
      <w:r w:rsidR="00311A10">
        <w:rPr>
          <w:szCs w:val="24"/>
        </w:rPr>
        <w:t xml:space="preserve"> </w:t>
      </w:r>
      <w:r w:rsidR="00311A10" w:rsidRPr="00311A10">
        <w:rPr>
          <w:szCs w:val="24"/>
        </w:rPr>
        <w:t>à accélérer la transformation numérique grâce à la mise en</w:t>
      </w:r>
      <w:r w:rsidR="00D14354">
        <w:rPr>
          <w:szCs w:val="24"/>
        </w:rPr>
        <w:t xml:space="preserve"> </w:t>
      </w:r>
      <w:r>
        <w:rPr>
          <w:szCs w:val="24"/>
        </w:rPr>
        <w:t>oe</w:t>
      </w:r>
      <w:r w:rsidR="00311A10">
        <w:rPr>
          <w:szCs w:val="24"/>
        </w:rPr>
        <w:t xml:space="preserve">uvre </w:t>
      </w:r>
      <w:r w:rsidR="00311A10" w:rsidRPr="00311A10">
        <w:rPr>
          <w:szCs w:val="24"/>
        </w:rPr>
        <w:t>de projets concrets</w:t>
      </w:r>
      <w:r w:rsidR="00311A10">
        <w:rPr>
          <w:szCs w:val="24"/>
        </w:rPr>
        <w:t xml:space="preserve"> et d</w:t>
      </w:r>
      <w:r w:rsidR="00D14354">
        <w:rPr>
          <w:szCs w:val="24"/>
        </w:rPr>
        <w:t>'</w:t>
      </w:r>
      <w:r w:rsidR="00311A10">
        <w:rPr>
          <w:szCs w:val="24"/>
        </w:rPr>
        <w:t>un nouveau cadre d</w:t>
      </w:r>
      <w:r w:rsidR="00D14354">
        <w:rPr>
          <w:szCs w:val="24"/>
        </w:rPr>
        <w:t>'</w:t>
      </w:r>
      <w:r w:rsidR="00311A10">
        <w:rPr>
          <w:szCs w:val="24"/>
        </w:rPr>
        <w:t xml:space="preserve">accélération visant à favoriser la croissance durable des économies numériques. </w:t>
      </w:r>
      <w:r w:rsidR="00311A10" w:rsidRPr="00130E1D">
        <w:rPr>
          <w:szCs w:val="24"/>
        </w:rPr>
        <w:t>Ce kit pratique sera lancé au deuxième</w:t>
      </w:r>
      <w:r w:rsidR="00D14354">
        <w:rPr>
          <w:szCs w:val="24"/>
        </w:rPr>
        <w:t xml:space="preserve"> </w:t>
      </w:r>
      <w:r w:rsidR="00311A10" w:rsidRPr="00130E1D">
        <w:rPr>
          <w:szCs w:val="24"/>
        </w:rPr>
        <w:t>semestre de 2018</w:t>
      </w:r>
      <w:bookmarkEnd w:id="35"/>
      <w:r w:rsidR="00025C6E">
        <w:rPr>
          <w:szCs w:val="24"/>
        </w:rPr>
        <w:t>.</w:t>
      </w:r>
    </w:p>
    <w:p w:rsidR="009548E8" w:rsidRPr="00130E1D" w:rsidRDefault="009548E8" w:rsidP="009277DC">
      <w:pPr>
        <w:pStyle w:val="Heading3"/>
      </w:pPr>
      <w:r w:rsidRPr="00130E1D">
        <w:t>3.1.2</w:t>
      </w:r>
      <w:r w:rsidRPr="00130E1D">
        <w:tab/>
      </w:r>
      <w:r w:rsidR="00130E1D" w:rsidRPr="00130E1D">
        <w:t>Ateliers de renforcement des capacités dans le domaine de l</w:t>
      </w:r>
      <w:r w:rsidR="00D14354">
        <w:t>'</w:t>
      </w:r>
      <w:r w:rsidR="00130E1D" w:rsidRPr="00130E1D">
        <w:t>innovation</w:t>
      </w:r>
    </w:p>
    <w:p w:rsidR="009548E8" w:rsidRPr="00997F34" w:rsidRDefault="009277DC" w:rsidP="009277DC">
      <w:bookmarkStart w:id="36" w:name="lt_pId062"/>
      <w:r>
        <w:rPr>
          <w:szCs w:val="24"/>
        </w:rPr>
        <w:t>A</w:t>
      </w:r>
      <w:r w:rsidR="00130E1D" w:rsidRPr="00130E1D">
        <w:rPr>
          <w:szCs w:val="24"/>
        </w:rPr>
        <w:t xml:space="preserve"> partir des résultats du premier kit pratique ci-dessus, le BDT a mis au point une série d</w:t>
      </w:r>
      <w:r w:rsidR="00D14354">
        <w:rPr>
          <w:szCs w:val="24"/>
        </w:rPr>
        <w:t>'</w:t>
      </w:r>
      <w:r w:rsidR="00130E1D" w:rsidRPr="00130E1D">
        <w:rPr>
          <w:szCs w:val="24"/>
        </w:rPr>
        <w:t>ateliers de formation</w:t>
      </w:r>
      <w:r w:rsidR="00D14354">
        <w:rPr>
          <w:szCs w:val="24"/>
        </w:rPr>
        <w:t xml:space="preserve"> </w:t>
      </w:r>
      <w:r w:rsidR="00130E1D" w:rsidRPr="00130E1D">
        <w:rPr>
          <w:szCs w:val="24"/>
        </w:rPr>
        <w:t xml:space="preserve">qui aideront </w:t>
      </w:r>
      <w:r w:rsidR="00130E1D">
        <w:rPr>
          <w:szCs w:val="24"/>
        </w:rPr>
        <w:t>d</w:t>
      </w:r>
      <w:r w:rsidR="00130E1D" w:rsidRPr="00130E1D">
        <w:rPr>
          <w:szCs w:val="24"/>
        </w:rPr>
        <w:t xml:space="preserve">es experts nationaux et régionaux </w:t>
      </w:r>
      <w:r w:rsidR="00130E1D">
        <w:rPr>
          <w:szCs w:val="24"/>
        </w:rPr>
        <w:t>à renforcer leurs compétences en matière d</w:t>
      </w:r>
      <w:r w:rsidR="00D14354">
        <w:rPr>
          <w:szCs w:val="24"/>
        </w:rPr>
        <w:t>'</w:t>
      </w:r>
      <w:r w:rsidR="00130E1D">
        <w:rPr>
          <w:szCs w:val="24"/>
        </w:rPr>
        <w:t xml:space="preserve">innovation. </w:t>
      </w:r>
      <w:r w:rsidR="00130E1D" w:rsidRPr="00997F34">
        <w:rPr>
          <w:szCs w:val="24"/>
        </w:rPr>
        <w:t>Les ateliers ci-après ont été organisés en 2017</w:t>
      </w:r>
      <w:r w:rsidR="000F14C1">
        <w:rPr>
          <w:szCs w:val="24"/>
        </w:rPr>
        <w:t>:</w:t>
      </w:r>
      <w:bookmarkEnd w:id="36"/>
      <w:r w:rsidR="00D14354">
        <w:rPr>
          <w:szCs w:val="24"/>
        </w:rPr>
        <w:t xml:space="preserve"> </w:t>
      </w:r>
    </w:p>
    <w:p w:rsidR="009277DC" w:rsidRDefault="009277DC" w:rsidP="009277DC">
      <w:pPr>
        <w:pStyle w:val="enumlev1"/>
      </w:pPr>
      <w:bookmarkStart w:id="37" w:name="lt_pId064"/>
      <w:r>
        <w:br w:type="page"/>
      </w:r>
    </w:p>
    <w:p w:rsidR="009548E8" w:rsidRPr="00997F34" w:rsidRDefault="009548E8" w:rsidP="009277DC">
      <w:pPr>
        <w:pStyle w:val="enumlev1"/>
        <w:rPr>
          <w:szCs w:val="24"/>
        </w:rPr>
      </w:pPr>
      <w:r w:rsidRPr="00997F34">
        <w:lastRenderedPageBreak/>
        <w:t>•</w:t>
      </w:r>
      <w:r w:rsidRPr="00997F34">
        <w:tab/>
      </w:r>
      <w:hyperlink r:id="rId11" w:history="1">
        <w:r w:rsidR="00997F34" w:rsidRPr="007B59BF">
          <w:rPr>
            <w:rStyle w:val="Hyperlink"/>
            <w:b/>
            <w:szCs w:val="24"/>
          </w:rPr>
          <w:t>Atelier</w:t>
        </w:r>
        <w:r w:rsidR="00D14354" w:rsidRPr="007B59BF">
          <w:rPr>
            <w:rStyle w:val="Hyperlink"/>
            <w:b/>
            <w:szCs w:val="24"/>
          </w:rPr>
          <w:t xml:space="preserve"> </w:t>
        </w:r>
        <w:r w:rsidR="00997F34" w:rsidRPr="007B59BF">
          <w:rPr>
            <w:rStyle w:val="Hyperlink"/>
            <w:b/>
            <w:szCs w:val="24"/>
          </w:rPr>
          <w:t>pour l</w:t>
        </w:r>
        <w:r w:rsidR="00D14354" w:rsidRPr="007B59BF">
          <w:rPr>
            <w:rStyle w:val="Hyperlink"/>
            <w:b/>
            <w:szCs w:val="24"/>
          </w:rPr>
          <w:t>'</w:t>
        </w:r>
        <w:r w:rsidRPr="007B59BF">
          <w:rPr>
            <w:rStyle w:val="Hyperlink"/>
            <w:b/>
            <w:szCs w:val="24"/>
          </w:rPr>
          <w:t>Europe:</w:t>
        </w:r>
        <w:r w:rsidR="00997F34" w:rsidRPr="007B59BF">
          <w:rPr>
            <w:rStyle w:val="Hyperlink"/>
            <w:b/>
          </w:rPr>
          <w:t xml:space="preserve"> Réduire les disparités en matière d</w:t>
        </w:r>
        <w:r w:rsidR="00D14354" w:rsidRPr="007B59BF">
          <w:rPr>
            <w:rStyle w:val="Hyperlink"/>
            <w:b/>
          </w:rPr>
          <w:t>'</w:t>
        </w:r>
        <w:r w:rsidR="00997F34" w:rsidRPr="007B59BF">
          <w:rPr>
            <w:rStyle w:val="Hyperlink"/>
            <w:b/>
          </w:rPr>
          <w:t>innovation numérique</w:t>
        </w:r>
      </w:hyperlink>
      <w:r w:rsidRPr="00997F34">
        <w:rPr>
          <w:szCs w:val="24"/>
        </w:rPr>
        <w:t>, 12</w:t>
      </w:r>
      <w:r w:rsidR="00025C6E">
        <w:rPr>
          <w:szCs w:val="24"/>
        </w:rPr>
        <w:t xml:space="preserve"> et 13 s</w:t>
      </w:r>
      <w:r w:rsidRPr="00997F34">
        <w:rPr>
          <w:szCs w:val="24"/>
        </w:rPr>
        <w:t>eptemb</w:t>
      </w:r>
      <w:r w:rsidR="00997F34">
        <w:rPr>
          <w:szCs w:val="24"/>
        </w:rPr>
        <w:t>re</w:t>
      </w:r>
      <w:r w:rsidR="00025C6E">
        <w:rPr>
          <w:szCs w:val="24"/>
        </w:rPr>
        <w:t xml:space="preserve"> 2017, Ljubljana (</w:t>
      </w:r>
      <w:r w:rsidR="00997F34">
        <w:rPr>
          <w:szCs w:val="24"/>
        </w:rPr>
        <w:t>Slovénie</w:t>
      </w:r>
      <w:r w:rsidR="00025C6E">
        <w:rPr>
          <w:szCs w:val="24"/>
        </w:rPr>
        <w:t>), en collaboration avec le C</w:t>
      </w:r>
      <w:r w:rsidR="00997F34">
        <w:rPr>
          <w:szCs w:val="24"/>
        </w:rPr>
        <w:t xml:space="preserve">onseil de coopération régionale </w:t>
      </w:r>
      <w:r w:rsidR="00997F34" w:rsidRPr="00997F34">
        <w:rPr>
          <w:szCs w:val="24"/>
        </w:rPr>
        <w:t xml:space="preserve">(RCC) </w:t>
      </w:r>
      <w:r w:rsidR="00025C6E">
        <w:rPr>
          <w:szCs w:val="24"/>
        </w:rPr>
        <w:t>et le C</w:t>
      </w:r>
      <w:r w:rsidR="00997F34">
        <w:rPr>
          <w:szCs w:val="24"/>
        </w:rPr>
        <w:t>entre international po</w:t>
      </w:r>
      <w:r w:rsidR="00025C6E">
        <w:rPr>
          <w:szCs w:val="24"/>
        </w:rPr>
        <w:t>ur la promotion des entreprises </w:t>
      </w:r>
      <w:r w:rsidR="00997F34" w:rsidRPr="00997F34">
        <w:rPr>
          <w:szCs w:val="24"/>
        </w:rPr>
        <w:t xml:space="preserve">(ICPE), </w:t>
      </w:r>
      <w:r w:rsidR="00997F34">
        <w:rPr>
          <w:szCs w:val="24"/>
        </w:rPr>
        <w:t>ainsi que des représentants de plusieurs pays européens</w:t>
      </w:r>
      <w:bookmarkEnd w:id="37"/>
      <w:r w:rsidR="00025C6E">
        <w:rPr>
          <w:szCs w:val="24"/>
        </w:rPr>
        <w:t>.</w:t>
      </w:r>
    </w:p>
    <w:p w:rsidR="009548E8" w:rsidRPr="00997F34" w:rsidRDefault="009548E8" w:rsidP="009277DC">
      <w:pPr>
        <w:pStyle w:val="enumlev1"/>
        <w:rPr>
          <w:szCs w:val="24"/>
        </w:rPr>
      </w:pPr>
      <w:bookmarkStart w:id="38" w:name="lt_pId065"/>
      <w:r w:rsidRPr="00997F34">
        <w:t>•</w:t>
      </w:r>
      <w:r w:rsidRPr="00997F34">
        <w:tab/>
      </w:r>
      <w:hyperlink r:id="rId12" w:history="1">
        <w:r w:rsidR="00025C6E" w:rsidRPr="00925715">
          <w:rPr>
            <w:rStyle w:val="Hyperlink"/>
            <w:b/>
            <w:bCs/>
          </w:rPr>
          <w:t>A</w:t>
        </w:r>
        <w:r w:rsidR="00997F34" w:rsidRPr="00925715">
          <w:rPr>
            <w:rStyle w:val="Hyperlink"/>
            <w:b/>
            <w:bCs/>
          </w:rPr>
          <w:t>telier mondial multi-parties prenantes</w:t>
        </w:r>
        <w:r w:rsidR="00925715" w:rsidRPr="00925715">
          <w:rPr>
            <w:rStyle w:val="Hyperlink"/>
            <w:b/>
            <w:bCs/>
            <w:szCs w:val="24"/>
          </w:rPr>
          <w:t xml:space="preserve"> @ ITU Telecom World </w:t>
        </w:r>
        <w:r w:rsidR="00D14354" w:rsidRPr="00925715">
          <w:rPr>
            <w:rStyle w:val="Hyperlink"/>
            <w:b/>
            <w:bCs/>
            <w:szCs w:val="24"/>
          </w:rPr>
          <w:t>'</w:t>
        </w:r>
        <w:r w:rsidRPr="00925715">
          <w:rPr>
            <w:rStyle w:val="Hyperlink"/>
            <w:b/>
            <w:bCs/>
            <w:szCs w:val="24"/>
          </w:rPr>
          <w:t xml:space="preserve">17: </w:t>
        </w:r>
        <w:r w:rsidR="00997F34" w:rsidRPr="00925715">
          <w:rPr>
            <w:rStyle w:val="Hyperlink"/>
            <w:b/>
            <w:bCs/>
            <w:szCs w:val="24"/>
          </w:rPr>
          <w:t>Réduire les disparités en matière d</w:t>
        </w:r>
        <w:r w:rsidR="00D14354" w:rsidRPr="00925715">
          <w:rPr>
            <w:rStyle w:val="Hyperlink"/>
            <w:b/>
            <w:bCs/>
            <w:szCs w:val="24"/>
          </w:rPr>
          <w:t>'</w:t>
        </w:r>
        <w:r w:rsidR="00997F34" w:rsidRPr="00925715">
          <w:rPr>
            <w:rStyle w:val="Hyperlink"/>
            <w:b/>
            <w:bCs/>
            <w:szCs w:val="24"/>
          </w:rPr>
          <w:t>innovation numérique</w:t>
        </w:r>
      </w:hyperlink>
      <w:r w:rsidRPr="00997F34">
        <w:rPr>
          <w:szCs w:val="24"/>
        </w:rPr>
        <w:t xml:space="preserve">, 26-28 </w:t>
      </w:r>
      <w:r w:rsidR="00025C6E">
        <w:rPr>
          <w:szCs w:val="24"/>
        </w:rPr>
        <w:t>s</w:t>
      </w:r>
      <w:r w:rsidRPr="00997F34">
        <w:rPr>
          <w:szCs w:val="24"/>
        </w:rPr>
        <w:t>eptemb</w:t>
      </w:r>
      <w:r w:rsidR="00997F34">
        <w:rPr>
          <w:szCs w:val="24"/>
        </w:rPr>
        <w:t>re</w:t>
      </w:r>
      <w:r w:rsidR="00D14354">
        <w:rPr>
          <w:szCs w:val="24"/>
        </w:rPr>
        <w:t xml:space="preserve"> </w:t>
      </w:r>
      <w:r w:rsidRPr="00997F34">
        <w:rPr>
          <w:szCs w:val="24"/>
        </w:rPr>
        <w:t>2017, Busan</w:t>
      </w:r>
      <w:bookmarkStart w:id="39" w:name="lt_pId066"/>
      <w:bookmarkEnd w:id="38"/>
      <w:r w:rsidR="00025C6E">
        <w:rPr>
          <w:szCs w:val="24"/>
        </w:rPr>
        <w:t xml:space="preserve"> (</w:t>
      </w:r>
      <w:r w:rsidR="00997F34">
        <w:rPr>
          <w:szCs w:val="24"/>
        </w:rPr>
        <w:t>Corée du Sud</w:t>
      </w:r>
      <w:r w:rsidR="00025C6E">
        <w:rPr>
          <w:szCs w:val="24"/>
        </w:rPr>
        <w:t>)</w:t>
      </w:r>
      <w:r w:rsidR="00997F34">
        <w:rPr>
          <w:szCs w:val="24"/>
        </w:rPr>
        <w:t>. Les représentants de 10 pays ven</w:t>
      </w:r>
      <w:r w:rsidR="00025C6E">
        <w:rPr>
          <w:szCs w:val="24"/>
        </w:rPr>
        <w:t xml:space="preserve">us </w:t>
      </w:r>
      <w:r w:rsidR="00997F34">
        <w:rPr>
          <w:szCs w:val="24"/>
        </w:rPr>
        <w:t>de plusieurs régions ont participé à cet atelier.</w:t>
      </w:r>
      <w:bookmarkEnd w:id="39"/>
      <w:r w:rsidR="00D14354">
        <w:rPr>
          <w:szCs w:val="24"/>
        </w:rPr>
        <w:t xml:space="preserve"> </w:t>
      </w:r>
    </w:p>
    <w:p w:rsidR="009548E8" w:rsidRPr="00997F34" w:rsidRDefault="009548E8" w:rsidP="009277DC">
      <w:pPr>
        <w:pStyle w:val="enumlev1"/>
      </w:pPr>
      <w:bookmarkStart w:id="40" w:name="lt_pId067"/>
      <w:r w:rsidRPr="00997F34">
        <w:t>•</w:t>
      </w:r>
      <w:r w:rsidRPr="00997F34">
        <w:tab/>
      </w:r>
      <w:hyperlink r:id="rId13" w:history="1">
        <w:r w:rsidR="00997F34" w:rsidRPr="00925715">
          <w:rPr>
            <w:rStyle w:val="Hyperlink"/>
            <w:b/>
            <w:bCs/>
          </w:rPr>
          <w:t>Réduire les disparités en matière d</w:t>
        </w:r>
        <w:r w:rsidR="00D14354" w:rsidRPr="00925715">
          <w:rPr>
            <w:rStyle w:val="Hyperlink"/>
            <w:b/>
            <w:bCs/>
          </w:rPr>
          <w:t>'</w:t>
        </w:r>
        <w:r w:rsidR="00997F34" w:rsidRPr="00925715">
          <w:rPr>
            <w:rStyle w:val="Hyperlink"/>
            <w:b/>
            <w:bCs/>
          </w:rPr>
          <w:t>innovation numérique</w:t>
        </w:r>
        <w:r w:rsidR="000F14C1" w:rsidRPr="00925715">
          <w:rPr>
            <w:rStyle w:val="Hyperlink"/>
            <w:b/>
            <w:bCs/>
          </w:rPr>
          <w:t>:</w:t>
        </w:r>
        <w:r w:rsidRPr="00925715">
          <w:rPr>
            <w:rStyle w:val="Hyperlink"/>
            <w:b/>
            <w:bCs/>
            <w:szCs w:val="24"/>
          </w:rPr>
          <w:t xml:space="preserve"> </w:t>
        </w:r>
        <w:r w:rsidR="00997F34" w:rsidRPr="00925715">
          <w:rPr>
            <w:rStyle w:val="Hyperlink"/>
            <w:b/>
            <w:bCs/>
            <w:szCs w:val="24"/>
          </w:rPr>
          <w:t>Accélérer la transformation numérique en vue de la</w:t>
        </w:r>
        <w:r w:rsidR="00D14354" w:rsidRPr="00925715">
          <w:rPr>
            <w:rStyle w:val="Hyperlink"/>
            <w:b/>
            <w:bCs/>
            <w:szCs w:val="24"/>
          </w:rPr>
          <w:t xml:space="preserve"> </w:t>
        </w:r>
        <w:r w:rsidR="00997F34" w:rsidRPr="00925715">
          <w:rPr>
            <w:rStyle w:val="Hyperlink"/>
            <w:b/>
            <w:bCs/>
          </w:rPr>
          <w:t>4ème "Révolution industrielle"</w:t>
        </w:r>
      </w:hyperlink>
      <w:r w:rsidRPr="00997F34">
        <w:rPr>
          <w:szCs w:val="24"/>
        </w:rPr>
        <w:t>, 11</w:t>
      </w:r>
      <w:r w:rsidR="00997F34">
        <w:rPr>
          <w:szCs w:val="24"/>
        </w:rPr>
        <w:t xml:space="preserve"> et </w:t>
      </w:r>
      <w:r w:rsidRPr="00997F34">
        <w:rPr>
          <w:szCs w:val="24"/>
        </w:rPr>
        <w:t xml:space="preserve">12 </w:t>
      </w:r>
      <w:r w:rsidR="00025C6E">
        <w:rPr>
          <w:szCs w:val="24"/>
        </w:rPr>
        <w:t>dé</w:t>
      </w:r>
      <w:r w:rsidRPr="00997F34">
        <w:rPr>
          <w:szCs w:val="24"/>
        </w:rPr>
        <w:t>cemb</w:t>
      </w:r>
      <w:r w:rsidR="00997F34">
        <w:rPr>
          <w:szCs w:val="24"/>
        </w:rPr>
        <w:t>re</w:t>
      </w:r>
      <w:r w:rsidR="00025C6E">
        <w:rPr>
          <w:szCs w:val="24"/>
        </w:rPr>
        <w:t xml:space="preserve"> 2017, Gaborone (</w:t>
      </w:r>
      <w:r w:rsidRPr="00997F34">
        <w:rPr>
          <w:szCs w:val="24"/>
        </w:rPr>
        <w:t>Botswana</w:t>
      </w:r>
      <w:bookmarkStart w:id="41" w:name="lt_pId068"/>
      <w:bookmarkEnd w:id="40"/>
      <w:r w:rsidR="00025C6E">
        <w:rPr>
          <w:szCs w:val="24"/>
        </w:rPr>
        <w:t>)</w:t>
      </w:r>
      <w:r w:rsidR="00997F34">
        <w:rPr>
          <w:szCs w:val="24"/>
        </w:rPr>
        <w:t>. Cet atelier s</w:t>
      </w:r>
      <w:r w:rsidR="00D14354">
        <w:rPr>
          <w:szCs w:val="24"/>
        </w:rPr>
        <w:t>'</w:t>
      </w:r>
      <w:r w:rsidR="00997F34">
        <w:rPr>
          <w:szCs w:val="24"/>
        </w:rPr>
        <w:t>est tenu en collaboration avec</w:t>
      </w:r>
      <w:r w:rsidR="00025C6E">
        <w:rPr>
          <w:szCs w:val="24"/>
        </w:rPr>
        <w:t xml:space="preserve"> le secrétariat de</w:t>
      </w:r>
      <w:r w:rsidR="00997F34" w:rsidRPr="00997F34">
        <w:rPr>
          <w:color w:val="000000"/>
        </w:rPr>
        <w:t xml:space="preserve"> </w:t>
      </w:r>
      <w:r w:rsidR="00025C6E">
        <w:rPr>
          <w:color w:val="000000"/>
        </w:rPr>
        <w:t>la </w:t>
      </w:r>
      <w:r w:rsidR="00997F34" w:rsidRPr="00997F34">
        <w:rPr>
          <w:color w:val="000000"/>
        </w:rPr>
        <w:t>SADC</w:t>
      </w:r>
      <w:r w:rsidR="00997F34">
        <w:rPr>
          <w:szCs w:val="24"/>
        </w:rPr>
        <w:t>, en présence de représentants de plusieurs pays de la</w:t>
      </w:r>
      <w:r w:rsidR="00D14354">
        <w:rPr>
          <w:szCs w:val="24"/>
        </w:rPr>
        <w:t xml:space="preserve"> </w:t>
      </w:r>
      <w:r w:rsidRPr="00997F34">
        <w:rPr>
          <w:szCs w:val="24"/>
        </w:rPr>
        <w:t>SADC</w:t>
      </w:r>
      <w:bookmarkEnd w:id="41"/>
      <w:r w:rsidR="00025C6E">
        <w:rPr>
          <w:szCs w:val="24"/>
        </w:rPr>
        <w:t>.</w:t>
      </w:r>
    </w:p>
    <w:p w:rsidR="009548E8" w:rsidRPr="00EB3C79" w:rsidRDefault="00025C6E" w:rsidP="009277DC">
      <w:pPr>
        <w:rPr>
          <w:szCs w:val="24"/>
        </w:rPr>
      </w:pPr>
      <w:bookmarkStart w:id="42" w:name="lt_pId069"/>
      <w:r>
        <w:rPr>
          <w:szCs w:val="24"/>
        </w:rPr>
        <w:t>A</w:t>
      </w:r>
      <w:r w:rsidR="00997F34" w:rsidRPr="00997F34">
        <w:rPr>
          <w:szCs w:val="24"/>
        </w:rPr>
        <w:t xml:space="preserve"> ce jour, le BDT a formé plus de 40 experts nationaux ou régionaux représentant 20 pays</w:t>
      </w:r>
      <w:r>
        <w:rPr>
          <w:szCs w:val="24"/>
        </w:rPr>
        <w:t xml:space="preserve"> et a</w:t>
      </w:r>
      <w:r w:rsidR="00EB3C79">
        <w:rPr>
          <w:szCs w:val="24"/>
        </w:rPr>
        <w:t xml:space="preserve"> validé cette formation pour 30 d</w:t>
      </w:r>
      <w:r w:rsidR="00D14354">
        <w:rPr>
          <w:szCs w:val="24"/>
        </w:rPr>
        <w:t>'</w:t>
      </w:r>
      <w:r w:rsidR="00EB3C79">
        <w:rPr>
          <w:szCs w:val="24"/>
        </w:rPr>
        <w:t>entre eux.</w:t>
      </w:r>
      <w:bookmarkEnd w:id="42"/>
      <w:r w:rsidR="00D14354">
        <w:rPr>
          <w:szCs w:val="24"/>
        </w:rPr>
        <w:t xml:space="preserve"> </w:t>
      </w:r>
      <w:r>
        <w:rPr>
          <w:szCs w:val="24"/>
        </w:rPr>
        <w:t>Le BDT</w:t>
      </w:r>
      <w:r w:rsidR="00EB3C79" w:rsidRPr="00EB3C79">
        <w:rPr>
          <w:szCs w:val="24"/>
        </w:rPr>
        <w:t xml:space="preserve"> développera </w:t>
      </w:r>
      <w:r w:rsidR="00EB3C79">
        <w:rPr>
          <w:szCs w:val="24"/>
        </w:rPr>
        <w:t>c</w:t>
      </w:r>
      <w:r w:rsidR="00EB3C79" w:rsidRPr="00EB3C79">
        <w:rPr>
          <w:szCs w:val="24"/>
        </w:rPr>
        <w:t>es initiatives en 2018 et renforcera les ateliers pour y ajouter des contenus additionnels destinés</w:t>
      </w:r>
      <w:r w:rsidR="00EB3C79">
        <w:rPr>
          <w:szCs w:val="24"/>
        </w:rPr>
        <w:t xml:space="preserve"> à promouvoir les capacités nationales en matière d</w:t>
      </w:r>
      <w:r w:rsidR="00D14354">
        <w:rPr>
          <w:szCs w:val="24"/>
        </w:rPr>
        <w:t>'</w:t>
      </w:r>
      <w:r w:rsidR="00EB3C79">
        <w:rPr>
          <w:szCs w:val="24"/>
        </w:rPr>
        <w:t>innovation centrées sur les TIC</w:t>
      </w:r>
      <w:r>
        <w:rPr>
          <w:szCs w:val="24"/>
        </w:rPr>
        <w:t>.</w:t>
      </w:r>
    </w:p>
    <w:p w:rsidR="009548E8" w:rsidRPr="00944D23" w:rsidRDefault="009548E8" w:rsidP="009277DC">
      <w:pPr>
        <w:pStyle w:val="Heading3"/>
      </w:pPr>
      <w:r w:rsidRPr="00944D23">
        <w:t>3.1.3</w:t>
      </w:r>
      <w:r w:rsidRPr="00944D23">
        <w:tab/>
      </w:r>
      <w:bookmarkStart w:id="43" w:name="lt_pId072"/>
      <w:r w:rsidR="00025C6E">
        <w:rPr>
          <w:color w:val="000000"/>
        </w:rPr>
        <w:t>E</w:t>
      </w:r>
      <w:r w:rsidR="00EB3C79" w:rsidRPr="00944D23">
        <w:rPr>
          <w:color w:val="000000"/>
        </w:rPr>
        <w:t>valuations nationales des écosystèmes d</w:t>
      </w:r>
      <w:r w:rsidR="00D14354">
        <w:rPr>
          <w:color w:val="000000"/>
        </w:rPr>
        <w:t>'</w:t>
      </w:r>
      <w:r w:rsidR="00EB3C79" w:rsidRPr="00944D23">
        <w:rPr>
          <w:color w:val="000000"/>
        </w:rPr>
        <w:t>innovation</w:t>
      </w:r>
      <w:bookmarkEnd w:id="43"/>
      <w:r w:rsidR="00D14354">
        <w:t xml:space="preserve"> </w:t>
      </w:r>
    </w:p>
    <w:p w:rsidR="009548E8" w:rsidRPr="000D2D0B" w:rsidRDefault="00EB3C79" w:rsidP="009277DC">
      <w:pPr>
        <w:rPr>
          <w:szCs w:val="24"/>
        </w:rPr>
      </w:pPr>
      <w:bookmarkStart w:id="44" w:name="lt_pId073"/>
      <w:r w:rsidRPr="00EB3C79">
        <w:rPr>
          <w:szCs w:val="24"/>
        </w:rPr>
        <w:t>E</w:t>
      </w:r>
      <w:r w:rsidR="009548E8" w:rsidRPr="00EB3C79">
        <w:rPr>
          <w:szCs w:val="24"/>
        </w:rPr>
        <w:t xml:space="preserve">n 2017, </w:t>
      </w:r>
      <w:r w:rsidRPr="00EB3C79">
        <w:rPr>
          <w:szCs w:val="24"/>
        </w:rPr>
        <w:t xml:space="preserve">le </w:t>
      </w:r>
      <w:r w:rsidR="009548E8" w:rsidRPr="00EB3C79">
        <w:rPr>
          <w:szCs w:val="24"/>
        </w:rPr>
        <w:t xml:space="preserve">BDT </w:t>
      </w:r>
      <w:r w:rsidRPr="00EB3C79">
        <w:rPr>
          <w:szCs w:val="24"/>
        </w:rPr>
        <w:t>a procédé à plusieurs évaluations nationales détaillées sur le Rwanda,</w:t>
      </w:r>
      <w:r w:rsidR="00025C6E">
        <w:rPr>
          <w:szCs w:val="24"/>
        </w:rPr>
        <w:t xml:space="preserve"> </w:t>
      </w:r>
      <w:r w:rsidRPr="00EB3C79">
        <w:rPr>
          <w:szCs w:val="24"/>
        </w:rPr>
        <w:t>le</w:t>
      </w:r>
      <w:r w:rsidR="00D14354">
        <w:rPr>
          <w:szCs w:val="24"/>
        </w:rPr>
        <w:t xml:space="preserve"> </w:t>
      </w:r>
      <w:r w:rsidRPr="00EB3C79">
        <w:rPr>
          <w:szCs w:val="24"/>
        </w:rPr>
        <w:t>Kenya et Moldova</w:t>
      </w:r>
      <w:r w:rsidR="00D14354">
        <w:rPr>
          <w:szCs w:val="24"/>
        </w:rPr>
        <w:t xml:space="preserve"> </w:t>
      </w:r>
      <w:r>
        <w:rPr>
          <w:szCs w:val="24"/>
        </w:rPr>
        <w:t>et a mené à bien d</w:t>
      </w:r>
      <w:r w:rsidR="00D14354">
        <w:rPr>
          <w:szCs w:val="24"/>
        </w:rPr>
        <w:t>'</w:t>
      </w:r>
      <w:r>
        <w:rPr>
          <w:szCs w:val="24"/>
        </w:rPr>
        <w:t>autres évaluations dans d</w:t>
      </w:r>
      <w:r w:rsidR="00D14354">
        <w:rPr>
          <w:szCs w:val="24"/>
        </w:rPr>
        <w:t>'</w:t>
      </w:r>
      <w:r>
        <w:rPr>
          <w:szCs w:val="24"/>
        </w:rPr>
        <w:t>autres régions.</w:t>
      </w:r>
      <w:bookmarkEnd w:id="44"/>
      <w:r w:rsidR="00D14354">
        <w:rPr>
          <w:szCs w:val="24"/>
        </w:rPr>
        <w:t xml:space="preserve"> </w:t>
      </w:r>
      <w:bookmarkStart w:id="45" w:name="lt_pId074"/>
      <w:r w:rsidRPr="000D2D0B">
        <w:rPr>
          <w:szCs w:val="24"/>
        </w:rPr>
        <w:t xml:space="preserve">Le </w:t>
      </w:r>
      <w:r w:rsidR="009548E8" w:rsidRPr="000D2D0B">
        <w:rPr>
          <w:szCs w:val="24"/>
        </w:rPr>
        <w:t xml:space="preserve">BDT </w:t>
      </w:r>
      <w:r w:rsidR="000D2D0B" w:rsidRPr="000D2D0B">
        <w:rPr>
          <w:szCs w:val="24"/>
        </w:rPr>
        <w:t>continuera de procéder à ces</w:t>
      </w:r>
      <w:r w:rsidR="00D14354">
        <w:rPr>
          <w:szCs w:val="24"/>
        </w:rPr>
        <w:t xml:space="preserve"> </w:t>
      </w:r>
      <w:r w:rsidRPr="000D2D0B">
        <w:rPr>
          <w:color w:val="000000"/>
        </w:rPr>
        <w:t>analyses par pays</w:t>
      </w:r>
      <w:r w:rsidR="009548E8" w:rsidRPr="000D2D0B">
        <w:rPr>
          <w:szCs w:val="24"/>
        </w:rPr>
        <w:t xml:space="preserve"> </w:t>
      </w:r>
      <w:r w:rsidR="000D2D0B">
        <w:rPr>
          <w:szCs w:val="24"/>
        </w:rPr>
        <w:t>à la demande des membres</w:t>
      </w:r>
      <w:bookmarkEnd w:id="45"/>
      <w:r w:rsidR="00025C6E">
        <w:rPr>
          <w:szCs w:val="24"/>
        </w:rPr>
        <w:t>.</w:t>
      </w:r>
    </w:p>
    <w:p w:rsidR="009548E8" w:rsidRPr="000D2D0B" w:rsidRDefault="000D2D0B" w:rsidP="009277DC">
      <w:pPr>
        <w:rPr>
          <w:szCs w:val="24"/>
        </w:rPr>
      </w:pPr>
      <w:bookmarkStart w:id="46" w:name="lt_pId075"/>
      <w:r w:rsidRPr="000D2D0B">
        <w:rPr>
          <w:szCs w:val="24"/>
        </w:rPr>
        <w:t>En outre, afin de renforcer la capacité de procéder à des évaluations</w:t>
      </w:r>
      <w:r w:rsidRPr="000D2D0B">
        <w:rPr>
          <w:color w:val="000000"/>
        </w:rPr>
        <w:t xml:space="preserve"> des écosystèmes d</w:t>
      </w:r>
      <w:r w:rsidR="00D14354">
        <w:rPr>
          <w:color w:val="000000"/>
        </w:rPr>
        <w:t>'</w:t>
      </w:r>
      <w:r w:rsidRPr="000D2D0B">
        <w:rPr>
          <w:color w:val="000000"/>
        </w:rPr>
        <w:t>innovation</w:t>
      </w:r>
      <w:r w:rsidRPr="000D2D0B">
        <w:rPr>
          <w:szCs w:val="24"/>
        </w:rPr>
        <w:t>, le</w:t>
      </w:r>
      <w:r w:rsidR="009548E8" w:rsidRPr="000D2D0B">
        <w:rPr>
          <w:szCs w:val="24"/>
        </w:rPr>
        <w:t xml:space="preserve"> BDT </w:t>
      </w:r>
      <w:r>
        <w:rPr>
          <w:szCs w:val="24"/>
        </w:rPr>
        <w:t xml:space="preserve">a commencé à travailler directement avec des experts nationaux formés et </w:t>
      </w:r>
      <w:r w:rsidRPr="000D2D0B">
        <w:rPr>
          <w:szCs w:val="24"/>
        </w:rPr>
        <w:t>agréés</w:t>
      </w:r>
      <w:r>
        <w:rPr>
          <w:szCs w:val="24"/>
        </w:rPr>
        <w:t>,</w:t>
      </w:r>
      <w:r w:rsidR="00D14354">
        <w:rPr>
          <w:szCs w:val="24"/>
        </w:rPr>
        <w:t xml:space="preserve"> </w:t>
      </w:r>
      <w:r>
        <w:rPr>
          <w:szCs w:val="24"/>
        </w:rPr>
        <w:t>afin de les aider à procéder à leurs propres évaluations nationales.</w:t>
      </w:r>
      <w:bookmarkEnd w:id="46"/>
      <w:r w:rsidR="00D14354">
        <w:rPr>
          <w:szCs w:val="24"/>
        </w:rPr>
        <w:t xml:space="preserve"> </w:t>
      </w:r>
      <w:bookmarkStart w:id="47" w:name="lt_pId076"/>
      <w:r>
        <w:rPr>
          <w:szCs w:val="24"/>
        </w:rPr>
        <w:t>Des évaluations nationales dirigées par des experts ont été effectuées pour</w:t>
      </w:r>
      <w:r w:rsidR="00D14354">
        <w:rPr>
          <w:szCs w:val="24"/>
        </w:rPr>
        <w:t xml:space="preserve"> </w:t>
      </w:r>
      <w:r w:rsidR="00025C6E">
        <w:rPr>
          <w:color w:val="000000"/>
        </w:rPr>
        <w:t>l</w:t>
      </w:r>
      <w:r w:rsidR="00D14354">
        <w:rPr>
          <w:color w:val="000000"/>
        </w:rPr>
        <w:t>'</w:t>
      </w:r>
      <w:r>
        <w:rPr>
          <w:color w:val="000000"/>
        </w:rPr>
        <w:t>ex-République yougoslave de Macédoine, la Serbie et la Bosnie-Herzégovine.</w:t>
      </w:r>
      <w:bookmarkEnd w:id="47"/>
    </w:p>
    <w:p w:rsidR="009548E8" w:rsidRPr="005F2190" w:rsidRDefault="0061584F" w:rsidP="009277DC">
      <w:pPr>
        <w:rPr>
          <w:szCs w:val="24"/>
        </w:rPr>
      </w:pPr>
      <w:bookmarkStart w:id="48" w:name="lt_pId077"/>
      <w:r w:rsidRPr="0061584F">
        <w:rPr>
          <w:szCs w:val="24"/>
        </w:rPr>
        <w:t xml:space="preserve">Compte tenu de ces résultats, </w:t>
      </w:r>
      <w:r w:rsidR="00025C6E">
        <w:rPr>
          <w:szCs w:val="24"/>
        </w:rPr>
        <w:t xml:space="preserve">le </w:t>
      </w:r>
      <w:r w:rsidRPr="0061584F">
        <w:rPr>
          <w:szCs w:val="24"/>
        </w:rPr>
        <w:t>BDT établit actuellement des rapports sur les pro</w:t>
      </w:r>
      <w:r>
        <w:rPr>
          <w:szCs w:val="24"/>
        </w:rPr>
        <w:t>fils</w:t>
      </w:r>
      <w:r w:rsidR="00D14354">
        <w:rPr>
          <w:szCs w:val="24"/>
        </w:rPr>
        <w:t xml:space="preserve"> </w:t>
      </w:r>
      <w:r w:rsidRPr="0061584F">
        <w:rPr>
          <w:szCs w:val="24"/>
        </w:rPr>
        <w:t>d</w:t>
      </w:r>
      <w:r w:rsidR="00D14354">
        <w:rPr>
          <w:szCs w:val="24"/>
        </w:rPr>
        <w:t>'</w:t>
      </w:r>
      <w:r w:rsidRPr="0061584F">
        <w:rPr>
          <w:szCs w:val="24"/>
        </w:rPr>
        <w:t xml:space="preserve">innovation </w:t>
      </w:r>
      <w:r>
        <w:rPr>
          <w:color w:val="000000"/>
        </w:rPr>
        <w:t xml:space="preserve">numérique </w:t>
      </w:r>
      <w:bookmarkEnd w:id="48"/>
      <w:r w:rsidR="00025C6E">
        <w:rPr>
          <w:color w:val="000000"/>
        </w:rPr>
        <w:t>pour les pays concernés.</w:t>
      </w:r>
      <w:r w:rsidR="005F2190">
        <w:rPr>
          <w:color w:val="000000"/>
        </w:rPr>
        <w:t xml:space="preserve"> Ces rapports offrent un aperçu et présentent le profil du cadre d</w:t>
      </w:r>
      <w:r w:rsidR="00D14354">
        <w:rPr>
          <w:color w:val="000000"/>
        </w:rPr>
        <w:t>'</w:t>
      </w:r>
      <w:r w:rsidR="005F2190">
        <w:rPr>
          <w:color w:val="000000"/>
        </w:rPr>
        <w:t>innovation numérique au niveau national, et</w:t>
      </w:r>
      <w:r w:rsidR="00D14354">
        <w:rPr>
          <w:color w:val="000000"/>
        </w:rPr>
        <w:t xml:space="preserve"> </w:t>
      </w:r>
      <w:r w:rsidR="005F2190">
        <w:rPr>
          <w:color w:val="000000"/>
        </w:rPr>
        <w:t>fournissent</w:t>
      </w:r>
      <w:r w:rsidR="00D14354">
        <w:rPr>
          <w:color w:val="000000"/>
        </w:rPr>
        <w:t xml:space="preserve"> </w:t>
      </w:r>
      <w:r w:rsidR="005F2190">
        <w:rPr>
          <w:color w:val="000000"/>
        </w:rPr>
        <w:t>une mesure comparable au niveau international</w:t>
      </w:r>
      <w:r w:rsidRPr="0061584F">
        <w:rPr>
          <w:szCs w:val="24"/>
        </w:rPr>
        <w:t xml:space="preserve"> </w:t>
      </w:r>
      <w:r w:rsidR="005F2190">
        <w:rPr>
          <w:szCs w:val="24"/>
        </w:rPr>
        <w:t>des capacités d</w:t>
      </w:r>
      <w:r w:rsidR="00D14354">
        <w:rPr>
          <w:szCs w:val="24"/>
        </w:rPr>
        <w:t>'</w:t>
      </w:r>
      <w:r w:rsidR="005F2190">
        <w:rPr>
          <w:szCs w:val="24"/>
        </w:rPr>
        <w:t xml:space="preserve">innovation </w:t>
      </w:r>
      <w:r w:rsidR="00025C6E">
        <w:rPr>
          <w:szCs w:val="24"/>
        </w:rPr>
        <w:t>dans le</w:t>
      </w:r>
      <w:r w:rsidR="005F2190">
        <w:rPr>
          <w:szCs w:val="24"/>
        </w:rPr>
        <w:t xml:space="preserve"> secteur des TIC.</w:t>
      </w:r>
      <w:r w:rsidR="00D14354">
        <w:rPr>
          <w:szCs w:val="24"/>
        </w:rPr>
        <w:t xml:space="preserve"> </w:t>
      </w:r>
      <w:bookmarkStart w:id="49" w:name="lt_pId079"/>
      <w:r w:rsidR="00025C6E">
        <w:rPr>
          <w:szCs w:val="24"/>
        </w:rPr>
        <w:t>Grâce à cette approche, le </w:t>
      </w:r>
      <w:r w:rsidR="005F2190" w:rsidRPr="005F2190">
        <w:rPr>
          <w:szCs w:val="24"/>
        </w:rPr>
        <w:t>BDT peut élargir ses activités et fournir un modèle</w:t>
      </w:r>
      <w:r w:rsidR="005F2190" w:rsidRPr="005F2190">
        <w:rPr>
          <w:color w:val="000000"/>
        </w:rPr>
        <w:t xml:space="preserve"> </w:t>
      </w:r>
      <w:r w:rsidR="005F2190">
        <w:rPr>
          <w:color w:val="000000"/>
        </w:rPr>
        <w:t>de participation évolutif et</w:t>
      </w:r>
      <w:r w:rsidR="00D14354">
        <w:rPr>
          <w:color w:val="000000"/>
        </w:rPr>
        <w:t xml:space="preserve"> </w:t>
      </w:r>
      <w:r w:rsidR="005F2190">
        <w:rPr>
          <w:color w:val="000000"/>
        </w:rPr>
        <w:t>plus durable</w:t>
      </w:r>
      <w:r w:rsidR="005F2190">
        <w:rPr>
          <w:szCs w:val="24"/>
        </w:rPr>
        <w:t xml:space="preserve"> </w:t>
      </w:r>
      <w:r w:rsidR="00025C6E">
        <w:rPr>
          <w:szCs w:val="24"/>
        </w:rPr>
        <w:t>à l'intention des</w:t>
      </w:r>
      <w:r w:rsidR="005F2190">
        <w:rPr>
          <w:szCs w:val="24"/>
        </w:rPr>
        <w:t xml:space="preserve"> membres.</w:t>
      </w:r>
      <w:bookmarkEnd w:id="49"/>
      <w:r w:rsidR="00D14354">
        <w:rPr>
          <w:szCs w:val="24"/>
        </w:rPr>
        <w:t xml:space="preserve"> </w:t>
      </w:r>
    </w:p>
    <w:p w:rsidR="009548E8" w:rsidRPr="005F2190" w:rsidRDefault="009548E8" w:rsidP="009277DC">
      <w:pPr>
        <w:pStyle w:val="Heading3"/>
      </w:pPr>
      <w:r w:rsidRPr="005F2190">
        <w:t>3.1.4</w:t>
      </w:r>
      <w:r w:rsidRPr="005F2190">
        <w:tab/>
      </w:r>
      <w:bookmarkStart w:id="50" w:name="lt_pId081"/>
      <w:r w:rsidR="00025C6E">
        <w:t>E</w:t>
      </w:r>
      <w:r w:rsidR="005F2190" w:rsidRPr="005F2190">
        <w:t>laboration</w:t>
      </w:r>
      <w:r w:rsidR="00D14354">
        <w:t xml:space="preserve"> </w:t>
      </w:r>
      <w:r w:rsidR="005F2190" w:rsidRPr="005F2190">
        <w:t>de projets et d</w:t>
      </w:r>
      <w:r w:rsidR="00D14354">
        <w:t>'</w:t>
      </w:r>
      <w:r w:rsidR="005F2190" w:rsidRPr="005F2190">
        <w:t>initiatives en matière d</w:t>
      </w:r>
      <w:r w:rsidR="00D14354">
        <w:t>'</w:t>
      </w:r>
      <w:r w:rsidR="005F2190" w:rsidRPr="005F2190">
        <w:t>innovation</w:t>
      </w:r>
      <w:bookmarkEnd w:id="50"/>
      <w:r w:rsidR="00D14354">
        <w:t xml:space="preserve"> </w:t>
      </w:r>
    </w:p>
    <w:p w:rsidR="009548E8" w:rsidRPr="005F2190" w:rsidRDefault="005F2190" w:rsidP="009277DC">
      <w:pPr>
        <w:rPr>
          <w:szCs w:val="24"/>
        </w:rPr>
      </w:pPr>
      <w:bookmarkStart w:id="51" w:name="lt_pId082"/>
      <w:r w:rsidRPr="005F2190">
        <w:rPr>
          <w:szCs w:val="24"/>
        </w:rPr>
        <w:t xml:space="preserve">Le </w:t>
      </w:r>
      <w:r w:rsidR="009548E8" w:rsidRPr="005F2190">
        <w:rPr>
          <w:szCs w:val="24"/>
        </w:rPr>
        <w:t>BDT</w:t>
      </w:r>
      <w:r w:rsidRPr="005F2190">
        <w:rPr>
          <w:szCs w:val="24"/>
        </w:rPr>
        <w:t xml:space="preserve"> </w:t>
      </w:r>
      <w:r>
        <w:rPr>
          <w:szCs w:val="24"/>
        </w:rPr>
        <w:t>a</w:t>
      </w:r>
      <w:r w:rsidRPr="005F2190">
        <w:rPr>
          <w:szCs w:val="24"/>
        </w:rPr>
        <w:t xml:space="preserve"> lev</w:t>
      </w:r>
      <w:r>
        <w:rPr>
          <w:szCs w:val="24"/>
        </w:rPr>
        <w:t>é</w:t>
      </w:r>
      <w:r w:rsidRPr="005F2190">
        <w:rPr>
          <w:szCs w:val="24"/>
        </w:rPr>
        <w:t xml:space="preserve"> des fonds pour remédier aux lacunes en ce qui concerne les capacités d</w:t>
      </w:r>
      <w:r w:rsidR="00D14354">
        <w:rPr>
          <w:szCs w:val="24"/>
        </w:rPr>
        <w:t>'</w:t>
      </w:r>
      <w:r w:rsidR="00025C6E">
        <w:rPr>
          <w:szCs w:val="24"/>
        </w:rPr>
        <w:t>innovation de certains</w:t>
      </w:r>
      <w:r w:rsidRPr="005F2190">
        <w:rPr>
          <w:szCs w:val="24"/>
        </w:rPr>
        <w:t xml:space="preserve"> pays, en mettant au point</w:t>
      </w:r>
      <w:r>
        <w:rPr>
          <w:szCs w:val="24"/>
        </w:rPr>
        <w:t xml:space="preserve"> des kits pratiques sur l</w:t>
      </w:r>
      <w:r w:rsidR="00D14354">
        <w:rPr>
          <w:szCs w:val="24"/>
        </w:rPr>
        <w:t>'</w:t>
      </w:r>
      <w:r>
        <w:rPr>
          <w:szCs w:val="24"/>
        </w:rPr>
        <w:t>accélération de la transformation numérique grâce à l</w:t>
      </w:r>
      <w:r w:rsidR="00D14354">
        <w:rPr>
          <w:szCs w:val="24"/>
        </w:rPr>
        <w:t>'</w:t>
      </w:r>
      <w:r>
        <w:rPr>
          <w:szCs w:val="24"/>
        </w:rPr>
        <w:t>innovation</w:t>
      </w:r>
      <w:r w:rsidR="00025C6E">
        <w:rPr>
          <w:szCs w:val="24"/>
        </w:rPr>
        <w:t>,</w:t>
      </w:r>
      <w:r w:rsidR="00D14354">
        <w:rPr>
          <w:szCs w:val="24"/>
        </w:rPr>
        <w:t xml:space="preserve"> </w:t>
      </w:r>
      <w:r>
        <w:rPr>
          <w:szCs w:val="24"/>
        </w:rPr>
        <w:t>et pour faciliter l</w:t>
      </w:r>
      <w:r w:rsidR="00D14354">
        <w:rPr>
          <w:szCs w:val="24"/>
        </w:rPr>
        <w:t>'</w:t>
      </w:r>
      <w:r>
        <w:rPr>
          <w:szCs w:val="24"/>
        </w:rPr>
        <w:t>élaboration de</w:t>
      </w:r>
      <w:r w:rsidR="00D14354">
        <w:rPr>
          <w:szCs w:val="24"/>
        </w:rPr>
        <w:t xml:space="preserve"> </w:t>
      </w:r>
      <w:r>
        <w:rPr>
          <w:color w:val="000000"/>
        </w:rPr>
        <w:t>projets susceptibles de trouver un financement</w:t>
      </w:r>
      <w:r w:rsidRPr="005F2190">
        <w:rPr>
          <w:szCs w:val="24"/>
        </w:rPr>
        <w:t xml:space="preserve"> </w:t>
      </w:r>
      <w:r>
        <w:rPr>
          <w:szCs w:val="24"/>
        </w:rPr>
        <w:t>pour les membres.</w:t>
      </w:r>
      <w:bookmarkEnd w:id="51"/>
      <w:r w:rsidR="00D14354">
        <w:rPr>
          <w:szCs w:val="24"/>
        </w:rPr>
        <w:t xml:space="preserve"> </w:t>
      </w:r>
    </w:p>
    <w:p w:rsidR="009548E8" w:rsidRPr="00283BB9" w:rsidRDefault="005F2190" w:rsidP="009277DC">
      <w:pPr>
        <w:rPr>
          <w:szCs w:val="24"/>
        </w:rPr>
      </w:pPr>
      <w:bookmarkStart w:id="52" w:name="lt_pId083"/>
      <w:r w:rsidRPr="005F2190">
        <w:rPr>
          <w:szCs w:val="24"/>
        </w:rPr>
        <w:t>Certaines lacunes en matière d</w:t>
      </w:r>
      <w:r w:rsidR="00D14354">
        <w:rPr>
          <w:szCs w:val="24"/>
        </w:rPr>
        <w:t>'</w:t>
      </w:r>
      <w:r w:rsidRPr="005F2190">
        <w:rPr>
          <w:szCs w:val="24"/>
        </w:rPr>
        <w:t xml:space="preserve">innovation dans le secteur des TIC au niveau national, </w:t>
      </w:r>
      <w:r>
        <w:rPr>
          <w:szCs w:val="24"/>
        </w:rPr>
        <w:t>mises en évidence lors de l</w:t>
      </w:r>
      <w:r w:rsidR="00D14354">
        <w:rPr>
          <w:szCs w:val="24"/>
        </w:rPr>
        <w:t>'</w:t>
      </w:r>
      <w:r>
        <w:rPr>
          <w:szCs w:val="24"/>
        </w:rPr>
        <w:t xml:space="preserve">évaluation précédente, sont actuellement examinées afin que des projets </w:t>
      </w:r>
      <w:r>
        <w:rPr>
          <w:color w:val="000000"/>
        </w:rPr>
        <w:t>susceptibles d</w:t>
      </w:r>
      <w:r w:rsidR="00D14354">
        <w:rPr>
          <w:color w:val="000000"/>
        </w:rPr>
        <w:t>'</w:t>
      </w:r>
      <w:r>
        <w:rPr>
          <w:color w:val="000000"/>
        </w:rPr>
        <w:t>être financés puissent être élaborés.</w:t>
      </w:r>
      <w:bookmarkEnd w:id="52"/>
      <w:r w:rsidR="00D14354">
        <w:rPr>
          <w:color w:val="000000"/>
        </w:rPr>
        <w:t xml:space="preserve"> </w:t>
      </w:r>
      <w:bookmarkStart w:id="53" w:name="lt_pId084"/>
      <w:r w:rsidRPr="00283BB9">
        <w:rPr>
          <w:szCs w:val="24"/>
        </w:rPr>
        <w:t>De nouvelles initiatives seront prises pour faciliter l</w:t>
      </w:r>
      <w:r w:rsidR="00D14354">
        <w:rPr>
          <w:szCs w:val="24"/>
        </w:rPr>
        <w:t>'</w:t>
      </w:r>
      <w:r w:rsidRPr="00283BB9">
        <w:rPr>
          <w:szCs w:val="24"/>
        </w:rPr>
        <w:t>obtention</w:t>
      </w:r>
      <w:r w:rsidR="00D14354">
        <w:rPr>
          <w:szCs w:val="24"/>
        </w:rPr>
        <w:t xml:space="preserve"> </w:t>
      </w:r>
      <w:r w:rsidRPr="00283BB9">
        <w:t>de financements</w:t>
      </w:r>
      <w:r w:rsidRPr="00283BB9">
        <w:rPr>
          <w:szCs w:val="24"/>
        </w:rPr>
        <w:t xml:space="preserve"> pour ces projets </w:t>
      </w:r>
      <w:r w:rsidRPr="00283BB9">
        <w:t xml:space="preserve">mis en </w:t>
      </w:r>
      <w:r w:rsidR="000F14C1">
        <w:t>oe</w:t>
      </w:r>
      <w:r w:rsidRPr="00283BB9">
        <w:t>uvre à l</w:t>
      </w:r>
      <w:r w:rsidR="00D14354">
        <w:t>'</w:t>
      </w:r>
      <w:r w:rsidRPr="00283BB9">
        <w:t>échelle des pays</w:t>
      </w:r>
      <w:r w:rsidRPr="00283BB9">
        <w:rPr>
          <w:szCs w:val="24"/>
        </w:rPr>
        <w:t xml:space="preserve"> </w:t>
      </w:r>
      <w:r w:rsidR="00283BB9">
        <w:rPr>
          <w:szCs w:val="24"/>
        </w:rPr>
        <w:t>dans le cadre</w:t>
      </w:r>
      <w:r w:rsidR="00283BB9" w:rsidRPr="00283BB9">
        <w:rPr>
          <w:color w:val="000000"/>
        </w:rPr>
        <w:t xml:space="preserve"> </w:t>
      </w:r>
      <w:r w:rsidR="00283BB9">
        <w:rPr>
          <w:color w:val="000000"/>
        </w:rPr>
        <w:t>de la collaboration renouvelée des diverses parties prenantes</w:t>
      </w:r>
      <w:r w:rsidR="00283BB9" w:rsidRPr="00283BB9">
        <w:rPr>
          <w:color w:val="000000"/>
        </w:rPr>
        <w:t xml:space="preserve"> </w:t>
      </w:r>
      <w:r w:rsidR="00283BB9">
        <w:rPr>
          <w:color w:val="000000"/>
        </w:rPr>
        <w:t>et d</w:t>
      </w:r>
      <w:r w:rsidR="00D14354">
        <w:rPr>
          <w:color w:val="000000"/>
        </w:rPr>
        <w:t>'</w:t>
      </w:r>
      <w:r w:rsidR="00283BB9">
        <w:rPr>
          <w:color w:val="000000"/>
        </w:rPr>
        <w:t>une approche</w:t>
      </w:r>
      <w:r w:rsidR="00D14354">
        <w:rPr>
          <w:color w:val="000000"/>
        </w:rPr>
        <w:t xml:space="preserve"> </w:t>
      </w:r>
      <w:r w:rsidR="00283BB9">
        <w:rPr>
          <w:color w:val="000000"/>
        </w:rPr>
        <w:t>multipartenariat</w:t>
      </w:r>
      <w:r w:rsidR="00D14354">
        <w:rPr>
          <w:szCs w:val="24"/>
        </w:rPr>
        <w:t xml:space="preserve"> </w:t>
      </w:r>
      <w:r w:rsidR="00283BB9">
        <w:rPr>
          <w:szCs w:val="24"/>
        </w:rPr>
        <w:t>avec les membres et les autres parties</w:t>
      </w:r>
      <w:r w:rsidR="00D14354">
        <w:rPr>
          <w:szCs w:val="24"/>
        </w:rPr>
        <w:t xml:space="preserve"> </w:t>
      </w:r>
      <w:r w:rsidR="00283BB9">
        <w:rPr>
          <w:szCs w:val="24"/>
        </w:rPr>
        <w:t>concernées.</w:t>
      </w:r>
      <w:bookmarkEnd w:id="53"/>
      <w:r w:rsidR="00D14354">
        <w:rPr>
          <w:szCs w:val="24"/>
        </w:rPr>
        <w:t xml:space="preserve"> </w:t>
      </w:r>
    </w:p>
    <w:p w:rsidR="009548E8" w:rsidRPr="00B91734" w:rsidRDefault="00B91734" w:rsidP="009277DC">
      <w:pPr>
        <w:rPr>
          <w:szCs w:val="24"/>
        </w:rPr>
      </w:pPr>
      <w:bookmarkStart w:id="54" w:name="lt_pId085"/>
      <w:r w:rsidRPr="00B91734">
        <w:rPr>
          <w:szCs w:val="24"/>
        </w:rPr>
        <w:lastRenderedPageBreak/>
        <w:t xml:space="preserve">Ces initiatives devraient aboutir à un cadre modulable qui permettra au BDT </w:t>
      </w:r>
      <w:r>
        <w:rPr>
          <w:szCs w:val="24"/>
        </w:rPr>
        <w:t>de développer des capacités en matière d</w:t>
      </w:r>
      <w:r w:rsidR="00D14354">
        <w:rPr>
          <w:szCs w:val="24"/>
        </w:rPr>
        <w:t>'</w:t>
      </w:r>
      <w:r>
        <w:rPr>
          <w:szCs w:val="24"/>
        </w:rPr>
        <w:t>innovation</w:t>
      </w:r>
      <w:r w:rsidR="00D14354">
        <w:rPr>
          <w:szCs w:val="24"/>
        </w:rPr>
        <w:t xml:space="preserve"> </w:t>
      </w:r>
      <w:r>
        <w:rPr>
          <w:szCs w:val="24"/>
        </w:rPr>
        <w:t>qui sont essentielles pour accélérer la transformation numérique</w:t>
      </w:r>
      <w:bookmarkEnd w:id="54"/>
      <w:r w:rsidR="00025C6E">
        <w:rPr>
          <w:szCs w:val="24"/>
        </w:rPr>
        <w:t>.</w:t>
      </w:r>
    </w:p>
    <w:p w:rsidR="009548E8" w:rsidRPr="00B91734" w:rsidRDefault="00A47863" w:rsidP="009277DC">
      <w:pPr>
        <w:pStyle w:val="Heading3"/>
      </w:pPr>
      <w:r w:rsidRPr="00B91734">
        <w:t>3.1.5</w:t>
      </w:r>
      <w:r w:rsidRPr="00B91734">
        <w:tab/>
      </w:r>
      <w:bookmarkStart w:id="55" w:name="lt_pId087"/>
      <w:r w:rsidR="00025C6E">
        <w:t>E</w:t>
      </w:r>
      <w:r w:rsidR="00B91734" w:rsidRPr="00B91734">
        <w:t>changes de connaissances en matière d</w:t>
      </w:r>
      <w:r w:rsidR="00D14354">
        <w:t>'</w:t>
      </w:r>
      <w:r w:rsidR="00B91734" w:rsidRPr="00B91734">
        <w:t>innovation</w:t>
      </w:r>
      <w:bookmarkEnd w:id="55"/>
      <w:r w:rsidR="00D14354">
        <w:t xml:space="preserve"> </w:t>
      </w:r>
    </w:p>
    <w:p w:rsidR="009548E8" w:rsidRPr="00B91734" w:rsidRDefault="00B91734" w:rsidP="009277DC">
      <w:pPr>
        <w:rPr>
          <w:szCs w:val="24"/>
        </w:rPr>
      </w:pPr>
      <w:bookmarkStart w:id="56" w:name="lt_pId088"/>
      <w:r w:rsidRPr="00B91734">
        <w:rPr>
          <w:szCs w:val="24"/>
        </w:rPr>
        <w:t xml:space="preserve">Le </w:t>
      </w:r>
      <w:r w:rsidR="00A47863" w:rsidRPr="00B91734">
        <w:rPr>
          <w:szCs w:val="24"/>
        </w:rPr>
        <w:t>BDT</w:t>
      </w:r>
      <w:r w:rsidRPr="00B91734">
        <w:rPr>
          <w:szCs w:val="24"/>
        </w:rPr>
        <w:t xml:space="preserve"> </w:t>
      </w:r>
      <w:r>
        <w:rPr>
          <w:szCs w:val="24"/>
        </w:rPr>
        <w:t>a</w:t>
      </w:r>
      <w:r w:rsidRPr="00B91734">
        <w:rPr>
          <w:szCs w:val="24"/>
        </w:rPr>
        <w:t xml:space="preserve"> renforc</w:t>
      </w:r>
      <w:r>
        <w:rPr>
          <w:szCs w:val="24"/>
        </w:rPr>
        <w:t>é</w:t>
      </w:r>
      <w:r w:rsidRPr="00B91734">
        <w:rPr>
          <w:szCs w:val="24"/>
        </w:rPr>
        <w:t xml:space="preserve"> les mécanismes visant à </w:t>
      </w:r>
      <w:r w:rsidR="00025C6E">
        <w:rPr>
          <w:szCs w:val="24"/>
        </w:rPr>
        <w:t>intensifier</w:t>
      </w:r>
      <w:r w:rsidRPr="00B91734">
        <w:rPr>
          <w:szCs w:val="24"/>
        </w:rPr>
        <w:t xml:space="preserve"> l</w:t>
      </w:r>
      <w:r w:rsidR="00D14354">
        <w:rPr>
          <w:szCs w:val="24"/>
        </w:rPr>
        <w:t>'</w:t>
      </w:r>
      <w:r w:rsidRPr="00B91734">
        <w:rPr>
          <w:szCs w:val="24"/>
        </w:rPr>
        <w:t>échange de connaissances pour les membres</w:t>
      </w:r>
      <w:r>
        <w:rPr>
          <w:szCs w:val="24"/>
        </w:rPr>
        <w:t xml:space="preserve"> en</w:t>
      </w:r>
      <w:r w:rsidR="00D14354">
        <w:rPr>
          <w:szCs w:val="24"/>
        </w:rPr>
        <w:t xml:space="preserve"> </w:t>
      </w:r>
      <w:r w:rsidRPr="00B91734">
        <w:rPr>
          <w:szCs w:val="24"/>
        </w:rPr>
        <w:t>matière d</w:t>
      </w:r>
      <w:r w:rsidR="00D14354">
        <w:rPr>
          <w:szCs w:val="24"/>
        </w:rPr>
        <w:t>'</w:t>
      </w:r>
      <w:r w:rsidRPr="00B91734">
        <w:rPr>
          <w:szCs w:val="24"/>
        </w:rPr>
        <w:t>innovation</w:t>
      </w:r>
      <w:bookmarkStart w:id="57" w:name="lt_pId089"/>
      <w:bookmarkEnd w:id="56"/>
      <w:r>
        <w:rPr>
          <w:szCs w:val="24"/>
        </w:rPr>
        <w:t>, l</w:t>
      </w:r>
      <w:r w:rsidR="00D14354">
        <w:rPr>
          <w:szCs w:val="24"/>
        </w:rPr>
        <w:t>'</w:t>
      </w:r>
      <w:r>
        <w:rPr>
          <w:szCs w:val="24"/>
        </w:rPr>
        <w:t>objectif étant d</w:t>
      </w:r>
      <w:r w:rsidR="00D14354">
        <w:rPr>
          <w:szCs w:val="24"/>
        </w:rPr>
        <w:t>'</w:t>
      </w:r>
      <w:r w:rsidRPr="00B91734">
        <w:rPr>
          <w:color w:val="000000"/>
        </w:rPr>
        <w:t xml:space="preserve">échanger des vues sur les problèmes et les perspectives, </w:t>
      </w:r>
      <w:r>
        <w:rPr>
          <w:color w:val="000000"/>
        </w:rPr>
        <w:t>d</w:t>
      </w:r>
      <w:r w:rsidR="00D14354">
        <w:rPr>
          <w:color w:val="000000"/>
        </w:rPr>
        <w:t>'</w:t>
      </w:r>
      <w:r w:rsidRPr="00B91734">
        <w:rPr>
          <w:color w:val="000000"/>
        </w:rPr>
        <w:t xml:space="preserve">examiner les bonnes pratiques et </w:t>
      </w:r>
      <w:r>
        <w:rPr>
          <w:color w:val="000000"/>
        </w:rPr>
        <w:t>d</w:t>
      </w:r>
      <w:r w:rsidR="00D14354">
        <w:rPr>
          <w:color w:val="000000"/>
        </w:rPr>
        <w:t>'</w:t>
      </w:r>
      <w:r w:rsidRPr="00B91734">
        <w:rPr>
          <w:color w:val="000000"/>
        </w:rPr>
        <w:t>offrir un cadre pour le jumelage, la mise en réseau et l</w:t>
      </w:r>
      <w:r w:rsidR="00D14354">
        <w:rPr>
          <w:color w:val="000000"/>
        </w:rPr>
        <w:t>'</w:t>
      </w:r>
      <w:r w:rsidRPr="00B91734">
        <w:rPr>
          <w:color w:val="000000"/>
        </w:rPr>
        <w:t>apprentissage centrés sur les initiatives prises au niveau national.</w:t>
      </w:r>
      <w:r w:rsidR="00925715">
        <w:rPr>
          <w:color w:val="000000"/>
        </w:rPr>
        <w:t xml:space="preserve"> Les manifestations ci</w:t>
      </w:r>
      <w:r w:rsidR="00925715">
        <w:rPr>
          <w:color w:val="000000"/>
        </w:rPr>
        <w:noBreakHyphen/>
      </w:r>
      <w:r>
        <w:rPr>
          <w:color w:val="000000"/>
        </w:rPr>
        <w:t>après ont été organisées et seront étudiées</w:t>
      </w:r>
      <w:r w:rsidR="000F14C1">
        <w:rPr>
          <w:color w:val="000000"/>
        </w:rPr>
        <w:t>:</w:t>
      </w:r>
      <w:r w:rsidR="00D14354">
        <w:rPr>
          <w:szCs w:val="24"/>
        </w:rPr>
        <w:t xml:space="preserve"> </w:t>
      </w:r>
      <w:bookmarkEnd w:id="57"/>
    </w:p>
    <w:p w:rsidR="00A47863" w:rsidRPr="00B91734" w:rsidRDefault="00A47863" w:rsidP="009277DC">
      <w:pPr>
        <w:pStyle w:val="enumlev1"/>
      </w:pPr>
      <w:bookmarkStart w:id="58" w:name="lt_pId091"/>
      <w:r w:rsidRPr="00B91734">
        <w:t>•</w:t>
      </w:r>
      <w:r w:rsidRPr="00B91734">
        <w:tab/>
      </w:r>
      <w:r w:rsidR="00B91734" w:rsidRPr="00B91734">
        <w:t xml:space="preserve">Le </w:t>
      </w:r>
      <w:r w:rsidRPr="00B91734">
        <w:t>BDT</w:t>
      </w:r>
      <w:r w:rsidR="00B91734" w:rsidRPr="00B91734">
        <w:t xml:space="preserve"> a organisé une manifestation en marge de la</w:t>
      </w:r>
      <w:r w:rsidR="00D14354">
        <w:t xml:space="preserve"> CMDT-</w:t>
      </w:r>
      <w:r w:rsidRPr="00B91734">
        <w:t>17</w:t>
      </w:r>
      <w:r w:rsidR="00B91734">
        <w:t xml:space="preserve">, </w:t>
      </w:r>
      <w:r w:rsidR="003417CA">
        <w:t>qui a eu lieu</w:t>
      </w:r>
      <w:r w:rsidR="00B91734">
        <w:t xml:space="preserve"> en</w:t>
      </w:r>
      <w:r w:rsidR="00B91734" w:rsidRPr="00B91734">
        <w:t xml:space="preserve"> </w:t>
      </w:r>
      <w:r w:rsidR="003417CA">
        <w:t>octobre </w:t>
      </w:r>
      <w:r w:rsidR="00B91734">
        <w:t>2017 à</w:t>
      </w:r>
      <w:r w:rsidR="00B91734" w:rsidRPr="00B91734">
        <w:t xml:space="preserve"> Buenos Aires</w:t>
      </w:r>
      <w:r w:rsidR="003417CA">
        <w:t>,</w:t>
      </w:r>
      <w:r w:rsidRPr="00B91734">
        <w:t xml:space="preserve"> </w:t>
      </w:r>
      <w:r w:rsidR="00B91734">
        <w:t>sur le thème</w:t>
      </w:r>
      <w:r w:rsidR="000F14C1">
        <w:t>:</w:t>
      </w:r>
      <w:r w:rsidR="00B91734">
        <w:t xml:space="preserve"> </w:t>
      </w:r>
      <w:r w:rsidR="003417CA" w:rsidRPr="001C415F">
        <w:rPr>
          <w:i/>
          <w:iCs/>
        </w:rPr>
        <w:t>L'</w:t>
      </w:r>
      <w:r w:rsidR="00B91734" w:rsidRPr="001C415F">
        <w:rPr>
          <w:i/>
          <w:iCs/>
        </w:rPr>
        <w:t>économie numérique</w:t>
      </w:r>
      <w:r w:rsidR="000F14C1" w:rsidRPr="001C415F">
        <w:rPr>
          <w:i/>
          <w:iCs/>
        </w:rPr>
        <w:t>:</w:t>
      </w:r>
      <w:r w:rsidR="001C415F">
        <w:rPr>
          <w:i/>
          <w:iCs/>
        </w:rPr>
        <w:t xml:space="preserve"> A</w:t>
      </w:r>
      <w:r w:rsidR="00B91734" w:rsidRPr="001C415F">
        <w:rPr>
          <w:i/>
          <w:iCs/>
        </w:rPr>
        <w:t>ccélérer la transformation numérique</w:t>
      </w:r>
      <w:bookmarkEnd w:id="58"/>
      <w:r w:rsidR="003417CA">
        <w:t>.</w:t>
      </w:r>
    </w:p>
    <w:p w:rsidR="00A47863" w:rsidRPr="007A1DB4" w:rsidRDefault="00A47863" w:rsidP="009277DC">
      <w:pPr>
        <w:pStyle w:val="enumlev1"/>
      </w:pPr>
      <w:bookmarkStart w:id="59" w:name="lt_pId092"/>
      <w:r w:rsidRPr="00B91734">
        <w:t>•</w:t>
      </w:r>
      <w:r w:rsidRPr="00B91734">
        <w:tab/>
      </w:r>
      <w:r w:rsidR="003417CA">
        <w:t>Dans le prolongement du F</w:t>
      </w:r>
      <w:r w:rsidR="00B91734" w:rsidRPr="00B91734">
        <w:t>orum sur l</w:t>
      </w:r>
      <w:r w:rsidR="00D14354">
        <w:t>'</w:t>
      </w:r>
      <w:r w:rsidR="00B91734" w:rsidRPr="00B91734">
        <w:t>innovation</w:t>
      </w:r>
      <w:r w:rsidR="00D14354">
        <w:t xml:space="preserve"> </w:t>
      </w:r>
      <w:r w:rsidR="00B91734" w:rsidRPr="00B91734">
        <w:t>qui a eu lieu en 20</w:t>
      </w:r>
      <w:r w:rsidR="00B91734">
        <w:t>1</w:t>
      </w:r>
      <w:r w:rsidR="00B91734" w:rsidRPr="00B91734">
        <w:t>7, le BDT</w:t>
      </w:r>
      <w:r w:rsidR="00B91734">
        <w:t xml:space="preserve"> organisera le deuxième</w:t>
      </w:r>
      <w:r w:rsidR="00B91734" w:rsidRPr="00B91734">
        <w:rPr>
          <w:color w:val="000000"/>
        </w:rPr>
        <w:t xml:space="preserve"> </w:t>
      </w:r>
      <w:r w:rsidR="003417CA">
        <w:rPr>
          <w:color w:val="000000"/>
        </w:rPr>
        <w:t>F</w:t>
      </w:r>
      <w:r w:rsidR="00B91734">
        <w:rPr>
          <w:color w:val="000000"/>
        </w:rPr>
        <w:t>orum régional</w:t>
      </w:r>
      <w:r w:rsidR="00D14354">
        <w:rPr>
          <w:color w:val="000000"/>
        </w:rPr>
        <w:t xml:space="preserve"> </w:t>
      </w:r>
      <w:r w:rsidR="007A1DB4">
        <w:t>commun</w:t>
      </w:r>
      <w:r w:rsidR="00D14354">
        <w:t xml:space="preserve"> </w:t>
      </w:r>
      <w:r w:rsidRPr="00B91734">
        <w:t>EUR/</w:t>
      </w:r>
      <w:r w:rsidR="007A1DB4">
        <w:rPr>
          <w:color w:val="000000"/>
        </w:rPr>
        <w:t>CEI</w:t>
      </w:r>
      <w:r w:rsidR="00D14354">
        <w:rPr>
          <w:color w:val="000000"/>
        </w:rPr>
        <w:t xml:space="preserve"> </w:t>
      </w:r>
      <w:r w:rsidR="007A1DB4">
        <w:rPr>
          <w:color w:val="000000"/>
        </w:rPr>
        <w:t>du 27 au 29 mars</w:t>
      </w:r>
      <w:r w:rsidR="00D14354">
        <w:rPr>
          <w:color w:val="000000"/>
        </w:rPr>
        <w:t xml:space="preserve"> </w:t>
      </w:r>
      <w:r w:rsidRPr="00B91734">
        <w:t xml:space="preserve">2018 </w:t>
      </w:r>
      <w:r w:rsidR="003417CA">
        <w:rPr>
          <w:color w:val="000000"/>
        </w:rPr>
        <w:t xml:space="preserve">à Chisinau </w:t>
      </w:r>
      <w:r w:rsidR="007A1DB4">
        <w:rPr>
          <w:color w:val="000000"/>
        </w:rPr>
        <w:t>(Moldova)</w:t>
      </w:r>
      <w:bookmarkEnd w:id="59"/>
      <w:r w:rsidR="007A1DB4">
        <w:t>. En outre, d</w:t>
      </w:r>
      <w:r w:rsidR="00D14354">
        <w:t>'</w:t>
      </w:r>
      <w:r w:rsidR="007A1DB4">
        <w:t>autres forums régionaux sur l</w:t>
      </w:r>
      <w:r w:rsidR="00D14354">
        <w:t>'</w:t>
      </w:r>
      <w:r w:rsidR="007A1DB4">
        <w:t>innovation seront identifiés et examinés</w:t>
      </w:r>
      <w:r w:rsidR="00D14354">
        <w:t xml:space="preserve"> </w:t>
      </w:r>
      <w:r w:rsidR="007A1DB4">
        <w:t>afin d</w:t>
      </w:r>
      <w:r w:rsidR="00D14354">
        <w:t>'</w:t>
      </w:r>
      <w:r w:rsidR="007A1DB4">
        <w:t xml:space="preserve">appuyer la mise en </w:t>
      </w:r>
      <w:r w:rsidR="000F14C1">
        <w:t>oe</w:t>
      </w:r>
      <w:r w:rsidR="007A1DB4">
        <w:t>uvre</w:t>
      </w:r>
      <w:r w:rsidR="00D14354">
        <w:t xml:space="preserve"> </w:t>
      </w:r>
      <w:r w:rsidR="007A1DB4">
        <w:t>d</w:t>
      </w:r>
      <w:r w:rsidR="00D14354">
        <w:t>'</w:t>
      </w:r>
      <w:r w:rsidR="007A1DB4">
        <w:t>initiatives régionales</w:t>
      </w:r>
      <w:r w:rsidR="003417CA">
        <w:t>.</w:t>
      </w:r>
    </w:p>
    <w:p w:rsidR="00A47863" w:rsidRPr="007A1DB4" w:rsidRDefault="00A47863" w:rsidP="009277DC">
      <w:pPr>
        <w:pStyle w:val="enumlev1"/>
      </w:pPr>
      <w:bookmarkStart w:id="60" w:name="lt_pId094"/>
      <w:r w:rsidRPr="007A1DB4">
        <w:t>•</w:t>
      </w:r>
      <w:r w:rsidRPr="007A1DB4">
        <w:tab/>
      </w:r>
      <w:r w:rsidR="007A1DB4" w:rsidRPr="007A1DB4">
        <w:t xml:space="preserve">Le </w:t>
      </w:r>
      <w:r w:rsidRPr="007A1DB4">
        <w:t>BDT</w:t>
      </w:r>
      <w:r w:rsidR="007A1DB4" w:rsidRPr="007A1DB4">
        <w:t xml:space="preserve"> doit organiser</w:t>
      </w:r>
      <w:r w:rsidRPr="007A1DB4">
        <w:t xml:space="preserve"> </w:t>
      </w:r>
      <w:r w:rsidR="007A1DB4" w:rsidRPr="007A1DB4">
        <w:t>le</w:t>
      </w:r>
      <w:r w:rsidR="00D14354">
        <w:t xml:space="preserve"> </w:t>
      </w:r>
      <w:r w:rsidR="007A1DB4" w:rsidRPr="007A1DB4">
        <w:rPr>
          <w:color w:val="000000"/>
        </w:rPr>
        <w:t xml:space="preserve">volet annuel </w:t>
      </w:r>
      <w:r w:rsidR="001C415F">
        <w:rPr>
          <w:i/>
          <w:iCs/>
          <w:color w:val="000000"/>
        </w:rPr>
        <w:t>Innovation</w:t>
      </w:r>
      <w:r w:rsidR="007A1DB4" w:rsidRPr="001C415F">
        <w:rPr>
          <w:i/>
          <w:iCs/>
          <w:color w:val="000000"/>
        </w:rPr>
        <w:t xml:space="preserve"> du SMSI</w:t>
      </w:r>
      <w:r w:rsidR="007A1DB4" w:rsidRPr="007A1DB4">
        <w:t xml:space="preserve"> </w:t>
      </w:r>
      <w:r w:rsidR="003417CA">
        <w:rPr>
          <w:color w:val="000000"/>
        </w:rPr>
        <w:t>dans le cadre du Forum du </w:t>
      </w:r>
      <w:r w:rsidR="007A1DB4">
        <w:rPr>
          <w:color w:val="000000"/>
        </w:rPr>
        <w:t>SMSI en mars 2018 et étudier d</w:t>
      </w:r>
      <w:r w:rsidR="00D14354">
        <w:rPr>
          <w:color w:val="000000"/>
        </w:rPr>
        <w:t>'</w:t>
      </w:r>
      <w:r w:rsidR="007A1DB4">
        <w:rPr>
          <w:color w:val="000000"/>
        </w:rPr>
        <w:t>autres possibilités à l</w:t>
      </w:r>
      <w:r w:rsidR="00D14354">
        <w:rPr>
          <w:color w:val="000000"/>
        </w:rPr>
        <w:t>'</w:t>
      </w:r>
      <w:r w:rsidR="007A1DB4">
        <w:rPr>
          <w:color w:val="000000"/>
        </w:rPr>
        <w:t>occasion de manifestations de l</w:t>
      </w:r>
      <w:r w:rsidR="00D14354">
        <w:rPr>
          <w:color w:val="000000"/>
        </w:rPr>
        <w:t>'</w:t>
      </w:r>
      <w:r w:rsidR="007A1DB4">
        <w:rPr>
          <w:color w:val="000000"/>
        </w:rPr>
        <w:t>UIT telles que</w:t>
      </w:r>
      <w:r w:rsidR="00D14354">
        <w:rPr>
          <w:color w:val="000000"/>
        </w:rPr>
        <w:t xml:space="preserve"> </w:t>
      </w:r>
      <w:r w:rsidRPr="007A1DB4">
        <w:t>Telecom 2018</w:t>
      </w:r>
      <w:r w:rsidR="007A1DB4">
        <w:t xml:space="preserve"> et la</w:t>
      </w:r>
      <w:r w:rsidR="00D14354">
        <w:t xml:space="preserve"> </w:t>
      </w:r>
      <w:r w:rsidRPr="007A1DB4">
        <w:t>PP-18.</w:t>
      </w:r>
      <w:bookmarkEnd w:id="60"/>
    </w:p>
    <w:p w:rsidR="00A47863" w:rsidRPr="00852B5D" w:rsidRDefault="00852B5D" w:rsidP="009277DC">
      <w:pPr>
        <w:rPr>
          <w:szCs w:val="24"/>
        </w:rPr>
      </w:pPr>
      <w:bookmarkStart w:id="61" w:name="lt_pId095"/>
      <w:r w:rsidRPr="00852B5D">
        <w:rPr>
          <w:szCs w:val="24"/>
        </w:rPr>
        <w:t>Afin de répondre aux besoins d</w:t>
      </w:r>
      <w:r w:rsidR="00D14354">
        <w:rPr>
          <w:szCs w:val="24"/>
        </w:rPr>
        <w:t>'</w:t>
      </w:r>
      <w:r w:rsidRPr="00852B5D">
        <w:rPr>
          <w:szCs w:val="24"/>
        </w:rPr>
        <w:t>un plus grand nombre de membres, le BDT projette de concevoir de nouveaux mécanismes d</w:t>
      </w:r>
      <w:r w:rsidR="00D14354">
        <w:rPr>
          <w:szCs w:val="24"/>
        </w:rPr>
        <w:t>'</w:t>
      </w:r>
      <w:r w:rsidRPr="00852B5D">
        <w:rPr>
          <w:szCs w:val="24"/>
        </w:rPr>
        <w:t xml:space="preserve">innovation </w:t>
      </w:r>
      <w:r w:rsidR="003417CA">
        <w:rPr>
          <w:szCs w:val="24"/>
        </w:rPr>
        <w:t>pour le</w:t>
      </w:r>
      <w:r w:rsidRPr="00852B5D">
        <w:rPr>
          <w:szCs w:val="24"/>
        </w:rPr>
        <w:t xml:space="preserve"> partage des connaissances, </w:t>
      </w:r>
      <w:r>
        <w:rPr>
          <w:szCs w:val="24"/>
        </w:rPr>
        <w:t>grâce à des outils de communication</w:t>
      </w:r>
      <w:r w:rsidR="00D14354">
        <w:rPr>
          <w:szCs w:val="24"/>
        </w:rPr>
        <w:t xml:space="preserve"> </w:t>
      </w:r>
      <w:r>
        <w:rPr>
          <w:szCs w:val="24"/>
        </w:rPr>
        <w:t xml:space="preserve">électroniques </w:t>
      </w:r>
      <w:r w:rsidR="003417CA">
        <w:rPr>
          <w:szCs w:val="24"/>
        </w:rPr>
        <w:t>susceptibles</w:t>
      </w:r>
      <w:r>
        <w:rPr>
          <w:szCs w:val="24"/>
        </w:rPr>
        <w:t xml:space="preserve"> d</w:t>
      </w:r>
      <w:r w:rsidR="00D14354">
        <w:rPr>
          <w:szCs w:val="24"/>
        </w:rPr>
        <w:t>'</w:t>
      </w:r>
      <w:r>
        <w:rPr>
          <w:szCs w:val="24"/>
        </w:rPr>
        <w:t>améliorer</w:t>
      </w:r>
      <w:r w:rsidR="00D14354">
        <w:rPr>
          <w:szCs w:val="24"/>
        </w:rPr>
        <w:t xml:space="preserve"> </w:t>
      </w:r>
      <w:r>
        <w:rPr>
          <w:szCs w:val="24"/>
        </w:rPr>
        <w:t xml:space="preserve">la </w:t>
      </w:r>
      <w:r>
        <w:rPr>
          <w:color w:val="000000"/>
        </w:rPr>
        <w:t>cocréation</w:t>
      </w:r>
      <w:r w:rsidR="00A47863" w:rsidRPr="00852B5D">
        <w:rPr>
          <w:szCs w:val="24"/>
        </w:rPr>
        <w:t xml:space="preserve"> </w:t>
      </w:r>
      <w:r>
        <w:rPr>
          <w:szCs w:val="24"/>
        </w:rPr>
        <w:t>de produits et de services et de rassembler</w:t>
      </w:r>
      <w:r w:rsidR="00D14354">
        <w:rPr>
          <w:szCs w:val="24"/>
        </w:rPr>
        <w:t xml:space="preserve"> </w:t>
      </w:r>
      <w:r>
        <w:rPr>
          <w:szCs w:val="24"/>
        </w:rPr>
        <w:t>à</w:t>
      </w:r>
      <w:r w:rsidR="00D14354">
        <w:rPr>
          <w:szCs w:val="24"/>
        </w:rPr>
        <w:t xml:space="preserve"> </w:t>
      </w:r>
      <w:r>
        <w:rPr>
          <w:szCs w:val="24"/>
        </w:rPr>
        <w:t>intervalles plus réguliers une communauté d</w:t>
      </w:r>
      <w:r w:rsidR="00D14354">
        <w:rPr>
          <w:szCs w:val="24"/>
        </w:rPr>
        <w:t>'</w:t>
      </w:r>
      <w:r>
        <w:rPr>
          <w:szCs w:val="24"/>
        </w:rPr>
        <w:t>experts nationaux en matière d</w:t>
      </w:r>
      <w:r w:rsidR="00D14354">
        <w:rPr>
          <w:szCs w:val="24"/>
        </w:rPr>
        <w:t>'</w:t>
      </w:r>
      <w:r>
        <w:rPr>
          <w:szCs w:val="24"/>
        </w:rPr>
        <w:t>innovation</w:t>
      </w:r>
      <w:bookmarkEnd w:id="61"/>
      <w:r w:rsidR="003417CA">
        <w:rPr>
          <w:szCs w:val="24"/>
        </w:rPr>
        <w:t>.</w:t>
      </w:r>
    </w:p>
    <w:p w:rsidR="00A47863" w:rsidRPr="00944D23" w:rsidRDefault="00A47863" w:rsidP="009277DC">
      <w:pPr>
        <w:pStyle w:val="Heading2"/>
      </w:pPr>
      <w:r w:rsidRPr="00944D23">
        <w:t>3.2</w:t>
      </w:r>
      <w:r w:rsidRPr="00944D23">
        <w:tab/>
      </w:r>
      <w:bookmarkStart w:id="62" w:name="lt_pId096"/>
      <w:r w:rsidR="00852B5D" w:rsidRPr="00944D23">
        <w:t>Activités d</w:t>
      </w:r>
      <w:r w:rsidR="00D14354">
        <w:t>'</w:t>
      </w:r>
      <w:r w:rsidR="00852B5D" w:rsidRPr="00944D23">
        <w:t>innovation interne</w:t>
      </w:r>
      <w:bookmarkEnd w:id="62"/>
      <w:r w:rsidR="00D14354">
        <w:t xml:space="preserve"> </w:t>
      </w:r>
    </w:p>
    <w:p w:rsidR="00A47863" w:rsidRPr="00DA6237" w:rsidRDefault="00852B5D" w:rsidP="009277DC">
      <w:pPr>
        <w:rPr>
          <w:szCs w:val="24"/>
        </w:rPr>
      </w:pPr>
      <w:bookmarkStart w:id="63" w:name="lt_pId097"/>
      <w:r w:rsidRPr="00852B5D">
        <w:rPr>
          <w:szCs w:val="24"/>
        </w:rPr>
        <w:t xml:space="preserve">Le </w:t>
      </w:r>
      <w:r w:rsidR="00A47863" w:rsidRPr="00852B5D">
        <w:rPr>
          <w:szCs w:val="24"/>
        </w:rPr>
        <w:t xml:space="preserve">BDT </w:t>
      </w:r>
      <w:r w:rsidRPr="00852B5D">
        <w:rPr>
          <w:szCs w:val="24"/>
        </w:rPr>
        <w:t xml:space="preserve">a mis au point de nouveaux outils et de nouveaux cadres </w:t>
      </w:r>
      <w:r>
        <w:rPr>
          <w:szCs w:val="24"/>
        </w:rPr>
        <w:t>en ce qui concerne l</w:t>
      </w:r>
      <w:r w:rsidR="00D14354">
        <w:rPr>
          <w:szCs w:val="24"/>
        </w:rPr>
        <w:t>'</w:t>
      </w:r>
      <w:r>
        <w:rPr>
          <w:szCs w:val="24"/>
        </w:rPr>
        <w:t xml:space="preserve">innovation interne. </w:t>
      </w:r>
      <w:r w:rsidRPr="00DA6237">
        <w:rPr>
          <w:szCs w:val="24"/>
        </w:rPr>
        <w:t>On citera par exemple</w:t>
      </w:r>
      <w:r w:rsidR="000F14C1">
        <w:rPr>
          <w:szCs w:val="24"/>
        </w:rPr>
        <w:t>:</w:t>
      </w:r>
      <w:bookmarkEnd w:id="63"/>
      <w:r w:rsidR="00D14354">
        <w:rPr>
          <w:szCs w:val="24"/>
        </w:rPr>
        <w:t xml:space="preserve"> </w:t>
      </w:r>
    </w:p>
    <w:p w:rsidR="00A47863" w:rsidRPr="008241AD" w:rsidRDefault="00A47863" w:rsidP="009277DC">
      <w:pPr>
        <w:pStyle w:val="enumlev1"/>
      </w:pPr>
      <w:bookmarkStart w:id="64" w:name="lt_pId098"/>
      <w:r w:rsidRPr="00DA6237">
        <w:t>•</w:t>
      </w:r>
      <w:r w:rsidRPr="00DA6237">
        <w:tab/>
      </w:r>
      <w:r w:rsidR="003417CA" w:rsidRPr="001C415F">
        <w:rPr>
          <w:b/>
          <w:bCs/>
        </w:rPr>
        <w:t xml:space="preserve">le </w:t>
      </w:r>
      <w:r w:rsidR="00DA6237" w:rsidRPr="001C415F">
        <w:rPr>
          <w:b/>
          <w:bCs/>
        </w:rPr>
        <w:t>Cadre de communication pour les produits et</w:t>
      </w:r>
      <w:r w:rsidR="00D14354" w:rsidRPr="001C415F">
        <w:rPr>
          <w:b/>
          <w:bCs/>
        </w:rPr>
        <w:t xml:space="preserve"> </w:t>
      </w:r>
      <w:r w:rsidR="00DA6237" w:rsidRPr="001C415F">
        <w:rPr>
          <w:b/>
          <w:bCs/>
        </w:rPr>
        <w:t xml:space="preserve">services </w:t>
      </w:r>
      <w:r w:rsidR="001111E0" w:rsidRPr="001C415F">
        <w:rPr>
          <w:b/>
          <w:bCs/>
        </w:rPr>
        <w:t>du service de</w:t>
      </w:r>
      <w:r w:rsidR="00D14354" w:rsidRPr="001C415F">
        <w:rPr>
          <w:b/>
          <w:bCs/>
        </w:rPr>
        <w:t xml:space="preserve"> </w:t>
      </w:r>
      <w:r w:rsidR="00DA6237" w:rsidRPr="001C415F">
        <w:rPr>
          <w:b/>
          <w:bCs/>
        </w:rPr>
        <w:t>l</w:t>
      </w:r>
      <w:r w:rsidR="00D14354" w:rsidRPr="001C415F">
        <w:rPr>
          <w:b/>
          <w:bCs/>
        </w:rPr>
        <w:t>'</w:t>
      </w:r>
      <w:r w:rsidR="00DA6237" w:rsidRPr="001C415F">
        <w:rPr>
          <w:b/>
          <w:bCs/>
        </w:rPr>
        <w:t>innovation</w:t>
      </w:r>
      <w:r w:rsidR="000F14C1">
        <w:t>:</w:t>
      </w:r>
      <w:r w:rsidRPr="00DA6237">
        <w:t xml:space="preserve"> </w:t>
      </w:r>
      <w:r w:rsidR="003417CA">
        <w:t>u</w:t>
      </w:r>
      <w:r w:rsidR="00DA6237">
        <w:t>n processus essentiel est la communication relative aux produits et services</w:t>
      </w:r>
      <w:r w:rsidR="00DA6237" w:rsidRPr="00DA6237">
        <w:t xml:space="preserve"> </w:t>
      </w:r>
      <w:r w:rsidR="00DA6237">
        <w:t xml:space="preserve">intégrant </w:t>
      </w:r>
      <w:r w:rsidR="00DA6237" w:rsidRPr="00DA6237">
        <w:t>l</w:t>
      </w:r>
      <w:r w:rsidR="00D14354">
        <w:t>'</w:t>
      </w:r>
      <w:r w:rsidR="00DA6237" w:rsidRPr="00DA6237">
        <w:t>innovation</w:t>
      </w:r>
      <w:r w:rsidR="00DA6237">
        <w:t xml:space="preserve">. </w:t>
      </w:r>
      <w:r w:rsidR="00DA6237" w:rsidRPr="00DA6237">
        <w:t>Un nouveau cadre d</w:t>
      </w:r>
      <w:r w:rsidR="00D14354">
        <w:t>'</w:t>
      </w:r>
      <w:r w:rsidR="00DA6237" w:rsidRPr="00DA6237">
        <w:t>innovation est en cours d</w:t>
      </w:r>
      <w:r w:rsidR="00D14354">
        <w:t>'</w:t>
      </w:r>
      <w:r w:rsidR="003417CA">
        <w:t>élaboration</w:t>
      </w:r>
      <w:r w:rsidR="00DA6237" w:rsidRPr="00DA6237">
        <w:t xml:space="preserve">; il vise à favoriser une évaluation systématique des processus connexes existants et à </w:t>
      </w:r>
      <w:r w:rsidR="003417CA">
        <w:t>permettre l'établissement d'</w:t>
      </w:r>
      <w:r w:rsidR="00DA6237" w:rsidRPr="00DA6237">
        <w:t>une feuille de route</w:t>
      </w:r>
      <w:r w:rsidR="00DA6237">
        <w:t xml:space="preserve"> comportant des résultats concrets, et destiné</w:t>
      </w:r>
      <w:r w:rsidR="001111E0">
        <w:t>e</w:t>
      </w:r>
      <w:r w:rsidR="00DA6237">
        <w:t xml:space="preserve"> à améliorer ce processus de communication interne essentiel</w:t>
      </w:r>
      <w:bookmarkEnd w:id="64"/>
      <w:r w:rsidR="00925715">
        <w:t>.</w:t>
      </w:r>
      <w:r w:rsidR="001111E0">
        <w:t xml:space="preserve"> </w:t>
      </w:r>
      <w:r w:rsidR="001111E0" w:rsidRPr="008241AD">
        <w:t>Le service de l</w:t>
      </w:r>
      <w:r w:rsidR="00D14354">
        <w:t>'</w:t>
      </w:r>
      <w:r w:rsidR="001111E0" w:rsidRPr="008241AD">
        <w:t xml:space="preserve">innovation teste actuellement ces outils et </w:t>
      </w:r>
      <w:r w:rsidR="008241AD" w:rsidRPr="008241AD">
        <w:t>en</w:t>
      </w:r>
      <w:r w:rsidR="008241AD">
        <w:t xml:space="preserve"> adaptera les </w:t>
      </w:r>
      <w:r w:rsidR="008241AD" w:rsidRPr="008241AD">
        <w:t>résultat</w:t>
      </w:r>
      <w:r w:rsidR="008241AD">
        <w:t>s</w:t>
      </w:r>
      <w:r w:rsidR="008241AD" w:rsidRPr="008241AD">
        <w:t xml:space="preserve"> en fonction</w:t>
      </w:r>
      <w:bookmarkStart w:id="65" w:name="lt_pId100"/>
      <w:r w:rsidR="008241AD">
        <w:t xml:space="preserve"> de ses formations ciblées</w:t>
      </w:r>
      <w:bookmarkEnd w:id="65"/>
      <w:r w:rsidR="003417CA">
        <w:t>;</w:t>
      </w:r>
    </w:p>
    <w:p w:rsidR="00A47863" w:rsidRPr="008241AD" w:rsidRDefault="00A47863" w:rsidP="009277DC">
      <w:pPr>
        <w:pStyle w:val="enumlev1"/>
      </w:pPr>
      <w:bookmarkStart w:id="66" w:name="lt_pId101"/>
      <w:r w:rsidRPr="008241AD">
        <w:t>•</w:t>
      </w:r>
      <w:r w:rsidRPr="008241AD">
        <w:tab/>
      </w:r>
      <w:r w:rsidR="003417CA" w:rsidRPr="001C415F">
        <w:rPr>
          <w:b/>
          <w:bCs/>
        </w:rPr>
        <w:t xml:space="preserve">le </w:t>
      </w:r>
      <w:r w:rsidR="008241AD" w:rsidRPr="001C415F">
        <w:rPr>
          <w:b/>
          <w:bCs/>
        </w:rPr>
        <w:t>Cadre de mobilisation de ressources</w:t>
      </w:r>
      <w:r w:rsidR="003417CA">
        <w:t>:</w:t>
      </w:r>
      <w:r w:rsidR="00D14354">
        <w:t xml:space="preserve"> </w:t>
      </w:r>
      <w:r w:rsidR="003417CA">
        <w:rPr>
          <w:bCs/>
        </w:rPr>
        <w:t>l</w:t>
      </w:r>
      <w:r w:rsidR="00D14354" w:rsidRPr="003417CA">
        <w:rPr>
          <w:bCs/>
        </w:rPr>
        <w:t>'</w:t>
      </w:r>
      <w:r w:rsidR="008241AD" w:rsidRPr="003417CA">
        <w:rPr>
          <w:bCs/>
        </w:rPr>
        <w:t>UIT,</w:t>
      </w:r>
      <w:r w:rsidR="00D14354" w:rsidRPr="003417CA">
        <w:rPr>
          <w:bCs/>
        </w:rPr>
        <w:t xml:space="preserve"> </w:t>
      </w:r>
      <w:r w:rsidR="008241AD" w:rsidRPr="003417CA">
        <w:rPr>
          <w:bCs/>
        </w:rPr>
        <w:t>et en</w:t>
      </w:r>
      <w:r w:rsidR="008241AD" w:rsidRPr="008241AD">
        <w:t xml:space="preserve"> particulier le </w:t>
      </w:r>
      <w:r w:rsidRPr="008241AD">
        <w:t>BDT</w:t>
      </w:r>
      <w:r w:rsidR="008241AD">
        <w:t>, qui est investi</w:t>
      </w:r>
      <w:r w:rsidR="00D14354">
        <w:t xml:space="preserve"> </w:t>
      </w:r>
      <w:r w:rsidR="008241AD">
        <w:t>d</w:t>
      </w:r>
      <w:r w:rsidR="00D14354">
        <w:t>'</w:t>
      </w:r>
      <w:r w:rsidR="008241AD">
        <w:t>un mandat précis dans le domaine du développement, ont souligné l</w:t>
      </w:r>
      <w:r w:rsidR="00D14354">
        <w:t>'</w:t>
      </w:r>
      <w:r w:rsidR="008241AD">
        <w:t>importance de la mobilisation de ressources, qui nécessite une réévaluation des produits et services à l</w:t>
      </w:r>
      <w:r w:rsidR="00D14354">
        <w:t>'</w:t>
      </w:r>
      <w:r w:rsidR="008241AD">
        <w:t>appui de la mobilisation de ressources.</w:t>
      </w:r>
      <w:bookmarkEnd w:id="66"/>
      <w:r w:rsidR="00D14354">
        <w:t xml:space="preserve"> </w:t>
      </w:r>
      <w:r w:rsidR="008241AD" w:rsidRPr="008241AD">
        <w:t>On réfléchit actuellement aux</w:t>
      </w:r>
      <w:r w:rsidR="00D14354">
        <w:t xml:space="preserve"> </w:t>
      </w:r>
      <w:r w:rsidR="008241AD">
        <w:t>outil</w:t>
      </w:r>
      <w:r w:rsidR="008241AD" w:rsidRPr="008241AD">
        <w:t>s et aux cadres qui viennent d</w:t>
      </w:r>
      <w:r w:rsidR="00D14354">
        <w:t>'</w:t>
      </w:r>
      <w:r w:rsidR="008241AD" w:rsidRPr="008241AD">
        <w:t>être élaborés en vue</w:t>
      </w:r>
      <w:r w:rsidR="00D14354">
        <w:t xml:space="preserve"> </w:t>
      </w:r>
      <w:r w:rsidR="008241AD" w:rsidRPr="008241AD">
        <w:t>d</w:t>
      </w:r>
      <w:r w:rsidR="00D14354">
        <w:t>'</w:t>
      </w:r>
      <w:r w:rsidR="008241AD" w:rsidRPr="008241AD">
        <w:t xml:space="preserve">élaborer une stratégie et </w:t>
      </w:r>
      <w:r w:rsidR="008241AD">
        <w:t>d</w:t>
      </w:r>
      <w:r w:rsidR="008241AD" w:rsidRPr="008241AD">
        <w:t>es initiatives souples</w:t>
      </w:r>
      <w:r w:rsidR="008241AD">
        <w:t xml:space="preserve"> et adaptables pour appuyer une feuille de route </w:t>
      </w:r>
      <w:r w:rsidR="008241AD" w:rsidRPr="008241AD">
        <w:t xml:space="preserve">préliminaire </w:t>
      </w:r>
      <w:r w:rsidR="008241AD">
        <w:t>relative à la mobilisation de ressources pour le BDT</w:t>
      </w:r>
      <w:r w:rsidR="003417CA">
        <w:t>.</w:t>
      </w:r>
    </w:p>
    <w:p w:rsidR="00A47863" w:rsidRPr="008241AD" w:rsidRDefault="008241AD" w:rsidP="009277DC">
      <w:pPr>
        <w:rPr>
          <w:szCs w:val="24"/>
        </w:rPr>
      </w:pPr>
      <w:bookmarkStart w:id="67" w:name="lt_pId103"/>
      <w:r w:rsidRPr="008241AD">
        <w:rPr>
          <w:szCs w:val="24"/>
        </w:rPr>
        <w:lastRenderedPageBreak/>
        <w:t>Ces</w:t>
      </w:r>
      <w:r w:rsidR="00D14354">
        <w:rPr>
          <w:szCs w:val="24"/>
        </w:rPr>
        <w:t xml:space="preserve"> </w:t>
      </w:r>
      <w:r w:rsidRPr="008241AD">
        <w:rPr>
          <w:szCs w:val="24"/>
        </w:rPr>
        <w:t>nouvelles approches en matière d</w:t>
      </w:r>
      <w:r w:rsidR="00D14354">
        <w:rPr>
          <w:szCs w:val="24"/>
        </w:rPr>
        <w:t>'</w:t>
      </w:r>
      <w:r w:rsidRPr="008241AD">
        <w:rPr>
          <w:szCs w:val="24"/>
        </w:rPr>
        <w:t>innovation</w:t>
      </w:r>
      <w:r w:rsidR="00D14354">
        <w:rPr>
          <w:szCs w:val="24"/>
        </w:rPr>
        <w:t xml:space="preserve"> </w:t>
      </w:r>
      <w:r w:rsidRPr="008241AD">
        <w:rPr>
          <w:szCs w:val="24"/>
        </w:rPr>
        <w:t>interne permettront d</w:t>
      </w:r>
      <w:r w:rsidR="00D14354">
        <w:rPr>
          <w:szCs w:val="24"/>
        </w:rPr>
        <w:t>'</w:t>
      </w:r>
      <w:r w:rsidRPr="008241AD">
        <w:rPr>
          <w:szCs w:val="24"/>
        </w:rPr>
        <w:t>améliorer ou de renforcer certains processus favorable</w:t>
      </w:r>
      <w:r w:rsidR="003417CA">
        <w:rPr>
          <w:szCs w:val="24"/>
        </w:rPr>
        <w:t>s</w:t>
      </w:r>
      <w:r w:rsidRPr="008241AD">
        <w:rPr>
          <w:szCs w:val="24"/>
        </w:rPr>
        <w:t xml:space="preserve"> à l</w:t>
      </w:r>
      <w:r w:rsidR="00D14354">
        <w:rPr>
          <w:szCs w:val="24"/>
        </w:rPr>
        <w:t>'</w:t>
      </w:r>
      <w:r w:rsidRPr="008241AD">
        <w:rPr>
          <w:szCs w:val="24"/>
        </w:rPr>
        <w:t>innovation</w:t>
      </w:r>
      <w:r>
        <w:rPr>
          <w:szCs w:val="24"/>
        </w:rPr>
        <w:t xml:space="preserve"> concernant les produits et services du BDT et d</w:t>
      </w:r>
      <w:r w:rsidR="00D14354">
        <w:rPr>
          <w:szCs w:val="24"/>
        </w:rPr>
        <w:t>'</w:t>
      </w:r>
      <w:r>
        <w:rPr>
          <w:szCs w:val="24"/>
        </w:rPr>
        <w:t xml:space="preserve">associer un plus grand nombre de fonctionnaires du BDT à la transformation interne </w:t>
      </w:r>
      <w:r w:rsidRPr="008241AD">
        <w:rPr>
          <w:szCs w:val="24"/>
        </w:rPr>
        <w:t>dont l</w:t>
      </w:r>
      <w:r w:rsidR="00D14354">
        <w:rPr>
          <w:szCs w:val="24"/>
        </w:rPr>
        <w:t>'</w:t>
      </w:r>
      <w:r w:rsidRPr="008241AD">
        <w:rPr>
          <w:szCs w:val="24"/>
        </w:rPr>
        <w:t>utilité</w:t>
      </w:r>
      <w:r w:rsidRPr="008241AD">
        <w:rPr>
          <w:color w:val="000000"/>
        </w:rPr>
        <w:t xml:space="preserve"> </w:t>
      </w:r>
      <w:r>
        <w:rPr>
          <w:color w:val="000000"/>
        </w:rPr>
        <w:t>est manifeste</w:t>
      </w:r>
      <w:bookmarkEnd w:id="67"/>
      <w:r w:rsidR="003417CA">
        <w:rPr>
          <w:szCs w:val="24"/>
        </w:rPr>
        <w:t>.</w:t>
      </w:r>
    </w:p>
    <w:p w:rsidR="009548E8" w:rsidRPr="00A47863" w:rsidRDefault="00A47863" w:rsidP="009277DC">
      <w:pPr>
        <w:pStyle w:val="Heading1"/>
      </w:pPr>
      <w:r w:rsidRPr="00A47863">
        <w:t>4</w:t>
      </w:r>
      <w:r w:rsidRPr="00A47863">
        <w:tab/>
      </w:r>
      <w:r w:rsidRPr="00BF11F1">
        <w:rPr>
          <w:lang w:val="fr-FR"/>
        </w:rPr>
        <w:t>Perspectives</w:t>
      </w:r>
    </w:p>
    <w:p w:rsidR="00A47863" w:rsidRPr="00BF11F1" w:rsidRDefault="00A47863" w:rsidP="009277DC">
      <w:pPr>
        <w:rPr>
          <w:lang w:val="fr-FR"/>
        </w:rPr>
      </w:pPr>
      <w:r w:rsidRPr="00BF11F1">
        <w:rPr>
          <w:lang w:val="fr-FR"/>
        </w:rPr>
        <w:t>Le BDT continuera de renforcer les activités autour de l</w:t>
      </w:r>
      <w:r w:rsidR="00D14354">
        <w:rPr>
          <w:lang w:val="fr-FR"/>
        </w:rPr>
        <w:t>'</w:t>
      </w:r>
      <w:r w:rsidRPr="00BF11F1">
        <w:rPr>
          <w:lang w:val="fr-FR"/>
        </w:rPr>
        <w:t xml:space="preserve">innovation, en prenant </w:t>
      </w:r>
      <w:r w:rsidR="00181247">
        <w:rPr>
          <w:lang w:val="fr-FR"/>
        </w:rPr>
        <w:t>d</w:t>
      </w:r>
      <w:r w:rsidRPr="00BF11F1">
        <w:rPr>
          <w:lang w:val="fr-FR"/>
        </w:rPr>
        <w:t xml:space="preserve">es mesures </w:t>
      </w:r>
      <w:r w:rsidR="003417CA">
        <w:rPr>
          <w:lang w:val="fr-FR"/>
        </w:rPr>
        <w:t>visant </w:t>
      </w:r>
      <w:r w:rsidR="00181247">
        <w:rPr>
          <w:lang w:val="fr-FR"/>
        </w:rPr>
        <w:t>à</w:t>
      </w:r>
      <w:r w:rsidRPr="00BF11F1">
        <w:rPr>
          <w:lang w:val="fr-FR"/>
        </w:rPr>
        <w:t>:</w:t>
      </w:r>
    </w:p>
    <w:p w:rsidR="00A47863" w:rsidRPr="00181247" w:rsidRDefault="00A47863" w:rsidP="009277DC">
      <w:pPr>
        <w:pStyle w:val="enumlev1"/>
      </w:pPr>
      <w:bookmarkStart w:id="68" w:name="lt_pId106"/>
      <w:r w:rsidRPr="00181247">
        <w:t>•</w:t>
      </w:r>
      <w:r w:rsidRPr="00181247">
        <w:tab/>
      </w:r>
      <w:r w:rsidR="00181247" w:rsidRPr="00181247">
        <w:t>optimis</w:t>
      </w:r>
      <w:r w:rsidR="00181247">
        <w:t>er les kits pratiques existant</w:t>
      </w:r>
      <w:r w:rsidR="00181247" w:rsidRPr="00181247">
        <w:t xml:space="preserve">s et </w:t>
      </w:r>
      <w:r w:rsidR="003417CA">
        <w:t xml:space="preserve">à </w:t>
      </w:r>
      <w:r w:rsidR="00181247">
        <w:t>développer l</w:t>
      </w:r>
      <w:r w:rsidR="00181247" w:rsidRPr="00181247">
        <w:t xml:space="preserve">es ateliers nationaux et régionaux de renforcement des capacités </w:t>
      </w:r>
      <w:r w:rsidR="00181247">
        <w:t>dans différentes langues</w:t>
      </w:r>
      <w:bookmarkEnd w:id="68"/>
      <w:r w:rsidR="003417CA">
        <w:t>;</w:t>
      </w:r>
      <w:r w:rsidR="00181247">
        <w:t xml:space="preserve"> </w:t>
      </w:r>
    </w:p>
    <w:p w:rsidR="00A47863" w:rsidRPr="00181247" w:rsidRDefault="00A47863" w:rsidP="009277DC">
      <w:pPr>
        <w:pStyle w:val="enumlev1"/>
      </w:pPr>
      <w:bookmarkStart w:id="69" w:name="lt_pId107"/>
      <w:r w:rsidRPr="00181247">
        <w:t>•</w:t>
      </w:r>
      <w:r w:rsidRPr="00181247">
        <w:tab/>
      </w:r>
      <w:r w:rsidR="00181247" w:rsidRPr="00181247">
        <w:t xml:space="preserve">développer les évaluations </w:t>
      </w:r>
      <w:r w:rsidR="00181247">
        <w:t>nationales dirigées par des experts sur le</w:t>
      </w:r>
      <w:r w:rsidR="00D14354">
        <w:t xml:space="preserve"> </w:t>
      </w:r>
      <w:r w:rsidR="00181247">
        <w:t>profil</w:t>
      </w:r>
      <w:r w:rsidR="00D14354">
        <w:t xml:space="preserve"> </w:t>
      </w:r>
      <w:r w:rsidR="00181247">
        <w:t>d</w:t>
      </w:r>
      <w:r w:rsidR="00D14354">
        <w:t>'</w:t>
      </w:r>
      <w:r w:rsidR="00181247">
        <w:t>innovation numérique</w:t>
      </w:r>
      <w:bookmarkEnd w:id="69"/>
      <w:r w:rsidR="003417CA">
        <w:t>;</w:t>
      </w:r>
      <w:r w:rsidR="00D14354">
        <w:t xml:space="preserve"> </w:t>
      </w:r>
    </w:p>
    <w:p w:rsidR="00A47863" w:rsidRPr="00181247" w:rsidRDefault="00A47863" w:rsidP="009277DC">
      <w:pPr>
        <w:pStyle w:val="enumlev1"/>
      </w:pPr>
      <w:bookmarkStart w:id="70" w:name="lt_pId108"/>
      <w:r w:rsidRPr="00181247">
        <w:t>•</w:t>
      </w:r>
      <w:r w:rsidRPr="00181247">
        <w:tab/>
      </w:r>
      <w:r w:rsidR="00181247" w:rsidRPr="00181247">
        <w:t>améliorer l</w:t>
      </w:r>
      <w:r w:rsidR="00D14354">
        <w:t>'</w:t>
      </w:r>
      <w:r w:rsidR="00181247" w:rsidRPr="00181247">
        <w:t xml:space="preserve">utilisation des communications électroniques et la sensibilisation aux activités </w:t>
      </w:r>
      <w:r w:rsidR="00181247" w:rsidRPr="00BF11F1">
        <w:rPr>
          <w:lang w:val="fr-FR"/>
        </w:rPr>
        <w:t>autour de l</w:t>
      </w:r>
      <w:r w:rsidR="00D14354">
        <w:rPr>
          <w:lang w:val="fr-FR"/>
        </w:rPr>
        <w:t>'</w:t>
      </w:r>
      <w:r w:rsidR="00181247" w:rsidRPr="00BF11F1">
        <w:rPr>
          <w:lang w:val="fr-FR"/>
        </w:rPr>
        <w:t>innovation</w:t>
      </w:r>
      <w:r w:rsidRPr="00181247">
        <w:t>;</w:t>
      </w:r>
      <w:bookmarkEnd w:id="70"/>
    </w:p>
    <w:p w:rsidR="00A47863" w:rsidRPr="00181247" w:rsidRDefault="00A47863" w:rsidP="009277DC">
      <w:pPr>
        <w:pStyle w:val="enumlev1"/>
      </w:pPr>
      <w:bookmarkStart w:id="71" w:name="lt_pId109"/>
      <w:r w:rsidRPr="00181247">
        <w:t>•</w:t>
      </w:r>
      <w:r w:rsidRPr="00181247">
        <w:tab/>
      </w:r>
      <w:r w:rsidR="00181247" w:rsidRPr="00181247">
        <w:t>aider davantage d</w:t>
      </w:r>
      <w:r w:rsidR="00D14354">
        <w:t>'</w:t>
      </w:r>
      <w:r w:rsidR="00181247">
        <w:t>E</w:t>
      </w:r>
      <w:r w:rsidR="00181247" w:rsidRPr="00181247">
        <w:t>tats Membres à</w:t>
      </w:r>
      <w:r w:rsidR="00181247">
        <w:t xml:space="preserve"> renforcer</w:t>
      </w:r>
      <w:r w:rsidR="00181247" w:rsidRPr="00181247">
        <w:t xml:space="preserve"> leur</w:t>
      </w:r>
      <w:r w:rsidR="00181247">
        <w:t>s</w:t>
      </w:r>
      <w:r w:rsidR="00181247" w:rsidRPr="00181247">
        <w:t xml:space="preserve"> capacité</w:t>
      </w:r>
      <w:r w:rsidR="00181247">
        <w:t>s</w:t>
      </w:r>
      <w:r w:rsidR="00181247" w:rsidRPr="00181247">
        <w:t xml:space="preserve"> d</w:t>
      </w:r>
      <w:r w:rsidR="00D14354">
        <w:t>'</w:t>
      </w:r>
      <w:r w:rsidR="00181247" w:rsidRPr="00181247">
        <w:t>innovation pour accélérer la transformation numérique</w:t>
      </w:r>
      <w:r w:rsidRPr="00181247">
        <w:t>;</w:t>
      </w:r>
      <w:bookmarkEnd w:id="71"/>
    </w:p>
    <w:p w:rsidR="00A47863" w:rsidRPr="00A47863" w:rsidRDefault="00A47863" w:rsidP="009277DC">
      <w:pPr>
        <w:pStyle w:val="enumlev1"/>
      </w:pPr>
      <w:bookmarkStart w:id="72" w:name="lt_pId110"/>
      <w:r w:rsidRPr="00A47863">
        <w:t>•</w:t>
      </w:r>
      <w:r w:rsidRPr="00A47863">
        <w:tab/>
      </w:r>
      <w:r w:rsidR="003417CA">
        <w:rPr>
          <w:lang w:val="fr-FR"/>
        </w:rPr>
        <w:t>l</w:t>
      </w:r>
      <w:r w:rsidRPr="00BF11F1">
        <w:rPr>
          <w:lang w:val="fr-FR"/>
        </w:rPr>
        <w:t>ancer</w:t>
      </w:r>
      <w:r w:rsidR="00D14354">
        <w:rPr>
          <w:lang w:val="fr-FR"/>
        </w:rPr>
        <w:t xml:space="preserve"> </w:t>
      </w:r>
      <w:r w:rsidR="00181247">
        <w:rPr>
          <w:lang w:val="fr-FR"/>
        </w:rPr>
        <w:t>un</w:t>
      </w:r>
      <w:r w:rsidR="00D14354">
        <w:rPr>
          <w:lang w:val="fr-FR"/>
        </w:rPr>
        <w:t xml:space="preserve"> </w:t>
      </w:r>
      <w:r w:rsidRPr="00BF11F1">
        <w:rPr>
          <w:lang w:val="fr-FR"/>
        </w:rPr>
        <w:t>kit pratique sur</w:t>
      </w:r>
      <w:r w:rsidR="00181247">
        <w:rPr>
          <w:lang w:val="fr-FR"/>
        </w:rPr>
        <w:t xml:space="preserve"> l</w:t>
      </w:r>
      <w:r w:rsidR="00D14354">
        <w:rPr>
          <w:lang w:val="fr-FR"/>
        </w:rPr>
        <w:t>'</w:t>
      </w:r>
      <w:r w:rsidR="00181247">
        <w:rPr>
          <w:lang w:val="fr-FR"/>
        </w:rPr>
        <w:t>accélération de la transformation numérique</w:t>
      </w:r>
      <w:r w:rsidRPr="00A47863">
        <w:t xml:space="preserve">; </w:t>
      </w:r>
      <w:bookmarkEnd w:id="72"/>
      <w:r w:rsidRPr="00A47863">
        <w:t>et</w:t>
      </w:r>
    </w:p>
    <w:p w:rsidR="00A47863" w:rsidRPr="00A47863" w:rsidRDefault="00A47863" w:rsidP="009277DC">
      <w:pPr>
        <w:pStyle w:val="enumlev1"/>
      </w:pPr>
      <w:bookmarkStart w:id="73" w:name="lt_pId111"/>
      <w:r w:rsidRPr="00A47863">
        <w:t>•</w:t>
      </w:r>
      <w:r w:rsidRPr="00A47863">
        <w:tab/>
      </w:r>
      <w:bookmarkEnd w:id="73"/>
      <w:r w:rsidR="003417CA">
        <w:rPr>
          <w:lang w:val="fr-FR"/>
        </w:rPr>
        <w:t>é</w:t>
      </w:r>
      <w:r w:rsidRPr="00BF11F1">
        <w:rPr>
          <w:lang w:val="fr-FR"/>
        </w:rPr>
        <w:t>laborer et mettre en oeuvre des projets et des initiatives en matière d</w:t>
      </w:r>
      <w:r w:rsidR="00D14354">
        <w:rPr>
          <w:lang w:val="fr-FR"/>
        </w:rPr>
        <w:t>'</w:t>
      </w:r>
      <w:r w:rsidRPr="00BF11F1">
        <w:rPr>
          <w:lang w:val="fr-FR"/>
        </w:rPr>
        <w:t>innovation, à l</w:t>
      </w:r>
      <w:r w:rsidR="00D14354">
        <w:rPr>
          <w:lang w:val="fr-FR"/>
        </w:rPr>
        <w:t>'</w:t>
      </w:r>
      <w:r w:rsidRPr="00BF11F1">
        <w:rPr>
          <w:lang w:val="fr-FR"/>
        </w:rPr>
        <w:t>intention du BDT et des membres.</w:t>
      </w:r>
    </w:p>
    <w:p w:rsidR="00A47863" w:rsidRDefault="00A47863" w:rsidP="009277DC">
      <w:pPr>
        <w:pStyle w:val="Reasons"/>
      </w:pPr>
    </w:p>
    <w:p w:rsidR="00AE74FF" w:rsidRPr="00A47863" w:rsidRDefault="00A47863" w:rsidP="009277DC">
      <w:pPr>
        <w:jc w:val="center"/>
      </w:pPr>
      <w:r>
        <w:t>______________</w:t>
      </w:r>
    </w:p>
    <w:sectPr w:rsidR="00AE74FF" w:rsidRPr="00A47863"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C6E" w:rsidRDefault="00025C6E">
      <w:r>
        <w:separator/>
      </w:r>
    </w:p>
  </w:endnote>
  <w:endnote w:type="continuationSeparator" w:id="0">
    <w:p w:rsidR="00025C6E" w:rsidRDefault="0002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6E" w:rsidRPr="00EE6A09" w:rsidRDefault="00025C6E" w:rsidP="00A47863">
    <w:pPr>
      <w:pStyle w:val="Footer"/>
      <w:rPr>
        <w:lang w:val="es-ES_tradnl"/>
      </w:rPr>
    </w:pPr>
    <w:r>
      <w:fldChar w:fldCharType="begin"/>
    </w:r>
    <w:r w:rsidRPr="00EE6A09">
      <w:rPr>
        <w:lang w:val="es-ES_tradnl"/>
      </w:rPr>
      <w:instrText xml:space="preserve"> FILENAME \p  \* MERGEFORMAT </w:instrText>
    </w:r>
    <w:r>
      <w:fldChar w:fldCharType="separate"/>
    </w:r>
    <w:r w:rsidRPr="00EE6A09">
      <w:rPr>
        <w:lang w:val="es-ES_tradnl"/>
      </w:rPr>
      <w:t>P:\FRA\ITU-D\CONF-D\TDAG18\000\022F.docx</w:t>
    </w:r>
    <w:r>
      <w:fldChar w:fldCharType="end"/>
    </w:r>
    <w:r w:rsidRPr="00EE6A09">
      <w:rPr>
        <w:lang w:val="es-ES_tradnl"/>
      </w:rPr>
      <w:t xml:space="preserve"> (428716)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25C6E" w:rsidRPr="00D14354" w:rsidTr="00DA6237">
      <w:tc>
        <w:tcPr>
          <w:tcW w:w="1526" w:type="dxa"/>
          <w:tcBorders>
            <w:top w:val="single" w:sz="4" w:space="0" w:color="000000"/>
          </w:tcBorders>
          <w:shd w:val="clear" w:color="auto" w:fill="auto"/>
        </w:tcPr>
        <w:p w:rsidR="00025C6E" w:rsidRPr="004D495C" w:rsidRDefault="00025C6E" w:rsidP="002D2B4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025C6E" w:rsidRPr="004D495C" w:rsidRDefault="00025C6E" w:rsidP="0058314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rsidR="00025C6E" w:rsidRPr="00D14354" w:rsidRDefault="00025C6E" w:rsidP="00D14354">
          <w:pPr>
            <w:pStyle w:val="FirstFooter"/>
            <w:tabs>
              <w:tab w:val="left" w:pos="1201"/>
            </w:tabs>
            <w:rPr>
              <w:sz w:val="18"/>
              <w:szCs w:val="18"/>
              <w:lang w:val="fr-CH"/>
            </w:rPr>
          </w:pPr>
          <w:r w:rsidRPr="00D14354">
            <w:rPr>
              <w:sz w:val="18"/>
              <w:szCs w:val="18"/>
              <w:lang w:val="fr-CH"/>
            </w:rPr>
            <w:t>Mme Eun-Jun Kim, Chef du Département de l'innovation et des partenariats Bureau</w:t>
          </w:r>
          <w:r>
            <w:rPr>
              <w:sz w:val="18"/>
              <w:szCs w:val="18"/>
              <w:lang w:val="fr-CH"/>
            </w:rPr>
            <w:t xml:space="preserve"> de développement des télécommunications</w:t>
          </w:r>
        </w:p>
      </w:tc>
    </w:tr>
    <w:tr w:rsidR="00025C6E" w:rsidRPr="009359B8" w:rsidTr="00DA6237">
      <w:tc>
        <w:tcPr>
          <w:tcW w:w="1526" w:type="dxa"/>
          <w:shd w:val="clear" w:color="auto" w:fill="auto"/>
        </w:tcPr>
        <w:p w:rsidR="00025C6E" w:rsidRPr="00D14354" w:rsidRDefault="00025C6E" w:rsidP="002D2B44">
          <w:pPr>
            <w:pStyle w:val="FirstFooter"/>
            <w:tabs>
              <w:tab w:val="left" w:pos="1559"/>
              <w:tab w:val="left" w:pos="3828"/>
            </w:tabs>
            <w:rPr>
              <w:sz w:val="20"/>
              <w:lang w:val="fr-CH"/>
            </w:rPr>
          </w:pPr>
        </w:p>
      </w:tc>
      <w:tc>
        <w:tcPr>
          <w:tcW w:w="2410" w:type="dxa"/>
          <w:shd w:val="clear" w:color="auto" w:fill="auto"/>
        </w:tcPr>
        <w:p w:rsidR="00025C6E" w:rsidRPr="004D495C" w:rsidRDefault="00025C6E" w:rsidP="002D2B44">
          <w:pPr>
            <w:pStyle w:val="FirstFooter"/>
            <w:tabs>
              <w:tab w:val="left" w:pos="2302"/>
            </w:tabs>
            <w:rPr>
              <w:sz w:val="18"/>
              <w:szCs w:val="18"/>
              <w:lang w:val="en-US"/>
            </w:rPr>
          </w:pPr>
          <w:r>
            <w:rPr>
              <w:sz w:val="18"/>
              <w:szCs w:val="18"/>
              <w:lang w:val="en-US"/>
            </w:rPr>
            <w:t>Tél.</w:t>
          </w:r>
          <w:r w:rsidRPr="004D495C">
            <w:rPr>
              <w:sz w:val="18"/>
              <w:szCs w:val="18"/>
              <w:lang w:val="en-US"/>
            </w:rPr>
            <w:t>:</w:t>
          </w:r>
        </w:p>
      </w:tc>
      <w:tc>
        <w:tcPr>
          <w:tcW w:w="5987" w:type="dxa"/>
        </w:tcPr>
        <w:p w:rsidR="00025C6E" w:rsidRPr="00103886" w:rsidRDefault="00025C6E" w:rsidP="002D2B44">
          <w:pPr>
            <w:pStyle w:val="FirstFooter"/>
            <w:tabs>
              <w:tab w:val="left" w:pos="2302"/>
            </w:tabs>
            <w:rPr>
              <w:sz w:val="18"/>
              <w:szCs w:val="18"/>
              <w:lang w:val="en-US"/>
            </w:rPr>
          </w:pPr>
          <w:r>
            <w:rPr>
              <w:sz w:val="18"/>
              <w:szCs w:val="18"/>
              <w:lang w:val="en-US"/>
            </w:rPr>
            <w:t>+41 22 730 5900</w:t>
          </w:r>
        </w:p>
      </w:tc>
    </w:tr>
    <w:tr w:rsidR="00025C6E" w:rsidRPr="009D22A6" w:rsidTr="00DA6237">
      <w:tc>
        <w:tcPr>
          <w:tcW w:w="1526" w:type="dxa"/>
          <w:shd w:val="clear" w:color="auto" w:fill="auto"/>
        </w:tcPr>
        <w:p w:rsidR="00025C6E" w:rsidRPr="004D495C" w:rsidRDefault="00025C6E" w:rsidP="002D2B44">
          <w:pPr>
            <w:pStyle w:val="FirstFooter"/>
            <w:tabs>
              <w:tab w:val="left" w:pos="1559"/>
              <w:tab w:val="left" w:pos="3828"/>
            </w:tabs>
            <w:rPr>
              <w:sz w:val="20"/>
              <w:lang w:val="en-US"/>
            </w:rPr>
          </w:pPr>
        </w:p>
      </w:tc>
      <w:tc>
        <w:tcPr>
          <w:tcW w:w="2410" w:type="dxa"/>
          <w:shd w:val="clear" w:color="auto" w:fill="auto"/>
        </w:tcPr>
        <w:p w:rsidR="00025C6E" w:rsidRPr="004D495C" w:rsidRDefault="00025C6E" w:rsidP="002D2B44">
          <w:pPr>
            <w:pStyle w:val="FirstFooter"/>
            <w:tabs>
              <w:tab w:val="left" w:pos="2302"/>
            </w:tabs>
            <w:rPr>
              <w:sz w:val="18"/>
              <w:szCs w:val="18"/>
              <w:lang w:val="en-US"/>
            </w:rPr>
          </w:pPr>
          <w:r>
            <w:rPr>
              <w:sz w:val="18"/>
              <w:szCs w:val="18"/>
              <w:lang w:val="en-US"/>
            </w:rPr>
            <w:t>Courriel</w:t>
          </w:r>
          <w:r w:rsidRPr="004D495C">
            <w:rPr>
              <w:sz w:val="18"/>
              <w:szCs w:val="18"/>
              <w:lang w:val="en-US"/>
            </w:rPr>
            <w:t>:</w:t>
          </w:r>
        </w:p>
      </w:tc>
      <w:tc>
        <w:tcPr>
          <w:tcW w:w="5987" w:type="dxa"/>
        </w:tcPr>
        <w:p w:rsidR="00025C6E" w:rsidRPr="00103886" w:rsidRDefault="009D22A6" w:rsidP="002D2B44">
          <w:pPr>
            <w:pStyle w:val="FirstFooter"/>
            <w:tabs>
              <w:tab w:val="left" w:pos="2302"/>
            </w:tabs>
            <w:rPr>
              <w:sz w:val="18"/>
              <w:szCs w:val="18"/>
              <w:lang w:val="en-US"/>
            </w:rPr>
          </w:pPr>
          <w:hyperlink r:id="rId1" w:history="1">
            <w:r w:rsidR="00025C6E" w:rsidRPr="00996114">
              <w:rPr>
                <w:rStyle w:val="Hyperlink"/>
                <w:sz w:val="18"/>
                <w:szCs w:val="18"/>
                <w:lang w:val="en-US"/>
              </w:rPr>
              <w:t>eun-ju.kim@itu.int</w:t>
            </w:r>
          </w:hyperlink>
          <w:r w:rsidR="00025C6E">
            <w:rPr>
              <w:sz w:val="18"/>
              <w:szCs w:val="18"/>
              <w:lang w:val="en-US"/>
            </w:rPr>
            <w:t xml:space="preserve"> </w:t>
          </w:r>
        </w:p>
      </w:tc>
    </w:tr>
  </w:tbl>
  <w:p w:rsidR="00025C6E" w:rsidRPr="002D2B44" w:rsidRDefault="00025C6E" w:rsidP="00B80157">
    <w:pPr>
      <w:pStyle w:val="Footer"/>
      <w:jc w:val="center"/>
      <w:rPr>
        <w:lang w:val="en-US"/>
      </w:rPr>
    </w:pPr>
  </w:p>
  <w:p w:rsidR="00025C6E" w:rsidRPr="006F60EA" w:rsidRDefault="009D22A6" w:rsidP="00B80157">
    <w:pPr>
      <w:pStyle w:val="Footer"/>
      <w:jc w:val="center"/>
      <w:rPr>
        <w:lang w:val="en-US"/>
      </w:rPr>
    </w:pPr>
    <w:hyperlink r:id="rId2" w:history="1">
      <w:r w:rsidR="00025C6E" w:rsidRPr="006F60EA">
        <w:rPr>
          <w:rStyle w:val="Hyperlink"/>
          <w:caps w:val="0"/>
          <w:noProof w:val="0"/>
          <w:sz w:val="18"/>
          <w:szCs w:val="18"/>
          <w:lang w:val="en-US"/>
        </w:rPr>
        <w:t>http://www.itu.int/ITU-D/TDAG/</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C6E" w:rsidRDefault="00025C6E">
      <w:r>
        <w:t>____________________</w:t>
      </w:r>
    </w:p>
  </w:footnote>
  <w:footnote w:type="continuationSeparator" w:id="0">
    <w:p w:rsidR="00025C6E" w:rsidRDefault="0002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6E" w:rsidRPr="00A525CC" w:rsidRDefault="00025C6E" w:rsidP="009D22A6">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9D22A6">
      <w:rPr>
        <w:sz w:val="22"/>
        <w:szCs w:val="22"/>
        <w:lang w:val="de-CH"/>
      </w:rPr>
      <w:t>-</w:t>
    </w:r>
    <w:r w:rsidRPr="00A54E72">
      <w:rPr>
        <w:sz w:val="22"/>
        <w:szCs w:val="22"/>
        <w:lang w:val="de-CH"/>
      </w:rPr>
      <w:t>1</w:t>
    </w:r>
    <w:r>
      <w:rPr>
        <w:sz w:val="22"/>
        <w:szCs w:val="22"/>
        <w:lang w:val="de-CH"/>
      </w:rPr>
      <w:t>8</w:t>
    </w:r>
    <w:r w:rsidRPr="00A54E72">
      <w:rPr>
        <w:sz w:val="22"/>
        <w:szCs w:val="22"/>
        <w:lang w:val="de-CH"/>
      </w:rPr>
      <w:t>/</w:t>
    </w:r>
    <w:r>
      <w:rPr>
        <w:sz w:val="22"/>
        <w:szCs w:val="22"/>
        <w:lang w:val="de-CH"/>
      </w:rPr>
      <w:t>22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D22A6">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31E"/>
    <w:multiLevelType w:val="hybridMultilevel"/>
    <w:tmpl w:val="790C6244"/>
    <w:lvl w:ilvl="0" w:tplc="D054D28C">
      <w:start w:val="1"/>
      <w:numFmt w:val="bullet"/>
      <w:lvlText w:val=""/>
      <w:lvlJc w:val="left"/>
      <w:pPr>
        <w:ind w:left="360" w:hanging="360"/>
      </w:pPr>
      <w:rPr>
        <w:rFonts w:ascii="Symbol" w:hAnsi="Symbol"/>
      </w:rPr>
    </w:lvl>
    <w:lvl w:ilvl="1" w:tplc="FAE0FFF6">
      <w:start w:val="1"/>
      <w:numFmt w:val="bullet"/>
      <w:lvlText w:val="o"/>
      <w:lvlJc w:val="left"/>
      <w:pPr>
        <w:ind w:left="1080" w:hanging="360"/>
      </w:pPr>
      <w:rPr>
        <w:rFonts w:ascii="Courier New" w:hAnsi="Courier New"/>
      </w:rPr>
    </w:lvl>
    <w:lvl w:ilvl="2" w:tplc="39BC2EB2">
      <w:start w:val="1"/>
      <w:numFmt w:val="bullet"/>
      <w:lvlText w:val=""/>
      <w:lvlJc w:val="left"/>
      <w:pPr>
        <w:ind w:left="1800" w:hanging="360"/>
      </w:pPr>
      <w:rPr>
        <w:rFonts w:ascii="Wingdings" w:hAnsi="Wingdings"/>
      </w:rPr>
    </w:lvl>
    <w:lvl w:ilvl="3" w:tplc="CBD443E8">
      <w:start w:val="1"/>
      <w:numFmt w:val="bullet"/>
      <w:lvlText w:val=""/>
      <w:lvlJc w:val="left"/>
      <w:pPr>
        <w:ind w:left="2520" w:hanging="360"/>
      </w:pPr>
      <w:rPr>
        <w:rFonts w:ascii="Symbol" w:hAnsi="Symbol"/>
      </w:rPr>
    </w:lvl>
    <w:lvl w:ilvl="4" w:tplc="6714D98C">
      <w:start w:val="1"/>
      <w:numFmt w:val="bullet"/>
      <w:lvlText w:val="o"/>
      <w:lvlJc w:val="left"/>
      <w:pPr>
        <w:ind w:left="3240" w:hanging="360"/>
      </w:pPr>
      <w:rPr>
        <w:rFonts w:ascii="Courier New" w:hAnsi="Courier New"/>
      </w:rPr>
    </w:lvl>
    <w:lvl w:ilvl="5" w:tplc="48228E94">
      <w:start w:val="1"/>
      <w:numFmt w:val="bullet"/>
      <w:lvlText w:val=""/>
      <w:lvlJc w:val="left"/>
      <w:pPr>
        <w:ind w:left="3960" w:hanging="360"/>
      </w:pPr>
      <w:rPr>
        <w:rFonts w:ascii="Wingdings" w:hAnsi="Wingdings"/>
      </w:rPr>
    </w:lvl>
    <w:lvl w:ilvl="6" w:tplc="5AE463FE">
      <w:start w:val="1"/>
      <w:numFmt w:val="bullet"/>
      <w:lvlText w:val=""/>
      <w:lvlJc w:val="left"/>
      <w:pPr>
        <w:ind w:left="4680" w:hanging="360"/>
      </w:pPr>
      <w:rPr>
        <w:rFonts w:ascii="Symbol" w:hAnsi="Symbol"/>
      </w:rPr>
    </w:lvl>
    <w:lvl w:ilvl="7" w:tplc="7918F13C">
      <w:start w:val="1"/>
      <w:numFmt w:val="bullet"/>
      <w:lvlText w:val="o"/>
      <w:lvlJc w:val="left"/>
      <w:pPr>
        <w:ind w:left="5400" w:hanging="360"/>
      </w:pPr>
      <w:rPr>
        <w:rFonts w:ascii="Courier New" w:hAnsi="Courier New"/>
      </w:rPr>
    </w:lvl>
    <w:lvl w:ilvl="8" w:tplc="0A640DE0">
      <w:start w:val="1"/>
      <w:numFmt w:val="bullet"/>
      <w:lvlText w:val=""/>
      <w:lvlJc w:val="left"/>
      <w:pPr>
        <w:ind w:left="6120" w:hanging="360"/>
      </w:pPr>
      <w:rPr>
        <w:rFonts w:ascii="Wingdings" w:hAnsi="Wingdings"/>
      </w:rPr>
    </w:lvl>
  </w:abstractNum>
  <w:abstractNum w:abstractNumId="1" w15:restartNumberingAfterBreak="0">
    <w:nsid w:val="182E5684"/>
    <w:multiLevelType w:val="hybridMultilevel"/>
    <w:tmpl w:val="51EC26DC"/>
    <w:lvl w:ilvl="0" w:tplc="209C7DAC">
      <w:start w:val="1"/>
      <w:numFmt w:val="bullet"/>
      <w:lvlText w:val=""/>
      <w:lvlJc w:val="left"/>
      <w:pPr>
        <w:ind w:left="360" w:hanging="360"/>
      </w:pPr>
      <w:rPr>
        <w:rFonts w:ascii="Symbol" w:hAnsi="Symbol"/>
      </w:rPr>
    </w:lvl>
    <w:lvl w:ilvl="1" w:tplc="C87CF7E6">
      <w:start w:val="1"/>
      <w:numFmt w:val="bullet"/>
      <w:lvlText w:val="o"/>
      <w:lvlJc w:val="left"/>
      <w:pPr>
        <w:ind w:left="1080" w:hanging="360"/>
      </w:pPr>
      <w:rPr>
        <w:rFonts w:ascii="Courier New" w:hAnsi="Courier New"/>
      </w:rPr>
    </w:lvl>
    <w:lvl w:ilvl="2" w:tplc="E57424C4">
      <w:start w:val="1"/>
      <w:numFmt w:val="bullet"/>
      <w:lvlText w:val=""/>
      <w:lvlJc w:val="left"/>
      <w:pPr>
        <w:ind w:left="1800" w:hanging="360"/>
      </w:pPr>
      <w:rPr>
        <w:rFonts w:ascii="Wingdings" w:hAnsi="Wingdings"/>
      </w:rPr>
    </w:lvl>
    <w:lvl w:ilvl="3" w:tplc="D9A8AA74">
      <w:start w:val="1"/>
      <w:numFmt w:val="bullet"/>
      <w:lvlText w:val=""/>
      <w:lvlJc w:val="left"/>
      <w:pPr>
        <w:ind w:left="2520" w:hanging="360"/>
      </w:pPr>
      <w:rPr>
        <w:rFonts w:ascii="Symbol" w:hAnsi="Symbol"/>
      </w:rPr>
    </w:lvl>
    <w:lvl w:ilvl="4" w:tplc="C246733E">
      <w:start w:val="1"/>
      <w:numFmt w:val="bullet"/>
      <w:lvlText w:val="o"/>
      <w:lvlJc w:val="left"/>
      <w:pPr>
        <w:ind w:left="3240" w:hanging="360"/>
      </w:pPr>
      <w:rPr>
        <w:rFonts w:ascii="Courier New" w:hAnsi="Courier New"/>
      </w:rPr>
    </w:lvl>
    <w:lvl w:ilvl="5" w:tplc="7CA2D4D4">
      <w:start w:val="1"/>
      <w:numFmt w:val="bullet"/>
      <w:lvlText w:val=""/>
      <w:lvlJc w:val="left"/>
      <w:pPr>
        <w:ind w:left="3960" w:hanging="360"/>
      </w:pPr>
      <w:rPr>
        <w:rFonts w:ascii="Wingdings" w:hAnsi="Wingdings"/>
      </w:rPr>
    </w:lvl>
    <w:lvl w:ilvl="6" w:tplc="877E73B0">
      <w:start w:val="1"/>
      <w:numFmt w:val="bullet"/>
      <w:lvlText w:val=""/>
      <w:lvlJc w:val="left"/>
      <w:pPr>
        <w:ind w:left="4680" w:hanging="360"/>
      </w:pPr>
      <w:rPr>
        <w:rFonts w:ascii="Symbol" w:hAnsi="Symbol"/>
      </w:rPr>
    </w:lvl>
    <w:lvl w:ilvl="7" w:tplc="C25A6758">
      <w:start w:val="1"/>
      <w:numFmt w:val="bullet"/>
      <w:lvlText w:val="o"/>
      <w:lvlJc w:val="left"/>
      <w:pPr>
        <w:ind w:left="5400" w:hanging="360"/>
      </w:pPr>
      <w:rPr>
        <w:rFonts w:ascii="Courier New" w:hAnsi="Courier New"/>
      </w:rPr>
    </w:lvl>
    <w:lvl w:ilvl="8" w:tplc="1166CD48">
      <w:start w:val="1"/>
      <w:numFmt w:val="bullet"/>
      <w:lvlText w:val=""/>
      <w:lvlJc w:val="left"/>
      <w:pPr>
        <w:ind w:left="6120" w:hanging="360"/>
      </w:pPr>
      <w:rPr>
        <w:rFonts w:ascii="Wingdings" w:hAnsi="Wingdings"/>
      </w:rPr>
    </w:lvl>
  </w:abstractNum>
  <w:abstractNum w:abstractNumId="2" w15:restartNumberingAfterBreak="0">
    <w:nsid w:val="321D5196"/>
    <w:multiLevelType w:val="hybridMultilevel"/>
    <w:tmpl w:val="5626498C"/>
    <w:lvl w:ilvl="0" w:tplc="5DC82582">
      <w:start w:val="1"/>
      <w:numFmt w:val="bullet"/>
      <w:lvlText w:val=""/>
      <w:lvlJc w:val="left"/>
      <w:pPr>
        <w:ind w:left="360" w:hanging="360"/>
      </w:pPr>
      <w:rPr>
        <w:rFonts w:ascii="Symbol" w:hAnsi="Symbol" w:hint="default"/>
      </w:rPr>
    </w:lvl>
    <w:lvl w:ilvl="1" w:tplc="67A0D4CA" w:tentative="1">
      <w:start w:val="1"/>
      <w:numFmt w:val="bullet"/>
      <w:lvlText w:val="o"/>
      <w:lvlJc w:val="left"/>
      <w:pPr>
        <w:ind w:left="1080" w:hanging="360"/>
      </w:pPr>
      <w:rPr>
        <w:rFonts w:ascii="Courier New" w:hAnsi="Courier New" w:cs="Courier New" w:hint="default"/>
      </w:rPr>
    </w:lvl>
    <w:lvl w:ilvl="2" w:tplc="CB62230C" w:tentative="1">
      <w:start w:val="1"/>
      <w:numFmt w:val="bullet"/>
      <w:lvlText w:val=""/>
      <w:lvlJc w:val="left"/>
      <w:pPr>
        <w:ind w:left="1800" w:hanging="360"/>
      </w:pPr>
      <w:rPr>
        <w:rFonts w:ascii="Wingdings" w:hAnsi="Wingdings" w:hint="default"/>
      </w:rPr>
    </w:lvl>
    <w:lvl w:ilvl="3" w:tplc="F12A6988" w:tentative="1">
      <w:start w:val="1"/>
      <w:numFmt w:val="bullet"/>
      <w:lvlText w:val=""/>
      <w:lvlJc w:val="left"/>
      <w:pPr>
        <w:ind w:left="2520" w:hanging="360"/>
      </w:pPr>
      <w:rPr>
        <w:rFonts w:ascii="Symbol" w:hAnsi="Symbol" w:hint="default"/>
      </w:rPr>
    </w:lvl>
    <w:lvl w:ilvl="4" w:tplc="068EF514" w:tentative="1">
      <w:start w:val="1"/>
      <w:numFmt w:val="bullet"/>
      <w:lvlText w:val="o"/>
      <w:lvlJc w:val="left"/>
      <w:pPr>
        <w:ind w:left="3240" w:hanging="360"/>
      </w:pPr>
      <w:rPr>
        <w:rFonts w:ascii="Courier New" w:hAnsi="Courier New" w:cs="Courier New" w:hint="default"/>
      </w:rPr>
    </w:lvl>
    <w:lvl w:ilvl="5" w:tplc="A7C49B5A" w:tentative="1">
      <w:start w:val="1"/>
      <w:numFmt w:val="bullet"/>
      <w:lvlText w:val=""/>
      <w:lvlJc w:val="left"/>
      <w:pPr>
        <w:ind w:left="3960" w:hanging="360"/>
      </w:pPr>
      <w:rPr>
        <w:rFonts w:ascii="Wingdings" w:hAnsi="Wingdings" w:hint="default"/>
      </w:rPr>
    </w:lvl>
    <w:lvl w:ilvl="6" w:tplc="54D83E90" w:tentative="1">
      <w:start w:val="1"/>
      <w:numFmt w:val="bullet"/>
      <w:lvlText w:val=""/>
      <w:lvlJc w:val="left"/>
      <w:pPr>
        <w:ind w:left="4680" w:hanging="360"/>
      </w:pPr>
      <w:rPr>
        <w:rFonts w:ascii="Symbol" w:hAnsi="Symbol" w:hint="default"/>
      </w:rPr>
    </w:lvl>
    <w:lvl w:ilvl="7" w:tplc="7AD4B802" w:tentative="1">
      <w:start w:val="1"/>
      <w:numFmt w:val="bullet"/>
      <w:lvlText w:val="o"/>
      <w:lvlJc w:val="left"/>
      <w:pPr>
        <w:ind w:left="5400" w:hanging="360"/>
      </w:pPr>
      <w:rPr>
        <w:rFonts w:ascii="Courier New" w:hAnsi="Courier New" w:cs="Courier New" w:hint="default"/>
      </w:rPr>
    </w:lvl>
    <w:lvl w:ilvl="8" w:tplc="D9C29F30"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5C3C4165"/>
    <w:multiLevelType w:val="hybridMultilevel"/>
    <w:tmpl w:val="36BC5184"/>
    <w:lvl w:ilvl="0" w:tplc="AC3293EA">
      <w:start w:val="1"/>
      <w:numFmt w:val="bullet"/>
      <w:lvlText w:val=""/>
      <w:lvlJc w:val="left"/>
      <w:pPr>
        <w:ind w:left="360" w:hanging="360"/>
      </w:pPr>
      <w:rPr>
        <w:rFonts w:ascii="Symbol" w:hAnsi="Symbol"/>
      </w:rPr>
    </w:lvl>
    <w:lvl w:ilvl="1" w:tplc="1228E834">
      <w:start w:val="1"/>
      <w:numFmt w:val="bullet"/>
      <w:lvlText w:val="o"/>
      <w:lvlJc w:val="left"/>
      <w:pPr>
        <w:ind w:left="1080" w:hanging="360"/>
      </w:pPr>
      <w:rPr>
        <w:rFonts w:ascii="Courier New" w:hAnsi="Courier New"/>
      </w:rPr>
    </w:lvl>
    <w:lvl w:ilvl="2" w:tplc="B8BC8D18">
      <w:start w:val="1"/>
      <w:numFmt w:val="bullet"/>
      <w:lvlText w:val=""/>
      <w:lvlJc w:val="left"/>
      <w:pPr>
        <w:ind w:left="1800" w:hanging="360"/>
      </w:pPr>
      <w:rPr>
        <w:rFonts w:ascii="Wingdings" w:hAnsi="Wingdings"/>
      </w:rPr>
    </w:lvl>
    <w:lvl w:ilvl="3" w:tplc="785E2AE0">
      <w:start w:val="1"/>
      <w:numFmt w:val="bullet"/>
      <w:lvlText w:val=""/>
      <w:lvlJc w:val="left"/>
      <w:pPr>
        <w:ind w:left="2520" w:hanging="360"/>
      </w:pPr>
      <w:rPr>
        <w:rFonts w:ascii="Symbol" w:hAnsi="Symbol"/>
      </w:rPr>
    </w:lvl>
    <w:lvl w:ilvl="4" w:tplc="2CCE630E">
      <w:start w:val="1"/>
      <w:numFmt w:val="bullet"/>
      <w:lvlText w:val="o"/>
      <w:lvlJc w:val="left"/>
      <w:pPr>
        <w:ind w:left="3240" w:hanging="360"/>
      </w:pPr>
      <w:rPr>
        <w:rFonts w:ascii="Courier New" w:hAnsi="Courier New"/>
      </w:rPr>
    </w:lvl>
    <w:lvl w:ilvl="5" w:tplc="7B1AEFCE">
      <w:start w:val="1"/>
      <w:numFmt w:val="bullet"/>
      <w:lvlText w:val=""/>
      <w:lvlJc w:val="left"/>
      <w:pPr>
        <w:ind w:left="3960" w:hanging="360"/>
      </w:pPr>
      <w:rPr>
        <w:rFonts w:ascii="Wingdings" w:hAnsi="Wingdings"/>
      </w:rPr>
    </w:lvl>
    <w:lvl w:ilvl="6" w:tplc="468E358A">
      <w:start w:val="1"/>
      <w:numFmt w:val="bullet"/>
      <w:lvlText w:val=""/>
      <w:lvlJc w:val="left"/>
      <w:pPr>
        <w:ind w:left="4680" w:hanging="360"/>
      </w:pPr>
      <w:rPr>
        <w:rFonts w:ascii="Symbol" w:hAnsi="Symbol"/>
      </w:rPr>
    </w:lvl>
    <w:lvl w:ilvl="7" w:tplc="626411BC">
      <w:start w:val="1"/>
      <w:numFmt w:val="bullet"/>
      <w:lvlText w:val="o"/>
      <w:lvlJc w:val="left"/>
      <w:pPr>
        <w:ind w:left="5400" w:hanging="360"/>
      </w:pPr>
      <w:rPr>
        <w:rFonts w:ascii="Courier New" w:hAnsi="Courier New"/>
      </w:rPr>
    </w:lvl>
    <w:lvl w:ilvl="8" w:tplc="961A0588">
      <w:start w:val="1"/>
      <w:numFmt w:val="bullet"/>
      <w:lvlText w:val=""/>
      <w:lvlJc w:val="left"/>
      <w:pPr>
        <w:ind w:left="6120" w:hanging="360"/>
      </w:pPr>
      <w:rPr>
        <w:rFonts w:ascii="Wingdings" w:hAnsi="Wingdings"/>
      </w:rPr>
    </w:lvl>
  </w:abstractNum>
  <w:abstractNum w:abstractNumId="5" w15:restartNumberingAfterBreak="0">
    <w:nsid w:val="68AA1DF2"/>
    <w:multiLevelType w:val="hybridMultilevel"/>
    <w:tmpl w:val="EED64984"/>
    <w:lvl w:ilvl="0" w:tplc="93F484BE">
      <w:start w:val="1"/>
      <w:numFmt w:val="bullet"/>
      <w:lvlText w:val=""/>
      <w:lvlJc w:val="left"/>
      <w:pPr>
        <w:ind w:left="360" w:hanging="360"/>
      </w:pPr>
      <w:rPr>
        <w:rFonts w:ascii="Symbol" w:hAnsi="Symbol" w:hint="default"/>
      </w:rPr>
    </w:lvl>
    <w:lvl w:ilvl="1" w:tplc="F9329BC8" w:tentative="1">
      <w:start w:val="1"/>
      <w:numFmt w:val="bullet"/>
      <w:lvlText w:val="o"/>
      <w:lvlJc w:val="left"/>
      <w:pPr>
        <w:ind w:left="1080" w:hanging="360"/>
      </w:pPr>
      <w:rPr>
        <w:rFonts w:ascii="Courier New" w:hAnsi="Courier New" w:cs="Courier New" w:hint="default"/>
      </w:rPr>
    </w:lvl>
    <w:lvl w:ilvl="2" w:tplc="C098414A" w:tentative="1">
      <w:start w:val="1"/>
      <w:numFmt w:val="bullet"/>
      <w:lvlText w:val=""/>
      <w:lvlJc w:val="left"/>
      <w:pPr>
        <w:ind w:left="1800" w:hanging="360"/>
      </w:pPr>
      <w:rPr>
        <w:rFonts w:ascii="Wingdings" w:hAnsi="Wingdings" w:hint="default"/>
      </w:rPr>
    </w:lvl>
    <w:lvl w:ilvl="3" w:tplc="10AAAE40" w:tentative="1">
      <w:start w:val="1"/>
      <w:numFmt w:val="bullet"/>
      <w:lvlText w:val=""/>
      <w:lvlJc w:val="left"/>
      <w:pPr>
        <w:ind w:left="2520" w:hanging="360"/>
      </w:pPr>
      <w:rPr>
        <w:rFonts w:ascii="Symbol" w:hAnsi="Symbol" w:hint="default"/>
      </w:rPr>
    </w:lvl>
    <w:lvl w:ilvl="4" w:tplc="833043BA" w:tentative="1">
      <w:start w:val="1"/>
      <w:numFmt w:val="bullet"/>
      <w:lvlText w:val="o"/>
      <w:lvlJc w:val="left"/>
      <w:pPr>
        <w:ind w:left="3240" w:hanging="360"/>
      </w:pPr>
      <w:rPr>
        <w:rFonts w:ascii="Courier New" w:hAnsi="Courier New" w:cs="Courier New" w:hint="default"/>
      </w:rPr>
    </w:lvl>
    <w:lvl w:ilvl="5" w:tplc="AD7E6CC6" w:tentative="1">
      <w:start w:val="1"/>
      <w:numFmt w:val="bullet"/>
      <w:lvlText w:val=""/>
      <w:lvlJc w:val="left"/>
      <w:pPr>
        <w:ind w:left="3960" w:hanging="360"/>
      </w:pPr>
      <w:rPr>
        <w:rFonts w:ascii="Wingdings" w:hAnsi="Wingdings" w:hint="default"/>
      </w:rPr>
    </w:lvl>
    <w:lvl w:ilvl="6" w:tplc="7D5A44C0" w:tentative="1">
      <w:start w:val="1"/>
      <w:numFmt w:val="bullet"/>
      <w:lvlText w:val=""/>
      <w:lvlJc w:val="left"/>
      <w:pPr>
        <w:ind w:left="4680" w:hanging="360"/>
      </w:pPr>
      <w:rPr>
        <w:rFonts w:ascii="Symbol" w:hAnsi="Symbol" w:hint="default"/>
      </w:rPr>
    </w:lvl>
    <w:lvl w:ilvl="7" w:tplc="DBC823F4" w:tentative="1">
      <w:start w:val="1"/>
      <w:numFmt w:val="bullet"/>
      <w:lvlText w:val="o"/>
      <w:lvlJc w:val="left"/>
      <w:pPr>
        <w:ind w:left="5400" w:hanging="360"/>
      </w:pPr>
      <w:rPr>
        <w:rFonts w:ascii="Courier New" w:hAnsi="Courier New" w:cs="Courier New" w:hint="default"/>
      </w:rPr>
    </w:lvl>
    <w:lvl w:ilvl="8" w:tplc="A7561582"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EC3A2AE-DBA3-44B0-BD9B-AD2FB8BAD262}"/>
    <w:docVar w:name="dgnword-eventsink" w:val="175123216"/>
  </w:docVars>
  <w:rsids>
    <w:rsidRoot w:val="00D013EE"/>
    <w:rsid w:val="00002716"/>
    <w:rsid w:val="00005791"/>
    <w:rsid w:val="00010827"/>
    <w:rsid w:val="00015089"/>
    <w:rsid w:val="0002520B"/>
    <w:rsid w:val="00025C6E"/>
    <w:rsid w:val="00037A9E"/>
    <w:rsid w:val="00037F91"/>
    <w:rsid w:val="00053522"/>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2D0B"/>
    <w:rsid w:val="000D58A3"/>
    <w:rsid w:val="000E3ED4"/>
    <w:rsid w:val="000E3F9C"/>
    <w:rsid w:val="000F14C1"/>
    <w:rsid w:val="000F1550"/>
    <w:rsid w:val="000F251B"/>
    <w:rsid w:val="000F5FE8"/>
    <w:rsid w:val="000F6644"/>
    <w:rsid w:val="00100833"/>
    <w:rsid w:val="00102F72"/>
    <w:rsid w:val="00107E85"/>
    <w:rsid w:val="001111E0"/>
    <w:rsid w:val="00113EE8"/>
    <w:rsid w:val="0011455A"/>
    <w:rsid w:val="00114A65"/>
    <w:rsid w:val="00130E1D"/>
    <w:rsid w:val="00133061"/>
    <w:rsid w:val="00141699"/>
    <w:rsid w:val="00147000"/>
    <w:rsid w:val="0015009B"/>
    <w:rsid w:val="00156BF6"/>
    <w:rsid w:val="00163091"/>
    <w:rsid w:val="001645CB"/>
    <w:rsid w:val="00165417"/>
    <w:rsid w:val="00166305"/>
    <w:rsid w:val="00167545"/>
    <w:rsid w:val="001703C6"/>
    <w:rsid w:val="00173781"/>
    <w:rsid w:val="00175ADF"/>
    <w:rsid w:val="00175CAE"/>
    <w:rsid w:val="00181247"/>
    <w:rsid w:val="001828DB"/>
    <w:rsid w:val="001845BB"/>
    <w:rsid w:val="001850FE"/>
    <w:rsid w:val="00185135"/>
    <w:rsid w:val="0019037C"/>
    <w:rsid w:val="001905A9"/>
    <w:rsid w:val="00191273"/>
    <w:rsid w:val="001942A7"/>
    <w:rsid w:val="0019587B"/>
    <w:rsid w:val="001A163D"/>
    <w:rsid w:val="001A441E"/>
    <w:rsid w:val="001A6733"/>
    <w:rsid w:val="001B357F"/>
    <w:rsid w:val="001C3444"/>
    <w:rsid w:val="001C3702"/>
    <w:rsid w:val="001C415F"/>
    <w:rsid w:val="001C4656"/>
    <w:rsid w:val="001C46BC"/>
    <w:rsid w:val="001F23E6"/>
    <w:rsid w:val="001F4238"/>
    <w:rsid w:val="00200A38"/>
    <w:rsid w:val="00200A46"/>
    <w:rsid w:val="00211B6F"/>
    <w:rsid w:val="0021438F"/>
    <w:rsid w:val="002154E5"/>
    <w:rsid w:val="00217CC3"/>
    <w:rsid w:val="00220AB6"/>
    <w:rsid w:val="0022120F"/>
    <w:rsid w:val="0022754A"/>
    <w:rsid w:val="00236560"/>
    <w:rsid w:val="0023662E"/>
    <w:rsid w:val="00245D0F"/>
    <w:rsid w:val="002548C3"/>
    <w:rsid w:val="00257ACD"/>
    <w:rsid w:val="00262908"/>
    <w:rsid w:val="002650F4"/>
    <w:rsid w:val="002715FD"/>
    <w:rsid w:val="0027230D"/>
    <w:rsid w:val="002770B1"/>
    <w:rsid w:val="00283BB9"/>
    <w:rsid w:val="00285B33"/>
    <w:rsid w:val="00287A3C"/>
    <w:rsid w:val="002A2FC6"/>
    <w:rsid w:val="002C1EC7"/>
    <w:rsid w:val="002C4342"/>
    <w:rsid w:val="002C7EA3"/>
    <w:rsid w:val="002D20AE"/>
    <w:rsid w:val="002D2B44"/>
    <w:rsid w:val="002D6C61"/>
    <w:rsid w:val="002E2104"/>
    <w:rsid w:val="002E2DAC"/>
    <w:rsid w:val="002E6963"/>
    <w:rsid w:val="002E6F8F"/>
    <w:rsid w:val="002F05D8"/>
    <w:rsid w:val="002F0682"/>
    <w:rsid w:val="002F2DE0"/>
    <w:rsid w:val="002F5E25"/>
    <w:rsid w:val="0030353C"/>
    <w:rsid w:val="00311A10"/>
    <w:rsid w:val="003125C3"/>
    <w:rsid w:val="00312AE6"/>
    <w:rsid w:val="00317D1A"/>
    <w:rsid w:val="003211FF"/>
    <w:rsid w:val="00323587"/>
    <w:rsid w:val="00327247"/>
    <w:rsid w:val="00327A9D"/>
    <w:rsid w:val="0033130E"/>
    <w:rsid w:val="0033269C"/>
    <w:rsid w:val="003417CA"/>
    <w:rsid w:val="00347DEC"/>
    <w:rsid w:val="0035516C"/>
    <w:rsid w:val="00355A4C"/>
    <w:rsid w:val="003604FB"/>
    <w:rsid w:val="00360B73"/>
    <w:rsid w:val="00362F2C"/>
    <w:rsid w:val="00380B71"/>
    <w:rsid w:val="0038365A"/>
    <w:rsid w:val="00386A89"/>
    <w:rsid w:val="0039648E"/>
    <w:rsid w:val="003A5AFE"/>
    <w:rsid w:val="003A5D5F"/>
    <w:rsid w:val="003A7FFE"/>
    <w:rsid w:val="003B0A63"/>
    <w:rsid w:val="003B50E1"/>
    <w:rsid w:val="003C1746"/>
    <w:rsid w:val="003C2AA9"/>
    <w:rsid w:val="003C3B56"/>
    <w:rsid w:val="003C58BF"/>
    <w:rsid w:val="003D451D"/>
    <w:rsid w:val="003F2DD8"/>
    <w:rsid w:val="003F3F2D"/>
    <w:rsid w:val="003F50B2"/>
    <w:rsid w:val="00400CCF"/>
    <w:rsid w:val="00401BFF"/>
    <w:rsid w:val="00404424"/>
    <w:rsid w:val="0041156B"/>
    <w:rsid w:val="004122C5"/>
    <w:rsid w:val="00413B78"/>
    <w:rsid w:val="00416DDE"/>
    <w:rsid w:val="00433B48"/>
    <w:rsid w:val="00435DFB"/>
    <w:rsid w:val="00440247"/>
    <w:rsid w:val="0044411E"/>
    <w:rsid w:val="00453435"/>
    <w:rsid w:val="00466398"/>
    <w:rsid w:val="0047306D"/>
    <w:rsid w:val="00473791"/>
    <w:rsid w:val="00476E48"/>
    <w:rsid w:val="00481DE9"/>
    <w:rsid w:val="0049128B"/>
    <w:rsid w:val="00493B49"/>
    <w:rsid w:val="00495501"/>
    <w:rsid w:val="004A070A"/>
    <w:rsid w:val="004A320E"/>
    <w:rsid w:val="004A43D1"/>
    <w:rsid w:val="004A4E9C"/>
    <w:rsid w:val="004B1A3C"/>
    <w:rsid w:val="004D2CC3"/>
    <w:rsid w:val="004D35CB"/>
    <w:rsid w:val="004E20E5"/>
    <w:rsid w:val="004E64EA"/>
    <w:rsid w:val="004E7828"/>
    <w:rsid w:val="004F46AA"/>
    <w:rsid w:val="004F6A70"/>
    <w:rsid w:val="005009B4"/>
    <w:rsid w:val="00500AD7"/>
    <w:rsid w:val="00502ABF"/>
    <w:rsid w:val="00504DB0"/>
    <w:rsid w:val="00507C35"/>
    <w:rsid w:val="00510735"/>
    <w:rsid w:val="00514D2F"/>
    <w:rsid w:val="0054420E"/>
    <w:rsid w:val="00544D1B"/>
    <w:rsid w:val="00545DC0"/>
    <w:rsid w:val="00545F6C"/>
    <w:rsid w:val="005477D9"/>
    <w:rsid w:val="005479F1"/>
    <w:rsid w:val="0055720C"/>
    <w:rsid w:val="005632DD"/>
    <w:rsid w:val="0056423B"/>
    <w:rsid w:val="00573424"/>
    <w:rsid w:val="0057402F"/>
    <w:rsid w:val="00583147"/>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2190"/>
    <w:rsid w:val="005F43DD"/>
    <w:rsid w:val="005F51A9"/>
    <w:rsid w:val="005F6BE1"/>
    <w:rsid w:val="005F7416"/>
    <w:rsid w:val="00600C11"/>
    <w:rsid w:val="00606B89"/>
    <w:rsid w:val="00611EAF"/>
    <w:rsid w:val="0061584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6F60EA"/>
    <w:rsid w:val="007019B1"/>
    <w:rsid w:val="00721657"/>
    <w:rsid w:val="007279A8"/>
    <w:rsid w:val="00727B1A"/>
    <w:rsid w:val="00741337"/>
    <w:rsid w:val="00752258"/>
    <w:rsid w:val="007529E1"/>
    <w:rsid w:val="00760B7A"/>
    <w:rsid w:val="00762880"/>
    <w:rsid w:val="00762AD6"/>
    <w:rsid w:val="00762E02"/>
    <w:rsid w:val="00772290"/>
    <w:rsid w:val="00777265"/>
    <w:rsid w:val="007805E7"/>
    <w:rsid w:val="0078222A"/>
    <w:rsid w:val="00787D48"/>
    <w:rsid w:val="00795294"/>
    <w:rsid w:val="007A1DB4"/>
    <w:rsid w:val="007A4E50"/>
    <w:rsid w:val="007B18A7"/>
    <w:rsid w:val="007B250E"/>
    <w:rsid w:val="007B59BF"/>
    <w:rsid w:val="007C27FC"/>
    <w:rsid w:val="007C51FF"/>
    <w:rsid w:val="007D50E4"/>
    <w:rsid w:val="007F1CC7"/>
    <w:rsid w:val="008027AC"/>
    <w:rsid w:val="008028CE"/>
    <w:rsid w:val="0080332E"/>
    <w:rsid w:val="008141E0"/>
    <w:rsid w:val="00816EE1"/>
    <w:rsid w:val="00816F88"/>
    <w:rsid w:val="00822323"/>
    <w:rsid w:val="008241AD"/>
    <w:rsid w:val="00827BC6"/>
    <w:rsid w:val="008300AD"/>
    <w:rsid w:val="00833024"/>
    <w:rsid w:val="008362D6"/>
    <w:rsid w:val="00836BDB"/>
    <w:rsid w:val="00840B1E"/>
    <w:rsid w:val="008419B1"/>
    <w:rsid w:val="00844A56"/>
    <w:rsid w:val="00845B11"/>
    <w:rsid w:val="00852081"/>
    <w:rsid w:val="00852B5D"/>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19FB"/>
    <w:rsid w:val="008C4010"/>
    <w:rsid w:val="008C4FDF"/>
    <w:rsid w:val="008C6B1F"/>
    <w:rsid w:val="008D5E4F"/>
    <w:rsid w:val="008E1501"/>
    <w:rsid w:val="008E36A2"/>
    <w:rsid w:val="008F14F5"/>
    <w:rsid w:val="008F71C1"/>
    <w:rsid w:val="00902D41"/>
    <w:rsid w:val="00902F49"/>
    <w:rsid w:val="00914004"/>
    <w:rsid w:val="0092088B"/>
    <w:rsid w:val="00922EC1"/>
    <w:rsid w:val="00925715"/>
    <w:rsid w:val="009277DC"/>
    <w:rsid w:val="009301F1"/>
    <w:rsid w:val="009307DF"/>
    <w:rsid w:val="009359B8"/>
    <w:rsid w:val="00935FF0"/>
    <w:rsid w:val="009431F8"/>
    <w:rsid w:val="00944D23"/>
    <w:rsid w:val="00947A35"/>
    <w:rsid w:val="009548E8"/>
    <w:rsid w:val="0095710E"/>
    <w:rsid w:val="00962081"/>
    <w:rsid w:val="00966CB5"/>
    <w:rsid w:val="00975786"/>
    <w:rsid w:val="00981CB7"/>
    <w:rsid w:val="00983E1F"/>
    <w:rsid w:val="009873CA"/>
    <w:rsid w:val="00993F46"/>
    <w:rsid w:val="00997358"/>
    <w:rsid w:val="00997F34"/>
    <w:rsid w:val="009A452B"/>
    <w:rsid w:val="009A6DC1"/>
    <w:rsid w:val="009B050C"/>
    <w:rsid w:val="009B087F"/>
    <w:rsid w:val="009B2AF4"/>
    <w:rsid w:val="009C0DC8"/>
    <w:rsid w:val="009C110B"/>
    <w:rsid w:val="009C5441"/>
    <w:rsid w:val="009D119F"/>
    <w:rsid w:val="009D22A6"/>
    <w:rsid w:val="009D49A2"/>
    <w:rsid w:val="009E2E4A"/>
    <w:rsid w:val="009F3940"/>
    <w:rsid w:val="009F3EB2"/>
    <w:rsid w:val="009F6EB1"/>
    <w:rsid w:val="00A11D05"/>
    <w:rsid w:val="00A13162"/>
    <w:rsid w:val="00A20267"/>
    <w:rsid w:val="00A3158C"/>
    <w:rsid w:val="00A32DF3"/>
    <w:rsid w:val="00A33E32"/>
    <w:rsid w:val="00A35E20"/>
    <w:rsid w:val="00A36F6D"/>
    <w:rsid w:val="00A47863"/>
    <w:rsid w:val="00A50CA0"/>
    <w:rsid w:val="00A525CC"/>
    <w:rsid w:val="00A53E7C"/>
    <w:rsid w:val="00A60087"/>
    <w:rsid w:val="00A705E8"/>
    <w:rsid w:val="00A721F4"/>
    <w:rsid w:val="00A827AB"/>
    <w:rsid w:val="00A9392C"/>
    <w:rsid w:val="00A9462B"/>
    <w:rsid w:val="00A97D59"/>
    <w:rsid w:val="00AA3E09"/>
    <w:rsid w:val="00AA4BEF"/>
    <w:rsid w:val="00AB1659"/>
    <w:rsid w:val="00AB4962"/>
    <w:rsid w:val="00AB734E"/>
    <w:rsid w:val="00AB740F"/>
    <w:rsid w:val="00AC6F14"/>
    <w:rsid w:val="00AC7221"/>
    <w:rsid w:val="00AE5961"/>
    <w:rsid w:val="00AE74FF"/>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1734"/>
    <w:rsid w:val="00B97BB9"/>
    <w:rsid w:val="00BA0009"/>
    <w:rsid w:val="00BB1863"/>
    <w:rsid w:val="00BB25EE"/>
    <w:rsid w:val="00BB363A"/>
    <w:rsid w:val="00BB7FED"/>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3B1F"/>
    <w:rsid w:val="00CD7207"/>
    <w:rsid w:val="00CE0DBE"/>
    <w:rsid w:val="00CE5E4D"/>
    <w:rsid w:val="00CF02C4"/>
    <w:rsid w:val="00CF167F"/>
    <w:rsid w:val="00CF72E5"/>
    <w:rsid w:val="00D013EE"/>
    <w:rsid w:val="00D01F54"/>
    <w:rsid w:val="00D040F7"/>
    <w:rsid w:val="00D04A76"/>
    <w:rsid w:val="00D06854"/>
    <w:rsid w:val="00D102DC"/>
    <w:rsid w:val="00D10FC7"/>
    <w:rsid w:val="00D14354"/>
    <w:rsid w:val="00D1519F"/>
    <w:rsid w:val="00D20E99"/>
    <w:rsid w:val="00D21C83"/>
    <w:rsid w:val="00D35BDD"/>
    <w:rsid w:val="00D5468D"/>
    <w:rsid w:val="00D63006"/>
    <w:rsid w:val="00D72301"/>
    <w:rsid w:val="00D76BC9"/>
    <w:rsid w:val="00D90E76"/>
    <w:rsid w:val="00D911DE"/>
    <w:rsid w:val="00D91B97"/>
    <w:rsid w:val="00D93ACC"/>
    <w:rsid w:val="00D93C08"/>
    <w:rsid w:val="00D95DAC"/>
    <w:rsid w:val="00DA0B53"/>
    <w:rsid w:val="00DA6237"/>
    <w:rsid w:val="00DB1171"/>
    <w:rsid w:val="00DB1347"/>
    <w:rsid w:val="00DB1519"/>
    <w:rsid w:val="00DB2840"/>
    <w:rsid w:val="00DB39BF"/>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672B6"/>
    <w:rsid w:val="00E70D9F"/>
    <w:rsid w:val="00E83810"/>
    <w:rsid w:val="00E86933"/>
    <w:rsid w:val="00E9605B"/>
    <w:rsid w:val="00E97298"/>
    <w:rsid w:val="00E97753"/>
    <w:rsid w:val="00EA7DE7"/>
    <w:rsid w:val="00EB3C79"/>
    <w:rsid w:val="00EB7196"/>
    <w:rsid w:val="00EB7A8A"/>
    <w:rsid w:val="00EC1088"/>
    <w:rsid w:val="00EE3A64"/>
    <w:rsid w:val="00EE50E5"/>
    <w:rsid w:val="00EE6A09"/>
    <w:rsid w:val="00EF01CF"/>
    <w:rsid w:val="00F03590"/>
    <w:rsid w:val="00F03622"/>
    <w:rsid w:val="00F04176"/>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479F1"/>
    <w:rPr>
      <w:rFonts w:asciiTheme="minorHAnsi" w:hAnsiTheme="minorHAnsi"/>
      <w:sz w:val="24"/>
      <w:lang w:val="fr-CH" w:eastAsia="en-US"/>
    </w:rPr>
  </w:style>
  <w:style w:type="character" w:customStyle="1" w:styleId="ListParagraphChar">
    <w:name w:val="List Paragraph Char"/>
    <w:basedOn w:val="DefaultParagraphFont"/>
    <w:link w:val="ListParagraph"/>
    <w:uiPriority w:val="34"/>
    <w:locked/>
    <w:rsid w:val="005479F1"/>
    <w:rPr>
      <w:rFonts w:asciiTheme="minorHAnsi" w:hAnsiTheme="minorHAnsi"/>
      <w:sz w:val="24"/>
      <w:lang w:val="fr-CH" w:eastAsia="en-US"/>
    </w:rPr>
  </w:style>
  <w:style w:type="paragraph" w:customStyle="1" w:styleId="FootnoteReferenceAsianBodyCalibri">
    <w:name w:val="Footnote Reference + (Asian) +Body (Calibri)"/>
    <w:aliases w:val="(Latin) 12 pt,Not Raised by / ..."/>
    <w:basedOn w:val="enumlev1"/>
    <w:rsid w:val="00E672B6"/>
    <w:rPr>
      <w:rFonts w:eastAsiaTheme="minorHAnsi"/>
    </w:rPr>
  </w:style>
  <w:style w:type="paragraph" w:customStyle="1" w:styleId="CEONormal">
    <w:name w:val="CEO_Normal"/>
    <w:link w:val="CEONormalChar"/>
    <w:rsid w:val="00E672B6"/>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E672B6"/>
    <w:rPr>
      <w:rFonts w:ascii="Calibri" w:eastAsia="SimSun" w:hAnsi="Calibri" w:cs="Simplified Arabic"/>
      <w:sz w:val="22"/>
      <w:szCs w:val="19"/>
      <w:lang w:val="en-GB" w:eastAsia="en-US"/>
    </w:rPr>
  </w:style>
  <w:style w:type="paragraph" w:styleId="BalloonText">
    <w:name w:val="Balloon Text"/>
    <w:basedOn w:val="Normal"/>
    <w:link w:val="BalloonTextChar"/>
    <w:semiHidden/>
    <w:unhideWhenUsed/>
    <w:rsid w:val="00DB39B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B39BF"/>
    <w:rPr>
      <w:rFonts w:ascii="Segoe UI" w:hAnsi="Segoe UI" w:cs="Segoe UI"/>
      <w:sz w:val="18"/>
      <w:szCs w:val="18"/>
      <w:lang w:val="fr-CH" w:eastAsia="en-US"/>
    </w:rPr>
  </w:style>
  <w:style w:type="character" w:styleId="FollowedHyperlink">
    <w:name w:val="FollowedHyperlink"/>
    <w:basedOn w:val="DefaultParagraphFont"/>
    <w:semiHidden/>
    <w:unhideWhenUsed/>
    <w:rsid w:val="008E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Innovation/Pages/Events/2017/BDID_Gaborone.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int/en/ITU-D/Innovation/Pages/Events/2017/WSTelecom17.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ional-Presence/Europe/Pages/Events/2017/EW/Executive-Workshop-on-Bridging-the-Digital-Innovation-Divide.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ITU-D/Innovation/Documents/Publications/Policy_Toolkit-Innovation_D012A0000D13301PDF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2312-258F-404E-B42A-893E6424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2273</Words>
  <Characters>13691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10</cp:revision>
  <cp:lastPrinted>2014-11-04T09:22:00Z</cp:lastPrinted>
  <dcterms:created xsi:type="dcterms:W3CDTF">2018-01-25T09:30:00Z</dcterms:created>
  <dcterms:modified xsi:type="dcterms:W3CDTF">2018-02-15T10:13:00Z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