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47A74" w14:paraId="615A9EC1" w14:textId="77777777" w:rsidTr="00CB2788">
        <w:trPr>
          <w:cantSplit/>
          <w:trHeight w:val="1134"/>
        </w:trPr>
        <w:tc>
          <w:tcPr>
            <w:tcW w:w="6804" w:type="dxa"/>
          </w:tcPr>
          <w:p w14:paraId="6496F380" w14:textId="77777777" w:rsidR="00947A74" w:rsidRPr="001E252D" w:rsidRDefault="00947A74" w:rsidP="00CB2788">
            <w:pPr>
              <w:spacing w:before="20" w:after="48" w:line="240" w:lineRule="atLeast"/>
              <w:ind w:left="34"/>
              <w:rPr>
                <w:b/>
                <w:bCs/>
                <w:sz w:val="32"/>
                <w:szCs w:val="32"/>
              </w:rPr>
            </w:pPr>
            <w:r w:rsidRPr="001E252D">
              <w:rPr>
                <w:b/>
                <w:bCs/>
                <w:sz w:val="32"/>
                <w:szCs w:val="32"/>
              </w:rPr>
              <w:t>Telecommunication Development Advisory Group (TDAG)</w:t>
            </w:r>
          </w:p>
          <w:p w14:paraId="0E0862D3" w14:textId="77777777" w:rsidR="00947A74" w:rsidRPr="00421F93" w:rsidRDefault="00947A74" w:rsidP="00CB2788">
            <w:pPr>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14:paraId="72C3ECA6" w14:textId="77777777" w:rsidR="00947A74" w:rsidRPr="00D96B4B" w:rsidRDefault="00947A74" w:rsidP="00CB2788">
            <w:pPr>
              <w:spacing w:before="0" w:line="240" w:lineRule="atLeast"/>
              <w:jc w:val="right"/>
              <w:rPr>
                <w:rFonts w:cstheme="minorHAnsi"/>
              </w:rPr>
            </w:pPr>
            <w:bookmarkStart w:id="0" w:name="ditulogo"/>
            <w:bookmarkEnd w:id="0"/>
            <w:r w:rsidRPr="005D532E">
              <w:rPr>
                <w:noProof/>
                <w:lang w:eastAsia="zh-CN"/>
              </w:rPr>
              <w:drawing>
                <wp:inline distT="0" distB="0" distL="0" distR="0" wp14:anchorId="338AD887" wp14:editId="338AD888">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947A74" w:rsidRPr="00C324A8" w14:paraId="6F95AA1C" w14:textId="77777777" w:rsidTr="00CB2788">
        <w:trPr>
          <w:cantSplit/>
        </w:trPr>
        <w:tc>
          <w:tcPr>
            <w:tcW w:w="6804" w:type="dxa"/>
            <w:tcBorders>
              <w:top w:val="single" w:sz="12" w:space="0" w:color="auto"/>
            </w:tcBorders>
          </w:tcPr>
          <w:p w14:paraId="6C893517" w14:textId="77777777" w:rsidR="00947A74" w:rsidRPr="00D96B4B" w:rsidRDefault="00947A74" w:rsidP="00CB2788">
            <w:pPr>
              <w:spacing w:before="0" w:after="48" w:line="240" w:lineRule="atLeast"/>
              <w:rPr>
                <w:rFonts w:cstheme="minorHAnsi"/>
                <w:b/>
                <w:smallCaps/>
                <w:sz w:val="20"/>
              </w:rPr>
            </w:pPr>
            <w:bookmarkStart w:id="1" w:name="dhead"/>
          </w:p>
        </w:tc>
        <w:tc>
          <w:tcPr>
            <w:tcW w:w="3227" w:type="dxa"/>
            <w:tcBorders>
              <w:top w:val="single" w:sz="12" w:space="0" w:color="auto"/>
            </w:tcBorders>
          </w:tcPr>
          <w:p w14:paraId="66C6B188" w14:textId="50EE82DC" w:rsidR="00947A74" w:rsidRPr="0098422E" w:rsidRDefault="002D72EB" w:rsidP="00CB2788">
            <w:pPr>
              <w:spacing w:before="0" w:line="240" w:lineRule="atLeast"/>
              <w:rPr>
                <w:rFonts w:cstheme="minorHAnsi"/>
                <w:b/>
                <w:bCs/>
                <w:szCs w:val="24"/>
              </w:rPr>
            </w:pPr>
            <w:r w:rsidRPr="0098422E">
              <w:rPr>
                <w:rFonts w:cstheme="minorHAnsi"/>
                <w:b/>
                <w:bCs/>
                <w:szCs w:val="24"/>
              </w:rPr>
              <w:t>Revision 1 to</w:t>
            </w:r>
          </w:p>
        </w:tc>
      </w:tr>
      <w:tr w:rsidR="00947A74" w:rsidRPr="0038489B" w14:paraId="693A7838" w14:textId="77777777" w:rsidTr="00CB2788">
        <w:trPr>
          <w:cantSplit/>
          <w:trHeight w:val="23"/>
        </w:trPr>
        <w:tc>
          <w:tcPr>
            <w:tcW w:w="6804" w:type="dxa"/>
            <w:shd w:val="clear" w:color="auto" w:fill="auto"/>
          </w:tcPr>
          <w:p w14:paraId="5BABF01A" w14:textId="77777777" w:rsidR="00947A74" w:rsidRPr="00D96B4B" w:rsidRDefault="00947A74" w:rsidP="00921D5B">
            <w:pPr>
              <w:pStyle w:val="Committee"/>
              <w:spacing w:before="0"/>
            </w:pPr>
            <w:bookmarkStart w:id="2" w:name="dnum" w:colFirst="1" w:colLast="1"/>
            <w:bookmarkStart w:id="3" w:name="dmeeting" w:colFirst="0" w:colLast="0"/>
            <w:bookmarkEnd w:id="1"/>
          </w:p>
        </w:tc>
        <w:tc>
          <w:tcPr>
            <w:tcW w:w="3227" w:type="dxa"/>
          </w:tcPr>
          <w:p w14:paraId="6E270011" w14:textId="77777777" w:rsidR="00947A74" w:rsidRPr="00E07105" w:rsidRDefault="00947A74" w:rsidP="00921D5B">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Pr>
                <w:b/>
                <w:bCs/>
                <w:szCs w:val="24"/>
                <w:lang w:val="es-ES_tradnl"/>
              </w:rPr>
              <w:t>TDAG-18</w:t>
            </w:r>
            <w:r w:rsidRPr="00147DA1">
              <w:rPr>
                <w:b/>
                <w:bCs/>
                <w:szCs w:val="24"/>
                <w:lang w:val="es-ES_tradnl"/>
              </w:rPr>
              <w:t>/</w:t>
            </w:r>
            <w:r w:rsidR="002970A3">
              <w:rPr>
                <w:b/>
                <w:bCs/>
                <w:szCs w:val="24"/>
                <w:lang w:val="es-ES_tradnl"/>
              </w:rPr>
              <w:t>2</w:t>
            </w:r>
            <w:r w:rsidR="009E0739">
              <w:rPr>
                <w:b/>
                <w:bCs/>
                <w:szCs w:val="24"/>
                <w:lang w:val="es-ES_tradnl"/>
              </w:rPr>
              <w:t>1</w:t>
            </w:r>
            <w:r w:rsidRPr="00147DA1">
              <w:rPr>
                <w:b/>
                <w:bCs/>
                <w:szCs w:val="24"/>
                <w:lang w:val="es-ES_tradnl"/>
              </w:rPr>
              <w:t>-E</w:t>
            </w:r>
          </w:p>
        </w:tc>
      </w:tr>
      <w:tr w:rsidR="00947A74" w:rsidRPr="00C324A8" w14:paraId="474D4EBC" w14:textId="77777777" w:rsidTr="00CB2788">
        <w:trPr>
          <w:cantSplit/>
          <w:trHeight w:val="23"/>
        </w:trPr>
        <w:tc>
          <w:tcPr>
            <w:tcW w:w="6804" w:type="dxa"/>
            <w:shd w:val="clear" w:color="auto" w:fill="auto"/>
          </w:tcPr>
          <w:p w14:paraId="0322F9DA" w14:textId="77777777" w:rsidR="00947A74" w:rsidRPr="00E07105" w:rsidRDefault="00947A74" w:rsidP="00921D5B">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6FD7DD2F" w14:textId="12B70B00" w:rsidR="00C14AAD" w:rsidRPr="00C14AAD" w:rsidRDefault="002D72EB" w:rsidP="00921D5B">
            <w:pPr>
              <w:spacing w:before="0" w:line="240" w:lineRule="atLeast"/>
              <w:rPr>
                <w:b/>
                <w:bCs/>
                <w:szCs w:val="24"/>
                <w:lang w:val="fr-FR"/>
              </w:rPr>
            </w:pPr>
            <w:r>
              <w:rPr>
                <w:b/>
                <w:bCs/>
                <w:szCs w:val="24"/>
                <w:lang w:val="fr-FR"/>
              </w:rPr>
              <w:t xml:space="preserve">22 </w:t>
            </w:r>
            <w:proofErr w:type="spellStart"/>
            <w:r>
              <w:rPr>
                <w:b/>
                <w:bCs/>
                <w:szCs w:val="24"/>
                <w:lang w:val="fr-FR"/>
              </w:rPr>
              <w:t>February</w:t>
            </w:r>
            <w:proofErr w:type="spellEnd"/>
            <w:r w:rsidR="00C14AAD">
              <w:rPr>
                <w:b/>
                <w:bCs/>
                <w:szCs w:val="24"/>
                <w:lang w:val="fr-FR"/>
              </w:rPr>
              <w:t xml:space="preserve"> 2018</w:t>
            </w:r>
          </w:p>
        </w:tc>
      </w:tr>
      <w:tr w:rsidR="00947A74" w:rsidRPr="00C324A8" w14:paraId="396E2691" w14:textId="77777777" w:rsidTr="00CB2788">
        <w:trPr>
          <w:cantSplit/>
          <w:trHeight w:val="23"/>
        </w:trPr>
        <w:tc>
          <w:tcPr>
            <w:tcW w:w="6804" w:type="dxa"/>
            <w:shd w:val="clear" w:color="auto" w:fill="auto"/>
          </w:tcPr>
          <w:p w14:paraId="7BD25A09" w14:textId="77777777" w:rsidR="00947A74" w:rsidRPr="00D96B4B" w:rsidRDefault="00947A74" w:rsidP="00921D5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4FD50002" w14:textId="77777777" w:rsidR="00947A74" w:rsidRPr="00D96B4B" w:rsidRDefault="00947A74" w:rsidP="00921D5B">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947A74" w:rsidRPr="00C324A8" w14:paraId="5AF8E1B8" w14:textId="77777777" w:rsidTr="00CB2788">
        <w:trPr>
          <w:cantSplit/>
          <w:trHeight w:val="23"/>
        </w:trPr>
        <w:tc>
          <w:tcPr>
            <w:tcW w:w="10031" w:type="dxa"/>
            <w:gridSpan w:val="2"/>
            <w:shd w:val="clear" w:color="auto" w:fill="auto"/>
          </w:tcPr>
          <w:p w14:paraId="51CA5A59" w14:textId="77777777" w:rsidR="00947A74" w:rsidRPr="00D83BF5" w:rsidRDefault="002970A3" w:rsidP="002970A3">
            <w:pPr>
              <w:pStyle w:val="Source"/>
              <w:spacing w:before="240" w:after="240"/>
              <w:jc w:val="center"/>
            </w:pPr>
            <w:r w:rsidRPr="00230826">
              <w:rPr>
                <w:bCs/>
                <w:sz w:val="28"/>
                <w:szCs w:val="28"/>
                <w:lang w:val="en-US"/>
              </w:rPr>
              <w:t>Director, Telecommunication Development Bureau</w:t>
            </w:r>
          </w:p>
        </w:tc>
      </w:tr>
      <w:tr w:rsidR="00947A74" w:rsidRPr="00C324A8" w14:paraId="07662215" w14:textId="77777777" w:rsidTr="00CB2788">
        <w:trPr>
          <w:cantSplit/>
          <w:trHeight w:val="23"/>
        </w:trPr>
        <w:tc>
          <w:tcPr>
            <w:tcW w:w="10031" w:type="dxa"/>
            <w:gridSpan w:val="2"/>
            <w:shd w:val="clear" w:color="auto" w:fill="auto"/>
            <w:vAlign w:val="center"/>
          </w:tcPr>
          <w:p w14:paraId="18F8446F" w14:textId="77777777" w:rsidR="00947A74" w:rsidRDefault="002970A3" w:rsidP="002970A3">
            <w:pPr>
              <w:pStyle w:val="Title1"/>
              <w:spacing w:before="120" w:after="120"/>
              <w:jc w:val="center"/>
            </w:pPr>
            <w:r>
              <w:rPr>
                <w:b w:val="0"/>
                <w:bCs/>
                <w:sz w:val="28"/>
                <w:szCs w:val="28"/>
              </w:rPr>
              <w:t>ITU-D PARTNERSHIP AND RESOURCE MOBILIZATION</w:t>
            </w:r>
          </w:p>
        </w:tc>
      </w:tr>
      <w:tr w:rsidR="00947A74" w:rsidRPr="00C324A8" w14:paraId="5C3F9C68" w14:textId="77777777" w:rsidTr="00CB2788">
        <w:trPr>
          <w:cantSplit/>
          <w:trHeight w:val="23"/>
        </w:trPr>
        <w:tc>
          <w:tcPr>
            <w:tcW w:w="10031" w:type="dxa"/>
            <w:gridSpan w:val="2"/>
            <w:tcBorders>
              <w:bottom w:val="single" w:sz="4" w:space="0" w:color="auto"/>
            </w:tcBorders>
            <w:shd w:val="clear" w:color="auto" w:fill="auto"/>
          </w:tcPr>
          <w:p w14:paraId="7436253D" w14:textId="77777777" w:rsidR="00947A74" w:rsidRPr="00B911B2" w:rsidRDefault="00947A74" w:rsidP="00CB2788">
            <w:pPr>
              <w:pStyle w:val="Title1"/>
              <w:spacing w:before="120" w:after="120"/>
              <w:rPr>
                <w:caps/>
                <w:szCs w:val="28"/>
              </w:rPr>
            </w:pPr>
          </w:p>
        </w:tc>
      </w:tr>
      <w:tr w:rsidR="00947A74" w:rsidRPr="00C324A8" w14:paraId="0F7C617B" w14:textId="77777777" w:rsidTr="00CB278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0F601661" w14:textId="77777777" w:rsidR="00947A74" w:rsidRPr="008A3933" w:rsidRDefault="00947A74" w:rsidP="00B21793">
            <w:pPr>
              <w:rPr>
                <w:b/>
                <w:bCs/>
                <w:szCs w:val="24"/>
              </w:rPr>
            </w:pPr>
            <w:r w:rsidRPr="00D9621A">
              <w:rPr>
                <w:b/>
                <w:bCs/>
                <w:szCs w:val="24"/>
              </w:rPr>
              <w:t>Summary:</w:t>
            </w:r>
          </w:p>
          <w:p w14:paraId="74473D7C" w14:textId="77777777" w:rsidR="00947A74" w:rsidRPr="007F1A2A" w:rsidRDefault="00947A74" w:rsidP="001800DE">
            <w:pPr>
              <w:rPr>
                <w:szCs w:val="24"/>
              </w:rPr>
            </w:pPr>
            <w:r w:rsidRPr="007F1A2A">
              <w:rPr>
                <w:szCs w:val="24"/>
              </w:rPr>
              <w:t>The importance of partnership</w:t>
            </w:r>
            <w:r w:rsidR="00E60394" w:rsidRPr="007F1A2A">
              <w:rPr>
                <w:szCs w:val="24"/>
              </w:rPr>
              <w:t>s</w:t>
            </w:r>
            <w:r w:rsidRPr="007F1A2A">
              <w:rPr>
                <w:szCs w:val="24"/>
              </w:rPr>
              <w:t xml:space="preserve"> and resource mobilization was highlighted by </w:t>
            </w:r>
            <w:r w:rsidR="0079572C" w:rsidRPr="007F1A2A">
              <w:rPr>
                <w:szCs w:val="24"/>
              </w:rPr>
              <w:t>WTDC-1</w:t>
            </w:r>
            <w:r w:rsidRPr="007F1A2A">
              <w:rPr>
                <w:szCs w:val="24"/>
              </w:rPr>
              <w:t>7. This document presents an overview of the</w:t>
            </w:r>
            <w:r w:rsidR="00C62B71" w:rsidRPr="007F1A2A">
              <w:rPr>
                <w:szCs w:val="24"/>
              </w:rPr>
              <w:t xml:space="preserve"> </w:t>
            </w:r>
            <w:r w:rsidR="001800DE" w:rsidRPr="007F1A2A">
              <w:rPr>
                <w:szCs w:val="24"/>
              </w:rPr>
              <w:t xml:space="preserve">key </w:t>
            </w:r>
            <w:r w:rsidR="00464ED0" w:rsidRPr="007F1A2A">
              <w:rPr>
                <w:szCs w:val="24"/>
              </w:rPr>
              <w:t>objective</w:t>
            </w:r>
            <w:r w:rsidR="001800DE" w:rsidRPr="007F1A2A">
              <w:rPr>
                <w:szCs w:val="24"/>
              </w:rPr>
              <w:t>, actions for result-based management, and ways forward</w:t>
            </w:r>
            <w:r w:rsidR="00C62B71" w:rsidRPr="007F1A2A">
              <w:rPr>
                <w:szCs w:val="24"/>
              </w:rPr>
              <w:t xml:space="preserve"> to enhance partnership and mobilize resources.</w:t>
            </w:r>
          </w:p>
          <w:p w14:paraId="6C0EAB5D" w14:textId="77777777" w:rsidR="00947A74" w:rsidRPr="00D9621A" w:rsidRDefault="00947A74" w:rsidP="00B21793">
            <w:pPr>
              <w:rPr>
                <w:b/>
                <w:bCs/>
                <w:szCs w:val="24"/>
              </w:rPr>
            </w:pPr>
            <w:r w:rsidRPr="005E090D">
              <w:rPr>
                <w:b/>
                <w:bCs/>
              </w:rPr>
              <w:t>Action required</w:t>
            </w:r>
            <w:r>
              <w:rPr>
                <w:b/>
                <w:bCs/>
              </w:rPr>
              <w:t>:</w:t>
            </w:r>
          </w:p>
          <w:p w14:paraId="09D10F97" w14:textId="77777777" w:rsidR="00947A74" w:rsidRPr="007F1A2A" w:rsidRDefault="00947A74" w:rsidP="00B21793">
            <w:pPr>
              <w:rPr>
                <w:szCs w:val="24"/>
              </w:rPr>
            </w:pPr>
            <w:r w:rsidRPr="007F1A2A">
              <w:rPr>
                <w:szCs w:val="24"/>
                <w:lang w:eastAsia="pl-PL"/>
              </w:rPr>
              <w:t>TDAG is invited to note this document and to provide guidance as deemed appropriate.</w:t>
            </w:r>
          </w:p>
          <w:p w14:paraId="344FD0A0" w14:textId="77777777" w:rsidR="00947A74" w:rsidRPr="00D9621A" w:rsidRDefault="00947A74" w:rsidP="00B21793">
            <w:pPr>
              <w:rPr>
                <w:b/>
                <w:bCs/>
                <w:szCs w:val="24"/>
              </w:rPr>
            </w:pPr>
            <w:r w:rsidRPr="00D9621A">
              <w:rPr>
                <w:b/>
                <w:bCs/>
                <w:szCs w:val="24"/>
              </w:rPr>
              <w:t>References</w:t>
            </w:r>
            <w:r>
              <w:rPr>
                <w:b/>
                <w:bCs/>
                <w:szCs w:val="24"/>
              </w:rPr>
              <w:t>:</w:t>
            </w:r>
          </w:p>
          <w:p w14:paraId="30C7EA01" w14:textId="77777777" w:rsidR="00E250B6" w:rsidRPr="008817DB" w:rsidRDefault="00E250B6" w:rsidP="00E250B6">
            <w:pPr>
              <w:rPr>
                <w:szCs w:val="24"/>
                <w:lang w:val="en-US"/>
              </w:rPr>
            </w:pPr>
            <w:hyperlink r:id="rId13" w:history="1">
              <w:r w:rsidRPr="008817DB">
                <w:rPr>
                  <w:rStyle w:val="Hyperlink"/>
                  <w:szCs w:val="24"/>
                  <w:lang w:val="en-US"/>
                </w:rPr>
                <w:t>WTDC-17 Goal 4</w:t>
              </w:r>
            </w:hyperlink>
            <w:r w:rsidRPr="008817DB">
              <w:rPr>
                <w:szCs w:val="24"/>
                <w:lang w:val="en-US"/>
              </w:rPr>
              <w:t xml:space="preserve">; </w:t>
            </w:r>
            <w:hyperlink r:id="rId14" w:history="1">
              <w:r w:rsidRPr="008817DB">
                <w:rPr>
                  <w:rStyle w:val="Hyperlink"/>
                  <w:szCs w:val="24"/>
                  <w:lang w:val="en-US"/>
                </w:rPr>
                <w:t>WTDC-17 Outcome D.1.5</w:t>
              </w:r>
            </w:hyperlink>
          </w:p>
          <w:p w14:paraId="1A281A0F" w14:textId="72717D11" w:rsidR="000D2CA5" w:rsidRPr="00B21793" w:rsidRDefault="00E250B6" w:rsidP="00B21793">
            <w:pPr>
              <w:spacing w:after="120"/>
              <w:rPr>
                <w:szCs w:val="24"/>
                <w:lang w:val="en-US"/>
              </w:rPr>
            </w:pPr>
            <w:hyperlink r:id="rId15" w:history="1">
              <w:r w:rsidRPr="008817DB">
                <w:rPr>
                  <w:rStyle w:val="Hyperlink"/>
                </w:rPr>
                <w:t>WTDC Resolution 17 (Rev. Buenos Aires, 2017)</w:t>
              </w:r>
            </w:hyperlink>
            <w:r w:rsidRPr="008817DB">
              <w:t xml:space="preserve">; and </w:t>
            </w:r>
            <w:hyperlink r:id="rId16" w:history="1">
              <w:r w:rsidRPr="008817DB">
                <w:rPr>
                  <w:rStyle w:val="Hyperlink"/>
                  <w:szCs w:val="24"/>
                  <w:lang w:val="en-US"/>
                </w:rPr>
                <w:t>WTDC Resolution 71 (Rev. Buenos Aires, 2017)</w:t>
              </w:r>
            </w:hyperlink>
          </w:p>
        </w:tc>
      </w:tr>
    </w:tbl>
    <w:p w14:paraId="31B46FB8" w14:textId="77777777" w:rsidR="008B5772" w:rsidRPr="00AF5580" w:rsidRDefault="00762F99" w:rsidP="0098422E">
      <w:pPr>
        <w:pStyle w:val="BDTcontributionH1"/>
        <w:keepLines w:val="0"/>
        <w:numPr>
          <w:ilvl w:val="0"/>
          <w:numId w:val="10"/>
        </w:numPr>
        <w:tabs>
          <w:tab w:val="left" w:pos="567"/>
        </w:tabs>
        <w:overflowPunct w:val="0"/>
        <w:autoSpaceDE w:val="0"/>
        <w:autoSpaceDN w:val="0"/>
        <w:adjustRightInd w:val="0"/>
        <w:spacing w:after="0"/>
        <w:ind w:left="0" w:firstLine="0"/>
        <w:textAlignment w:val="baseline"/>
        <w:rPr>
          <w:rFonts w:asciiTheme="minorHAnsi" w:hAnsiTheme="minorHAnsi" w:cs="Calibri"/>
          <w:sz w:val="28"/>
          <w:szCs w:val="28"/>
          <w:lang w:val="en-US"/>
        </w:rPr>
      </w:pPr>
      <w:bookmarkStart w:id="9" w:name="Proposal"/>
      <w:bookmarkEnd w:id="7"/>
      <w:bookmarkEnd w:id="8"/>
      <w:bookmarkEnd w:id="9"/>
      <w:r w:rsidRPr="00AF5580">
        <w:rPr>
          <w:rFonts w:asciiTheme="minorHAnsi" w:hAnsiTheme="minorHAnsi" w:cs="Calibri"/>
          <w:sz w:val="28"/>
          <w:szCs w:val="28"/>
          <w:lang w:val="en-US"/>
        </w:rPr>
        <w:t>Background</w:t>
      </w:r>
    </w:p>
    <w:p w14:paraId="722EBCFC" w14:textId="77777777" w:rsidR="00BC6611" w:rsidRPr="007F1A2A" w:rsidRDefault="00C62B71" w:rsidP="00DD6C92">
      <w:pPr>
        <w:rPr>
          <w:lang w:val="en-US"/>
        </w:rPr>
      </w:pPr>
      <w:r w:rsidRPr="007F1A2A">
        <w:rPr>
          <w:lang w:val="en-US"/>
        </w:rPr>
        <w:t>The World Telecommunication Development Conference 2017 (</w:t>
      </w:r>
      <w:r w:rsidR="00824C81" w:rsidRPr="007F1A2A">
        <w:rPr>
          <w:lang w:val="en-US"/>
        </w:rPr>
        <w:t>WTDC-17</w:t>
      </w:r>
      <w:r w:rsidRPr="007F1A2A">
        <w:rPr>
          <w:lang w:val="en-US"/>
        </w:rPr>
        <w:t>)</w:t>
      </w:r>
      <w:r w:rsidR="00BA77EE" w:rsidRPr="007F1A2A">
        <w:rPr>
          <w:lang w:val="en-US"/>
        </w:rPr>
        <w:t xml:space="preserve"> highlighted </w:t>
      </w:r>
      <w:r w:rsidR="000A239A" w:rsidRPr="007F1A2A">
        <w:rPr>
          <w:lang w:val="en-US"/>
        </w:rPr>
        <w:t>the critical role of partnership</w:t>
      </w:r>
      <w:r w:rsidR="00E60394" w:rsidRPr="007F1A2A">
        <w:rPr>
          <w:lang w:val="en-US"/>
        </w:rPr>
        <w:t>s</w:t>
      </w:r>
      <w:proofErr w:type="gramStart"/>
      <w:r w:rsidR="00E60394" w:rsidRPr="007F1A2A">
        <w:rPr>
          <w:lang w:val="en-US"/>
        </w:rPr>
        <w:t>,</w:t>
      </w:r>
      <w:r w:rsidR="000A239A" w:rsidRPr="007F1A2A">
        <w:rPr>
          <w:lang w:val="en-US"/>
        </w:rPr>
        <w:t xml:space="preserve">  collaboration</w:t>
      </w:r>
      <w:proofErr w:type="gramEnd"/>
      <w:r w:rsidR="000A239A" w:rsidRPr="007F1A2A">
        <w:rPr>
          <w:lang w:val="en-US"/>
        </w:rPr>
        <w:t xml:space="preserve"> </w:t>
      </w:r>
      <w:r w:rsidR="00E60394" w:rsidRPr="007F1A2A">
        <w:rPr>
          <w:lang w:val="en-US"/>
        </w:rPr>
        <w:t xml:space="preserve">and </w:t>
      </w:r>
      <w:r w:rsidR="000A239A" w:rsidRPr="007F1A2A">
        <w:rPr>
          <w:lang w:val="en-US"/>
        </w:rPr>
        <w:t xml:space="preserve">resource mobilization </w:t>
      </w:r>
      <w:r w:rsidR="00E60394" w:rsidRPr="007F1A2A">
        <w:rPr>
          <w:lang w:val="en-US"/>
        </w:rPr>
        <w:t xml:space="preserve">in supporting the </w:t>
      </w:r>
      <w:r w:rsidR="000A239A" w:rsidRPr="007F1A2A">
        <w:rPr>
          <w:lang w:val="en-US"/>
        </w:rPr>
        <w:t>implement</w:t>
      </w:r>
      <w:r w:rsidR="00E60394" w:rsidRPr="007F1A2A">
        <w:rPr>
          <w:lang w:val="en-US"/>
        </w:rPr>
        <w:t>ation of</w:t>
      </w:r>
      <w:r w:rsidR="000A239A" w:rsidRPr="007F1A2A">
        <w:rPr>
          <w:lang w:val="en-US"/>
        </w:rPr>
        <w:t xml:space="preserve"> the Buenos Aires</w:t>
      </w:r>
      <w:r w:rsidR="00BB5DA2" w:rsidRPr="007F1A2A">
        <w:rPr>
          <w:lang w:val="en-US"/>
        </w:rPr>
        <w:t xml:space="preserve"> Action Plan</w:t>
      </w:r>
      <w:r w:rsidR="00DD6C92">
        <w:rPr>
          <w:lang w:val="en-US"/>
        </w:rPr>
        <w:t xml:space="preserve"> (</w:t>
      </w:r>
      <w:r w:rsidR="00DD6C92" w:rsidRPr="007F1A2A">
        <w:rPr>
          <w:lang w:val="en-US"/>
        </w:rPr>
        <w:t>BDT operational plan, projects, and  Regional Initiative</w:t>
      </w:r>
      <w:r w:rsidR="00DD6C92">
        <w:rPr>
          <w:lang w:val="en-US"/>
        </w:rPr>
        <w:t>s)</w:t>
      </w:r>
      <w:r w:rsidR="00BB5DA2" w:rsidRPr="007F1A2A">
        <w:rPr>
          <w:lang w:val="en-US"/>
        </w:rPr>
        <w:t xml:space="preserve"> WSIS </w:t>
      </w:r>
      <w:r w:rsidR="00E60394" w:rsidRPr="007F1A2A">
        <w:rPr>
          <w:lang w:val="en-US"/>
        </w:rPr>
        <w:t xml:space="preserve">Action </w:t>
      </w:r>
      <w:r w:rsidR="001800DE" w:rsidRPr="007F1A2A">
        <w:rPr>
          <w:lang w:val="en-US"/>
        </w:rPr>
        <w:t xml:space="preserve">Line, </w:t>
      </w:r>
      <w:r w:rsidR="00BC6611" w:rsidRPr="007F1A2A">
        <w:rPr>
          <w:lang w:val="en-US"/>
        </w:rPr>
        <w:t xml:space="preserve"> in addition to the </w:t>
      </w:r>
      <w:r w:rsidR="00B27915" w:rsidRPr="007F1A2A">
        <w:rPr>
          <w:rFonts w:cs="Calibri"/>
          <w:szCs w:val="24"/>
          <w:lang w:val="en-US"/>
        </w:rPr>
        <w:t>Sustainable Development Goals (</w:t>
      </w:r>
      <w:r w:rsidR="00BC6611" w:rsidRPr="007F1A2A">
        <w:rPr>
          <w:lang w:val="en-US"/>
        </w:rPr>
        <w:t>SDGs</w:t>
      </w:r>
      <w:r w:rsidR="00B27915" w:rsidRPr="007F1A2A">
        <w:rPr>
          <w:lang w:val="en-US"/>
        </w:rPr>
        <w:t>)</w:t>
      </w:r>
      <w:r w:rsidR="00BC6611" w:rsidRPr="007F1A2A">
        <w:rPr>
          <w:lang w:val="en-US"/>
        </w:rPr>
        <w:t>, SDG 17 in particular</w:t>
      </w:r>
      <w:r w:rsidR="00E62A8A" w:rsidRPr="007F1A2A">
        <w:rPr>
          <w:lang w:val="en-US"/>
        </w:rPr>
        <w:t xml:space="preserve">. </w:t>
      </w:r>
    </w:p>
    <w:p w14:paraId="0614F2E8" w14:textId="77777777" w:rsidR="002909B3" w:rsidRPr="007F1A2A" w:rsidRDefault="00E62A8A" w:rsidP="00B27915">
      <w:pPr>
        <w:rPr>
          <w:lang w:val="en-US"/>
        </w:rPr>
      </w:pPr>
      <w:r w:rsidRPr="007F1A2A">
        <w:rPr>
          <w:lang w:val="en-US"/>
        </w:rPr>
        <w:t xml:space="preserve">WTDC-17 Action </w:t>
      </w:r>
      <w:r w:rsidR="003A30E5" w:rsidRPr="007F1A2A">
        <w:rPr>
          <w:lang w:val="en-US"/>
        </w:rPr>
        <w:t>P</w:t>
      </w:r>
      <w:r w:rsidRPr="007F1A2A">
        <w:rPr>
          <w:lang w:val="en-US"/>
        </w:rPr>
        <w:t xml:space="preserve">lan indicates that </w:t>
      </w:r>
      <w:proofErr w:type="spellStart"/>
      <w:r w:rsidRPr="007F1A2A">
        <w:rPr>
          <w:lang w:val="en-US"/>
        </w:rPr>
        <w:t>programmes</w:t>
      </w:r>
      <w:proofErr w:type="spellEnd"/>
      <w:r w:rsidRPr="007F1A2A">
        <w:rPr>
          <w:lang w:val="en-US"/>
        </w:rPr>
        <w:t xml:space="preserve"> should be, where possible, implemented in partnership with other organizations and stakeholders, including Sector Members, Academia, non-governmental organizations, other United Nations agencies and networks</w:t>
      </w:r>
      <w:r w:rsidR="004B2531" w:rsidRPr="007F1A2A">
        <w:rPr>
          <w:lang w:val="en-US"/>
        </w:rPr>
        <w:t>, in order</w:t>
      </w:r>
      <w:r w:rsidRPr="007F1A2A">
        <w:rPr>
          <w:lang w:val="en-US"/>
        </w:rPr>
        <w:t xml:space="preserve"> to leverage the impact of the products and services developed under the </w:t>
      </w:r>
      <w:proofErr w:type="spellStart"/>
      <w:r w:rsidRPr="007F1A2A">
        <w:rPr>
          <w:lang w:val="en-US"/>
        </w:rPr>
        <w:t>programmes</w:t>
      </w:r>
      <w:proofErr w:type="spellEnd"/>
      <w:r w:rsidR="00D861F8" w:rsidRPr="007F1A2A">
        <w:rPr>
          <w:lang w:val="en-US"/>
        </w:rPr>
        <w:t>.</w:t>
      </w:r>
      <w:r w:rsidR="0007786F" w:rsidRPr="007F1A2A">
        <w:rPr>
          <w:lang w:val="en-US"/>
        </w:rPr>
        <w:t xml:space="preserve"> </w:t>
      </w:r>
      <w:r w:rsidR="00BC6611" w:rsidRPr="007F1A2A">
        <w:rPr>
          <w:lang w:val="en-US"/>
        </w:rPr>
        <w:t>More specifically</w:t>
      </w:r>
      <w:proofErr w:type="gramStart"/>
      <w:r w:rsidR="00BC6611" w:rsidRPr="007F1A2A">
        <w:rPr>
          <w:lang w:val="en-US"/>
        </w:rPr>
        <w:t xml:space="preserve">, </w:t>
      </w:r>
      <w:r w:rsidR="00D861F8" w:rsidRPr="007F1A2A">
        <w:rPr>
          <w:lang w:val="en-US"/>
        </w:rPr>
        <w:t>”</w:t>
      </w:r>
      <w:proofErr w:type="gramEnd"/>
      <w:r w:rsidRPr="007F1A2A">
        <w:rPr>
          <w:lang w:val="en-US"/>
        </w:rPr>
        <w:t xml:space="preserve">Regional </w:t>
      </w:r>
      <w:r w:rsidR="00871604" w:rsidRPr="007F1A2A">
        <w:rPr>
          <w:lang w:val="en-US"/>
        </w:rPr>
        <w:t>Initiatives</w:t>
      </w:r>
      <w:r w:rsidRPr="007F1A2A">
        <w:rPr>
          <w:lang w:val="en-US"/>
        </w:rPr>
        <w:t xml:space="preserve"> are intended to address specific telecommunication/ICT priority areas, through partnership and resource mobilization to implement projects.</w:t>
      </w:r>
      <w:r w:rsidR="00D861F8" w:rsidRPr="007F1A2A">
        <w:rPr>
          <w:lang w:val="en-US"/>
        </w:rPr>
        <w:t>”</w:t>
      </w:r>
    </w:p>
    <w:p w14:paraId="6CB75C5C" w14:textId="77777777" w:rsidR="00EC75D6" w:rsidRPr="007F1A2A" w:rsidRDefault="00EC75D6" w:rsidP="00751AA4">
      <w:pPr>
        <w:rPr>
          <w:lang w:val="en-US"/>
        </w:rPr>
      </w:pPr>
      <w:r w:rsidRPr="007F1A2A">
        <w:rPr>
          <w:lang w:val="en-US"/>
        </w:rPr>
        <w:t>Outcome D.1.5 outline</w:t>
      </w:r>
      <w:r w:rsidR="00464ED0" w:rsidRPr="007F1A2A">
        <w:rPr>
          <w:lang w:val="en-US"/>
        </w:rPr>
        <w:t>s</w:t>
      </w:r>
      <w:r w:rsidRPr="007F1A2A">
        <w:rPr>
          <w:lang w:val="en-US"/>
        </w:rPr>
        <w:t xml:space="preserve"> the importance of</w:t>
      </w:r>
      <w:r w:rsidR="00D861F8" w:rsidRPr="007F1A2A">
        <w:rPr>
          <w:lang w:val="en-US"/>
        </w:rPr>
        <w:t xml:space="preserve"> “</w:t>
      </w:r>
      <w:r w:rsidRPr="007F1A2A">
        <w:rPr>
          <w:lang w:val="en-US"/>
        </w:rPr>
        <w:t>facilitat</w:t>
      </w:r>
      <w:r w:rsidR="00D861F8" w:rsidRPr="007F1A2A">
        <w:rPr>
          <w:lang w:val="en-US"/>
        </w:rPr>
        <w:t>ion of</w:t>
      </w:r>
      <w:r w:rsidRPr="007F1A2A">
        <w:rPr>
          <w:lang w:val="en-US"/>
        </w:rPr>
        <w:t xml:space="preserve"> </w:t>
      </w:r>
      <w:r w:rsidRPr="007F1A2A">
        <w:t>agreement to cooperate on telecommunication/ICT development programmes between Member States, and between Member States and other stakeholders in the ICT ecosystem, based on requests from ITU Member States involved.</w:t>
      </w:r>
      <w:r w:rsidR="00D861F8" w:rsidRPr="007F1A2A">
        <w:t>”</w:t>
      </w:r>
    </w:p>
    <w:p w14:paraId="515F2A76" w14:textId="77777777" w:rsidR="000A239A" w:rsidRPr="007F1A2A" w:rsidRDefault="000A239A" w:rsidP="00425F08">
      <w:pPr>
        <w:keepLines/>
        <w:rPr>
          <w:lang w:val="en-US"/>
        </w:rPr>
      </w:pPr>
      <w:r w:rsidRPr="007F1A2A">
        <w:rPr>
          <w:lang w:val="en-US"/>
        </w:rPr>
        <w:lastRenderedPageBreak/>
        <w:t>Resolution 17 resolves, among others, “that BDT continue to actively conclude partnerships with Member States, ITU-D Sector Members, financial insti</w:t>
      </w:r>
      <w:r w:rsidR="00871604" w:rsidRPr="007F1A2A">
        <w:rPr>
          <w:lang w:val="en-US"/>
        </w:rPr>
        <w:t>tu</w:t>
      </w:r>
      <w:r w:rsidRPr="007F1A2A">
        <w:rPr>
          <w:lang w:val="en-US"/>
        </w:rPr>
        <w:t xml:space="preserve">tions and international organizations in order to sponsor implementation activities for these initiatives” and appeals “to international financial </w:t>
      </w:r>
      <w:r w:rsidR="00871604" w:rsidRPr="007F1A2A">
        <w:rPr>
          <w:lang w:val="en-US"/>
        </w:rPr>
        <w:t>organizations</w:t>
      </w:r>
      <w:r w:rsidRPr="007F1A2A">
        <w:rPr>
          <w:lang w:val="en-US"/>
        </w:rPr>
        <w:t>/agencies, equipment suppliers and operators/service providers to contribute, fully or partially, to financing these regionally approved initiatives”.</w:t>
      </w:r>
    </w:p>
    <w:p w14:paraId="4AECC037" w14:textId="77777777" w:rsidR="00E62A8A" w:rsidRPr="007F1A2A" w:rsidRDefault="000A239A" w:rsidP="00751AA4">
      <w:pPr>
        <w:rPr>
          <w:lang w:val="en-US"/>
        </w:rPr>
      </w:pPr>
      <w:r w:rsidRPr="007F1A2A">
        <w:rPr>
          <w:lang w:val="en-US"/>
        </w:rPr>
        <w:t>Resolution 71</w:t>
      </w:r>
      <w:r w:rsidR="00BC6611" w:rsidRPr="007F1A2A">
        <w:rPr>
          <w:lang w:val="en-US"/>
        </w:rPr>
        <w:t xml:space="preserve"> also</w:t>
      </w:r>
      <w:r w:rsidRPr="007F1A2A">
        <w:rPr>
          <w:lang w:val="en-US"/>
        </w:rPr>
        <w:t xml:space="preserve"> considers that “partnership between and among the public and private sectors, including ITU and other entities such as national, regional, international and intergovernmental organizations, as appro</w:t>
      </w:r>
      <w:r w:rsidR="003D36D6" w:rsidRPr="007F1A2A">
        <w:rPr>
          <w:lang w:val="en-US"/>
        </w:rPr>
        <w:t>priate, continue to be key to promoting sustainable telecommunication/information and communication technology (ICT) development”</w:t>
      </w:r>
      <w:r w:rsidR="00EC75D6" w:rsidRPr="007F1A2A">
        <w:rPr>
          <w:lang w:val="en-US"/>
        </w:rPr>
        <w:t>.</w:t>
      </w:r>
      <w:r w:rsidR="003D36D6" w:rsidRPr="007F1A2A">
        <w:rPr>
          <w:lang w:val="en-US"/>
        </w:rPr>
        <w:t xml:space="preserve"> </w:t>
      </w:r>
    </w:p>
    <w:p w14:paraId="7796E587" w14:textId="77777777" w:rsidR="00762F99" w:rsidRPr="00AF5580" w:rsidRDefault="00762F99" w:rsidP="0098422E">
      <w:pPr>
        <w:pStyle w:val="ListParagraph"/>
        <w:keepNext/>
        <w:numPr>
          <w:ilvl w:val="0"/>
          <w:numId w:val="10"/>
        </w:numPr>
        <w:tabs>
          <w:tab w:val="left" w:pos="567"/>
        </w:tabs>
        <w:overflowPunct w:val="0"/>
        <w:autoSpaceDE w:val="0"/>
        <w:autoSpaceDN w:val="0"/>
        <w:adjustRightInd w:val="0"/>
        <w:spacing w:before="240" w:after="0"/>
        <w:ind w:left="0" w:firstLine="0"/>
        <w:contextualSpacing w:val="0"/>
        <w:textAlignment w:val="baseline"/>
        <w:rPr>
          <w:rFonts w:asciiTheme="minorHAnsi" w:hAnsiTheme="minorHAnsi" w:cs="Calibri"/>
          <w:b/>
          <w:bCs w:val="0"/>
          <w:sz w:val="28"/>
          <w:lang w:eastAsia="en-US"/>
        </w:rPr>
      </w:pPr>
      <w:r w:rsidRPr="00AF5580">
        <w:rPr>
          <w:rFonts w:asciiTheme="minorHAnsi" w:hAnsiTheme="minorHAnsi" w:cs="Calibri"/>
          <w:b/>
          <w:bCs w:val="0"/>
          <w:sz w:val="28"/>
          <w:lang w:eastAsia="en-US"/>
        </w:rPr>
        <w:t>Strategic Objective</w:t>
      </w:r>
    </w:p>
    <w:p w14:paraId="72F06D4B" w14:textId="77777777" w:rsidR="00D171E8" w:rsidRPr="007F1A2A" w:rsidRDefault="00762F99" w:rsidP="002259DC">
      <w:pPr>
        <w:pStyle w:val="CEONormal"/>
        <w:spacing w:after="0"/>
        <w:rPr>
          <w:rFonts w:asciiTheme="minorHAnsi" w:eastAsia="Times New Roman" w:hAnsiTheme="minorHAnsi" w:cs="Times New Roman"/>
          <w:sz w:val="24"/>
          <w:szCs w:val="20"/>
          <w:lang w:val="en-US"/>
        </w:rPr>
      </w:pPr>
      <w:r w:rsidRPr="007F1A2A">
        <w:rPr>
          <w:rFonts w:asciiTheme="minorHAnsi" w:eastAsia="Times New Roman" w:hAnsiTheme="minorHAnsi" w:cs="Times New Roman"/>
          <w:sz w:val="24"/>
          <w:szCs w:val="20"/>
          <w:lang w:val="en-US"/>
        </w:rPr>
        <w:t xml:space="preserve">In accordance </w:t>
      </w:r>
      <w:r w:rsidR="009421D9" w:rsidRPr="007F1A2A">
        <w:rPr>
          <w:rFonts w:asciiTheme="minorHAnsi" w:eastAsia="Times New Roman" w:hAnsiTheme="minorHAnsi" w:cs="Times New Roman"/>
          <w:sz w:val="24"/>
          <w:szCs w:val="20"/>
          <w:lang w:val="en-US"/>
        </w:rPr>
        <w:t>with the outcome</w:t>
      </w:r>
      <w:r w:rsidR="00D171E8" w:rsidRPr="007F1A2A">
        <w:rPr>
          <w:rFonts w:asciiTheme="minorHAnsi" w:eastAsia="Times New Roman" w:hAnsiTheme="minorHAnsi" w:cs="Times New Roman"/>
          <w:sz w:val="24"/>
          <w:szCs w:val="20"/>
          <w:lang w:val="en-US"/>
        </w:rPr>
        <w:t>s</w:t>
      </w:r>
      <w:r w:rsidR="009421D9" w:rsidRPr="007F1A2A">
        <w:rPr>
          <w:rFonts w:asciiTheme="minorHAnsi" w:eastAsia="Times New Roman" w:hAnsiTheme="minorHAnsi" w:cs="Times New Roman"/>
          <w:sz w:val="24"/>
          <w:szCs w:val="20"/>
          <w:lang w:val="en-US"/>
        </w:rPr>
        <w:t xml:space="preserve"> of WTDC-17, the objective is to facilitate, develop and strengthen </w:t>
      </w:r>
      <w:r w:rsidR="00D171E8" w:rsidRPr="007F1A2A">
        <w:rPr>
          <w:rFonts w:asciiTheme="minorHAnsi" w:eastAsia="Times New Roman" w:hAnsiTheme="minorHAnsi" w:cs="Times New Roman"/>
          <w:sz w:val="24"/>
          <w:szCs w:val="20"/>
          <w:lang w:val="en-US"/>
        </w:rPr>
        <w:t>partnership</w:t>
      </w:r>
      <w:r w:rsidR="00D861F8" w:rsidRPr="007F1A2A">
        <w:rPr>
          <w:rFonts w:asciiTheme="minorHAnsi" w:eastAsia="Times New Roman" w:hAnsiTheme="minorHAnsi" w:cs="Times New Roman"/>
          <w:sz w:val="24"/>
          <w:szCs w:val="20"/>
          <w:lang w:val="en-US"/>
        </w:rPr>
        <w:t>s</w:t>
      </w:r>
      <w:r w:rsidR="00D171E8" w:rsidRPr="007F1A2A">
        <w:rPr>
          <w:rFonts w:asciiTheme="minorHAnsi" w:eastAsia="Times New Roman" w:hAnsiTheme="minorHAnsi" w:cs="Times New Roman"/>
          <w:sz w:val="24"/>
          <w:szCs w:val="20"/>
          <w:lang w:val="en-US"/>
        </w:rPr>
        <w:t xml:space="preserve"> </w:t>
      </w:r>
      <w:r w:rsidR="00214DA8" w:rsidRPr="007F1A2A">
        <w:rPr>
          <w:rFonts w:asciiTheme="minorHAnsi" w:eastAsia="Times New Roman" w:hAnsiTheme="minorHAnsi" w:cs="Times New Roman"/>
          <w:sz w:val="24"/>
          <w:szCs w:val="20"/>
          <w:lang w:val="en-US"/>
        </w:rPr>
        <w:t xml:space="preserve">and cooperation with diverse stakeholders including other United Nations agencies, international and regional organizations, ITU Member States, ITU-D Sector Members, Associates, Academia and other relevant partners from developed and developing countries, to enhance </w:t>
      </w:r>
      <w:r w:rsidR="00EC75D6" w:rsidRPr="007F1A2A">
        <w:rPr>
          <w:rFonts w:asciiTheme="minorHAnsi" w:eastAsia="Times New Roman" w:hAnsiTheme="minorHAnsi" w:cs="Times New Roman"/>
          <w:sz w:val="24"/>
          <w:szCs w:val="20"/>
          <w:lang w:val="en-US"/>
        </w:rPr>
        <w:t xml:space="preserve">resource mobilization, </w:t>
      </w:r>
      <w:r w:rsidR="00214DA8" w:rsidRPr="007F1A2A">
        <w:rPr>
          <w:rFonts w:asciiTheme="minorHAnsi" w:eastAsia="Times New Roman" w:hAnsiTheme="minorHAnsi" w:cs="Times New Roman"/>
          <w:sz w:val="24"/>
          <w:szCs w:val="20"/>
          <w:lang w:val="en-US"/>
        </w:rPr>
        <w:t xml:space="preserve">to avoid duplication of efforts and support ITU-D in the implementation of the </w:t>
      </w:r>
      <w:proofErr w:type="spellStart"/>
      <w:r w:rsidR="00214DA8" w:rsidRPr="007F1A2A">
        <w:rPr>
          <w:rFonts w:asciiTheme="minorHAnsi" w:eastAsia="Times New Roman" w:hAnsiTheme="minorHAnsi" w:cs="Times New Roman"/>
          <w:sz w:val="24"/>
          <w:szCs w:val="20"/>
          <w:lang w:val="en-US"/>
        </w:rPr>
        <w:t>Programmes</w:t>
      </w:r>
      <w:proofErr w:type="spellEnd"/>
      <w:r w:rsidR="00214DA8" w:rsidRPr="007F1A2A">
        <w:rPr>
          <w:rFonts w:asciiTheme="minorHAnsi" w:eastAsia="Times New Roman" w:hAnsiTheme="minorHAnsi" w:cs="Times New Roman"/>
          <w:sz w:val="24"/>
          <w:szCs w:val="20"/>
          <w:lang w:val="en-US"/>
        </w:rPr>
        <w:t xml:space="preserve"> and Regional Initiatives</w:t>
      </w:r>
      <w:r w:rsidR="000D2CA5" w:rsidRPr="007F1A2A">
        <w:rPr>
          <w:rFonts w:asciiTheme="minorHAnsi" w:eastAsia="Times New Roman" w:hAnsiTheme="minorHAnsi" w:cs="Times New Roman"/>
          <w:sz w:val="24"/>
          <w:szCs w:val="20"/>
          <w:lang w:val="en-US"/>
        </w:rPr>
        <w:t xml:space="preserve">. </w:t>
      </w:r>
    </w:p>
    <w:p w14:paraId="0C9DBCD4" w14:textId="77777777" w:rsidR="002961D5" w:rsidRPr="00AF5580" w:rsidRDefault="002961D5" w:rsidP="0098422E">
      <w:pPr>
        <w:pStyle w:val="CEOParagraph1"/>
        <w:numPr>
          <w:ilvl w:val="0"/>
          <w:numId w:val="10"/>
        </w:numPr>
        <w:tabs>
          <w:tab w:val="left" w:pos="567"/>
        </w:tabs>
        <w:overflowPunct w:val="0"/>
        <w:autoSpaceDE w:val="0"/>
        <w:autoSpaceDN w:val="0"/>
        <w:adjustRightInd w:val="0"/>
        <w:spacing w:before="240" w:after="0"/>
        <w:ind w:left="0" w:firstLine="0"/>
        <w:textAlignment w:val="baseline"/>
        <w:rPr>
          <w:rFonts w:asciiTheme="minorHAnsi" w:hAnsiTheme="minorHAnsi"/>
          <w:sz w:val="28"/>
          <w:szCs w:val="28"/>
        </w:rPr>
      </w:pPr>
      <w:r w:rsidRPr="00AF5580">
        <w:rPr>
          <w:rFonts w:asciiTheme="minorHAnsi" w:hAnsiTheme="minorHAnsi"/>
          <w:sz w:val="28"/>
          <w:szCs w:val="28"/>
        </w:rPr>
        <w:t>Status Analysis</w:t>
      </w:r>
    </w:p>
    <w:p w14:paraId="1A61B7C2" w14:textId="77777777" w:rsidR="002961D5" w:rsidRPr="007F1A2A" w:rsidRDefault="002961D5" w:rsidP="00D861F8">
      <w:pPr>
        <w:rPr>
          <w:rFonts w:cs="Calibri"/>
          <w:szCs w:val="24"/>
          <w:lang w:val="en-US"/>
        </w:rPr>
      </w:pPr>
      <w:r w:rsidRPr="007F1A2A">
        <w:rPr>
          <w:rFonts w:cs="Calibri"/>
          <w:szCs w:val="24"/>
          <w:lang w:val="en-US"/>
        </w:rPr>
        <w:t xml:space="preserve">The charts below provide an overview of the number of partnership agreements signed </w:t>
      </w:r>
      <w:r w:rsidR="00BB5DA2" w:rsidRPr="007F1A2A">
        <w:rPr>
          <w:rFonts w:cs="Calibri"/>
          <w:szCs w:val="24"/>
          <w:lang w:val="en-US"/>
        </w:rPr>
        <w:t xml:space="preserve">during the development cycle from </w:t>
      </w:r>
      <w:r w:rsidR="009641D4" w:rsidRPr="007F1A2A">
        <w:rPr>
          <w:rFonts w:cs="Calibri"/>
          <w:szCs w:val="24"/>
          <w:lang w:val="en-US"/>
        </w:rPr>
        <w:t>2014</w:t>
      </w:r>
      <w:r w:rsidR="00BB5DA2" w:rsidRPr="007F1A2A">
        <w:rPr>
          <w:rFonts w:cs="Calibri"/>
          <w:szCs w:val="24"/>
          <w:lang w:val="en-US"/>
        </w:rPr>
        <w:t xml:space="preserve"> to</w:t>
      </w:r>
      <w:r w:rsidR="009641D4" w:rsidRPr="007F1A2A">
        <w:rPr>
          <w:rFonts w:cs="Calibri"/>
          <w:szCs w:val="24"/>
          <w:lang w:val="en-US"/>
        </w:rPr>
        <w:t xml:space="preserve"> 2017 between </w:t>
      </w:r>
      <w:r w:rsidR="007C6F70" w:rsidRPr="007F1A2A">
        <w:rPr>
          <w:rFonts w:cs="Calibri"/>
          <w:szCs w:val="24"/>
          <w:lang w:val="en-US"/>
        </w:rPr>
        <w:t>B</w:t>
      </w:r>
      <w:r w:rsidR="00775392" w:rsidRPr="007F1A2A">
        <w:rPr>
          <w:rFonts w:cs="Calibri"/>
          <w:szCs w:val="24"/>
          <w:lang w:val="en-US"/>
        </w:rPr>
        <w:t xml:space="preserve">DT </w:t>
      </w:r>
      <w:r w:rsidR="009641D4" w:rsidRPr="007F1A2A">
        <w:rPr>
          <w:rFonts w:cs="Calibri"/>
          <w:szCs w:val="24"/>
          <w:lang w:val="en-US"/>
        </w:rPr>
        <w:t xml:space="preserve">and </w:t>
      </w:r>
      <w:r w:rsidR="00775392" w:rsidRPr="007F1A2A">
        <w:rPr>
          <w:rFonts w:cs="Calibri"/>
          <w:szCs w:val="24"/>
          <w:lang w:val="en-US"/>
        </w:rPr>
        <w:t>various stakeholders from the public and private sector</w:t>
      </w:r>
      <w:r w:rsidR="00375D75" w:rsidRPr="007F1A2A">
        <w:rPr>
          <w:rFonts w:cs="Calibri"/>
          <w:szCs w:val="24"/>
          <w:lang w:val="en-US"/>
        </w:rPr>
        <w:t>s</w:t>
      </w:r>
      <w:r w:rsidR="00775392" w:rsidRPr="007F1A2A">
        <w:rPr>
          <w:rFonts w:cs="Calibri"/>
          <w:szCs w:val="24"/>
          <w:lang w:val="en-US"/>
        </w:rPr>
        <w:t xml:space="preserve">, foundations, UN agencies, financial institutions, etc. per </w:t>
      </w:r>
      <w:r w:rsidRPr="007F1A2A">
        <w:rPr>
          <w:rFonts w:cs="Calibri"/>
          <w:szCs w:val="24"/>
          <w:lang w:val="en-US"/>
        </w:rPr>
        <w:t>year</w:t>
      </w:r>
      <w:r w:rsidR="00BB5DA2" w:rsidRPr="007F1A2A">
        <w:rPr>
          <w:rFonts w:cs="Calibri"/>
          <w:szCs w:val="24"/>
          <w:lang w:val="en-US"/>
        </w:rPr>
        <w:t>,</w:t>
      </w:r>
      <w:r w:rsidR="00B67AEC" w:rsidRPr="007F1A2A">
        <w:rPr>
          <w:rFonts w:cs="Calibri"/>
          <w:szCs w:val="24"/>
          <w:lang w:val="en-US"/>
        </w:rPr>
        <w:t xml:space="preserve"> </w:t>
      </w:r>
      <w:r w:rsidRPr="007F1A2A">
        <w:rPr>
          <w:rFonts w:cs="Calibri"/>
          <w:szCs w:val="24"/>
          <w:lang w:val="en-US"/>
        </w:rPr>
        <w:t xml:space="preserve">their distribution </w:t>
      </w:r>
      <w:r w:rsidR="00BB5DA2" w:rsidRPr="007F1A2A">
        <w:rPr>
          <w:rFonts w:cs="Calibri"/>
          <w:szCs w:val="24"/>
          <w:lang w:val="en-US"/>
        </w:rPr>
        <w:t>by</w:t>
      </w:r>
      <w:r w:rsidR="00B67AEC" w:rsidRPr="007F1A2A">
        <w:rPr>
          <w:rFonts w:cs="Calibri"/>
          <w:szCs w:val="24"/>
          <w:lang w:val="en-US"/>
        </w:rPr>
        <w:t xml:space="preserve"> </w:t>
      </w:r>
      <w:r w:rsidRPr="007F1A2A">
        <w:rPr>
          <w:rFonts w:cs="Calibri"/>
          <w:szCs w:val="24"/>
          <w:lang w:val="en-US"/>
        </w:rPr>
        <w:t xml:space="preserve">beneficiary regions </w:t>
      </w:r>
      <w:r w:rsidR="00B67AEC" w:rsidRPr="007F1A2A">
        <w:rPr>
          <w:rFonts w:cs="Calibri"/>
          <w:szCs w:val="24"/>
          <w:lang w:val="en-US"/>
        </w:rPr>
        <w:t xml:space="preserve">and </w:t>
      </w:r>
      <w:r w:rsidRPr="007F1A2A">
        <w:rPr>
          <w:rFonts w:cs="Calibri"/>
          <w:szCs w:val="24"/>
          <w:lang w:val="en-US"/>
        </w:rPr>
        <w:t>areas of action</w:t>
      </w:r>
      <w:r w:rsidR="00D861F8" w:rsidRPr="007F1A2A">
        <w:rPr>
          <w:rFonts w:cs="Calibri"/>
          <w:szCs w:val="24"/>
          <w:lang w:val="en-US"/>
        </w:rPr>
        <w:t xml:space="preserve">. This </w:t>
      </w:r>
      <w:r w:rsidR="00DB7054" w:rsidRPr="007F1A2A">
        <w:rPr>
          <w:rFonts w:cs="Calibri"/>
          <w:szCs w:val="24"/>
          <w:lang w:val="en-US"/>
        </w:rPr>
        <w:t>is thanks to combined efforts of</w:t>
      </w:r>
      <w:r w:rsidR="00D861F8" w:rsidRPr="007F1A2A">
        <w:rPr>
          <w:rFonts w:cs="Calibri"/>
          <w:szCs w:val="24"/>
          <w:lang w:val="en-US"/>
        </w:rPr>
        <w:t xml:space="preserve"> the </w:t>
      </w:r>
      <w:r w:rsidR="00DB7054" w:rsidRPr="007F1A2A">
        <w:rPr>
          <w:rFonts w:cs="Calibri"/>
          <w:szCs w:val="24"/>
          <w:lang w:val="en-US"/>
        </w:rPr>
        <w:t xml:space="preserve">BDT </w:t>
      </w:r>
      <w:r w:rsidR="00D861F8" w:rsidRPr="007F1A2A">
        <w:rPr>
          <w:rFonts w:cs="Calibri"/>
          <w:szCs w:val="24"/>
          <w:lang w:val="en-US"/>
        </w:rPr>
        <w:t>f</w:t>
      </w:r>
      <w:r w:rsidR="00DB7054" w:rsidRPr="007F1A2A">
        <w:rPr>
          <w:rFonts w:cs="Calibri"/>
          <w:szCs w:val="24"/>
          <w:lang w:val="en-US"/>
        </w:rPr>
        <w:t>ield staff and staff</w:t>
      </w:r>
      <w:r w:rsidR="00D861F8" w:rsidRPr="007F1A2A">
        <w:rPr>
          <w:rFonts w:cs="Calibri"/>
          <w:szCs w:val="24"/>
          <w:lang w:val="en-US"/>
        </w:rPr>
        <w:t xml:space="preserve"> at ITU headquarters</w:t>
      </w:r>
      <w:r w:rsidR="00DB7054" w:rsidRPr="007F1A2A">
        <w:rPr>
          <w:rFonts w:cs="Calibri"/>
          <w:szCs w:val="24"/>
          <w:lang w:val="en-US"/>
        </w:rPr>
        <w:t xml:space="preserve"> under the leadership of the Director, BDT</w:t>
      </w:r>
      <w:r w:rsidR="00D861F8" w:rsidRPr="007F1A2A">
        <w:rPr>
          <w:rFonts w:cs="Calibri"/>
          <w:szCs w:val="24"/>
          <w:lang w:val="en-US"/>
        </w:rPr>
        <w:t>.</w:t>
      </w:r>
      <w:r w:rsidRPr="007F1A2A">
        <w:rPr>
          <w:rFonts w:cs="Calibri"/>
          <w:szCs w:val="24"/>
          <w:lang w:val="en-US"/>
        </w:rPr>
        <w:t xml:space="preserve"> </w:t>
      </w:r>
    </w:p>
    <w:p w14:paraId="31D33D6F" w14:textId="77777777" w:rsidR="009A6F66" w:rsidRPr="00F0087F" w:rsidRDefault="009A6F66" w:rsidP="00BF71EB">
      <w:pPr>
        <w:pStyle w:val="ListParagraph"/>
        <w:keepNext/>
        <w:ind w:left="0"/>
        <w:contextualSpacing w:val="0"/>
        <w:jc w:val="center"/>
        <w:rPr>
          <w:rFonts w:ascii="Calibri" w:hAnsi="Calibri" w:cs="Calibri"/>
          <w:b/>
          <w:bCs w:val="0"/>
          <w:i/>
          <w:iCs/>
          <w:sz w:val="22"/>
          <w:szCs w:val="22"/>
        </w:rPr>
      </w:pPr>
      <w:r w:rsidRPr="00F0087F">
        <w:rPr>
          <w:rFonts w:ascii="Calibri" w:hAnsi="Calibri" w:cs="Calibri"/>
          <w:b/>
          <w:bCs w:val="0"/>
          <w:i/>
          <w:iCs/>
          <w:sz w:val="22"/>
          <w:szCs w:val="22"/>
        </w:rPr>
        <w:t xml:space="preserve">Charts: </w:t>
      </w:r>
      <w:r>
        <w:rPr>
          <w:rFonts w:ascii="Calibri" w:hAnsi="Calibri" w:cs="Calibri"/>
          <w:b/>
          <w:bCs w:val="0"/>
          <w:i/>
          <w:iCs/>
          <w:sz w:val="22"/>
          <w:szCs w:val="22"/>
        </w:rPr>
        <w:t>N</w:t>
      </w:r>
      <w:r w:rsidRPr="00F0087F">
        <w:rPr>
          <w:rFonts w:ascii="Calibri" w:hAnsi="Calibri" w:cs="Calibri"/>
          <w:b/>
          <w:bCs w:val="0"/>
          <w:i/>
          <w:iCs/>
          <w:sz w:val="22"/>
          <w:szCs w:val="22"/>
        </w:rPr>
        <w:t>ew agreements signed between 2014 and 2017</w:t>
      </w:r>
      <w:r w:rsidRPr="00F0087F">
        <w:rPr>
          <w:rStyle w:val="FootnoteReference"/>
          <w:noProof/>
          <w:sz w:val="22"/>
          <w:szCs w:val="22"/>
          <w:vertAlign w:val="superscript"/>
        </w:rPr>
        <w:footnoteReference w:id="2"/>
      </w:r>
    </w:p>
    <w:p w14:paraId="0FE88865" w14:textId="77777777" w:rsidR="009A6F66" w:rsidRPr="00B55BFB" w:rsidRDefault="009A6F66" w:rsidP="00E40075">
      <w:pPr>
        <w:tabs>
          <w:tab w:val="clear" w:pos="794"/>
          <w:tab w:val="left" w:pos="1134"/>
        </w:tabs>
        <w:ind w:left="851"/>
        <w:rPr>
          <w:rFonts w:ascii="Calibri" w:hAnsi="Calibri" w:cs="Calibri"/>
          <w:szCs w:val="24"/>
          <w:lang w:val="en-US"/>
        </w:rPr>
      </w:pPr>
      <w:r w:rsidRPr="00B55BFB">
        <w:rPr>
          <w:noProof/>
          <w:lang w:eastAsia="zh-CN"/>
        </w:rPr>
        <w:drawing>
          <wp:inline distT="0" distB="0" distL="0" distR="0" wp14:anchorId="338AD889" wp14:editId="338AD88A">
            <wp:extent cx="2552700" cy="16916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zh-CN"/>
        </w:rPr>
        <w:drawing>
          <wp:inline distT="0" distB="0" distL="0" distR="0" wp14:anchorId="338AD88B" wp14:editId="338AD88C">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C53F97" w14:textId="77777777" w:rsidR="009A6F66" w:rsidRPr="00B55BFB" w:rsidRDefault="009A6F66" w:rsidP="009A6F66">
      <w:pPr>
        <w:pStyle w:val="ListParagraph"/>
        <w:spacing w:before="0"/>
        <w:ind w:left="0"/>
        <w:contextualSpacing w:val="0"/>
        <w:jc w:val="center"/>
        <w:rPr>
          <w:rFonts w:ascii="Calibri" w:hAnsi="Calibri" w:cs="Calibri"/>
          <w:sz w:val="24"/>
          <w:szCs w:val="24"/>
        </w:rPr>
      </w:pPr>
      <w:r>
        <w:rPr>
          <w:noProof/>
          <w:lang w:val="en-GB"/>
        </w:rPr>
        <w:lastRenderedPageBreak/>
        <w:drawing>
          <wp:inline distT="0" distB="0" distL="0" distR="0" wp14:anchorId="338AD88D" wp14:editId="338AD88E">
            <wp:extent cx="450532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2566D6" w14:textId="77777777" w:rsidR="002961D5" w:rsidRPr="007F1A2A" w:rsidRDefault="007F1A2A" w:rsidP="007F1A2A">
      <w:pPr>
        <w:spacing w:before="240"/>
        <w:rPr>
          <w:rFonts w:cs="Calibri"/>
          <w:szCs w:val="24"/>
          <w:lang w:val="en-US"/>
        </w:rPr>
      </w:pPr>
      <w:r w:rsidRPr="007F1A2A">
        <w:rPr>
          <w:rFonts w:cs="Calibri"/>
          <w:szCs w:val="24"/>
          <w:lang w:val="en-US"/>
        </w:rPr>
        <w:t xml:space="preserve">As a result, </w:t>
      </w:r>
      <w:r w:rsidR="009A6F66" w:rsidRPr="007F1A2A">
        <w:rPr>
          <w:rFonts w:cs="Calibri"/>
          <w:b/>
          <w:bCs/>
          <w:i/>
          <w:iCs/>
          <w:szCs w:val="24"/>
          <w:lang w:val="en-US"/>
        </w:rPr>
        <w:t>197 new agreements</w:t>
      </w:r>
      <w:r w:rsidR="009A6F66" w:rsidRPr="007F1A2A">
        <w:rPr>
          <w:rFonts w:cs="Calibri"/>
          <w:szCs w:val="24"/>
          <w:lang w:val="en-US"/>
        </w:rPr>
        <w:t xml:space="preserve"> and 35 addenda/amendments with an estimated value of </w:t>
      </w:r>
      <w:r w:rsidR="009A6F66" w:rsidRPr="007F1A2A">
        <w:rPr>
          <w:rFonts w:cs="Calibri"/>
          <w:b/>
          <w:bCs/>
          <w:i/>
          <w:iCs/>
          <w:szCs w:val="24"/>
          <w:lang w:val="en-US"/>
        </w:rPr>
        <w:t>USD 36.6 million</w:t>
      </w:r>
      <w:r w:rsidR="009A6F66" w:rsidRPr="007F1A2A">
        <w:rPr>
          <w:rFonts w:cs="Calibri"/>
          <w:szCs w:val="24"/>
          <w:lang w:val="en-US"/>
        </w:rPr>
        <w:t xml:space="preserve"> have been signed</w:t>
      </w:r>
      <w:r w:rsidR="005F121E">
        <w:rPr>
          <w:rFonts w:cs="Calibri"/>
          <w:szCs w:val="24"/>
          <w:lang w:val="en-US"/>
        </w:rPr>
        <w:t xml:space="preserve"> between 2014 and </w:t>
      </w:r>
      <w:r w:rsidRPr="007F1A2A">
        <w:rPr>
          <w:rFonts w:cs="Calibri"/>
          <w:szCs w:val="24"/>
          <w:lang w:val="en-US"/>
        </w:rPr>
        <w:t>2017</w:t>
      </w:r>
      <w:r w:rsidR="009A6F66" w:rsidRPr="007F1A2A">
        <w:rPr>
          <w:rFonts w:cs="Calibri"/>
          <w:szCs w:val="24"/>
          <w:lang w:val="en-US"/>
        </w:rPr>
        <w:t xml:space="preserve">. More information is available in Document </w:t>
      </w:r>
      <w:hyperlink r:id="rId20" w:history="1">
        <w:r w:rsidR="009A6F66" w:rsidRPr="007F1A2A">
          <w:rPr>
            <w:szCs w:val="24"/>
            <w:lang w:val="en-US"/>
          </w:rPr>
          <w:t>INF/3 (Partnership Agreement</w:t>
        </w:r>
        <w:r w:rsidR="004B2531" w:rsidRPr="007F1A2A">
          <w:rPr>
            <w:szCs w:val="24"/>
            <w:lang w:val="en-US"/>
          </w:rPr>
          <w:t>s</w:t>
        </w:r>
        <w:r w:rsidR="009A6F66" w:rsidRPr="007F1A2A">
          <w:rPr>
            <w:szCs w:val="24"/>
            <w:lang w:val="en-US"/>
          </w:rPr>
          <w:t xml:space="preserve"> signed (2014-2017)).</w:t>
        </w:r>
      </w:hyperlink>
    </w:p>
    <w:p w14:paraId="70B3FE4A" w14:textId="77777777" w:rsidR="00BB5DA2" w:rsidRDefault="00BB5DA2" w:rsidP="0098422E">
      <w:pPr>
        <w:pStyle w:val="CEOParagraph1"/>
        <w:numPr>
          <w:ilvl w:val="0"/>
          <w:numId w:val="0"/>
        </w:numPr>
        <w:tabs>
          <w:tab w:val="left" w:pos="567"/>
        </w:tabs>
        <w:overflowPunct w:val="0"/>
        <w:autoSpaceDE w:val="0"/>
        <w:autoSpaceDN w:val="0"/>
        <w:adjustRightInd w:val="0"/>
        <w:spacing w:before="120" w:after="0"/>
        <w:textAlignment w:val="baseline"/>
        <w:rPr>
          <w:rFonts w:asciiTheme="minorHAnsi" w:hAnsiTheme="minorHAnsi"/>
          <w:sz w:val="24"/>
          <w:szCs w:val="24"/>
        </w:rPr>
      </w:pPr>
      <w:r w:rsidRPr="00493DC2">
        <w:rPr>
          <w:rFonts w:asciiTheme="minorHAnsi" w:hAnsiTheme="minorHAnsi"/>
          <w:sz w:val="24"/>
          <w:szCs w:val="24"/>
        </w:rPr>
        <w:t xml:space="preserve">4. </w:t>
      </w:r>
      <w:r w:rsidR="00C12E45">
        <w:rPr>
          <w:rFonts w:asciiTheme="minorHAnsi" w:hAnsiTheme="minorHAnsi"/>
          <w:sz w:val="24"/>
          <w:szCs w:val="24"/>
        </w:rPr>
        <w:tab/>
      </w:r>
      <w:r w:rsidR="00783CFB" w:rsidRPr="00417970">
        <w:rPr>
          <w:rFonts w:asciiTheme="minorHAnsi" w:hAnsiTheme="minorHAnsi"/>
          <w:sz w:val="28"/>
          <w:szCs w:val="28"/>
        </w:rPr>
        <w:t xml:space="preserve">Key </w:t>
      </w:r>
      <w:r w:rsidR="001800DE">
        <w:rPr>
          <w:rFonts w:asciiTheme="minorHAnsi" w:hAnsiTheme="minorHAnsi"/>
          <w:sz w:val="28"/>
          <w:szCs w:val="28"/>
        </w:rPr>
        <w:t>A</w:t>
      </w:r>
      <w:r w:rsidR="00783CFB" w:rsidRPr="00417970">
        <w:rPr>
          <w:rFonts w:asciiTheme="minorHAnsi" w:hAnsiTheme="minorHAnsi"/>
          <w:sz w:val="28"/>
          <w:szCs w:val="28"/>
        </w:rPr>
        <w:t>ctions</w:t>
      </w:r>
      <w:r w:rsidR="00792520" w:rsidRPr="00417970">
        <w:rPr>
          <w:rFonts w:asciiTheme="minorHAnsi" w:hAnsiTheme="minorHAnsi"/>
          <w:sz w:val="28"/>
          <w:szCs w:val="28"/>
        </w:rPr>
        <w:t xml:space="preserve"> and </w:t>
      </w:r>
      <w:r w:rsidR="001800DE">
        <w:rPr>
          <w:rFonts w:asciiTheme="minorHAnsi" w:hAnsiTheme="minorHAnsi"/>
          <w:sz w:val="28"/>
          <w:szCs w:val="28"/>
        </w:rPr>
        <w:t>O</w:t>
      </w:r>
      <w:r w:rsidR="00792520" w:rsidRPr="00417970">
        <w:rPr>
          <w:rFonts w:asciiTheme="minorHAnsi" w:hAnsiTheme="minorHAnsi"/>
          <w:sz w:val="28"/>
          <w:szCs w:val="28"/>
        </w:rPr>
        <w:t>utcomes</w:t>
      </w:r>
    </w:p>
    <w:p w14:paraId="442F58D0" w14:textId="2C85CFE1" w:rsidR="00783CFB" w:rsidRPr="007F1A2A" w:rsidRDefault="00783CFB" w:rsidP="00B27915">
      <w:pPr>
        <w:pStyle w:val="CEOParagraph1"/>
        <w:numPr>
          <w:ilvl w:val="0"/>
          <w:numId w:val="0"/>
        </w:numPr>
        <w:overflowPunct w:val="0"/>
        <w:autoSpaceDE w:val="0"/>
        <w:autoSpaceDN w:val="0"/>
        <w:adjustRightInd w:val="0"/>
        <w:spacing w:before="120" w:after="0"/>
        <w:textAlignment w:val="baseline"/>
        <w:rPr>
          <w:rFonts w:asciiTheme="minorHAnsi" w:hAnsiTheme="minorHAnsi"/>
          <w:sz w:val="24"/>
          <w:szCs w:val="24"/>
        </w:rPr>
      </w:pPr>
      <w:r w:rsidRPr="000A34A1">
        <w:rPr>
          <w:rFonts w:asciiTheme="minorHAnsi" w:hAnsiTheme="minorHAnsi"/>
          <w:b w:val="0"/>
          <w:bCs w:val="0"/>
          <w:sz w:val="24"/>
          <w:szCs w:val="24"/>
        </w:rPr>
        <w:t xml:space="preserve">In </w:t>
      </w:r>
      <w:r w:rsidR="000A34A1">
        <w:rPr>
          <w:rFonts w:asciiTheme="minorHAnsi" w:hAnsiTheme="minorHAnsi"/>
          <w:b w:val="0"/>
          <w:bCs w:val="0"/>
          <w:sz w:val="24"/>
          <w:szCs w:val="24"/>
        </w:rPr>
        <w:t xml:space="preserve">order to continue to </w:t>
      </w:r>
      <w:r w:rsidR="000A34A1" w:rsidRPr="0010529D">
        <w:rPr>
          <w:rFonts w:asciiTheme="minorHAnsi" w:hAnsiTheme="minorHAnsi"/>
          <w:b w:val="0"/>
          <w:bCs w:val="0"/>
          <w:sz w:val="24"/>
          <w:szCs w:val="24"/>
        </w:rPr>
        <w:t>attract and maintain donors/partners</w:t>
      </w:r>
      <w:r w:rsidR="000A34A1" w:rsidRPr="000A34A1">
        <w:rPr>
          <w:rFonts w:asciiTheme="minorHAnsi" w:hAnsiTheme="minorHAnsi"/>
          <w:b w:val="0"/>
          <w:bCs w:val="0"/>
          <w:sz w:val="24"/>
          <w:szCs w:val="24"/>
        </w:rPr>
        <w:t xml:space="preserve"> </w:t>
      </w:r>
      <w:r w:rsidRPr="000A34A1">
        <w:rPr>
          <w:rFonts w:asciiTheme="minorHAnsi" w:hAnsiTheme="minorHAnsi"/>
          <w:b w:val="0"/>
          <w:bCs w:val="0"/>
          <w:sz w:val="24"/>
          <w:szCs w:val="24"/>
        </w:rPr>
        <w:t>BDT had been conducting a series of strategic acti</w:t>
      </w:r>
      <w:r w:rsidR="00EF6751" w:rsidRPr="007F1A2A">
        <w:rPr>
          <w:rFonts w:asciiTheme="minorHAnsi" w:hAnsiTheme="minorHAnsi"/>
          <w:b w:val="0"/>
          <w:bCs w:val="0"/>
          <w:sz w:val="24"/>
          <w:szCs w:val="24"/>
        </w:rPr>
        <w:t>ons</w:t>
      </w:r>
      <w:r w:rsidRPr="000A34A1">
        <w:rPr>
          <w:rFonts w:asciiTheme="minorHAnsi" w:hAnsiTheme="minorHAnsi"/>
          <w:b w:val="0"/>
          <w:bCs w:val="0"/>
          <w:sz w:val="24"/>
          <w:szCs w:val="24"/>
        </w:rPr>
        <w:t xml:space="preserve"> including the development and enhancement of its internal products and external services to enhance partnership</w:t>
      </w:r>
      <w:r w:rsidR="00792520" w:rsidRPr="000A34A1">
        <w:rPr>
          <w:rFonts w:asciiTheme="minorHAnsi" w:hAnsiTheme="minorHAnsi"/>
          <w:b w:val="0"/>
          <w:bCs w:val="0"/>
          <w:sz w:val="24"/>
          <w:szCs w:val="24"/>
        </w:rPr>
        <w:t>s</w:t>
      </w:r>
      <w:r w:rsidRPr="000A34A1">
        <w:rPr>
          <w:rFonts w:asciiTheme="minorHAnsi" w:hAnsiTheme="minorHAnsi"/>
          <w:b w:val="0"/>
          <w:bCs w:val="0"/>
          <w:sz w:val="24"/>
          <w:szCs w:val="24"/>
        </w:rPr>
        <w:t xml:space="preserve"> and resource mobilization.</w:t>
      </w:r>
    </w:p>
    <w:p w14:paraId="676F0E2F" w14:textId="77777777" w:rsidR="00762F99" w:rsidRDefault="006C70C5" w:rsidP="0098422E">
      <w:pPr>
        <w:pStyle w:val="CEOParagraph1"/>
        <w:numPr>
          <w:ilvl w:val="0"/>
          <w:numId w:val="0"/>
        </w:numPr>
        <w:tabs>
          <w:tab w:val="left" w:pos="567"/>
        </w:tabs>
        <w:overflowPunct w:val="0"/>
        <w:autoSpaceDE w:val="0"/>
        <w:autoSpaceDN w:val="0"/>
        <w:adjustRightInd w:val="0"/>
        <w:spacing w:before="120" w:after="0"/>
        <w:textAlignment w:val="baseline"/>
        <w:rPr>
          <w:rFonts w:asciiTheme="minorHAnsi" w:hAnsiTheme="minorHAnsi"/>
          <w:sz w:val="24"/>
          <w:szCs w:val="24"/>
        </w:rPr>
      </w:pPr>
      <w:r>
        <w:rPr>
          <w:rFonts w:asciiTheme="minorHAnsi" w:hAnsiTheme="minorHAnsi"/>
          <w:sz w:val="24"/>
          <w:szCs w:val="24"/>
        </w:rPr>
        <w:t>4</w:t>
      </w:r>
      <w:r w:rsidR="00762F99">
        <w:rPr>
          <w:rFonts w:asciiTheme="minorHAnsi" w:hAnsiTheme="minorHAnsi"/>
          <w:sz w:val="24"/>
          <w:szCs w:val="24"/>
        </w:rPr>
        <w:t xml:space="preserve">.1 </w:t>
      </w:r>
      <w:r w:rsidR="00C12E45">
        <w:rPr>
          <w:rFonts w:asciiTheme="minorHAnsi" w:hAnsiTheme="minorHAnsi"/>
          <w:sz w:val="24"/>
          <w:szCs w:val="24"/>
        </w:rPr>
        <w:tab/>
      </w:r>
      <w:r w:rsidR="00762F99">
        <w:rPr>
          <w:rFonts w:asciiTheme="minorHAnsi" w:hAnsiTheme="minorHAnsi"/>
          <w:sz w:val="24"/>
          <w:szCs w:val="24"/>
        </w:rPr>
        <w:t>Outreach to partners</w:t>
      </w:r>
      <w:r w:rsidR="009B0F49">
        <w:rPr>
          <w:rFonts w:asciiTheme="minorHAnsi" w:hAnsiTheme="minorHAnsi"/>
          <w:sz w:val="24"/>
          <w:szCs w:val="24"/>
        </w:rPr>
        <w:t xml:space="preserve"> beyond ICT sector in converged ecosystem</w:t>
      </w:r>
    </w:p>
    <w:p w14:paraId="2A800D1F" w14:textId="77777777" w:rsidR="006C70C5" w:rsidRPr="007F1A2A" w:rsidRDefault="00762F99" w:rsidP="002259DC">
      <w:pPr>
        <w:pStyle w:val="CEOParagraph1"/>
        <w:keepNext w:val="0"/>
        <w:numPr>
          <w:ilvl w:val="0"/>
          <w:numId w:val="0"/>
        </w:numPr>
        <w:overflowPunct w:val="0"/>
        <w:autoSpaceDE w:val="0"/>
        <w:autoSpaceDN w:val="0"/>
        <w:adjustRightInd w:val="0"/>
        <w:spacing w:before="120" w:after="0"/>
        <w:textAlignment w:val="baseline"/>
        <w:rPr>
          <w:rFonts w:asciiTheme="minorHAnsi" w:hAnsiTheme="minorHAnsi"/>
          <w:b w:val="0"/>
          <w:bCs w:val="0"/>
          <w:sz w:val="24"/>
          <w:szCs w:val="24"/>
        </w:rPr>
      </w:pPr>
      <w:r w:rsidRPr="007F1A2A">
        <w:rPr>
          <w:rFonts w:asciiTheme="minorHAnsi" w:hAnsiTheme="minorHAnsi"/>
          <w:b w:val="0"/>
          <w:bCs w:val="0"/>
          <w:sz w:val="24"/>
          <w:szCs w:val="24"/>
        </w:rPr>
        <w:t xml:space="preserve">Successful partnership and resource mobilization rely on the quality of the relationship with the partners. </w:t>
      </w:r>
      <w:r w:rsidR="00EC75D6" w:rsidRPr="007F1A2A">
        <w:rPr>
          <w:rFonts w:asciiTheme="minorHAnsi" w:hAnsiTheme="minorHAnsi"/>
          <w:b w:val="0"/>
          <w:bCs w:val="0"/>
          <w:sz w:val="24"/>
          <w:szCs w:val="24"/>
        </w:rPr>
        <w:t>N</w:t>
      </w:r>
      <w:r w:rsidRPr="007F1A2A">
        <w:rPr>
          <w:rFonts w:asciiTheme="minorHAnsi" w:hAnsiTheme="minorHAnsi"/>
          <w:b w:val="0"/>
          <w:bCs w:val="0"/>
          <w:sz w:val="24"/>
          <w:szCs w:val="24"/>
        </w:rPr>
        <w:t xml:space="preserve">urturing and developing the relationship is fundamental </w:t>
      </w:r>
      <w:r w:rsidR="00DB3F8C" w:rsidRPr="007F1A2A">
        <w:rPr>
          <w:rFonts w:asciiTheme="minorHAnsi" w:hAnsiTheme="minorHAnsi"/>
          <w:b w:val="0"/>
          <w:bCs w:val="0"/>
          <w:sz w:val="24"/>
          <w:szCs w:val="24"/>
        </w:rPr>
        <w:t>in order</w:t>
      </w:r>
      <w:r w:rsidRPr="007F1A2A">
        <w:rPr>
          <w:rFonts w:asciiTheme="minorHAnsi" w:hAnsiTheme="minorHAnsi"/>
          <w:b w:val="0"/>
          <w:bCs w:val="0"/>
          <w:sz w:val="24"/>
          <w:szCs w:val="24"/>
        </w:rPr>
        <w:t xml:space="preserve"> to maintain </w:t>
      </w:r>
      <w:r w:rsidR="00666BCB" w:rsidRPr="007F1A2A">
        <w:rPr>
          <w:rFonts w:asciiTheme="minorHAnsi" w:hAnsiTheme="minorHAnsi"/>
          <w:b w:val="0"/>
          <w:bCs w:val="0"/>
          <w:sz w:val="24"/>
          <w:szCs w:val="24"/>
        </w:rPr>
        <w:t xml:space="preserve">and sustain </w:t>
      </w:r>
      <w:r w:rsidR="00DB3F8C" w:rsidRPr="007F1A2A">
        <w:rPr>
          <w:rFonts w:asciiTheme="minorHAnsi" w:hAnsiTheme="minorHAnsi"/>
          <w:b w:val="0"/>
          <w:bCs w:val="0"/>
          <w:sz w:val="24"/>
          <w:szCs w:val="24"/>
        </w:rPr>
        <w:t>on a long</w:t>
      </w:r>
      <w:r w:rsidR="00666BCB" w:rsidRPr="007F1A2A">
        <w:rPr>
          <w:rFonts w:asciiTheme="minorHAnsi" w:hAnsiTheme="minorHAnsi"/>
          <w:b w:val="0"/>
          <w:bCs w:val="0"/>
          <w:sz w:val="24"/>
          <w:szCs w:val="24"/>
        </w:rPr>
        <w:t>-term</w:t>
      </w:r>
      <w:r w:rsidR="00DB3F8C" w:rsidRPr="007F1A2A">
        <w:rPr>
          <w:rFonts w:asciiTheme="minorHAnsi" w:hAnsiTheme="minorHAnsi"/>
          <w:b w:val="0"/>
          <w:bCs w:val="0"/>
          <w:sz w:val="24"/>
          <w:szCs w:val="24"/>
        </w:rPr>
        <w:t xml:space="preserve"> basis</w:t>
      </w:r>
      <w:r w:rsidRPr="007F1A2A">
        <w:rPr>
          <w:rFonts w:asciiTheme="minorHAnsi" w:hAnsiTheme="minorHAnsi"/>
          <w:b w:val="0"/>
          <w:bCs w:val="0"/>
          <w:sz w:val="24"/>
          <w:szCs w:val="24"/>
        </w:rPr>
        <w:t>. Partnership and resource mobilization are not one-time activity that ends once the support is received.</w:t>
      </w:r>
      <w:r w:rsidR="006C70C5" w:rsidRPr="007F1A2A">
        <w:rPr>
          <w:rFonts w:asciiTheme="minorHAnsi" w:hAnsiTheme="minorHAnsi"/>
          <w:b w:val="0"/>
          <w:bCs w:val="0"/>
          <w:sz w:val="24"/>
          <w:szCs w:val="24"/>
        </w:rPr>
        <w:t xml:space="preserve"> </w:t>
      </w:r>
      <w:r w:rsidR="00EC75D6" w:rsidRPr="007F1A2A">
        <w:rPr>
          <w:rFonts w:asciiTheme="minorHAnsi" w:hAnsiTheme="minorHAnsi"/>
          <w:b w:val="0"/>
          <w:bCs w:val="0"/>
          <w:sz w:val="24"/>
          <w:szCs w:val="24"/>
        </w:rPr>
        <w:t xml:space="preserve">Therefore, </w:t>
      </w:r>
      <w:r w:rsidRPr="007F1A2A">
        <w:rPr>
          <w:rFonts w:asciiTheme="minorHAnsi" w:hAnsiTheme="minorHAnsi"/>
          <w:b w:val="0"/>
          <w:bCs w:val="0"/>
          <w:sz w:val="24"/>
          <w:szCs w:val="24"/>
        </w:rPr>
        <w:t xml:space="preserve">BDT pays particular attention at cultivating </w:t>
      </w:r>
      <w:r w:rsidR="002E701F" w:rsidRPr="007F1A2A">
        <w:rPr>
          <w:rFonts w:asciiTheme="minorHAnsi" w:hAnsiTheme="minorHAnsi"/>
          <w:b w:val="0"/>
          <w:bCs w:val="0"/>
          <w:sz w:val="24"/>
          <w:szCs w:val="24"/>
        </w:rPr>
        <w:t>the trust of</w:t>
      </w:r>
      <w:r w:rsidRPr="007F1A2A">
        <w:rPr>
          <w:rFonts w:asciiTheme="minorHAnsi" w:hAnsiTheme="minorHAnsi"/>
          <w:b w:val="0"/>
          <w:bCs w:val="0"/>
          <w:sz w:val="24"/>
          <w:szCs w:val="24"/>
        </w:rPr>
        <w:t xml:space="preserve"> </w:t>
      </w:r>
      <w:r w:rsidR="00EC75D6" w:rsidRPr="007F1A2A">
        <w:rPr>
          <w:rFonts w:asciiTheme="minorHAnsi" w:hAnsiTheme="minorHAnsi"/>
          <w:b w:val="0"/>
          <w:bCs w:val="0"/>
          <w:sz w:val="24"/>
          <w:szCs w:val="24"/>
        </w:rPr>
        <w:t xml:space="preserve">its </w:t>
      </w:r>
      <w:r w:rsidRPr="007F1A2A">
        <w:rPr>
          <w:rFonts w:asciiTheme="minorHAnsi" w:hAnsiTheme="minorHAnsi"/>
          <w:b w:val="0"/>
          <w:bCs w:val="0"/>
          <w:sz w:val="24"/>
          <w:szCs w:val="24"/>
        </w:rPr>
        <w:t>partner</w:t>
      </w:r>
      <w:r w:rsidR="00666BCB" w:rsidRPr="007F1A2A">
        <w:rPr>
          <w:rFonts w:asciiTheme="minorHAnsi" w:hAnsiTheme="minorHAnsi"/>
          <w:b w:val="0"/>
          <w:bCs w:val="0"/>
          <w:sz w:val="24"/>
          <w:szCs w:val="24"/>
        </w:rPr>
        <w:t>s and</w:t>
      </w:r>
      <w:r w:rsidRPr="007F1A2A">
        <w:rPr>
          <w:rFonts w:asciiTheme="minorHAnsi" w:hAnsiTheme="minorHAnsi"/>
          <w:b w:val="0"/>
          <w:bCs w:val="0"/>
          <w:sz w:val="24"/>
          <w:szCs w:val="24"/>
        </w:rPr>
        <w:t xml:space="preserve"> engaging them in a lasting relationship. </w:t>
      </w:r>
    </w:p>
    <w:p w14:paraId="0D843542" w14:textId="11749FDC" w:rsidR="00762F99" w:rsidRPr="007F1A2A" w:rsidRDefault="00666BCB">
      <w:pPr>
        <w:pStyle w:val="CEOParagraph1"/>
        <w:numPr>
          <w:ilvl w:val="0"/>
          <w:numId w:val="0"/>
        </w:numPr>
        <w:spacing w:before="120" w:after="0"/>
        <w:rPr>
          <w:rFonts w:asciiTheme="minorHAnsi" w:hAnsiTheme="minorHAnsi"/>
          <w:b w:val="0"/>
          <w:bCs w:val="0"/>
          <w:sz w:val="24"/>
          <w:szCs w:val="24"/>
        </w:rPr>
      </w:pPr>
      <w:r w:rsidRPr="007F1A2A">
        <w:rPr>
          <w:rFonts w:asciiTheme="minorHAnsi" w:hAnsiTheme="minorHAnsi"/>
          <w:b w:val="0"/>
          <w:bCs w:val="0"/>
          <w:sz w:val="24"/>
          <w:szCs w:val="24"/>
        </w:rPr>
        <w:t xml:space="preserve">Having </w:t>
      </w:r>
      <w:r w:rsidR="00762F99" w:rsidRPr="007F1A2A">
        <w:rPr>
          <w:rFonts w:asciiTheme="minorHAnsi" w:hAnsiTheme="minorHAnsi"/>
          <w:b w:val="0"/>
          <w:bCs w:val="0"/>
          <w:sz w:val="24"/>
          <w:szCs w:val="24"/>
        </w:rPr>
        <w:t>recognize</w:t>
      </w:r>
      <w:r w:rsidRPr="007F1A2A">
        <w:rPr>
          <w:rFonts w:asciiTheme="minorHAnsi" w:hAnsiTheme="minorHAnsi"/>
          <w:b w:val="0"/>
          <w:bCs w:val="0"/>
          <w:sz w:val="24"/>
          <w:szCs w:val="24"/>
        </w:rPr>
        <w:t>d</w:t>
      </w:r>
      <w:r w:rsidR="00762F99" w:rsidRPr="007F1A2A">
        <w:rPr>
          <w:rFonts w:asciiTheme="minorHAnsi" w:hAnsiTheme="minorHAnsi"/>
          <w:b w:val="0"/>
          <w:bCs w:val="0"/>
          <w:sz w:val="24"/>
          <w:szCs w:val="24"/>
        </w:rPr>
        <w:t xml:space="preserve"> the importance of widening and diversifying its partners’</w:t>
      </w:r>
      <w:r w:rsidR="0009557E" w:rsidRPr="007F1A2A">
        <w:rPr>
          <w:rFonts w:asciiTheme="minorHAnsi" w:hAnsiTheme="minorHAnsi"/>
          <w:b w:val="0"/>
          <w:bCs w:val="0"/>
          <w:sz w:val="24"/>
          <w:szCs w:val="24"/>
        </w:rPr>
        <w:t xml:space="preserve"> </w:t>
      </w:r>
      <w:r w:rsidR="00762F99" w:rsidRPr="007F1A2A">
        <w:rPr>
          <w:rFonts w:asciiTheme="minorHAnsi" w:hAnsiTheme="minorHAnsi"/>
          <w:b w:val="0"/>
          <w:bCs w:val="0"/>
          <w:sz w:val="24"/>
          <w:szCs w:val="24"/>
        </w:rPr>
        <w:t>base</w:t>
      </w:r>
      <w:r w:rsidR="00EC75D6" w:rsidRPr="007F1A2A">
        <w:rPr>
          <w:rFonts w:asciiTheme="minorHAnsi" w:hAnsiTheme="minorHAnsi"/>
          <w:b w:val="0"/>
          <w:bCs w:val="0"/>
          <w:sz w:val="24"/>
          <w:szCs w:val="24"/>
        </w:rPr>
        <w:t xml:space="preserve"> through outreaching activities</w:t>
      </w:r>
      <w:r w:rsidRPr="007F1A2A">
        <w:rPr>
          <w:rFonts w:asciiTheme="minorHAnsi" w:hAnsiTheme="minorHAnsi"/>
          <w:b w:val="0"/>
          <w:bCs w:val="0"/>
          <w:sz w:val="24"/>
          <w:szCs w:val="24"/>
        </w:rPr>
        <w:t xml:space="preserve"> i</w:t>
      </w:r>
      <w:r w:rsidR="00762F99" w:rsidRPr="007F1A2A">
        <w:rPr>
          <w:rFonts w:asciiTheme="minorHAnsi" w:hAnsiTheme="minorHAnsi"/>
          <w:b w:val="0"/>
          <w:bCs w:val="0"/>
          <w:sz w:val="24"/>
          <w:szCs w:val="24"/>
        </w:rPr>
        <w:t xml:space="preserve">n a convergent ICT ecosystem, BDT </w:t>
      </w:r>
      <w:r w:rsidRPr="007F1A2A">
        <w:rPr>
          <w:rFonts w:asciiTheme="minorHAnsi" w:hAnsiTheme="minorHAnsi"/>
          <w:b w:val="0"/>
          <w:bCs w:val="0"/>
          <w:sz w:val="24"/>
          <w:szCs w:val="24"/>
        </w:rPr>
        <w:t xml:space="preserve">has been </w:t>
      </w:r>
      <w:r w:rsidR="002E701F" w:rsidRPr="007F1A2A">
        <w:rPr>
          <w:rFonts w:asciiTheme="minorHAnsi" w:hAnsiTheme="minorHAnsi"/>
          <w:b w:val="0"/>
          <w:bCs w:val="0"/>
          <w:sz w:val="24"/>
          <w:szCs w:val="24"/>
        </w:rPr>
        <w:t xml:space="preserve">reaching out to </w:t>
      </w:r>
      <w:r w:rsidRPr="007F1A2A">
        <w:rPr>
          <w:rFonts w:asciiTheme="minorHAnsi" w:hAnsiTheme="minorHAnsi"/>
          <w:b w:val="0"/>
          <w:bCs w:val="0"/>
          <w:sz w:val="24"/>
          <w:szCs w:val="24"/>
        </w:rPr>
        <w:t xml:space="preserve">partners beyond </w:t>
      </w:r>
      <w:r w:rsidR="002E701F" w:rsidRPr="007F1A2A">
        <w:rPr>
          <w:rFonts w:asciiTheme="minorHAnsi" w:hAnsiTheme="minorHAnsi"/>
          <w:b w:val="0"/>
          <w:bCs w:val="0"/>
          <w:sz w:val="24"/>
          <w:szCs w:val="24"/>
        </w:rPr>
        <w:t xml:space="preserve">the </w:t>
      </w:r>
      <w:r w:rsidRPr="007F1A2A">
        <w:rPr>
          <w:rFonts w:asciiTheme="minorHAnsi" w:hAnsiTheme="minorHAnsi"/>
          <w:b w:val="0"/>
          <w:bCs w:val="0"/>
          <w:sz w:val="24"/>
          <w:szCs w:val="24"/>
        </w:rPr>
        <w:t xml:space="preserve">ICT sector </w:t>
      </w:r>
      <w:r w:rsidR="00762F99" w:rsidRPr="007F1A2A">
        <w:rPr>
          <w:rFonts w:asciiTheme="minorHAnsi" w:hAnsiTheme="minorHAnsi"/>
          <w:b w:val="0"/>
          <w:bCs w:val="0"/>
          <w:sz w:val="24"/>
          <w:szCs w:val="24"/>
        </w:rPr>
        <w:t>such as the health/pharmaceutical, finance</w:t>
      </w:r>
      <w:proofErr w:type="gramStart"/>
      <w:r w:rsidR="003810A6" w:rsidRPr="007F1A2A">
        <w:rPr>
          <w:rFonts w:asciiTheme="minorHAnsi" w:hAnsiTheme="minorHAnsi"/>
          <w:b w:val="0"/>
          <w:bCs w:val="0"/>
          <w:sz w:val="24"/>
          <w:szCs w:val="24"/>
        </w:rPr>
        <w:t xml:space="preserve">, </w:t>
      </w:r>
      <w:r w:rsidR="00762F99" w:rsidRPr="007F1A2A">
        <w:rPr>
          <w:rFonts w:asciiTheme="minorHAnsi" w:hAnsiTheme="minorHAnsi"/>
          <w:b w:val="0"/>
          <w:bCs w:val="0"/>
          <w:sz w:val="24"/>
          <w:szCs w:val="24"/>
        </w:rPr>
        <w:t xml:space="preserve"> agriculture</w:t>
      </w:r>
      <w:proofErr w:type="gramEnd"/>
      <w:r w:rsidR="007F1A2A" w:rsidRPr="007F1A2A">
        <w:rPr>
          <w:rFonts w:asciiTheme="minorHAnsi" w:hAnsiTheme="minorHAnsi"/>
          <w:b w:val="0"/>
          <w:bCs w:val="0"/>
          <w:sz w:val="24"/>
          <w:szCs w:val="24"/>
        </w:rPr>
        <w:t>, and environment</w:t>
      </w:r>
      <w:r w:rsidR="00762F99" w:rsidRPr="007F1A2A">
        <w:rPr>
          <w:rFonts w:asciiTheme="minorHAnsi" w:hAnsiTheme="minorHAnsi"/>
          <w:b w:val="0"/>
          <w:bCs w:val="0"/>
          <w:sz w:val="24"/>
          <w:szCs w:val="24"/>
        </w:rPr>
        <w:t xml:space="preserve"> sectors</w:t>
      </w:r>
      <w:r w:rsidR="00EC75D6" w:rsidRPr="007F1A2A">
        <w:rPr>
          <w:rFonts w:asciiTheme="minorHAnsi" w:hAnsiTheme="minorHAnsi"/>
          <w:b w:val="0"/>
          <w:bCs w:val="0"/>
          <w:sz w:val="24"/>
          <w:szCs w:val="24"/>
        </w:rPr>
        <w:t xml:space="preserve">. </w:t>
      </w:r>
      <w:r w:rsidR="00F31E81">
        <w:rPr>
          <w:rFonts w:asciiTheme="minorHAnsi" w:hAnsiTheme="minorHAnsi"/>
          <w:b w:val="0"/>
          <w:bCs w:val="0"/>
          <w:sz w:val="24"/>
          <w:szCs w:val="24"/>
        </w:rPr>
        <w:t>K</w:t>
      </w:r>
      <w:r w:rsidR="00D04568">
        <w:rPr>
          <w:rFonts w:asciiTheme="minorHAnsi" w:hAnsiTheme="minorHAnsi"/>
          <w:b w:val="0"/>
          <w:bCs w:val="0"/>
          <w:sz w:val="24"/>
          <w:szCs w:val="24"/>
        </w:rPr>
        <w:t xml:space="preserve">ey </w:t>
      </w:r>
      <w:r w:rsidR="00762F99" w:rsidRPr="007F1A2A">
        <w:rPr>
          <w:rFonts w:asciiTheme="minorHAnsi" w:hAnsiTheme="minorHAnsi"/>
          <w:b w:val="0"/>
          <w:bCs w:val="0"/>
          <w:sz w:val="24"/>
          <w:szCs w:val="24"/>
        </w:rPr>
        <w:t>partnership</w:t>
      </w:r>
      <w:r w:rsidR="00DD6C92">
        <w:rPr>
          <w:rFonts w:asciiTheme="minorHAnsi" w:hAnsiTheme="minorHAnsi"/>
          <w:b w:val="0"/>
          <w:bCs w:val="0"/>
          <w:sz w:val="24"/>
          <w:szCs w:val="24"/>
        </w:rPr>
        <w:t xml:space="preserve"> agreement</w:t>
      </w:r>
      <w:r w:rsidR="00762F99" w:rsidRPr="007F1A2A">
        <w:rPr>
          <w:rFonts w:asciiTheme="minorHAnsi" w:hAnsiTheme="minorHAnsi"/>
          <w:b w:val="0"/>
          <w:bCs w:val="0"/>
          <w:sz w:val="24"/>
          <w:szCs w:val="24"/>
        </w:rPr>
        <w:t xml:space="preserve">s were signed with </w:t>
      </w:r>
      <w:r w:rsidR="007F1A2A">
        <w:rPr>
          <w:rFonts w:asciiTheme="minorHAnsi" w:hAnsiTheme="minorHAnsi"/>
          <w:b w:val="0"/>
          <w:bCs w:val="0"/>
          <w:sz w:val="24"/>
          <w:szCs w:val="24"/>
        </w:rPr>
        <w:t xml:space="preserve"> </w:t>
      </w:r>
      <w:r w:rsidR="000E2A41" w:rsidRPr="007F1A2A">
        <w:rPr>
          <w:rFonts w:asciiTheme="minorHAnsi" w:hAnsiTheme="minorHAnsi"/>
          <w:b w:val="0"/>
          <w:bCs w:val="0"/>
          <w:sz w:val="24"/>
          <w:szCs w:val="24"/>
        </w:rPr>
        <w:t>WHO</w:t>
      </w:r>
      <w:r w:rsidR="00F31E81">
        <w:rPr>
          <w:rFonts w:asciiTheme="minorHAnsi" w:hAnsiTheme="minorHAnsi"/>
          <w:b w:val="0"/>
          <w:bCs w:val="0"/>
          <w:sz w:val="24"/>
          <w:szCs w:val="24"/>
        </w:rPr>
        <w:t>,</w:t>
      </w:r>
      <w:r w:rsidR="00D04568">
        <w:rPr>
          <w:rFonts w:asciiTheme="minorHAnsi" w:hAnsiTheme="minorHAnsi"/>
          <w:b w:val="0"/>
          <w:bCs w:val="0"/>
          <w:sz w:val="24"/>
          <w:szCs w:val="24"/>
        </w:rPr>
        <w:t xml:space="preserve"> World Diabetes Foundation</w:t>
      </w:r>
      <w:r w:rsidR="00F31E81">
        <w:rPr>
          <w:rFonts w:asciiTheme="minorHAnsi" w:hAnsiTheme="minorHAnsi"/>
          <w:b w:val="0"/>
          <w:bCs w:val="0"/>
          <w:sz w:val="24"/>
          <w:szCs w:val="24"/>
        </w:rPr>
        <w:t xml:space="preserve">, Pierre Fabre Foundation, EU, ARM, GSMA, Sanofi </w:t>
      </w:r>
      <w:proofErr w:type="spellStart"/>
      <w:r w:rsidR="00F31E81">
        <w:rPr>
          <w:rFonts w:asciiTheme="minorHAnsi" w:hAnsiTheme="minorHAnsi"/>
          <w:b w:val="0"/>
          <w:bCs w:val="0"/>
          <w:sz w:val="24"/>
          <w:szCs w:val="24"/>
        </w:rPr>
        <w:t>Avantis</w:t>
      </w:r>
      <w:proofErr w:type="spellEnd"/>
      <w:r w:rsidR="00F31E81">
        <w:rPr>
          <w:rFonts w:asciiTheme="minorHAnsi" w:hAnsiTheme="minorHAnsi"/>
          <w:b w:val="0"/>
          <w:bCs w:val="0"/>
          <w:sz w:val="24"/>
          <w:szCs w:val="24"/>
        </w:rPr>
        <w:t xml:space="preserve"> Group, </w:t>
      </w:r>
      <w:proofErr w:type="spellStart"/>
      <w:r w:rsidR="00F31E81">
        <w:rPr>
          <w:rFonts w:asciiTheme="minorHAnsi" w:hAnsiTheme="minorHAnsi"/>
          <w:b w:val="0"/>
          <w:bCs w:val="0"/>
          <w:sz w:val="24"/>
          <w:szCs w:val="24"/>
        </w:rPr>
        <w:t>Navartis</w:t>
      </w:r>
      <w:proofErr w:type="spellEnd"/>
      <w:r w:rsidR="00F31E81">
        <w:rPr>
          <w:rFonts w:asciiTheme="minorHAnsi" w:hAnsiTheme="minorHAnsi"/>
          <w:b w:val="0"/>
          <w:bCs w:val="0"/>
          <w:sz w:val="24"/>
          <w:szCs w:val="24"/>
        </w:rPr>
        <w:t xml:space="preserve"> Pharma AG, World Lung Foundation,</w:t>
      </w:r>
      <w:r w:rsidR="003028A3">
        <w:rPr>
          <w:rFonts w:asciiTheme="minorHAnsi" w:hAnsiTheme="minorHAnsi"/>
          <w:b w:val="0"/>
          <w:bCs w:val="0"/>
          <w:sz w:val="24"/>
          <w:szCs w:val="24"/>
        </w:rPr>
        <w:t xml:space="preserve"> GSK Services, Norwegian Directorate of Health, </w:t>
      </w:r>
      <w:r w:rsidR="00F31E81">
        <w:rPr>
          <w:rFonts w:asciiTheme="minorHAnsi" w:hAnsiTheme="minorHAnsi"/>
          <w:b w:val="0"/>
          <w:bCs w:val="0"/>
          <w:sz w:val="24"/>
          <w:szCs w:val="24"/>
        </w:rPr>
        <w:t xml:space="preserve">NCD Alliance for </w:t>
      </w:r>
      <w:r w:rsidR="00D04568">
        <w:rPr>
          <w:rFonts w:asciiTheme="minorHAnsi" w:hAnsiTheme="minorHAnsi"/>
          <w:b w:val="0"/>
          <w:bCs w:val="0"/>
          <w:sz w:val="24"/>
          <w:szCs w:val="24"/>
        </w:rPr>
        <w:t>m-</w:t>
      </w:r>
      <w:r w:rsidR="000E2A41" w:rsidRPr="007F1A2A">
        <w:rPr>
          <w:rFonts w:asciiTheme="minorHAnsi" w:hAnsiTheme="minorHAnsi"/>
          <w:b w:val="0"/>
          <w:bCs w:val="0"/>
          <w:sz w:val="24"/>
          <w:szCs w:val="24"/>
        </w:rPr>
        <w:t>Health</w:t>
      </w:r>
      <w:r w:rsidR="002E701F" w:rsidRPr="007F1A2A">
        <w:rPr>
          <w:rFonts w:asciiTheme="minorHAnsi" w:hAnsiTheme="minorHAnsi"/>
          <w:b w:val="0"/>
          <w:bCs w:val="0"/>
          <w:sz w:val="24"/>
          <w:szCs w:val="24"/>
        </w:rPr>
        <w:t xml:space="preserve"> </w:t>
      </w:r>
      <w:r w:rsidR="004B5C84" w:rsidRPr="007F1A2A">
        <w:rPr>
          <w:rFonts w:asciiTheme="minorHAnsi" w:hAnsiTheme="minorHAnsi"/>
          <w:b w:val="0"/>
          <w:bCs w:val="0"/>
          <w:sz w:val="24"/>
          <w:szCs w:val="24"/>
        </w:rPr>
        <w:t xml:space="preserve">with </w:t>
      </w:r>
      <w:r w:rsidR="000E2A41" w:rsidRPr="007F1A2A">
        <w:rPr>
          <w:rFonts w:asciiTheme="minorHAnsi" w:hAnsiTheme="minorHAnsi"/>
          <w:b w:val="0"/>
          <w:bCs w:val="0"/>
          <w:sz w:val="24"/>
          <w:szCs w:val="24"/>
        </w:rPr>
        <w:t xml:space="preserve">Bill and Melinda </w:t>
      </w:r>
      <w:r w:rsidR="004B5C84" w:rsidRPr="007F1A2A">
        <w:rPr>
          <w:rFonts w:asciiTheme="minorHAnsi" w:hAnsiTheme="minorHAnsi"/>
          <w:b w:val="0"/>
          <w:bCs w:val="0"/>
          <w:sz w:val="24"/>
          <w:szCs w:val="24"/>
        </w:rPr>
        <w:t>Gate</w:t>
      </w:r>
      <w:r w:rsidR="003028A3">
        <w:rPr>
          <w:rFonts w:asciiTheme="minorHAnsi" w:hAnsiTheme="minorHAnsi"/>
          <w:b w:val="0"/>
          <w:bCs w:val="0"/>
          <w:sz w:val="24"/>
          <w:szCs w:val="24"/>
        </w:rPr>
        <w:t>s</w:t>
      </w:r>
      <w:r w:rsidR="004B5C84" w:rsidRPr="007F1A2A">
        <w:rPr>
          <w:rFonts w:asciiTheme="minorHAnsi" w:hAnsiTheme="minorHAnsi"/>
          <w:b w:val="0"/>
          <w:bCs w:val="0"/>
          <w:sz w:val="24"/>
          <w:szCs w:val="24"/>
        </w:rPr>
        <w:t xml:space="preserve"> Foundation </w:t>
      </w:r>
      <w:r w:rsidR="000E2A41" w:rsidRPr="007F1A2A">
        <w:rPr>
          <w:rFonts w:asciiTheme="minorHAnsi" w:hAnsiTheme="minorHAnsi"/>
          <w:b w:val="0"/>
          <w:bCs w:val="0"/>
          <w:sz w:val="24"/>
          <w:szCs w:val="24"/>
        </w:rPr>
        <w:t xml:space="preserve">for </w:t>
      </w:r>
      <w:r w:rsidR="003810A6" w:rsidRPr="007F1A2A">
        <w:rPr>
          <w:rFonts w:asciiTheme="minorHAnsi" w:hAnsiTheme="minorHAnsi"/>
          <w:b w:val="0"/>
          <w:bCs w:val="0"/>
          <w:sz w:val="24"/>
          <w:szCs w:val="24"/>
        </w:rPr>
        <w:t>Financial Inclusion Global Initiative (FIGI)</w:t>
      </w:r>
      <w:r w:rsidR="00AD7267" w:rsidRPr="007F1A2A">
        <w:rPr>
          <w:rFonts w:asciiTheme="minorHAnsi" w:hAnsiTheme="minorHAnsi"/>
          <w:b w:val="0"/>
          <w:bCs w:val="0"/>
          <w:sz w:val="24"/>
          <w:szCs w:val="24"/>
        </w:rPr>
        <w:t xml:space="preserve">, </w:t>
      </w:r>
      <w:r w:rsidR="00D04568">
        <w:rPr>
          <w:rFonts w:asciiTheme="minorHAnsi" w:hAnsiTheme="minorHAnsi"/>
          <w:b w:val="0"/>
          <w:bCs w:val="0"/>
          <w:sz w:val="24"/>
          <w:szCs w:val="24"/>
        </w:rPr>
        <w:t xml:space="preserve">with </w:t>
      </w:r>
      <w:r w:rsidR="000E2A41" w:rsidRPr="007F1A2A">
        <w:rPr>
          <w:rFonts w:asciiTheme="minorHAnsi" w:hAnsiTheme="minorHAnsi"/>
          <w:b w:val="0"/>
          <w:bCs w:val="0"/>
          <w:sz w:val="24"/>
          <w:szCs w:val="24"/>
        </w:rPr>
        <w:t xml:space="preserve">FAO on e-Agriculture, </w:t>
      </w:r>
      <w:r w:rsidR="00762F99" w:rsidRPr="007F1A2A">
        <w:rPr>
          <w:rFonts w:asciiTheme="minorHAnsi" w:hAnsiTheme="minorHAnsi"/>
          <w:b w:val="0"/>
          <w:bCs w:val="0"/>
          <w:sz w:val="24"/>
          <w:szCs w:val="24"/>
        </w:rPr>
        <w:t xml:space="preserve">and </w:t>
      </w:r>
      <w:r w:rsidR="0009557E" w:rsidRPr="007F1A2A">
        <w:rPr>
          <w:rFonts w:asciiTheme="minorHAnsi" w:hAnsiTheme="minorHAnsi"/>
          <w:b w:val="0"/>
          <w:bCs w:val="0"/>
          <w:sz w:val="24"/>
          <w:szCs w:val="24"/>
        </w:rPr>
        <w:t xml:space="preserve">with </w:t>
      </w:r>
      <w:r w:rsidR="00762F99" w:rsidRPr="007F1A2A">
        <w:rPr>
          <w:rFonts w:asciiTheme="minorHAnsi" w:hAnsiTheme="minorHAnsi"/>
          <w:b w:val="0"/>
          <w:bCs w:val="0"/>
          <w:sz w:val="24"/>
          <w:szCs w:val="24"/>
        </w:rPr>
        <w:t>International Solid Waste Association</w:t>
      </w:r>
      <w:r w:rsidR="00D04568">
        <w:rPr>
          <w:rFonts w:asciiTheme="minorHAnsi" w:hAnsiTheme="minorHAnsi"/>
          <w:b w:val="0"/>
          <w:bCs w:val="0"/>
          <w:sz w:val="24"/>
          <w:szCs w:val="24"/>
        </w:rPr>
        <w:t>,</w:t>
      </w:r>
      <w:r w:rsidR="00762F99" w:rsidRPr="007F1A2A">
        <w:rPr>
          <w:rFonts w:asciiTheme="minorHAnsi" w:hAnsiTheme="minorHAnsi"/>
          <w:b w:val="0"/>
          <w:bCs w:val="0"/>
          <w:sz w:val="24"/>
          <w:szCs w:val="24"/>
        </w:rPr>
        <w:t xml:space="preserve"> United Nations University Vice Rectorate in Europe, Sustainable Cycles </w:t>
      </w:r>
      <w:proofErr w:type="spellStart"/>
      <w:r w:rsidR="00762F99" w:rsidRPr="007F1A2A">
        <w:rPr>
          <w:rFonts w:asciiTheme="minorHAnsi" w:hAnsiTheme="minorHAnsi"/>
          <w:b w:val="0"/>
          <w:bCs w:val="0"/>
          <w:sz w:val="24"/>
          <w:szCs w:val="24"/>
        </w:rPr>
        <w:t>Programme</w:t>
      </w:r>
      <w:proofErr w:type="spellEnd"/>
      <w:r w:rsidR="00762F99" w:rsidRPr="007F1A2A">
        <w:rPr>
          <w:rFonts w:asciiTheme="minorHAnsi" w:hAnsiTheme="minorHAnsi"/>
          <w:b w:val="0"/>
          <w:bCs w:val="0"/>
          <w:sz w:val="24"/>
          <w:szCs w:val="24"/>
        </w:rPr>
        <w:t xml:space="preserve"> (UN-</w:t>
      </w:r>
      <w:proofErr w:type="spellStart"/>
      <w:r w:rsidR="00762F99" w:rsidRPr="007F1A2A">
        <w:rPr>
          <w:rFonts w:asciiTheme="minorHAnsi" w:hAnsiTheme="minorHAnsi"/>
          <w:b w:val="0"/>
          <w:bCs w:val="0"/>
          <w:sz w:val="24"/>
          <w:szCs w:val="24"/>
        </w:rPr>
        <w:t>ViE</w:t>
      </w:r>
      <w:proofErr w:type="spellEnd"/>
      <w:r w:rsidR="00762F99" w:rsidRPr="007F1A2A">
        <w:rPr>
          <w:rFonts w:asciiTheme="minorHAnsi" w:hAnsiTheme="minorHAnsi"/>
          <w:b w:val="0"/>
          <w:bCs w:val="0"/>
          <w:sz w:val="24"/>
          <w:szCs w:val="24"/>
        </w:rPr>
        <w:t xml:space="preserve"> SCYCLE UN)</w:t>
      </w:r>
      <w:r w:rsidR="00F31E81">
        <w:rPr>
          <w:rFonts w:asciiTheme="minorHAnsi" w:hAnsiTheme="minorHAnsi"/>
          <w:b w:val="0"/>
          <w:bCs w:val="0"/>
          <w:sz w:val="24"/>
          <w:szCs w:val="24"/>
        </w:rPr>
        <w:t xml:space="preserve">, and Universidad Nacional de la </w:t>
      </w:r>
      <w:r w:rsidR="00E250B6">
        <w:rPr>
          <w:rFonts w:asciiTheme="minorHAnsi" w:hAnsiTheme="minorHAnsi"/>
          <w:b w:val="0"/>
          <w:bCs w:val="0"/>
          <w:sz w:val="24"/>
          <w:szCs w:val="24"/>
        </w:rPr>
        <w:t xml:space="preserve">Plata </w:t>
      </w:r>
      <w:r w:rsidR="00F31E81">
        <w:rPr>
          <w:rFonts w:asciiTheme="minorHAnsi" w:hAnsiTheme="minorHAnsi"/>
          <w:b w:val="0"/>
          <w:bCs w:val="0"/>
          <w:sz w:val="24"/>
          <w:szCs w:val="24"/>
        </w:rPr>
        <w:t>for</w:t>
      </w:r>
      <w:r w:rsidR="007F1A2A" w:rsidRPr="007F1A2A">
        <w:rPr>
          <w:rFonts w:asciiTheme="minorHAnsi" w:hAnsiTheme="minorHAnsi"/>
          <w:b w:val="0"/>
          <w:bCs w:val="0"/>
          <w:sz w:val="24"/>
          <w:szCs w:val="24"/>
        </w:rPr>
        <w:t xml:space="preserve"> </w:t>
      </w:r>
      <w:r w:rsidR="00762F99" w:rsidRPr="007F1A2A">
        <w:rPr>
          <w:rFonts w:asciiTheme="minorHAnsi" w:hAnsiTheme="minorHAnsi"/>
          <w:b w:val="0"/>
          <w:bCs w:val="0"/>
          <w:sz w:val="24"/>
          <w:szCs w:val="24"/>
        </w:rPr>
        <w:t>e-waste</w:t>
      </w:r>
      <w:r w:rsidR="007F1A2A" w:rsidRPr="007F1A2A">
        <w:rPr>
          <w:rFonts w:asciiTheme="minorHAnsi" w:hAnsiTheme="minorHAnsi"/>
          <w:b w:val="0"/>
          <w:bCs w:val="0"/>
          <w:sz w:val="24"/>
          <w:szCs w:val="24"/>
        </w:rPr>
        <w:t xml:space="preserve"> among</w:t>
      </w:r>
      <w:r w:rsidR="000E2A41" w:rsidRPr="007F1A2A">
        <w:rPr>
          <w:rFonts w:asciiTheme="minorHAnsi" w:hAnsiTheme="minorHAnsi"/>
          <w:b w:val="0"/>
          <w:bCs w:val="0"/>
          <w:sz w:val="24"/>
          <w:szCs w:val="24"/>
        </w:rPr>
        <w:t xml:space="preserve"> many others</w:t>
      </w:r>
      <w:r w:rsidR="00BB420F">
        <w:rPr>
          <w:rFonts w:asciiTheme="minorHAnsi" w:hAnsiTheme="minorHAnsi" w:cs="Helvetica"/>
          <w:b w:val="0"/>
          <w:bCs w:val="0"/>
          <w:color w:val="333333"/>
          <w:sz w:val="27"/>
          <w:szCs w:val="27"/>
          <w:lang w:val="en"/>
        </w:rPr>
        <w:t xml:space="preserve"> </w:t>
      </w:r>
      <w:r w:rsidR="00BB420F" w:rsidRPr="00BB420F">
        <w:rPr>
          <w:rFonts w:cs="Helvetica"/>
          <w:b w:val="0"/>
          <w:bCs w:val="0"/>
          <w:color w:val="333333"/>
          <w:sz w:val="24"/>
          <w:szCs w:val="24"/>
          <w:lang w:val="en"/>
        </w:rPr>
        <w:t>(</w:t>
      </w:r>
      <w:r w:rsidR="00E250B6">
        <w:rPr>
          <w:rFonts w:cs="Helvetica"/>
          <w:b w:val="0"/>
          <w:bCs w:val="0"/>
          <w:color w:val="333333"/>
          <w:sz w:val="24"/>
          <w:szCs w:val="24"/>
          <w:lang w:val="en"/>
        </w:rPr>
        <w:t>r</w:t>
      </w:r>
      <w:r w:rsidR="00E250B6" w:rsidRPr="00BB420F">
        <w:rPr>
          <w:rFonts w:cs="Helvetica"/>
          <w:b w:val="0"/>
          <w:bCs w:val="0"/>
          <w:color w:val="333333"/>
          <w:sz w:val="24"/>
          <w:szCs w:val="24"/>
          <w:lang w:val="en"/>
        </w:rPr>
        <w:t xml:space="preserve">efer </w:t>
      </w:r>
      <w:r w:rsidR="00BB420F" w:rsidRPr="00BB420F">
        <w:rPr>
          <w:rFonts w:cs="Helvetica"/>
          <w:b w:val="0"/>
          <w:bCs w:val="0"/>
          <w:color w:val="333333"/>
          <w:sz w:val="24"/>
          <w:szCs w:val="24"/>
          <w:lang w:val="en"/>
        </w:rPr>
        <w:t xml:space="preserve">to </w:t>
      </w:r>
      <w:r w:rsidR="00BB420F" w:rsidRPr="00671A9A">
        <w:rPr>
          <w:rFonts w:cs="Calibri"/>
          <w:b w:val="0"/>
          <w:bCs w:val="0"/>
          <w:szCs w:val="24"/>
        </w:rPr>
        <w:t xml:space="preserve">Document </w:t>
      </w:r>
      <w:hyperlink r:id="rId21" w:history="1">
        <w:r w:rsidR="00BB420F" w:rsidRPr="00671A9A">
          <w:rPr>
            <w:b w:val="0"/>
            <w:bCs w:val="0"/>
            <w:szCs w:val="24"/>
          </w:rPr>
          <w:t>INF/3 (Partnership Agreements signed (2014-2017)).</w:t>
        </w:r>
      </w:hyperlink>
    </w:p>
    <w:p w14:paraId="23FBD409" w14:textId="77777777" w:rsidR="00762F99" w:rsidRPr="007F1A2A" w:rsidRDefault="003B6779" w:rsidP="002259DC">
      <w:pPr>
        <w:pStyle w:val="CEOParagraph1"/>
        <w:numPr>
          <w:ilvl w:val="0"/>
          <w:numId w:val="0"/>
        </w:numPr>
        <w:spacing w:before="120" w:after="0"/>
        <w:rPr>
          <w:rFonts w:asciiTheme="minorHAnsi" w:hAnsiTheme="minorHAnsi"/>
          <w:b w:val="0"/>
          <w:bCs w:val="0"/>
          <w:sz w:val="24"/>
          <w:szCs w:val="24"/>
        </w:rPr>
      </w:pPr>
      <w:r w:rsidRPr="007F1A2A">
        <w:rPr>
          <w:rFonts w:asciiTheme="minorHAnsi" w:hAnsiTheme="minorHAnsi"/>
          <w:b w:val="0"/>
          <w:bCs w:val="0"/>
          <w:sz w:val="24"/>
          <w:szCs w:val="24"/>
        </w:rPr>
        <w:t xml:space="preserve">In order </w:t>
      </w:r>
      <w:r w:rsidR="00762F99" w:rsidRPr="007F1A2A">
        <w:rPr>
          <w:rFonts w:asciiTheme="minorHAnsi" w:hAnsiTheme="minorHAnsi"/>
          <w:b w:val="0"/>
          <w:bCs w:val="0"/>
          <w:sz w:val="24"/>
          <w:szCs w:val="24"/>
        </w:rPr>
        <w:t xml:space="preserve">to ensure </w:t>
      </w:r>
      <w:r w:rsidRPr="007F1A2A">
        <w:rPr>
          <w:rFonts w:asciiTheme="minorHAnsi" w:hAnsiTheme="minorHAnsi"/>
          <w:b w:val="0"/>
          <w:bCs w:val="0"/>
          <w:sz w:val="24"/>
          <w:szCs w:val="24"/>
        </w:rPr>
        <w:t xml:space="preserve">the </w:t>
      </w:r>
      <w:r w:rsidR="00762F99" w:rsidRPr="007F1A2A">
        <w:rPr>
          <w:rFonts w:asciiTheme="minorHAnsi" w:hAnsiTheme="minorHAnsi"/>
          <w:b w:val="0"/>
          <w:bCs w:val="0"/>
          <w:sz w:val="24"/>
          <w:szCs w:val="24"/>
        </w:rPr>
        <w:t>continued engagement of existing partners as well as commitments from new partners in development activities, projects and initiatives</w:t>
      </w:r>
      <w:r w:rsidRPr="007F1A2A">
        <w:rPr>
          <w:rFonts w:asciiTheme="minorHAnsi" w:hAnsiTheme="minorHAnsi"/>
          <w:b w:val="0"/>
          <w:bCs w:val="0"/>
          <w:sz w:val="24"/>
          <w:szCs w:val="24"/>
        </w:rPr>
        <w:t>, BDT has used several means</w:t>
      </w:r>
      <w:r w:rsidR="00EC75D6" w:rsidRPr="007F1A2A">
        <w:rPr>
          <w:rFonts w:asciiTheme="minorHAnsi" w:hAnsiTheme="minorHAnsi"/>
          <w:b w:val="0"/>
          <w:bCs w:val="0"/>
          <w:sz w:val="24"/>
          <w:szCs w:val="24"/>
        </w:rPr>
        <w:t xml:space="preserve"> such as </w:t>
      </w:r>
      <w:r w:rsidR="00762F99" w:rsidRPr="007F1A2A">
        <w:rPr>
          <w:rFonts w:asciiTheme="minorHAnsi" w:hAnsiTheme="minorHAnsi"/>
          <w:b w:val="0"/>
          <w:bCs w:val="0"/>
          <w:sz w:val="24"/>
          <w:szCs w:val="24"/>
        </w:rPr>
        <w:t>meetings (i.e. bi</w:t>
      </w:r>
      <w:r w:rsidR="00064903" w:rsidRPr="007F1A2A">
        <w:rPr>
          <w:rFonts w:asciiTheme="minorHAnsi" w:hAnsiTheme="minorHAnsi"/>
          <w:b w:val="0"/>
          <w:bCs w:val="0"/>
          <w:sz w:val="24"/>
          <w:szCs w:val="24"/>
        </w:rPr>
        <w:t>-</w:t>
      </w:r>
      <w:r w:rsidR="00762F99" w:rsidRPr="007F1A2A">
        <w:rPr>
          <w:rFonts w:asciiTheme="minorHAnsi" w:hAnsiTheme="minorHAnsi"/>
          <w:b w:val="0"/>
          <w:bCs w:val="0"/>
          <w:sz w:val="24"/>
          <w:szCs w:val="24"/>
        </w:rPr>
        <w:t>lateral</w:t>
      </w:r>
      <w:r w:rsidR="00064903" w:rsidRPr="007F1A2A">
        <w:rPr>
          <w:rFonts w:asciiTheme="minorHAnsi" w:hAnsiTheme="minorHAnsi"/>
          <w:b w:val="0"/>
          <w:bCs w:val="0"/>
          <w:sz w:val="24"/>
          <w:szCs w:val="24"/>
        </w:rPr>
        <w:t xml:space="preserve"> meeting</w:t>
      </w:r>
      <w:r w:rsidR="00762F99" w:rsidRPr="007F1A2A">
        <w:rPr>
          <w:rFonts w:asciiTheme="minorHAnsi" w:hAnsiTheme="minorHAnsi"/>
          <w:b w:val="0"/>
          <w:bCs w:val="0"/>
          <w:sz w:val="24"/>
          <w:szCs w:val="24"/>
        </w:rPr>
        <w:t>s, BDT organized events, external events, etc.), conference calls, exchange of emails, strategic missions and visits</w:t>
      </w:r>
      <w:r w:rsidR="00EC75D6" w:rsidRPr="007F1A2A">
        <w:rPr>
          <w:rFonts w:asciiTheme="minorHAnsi" w:hAnsiTheme="minorHAnsi"/>
          <w:b w:val="0"/>
          <w:bCs w:val="0"/>
          <w:sz w:val="24"/>
          <w:szCs w:val="24"/>
        </w:rPr>
        <w:t>, among others</w:t>
      </w:r>
      <w:r w:rsidR="00762F99" w:rsidRPr="007F1A2A">
        <w:rPr>
          <w:rFonts w:asciiTheme="minorHAnsi" w:hAnsiTheme="minorHAnsi"/>
          <w:b w:val="0"/>
          <w:bCs w:val="0"/>
          <w:sz w:val="24"/>
          <w:szCs w:val="24"/>
        </w:rPr>
        <w:t xml:space="preserve">. Information </w:t>
      </w:r>
      <w:r w:rsidR="00EC75D6" w:rsidRPr="007F1A2A">
        <w:rPr>
          <w:rFonts w:asciiTheme="minorHAnsi" w:hAnsiTheme="minorHAnsi"/>
          <w:b w:val="0"/>
          <w:bCs w:val="0"/>
          <w:sz w:val="24"/>
          <w:szCs w:val="24"/>
        </w:rPr>
        <w:t xml:space="preserve">dissemination and </w:t>
      </w:r>
      <w:r w:rsidR="00762F99" w:rsidRPr="007F1A2A">
        <w:rPr>
          <w:rFonts w:asciiTheme="minorHAnsi" w:hAnsiTheme="minorHAnsi"/>
          <w:b w:val="0"/>
          <w:bCs w:val="0"/>
          <w:sz w:val="24"/>
          <w:szCs w:val="24"/>
        </w:rPr>
        <w:t>sharing</w:t>
      </w:r>
      <w:r w:rsidR="009B0F49" w:rsidRPr="007F1A2A">
        <w:rPr>
          <w:rFonts w:asciiTheme="minorHAnsi" w:hAnsiTheme="minorHAnsi"/>
          <w:b w:val="0"/>
          <w:bCs w:val="0"/>
          <w:sz w:val="24"/>
          <w:szCs w:val="24"/>
        </w:rPr>
        <w:t xml:space="preserve"> </w:t>
      </w:r>
      <w:r w:rsidRPr="007F1A2A">
        <w:rPr>
          <w:rFonts w:asciiTheme="minorHAnsi" w:hAnsiTheme="minorHAnsi"/>
          <w:b w:val="0"/>
          <w:bCs w:val="0"/>
          <w:sz w:val="24"/>
          <w:szCs w:val="24"/>
        </w:rPr>
        <w:t xml:space="preserve">through </w:t>
      </w:r>
      <w:r w:rsidR="009B0F49" w:rsidRPr="007F1A2A">
        <w:rPr>
          <w:rFonts w:asciiTheme="minorHAnsi" w:hAnsiTheme="minorHAnsi"/>
          <w:b w:val="0"/>
          <w:bCs w:val="0"/>
          <w:sz w:val="24"/>
          <w:szCs w:val="24"/>
        </w:rPr>
        <w:t xml:space="preserve">appropriate communication </w:t>
      </w:r>
      <w:r w:rsidRPr="007F1A2A">
        <w:rPr>
          <w:rFonts w:asciiTheme="minorHAnsi" w:hAnsiTheme="minorHAnsi"/>
          <w:b w:val="0"/>
          <w:bCs w:val="0"/>
          <w:sz w:val="24"/>
          <w:szCs w:val="24"/>
        </w:rPr>
        <w:t xml:space="preserve">channels </w:t>
      </w:r>
      <w:r w:rsidR="009B0F49" w:rsidRPr="007F1A2A">
        <w:rPr>
          <w:rFonts w:asciiTheme="minorHAnsi" w:hAnsiTheme="minorHAnsi"/>
          <w:b w:val="0"/>
          <w:bCs w:val="0"/>
          <w:sz w:val="24"/>
          <w:szCs w:val="24"/>
        </w:rPr>
        <w:t xml:space="preserve">are </w:t>
      </w:r>
      <w:r w:rsidR="00762F99" w:rsidRPr="007F1A2A">
        <w:rPr>
          <w:rFonts w:asciiTheme="minorHAnsi" w:hAnsiTheme="minorHAnsi"/>
          <w:b w:val="0"/>
          <w:bCs w:val="0"/>
          <w:sz w:val="24"/>
          <w:szCs w:val="24"/>
        </w:rPr>
        <w:t xml:space="preserve">key to increase the chance </w:t>
      </w:r>
      <w:r w:rsidRPr="007F1A2A">
        <w:rPr>
          <w:rFonts w:asciiTheme="minorHAnsi" w:hAnsiTheme="minorHAnsi"/>
          <w:b w:val="0"/>
          <w:bCs w:val="0"/>
          <w:sz w:val="24"/>
          <w:szCs w:val="24"/>
        </w:rPr>
        <w:t>of attracting</w:t>
      </w:r>
      <w:r w:rsidR="00762F99" w:rsidRPr="007F1A2A">
        <w:rPr>
          <w:rFonts w:asciiTheme="minorHAnsi" w:hAnsiTheme="minorHAnsi"/>
          <w:b w:val="0"/>
          <w:bCs w:val="0"/>
          <w:sz w:val="24"/>
          <w:szCs w:val="24"/>
        </w:rPr>
        <w:t xml:space="preserve"> potential partners to join and contribute to BDT’s work.</w:t>
      </w:r>
    </w:p>
    <w:p w14:paraId="0F021372" w14:textId="77777777" w:rsidR="006C70C5" w:rsidRPr="006C70C5" w:rsidRDefault="006C70C5" w:rsidP="0098422E">
      <w:pPr>
        <w:pStyle w:val="CEOParagraph1"/>
        <w:numPr>
          <w:ilvl w:val="0"/>
          <w:numId w:val="0"/>
        </w:numPr>
        <w:tabs>
          <w:tab w:val="left" w:pos="567"/>
        </w:tabs>
        <w:overflowPunct w:val="0"/>
        <w:autoSpaceDE w:val="0"/>
        <w:autoSpaceDN w:val="0"/>
        <w:adjustRightInd w:val="0"/>
        <w:spacing w:before="120" w:after="0"/>
        <w:textAlignment w:val="baseline"/>
        <w:rPr>
          <w:rFonts w:asciiTheme="minorHAnsi" w:hAnsiTheme="minorHAnsi"/>
          <w:bCs w:val="0"/>
          <w:sz w:val="24"/>
          <w:szCs w:val="24"/>
        </w:rPr>
      </w:pPr>
      <w:r>
        <w:rPr>
          <w:rFonts w:asciiTheme="minorHAnsi" w:hAnsiTheme="minorHAnsi"/>
          <w:bCs w:val="0"/>
          <w:sz w:val="24"/>
          <w:szCs w:val="24"/>
        </w:rPr>
        <w:t>4</w:t>
      </w:r>
      <w:r w:rsidRPr="006C70C5">
        <w:rPr>
          <w:rFonts w:asciiTheme="minorHAnsi" w:hAnsiTheme="minorHAnsi"/>
          <w:bCs w:val="0"/>
          <w:sz w:val="24"/>
          <w:szCs w:val="24"/>
        </w:rPr>
        <w:t>.</w:t>
      </w:r>
      <w:r w:rsidR="00BB5DA2">
        <w:rPr>
          <w:rFonts w:asciiTheme="minorHAnsi" w:hAnsiTheme="minorHAnsi"/>
          <w:bCs w:val="0"/>
          <w:sz w:val="24"/>
          <w:szCs w:val="24"/>
        </w:rPr>
        <w:t>2</w:t>
      </w:r>
      <w:r w:rsidR="009B0F49">
        <w:rPr>
          <w:rFonts w:asciiTheme="minorHAnsi" w:hAnsiTheme="minorHAnsi"/>
          <w:bCs w:val="0"/>
          <w:sz w:val="24"/>
          <w:szCs w:val="24"/>
        </w:rPr>
        <w:t xml:space="preserve"> </w:t>
      </w:r>
      <w:r w:rsidR="00417970">
        <w:rPr>
          <w:rFonts w:asciiTheme="minorHAnsi" w:hAnsiTheme="minorHAnsi"/>
          <w:bCs w:val="0"/>
          <w:sz w:val="24"/>
          <w:szCs w:val="24"/>
        </w:rPr>
        <w:tab/>
      </w:r>
      <w:r w:rsidR="009B0F49">
        <w:rPr>
          <w:rFonts w:asciiTheme="minorHAnsi" w:hAnsiTheme="minorHAnsi"/>
          <w:bCs w:val="0"/>
          <w:sz w:val="24"/>
          <w:szCs w:val="24"/>
        </w:rPr>
        <w:t>Recognize the importance of</w:t>
      </w:r>
      <w:r w:rsidRPr="006C70C5">
        <w:rPr>
          <w:rFonts w:asciiTheme="minorHAnsi" w:hAnsiTheme="minorHAnsi"/>
          <w:bCs w:val="0"/>
          <w:sz w:val="24"/>
          <w:szCs w:val="24"/>
        </w:rPr>
        <w:t xml:space="preserve"> development partners</w:t>
      </w:r>
    </w:p>
    <w:p w14:paraId="5DB0BC67" w14:textId="77777777" w:rsidR="00762F99" w:rsidRPr="007F1A2A" w:rsidRDefault="009B0F49" w:rsidP="002259DC">
      <w:pPr>
        <w:pStyle w:val="CEOParagraph1"/>
        <w:numPr>
          <w:ilvl w:val="0"/>
          <w:numId w:val="0"/>
        </w:numPr>
        <w:spacing w:before="120" w:after="0"/>
        <w:rPr>
          <w:rFonts w:asciiTheme="minorHAnsi" w:hAnsiTheme="minorHAnsi"/>
          <w:b w:val="0"/>
          <w:bCs w:val="0"/>
          <w:sz w:val="24"/>
          <w:szCs w:val="24"/>
        </w:rPr>
      </w:pPr>
      <w:r w:rsidRPr="007F1A2A">
        <w:rPr>
          <w:rFonts w:asciiTheme="minorHAnsi" w:hAnsiTheme="minorHAnsi"/>
          <w:b w:val="0"/>
          <w:bCs w:val="0"/>
          <w:sz w:val="24"/>
          <w:szCs w:val="24"/>
        </w:rPr>
        <w:t xml:space="preserve">Having </w:t>
      </w:r>
      <w:r w:rsidR="00762F99" w:rsidRPr="007F1A2A">
        <w:rPr>
          <w:rFonts w:asciiTheme="minorHAnsi" w:hAnsiTheme="minorHAnsi"/>
          <w:b w:val="0"/>
          <w:bCs w:val="0"/>
          <w:sz w:val="24"/>
          <w:szCs w:val="24"/>
        </w:rPr>
        <w:t>recogn</w:t>
      </w:r>
      <w:r w:rsidRPr="007F1A2A">
        <w:rPr>
          <w:rFonts w:asciiTheme="minorHAnsi" w:hAnsiTheme="minorHAnsi"/>
          <w:b w:val="0"/>
          <w:bCs w:val="0"/>
          <w:sz w:val="24"/>
          <w:szCs w:val="24"/>
        </w:rPr>
        <w:t xml:space="preserve">ized </w:t>
      </w:r>
      <w:r w:rsidR="00762F99" w:rsidRPr="007F1A2A">
        <w:rPr>
          <w:rFonts w:asciiTheme="minorHAnsi" w:hAnsiTheme="minorHAnsi"/>
          <w:b w:val="0"/>
          <w:bCs w:val="0"/>
          <w:sz w:val="24"/>
          <w:szCs w:val="24"/>
        </w:rPr>
        <w:t xml:space="preserve">the </w:t>
      </w:r>
      <w:r w:rsidRPr="007F1A2A">
        <w:rPr>
          <w:rFonts w:asciiTheme="minorHAnsi" w:hAnsiTheme="minorHAnsi"/>
          <w:b w:val="0"/>
          <w:bCs w:val="0"/>
          <w:sz w:val="24"/>
          <w:szCs w:val="24"/>
        </w:rPr>
        <w:t xml:space="preserve">importance of </w:t>
      </w:r>
      <w:r w:rsidR="00762F99" w:rsidRPr="007F1A2A">
        <w:rPr>
          <w:rFonts w:asciiTheme="minorHAnsi" w:hAnsiTheme="minorHAnsi"/>
          <w:b w:val="0"/>
          <w:bCs w:val="0"/>
          <w:sz w:val="24"/>
          <w:szCs w:val="24"/>
        </w:rPr>
        <w:t>partners</w:t>
      </w:r>
      <w:r w:rsidRPr="007F1A2A">
        <w:rPr>
          <w:rFonts w:asciiTheme="minorHAnsi" w:hAnsiTheme="minorHAnsi"/>
          <w:b w:val="0"/>
          <w:bCs w:val="0"/>
          <w:sz w:val="24"/>
          <w:szCs w:val="24"/>
        </w:rPr>
        <w:t xml:space="preserve">hip with development partners, which have been contributing to the ITU-D Sector over </w:t>
      </w:r>
      <w:r w:rsidR="003B6779" w:rsidRPr="007F1A2A">
        <w:rPr>
          <w:rFonts w:asciiTheme="minorHAnsi" w:hAnsiTheme="minorHAnsi"/>
          <w:b w:val="0"/>
          <w:bCs w:val="0"/>
          <w:sz w:val="24"/>
          <w:szCs w:val="24"/>
        </w:rPr>
        <w:t xml:space="preserve">its </w:t>
      </w:r>
      <w:r w:rsidRPr="007F1A2A">
        <w:rPr>
          <w:rFonts w:asciiTheme="minorHAnsi" w:hAnsiTheme="minorHAnsi"/>
          <w:b w:val="0"/>
          <w:bCs w:val="0"/>
          <w:sz w:val="24"/>
          <w:szCs w:val="24"/>
        </w:rPr>
        <w:t xml:space="preserve">25 years </w:t>
      </w:r>
      <w:r w:rsidR="003B6779" w:rsidRPr="007F1A2A">
        <w:rPr>
          <w:rFonts w:asciiTheme="minorHAnsi" w:hAnsiTheme="minorHAnsi"/>
          <w:b w:val="0"/>
          <w:bCs w:val="0"/>
          <w:sz w:val="24"/>
          <w:szCs w:val="24"/>
        </w:rPr>
        <w:t xml:space="preserve">of existence </w:t>
      </w:r>
      <w:r w:rsidRPr="007F1A2A">
        <w:rPr>
          <w:rFonts w:asciiTheme="minorHAnsi" w:hAnsiTheme="minorHAnsi"/>
          <w:b w:val="0"/>
          <w:bCs w:val="0"/>
          <w:sz w:val="24"/>
          <w:szCs w:val="24"/>
        </w:rPr>
        <w:t xml:space="preserve">through funding various initiatives </w:t>
      </w:r>
      <w:r w:rsidRPr="007F1A2A">
        <w:rPr>
          <w:rFonts w:asciiTheme="minorHAnsi" w:hAnsiTheme="minorHAnsi"/>
          <w:b w:val="0"/>
          <w:bCs w:val="0"/>
          <w:sz w:val="24"/>
          <w:szCs w:val="24"/>
        </w:rPr>
        <w:lastRenderedPageBreak/>
        <w:t xml:space="preserve">and projects at regional and global levels, the leading partners such as the Australian Government, the European Commission and the Bill and Melinda Gates Foundation </w:t>
      </w:r>
      <w:r w:rsidR="003B6779" w:rsidRPr="007F1A2A">
        <w:rPr>
          <w:rFonts w:asciiTheme="minorHAnsi" w:hAnsiTheme="minorHAnsi"/>
          <w:b w:val="0"/>
          <w:bCs w:val="0"/>
          <w:sz w:val="24"/>
          <w:szCs w:val="24"/>
        </w:rPr>
        <w:t>were</w:t>
      </w:r>
      <w:r w:rsidRPr="007F1A2A">
        <w:rPr>
          <w:rFonts w:asciiTheme="minorHAnsi" w:hAnsiTheme="minorHAnsi"/>
          <w:b w:val="0"/>
          <w:bCs w:val="0"/>
          <w:sz w:val="24"/>
          <w:szCs w:val="24"/>
        </w:rPr>
        <w:t xml:space="preserve"> </w:t>
      </w:r>
      <w:r w:rsidR="003B6779" w:rsidRPr="007F1A2A">
        <w:rPr>
          <w:rFonts w:asciiTheme="minorHAnsi" w:hAnsiTheme="minorHAnsi"/>
          <w:b w:val="0"/>
          <w:bCs w:val="0"/>
          <w:sz w:val="24"/>
          <w:szCs w:val="24"/>
        </w:rPr>
        <w:t xml:space="preserve">handed awards </w:t>
      </w:r>
      <w:r w:rsidR="00762F99" w:rsidRPr="007F1A2A">
        <w:rPr>
          <w:rFonts w:asciiTheme="minorHAnsi" w:hAnsiTheme="minorHAnsi"/>
          <w:b w:val="0"/>
          <w:bCs w:val="0"/>
          <w:sz w:val="24"/>
          <w:szCs w:val="24"/>
        </w:rPr>
        <w:t>at the occasion of the ITU-D 25</w:t>
      </w:r>
      <w:r w:rsidR="00762F99" w:rsidRPr="007F1A2A">
        <w:rPr>
          <w:rFonts w:asciiTheme="minorHAnsi" w:hAnsiTheme="minorHAnsi"/>
          <w:b w:val="0"/>
          <w:bCs w:val="0"/>
          <w:sz w:val="24"/>
          <w:szCs w:val="24"/>
          <w:vertAlign w:val="superscript"/>
        </w:rPr>
        <w:t>th</w:t>
      </w:r>
      <w:r w:rsidR="00762F99" w:rsidRPr="007F1A2A">
        <w:rPr>
          <w:rFonts w:asciiTheme="minorHAnsi" w:hAnsiTheme="minorHAnsi"/>
          <w:b w:val="0"/>
          <w:bCs w:val="0"/>
          <w:sz w:val="24"/>
          <w:szCs w:val="24"/>
        </w:rPr>
        <w:t xml:space="preserve"> Anniversary </w:t>
      </w:r>
      <w:r w:rsidRPr="007F1A2A">
        <w:rPr>
          <w:rFonts w:asciiTheme="minorHAnsi" w:hAnsiTheme="minorHAnsi"/>
          <w:b w:val="0"/>
          <w:bCs w:val="0"/>
          <w:sz w:val="24"/>
          <w:szCs w:val="24"/>
        </w:rPr>
        <w:t>during the WTDC-17.</w:t>
      </w:r>
    </w:p>
    <w:p w14:paraId="603899E7" w14:textId="77777777" w:rsidR="00CF59B3" w:rsidRDefault="00762F99" w:rsidP="0098422E">
      <w:pPr>
        <w:keepNext/>
        <w:tabs>
          <w:tab w:val="clear" w:pos="794"/>
          <w:tab w:val="clear" w:pos="1191"/>
          <w:tab w:val="clear" w:pos="1588"/>
          <w:tab w:val="clear" w:pos="1985"/>
          <w:tab w:val="left" w:pos="567"/>
        </w:tabs>
        <w:rPr>
          <w:rFonts w:cs="Calibri"/>
          <w:b/>
          <w:szCs w:val="24"/>
          <w:lang w:val="en-US"/>
        </w:rPr>
      </w:pPr>
      <w:r>
        <w:rPr>
          <w:rFonts w:cs="Calibri"/>
          <w:b/>
          <w:szCs w:val="24"/>
          <w:lang w:val="en-US"/>
        </w:rPr>
        <w:t>4.</w:t>
      </w:r>
      <w:r w:rsidR="00BB5DA2">
        <w:rPr>
          <w:rFonts w:cs="Calibri"/>
          <w:b/>
          <w:szCs w:val="24"/>
          <w:lang w:val="en-US"/>
        </w:rPr>
        <w:t>3</w:t>
      </w:r>
      <w:r w:rsidRPr="00762F99">
        <w:rPr>
          <w:rFonts w:cs="Calibri"/>
          <w:b/>
          <w:szCs w:val="24"/>
          <w:lang w:val="en-US"/>
        </w:rPr>
        <w:t xml:space="preserve"> </w:t>
      </w:r>
      <w:r w:rsidR="00417970">
        <w:rPr>
          <w:rFonts w:cs="Calibri"/>
          <w:b/>
          <w:szCs w:val="24"/>
          <w:lang w:val="en-US"/>
        </w:rPr>
        <w:tab/>
      </w:r>
      <w:r w:rsidR="00BB5DA2">
        <w:rPr>
          <w:rFonts w:cs="Calibri"/>
          <w:b/>
          <w:szCs w:val="24"/>
          <w:lang w:val="en-US"/>
        </w:rPr>
        <w:t>Enhanc</w:t>
      </w:r>
      <w:r w:rsidR="009B0F49">
        <w:rPr>
          <w:rFonts w:cs="Calibri"/>
          <w:b/>
          <w:szCs w:val="24"/>
          <w:lang w:val="en-US"/>
        </w:rPr>
        <w:t>e</w:t>
      </w:r>
      <w:r w:rsidR="00BB5DA2">
        <w:rPr>
          <w:rFonts w:cs="Calibri"/>
          <w:b/>
          <w:szCs w:val="24"/>
          <w:lang w:val="en-US"/>
        </w:rPr>
        <w:t xml:space="preserve"> </w:t>
      </w:r>
      <w:r w:rsidR="006C70C5">
        <w:rPr>
          <w:rFonts w:cs="Calibri"/>
          <w:b/>
          <w:szCs w:val="24"/>
          <w:lang w:val="en-US"/>
        </w:rPr>
        <w:t>tools for partnership</w:t>
      </w:r>
    </w:p>
    <w:p w14:paraId="76750EA1" w14:textId="77777777" w:rsidR="00762F99" w:rsidRPr="007F1A2A" w:rsidRDefault="00762F99" w:rsidP="002259DC">
      <w:pPr>
        <w:pStyle w:val="CEONormal"/>
        <w:spacing w:after="0"/>
        <w:rPr>
          <w:rFonts w:asciiTheme="minorHAnsi" w:hAnsiTheme="minorHAnsi"/>
          <w:sz w:val="24"/>
          <w:szCs w:val="24"/>
          <w:lang w:val="en-US"/>
        </w:rPr>
      </w:pPr>
      <w:r w:rsidRPr="007F1A2A">
        <w:rPr>
          <w:rFonts w:asciiTheme="minorHAnsi" w:hAnsiTheme="minorHAnsi"/>
          <w:sz w:val="24"/>
          <w:szCs w:val="24"/>
          <w:lang w:val="en-US"/>
        </w:rPr>
        <w:t>Partnership and resource mobilization are a dynamic process that requires a pro-active approach. Thus, to support BDT</w:t>
      </w:r>
      <w:r w:rsidR="00C66630" w:rsidRPr="007F1A2A">
        <w:rPr>
          <w:rFonts w:asciiTheme="minorHAnsi" w:hAnsiTheme="minorHAnsi"/>
          <w:sz w:val="24"/>
          <w:szCs w:val="24"/>
          <w:lang w:val="en-US"/>
        </w:rPr>
        <w:t>’s</w:t>
      </w:r>
      <w:r w:rsidRPr="007F1A2A">
        <w:rPr>
          <w:rFonts w:asciiTheme="minorHAnsi" w:hAnsiTheme="minorHAnsi"/>
          <w:sz w:val="24"/>
          <w:szCs w:val="24"/>
          <w:lang w:val="en-US"/>
        </w:rPr>
        <w:t xml:space="preserve"> efforts in outreach for partnership and resource mobilization to support the implementation of global, regional and national activities, projects and initiatives, BDT has been developing and enhancing </w:t>
      </w:r>
      <w:r w:rsidR="002E5BA6" w:rsidRPr="007F1A2A">
        <w:rPr>
          <w:rFonts w:asciiTheme="minorHAnsi" w:hAnsiTheme="minorHAnsi"/>
          <w:sz w:val="24"/>
          <w:szCs w:val="24"/>
          <w:lang w:val="en-US"/>
        </w:rPr>
        <w:t xml:space="preserve">various </w:t>
      </w:r>
      <w:r w:rsidR="006C70C5" w:rsidRPr="007F1A2A">
        <w:rPr>
          <w:rFonts w:asciiTheme="minorHAnsi" w:hAnsiTheme="minorHAnsi"/>
          <w:sz w:val="24"/>
          <w:szCs w:val="24"/>
          <w:lang w:val="en-US"/>
        </w:rPr>
        <w:t xml:space="preserve">internal and external </w:t>
      </w:r>
      <w:r w:rsidRPr="007F1A2A">
        <w:rPr>
          <w:rFonts w:asciiTheme="minorHAnsi" w:hAnsiTheme="minorHAnsi"/>
          <w:sz w:val="24"/>
          <w:szCs w:val="24"/>
          <w:lang w:val="en-US"/>
        </w:rPr>
        <w:t>products and tools</w:t>
      </w:r>
      <w:r w:rsidR="006C70C5" w:rsidRPr="007F1A2A">
        <w:rPr>
          <w:rFonts w:asciiTheme="minorHAnsi" w:hAnsiTheme="minorHAnsi"/>
          <w:sz w:val="24"/>
          <w:szCs w:val="24"/>
          <w:lang w:val="en-US"/>
        </w:rPr>
        <w:t>.</w:t>
      </w:r>
    </w:p>
    <w:p w14:paraId="03BF1CEB" w14:textId="77777777" w:rsidR="00762F99" w:rsidRPr="00BF71EB" w:rsidRDefault="005E29E1" w:rsidP="0098422E">
      <w:pPr>
        <w:pStyle w:val="ListParagraph"/>
        <w:keepNext/>
        <w:numPr>
          <w:ilvl w:val="0"/>
          <w:numId w:val="48"/>
        </w:numPr>
        <w:tabs>
          <w:tab w:val="left" w:pos="567"/>
        </w:tabs>
        <w:overflowPunct w:val="0"/>
        <w:autoSpaceDE w:val="0"/>
        <w:autoSpaceDN w:val="0"/>
        <w:adjustRightInd w:val="0"/>
        <w:spacing w:after="0"/>
        <w:ind w:left="0" w:firstLine="0"/>
        <w:contextualSpacing w:val="0"/>
        <w:textAlignment w:val="baseline"/>
        <w:rPr>
          <w:rFonts w:asciiTheme="minorHAnsi" w:eastAsia="Times New Roman" w:hAnsiTheme="minorHAnsi" w:cs="Calibri"/>
          <w:b/>
          <w:bCs w:val="0"/>
          <w:sz w:val="24"/>
          <w:szCs w:val="24"/>
          <w:lang w:eastAsia="en-US"/>
        </w:rPr>
      </w:pPr>
      <w:r w:rsidRPr="00BF71EB">
        <w:rPr>
          <w:rFonts w:asciiTheme="minorHAnsi" w:eastAsia="Times New Roman" w:hAnsiTheme="minorHAnsi" w:cs="Calibri"/>
          <w:b/>
          <w:bCs w:val="0"/>
          <w:sz w:val="24"/>
          <w:szCs w:val="24"/>
          <w:lang w:eastAsia="en-US"/>
        </w:rPr>
        <w:t xml:space="preserve">Tools for </w:t>
      </w:r>
      <w:r w:rsidR="00EA5E97" w:rsidRPr="00BF71EB">
        <w:rPr>
          <w:rFonts w:asciiTheme="minorHAnsi" w:eastAsia="Times New Roman" w:hAnsiTheme="minorHAnsi" w:cs="Calibri"/>
          <w:b/>
          <w:bCs w:val="0"/>
          <w:sz w:val="24"/>
          <w:szCs w:val="24"/>
          <w:lang w:eastAsia="en-US"/>
        </w:rPr>
        <w:t xml:space="preserve">attracting funding </w:t>
      </w:r>
      <w:r w:rsidRPr="00BF71EB">
        <w:rPr>
          <w:rFonts w:asciiTheme="minorHAnsi" w:eastAsia="Times New Roman" w:hAnsiTheme="minorHAnsi" w:cs="Calibri"/>
          <w:b/>
          <w:bCs w:val="0"/>
          <w:sz w:val="24"/>
          <w:szCs w:val="24"/>
          <w:lang w:eastAsia="en-US"/>
        </w:rPr>
        <w:t>partners</w:t>
      </w:r>
    </w:p>
    <w:p w14:paraId="55C52289" w14:textId="422567CE" w:rsidR="0068213F" w:rsidRPr="007F1A2A" w:rsidRDefault="002E5BA6" w:rsidP="0098422E">
      <w:pPr>
        <w:ind w:left="567"/>
        <w:rPr>
          <w:rFonts w:cs="Calibri"/>
          <w:szCs w:val="24"/>
        </w:rPr>
      </w:pPr>
      <w:r w:rsidRPr="007F1A2A">
        <w:rPr>
          <w:rFonts w:cs="Calibri"/>
          <w:szCs w:val="24"/>
          <w:lang w:val="en-US"/>
        </w:rPr>
        <w:t>BDT developed</w:t>
      </w:r>
      <w:r w:rsidR="009B0F49" w:rsidRPr="007F1A2A">
        <w:rPr>
          <w:rFonts w:cs="Calibri"/>
          <w:szCs w:val="24"/>
          <w:lang w:val="en-US"/>
        </w:rPr>
        <w:t xml:space="preserve"> and enhanced </w:t>
      </w:r>
      <w:r w:rsidR="0009557E" w:rsidRPr="007F1A2A">
        <w:rPr>
          <w:rFonts w:cs="Calibri"/>
          <w:szCs w:val="24"/>
          <w:lang w:val="en-US"/>
        </w:rPr>
        <w:t xml:space="preserve">a </w:t>
      </w:r>
      <w:r w:rsidR="00AE3836" w:rsidRPr="007F1A2A">
        <w:rPr>
          <w:rFonts w:cs="Calibri"/>
          <w:b/>
          <w:i/>
          <w:iCs/>
          <w:szCs w:val="24"/>
        </w:rPr>
        <w:t xml:space="preserve">funding </w:t>
      </w:r>
      <w:proofErr w:type="gramStart"/>
      <w:r w:rsidR="00AE3836" w:rsidRPr="007F1A2A">
        <w:rPr>
          <w:rFonts w:cs="Calibri"/>
          <w:b/>
          <w:i/>
          <w:iCs/>
          <w:szCs w:val="24"/>
        </w:rPr>
        <w:t>partners</w:t>
      </w:r>
      <w:proofErr w:type="gramEnd"/>
      <w:r w:rsidR="00AE3836" w:rsidRPr="007F1A2A">
        <w:rPr>
          <w:rFonts w:cs="Calibri"/>
          <w:b/>
          <w:i/>
          <w:iCs/>
          <w:szCs w:val="24"/>
        </w:rPr>
        <w:t xml:space="preserve"> database</w:t>
      </w:r>
      <w:r w:rsidR="00AE3836" w:rsidRPr="007F1A2A">
        <w:rPr>
          <w:rFonts w:cs="Calibri"/>
          <w:szCs w:val="24"/>
          <w:lang w:val="en-US"/>
        </w:rPr>
        <w:t xml:space="preserve"> </w:t>
      </w:r>
      <w:r w:rsidR="0009557E" w:rsidRPr="007F1A2A">
        <w:rPr>
          <w:rFonts w:cs="Calibri"/>
          <w:szCs w:val="24"/>
          <w:lang w:val="en-US"/>
        </w:rPr>
        <w:t xml:space="preserve">that includes </w:t>
      </w:r>
      <w:r w:rsidR="009B0F49" w:rsidRPr="007F1A2A">
        <w:rPr>
          <w:rFonts w:cs="Calibri"/>
          <w:szCs w:val="24"/>
          <w:lang w:val="en-US"/>
        </w:rPr>
        <w:t>a</w:t>
      </w:r>
      <w:proofErr w:type="spellStart"/>
      <w:r w:rsidR="001E16A4" w:rsidRPr="007F1A2A">
        <w:rPr>
          <w:rFonts w:cs="Calibri"/>
          <w:szCs w:val="24"/>
        </w:rPr>
        <w:t>bout</w:t>
      </w:r>
      <w:proofErr w:type="spellEnd"/>
      <w:r w:rsidR="001E16A4" w:rsidRPr="007F1A2A">
        <w:rPr>
          <w:rFonts w:cs="Calibri"/>
          <w:szCs w:val="24"/>
        </w:rPr>
        <w:t xml:space="preserve"> </w:t>
      </w:r>
      <w:r w:rsidR="001C291A" w:rsidRPr="007F1A2A">
        <w:rPr>
          <w:rFonts w:cs="Calibri"/>
          <w:szCs w:val="24"/>
        </w:rPr>
        <w:t>110</w:t>
      </w:r>
      <w:r w:rsidR="00E250B6">
        <w:rPr>
          <w:rFonts w:cs="Calibri"/>
          <w:szCs w:val="24"/>
        </w:rPr>
        <w:t> </w:t>
      </w:r>
      <w:r w:rsidR="001C291A" w:rsidRPr="007F1A2A">
        <w:rPr>
          <w:rFonts w:cs="Calibri"/>
          <w:szCs w:val="24"/>
        </w:rPr>
        <w:t>p</w:t>
      </w:r>
      <w:r w:rsidR="008B5772" w:rsidRPr="007F1A2A">
        <w:rPr>
          <w:rFonts w:cs="Calibri"/>
          <w:szCs w:val="24"/>
        </w:rPr>
        <w:t>rofil</w:t>
      </w:r>
      <w:r w:rsidR="000222F9" w:rsidRPr="007F1A2A">
        <w:rPr>
          <w:rFonts w:cs="Calibri"/>
          <w:szCs w:val="24"/>
        </w:rPr>
        <w:t>e</w:t>
      </w:r>
      <w:r w:rsidR="00541309" w:rsidRPr="007F1A2A">
        <w:rPr>
          <w:rFonts w:cs="Calibri"/>
          <w:szCs w:val="24"/>
        </w:rPr>
        <w:t>s</w:t>
      </w:r>
      <w:r w:rsidR="008B5772" w:rsidRPr="007F1A2A">
        <w:rPr>
          <w:rFonts w:cs="Calibri"/>
          <w:szCs w:val="24"/>
        </w:rPr>
        <w:t xml:space="preserve"> </w:t>
      </w:r>
      <w:r w:rsidR="001E16A4" w:rsidRPr="007F1A2A">
        <w:rPr>
          <w:rFonts w:cs="Calibri"/>
          <w:szCs w:val="24"/>
        </w:rPr>
        <w:t xml:space="preserve">of </w:t>
      </w:r>
      <w:r w:rsidR="00D86915" w:rsidRPr="007F1A2A">
        <w:rPr>
          <w:rFonts w:cs="Calibri"/>
          <w:szCs w:val="24"/>
        </w:rPr>
        <w:t>administrations, multi</w:t>
      </w:r>
      <w:r w:rsidR="00C66630" w:rsidRPr="007F1A2A">
        <w:rPr>
          <w:rFonts w:cs="Calibri"/>
          <w:szCs w:val="24"/>
        </w:rPr>
        <w:t>-</w:t>
      </w:r>
      <w:r w:rsidR="00D86915" w:rsidRPr="007F1A2A">
        <w:rPr>
          <w:rFonts w:cs="Calibri"/>
          <w:szCs w:val="24"/>
        </w:rPr>
        <w:t xml:space="preserve"> and </w:t>
      </w:r>
      <w:r w:rsidR="008B5772" w:rsidRPr="007F1A2A">
        <w:rPr>
          <w:rFonts w:cs="Calibri"/>
          <w:szCs w:val="24"/>
        </w:rPr>
        <w:t xml:space="preserve">bilateral agencies, development banks, foundations, </w:t>
      </w:r>
      <w:r w:rsidR="00F3050E" w:rsidRPr="007F1A2A">
        <w:rPr>
          <w:rFonts w:cs="Calibri"/>
          <w:szCs w:val="24"/>
        </w:rPr>
        <w:t>private</w:t>
      </w:r>
      <w:r w:rsidR="009D1418" w:rsidRPr="007F1A2A">
        <w:rPr>
          <w:rFonts w:cs="Calibri"/>
          <w:szCs w:val="24"/>
        </w:rPr>
        <w:t xml:space="preserve"> </w:t>
      </w:r>
      <w:r w:rsidR="008B5772" w:rsidRPr="007F1A2A">
        <w:rPr>
          <w:rFonts w:cs="Calibri"/>
          <w:szCs w:val="24"/>
        </w:rPr>
        <w:t xml:space="preserve">sector </w:t>
      </w:r>
      <w:r w:rsidR="00D86915" w:rsidRPr="007F1A2A">
        <w:rPr>
          <w:rFonts w:cs="Calibri"/>
          <w:szCs w:val="24"/>
        </w:rPr>
        <w:t>e</w:t>
      </w:r>
      <w:r w:rsidR="009D1418" w:rsidRPr="007F1A2A">
        <w:rPr>
          <w:rFonts w:cs="Calibri"/>
          <w:szCs w:val="24"/>
        </w:rPr>
        <w:t>ntities</w:t>
      </w:r>
      <w:r w:rsidR="00AE3836" w:rsidRPr="007F1A2A">
        <w:rPr>
          <w:rFonts w:cs="Calibri"/>
          <w:szCs w:val="24"/>
        </w:rPr>
        <w:t xml:space="preserve"> etc. </w:t>
      </w:r>
      <w:r w:rsidR="0009557E" w:rsidRPr="007F1A2A">
        <w:rPr>
          <w:rFonts w:cs="Calibri"/>
          <w:szCs w:val="24"/>
        </w:rPr>
        <w:t>(</w:t>
      </w:r>
      <w:r w:rsidR="0068213F" w:rsidRPr="007F1A2A">
        <w:rPr>
          <w:rFonts w:cs="Calibri"/>
          <w:szCs w:val="24"/>
        </w:rPr>
        <w:t>mandate</w:t>
      </w:r>
      <w:r w:rsidR="0009557E" w:rsidRPr="007F1A2A">
        <w:rPr>
          <w:rFonts w:cs="Calibri"/>
          <w:szCs w:val="24"/>
        </w:rPr>
        <w:t xml:space="preserve">, </w:t>
      </w:r>
      <w:r w:rsidR="000F17F3" w:rsidRPr="007F1A2A">
        <w:rPr>
          <w:rFonts w:cs="Calibri"/>
          <w:szCs w:val="24"/>
        </w:rPr>
        <w:t>development strateg</w:t>
      </w:r>
      <w:r w:rsidR="0068213F" w:rsidRPr="007F1A2A">
        <w:rPr>
          <w:rFonts w:cs="Calibri"/>
          <w:szCs w:val="24"/>
        </w:rPr>
        <w:t>y</w:t>
      </w:r>
      <w:r w:rsidR="00E54E15" w:rsidRPr="007F1A2A">
        <w:rPr>
          <w:rFonts w:cs="Calibri"/>
          <w:szCs w:val="24"/>
        </w:rPr>
        <w:t>, priority areas</w:t>
      </w:r>
      <w:r w:rsidR="005B7FD8" w:rsidRPr="007F1A2A">
        <w:rPr>
          <w:rFonts w:cs="Calibri"/>
          <w:szCs w:val="24"/>
        </w:rPr>
        <w:t xml:space="preserve"> of action</w:t>
      </w:r>
      <w:r w:rsidR="00E54E15" w:rsidRPr="007F1A2A">
        <w:rPr>
          <w:rFonts w:cs="Calibri"/>
          <w:szCs w:val="24"/>
        </w:rPr>
        <w:t xml:space="preserve">, beneficiary countries and </w:t>
      </w:r>
      <w:r w:rsidR="000F17F3" w:rsidRPr="007F1A2A">
        <w:rPr>
          <w:rFonts w:cs="Calibri"/>
          <w:szCs w:val="24"/>
        </w:rPr>
        <w:t xml:space="preserve">regions, </w:t>
      </w:r>
      <w:r w:rsidR="00E54E15" w:rsidRPr="007F1A2A">
        <w:rPr>
          <w:rFonts w:cs="Calibri"/>
          <w:szCs w:val="24"/>
        </w:rPr>
        <w:t xml:space="preserve">type </w:t>
      </w:r>
      <w:r w:rsidR="00D86915" w:rsidRPr="007F1A2A">
        <w:rPr>
          <w:rFonts w:cs="Calibri"/>
          <w:szCs w:val="24"/>
        </w:rPr>
        <w:t xml:space="preserve">of funding and </w:t>
      </w:r>
      <w:r w:rsidR="00E54E15" w:rsidRPr="007F1A2A">
        <w:rPr>
          <w:rFonts w:cs="Calibri"/>
          <w:szCs w:val="24"/>
        </w:rPr>
        <w:t>mechanism</w:t>
      </w:r>
      <w:r w:rsidR="009D1418" w:rsidRPr="007F1A2A">
        <w:rPr>
          <w:rFonts w:cs="Calibri"/>
          <w:szCs w:val="24"/>
        </w:rPr>
        <w:t>,</w:t>
      </w:r>
      <w:r w:rsidR="00E54E15" w:rsidRPr="007F1A2A">
        <w:rPr>
          <w:rFonts w:cs="Calibri"/>
          <w:szCs w:val="24"/>
        </w:rPr>
        <w:t xml:space="preserve"> if any</w:t>
      </w:r>
      <w:r w:rsidR="0009557E" w:rsidRPr="007F1A2A">
        <w:rPr>
          <w:rFonts w:cs="Calibri"/>
          <w:szCs w:val="24"/>
        </w:rPr>
        <w:t>)</w:t>
      </w:r>
      <w:r w:rsidR="000F17F3" w:rsidRPr="007F1A2A">
        <w:rPr>
          <w:rFonts w:cs="Calibri"/>
          <w:szCs w:val="24"/>
        </w:rPr>
        <w:t>.</w:t>
      </w:r>
      <w:r w:rsidR="00E54E15" w:rsidRPr="007F1A2A">
        <w:rPr>
          <w:rFonts w:cs="Calibri"/>
          <w:szCs w:val="24"/>
        </w:rPr>
        <w:t xml:space="preserve"> </w:t>
      </w:r>
    </w:p>
    <w:p w14:paraId="06CAC055" w14:textId="77777777" w:rsidR="0068213F" w:rsidRPr="007F1A2A" w:rsidRDefault="00C66630" w:rsidP="0098422E">
      <w:pPr>
        <w:ind w:left="567"/>
        <w:rPr>
          <w:rFonts w:ascii="Calibri" w:hAnsi="Calibri" w:cs="Calibri"/>
          <w:szCs w:val="24"/>
        </w:rPr>
      </w:pPr>
      <w:r w:rsidRPr="007F1A2A">
        <w:rPr>
          <w:rFonts w:ascii="Calibri" w:hAnsi="Calibri" w:cs="Calibri"/>
          <w:bCs/>
          <w:szCs w:val="24"/>
        </w:rPr>
        <w:t xml:space="preserve">The </w:t>
      </w:r>
      <w:r w:rsidR="00BB5DA2" w:rsidRPr="007F1A2A">
        <w:rPr>
          <w:rFonts w:ascii="Calibri" w:hAnsi="Calibri" w:cs="Calibri"/>
          <w:b/>
          <w:i/>
          <w:iCs/>
          <w:szCs w:val="24"/>
        </w:rPr>
        <w:t>P</w:t>
      </w:r>
      <w:r w:rsidR="005E29E1" w:rsidRPr="007F1A2A">
        <w:rPr>
          <w:rFonts w:ascii="Calibri" w:hAnsi="Calibri" w:cs="Calibri"/>
          <w:b/>
          <w:i/>
          <w:iCs/>
          <w:szCs w:val="24"/>
        </w:rPr>
        <w:t xml:space="preserve">artnership agreement </w:t>
      </w:r>
      <w:proofErr w:type="gramStart"/>
      <w:r w:rsidR="005E29E1" w:rsidRPr="007F1A2A">
        <w:rPr>
          <w:rFonts w:ascii="Calibri" w:hAnsi="Calibri" w:cs="Calibri"/>
          <w:b/>
          <w:i/>
          <w:iCs/>
          <w:szCs w:val="24"/>
        </w:rPr>
        <w:t>database</w:t>
      </w:r>
      <w:r w:rsidR="002E5BA6" w:rsidRPr="007F1A2A">
        <w:rPr>
          <w:rFonts w:ascii="Calibri" w:hAnsi="Calibri" w:cs="Calibri"/>
          <w:b/>
          <w:szCs w:val="24"/>
        </w:rPr>
        <w:t xml:space="preserve"> </w:t>
      </w:r>
      <w:r w:rsidR="005E29E1" w:rsidRPr="007F1A2A">
        <w:rPr>
          <w:rFonts w:ascii="Calibri" w:hAnsi="Calibri" w:cs="Calibri"/>
          <w:szCs w:val="24"/>
        </w:rPr>
        <w:t xml:space="preserve"> </w:t>
      </w:r>
      <w:r w:rsidRPr="007F1A2A">
        <w:rPr>
          <w:rFonts w:ascii="Calibri" w:hAnsi="Calibri" w:cs="Calibri"/>
          <w:szCs w:val="24"/>
        </w:rPr>
        <w:t>was</w:t>
      </w:r>
      <w:proofErr w:type="gramEnd"/>
      <w:r w:rsidR="00AE3836" w:rsidRPr="007F1A2A">
        <w:rPr>
          <w:rFonts w:ascii="Calibri" w:hAnsi="Calibri" w:cs="Calibri"/>
          <w:szCs w:val="24"/>
        </w:rPr>
        <w:t xml:space="preserve"> also strengthened </w:t>
      </w:r>
      <w:r w:rsidR="00BB5DA2" w:rsidRPr="007F1A2A">
        <w:rPr>
          <w:rFonts w:ascii="Calibri" w:hAnsi="Calibri" w:cs="Calibri"/>
          <w:szCs w:val="24"/>
        </w:rPr>
        <w:t xml:space="preserve">to </w:t>
      </w:r>
      <w:r w:rsidR="005E29E1" w:rsidRPr="007F1A2A">
        <w:rPr>
          <w:rFonts w:ascii="Calibri" w:hAnsi="Calibri" w:cs="Calibri"/>
          <w:szCs w:val="24"/>
        </w:rPr>
        <w:t xml:space="preserve">serve as </w:t>
      </w:r>
      <w:r w:rsidRPr="007F1A2A">
        <w:rPr>
          <w:rFonts w:ascii="Calibri" w:hAnsi="Calibri" w:cs="Calibri"/>
          <w:szCs w:val="24"/>
        </w:rPr>
        <w:t xml:space="preserve">a </w:t>
      </w:r>
      <w:r w:rsidR="0068213F" w:rsidRPr="007F1A2A">
        <w:rPr>
          <w:rFonts w:ascii="Calibri" w:hAnsi="Calibri" w:cs="Calibri"/>
          <w:szCs w:val="24"/>
        </w:rPr>
        <w:t>record</w:t>
      </w:r>
      <w:r w:rsidRPr="007F1A2A">
        <w:rPr>
          <w:rFonts w:ascii="Calibri" w:hAnsi="Calibri" w:cs="Calibri"/>
          <w:szCs w:val="24"/>
        </w:rPr>
        <w:t>-</w:t>
      </w:r>
      <w:r w:rsidR="0068213F" w:rsidRPr="007F1A2A">
        <w:rPr>
          <w:rFonts w:ascii="Calibri" w:hAnsi="Calibri" w:cs="Calibri"/>
          <w:szCs w:val="24"/>
        </w:rPr>
        <w:t xml:space="preserve">keeping system </w:t>
      </w:r>
      <w:r w:rsidRPr="007F1A2A">
        <w:rPr>
          <w:rFonts w:ascii="Calibri" w:hAnsi="Calibri" w:cs="Calibri"/>
          <w:szCs w:val="24"/>
        </w:rPr>
        <w:t>for all</w:t>
      </w:r>
      <w:r w:rsidR="008D151B" w:rsidRPr="007F1A2A">
        <w:rPr>
          <w:rFonts w:ascii="Calibri" w:hAnsi="Calibri" w:cs="Calibri"/>
          <w:szCs w:val="24"/>
        </w:rPr>
        <w:t xml:space="preserve"> </w:t>
      </w:r>
      <w:r w:rsidR="0068213F" w:rsidRPr="007F1A2A">
        <w:rPr>
          <w:rFonts w:ascii="Calibri" w:hAnsi="Calibri" w:cs="Calibri"/>
          <w:szCs w:val="24"/>
        </w:rPr>
        <w:t xml:space="preserve">agreements signed by </w:t>
      </w:r>
      <w:r w:rsidR="00AE3836" w:rsidRPr="007F1A2A">
        <w:rPr>
          <w:rFonts w:ascii="Calibri" w:hAnsi="Calibri" w:cs="Calibri"/>
          <w:szCs w:val="24"/>
        </w:rPr>
        <w:t xml:space="preserve">BDT </w:t>
      </w:r>
      <w:r w:rsidR="0068213F" w:rsidRPr="007F1A2A">
        <w:rPr>
          <w:rFonts w:ascii="Calibri" w:hAnsi="Calibri" w:cs="Calibri"/>
          <w:szCs w:val="24"/>
        </w:rPr>
        <w:t>with various stakeholders</w:t>
      </w:r>
      <w:r w:rsidR="002E5BA6" w:rsidRPr="007F1A2A">
        <w:rPr>
          <w:rFonts w:ascii="Calibri" w:hAnsi="Calibri" w:cs="Calibri"/>
          <w:szCs w:val="24"/>
        </w:rPr>
        <w:t xml:space="preserve">. </w:t>
      </w:r>
      <w:r w:rsidRPr="007F1A2A">
        <w:rPr>
          <w:rFonts w:ascii="Calibri" w:hAnsi="Calibri" w:cs="Calibri"/>
          <w:szCs w:val="24"/>
        </w:rPr>
        <w:t xml:space="preserve">At </w:t>
      </w:r>
      <w:r w:rsidR="00AE3836" w:rsidRPr="007F1A2A">
        <w:rPr>
          <w:rFonts w:ascii="Calibri" w:hAnsi="Calibri" w:cs="Calibri"/>
          <w:szCs w:val="24"/>
        </w:rPr>
        <w:t xml:space="preserve">the </w:t>
      </w:r>
      <w:r w:rsidR="002E5BA6" w:rsidRPr="007F1A2A">
        <w:rPr>
          <w:rFonts w:ascii="Calibri" w:hAnsi="Calibri" w:cs="Calibri"/>
          <w:szCs w:val="24"/>
        </w:rPr>
        <w:t>end of 2017</w:t>
      </w:r>
      <w:r w:rsidR="00AE3836" w:rsidRPr="007F1A2A">
        <w:rPr>
          <w:rFonts w:ascii="Calibri" w:hAnsi="Calibri" w:cs="Calibri"/>
          <w:szCs w:val="24"/>
        </w:rPr>
        <w:t>,</w:t>
      </w:r>
      <w:r w:rsidR="002E5BA6" w:rsidRPr="007F1A2A">
        <w:rPr>
          <w:rFonts w:ascii="Calibri" w:hAnsi="Calibri" w:cs="Calibri"/>
          <w:szCs w:val="24"/>
        </w:rPr>
        <w:t xml:space="preserve"> </w:t>
      </w:r>
      <w:r w:rsidR="0068213F" w:rsidRPr="007F1A2A">
        <w:rPr>
          <w:rFonts w:ascii="Calibri" w:hAnsi="Calibri" w:cs="Calibri"/>
          <w:szCs w:val="24"/>
        </w:rPr>
        <w:t>a</w:t>
      </w:r>
      <w:r w:rsidR="001E16A4" w:rsidRPr="007F1A2A">
        <w:rPr>
          <w:rFonts w:ascii="Calibri" w:hAnsi="Calibri" w:cs="Calibri"/>
          <w:szCs w:val="24"/>
        </w:rPr>
        <w:t xml:space="preserve">round </w:t>
      </w:r>
      <w:r w:rsidR="00FC213D" w:rsidRPr="007F1A2A">
        <w:rPr>
          <w:rFonts w:ascii="Calibri" w:hAnsi="Calibri" w:cs="Calibri"/>
          <w:szCs w:val="24"/>
        </w:rPr>
        <w:t xml:space="preserve">990 </w:t>
      </w:r>
      <w:r w:rsidR="0068213F" w:rsidRPr="007F1A2A">
        <w:rPr>
          <w:rFonts w:ascii="Calibri" w:hAnsi="Calibri" w:cs="Calibri"/>
          <w:szCs w:val="24"/>
        </w:rPr>
        <w:t>a</w:t>
      </w:r>
      <w:r w:rsidR="004E1A1B" w:rsidRPr="007F1A2A">
        <w:rPr>
          <w:rFonts w:ascii="Calibri" w:hAnsi="Calibri" w:cs="Calibri"/>
          <w:szCs w:val="24"/>
        </w:rPr>
        <w:t xml:space="preserve">greements </w:t>
      </w:r>
      <w:r w:rsidR="0068213F" w:rsidRPr="007F1A2A">
        <w:rPr>
          <w:rFonts w:ascii="Calibri" w:hAnsi="Calibri" w:cs="Calibri"/>
          <w:szCs w:val="24"/>
        </w:rPr>
        <w:t xml:space="preserve">of </w:t>
      </w:r>
      <w:r w:rsidR="00867B76" w:rsidRPr="007F1A2A">
        <w:rPr>
          <w:rFonts w:ascii="Calibri" w:hAnsi="Calibri" w:cs="Calibri"/>
          <w:szCs w:val="24"/>
        </w:rPr>
        <w:t>various types</w:t>
      </w:r>
      <w:r w:rsidR="002E5BA6" w:rsidRPr="007F1A2A">
        <w:rPr>
          <w:rFonts w:ascii="Calibri" w:hAnsi="Calibri" w:cs="Calibri"/>
          <w:szCs w:val="24"/>
        </w:rPr>
        <w:t xml:space="preserve"> (</w:t>
      </w:r>
      <w:r w:rsidR="00867B76" w:rsidRPr="007F1A2A">
        <w:rPr>
          <w:rFonts w:ascii="Calibri" w:hAnsi="Calibri" w:cs="Calibri"/>
          <w:szCs w:val="24"/>
        </w:rPr>
        <w:t xml:space="preserve">Memorandum of Understanding, Cooperation Agreement, Voluntary Contribution Agreement, </w:t>
      </w:r>
      <w:r w:rsidR="009D1418" w:rsidRPr="007F1A2A">
        <w:rPr>
          <w:rFonts w:ascii="Calibri" w:hAnsi="Calibri" w:cs="Calibri"/>
          <w:szCs w:val="24"/>
        </w:rPr>
        <w:t xml:space="preserve">Sponsorship Agreement, </w:t>
      </w:r>
      <w:r w:rsidR="00867B76" w:rsidRPr="007F1A2A">
        <w:rPr>
          <w:rFonts w:ascii="Calibri" w:hAnsi="Calibri" w:cs="Calibri"/>
          <w:szCs w:val="24"/>
        </w:rPr>
        <w:t>Letter of Intent, Project document, etc.</w:t>
      </w:r>
      <w:r w:rsidR="002E5BA6" w:rsidRPr="007F1A2A">
        <w:rPr>
          <w:rFonts w:ascii="Calibri" w:hAnsi="Calibri" w:cs="Calibri"/>
          <w:szCs w:val="24"/>
        </w:rPr>
        <w:t xml:space="preserve">) </w:t>
      </w:r>
      <w:r w:rsidRPr="007F1A2A">
        <w:rPr>
          <w:rFonts w:ascii="Calibri" w:hAnsi="Calibri" w:cs="Calibri"/>
          <w:szCs w:val="24"/>
        </w:rPr>
        <w:t xml:space="preserve">were </w:t>
      </w:r>
      <w:r w:rsidR="002E5BA6" w:rsidRPr="007F1A2A">
        <w:rPr>
          <w:rFonts w:ascii="Calibri" w:hAnsi="Calibri" w:cs="Calibri"/>
          <w:szCs w:val="24"/>
        </w:rPr>
        <w:t xml:space="preserve">posted in the database.  A search tool </w:t>
      </w:r>
      <w:r w:rsidRPr="007F1A2A">
        <w:rPr>
          <w:rFonts w:ascii="Calibri" w:hAnsi="Calibri" w:cs="Calibri"/>
          <w:szCs w:val="24"/>
        </w:rPr>
        <w:t xml:space="preserve">allows </w:t>
      </w:r>
      <w:r w:rsidR="002E5BA6" w:rsidRPr="007F1A2A">
        <w:rPr>
          <w:rFonts w:ascii="Calibri" w:hAnsi="Calibri" w:cs="Calibri"/>
          <w:szCs w:val="24"/>
        </w:rPr>
        <w:t xml:space="preserve">to identify </w:t>
      </w:r>
      <w:r w:rsidR="005F3E01" w:rsidRPr="007F1A2A">
        <w:rPr>
          <w:rFonts w:ascii="Calibri" w:hAnsi="Calibri" w:cs="Calibri"/>
          <w:szCs w:val="24"/>
        </w:rPr>
        <w:t xml:space="preserve">potential partners </w:t>
      </w:r>
      <w:r w:rsidR="00824C81" w:rsidRPr="007F1A2A">
        <w:rPr>
          <w:rFonts w:ascii="Calibri" w:hAnsi="Calibri" w:cs="Calibri"/>
          <w:szCs w:val="24"/>
        </w:rPr>
        <w:t xml:space="preserve">for </w:t>
      </w:r>
      <w:r w:rsidR="005F3E01" w:rsidRPr="007F1A2A">
        <w:rPr>
          <w:rFonts w:ascii="Calibri" w:hAnsi="Calibri" w:cs="Calibri"/>
          <w:szCs w:val="24"/>
        </w:rPr>
        <w:t xml:space="preserve">upcoming </w:t>
      </w:r>
      <w:r w:rsidR="0068213F" w:rsidRPr="007F1A2A">
        <w:rPr>
          <w:rFonts w:ascii="Calibri" w:hAnsi="Calibri" w:cs="Calibri"/>
          <w:szCs w:val="24"/>
        </w:rPr>
        <w:t>activit</w:t>
      </w:r>
      <w:r w:rsidR="00824C81" w:rsidRPr="007F1A2A">
        <w:rPr>
          <w:rFonts w:ascii="Calibri" w:hAnsi="Calibri" w:cs="Calibri"/>
          <w:szCs w:val="24"/>
        </w:rPr>
        <w:t>ies</w:t>
      </w:r>
      <w:r w:rsidR="0068213F" w:rsidRPr="007F1A2A">
        <w:rPr>
          <w:rFonts w:ascii="Calibri" w:hAnsi="Calibri" w:cs="Calibri"/>
          <w:szCs w:val="24"/>
        </w:rPr>
        <w:t>, projects and initiatives</w:t>
      </w:r>
      <w:r w:rsidR="009D1418" w:rsidRPr="007F1A2A">
        <w:rPr>
          <w:rFonts w:ascii="Calibri" w:hAnsi="Calibri" w:cs="Calibri"/>
          <w:szCs w:val="24"/>
        </w:rPr>
        <w:t xml:space="preserve"> </w:t>
      </w:r>
      <w:r w:rsidR="002E5BA6" w:rsidRPr="007F1A2A">
        <w:rPr>
          <w:rFonts w:ascii="Calibri" w:hAnsi="Calibri" w:cs="Calibri"/>
          <w:szCs w:val="24"/>
        </w:rPr>
        <w:t xml:space="preserve">by providing </w:t>
      </w:r>
      <w:r w:rsidR="00824C81" w:rsidRPr="007F1A2A">
        <w:rPr>
          <w:rFonts w:ascii="Calibri" w:hAnsi="Calibri" w:cs="Calibri"/>
          <w:szCs w:val="24"/>
        </w:rPr>
        <w:t xml:space="preserve">information on partners’ </w:t>
      </w:r>
      <w:r w:rsidR="0068213F" w:rsidRPr="007F1A2A">
        <w:rPr>
          <w:rFonts w:ascii="Calibri" w:hAnsi="Calibri" w:cs="Calibri"/>
          <w:szCs w:val="24"/>
        </w:rPr>
        <w:t>involvement in BDT activities, projects and initiatives (</w:t>
      </w:r>
      <w:r w:rsidR="000F17F3" w:rsidRPr="007F1A2A">
        <w:rPr>
          <w:rFonts w:ascii="Calibri" w:hAnsi="Calibri" w:cs="Calibri"/>
          <w:szCs w:val="24"/>
        </w:rPr>
        <w:t>areas of actions</w:t>
      </w:r>
      <w:r w:rsidR="0068213F" w:rsidRPr="007F1A2A">
        <w:rPr>
          <w:rFonts w:ascii="Calibri" w:hAnsi="Calibri" w:cs="Calibri"/>
          <w:szCs w:val="24"/>
        </w:rPr>
        <w:t>, beneficiary countries, etc.).</w:t>
      </w:r>
    </w:p>
    <w:p w14:paraId="2B413933" w14:textId="77777777" w:rsidR="00EA5E97" w:rsidRPr="00BF71EB" w:rsidRDefault="00EA5E97" w:rsidP="0098422E">
      <w:pPr>
        <w:pStyle w:val="ListParagraph"/>
        <w:keepNext/>
        <w:numPr>
          <w:ilvl w:val="0"/>
          <w:numId w:val="47"/>
        </w:numPr>
        <w:tabs>
          <w:tab w:val="left" w:pos="567"/>
        </w:tabs>
        <w:overflowPunct w:val="0"/>
        <w:autoSpaceDE w:val="0"/>
        <w:autoSpaceDN w:val="0"/>
        <w:adjustRightInd w:val="0"/>
        <w:spacing w:after="0"/>
        <w:ind w:left="0" w:firstLine="0"/>
        <w:contextualSpacing w:val="0"/>
        <w:textAlignment w:val="baseline"/>
        <w:rPr>
          <w:rFonts w:asciiTheme="minorHAnsi" w:eastAsia="Times New Roman" w:hAnsiTheme="minorHAnsi" w:cs="Calibri"/>
          <w:b/>
          <w:bCs w:val="0"/>
          <w:sz w:val="24"/>
          <w:szCs w:val="24"/>
          <w:lang w:eastAsia="en-US"/>
        </w:rPr>
      </w:pPr>
      <w:r w:rsidRPr="00BF71EB">
        <w:rPr>
          <w:rFonts w:asciiTheme="minorHAnsi" w:eastAsia="Times New Roman" w:hAnsiTheme="minorHAnsi" w:cs="Calibri"/>
          <w:b/>
          <w:bCs w:val="0"/>
          <w:sz w:val="24"/>
          <w:szCs w:val="24"/>
          <w:lang w:eastAsia="en-US"/>
        </w:rPr>
        <w:t xml:space="preserve">New platforms for partners’ engagement </w:t>
      </w:r>
    </w:p>
    <w:p w14:paraId="003C1579" w14:textId="77777777" w:rsidR="00EA5E97" w:rsidRPr="007F1A2A" w:rsidRDefault="00EA5E97" w:rsidP="0098422E">
      <w:pPr>
        <w:ind w:left="567"/>
        <w:rPr>
          <w:rFonts w:cs="Calibri"/>
          <w:szCs w:val="24"/>
        </w:rPr>
      </w:pPr>
      <w:r w:rsidRPr="007F1A2A">
        <w:rPr>
          <w:rFonts w:cs="Calibri"/>
          <w:iCs/>
          <w:szCs w:val="24"/>
          <w:lang w:val="en-US"/>
        </w:rPr>
        <w:t>A new</w:t>
      </w:r>
      <w:r w:rsidRPr="007F1A2A">
        <w:rPr>
          <w:rFonts w:cs="Calibri"/>
          <w:iCs/>
          <w:szCs w:val="24"/>
        </w:rPr>
        <w:t xml:space="preserve"> interactive </w:t>
      </w:r>
      <w:r w:rsidRPr="000A34A1">
        <w:rPr>
          <w:rFonts w:cs="Calibri"/>
          <w:b/>
          <w:i/>
          <w:szCs w:val="24"/>
        </w:rPr>
        <w:t>partnership opportunities platform</w:t>
      </w:r>
      <w:r w:rsidRPr="007F1A2A">
        <w:rPr>
          <w:rFonts w:cs="Calibri"/>
          <w:iCs/>
          <w:szCs w:val="24"/>
        </w:rPr>
        <w:t xml:space="preserve"> </w:t>
      </w:r>
      <w:r w:rsidR="000D60C5" w:rsidRPr="007F1A2A">
        <w:rPr>
          <w:rFonts w:cs="Calibri"/>
          <w:szCs w:val="24"/>
        </w:rPr>
        <w:t xml:space="preserve">that will present BDT concept projects or initiatives looking for partners </w:t>
      </w:r>
      <w:r w:rsidRPr="007F1A2A">
        <w:rPr>
          <w:rFonts w:cs="Calibri"/>
          <w:szCs w:val="24"/>
        </w:rPr>
        <w:t xml:space="preserve">is currently under development. This platform, which will be available in the six ITU official languages, will be used as </w:t>
      </w:r>
      <w:r w:rsidR="000D60C5" w:rsidRPr="007F1A2A">
        <w:rPr>
          <w:rFonts w:cs="Calibri"/>
          <w:szCs w:val="24"/>
        </w:rPr>
        <w:t xml:space="preserve">the </w:t>
      </w:r>
      <w:r w:rsidRPr="007F1A2A">
        <w:rPr>
          <w:rFonts w:cs="Calibri"/>
          <w:szCs w:val="24"/>
        </w:rPr>
        <w:t xml:space="preserve">BDT entry point to enhance visibility of potential opportunities for partnership with BDT. A possibility </w:t>
      </w:r>
      <w:r w:rsidR="000D60C5" w:rsidRPr="007F1A2A">
        <w:rPr>
          <w:rFonts w:cs="Calibri"/>
          <w:szCs w:val="24"/>
        </w:rPr>
        <w:t xml:space="preserve">to subscribe </w:t>
      </w:r>
      <w:r w:rsidRPr="007F1A2A">
        <w:rPr>
          <w:rFonts w:cs="Calibri"/>
          <w:szCs w:val="24"/>
        </w:rPr>
        <w:t xml:space="preserve">will be proposed to interested entities with the possibility </w:t>
      </w:r>
      <w:r w:rsidR="000D60C5" w:rsidRPr="007F1A2A">
        <w:rPr>
          <w:rFonts w:cs="Calibri"/>
          <w:szCs w:val="24"/>
        </w:rPr>
        <w:t xml:space="preserve">of </w:t>
      </w:r>
      <w:r w:rsidRPr="007F1A2A">
        <w:rPr>
          <w:rFonts w:cs="Calibri"/>
          <w:szCs w:val="24"/>
        </w:rPr>
        <w:t>select</w:t>
      </w:r>
      <w:r w:rsidR="000D60C5" w:rsidRPr="007F1A2A">
        <w:rPr>
          <w:rFonts w:cs="Calibri"/>
          <w:szCs w:val="24"/>
        </w:rPr>
        <w:t>ing</w:t>
      </w:r>
      <w:r w:rsidRPr="007F1A2A">
        <w:rPr>
          <w:rFonts w:cs="Calibri"/>
          <w:szCs w:val="24"/>
        </w:rPr>
        <w:t xml:space="preserve"> criteria that are in line with their priorities (areas of action and regions). The purpose of this platform is to present concepts through various communication and marketing means (concept notes, videos, flyers, PowerPoint presentations, etc.) in a harmonized and transparent manner. It aims to help potential partners to find out concepts that fit their goals and development </w:t>
      </w:r>
      <w:r w:rsidR="000D60C5" w:rsidRPr="007F1A2A">
        <w:rPr>
          <w:rFonts w:cs="Calibri"/>
          <w:szCs w:val="24"/>
        </w:rPr>
        <w:t xml:space="preserve">strategies </w:t>
      </w:r>
      <w:r w:rsidRPr="007F1A2A">
        <w:rPr>
          <w:rFonts w:cs="Calibri"/>
          <w:szCs w:val="24"/>
        </w:rPr>
        <w:t>and are worth further consideration. The concepts would serve as initial outlines for potential partners’ consideration and as a guide for initial discussion, prior to the development of a more complete proposal. While the platform will allow interested entities to explore possibilities of partnering with BDT at anytime and anywhere, it will also serve as a tool for effective external communication and promotion to support BDT outreach efforts.</w:t>
      </w:r>
    </w:p>
    <w:p w14:paraId="1C10826C" w14:textId="77777777" w:rsidR="00783CFB" w:rsidRPr="007F1A2A" w:rsidRDefault="00783CFB" w:rsidP="0098422E">
      <w:pPr>
        <w:pStyle w:val="CEOParagraph1"/>
        <w:numPr>
          <w:ilvl w:val="0"/>
          <w:numId w:val="0"/>
        </w:numPr>
        <w:spacing w:before="120" w:after="0"/>
        <w:ind w:left="567"/>
        <w:rPr>
          <w:rFonts w:cs="Calibri"/>
          <w:szCs w:val="24"/>
        </w:rPr>
      </w:pPr>
      <w:r w:rsidRPr="000A34A1">
        <w:rPr>
          <w:rFonts w:asciiTheme="minorHAnsi" w:hAnsiTheme="minorHAnsi" w:cs="Calibri"/>
          <w:iCs/>
          <w:sz w:val="24"/>
          <w:szCs w:val="24"/>
        </w:rPr>
        <w:t xml:space="preserve">In </w:t>
      </w:r>
      <w:r w:rsidRPr="000A34A1">
        <w:rPr>
          <w:rFonts w:asciiTheme="minorHAnsi" w:hAnsiTheme="minorHAnsi" w:cs="Calibri"/>
          <w:b w:val="0"/>
          <w:bCs w:val="0"/>
          <w:iCs/>
          <w:sz w:val="24"/>
          <w:szCs w:val="24"/>
        </w:rPr>
        <w:t xml:space="preserve">2017, a new interactive and easy-to-use </w:t>
      </w:r>
      <w:hyperlink r:id="rId22" w:history="1">
        <w:r w:rsidRPr="000A34A1">
          <w:rPr>
            <w:rStyle w:val="Hyperlink"/>
            <w:rFonts w:asciiTheme="minorHAnsi" w:hAnsiTheme="minorHAnsi" w:cs="Calibri"/>
            <w:i/>
            <w:iCs/>
            <w:sz w:val="24"/>
            <w:szCs w:val="24"/>
          </w:rPr>
          <w:t>sponsorship opportunities platform</w:t>
        </w:r>
      </w:hyperlink>
      <w:r w:rsidRPr="000A34A1">
        <w:rPr>
          <w:rFonts w:asciiTheme="minorHAnsi" w:hAnsiTheme="minorHAnsi" w:cs="Calibri"/>
          <w:sz w:val="24"/>
          <w:szCs w:val="24"/>
        </w:rPr>
        <w:t xml:space="preserve"> </w:t>
      </w:r>
      <w:r w:rsidRPr="000A34A1">
        <w:rPr>
          <w:rFonts w:asciiTheme="minorHAnsi" w:hAnsiTheme="minorHAnsi" w:cs="Calibri"/>
          <w:b w:val="0"/>
          <w:bCs w:val="0"/>
          <w:sz w:val="24"/>
          <w:szCs w:val="24"/>
        </w:rPr>
        <w:t xml:space="preserve">was launched and made available in the 6 ITU languages. This platform proposes that entities enhance their visibility, promote their brands, and showcase their products and solutions at the occasion of events organized by BDT. Discounts </w:t>
      </w:r>
      <w:r w:rsidR="008D2D8F" w:rsidRPr="000A34A1">
        <w:rPr>
          <w:rFonts w:asciiTheme="minorHAnsi" w:hAnsiTheme="minorHAnsi" w:cs="Calibri"/>
          <w:b w:val="0"/>
          <w:bCs w:val="0"/>
          <w:sz w:val="24"/>
          <w:szCs w:val="24"/>
        </w:rPr>
        <w:t>were</w:t>
      </w:r>
      <w:r w:rsidRPr="000A34A1">
        <w:rPr>
          <w:rFonts w:asciiTheme="minorHAnsi" w:hAnsiTheme="minorHAnsi" w:cs="Calibri"/>
          <w:b w:val="0"/>
          <w:bCs w:val="0"/>
          <w:sz w:val="24"/>
          <w:szCs w:val="24"/>
        </w:rPr>
        <w:t xml:space="preserve"> offered to ITU-D membership for open events/meetings as well as for multiple sponsored activities. </w:t>
      </w:r>
      <w:r w:rsidRPr="000A34A1">
        <w:rPr>
          <w:rFonts w:asciiTheme="minorHAnsi" w:hAnsiTheme="minorHAnsi"/>
          <w:b w:val="0"/>
          <w:bCs w:val="0"/>
          <w:sz w:val="24"/>
          <w:szCs w:val="24"/>
        </w:rPr>
        <w:t xml:space="preserve">Resources mobilized through sponsorship packages </w:t>
      </w:r>
      <w:r w:rsidR="008D2D8F" w:rsidRPr="000A34A1">
        <w:rPr>
          <w:rFonts w:asciiTheme="minorHAnsi" w:hAnsiTheme="minorHAnsi"/>
          <w:b w:val="0"/>
          <w:bCs w:val="0"/>
          <w:sz w:val="24"/>
          <w:szCs w:val="24"/>
        </w:rPr>
        <w:t>were</w:t>
      </w:r>
      <w:r w:rsidRPr="000A34A1">
        <w:rPr>
          <w:rFonts w:asciiTheme="minorHAnsi" w:hAnsiTheme="minorHAnsi"/>
          <w:b w:val="0"/>
          <w:bCs w:val="0"/>
          <w:sz w:val="24"/>
          <w:szCs w:val="24"/>
        </w:rPr>
        <w:t xml:space="preserve"> used to organize sponsored activities as well as to serve as seed-fund for the implementation of activities, projects, and initiatives, including the Regional Initiatives</w:t>
      </w:r>
      <w:r w:rsidR="008D2D8F" w:rsidRPr="000A34A1">
        <w:rPr>
          <w:rFonts w:asciiTheme="minorHAnsi" w:hAnsiTheme="minorHAnsi"/>
          <w:b w:val="0"/>
          <w:bCs w:val="0"/>
          <w:sz w:val="24"/>
          <w:szCs w:val="24"/>
        </w:rPr>
        <w:t>.</w:t>
      </w:r>
      <w:r w:rsidRPr="000A34A1">
        <w:rPr>
          <w:rFonts w:asciiTheme="minorHAnsi" w:hAnsiTheme="minorHAnsi"/>
          <w:b w:val="0"/>
          <w:bCs w:val="0"/>
          <w:sz w:val="24"/>
          <w:szCs w:val="24"/>
        </w:rPr>
        <w:t xml:space="preserve"> </w:t>
      </w:r>
      <w:r w:rsidR="008D2D8F" w:rsidRPr="007F1A2A">
        <w:rPr>
          <w:rFonts w:asciiTheme="minorHAnsi" w:hAnsiTheme="minorHAnsi" w:cs="Calibri"/>
          <w:b w:val="0"/>
          <w:bCs w:val="0"/>
          <w:sz w:val="24"/>
          <w:szCs w:val="24"/>
        </w:rPr>
        <w:t>V</w:t>
      </w:r>
      <w:r w:rsidRPr="000A34A1">
        <w:rPr>
          <w:rFonts w:asciiTheme="minorHAnsi" w:hAnsiTheme="minorHAnsi" w:cs="Calibri"/>
          <w:b w:val="0"/>
          <w:bCs w:val="0"/>
          <w:sz w:val="24"/>
          <w:szCs w:val="24"/>
        </w:rPr>
        <w:t>arious s</w:t>
      </w:r>
      <w:r w:rsidRPr="000A34A1">
        <w:rPr>
          <w:rFonts w:asciiTheme="minorHAnsi" w:hAnsiTheme="minorHAnsi"/>
          <w:b w:val="0"/>
          <w:bCs w:val="0"/>
          <w:sz w:val="24"/>
          <w:szCs w:val="24"/>
        </w:rPr>
        <w:t xml:space="preserve">ponsorship packages were </w:t>
      </w:r>
      <w:r w:rsidR="007F1A2A">
        <w:rPr>
          <w:rFonts w:asciiTheme="minorHAnsi" w:hAnsiTheme="minorHAnsi"/>
          <w:b w:val="0"/>
          <w:bCs w:val="0"/>
          <w:sz w:val="24"/>
          <w:szCs w:val="24"/>
        </w:rPr>
        <w:t>implemented</w:t>
      </w:r>
      <w:r w:rsidRPr="000A34A1">
        <w:rPr>
          <w:rFonts w:asciiTheme="minorHAnsi" w:hAnsiTheme="minorHAnsi"/>
          <w:b w:val="0"/>
          <w:bCs w:val="0"/>
          <w:sz w:val="24"/>
          <w:szCs w:val="24"/>
        </w:rPr>
        <w:t xml:space="preserve"> for side- and/or social events at the occasion of BDT-organized events such as GSR</w:t>
      </w:r>
      <w:r w:rsidRPr="000A34A1">
        <w:rPr>
          <w:rFonts w:asciiTheme="minorHAnsi" w:hAnsiTheme="minorHAnsi"/>
          <w:b w:val="0"/>
          <w:bCs w:val="0"/>
          <w:sz w:val="24"/>
          <w:szCs w:val="24"/>
        </w:rPr>
        <w:noBreakHyphen/>
        <w:t xml:space="preserve">17, WTDC-17 and the </w:t>
      </w:r>
      <w:r w:rsidRPr="000A34A1">
        <w:rPr>
          <w:rFonts w:asciiTheme="minorHAnsi" w:hAnsiTheme="minorHAnsi"/>
          <w:b w:val="0"/>
          <w:bCs w:val="0"/>
          <w:sz w:val="24"/>
          <w:szCs w:val="24"/>
        </w:rPr>
        <w:lastRenderedPageBreak/>
        <w:t>ITU-D 25</w:t>
      </w:r>
      <w:r w:rsidRPr="000A34A1">
        <w:rPr>
          <w:rFonts w:asciiTheme="minorHAnsi" w:hAnsiTheme="minorHAnsi"/>
          <w:b w:val="0"/>
          <w:bCs w:val="0"/>
          <w:sz w:val="24"/>
          <w:szCs w:val="24"/>
          <w:vertAlign w:val="superscript"/>
        </w:rPr>
        <w:t>th</w:t>
      </w:r>
      <w:r w:rsidRPr="000A34A1">
        <w:rPr>
          <w:rFonts w:asciiTheme="minorHAnsi" w:hAnsiTheme="minorHAnsi"/>
          <w:b w:val="0"/>
          <w:bCs w:val="0"/>
          <w:sz w:val="24"/>
          <w:szCs w:val="24"/>
        </w:rPr>
        <w:t xml:space="preserve"> Anniversary. As a result, 14 entities from the ITU-D membership, both from the public and the private sector, sponsored side or social activities during these events for a total amount of USD 329’590.</w:t>
      </w:r>
    </w:p>
    <w:p w14:paraId="40683D4E" w14:textId="77777777" w:rsidR="008B5772" w:rsidRPr="00417970" w:rsidRDefault="00C70B37" w:rsidP="0098422E">
      <w:pPr>
        <w:pStyle w:val="ListParagraph"/>
        <w:keepNext/>
        <w:numPr>
          <w:ilvl w:val="0"/>
          <w:numId w:val="50"/>
        </w:numPr>
        <w:tabs>
          <w:tab w:val="left" w:pos="567"/>
        </w:tabs>
        <w:spacing w:before="240"/>
        <w:ind w:left="567" w:hanging="567"/>
        <w:rPr>
          <w:rFonts w:ascii="Calibri" w:hAnsi="Calibri"/>
          <w:b/>
          <w:sz w:val="28"/>
        </w:rPr>
      </w:pPr>
      <w:r w:rsidRPr="00417970">
        <w:rPr>
          <w:rFonts w:ascii="Calibri" w:hAnsi="Calibri"/>
          <w:b/>
          <w:sz w:val="28"/>
        </w:rPr>
        <w:t>Way</w:t>
      </w:r>
      <w:r w:rsidR="00417970">
        <w:rPr>
          <w:rFonts w:ascii="Calibri" w:hAnsi="Calibri"/>
          <w:b/>
          <w:sz w:val="28"/>
        </w:rPr>
        <w:t>s F</w:t>
      </w:r>
      <w:r w:rsidR="0023382C" w:rsidRPr="00417970">
        <w:rPr>
          <w:rFonts w:ascii="Calibri" w:hAnsi="Calibri"/>
          <w:b/>
          <w:sz w:val="28"/>
        </w:rPr>
        <w:t>orward</w:t>
      </w:r>
    </w:p>
    <w:p w14:paraId="7A04B9EA" w14:textId="77777777" w:rsidR="008B5772" w:rsidRPr="007F1A2A" w:rsidRDefault="008B5772" w:rsidP="00B27915">
      <w:pPr>
        <w:pStyle w:val="CEONormal"/>
        <w:overflowPunct w:val="0"/>
        <w:autoSpaceDE w:val="0"/>
        <w:autoSpaceDN w:val="0"/>
        <w:adjustRightInd w:val="0"/>
        <w:spacing w:after="0"/>
        <w:textAlignment w:val="baseline"/>
        <w:rPr>
          <w:rFonts w:asciiTheme="minorHAnsi" w:hAnsiTheme="minorHAnsi" w:cs="Calibri"/>
          <w:sz w:val="24"/>
          <w:szCs w:val="24"/>
          <w:lang w:val="en-US"/>
        </w:rPr>
      </w:pPr>
      <w:r w:rsidRPr="007F1A2A">
        <w:rPr>
          <w:rFonts w:asciiTheme="minorHAnsi" w:hAnsiTheme="minorHAnsi" w:cs="Calibri"/>
          <w:sz w:val="24"/>
          <w:szCs w:val="24"/>
          <w:lang w:val="en-US"/>
        </w:rPr>
        <w:t xml:space="preserve">BDT will </w:t>
      </w:r>
      <w:r w:rsidR="00D63271" w:rsidRPr="007F1A2A">
        <w:rPr>
          <w:rFonts w:asciiTheme="minorHAnsi" w:hAnsiTheme="minorHAnsi" w:cs="Calibri"/>
          <w:sz w:val="24"/>
          <w:szCs w:val="24"/>
          <w:lang w:val="en-US"/>
        </w:rPr>
        <w:t xml:space="preserve">enhance its resource mobilization </w:t>
      </w:r>
      <w:r w:rsidR="007562CB" w:rsidRPr="007F1A2A">
        <w:rPr>
          <w:rFonts w:asciiTheme="minorHAnsi" w:hAnsiTheme="minorHAnsi" w:cs="Calibri"/>
          <w:sz w:val="24"/>
          <w:szCs w:val="24"/>
          <w:lang w:val="en-US"/>
        </w:rPr>
        <w:t xml:space="preserve">products and </w:t>
      </w:r>
      <w:r w:rsidR="00D63271" w:rsidRPr="007F1A2A">
        <w:rPr>
          <w:rFonts w:asciiTheme="minorHAnsi" w:hAnsiTheme="minorHAnsi" w:cs="Calibri"/>
          <w:sz w:val="24"/>
          <w:szCs w:val="24"/>
          <w:lang w:val="en-US"/>
        </w:rPr>
        <w:t xml:space="preserve">tools </w:t>
      </w:r>
      <w:r w:rsidR="0079032C" w:rsidRPr="007F1A2A">
        <w:rPr>
          <w:rFonts w:asciiTheme="minorHAnsi" w:hAnsiTheme="minorHAnsi" w:cs="Calibri"/>
          <w:sz w:val="24"/>
          <w:szCs w:val="24"/>
          <w:lang w:val="en-US"/>
        </w:rPr>
        <w:t xml:space="preserve">as well as </w:t>
      </w:r>
      <w:r w:rsidR="00064903" w:rsidRPr="007F1A2A">
        <w:rPr>
          <w:rFonts w:asciiTheme="minorHAnsi" w:hAnsiTheme="minorHAnsi" w:cs="Calibri"/>
          <w:sz w:val="24"/>
          <w:szCs w:val="24"/>
          <w:lang w:val="en-US"/>
        </w:rPr>
        <w:t>strengthen the cooperative relation</w:t>
      </w:r>
      <w:bookmarkStart w:id="10" w:name="_GoBack"/>
      <w:bookmarkEnd w:id="10"/>
      <w:r w:rsidR="00064903" w:rsidRPr="007F1A2A">
        <w:rPr>
          <w:rFonts w:asciiTheme="minorHAnsi" w:hAnsiTheme="minorHAnsi" w:cs="Calibri"/>
          <w:sz w:val="24"/>
          <w:szCs w:val="24"/>
          <w:lang w:val="en-US"/>
        </w:rPr>
        <w:t xml:space="preserve">ship </w:t>
      </w:r>
      <w:r w:rsidR="00D63271" w:rsidRPr="007F1A2A">
        <w:rPr>
          <w:rFonts w:asciiTheme="minorHAnsi" w:hAnsiTheme="minorHAnsi" w:cs="Calibri"/>
          <w:sz w:val="24"/>
          <w:szCs w:val="24"/>
          <w:lang w:val="en-US"/>
        </w:rPr>
        <w:t>with traditional and non</w:t>
      </w:r>
      <w:r w:rsidR="00C97B05" w:rsidRPr="007F1A2A">
        <w:rPr>
          <w:rFonts w:asciiTheme="minorHAnsi" w:hAnsiTheme="minorHAnsi" w:cs="Calibri"/>
          <w:sz w:val="24"/>
          <w:szCs w:val="24"/>
          <w:lang w:val="en-US"/>
        </w:rPr>
        <w:t>-</w:t>
      </w:r>
      <w:r w:rsidR="00D63271" w:rsidRPr="007F1A2A">
        <w:rPr>
          <w:rFonts w:asciiTheme="minorHAnsi" w:hAnsiTheme="minorHAnsi" w:cs="Calibri"/>
          <w:sz w:val="24"/>
          <w:szCs w:val="24"/>
          <w:lang w:val="en-US"/>
        </w:rPr>
        <w:t>traditional</w:t>
      </w:r>
      <w:r w:rsidRPr="007F1A2A">
        <w:rPr>
          <w:rFonts w:asciiTheme="minorHAnsi" w:hAnsiTheme="minorHAnsi" w:cs="Calibri"/>
          <w:sz w:val="24"/>
          <w:szCs w:val="24"/>
          <w:lang w:val="en-US"/>
        </w:rPr>
        <w:t xml:space="preserve"> partners </w:t>
      </w:r>
      <w:r w:rsidR="00034D75" w:rsidRPr="007F1A2A">
        <w:rPr>
          <w:rFonts w:asciiTheme="minorHAnsi" w:hAnsiTheme="minorHAnsi" w:cs="Calibri"/>
          <w:sz w:val="24"/>
          <w:szCs w:val="24"/>
          <w:lang w:val="en-US"/>
        </w:rPr>
        <w:t>from</w:t>
      </w:r>
      <w:r w:rsidR="009E69A9" w:rsidRPr="007F1A2A">
        <w:rPr>
          <w:rFonts w:asciiTheme="minorHAnsi" w:hAnsiTheme="minorHAnsi" w:cs="Calibri"/>
          <w:sz w:val="24"/>
          <w:szCs w:val="24"/>
          <w:lang w:val="en-US"/>
        </w:rPr>
        <w:t xml:space="preserve"> </w:t>
      </w:r>
      <w:r w:rsidR="00064903" w:rsidRPr="007F1A2A">
        <w:rPr>
          <w:rFonts w:asciiTheme="minorHAnsi" w:hAnsiTheme="minorHAnsi" w:cs="Calibri"/>
          <w:sz w:val="24"/>
          <w:szCs w:val="24"/>
          <w:lang w:val="en-US"/>
        </w:rPr>
        <w:t>telecommunication/</w:t>
      </w:r>
      <w:r w:rsidR="009E69A9" w:rsidRPr="007F1A2A">
        <w:rPr>
          <w:rFonts w:asciiTheme="minorHAnsi" w:hAnsiTheme="minorHAnsi" w:cs="Calibri"/>
          <w:sz w:val="24"/>
          <w:szCs w:val="24"/>
          <w:lang w:val="en-US"/>
        </w:rPr>
        <w:t>ICT</w:t>
      </w:r>
      <w:r w:rsidR="00064903" w:rsidRPr="007F1A2A">
        <w:rPr>
          <w:rFonts w:asciiTheme="minorHAnsi" w:hAnsiTheme="minorHAnsi" w:cs="Calibri"/>
          <w:sz w:val="24"/>
          <w:szCs w:val="24"/>
          <w:lang w:val="en-US"/>
        </w:rPr>
        <w:t xml:space="preserve"> sector</w:t>
      </w:r>
      <w:r w:rsidR="00034D75" w:rsidRPr="007F1A2A">
        <w:rPr>
          <w:rFonts w:asciiTheme="minorHAnsi" w:hAnsiTheme="minorHAnsi" w:cs="Calibri"/>
          <w:sz w:val="24"/>
          <w:szCs w:val="24"/>
          <w:lang w:val="en-US"/>
        </w:rPr>
        <w:t xml:space="preserve"> and beyond in the converged</w:t>
      </w:r>
      <w:r w:rsidR="009E69A9" w:rsidRPr="007F1A2A">
        <w:rPr>
          <w:rFonts w:asciiTheme="minorHAnsi" w:hAnsiTheme="minorHAnsi" w:cs="Calibri"/>
          <w:sz w:val="24"/>
          <w:szCs w:val="24"/>
          <w:lang w:val="en-US"/>
        </w:rPr>
        <w:t xml:space="preserve"> ecosystem </w:t>
      </w:r>
      <w:r w:rsidR="00D63271" w:rsidRPr="007F1A2A">
        <w:rPr>
          <w:rFonts w:asciiTheme="minorHAnsi" w:hAnsiTheme="minorHAnsi" w:cs="Calibri"/>
          <w:sz w:val="24"/>
          <w:szCs w:val="24"/>
          <w:lang w:val="en-US"/>
        </w:rPr>
        <w:t xml:space="preserve">for the </w:t>
      </w:r>
      <w:r w:rsidRPr="007F1A2A">
        <w:rPr>
          <w:rFonts w:asciiTheme="minorHAnsi" w:hAnsiTheme="minorHAnsi" w:cs="Calibri"/>
          <w:sz w:val="24"/>
          <w:szCs w:val="24"/>
          <w:lang w:val="en-US"/>
        </w:rPr>
        <w:t>implement</w:t>
      </w:r>
      <w:r w:rsidR="00D63271" w:rsidRPr="007F1A2A">
        <w:rPr>
          <w:rFonts w:asciiTheme="minorHAnsi" w:hAnsiTheme="minorHAnsi" w:cs="Calibri"/>
          <w:sz w:val="24"/>
          <w:szCs w:val="24"/>
          <w:lang w:val="en-US"/>
        </w:rPr>
        <w:t>ation of global</w:t>
      </w:r>
      <w:r w:rsidR="0079032C" w:rsidRPr="007F1A2A">
        <w:rPr>
          <w:rFonts w:asciiTheme="minorHAnsi" w:hAnsiTheme="minorHAnsi" w:cs="Calibri"/>
          <w:sz w:val="24"/>
          <w:szCs w:val="24"/>
          <w:lang w:val="en-US"/>
        </w:rPr>
        <w:t xml:space="preserve">, </w:t>
      </w:r>
      <w:r w:rsidR="00D63271" w:rsidRPr="007F1A2A">
        <w:rPr>
          <w:rFonts w:asciiTheme="minorHAnsi" w:hAnsiTheme="minorHAnsi" w:cs="Calibri"/>
          <w:sz w:val="24"/>
          <w:szCs w:val="24"/>
          <w:lang w:val="en-US"/>
        </w:rPr>
        <w:t xml:space="preserve">regional </w:t>
      </w:r>
      <w:r w:rsidR="0079032C" w:rsidRPr="007F1A2A">
        <w:rPr>
          <w:rFonts w:asciiTheme="minorHAnsi" w:hAnsiTheme="minorHAnsi" w:cs="Calibri"/>
          <w:sz w:val="24"/>
          <w:szCs w:val="24"/>
          <w:lang w:val="en-US"/>
        </w:rPr>
        <w:t xml:space="preserve">and national </w:t>
      </w:r>
      <w:r w:rsidRPr="007F1A2A">
        <w:rPr>
          <w:rFonts w:asciiTheme="minorHAnsi" w:hAnsiTheme="minorHAnsi" w:cs="Calibri"/>
          <w:sz w:val="24"/>
          <w:szCs w:val="24"/>
          <w:lang w:val="en-US"/>
        </w:rPr>
        <w:t xml:space="preserve">projects and initiatives including </w:t>
      </w:r>
      <w:r w:rsidR="008F22D6" w:rsidRPr="007F1A2A">
        <w:rPr>
          <w:rFonts w:asciiTheme="minorHAnsi" w:hAnsiTheme="minorHAnsi" w:cs="Calibri"/>
          <w:sz w:val="24"/>
          <w:szCs w:val="24"/>
          <w:lang w:val="en-US"/>
        </w:rPr>
        <w:t xml:space="preserve">the </w:t>
      </w:r>
      <w:r w:rsidR="00DB5C1A" w:rsidRPr="007F1A2A">
        <w:rPr>
          <w:rFonts w:asciiTheme="minorHAnsi" w:hAnsiTheme="minorHAnsi" w:cs="Calibri"/>
          <w:sz w:val="24"/>
          <w:szCs w:val="24"/>
          <w:lang w:val="en-US"/>
        </w:rPr>
        <w:t>Regional Initiatives</w:t>
      </w:r>
      <w:r w:rsidRPr="007F1A2A">
        <w:rPr>
          <w:rFonts w:asciiTheme="minorHAnsi" w:hAnsiTheme="minorHAnsi" w:cs="Calibri"/>
          <w:sz w:val="24"/>
          <w:szCs w:val="24"/>
          <w:lang w:val="en-US"/>
        </w:rPr>
        <w:t xml:space="preserve">. </w:t>
      </w:r>
    </w:p>
    <w:p w14:paraId="225D4B62" w14:textId="77777777" w:rsidR="000D60C5" w:rsidRDefault="008B5772" w:rsidP="00417970">
      <w:pPr>
        <w:pStyle w:val="CEONormal"/>
        <w:spacing w:after="0"/>
        <w:rPr>
          <w:rFonts w:asciiTheme="minorHAnsi" w:hAnsiTheme="minorHAnsi" w:cs="Calibri"/>
          <w:sz w:val="24"/>
          <w:szCs w:val="24"/>
          <w:lang w:val="en-US"/>
        </w:rPr>
      </w:pPr>
      <w:r w:rsidRPr="007F1A2A">
        <w:rPr>
          <w:rFonts w:asciiTheme="minorHAnsi" w:hAnsiTheme="minorHAnsi" w:cs="Calibri"/>
          <w:sz w:val="24"/>
          <w:szCs w:val="24"/>
          <w:lang w:val="en-US"/>
        </w:rPr>
        <w:t xml:space="preserve">ITU </w:t>
      </w:r>
      <w:r w:rsidR="000D60C5" w:rsidRPr="007F1A2A">
        <w:rPr>
          <w:rFonts w:asciiTheme="minorHAnsi" w:hAnsiTheme="minorHAnsi" w:cs="Calibri"/>
          <w:sz w:val="24"/>
          <w:szCs w:val="24"/>
          <w:lang w:val="en-US"/>
        </w:rPr>
        <w:t xml:space="preserve">Membership </w:t>
      </w:r>
      <w:r w:rsidR="0023382C" w:rsidRPr="007F1A2A">
        <w:rPr>
          <w:rFonts w:asciiTheme="minorHAnsi" w:hAnsiTheme="minorHAnsi" w:cs="Calibri"/>
          <w:sz w:val="24"/>
          <w:szCs w:val="24"/>
          <w:lang w:val="en-US"/>
        </w:rPr>
        <w:t xml:space="preserve">is </w:t>
      </w:r>
      <w:r w:rsidRPr="007F1A2A">
        <w:rPr>
          <w:rFonts w:asciiTheme="minorHAnsi" w:hAnsiTheme="minorHAnsi" w:cs="Calibri"/>
          <w:sz w:val="24"/>
          <w:szCs w:val="24"/>
          <w:lang w:val="en-US"/>
        </w:rPr>
        <w:t xml:space="preserve">invited to </w:t>
      </w:r>
      <w:r w:rsidR="00D63271" w:rsidRPr="007F1A2A">
        <w:rPr>
          <w:rFonts w:asciiTheme="minorHAnsi" w:hAnsiTheme="minorHAnsi" w:cs="Calibri"/>
          <w:sz w:val="24"/>
          <w:szCs w:val="24"/>
          <w:lang w:val="en-US"/>
        </w:rPr>
        <w:t xml:space="preserve">partner with BDT </w:t>
      </w:r>
      <w:r w:rsidR="0079032C" w:rsidRPr="007F1A2A">
        <w:rPr>
          <w:rFonts w:asciiTheme="minorHAnsi" w:hAnsiTheme="minorHAnsi" w:cs="Calibri"/>
          <w:sz w:val="24"/>
          <w:szCs w:val="24"/>
          <w:lang w:val="en-US"/>
        </w:rPr>
        <w:t xml:space="preserve">for </w:t>
      </w:r>
      <w:r w:rsidR="00DB5C1A" w:rsidRPr="007F1A2A">
        <w:rPr>
          <w:rFonts w:asciiTheme="minorHAnsi" w:hAnsiTheme="minorHAnsi" w:cs="Calibri"/>
          <w:sz w:val="24"/>
          <w:szCs w:val="24"/>
          <w:lang w:val="en-US"/>
        </w:rPr>
        <w:t xml:space="preserve">the </w:t>
      </w:r>
      <w:r w:rsidR="0079032C" w:rsidRPr="007F1A2A">
        <w:rPr>
          <w:rFonts w:asciiTheme="minorHAnsi" w:hAnsiTheme="minorHAnsi" w:cs="Calibri"/>
          <w:sz w:val="24"/>
          <w:szCs w:val="24"/>
          <w:lang w:val="en-US"/>
        </w:rPr>
        <w:t xml:space="preserve">implementation of </w:t>
      </w:r>
      <w:r w:rsidRPr="007F1A2A">
        <w:rPr>
          <w:rFonts w:asciiTheme="minorHAnsi" w:hAnsiTheme="minorHAnsi" w:cs="Calibri"/>
          <w:sz w:val="24"/>
          <w:szCs w:val="24"/>
          <w:lang w:val="en-US"/>
        </w:rPr>
        <w:t>WTDC</w:t>
      </w:r>
      <w:r w:rsidR="0079032C" w:rsidRPr="007F1A2A">
        <w:rPr>
          <w:rFonts w:asciiTheme="minorHAnsi" w:hAnsiTheme="minorHAnsi" w:cs="Calibri"/>
          <w:sz w:val="24"/>
          <w:szCs w:val="24"/>
          <w:lang w:val="en-US"/>
        </w:rPr>
        <w:t>-1</w:t>
      </w:r>
      <w:r w:rsidR="009E69A9" w:rsidRPr="007F1A2A">
        <w:rPr>
          <w:rFonts w:asciiTheme="minorHAnsi" w:hAnsiTheme="minorHAnsi" w:cs="Calibri"/>
          <w:sz w:val="24"/>
          <w:szCs w:val="24"/>
          <w:lang w:val="en-US"/>
        </w:rPr>
        <w:t>7</w:t>
      </w:r>
      <w:r w:rsidR="0079032C" w:rsidRPr="007F1A2A">
        <w:rPr>
          <w:rFonts w:asciiTheme="minorHAnsi" w:hAnsiTheme="minorHAnsi" w:cs="Calibri"/>
          <w:sz w:val="24"/>
          <w:szCs w:val="24"/>
          <w:lang w:val="en-US"/>
        </w:rPr>
        <w:t xml:space="preserve"> </w:t>
      </w:r>
      <w:r w:rsidR="00D63271" w:rsidRPr="007F1A2A">
        <w:rPr>
          <w:rFonts w:asciiTheme="minorHAnsi" w:hAnsiTheme="minorHAnsi" w:cs="Calibri"/>
          <w:sz w:val="24"/>
          <w:szCs w:val="24"/>
          <w:lang w:val="en-US"/>
        </w:rPr>
        <w:t>outcomes</w:t>
      </w:r>
      <w:r w:rsidR="0023382C" w:rsidRPr="007F1A2A">
        <w:rPr>
          <w:rFonts w:asciiTheme="minorHAnsi" w:hAnsiTheme="minorHAnsi" w:cs="Calibri"/>
          <w:sz w:val="24"/>
          <w:szCs w:val="24"/>
          <w:lang w:val="en-US"/>
        </w:rPr>
        <w:t>,</w:t>
      </w:r>
      <w:r w:rsidRPr="007F1A2A">
        <w:rPr>
          <w:rFonts w:asciiTheme="minorHAnsi" w:hAnsiTheme="minorHAnsi" w:cs="Calibri"/>
          <w:sz w:val="24"/>
          <w:szCs w:val="24"/>
          <w:lang w:val="en-US"/>
        </w:rPr>
        <w:t xml:space="preserve"> </w:t>
      </w:r>
      <w:r w:rsidR="0020513A" w:rsidRPr="007F1A2A">
        <w:rPr>
          <w:rFonts w:asciiTheme="minorHAnsi" w:hAnsiTheme="minorHAnsi" w:cs="Calibri"/>
          <w:sz w:val="24"/>
          <w:szCs w:val="24"/>
          <w:lang w:val="en-US"/>
        </w:rPr>
        <w:t>WSIS</w:t>
      </w:r>
      <w:r w:rsidR="00D63271" w:rsidRPr="007F1A2A">
        <w:rPr>
          <w:rFonts w:asciiTheme="minorHAnsi" w:hAnsiTheme="minorHAnsi" w:cs="Calibri"/>
          <w:sz w:val="24"/>
          <w:szCs w:val="24"/>
          <w:lang w:val="en-US"/>
        </w:rPr>
        <w:t xml:space="preserve"> goals as well as to contribute to the </w:t>
      </w:r>
      <w:r w:rsidR="00C97B05" w:rsidRPr="007F1A2A">
        <w:rPr>
          <w:rFonts w:asciiTheme="minorHAnsi" w:hAnsiTheme="minorHAnsi" w:cs="Calibri"/>
          <w:sz w:val="24"/>
          <w:szCs w:val="24"/>
          <w:lang w:val="en-US"/>
        </w:rPr>
        <w:t>Sustainable</w:t>
      </w:r>
      <w:r w:rsidR="00D63271" w:rsidRPr="007F1A2A">
        <w:rPr>
          <w:rFonts w:asciiTheme="minorHAnsi" w:hAnsiTheme="minorHAnsi" w:cs="Calibri"/>
          <w:sz w:val="24"/>
          <w:szCs w:val="24"/>
          <w:lang w:val="en-US"/>
        </w:rPr>
        <w:t xml:space="preserve"> Development Goals (SDGs)</w:t>
      </w:r>
      <w:r w:rsidR="00B27915" w:rsidRPr="007F1A2A">
        <w:rPr>
          <w:rFonts w:asciiTheme="minorHAnsi" w:hAnsiTheme="minorHAnsi" w:cs="Calibri"/>
          <w:sz w:val="24"/>
          <w:szCs w:val="24"/>
          <w:lang w:val="en-US"/>
        </w:rPr>
        <w:t>, taking into account SDG 17 in particular.</w:t>
      </w:r>
    </w:p>
    <w:p w14:paraId="572B15BA" w14:textId="13259CB6" w:rsidR="00BE27BF" w:rsidRPr="007F1A2A" w:rsidRDefault="00E250B6" w:rsidP="00425F08">
      <w:pPr>
        <w:pStyle w:val="CEONormal"/>
        <w:spacing w:after="0"/>
        <w:jc w:val="center"/>
        <w:rPr>
          <w:rFonts w:asciiTheme="minorHAnsi" w:hAnsiTheme="minorHAnsi" w:cs="Calibri"/>
          <w:sz w:val="24"/>
          <w:szCs w:val="24"/>
        </w:rPr>
      </w:pPr>
      <w:r>
        <w:rPr>
          <w:rFonts w:asciiTheme="minorHAnsi" w:hAnsiTheme="minorHAnsi" w:cs="Calibri"/>
          <w:sz w:val="24"/>
          <w:szCs w:val="24"/>
          <w:lang w:val="en-US"/>
        </w:rPr>
        <w:t>_______________</w:t>
      </w:r>
    </w:p>
    <w:sectPr w:rsidR="00BE27BF" w:rsidRPr="007F1A2A" w:rsidSect="005B1696">
      <w:headerReference w:type="default" r:id="rId23"/>
      <w:footerReference w:type="default" r:id="rId24"/>
      <w:footerReference w:type="first" r:id="rId25"/>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2E23" w14:textId="77777777" w:rsidR="00FC38A7" w:rsidRDefault="00FC38A7">
      <w:r>
        <w:separator/>
      </w:r>
    </w:p>
    <w:p w14:paraId="2578A352" w14:textId="77777777" w:rsidR="00FC38A7" w:rsidRDefault="00FC38A7"/>
  </w:endnote>
  <w:endnote w:type="continuationSeparator" w:id="0">
    <w:p w14:paraId="476AE574" w14:textId="77777777" w:rsidR="00FC38A7" w:rsidRDefault="00FC38A7">
      <w:r>
        <w:continuationSeparator/>
      </w:r>
    </w:p>
    <w:p w14:paraId="6AF16F60" w14:textId="77777777" w:rsidR="00FC38A7" w:rsidRDefault="00FC38A7"/>
  </w:endnote>
  <w:endnote w:type="continuationNotice" w:id="1">
    <w:p w14:paraId="09EAA99A" w14:textId="77777777" w:rsidR="00FC38A7" w:rsidRDefault="00FC38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2EA9" w14:textId="77777777" w:rsidR="00C41B23" w:rsidRPr="00F64DB7" w:rsidRDefault="00C41B23" w:rsidP="00C41B23">
    <w:pPr>
      <w:pStyle w:val="Footer"/>
      <w:rPr>
        <w:caps w:val="0"/>
        <w:color w:val="FFFFFF" w:themeColor="background1"/>
        <w:sz w:val="18"/>
        <w:szCs w:val="18"/>
        <w:lang w:val="en-US"/>
      </w:rPr>
    </w:pPr>
    <w:r w:rsidRPr="00F64DB7">
      <w:rPr>
        <w:caps w:val="0"/>
        <w:color w:val="FFFFFF" w:themeColor="background1"/>
        <w:sz w:val="18"/>
        <w:szCs w:val="18"/>
      </w:rPr>
      <w:fldChar w:fldCharType="begin"/>
    </w:r>
    <w:r w:rsidRPr="00F64DB7">
      <w:rPr>
        <w:caps w:val="0"/>
        <w:color w:val="FFFFFF" w:themeColor="background1"/>
        <w:sz w:val="18"/>
        <w:szCs w:val="18"/>
        <w:lang w:val="en-US"/>
      </w:rPr>
      <w:instrText xml:space="preserve"> FILENAME \p \* MERGEFORMAT </w:instrText>
    </w:r>
    <w:r w:rsidRPr="00F64DB7">
      <w:rPr>
        <w:caps w:val="0"/>
        <w:color w:val="FFFFFF" w:themeColor="background1"/>
        <w:sz w:val="18"/>
        <w:szCs w:val="18"/>
      </w:rPr>
      <w:fldChar w:fldCharType="separate"/>
    </w:r>
    <w:r w:rsidR="001C1680">
      <w:rPr>
        <w:caps w:val="0"/>
        <w:color w:val="FFFFFF" w:themeColor="background1"/>
        <w:sz w:val="18"/>
        <w:szCs w:val="18"/>
        <w:lang w:val="en-US"/>
      </w:rPr>
      <w:t>P:\SUP\Meetings\TDAG\2018-23rd\Documents\C\021E_v2_Region&amp;Global.docx</w:t>
    </w:r>
    <w:r w:rsidRPr="00F64DB7">
      <w:rPr>
        <w:caps w:val="0"/>
        <w:color w:val="FFFFFF" w:themeColor="background1"/>
        <w:sz w:val="18"/>
        <w:szCs w:val="18"/>
        <w:lang w:val="en-US"/>
      </w:rPr>
      <w:fldChar w:fldCharType="end"/>
    </w:r>
    <w:r w:rsidRPr="00F64DB7">
      <w:rPr>
        <w:caps w:val="0"/>
        <w:color w:val="FFFFFF" w:themeColor="background1"/>
        <w:sz w:val="18"/>
        <w:szCs w:val="18"/>
        <w:lang w:val="en-U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7039" w:rsidRPr="009359B8" w14:paraId="6BCDABEA" w14:textId="77777777" w:rsidTr="00547039">
      <w:tc>
        <w:tcPr>
          <w:tcW w:w="1526" w:type="dxa"/>
          <w:tcBorders>
            <w:top w:val="single" w:sz="4" w:space="0" w:color="000000"/>
          </w:tcBorders>
          <w:shd w:val="clear" w:color="auto" w:fill="auto"/>
        </w:tcPr>
        <w:p w14:paraId="40D73C03" w14:textId="77777777" w:rsidR="00547039" w:rsidRPr="004D495C" w:rsidRDefault="00547039" w:rsidP="0054703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C260440" w14:textId="77777777" w:rsidR="00547039" w:rsidRPr="004D495C" w:rsidRDefault="00547039" w:rsidP="0054703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97DD7D3" w14:textId="77777777" w:rsidR="00547039" w:rsidRPr="00103886" w:rsidRDefault="00547039" w:rsidP="00547039">
          <w:pPr>
            <w:pStyle w:val="FirstFooter"/>
            <w:tabs>
              <w:tab w:val="left" w:pos="1201"/>
            </w:tabs>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lang w:val="en-GB"/>
            </w:rPr>
            <w:t>Telecommunication Development Bureau</w:t>
          </w:r>
        </w:p>
      </w:tc>
    </w:tr>
    <w:tr w:rsidR="00547039" w:rsidRPr="009359B8" w14:paraId="3AA666F4" w14:textId="77777777" w:rsidTr="00547039">
      <w:tc>
        <w:tcPr>
          <w:tcW w:w="1526" w:type="dxa"/>
          <w:shd w:val="clear" w:color="auto" w:fill="auto"/>
        </w:tcPr>
        <w:p w14:paraId="4C49305C" w14:textId="77777777"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14:paraId="2ED1191B" w14:textId="77777777" w:rsidR="00547039" w:rsidRPr="004D495C" w:rsidRDefault="00547039" w:rsidP="00547039">
          <w:pPr>
            <w:pStyle w:val="FirstFooter"/>
            <w:tabs>
              <w:tab w:val="left" w:pos="2302"/>
            </w:tabs>
            <w:rPr>
              <w:sz w:val="18"/>
              <w:szCs w:val="18"/>
              <w:lang w:val="en-US"/>
            </w:rPr>
          </w:pPr>
          <w:r w:rsidRPr="004D495C">
            <w:rPr>
              <w:sz w:val="18"/>
              <w:szCs w:val="18"/>
              <w:lang w:val="en-US"/>
            </w:rPr>
            <w:t>Phone number:</w:t>
          </w:r>
        </w:p>
      </w:tc>
      <w:tc>
        <w:tcPr>
          <w:tcW w:w="5987" w:type="dxa"/>
        </w:tcPr>
        <w:p w14:paraId="26BCF8ED" w14:textId="77777777" w:rsidR="00547039" w:rsidRPr="00103886" w:rsidRDefault="00547039" w:rsidP="00547039">
          <w:pPr>
            <w:pStyle w:val="FirstFooter"/>
            <w:tabs>
              <w:tab w:val="left" w:pos="2302"/>
            </w:tabs>
            <w:rPr>
              <w:sz w:val="18"/>
              <w:szCs w:val="18"/>
              <w:lang w:val="en-US"/>
            </w:rPr>
          </w:pPr>
          <w:r>
            <w:rPr>
              <w:sz w:val="18"/>
              <w:szCs w:val="18"/>
              <w:lang w:val="en-US"/>
            </w:rPr>
            <w:t>+41 22 730 5900</w:t>
          </w:r>
        </w:p>
      </w:tc>
    </w:tr>
    <w:tr w:rsidR="00547039" w:rsidRPr="009359B8" w14:paraId="0405E5D7" w14:textId="77777777" w:rsidTr="00547039">
      <w:tc>
        <w:tcPr>
          <w:tcW w:w="1526" w:type="dxa"/>
          <w:shd w:val="clear" w:color="auto" w:fill="auto"/>
        </w:tcPr>
        <w:p w14:paraId="1CC863BA" w14:textId="77777777"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14:paraId="4EA69C2E" w14:textId="77777777" w:rsidR="00547039" w:rsidRPr="004D495C" w:rsidRDefault="00547039" w:rsidP="00547039">
          <w:pPr>
            <w:pStyle w:val="FirstFooter"/>
            <w:tabs>
              <w:tab w:val="left" w:pos="2302"/>
            </w:tabs>
            <w:rPr>
              <w:sz w:val="18"/>
              <w:szCs w:val="18"/>
              <w:lang w:val="en-US"/>
            </w:rPr>
          </w:pPr>
          <w:r w:rsidRPr="004D495C">
            <w:rPr>
              <w:sz w:val="18"/>
              <w:szCs w:val="18"/>
              <w:lang w:val="en-US"/>
            </w:rPr>
            <w:t>E-mail:</w:t>
          </w:r>
        </w:p>
      </w:tc>
      <w:tc>
        <w:tcPr>
          <w:tcW w:w="5987" w:type="dxa"/>
        </w:tcPr>
        <w:p w14:paraId="68C260BB" w14:textId="77777777" w:rsidR="00547039" w:rsidRPr="00103886" w:rsidRDefault="00425F08" w:rsidP="00547039">
          <w:pPr>
            <w:pStyle w:val="FirstFooter"/>
            <w:tabs>
              <w:tab w:val="left" w:pos="2302"/>
            </w:tabs>
            <w:rPr>
              <w:sz w:val="18"/>
              <w:szCs w:val="18"/>
              <w:lang w:val="en-US"/>
            </w:rPr>
          </w:pPr>
          <w:hyperlink r:id="rId1" w:history="1">
            <w:r w:rsidR="00547039" w:rsidRPr="00996114">
              <w:rPr>
                <w:rStyle w:val="Hyperlink"/>
                <w:sz w:val="18"/>
                <w:szCs w:val="18"/>
                <w:lang w:val="en-US"/>
              </w:rPr>
              <w:t>eun-ju.kim@itu.int</w:t>
            </w:r>
          </w:hyperlink>
          <w:r w:rsidR="00547039">
            <w:rPr>
              <w:sz w:val="18"/>
              <w:szCs w:val="18"/>
              <w:lang w:val="en-US"/>
            </w:rPr>
            <w:t xml:space="preserve"> </w:t>
          </w:r>
        </w:p>
      </w:tc>
    </w:tr>
  </w:tbl>
  <w:p w14:paraId="714F1EE7" w14:textId="77777777" w:rsidR="007156A3" w:rsidRPr="00547039" w:rsidRDefault="00425F08" w:rsidP="00547039">
    <w:pPr>
      <w:jc w:val="center"/>
      <w:rPr>
        <w:lang w:val="en-US"/>
      </w:rPr>
    </w:pPr>
    <w:hyperlink r:id="rId2" w:history="1">
      <w:r w:rsidR="00547039"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1E910" w14:textId="77777777" w:rsidR="00FC38A7" w:rsidRDefault="00FC38A7" w:rsidP="00AD5B8E">
      <w:r>
        <w:separator/>
      </w:r>
    </w:p>
  </w:footnote>
  <w:footnote w:type="continuationSeparator" w:id="0">
    <w:p w14:paraId="6915967F" w14:textId="77777777" w:rsidR="00FC38A7" w:rsidRDefault="00FC38A7">
      <w:r>
        <w:continuationSeparator/>
      </w:r>
    </w:p>
    <w:p w14:paraId="7C3B86A3" w14:textId="77777777" w:rsidR="00FC38A7" w:rsidRDefault="00FC38A7"/>
  </w:footnote>
  <w:footnote w:type="continuationNotice" w:id="1">
    <w:p w14:paraId="79C1E9E4" w14:textId="77777777" w:rsidR="00FC38A7" w:rsidRDefault="00FC38A7">
      <w:pPr>
        <w:spacing w:before="0"/>
      </w:pPr>
    </w:p>
  </w:footnote>
  <w:footnote w:id="2">
    <w:p w14:paraId="2AED68CC" w14:textId="77777777" w:rsidR="009A6F66" w:rsidRPr="0055277F" w:rsidRDefault="009A6F66" w:rsidP="009A6F66">
      <w:pPr>
        <w:pStyle w:val="FootnoteText"/>
        <w:tabs>
          <w:tab w:val="clear" w:pos="255"/>
          <w:tab w:val="clear" w:pos="794"/>
          <w:tab w:val="clear" w:pos="1191"/>
          <w:tab w:val="clear" w:pos="1588"/>
          <w:tab w:val="clear" w:pos="1985"/>
        </w:tabs>
        <w:ind w:left="142" w:hanging="142"/>
        <w:rPr>
          <w:sz w:val="18"/>
          <w:szCs w:val="14"/>
          <w:lang w:val="en-US"/>
        </w:rPr>
      </w:pPr>
      <w:r w:rsidRPr="0055277F">
        <w:rPr>
          <w:rStyle w:val="FootnoteReference"/>
          <w:sz w:val="12"/>
          <w:szCs w:val="14"/>
        </w:rPr>
        <w:footnoteRef/>
      </w:r>
      <w:r w:rsidRPr="0055277F">
        <w:rPr>
          <w:rFonts w:cs="Calibri"/>
          <w:sz w:val="16"/>
          <w:szCs w:val="16"/>
        </w:rPr>
        <w:t xml:space="preserve"> In 2015, 28 agreements were signed for implementation of the “Joint Capacity-Building Activities under the ITU Academy Centres of Excellence”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A26FC" w14:textId="156184BF" w:rsidR="000B6330" w:rsidRPr="00172694" w:rsidRDefault="00A525CC" w:rsidP="00911036">
    <w:pPr>
      <w:tabs>
        <w:tab w:val="clear" w:pos="794"/>
        <w:tab w:val="clear" w:pos="1191"/>
        <w:tab w:val="clear" w:pos="1588"/>
        <w:tab w:val="clear" w:pos="1985"/>
        <w:tab w:val="center" w:pos="4820"/>
        <w:tab w:val="right" w:pos="9639"/>
      </w:tabs>
      <w:ind w:right="1"/>
      <w:rPr>
        <w:lang w:val="de-DE"/>
      </w:rPr>
    </w:pPr>
    <w:r w:rsidRPr="00972BCD">
      <w:rPr>
        <w:sz w:val="22"/>
        <w:szCs w:val="22"/>
      </w:rPr>
      <w:tab/>
    </w:r>
    <w:bookmarkStart w:id="11" w:name="DocRef2"/>
    <w:bookmarkEnd w:id="11"/>
    <w:r w:rsidRPr="00A54E72">
      <w:rPr>
        <w:sz w:val="22"/>
        <w:szCs w:val="22"/>
        <w:lang w:val="de-CH"/>
      </w:rPr>
      <w:t>TDAG1</w:t>
    </w:r>
    <w:r w:rsidR="001F6F86">
      <w:rPr>
        <w:sz w:val="22"/>
        <w:szCs w:val="22"/>
        <w:lang w:val="de-CH"/>
      </w:rPr>
      <w:t>8</w:t>
    </w:r>
    <w:r w:rsidRPr="00A54E72">
      <w:rPr>
        <w:sz w:val="22"/>
        <w:szCs w:val="22"/>
        <w:lang w:val="de-CH"/>
      </w:rPr>
      <w:t>/</w:t>
    </w:r>
    <w:bookmarkStart w:id="12" w:name="DocNo2"/>
    <w:bookmarkEnd w:id="12"/>
    <w:r w:rsidR="008132AC">
      <w:rPr>
        <w:sz w:val="22"/>
        <w:szCs w:val="22"/>
        <w:lang w:val="de-CH"/>
      </w:rPr>
      <w:t>2</w:t>
    </w:r>
    <w:r w:rsidR="009E0739">
      <w:rPr>
        <w:sz w:val="22"/>
        <w:szCs w:val="22"/>
        <w:lang w:val="de-CH"/>
      </w:rPr>
      <w:t>1</w:t>
    </w:r>
    <w:r w:rsidR="00911036">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25F08">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8D6"/>
    <w:multiLevelType w:val="multilevel"/>
    <w:tmpl w:val="02689036"/>
    <w:lvl w:ilvl="0">
      <w:start w:val="2"/>
      <w:numFmt w:val="bullet"/>
      <w:lvlText w:val="-"/>
      <w:lvlJc w:val="left"/>
      <w:pPr>
        <w:ind w:left="360" w:hanging="360"/>
      </w:pPr>
      <w:rPr>
        <w:rFonts w:ascii="Calibri" w:eastAsia="SimHei" w:hAnsi="Calibri" w:cs="Calibr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297B14"/>
    <w:multiLevelType w:val="hybridMultilevel"/>
    <w:tmpl w:val="0EE24F76"/>
    <w:lvl w:ilvl="0" w:tplc="5046247A">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7632"/>
    <w:multiLevelType w:val="multilevel"/>
    <w:tmpl w:val="52A62744"/>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7F501B3"/>
    <w:multiLevelType w:val="hybridMultilevel"/>
    <w:tmpl w:val="DFFA3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12504663"/>
    <w:multiLevelType w:val="hybridMultilevel"/>
    <w:tmpl w:val="DF80E1BE"/>
    <w:lvl w:ilvl="0" w:tplc="AA701C3E">
      <w:start w:val="1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0781F"/>
    <w:multiLevelType w:val="hybridMultilevel"/>
    <w:tmpl w:val="C526B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3F37"/>
    <w:multiLevelType w:val="multilevel"/>
    <w:tmpl w:val="E9109DD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B3887"/>
    <w:multiLevelType w:val="hybridMultilevel"/>
    <w:tmpl w:val="89E82D28"/>
    <w:lvl w:ilvl="0" w:tplc="C6B00040">
      <w:start w:val="1"/>
      <w:numFmt w:val="bullet"/>
      <w:lvlText w:val="•"/>
      <w:lvlJc w:val="left"/>
      <w:pPr>
        <w:tabs>
          <w:tab w:val="num" w:pos="720"/>
        </w:tabs>
        <w:ind w:left="720" w:hanging="360"/>
      </w:pPr>
      <w:rPr>
        <w:rFonts w:ascii="Arial" w:hAnsi="Arial" w:hint="default"/>
      </w:rPr>
    </w:lvl>
    <w:lvl w:ilvl="1" w:tplc="06E02CA8">
      <w:start w:val="2438"/>
      <w:numFmt w:val="bullet"/>
      <w:lvlText w:val="•"/>
      <w:lvlJc w:val="left"/>
      <w:pPr>
        <w:tabs>
          <w:tab w:val="num" w:pos="1440"/>
        </w:tabs>
        <w:ind w:left="1440" w:hanging="360"/>
      </w:pPr>
      <w:rPr>
        <w:rFonts w:ascii="Arial" w:hAnsi="Arial" w:hint="default"/>
      </w:rPr>
    </w:lvl>
    <w:lvl w:ilvl="2" w:tplc="84F4FCF6" w:tentative="1">
      <w:start w:val="1"/>
      <w:numFmt w:val="bullet"/>
      <w:lvlText w:val="•"/>
      <w:lvlJc w:val="left"/>
      <w:pPr>
        <w:tabs>
          <w:tab w:val="num" w:pos="2160"/>
        </w:tabs>
        <w:ind w:left="2160" w:hanging="360"/>
      </w:pPr>
      <w:rPr>
        <w:rFonts w:ascii="Arial" w:hAnsi="Arial" w:hint="default"/>
      </w:rPr>
    </w:lvl>
    <w:lvl w:ilvl="3" w:tplc="0C14D058" w:tentative="1">
      <w:start w:val="1"/>
      <w:numFmt w:val="bullet"/>
      <w:lvlText w:val="•"/>
      <w:lvlJc w:val="left"/>
      <w:pPr>
        <w:tabs>
          <w:tab w:val="num" w:pos="2880"/>
        </w:tabs>
        <w:ind w:left="2880" w:hanging="360"/>
      </w:pPr>
      <w:rPr>
        <w:rFonts w:ascii="Arial" w:hAnsi="Arial" w:hint="default"/>
      </w:rPr>
    </w:lvl>
    <w:lvl w:ilvl="4" w:tplc="3BD8408E" w:tentative="1">
      <w:start w:val="1"/>
      <w:numFmt w:val="bullet"/>
      <w:lvlText w:val="•"/>
      <w:lvlJc w:val="left"/>
      <w:pPr>
        <w:tabs>
          <w:tab w:val="num" w:pos="3600"/>
        </w:tabs>
        <w:ind w:left="3600" w:hanging="360"/>
      </w:pPr>
      <w:rPr>
        <w:rFonts w:ascii="Arial" w:hAnsi="Arial" w:hint="default"/>
      </w:rPr>
    </w:lvl>
    <w:lvl w:ilvl="5" w:tplc="0A8AADB4" w:tentative="1">
      <w:start w:val="1"/>
      <w:numFmt w:val="bullet"/>
      <w:lvlText w:val="•"/>
      <w:lvlJc w:val="left"/>
      <w:pPr>
        <w:tabs>
          <w:tab w:val="num" w:pos="4320"/>
        </w:tabs>
        <w:ind w:left="4320" w:hanging="360"/>
      </w:pPr>
      <w:rPr>
        <w:rFonts w:ascii="Arial" w:hAnsi="Arial" w:hint="default"/>
      </w:rPr>
    </w:lvl>
    <w:lvl w:ilvl="6" w:tplc="7A56AA84" w:tentative="1">
      <w:start w:val="1"/>
      <w:numFmt w:val="bullet"/>
      <w:lvlText w:val="•"/>
      <w:lvlJc w:val="left"/>
      <w:pPr>
        <w:tabs>
          <w:tab w:val="num" w:pos="5040"/>
        </w:tabs>
        <w:ind w:left="5040" w:hanging="360"/>
      </w:pPr>
      <w:rPr>
        <w:rFonts w:ascii="Arial" w:hAnsi="Arial" w:hint="default"/>
      </w:rPr>
    </w:lvl>
    <w:lvl w:ilvl="7" w:tplc="1570C984" w:tentative="1">
      <w:start w:val="1"/>
      <w:numFmt w:val="bullet"/>
      <w:lvlText w:val="•"/>
      <w:lvlJc w:val="left"/>
      <w:pPr>
        <w:tabs>
          <w:tab w:val="num" w:pos="5760"/>
        </w:tabs>
        <w:ind w:left="5760" w:hanging="360"/>
      </w:pPr>
      <w:rPr>
        <w:rFonts w:ascii="Arial" w:hAnsi="Arial" w:hint="default"/>
      </w:rPr>
    </w:lvl>
    <w:lvl w:ilvl="8" w:tplc="5AFE4C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A641F7"/>
    <w:multiLevelType w:val="hybridMultilevel"/>
    <w:tmpl w:val="CFB27DFC"/>
    <w:lvl w:ilvl="0" w:tplc="504624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247AB6"/>
    <w:multiLevelType w:val="hybridMultilevel"/>
    <w:tmpl w:val="EB4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1213DF"/>
    <w:multiLevelType w:val="multilevel"/>
    <w:tmpl w:val="292864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624ED"/>
    <w:multiLevelType w:val="hybridMultilevel"/>
    <w:tmpl w:val="BD808FB0"/>
    <w:lvl w:ilvl="0" w:tplc="1354DBA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213F16"/>
    <w:multiLevelType w:val="hybridMultilevel"/>
    <w:tmpl w:val="16C615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C1E94"/>
    <w:multiLevelType w:val="hybridMultilevel"/>
    <w:tmpl w:val="D2CC74B0"/>
    <w:lvl w:ilvl="0" w:tplc="C0F27CF2">
      <w:numFmt w:val="bullet"/>
      <w:lvlText w:val="-"/>
      <w:lvlJc w:val="left"/>
      <w:pPr>
        <w:ind w:left="720" w:hanging="360"/>
      </w:pPr>
      <w:rPr>
        <w:rFonts w:ascii="Calibri" w:eastAsia="Times New Roman"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A297C"/>
    <w:multiLevelType w:val="hybridMultilevel"/>
    <w:tmpl w:val="72DC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926D78"/>
    <w:multiLevelType w:val="hybridMultilevel"/>
    <w:tmpl w:val="6C465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41334"/>
    <w:multiLevelType w:val="hybridMultilevel"/>
    <w:tmpl w:val="DB1C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102A6C"/>
    <w:multiLevelType w:val="hybridMultilevel"/>
    <w:tmpl w:val="538E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C2E87"/>
    <w:multiLevelType w:val="hybridMultilevel"/>
    <w:tmpl w:val="791E0166"/>
    <w:lvl w:ilvl="0" w:tplc="EFE8233A">
      <w:start w:val="2"/>
      <w:numFmt w:val="bullet"/>
      <w:lvlText w:val="-"/>
      <w:lvlJc w:val="left"/>
      <w:pPr>
        <w:ind w:left="360" w:hanging="360"/>
      </w:pPr>
      <w:rPr>
        <w:rFonts w:ascii="Calibri" w:eastAsia="SimHe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A97673"/>
    <w:multiLevelType w:val="hybridMultilevel"/>
    <w:tmpl w:val="EB665022"/>
    <w:lvl w:ilvl="0" w:tplc="504624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F36D2"/>
    <w:multiLevelType w:val="hybridMultilevel"/>
    <w:tmpl w:val="AD7E70C6"/>
    <w:lvl w:ilvl="0" w:tplc="EFE8233A">
      <w:start w:val="2"/>
      <w:numFmt w:val="bullet"/>
      <w:lvlText w:val="-"/>
      <w:lvlJc w:val="left"/>
      <w:pPr>
        <w:ind w:left="720" w:hanging="360"/>
      </w:pPr>
      <w:rPr>
        <w:rFonts w:ascii="Calibri" w:eastAsia="Sim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16817"/>
    <w:multiLevelType w:val="hybridMultilevel"/>
    <w:tmpl w:val="0ADE21A0"/>
    <w:lvl w:ilvl="0" w:tplc="718EE52E">
      <w:start w:val="1"/>
      <w:numFmt w:val="bullet"/>
      <w:lvlText w:val="•"/>
      <w:lvlJc w:val="left"/>
      <w:pPr>
        <w:tabs>
          <w:tab w:val="num" w:pos="720"/>
        </w:tabs>
        <w:ind w:left="720" w:hanging="360"/>
      </w:pPr>
      <w:rPr>
        <w:rFonts w:ascii="Arial" w:hAnsi="Arial" w:hint="default"/>
      </w:rPr>
    </w:lvl>
    <w:lvl w:ilvl="1" w:tplc="AD66ABAE">
      <w:start w:val="610"/>
      <w:numFmt w:val="bullet"/>
      <w:lvlText w:val="•"/>
      <w:lvlJc w:val="left"/>
      <w:pPr>
        <w:tabs>
          <w:tab w:val="num" w:pos="1440"/>
        </w:tabs>
        <w:ind w:left="1440" w:hanging="360"/>
      </w:pPr>
      <w:rPr>
        <w:rFonts w:ascii="Arial" w:hAnsi="Arial" w:hint="default"/>
      </w:rPr>
    </w:lvl>
    <w:lvl w:ilvl="2" w:tplc="CE16B4B8" w:tentative="1">
      <w:start w:val="1"/>
      <w:numFmt w:val="bullet"/>
      <w:lvlText w:val="•"/>
      <w:lvlJc w:val="left"/>
      <w:pPr>
        <w:tabs>
          <w:tab w:val="num" w:pos="2160"/>
        </w:tabs>
        <w:ind w:left="2160" w:hanging="360"/>
      </w:pPr>
      <w:rPr>
        <w:rFonts w:ascii="Arial" w:hAnsi="Arial" w:hint="default"/>
      </w:rPr>
    </w:lvl>
    <w:lvl w:ilvl="3" w:tplc="8258C996" w:tentative="1">
      <w:start w:val="1"/>
      <w:numFmt w:val="bullet"/>
      <w:lvlText w:val="•"/>
      <w:lvlJc w:val="left"/>
      <w:pPr>
        <w:tabs>
          <w:tab w:val="num" w:pos="2880"/>
        </w:tabs>
        <w:ind w:left="2880" w:hanging="360"/>
      </w:pPr>
      <w:rPr>
        <w:rFonts w:ascii="Arial" w:hAnsi="Arial" w:hint="default"/>
      </w:rPr>
    </w:lvl>
    <w:lvl w:ilvl="4" w:tplc="37F0612E" w:tentative="1">
      <w:start w:val="1"/>
      <w:numFmt w:val="bullet"/>
      <w:lvlText w:val="•"/>
      <w:lvlJc w:val="left"/>
      <w:pPr>
        <w:tabs>
          <w:tab w:val="num" w:pos="3600"/>
        </w:tabs>
        <w:ind w:left="3600" w:hanging="360"/>
      </w:pPr>
      <w:rPr>
        <w:rFonts w:ascii="Arial" w:hAnsi="Arial" w:hint="default"/>
      </w:rPr>
    </w:lvl>
    <w:lvl w:ilvl="5" w:tplc="7A80FA76" w:tentative="1">
      <w:start w:val="1"/>
      <w:numFmt w:val="bullet"/>
      <w:lvlText w:val="•"/>
      <w:lvlJc w:val="left"/>
      <w:pPr>
        <w:tabs>
          <w:tab w:val="num" w:pos="4320"/>
        </w:tabs>
        <w:ind w:left="4320" w:hanging="360"/>
      </w:pPr>
      <w:rPr>
        <w:rFonts w:ascii="Arial" w:hAnsi="Arial" w:hint="default"/>
      </w:rPr>
    </w:lvl>
    <w:lvl w:ilvl="6" w:tplc="06EA8D96" w:tentative="1">
      <w:start w:val="1"/>
      <w:numFmt w:val="bullet"/>
      <w:lvlText w:val="•"/>
      <w:lvlJc w:val="left"/>
      <w:pPr>
        <w:tabs>
          <w:tab w:val="num" w:pos="5040"/>
        </w:tabs>
        <w:ind w:left="5040" w:hanging="360"/>
      </w:pPr>
      <w:rPr>
        <w:rFonts w:ascii="Arial" w:hAnsi="Arial" w:hint="default"/>
      </w:rPr>
    </w:lvl>
    <w:lvl w:ilvl="7" w:tplc="3C3AD682" w:tentative="1">
      <w:start w:val="1"/>
      <w:numFmt w:val="bullet"/>
      <w:lvlText w:val="•"/>
      <w:lvlJc w:val="left"/>
      <w:pPr>
        <w:tabs>
          <w:tab w:val="num" w:pos="5760"/>
        </w:tabs>
        <w:ind w:left="5760" w:hanging="360"/>
      </w:pPr>
      <w:rPr>
        <w:rFonts w:ascii="Arial" w:hAnsi="Arial" w:hint="default"/>
      </w:rPr>
    </w:lvl>
    <w:lvl w:ilvl="8" w:tplc="AFCCCD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9A36B3"/>
    <w:multiLevelType w:val="hybridMultilevel"/>
    <w:tmpl w:val="3EFCA1CC"/>
    <w:lvl w:ilvl="0" w:tplc="EFE8233A">
      <w:start w:val="2"/>
      <w:numFmt w:val="bullet"/>
      <w:lvlText w:val="-"/>
      <w:lvlJc w:val="left"/>
      <w:pPr>
        <w:ind w:left="1515" w:hanging="360"/>
      </w:pPr>
      <w:rPr>
        <w:rFonts w:ascii="Calibri" w:eastAsia="SimHei" w:hAnsi="Calibri" w:cs="Calibr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5FCF53A8"/>
    <w:multiLevelType w:val="hybridMultilevel"/>
    <w:tmpl w:val="35684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B7D82"/>
    <w:multiLevelType w:val="hybridMultilevel"/>
    <w:tmpl w:val="03BA3E2A"/>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63957F8"/>
    <w:multiLevelType w:val="multilevel"/>
    <w:tmpl w:val="36EAFF6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820937"/>
    <w:multiLevelType w:val="hybridMultilevel"/>
    <w:tmpl w:val="F8C8A0E2"/>
    <w:lvl w:ilvl="0" w:tplc="B406DF7A">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E3E66"/>
    <w:multiLevelType w:val="hybridMultilevel"/>
    <w:tmpl w:val="33E06FA6"/>
    <w:lvl w:ilvl="0" w:tplc="E4AE8978">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23187"/>
    <w:multiLevelType w:val="hybridMultilevel"/>
    <w:tmpl w:val="9A8671D0"/>
    <w:lvl w:ilvl="0" w:tplc="EFE8233A">
      <w:start w:val="2"/>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93450E"/>
    <w:multiLevelType w:val="hybridMultilevel"/>
    <w:tmpl w:val="B8BEE5E0"/>
    <w:lvl w:ilvl="0" w:tplc="5046247A">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4D60DA"/>
    <w:multiLevelType w:val="hybridMultilevel"/>
    <w:tmpl w:val="B824D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40506B"/>
    <w:multiLevelType w:val="multilevel"/>
    <w:tmpl w:val="02689036"/>
    <w:lvl w:ilvl="0">
      <w:start w:val="2"/>
      <w:numFmt w:val="bullet"/>
      <w:lvlText w:val="-"/>
      <w:lvlJc w:val="left"/>
      <w:pPr>
        <w:ind w:left="360" w:hanging="360"/>
      </w:pPr>
      <w:rPr>
        <w:rFonts w:ascii="Calibri" w:eastAsia="SimHei" w:hAnsi="Calibri" w:cs="Calibr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3"/>
    </w:lvlOverride>
  </w:num>
  <w:num w:numId="5">
    <w:abstractNumId w:val="21"/>
  </w:num>
  <w:num w:numId="6">
    <w:abstractNumId w:val="5"/>
  </w:num>
  <w:num w:numId="7">
    <w:abstractNumId w:val="31"/>
  </w:num>
  <w:num w:numId="8">
    <w:abstractNumId w:val="28"/>
  </w:num>
  <w:num w:numId="9">
    <w:abstractNumId w:val="5"/>
    <w:lvlOverride w:ilvl="0">
      <w:startOverride w:val="2"/>
    </w:lvlOverride>
    <w:lvlOverride w:ilvl="1">
      <w:startOverride w:val="2"/>
    </w:lvlOverride>
  </w:num>
  <w:num w:numId="10">
    <w:abstractNumId w:val="29"/>
  </w:num>
  <w:num w:numId="11">
    <w:abstractNumId w:val="18"/>
  </w:num>
  <w:num w:numId="12">
    <w:abstractNumId w:val="19"/>
  </w:num>
  <w:num w:numId="13">
    <w:abstractNumId w:val="33"/>
  </w:num>
  <w:num w:numId="14">
    <w:abstractNumId w:val="0"/>
  </w:num>
  <w:num w:numId="15">
    <w:abstractNumId w:val="37"/>
  </w:num>
  <w:num w:numId="16">
    <w:abstractNumId w:val="20"/>
  </w:num>
  <w:num w:numId="17">
    <w:abstractNumId w:val="8"/>
  </w:num>
  <w:num w:numId="18">
    <w:abstractNumId w:val="5"/>
  </w:num>
  <w:num w:numId="19">
    <w:abstractNumId w:val="26"/>
  </w:num>
  <w:num w:numId="20">
    <w:abstractNumId w:val="13"/>
  </w:num>
  <w:num w:numId="21">
    <w:abstractNumId w:val="24"/>
  </w:num>
  <w:num w:numId="22">
    <w:abstractNumId w:val="4"/>
  </w:num>
  <w:num w:numId="23">
    <w:abstractNumId w:val="3"/>
  </w:num>
  <w:num w:numId="24">
    <w:abstractNumId w:val="7"/>
  </w:num>
  <w:num w:numId="25">
    <w:abstractNumId w:val="2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0"/>
  </w:num>
  <w:num w:numId="33">
    <w:abstractNumId w:val="6"/>
  </w:num>
  <w:num w:numId="34">
    <w:abstractNumId w:val="23"/>
  </w:num>
  <w:num w:numId="35">
    <w:abstractNumId w:val="34"/>
  </w:num>
  <w:num w:numId="36">
    <w:abstractNumId w:val="1"/>
  </w:num>
  <w:num w:numId="37">
    <w:abstractNumId w:val="28"/>
  </w:num>
  <w:num w:numId="38">
    <w:abstractNumId w:val="27"/>
  </w:num>
  <w:num w:numId="39">
    <w:abstractNumId w:val="36"/>
  </w:num>
  <w:num w:numId="40">
    <w:abstractNumId w:val="16"/>
  </w:num>
  <w:num w:numId="41">
    <w:abstractNumId w:val="2"/>
  </w:num>
  <w:num w:numId="42">
    <w:abstractNumId w:val="15"/>
  </w:num>
  <w:num w:numId="43">
    <w:abstractNumId w:val="25"/>
  </w:num>
  <w:num w:numId="44">
    <w:abstractNumId w:val="30"/>
  </w:num>
  <w:num w:numId="45">
    <w:abstractNumId w:val="9"/>
  </w:num>
  <w:num w:numId="46">
    <w:abstractNumId w:val="35"/>
  </w:num>
  <w:num w:numId="47">
    <w:abstractNumId w:val="12"/>
  </w:num>
  <w:num w:numId="48">
    <w:abstractNumId w:val="17"/>
  </w:num>
  <w:num w:numId="49">
    <w:abstractNumId w:val="2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0673"/>
    <w:rsid w:val="00000FF1"/>
    <w:rsid w:val="00001467"/>
    <w:rsid w:val="00002716"/>
    <w:rsid w:val="00005791"/>
    <w:rsid w:val="00013A55"/>
    <w:rsid w:val="000140F6"/>
    <w:rsid w:val="00016A33"/>
    <w:rsid w:val="0001746F"/>
    <w:rsid w:val="000212AA"/>
    <w:rsid w:val="00021E50"/>
    <w:rsid w:val="000222F9"/>
    <w:rsid w:val="000234B4"/>
    <w:rsid w:val="0002520B"/>
    <w:rsid w:val="00027E4F"/>
    <w:rsid w:val="00030DD0"/>
    <w:rsid w:val="00031F00"/>
    <w:rsid w:val="00034D75"/>
    <w:rsid w:val="00035BA5"/>
    <w:rsid w:val="00035FA7"/>
    <w:rsid w:val="00037A9E"/>
    <w:rsid w:val="00037F91"/>
    <w:rsid w:val="00046E97"/>
    <w:rsid w:val="00047B46"/>
    <w:rsid w:val="0005150C"/>
    <w:rsid w:val="000539F1"/>
    <w:rsid w:val="00055A2A"/>
    <w:rsid w:val="00055DE9"/>
    <w:rsid w:val="00056BED"/>
    <w:rsid w:val="00056E48"/>
    <w:rsid w:val="000615C1"/>
    <w:rsid w:val="00063432"/>
    <w:rsid w:val="00064903"/>
    <w:rsid w:val="000700D0"/>
    <w:rsid w:val="000733D7"/>
    <w:rsid w:val="00073974"/>
    <w:rsid w:val="0007692F"/>
    <w:rsid w:val="000769F8"/>
    <w:rsid w:val="00076D3D"/>
    <w:rsid w:val="00077155"/>
    <w:rsid w:val="0007786F"/>
    <w:rsid w:val="000806BC"/>
    <w:rsid w:val="00082CF2"/>
    <w:rsid w:val="00084CA2"/>
    <w:rsid w:val="00087675"/>
    <w:rsid w:val="00090DAB"/>
    <w:rsid w:val="0009225C"/>
    <w:rsid w:val="000940BC"/>
    <w:rsid w:val="0009557E"/>
    <w:rsid w:val="0009797A"/>
    <w:rsid w:val="000A17C4"/>
    <w:rsid w:val="000A239A"/>
    <w:rsid w:val="000A34A1"/>
    <w:rsid w:val="000A395E"/>
    <w:rsid w:val="000A4BB3"/>
    <w:rsid w:val="000A6BF3"/>
    <w:rsid w:val="000B20E5"/>
    <w:rsid w:val="000B2352"/>
    <w:rsid w:val="000B5260"/>
    <w:rsid w:val="000B6330"/>
    <w:rsid w:val="000C4987"/>
    <w:rsid w:val="000C4D19"/>
    <w:rsid w:val="000C5AF7"/>
    <w:rsid w:val="000C7B84"/>
    <w:rsid w:val="000D261B"/>
    <w:rsid w:val="000D2CA5"/>
    <w:rsid w:val="000D3EF0"/>
    <w:rsid w:val="000D5479"/>
    <w:rsid w:val="000D58A3"/>
    <w:rsid w:val="000D60C5"/>
    <w:rsid w:val="000E1E12"/>
    <w:rsid w:val="000E2A41"/>
    <w:rsid w:val="000E37E6"/>
    <w:rsid w:val="000E3ED4"/>
    <w:rsid w:val="000E3F9C"/>
    <w:rsid w:val="000F1550"/>
    <w:rsid w:val="000F17F3"/>
    <w:rsid w:val="000F2BCA"/>
    <w:rsid w:val="000F6644"/>
    <w:rsid w:val="00100335"/>
    <w:rsid w:val="00100833"/>
    <w:rsid w:val="00102F72"/>
    <w:rsid w:val="00103464"/>
    <w:rsid w:val="001061C7"/>
    <w:rsid w:val="00113C2C"/>
    <w:rsid w:val="00113EE8"/>
    <w:rsid w:val="0011455A"/>
    <w:rsid w:val="00114A65"/>
    <w:rsid w:val="00116C5F"/>
    <w:rsid w:val="00127C68"/>
    <w:rsid w:val="00132D41"/>
    <w:rsid w:val="00132FD8"/>
    <w:rsid w:val="00133061"/>
    <w:rsid w:val="00134AB7"/>
    <w:rsid w:val="00141489"/>
    <w:rsid w:val="00141699"/>
    <w:rsid w:val="00141D0A"/>
    <w:rsid w:val="00141FAC"/>
    <w:rsid w:val="00146F49"/>
    <w:rsid w:val="00147000"/>
    <w:rsid w:val="00151734"/>
    <w:rsid w:val="0015260A"/>
    <w:rsid w:val="00153B9E"/>
    <w:rsid w:val="00163091"/>
    <w:rsid w:val="001644C4"/>
    <w:rsid w:val="001645CB"/>
    <w:rsid w:val="00165B1D"/>
    <w:rsid w:val="00166305"/>
    <w:rsid w:val="00166467"/>
    <w:rsid w:val="001703C6"/>
    <w:rsid w:val="00172694"/>
    <w:rsid w:val="00173781"/>
    <w:rsid w:val="00175CAE"/>
    <w:rsid w:val="00177B08"/>
    <w:rsid w:val="001800DE"/>
    <w:rsid w:val="001828DB"/>
    <w:rsid w:val="001850FE"/>
    <w:rsid w:val="00185135"/>
    <w:rsid w:val="0018567C"/>
    <w:rsid w:val="0019037C"/>
    <w:rsid w:val="001905A9"/>
    <w:rsid w:val="00190D0D"/>
    <w:rsid w:val="00191273"/>
    <w:rsid w:val="001942A7"/>
    <w:rsid w:val="0019587B"/>
    <w:rsid w:val="001A163D"/>
    <w:rsid w:val="001A2ED1"/>
    <w:rsid w:val="001A39A3"/>
    <w:rsid w:val="001A441E"/>
    <w:rsid w:val="001A6733"/>
    <w:rsid w:val="001A6DC9"/>
    <w:rsid w:val="001B2FEC"/>
    <w:rsid w:val="001B357F"/>
    <w:rsid w:val="001B66A4"/>
    <w:rsid w:val="001C1680"/>
    <w:rsid w:val="001C291A"/>
    <w:rsid w:val="001C3702"/>
    <w:rsid w:val="001C4656"/>
    <w:rsid w:val="001C6703"/>
    <w:rsid w:val="001C6AEB"/>
    <w:rsid w:val="001D2CB2"/>
    <w:rsid w:val="001D371D"/>
    <w:rsid w:val="001D76C6"/>
    <w:rsid w:val="001E16A4"/>
    <w:rsid w:val="001E5172"/>
    <w:rsid w:val="001E5A87"/>
    <w:rsid w:val="001F237C"/>
    <w:rsid w:val="001F23E6"/>
    <w:rsid w:val="001F28E6"/>
    <w:rsid w:val="001F4238"/>
    <w:rsid w:val="001F5729"/>
    <w:rsid w:val="001F5C81"/>
    <w:rsid w:val="001F6F86"/>
    <w:rsid w:val="00200A38"/>
    <w:rsid w:val="00200A46"/>
    <w:rsid w:val="0020182F"/>
    <w:rsid w:val="00203B72"/>
    <w:rsid w:val="00203E00"/>
    <w:rsid w:val="0020513A"/>
    <w:rsid w:val="00206EB5"/>
    <w:rsid w:val="00211B6F"/>
    <w:rsid w:val="00211E87"/>
    <w:rsid w:val="00213048"/>
    <w:rsid w:val="00214DA8"/>
    <w:rsid w:val="00217CC3"/>
    <w:rsid w:val="002201E6"/>
    <w:rsid w:val="00220AB6"/>
    <w:rsid w:val="0022120F"/>
    <w:rsid w:val="00222820"/>
    <w:rsid w:val="002259DC"/>
    <w:rsid w:val="002266DB"/>
    <w:rsid w:val="0022754A"/>
    <w:rsid w:val="00230826"/>
    <w:rsid w:val="002320D1"/>
    <w:rsid w:val="0023382C"/>
    <w:rsid w:val="00236560"/>
    <w:rsid w:val="0023662E"/>
    <w:rsid w:val="00237ECB"/>
    <w:rsid w:val="002405DF"/>
    <w:rsid w:val="00241828"/>
    <w:rsid w:val="002455E0"/>
    <w:rsid w:val="00245D0F"/>
    <w:rsid w:val="002463BF"/>
    <w:rsid w:val="00252CCB"/>
    <w:rsid w:val="002548C3"/>
    <w:rsid w:val="00254C8C"/>
    <w:rsid w:val="002563FC"/>
    <w:rsid w:val="00257ACD"/>
    <w:rsid w:val="00260D80"/>
    <w:rsid w:val="00262908"/>
    <w:rsid w:val="00265091"/>
    <w:rsid w:val="002650F4"/>
    <w:rsid w:val="0026600A"/>
    <w:rsid w:val="002662A5"/>
    <w:rsid w:val="002663BA"/>
    <w:rsid w:val="002703CC"/>
    <w:rsid w:val="002715FD"/>
    <w:rsid w:val="002756CD"/>
    <w:rsid w:val="002761E2"/>
    <w:rsid w:val="00277B46"/>
    <w:rsid w:val="0028335E"/>
    <w:rsid w:val="002849BD"/>
    <w:rsid w:val="002854BF"/>
    <w:rsid w:val="00285B33"/>
    <w:rsid w:val="00287D3F"/>
    <w:rsid w:val="002909B3"/>
    <w:rsid w:val="00294A96"/>
    <w:rsid w:val="002961D5"/>
    <w:rsid w:val="002967B0"/>
    <w:rsid w:val="00296BAB"/>
    <w:rsid w:val="002970A3"/>
    <w:rsid w:val="0029748A"/>
    <w:rsid w:val="002B049F"/>
    <w:rsid w:val="002B3E20"/>
    <w:rsid w:val="002B4AE9"/>
    <w:rsid w:val="002C1EC7"/>
    <w:rsid w:val="002C27BB"/>
    <w:rsid w:val="002C3A92"/>
    <w:rsid w:val="002C7D9F"/>
    <w:rsid w:val="002C7EA3"/>
    <w:rsid w:val="002D1F75"/>
    <w:rsid w:val="002D20AE"/>
    <w:rsid w:val="002D4896"/>
    <w:rsid w:val="002D6C61"/>
    <w:rsid w:val="002D6D39"/>
    <w:rsid w:val="002D7225"/>
    <w:rsid w:val="002D72EB"/>
    <w:rsid w:val="002E2104"/>
    <w:rsid w:val="002E29BE"/>
    <w:rsid w:val="002E302D"/>
    <w:rsid w:val="002E3204"/>
    <w:rsid w:val="002E42F6"/>
    <w:rsid w:val="002E5800"/>
    <w:rsid w:val="002E5BA6"/>
    <w:rsid w:val="002E6963"/>
    <w:rsid w:val="002E701F"/>
    <w:rsid w:val="002F05D8"/>
    <w:rsid w:val="002F2AE5"/>
    <w:rsid w:val="002F2DE0"/>
    <w:rsid w:val="002F4EB4"/>
    <w:rsid w:val="002F5E25"/>
    <w:rsid w:val="002F7E7A"/>
    <w:rsid w:val="0030036B"/>
    <w:rsid w:val="003028A3"/>
    <w:rsid w:val="0031209F"/>
    <w:rsid w:val="003125C3"/>
    <w:rsid w:val="003127AA"/>
    <w:rsid w:val="00312AE6"/>
    <w:rsid w:val="003170F9"/>
    <w:rsid w:val="0031783D"/>
    <w:rsid w:val="00317D1A"/>
    <w:rsid w:val="003205CE"/>
    <w:rsid w:val="003211FF"/>
    <w:rsid w:val="00321F94"/>
    <w:rsid w:val="003227BD"/>
    <w:rsid w:val="00322E6F"/>
    <w:rsid w:val="00324877"/>
    <w:rsid w:val="003255ED"/>
    <w:rsid w:val="00327247"/>
    <w:rsid w:val="00327A9D"/>
    <w:rsid w:val="0033130E"/>
    <w:rsid w:val="003314BF"/>
    <w:rsid w:val="00333B1E"/>
    <w:rsid w:val="00335AFE"/>
    <w:rsid w:val="00337869"/>
    <w:rsid w:val="00342EBC"/>
    <w:rsid w:val="00343049"/>
    <w:rsid w:val="00343828"/>
    <w:rsid w:val="0034689A"/>
    <w:rsid w:val="00352AFB"/>
    <w:rsid w:val="00355A4C"/>
    <w:rsid w:val="00356321"/>
    <w:rsid w:val="00360B73"/>
    <w:rsid w:val="00367481"/>
    <w:rsid w:val="00367536"/>
    <w:rsid w:val="00370703"/>
    <w:rsid w:val="0037445E"/>
    <w:rsid w:val="00375D75"/>
    <w:rsid w:val="0037616F"/>
    <w:rsid w:val="003810A6"/>
    <w:rsid w:val="0038365A"/>
    <w:rsid w:val="00385758"/>
    <w:rsid w:val="00386A89"/>
    <w:rsid w:val="00391FF3"/>
    <w:rsid w:val="003921B3"/>
    <w:rsid w:val="0039494E"/>
    <w:rsid w:val="0039648E"/>
    <w:rsid w:val="003A30E5"/>
    <w:rsid w:val="003A43E8"/>
    <w:rsid w:val="003A5310"/>
    <w:rsid w:val="003A5AFE"/>
    <w:rsid w:val="003A5D5F"/>
    <w:rsid w:val="003A7FFE"/>
    <w:rsid w:val="003B0A63"/>
    <w:rsid w:val="003B22A3"/>
    <w:rsid w:val="003B3ADB"/>
    <w:rsid w:val="003B4AAF"/>
    <w:rsid w:val="003B50E1"/>
    <w:rsid w:val="003B6779"/>
    <w:rsid w:val="003B6FA4"/>
    <w:rsid w:val="003C1746"/>
    <w:rsid w:val="003C58BF"/>
    <w:rsid w:val="003D023C"/>
    <w:rsid w:val="003D088A"/>
    <w:rsid w:val="003D36D6"/>
    <w:rsid w:val="003D36E8"/>
    <w:rsid w:val="003D3812"/>
    <w:rsid w:val="003D451D"/>
    <w:rsid w:val="003D57E7"/>
    <w:rsid w:val="003D70A1"/>
    <w:rsid w:val="003D73CF"/>
    <w:rsid w:val="003E2C03"/>
    <w:rsid w:val="003E4AB0"/>
    <w:rsid w:val="003E66DE"/>
    <w:rsid w:val="003F043A"/>
    <w:rsid w:val="003F2DD8"/>
    <w:rsid w:val="003F50B2"/>
    <w:rsid w:val="003F6147"/>
    <w:rsid w:val="00401BFF"/>
    <w:rsid w:val="00401FBD"/>
    <w:rsid w:val="00404424"/>
    <w:rsid w:val="00404793"/>
    <w:rsid w:val="0040575F"/>
    <w:rsid w:val="00406D11"/>
    <w:rsid w:val="00407AEC"/>
    <w:rsid w:val="004122C5"/>
    <w:rsid w:val="00413B6E"/>
    <w:rsid w:val="00413B78"/>
    <w:rsid w:val="00415E93"/>
    <w:rsid w:val="00416DDE"/>
    <w:rsid w:val="00416F89"/>
    <w:rsid w:val="00417970"/>
    <w:rsid w:val="00422899"/>
    <w:rsid w:val="0042426F"/>
    <w:rsid w:val="00425F08"/>
    <w:rsid w:val="00435FED"/>
    <w:rsid w:val="00436B08"/>
    <w:rsid w:val="004375BF"/>
    <w:rsid w:val="00440BC2"/>
    <w:rsid w:val="00441250"/>
    <w:rsid w:val="00442412"/>
    <w:rsid w:val="0044411E"/>
    <w:rsid w:val="00450952"/>
    <w:rsid w:val="0045096D"/>
    <w:rsid w:val="00453435"/>
    <w:rsid w:val="00461F71"/>
    <w:rsid w:val="00464ED0"/>
    <w:rsid w:val="00465A95"/>
    <w:rsid w:val="00466398"/>
    <w:rsid w:val="00467BD2"/>
    <w:rsid w:val="00470C13"/>
    <w:rsid w:val="00470E19"/>
    <w:rsid w:val="00471D35"/>
    <w:rsid w:val="00480364"/>
    <w:rsid w:val="0048295E"/>
    <w:rsid w:val="00483954"/>
    <w:rsid w:val="00485C14"/>
    <w:rsid w:val="0049128B"/>
    <w:rsid w:val="00493B49"/>
    <w:rsid w:val="00493DC2"/>
    <w:rsid w:val="00495501"/>
    <w:rsid w:val="004A070A"/>
    <w:rsid w:val="004A22D1"/>
    <w:rsid w:val="004A320E"/>
    <w:rsid w:val="004A47DE"/>
    <w:rsid w:val="004A4E9C"/>
    <w:rsid w:val="004A67A3"/>
    <w:rsid w:val="004B09A8"/>
    <w:rsid w:val="004B1A3C"/>
    <w:rsid w:val="004B1E59"/>
    <w:rsid w:val="004B2531"/>
    <w:rsid w:val="004B325D"/>
    <w:rsid w:val="004B5C84"/>
    <w:rsid w:val="004B5EFF"/>
    <w:rsid w:val="004C3093"/>
    <w:rsid w:val="004C3EF5"/>
    <w:rsid w:val="004C6351"/>
    <w:rsid w:val="004D2CC3"/>
    <w:rsid w:val="004D33C9"/>
    <w:rsid w:val="004D35CB"/>
    <w:rsid w:val="004D3816"/>
    <w:rsid w:val="004D3F0A"/>
    <w:rsid w:val="004D496D"/>
    <w:rsid w:val="004D5ED2"/>
    <w:rsid w:val="004E02B8"/>
    <w:rsid w:val="004E057D"/>
    <w:rsid w:val="004E1A1B"/>
    <w:rsid w:val="004E20E5"/>
    <w:rsid w:val="004E5B04"/>
    <w:rsid w:val="004E64EA"/>
    <w:rsid w:val="004E6F66"/>
    <w:rsid w:val="004E7342"/>
    <w:rsid w:val="004E7828"/>
    <w:rsid w:val="004F3883"/>
    <w:rsid w:val="004F46AA"/>
    <w:rsid w:val="004F5E54"/>
    <w:rsid w:val="004F6A70"/>
    <w:rsid w:val="00501D31"/>
    <w:rsid w:val="0050239A"/>
    <w:rsid w:val="00502ABF"/>
    <w:rsid w:val="00503720"/>
    <w:rsid w:val="00504DB0"/>
    <w:rsid w:val="00507C35"/>
    <w:rsid w:val="00514D2F"/>
    <w:rsid w:val="0052160B"/>
    <w:rsid w:val="00521C73"/>
    <w:rsid w:val="00523E53"/>
    <w:rsid w:val="005271E1"/>
    <w:rsid w:val="0052779A"/>
    <w:rsid w:val="00530BA0"/>
    <w:rsid w:val="00534D4D"/>
    <w:rsid w:val="00536C63"/>
    <w:rsid w:val="005378F0"/>
    <w:rsid w:val="00541309"/>
    <w:rsid w:val="0054175C"/>
    <w:rsid w:val="0054246D"/>
    <w:rsid w:val="0054420E"/>
    <w:rsid w:val="00544D1B"/>
    <w:rsid w:val="00545DC0"/>
    <w:rsid w:val="00545F6C"/>
    <w:rsid w:val="00547039"/>
    <w:rsid w:val="00547255"/>
    <w:rsid w:val="00552536"/>
    <w:rsid w:val="0055277F"/>
    <w:rsid w:val="00555A7A"/>
    <w:rsid w:val="0055720C"/>
    <w:rsid w:val="00561ED4"/>
    <w:rsid w:val="005621E5"/>
    <w:rsid w:val="0056423B"/>
    <w:rsid w:val="00567B43"/>
    <w:rsid w:val="00573424"/>
    <w:rsid w:val="0057402F"/>
    <w:rsid w:val="00574ECB"/>
    <w:rsid w:val="005756B1"/>
    <w:rsid w:val="00576D6B"/>
    <w:rsid w:val="00577576"/>
    <w:rsid w:val="005849D6"/>
    <w:rsid w:val="00585367"/>
    <w:rsid w:val="005857F4"/>
    <w:rsid w:val="00586034"/>
    <w:rsid w:val="0058737E"/>
    <w:rsid w:val="00592518"/>
    <w:rsid w:val="00592B84"/>
    <w:rsid w:val="00592E87"/>
    <w:rsid w:val="00594C4D"/>
    <w:rsid w:val="005967FA"/>
    <w:rsid w:val="00596EE9"/>
    <w:rsid w:val="00597DEB"/>
    <w:rsid w:val="005A33B0"/>
    <w:rsid w:val="005A4204"/>
    <w:rsid w:val="005A59F5"/>
    <w:rsid w:val="005A73DE"/>
    <w:rsid w:val="005B1696"/>
    <w:rsid w:val="005B21F5"/>
    <w:rsid w:val="005B2826"/>
    <w:rsid w:val="005B5372"/>
    <w:rsid w:val="005B7FD8"/>
    <w:rsid w:val="005C0AD5"/>
    <w:rsid w:val="005C2DC2"/>
    <w:rsid w:val="005C304A"/>
    <w:rsid w:val="005C34F6"/>
    <w:rsid w:val="005C3502"/>
    <w:rsid w:val="005C6AC0"/>
    <w:rsid w:val="005C7A7D"/>
    <w:rsid w:val="005C7C98"/>
    <w:rsid w:val="005D2D59"/>
    <w:rsid w:val="005D3761"/>
    <w:rsid w:val="005D40BF"/>
    <w:rsid w:val="005D5289"/>
    <w:rsid w:val="005D57C8"/>
    <w:rsid w:val="005D605E"/>
    <w:rsid w:val="005D7761"/>
    <w:rsid w:val="005E0278"/>
    <w:rsid w:val="005E090D"/>
    <w:rsid w:val="005E27AD"/>
    <w:rsid w:val="005E29E1"/>
    <w:rsid w:val="005E3CA0"/>
    <w:rsid w:val="005E44B1"/>
    <w:rsid w:val="005E44CA"/>
    <w:rsid w:val="005E5307"/>
    <w:rsid w:val="005E60B3"/>
    <w:rsid w:val="005E67B0"/>
    <w:rsid w:val="005E7047"/>
    <w:rsid w:val="005E777F"/>
    <w:rsid w:val="005F121E"/>
    <w:rsid w:val="005F1CA7"/>
    <w:rsid w:val="005F3E01"/>
    <w:rsid w:val="005F43DD"/>
    <w:rsid w:val="005F51A9"/>
    <w:rsid w:val="005F658D"/>
    <w:rsid w:val="005F6A71"/>
    <w:rsid w:val="005F7416"/>
    <w:rsid w:val="006005C9"/>
    <w:rsid w:val="00600C11"/>
    <w:rsid w:val="00600FFB"/>
    <w:rsid w:val="00601A35"/>
    <w:rsid w:val="0060615B"/>
    <w:rsid w:val="00606B89"/>
    <w:rsid w:val="0061066F"/>
    <w:rsid w:val="00612BBB"/>
    <w:rsid w:val="00614AAE"/>
    <w:rsid w:val="006153BB"/>
    <w:rsid w:val="0062133C"/>
    <w:rsid w:val="0062344B"/>
    <w:rsid w:val="00623F30"/>
    <w:rsid w:val="00624490"/>
    <w:rsid w:val="00624FCB"/>
    <w:rsid w:val="006252DA"/>
    <w:rsid w:val="00625FB8"/>
    <w:rsid w:val="006261BD"/>
    <w:rsid w:val="00626841"/>
    <w:rsid w:val="00627146"/>
    <w:rsid w:val="00627C2A"/>
    <w:rsid w:val="00631B8E"/>
    <w:rsid w:val="00631DCE"/>
    <w:rsid w:val="00631FFD"/>
    <w:rsid w:val="0063411B"/>
    <w:rsid w:val="00640134"/>
    <w:rsid w:val="00640718"/>
    <w:rsid w:val="00644BB3"/>
    <w:rsid w:val="00645D78"/>
    <w:rsid w:val="0064734E"/>
    <w:rsid w:val="00650137"/>
    <w:rsid w:val="006509D7"/>
    <w:rsid w:val="0065195E"/>
    <w:rsid w:val="00651CE8"/>
    <w:rsid w:val="00653AD6"/>
    <w:rsid w:val="00654B5A"/>
    <w:rsid w:val="006550B1"/>
    <w:rsid w:val="0065521B"/>
    <w:rsid w:val="00656EFA"/>
    <w:rsid w:val="00657707"/>
    <w:rsid w:val="0066335F"/>
    <w:rsid w:val="00663BEB"/>
    <w:rsid w:val="006642AF"/>
    <w:rsid w:val="00664E01"/>
    <w:rsid w:val="00666BCB"/>
    <w:rsid w:val="00671EF6"/>
    <w:rsid w:val="0067205B"/>
    <w:rsid w:val="00672F93"/>
    <w:rsid w:val="006748F8"/>
    <w:rsid w:val="00680489"/>
    <w:rsid w:val="00681608"/>
    <w:rsid w:val="006818F8"/>
    <w:rsid w:val="0068213F"/>
    <w:rsid w:val="00683C32"/>
    <w:rsid w:val="006858B4"/>
    <w:rsid w:val="0069009D"/>
    <w:rsid w:val="00690BB2"/>
    <w:rsid w:val="00692B64"/>
    <w:rsid w:val="006A572A"/>
    <w:rsid w:val="006A63A4"/>
    <w:rsid w:val="006A7710"/>
    <w:rsid w:val="006A7A61"/>
    <w:rsid w:val="006B1E59"/>
    <w:rsid w:val="006B2FFB"/>
    <w:rsid w:val="006B362B"/>
    <w:rsid w:val="006C10A2"/>
    <w:rsid w:val="006C1F18"/>
    <w:rsid w:val="006C5727"/>
    <w:rsid w:val="006C61C9"/>
    <w:rsid w:val="006C70C5"/>
    <w:rsid w:val="006C7DAE"/>
    <w:rsid w:val="006D11E0"/>
    <w:rsid w:val="006D1BE4"/>
    <w:rsid w:val="006D40D5"/>
    <w:rsid w:val="006D615B"/>
    <w:rsid w:val="006D7847"/>
    <w:rsid w:val="006E1567"/>
    <w:rsid w:val="006E1808"/>
    <w:rsid w:val="006E663B"/>
    <w:rsid w:val="006F009A"/>
    <w:rsid w:val="006F0FAB"/>
    <w:rsid w:val="006F3D93"/>
    <w:rsid w:val="006F42B6"/>
    <w:rsid w:val="006F60F8"/>
    <w:rsid w:val="007019B1"/>
    <w:rsid w:val="0070259A"/>
    <w:rsid w:val="007055EC"/>
    <w:rsid w:val="007073FA"/>
    <w:rsid w:val="007073FB"/>
    <w:rsid w:val="007077BF"/>
    <w:rsid w:val="00710593"/>
    <w:rsid w:val="0071082E"/>
    <w:rsid w:val="00712F8C"/>
    <w:rsid w:val="007156A3"/>
    <w:rsid w:val="007165B6"/>
    <w:rsid w:val="00721524"/>
    <w:rsid w:val="00721657"/>
    <w:rsid w:val="00721A36"/>
    <w:rsid w:val="00723824"/>
    <w:rsid w:val="00727B1A"/>
    <w:rsid w:val="0073110E"/>
    <w:rsid w:val="007339A8"/>
    <w:rsid w:val="00733BF8"/>
    <w:rsid w:val="007348F6"/>
    <w:rsid w:val="00734A4F"/>
    <w:rsid w:val="007370F2"/>
    <w:rsid w:val="0073713B"/>
    <w:rsid w:val="0074139C"/>
    <w:rsid w:val="007437FD"/>
    <w:rsid w:val="00745E63"/>
    <w:rsid w:val="00746BAF"/>
    <w:rsid w:val="00751AA4"/>
    <w:rsid w:val="00752258"/>
    <w:rsid w:val="00753EDA"/>
    <w:rsid w:val="00755384"/>
    <w:rsid w:val="007562CB"/>
    <w:rsid w:val="00756808"/>
    <w:rsid w:val="00762880"/>
    <w:rsid w:val="00762AD6"/>
    <w:rsid w:val="00762F99"/>
    <w:rsid w:val="00763258"/>
    <w:rsid w:val="00766B88"/>
    <w:rsid w:val="00767D1E"/>
    <w:rsid w:val="007714F0"/>
    <w:rsid w:val="00772290"/>
    <w:rsid w:val="00773170"/>
    <w:rsid w:val="0077525C"/>
    <w:rsid w:val="00775392"/>
    <w:rsid w:val="00777265"/>
    <w:rsid w:val="007805E7"/>
    <w:rsid w:val="0078222A"/>
    <w:rsid w:val="00783CFB"/>
    <w:rsid w:val="00785B16"/>
    <w:rsid w:val="00787D48"/>
    <w:rsid w:val="0079032C"/>
    <w:rsid w:val="00792520"/>
    <w:rsid w:val="00794CB5"/>
    <w:rsid w:val="0079572C"/>
    <w:rsid w:val="00796DAF"/>
    <w:rsid w:val="00797614"/>
    <w:rsid w:val="007A0EAC"/>
    <w:rsid w:val="007A1154"/>
    <w:rsid w:val="007A4E50"/>
    <w:rsid w:val="007A59A9"/>
    <w:rsid w:val="007B18A7"/>
    <w:rsid w:val="007B250E"/>
    <w:rsid w:val="007B5DD0"/>
    <w:rsid w:val="007C2467"/>
    <w:rsid w:val="007C27FC"/>
    <w:rsid w:val="007C51FF"/>
    <w:rsid w:val="007C5C00"/>
    <w:rsid w:val="007C6F70"/>
    <w:rsid w:val="007D2834"/>
    <w:rsid w:val="007D50E4"/>
    <w:rsid w:val="007D54B9"/>
    <w:rsid w:val="007D5867"/>
    <w:rsid w:val="007D75DF"/>
    <w:rsid w:val="007D765B"/>
    <w:rsid w:val="007E0CBC"/>
    <w:rsid w:val="007E1626"/>
    <w:rsid w:val="007E22C3"/>
    <w:rsid w:val="007E249F"/>
    <w:rsid w:val="007E47A3"/>
    <w:rsid w:val="007E5CD4"/>
    <w:rsid w:val="007E6B95"/>
    <w:rsid w:val="007F1A2A"/>
    <w:rsid w:val="007F25EA"/>
    <w:rsid w:val="007F2B4E"/>
    <w:rsid w:val="007F435B"/>
    <w:rsid w:val="007F594E"/>
    <w:rsid w:val="00800B73"/>
    <w:rsid w:val="008027AC"/>
    <w:rsid w:val="008028CE"/>
    <w:rsid w:val="0080332E"/>
    <w:rsid w:val="00811FC8"/>
    <w:rsid w:val="008126AE"/>
    <w:rsid w:val="0081285B"/>
    <w:rsid w:val="008132AC"/>
    <w:rsid w:val="008141E0"/>
    <w:rsid w:val="00816EE1"/>
    <w:rsid w:val="00816F88"/>
    <w:rsid w:val="00817D3E"/>
    <w:rsid w:val="008212BA"/>
    <w:rsid w:val="00822323"/>
    <w:rsid w:val="00824C81"/>
    <w:rsid w:val="00826A61"/>
    <w:rsid w:val="00827123"/>
    <w:rsid w:val="008274BF"/>
    <w:rsid w:val="00833024"/>
    <w:rsid w:val="00834D1B"/>
    <w:rsid w:val="00840CD5"/>
    <w:rsid w:val="008419B1"/>
    <w:rsid w:val="00843152"/>
    <w:rsid w:val="008439F5"/>
    <w:rsid w:val="00844A56"/>
    <w:rsid w:val="0084589A"/>
    <w:rsid w:val="00852081"/>
    <w:rsid w:val="00852B98"/>
    <w:rsid w:val="00857AD7"/>
    <w:rsid w:val="0086299A"/>
    <w:rsid w:val="00867A5C"/>
    <w:rsid w:val="00867B76"/>
    <w:rsid w:val="00871604"/>
    <w:rsid w:val="00873DA8"/>
    <w:rsid w:val="00874DFD"/>
    <w:rsid w:val="00877A02"/>
    <w:rsid w:val="008802F9"/>
    <w:rsid w:val="008816A7"/>
    <w:rsid w:val="00881BF7"/>
    <w:rsid w:val="00882777"/>
    <w:rsid w:val="00882E82"/>
    <w:rsid w:val="00883086"/>
    <w:rsid w:val="00884E68"/>
    <w:rsid w:val="00886184"/>
    <w:rsid w:val="008879FD"/>
    <w:rsid w:val="008933F8"/>
    <w:rsid w:val="00894C37"/>
    <w:rsid w:val="008A00EA"/>
    <w:rsid w:val="008A154F"/>
    <w:rsid w:val="008A3F93"/>
    <w:rsid w:val="008A5C0E"/>
    <w:rsid w:val="008A5E5F"/>
    <w:rsid w:val="008A6236"/>
    <w:rsid w:val="008A6E1C"/>
    <w:rsid w:val="008A72FD"/>
    <w:rsid w:val="008B2EDF"/>
    <w:rsid w:val="008B386B"/>
    <w:rsid w:val="008B4CE9"/>
    <w:rsid w:val="008B54CB"/>
    <w:rsid w:val="008B5772"/>
    <w:rsid w:val="008B5A3D"/>
    <w:rsid w:val="008B6C4A"/>
    <w:rsid w:val="008B7A57"/>
    <w:rsid w:val="008C2889"/>
    <w:rsid w:val="008C4010"/>
    <w:rsid w:val="008C4FDF"/>
    <w:rsid w:val="008C6B1F"/>
    <w:rsid w:val="008C7F88"/>
    <w:rsid w:val="008D151B"/>
    <w:rsid w:val="008D2D8F"/>
    <w:rsid w:val="008D5785"/>
    <w:rsid w:val="008D5E4F"/>
    <w:rsid w:val="008D6127"/>
    <w:rsid w:val="008D72DD"/>
    <w:rsid w:val="008E2FD3"/>
    <w:rsid w:val="008E330E"/>
    <w:rsid w:val="008E3D3A"/>
    <w:rsid w:val="008E468F"/>
    <w:rsid w:val="008F14F5"/>
    <w:rsid w:val="008F22D6"/>
    <w:rsid w:val="008F6DD5"/>
    <w:rsid w:val="008F71C1"/>
    <w:rsid w:val="00902777"/>
    <w:rsid w:val="00902D41"/>
    <w:rsid w:val="00902F49"/>
    <w:rsid w:val="00904486"/>
    <w:rsid w:val="00911036"/>
    <w:rsid w:val="00914004"/>
    <w:rsid w:val="009157BC"/>
    <w:rsid w:val="0092197F"/>
    <w:rsid w:val="00921D5B"/>
    <w:rsid w:val="00922EC1"/>
    <w:rsid w:val="009301F1"/>
    <w:rsid w:val="009305B6"/>
    <w:rsid w:val="00930EF3"/>
    <w:rsid w:val="00934AAE"/>
    <w:rsid w:val="009359B8"/>
    <w:rsid w:val="00937843"/>
    <w:rsid w:val="009405B2"/>
    <w:rsid w:val="009421D9"/>
    <w:rsid w:val="009431F8"/>
    <w:rsid w:val="00943BD5"/>
    <w:rsid w:val="00947A35"/>
    <w:rsid w:val="00947A74"/>
    <w:rsid w:val="009507F6"/>
    <w:rsid w:val="0095107D"/>
    <w:rsid w:val="00951C2A"/>
    <w:rsid w:val="00960B85"/>
    <w:rsid w:val="00960DF0"/>
    <w:rsid w:val="009611BC"/>
    <w:rsid w:val="009625CF"/>
    <w:rsid w:val="009641D4"/>
    <w:rsid w:val="00964E57"/>
    <w:rsid w:val="00965E4B"/>
    <w:rsid w:val="00966CB5"/>
    <w:rsid w:val="00973004"/>
    <w:rsid w:val="009733DE"/>
    <w:rsid w:val="00975786"/>
    <w:rsid w:val="00976CA0"/>
    <w:rsid w:val="009772E1"/>
    <w:rsid w:val="0098070F"/>
    <w:rsid w:val="00981CB7"/>
    <w:rsid w:val="0098270A"/>
    <w:rsid w:val="00983E1F"/>
    <w:rsid w:val="0098422E"/>
    <w:rsid w:val="009848B2"/>
    <w:rsid w:val="00985BE1"/>
    <w:rsid w:val="00986235"/>
    <w:rsid w:val="00991752"/>
    <w:rsid w:val="00991C71"/>
    <w:rsid w:val="009922E2"/>
    <w:rsid w:val="00993F46"/>
    <w:rsid w:val="0099432B"/>
    <w:rsid w:val="0099651E"/>
    <w:rsid w:val="00996579"/>
    <w:rsid w:val="00997358"/>
    <w:rsid w:val="009A452B"/>
    <w:rsid w:val="009A47FC"/>
    <w:rsid w:val="009A6F66"/>
    <w:rsid w:val="009A7F08"/>
    <w:rsid w:val="009B050C"/>
    <w:rsid w:val="009B087F"/>
    <w:rsid w:val="009B0F49"/>
    <w:rsid w:val="009B3792"/>
    <w:rsid w:val="009B74C3"/>
    <w:rsid w:val="009C05C7"/>
    <w:rsid w:val="009C080E"/>
    <w:rsid w:val="009C110B"/>
    <w:rsid w:val="009C5441"/>
    <w:rsid w:val="009C5C60"/>
    <w:rsid w:val="009D119F"/>
    <w:rsid w:val="009D1418"/>
    <w:rsid w:val="009D2055"/>
    <w:rsid w:val="009D277D"/>
    <w:rsid w:val="009D35C3"/>
    <w:rsid w:val="009D3CD9"/>
    <w:rsid w:val="009D49A2"/>
    <w:rsid w:val="009D6EDF"/>
    <w:rsid w:val="009E0739"/>
    <w:rsid w:val="009E08DA"/>
    <w:rsid w:val="009E1AEE"/>
    <w:rsid w:val="009E258F"/>
    <w:rsid w:val="009E52E9"/>
    <w:rsid w:val="009E69A9"/>
    <w:rsid w:val="009E7934"/>
    <w:rsid w:val="009F3940"/>
    <w:rsid w:val="009F3EB2"/>
    <w:rsid w:val="009F6682"/>
    <w:rsid w:val="009F6EB1"/>
    <w:rsid w:val="009F71CC"/>
    <w:rsid w:val="00A06CF5"/>
    <w:rsid w:val="00A07114"/>
    <w:rsid w:val="00A072A5"/>
    <w:rsid w:val="00A0774C"/>
    <w:rsid w:val="00A116B8"/>
    <w:rsid w:val="00A11D05"/>
    <w:rsid w:val="00A12C88"/>
    <w:rsid w:val="00A130A2"/>
    <w:rsid w:val="00A13162"/>
    <w:rsid w:val="00A15456"/>
    <w:rsid w:val="00A1699D"/>
    <w:rsid w:val="00A20267"/>
    <w:rsid w:val="00A25157"/>
    <w:rsid w:val="00A25498"/>
    <w:rsid w:val="00A257BD"/>
    <w:rsid w:val="00A26890"/>
    <w:rsid w:val="00A30F89"/>
    <w:rsid w:val="00A3158C"/>
    <w:rsid w:val="00A317BD"/>
    <w:rsid w:val="00A32DF3"/>
    <w:rsid w:val="00A33750"/>
    <w:rsid w:val="00A33E32"/>
    <w:rsid w:val="00A34306"/>
    <w:rsid w:val="00A35E20"/>
    <w:rsid w:val="00A3722F"/>
    <w:rsid w:val="00A3765C"/>
    <w:rsid w:val="00A40D40"/>
    <w:rsid w:val="00A42046"/>
    <w:rsid w:val="00A43972"/>
    <w:rsid w:val="00A5093B"/>
    <w:rsid w:val="00A5188D"/>
    <w:rsid w:val="00A525CC"/>
    <w:rsid w:val="00A52A03"/>
    <w:rsid w:val="00A53E7C"/>
    <w:rsid w:val="00A546E8"/>
    <w:rsid w:val="00A55E5E"/>
    <w:rsid w:val="00A565EE"/>
    <w:rsid w:val="00A569F6"/>
    <w:rsid w:val="00A60087"/>
    <w:rsid w:val="00A632E3"/>
    <w:rsid w:val="00A65C4B"/>
    <w:rsid w:val="00A66A8F"/>
    <w:rsid w:val="00A702EF"/>
    <w:rsid w:val="00A705E8"/>
    <w:rsid w:val="00A72C20"/>
    <w:rsid w:val="00A735DA"/>
    <w:rsid w:val="00A73AF2"/>
    <w:rsid w:val="00A7722F"/>
    <w:rsid w:val="00A9129A"/>
    <w:rsid w:val="00A92BF3"/>
    <w:rsid w:val="00A9392C"/>
    <w:rsid w:val="00A9462B"/>
    <w:rsid w:val="00A97D59"/>
    <w:rsid w:val="00AA2CDE"/>
    <w:rsid w:val="00AA3E09"/>
    <w:rsid w:val="00AA4BEF"/>
    <w:rsid w:val="00AA5C81"/>
    <w:rsid w:val="00AA6368"/>
    <w:rsid w:val="00AB052D"/>
    <w:rsid w:val="00AB1714"/>
    <w:rsid w:val="00AB4962"/>
    <w:rsid w:val="00AB734E"/>
    <w:rsid w:val="00AB740F"/>
    <w:rsid w:val="00AC717C"/>
    <w:rsid w:val="00AC7221"/>
    <w:rsid w:val="00AD1D5E"/>
    <w:rsid w:val="00AD2E82"/>
    <w:rsid w:val="00AD5B8E"/>
    <w:rsid w:val="00AD5F0B"/>
    <w:rsid w:val="00AD7121"/>
    <w:rsid w:val="00AD7267"/>
    <w:rsid w:val="00AE3836"/>
    <w:rsid w:val="00AE5961"/>
    <w:rsid w:val="00AF43FA"/>
    <w:rsid w:val="00AF4971"/>
    <w:rsid w:val="00AF4A94"/>
    <w:rsid w:val="00AF5580"/>
    <w:rsid w:val="00B01046"/>
    <w:rsid w:val="00B022A1"/>
    <w:rsid w:val="00B025C1"/>
    <w:rsid w:val="00B0652C"/>
    <w:rsid w:val="00B06A28"/>
    <w:rsid w:val="00B073B5"/>
    <w:rsid w:val="00B11176"/>
    <w:rsid w:val="00B12F57"/>
    <w:rsid w:val="00B21793"/>
    <w:rsid w:val="00B219E7"/>
    <w:rsid w:val="00B26734"/>
    <w:rsid w:val="00B26C9E"/>
    <w:rsid w:val="00B27915"/>
    <w:rsid w:val="00B30707"/>
    <w:rsid w:val="00B310F9"/>
    <w:rsid w:val="00B339D3"/>
    <w:rsid w:val="00B36275"/>
    <w:rsid w:val="00B37414"/>
    <w:rsid w:val="00B37866"/>
    <w:rsid w:val="00B412FB"/>
    <w:rsid w:val="00B415C2"/>
    <w:rsid w:val="00B44D27"/>
    <w:rsid w:val="00B4576B"/>
    <w:rsid w:val="00B46350"/>
    <w:rsid w:val="00B51B8D"/>
    <w:rsid w:val="00B5528A"/>
    <w:rsid w:val="00B55BFB"/>
    <w:rsid w:val="00B600D3"/>
    <w:rsid w:val="00B642E0"/>
    <w:rsid w:val="00B66E8F"/>
    <w:rsid w:val="00B67170"/>
    <w:rsid w:val="00B674AE"/>
    <w:rsid w:val="00B67AEC"/>
    <w:rsid w:val="00B73285"/>
    <w:rsid w:val="00B75640"/>
    <w:rsid w:val="00B7628C"/>
    <w:rsid w:val="00B83D5E"/>
    <w:rsid w:val="00B8460A"/>
    <w:rsid w:val="00B85A70"/>
    <w:rsid w:val="00B8650D"/>
    <w:rsid w:val="00B877CA"/>
    <w:rsid w:val="00B879B4"/>
    <w:rsid w:val="00B90F07"/>
    <w:rsid w:val="00B91E09"/>
    <w:rsid w:val="00B92ABF"/>
    <w:rsid w:val="00B97BB9"/>
    <w:rsid w:val="00BA0009"/>
    <w:rsid w:val="00BA49D2"/>
    <w:rsid w:val="00BA4CFC"/>
    <w:rsid w:val="00BA4D45"/>
    <w:rsid w:val="00BA5903"/>
    <w:rsid w:val="00BA77EE"/>
    <w:rsid w:val="00BB1863"/>
    <w:rsid w:val="00BB1EEF"/>
    <w:rsid w:val="00BB20EE"/>
    <w:rsid w:val="00BB25EE"/>
    <w:rsid w:val="00BB288D"/>
    <w:rsid w:val="00BB363A"/>
    <w:rsid w:val="00BB420F"/>
    <w:rsid w:val="00BB4ED7"/>
    <w:rsid w:val="00BB5DA2"/>
    <w:rsid w:val="00BB7655"/>
    <w:rsid w:val="00BC10A0"/>
    <w:rsid w:val="00BC1C54"/>
    <w:rsid w:val="00BC3666"/>
    <w:rsid w:val="00BC3689"/>
    <w:rsid w:val="00BC54F6"/>
    <w:rsid w:val="00BC6611"/>
    <w:rsid w:val="00BC79E3"/>
    <w:rsid w:val="00BC7BA2"/>
    <w:rsid w:val="00BC7CDE"/>
    <w:rsid w:val="00BD426B"/>
    <w:rsid w:val="00BD56EB"/>
    <w:rsid w:val="00BD7829"/>
    <w:rsid w:val="00BD79F0"/>
    <w:rsid w:val="00BD7C18"/>
    <w:rsid w:val="00BE27BF"/>
    <w:rsid w:val="00BE2B4D"/>
    <w:rsid w:val="00BE402E"/>
    <w:rsid w:val="00BE7B85"/>
    <w:rsid w:val="00BF02A8"/>
    <w:rsid w:val="00BF0363"/>
    <w:rsid w:val="00BF1109"/>
    <w:rsid w:val="00BF3699"/>
    <w:rsid w:val="00BF67CA"/>
    <w:rsid w:val="00BF71EB"/>
    <w:rsid w:val="00BF72B0"/>
    <w:rsid w:val="00C015F8"/>
    <w:rsid w:val="00C01D12"/>
    <w:rsid w:val="00C02B4C"/>
    <w:rsid w:val="00C03132"/>
    <w:rsid w:val="00C032A0"/>
    <w:rsid w:val="00C04CC0"/>
    <w:rsid w:val="00C07B06"/>
    <w:rsid w:val="00C07E26"/>
    <w:rsid w:val="00C1011C"/>
    <w:rsid w:val="00C11E27"/>
    <w:rsid w:val="00C1260C"/>
    <w:rsid w:val="00C12E45"/>
    <w:rsid w:val="00C12F94"/>
    <w:rsid w:val="00C14AAD"/>
    <w:rsid w:val="00C177C5"/>
    <w:rsid w:val="00C21DCA"/>
    <w:rsid w:val="00C21E0E"/>
    <w:rsid w:val="00C24EDB"/>
    <w:rsid w:val="00C27127"/>
    <w:rsid w:val="00C34EC3"/>
    <w:rsid w:val="00C37D73"/>
    <w:rsid w:val="00C37F4A"/>
    <w:rsid w:val="00C4038C"/>
    <w:rsid w:val="00C4056B"/>
    <w:rsid w:val="00C41B23"/>
    <w:rsid w:val="00C42BA2"/>
    <w:rsid w:val="00C43812"/>
    <w:rsid w:val="00C44066"/>
    <w:rsid w:val="00C44E13"/>
    <w:rsid w:val="00C60430"/>
    <w:rsid w:val="00C60A41"/>
    <w:rsid w:val="00C62B71"/>
    <w:rsid w:val="00C62DE8"/>
    <w:rsid w:val="00C62DFB"/>
    <w:rsid w:val="00C65093"/>
    <w:rsid w:val="00C66630"/>
    <w:rsid w:val="00C66F4D"/>
    <w:rsid w:val="00C67992"/>
    <w:rsid w:val="00C70B37"/>
    <w:rsid w:val="00C724A2"/>
    <w:rsid w:val="00C74DDB"/>
    <w:rsid w:val="00C75827"/>
    <w:rsid w:val="00C7757D"/>
    <w:rsid w:val="00C820CE"/>
    <w:rsid w:val="00C83BAC"/>
    <w:rsid w:val="00C861D8"/>
    <w:rsid w:val="00C86600"/>
    <w:rsid w:val="00C87246"/>
    <w:rsid w:val="00C8757E"/>
    <w:rsid w:val="00C87BCA"/>
    <w:rsid w:val="00C91B31"/>
    <w:rsid w:val="00C922E8"/>
    <w:rsid w:val="00C930FC"/>
    <w:rsid w:val="00C93292"/>
    <w:rsid w:val="00C9381B"/>
    <w:rsid w:val="00C944FE"/>
    <w:rsid w:val="00C94506"/>
    <w:rsid w:val="00C949D4"/>
    <w:rsid w:val="00C954BC"/>
    <w:rsid w:val="00C97B05"/>
    <w:rsid w:val="00C97BA6"/>
    <w:rsid w:val="00CA1F0B"/>
    <w:rsid w:val="00CB110F"/>
    <w:rsid w:val="00CB2A2E"/>
    <w:rsid w:val="00CB338A"/>
    <w:rsid w:val="00CB486D"/>
    <w:rsid w:val="00CB79C5"/>
    <w:rsid w:val="00CC3C87"/>
    <w:rsid w:val="00CC411F"/>
    <w:rsid w:val="00CC4B75"/>
    <w:rsid w:val="00CC6B31"/>
    <w:rsid w:val="00CC732E"/>
    <w:rsid w:val="00CC7B8F"/>
    <w:rsid w:val="00CD16A6"/>
    <w:rsid w:val="00CD7207"/>
    <w:rsid w:val="00CD7548"/>
    <w:rsid w:val="00CE0767"/>
    <w:rsid w:val="00CE07CE"/>
    <w:rsid w:val="00CE0DBE"/>
    <w:rsid w:val="00CE0F79"/>
    <w:rsid w:val="00CE4734"/>
    <w:rsid w:val="00CE5E4D"/>
    <w:rsid w:val="00CF02C4"/>
    <w:rsid w:val="00CF15CA"/>
    <w:rsid w:val="00CF167F"/>
    <w:rsid w:val="00CF3A3C"/>
    <w:rsid w:val="00CF59B3"/>
    <w:rsid w:val="00CF72E5"/>
    <w:rsid w:val="00D01B0C"/>
    <w:rsid w:val="00D01F54"/>
    <w:rsid w:val="00D03D7A"/>
    <w:rsid w:val="00D04568"/>
    <w:rsid w:val="00D04B5B"/>
    <w:rsid w:val="00D05D08"/>
    <w:rsid w:val="00D06198"/>
    <w:rsid w:val="00D0620C"/>
    <w:rsid w:val="00D10FC7"/>
    <w:rsid w:val="00D1680B"/>
    <w:rsid w:val="00D171E8"/>
    <w:rsid w:val="00D209FE"/>
    <w:rsid w:val="00D20E99"/>
    <w:rsid w:val="00D21C83"/>
    <w:rsid w:val="00D23D68"/>
    <w:rsid w:val="00D23EF0"/>
    <w:rsid w:val="00D2546D"/>
    <w:rsid w:val="00D301A7"/>
    <w:rsid w:val="00D35BDD"/>
    <w:rsid w:val="00D35C44"/>
    <w:rsid w:val="00D4770B"/>
    <w:rsid w:val="00D53917"/>
    <w:rsid w:val="00D61024"/>
    <w:rsid w:val="00D63006"/>
    <w:rsid w:val="00D63271"/>
    <w:rsid w:val="00D664BF"/>
    <w:rsid w:val="00D67B98"/>
    <w:rsid w:val="00D72301"/>
    <w:rsid w:val="00D81B3E"/>
    <w:rsid w:val="00D82402"/>
    <w:rsid w:val="00D82848"/>
    <w:rsid w:val="00D861F8"/>
    <w:rsid w:val="00D86915"/>
    <w:rsid w:val="00D911DE"/>
    <w:rsid w:val="00D91B97"/>
    <w:rsid w:val="00D93ACC"/>
    <w:rsid w:val="00D93C08"/>
    <w:rsid w:val="00D94671"/>
    <w:rsid w:val="00D94848"/>
    <w:rsid w:val="00D9534D"/>
    <w:rsid w:val="00D95853"/>
    <w:rsid w:val="00D95DAC"/>
    <w:rsid w:val="00D96BA5"/>
    <w:rsid w:val="00DA0829"/>
    <w:rsid w:val="00DA0B53"/>
    <w:rsid w:val="00DA1A7B"/>
    <w:rsid w:val="00DA31E6"/>
    <w:rsid w:val="00DA328C"/>
    <w:rsid w:val="00DA4D98"/>
    <w:rsid w:val="00DA5D91"/>
    <w:rsid w:val="00DB1171"/>
    <w:rsid w:val="00DB1519"/>
    <w:rsid w:val="00DB2840"/>
    <w:rsid w:val="00DB3F8C"/>
    <w:rsid w:val="00DB5C1A"/>
    <w:rsid w:val="00DB7054"/>
    <w:rsid w:val="00DC0287"/>
    <w:rsid w:val="00DC1824"/>
    <w:rsid w:val="00DC1BD3"/>
    <w:rsid w:val="00DC7777"/>
    <w:rsid w:val="00DD444A"/>
    <w:rsid w:val="00DD461E"/>
    <w:rsid w:val="00DD66B4"/>
    <w:rsid w:val="00DD6C92"/>
    <w:rsid w:val="00DE1972"/>
    <w:rsid w:val="00DE27AB"/>
    <w:rsid w:val="00DE6921"/>
    <w:rsid w:val="00DE791C"/>
    <w:rsid w:val="00DF2AB3"/>
    <w:rsid w:val="00DF5323"/>
    <w:rsid w:val="00DF7250"/>
    <w:rsid w:val="00DF7FB1"/>
    <w:rsid w:val="00E00CAA"/>
    <w:rsid w:val="00E03EBF"/>
    <w:rsid w:val="00E05209"/>
    <w:rsid w:val="00E1036D"/>
    <w:rsid w:val="00E13AFC"/>
    <w:rsid w:val="00E17FB2"/>
    <w:rsid w:val="00E21B56"/>
    <w:rsid w:val="00E2258E"/>
    <w:rsid w:val="00E250B6"/>
    <w:rsid w:val="00E2547B"/>
    <w:rsid w:val="00E260C2"/>
    <w:rsid w:val="00E3000B"/>
    <w:rsid w:val="00E300F8"/>
    <w:rsid w:val="00E32596"/>
    <w:rsid w:val="00E326CD"/>
    <w:rsid w:val="00E32AD8"/>
    <w:rsid w:val="00E368F7"/>
    <w:rsid w:val="00E36EB8"/>
    <w:rsid w:val="00E37FB8"/>
    <w:rsid w:val="00E40075"/>
    <w:rsid w:val="00E40B07"/>
    <w:rsid w:val="00E4180C"/>
    <w:rsid w:val="00E42326"/>
    <w:rsid w:val="00E43164"/>
    <w:rsid w:val="00E43271"/>
    <w:rsid w:val="00E43544"/>
    <w:rsid w:val="00E43E47"/>
    <w:rsid w:val="00E44D89"/>
    <w:rsid w:val="00E465C4"/>
    <w:rsid w:val="00E477EA"/>
    <w:rsid w:val="00E52DB2"/>
    <w:rsid w:val="00E531B9"/>
    <w:rsid w:val="00E53BB1"/>
    <w:rsid w:val="00E5446B"/>
    <w:rsid w:val="00E54E15"/>
    <w:rsid w:val="00E5601A"/>
    <w:rsid w:val="00E56359"/>
    <w:rsid w:val="00E60394"/>
    <w:rsid w:val="00E61308"/>
    <w:rsid w:val="00E6134F"/>
    <w:rsid w:val="00E62A8A"/>
    <w:rsid w:val="00E63B14"/>
    <w:rsid w:val="00E65CA0"/>
    <w:rsid w:val="00E741BC"/>
    <w:rsid w:val="00E817AF"/>
    <w:rsid w:val="00E83810"/>
    <w:rsid w:val="00E86933"/>
    <w:rsid w:val="00E86CF1"/>
    <w:rsid w:val="00E97298"/>
    <w:rsid w:val="00E97753"/>
    <w:rsid w:val="00EA5E97"/>
    <w:rsid w:val="00EA7DE7"/>
    <w:rsid w:val="00EB1FE7"/>
    <w:rsid w:val="00EB7A8A"/>
    <w:rsid w:val="00EC4C08"/>
    <w:rsid w:val="00EC58A0"/>
    <w:rsid w:val="00EC5F29"/>
    <w:rsid w:val="00EC6135"/>
    <w:rsid w:val="00EC6909"/>
    <w:rsid w:val="00EC75D6"/>
    <w:rsid w:val="00EC7705"/>
    <w:rsid w:val="00ED08B9"/>
    <w:rsid w:val="00ED161D"/>
    <w:rsid w:val="00ED2081"/>
    <w:rsid w:val="00ED340F"/>
    <w:rsid w:val="00ED5B31"/>
    <w:rsid w:val="00ED75D2"/>
    <w:rsid w:val="00EE3A64"/>
    <w:rsid w:val="00EE3CB2"/>
    <w:rsid w:val="00EE4A40"/>
    <w:rsid w:val="00EE50E5"/>
    <w:rsid w:val="00EE6084"/>
    <w:rsid w:val="00EF01CF"/>
    <w:rsid w:val="00EF1132"/>
    <w:rsid w:val="00EF4C17"/>
    <w:rsid w:val="00EF5806"/>
    <w:rsid w:val="00EF6751"/>
    <w:rsid w:val="00EF69D8"/>
    <w:rsid w:val="00EF6F25"/>
    <w:rsid w:val="00F0087F"/>
    <w:rsid w:val="00F03590"/>
    <w:rsid w:val="00F03622"/>
    <w:rsid w:val="00F041CD"/>
    <w:rsid w:val="00F063AD"/>
    <w:rsid w:val="00F071FA"/>
    <w:rsid w:val="00F07482"/>
    <w:rsid w:val="00F077FD"/>
    <w:rsid w:val="00F112BB"/>
    <w:rsid w:val="00F12CE3"/>
    <w:rsid w:val="00F1732E"/>
    <w:rsid w:val="00F177DA"/>
    <w:rsid w:val="00F204F3"/>
    <w:rsid w:val="00F218AB"/>
    <w:rsid w:val="00F223DB"/>
    <w:rsid w:val="00F238B3"/>
    <w:rsid w:val="00F25586"/>
    <w:rsid w:val="00F260AE"/>
    <w:rsid w:val="00F2651D"/>
    <w:rsid w:val="00F27362"/>
    <w:rsid w:val="00F3050E"/>
    <w:rsid w:val="00F31498"/>
    <w:rsid w:val="00F31E81"/>
    <w:rsid w:val="00F3297C"/>
    <w:rsid w:val="00F32FEF"/>
    <w:rsid w:val="00F33B37"/>
    <w:rsid w:val="00F3433C"/>
    <w:rsid w:val="00F401EB"/>
    <w:rsid w:val="00F417BE"/>
    <w:rsid w:val="00F428B9"/>
    <w:rsid w:val="00F42E13"/>
    <w:rsid w:val="00F42F1C"/>
    <w:rsid w:val="00F43B44"/>
    <w:rsid w:val="00F440E5"/>
    <w:rsid w:val="00F4478A"/>
    <w:rsid w:val="00F448F6"/>
    <w:rsid w:val="00F46F76"/>
    <w:rsid w:val="00F52741"/>
    <w:rsid w:val="00F52DB0"/>
    <w:rsid w:val="00F53D8A"/>
    <w:rsid w:val="00F559DA"/>
    <w:rsid w:val="00F5624A"/>
    <w:rsid w:val="00F571CA"/>
    <w:rsid w:val="00F57C83"/>
    <w:rsid w:val="00F626F7"/>
    <w:rsid w:val="00F6325D"/>
    <w:rsid w:val="00F65BAC"/>
    <w:rsid w:val="00F732A7"/>
    <w:rsid w:val="00F736A5"/>
    <w:rsid w:val="00F74A95"/>
    <w:rsid w:val="00F80754"/>
    <w:rsid w:val="00F85ECB"/>
    <w:rsid w:val="00F90469"/>
    <w:rsid w:val="00F90577"/>
    <w:rsid w:val="00F9211C"/>
    <w:rsid w:val="00F92208"/>
    <w:rsid w:val="00F93C89"/>
    <w:rsid w:val="00FA095D"/>
    <w:rsid w:val="00FA0F10"/>
    <w:rsid w:val="00FA6C8B"/>
    <w:rsid w:val="00FB2911"/>
    <w:rsid w:val="00FB3CB4"/>
    <w:rsid w:val="00FB4139"/>
    <w:rsid w:val="00FB476E"/>
    <w:rsid w:val="00FC0D90"/>
    <w:rsid w:val="00FC16B5"/>
    <w:rsid w:val="00FC213D"/>
    <w:rsid w:val="00FC3560"/>
    <w:rsid w:val="00FC38A7"/>
    <w:rsid w:val="00FC7D8C"/>
    <w:rsid w:val="00FD3980"/>
    <w:rsid w:val="00FD431E"/>
    <w:rsid w:val="00FD5A2C"/>
    <w:rsid w:val="00FE0D47"/>
    <w:rsid w:val="00FE1D5C"/>
    <w:rsid w:val="00FE2F8B"/>
    <w:rsid w:val="00FE3669"/>
    <w:rsid w:val="00FE5204"/>
    <w:rsid w:val="00FE6562"/>
    <w:rsid w:val="00FE7929"/>
    <w:rsid w:val="00FE7D3C"/>
    <w:rsid w:val="00FF287F"/>
    <w:rsid w:val="00FF3CB3"/>
    <w:rsid w:val="00FF7150"/>
    <w:rsid w:val="00FF74A8"/>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8B0F82-ACC8-4285-A933-4A6D8790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contributionH1">
    <w:name w:val="BDT_contributionH1"/>
    <w:basedOn w:val="Normal"/>
    <w:next w:val="Normal"/>
    <w:rsid w:val="008B5772"/>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Normal">
    <w:name w:val="CEO_Normal"/>
    <w:link w:val="CEONormalChar"/>
    <w:rsid w:val="008B5772"/>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B5772"/>
    <w:rPr>
      <w:rFonts w:ascii="Calibri" w:eastAsia="SimSun" w:hAnsi="Calibri" w:cs="Simplified Arabic"/>
      <w:sz w:val="22"/>
      <w:szCs w:val="19"/>
      <w:lang w:val="en-GB" w:eastAsia="en-US"/>
    </w:rPr>
  </w:style>
  <w:style w:type="paragraph" w:styleId="ListParagraph">
    <w:name w:val="List Paragraph"/>
    <w:basedOn w:val="Normal"/>
    <w:link w:val="ListParagraphChar"/>
    <w:uiPriority w:val="99"/>
    <w:qFormat/>
    <w:rsid w:val="008B577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FootnoteTextChar">
    <w:name w:val="Footnote Text Char"/>
    <w:basedOn w:val="DefaultParagraphFont"/>
    <w:link w:val="FootnoteText"/>
    <w:rsid w:val="008B5772"/>
    <w:rPr>
      <w:rFonts w:asciiTheme="minorHAnsi" w:hAnsiTheme="minorHAnsi"/>
      <w:sz w:val="24"/>
      <w:lang w:val="en-GB" w:eastAsia="en-US"/>
    </w:rPr>
  </w:style>
  <w:style w:type="character" w:styleId="CommentReference">
    <w:name w:val="annotation reference"/>
    <w:basedOn w:val="DefaultParagraphFont"/>
    <w:uiPriority w:val="99"/>
    <w:unhideWhenUsed/>
    <w:rsid w:val="008B5772"/>
    <w:rPr>
      <w:sz w:val="16"/>
      <w:szCs w:val="16"/>
    </w:rPr>
  </w:style>
  <w:style w:type="paragraph" w:styleId="CommentText">
    <w:name w:val="annotation text"/>
    <w:basedOn w:val="Normal"/>
    <w:link w:val="CommentTextChar"/>
    <w:uiPriority w:val="99"/>
    <w:unhideWhenUsed/>
    <w:rsid w:val="008B577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B5772"/>
    <w:rPr>
      <w:rFonts w:asciiTheme="minorHAnsi" w:eastAsiaTheme="minorEastAsia" w:hAnsiTheme="minorHAnsi" w:cstheme="minorBidi"/>
    </w:rPr>
  </w:style>
  <w:style w:type="paragraph" w:customStyle="1" w:styleId="CEOParagraph1">
    <w:name w:val="CEO_Paragraph1."/>
    <w:basedOn w:val="Normal"/>
    <w:rsid w:val="008B5772"/>
    <w:pPr>
      <w:keepNext/>
      <w:numPr>
        <w:numId w:val="1"/>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8B5772"/>
    <w:pPr>
      <w:numPr>
        <w:numId w:val="2"/>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BalloonText">
    <w:name w:val="Balloon Text"/>
    <w:basedOn w:val="Normal"/>
    <w:link w:val="BalloonTextChar"/>
    <w:semiHidden/>
    <w:unhideWhenUsed/>
    <w:rsid w:val="008B57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5772"/>
    <w:rPr>
      <w:rFonts w:ascii="Segoe UI" w:hAnsi="Segoe UI" w:cs="Segoe UI"/>
      <w:sz w:val="18"/>
      <w:szCs w:val="18"/>
      <w:lang w:val="en-GB" w:eastAsia="en-US"/>
    </w:rPr>
  </w:style>
  <w:style w:type="character" w:styleId="Emphasis">
    <w:name w:val="Emphasis"/>
    <w:basedOn w:val="DefaultParagraphFont"/>
    <w:uiPriority w:val="20"/>
    <w:qFormat/>
    <w:rsid w:val="00D03D7A"/>
    <w:rPr>
      <w:i/>
      <w:iCs/>
    </w:rPr>
  </w:style>
  <w:style w:type="character" w:customStyle="1" w:styleId="ms-rtethemeforecolor-2-0">
    <w:name w:val="ms-rtethemeforecolor-2-0"/>
    <w:basedOn w:val="DefaultParagraphFont"/>
    <w:rsid w:val="00D03D7A"/>
  </w:style>
  <w:style w:type="paragraph" w:styleId="Revision">
    <w:name w:val="Revision"/>
    <w:hidden/>
    <w:uiPriority w:val="99"/>
    <w:semiHidden/>
    <w:rsid w:val="006B362B"/>
    <w:rPr>
      <w:rFonts w:asciiTheme="minorHAnsi" w:hAnsiTheme="minorHAnsi"/>
      <w:sz w:val="24"/>
      <w:lang w:val="en-GB" w:eastAsia="en-US"/>
    </w:rPr>
  </w:style>
  <w:style w:type="character" w:customStyle="1" w:styleId="ms-rtefontface-5">
    <w:name w:val="ms-rtefontface-5"/>
    <w:basedOn w:val="DefaultParagraphFont"/>
    <w:rsid w:val="00FB2911"/>
  </w:style>
  <w:style w:type="paragraph" w:styleId="CommentSubject">
    <w:name w:val="annotation subject"/>
    <w:basedOn w:val="CommentText"/>
    <w:next w:val="CommentText"/>
    <w:link w:val="CommentSubjectChar"/>
    <w:semiHidden/>
    <w:unhideWhenUsed/>
    <w:rsid w:val="00C6509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C65093"/>
    <w:rPr>
      <w:rFonts w:asciiTheme="minorHAnsi" w:eastAsiaTheme="minorEastAsia" w:hAnsiTheme="minorHAnsi" w:cstheme="minorBidi"/>
      <w:b/>
      <w:bCs/>
      <w:lang w:val="en-GB" w:eastAsia="en-US"/>
    </w:rPr>
  </w:style>
  <w:style w:type="character" w:customStyle="1" w:styleId="ListParagraphChar">
    <w:name w:val="List Paragraph Char"/>
    <w:basedOn w:val="DefaultParagraphFont"/>
    <w:link w:val="ListParagraph"/>
    <w:uiPriority w:val="99"/>
    <w:locked/>
    <w:rsid w:val="00DC7777"/>
    <w:rPr>
      <w:rFonts w:ascii="Verdana" w:eastAsia="SimHei" w:hAnsi="Verdana" w:cs="Simplified Arabic"/>
      <w:bCs/>
      <w:sz w:val="19"/>
      <w:szCs w:val="28"/>
    </w:rPr>
  </w:style>
  <w:style w:type="character" w:styleId="FollowedHyperlink">
    <w:name w:val="FollowedHyperlink"/>
    <w:basedOn w:val="DefaultParagraphFont"/>
    <w:semiHidden/>
    <w:unhideWhenUsed/>
    <w:rsid w:val="000C4D19"/>
    <w:rPr>
      <w:color w:val="800080" w:themeColor="followedHyperlink"/>
      <w:u w:val="single"/>
    </w:rPr>
  </w:style>
  <w:style w:type="character" w:customStyle="1" w:styleId="highlight">
    <w:name w:val="highlight"/>
    <w:basedOn w:val="DefaultParagraphFont"/>
    <w:rsid w:val="000D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845">
      <w:bodyDiv w:val="1"/>
      <w:marLeft w:val="0"/>
      <w:marRight w:val="0"/>
      <w:marTop w:val="0"/>
      <w:marBottom w:val="0"/>
      <w:divBdr>
        <w:top w:val="none" w:sz="0" w:space="0" w:color="auto"/>
        <w:left w:val="none" w:sz="0" w:space="0" w:color="auto"/>
        <w:bottom w:val="none" w:sz="0" w:space="0" w:color="auto"/>
        <w:right w:val="none" w:sz="0" w:space="0" w:color="auto"/>
      </w:divBdr>
      <w:divsChild>
        <w:div w:id="1255238908">
          <w:marLeft w:val="0"/>
          <w:marRight w:val="0"/>
          <w:marTop w:val="0"/>
          <w:marBottom w:val="0"/>
          <w:divBdr>
            <w:top w:val="none" w:sz="0" w:space="0" w:color="auto"/>
            <w:left w:val="none" w:sz="0" w:space="0" w:color="auto"/>
            <w:bottom w:val="none" w:sz="0" w:space="0" w:color="auto"/>
            <w:right w:val="none" w:sz="0" w:space="0" w:color="auto"/>
          </w:divBdr>
        </w:div>
        <w:div w:id="912393745">
          <w:marLeft w:val="0"/>
          <w:marRight w:val="0"/>
          <w:marTop w:val="0"/>
          <w:marBottom w:val="0"/>
          <w:divBdr>
            <w:top w:val="none" w:sz="0" w:space="0" w:color="auto"/>
            <w:left w:val="none" w:sz="0" w:space="0" w:color="auto"/>
            <w:bottom w:val="none" w:sz="0" w:space="0" w:color="auto"/>
            <w:right w:val="none" w:sz="0" w:space="0" w:color="auto"/>
          </w:divBdr>
        </w:div>
        <w:div w:id="1050036005">
          <w:marLeft w:val="0"/>
          <w:marRight w:val="0"/>
          <w:marTop w:val="0"/>
          <w:marBottom w:val="0"/>
          <w:divBdr>
            <w:top w:val="none" w:sz="0" w:space="0" w:color="auto"/>
            <w:left w:val="none" w:sz="0" w:space="0" w:color="auto"/>
            <w:bottom w:val="none" w:sz="0" w:space="0" w:color="auto"/>
            <w:right w:val="none" w:sz="0" w:space="0" w:color="auto"/>
          </w:divBdr>
        </w:div>
      </w:divsChild>
    </w:div>
    <w:div w:id="109277101">
      <w:bodyDiv w:val="1"/>
      <w:marLeft w:val="0"/>
      <w:marRight w:val="0"/>
      <w:marTop w:val="0"/>
      <w:marBottom w:val="0"/>
      <w:divBdr>
        <w:top w:val="none" w:sz="0" w:space="0" w:color="auto"/>
        <w:left w:val="none" w:sz="0" w:space="0" w:color="auto"/>
        <w:bottom w:val="none" w:sz="0" w:space="0" w:color="auto"/>
        <w:right w:val="none" w:sz="0" w:space="0" w:color="auto"/>
      </w:divBdr>
    </w:div>
    <w:div w:id="116604082">
      <w:bodyDiv w:val="1"/>
      <w:marLeft w:val="0"/>
      <w:marRight w:val="0"/>
      <w:marTop w:val="0"/>
      <w:marBottom w:val="0"/>
      <w:divBdr>
        <w:top w:val="none" w:sz="0" w:space="0" w:color="auto"/>
        <w:left w:val="none" w:sz="0" w:space="0" w:color="auto"/>
        <w:bottom w:val="none" w:sz="0" w:space="0" w:color="auto"/>
        <w:right w:val="none" w:sz="0" w:space="0" w:color="auto"/>
      </w:divBdr>
    </w:div>
    <w:div w:id="384371487">
      <w:bodyDiv w:val="1"/>
      <w:marLeft w:val="0"/>
      <w:marRight w:val="0"/>
      <w:marTop w:val="0"/>
      <w:marBottom w:val="0"/>
      <w:divBdr>
        <w:top w:val="none" w:sz="0" w:space="0" w:color="auto"/>
        <w:left w:val="none" w:sz="0" w:space="0" w:color="auto"/>
        <w:bottom w:val="none" w:sz="0" w:space="0" w:color="auto"/>
        <w:right w:val="none" w:sz="0" w:space="0" w:color="auto"/>
      </w:divBdr>
    </w:div>
    <w:div w:id="474416952">
      <w:bodyDiv w:val="1"/>
      <w:marLeft w:val="0"/>
      <w:marRight w:val="0"/>
      <w:marTop w:val="0"/>
      <w:marBottom w:val="0"/>
      <w:divBdr>
        <w:top w:val="none" w:sz="0" w:space="0" w:color="auto"/>
        <w:left w:val="none" w:sz="0" w:space="0" w:color="auto"/>
        <w:bottom w:val="none" w:sz="0" w:space="0" w:color="auto"/>
        <w:right w:val="none" w:sz="0" w:space="0" w:color="auto"/>
      </w:divBdr>
      <w:divsChild>
        <w:div w:id="1017537477">
          <w:marLeft w:val="360"/>
          <w:marRight w:val="0"/>
          <w:marTop w:val="200"/>
          <w:marBottom w:val="0"/>
          <w:divBdr>
            <w:top w:val="none" w:sz="0" w:space="0" w:color="auto"/>
            <w:left w:val="none" w:sz="0" w:space="0" w:color="auto"/>
            <w:bottom w:val="none" w:sz="0" w:space="0" w:color="auto"/>
            <w:right w:val="none" w:sz="0" w:space="0" w:color="auto"/>
          </w:divBdr>
        </w:div>
        <w:div w:id="779686562">
          <w:marLeft w:val="1080"/>
          <w:marRight w:val="0"/>
          <w:marTop w:val="100"/>
          <w:marBottom w:val="0"/>
          <w:divBdr>
            <w:top w:val="none" w:sz="0" w:space="0" w:color="auto"/>
            <w:left w:val="none" w:sz="0" w:space="0" w:color="auto"/>
            <w:bottom w:val="none" w:sz="0" w:space="0" w:color="auto"/>
            <w:right w:val="none" w:sz="0" w:space="0" w:color="auto"/>
          </w:divBdr>
        </w:div>
        <w:div w:id="139155193">
          <w:marLeft w:val="1080"/>
          <w:marRight w:val="0"/>
          <w:marTop w:val="100"/>
          <w:marBottom w:val="0"/>
          <w:divBdr>
            <w:top w:val="none" w:sz="0" w:space="0" w:color="auto"/>
            <w:left w:val="none" w:sz="0" w:space="0" w:color="auto"/>
            <w:bottom w:val="none" w:sz="0" w:space="0" w:color="auto"/>
            <w:right w:val="none" w:sz="0" w:space="0" w:color="auto"/>
          </w:divBdr>
        </w:div>
        <w:div w:id="404957614">
          <w:marLeft w:val="1080"/>
          <w:marRight w:val="0"/>
          <w:marTop w:val="100"/>
          <w:marBottom w:val="0"/>
          <w:divBdr>
            <w:top w:val="none" w:sz="0" w:space="0" w:color="auto"/>
            <w:left w:val="none" w:sz="0" w:space="0" w:color="auto"/>
            <w:bottom w:val="none" w:sz="0" w:space="0" w:color="auto"/>
            <w:right w:val="none" w:sz="0" w:space="0" w:color="auto"/>
          </w:divBdr>
        </w:div>
        <w:div w:id="2051806087">
          <w:marLeft w:val="1080"/>
          <w:marRight w:val="0"/>
          <w:marTop w:val="100"/>
          <w:marBottom w:val="0"/>
          <w:divBdr>
            <w:top w:val="none" w:sz="0" w:space="0" w:color="auto"/>
            <w:left w:val="none" w:sz="0" w:space="0" w:color="auto"/>
            <w:bottom w:val="none" w:sz="0" w:space="0" w:color="auto"/>
            <w:right w:val="none" w:sz="0" w:space="0" w:color="auto"/>
          </w:divBdr>
        </w:div>
        <w:div w:id="973215025">
          <w:marLeft w:val="1080"/>
          <w:marRight w:val="0"/>
          <w:marTop w:val="100"/>
          <w:marBottom w:val="0"/>
          <w:divBdr>
            <w:top w:val="none" w:sz="0" w:space="0" w:color="auto"/>
            <w:left w:val="none" w:sz="0" w:space="0" w:color="auto"/>
            <w:bottom w:val="none" w:sz="0" w:space="0" w:color="auto"/>
            <w:right w:val="none" w:sz="0" w:space="0" w:color="auto"/>
          </w:divBdr>
        </w:div>
        <w:div w:id="1183469157">
          <w:marLeft w:val="1080"/>
          <w:marRight w:val="0"/>
          <w:marTop w:val="100"/>
          <w:marBottom w:val="0"/>
          <w:divBdr>
            <w:top w:val="none" w:sz="0" w:space="0" w:color="auto"/>
            <w:left w:val="none" w:sz="0" w:space="0" w:color="auto"/>
            <w:bottom w:val="none" w:sz="0" w:space="0" w:color="auto"/>
            <w:right w:val="none" w:sz="0" w:space="0" w:color="auto"/>
          </w:divBdr>
        </w:div>
      </w:divsChild>
    </w:div>
    <w:div w:id="817381668">
      <w:bodyDiv w:val="1"/>
      <w:marLeft w:val="0"/>
      <w:marRight w:val="0"/>
      <w:marTop w:val="0"/>
      <w:marBottom w:val="0"/>
      <w:divBdr>
        <w:top w:val="none" w:sz="0" w:space="0" w:color="auto"/>
        <w:left w:val="none" w:sz="0" w:space="0" w:color="auto"/>
        <w:bottom w:val="none" w:sz="0" w:space="0" w:color="auto"/>
        <w:right w:val="none" w:sz="0" w:space="0" w:color="auto"/>
      </w:divBdr>
      <w:divsChild>
        <w:div w:id="1204443370">
          <w:marLeft w:val="0"/>
          <w:marRight w:val="0"/>
          <w:marTop w:val="0"/>
          <w:marBottom w:val="0"/>
          <w:divBdr>
            <w:top w:val="none" w:sz="0" w:space="0" w:color="auto"/>
            <w:left w:val="none" w:sz="0" w:space="0" w:color="auto"/>
            <w:bottom w:val="none" w:sz="0" w:space="0" w:color="auto"/>
            <w:right w:val="none" w:sz="0" w:space="0" w:color="auto"/>
          </w:divBdr>
        </w:div>
        <w:div w:id="859970244">
          <w:marLeft w:val="0"/>
          <w:marRight w:val="0"/>
          <w:marTop w:val="0"/>
          <w:marBottom w:val="0"/>
          <w:divBdr>
            <w:top w:val="none" w:sz="0" w:space="0" w:color="auto"/>
            <w:left w:val="none" w:sz="0" w:space="0" w:color="auto"/>
            <w:bottom w:val="none" w:sz="0" w:space="0" w:color="auto"/>
            <w:right w:val="none" w:sz="0" w:space="0" w:color="auto"/>
          </w:divBdr>
        </w:div>
        <w:div w:id="1386299957">
          <w:marLeft w:val="0"/>
          <w:marRight w:val="0"/>
          <w:marTop w:val="0"/>
          <w:marBottom w:val="0"/>
          <w:divBdr>
            <w:top w:val="none" w:sz="0" w:space="0" w:color="auto"/>
            <w:left w:val="none" w:sz="0" w:space="0" w:color="auto"/>
            <w:bottom w:val="none" w:sz="0" w:space="0" w:color="auto"/>
            <w:right w:val="none" w:sz="0" w:space="0" w:color="auto"/>
          </w:divBdr>
        </w:div>
        <w:div w:id="2036078660">
          <w:marLeft w:val="0"/>
          <w:marRight w:val="0"/>
          <w:marTop w:val="0"/>
          <w:marBottom w:val="0"/>
          <w:divBdr>
            <w:top w:val="none" w:sz="0" w:space="0" w:color="auto"/>
            <w:left w:val="none" w:sz="0" w:space="0" w:color="auto"/>
            <w:bottom w:val="none" w:sz="0" w:space="0" w:color="auto"/>
            <w:right w:val="none" w:sz="0" w:space="0" w:color="auto"/>
          </w:divBdr>
        </w:div>
        <w:div w:id="2040662395">
          <w:marLeft w:val="0"/>
          <w:marRight w:val="0"/>
          <w:marTop w:val="0"/>
          <w:marBottom w:val="0"/>
          <w:divBdr>
            <w:top w:val="none" w:sz="0" w:space="0" w:color="auto"/>
            <w:left w:val="none" w:sz="0" w:space="0" w:color="auto"/>
            <w:bottom w:val="none" w:sz="0" w:space="0" w:color="auto"/>
            <w:right w:val="none" w:sz="0" w:space="0" w:color="auto"/>
          </w:divBdr>
        </w:div>
        <w:div w:id="768240291">
          <w:marLeft w:val="0"/>
          <w:marRight w:val="0"/>
          <w:marTop w:val="0"/>
          <w:marBottom w:val="0"/>
          <w:divBdr>
            <w:top w:val="none" w:sz="0" w:space="0" w:color="auto"/>
            <w:left w:val="none" w:sz="0" w:space="0" w:color="auto"/>
            <w:bottom w:val="none" w:sz="0" w:space="0" w:color="auto"/>
            <w:right w:val="none" w:sz="0" w:space="0" w:color="auto"/>
          </w:divBdr>
        </w:div>
        <w:div w:id="135992949">
          <w:marLeft w:val="0"/>
          <w:marRight w:val="0"/>
          <w:marTop w:val="0"/>
          <w:marBottom w:val="0"/>
          <w:divBdr>
            <w:top w:val="none" w:sz="0" w:space="0" w:color="auto"/>
            <w:left w:val="none" w:sz="0" w:space="0" w:color="auto"/>
            <w:bottom w:val="none" w:sz="0" w:space="0" w:color="auto"/>
            <w:right w:val="none" w:sz="0" w:space="0" w:color="auto"/>
          </w:divBdr>
        </w:div>
        <w:div w:id="560673161">
          <w:marLeft w:val="0"/>
          <w:marRight w:val="0"/>
          <w:marTop w:val="0"/>
          <w:marBottom w:val="0"/>
          <w:divBdr>
            <w:top w:val="none" w:sz="0" w:space="0" w:color="auto"/>
            <w:left w:val="none" w:sz="0" w:space="0" w:color="auto"/>
            <w:bottom w:val="none" w:sz="0" w:space="0" w:color="auto"/>
            <w:right w:val="none" w:sz="0" w:space="0" w:color="auto"/>
          </w:divBdr>
        </w:div>
        <w:div w:id="2053143118">
          <w:marLeft w:val="0"/>
          <w:marRight w:val="0"/>
          <w:marTop w:val="0"/>
          <w:marBottom w:val="0"/>
          <w:divBdr>
            <w:top w:val="none" w:sz="0" w:space="0" w:color="auto"/>
            <w:left w:val="none" w:sz="0" w:space="0" w:color="auto"/>
            <w:bottom w:val="none" w:sz="0" w:space="0" w:color="auto"/>
            <w:right w:val="none" w:sz="0" w:space="0" w:color="auto"/>
          </w:divBdr>
        </w:div>
        <w:div w:id="1018626990">
          <w:marLeft w:val="0"/>
          <w:marRight w:val="0"/>
          <w:marTop w:val="0"/>
          <w:marBottom w:val="0"/>
          <w:divBdr>
            <w:top w:val="none" w:sz="0" w:space="0" w:color="auto"/>
            <w:left w:val="none" w:sz="0" w:space="0" w:color="auto"/>
            <w:bottom w:val="none" w:sz="0" w:space="0" w:color="auto"/>
            <w:right w:val="none" w:sz="0" w:space="0" w:color="auto"/>
          </w:divBdr>
        </w:div>
      </w:divsChild>
    </w:div>
    <w:div w:id="820390014">
      <w:bodyDiv w:val="1"/>
      <w:marLeft w:val="0"/>
      <w:marRight w:val="0"/>
      <w:marTop w:val="0"/>
      <w:marBottom w:val="0"/>
      <w:divBdr>
        <w:top w:val="none" w:sz="0" w:space="0" w:color="auto"/>
        <w:left w:val="none" w:sz="0" w:space="0" w:color="auto"/>
        <w:bottom w:val="none" w:sz="0" w:space="0" w:color="auto"/>
        <w:right w:val="none" w:sz="0" w:space="0" w:color="auto"/>
      </w:divBdr>
    </w:div>
    <w:div w:id="823819647">
      <w:bodyDiv w:val="1"/>
      <w:marLeft w:val="0"/>
      <w:marRight w:val="0"/>
      <w:marTop w:val="0"/>
      <w:marBottom w:val="0"/>
      <w:divBdr>
        <w:top w:val="none" w:sz="0" w:space="0" w:color="auto"/>
        <w:left w:val="none" w:sz="0" w:space="0" w:color="auto"/>
        <w:bottom w:val="none" w:sz="0" w:space="0" w:color="auto"/>
        <w:right w:val="none" w:sz="0" w:space="0" w:color="auto"/>
      </w:divBdr>
    </w:div>
    <w:div w:id="843713460">
      <w:bodyDiv w:val="1"/>
      <w:marLeft w:val="0"/>
      <w:marRight w:val="0"/>
      <w:marTop w:val="0"/>
      <w:marBottom w:val="0"/>
      <w:divBdr>
        <w:top w:val="none" w:sz="0" w:space="0" w:color="auto"/>
        <w:left w:val="none" w:sz="0" w:space="0" w:color="auto"/>
        <w:bottom w:val="none" w:sz="0" w:space="0" w:color="auto"/>
        <w:right w:val="none" w:sz="0" w:space="0" w:color="auto"/>
      </w:divBdr>
      <w:divsChild>
        <w:div w:id="118914913">
          <w:marLeft w:val="0"/>
          <w:marRight w:val="0"/>
          <w:marTop w:val="0"/>
          <w:marBottom w:val="0"/>
          <w:divBdr>
            <w:top w:val="none" w:sz="0" w:space="0" w:color="auto"/>
            <w:left w:val="none" w:sz="0" w:space="0" w:color="auto"/>
            <w:bottom w:val="none" w:sz="0" w:space="0" w:color="auto"/>
            <w:right w:val="none" w:sz="0" w:space="0" w:color="auto"/>
          </w:divBdr>
        </w:div>
        <w:div w:id="1566336248">
          <w:marLeft w:val="0"/>
          <w:marRight w:val="0"/>
          <w:marTop w:val="0"/>
          <w:marBottom w:val="0"/>
          <w:divBdr>
            <w:top w:val="none" w:sz="0" w:space="0" w:color="auto"/>
            <w:left w:val="none" w:sz="0" w:space="0" w:color="auto"/>
            <w:bottom w:val="none" w:sz="0" w:space="0" w:color="auto"/>
            <w:right w:val="none" w:sz="0" w:space="0" w:color="auto"/>
          </w:divBdr>
        </w:div>
        <w:div w:id="899829171">
          <w:marLeft w:val="0"/>
          <w:marRight w:val="0"/>
          <w:marTop w:val="0"/>
          <w:marBottom w:val="0"/>
          <w:divBdr>
            <w:top w:val="none" w:sz="0" w:space="0" w:color="auto"/>
            <w:left w:val="none" w:sz="0" w:space="0" w:color="auto"/>
            <w:bottom w:val="none" w:sz="0" w:space="0" w:color="auto"/>
            <w:right w:val="none" w:sz="0" w:space="0" w:color="auto"/>
          </w:divBdr>
        </w:div>
        <w:div w:id="1490320997">
          <w:marLeft w:val="0"/>
          <w:marRight w:val="0"/>
          <w:marTop w:val="0"/>
          <w:marBottom w:val="0"/>
          <w:divBdr>
            <w:top w:val="none" w:sz="0" w:space="0" w:color="auto"/>
            <w:left w:val="none" w:sz="0" w:space="0" w:color="auto"/>
            <w:bottom w:val="none" w:sz="0" w:space="0" w:color="auto"/>
            <w:right w:val="none" w:sz="0" w:space="0" w:color="auto"/>
          </w:divBdr>
        </w:div>
        <w:div w:id="509637922">
          <w:marLeft w:val="0"/>
          <w:marRight w:val="0"/>
          <w:marTop w:val="0"/>
          <w:marBottom w:val="0"/>
          <w:divBdr>
            <w:top w:val="none" w:sz="0" w:space="0" w:color="auto"/>
            <w:left w:val="none" w:sz="0" w:space="0" w:color="auto"/>
            <w:bottom w:val="none" w:sz="0" w:space="0" w:color="auto"/>
            <w:right w:val="none" w:sz="0" w:space="0" w:color="auto"/>
          </w:divBdr>
        </w:div>
        <w:div w:id="961301492">
          <w:marLeft w:val="0"/>
          <w:marRight w:val="0"/>
          <w:marTop w:val="0"/>
          <w:marBottom w:val="0"/>
          <w:divBdr>
            <w:top w:val="none" w:sz="0" w:space="0" w:color="auto"/>
            <w:left w:val="none" w:sz="0" w:space="0" w:color="auto"/>
            <w:bottom w:val="none" w:sz="0" w:space="0" w:color="auto"/>
            <w:right w:val="none" w:sz="0" w:space="0" w:color="auto"/>
          </w:divBdr>
        </w:div>
        <w:div w:id="1611546457">
          <w:marLeft w:val="0"/>
          <w:marRight w:val="0"/>
          <w:marTop w:val="0"/>
          <w:marBottom w:val="0"/>
          <w:divBdr>
            <w:top w:val="none" w:sz="0" w:space="0" w:color="auto"/>
            <w:left w:val="none" w:sz="0" w:space="0" w:color="auto"/>
            <w:bottom w:val="none" w:sz="0" w:space="0" w:color="auto"/>
            <w:right w:val="none" w:sz="0" w:space="0" w:color="auto"/>
          </w:divBdr>
        </w:div>
        <w:div w:id="1530873061">
          <w:marLeft w:val="0"/>
          <w:marRight w:val="0"/>
          <w:marTop w:val="0"/>
          <w:marBottom w:val="0"/>
          <w:divBdr>
            <w:top w:val="none" w:sz="0" w:space="0" w:color="auto"/>
            <w:left w:val="none" w:sz="0" w:space="0" w:color="auto"/>
            <w:bottom w:val="none" w:sz="0" w:space="0" w:color="auto"/>
            <w:right w:val="none" w:sz="0" w:space="0" w:color="auto"/>
          </w:divBdr>
        </w:div>
        <w:div w:id="879635572">
          <w:marLeft w:val="0"/>
          <w:marRight w:val="0"/>
          <w:marTop w:val="0"/>
          <w:marBottom w:val="0"/>
          <w:divBdr>
            <w:top w:val="none" w:sz="0" w:space="0" w:color="auto"/>
            <w:left w:val="none" w:sz="0" w:space="0" w:color="auto"/>
            <w:bottom w:val="none" w:sz="0" w:space="0" w:color="auto"/>
            <w:right w:val="none" w:sz="0" w:space="0" w:color="auto"/>
          </w:divBdr>
        </w:div>
        <w:div w:id="1756247761">
          <w:marLeft w:val="0"/>
          <w:marRight w:val="0"/>
          <w:marTop w:val="0"/>
          <w:marBottom w:val="0"/>
          <w:divBdr>
            <w:top w:val="none" w:sz="0" w:space="0" w:color="auto"/>
            <w:left w:val="none" w:sz="0" w:space="0" w:color="auto"/>
            <w:bottom w:val="none" w:sz="0" w:space="0" w:color="auto"/>
            <w:right w:val="none" w:sz="0" w:space="0" w:color="auto"/>
          </w:divBdr>
        </w:div>
        <w:div w:id="419454321">
          <w:marLeft w:val="0"/>
          <w:marRight w:val="0"/>
          <w:marTop w:val="0"/>
          <w:marBottom w:val="0"/>
          <w:divBdr>
            <w:top w:val="none" w:sz="0" w:space="0" w:color="auto"/>
            <w:left w:val="none" w:sz="0" w:space="0" w:color="auto"/>
            <w:bottom w:val="none" w:sz="0" w:space="0" w:color="auto"/>
            <w:right w:val="none" w:sz="0" w:space="0" w:color="auto"/>
          </w:divBdr>
        </w:div>
        <w:div w:id="1312103555">
          <w:marLeft w:val="0"/>
          <w:marRight w:val="0"/>
          <w:marTop w:val="0"/>
          <w:marBottom w:val="0"/>
          <w:divBdr>
            <w:top w:val="none" w:sz="0" w:space="0" w:color="auto"/>
            <w:left w:val="none" w:sz="0" w:space="0" w:color="auto"/>
            <w:bottom w:val="none" w:sz="0" w:space="0" w:color="auto"/>
            <w:right w:val="none" w:sz="0" w:space="0" w:color="auto"/>
          </w:divBdr>
        </w:div>
        <w:div w:id="1782064948">
          <w:marLeft w:val="0"/>
          <w:marRight w:val="0"/>
          <w:marTop w:val="0"/>
          <w:marBottom w:val="0"/>
          <w:divBdr>
            <w:top w:val="none" w:sz="0" w:space="0" w:color="auto"/>
            <w:left w:val="none" w:sz="0" w:space="0" w:color="auto"/>
            <w:bottom w:val="none" w:sz="0" w:space="0" w:color="auto"/>
            <w:right w:val="none" w:sz="0" w:space="0" w:color="auto"/>
          </w:divBdr>
        </w:div>
        <w:div w:id="113522703">
          <w:marLeft w:val="0"/>
          <w:marRight w:val="0"/>
          <w:marTop w:val="0"/>
          <w:marBottom w:val="0"/>
          <w:divBdr>
            <w:top w:val="none" w:sz="0" w:space="0" w:color="auto"/>
            <w:left w:val="none" w:sz="0" w:space="0" w:color="auto"/>
            <w:bottom w:val="none" w:sz="0" w:space="0" w:color="auto"/>
            <w:right w:val="none" w:sz="0" w:space="0" w:color="auto"/>
          </w:divBdr>
        </w:div>
      </w:divsChild>
    </w:div>
    <w:div w:id="868228422">
      <w:bodyDiv w:val="1"/>
      <w:marLeft w:val="0"/>
      <w:marRight w:val="0"/>
      <w:marTop w:val="0"/>
      <w:marBottom w:val="0"/>
      <w:divBdr>
        <w:top w:val="none" w:sz="0" w:space="0" w:color="auto"/>
        <w:left w:val="none" w:sz="0" w:space="0" w:color="auto"/>
        <w:bottom w:val="none" w:sz="0" w:space="0" w:color="auto"/>
        <w:right w:val="none" w:sz="0" w:space="0" w:color="auto"/>
      </w:divBdr>
    </w:div>
    <w:div w:id="943653161">
      <w:bodyDiv w:val="1"/>
      <w:marLeft w:val="0"/>
      <w:marRight w:val="0"/>
      <w:marTop w:val="0"/>
      <w:marBottom w:val="0"/>
      <w:divBdr>
        <w:top w:val="none" w:sz="0" w:space="0" w:color="auto"/>
        <w:left w:val="none" w:sz="0" w:space="0" w:color="auto"/>
        <w:bottom w:val="none" w:sz="0" w:space="0" w:color="auto"/>
        <w:right w:val="none" w:sz="0" w:space="0" w:color="auto"/>
      </w:divBdr>
      <w:divsChild>
        <w:div w:id="2064861595">
          <w:marLeft w:val="0"/>
          <w:marRight w:val="0"/>
          <w:marTop w:val="0"/>
          <w:marBottom w:val="0"/>
          <w:divBdr>
            <w:top w:val="none" w:sz="0" w:space="0" w:color="auto"/>
            <w:left w:val="none" w:sz="0" w:space="0" w:color="auto"/>
            <w:bottom w:val="none" w:sz="0" w:space="0" w:color="auto"/>
            <w:right w:val="none" w:sz="0" w:space="0" w:color="auto"/>
          </w:divBdr>
        </w:div>
        <w:div w:id="1732387079">
          <w:marLeft w:val="0"/>
          <w:marRight w:val="0"/>
          <w:marTop w:val="0"/>
          <w:marBottom w:val="0"/>
          <w:divBdr>
            <w:top w:val="none" w:sz="0" w:space="0" w:color="auto"/>
            <w:left w:val="none" w:sz="0" w:space="0" w:color="auto"/>
            <w:bottom w:val="none" w:sz="0" w:space="0" w:color="auto"/>
            <w:right w:val="none" w:sz="0" w:space="0" w:color="auto"/>
          </w:divBdr>
        </w:div>
        <w:div w:id="711618059">
          <w:marLeft w:val="0"/>
          <w:marRight w:val="0"/>
          <w:marTop w:val="0"/>
          <w:marBottom w:val="0"/>
          <w:divBdr>
            <w:top w:val="none" w:sz="0" w:space="0" w:color="auto"/>
            <w:left w:val="none" w:sz="0" w:space="0" w:color="auto"/>
            <w:bottom w:val="none" w:sz="0" w:space="0" w:color="auto"/>
            <w:right w:val="none" w:sz="0" w:space="0" w:color="auto"/>
          </w:divBdr>
        </w:div>
        <w:div w:id="1430857569">
          <w:marLeft w:val="0"/>
          <w:marRight w:val="0"/>
          <w:marTop w:val="0"/>
          <w:marBottom w:val="0"/>
          <w:divBdr>
            <w:top w:val="none" w:sz="0" w:space="0" w:color="auto"/>
            <w:left w:val="none" w:sz="0" w:space="0" w:color="auto"/>
            <w:bottom w:val="none" w:sz="0" w:space="0" w:color="auto"/>
            <w:right w:val="none" w:sz="0" w:space="0" w:color="auto"/>
          </w:divBdr>
        </w:div>
        <w:div w:id="1193498962">
          <w:marLeft w:val="0"/>
          <w:marRight w:val="0"/>
          <w:marTop w:val="0"/>
          <w:marBottom w:val="0"/>
          <w:divBdr>
            <w:top w:val="none" w:sz="0" w:space="0" w:color="auto"/>
            <w:left w:val="none" w:sz="0" w:space="0" w:color="auto"/>
            <w:bottom w:val="none" w:sz="0" w:space="0" w:color="auto"/>
            <w:right w:val="none" w:sz="0" w:space="0" w:color="auto"/>
          </w:divBdr>
        </w:div>
        <w:div w:id="1147740690">
          <w:marLeft w:val="0"/>
          <w:marRight w:val="0"/>
          <w:marTop w:val="0"/>
          <w:marBottom w:val="0"/>
          <w:divBdr>
            <w:top w:val="none" w:sz="0" w:space="0" w:color="auto"/>
            <w:left w:val="none" w:sz="0" w:space="0" w:color="auto"/>
            <w:bottom w:val="none" w:sz="0" w:space="0" w:color="auto"/>
            <w:right w:val="none" w:sz="0" w:space="0" w:color="auto"/>
          </w:divBdr>
        </w:div>
        <w:div w:id="448859340">
          <w:marLeft w:val="0"/>
          <w:marRight w:val="0"/>
          <w:marTop w:val="0"/>
          <w:marBottom w:val="0"/>
          <w:divBdr>
            <w:top w:val="none" w:sz="0" w:space="0" w:color="auto"/>
            <w:left w:val="none" w:sz="0" w:space="0" w:color="auto"/>
            <w:bottom w:val="none" w:sz="0" w:space="0" w:color="auto"/>
            <w:right w:val="none" w:sz="0" w:space="0" w:color="auto"/>
          </w:divBdr>
        </w:div>
        <w:div w:id="2124229282">
          <w:marLeft w:val="0"/>
          <w:marRight w:val="0"/>
          <w:marTop w:val="0"/>
          <w:marBottom w:val="0"/>
          <w:divBdr>
            <w:top w:val="none" w:sz="0" w:space="0" w:color="auto"/>
            <w:left w:val="none" w:sz="0" w:space="0" w:color="auto"/>
            <w:bottom w:val="none" w:sz="0" w:space="0" w:color="auto"/>
            <w:right w:val="none" w:sz="0" w:space="0" w:color="auto"/>
          </w:divBdr>
        </w:div>
        <w:div w:id="558056934">
          <w:marLeft w:val="0"/>
          <w:marRight w:val="0"/>
          <w:marTop w:val="0"/>
          <w:marBottom w:val="0"/>
          <w:divBdr>
            <w:top w:val="none" w:sz="0" w:space="0" w:color="auto"/>
            <w:left w:val="none" w:sz="0" w:space="0" w:color="auto"/>
            <w:bottom w:val="none" w:sz="0" w:space="0" w:color="auto"/>
            <w:right w:val="none" w:sz="0" w:space="0" w:color="auto"/>
          </w:divBdr>
        </w:div>
      </w:divsChild>
    </w:div>
    <w:div w:id="945037844">
      <w:bodyDiv w:val="1"/>
      <w:marLeft w:val="0"/>
      <w:marRight w:val="0"/>
      <w:marTop w:val="0"/>
      <w:marBottom w:val="0"/>
      <w:divBdr>
        <w:top w:val="none" w:sz="0" w:space="0" w:color="auto"/>
        <w:left w:val="none" w:sz="0" w:space="0" w:color="auto"/>
        <w:bottom w:val="none" w:sz="0" w:space="0" w:color="auto"/>
        <w:right w:val="none" w:sz="0" w:space="0" w:color="auto"/>
      </w:divBdr>
    </w:div>
    <w:div w:id="1027828545">
      <w:bodyDiv w:val="1"/>
      <w:marLeft w:val="0"/>
      <w:marRight w:val="0"/>
      <w:marTop w:val="0"/>
      <w:marBottom w:val="0"/>
      <w:divBdr>
        <w:top w:val="none" w:sz="0" w:space="0" w:color="auto"/>
        <w:left w:val="none" w:sz="0" w:space="0" w:color="auto"/>
        <w:bottom w:val="none" w:sz="0" w:space="0" w:color="auto"/>
        <w:right w:val="none" w:sz="0" w:space="0" w:color="auto"/>
      </w:divBdr>
    </w:div>
    <w:div w:id="1125318789">
      <w:bodyDiv w:val="1"/>
      <w:marLeft w:val="0"/>
      <w:marRight w:val="0"/>
      <w:marTop w:val="0"/>
      <w:marBottom w:val="0"/>
      <w:divBdr>
        <w:top w:val="none" w:sz="0" w:space="0" w:color="auto"/>
        <w:left w:val="none" w:sz="0" w:space="0" w:color="auto"/>
        <w:bottom w:val="none" w:sz="0" w:space="0" w:color="auto"/>
        <w:right w:val="none" w:sz="0" w:space="0" w:color="auto"/>
      </w:divBdr>
      <w:divsChild>
        <w:div w:id="788471013">
          <w:marLeft w:val="0"/>
          <w:marRight w:val="0"/>
          <w:marTop w:val="0"/>
          <w:marBottom w:val="0"/>
          <w:divBdr>
            <w:top w:val="none" w:sz="0" w:space="0" w:color="auto"/>
            <w:left w:val="none" w:sz="0" w:space="0" w:color="auto"/>
            <w:bottom w:val="none" w:sz="0" w:space="0" w:color="auto"/>
            <w:right w:val="none" w:sz="0" w:space="0" w:color="auto"/>
          </w:divBdr>
        </w:div>
        <w:div w:id="393359534">
          <w:marLeft w:val="0"/>
          <w:marRight w:val="0"/>
          <w:marTop w:val="0"/>
          <w:marBottom w:val="0"/>
          <w:divBdr>
            <w:top w:val="none" w:sz="0" w:space="0" w:color="auto"/>
            <w:left w:val="none" w:sz="0" w:space="0" w:color="auto"/>
            <w:bottom w:val="none" w:sz="0" w:space="0" w:color="auto"/>
            <w:right w:val="none" w:sz="0" w:space="0" w:color="auto"/>
          </w:divBdr>
        </w:div>
        <w:div w:id="132258233">
          <w:marLeft w:val="0"/>
          <w:marRight w:val="0"/>
          <w:marTop w:val="0"/>
          <w:marBottom w:val="0"/>
          <w:divBdr>
            <w:top w:val="none" w:sz="0" w:space="0" w:color="auto"/>
            <w:left w:val="none" w:sz="0" w:space="0" w:color="auto"/>
            <w:bottom w:val="none" w:sz="0" w:space="0" w:color="auto"/>
            <w:right w:val="none" w:sz="0" w:space="0" w:color="auto"/>
          </w:divBdr>
        </w:div>
        <w:div w:id="1762406384">
          <w:marLeft w:val="0"/>
          <w:marRight w:val="0"/>
          <w:marTop w:val="0"/>
          <w:marBottom w:val="0"/>
          <w:divBdr>
            <w:top w:val="none" w:sz="0" w:space="0" w:color="auto"/>
            <w:left w:val="none" w:sz="0" w:space="0" w:color="auto"/>
            <w:bottom w:val="none" w:sz="0" w:space="0" w:color="auto"/>
            <w:right w:val="none" w:sz="0" w:space="0" w:color="auto"/>
          </w:divBdr>
        </w:div>
        <w:div w:id="684745405">
          <w:marLeft w:val="0"/>
          <w:marRight w:val="0"/>
          <w:marTop w:val="0"/>
          <w:marBottom w:val="0"/>
          <w:divBdr>
            <w:top w:val="none" w:sz="0" w:space="0" w:color="auto"/>
            <w:left w:val="none" w:sz="0" w:space="0" w:color="auto"/>
            <w:bottom w:val="none" w:sz="0" w:space="0" w:color="auto"/>
            <w:right w:val="none" w:sz="0" w:space="0" w:color="auto"/>
          </w:divBdr>
        </w:div>
        <w:div w:id="159396650">
          <w:marLeft w:val="0"/>
          <w:marRight w:val="0"/>
          <w:marTop w:val="0"/>
          <w:marBottom w:val="0"/>
          <w:divBdr>
            <w:top w:val="none" w:sz="0" w:space="0" w:color="auto"/>
            <w:left w:val="none" w:sz="0" w:space="0" w:color="auto"/>
            <w:bottom w:val="none" w:sz="0" w:space="0" w:color="auto"/>
            <w:right w:val="none" w:sz="0" w:space="0" w:color="auto"/>
          </w:divBdr>
        </w:div>
        <w:div w:id="1727491033">
          <w:marLeft w:val="0"/>
          <w:marRight w:val="0"/>
          <w:marTop w:val="0"/>
          <w:marBottom w:val="0"/>
          <w:divBdr>
            <w:top w:val="none" w:sz="0" w:space="0" w:color="auto"/>
            <w:left w:val="none" w:sz="0" w:space="0" w:color="auto"/>
            <w:bottom w:val="none" w:sz="0" w:space="0" w:color="auto"/>
            <w:right w:val="none" w:sz="0" w:space="0" w:color="auto"/>
          </w:divBdr>
        </w:div>
        <w:div w:id="2075160448">
          <w:marLeft w:val="0"/>
          <w:marRight w:val="0"/>
          <w:marTop w:val="0"/>
          <w:marBottom w:val="0"/>
          <w:divBdr>
            <w:top w:val="none" w:sz="0" w:space="0" w:color="auto"/>
            <w:left w:val="none" w:sz="0" w:space="0" w:color="auto"/>
            <w:bottom w:val="none" w:sz="0" w:space="0" w:color="auto"/>
            <w:right w:val="none" w:sz="0" w:space="0" w:color="auto"/>
          </w:divBdr>
        </w:div>
        <w:div w:id="623510272">
          <w:marLeft w:val="0"/>
          <w:marRight w:val="0"/>
          <w:marTop w:val="0"/>
          <w:marBottom w:val="0"/>
          <w:divBdr>
            <w:top w:val="none" w:sz="0" w:space="0" w:color="auto"/>
            <w:left w:val="none" w:sz="0" w:space="0" w:color="auto"/>
            <w:bottom w:val="none" w:sz="0" w:space="0" w:color="auto"/>
            <w:right w:val="none" w:sz="0" w:space="0" w:color="auto"/>
          </w:divBdr>
        </w:div>
        <w:div w:id="407115654">
          <w:marLeft w:val="0"/>
          <w:marRight w:val="0"/>
          <w:marTop w:val="0"/>
          <w:marBottom w:val="0"/>
          <w:divBdr>
            <w:top w:val="none" w:sz="0" w:space="0" w:color="auto"/>
            <w:left w:val="none" w:sz="0" w:space="0" w:color="auto"/>
            <w:bottom w:val="none" w:sz="0" w:space="0" w:color="auto"/>
            <w:right w:val="none" w:sz="0" w:space="0" w:color="auto"/>
          </w:divBdr>
        </w:div>
        <w:div w:id="2098019339">
          <w:marLeft w:val="0"/>
          <w:marRight w:val="0"/>
          <w:marTop w:val="0"/>
          <w:marBottom w:val="0"/>
          <w:divBdr>
            <w:top w:val="none" w:sz="0" w:space="0" w:color="auto"/>
            <w:left w:val="none" w:sz="0" w:space="0" w:color="auto"/>
            <w:bottom w:val="none" w:sz="0" w:space="0" w:color="auto"/>
            <w:right w:val="none" w:sz="0" w:space="0" w:color="auto"/>
          </w:divBdr>
        </w:div>
        <w:div w:id="175116414">
          <w:marLeft w:val="0"/>
          <w:marRight w:val="0"/>
          <w:marTop w:val="0"/>
          <w:marBottom w:val="0"/>
          <w:divBdr>
            <w:top w:val="none" w:sz="0" w:space="0" w:color="auto"/>
            <w:left w:val="none" w:sz="0" w:space="0" w:color="auto"/>
            <w:bottom w:val="none" w:sz="0" w:space="0" w:color="auto"/>
            <w:right w:val="none" w:sz="0" w:space="0" w:color="auto"/>
          </w:divBdr>
        </w:div>
        <w:div w:id="1188442498">
          <w:marLeft w:val="0"/>
          <w:marRight w:val="0"/>
          <w:marTop w:val="0"/>
          <w:marBottom w:val="0"/>
          <w:divBdr>
            <w:top w:val="none" w:sz="0" w:space="0" w:color="auto"/>
            <w:left w:val="none" w:sz="0" w:space="0" w:color="auto"/>
            <w:bottom w:val="none" w:sz="0" w:space="0" w:color="auto"/>
            <w:right w:val="none" w:sz="0" w:space="0" w:color="auto"/>
          </w:divBdr>
        </w:div>
        <w:div w:id="1692411624">
          <w:marLeft w:val="0"/>
          <w:marRight w:val="0"/>
          <w:marTop w:val="0"/>
          <w:marBottom w:val="0"/>
          <w:divBdr>
            <w:top w:val="none" w:sz="0" w:space="0" w:color="auto"/>
            <w:left w:val="none" w:sz="0" w:space="0" w:color="auto"/>
            <w:bottom w:val="none" w:sz="0" w:space="0" w:color="auto"/>
            <w:right w:val="none" w:sz="0" w:space="0" w:color="auto"/>
          </w:divBdr>
        </w:div>
        <w:div w:id="888885389">
          <w:marLeft w:val="0"/>
          <w:marRight w:val="0"/>
          <w:marTop w:val="0"/>
          <w:marBottom w:val="0"/>
          <w:divBdr>
            <w:top w:val="none" w:sz="0" w:space="0" w:color="auto"/>
            <w:left w:val="none" w:sz="0" w:space="0" w:color="auto"/>
            <w:bottom w:val="none" w:sz="0" w:space="0" w:color="auto"/>
            <w:right w:val="none" w:sz="0" w:space="0" w:color="auto"/>
          </w:divBdr>
        </w:div>
      </w:divsChild>
    </w:div>
    <w:div w:id="1520698785">
      <w:bodyDiv w:val="1"/>
      <w:marLeft w:val="0"/>
      <w:marRight w:val="0"/>
      <w:marTop w:val="0"/>
      <w:marBottom w:val="0"/>
      <w:divBdr>
        <w:top w:val="none" w:sz="0" w:space="0" w:color="auto"/>
        <w:left w:val="none" w:sz="0" w:space="0" w:color="auto"/>
        <w:bottom w:val="none" w:sz="0" w:space="0" w:color="auto"/>
        <w:right w:val="none" w:sz="0" w:space="0" w:color="auto"/>
      </w:divBdr>
      <w:divsChild>
        <w:div w:id="1624725382">
          <w:marLeft w:val="0"/>
          <w:marRight w:val="0"/>
          <w:marTop w:val="0"/>
          <w:marBottom w:val="0"/>
          <w:divBdr>
            <w:top w:val="none" w:sz="0" w:space="0" w:color="auto"/>
            <w:left w:val="none" w:sz="0" w:space="0" w:color="auto"/>
            <w:bottom w:val="none" w:sz="0" w:space="0" w:color="auto"/>
            <w:right w:val="none" w:sz="0" w:space="0" w:color="auto"/>
          </w:divBdr>
        </w:div>
        <w:div w:id="1359820465">
          <w:marLeft w:val="0"/>
          <w:marRight w:val="0"/>
          <w:marTop w:val="0"/>
          <w:marBottom w:val="0"/>
          <w:divBdr>
            <w:top w:val="none" w:sz="0" w:space="0" w:color="auto"/>
            <w:left w:val="none" w:sz="0" w:space="0" w:color="auto"/>
            <w:bottom w:val="none" w:sz="0" w:space="0" w:color="auto"/>
            <w:right w:val="none" w:sz="0" w:space="0" w:color="auto"/>
          </w:divBdr>
        </w:div>
        <w:div w:id="1147554725">
          <w:marLeft w:val="0"/>
          <w:marRight w:val="0"/>
          <w:marTop w:val="0"/>
          <w:marBottom w:val="0"/>
          <w:divBdr>
            <w:top w:val="none" w:sz="0" w:space="0" w:color="auto"/>
            <w:left w:val="none" w:sz="0" w:space="0" w:color="auto"/>
            <w:bottom w:val="none" w:sz="0" w:space="0" w:color="auto"/>
            <w:right w:val="none" w:sz="0" w:space="0" w:color="auto"/>
          </w:divBdr>
        </w:div>
        <w:div w:id="292370522">
          <w:marLeft w:val="0"/>
          <w:marRight w:val="0"/>
          <w:marTop w:val="0"/>
          <w:marBottom w:val="0"/>
          <w:divBdr>
            <w:top w:val="none" w:sz="0" w:space="0" w:color="auto"/>
            <w:left w:val="none" w:sz="0" w:space="0" w:color="auto"/>
            <w:bottom w:val="none" w:sz="0" w:space="0" w:color="auto"/>
            <w:right w:val="none" w:sz="0" w:space="0" w:color="auto"/>
          </w:divBdr>
        </w:div>
        <w:div w:id="1723752443">
          <w:marLeft w:val="0"/>
          <w:marRight w:val="0"/>
          <w:marTop w:val="0"/>
          <w:marBottom w:val="0"/>
          <w:divBdr>
            <w:top w:val="none" w:sz="0" w:space="0" w:color="auto"/>
            <w:left w:val="none" w:sz="0" w:space="0" w:color="auto"/>
            <w:bottom w:val="none" w:sz="0" w:space="0" w:color="auto"/>
            <w:right w:val="none" w:sz="0" w:space="0" w:color="auto"/>
          </w:divBdr>
        </w:div>
        <w:div w:id="1233076486">
          <w:marLeft w:val="0"/>
          <w:marRight w:val="0"/>
          <w:marTop w:val="0"/>
          <w:marBottom w:val="0"/>
          <w:divBdr>
            <w:top w:val="none" w:sz="0" w:space="0" w:color="auto"/>
            <w:left w:val="none" w:sz="0" w:space="0" w:color="auto"/>
            <w:bottom w:val="none" w:sz="0" w:space="0" w:color="auto"/>
            <w:right w:val="none" w:sz="0" w:space="0" w:color="auto"/>
          </w:divBdr>
        </w:div>
        <w:div w:id="353701286">
          <w:marLeft w:val="0"/>
          <w:marRight w:val="0"/>
          <w:marTop w:val="0"/>
          <w:marBottom w:val="0"/>
          <w:divBdr>
            <w:top w:val="none" w:sz="0" w:space="0" w:color="auto"/>
            <w:left w:val="none" w:sz="0" w:space="0" w:color="auto"/>
            <w:bottom w:val="none" w:sz="0" w:space="0" w:color="auto"/>
            <w:right w:val="none" w:sz="0" w:space="0" w:color="auto"/>
          </w:divBdr>
        </w:div>
        <w:div w:id="582833464">
          <w:marLeft w:val="0"/>
          <w:marRight w:val="0"/>
          <w:marTop w:val="0"/>
          <w:marBottom w:val="0"/>
          <w:divBdr>
            <w:top w:val="none" w:sz="0" w:space="0" w:color="auto"/>
            <w:left w:val="none" w:sz="0" w:space="0" w:color="auto"/>
            <w:bottom w:val="none" w:sz="0" w:space="0" w:color="auto"/>
            <w:right w:val="none" w:sz="0" w:space="0" w:color="auto"/>
          </w:divBdr>
        </w:div>
        <w:div w:id="2015495930">
          <w:marLeft w:val="0"/>
          <w:marRight w:val="0"/>
          <w:marTop w:val="0"/>
          <w:marBottom w:val="0"/>
          <w:divBdr>
            <w:top w:val="none" w:sz="0" w:space="0" w:color="auto"/>
            <w:left w:val="none" w:sz="0" w:space="0" w:color="auto"/>
            <w:bottom w:val="none" w:sz="0" w:space="0" w:color="auto"/>
            <w:right w:val="none" w:sz="0" w:space="0" w:color="auto"/>
          </w:divBdr>
        </w:div>
        <w:div w:id="546457326">
          <w:marLeft w:val="0"/>
          <w:marRight w:val="0"/>
          <w:marTop w:val="0"/>
          <w:marBottom w:val="0"/>
          <w:divBdr>
            <w:top w:val="none" w:sz="0" w:space="0" w:color="auto"/>
            <w:left w:val="none" w:sz="0" w:space="0" w:color="auto"/>
            <w:bottom w:val="none" w:sz="0" w:space="0" w:color="auto"/>
            <w:right w:val="none" w:sz="0" w:space="0" w:color="auto"/>
          </w:divBdr>
        </w:div>
        <w:div w:id="758604582">
          <w:marLeft w:val="0"/>
          <w:marRight w:val="0"/>
          <w:marTop w:val="0"/>
          <w:marBottom w:val="0"/>
          <w:divBdr>
            <w:top w:val="none" w:sz="0" w:space="0" w:color="auto"/>
            <w:left w:val="none" w:sz="0" w:space="0" w:color="auto"/>
            <w:bottom w:val="none" w:sz="0" w:space="0" w:color="auto"/>
            <w:right w:val="none" w:sz="0" w:space="0" w:color="auto"/>
          </w:divBdr>
        </w:div>
        <w:div w:id="1271931144">
          <w:marLeft w:val="0"/>
          <w:marRight w:val="0"/>
          <w:marTop w:val="0"/>
          <w:marBottom w:val="0"/>
          <w:divBdr>
            <w:top w:val="none" w:sz="0" w:space="0" w:color="auto"/>
            <w:left w:val="none" w:sz="0" w:space="0" w:color="auto"/>
            <w:bottom w:val="none" w:sz="0" w:space="0" w:color="auto"/>
            <w:right w:val="none" w:sz="0" w:space="0" w:color="auto"/>
          </w:divBdr>
        </w:div>
        <w:div w:id="1113940581">
          <w:marLeft w:val="0"/>
          <w:marRight w:val="0"/>
          <w:marTop w:val="0"/>
          <w:marBottom w:val="0"/>
          <w:divBdr>
            <w:top w:val="none" w:sz="0" w:space="0" w:color="auto"/>
            <w:left w:val="none" w:sz="0" w:space="0" w:color="auto"/>
            <w:bottom w:val="none" w:sz="0" w:space="0" w:color="auto"/>
            <w:right w:val="none" w:sz="0" w:space="0" w:color="auto"/>
          </w:divBdr>
        </w:div>
      </w:divsChild>
    </w:div>
    <w:div w:id="1521429598">
      <w:bodyDiv w:val="1"/>
      <w:marLeft w:val="0"/>
      <w:marRight w:val="0"/>
      <w:marTop w:val="0"/>
      <w:marBottom w:val="0"/>
      <w:divBdr>
        <w:top w:val="none" w:sz="0" w:space="0" w:color="auto"/>
        <w:left w:val="none" w:sz="0" w:space="0" w:color="auto"/>
        <w:bottom w:val="none" w:sz="0" w:space="0" w:color="auto"/>
        <w:right w:val="none" w:sz="0" w:space="0" w:color="auto"/>
      </w:divBdr>
    </w:div>
    <w:div w:id="1636330630">
      <w:bodyDiv w:val="1"/>
      <w:marLeft w:val="0"/>
      <w:marRight w:val="0"/>
      <w:marTop w:val="0"/>
      <w:marBottom w:val="0"/>
      <w:divBdr>
        <w:top w:val="none" w:sz="0" w:space="0" w:color="auto"/>
        <w:left w:val="none" w:sz="0" w:space="0" w:color="auto"/>
        <w:bottom w:val="none" w:sz="0" w:space="0" w:color="auto"/>
        <w:right w:val="none" w:sz="0" w:space="0" w:color="auto"/>
      </w:divBdr>
      <w:divsChild>
        <w:div w:id="1643198082">
          <w:marLeft w:val="0"/>
          <w:marRight w:val="0"/>
          <w:marTop w:val="0"/>
          <w:marBottom w:val="0"/>
          <w:divBdr>
            <w:top w:val="none" w:sz="0" w:space="0" w:color="auto"/>
            <w:left w:val="none" w:sz="0" w:space="0" w:color="auto"/>
            <w:bottom w:val="none" w:sz="0" w:space="0" w:color="auto"/>
            <w:right w:val="none" w:sz="0" w:space="0" w:color="auto"/>
          </w:divBdr>
        </w:div>
        <w:div w:id="862942414">
          <w:marLeft w:val="0"/>
          <w:marRight w:val="0"/>
          <w:marTop w:val="0"/>
          <w:marBottom w:val="0"/>
          <w:divBdr>
            <w:top w:val="none" w:sz="0" w:space="0" w:color="auto"/>
            <w:left w:val="none" w:sz="0" w:space="0" w:color="auto"/>
            <w:bottom w:val="none" w:sz="0" w:space="0" w:color="auto"/>
            <w:right w:val="none" w:sz="0" w:space="0" w:color="auto"/>
          </w:divBdr>
        </w:div>
        <w:div w:id="902912498">
          <w:marLeft w:val="0"/>
          <w:marRight w:val="0"/>
          <w:marTop w:val="0"/>
          <w:marBottom w:val="0"/>
          <w:divBdr>
            <w:top w:val="none" w:sz="0" w:space="0" w:color="auto"/>
            <w:left w:val="none" w:sz="0" w:space="0" w:color="auto"/>
            <w:bottom w:val="none" w:sz="0" w:space="0" w:color="auto"/>
            <w:right w:val="none" w:sz="0" w:space="0" w:color="auto"/>
          </w:divBdr>
        </w:div>
        <w:div w:id="1072846319">
          <w:marLeft w:val="0"/>
          <w:marRight w:val="0"/>
          <w:marTop w:val="0"/>
          <w:marBottom w:val="0"/>
          <w:divBdr>
            <w:top w:val="none" w:sz="0" w:space="0" w:color="auto"/>
            <w:left w:val="none" w:sz="0" w:space="0" w:color="auto"/>
            <w:bottom w:val="none" w:sz="0" w:space="0" w:color="auto"/>
            <w:right w:val="none" w:sz="0" w:space="0" w:color="auto"/>
          </w:divBdr>
        </w:div>
        <w:div w:id="1265116463">
          <w:marLeft w:val="0"/>
          <w:marRight w:val="0"/>
          <w:marTop w:val="0"/>
          <w:marBottom w:val="0"/>
          <w:divBdr>
            <w:top w:val="none" w:sz="0" w:space="0" w:color="auto"/>
            <w:left w:val="none" w:sz="0" w:space="0" w:color="auto"/>
            <w:bottom w:val="none" w:sz="0" w:space="0" w:color="auto"/>
            <w:right w:val="none" w:sz="0" w:space="0" w:color="auto"/>
          </w:divBdr>
        </w:div>
        <w:div w:id="266818561">
          <w:marLeft w:val="0"/>
          <w:marRight w:val="0"/>
          <w:marTop w:val="0"/>
          <w:marBottom w:val="0"/>
          <w:divBdr>
            <w:top w:val="none" w:sz="0" w:space="0" w:color="auto"/>
            <w:left w:val="none" w:sz="0" w:space="0" w:color="auto"/>
            <w:bottom w:val="none" w:sz="0" w:space="0" w:color="auto"/>
            <w:right w:val="none" w:sz="0" w:space="0" w:color="auto"/>
          </w:divBdr>
        </w:div>
        <w:div w:id="1519736884">
          <w:marLeft w:val="0"/>
          <w:marRight w:val="0"/>
          <w:marTop w:val="0"/>
          <w:marBottom w:val="0"/>
          <w:divBdr>
            <w:top w:val="none" w:sz="0" w:space="0" w:color="auto"/>
            <w:left w:val="none" w:sz="0" w:space="0" w:color="auto"/>
            <w:bottom w:val="none" w:sz="0" w:space="0" w:color="auto"/>
            <w:right w:val="none" w:sz="0" w:space="0" w:color="auto"/>
          </w:divBdr>
        </w:div>
      </w:divsChild>
    </w:div>
    <w:div w:id="1729568432">
      <w:bodyDiv w:val="1"/>
      <w:marLeft w:val="0"/>
      <w:marRight w:val="0"/>
      <w:marTop w:val="0"/>
      <w:marBottom w:val="0"/>
      <w:divBdr>
        <w:top w:val="none" w:sz="0" w:space="0" w:color="auto"/>
        <w:left w:val="none" w:sz="0" w:space="0" w:color="auto"/>
        <w:bottom w:val="none" w:sz="0" w:space="0" w:color="auto"/>
        <w:right w:val="none" w:sz="0" w:space="0" w:color="auto"/>
      </w:divBdr>
      <w:divsChild>
        <w:div w:id="1923247913">
          <w:marLeft w:val="0"/>
          <w:marRight w:val="0"/>
          <w:marTop w:val="0"/>
          <w:marBottom w:val="0"/>
          <w:divBdr>
            <w:top w:val="none" w:sz="0" w:space="0" w:color="auto"/>
            <w:left w:val="none" w:sz="0" w:space="0" w:color="auto"/>
            <w:bottom w:val="none" w:sz="0" w:space="0" w:color="auto"/>
            <w:right w:val="none" w:sz="0" w:space="0" w:color="auto"/>
          </w:divBdr>
        </w:div>
        <w:div w:id="830372586">
          <w:marLeft w:val="0"/>
          <w:marRight w:val="0"/>
          <w:marTop w:val="0"/>
          <w:marBottom w:val="0"/>
          <w:divBdr>
            <w:top w:val="none" w:sz="0" w:space="0" w:color="auto"/>
            <w:left w:val="none" w:sz="0" w:space="0" w:color="auto"/>
            <w:bottom w:val="none" w:sz="0" w:space="0" w:color="auto"/>
            <w:right w:val="none" w:sz="0" w:space="0" w:color="auto"/>
          </w:divBdr>
        </w:div>
        <w:div w:id="45416731">
          <w:marLeft w:val="0"/>
          <w:marRight w:val="0"/>
          <w:marTop w:val="0"/>
          <w:marBottom w:val="0"/>
          <w:divBdr>
            <w:top w:val="none" w:sz="0" w:space="0" w:color="auto"/>
            <w:left w:val="none" w:sz="0" w:space="0" w:color="auto"/>
            <w:bottom w:val="none" w:sz="0" w:space="0" w:color="auto"/>
            <w:right w:val="none" w:sz="0" w:space="0" w:color="auto"/>
          </w:divBdr>
        </w:div>
      </w:divsChild>
    </w:div>
    <w:div w:id="1974945702">
      <w:bodyDiv w:val="1"/>
      <w:marLeft w:val="0"/>
      <w:marRight w:val="0"/>
      <w:marTop w:val="0"/>
      <w:marBottom w:val="0"/>
      <w:divBdr>
        <w:top w:val="none" w:sz="0" w:space="0" w:color="auto"/>
        <w:left w:val="none" w:sz="0" w:space="0" w:color="auto"/>
        <w:bottom w:val="none" w:sz="0" w:space="0" w:color="auto"/>
        <w:right w:val="none" w:sz="0" w:space="0" w:color="auto"/>
      </w:divBdr>
    </w:div>
    <w:div w:id="2010324105">
      <w:bodyDiv w:val="1"/>
      <w:marLeft w:val="0"/>
      <w:marRight w:val="0"/>
      <w:marTop w:val="0"/>
      <w:marBottom w:val="0"/>
      <w:divBdr>
        <w:top w:val="none" w:sz="0" w:space="0" w:color="auto"/>
        <w:left w:val="none" w:sz="0" w:space="0" w:color="auto"/>
        <w:bottom w:val="none" w:sz="0" w:space="0" w:color="auto"/>
        <w:right w:val="none" w:sz="0" w:space="0" w:color="auto"/>
      </w:divBdr>
      <w:divsChild>
        <w:div w:id="1201161246">
          <w:marLeft w:val="360"/>
          <w:marRight w:val="0"/>
          <w:marTop w:val="200"/>
          <w:marBottom w:val="0"/>
          <w:divBdr>
            <w:top w:val="none" w:sz="0" w:space="0" w:color="auto"/>
            <w:left w:val="none" w:sz="0" w:space="0" w:color="auto"/>
            <w:bottom w:val="none" w:sz="0" w:space="0" w:color="auto"/>
            <w:right w:val="none" w:sz="0" w:space="0" w:color="auto"/>
          </w:divBdr>
        </w:div>
        <w:div w:id="984700967">
          <w:marLeft w:val="1080"/>
          <w:marRight w:val="0"/>
          <w:marTop w:val="100"/>
          <w:marBottom w:val="0"/>
          <w:divBdr>
            <w:top w:val="none" w:sz="0" w:space="0" w:color="auto"/>
            <w:left w:val="none" w:sz="0" w:space="0" w:color="auto"/>
            <w:bottom w:val="none" w:sz="0" w:space="0" w:color="auto"/>
            <w:right w:val="none" w:sz="0" w:space="0" w:color="auto"/>
          </w:divBdr>
        </w:div>
        <w:div w:id="243682700">
          <w:marLeft w:val="1080"/>
          <w:marRight w:val="0"/>
          <w:marTop w:val="100"/>
          <w:marBottom w:val="0"/>
          <w:divBdr>
            <w:top w:val="none" w:sz="0" w:space="0" w:color="auto"/>
            <w:left w:val="none" w:sz="0" w:space="0" w:color="auto"/>
            <w:bottom w:val="none" w:sz="0" w:space="0" w:color="auto"/>
            <w:right w:val="none" w:sz="0" w:space="0" w:color="auto"/>
          </w:divBdr>
        </w:div>
        <w:div w:id="590967386">
          <w:marLeft w:val="1080"/>
          <w:marRight w:val="0"/>
          <w:marTop w:val="100"/>
          <w:marBottom w:val="0"/>
          <w:divBdr>
            <w:top w:val="none" w:sz="0" w:space="0" w:color="auto"/>
            <w:left w:val="none" w:sz="0" w:space="0" w:color="auto"/>
            <w:bottom w:val="none" w:sz="0" w:space="0" w:color="auto"/>
            <w:right w:val="none" w:sz="0" w:space="0" w:color="auto"/>
          </w:divBdr>
        </w:div>
        <w:div w:id="921068413">
          <w:marLeft w:val="1080"/>
          <w:marRight w:val="0"/>
          <w:marTop w:val="100"/>
          <w:marBottom w:val="0"/>
          <w:divBdr>
            <w:top w:val="none" w:sz="0" w:space="0" w:color="auto"/>
            <w:left w:val="none" w:sz="0" w:space="0" w:color="auto"/>
            <w:bottom w:val="none" w:sz="0" w:space="0" w:color="auto"/>
            <w:right w:val="none" w:sz="0" w:space="0" w:color="auto"/>
          </w:divBdr>
        </w:div>
        <w:div w:id="12418870">
          <w:marLeft w:val="1080"/>
          <w:marRight w:val="0"/>
          <w:marTop w:val="100"/>
          <w:marBottom w:val="0"/>
          <w:divBdr>
            <w:top w:val="none" w:sz="0" w:space="0" w:color="auto"/>
            <w:left w:val="none" w:sz="0" w:space="0" w:color="auto"/>
            <w:bottom w:val="none" w:sz="0" w:space="0" w:color="auto"/>
            <w:right w:val="none" w:sz="0" w:space="0" w:color="auto"/>
          </w:divBdr>
        </w:div>
        <w:div w:id="40138400">
          <w:marLeft w:val="1080"/>
          <w:marRight w:val="0"/>
          <w:marTop w:val="100"/>
          <w:marBottom w:val="0"/>
          <w:divBdr>
            <w:top w:val="none" w:sz="0" w:space="0" w:color="auto"/>
            <w:left w:val="none" w:sz="0" w:space="0" w:color="auto"/>
            <w:bottom w:val="none" w:sz="0" w:space="0" w:color="auto"/>
            <w:right w:val="none" w:sz="0" w:space="0" w:color="auto"/>
          </w:divBdr>
        </w:div>
      </w:divsChild>
    </w:div>
    <w:div w:id="2077701850">
      <w:bodyDiv w:val="1"/>
      <w:marLeft w:val="0"/>
      <w:marRight w:val="0"/>
      <w:marTop w:val="0"/>
      <w:marBottom w:val="0"/>
      <w:divBdr>
        <w:top w:val="none" w:sz="0" w:space="0" w:color="auto"/>
        <w:left w:val="none" w:sz="0" w:space="0" w:color="auto"/>
        <w:bottom w:val="none" w:sz="0" w:space="0" w:color="auto"/>
        <w:right w:val="none" w:sz="0" w:space="0" w:color="auto"/>
      </w:divBdr>
      <w:divsChild>
        <w:div w:id="921184801">
          <w:marLeft w:val="0"/>
          <w:marRight w:val="0"/>
          <w:marTop w:val="0"/>
          <w:marBottom w:val="0"/>
          <w:divBdr>
            <w:top w:val="none" w:sz="0" w:space="0" w:color="auto"/>
            <w:left w:val="none" w:sz="0" w:space="0" w:color="auto"/>
            <w:bottom w:val="none" w:sz="0" w:space="0" w:color="auto"/>
            <w:right w:val="none" w:sz="0" w:space="0" w:color="auto"/>
          </w:divBdr>
        </w:div>
        <w:div w:id="1307928013">
          <w:marLeft w:val="0"/>
          <w:marRight w:val="0"/>
          <w:marTop w:val="0"/>
          <w:marBottom w:val="0"/>
          <w:divBdr>
            <w:top w:val="none" w:sz="0" w:space="0" w:color="auto"/>
            <w:left w:val="none" w:sz="0" w:space="0" w:color="auto"/>
            <w:bottom w:val="none" w:sz="0" w:space="0" w:color="auto"/>
            <w:right w:val="none" w:sz="0" w:space="0" w:color="auto"/>
          </w:divBdr>
        </w:div>
        <w:div w:id="2052214">
          <w:marLeft w:val="0"/>
          <w:marRight w:val="0"/>
          <w:marTop w:val="0"/>
          <w:marBottom w:val="0"/>
          <w:divBdr>
            <w:top w:val="none" w:sz="0" w:space="0" w:color="auto"/>
            <w:left w:val="none" w:sz="0" w:space="0" w:color="auto"/>
            <w:bottom w:val="none" w:sz="0" w:space="0" w:color="auto"/>
            <w:right w:val="none" w:sz="0" w:space="0" w:color="auto"/>
          </w:divBdr>
        </w:div>
        <w:div w:id="1642420424">
          <w:marLeft w:val="0"/>
          <w:marRight w:val="0"/>
          <w:marTop w:val="0"/>
          <w:marBottom w:val="0"/>
          <w:divBdr>
            <w:top w:val="none" w:sz="0" w:space="0" w:color="auto"/>
            <w:left w:val="none" w:sz="0" w:space="0" w:color="auto"/>
            <w:bottom w:val="none" w:sz="0" w:space="0" w:color="auto"/>
            <w:right w:val="none" w:sz="0" w:space="0" w:color="auto"/>
          </w:divBdr>
        </w:div>
        <w:div w:id="146747682">
          <w:marLeft w:val="0"/>
          <w:marRight w:val="0"/>
          <w:marTop w:val="0"/>
          <w:marBottom w:val="0"/>
          <w:divBdr>
            <w:top w:val="none" w:sz="0" w:space="0" w:color="auto"/>
            <w:left w:val="none" w:sz="0" w:space="0" w:color="auto"/>
            <w:bottom w:val="none" w:sz="0" w:space="0" w:color="auto"/>
            <w:right w:val="none" w:sz="0" w:space="0" w:color="auto"/>
          </w:divBdr>
        </w:div>
      </w:divsChild>
    </w:div>
    <w:div w:id="2080667882">
      <w:bodyDiv w:val="1"/>
      <w:marLeft w:val="0"/>
      <w:marRight w:val="0"/>
      <w:marTop w:val="0"/>
      <w:marBottom w:val="0"/>
      <w:divBdr>
        <w:top w:val="none" w:sz="0" w:space="0" w:color="auto"/>
        <w:left w:val="none" w:sz="0" w:space="0" w:color="auto"/>
        <w:bottom w:val="none" w:sz="0" w:space="0" w:color="auto"/>
        <w:right w:val="none" w:sz="0" w:space="0" w:color="auto"/>
      </w:divBdr>
      <w:divsChild>
        <w:div w:id="1918248382">
          <w:marLeft w:val="0"/>
          <w:marRight w:val="0"/>
          <w:marTop w:val="0"/>
          <w:marBottom w:val="0"/>
          <w:divBdr>
            <w:top w:val="none" w:sz="0" w:space="0" w:color="auto"/>
            <w:left w:val="none" w:sz="0" w:space="0" w:color="auto"/>
            <w:bottom w:val="none" w:sz="0" w:space="0" w:color="auto"/>
            <w:right w:val="none" w:sz="0" w:space="0" w:color="auto"/>
          </w:divBdr>
        </w:div>
        <w:div w:id="2008701515">
          <w:marLeft w:val="0"/>
          <w:marRight w:val="0"/>
          <w:marTop w:val="0"/>
          <w:marBottom w:val="0"/>
          <w:divBdr>
            <w:top w:val="none" w:sz="0" w:space="0" w:color="auto"/>
            <w:left w:val="none" w:sz="0" w:space="0" w:color="auto"/>
            <w:bottom w:val="none" w:sz="0" w:space="0" w:color="auto"/>
            <w:right w:val="none" w:sz="0" w:space="0" w:color="auto"/>
          </w:divBdr>
        </w:div>
        <w:div w:id="294337024">
          <w:marLeft w:val="0"/>
          <w:marRight w:val="0"/>
          <w:marTop w:val="0"/>
          <w:marBottom w:val="0"/>
          <w:divBdr>
            <w:top w:val="none" w:sz="0" w:space="0" w:color="auto"/>
            <w:left w:val="none" w:sz="0" w:space="0" w:color="auto"/>
            <w:bottom w:val="none" w:sz="0" w:space="0" w:color="auto"/>
            <w:right w:val="none" w:sz="0" w:space="0" w:color="auto"/>
          </w:divBdr>
        </w:div>
        <w:div w:id="63768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WTDC17-C-0115/"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18-TDAG23-INF-000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4-WTDC17-C-0115/" TargetMode="External"/><Relationship Id="rId20" Type="http://schemas.openxmlformats.org/officeDocument/2006/relationships/hyperlink" Target="https://www.itu.int/md/D18-TDAG23-INF-00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D14-WTDC17-C-011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115/" TargetMode="External"/><Relationship Id="rId22" Type="http://schemas.openxmlformats.org/officeDocument/2006/relationships/hyperlink" Target="http://www.itu.int/go/en/itudsponsorship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on\Local%20Settings\Temporary%20Internet%20Files\Content.Outlook\1XY9WCVR\PE_WTDC14.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en-US" sz="900" b="1"/>
              <a:t>New signed Agreements (2014-2017)</a:t>
            </a:r>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D60-4D6F-88F2-E301693485F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extLst xmlns:c16r2="http://schemas.microsoft.com/office/drawing/2015/06/chart">
            <c:ext xmlns:c16="http://schemas.microsoft.com/office/drawing/2014/chart" uri="{C3380CC4-5D6E-409C-BE32-E72D297353CC}">
              <c16:uniqueId val="{00000001-DD60-4D6F-88F2-E301693485FC}"/>
            </c:ext>
          </c:extLst>
        </c:ser>
        <c:dLbls>
          <c:dLblPos val="inEnd"/>
          <c:showLegendKey val="0"/>
          <c:showVal val="1"/>
          <c:showCatName val="0"/>
          <c:showSerName val="0"/>
          <c:showPercent val="0"/>
          <c:showBubbleSize val="0"/>
        </c:dLbls>
        <c:gapWidth val="41"/>
        <c:axId val="580336952"/>
        <c:axId val="580337344"/>
      </c:barChart>
      <c:catAx>
        <c:axId val="580336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80337344"/>
        <c:crosses val="autoZero"/>
        <c:auto val="1"/>
        <c:lblAlgn val="ctr"/>
        <c:lblOffset val="100"/>
        <c:noMultiLvlLbl val="0"/>
      </c:catAx>
      <c:valAx>
        <c:axId val="580337344"/>
        <c:scaling>
          <c:orientation val="minMax"/>
        </c:scaling>
        <c:delete val="1"/>
        <c:axPos val="l"/>
        <c:numFmt formatCode="General" sourceLinked="1"/>
        <c:majorTickMark val="none"/>
        <c:minorTickMark val="none"/>
        <c:tickLblPos val="nextTo"/>
        <c:crossAx val="58033695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a:t>Beneficiary Regions of new signed Agreements  (2014 - 2017)</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extLst xmlns:c16r2="http://schemas.microsoft.com/office/drawing/2015/06/chart">
            <c:ext xmlns:c16="http://schemas.microsoft.com/office/drawing/2014/chart" uri="{C3380CC4-5D6E-409C-BE32-E72D297353CC}">
              <c16:uniqueId val="{00000000-ABA2-4F99-820E-802C0F18064D}"/>
            </c:ext>
          </c:extLst>
        </c:ser>
        <c:dLbls>
          <c:showLegendKey val="0"/>
          <c:showVal val="0"/>
          <c:showCatName val="0"/>
          <c:showSerName val="0"/>
          <c:showPercent val="0"/>
          <c:showBubbleSize val="0"/>
        </c:dLbls>
        <c:gapWidth val="100"/>
        <c:overlap val="-24"/>
        <c:axId val="672468024"/>
        <c:axId val="672468416"/>
      </c:barChart>
      <c:catAx>
        <c:axId val="672468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2468416"/>
        <c:crosses val="autoZero"/>
        <c:auto val="1"/>
        <c:lblAlgn val="ctr"/>
        <c:lblOffset val="100"/>
        <c:noMultiLvlLbl val="0"/>
      </c:catAx>
      <c:valAx>
        <c:axId val="672468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246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US" sz="900" b="1"/>
              <a:t>Areas of Action of new</a:t>
            </a:r>
            <a:r>
              <a:rPr lang="en-US" sz="900" b="1" baseline="0"/>
              <a:t> signed Agreements (2014-2017</a:t>
            </a:r>
            <a:r>
              <a:rPr lang="en-US" sz="1000" b="1" baseline="0"/>
              <a:t>)</a:t>
            </a:r>
          </a:p>
        </c:rich>
      </c:tx>
      <c:layout>
        <c:manualLayout>
          <c:xMode val="edge"/>
          <c:yMode val="edge"/>
          <c:x val="0.13827077865266843"/>
          <c:y val="3.9393342525113256E-2"/>
        </c:manualLayout>
      </c:layout>
      <c:overlay val="0"/>
      <c:spPr>
        <a:noFill/>
        <a:ln>
          <a:noFill/>
        </a:ln>
        <a:effectLst/>
      </c:spPr>
      <c:txPr>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cap="flat" cmpd="sng" algn="ctr">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extLst xmlns:c16r2="http://schemas.microsoft.com/office/drawing/2015/06/chart">
            <c:ext xmlns:c16="http://schemas.microsoft.com/office/drawing/2014/chart" uri="{C3380CC4-5D6E-409C-BE32-E72D297353CC}">
              <c16:uniqueId val="{00000000-ADA0-46CE-9CFE-F0B353F96ECB}"/>
            </c:ext>
          </c:extLst>
        </c:ser>
        <c:dLbls>
          <c:showLegendKey val="0"/>
          <c:showVal val="0"/>
          <c:showCatName val="0"/>
          <c:showSerName val="0"/>
          <c:showPercent val="0"/>
          <c:showBubbleSize val="0"/>
        </c:dLbls>
        <c:gapWidth val="227"/>
        <c:overlap val="-48"/>
        <c:axId val="672469200"/>
        <c:axId val="582693104"/>
      </c:barChart>
      <c:catAx>
        <c:axId val="67246920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582693104"/>
        <c:crosses val="autoZero"/>
        <c:auto val="1"/>
        <c:lblAlgn val="ctr"/>
        <c:lblOffset val="100"/>
        <c:noMultiLvlLbl val="0"/>
      </c:catAx>
      <c:valAx>
        <c:axId val="58269310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67246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XMDQHHHA4CRK-2051021946-15</_dlc_DocId>
    <_dlc_DocIdUrl xmlns="10bb021d-947f-43a0-81ba-2a21b0d60df9">
      <Url>https://intranet.itu.int/sites/ITU-D/tdag/_layouts/15/DocIdRedir.aspx?ID=XMDQHHHA4CRK-2051021946-15</Url>
      <Description>XMDQHHHA4CRK-2051021946-15</Description>
    </_dlc_DocIdUrl>
    <Comments xmlns="bc0480e9-89b5-4e04-9897-b8ef005e5e50" xsi:nil="true"/>
    <Doc_x0020_No xmlns="bc0480e9-89b5-4e04-9897-b8ef005e5e50">43</Doc_x0020_No>
    <Focal_x0020_Points xmlns="bc0480e9-89b5-4e04-9897-b8ef005e5e50">
      <Value>Guyot S.</Value>
    </Focal_x0020_Points>
    <Doc_x0020_posted xmlns="bc0480e9-89b5-4e04-9897-b8ef005e5e50">not posted</Doc_x0020_posted>
    <Responsible xmlns="bc0480e9-89b5-4e04-9897-b8ef005e5e50">Kim E.J.</Responsible>
    <base xmlns="bc0480e9-89b5-4e04-9897-b8ef005e5e50">TDAG23</b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5e64a1d579fdee9abdbf12d32a65059a">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d38661aed2f8f4fe0c9a90883688a0ee"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khirtladze R."/>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CFAF-FA7B-4752-966D-2C70E3CA06D5}">
  <ds:schemaRef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bc0480e9-89b5-4e04-9897-b8ef005e5e50"/>
    <ds:schemaRef ds:uri="http://purl.org/dc/dcmitype/"/>
    <ds:schemaRef ds:uri="http://schemas.openxmlformats.org/package/2006/metadata/core-properties"/>
    <ds:schemaRef ds:uri="10bb021d-947f-43a0-81ba-2a21b0d60df9"/>
    <ds:schemaRef ds:uri="http://www.w3.org/XML/1998/namespace"/>
  </ds:schemaRefs>
</ds:datastoreItem>
</file>

<file path=customXml/itemProps2.xml><?xml version="1.0" encoding="utf-8"?>
<ds:datastoreItem xmlns:ds="http://schemas.openxmlformats.org/officeDocument/2006/customXml" ds:itemID="{30016A11-D75F-4191-84C1-F6270BF7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C9683-D21B-4E7B-B8E4-57334961F238}">
  <ds:schemaRefs>
    <ds:schemaRef ds:uri="http://schemas.microsoft.com/sharepoint/v3/contenttype/forms"/>
  </ds:schemaRefs>
</ds:datastoreItem>
</file>

<file path=customXml/itemProps4.xml><?xml version="1.0" encoding="utf-8"?>
<ds:datastoreItem xmlns:ds="http://schemas.openxmlformats.org/officeDocument/2006/customXml" ds:itemID="{2A2834CB-FCD7-45BD-8A9D-C67003996FBF}">
  <ds:schemaRefs>
    <ds:schemaRef ds:uri="http://schemas.microsoft.com/sharepoint/events"/>
  </ds:schemaRefs>
</ds:datastoreItem>
</file>

<file path=customXml/itemProps5.xml><?xml version="1.0" encoding="utf-8"?>
<ds:datastoreItem xmlns:ds="http://schemas.openxmlformats.org/officeDocument/2006/customXml" ds:itemID="{8CE6E528-4527-4479-AAE5-F3CE53E5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1</TotalTime>
  <Pages>5</Pages>
  <Words>1553</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ITU-D PARTNERSHIP AND RESOURCE MOBILIZATION</vt:lpstr>
    </vt:vector>
  </TitlesOfParts>
  <Manager>General Secretariat - Pool</Manager>
  <Company>International Telecommunication Union (ITU)</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PARTNERSHIP AND RESOURCE MOBILIZATION</dc:title>
  <dc:creator>BDT</dc:creator>
  <cp:lastModifiedBy>BDT - mcb</cp:lastModifiedBy>
  <cp:revision>4</cp:revision>
  <cp:lastPrinted>2018-01-12T09:55:00Z</cp:lastPrinted>
  <dcterms:created xsi:type="dcterms:W3CDTF">2018-02-22T13:08:00Z</dcterms:created>
  <dcterms:modified xsi:type="dcterms:W3CDTF">2018-02-22T13:09:00Z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0x0101001526AE1A9AE5B140B8F0EC84C61387A2</vt:lpwstr>
  </property>
  <property fmtid="{D5CDD505-2E9C-101B-9397-08002B2CF9AE}" pid="9" name="_dlc_DocIdItemGuid">
    <vt:lpwstr>36760fcd-ab37-4d63-99b1-fe60a94c9bbf</vt:lpwstr>
  </property>
</Properties>
</file>