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2E7B48" w:rsidTr="001D5907">
        <w:trPr>
          <w:trHeight w:val="1134"/>
        </w:trPr>
        <w:tc>
          <w:tcPr>
            <w:tcW w:w="6662" w:type="dxa"/>
          </w:tcPr>
          <w:p w:rsidR="004713B8" w:rsidRPr="002E7B48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2E7B48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4713B8" w:rsidRPr="002E7B48" w:rsidRDefault="004713B8" w:rsidP="004713B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2E7B48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23-е собрание, </w:t>
            </w:r>
            <w:r w:rsidRPr="002E7B48">
              <w:rPr>
                <w:b/>
                <w:bCs/>
                <w:sz w:val="24"/>
                <w:szCs w:val="24"/>
              </w:rPr>
              <w:t>Женева, 9−11 апреля 2018 года</w:t>
            </w:r>
          </w:p>
        </w:tc>
        <w:tc>
          <w:tcPr>
            <w:tcW w:w="3261" w:type="dxa"/>
            <w:vAlign w:val="center"/>
          </w:tcPr>
          <w:p w:rsidR="004713B8" w:rsidRPr="002E7B48" w:rsidRDefault="004713B8" w:rsidP="00CD34AE">
            <w:pPr>
              <w:widowControl w:val="0"/>
              <w:spacing w:before="40"/>
              <w:rPr>
                <w:szCs w:val="22"/>
              </w:rPr>
            </w:pPr>
            <w:r w:rsidRPr="002E7B48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 wp14:anchorId="329CFD45" wp14:editId="4BAD212C">
                  <wp:simplePos x="0" y="0"/>
                  <wp:positionH relativeFrom="column">
                    <wp:posOffset>1118870</wp:posOffset>
                  </wp:positionH>
                  <wp:positionV relativeFrom="paragraph">
                    <wp:posOffset>-71120</wp:posOffset>
                  </wp:positionV>
                  <wp:extent cx="771525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2E7B48" w:rsidTr="00CD34AE">
        <w:tc>
          <w:tcPr>
            <w:tcW w:w="6662" w:type="dxa"/>
            <w:tcBorders>
              <w:top w:val="single" w:sz="12" w:space="0" w:color="auto"/>
            </w:tcBorders>
          </w:tcPr>
          <w:p w:rsidR="00CD34AE" w:rsidRPr="002E7B48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2E7B48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2E7B48" w:rsidTr="00CD34AE">
        <w:trPr>
          <w:trHeight w:val="300"/>
        </w:trPr>
        <w:tc>
          <w:tcPr>
            <w:tcW w:w="6662" w:type="dxa"/>
          </w:tcPr>
          <w:p w:rsidR="00CD34AE" w:rsidRPr="002E7B48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2E7B48" w:rsidRDefault="003E6E87" w:rsidP="00EA4C4C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r w:rsidRPr="002E7B48">
              <w:rPr>
                <w:rFonts w:cstheme="minorHAnsi"/>
                <w:b/>
                <w:bCs/>
                <w:szCs w:val="22"/>
              </w:rPr>
              <w:t xml:space="preserve">Документ </w:t>
            </w:r>
            <w:bookmarkStart w:id="0" w:name="DocRef1"/>
            <w:bookmarkEnd w:id="0"/>
            <w:r w:rsidRPr="002E7B48">
              <w:rPr>
                <w:rFonts w:cstheme="minorHAnsi"/>
                <w:b/>
                <w:bCs/>
                <w:szCs w:val="22"/>
              </w:rPr>
              <w:t>TDAG1</w:t>
            </w:r>
            <w:r w:rsidR="004713B8" w:rsidRPr="002E7B48">
              <w:rPr>
                <w:rFonts w:cstheme="minorHAnsi"/>
                <w:b/>
                <w:bCs/>
                <w:szCs w:val="22"/>
              </w:rPr>
              <w:t>8</w:t>
            </w:r>
            <w:r w:rsidRPr="002E7B48">
              <w:rPr>
                <w:rFonts w:cstheme="minorHAnsi"/>
                <w:b/>
                <w:bCs/>
                <w:szCs w:val="22"/>
              </w:rPr>
              <w:t>/</w:t>
            </w:r>
            <w:bookmarkStart w:id="1" w:name="DocNo1"/>
            <w:bookmarkEnd w:id="1"/>
            <w:r w:rsidR="003D264E" w:rsidRPr="002E7B48">
              <w:rPr>
                <w:rFonts w:cstheme="minorHAnsi"/>
                <w:b/>
                <w:bCs/>
                <w:szCs w:val="22"/>
              </w:rPr>
              <w:t>20</w:t>
            </w:r>
            <w:r w:rsidRPr="002E7B48">
              <w:rPr>
                <w:rFonts w:cstheme="minorHAnsi"/>
                <w:b/>
                <w:bCs/>
                <w:szCs w:val="22"/>
              </w:rPr>
              <w:t>-R</w:t>
            </w:r>
          </w:p>
        </w:tc>
      </w:tr>
      <w:tr w:rsidR="00CD34AE" w:rsidRPr="002E7B48" w:rsidTr="00CD34AE">
        <w:trPr>
          <w:trHeight w:val="300"/>
        </w:trPr>
        <w:tc>
          <w:tcPr>
            <w:tcW w:w="6662" w:type="dxa"/>
          </w:tcPr>
          <w:p w:rsidR="00CD34AE" w:rsidRPr="002E7B48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</w:tcPr>
          <w:p w:rsidR="00CD34AE" w:rsidRPr="002E7B48" w:rsidRDefault="00EA4C4C" w:rsidP="004713B8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bookmarkStart w:id="2" w:name="CreationDate"/>
            <w:bookmarkEnd w:id="2"/>
            <w:r>
              <w:rPr>
                <w:b/>
                <w:bCs/>
                <w:szCs w:val="22"/>
                <w:lang w:val="en-US"/>
              </w:rPr>
              <w:t>31</w:t>
            </w:r>
            <w:bookmarkStart w:id="3" w:name="_GoBack"/>
            <w:bookmarkEnd w:id="3"/>
            <w:r w:rsidR="003D264E" w:rsidRPr="002E7B48">
              <w:rPr>
                <w:b/>
                <w:bCs/>
                <w:szCs w:val="22"/>
              </w:rPr>
              <w:t xml:space="preserve"> января</w:t>
            </w:r>
            <w:r w:rsidR="00A73D91" w:rsidRPr="002E7B48">
              <w:rPr>
                <w:b/>
                <w:bCs/>
                <w:szCs w:val="22"/>
              </w:rPr>
              <w:t xml:space="preserve"> 201</w:t>
            </w:r>
            <w:r w:rsidR="004713B8" w:rsidRPr="002E7B48">
              <w:rPr>
                <w:b/>
                <w:bCs/>
                <w:szCs w:val="22"/>
              </w:rPr>
              <w:t>8</w:t>
            </w:r>
            <w:r w:rsidR="00A73D91" w:rsidRPr="002E7B48">
              <w:rPr>
                <w:b/>
                <w:bCs/>
                <w:szCs w:val="22"/>
              </w:rPr>
              <w:t xml:space="preserve"> года</w:t>
            </w:r>
          </w:p>
        </w:tc>
      </w:tr>
      <w:tr w:rsidR="00CD34AE" w:rsidRPr="002E7B48" w:rsidTr="00CD34AE">
        <w:trPr>
          <w:trHeight w:val="300"/>
        </w:trPr>
        <w:tc>
          <w:tcPr>
            <w:tcW w:w="6662" w:type="dxa"/>
          </w:tcPr>
          <w:p w:rsidR="00CD34AE" w:rsidRPr="002E7B48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2E7B48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r w:rsidRPr="002E7B48">
              <w:rPr>
                <w:rFonts w:cstheme="minorHAnsi"/>
                <w:b/>
                <w:bCs/>
                <w:szCs w:val="22"/>
              </w:rPr>
              <w:t>Оригинал:</w:t>
            </w:r>
            <w:bookmarkStart w:id="4" w:name="Original"/>
            <w:bookmarkEnd w:id="4"/>
            <w:r w:rsidR="00A73D91" w:rsidRPr="002E7B48">
              <w:rPr>
                <w:rFonts w:cstheme="minorHAnsi"/>
                <w:b/>
                <w:bCs/>
                <w:szCs w:val="22"/>
              </w:rPr>
              <w:t xml:space="preserve"> </w:t>
            </w:r>
            <w:r w:rsidR="003D264E" w:rsidRPr="002E7B48">
              <w:rPr>
                <w:rFonts w:cstheme="minorHAnsi"/>
                <w:b/>
                <w:bCs/>
                <w:szCs w:val="22"/>
              </w:rPr>
              <w:t>английский</w:t>
            </w:r>
          </w:p>
        </w:tc>
      </w:tr>
      <w:tr w:rsidR="00CD34AE" w:rsidRPr="002E7B48" w:rsidTr="00CD34AE">
        <w:trPr>
          <w:trHeight w:val="850"/>
        </w:trPr>
        <w:tc>
          <w:tcPr>
            <w:tcW w:w="9923" w:type="dxa"/>
            <w:gridSpan w:val="2"/>
          </w:tcPr>
          <w:p w:rsidR="00CD34AE" w:rsidRPr="002E7B48" w:rsidRDefault="003D264E" w:rsidP="00CD34AE">
            <w:pPr>
              <w:pStyle w:val="Source"/>
              <w:framePr w:hSpace="0" w:wrap="auto" w:vAnchor="margin" w:hAnchor="text" w:xAlign="left" w:yAlign="inline"/>
            </w:pPr>
            <w:bookmarkStart w:id="5" w:name="Source"/>
            <w:bookmarkEnd w:id="5"/>
            <w:r w:rsidRPr="002E7B48">
              <w:t>Директор Бюро развития электросвязи</w:t>
            </w:r>
          </w:p>
        </w:tc>
      </w:tr>
      <w:tr w:rsidR="00CD34AE" w:rsidRPr="002E7B48" w:rsidTr="00270876">
        <w:tc>
          <w:tcPr>
            <w:tcW w:w="9923" w:type="dxa"/>
            <w:gridSpan w:val="2"/>
          </w:tcPr>
          <w:p w:rsidR="00CD34AE" w:rsidRPr="002E7B48" w:rsidRDefault="003D264E" w:rsidP="00CD34AE">
            <w:pPr>
              <w:pStyle w:val="Title1"/>
              <w:framePr w:wrap="auto" w:xAlign="left"/>
            </w:pPr>
            <w:bookmarkStart w:id="6" w:name="Title"/>
            <w:bookmarkEnd w:id="6"/>
            <w:r w:rsidRPr="002E7B48">
              <w:t>ЧЛЕНСКИЙ СОСТАВ СЕКТОРА МСЭ-D</w:t>
            </w:r>
          </w:p>
        </w:tc>
      </w:tr>
      <w:tr w:rsidR="00CD34AE" w:rsidRPr="002E7B48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CD34AE" w:rsidRPr="002E7B48" w:rsidRDefault="00CD34AE" w:rsidP="00CD34AE"/>
        </w:tc>
      </w:tr>
      <w:tr w:rsidR="00CD34AE" w:rsidRPr="002E7B48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2E7B48" w:rsidRDefault="00CD34AE" w:rsidP="00CD34AE">
            <w:pPr>
              <w:spacing w:before="240"/>
              <w:rPr>
                <w:b/>
                <w:bCs/>
              </w:rPr>
            </w:pPr>
            <w:r w:rsidRPr="002E7B48">
              <w:rPr>
                <w:b/>
                <w:bCs/>
              </w:rPr>
              <w:t>Резюме</w:t>
            </w:r>
          </w:p>
          <w:p w:rsidR="00CD34AE" w:rsidRPr="002E7B48" w:rsidRDefault="003D264E" w:rsidP="002F02BA">
            <w:pPr>
              <w:rPr>
                <w:b/>
                <w:bCs/>
              </w:rPr>
            </w:pPr>
            <w:r w:rsidRPr="002E7B48">
              <w:rPr>
                <w:szCs w:val="22"/>
              </w:rPr>
              <w:t xml:space="preserve">В состав Сектора МСЭ-D входят Члены Сектора, Ассоциированные Члены и Академические организации. В настоящем документе представлен обзор развития членского состава Сектора МСЭ-D, </w:t>
            </w:r>
            <w:r w:rsidR="00AD6434" w:rsidRPr="002E7B48">
              <w:rPr>
                <w:szCs w:val="22"/>
              </w:rPr>
              <w:t xml:space="preserve">а также </w:t>
            </w:r>
            <w:r w:rsidRPr="002E7B48">
              <w:rPr>
                <w:szCs w:val="22"/>
              </w:rPr>
              <w:t>стратегий и действий, направленных на укрепление членского состава МСЭ</w:t>
            </w:r>
            <w:r w:rsidRPr="002E7B48">
              <w:rPr>
                <w:szCs w:val="22"/>
              </w:rPr>
              <w:noBreakHyphen/>
              <w:t>D в соответствии с решениями ВКРЭ-1</w:t>
            </w:r>
            <w:r w:rsidR="00AD6434" w:rsidRPr="002E7B48">
              <w:rPr>
                <w:szCs w:val="22"/>
              </w:rPr>
              <w:t>7</w:t>
            </w:r>
            <w:r w:rsidRPr="002E7B48">
              <w:rPr>
                <w:szCs w:val="22"/>
              </w:rPr>
              <w:t xml:space="preserve"> и ПК-14.</w:t>
            </w:r>
          </w:p>
          <w:p w:rsidR="00CD34AE" w:rsidRPr="002E7B48" w:rsidRDefault="00CD34AE" w:rsidP="00CD34AE">
            <w:pPr>
              <w:rPr>
                <w:b/>
                <w:bCs/>
              </w:rPr>
            </w:pPr>
            <w:r w:rsidRPr="002E7B48">
              <w:rPr>
                <w:b/>
                <w:bCs/>
              </w:rPr>
              <w:t>Необходимые действия</w:t>
            </w:r>
          </w:p>
          <w:p w:rsidR="00CD34AE" w:rsidRPr="002E7B48" w:rsidRDefault="003D264E" w:rsidP="00CD34AE">
            <w:pPr>
              <w:rPr>
                <w:b/>
                <w:bCs/>
              </w:rPr>
            </w:pPr>
            <w:r w:rsidRPr="002E7B48">
              <w:rPr>
                <w:bCs/>
                <w:szCs w:val="22"/>
              </w:rPr>
              <w:t>КГРЭ предлагается принять настоящий отчет к сведению и по мере необходимости предоставить руководящие указания.</w:t>
            </w:r>
          </w:p>
          <w:p w:rsidR="00CD34AE" w:rsidRPr="002E7B48" w:rsidRDefault="00CD34AE" w:rsidP="00CD34AE">
            <w:pPr>
              <w:rPr>
                <w:b/>
                <w:bCs/>
              </w:rPr>
            </w:pPr>
            <w:r w:rsidRPr="002E7B48">
              <w:rPr>
                <w:b/>
                <w:bCs/>
              </w:rPr>
              <w:t>Справочные материалы</w:t>
            </w:r>
          </w:p>
          <w:p w:rsidR="00CD34AE" w:rsidRPr="002E7B48" w:rsidRDefault="003D264E" w:rsidP="003D264E">
            <w:pPr>
              <w:spacing w:after="120"/>
              <w:rPr>
                <w:b/>
                <w:bCs/>
              </w:rPr>
            </w:pPr>
            <w:r w:rsidRPr="002E7B48">
              <w:rPr>
                <w:szCs w:val="22"/>
              </w:rPr>
              <w:t>Резолюция 71 (Пересм. Буэнос-Айрес, 2017 г.) ВКРЭ; Резолюции 187 (Пусан, 2014 г.) и 169 (Пересм. Пусан, 2014 г.) ПК</w:t>
            </w:r>
          </w:p>
        </w:tc>
      </w:tr>
    </w:tbl>
    <w:p w:rsidR="005F1733" w:rsidRPr="002E7B48" w:rsidRDefault="005F1733" w:rsidP="006C668D">
      <w:pPr>
        <w:pStyle w:val="Heading1"/>
        <w:pageBreakBefore/>
      </w:pPr>
      <w:bookmarkStart w:id="7" w:name="lt_pId024"/>
      <w:r w:rsidRPr="002E7B48">
        <w:lastRenderedPageBreak/>
        <w:t>1</w:t>
      </w:r>
      <w:r w:rsidRPr="002E7B48">
        <w:tab/>
        <w:t>Базовая информация</w:t>
      </w:r>
    </w:p>
    <w:p w:rsidR="003D264E" w:rsidRPr="002E7B48" w:rsidRDefault="005F1733" w:rsidP="00531460">
      <w:pPr>
        <w:rPr>
          <w:szCs w:val="24"/>
        </w:rPr>
      </w:pPr>
      <w:bookmarkStart w:id="8" w:name="lt_pId025"/>
      <w:bookmarkEnd w:id="7"/>
      <w:r w:rsidRPr="002E7B48">
        <w:rPr>
          <w:szCs w:val="22"/>
        </w:rPr>
        <w:t>Всемирная конференция по развитию электросвязи 2017 года (ВКРЭ-17) пересмотрела и приняла Резолюцию 71</w:t>
      </w:r>
      <w:r w:rsidRPr="002E7B48">
        <w:rPr>
          <w:szCs w:val="24"/>
        </w:rPr>
        <w:t xml:space="preserve"> </w:t>
      </w:r>
      <w:r w:rsidR="003D264E" w:rsidRPr="002E7B48">
        <w:rPr>
          <w:szCs w:val="24"/>
        </w:rPr>
        <w:t>(</w:t>
      </w:r>
      <w:r w:rsidR="00531460" w:rsidRPr="002E7B48">
        <w:rPr>
          <w:szCs w:val="24"/>
        </w:rPr>
        <w:t>Пересм</w:t>
      </w:r>
      <w:r w:rsidR="003D264E" w:rsidRPr="002E7B48">
        <w:rPr>
          <w:szCs w:val="24"/>
        </w:rPr>
        <w:t xml:space="preserve">. </w:t>
      </w:r>
      <w:r w:rsidR="00531460" w:rsidRPr="002E7B48">
        <w:rPr>
          <w:szCs w:val="24"/>
        </w:rPr>
        <w:t>Буэнос-Айрес</w:t>
      </w:r>
      <w:r w:rsidR="003D264E" w:rsidRPr="002E7B48">
        <w:rPr>
          <w:szCs w:val="24"/>
        </w:rPr>
        <w:t>, 2017</w:t>
      </w:r>
      <w:r w:rsidR="00531460" w:rsidRPr="002E7B48">
        <w:rPr>
          <w:szCs w:val="24"/>
        </w:rPr>
        <w:t xml:space="preserve"> г.</w:t>
      </w:r>
      <w:r w:rsidR="003D264E" w:rsidRPr="002E7B48">
        <w:rPr>
          <w:szCs w:val="24"/>
        </w:rPr>
        <w:t xml:space="preserve">) </w:t>
      </w:r>
      <w:r w:rsidR="00531460" w:rsidRPr="002E7B48">
        <w:rPr>
          <w:szCs w:val="24"/>
        </w:rPr>
        <w:t xml:space="preserve">в целях содействия активному участию действующих </w:t>
      </w:r>
      <w:r w:rsidR="00531460" w:rsidRPr="002E7B48">
        <w:rPr>
          <w:szCs w:val="22"/>
        </w:rPr>
        <w:t>Членов Сектора, Ассоциированных Членов и Академических организаций в деятельности МСЭ</w:t>
      </w:r>
      <w:r w:rsidR="00531460" w:rsidRPr="002E7B48">
        <w:rPr>
          <w:szCs w:val="24"/>
        </w:rPr>
        <w:t xml:space="preserve">-D, в том числе в работе исследовательских комиссий </w:t>
      </w:r>
      <w:r w:rsidR="00531460" w:rsidRPr="002E7B48">
        <w:rPr>
          <w:szCs w:val="22"/>
        </w:rPr>
        <w:t>МСЭ</w:t>
      </w:r>
      <w:r w:rsidR="00531460" w:rsidRPr="002E7B48">
        <w:rPr>
          <w:szCs w:val="24"/>
        </w:rPr>
        <w:t>-D</w:t>
      </w:r>
      <w:r w:rsidR="000F6F99" w:rsidRPr="002E7B48">
        <w:rPr>
          <w:szCs w:val="24"/>
        </w:rPr>
        <w:t>,</w:t>
      </w:r>
      <w:r w:rsidR="00531460" w:rsidRPr="002E7B48">
        <w:rPr>
          <w:szCs w:val="24"/>
        </w:rPr>
        <w:t xml:space="preserve"> и поощрения перспектив членства представителей государственного, частного и академического секторов. В частности, она поручила Директору БРЭ более активно развивать портал </w:t>
      </w:r>
      <w:r w:rsidR="00531460" w:rsidRPr="002E7B48">
        <w:rPr>
          <w:szCs w:val="22"/>
        </w:rPr>
        <w:t>МСЭ</w:t>
      </w:r>
      <w:r w:rsidR="00531460" w:rsidRPr="002E7B48">
        <w:rPr>
          <w:szCs w:val="24"/>
        </w:rPr>
        <w:t>-D для Членов Сектора, Ассоциированных Членов и Академических организаций в целях содействия обмену информацией и ее распространению среди всех Членов МСЭ</w:t>
      </w:r>
      <w:bookmarkStart w:id="9" w:name="lt_pId026"/>
      <w:bookmarkEnd w:id="8"/>
      <w:r w:rsidR="003D264E" w:rsidRPr="002E7B48">
        <w:rPr>
          <w:szCs w:val="24"/>
        </w:rPr>
        <w:t>.</w:t>
      </w:r>
      <w:bookmarkEnd w:id="9"/>
      <w:r w:rsidR="003D264E" w:rsidRPr="002E7B48">
        <w:rPr>
          <w:szCs w:val="24"/>
        </w:rPr>
        <w:t xml:space="preserve"> </w:t>
      </w:r>
    </w:p>
    <w:p w:rsidR="003D264E" w:rsidRPr="002E7B48" w:rsidRDefault="00531460" w:rsidP="000F6F99">
      <w:pPr>
        <w:rPr>
          <w:szCs w:val="24"/>
        </w:rPr>
      </w:pPr>
      <w:r w:rsidRPr="002E7B48">
        <w:rPr>
          <w:szCs w:val="24"/>
          <w:lang w:eastAsia="en-AU"/>
        </w:rPr>
        <w:t xml:space="preserve">В Резолюции </w:t>
      </w:r>
      <w:r w:rsidRPr="002E7B48">
        <w:rPr>
          <w:szCs w:val="22"/>
        </w:rPr>
        <w:t>71</w:t>
      </w:r>
      <w:r w:rsidRPr="002E7B48">
        <w:rPr>
          <w:szCs w:val="24"/>
        </w:rPr>
        <w:t xml:space="preserve"> (Пересм. Буэнос-Айрес, 2017 г.) также уделяется большее внимание изменяющейся роли частного сектора в Секторе </w:t>
      </w:r>
      <w:r w:rsidRPr="002E7B48">
        <w:rPr>
          <w:szCs w:val="22"/>
        </w:rPr>
        <w:t>МСЭ</w:t>
      </w:r>
      <w:r w:rsidRPr="002E7B48">
        <w:rPr>
          <w:szCs w:val="24"/>
        </w:rPr>
        <w:t>-D, в частности</w:t>
      </w:r>
      <w:r w:rsidR="000F6F99" w:rsidRPr="002E7B48">
        <w:rPr>
          <w:szCs w:val="24"/>
        </w:rPr>
        <w:t>, в ней содержится п</w:t>
      </w:r>
      <w:r w:rsidRPr="002E7B48">
        <w:rPr>
          <w:szCs w:val="24"/>
        </w:rPr>
        <w:t>оручени</w:t>
      </w:r>
      <w:r w:rsidR="000F6F99" w:rsidRPr="002E7B48">
        <w:rPr>
          <w:szCs w:val="24"/>
        </w:rPr>
        <w:t>е</w:t>
      </w:r>
      <w:r w:rsidRPr="002E7B48">
        <w:rPr>
          <w:szCs w:val="24"/>
        </w:rPr>
        <w:t xml:space="preserve"> о создании Отраслевой консультативной группы по вопросам развития (IAGD) для содействия обеспечению более ш</w:t>
      </w:r>
      <w:r w:rsidR="009637FC" w:rsidRPr="002E7B48">
        <w:rPr>
          <w:szCs w:val="24"/>
        </w:rPr>
        <w:t xml:space="preserve">ирокой представленности отраслевых организаций Членов Сектора </w:t>
      </w:r>
      <w:r w:rsidR="009637FC" w:rsidRPr="002E7B48">
        <w:rPr>
          <w:szCs w:val="22"/>
        </w:rPr>
        <w:t>МСЭ</w:t>
      </w:r>
      <w:r w:rsidR="009637FC" w:rsidRPr="002E7B48">
        <w:rPr>
          <w:szCs w:val="24"/>
        </w:rPr>
        <w:t>-D из всех регионов мира.</w:t>
      </w:r>
    </w:p>
    <w:p w:rsidR="003D264E" w:rsidRPr="002E7B48" w:rsidRDefault="005F1733" w:rsidP="005F1733">
      <w:pPr>
        <w:rPr>
          <w:rFonts w:asciiTheme="minorHAnsi" w:hAnsiTheme="minorHAnsi"/>
          <w:i/>
          <w:iCs/>
          <w:sz w:val="24"/>
          <w:szCs w:val="24"/>
        </w:rPr>
      </w:pPr>
      <w:bookmarkStart w:id="10" w:name="lt_pId028"/>
      <w:r w:rsidRPr="002E7B48">
        <w:t xml:space="preserve">Кроме этого, Полномочная конференция 2014 года (ПК-14) приняла несколько Резолюций, касающихся членского состава, например Резолюцию 187 </w:t>
      </w:r>
      <w:r w:rsidR="003D264E" w:rsidRPr="002E7B48">
        <w:t>(</w:t>
      </w:r>
      <w:r w:rsidRPr="002E7B48">
        <w:t>Пусан</w:t>
      </w:r>
      <w:r w:rsidR="003D264E" w:rsidRPr="002E7B48">
        <w:t>, 2014</w:t>
      </w:r>
      <w:r w:rsidRPr="002E7B48">
        <w:t xml:space="preserve"> г.</w:t>
      </w:r>
      <w:r w:rsidR="003D264E" w:rsidRPr="002E7B48">
        <w:t xml:space="preserve">), </w:t>
      </w:r>
      <w:r w:rsidRPr="002E7B48">
        <w:t>в которой Совету поручается рассматривать вопросы членского состава Секторов в рамках Рабочей группы Совета по финансовым и людским ресурсам (РГС-ФЛР)</w:t>
      </w:r>
      <w:r w:rsidR="003D264E" w:rsidRPr="002E7B48">
        <w:t>.</w:t>
      </w:r>
      <w:bookmarkEnd w:id="10"/>
      <w:r w:rsidR="003D264E" w:rsidRPr="002E7B48">
        <w:t xml:space="preserve"> </w:t>
      </w:r>
      <w:r w:rsidRPr="002E7B48">
        <w:rPr>
          <w:rFonts w:asciiTheme="minorHAnsi" w:hAnsiTheme="minorHAnsi"/>
          <w:szCs w:val="22"/>
        </w:rPr>
        <w:t xml:space="preserve">Более конкретно, в Резолюции 187 (Пусан, 2014 г.) Совету поручается: </w:t>
      </w:r>
      <w:r w:rsidRPr="002E7B48">
        <w:rPr>
          <w:rFonts w:asciiTheme="minorHAnsi" w:hAnsiTheme="minorHAnsi"/>
          <w:i/>
          <w:iCs/>
          <w:szCs w:val="22"/>
        </w:rPr>
        <w:t>рассмотреть</w:t>
      </w:r>
      <w:r w:rsidRPr="002E7B48">
        <w:rPr>
          <w:rFonts w:asciiTheme="minorHAnsi" w:hAnsiTheme="minorHAnsi"/>
          <w:szCs w:val="22"/>
        </w:rPr>
        <w:t xml:space="preserve"> </w:t>
      </w:r>
      <w:r w:rsidRPr="002E7B48">
        <w:rPr>
          <w:rFonts w:asciiTheme="minorHAnsi" w:hAnsiTheme="minorHAnsi"/>
          <w:i/>
          <w:iCs/>
          <w:szCs w:val="22"/>
        </w:rPr>
        <w:t>существующую структуру, преимущества и методики ценообразования, практическое применение прав и обязанностей и существующие критерии освобождения от уплаты взносов; разработать руководящие указания и организовать профессиональную подготовку для председателей, заместителей председателей и советников исследовательских комиссий; также изучить возможность создания новой категории участия для некоммерческих организаций</w:t>
      </w:r>
      <w:r w:rsidRPr="002E7B48">
        <w:rPr>
          <w:rFonts w:asciiTheme="minorHAnsi" w:hAnsiTheme="minorHAnsi"/>
          <w:szCs w:val="22"/>
        </w:rPr>
        <w:t xml:space="preserve">. В ней Совету также поручается </w:t>
      </w:r>
      <w:r w:rsidRPr="002E7B48">
        <w:rPr>
          <w:rFonts w:asciiTheme="minorHAnsi" w:hAnsiTheme="minorHAnsi"/>
          <w:i/>
          <w:iCs/>
          <w:szCs w:val="22"/>
        </w:rPr>
        <w:t>разработать всестороннюю стратегию проведения консультаций со всеми членами, с тем чтобы обеспечить тщательное рассмотрение всех точек зрения.</w:t>
      </w:r>
    </w:p>
    <w:p w:rsidR="003D264E" w:rsidRPr="002E7B48" w:rsidRDefault="005F1733" w:rsidP="000F6F99">
      <w:pPr>
        <w:snapToGrid w:val="0"/>
        <w:rPr>
          <w:szCs w:val="24"/>
        </w:rPr>
      </w:pPr>
      <w:bookmarkStart w:id="11" w:name="lt_pId031"/>
      <w:r w:rsidRPr="002E7B48">
        <w:rPr>
          <w:szCs w:val="22"/>
        </w:rPr>
        <w:t xml:space="preserve">РГС-ФЛР продолжила рассматривать участие Членов Секторов, Ассоциированных Членов и Академических организаций и представит </w:t>
      </w:r>
      <w:r w:rsidR="000F6F99" w:rsidRPr="002E7B48">
        <w:rPr>
          <w:szCs w:val="22"/>
        </w:rPr>
        <w:t xml:space="preserve">соответствующий </w:t>
      </w:r>
      <w:r w:rsidRPr="002E7B48">
        <w:rPr>
          <w:szCs w:val="22"/>
        </w:rPr>
        <w:t xml:space="preserve">отчет </w:t>
      </w:r>
      <w:r w:rsidR="000F6F99" w:rsidRPr="002E7B48">
        <w:rPr>
          <w:szCs w:val="22"/>
        </w:rPr>
        <w:t>на сессии Совета</w:t>
      </w:r>
      <w:r w:rsidRPr="002E7B48">
        <w:rPr>
          <w:szCs w:val="24"/>
        </w:rPr>
        <w:t xml:space="preserve"> </w:t>
      </w:r>
      <w:r w:rsidR="003D264E" w:rsidRPr="002E7B48">
        <w:rPr>
          <w:szCs w:val="24"/>
        </w:rPr>
        <w:t>2018</w:t>
      </w:r>
      <w:r w:rsidRPr="002E7B48">
        <w:rPr>
          <w:szCs w:val="24"/>
        </w:rPr>
        <w:t xml:space="preserve"> года</w:t>
      </w:r>
      <w:r w:rsidR="000F6F99" w:rsidRPr="002E7B48">
        <w:rPr>
          <w:szCs w:val="24"/>
        </w:rPr>
        <w:t>,</w:t>
      </w:r>
      <w:r w:rsidRPr="002E7B48">
        <w:rPr>
          <w:szCs w:val="22"/>
        </w:rPr>
        <w:t xml:space="preserve"> в частности по вопросам </w:t>
      </w:r>
      <w:r w:rsidR="009637FC" w:rsidRPr="002E7B48">
        <w:rPr>
          <w:szCs w:val="22"/>
        </w:rPr>
        <w:t xml:space="preserve">применения критериев </w:t>
      </w:r>
      <w:r w:rsidRPr="002E7B48">
        <w:rPr>
          <w:szCs w:val="22"/>
        </w:rPr>
        <w:t>освобождения членов от уплаты взносов</w:t>
      </w:r>
      <w:r w:rsidR="009637FC" w:rsidRPr="002E7B48">
        <w:rPr>
          <w:szCs w:val="24"/>
        </w:rPr>
        <w:t xml:space="preserve">, которые были утверждены на </w:t>
      </w:r>
      <w:r w:rsidR="000F6F99" w:rsidRPr="002E7B48">
        <w:rPr>
          <w:szCs w:val="24"/>
        </w:rPr>
        <w:t xml:space="preserve">сессии </w:t>
      </w:r>
      <w:r w:rsidR="009637FC" w:rsidRPr="002E7B48">
        <w:rPr>
          <w:szCs w:val="24"/>
        </w:rPr>
        <w:t>Совет</w:t>
      </w:r>
      <w:r w:rsidR="000F6F99" w:rsidRPr="002E7B48">
        <w:rPr>
          <w:szCs w:val="24"/>
        </w:rPr>
        <w:t>а</w:t>
      </w:r>
      <w:r w:rsidR="009637FC" w:rsidRPr="002E7B48">
        <w:rPr>
          <w:szCs w:val="24"/>
        </w:rPr>
        <w:t xml:space="preserve"> 2017 года</w:t>
      </w:r>
      <w:r w:rsidR="003D264E" w:rsidRPr="002E7B48">
        <w:rPr>
          <w:szCs w:val="24"/>
        </w:rPr>
        <w:t>.</w:t>
      </w:r>
      <w:bookmarkEnd w:id="11"/>
    </w:p>
    <w:p w:rsidR="003D264E" w:rsidRPr="002E7B48" w:rsidRDefault="005F1733" w:rsidP="003D264E">
      <w:pPr>
        <w:pStyle w:val="PlainText"/>
        <w:spacing w:before="120"/>
        <w:rPr>
          <w:szCs w:val="22"/>
          <w:lang w:val="ru-RU"/>
        </w:rPr>
      </w:pPr>
      <w:r w:rsidRPr="002E7B48">
        <w:rPr>
          <w:szCs w:val="22"/>
          <w:lang w:val="ru-RU"/>
        </w:rPr>
        <w:t>ПК-14 также внесла важные изменения в Резолюцию 169, касающуюся Академических организаций, согласно которым единый взнос для Академических организаций – членов МСЭ позволяет им принимать участие в работе всех Секторов, а также в глобальных и региональных конференциях, семинарах-практикумах и деятельности Союза, за исключением конференций по разработке договоров и сессий Совета.</w:t>
      </w:r>
    </w:p>
    <w:p w:rsidR="005F1733" w:rsidRPr="002E7B48" w:rsidRDefault="005F1733" w:rsidP="003D264E">
      <w:pPr>
        <w:pStyle w:val="PlainText"/>
        <w:spacing w:before="120"/>
        <w:rPr>
          <w:szCs w:val="22"/>
          <w:lang w:val="ru-RU"/>
        </w:rPr>
      </w:pPr>
      <w:r w:rsidRPr="002E7B48">
        <w:rPr>
          <w:szCs w:val="22"/>
          <w:lang w:val="ru-RU"/>
        </w:rPr>
        <w:t>БРЭ продолжит принимать необходимые меры для выполнения решений ПК-14, ВКРЭ-17, РГС-ФЛР и Совета, консультируясь со всеми соответствующими собраниями МСЭ-D, включая собрания КГРЭ и исследовательских комиссий МСЭ-D.</w:t>
      </w:r>
    </w:p>
    <w:p w:rsidR="005F1733" w:rsidRPr="002E7B48" w:rsidRDefault="005F1733" w:rsidP="005F1733">
      <w:pPr>
        <w:pStyle w:val="Heading1"/>
        <w:rPr>
          <w:sz w:val="24"/>
          <w:szCs w:val="24"/>
        </w:rPr>
      </w:pPr>
      <w:r w:rsidRPr="002E7B48">
        <w:t>2</w:t>
      </w:r>
      <w:r w:rsidRPr="002E7B48">
        <w:tab/>
        <w:t>Стратегические задачи</w:t>
      </w:r>
    </w:p>
    <w:p w:rsidR="003D264E" w:rsidRPr="002E7B48" w:rsidRDefault="005F1733" w:rsidP="005F1733">
      <w:pPr>
        <w:pStyle w:val="CEONormal"/>
        <w:spacing w:after="0"/>
        <w:rPr>
          <w:rFonts w:asciiTheme="minorHAnsi" w:hAnsiTheme="minorHAnsi"/>
          <w:szCs w:val="22"/>
          <w:lang w:val="ru-RU"/>
        </w:rPr>
      </w:pPr>
      <w:r w:rsidRPr="002E7B48">
        <w:rPr>
          <w:rFonts w:asciiTheme="minorHAnsi" w:hAnsiTheme="minorHAnsi"/>
          <w:szCs w:val="22"/>
          <w:lang w:val="ru-RU"/>
        </w:rPr>
        <w:t>В соответствии с решениями ВКРЭ-17 и ПК-14, БРЭ в тесной координации и сотрудничестве с Генеральным секретариатом, двумя другими Бюро и региональными/зональными отделениями работает над выполнением двух основных задач:</w:t>
      </w:r>
    </w:p>
    <w:p w:rsidR="00AE6C46" w:rsidRPr="002E7B48" w:rsidRDefault="00AE6C46" w:rsidP="009637FC">
      <w:pPr>
        <w:pStyle w:val="enumlev1"/>
      </w:pPr>
      <w:r w:rsidRPr="002E7B48">
        <w:t>•</w:t>
      </w:r>
      <w:r w:rsidRPr="002E7B48">
        <w:tab/>
      </w:r>
      <w:r w:rsidR="009637FC" w:rsidRPr="002E7B48">
        <w:t xml:space="preserve">ведение информационно-разъяснительной работы с целью привлечения новых структур к участию </w:t>
      </w:r>
      <w:r w:rsidRPr="002E7B48">
        <w:t>в качестве Членов Секторов, Ассоциированных членов и Академических организаций;</w:t>
      </w:r>
    </w:p>
    <w:p w:rsidR="00AE6C46" w:rsidRPr="002E7B48" w:rsidRDefault="00AE6C46" w:rsidP="00650FF0">
      <w:pPr>
        <w:pStyle w:val="enumlev1"/>
        <w:rPr>
          <w:rFonts w:cs="Calibri"/>
          <w:sz w:val="24"/>
          <w:szCs w:val="24"/>
          <w:highlight w:val="yellow"/>
        </w:rPr>
      </w:pPr>
      <w:r w:rsidRPr="002E7B48">
        <w:t>•</w:t>
      </w:r>
      <w:r w:rsidRPr="002E7B48">
        <w:tab/>
      </w:r>
      <w:r w:rsidR="009637FC" w:rsidRPr="002E7B48">
        <w:t xml:space="preserve">укрепление платформ для взаимодействия и удержание действующих </w:t>
      </w:r>
      <w:r w:rsidRPr="002E7B48">
        <w:t>Членов Сектора МСЭ-D, Ассоци</w:t>
      </w:r>
      <w:r w:rsidR="00650FF0" w:rsidRPr="002E7B48">
        <w:t>ированных членов и Академических</w:t>
      </w:r>
      <w:r w:rsidRPr="002E7B48">
        <w:t xml:space="preserve"> организаци</w:t>
      </w:r>
      <w:r w:rsidR="00650FF0" w:rsidRPr="002E7B48">
        <w:t>й</w:t>
      </w:r>
      <w:r w:rsidRPr="002E7B48">
        <w:t>.</w:t>
      </w:r>
    </w:p>
    <w:p w:rsidR="00AE6C46" w:rsidRPr="002E7B48" w:rsidRDefault="00AE6C46" w:rsidP="00AE6C46">
      <w:pPr>
        <w:pStyle w:val="Heading1"/>
      </w:pPr>
      <w:bookmarkStart w:id="12" w:name="lt_pId038"/>
      <w:r w:rsidRPr="002E7B48">
        <w:lastRenderedPageBreak/>
        <w:t>3</w:t>
      </w:r>
      <w:r w:rsidRPr="002E7B48">
        <w:tab/>
        <w:t>Анализ состояния дел</w:t>
      </w:r>
    </w:p>
    <w:p w:rsidR="00AE6C46" w:rsidRPr="002E7B48" w:rsidRDefault="00AE6C46" w:rsidP="00650FF0">
      <w:pPr>
        <w:rPr>
          <w:highlight w:val="yellow"/>
        </w:rPr>
      </w:pPr>
      <w:r w:rsidRPr="002E7B48">
        <w:rPr>
          <w:b/>
          <w:bCs/>
        </w:rPr>
        <w:t>3.1</w:t>
      </w:r>
      <w:r w:rsidRPr="002E7B48">
        <w:tab/>
      </w:r>
      <w:r w:rsidR="00650FF0" w:rsidRPr="002E7B48">
        <w:t>Н</w:t>
      </w:r>
      <w:r w:rsidRPr="002E7B48">
        <w:rPr>
          <w:rFonts w:asciiTheme="minorHAnsi" w:hAnsiTheme="minorHAnsi"/>
          <w:color w:val="000000" w:themeColor="text1"/>
          <w:szCs w:val="22"/>
        </w:rPr>
        <w:t xml:space="preserve">а </w:t>
      </w:r>
      <w:r w:rsidRPr="002E7B48">
        <w:rPr>
          <w:rFonts w:asciiTheme="minorHAnsi" w:hAnsiTheme="minorHAnsi"/>
          <w:b/>
          <w:bCs/>
          <w:color w:val="000000" w:themeColor="text1"/>
          <w:szCs w:val="22"/>
        </w:rPr>
        <w:t>Диаграмме 1</w:t>
      </w:r>
      <w:r w:rsidR="006C668D" w:rsidRPr="002E7B48">
        <w:rPr>
          <w:rFonts w:asciiTheme="minorHAnsi" w:hAnsiTheme="minorHAnsi"/>
          <w:color w:val="000000" w:themeColor="text1"/>
          <w:szCs w:val="22"/>
        </w:rPr>
        <w:t>,</w:t>
      </w:r>
      <w:r w:rsidRPr="002E7B48">
        <w:rPr>
          <w:rFonts w:asciiTheme="minorHAnsi" w:hAnsiTheme="minorHAnsi"/>
          <w:color w:val="000000" w:themeColor="text1"/>
          <w:szCs w:val="22"/>
        </w:rPr>
        <w:t xml:space="preserve"> </w:t>
      </w:r>
      <w:r w:rsidR="00650FF0" w:rsidRPr="002E7B48">
        <w:rPr>
          <w:rFonts w:asciiTheme="minorHAnsi" w:hAnsiTheme="minorHAnsi"/>
          <w:color w:val="000000" w:themeColor="text1"/>
          <w:szCs w:val="22"/>
        </w:rPr>
        <w:t>ниже</w:t>
      </w:r>
      <w:r w:rsidR="006C668D" w:rsidRPr="002E7B48">
        <w:rPr>
          <w:rFonts w:asciiTheme="minorHAnsi" w:hAnsiTheme="minorHAnsi"/>
          <w:color w:val="000000" w:themeColor="text1"/>
          <w:szCs w:val="22"/>
        </w:rPr>
        <w:t>,</w:t>
      </w:r>
      <w:r w:rsidR="00650FF0" w:rsidRPr="002E7B48">
        <w:rPr>
          <w:rFonts w:asciiTheme="minorHAnsi" w:hAnsiTheme="minorHAnsi"/>
          <w:color w:val="000000" w:themeColor="text1"/>
          <w:szCs w:val="22"/>
        </w:rPr>
        <w:t xml:space="preserve"> </w:t>
      </w:r>
      <w:r w:rsidRPr="002E7B48">
        <w:rPr>
          <w:rFonts w:asciiTheme="minorHAnsi" w:hAnsiTheme="minorHAnsi"/>
          <w:color w:val="000000" w:themeColor="text1"/>
          <w:szCs w:val="22"/>
        </w:rPr>
        <w:t>показано увеличение членского состава Сектора МСЭ-D (Члены Сектора МСЭ</w:t>
      </w:r>
      <w:r w:rsidRPr="002E7B48">
        <w:rPr>
          <w:rFonts w:asciiTheme="minorHAnsi" w:hAnsiTheme="minorHAnsi"/>
          <w:color w:val="000000" w:themeColor="text1"/>
          <w:szCs w:val="22"/>
        </w:rPr>
        <w:noBreakHyphen/>
        <w:t xml:space="preserve">D, </w:t>
      </w:r>
      <w:r w:rsidRPr="002E7B48">
        <w:t xml:space="preserve">Ассоциированные члены </w:t>
      </w:r>
      <w:r w:rsidRPr="002E7B48">
        <w:rPr>
          <w:rFonts w:asciiTheme="minorHAnsi" w:hAnsiTheme="minorHAnsi"/>
          <w:color w:val="000000" w:themeColor="text1"/>
          <w:szCs w:val="22"/>
        </w:rPr>
        <w:t>МСЭ-D</w:t>
      </w:r>
      <w:r w:rsidRPr="002E7B48">
        <w:t xml:space="preserve"> и Академические организации − Члены МСЭ</w:t>
      </w:r>
      <w:r w:rsidRPr="002E7B48">
        <w:rPr>
          <w:rStyle w:val="FootnoteReference"/>
        </w:rPr>
        <w:footnoteReference w:id="1"/>
      </w:r>
      <w:r w:rsidRPr="002E7B48">
        <w:t>)</w:t>
      </w:r>
      <w:r w:rsidR="006C668D" w:rsidRPr="002E7B48">
        <w:rPr>
          <w:rFonts w:asciiTheme="minorHAnsi" w:hAnsiTheme="minorHAnsi"/>
          <w:color w:val="000000" w:themeColor="text1"/>
          <w:szCs w:val="22"/>
        </w:rPr>
        <w:t xml:space="preserve"> в </w:t>
      </w:r>
      <w:r w:rsidRPr="002E7B48">
        <w:rPr>
          <w:rFonts w:asciiTheme="minorHAnsi" w:hAnsiTheme="minorHAnsi"/>
          <w:color w:val="000000" w:themeColor="text1"/>
          <w:szCs w:val="22"/>
        </w:rPr>
        <w:t>период с 1994 года по декабрь 2017 года.</w:t>
      </w:r>
    </w:p>
    <w:bookmarkEnd w:id="12"/>
    <w:p w:rsidR="003D264E" w:rsidRPr="002E7B48" w:rsidRDefault="003D264E" w:rsidP="005F1733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Theme="minorHAnsi" w:hAnsiTheme="minorHAnsi"/>
          <w:lang w:val="ru-RU"/>
        </w:rPr>
      </w:pPr>
      <w:r w:rsidRPr="002E7B48">
        <w:rPr>
          <w:rFonts w:asciiTheme="minorHAnsi" w:hAnsiTheme="minorHAnsi"/>
          <w:noProof/>
          <w:lang w:val="en-GB"/>
        </w:rPr>
        <w:drawing>
          <wp:inline distT="0" distB="0" distL="0" distR="0" wp14:anchorId="69429C3E" wp14:editId="3B70DA54">
            <wp:extent cx="6031230" cy="3051810"/>
            <wp:effectExtent l="0" t="0" r="7620" b="1524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D264E" w:rsidRPr="002E7B48" w:rsidRDefault="00562130" w:rsidP="00450286">
      <w:pPr>
        <w:tabs>
          <w:tab w:val="left" w:pos="3945"/>
        </w:tabs>
        <w:rPr>
          <w:szCs w:val="24"/>
          <w:lang w:eastAsia="zh-CN"/>
        </w:rPr>
      </w:pPr>
      <w:r w:rsidRPr="002E7B48">
        <w:rPr>
          <w:szCs w:val="24"/>
          <w:lang w:eastAsia="zh-CN"/>
        </w:rPr>
        <w:t>Сокращение общего числа членов в 2017 году в основном связано с завершением пилотного проекта Академических</w:t>
      </w:r>
      <w:r w:rsidR="006C668D" w:rsidRPr="002E7B48">
        <w:rPr>
          <w:szCs w:val="24"/>
          <w:lang w:eastAsia="zh-CN"/>
        </w:rPr>
        <w:t xml:space="preserve"> </w:t>
      </w:r>
      <w:r w:rsidRPr="002E7B48">
        <w:rPr>
          <w:szCs w:val="24"/>
          <w:lang w:eastAsia="zh-CN"/>
        </w:rPr>
        <w:t>организаций</w:t>
      </w:r>
      <w:r w:rsidR="00450286" w:rsidRPr="002E7B48">
        <w:rPr>
          <w:szCs w:val="24"/>
          <w:lang w:eastAsia="zh-CN"/>
        </w:rPr>
        <w:t>-</w:t>
      </w:r>
      <w:r w:rsidRPr="002E7B48">
        <w:rPr>
          <w:szCs w:val="24"/>
          <w:lang w:eastAsia="zh-CN"/>
        </w:rPr>
        <w:t>Членов, в настоящее время рассматривается вопрос о его возобновлении в 2018 году.</w:t>
      </w:r>
    </w:p>
    <w:p w:rsidR="00AE6C46" w:rsidRPr="002E7B48" w:rsidRDefault="00AE6C46" w:rsidP="007E26FB">
      <w:pPr>
        <w:tabs>
          <w:tab w:val="left" w:pos="3945"/>
        </w:tabs>
        <w:spacing w:after="120"/>
        <w:rPr>
          <w:szCs w:val="22"/>
        </w:rPr>
      </w:pPr>
      <w:r w:rsidRPr="002E7B48">
        <w:rPr>
          <w:b/>
          <w:bCs/>
          <w:szCs w:val="24"/>
          <w:lang w:eastAsia="zh-CN"/>
        </w:rPr>
        <w:t>3.2</w:t>
      </w:r>
      <w:r w:rsidRPr="002E7B48">
        <w:rPr>
          <w:szCs w:val="24"/>
          <w:lang w:eastAsia="zh-CN"/>
        </w:rPr>
        <w:tab/>
      </w:r>
      <w:r w:rsidRPr="002E7B48">
        <w:rPr>
          <w:szCs w:val="22"/>
        </w:rPr>
        <w:t xml:space="preserve">На </w:t>
      </w:r>
      <w:r w:rsidRPr="002E7B48">
        <w:rPr>
          <w:b/>
          <w:bCs/>
          <w:szCs w:val="22"/>
        </w:rPr>
        <w:t>Диаграммах 2 и 3</w:t>
      </w:r>
      <w:r w:rsidR="006C668D" w:rsidRPr="002E7B48">
        <w:rPr>
          <w:szCs w:val="22"/>
        </w:rPr>
        <w:t>,</w:t>
      </w:r>
      <w:r w:rsidRPr="002E7B48">
        <w:rPr>
          <w:szCs w:val="22"/>
        </w:rPr>
        <w:t xml:space="preserve"> </w:t>
      </w:r>
      <w:r w:rsidR="00650FF0" w:rsidRPr="002E7B48">
        <w:rPr>
          <w:szCs w:val="22"/>
        </w:rPr>
        <w:t>ниже</w:t>
      </w:r>
      <w:r w:rsidR="006C668D" w:rsidRPr="002E7B48">
        <w:rPr>
          <w:szCs w:val="22"/>
        </w:rPr>
        <w:t>,</w:t>
      </w:r>
      <w:r w:rsidR="00650FF0" w:rsidRPr="002E7B48">
        <w:rPr>
          <w:szCs w:val="22"/>
        </w:rPr>
        <w:t xml:space="preserve"> </w:t>
      </w:r>
      <w:r w:rsidRPr="002E7B48">
        <w:rPr>
          <w:szCs w:val="22"/>
        </w:rPr>
        <w:t>показано распределение членского состава Сектора МСЭ-D по категориям и регионам.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815"/>
        <w:gridCol w:w="4961"/>
      </w:tblGrid>
      <w:tr w:rsidR="00C5418F" w:rsidRPr="002E7B48" w:rsidTr="006C668D">
        <w:tc>
          <w:tcPr>
            <w:tcW w:w="4815" w:type="dxa"/>
          </w:tcPr>
          <w:p w:rsidR="00C5418F" w:rsidRPr="002E7B48" w:rsidRDefault="00C5418F" w:rsidP="00C5418F">
            <w:pPr>
              <w:tabs>
                <w:tab w:val="left" w:pos="3945"/>
              </w:tabs>
              <w:spacing w:before="0"/>
              <w:rPr>
                <w:szCs w:val="24"/>
                <w:lang w:eastAsia="zh-CN"/>
              </w:rPr>
            </w:pPr>
            <w:r w:rsidRPr="002E7B48">
              <w:rPr>
                <w:noProof/>
                <w:szCs w:val="24"/>
                <w:lang w:val="en-GB" w:eastAsia="zh-CN"/>
              </w:rPr>
              <w:drawing>
                <wp:inline distT="0" distB="0" distL="0" distR="0" wp14:anchorId="1BD7AB56" wp14:editId="5A406D03">
                  <wp:extent cx="2933700" cy="2082800"/>
                  <wp:effectExtent l="0" t="0" r="0" b="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C5418F" w:rsidRPr="002E7B48" w:rsidRDefault="00DE3A4D" w:rsidP="00DE3A4D">
            <w:pPr>
              <w:tabs>
                <w:tab w:val="left" w:pos="3945"/>
              </w:tabs>
              <w:spacing w:before="0"/>
              <w:rPr>
                <w:szCs w:val="24"/>
                <w:lang w:eastAsia="zh-CN"/>
              </w:rPr>
            </w:pPr>
            <w:r w:rsidRPr="002E7B48">
              <w:rPr>
                <w:noProof/>
                <w:szCs w:val="24"/>
                <w:lang w:val="en-GB" w:eastAsia="zh-CN"/>
              </w:rPr>
              <w:drawing>
                <wp:inline distT="0" distB="0" distL="0" distR="0" wp14:anchorId="38360F94" wp14:editId="6CAE7D4C">
                  <wp:extent cx="3219450" cy="2083241"/>
                  <wp:effectExtent l="0" t="0" r="0" b="0"/>
                  <wp:docPr id="5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6C668D" w:rsidRPr="002E7B48" w:rsidRDefault="006C668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szCs w:val="24"/>
          <w:lang w:eastAsia="zh-CN"/>
        </w:rPr>
      </w:pPr>
      <w:r w:rsidRPr="002E7B48">
        <w:rPr>
          <w:szCs w:val="24"/>
          <w:lang w:eastAsia="zh-CN"/>
        </w:rPr>
        <w:br w:type="page"/>
      </w:r>
    </w:p>
    <w:p w:rsidR="00AE6C46" w:rsidRPr="002E7B48" w:rsidRDefault="00731CC9" w:rsidP="00650FF0">
      <w:pPr>
        <w:tabs>
          <w:tab w:val="left" w:pos="3945"/>
        </w:tabs>
        <w:rPr>
          <w:szCs w:val="22"/>
        </w:rPr>
      </w:pPr>
      <w:r w:rsidRPr="002E7B48">
        <w:rPr>
          <w:szCs w:val="24"/>
          <w:lang w:eastAsia="zh-CN"/>
        </w:rPr>
        <w:lastRenderedPageBreak/>
        <w:t>3.3</w:t>
      </w:r>
      <w:r w:rsidRPr="002E7B48">
        <w:rPr>
          <w:szCs w:val="24"/>
          <w:lang w:eastAsia="zh-CN"/>
        </w:rPr>
        <w:tab/>
      </w:r>
      <w:r w:rsidRPr="002E7B48">
        <w:rPr>
          <w:szCs w:val="22"/>
        </w:rPr>
        <w:t xml:space="preserve">На </w:t>
      </w:r>
      <w:r w:rsidRPr="002E7B48">
        <w:rPr>
          <w:b/>
          <w:bCs/>
          <w:szCs w:val="22"/>
        </w:rPr>
        <w:t>Диаграммах 4 и 5</w:t>
      </w:r>
      <w:r w:rsidR="006C668D" w:rsidRPr="002E7B48">
        <w:rPr>
          <w:szCs w:val="22"/>
        </w:rPr>
        <w:t>,</w:t>
      </w:r>
      <w:r w:rsidRPr="002E7B48">
        <w:rPr>
          <w:szCs w:val="22"/>
        </w:rPr>
        <w:t xml:space="preserve"> </w:t>
      </w:r>
      <w:r w:rsidR="00650FF0" w:rsidRPr="002E7B48">
        <w:rPr>
          <w:szCs w:val="22"/>
        </w:rPr>
        <w:t>ниже</w:t>
      </w:r>
      <w:r w:rsidR="006C668D" w:rsidRPr="002E7B48">
        <w:rPr>
          <w:szCs w:val="22"/>
        </w:rPr>
        <w:t>,</w:t>
      </w:r>
      <w:r w:rsidR="00650FF0" w:rsidRPr="002E7B48">
        <w:rPr>
          <w:szCs w:val="22"/>
        </w:rPr>
        <w:t xml:space="preserve"> </w:t>
      </w:r>
      <w:r w:rsidRPr="002E7B48">
        <w:rPr>
          <w:szCs w:val="22"/>
        </w:rPr>
        <w:t xml:space="preserve">показано распределение </w:t>
      </w:r>
      <w:r w:rsidR="00650FF0" w:rsidRPr="002E7B48">
        <w:rPr>
          <w:szCs w:val="22"/>
        </w:rPr>
        <w:t xml:space="preserve">Членов </w:t>
      </w:r>
      <w:r w:rsidRPr="002E7B48">
        <w:rPr>
          <w:szCs w:val="22"/>
        </w:rPr>
        <w:t xml:space="preserve">и Ассоциированных членов </w:t>
      </w:r>
      <w:r w:rsidR="00650FF0" w:rsidRPr="002E7B48">
        <w:rPr>
          <w:szCs w:val="22"/>
        </w:rPr>
        <w:t xml:space="preserve">Сектора МСЭ-D </w:t>
      </w:r>
      <w:r w:rsidRPr="002E7B48">
        <w:rPr>
          <w:szCs w:val="22"/>
        </w:rPr>
        <w:t>и Академических организаций − Членов МСЭ по регионам.</w:t>
      </w:r>
    </w:p>
    <w:p w:rsidR="007E26FB" w:rsidRPr="002E7B48" w:rsidRDefault="006C668D" w:rsidP="006C668D">
      <w:pPr>
        <w:tabs>
          <w:tab w:val="left" w:pos="3945"/>
        </w:tabs>
        <w:jc w:val="center"/>
        <w:rPr>
          <w:szCs w:val="24"/>
          <w:lang w:eastAsia="zh-CN"/>
        </w:rPr>
      </w:pPr>
      <w:r w:rsidRPr="002E7B48">
        <w:rPr>
          <w:noProof/>
          <w:szCs w:val="24"/>
          <w:lang w:val="en-GB" w:eastAsia="zh-CN"/>
        </w:rPr>
        <w:drawing>
          <wp:inline distT="0" distB="0" distL="0" distR="0" wp14:anchorId="60F98BDA" wp14:editId="1457E17E">
            <wp:extent cx="3840480" cy="2258170"/>
            <wp:effectExtent l="0" t="0" r="7620" b="889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F7AF1" w:rsidRPr="002E7B48" w:rsidRDefault="006C668D" w:rsidP="006C668D">
      <w:pPr>
        <w:tabs>
          <w:tab w:val="left" w:pos="3945"/>
        </w:tabs>
        <w:jc w:val="center"/>
        <w:rPr>
          <w:szCs w:val="24"/>
          <w:lang w:eastAsia="zh-CN"/>
        </w:rPr>
      </w:pPr>
      <w:r w:rsidRPr="002E7B48">
        <w:rPr>
          <w:noProof/>
          <w:szCs w:val="24"/>
          <w:lang w:val="en-GB" w:eastAsia="zh-CN"/>
        </w:rPr>
        <w:drawing>
          <wp:inline distT="0" distB="0" distL="0" distR="0" wp14:anchorId="2BA3BC02" wp14:editId="1952FFCF">
            <wp:extent cx="3840480" cy="2289976"/>
            <wp:effectExtent l="0" t="0" r="7620" b="1524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F7AF1" w:rsidRPr="002E7B48" w:rsidRDefault="00C611B2" w:rsidP="00C611B2">
      <w:pPr>
        <w:pStyle w:val="Heading1"/>
        <w:rPr>
          <w:szCs w:val="24"/>
          <w:lang w:eastAsia="zh-CN"/>
        </w:rPr>
      </w:pPr>
      <w:r w:rsidRPr="002E7B48">
        <w:rPr>
          <w:szCs w:val="24"/>
          <w:lang w:eastAsia="zh-CN"/>
        </w:rPr>
        <w:t>4</w:t>
      </w:r>
      <w:r w:rsidRPr="002E7B48">
        <w:rPr>
          <w:szCs w:val="24"/>
          <w:lang w:eastAsia="zh-CN"/>
        </w:rPr>
        <w:tab/>
      </w:r>
      <w:r w:rsidRPr="002E7B48">
        <w:t>Ключевые направления действий</w:t>
      </w:r>
    </w:p>
    <w:p w:rsidR="003D264E" w:rsidRPr="002E7B48" w:rsidRDefault="00C611B2" w:rsidP="0047299A">
      <w:pPr>
        <w:rPr>
          <w:szCs w:val="24"/>
        </w:rPr>
      </w:pPr>
      <w:bookmarkStart w:id="13" w:name="lt_pId047"/>
      <w:r w:rsidRPr="002E7B48">
        <w:rPr>
          <w:color w:val="000000" w:themeColor="text1"/>
          <w:szCs w:val="22"/>
        </w:rPr>
        <w:t>БРЭ проводит серию стратегических мероприятий и продолжит работать над усовершенствованием своих продуктов</w:t>
      </w:r>
      <w:r w:rsidR="0047299A" w:rsidRPr="002E7B48">
        <w:rPr>
          <w:color w:val="000000" w:themeColor="text1"/>
          <w:szCs w:val="22"/>
        </w:rPr>
        <w:t xml:space="preserve"> и</w:t>
      </w:r>
      <w:r w:rsidRPr="002E7B48">
        <w:rPr>
          <w:color w:val="000000" w:themeColor="text1"/>
          <w:szCs w:val="22"/>
        </w:rPr>
        <w:t xml:space="preserve"> услуг</w:t>
      </w:r>
      <w:r w:rsidRPr="002E7B48">
        <w:rPr>
          <w:szCs w:val="24"/>
        </w:rPr>
        <w:t xml:space="preserve"> </w:t>
      </w:r>
      <w:r w:rsidRPr="002E7B48">
        <w:rPr>
          <w:color w:val="000000" w:themeColor="text1"/>
          <w:szCs w:val="22"/>
        </w:rPr>
        <w:t>и</w:t>
      </w:r>
      <w:r w:rsidR="00562130" w:rsidRPr="002E7B48">
        <w:rPr>
          <w:color w:val="000000" w:themeColor="text1"/>
          <w:szCs w:val="22"/>
        </w:rPr>
        <w:t xml:space="preserve"> </w:t>
      </w:r>
      <w:r w:rsidR="0047299A" w:rsidRPr="002E7B48">
        <w:rPr>
          <w:color w:val="000000" w:themeColor="text1"/>
          <w:szCs w:val="22"/>
        </w:rPr>
        <w:t xml:space="preserve">расширением </w:t>
      </w:r>
      <w:r w:rsidR="00562130" w:rsidRPr="002E7B48">
        <w:rPr>
          <w:color w:val="000000" w:themeColor="text1"/>
          <w:szCs w:val="22"/>
        </w:rPr>
        <w:t xml:space="preserve">возможностей участия в его деятельности для Членов Сектора </w:t>
      </w:r>
      <w:r w:rsidR="00562130" w:rsidRPr="002E7B48">
        <w:rPr>
          <w:rFonts w:asciiTheme="minorHAnsi" w:hAnsiTheme="minorHAnsi"/>
          <w:color w:val="000000" w:themeColor="text1"/>
          <w:szCs w:val="22"/>
        </w:rPr>
        <w:t>МСЭ-D, Ассоциированных Членов и Академических организаций</w:t>
      </w:r>
      <w:r w:rsidR="003D264E" w:rsidRPr="002E7B48">
        <w:rPr>
          <w:szCs w:val="24"/>
        </w:rPr>
        <w:t>.</w:t>
      </w:r>
      <w:bookmarkEnd w:id="13"/>
    </w:p>
    <w:p w:rsidR="003D264E" w:rsidRPr="002E7B48" w:rsidRDefault="00C611B2" w:rsidP="0047299A">
      <w:pPr>
        <w:pStyle w:val="Heading2"/>
      </w:pPr>
      <w:bookmarkStart w:id="14" w:name="lt_pId048"/>
      <w:r w:rsidRPr="002E7B48">
        <w:t>4.1</w:t>
      </w:r>
      <w:r w:rsidRPr="002E7B48">
        <w:tab/>
      </w:r>
      <w:bookmarkEnd w:id="14"/>
      <w:r w:rsidR="0047299A" w:rsidRPr="002E7B48">
        <w:t xml:space="preserve">Инструменты </w:t>
      </w:r>
      <w:r w:rsidR="00562130" w:rsidRPr="002E7B48">
        <w:t xml:space="preserve">и услуги для укрепления членского состава Сектора </w:t>
      </w:r>
      <w:r w:rsidR="00562130" w:rsidRPr="002E7B48">
        <w:rPr>
          <w:rFonts w:asciiTheme="minorHAnsi" w:hAnsiTheme="minorHAnsi"/>
          <w:color w:val="000000" w:themeColor="text1"/>
        </w:rPr>
        <w:t>МСЭ-D</w:t>
      </w:r>
    </w:p>
    <w:p w:rsidR="003D264E" w:rsidRPr="002E7B48" w:rsidRDefault="00562130" w:rsidP="002E4081">
      <w:pPr>
        <w:rPr>
          <w:szCs w:val="24"/>
        </w:rPr>
      </w:pPr>
      <w:bookmarkStart w:id="15" w:name="lt_pId049"/>
      <w:r w:rsidRPr="002E7B48">
        <w:rPr>
          <w:szCs w:val="22"/>
        </w:rPr>
        <w:t xml:space="preserve">Для </w:t>
      </w:r>
      <w:r w:rsidR="0075188A" w:rsidRPr="002E7B48">
        <w:rPr>
          <w:szCs w:val="22"/>
        </w:rPr>
        <w:t xml:space="preserve">популяризации </w:t>
      </w:r>
      <w:r w:rsidRPr="002E7B48">
        <w:rPr>
          <w:szCs w:val="22"/>
        </w:rPr>
        <w:t xml:space="preserve">выгод и наглядных преимуществ </w:t>
      </w:r>
      <w:r w:rsidR="002E4081" w:rsidRPr="002E7B48">
        <w:rPr>
          <w:szCs w:val="22"/>
        </w:rPr>
        <w:t xml:space="preserve">участия </w:t>
      </w:r>
      <w:r w:rsidR="0075188A" w:rsidRPr="002E7B48">
        <w:rPr>
          <w:szCs w:val="22"/>
        </w:rPr>
        <w:t xml:space="preserve">в </w:t>
      </w:r>
      <w:r w:rsidR="002E4081" w:rsidRPr="002E7B48">
        <w:rPr>
          <w:szCs w:val="22"/>
        </w:rPr>
        <w:t xml:space="preserve">осуществлении направлений </w:t>
      </w:r>
      <w:r w:rsidR="0075188A" w:rsidRPr="002E7B48">
        <w:rPr>
          <w:szCs w:val="22"/>
        </w:rPr>
        <w:t xml:space="preserve">деятельности МСЭ, возможностей участия в проектах и налаживания партнерских </w:t>
      </w:r>
      <w:r w:rsidR="00EC06E1" w:rsidRPr="002E7B48">
        <w:rPr>
          <w:szCs w:val="22"/>
        </w:rPr>
        <w:t>связей, а также историй успеха Ч</w:t>
      </w:r>
      <w:r w:rsidR="0075188A" w:rsidRPr="002E7B48">
        <w:rPr>
          <w:szCs w:val="22"/>
        </w:rPr>
        <w:t>ленов более активно используются</w:t>
      </w:r>
      <w:r w:rsidRPr="002E7B48">
        <w:rPr>
          <w:szCs w:val="22"/>
        </w:rPr>
        <w:t xml:space="preserve"> </w:t>
      </w:r>
      <w:r w:rsidR="00C611B2" w:rsidRPr="002E7B48">
        <w:rPr>
          <w:szCs w:val="22"/>
        </w:rPr>
        <w:t>платформ</w:t>
      </w:r>
      <w:r w:rsidR="0075188A" w:rsidRPr="002E7B48">
        <w:rPr>
          <w:szCs w:val="22"/>
        </w:rPr>
        <w:t>ы</w:t>
      </w:r>
      <w:r w:rsidR="00C611B2" w:rsidRPr="002E7B48">
        <w:rPr>
          <w:szCs w:val="22"/>
        </w:rPr>
        <w:t xml:space="preserve"> распространения информации, например портал для Членов Сектора МСЭ-D </w:t>
      </w:r>
      <w:r w:rsidR="003D264E" w:rsidRPr="002E7B48">
        <w:rPr>
          <w:szCs w:val="24"/>
        </w:rPr>
        <w:t>(</w:t>
      </w:r>
      <w:hyperlink r:id="rId14" w:history="1">
        <w:r w:rsidR="003D264E" w:rsidRPr="002E7B48">
          <w:rPr>
            <w:rStyle w:val="Hyperlink"/>
            <w:szCs w:val="24"/>
          </w:rPr>
          <w:t>http://www.itu.int/en/ITU-D/Membership/Pages/default.aspx</w:t>
        </w:r>
      </w:hyperlink>
      <w:r w:rsidR="003D264E" w:rsidRPr="002E7B48">
        <w:rPr>
          <w:szCs w:val="24"/>
        </w:rPr>
        <w:t xml:space="preserve">) </w:t>
      </w:r>
      <w:r w:rsidR="0075188A" w:rsidRPr="002E7B48">
        <w:rPr>
          <w:szCs w:val="24"/>
        </w:rPr>
        <w:t xml:space="preserve">и </w:t>
      </w:r>
      <w:r w:rsidR="0047299A" w:rsidRPr="002E7B48">
        <w:rPr>
          <w:szCs w:val="24"/>
        </w:rPr>
        <w:t xml:space="preserve">соответствующая </w:t>
      </w:r>
      <w:r w:rsidR="0075188A" w:rsidRPr="002E7B48">
        <w:rPr>
          <w:szCs w:val="24"/>
        </w:rPr>
        <w:t>веб</w:t>
      </w:r>
      <w:r w:rsidR="0047299A" w:rsidRPr="002E7B48">
        <w:rPr>
          <w:szCs w:val="24"/>
        </w:rPr>
        <w:t>-</w:t>
      </w:r>
      <w:r w:rsidR="0075188A" w:rsidRPr="002E7B48">
        <w:rPr>
          <w:szCs w:val="24"/>
        </w:rPr>
        <w:t xml:space="preserve">страница. Была подготовлена сводная информация о программах, продуктах и услугах МСЭ, которая используется для ведения информационно-разъяснительной работы с потенциальными новыми членами и расширения участия действующих Членов. БРЭ продолжает совершенствовать свои материалы для информационно-разъяснительной работы и развития связей, а также </w:t>
      </w:r>
      <w:r w:rsidR="0047299A" w:rsidRPr="002E7B48">
        <w:rPr>
          <w:szCs w:val="24"/>
        </w:rPr>
        <w:t xml:space="preserve">инструменты </w:t>
      </w:r>
      <w:r w:rsidR="0075188A" w:rsidRPr="002E7B48">
        <w:rPr>
          <w:szCs w:val="24"/>
        </w:rPr>
        <w:t>такой работы в тесной координации с мерами, которые принимаются в МСЭ на общеорганизационном уровне, такими как проект создания онлайновой платформы МСЭ для членского состава (MyITU</w:t>
      </w:r>
      <w:r w:rsidR="00D851BA" w:rsidRPr="002E7B48">
        <w:rPr>
          <w:szCs w:val="24"/>
        </w:rPr>
        <w:t>), которая предоставит возможности для размещения</w:t>
      </w:r>
      <w:r w:rsidR="0075188A" w:rsidRPr="002E7B48">
        <w:rPr>
          <w:szCs w:val="24"/>
        </w:rPr>
        <w:t xml:space="preserve"> соответствующего индивидуальным потребностям контента, укрепл</w:t>
      </w:r>
      <w:r w:rsidR="00D851BA" w:rsidRPr="002E7B48">
        <w:rPr>
          <w:szCs w:val="24"/>
        </w:rPr>
        <w:t>ения</w:t>
      </w:r>
      <w:r w:rsidR="0075188A" w:rsidRPr="002E7B48">
        <w:rPr>
          <w:szCs w:val="24"/>
        </w:rPr>
        <w:t xml:space="preserve"> сетевого взаимод</w:t>
      </w:r>
      <w:r w:rsidR="00D851BA" w:rsidRPr="002E7B48">
        <w:rPr>
          <w:szCs w:val="24"/>
        </w:rPr>
        <w:t>ействия и сотрудничества между Ч</w:t>
      </w:r>
      <w:r w:rsidR="0075188A" w:rsidRPr="002E7B48">
        <w:rPr>
          <w:szCs w:val="24"/>
        </w:rPr>
        <w:t>ленами</w:t>
      </w:r>
      <w:bookmarkStart w:id="16" w:name="lt_pId051"/>
      <w:bookmarkEnd w:id="15"/>
      <w:r w:rsidR="003D264E" w:rsidRPr="002E7B48">
        <w:rPr>
          <w:szCs w:val="24"/>
        </w:rPr>
        <w:t>.</w:t>
      </w:r>
      <w:bookmarkEnd w:id="16"/>
    </w:p>
    <w:p w:rsidR="003D264E" w:rsidRPr="002E7B48" w:rsidRDefault="003D264E" w:rsidP="00D851BA">
      <w:pPr>
        <w:pStyle w:val="Heading2"/>
      </w:pPr>
      <w:r w:rsidRPr="002E7B48">
        <w:lastRenderedPageBreak/>
        <w:t>4.2</w:t>
      </w:r>
      <w:r w:rsidRPr="002E7B48">
        <w:tab/>
      </w:r>
      <w:r w:rsidR="006C0558" w:rsidRPr="002E7B48">
        <w:t xml:space="preserve">Выражение признательности за многолетнюю поддержку </w:t>
      </w:r>
      <w:r w:rsidR="00D851BA" w:rsidRPr="002E7B48">
        <w:t>Сектора МСЭ-D</w:t>
      </w:r>
    </w:p>
    <w:p w:rsidR="003D264E" w:rsidRPr="00EA4C4C" w:rsidRDefault="006C0558" w:rsidP="00EF6967">
      <w:pPr>
        <w:rPr>
          <w:lang w:val="es-ES"/>
        </w:rPr>
      </w:pPr>
      <w:bookmarkStart w:id="17" w:name="lt_pId056"/>
      <w:r w:rsidRPr="002E7B48">
        <w:t xml:space="preserve">По случаю празднования 25-й годовщины Сектора </w:t>
      </w:r>
      <w:r w:rsidRPr="002E7B48">
        <w:rPr>
          <w:szCs w:val="22"/>
        </w:rPr>
        <w:t>МСЭ-D в ходе ВКРЭ-17, которое состоялось в Буэнос-Айресе, Аргентина, 11 октября 2017 года</w:t>
      </w:r>
      <w:r w:rsidR="00D851BA" w:rsidRPr="002E7B48">
        <w:rPr>
          <w:szCs w:val="22"/>
        </w:rPr>
        <w:t>,</w:t>
      </w:r>
      <w:r w:rsidRPr="002E7B48">
        <w:rPr>
          <w:szCs w:val="22"/>
        </w:rPr>
        <w:t xml:space="preserve"> специальными наградами были отмечены давние члены МСЭ-D</w:t>
      </w:r>
      <w:r w:rsidR="00EF6967" w:rsidRPr="002E7B48">
        <w:rPr>
          <w:szCs w:val="22"/>
        </w:rPr>
        <w:t xml:space="preserve"> в каждом из регионов</w:t>
      </w:r>
      <w:r w:rsidRPr="002E7B48">
        <w:rPr>
          <w:szCs w:val="22"/>
        </w:rPr>
        <w:t xml:space="preserve">, в том числе такие компании как </w:t>
      </w:r>
      <w:r w:rsidRPr="002E7B48">
        <w:t xml:space="preserve">ArmenTel CJSC (Телефонная компания Армении), Orange, PT. </w:t>
      </w:r>
      <w:r w:rsidRPr="00EA4C4C">
        <w:rPr>
          <w:lang w:val="es-ES"/>
        </w:rPr>
        <w:t xml:space="preserve">Telekomunikasi Indonesia Tbk, Sudatel Telecom Group, Telecomunicaciones de México </w:t>
      </w:r>
      <w:r w:rsidRPr="002E7B48">
        <w:t>и</w:t>
      </w:r>
      <w:r w:rsidRPr="00EA4C4C">
        <w:rPr>
          <w:lang w:val="es-ES"/>
        </w:rPr>
        <w:t xml:space="preserve"> Telkom SA SOC Ltd. </w:t>
      </w:r>
      <w:r w:rsidR="003D264E" w:rsidRPr="00EA4C4C">
        <w:rPr>
          <w:lang w:val="es-ES"/>
        </w:rPr>
        <w:t>(</w:t>
      </w:r>
      <w:hyperlink r:id="rId15" w:history="1">
        <w:r w:rsidR="003D264E" w:rsidRPr="00EA4C4C">
          <w:rPr>
            <w:rStyle w:val="Hyperlink"/>
            <w:rFonts w:asciiTheme="minorHAnsi" w:hAnsiTheme="minorHAnsi"/>
            <w:lang w:val="es-ES"/>
          </w:rPr>
          <w:t>https://www.itu.int/en/ITU-D/Pages/ITU-D-Anniversary-Awards.aspx</w:t>
        </w:r>
      </w:hyperlink>
      <w:r w:rsidR="003D264E" w:rsidRPr="00EA4C4C">
        <w:rPr>
          <w:lang w:val="es-ES"/>
        </w:rPr>
        <w:t>)</w:t>
      </w:r>
      <w:bookmarkEnd w:id="17"/>
      <w:r w:rsidR="00C611B2" w:rsidRPr="00EA4C4C">
        <w:rPr>
          <w:lang w:val="es-ES"/>
        </w:rPr>
        <w:t>.</w:t>
      </w:r>
    </w:p>
    <w:p w:rsidR="003D264E" w:rsidRPr="002E7B48" w:rsidRDefault="006C0558" w:rsidP="005D007A">
      <w:bookmarkStart w:id="18" w:name="lt_pId057"/>
      <w:r w:rsidRPr="002E7B48">
        <w:t xml:space="preserve">Члены также получили награды в знак признательности за их вклад в осуществление проектов </w:t>
      </w:r>
      <w:r w:rsidRPr="002E7B48">
        <w:rPr>
          <w:szCs w:val="22"/>
        </w:rPr>
        <w:t>МСЭ-D в различных категориях: администрации, международн</w:t>
      </w:r>
      <w:r w:rsidR="00D851BA" w:rsidRPr="002E7B48">
        <w:rPr>
          <w:szCs w:val="22"/>
        </w:rPr>
        <w:t>ые</w:t>
      </w:r>
      <w:r w:rsidRPr="002E7B48">
        <w:rPr>
          <w:szCs w:val="22"/>
        </w:rPr>
        <w:t xml:space="preserve">/региональные организации и фонды, </w:t>
      </w:r>
      <w:r w:rsidR="005D007A" w:rsidRPr="002E7B48">
        <w:rPr>
          <w:szCs w:val="22"/>
        </w:rPr>
        <w:t xml:space="preserve">например </w:t>
      </w:r>
      <w:r w:rsidRPr="002E7B48">
        <w:rPr>
          <w:szCs w:val="22"/>
        </w:rPr>
        <w:t>Министерство связи и искусств правительства Австралии, Европейская комиссия и Фонд Билла и Мелинды Гейтс</w:t>
      </w:r>
      <w:r w:rsidR="003D264E" w:rsidRPr="002E7B48">
        <w:t>.</w:t>
      </w:r>
      <w:bookmarkEnd w:id="18"/>
    </w:p>
    <w:p w:rsidR="003D264E" w:rsidRPr="002E7B48" w:rsidRDefault="003D264E" w:rsidP="006C0558">
      <w:pPr>
        <w:pStyle w:val="Heading2"/>
      </w:pPr>
      <w:r w:rsidRPr="002E7B48">
        <w:t>4.3</w:t>
      </w:r>
      <w:r w:rsidRPr="002E7B48">
        <w:tab/>
      </w:r>
      <w:r w:rsidR="006C0558" w:rsidRPr="002E7B48">
        <w:t>Новые платформы для взаимодействия с Академическими организациями</w:t>
      </w:r>
    </w:p>
    <w:p w:rsidR="003D264E" w:rsidRPr="002E7B48" w:rsidRDefault="006C0558" w:rsidP="00A918C4">
      <w:pPr>
        <w:shd w:val="clear" w:color="auto" w:fill="FFFFFF"/>
        <w:overflowPunct/>
        <w:autoSpaceDE/>
        <w:autoSpaceDN/>
        <w:adjustRightInd/>
        <w:textAlignment w:val="auto"/>
        <w:rPr>
          <w:rFonts w:cs="Segoe UI"/>
          <w:szCs w:val="24"/>
        </w:rPr>
      </w:pPr>
      <w:bookmarkStart w:id="19" w:name="lt_pId061"/>
      <w:r w:rsidRPr="002E7B48">
        <w:rPr>
          <w:rFonts w:cs="Segoe UI"/>
          <w:szCs w:val="24"/>
        </w:rPr>
        <w:t xml:space="preserve">Академические организации </w:t>
      </w:r>
      <w:r w:rsidR="00987B80" w:rsidRPr="002E7B48">
        <w:rPr>
          <w:rFonts w:cs="Segoe UI"/>
          <w:szCs w:val="24"/>
        </w:rPr>
        <w:t xml:space="preserve">стимулируют разработку новаторских и устойчивых решений, предоставляя пространство для объединения талантов, исследований и технологий в целях решения наиболее актуальных мировых проблем. С </w:t>
      </w:r>
      <w:r w:rsidR="00A918C4" w:rsidRPr="002E7B48">
        <w:rPr>
          <w:rFonts w:cs="Segoe UI"/>
          <w:szCs w:val="24"/>
        </w:rPr>
        <w:t xml:space="preserve">учетом растущего </w:t>
      </w:r>
      <w:r w:rsidR="00987B80" w:rsidRPr="002E7B48">
        <w:rPr>
          <w:rFonts w:cs="Segoe UI"/>
          <w:szCs w:val="24"/>
        </w:rPr>
        <w:t>числа Академических организаций-Членов</w:t>
      </w:r>
      <w:r w:rsidR="00A918C4" w:rsidRPr="002E7B48">
        <w:rPr>
          <w:rFonts w:cs="Segoe UI"/>
          <w:szCs w:val="24"/>
        </w:rPr>
        <w:t>,</w:t>
      </w:r>
      <w:r w:rsidR="00987B80" w:rsidRPr="002E7B48">
        <w:rPr>
          <w:rFonts w:cs="Segoe UI"/>
          <w:szCs w:val="24"/>
        </w:rPr>
        <w:t xml:space="preserve"> БРЭ укрепляет различные типы платформ для сотрудничества в дополнение к уже существующим</w:t>
      </w:r>
      <w:bookmarkEnd w:id="19"/>
      <w:r w:rsidR="00987B80" w:rsidRPr="002E7B48">
        <w:rPr>
          <w:rFonts w:cs="Segoe UI"/>
          <w:szCs w:val="24"/>
        </w:rPr>
        <w:t xml:space="preserve">, таким как Академия МСЭ и Журнал МСЭ, и др. </w:t>
      </w:r>
      <w:r w:rsidR="003D264E" w:rsidRPr="002E7B48">
        <w:rPr>
          <w:rFonts w:cs="Segoe UI"/>
          <w:szCs w:val="24"/>
        </w:rPr>
        <w:t> </w:t>
      </w:r>
    </w:p>
    <w:p w:rsidR="003D264E" w:rsidRPr="002E7B48" w:rsidRDefault="00987B80" w:rsidP="00450286">
      <w:pPr>
        <w:shd w:val="clear" w:color="auto" w:fill="FFFFFF"/>
        <w:overflowPunct/>
        <w:autoSpaceDE/>
        <w:autoSpaceDN/>
        <w:adjustRightInd/>
        <w:textAlignment w:val="auto"/>
        <w:rPr>
          <w:rFonts w:cs="Segoe UI"/>
          <w:szCs w:val="24"/>
        </w:rPr>
      </w:pPr>
      <w:bookmarkStart w:id="20" w:name="lt_pId062"/>
      <w:r w:rsidRPr="002E7B48">
        <w:rPr>
          <w:rFonts w:cs="Segoe UI"/>
          <w:b/>
          <w:bCs/>
          <w:i/>
          <w:iCs/>
          <w:szCs w:val="24"/>
        </w:rPr>
        <w:t>Собрание партнерства МСЭ и Академических организаций</w:t>
      </w:r>
      <w:r w:rsidRPr="002E7B48">
        <w:rPr>
          <w:rFonts w:cs="Segoe UI"/>
          <w:szCs w:val="24"/>
        </w:rPr>
        <w:t>, посвященное теме "</w:t>
      </w:r>
      <w:r w:rsidRPr="002E7B48">
        <w:rPr>
          <w:rFonts w:cs="Segoe UI"/>
          <w:i/>
          <w:iCs/>
          <w:szCs w:val="24"/>
        </w:rPr>
        <w:t>Развитие навыков для цифровой эпохи</w:t>
      </w:r>
      <w:r w:rsidRPr="002E7B48">
        <w:rPr>
          <w:rFonts w:cs="Segoe UI"/>
          <w:szCs w:val="24"/>
        </w:rPr>
        <w:t>", состоялось 19</w:t>
      </w:r>
      <w:r w:rsidR="00450286" w:rsidRPr="002E7B48">
        <w:rPr>
          <w:rFonts w:cs="Segoe UI"/>
          <w:szCs w:val="24"/>
        </w:rPr>
        <w:t>−</w:t>
      </w:r>
      <w:r w:rsidRPr="002E7B48">
        <w:rPr>
          <w:rFonts w:cs="Segoe UI"/>
          <w:szCs w:val="24"/>
        </w:rPr>
        <w:t>21 сентября в Будапеште, Венгрия, и способствовало укреплению сотрудничества между МСЭ и академическими организациями, а также между академическими организациями и центрами профессионального мастерства</w:t>
      </w:r>
      <w:r w:rsidR="003D264E" w:rsidRPr="002E7B48">
        <w:rPr>
          <w:rFonts w:cs="Segoe UI"/>
          <w:szCs w:val="24"/>
        </w:rPr>
        <w:t>.</w:t>
      </w:r>
      <w:bookmarkEnd w:id="20"/>
    </w:p>
    <w:p w:rsidR="003D264E" w:rsidRPr="002E7B48" w:rsidRDefault="008F2947" w:rsidP="00450286">
      <w:pPr>
        <w:shd w:val="clear" w:color="auto" w:fill="FFFFFF"/>
        <w:overflowPunct/>
        <w:autoSpaceDE/>
        <w:autoSpaceDN/>
        <w:adjustRightInd/>
        <w:textAlignment w:val="auto"/>
        <w:rPr>
          <w:rFonts w:cs="Segoe UI"/>
          <w:szCs w:val="24"/>
        </w:rPr>
      </w:pPr>
      <w:r w:rsidRPr="002E7B48">
        <w:rPr>
          <w:rFonts w:cs="Segoe UI"/>
          <w:szCs w:val="24"/>
        </w:rPr>
        <w:t>В 2017 году после консультаций с Академическими организациями-Членами и потенциальными членами</w:t>
      </w:r>
      <w:r w:rsidR="003D264E" w:rsidRPr="002E7B48">
        <w:rPr>
          <w:rFonts w:cs="Segoe UI"/>
          <w:szCs w:val="24"/>
        </w:rPr>
        <w:t xml:space="preserve"> </w:t>
      </w:r>
      <w:r w:rsidRPr="002E7B48">
        <w:rPr>
          <w:rFonts w:cs="Segoe UI"/>
          <w:szCs w:val="24"/>
        </w:rPr>
        <w:t xml:space="preserve">БРЭ завершило </w:t>
      </w:r>
      <w:r w:rsidRPr="002E7B48">
        <w:rPr>
          <w:rFonts w:cs="Segoe UI"/>
          <w:b/>
          <w:bCs/>
          <w:szCs w:val="24"/>
        </w:rPr>
        <w:t>совместное исследование</w:t>
      </w:r>
      <w:r w:rsidRPr="002E7B48">
        <w:rPr>
          <w:rFonts w:cs="Segoe UI"/>
          <w:szCs w:val="24"/>
        </w:rPr>
        <w:t xml:space="preserve">, в котором приняли участие известные эксперты, представляющие научное сообщество различных стран мира, в целях изучения воздействия ИКТ </w:t>
      </w:r>
      <w:r w:rsidR="00A918C4" w:rsidRPr="002E7B48">
        <w:rPr>
          <w:rFonts w:cs="Segoe UI"/>
          <w:szCs w:val="24"/>
        </w:rPr>
        <w:t xml:space="preserve">при их использовании в интересах устойчивого развития, а также </w:t>
      </w:r>
      <w:r w:rsidR="00AC62F1" w:rsidRPr="002E7B48">
        <w:rPr>
          <w:rFonts w:cs="Segoe UI"/>
          <w:szCs w:val="24"/>
        </w:rPr>
        <w:t xml:space="preserve">проблем и возможностей, </w:t>
      </w:r>
      <w:r w:rsidR="00A918C4" w:rsidRPr="002E7B48">
        <w:rPr>
          <w:rFonts w:cs="Segoe UI"/>
          <w:szCs w:val="24"/>
        </w:rPr>
        <w:t xml:space="preserve">создаваемых </w:t>
      </w:r>
      <w:r w:rsidR="00AC62F1" w:rsidRPr="002E7B48">
        <w:rPr>
          <w:rFonts w:cs="Segoe UI"/>
          <w:szCs w:val="24"/>
        </w:rPr>
        <w:t xml:space="preserve">ИКТ в области инноваций, управления, образования, создания рабочих мест и экономического </w:t>
      </w:r>
      <w:r w:rsidR="00A918C4" w:rsidRPr="002E7B48">
        <w:rPr>
          <w:rFonts w:cs="Segoe UI"/>
          <w:szCs w:val="24"/>
        </w:rPr>
        <w:t>роста. Это исследование, руководящую роль в котором</w:t>
      </w:r>
      <w:r w:rsidR="00AC62F1" w:rsidRPr="002E7B48">
        <w:rPr>
          <w:rFonts w:cs="Segoe UI"/>
          <w:szCs w:val="24"/>
        </w:rPr>
        <w:t xml:space="preserve"> </w:t>
      </w:r>
      <w:r w:rsidR="00A918C4" w:rsidRPr="002E7B48">
        <w:rPr>
          <w:rFonts w:cs="Segoe UI"/>
          <w:szCs w:val="24"/>
        </w:rPr>
        <w:t xml:space="preserve">сыграли </w:t>
      </w:r>
      <w:r w:rsidR="00AC62F1" w:rsidRPr="002E7B48">
        <w:rPr>
          <w:rFonts w:cs="Segoe UI"/>
          <w:szCs w:val="24"/>
        </w:rPr>
        <w:t xml:space="preserve">академические организации, было </w:t>
      </w:r>
      <w:r w:rsidR="00A918C4" w:rsidRPr="002E7B48">
        <w:rPr>
          <w:rFonts w:cs="Segoe UI"/>
          <w:szCs w:val="24"/>
        </w:rPr>
        <w:t xml:space="preserve">проведено </w:t>
      </w:r>
      <w:r w:rsidR="00AC62F1" w:rsidRPr="002E7B48">
        <w:rPr>
          <w:rFonts w:cs="Segoe UI"/>
          <w:szCs w:val="24"/>
        </w:rPr>
        <w:t xml:space="preserve">благодаря безвозмездной работе и исследованиям ведущих авторов. </w:t>
      </w:r>
      <w:r w:rsidR="006D4DC0" w:rsidRPr="002E7B48">
        <w:rPr>
          <w:rFonts w:cs="Segoe UI"/>
          <w:szCs w:val="24"/>
        </w:rPr>
        <w:t xml:space="preserve">Книга </w:t>
      </w:r>
      <w:r w:rsidR="006D4DC0" w:rsidRPr="002E7B48">
        <w:rPr>
          <w:color w:val="000000"/>
        </w:rPr>
        <w:t>"</w:t>
      </w:r>
      <w:r w:rsidR="006D4DC0" w:rsidRPr="002E7B48">
        <w:rPr>
          <w:b/>
          <w:bCs/>
          <w:i/>
          <w:iCs/>
          <w:color w:val="000000"/>
        </w:rPr>
        <w:t>Ориентированные на ИКТ экономический рост, инновации и создание рабочих мест</w:t>
      </w:r>
      <w:r w:rsidR="006D4DC0" w:rsidRPr="002E7B48">
        <w:rPr>
          <w:color w:val="000000"/>
        </w:rPr>
        <w:t xml:space="preserve">" </w:t>
      </w:r>
      <w:r w:rsidR="006D4DC0" w:rsidRPr="002E7B48">
        <w:rPr>
          <w:rStyle w:val="Strong"/>
          <w:rFonts w:cs="Segoe UI"/>
          <w:b w:val="0"/>
          <w:bCs w:val="0"/>
          <w:szCs w:val="24"/>
        </w:rPr>
        <w:t>[</w:t>
      </w:r>
      <w:r w:rsidR="006D4DC0" w:rsidRPr="002E7B48">
        <w:rPr>
          <w:rStyle w:val="Strong"/>
          <w:rFonts w:cs="Segoe UI"/>
          <w:szCs w:val="24"/>
        </w:rPr>
        <w:t>https://www.itu.int/en/ITU-D/Pages/IMPACT-STUDY.aspx</w:t>
      </w:r>
      <w:r w:rsidR="006D4DC0" w:rsidRPr="002E7B48">
        <w:rPr>
          <w:rStyle w:val="Strong"/>
          <w:rFonts w:cs="Segoe UI"/>
          <w:b w:val="0"/>
          <w:bCs w:val="0"/>
          <w:szCs w:val="24"/>
        </w:rPr>
        <w:t xml:space="preserve">] </w:t>
      </w:r>
      <w:r w:rsidR="006D4DC0" w:rsidRPr="002E7B48">
        <w:rPr>
          <w:color w:val="000000"/>
        </w:rPr>
        <w:t>была представлена во время круглого стола на уровне министров по теме</w:t>
      </w:r>
      <w:r w:rsidR="00A918C4" w:rsidRPr="002E7B48">
        <w:rPr>
          <w:color w:val="000000"/>
        </w:rPr>
        <w:t xml:space="preserve"> "Использование ИКТ в интересах достижения ЦУР</w:t>
      </w:r>
      <w:r w:rsidR="006D4DC0" w:rsidRPr="002E7B48">
        <w:rPr>
          <w:color w:val="000000"/>
        </w:rPr>
        <w:t xml:space="preserve"> </w:t>
      </w:r>
      <w:r w:rsidR="003C1329" w:rsidRPr="002E7B48">
        <w:rPr>
          <w:color w:val="000000"/>
        </w:rPr>
        <w:t>(</w:t>
      </w:r>
      <w:r w:rsidR="006D4DC0" w:rsidRPr="002E7B48">
        <w:rPr>
          <w:rFonts w:cs="Segoe UI"/>
          <w:i/>
          <w:iCs/>
          <w:szCs w:val="24"/>
        </w:rPr>
        <w:t>ICT④SDGs</w:t>
      </w:r>
      <w:r w:rsidR="003C1329" w:rsidRPr="002E7B48">
        <w:rPr>
          <w:rFonts w:cs="Segoe UI"/>
          <w:i/>
          <w:iCs/>
          <w:szCs w:val="24"/>
        </w:rPr>
        <w:t>)</w:t>
      </w:r>
      <w:r w:rsidR="006D4DC0" w:rsidRPr="002E7B48">
        <w:rPr>
          <w:rFonts w:cs="Segoe UI"/>
          <w:szCs w:val="24"/>
        </w:rPr>
        <w:t>, который был организован по случаю 25-й годовщины Сектора развития электросвязи МСЭ (</w:t>
      </w:r>
      <w:r w:rsidR="006D4DC0" w:rsidRPr="002E7B48">
        <w:rPr>
          <w:szCs w:val="22"/>
        </w:rPr>
        <w:t>МСЭ-D) на ВКРЭ-17 11 октября 2017 года.</w:t>
      </w:r>
    </w:p>
    <w:p w:rsidR="003D264E" w:rsidRPr="002E7B48" w:rsidRDefault="006D4DC0" w:rsidP="00450286">
      <w:r w:rsidRPr="002E7B48">
        <w:t>В партнерстве с Аргентиной БРЭ организовало в ходе ВКРЭ-17 совместное мероприятие "</w:t>
      </w:r>
      <w:r w:rsidRPr="002E7B48">
        <w:rPr>
          <w:b/>
          <w:bCs/>
          <w:i/>
          <w:iCs/>
        </w:rPr>
        <w:t>Действия Академических организаций в интересах достижения ЦУР (Academia④SDGs): от исследований к инновационным решениям для ускорения устойчивого развития</w:t>
      </w:r>
      <w:r w:rsidRPr="002E7B48">
        <w:t>",</w:t>
      </w:r>
      <w:r w:rsidR="00450286" w:rsidRPr="002E7B48">
        <w:t xml:space="preserve"> которое собрало около 100 </w:t>
      </w:r>
      <w:r w:rsidRPr="002E7B48">
        <w:t xml:space="preserve">участников. Участники групповой дискуссии представили </w:t>
      </w:r>
      <w:r w:rsidR="003A14A6" w:rsidRPr="002E7B48">
        <w:t xml:space="preserve">примеры работы </w:t>
      </w:r>
      <w:r w:rsidRPr="002E7B48">
        <w:t>действующи</w:t>
      </w:r>
      <w:r w:rsidR="003A14A6" w:rsidRPr="002E7B48">
        <w:t>х</w:t>
      </w:r>
      <w:r w:rsidRPr="002E7B48">
        <w:t xml:space="preserve"> и новы</w:t>
      </w:r>
      <w:r w:rsidR="003A14A6" w:rsidRPr="002E7B48">
        <w:t>х платформ</w:t>
      </w:r>
      <w:r w:rsidRPr="002E7B48">
        <w:t xml:space="preserve"> </w:t>
      </w:r>
      <w:r w:rsidRPr="002E7B48">
        <w:rPr>
          <w:szCs w:val="22"/>
        </w:rPr>
        <w:t>МСЭ-D</w:t>
      </w:r>
      <w:r w:rsidRPr="002E7B48">
        <w:t xml:space="preserve"> для взаимодействия с Академическими организациями и </w:t>
      </w:r>
      <w:r w:rsidR="003A14A6" w:rsidRPr="002E7B48">
        <w:t xml:space="preserve">рассказали об </w:t>
      </w:r>
      <w:r w:rsidRPr="002E7B48">
        <w:t>осуществляемы</w:t>
      </w:r>
      <w:r w:rsidR="003A14A6" w:rsidRPr="002E7B48">
        <w:t>х</w:t>
      </w:r>
      <w:r w:rsidRPr="002E7B48">
        <w:t xml:space="preserve"> под руководством Академических организаций проект</w:t>
      </w:r>
      <w:r w:rsidR="005D6AD5" w:rsidRPr="002E7B48">
        <w:t>ах</w:t>
      </w:r>
      <w:r w:rsidRPr="002E7B48">
        <w:t xml:space="preserve"> и инициатив</w:t>
      </w:r>
      <w:r w:rsidR="005D6AD5" w:rsidRPr="002E7B48">
        <w:t>ах</w:t>
      </w:r>
      <w:r w:rsidRPr="002E7B48">
        <w:t xml:space="preserve"> по теме ICT④SDGs</w:t>
      </w:r>
      <w:r w:rsidR="005D6AD5" w:rsidRPr="002E7B48">
        <w:t>.</w:t>
      </w:r>
      <w:r w:rsidR="00450286" w:rsidRPr="002E7B48">
        <w:t xml:space="preserve"> </w:t>
      </w:r>
      <w:hyperlink r:id="rId16" w:history="1">
        <w:bookmarkStart w:id="21" w:name="lt_pId068"/>
        <w:r w:rsidR="003D264E" w:rsidRPr="002E7B48">
          <w:rPr>
            <w:rStyle w:val="Hyperlink"/>
            <w:rFonts w:asciiTheme="minorHAnsi" w:hAnsiTheme="minorHAnsi" w:cs="Segoe UI"/>
          </w:rPr>
          <w:t>https://www.itu.int/en/ITU-D/Membership/Pages/WTDC17_Academia4SDGs.aspx</w:t>
        </w:r>
        <w:bookmarkEnd w:id="21"/>
      </w:hyperlink>
      <w:r w:rsidR="0085453E" w:rsidRPr="002E7B48">
        <w:t>.</w:t>
      </w:r>
    </w:p>
    <w:p w:rsidR="003D264E" w:rsidRPr="002E7B48" w:rsidRDefault="006D4DC0" w:rsidP="006C668D">
      <w:r w:rsidRPr="002E7B48">
        <w:t>БРЭ также провело ряд просветительских мероприятий для Академических организаций-Членов</w:t>
      </w:r>
      <w:r w:rsidR="001D5907" w:rsidRPr="002E7B48">
        <w:t xml:space="preserve">, </w:t>
      </w:r>
      <w:r w:rsidR="003A14A6" w:rsidRPr="002E7B48">
        <w:t xml:space="preserve">в том числе </w:t>
      </w:r>
      <w:r w:rsidR="001D5907" w:rsidRPr="002E7B48">
        <w:t>семинар</w:t>
      </w:r>
      <w:r w:rsidR="003A14A6" w:rsidRPr="002E7B48">
        <w:t>-практикум</w:t>
      </w:r>
      <w:r w:rsidR="001D5907" w:rsidRPr="002E7B48">
        <w:t xml:space="preserve">, направленный на повышение осведомленности в области взаимодействия с академическими организациями и составление схемы </w:t>
      </w:r>
      <w:r w:rsidR="003A14A6" w:rsidRPr="002E7B48">
        <w:t xml:space="preserve">возможных </w:t>
      </w:r>
      <w:r w:rsidR="005D6AD5" w:rsidRPr="002E7B48">
        <w:t xml:space="preserve">направлений </w:t>
      </w:r>
      <w:r w:rsidR="001D5907" w:rsidRPr="002E7B48">
        <w:t xml:space="preserve">совместной работы с сетями и программами </w:t>
      </w:r>
      <w:r w:rsidR="001D5907" w:rsidRPr="002E7B48">
        <w:rPr>
          <w:color w:val="000000"/>
        </w:rPr>
        <w:t xml:space="preserve">Университета прикладных наук и искусств Западной Швейцарии </w:t>
      </w:r>
      <w:r w:rsidR="001D5907" w:rsidRPr="002E7B48">
        <w:t>(HES-SO), Академическими организациями</w:t>
      </w:r>
      <w:r w:rsidR="006C668D" w:rsidRPr="002E7B48">
        <w:t xml:space="preserve"> − </w:t>
      </w:r>
      <w:r w:rsidR="001D5907" w:rsidRPr="002E7B48">
        <w:t>Членами МСЭ и другими исследовательскими учреждениями.</w:t>
      </w:r>
    </w:p>
    <w:p w:rsidR="0085453E" w:rsidRPr="002E7B48" w:rsidRDefault="003D264E" w:rsidP="0085453E">
      <w:pPr>
        <w:pStyle w:val="Heading2"/>
      </w:pPr>
      <w:r w:rsidRPr="002E7B48">
        <w:rPr>
          <w:szCs w:val="24"/>
        </w:rPr>
        <w:lastRenderedPageBreak/>
        <w:t>4.4</w:t>
      </w:r>
      <w:r w:rsidRPr="002E7B48">
        <w:rPr>
          <w:szCs w:val="24"/>
        </w:rPr>
        <w:tab/>
      </w:r>
      <w:bookmarkStart w:id="22" w:name="lt_pId071"/>
      <w:r w:rsidR="0085453E" w:rsidRPr="002E7B48">
        <w:t>Расширение участия частного сектора в работе МСЭ-D</w:t>
      </w:r>
      <w:bookmarkStart w:id="23" w:name="lt_pId072"/>
      <w:bookmarkEnd w:id="22"/>
    </w:p>
    <w:bookmarkEnd w:id="23"/>
    <w:p w:rsidR="003D264E" w:rsidRPr="002E7B48" w:rsidRDefault="001D5907" w:rsidP="00133158">
      <w:pPr>
        <w:rPr>
          <w:rStyle w:val="ms-rtefontsize-1"/>
          <w:bCs/>
          <w:color w:val="010000"/>
          <w:szCs w:val="32"/>
        </w:rPr>
      </w:pPr>
      <w:r w:rsidRPr="002E7B48">
        <w:rPr>
          <w:szCs w:val="22"/>
        </w:rPr>
        <w:t>БРЭ продолжило укреплять сотрудничество и синергию с Членами, представляющими частный сектор, в конвергированной экосистеме ИКТ путем расширения партнерства с отраслевыми ассоциациями, региональными и международными организациями и их существующими сетями контактов и аффилированными членами</w:t>
      </w:r>
      <w:r w:rsidR="00133158" w:rsidRPr="002E7B48">
        <w:rPr>
          <w:szCs w:val="22"/>
        </w:rPr>
        <w:t>.</w:t>
      </w:r>
      <w:r w:rsidR="00133158" w:rsidRPr="002E7B48">
        <w:rPr>
          <w:bCs/>
          <w:color w:val="010000"/>
          <w:szCs w:val="32"/>
        </w:rPr>
        <w:t xml:space="preserve"> </w:t>
      </w:r>
      <w:r w:rsidRPr="002E7B48">
        <w:rPr>
          <w:rStyle w:val="ms-rtefontsize-1"/>
          <w:rFonts w:cs="Segoe UI"/>
          <w:szCs w:val="24"/>
        </w:rPr>
        <w:t xml:space="preserve">Помимо работы по </w:t>
      </w:r>
      <w:r w:rsidR="00133158" w:rsidRPr="002E7B48">
        <w:rPr>
          <w:rStyle w:val="ms-rtefontsize-1"/>
          <w:rFonts w:cs="Segoe UI"/>
          <w:szCs w:val="24"/>
        </w:rPr>
        <w:t xml:space="preserve">активному привлечению </w:t>
      </w:r>
      <w:r w:rsidRPr="002E7B48">
        <w:rPr>
          <w:rStyle w:val="ms-rtefontsize-1"/>
          <w:rFonts w:cs="Segoe UI"/>
          <w:szCs w:val="24"/>
        </w:rPr>
        <w:t xml:space="preserve">членского состава, которая ведется в рамках программ, проектов, инициатив и действий </w:t>
      </w:r>
      <w:r w:rsidRPr="002E7B48">
        <w:rPr>
          <w:szCs w:val="22"/>
        </w:rPr>
        <w:t xml:space="preserve">МСЭ-D, была создана платформа для </w:t>
      </w:r>
      <w:r w:rsidRPr="002E7B48">
        <w:rPr>
          <w:color w:val="000000"/>
        </w:rPr>
        <w:t xml:space="preserve">старших сотрудников по </w:t>
      </w:r>
      <w:r w:rsidR="001233E4" w:rsidRPr="002E7B48">
        <w:rPr>
          <w:color w:val="000000"/>
        </w:rPr>
        <w:t xml:space="preserve">регуляторным вопросам </w:t>
      </w:r>
      <w:r w:rsidRPr="002E7B48">
        <w:rPr>
          <w:color w:val="000000"/>
        </w:rPr>
        <w:t xml:space="preserve">частного сектора </w:t>
      </w:r>
      <w:r w:rsidRPr="002E7B48">
        <w:rPr>
          <w:rStyle w:val="ms-rtefontsize-1"/>
          <w:rFonts w:cs="Segoe UI"/>
          <w:szCs w:val="24"/>
        </w:rPr>
        <w:t>(CRO), в рамках которой частный сектор может взаимодейст</w:t>
      </w:r>
      <w:r w:rsidR="00133158" w:rsidRPr="002E7B48">
        <w:rPr>
          <w:rStyle w:val="ms-rtefontsize-1"/>
          <w:rFonts w:cs="Segoe UI"/>
          <w:szCs w:val="24"/>
        </w:rPr>
        <w:t xml:space="preserve">вовать с регуляторными органами, </w:t>
      </w:r>
      <w:r w:rsidRPr="002E7B48">
        <w:rPr>
          <w:rStyle w:val="ms-rtefontsize-1"/>
          <w:rFonts w:cs="Segoe UI"/>
          <w:szCs w:val="24"/>
        </w:rPr>
        <w:t>выдв</w:t>
      </w:r>
      <w:r w:rsidR="00133158" w:rsidRPr="002E7B48">
        <w:rPr>
          <w:rStyle w:val="ms-rtefontsize-1"/>
          <w:rFonts w:cs="Segoe UI"/>
          <w:szCs w:val="24"/>
        </w:rPr>
        <w:t>игая свои</w:t>
      </w:r>
      <w:r w:rsidR="001233E4" w:rsidRPr="002E7B48">
        <w:rPr>
          <w:rStyle w:val="ms-rtefontsize-1"/>
          <w:rFonts w:cs="Segoe UI"/>
          <w:szCs w:val="24"/>
        </w:rPr>
        <w:t xml:space="preserve"> предложени</w:t>
      </w:r>
      <w:r w:rsidR="00133158" w:rsidRPr="002E7B48">
        <w:rPr>
          <w:rStyle w:val="ms-rtefontsize-1"/>
          <w:rFonts w:cs="Segoe UI"/>
          <w:szCs w:val="24"/>
        </w:rPr>
        <w:t>я</w:t>
      </w:r>
      <w:r w:rsidR="001233E4" w:rsidRPr="002E7B48">
        <w:rPr>
          <w:rStyle w:val="ms-rtefontsize-1"/>
          <w:rFonts w:cs="Segoe UI"/>
          <w:szCs w:val="24"/>
        </w:rPr>
        <w:t xml:space="preserve"> и инициатив</w:t>
      </w:r>
      <w:r w:rsidR="00133158" w:rsidRPr="002E7B48">
        <w:rPr>
          <w:rStyle w:val="ms-rtefontsize-1"/>
          <w:rFonts w:cs="Segoe UI"/>
          <w:szCs w:val="24"/>
        </w:rPr>
        <w:t>ы</w:t>
      </w:r>
      <w:r w:rsidR="001233E4" w:rsidRPr="002E7B48">
        <w:rPr>
          <w:rStyle w:val="ms-rtefontsize-1"/>
          <w:rFonts w:cs="Segoe UI"/>
          <w:szCs w:val="24"/>
        </w:rPr>
        <w:t>, направленны</w:t>
      </w:r>
      <w:r w:rsidR="00133158" w:rsidRPr="002E7B48">
        <w:rPr>
          <w:rStyle w:val="ms-rtefontsize-1"/>
          <w:rFonts w:cs="Segoe UI"/>
          <w:szCs w:val="24"/>
        </w:rPr>
        <w:t>е</w:t>
      </w:r>
      <w:r w:rsidR="001233E4" w:rsidRPr="002E7B48">
        <w:rPr>
          <w:rStyle w:val="ms-rtefontsize-1"/>
          <w:rFonts w:cs="Segoe UI"/>
          <w:szCs w:val="24"/>
        </w:rPr>
        <w:t xml:space="preserve"> на достижение Целей в области устойчивого развития (ЦУР), в особенности Цели 17.</w:t>
      </w:r>
    </w:p>
    <w:p w:rsidR="003D264E" w:rsidRPr="002E7B48" w:rsidRDefault="001233E4" w:rsidP="00133158">
      <w:r w:rsidRPr="002E7B48">
        <w:t xml:space="preserve">Восьмое </w:t>
      </w:r>
      <w:r w:rsidRPr="002E7B48">
        <w:rPr>
          <w:b/>
          <w:bCs/>
          <w:i/>
          <w:iCs/>
        </w:rPr>
        <w:t xml:space="preserve">собрание </w:t>
      </w:r>
      <w:r w:rsidRPr="002E7B48">
        <w:rPr>
          <w:b/>
          <w:bCs/>
          <w:i/>
          <w:iCs/>
          <w:color w:val="000000"/>
        </w:rPr>
        <w:t>старших сотрудников по регуляторным вопросам частного сектора</w:t>
      </w:r>
      <w:r w:rsidR="00967D89" w:rsidRPr="002E7B48">
        <w:rPr>
          <w:b/>
          <w:bCs/>
          <w:i/>
          <w:iCs/>
          <w:color w:val="000000"/>
        </w:rPr>
        <w:t xml:space="preserve"> </w:t>
      </w:r>
      <w:r w:rsidR="00967D89" w:rsidRPr="002E7B48">
        <w:rPr>
          <w:b/>
          <w:bCs/>
          <w:i/>
          <w:iCs/>
        </w:rPr>
        <w:t>(CRO)</w:t>
      </w:r>
      <w:r w:rsidRPr="002E7B48">
        <w:rPr>
          <w:color w:val="000000"/>
        </w:rPr>
        <w:t xml:space="preserve"> и </w:t>
      </w:r>
      <w:r w:rsidR="00133158" w:rsidRPr="002E7B48">
        <w:rPr>
          <w:color w:val="000000"/>
        </w:rPr>
        <w:t xml:space="preserve">собрание </w:t>
      </w:r>
      <w:r w:rsidRPr="002E7B48">
        <w:rPr>
          <w:color w:val="000000"/>
        </w:rPr>
        <w:t xml:space="preserve">Рабочей группы </w:t>
      </w:r>
      <w:r w:rsidRPr="002E7B48">
        <w:t>CRO (</w:t>
      </w:r>
      <w:r w:rsidR="00133158" w:rsidRPr="002E7B48">
        <w:t xml:space="preserve">РГ </w:t>
      </w:r>
      <w:r w:rsidRPr="002E7B48">
        <w:t xml:space="preserve">CRO) </w:t>
      </w:r>
      <w:r w:rsidRPr="002E7B48">
        <w:rPr>
          <w:color w:val="000000"/>
        </w:rPr>
        <w:t xml:space="preserve">по охвату цифровыми финансовыми услугами (ЦФУ) были проведены в 2017 году в </w:t>
      </w:r>
      <w:r w:rsidR="00967D89" w:rsidRPr="002E7B48">
        <w:rPr>
          <w:color w:val="000000"/>
        </w:rPr>
        <w:t xml:space="preserve">ходе Глобального симпозиума для регуляторных органов (ГСР-17). На них </w:t>
      </w:r>
      <w:r w:rsidRPr="002E7B48">
        <w:rPr>
          <w:color w:val="000000"/>
        </w:rPr>
        <w:t xml:space="preserve">представители высшего руководства отрасли смогли поделиться опытом и обменяться идеями о том, как усилить вовлеченность и расширить участие частного сектора в глобальных, региональных и </w:t>
      </w:r>
      <w:r w:rsidR="00967D89" w:rsidRPr="002E7B48">
        <w:rPr>
          <w:color w:val="000000"/>
        </w:rPr>
        <w:t xml:space="preserve">национальных </w:t>
      </w:r>
      <w:r w:rsidRPr="002E7B48">
        <w:rPr>
          <w:color w:val="000000"/>
        </w:rPr>
        <w:t xml:space="preserve">инициативах и определить механизмы для более продуктивной работы в направлении создания благоприятной регуляторной </w:t>
      </w:r>
      <w:r w:rsidR="00967D89" w:rsidRPr="002E7B48">
        <w:rPr>
          <w:color w:val="000000"/>
        </w:rPr>
        <w:t xml:space="preserve">и кооперативной </w:t>
      </w:r>
      <w:r w:rsidRPr="002E7B48">
        <w:rPr>
          <w:color w:val="000000"/>
        </w:rPr>
        <w:t>среды с целью дальнейшего развития сектора.</w:t>
      </w:r>
      <w:r w:rsidR="003D264E" w:rsidRPr="002E7B48">
        <w:t xml:space="preserve"> </w:t>
      </w:r>
      <w:hyperlink r:id="rId17" w:history="1">
        <w:bookmarkStart w:id="24" w:name="lt_pId076"/>
        <w:r w:rsidR="003D264E" w:rsidRPr="002E7B48">
          <w:rPr>
            <w:rStyle w:val="Hyperlink"/>
            <w:szCs w:val="24"/>
          </w:rPr>
          <w:t>https://www.itu.int/en/ITU-D/Conferences/CRO/Pages/CRO8.default.aspx</w:t>
        </w:r>
        <w:bookmarkEnd w:id="24"/>
      </w:hyperlink>
      <w:r w:rsidR="0085453E" w:rsidRPr="002E7B48">
        <w:t>.</w:t>
      </w:r>
    </w:p>
    <w:p w:rsidR="003D264E" w:rsidRPr="002E7B48" w:rsidRDefault="00DF010B" w:rsidP="00A73A59">
      <w:pPr>
        <w:rPr>
          <w:bCs/>
          <w:szCs w:val="24"/>
        </w:rPr>
      </w:pPr>
      <w:r w:rsidRPr="002E7B48">
        <w:rPr>
          <w:bCs/>
          <w:szCs w:val="24"/>
        </w:rPr>
        <w:t xml:space="preserve">Проведенная также в ходе ГСР-17 </w:t>
      </w:r>
      <w:r w:rsidRPr="002E7B48">
        <w:rPr>
          <w:b/>
          <w:i/>
          <w:iCs/>
          <w:szCs w:val="24"/>
        </w:rPr>
        <w:t>Дискуссия руководителей отрасли</w:t>
      </w:r>
      <w:r w:rsidRPr="002E7B48">
        <w:rPr>
          <w:bCs/>
          <w:szCs w:val="24"/>
        </w:rPr>
        <w:t xml:space="preserve"> была посвящена теме "Новые технологии как средства </w:t>
      </w:r>
      <w:r w:rsidR="00133158" w:rsidRPr="002E7B48">
        <w:rPr>
          <w:bCs/>
          <w:szCs w:val="24"/>
        </w:rPr>
        <w:t xml:space="preserve">достижения целей </w:t>
      </w:r>
      <w:r w:rsidRPr="002E7B48">
        <w:rPr>
          <w:bCs/>
          <w:szCs w:val="24"/>
        </w:rPr>
        <w:t xml:space="preserve">социально-экономического развития". Представители отрасли обменялись </w:t>
      </w:r>
      <w:r w:rsidR="00A73A59" w:rsidRPr="002E7B48">
        <w:rPr>
          <w:bCs/>
          <w:szCs w:val="24"/>
        </w:rPr>
        <w:t xml:space="preserve">информацией о </w:t>
      </w:r>
      <w:r w:rsidRPr="002E7B48">
        <w:rPr>
          <w:bCs/>
          <w:szCs w:val="24"/>
        </w:rPr>
        <w:t>воздействи</w:t>
      </w:r>
      <w:r w:rsidR="00A73A59" w:rsidRPr="002E7B48">
        <w:rPr>
          <w:bCs/>
          <w:szCs w:val="24"/>
        </w:rPr>
        <w:t>и</w:t>
      </w:r>
      <w:r w:rsidRPr="002E7B48">
        <w:rPr>
          <w:bCs/>
          <w:szCs w:val="24"/>
        </w:rPr>
        <w:t xml:space="preserve"> этих технологий и отраслевых решени</w:t>
      </w:r>
      <w:r w:rsidR="00A73A59" w:rsidRPr="002E7B48">
        <w:rPr>
          <w:bCs/>
          <w:szCs w:val="24"/>
        </w:rPr>
        <w:t>й</w:t>
      </w:r>
      <w:r w:rsidRPr="002E7B48">
        <w:rPr>
          <w:bCs/>
          <w:szCs w:val="24"/>
        </w:rPr>
        <w:t xml:space="preserve"> в различных секторах</w:t>
      </w:r>
      <w:r w:rsidR="00A73A59" w:rsidRPr="002E7B48">
        <w:rPr>
          <w:bCs/>
          <w:szCs w:val="24"/>
        </w:rPr>
        <w:t xml:space="preserve"> на </w:t>
      </w:r>
      <w:r w:rsidRPr="002E7B48">
        <w:rPr>
          <w:bCs/>
          <w:szCs w:val="24"/>
        </w:rPr>
        <w:t>цифров</w:t>
      </w:r>
      <w:r w:rsidR="00A73A59" w:rsidRPr="002E7B48">
        <w:rPr>
          <w:bCs/>
          <w:szCs w:val="24"/>
        </w:rPr>
        <w:t>ую</w:t>
      </w:r>
      <w:r w:rsidRPr="002E7B48">
        <w:rPr>
          <w:bCs/>
          <w:szCs w:val="24"/>
        </w:rPr>
        <w:t xml:space="preserve"> трансформаци</w:t>
      </w:r>
      <w:r w:rsidR="00A73A59" w:rsidRPr="002E7B48">
        <w:rPr>
          <w:bCs/>
          <w:szCs w:val="24"/>
        </w:rPr>
        <w:t>ю</w:t>
      </w:r>
      <w:r w:rsidRPr="002E7B48">
        <w:rPr>
          <w:bCs/>
          <w:szCs w:val="24"/>
        </w:rPr>
        <w:t xml:space="preserve"> общества, а также рассмотрели возможности налаживания партнерских связей между представителями частного сектора, государственными органами и другими субъектами в целях использования преимуществ цифровой трансформации на благо общества.</w:t>
      </w:r>
    </w:p>
    <w:p w:rsidR="003D264E" w:rsidRPr="002E7B48" w:rsidRDefault="00DF010B" w:rsidP="00026A2D">
      <w:pPr>
        <w:rPr>
          <w:rFonts w:cstheme="minorHAnsi"/>
        </w:rPr>
      </w:pPr>
      <w:r w:rsidRPr="002E7B48">
        <w:rPr>
          <w:rFonts w:cstheme="minorHAnsi"/>
          <w:b/>
          <w:bCs/>
          <w:i/>
          <w:iCs/>
        </w:rPr>
        <w:t xml:space="preserve">Круглый стол для представителей государственного и частного секторов по теме </w:t>
      </w:r>
      <w:r w:rsidRPr="002E7B48">
        <w:rPr>
          <w:rFonts w:cstheme="minorHAnsi"/>
        </w:rPr>
        <w:t>"</w:t>
      </w:r>
      <w:r w:rsidRPr="002E7B48">
        <w:rPr>
          <w:rFonts w:cstheme="minorHAnsi"/>
          <w:b/>
          <w:bCs/>
          <w:i/>
          <w:iCs/>
        </w:rPr>
        <w:t>Налаживание партнерских связей для достижения ЦУР</w:t>
      </w:r>
      <w:r w:rsidRPr="002E7B48">
        <w:rPr>
          <w:rFonts w:cstheme="minorHAnsi"/>
        </w:rPr>
        <w:t xml:space="preserve">" прошел 8 октября 2017 года в качестве предварительного мероприятия ВКРЭ-17 и собрал свыше 100 участников. Частный сектор играет основополагающую роль в </w:t>
      </w:r>
      <w:r w:rsidR="00A73A59" w:rsidRPr="002E7B48">
        <w:rPr>
          <w:rFonts w:cstheme="minorHAnsi"/>
        </w:rPr>
        <w:t>осуществлении недавно принятой повестки</w:t>
      </w:r>
      <w:r w:rsidRPr="002E7B48">
        <w:rPr>
          <w:rFonts w:cstheme="minorHAnsi"/>
        </w:rPr>
        <w:t xml:space="preserve"> дня в области устойчивого развития. Он является </w:t>
      </w:r>
      <w:r w:rsidR="00E1397F" w:rsidRPr="002E7B48">
        <w:rPr>
          <w:rFonts w:cstheme="minorHAnsi"/>
        </w:rPr>
        <w:t xml:space="preserve">одной из </w:t>
      </w:r>
      <w:r w:rsidRPr="002E7B48">
        <w:rPr>
          <w:rFonts w:cstheme="minorHAnsi"/>
        </w:rPr>
        <w:t>движущ</w:t>
      </w:r>
      <w:r w:rsidR="00E1397F" w:rsidRPr="002E7B48">
        <w:rPr>
          <w:rFonts w:cstheme="minorHAnsi"/>
        </w:rPr>
        <w:t>их</w:t>
      </w:r>
      <w:r w:rsidRPr="002E7B48">
        <w:rPr>
          <w:rFonts w:cstheme="minorHAnsi"/>
        </w:rPr>
        <w:t xml:space="preserve"> сил инноваций, </w:t>
      </w:r>
      <w:r w:rsidR="00E1397F" w:rsidRPr="002E7B48">
        <w:rPr>
          <w:rFonts w:cstheme="minorHAnsi"/>
        </w:rPr>
        <w:t xml:space="preserve">продуктивности </w:t>
      </w:r>
      <w:r w:rsidRPr="002E7B48">
        <w:rPr>
          <w:rFonts w:cstheme="minorHAnsi"/>
        </w:rPr>
        <w:t xml:space="preserve">и технологической эффективности и будет </w:t>
      </w:r>
      <w:r w:rsidR="00E1397F" w:rsidRPr="002E7B48">
        <w:rPr>
          <w:rFonts w:cstheme="minorHAnsi"/>
        </w:rPr>
        <w:t xml:space="preserve">продолжать </w:t>
      </w:r>
      <w:r w:rsidRPr="002E7B48">
        <w:rPr>
          <w:rFonts w:cstheme="minorHAnsi"/>
        </w:rPr>
        <w:t xml:space="preserve">играть важную роль </w:t>
      </w:r>
      <w:r w:rsidR="00E1397F" w:rsidRPr="002E7B48">
        <w:rPr>
          <w:rFonts w:cstheme="minorHAnsi"/>
        </w:rPr>
        <w:t xml:space="preserve">с точки зрения </w:t>
      </w:r>
      <w:r w:rsidRPr="002E7B48">
        <w:rPr>
          <w:rFonts w:cstheme="minorHAnsi"/>
        </w:rPr>
        <w:t>инвестиций в устойчив</w:t>
      </w:r>
      <w:r w:rsidR="00A73A59" w:rsidRPr="002E7B48">
        <w:rPr>
          <w:rFonts w:cstheme="minorHAnsi"/>
        </w:rPr>
        <w:t>ый экономический рост</w:t>
      </w:r>
      <w:r w:rsidRPr="002E7B48">
        <w:rPr>
          <w:rFonts w:cstheme="minorHAnsi"/>
        </w:rPr>
        <w:t xml:space="preserve">, создания рабочих мест и преобразований, необходимых для построения открытого для всех общества и цифровой экономики. В ходе круглого стола </w:t>
      </w:r>
      <w:r w:rsidR="00E1397F" w:rsidRPr="002E7B48">
        <w:rPr>
          <w:rFonts w:cstheme="minorHAnsi"/>
        </w:rPr>
        <w:t xml:space="preserve">была представлена информация о прогрессе и конечных результатах </w:t>
      </w:r>
      <w:r w:rsidR="00026A2D" w:rsidRPr="002E7B48">
        <w:rPr>
          <w:rFonts w:cstheme="minorHAnsi"/>
        </w:rPr>
        <w:t xml:space="preserve">деятельности </w:t>
      </w:r>
      <w:r w:rsidR="00E1397F" w:rsidRPr="002E7B48">
        <w:rPr>
          <w:rFonts w:cstheme="minorHAnsi"/>
        </w:rPr>
        <w:t>CRO</w:t>
      </w:r>
      <w:r w:rsidR="00026A2D" w:rsidRPr="002E7B48">
        <w:rPr>
          <w:rFonts w:cstheme="minorHAnsi"/>
        </w:rPr>
        <w:t xml:space="preserve">, а также материалы </w:t>
      </w:r>
      <w:r w:rsidR="00E1397F" w:rsidRPr="002E7B48">
        <w:rPr>
          <w:rFonts w:cstheme="minorHAnsi"/>
        </w:rPr>
        <w:t xml:space="preserve">и рекомендации относительно дальнейшего содействия укреплению сотрудничества между Государствами-Членами, Членами Сектора, Ассоциированными членами и Академическими организациями. </w:t>
      </w:r>
      <w:hyperlink r:id="rId18" w:history="1">
        <w:bookmarkStart w:id="25" w:name="lt_pId082"/>
        <w:r w:rsidR="003D264E" w:rsidRPr="002E7B48">
          <w:rPr>
            <w:rStyle w:val="Hyperlink"/>
            <w:rFonts w:cstheme="minorHAnsi"/>
            <w:szCs w:val="24"/>
          </w:rPr>
          <w:t>https://www.itu.int/en/ITU-D/Conferences/CRO/Pages/CRO8.default.aspx</w:t>
        </w:r>
        <w:bookmarkEnd w:id="25"/>
      </w:hyperlink>
      <w:r w:rsidR="0085453E" w:rsidRPr="002E7B48">
        <w:rPr>
          <w:rFonts w:cstheme="minorHAnsi"/>
        </w:rPr>
        <w:t>.</w:t>
      </w:r>
    </w:p>
    <w:p w:rsidR="0085453E" w:rsidRPr="002E7B48" w:rsidRDefault="0085453E" w:rsidP="0085453E">
      <w:pPr>
        <w:pStyle w:val="Heading1"/>
        <w:rPr>
          <w:rStyle w:val="ms-rtefontsize-1"/>
          <w:rFonts w:cs="Segoe UI"/>
          <w:b w:val="0"/>
          <w:bCs/>
          <w:szCs w:val="24"/>
        </w:rPr>
      </w:pPr>
      <w:r w:rsidRPr="002E7B48">
        <w:rPr>
          <w:rStyle w:val="ms-rtefontsize-1"/>
          <w:rFonts w:cs="Segoe UI"/>
          <w:szCs w:val="24"/>
        </w:rPr>
        <w:t>5</w:t>
      </w:r>
      <w:r w:rsidRPr="002E7B48">
        <w:rPr>
          <w:rStyle w:val="ms-rtefontsize-1"/>
          <w:rFonts w:cs="Segoe UI"/>
          <w:b w:val="0"/>
          <w:bCs/>
          <w:szCs w:val="24"/>
        </w:rPr>
        <w:tab/>
      </w:r>
      <w:r w:rsidRPr="002E7B48">
        <w:t>Направления дальнейшей деятельности</w:t>
      </w:r>
    </w:p>
    <w:p w:rsidR="003D264E" w:rsidRPr="002E7B48" w:rsidRDefault="00E1397F" w:rsidP="00573C0B">
      <w:r w:rsidRPr="002E7B48">
        <w:t xml:space="preserve">Хотя существующие </w:t>
      </w:r>
      <w:r w:rsidRPr="002E7B48">
        <w:rPr>
          <w:szCs w:val="22"/>
        </w:rPr>
        <w:t xml:space="preserve">в рамках различных направлений деятельности МСЭ-D программы, проекты, инициативы и мероприятия предлагают продукты и услуги для членского состава, БРЭ будет также </w:t>
      </w:r>
      <w:r w:rsidRPr="002E7B48">
        <w:rPr>
          <w:color w:val="000000" w:themeColor="text1"/>
          <w:szCs w:val="22"/>
        </w:rPr>
        <w:t xml:space="preserve">совершенствовать </w:t>
      </w:r>
      <w:r w:rsidR="00573C0B" w:rsidRPr="002E7B48">
        <w:rPr>
          <w:color w:val="000000" w:themeColor="text1"/>
          <w:szCs w:val="22"/>
        </w:rPr>
        <w:t xml:space="preserve">свои </w:t>
      </w:r>
      <w:r w:rsidRPr="002E7B48">
        <w:rPr>
          <w:color w:val="000000" w:themeColor="text1"/>
          <w:szCs w:val="22"/>
        </w:rPr>
        <w:t>услуги, продукты и средства коммуникации для членского состава, чтобы теснее сотрудничать с существующими, новыми и перспективными членами, включая Академические организации, путем создания новаторских и открытых для всех платформ для многосторонних партнерских связей.</w:t>
      </w:r>
    </w:p>
    <w:p w:rsidR="003D264E" w:rsidRPr="002E7B48" w:rsidRDefault="00E1397F" w:rsidP="00573C0B">
      <w:r w:rsidRPr="002E7B48">
        <w:t xml:space="preserve">После принятия </w:t>
      </w:r>
      <w:r w:rsidR="009E401E" w:rsidRPr="002E7B48">
        <w:t xml:space="preserve">на сессии </w:t>
      </w:r>
      <w:r w:rsidRPr="002E7B48">
        <w:t>Совет</w:t>
      </w:r>
      <w:r w:rsidR="009E401E" w:rsidRPr="002E7B48">
        <w:t>а</w:t>
      </w:r>
      <w:r w:rsidRPr="002E7B48">
        <w:t xml:space="preserve"> 2017 года </w:t>
      </w:r>
      <w:r w:rsidR="009E401E" w:rsidRPr="002E7B48">
        <w:t xml:space="preserve">решения </w:t>
      </w:r>
      <w:r w:rsidRPr="002E7B48">
        <w:t xml:space="preserve">о пробном участии малых и средних предприятий (МСП) в работе исследовательских комиссий МСЭ-Т и </w:t>
      </w:r>
      <w:r w:rsidR="009E401E" w:rsidRPr="002E7B48">
        <w:rPr>
          <w:szCs w:val="22"/>
        </w:rPr>
        <w:t xml:space="preserve">МСЭ-D, БРЭ планирует начать осуществление пилотного проекта по участию в работе </w:t>
      </w:r>
      <w:r w:rsidR="009E401E" w:rsidRPr="002E7B48">
        <w:t xml:space="preserve">исследовательских комиссий </w:t>
      </w:r>
      <w:r w:rsidR="009E401E" w:rsidRPr="002E7B48">
        <w:rPr>
          <w:szCs w:val="22"/>
        </w:rPr>
        <w:t xml:space="preserve">МСЭ-D в новом </w:t>
      </w:r>
      <w:r w:rsidR="009E401E" w:rsidRPr="002E7B48">
        <w:rPr>
          <w:szCs w:val="22"/>
        </w:rPr>
        <w:lastRenderedPageBreak/>
        <w:t xml:space="preserve">исследовательском периоде, начиная с 2018 года, </w:t>
      </w:r>
      <w:r w:rsidR="00573C0B" w:rsidRPr="002E7B48">
        <w:rPr>
          <w:szCs w:val="22"/>
        </w:rPr>
        <w:t>и представить информацию</w:t>
      </w:r>
      <w:r w:rsidR="009E401E" w:rsidRPr="002E7B48">
        <w:rPr>
          <w:szCs w:val="22"/>
        </w:rPr>
        <w:t xml:space="preserve"> о </w:t>
      </w:r>
      <w:r w:rsidR="00573C0B" w:rsidRPr="002E7B48">
        <w:rPr>
          <w:szCs w:val="22"/>
        </w:rPr>
        <w:t xml:space="preserve">ходе осуществления этого проекта </w:t>
      </w:r>
      <w:r w:rsidR="009E401E" w:rsidRPr="002E7B48">
        <w:rPr>
          <w:szCs w:val="22"/>
        </w:rPr>
        <w:t>Совету и ПК в 2018 году. БРЭ будет также оказывать содействие расширению участия Академических организаций</w:t>
      </w:r>
      <w:r w:rsidR="006C668D" w:rsidRPr="002E7B48">
        <w:rPr>
          <w:szCs w:val="22"/>
        </w:rPr>
        <w:t xml:space="preserve"> − </w:t>
      </w:r>
      <w:r w:rsidR="009E401E" w:rsidRPr="002E7B48">
        <w:rPr>
          <w:szCs w:val="22"/>
        </w:rPr>
        <w:t>Членов МСЭ, в частности, в работе исследовательских комиссий МСЭ</w:t>
      </w:r>
      <w:r w:rsidR="00450286" w:rsidRPr="002E7B48">
        <w:rPr>
          <w:szCs w:val="22"/>
        </w:rPr>
        <w:noBreakHyphen/>
      </w:r>
      <w:r w:rsidR="009E401E" w:rsidRPr="002E7B48">
        <w:rPr>
          <w:szCs w:val="22"/>
        </w:rPr>
        <w:t>D и Академии МСЭ.</w:t>
      </w:r>
    </w:p>
    <w:p w:rsidR="003D264E" w:rsidRPr="002E7B48" w:rsidRDefault="009E401E" w:rsidP="00450286">
      <w:r w:rsidRPr="002E7B48">
        <w:t xml:space="preserve">Выполнение недавно пересмотренной и утвержденной Резолюции 71 (Пересм. Буэнос-Айрес, 2017 г.) ВКРЭ, в частности решения о создании </w:t>
      </w:r>
      <w:r w:rsidRPr="002E7B48">
        <w:rPr>
          <w:color w:val="000000"/>
        </w:rPr>
        <w:t xml:space="preserve">Отраслевой консультативной группы по вопросам развития </w:t>
      </w:r>
      <w:r w:rsidRPr="002E7B48">
        <w:t xml:space="preserve">(IAGD), начнется в 2018 году. В июле 2018 года в Женеве в ходе ГСР-18 параллельно с собранием CRO пройдет первое собрание IAGD. Частному сектору предлагается принимать активное участие в работе IAGD и вносить свой вклад в выполнение мандата </w:t>
      </w:r>
      <w:r w:rsidRPr="002E7B48">
        <w:rPr>
          <w:szCs w:val="22"/>
        </w:rPr>
        <w:t xml:space="preserve">МСЭ-D </w:t>
      </w:r>
      <w:r w:rsidR="00573C0B" w:rsidRPr="002E7B48">
        <w:rPr>
          <w:szCs w:val="22"/>
        </w:rPr>
        <w:t xml:space="preserve">по </w:t>
      </w:r>
      <w:r w:rsidRPr="002E7B48">
        <w:rPr>
          <w:szCs w:val="22"/>
        </w:rPr>
        <w:t>достижени</w:t>
      </w:r>
      <w:r w:rsidR="00573C0B" w:rsidRPr="002E7B48">
        <w:rPr>
          <w:szCs w:val="22"/>
        </w:rPr>
        <w:t>ю</w:t>
      </w:r>
      <w:r w:rsidRPr="002E7B48">
        <w:rPr>
          <w:szCs w:val="22"/>
        </w:rPr>
        <w:t xml:space="preserve"> Целей в области устойчивого развития (ЦУР).</w:t>
      </w:r>
    </w:p>
    <w:p w:rsidR="003D264E" w:rsidRPr="002E7B48" w:rsidRDefault="009E401E" w:rsidP="00450286">
      <w:pPr>
        <w:rPr>
          <w:rFonts w:cs="Segoe UI"/>
          <w:szCs w:val="24"/>
        </w:rPr>
      </w:pPr>
      <w:bookmarkStart w:id="26" w:name="lt_pId091"/>
      <w:r w:rsidRPr="002E7B48">
        <w:rPr>
          <w:szCs w:val="24"/>
        </w:rPr>
        <w:t>Разнообразие Членов Сектора</w:t>
      </w:r>
      <w:r w:rsidR="00573C0B" w:rsidRPr="002E7B48">
        <w:rPr>
          <w:szCs w:val="24"/>
        </w:rPr>
        <w:t xml:space="preserve"> и</w:t>
      </w:r>
      <w:r w:rsidRPr="002E7B48">
        <w:rPr>
          <w:szCs w:val="24"/>
        </w:rPr>
        <w:t xml:space="preserve"> Ассоциированных Членов</w:t>
      </w:r>
      <w:r w:rsidR="00573C0B" w:rsidRPr="002E7B48">
        <w:rPr>
          <w:szCs w:val="24"/>
        </w:rPr>
        <w:t>, а также</w:t>
      </w:r>
      <w:r w:rsidRPr="002E7B48">
        <w:rPr>
          <w:szCs w:val="24"/>
        </w:rPr>
        <w:t xml:space="preserve"> растущее число Академических организаций</w:t>
      </w:r>
      <w:r w:rsidR="00450286" w:rsidRPr="002E7B48">
        <w:rPr>
          <w:szCs w:val="24"/>
        </w:rPr>
        <w:t>-</w:t>
      </w:r>
      <w:r w:rsidRPr="002E7B48">
        <w:rPr>
          <w:szCs w:val="24"/>
        </w:rPr>
        <w:t xml:space="preserve">Членов </w:t>
      </w:r>
      <w:r w:rsidR="00521F2F" w:rsidRPr="002E7B48">
        <w:rPr>
          <w:szCs w:val="24"/>
        </w:rPr>
        <w:t>продолжает способствовать</w:t>
      </w:r>
      <w:r w:rsidRPr="002E7B48">
        <w:rPr>
          <w:szCs w:val="24"/>
        </w:rPr>
        <w:t xml:space="preserve"> </w:t>
      </w:r>
      <w:r w:rsidR="00573C0B" w:rsidRPr="002E7B48">
        <w:rPr>
          <w:szCs w:val="24"/>
        </w:rPr>
        <w:t xml:space="preserve">формированию благоприятной почвы </w:t>
      </w:r>
      <w:r w:rsidR="003619AE" w:rsidRPr="002E7B48">
        <w:rPr>
          <w:szCs w:val="24"/>
        </w:rPr>
        <w:t>для сотрудничества и обмена мнениями в конвергированной экосистеме ИКТ</w:t>
      </w:r>
      <w:r w:rsidR="003D264E" w:rsidRPr="002E7B48">
        <w:rPr>
          <w:szCs w:val="24"/>
        </w:rPr>
        <w:t>.</w:t>
      </w:r>
      <w:bookmarkEnd w:id="26"/>
      <w:r w:rsidR="003619AE" w:rsidRPr="002E7B48">
        <w:rPr>
          <w:szCs w:val="24"/>
        </w:rPr>
        <w:t xml:space="preserve"> БРЭ будет по-прежнему уделять особое внимание многосторонним подходам в интересах расширения участия и партнерских связей с членами и </w:t>
      </w:r>
      <w:r w:rsidR="00521F2F" w:rsidRPr="002E7B48">
        <w:rPr>
          <w:szCs w:val="22"/>
        </w:rPr>
        <w:t>их сетями контактов и аффилированными членами ассоциаций</w:t>
      </w:r>
      <w:r w:rsidR="003619AE" w:rsidRPr="002E7B48">
        <w:rPr>
          <w:szCs w:val="24"/>
        </w:rPr>
        <w:t>, а также работе в рамках существующих и новых мероприятий БРЭ на глобальном и региональном уровнях.</w:t>
      </w:r>
    </w:p>
    <w:p w:rsidR="004713B8" w:rsidRPr="002E7B48" w:rsidRDefault="00450286" w:rsidP="00450286">
      <w:pPr>
        <w:spacing w:before="480"/>
        <w:jc w:val="center"/>
      </w:pPr>
      <w:r w:rsidRPr="002E7B48">
        <w:t>_______________</w:t>
      </w:r>
    </w:p>
    <w:sectPr w:rsidR="004713B8" w:rsidRPr="002E7B48" w:rsidSect="0011166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907" w:rsidRDefault="001D5907" w:rsidP="00E54FD2">
      <w:pPr>
        <w:spacing w:before="0"/>
      </w:pPr>
      <w:r>
        <w:separator/>
      </w:r>
    </w:p>
  </w:endnote>
  <w:endnote w:type="continuationSeparator" w:id="0">
    <w:p w:rsidR="001D5907" w:rsidRDefault="001D5907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01D" w:rsidRDefault="00B350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907" w:rsidRPr="00AA42F8" w:rsidRDefault="00B3501D" w:rsidP="003D264E">
    <w:pPr>
      <w:pStyle w:val="Footer"/>
      <w:tabs>
        <w:tab w:val="clear" w:pos="1588"/>
        <w:tab w:val="clear" w:pos="1985"/>
      </w:tabs>
    </w:pPr>
    <w:fldSimple w:instr=" FILENAME \p  \* MERGEFORMAT ">
      <w:r w:rsidR="006C668D">
        <w:t>P:\RUS\ITU-D\CONF-D\TDAG18\000\020R.docx</w:t>
      </w:r>
    </w:fldSimple>
    <w:r w:rsidR="001D5907">
      <w:t xml:space="preserve"> (428713)</w:t>
    </w:r>
    <w:r w:rsidR="001D5907">
      <w:tab/>
    </w:r>
    <w:r w:rsidR="001D5907">
      <w:fldChar w:fldCharType="begin"/>
    </w:r>
    <w:r w:rsidR="001D5907">
      <w:instrText xml:space="preserve"> SAVEDATE \@ DD.MM.YY </w:instrText>
    </w:r>
    <w:r w:rsidR="001D5907">
      <w:fldChar w:fldCharType="separate"/>
    </w:r>
    <w:r w:rsidR="00EA4C4C">
      <w:t>05.02.18</w:t>
    </w:r>
    <w:r w:rsidR="001D5907">
      <w:fldChar w:fldCharType="end"/>
    </w:r>
    <w:r w:rsidR="001D5907">
      <w:tab/>
    </w:r>
    <w:r w:rsidR="001D5907">
      <w:fldChar w:fldCharType="begin"/>
    </w:r>
    <w:r w:rsidR="001D5907">
      <w:instrText xml:space="preserve"> PRINTDATE \@ DD.MM.YY </w:instrText>
    </w:r>
    <w:r w:rsidR="001D5907">
      <w:fldChar w:fldCharType="separate"/>
    </w:r>
    <w:r w:rsidR="006C668D">
      <w:t>26.01.18</w:t>
    </w:r>
    <w:r w:rsidR="001D5907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Layout w:type="fixed"/>
      <w:tblLook w:val="04A0" w:firstRow="1" w:lastRow="0" w:firstColumn="1" w:lastColumn="0" w:noHBand="0" w:noVBand="1"/>
      <w:tblCaption w:val="Фамилия и данные контактного лица по документу"/>
    </w:tblPr>
    <w:tblGrid>
      <w:gridCol w:w="1526"/>
      <w:gridCol w:w="3260"/>
      <w:gridCol w:w="4995"/>
    </w:tblGrid>
    <w:tr w:rsidR="006C668D" w:rsidRPr="00BC7D92" w:rsidTr="006053BC">
      <w:tc>
        <w:tcPr>
          <w:tcW w:w="1526" w:type="dxa"/>
          <w:tcBorders>
            <w:top w:val="single" w:sz="4" w:space="0" w:color="000000" w:themeColor="text1"/>
          </w:tcBorders>
        </w:tcPr>
        <w:p w:rsidR="006C668D" w:rsidRPr="001B5DC9" w:rsidRDefault="006C668D" w:rsidP="006C668D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260" w:type="dxa"/>
          <w:tcBorders>
            <w:top w:val="single" w:sz="4" w:space="0" w:color="000000" w:themeColor="text1"/>
          </w:tcBorders>
        </w:tcPr>
        <w:p w:rsidR="006C668D" w:rsidRPr="001B5DC9" w:rsidRDefault="006C668D" w:rsidP="006C668D">
          <w:pPr>
            <w:pStyle w:val="FirstFooter"/>
            <w:tabs>
              <w:tab w:val="clear" w:pos="794"/>
              <w:tab w:val="clear" w:pos="1191"/>
              <w:tab w:val="clear" w:pos="1588"/>
              <w:tab w:val="clear" w:pos="1985"/>
            </w:tabs>
            <w:spacing w:before="40"/>
            <w:ind w:left="3010" w:hanging="301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95" w:type="dxa"/>
          <w:tcBorders>
            <w:top w:val="single" w:sz="4" w:space="0" w:color="000000" w:themeColor="text1"/>
          </w:tcBorders>
        </w:tcPr>
        <w:p w:rsidR="006C668D" w:rsidRPr="0019793D" w:rsidRDefault="006C668D" w:rsidP="00B3501D">
          <w:pPr>
            <w:pStyle w:val="FirstFooter"/>
            <w:tabs>
              <w:tab w:val="clear" w:pos="794"/>
              <w:tab w:val="clear" w:pos="1191"/>
              <w:tab w:val="clear" w:pos="1588"/>
              <w:tab w:val="clear" w:pos="1985"/>
            </w:tabs>
            <w:spacing w:before="40"/>
            <w:rPr>
              <w:sz w:val="18"/>
              <w:szCs w:val="18"/>
            </w:rPr>
          </w:pPr>
          <w:bookmarkStart w:id="27" w:name="OrgName"/>
          <w:bookmarkEnd w:id="27"/>
          <w:r w:rsidRPr="0019793D">
            <w:rPr>
              <w:sz w:val="18"/>
              <w:szCs w:val="18"/>
            </w:rPr>
            <w:t>г-</w:t>
          </w:r>
          <w:r>
            <w:rPr>
              <w:sz w:val="18"/>
              <w:szCs w:val="18"/>
            </w:rPr>
            <w:t>жа Ын-</w:t>
          </w:r>
          <w:r w:rsidR="00B3501D">
            <w:rPr>
              <w:sz w:val="18"/>
              <w:szCs w:val="18"/>
            </w:rPr>
            <w:t>Ч</w:t>
          </w:r>
          <w:r>
            <w:rPr>
              <w:sz w:val="18"/>
              <w:szCs w:val="18"/>
            </w:rPr>
            <w:t>он Ким</w:t>
          </w:r>
          <w:r w:rsidRPr="0019793D">
            <w:rPr>
              <w:sz w:val="18"/>
              <w:szCs w:val="18"/>
            </w:rPr>
            <w:t xml:space="preserve"> (</w:t>
          </w:r>
          <w:r>
            <w:rPr>
              <w:sz w:val="18"/>
              <w:szCs w:val="18"/>
              <w:lang w:val="en-US"/>
            </w:rPr>
            <w:t>Ms</w:t>
          </w:r>
          <w:r w:rsidRPr="006C668D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  <w:lang w:val="en-US"/>
            </w:rPr>
            <w:t>Eun</w:t>
          </w:r>
          <w:r w:rsidRPr="006C668D">
            <w:rPr>
              <w:sz w:val="18"/>
              <w:szCs w:val="18"/>
            </w:rPr>
            <w:t>-</w:t>
          </w:r>
          <w:r>
            <w:rPr>
              <w:sz w:val="18"/>
              <w:szCs w:val="18"/>
              <w:lang w:val="en-US"/>
            </w:rPr>
            <w:t>Jun</w:t>
          </w:r>
          <w:r w:rsidRPr="006C668D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  <w:lang w:val="en-US"/>
            </w:rPr>
            <w:t>Kim</w:t>
          </w:r>
          <w:r w:rsidRPr="0019793D">
            <w:rPr>
              <w:sz w:val="18"/>
              <w:szCs w:val="18"/>
            </w:rPr>
            <w:t xml:space="preserve">), </w:t>
          </w:r>
          <w:r>
            <w:rPr>
              <w:sz w:val="18"/>
              <w:szCs w:val="18"/>
            </w:rPr>
            <w:t>руководитель Департамента инноваций Бюро развития электросвязи</w:t>
          </w:r>
        </w:p>
      </w:tc>
    </w:tr>
    <w:tr w:rsidR="006C668D" w:rsidRPr="008054AD" w:rsidTr="006053BC">
      <w:trPr>
        <w:trHeight w:val="165"/>
      </w:trPr>
      <w:tc>
        <w:tcPr>
          <w:tcW w:w="1526" w:type="dxa"/>
        </w:tcPr>
        <w:p w:rsidR="006C668D" w:rsidRPr="0019793D" w:rsidRDefault="006C668D" w:rsidP="006C668D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:rsidR="006C668D" w:rsidRPr="001B5DC9" w:rsidRDefault="006C668D" w:rsidP="006C668D">
          <w:pPr>
            <w:pStyle w:val="FirstFooter"/>
            <w:tabs>
              <w:tab w:val="clear" w:pos="794"/>
              <w:tab w:val="clear" w:pos="1191"/>
              <w:tab w:val="clear" w:pos="1588"/>
              <w:tab w:val="clear" w:pos="1985"/>
              <w:tab w:val="clear" w:pos="5954"/>
            </w:tabs>
            <w:spacing w:before="40"/>
            <w:ind w:left="3010" w:hanging="301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4995" w:type="dxa"/>
        </w:tcPr>
        <w:p w:rsidR="006C668D" w:rsidRPr="0019793D" w:rsidRDefault="006C668D" w:rsidP="006C668D">
          <w:pPr>
            <w:pStyle w:val="FirstFooter"/>
            <w:tabs>
              <w:tab w:val="clear" w:pos="794"/>
              <w:tab w:val="clear" w:pos="1191"/>
              <w:tab w:val="clear" w:pos="1588"/>
              <w:tab w:val="clear" w:pos="1985"/>
              <w:tab w:val="clear" w:pos="5954"/>
            </w:tabs>
            <w:spacing w:before="40"/>
            <w:rPr>
              <w:sz w:val="18"/>
              <w:szCs w:val="18"/>
              <w:lang w:val="en-US"/>
            </w:rPr>
          </w:pPr>
          <w:bookmarkStart w:id="28" w:name="PhoneNo"/>
          <w:bookmarkEnd w:id="28"/>
          <w:r w:rsidRPr="006C668D">
            <w:rPr>
              <w:sz w:val="18"/>
              <w:szCs w:val="18"/>
              <w:lang w:val="en-US"/>
            </w:rPr>
            <w:t>+41 22 730 5900</w:t>
          </w:r>
        </w:p>
      </w:tc>
    </w:tr>
    <w:tr w:rsidR="006C668D" w:rsidRPr="00857F8F" w:rsidTr="006053BC">
      <w:tc>
        <w:tcPr>
          <w:tcW w:w="1526" w:type="dxa"/>
        </w:tcPr>
        <w:p w:rsidR="006C668D" w:rsidRPr="001B5DC9" w:rsidRDefault="006C668D" w:rsidP="006C668D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:rsidR="006C668D" w:rsidRPr="001B5DC9" w:rsidRDefault="006C668D" w:rsidP="006C668D">
          <w:pPr>
            <w:pStyle w:val="FirstFooter"/>
            <w:tabs>
              <w:tab w:val="clear" w:pos="794"/>
              <w:tab w:val="clear" w:pos="1191"/>
              <w:tab w:val="clear" w:pos="1588"/>
              <w:tab w:val="clear" w:pos="1985"/>
            </w:tabs>
            <w:spacing w:before="40"/>
            <w:ind w:left="3010" w:hanging="301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bookmarkStart w:id="29" w:name="Email"/>
      <w:bookmarkEnd w:id="29"/>
      <w:tc>
        <w:tcPr>
          <w:tcW w:w="4995" w:type="dxa"/>
        </w:tcPr>
        <w:p w:rsidR="006C668D" w:rsidRPr="0019793D" w:rsidRDefault="006C668D" w:rsidP="006C668D">
          <w:pPr>
            <w:pStyle w:val="FirstFooter"/>
            <w:tabs>
              <w:tab w:val="clear" w:pos="794"/>
              <w:tab w:val="clear" w:pos="1191"/>
              <w:tab w:val="clear" w:pos="1588"/>
              <w:tab w:val="clear" w:pos="1985"/>
            </w:tabs>
            <w:spacing w:before="40"/>
            <w:rPr>
              <w:sz w:val="18"/>
              <w:szCs w:val="18"/>
            </w:rPr>
          </w:pPr>
          <w:r>
            <w:fldChar w:fldCharType="begin"/>
          </w:r>
          <w:r>
            <w:instrText xml:space="preserve"> HYPERLINK "mailto:eun-ju.kim@itu.int" </w:instrText>
          </w:r>
          <w:r>
            <w:fldChar w:fldCharType="separate"/>
          </w:r>
          <w:r w:rsidRPr="00996114">
            <w:rPr>
              <w:rStyle w:val="Hyperlink"/>
              <w:sz w:val="18"/>
              <w:szCs w:val="18"/>
              <w:lang w:val="en-US"/>
            </w:rPr>
            <w:t>eun</w:t>
          </w:r>
          <w:r w:rsidRPr="006C668D">
            <w:rPr>
              <w:rStyle w:val="Hyperlink"/>
              <w:sz w:val="18"/>
              <w:szCs w:val="18"/>
            </w:rPr>
            <w:t>-</w:t>
          </w:r>
          <w:r w:rsidRPr="00996114">
            <w:rPr>
              <w:rStyle w:val="Hyperlink"/>
              <w:sz w:val="18"/>
              <w:szCs w:val="18"/>
              <w:lang w:val="en-US"/>
            </w:rPr>
            <w:t>ju</w:t>
          </w:r>
          <w:r w:rsidRPr="006C668D">
            <w:rPr>
              <w:rStyle w:val="Hyperlink"/>
              <w:sz w:val="18"/>
              <w:szCs w:val="18"/>
            </w:rPr>
            <w:t>.</w:t>
          </w:r>
          <w:r w:rsidRPr="00996114">
            <w:rPr>
              <w:rStyle w:val="Hyperlink"/>
              <w:sz w:val="18"/>
              <w:szCs w:val="18"/>
              <w:lang w:val="en-US"/>
            </w:rPr>
            <w:t>kim</w:t>
          </w:r>
          <w:r w:rsidRPr="006C668D">
            <w:rPr>
              <w:rStyle w:val="Hyperlink"/>
              <w:sz w:val="18"/>
              <w:szCs w:val="18"/>
            </w:rPr>
            <w:t>@</w:t>
          </w:r>
          <w:r w:rsidRPr="00996114">
            <w:rPr>
              <w:rStyle w:val="Hyperlink"/>
              <w:sz w:val="18"/>
              <w:szCs w:val="18"/>
              <w:lang w:val="en-US"/>
            </w:rPr>
            <w:t>itu</w:t>
          </w:r>
          <w:r w:rsidRPr="006C668D">
            <w:rPr>
              <w:rStyle w:val="Hyperlink"/>
              <w:sz w:val="18"/>
              <w:szCs w:val="18"/>
            </w:rPr>
            <w:t>.</w:t>
          </w:r>
          <w:r w:rsidRPr="00996114">
            <w:rPr>
              <w:rStyle w:val="Hyperlink"/>
              <w:sz w:val="18"/>
              <w:szCs w:val="18"/>
              <w:lang w:val="en-US"/>
            </w:rPr>
            <w:t>int</w:t>
          </w:r>
          <w:r>
            <w:rPr>
              <w:rStyle w:val="Hyperlink"/>
              <w:sz w:val="18"/>
              <w:szCs w:val="18"/>
              <w:lang w:val="en-US"/>
            </w:rPr>
            <w:fldChar w:fldCharType="end"/>
          </w:r>
        </w:p>
      </w:tc>
    </w:tr>
  </w:tbl>
  <w:p w:rsidR="001D5907" w:rsidRPr="006E4AB3" w:rsidRDefault="00B3501D" w:rsidP="006C668D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1" w:history="1">
      <w:r w:rsidR="001D5907" w:rsidRPr="006E4AB3">
        <w:rPr>
          <w:color w:val="0000FF"/>
          <w:sz w:val="18"/>
          <w:szCs w:val="18"/>
          <w:u w:val="single"/>
          <w:lang w:val="en-US"/>
        </w:rPr>
        <w:t>http</w:t>
      </w:r>
      <w:r w:rsidR="001D5907" w:rsidRPr="006C668D">
        <w:rPr>
          <w:color w:val="0000FF"/>
          <w:sz w:val="18"/>
          <w:szCs w:val="18"/>
          <w:u w:val="single"/>
        </w:rPr>
        <w:t>://</w:t>
      </w:r>
      <w:r w:rsidR="001D5907" w:rsidRPr="006E4AB3">
        <w:rPr>
          <w:color w:val="0000FF"/>
          <w:sz w:val="18"/>
          <w:szCs w:val="18"/>
          <w:u w:val="single"/>
          <w:lang w:val="en-US"/>
        </w:rPr>
        <w:t>www</w:t>
      </w:r>
      <w:r w:rsidR="001D5907" w:rsidRPr="006C668D">
        <w:rPr>
          <w:color w:val="0000FF"/>
          <w:sz w:val="18"/>
          <w:szCs w:val="18"/>
          <w:u w:val="single"/>
        </w:rPr>
        <w:t>.</w:t>
      </w:r>
      <w:r w:rsidR="001D5907" w:rsidRPr="006E4AB3">
        <w:rPr>
          <w:color w:val="0000FF"/>
          <w:sz w:val="18"/>
          <w:szCs w:val="18"/>
          <w:u w:val="single"/>
          <w:lang w:val="en-US"/>
        </w:rPr>
        <w:t>itu</w:t>
      </w:r>
      <w:r w:rsidR="001D5907" w:rsidRPr="006C668D">
        <w:rPr>
          <w:color w:val="0000FF"/>
          <w:sz w:val="18"/>
          <w:szCs w:val="18"/>
          <w:u w:val="single"/>
        </w:rPr>
        <w:t>.</w:t>
      </w:r>
      <w:r w:rsidR="001D5907" w:rsidRPr="006E4AB3">
        <w:rPr>
          <w:color w:val="0000FF"/>
          <w:sz w:val="18"/>
          <w:szCs w:val="18"/>
          <w:u w:val="single"/>
          <w:lang w:val="en-US"/>
        </w:rPr>
        <w:t>int</w:t>
      </w:r>
      <w:r w:rsidR="001D5907" w:rsidRPr="006C668D">
        <w:rPr>
          <w:color w:val="0000FF"/>
          <w:sz w:val="18"/>
          <w:szCs w:val="18"/>
          <w:u w:val="single"/>
        </w:rPr>
        <w:t>/</w:t>
      </w:r>
      <w:r w:rsidR="001D5907" w:rsidRPr="006E4AB3">
        <w:rPr>
          <w:color w:val="0000FF"/>
          <w:sz w:val="18"/>
          <w:szCs w:val="18"/>
          <w:u w:val="single"/>
          <w:lang w:val="en-US"/>
        </w:rPr>
        <w:t>ITU</w:t>
      </w:r>
      <w:r w:rsidR="001D5907" w:rsidRPr="006C668D">
        <w:rPr>
          <w:color w:val="0000FF"/>
          <w:sz w:val="18"/>
          <w:szCs w:val="18"/>
          <w:u w:val="single"/>
        </w:rPr>
        <w:t>-</w:t>
      </w:r>
      <w:r w:rsidR="001D5907" w:rsidRPr="006E4AB3">
        <w:rPr>
          <w:color w:val="0000FF"/>
          <w:sz w:val="18"/>
          <w:szCs w:val="18"/>
          <w:u w:val="single"/>
          <w:lang w:val="en-US"/>
        </w:rPr>
        <w:t>D</w:t>
      </w:r>
      <w:r w:rsidR="001D5907" w:rsidRPr="006C668D">
        <w:rPr>
          <w:color w:val="0000FF"/>
          <w:sz w:val="18"/>
          <w:szCs w:val="18"/>
          <w:u w:val="single"/>
        </w:rPr>
        <w:t>/</w:t>
      </w:r>
      <w:r w:rsidR="001D5907" w:rsidRPr="006E4AB3">
        <w:rPr>
          <w:color w:val="0000FF"/>
          <w:sz w:val="18"/>
          <w:szCs w:val="18"/>
          <w:u w:val="single"/>
          <w:lang w:val="en-US"/>
        </w:rPr>
        <w:t>TDAG</w:t>
      </w:r>
      <w:r w:rsidR="001D5907" w:rsidRPr="006C668D">
        <w:rPr>
          <w:color w:val="0000FF"/>
          <w:sz w:val="18"/>
          <w:szCs w:val="18"/>
          <w:u w:val="single"/>
        </w:rPr>
        <w:t>/</w:t>
      </w:r>
    </w:hyperlink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907" w:rsidRDefault="001D5907" w:rsidP="00E54FD2">
      <w:pPr>
        <w:spacing w:before="0"/>
      </w:pPr>
      <w:r>
        <w:separator/>
      </w:r>
    </w:p>
  </w:footnote>
  <w:footnote w:type="continuationSeparator" w:id="0">
    <w:p w:rsidR="001D5907" w:rsidRDefault="001D5907" w:rsidP="00E54FD2">
      <w:pPr>
        <w:spacing w:before="0"/>
      </w:pPr>
      <w:r>
        <w:continuationSeparator/>
      </w:r>
    </w:p>
  </w:footnote>
  <w:footnote w:id="1">
    <w:p w:rsidR="001D5907" w:rsidRPr="00562130" w:rsidRDefault="001D5907" w:rsidP="002E7B48">
      <w:pPr>
        <w:pStyle w:val="FootnoteText"/>
      </w:pPr>
      <w:r w:rsidRPr="00C611B2">
        <w:rPr>
          <w:rStyle w:val="FootnoteReference"/>
        </w:rPr>
        <w:footnoteRef/>
      </w:r>
      <w:r w:rsidRPr="006C668D">
        <w:tab/>
      </w:r>
      <w:r w:rsidRPr="00C611B2">
        <w:t>См</w:t>
      </w:r>
      <w:r w:rsidRPr="006C668D">
        <w:t xml:space="preserve">. </w:t>
      </w:r>
      <w:r w:rsidRPr="00C611B2">
        <w:t>Резолюцию</w:t>
      </w:r>
      <w:r w:rsidRPr="006C668D">
        <w:t xml:space="preserve"> 169 (</w:t>
      </w:r>
      <w:r w:rsidRPr="00C611B2">
        <w:t>Гвадалахара</w:t>
      </w:r>
      <w:r w:rsidRPr="006C668D">
        <w:t xml:space="preserve">, 2010 </w:t>
      </w:r>
      <w:r w:rsidRPr="00C611B2">
        <w:t>г</w:t>
      </w:r>
      <w:r w:rsidRPr="006C668D">
        <w:t xml:space="preserve">.) </w:t>
      </w:r>
      <w:r w:rsidRPr="00C611B2">
        <w:t>ПК</w:t>
      </w:r>
      <w:r w:rsidRPr="00562130">
        <w:t xml:space="preserve">-10, </w:t>
      </w:r>
      <w:r>
        <w:t>в</w:t>
      </w:r>
      <w:r w:rsidRPr="00562130">
        <w:t xml:space="preserve"> </w:t>
      </w:r>
      <w:r>
        <w:t>которой</w:t>
      </w:r>
      <w:r w:rsidRPr="00562130">
        <w:t xml:space="preserve"> </w:t>
      </w:r>
      <w:r>
        <w:t>была</w:t>
      </w:r>
      <w:r w:rsidRPr="00562130">
        <w:t xml:space="preserve"> </w:t>
      </w:r>
      <w:r>
        <w:t>введена</w:t>
      </w:r>
      <w:r w:rsidRPr="00562130">
        <w:t xml:space="preserve"> </w:t>
      </w:r>
      <w:r>
        <w:t>новая</w:t>
      </w:r>
      <w:r w:rsidRPr="00562130">
        <w:t xml:space="preserve"> </w:t>
      </w:r>
      <w:r>
        <w:t>категория</w:t>
      </w:r>
      <w:r w:rsidRPr="00562130">
        <w:t xml:space="preserve"> </w:t>
      </w:r>
      <w:r>
        <w:t>участия</w:t>
      </w:r>
      <w:r w:rsidRPr="00562130">
        <w:t xml:space="preserve"> </w:t>
      </w:r>
      <w:r>
        <w:t>в</w:t>
      </w:r>
      <w:r w:rsidRPr="00562130">
        <w:t xml:space="preserve"> </w:t>
      </w:r>
      <w:r>
        <w:t>работе</w:t>
      </w:r>
      <w:r w:rsidRPr="00562130">
        <w:t xml:space="preserve"> </w:t>
      </w:r>
      <w:r>
        <w:t>МСЭ</w:t>
      </w:r>
      <w:r w:rsidRPr="00562130">
        <w:t xml:space="preserve"> </w:t>
      </w:r>
      <w:r>
        <w:t>для</w:t>
      </w:r>
      <w:r w:rsidRPr="00562130">
        <w:t xml:space="preserve"> </w:t>
      </w:r>
      <w:r>
        <w:t>академических</w:t>
      </w:r>
      <w:r w:rsidRPr="00562130">
        <w:t xml:space="preserve"> </w:t>
      </w:r>
      <w:r>
        <w:t>организаций</w:t>
      </w:r>
      <w:r w:rsidR="002E7B48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01D" w:rsidRDefault="00B350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907" w:rsidRPr="00701E31" w:rsidRDefault="001D5907" w:rsidP="003D264E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Cs w:val="22"/>
      </w:rPr>
    </w:pPr>
    <w:r w:rsidRPr="00972BCD">
      <w:rPr>
        <w:szCs w:val="22"/>
      </w:rPr>
      <w:tab/>
    </w:r>
    <w:r w:rsidRPr="00D923CD">
      <w:rPr>
        <w:szCs w:val="22"/>
      </w:rPr>
      <w:t>ITU</w:t>
    </w:r>
    <w:r w:rsidRPr="00701E31">
      <w:rPr>
        <w:szCs w:val="22"/>
      </w:rPr>
      <w:t>-</w:t>
    </w:r>
    <w:r w:rsidRPr="00D923CD">
      <w:rPr>
        <w:szCs w:val="22"/>
      </w:rPr>
      <w:t>D</w:t>
    </w:r>
    <w:r w:rsidRPr="00701E31">
      <w:rPr>
        <w:szCs w:val="22"/>
      </w:rPr>
      <w:t>/</w:t>
    </w:r>
    <w:r w:rsidRPr="002236F8">
      <w:rPr>
        <w:szCs w:val="22"/>
      </w:rPr>
      <w:t>TDAG</w:t>
    </w:r>
    <w:r w:rsidRPr="00701E31">
      <w:rPr>
        <w:szCs w:val="22"/>
      </w:rPr>
      <w:t>1</w:t>
    </w:r>
    <w:r w:rsidRPr="004713B8">
      <w:rPr>
        <w:szCs w:val="22"/>
      </w:rPr>
      <w:t>8</w:t>
    </w:r>
    <w:r w:rsidRPr="00701E31">
      <w:rPr>
        <w:szCs w:val="22"/>
      </w:rPr>
      <w:t>-</w:t>
    </w:r>
    <w:r>
      <w:rPr>
        <w:szCs w:val="22"/>
      </w:rPr>
      <w:t>2</w:t>
    </w:r>
    <w:r w:rsidRPr="004713B8">
      <w:rPr>
        <w:szCs w:val="22"/>
      </w:rPr>
      <w:t>3</w:t>
    </w:r>
    <w:r w:rsidRPr="00701E31">
      <w:rPr>
        <w:szCs w:val="22"/>
      </w:rPr>
      <w:t>/</w:t>
    </w:r>
    <w:r>
      <w:rPr>
        <w:szCs w:val="22"/>
      </w:rPr>
      <w:t>20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  <w:t>Страница</w:t>
    </w:r>
    <w:r w:rsidRPr="00701E31">
      <w:rPr>
        <w:rStyle w:val="PageNumber"/>
        <w:szCs w:val="22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 w:rsidR="00EA4C4C">
      <w:rPr>
        <w:rStyle w:val="PageNumber"/>
        <w:noProof/>
        <w:szCs w:val="22"/>
      </w:rPr>
      <w:t>7</w:t>
    </w:r>
    <w:r w:rsidRPr="00DE3BA6">
      <w:rPr>
        <w:rStyle w:val="PageNumber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01D" w:rsidRDefault="00B350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63C3"/>
    <w:multiLevelType w:val="hybridMultilevel"/>
    <w:tmpl w:val="DBF27572"/>
    <w:lvl w:ilvl="0" w:tplc="842027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8C952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0FAD5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D266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ECF0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C8CE4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4EF5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138B6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DDEE3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B77860"/>
    <w:multiLevelType w:val="multilevel"/>
    <w:tmpl w:val="93F499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D1930C6"/>
    <w:multiLevelType w:val="multilevel"/>
    <w:tmpl w:val="3A06623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26A2D"/>
    <w:rsid w:val="000B3DAB"/>
    <w:rsid w:val="000F6F99"/>
    <w:rsid w:val="00107E03"/>
    <w:rsid w:val="00111662"/>
    <w:rsid w:val="001233E4"/>
    <w:rsid w:val="00133158"/>
    <w:rsid w:val="00134D3C"/>
    <w:rsid w:val="00191479"/>
    <w:rsid w:val="001D5907"/>
    <w:rsid w:val="001E3E78"/>
    <w:rsid w:val="00202D0A"/>
    <w:rsid w:val="00203249"/>
    <w:rsid w:val="002236F8"/>
    <w:rsid w:val="00257C2C"/>
    <w:rsid w:val="00270876"/>
    <w:rsid w:val="002717CC"/>
    <w:rsid w:val="002E4081"/>
    <w:rsid w:val="002E7B48"/>
    <w:rsid w:val="002F02BA"/>
    <w:rsid w:val="00316454"/>
    <w:rsid w:val="003619AE"/>
    <w:rsid w:val="00366978"/>
    <w:rsid w:val="003A14A6"/>
    <w:rsid w:val="003A294B"/>
    <w:rsid w:val="003C1329"/>
    <w:rsid w:val="003C6E83"/>
    <w:rsid w:val="003D264E"/>
    <w:rsid w:val="003E6E87"/>
    <w:rsid w:val="00422053"/>
    <w:rsid w:val="00450286"/>
    <w:rsid w:val="004713B8"/>
    <w:rsid w:val="0047299A"/>
    <w:rsid w:val="00492670"/>
    <w:rsid w:val="004D6BD6"/>
    <w:rsid w:val="004E4490"/>
    <w:rsid w:val="00521F2F"/>
    <w:rsid w:val="00531460"/>
    <w:rsid w:val="00562130"/>
    <w:rsid w:val="00573C0B"/>
    <w:rsid w:val="005D007A"/>
    <w:rsid w:val="005D6AD5"/>
    <w:rsid w:val="005F1733"/>
    <w:rsid w:val="005F7AF1"/>
    <w:rsid w:val="00650FF0"/>
    <w:rsid w:val="00655923"/>
    <w:rsid w:val="006C0558"/>
    <w:rsid w:val="006C668D"/>
    <w:rsid w:val="006D4DC0"/>
    <w:rsid w:val="00701E31"/>
    <w:rsid w:val="00731CC9"/>
    <w:rsid w:val="0075188A"/>
    <w:rsid w:val="00765CA6"/>
    <w:rsid w:val="007E26FB"/>
    <w:rsid w:val="008112E9"/>
    <w:rsid w:val="0085453E"/>
    <w:rsid w:val="00875722"/>
    <w:rsid w:val="008C576E"/>
    <w:rsid w:val="008F2947"/>
    <w:rsid w:val="00916B10"/>
    <w:rsid w:val="00921004"/>
    <w:rsid w:val="009637FC"/>
    <w:rsid w:val="00967D89"/>
    <w:rsid w:val="00987B80"/>
    <w:rsid w:val="009C5B8E"/>
    <w:rsid w:val="009E401E"/>
    <w:rsid w:val="00A30897"/>
    <w:rsid w:val="00A44602"/>
    <w:rsid w:val="00A64F9D"/>
    <w:rsid w:val="00A73A59"/>
    <w:rsid w:val="00A73D91"/>
    <w:rsid w:val="00A918C4"/>
    <w:rsid w:val="00AA42F8"/>
    <w:rsid w:val="00AC2E0E"/>
    <w:rsid w:val="00AC6023"/>
    <w:rsid w:val="00AC62F1"/>
    <w:rsid w:val="00AD6434"/>
    <w:rsid w:val="00AE0BB7"/>
    <w:rsid w:val="00AE1BA7"/>
    <w:rsid w:val="00AE6C46"/>
    <w:rsid w:val="00B222FE"/>
    <w:rsid w:val="00B3501D"/>
    <w:rsid w:val="00B52E6E"/>
    <w:rsid w:val="00B726C0"/>
    <w:rsid w:val="00B75868"/>
    <w:rsid w:val="00BD7A1A"/>
    <w:rsid w:val="00C5418F"/>
    <w:rsid w:val="00C611B2"/>
    <w:rsid w:val="00C62E82"/>
    <w:rsid w:val="00C71A6F"/>
    <w:rsid w:val="00C84CCD"/>
    <w:rsid w:val="00CD21D5"/>
    <w:rsid w:val="00CD34AE"/>
    <w:rsid w:val="00CE37A1"/>
    <w:rsid w:val="00CE5E7B"/>
    <w:rsid w:val="00D16175"/>
    <w:rsid w:val="00D712FE"/>
    <w:rsid w:val="00D851BA"/>
    <w:rsid w:val="00D923CD"/>
    <w:rsid w:val="00D93FCC"/>
    <w:rsid w:val="00DA4610"/>
    <w:rsid w:val="00DD19E1"/>
    <w:rsid w:val="00DD28A9"/>
    <w:rsid w:val="00DD5D8C"/>
    <w:rsid w:val="00DE3A4D"/>
    <w:rsid w:val="00DF010B"/>
    <w:rsid w:val="00E06A7D"/>
    <w:rsid w:val="00E1397F"/>
    <w:rsid w:val="00E30170"/>
    <w:rsid w:val="00E54FD2"/>
    <w:rsid w:val="00E82D31"/>
    <w:rsid w:val="00EA4C4C"/>
    <w:rsid w:val="00EC06E1"/>
    <w:rsid w:val="00EE153D"/>
    <w:rsid w:val="00EF6967"/>
    <w:rsid w:val="00F72A94"/>
    <w:rsid w:val="00F746B3"/>
    <w:rsid w:val="00F961B7"/>
    <w:rsid w:val="00FA2BC3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A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06A7D"/>
    <w:pPr>
      <w:keepNext/>
      <w:keepLines/>
      <w:spacing w:before="480"/>
      <w:ind w:left="567" w:hanging="567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  <w:szCs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CE37A1"/>
    <w:pPr>
      <w:spacing w:before="86"/>
      <w:ind w:left="567" w:hanging="567"/>
    </w:pPr>
  </w:style>
  <w:style w:type="paragraph" w:customStyle="1" w:styleId="enumlev2">
    <w:name w:val="enumlev2"/>
    <w:basedOn w:val="enumlev1"/>
    <w:rsid w:val="00CE37A1"/>
    <w:pPr>
      <w:ind w:left="1134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qFormat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06A7D"/>
    <w:rPr>
      <w:rFonts w:ascii="Calibri" w:eastAsia="Times New Roman" w:hAnsi="Calibri" w:cs="Times New Roman"/>
      <w:b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257C2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961B7"/>
    <w:pPr>
      <w:framePr w:hSpace="180" w:wrap="around" w:vAnchor="page" w:hAnchor="margin" w:xAlign="center" w:y="1142"/>
      <w:spacing w:before="8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961B7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pPr>
      <w:framePr w:wrap="auto"/>
    </w:pPr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ListParagraph">
    <w:name w:val="List Paragraph"/>
    <w:aliases w:val="List Paragraph1,List Paragraph11,Recommendation"/>
    <w:basedOn w:val="Normal"/>
    <w:link w:val="ListParagraphChar"/>
    <w:uiPriority w:val="34"/>
    <w:qFormat/>
    <w:rsid w:val="003D264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lang w:val="en-GB"/>
    </w:rPr>
  </w:style>
  <w:style w:type="paragraph" w:customStyle="1" w:styleId="CEONormal">
    <w:name w:val="CEO_Normal"/>
    <w:link w:val="CEONormalChar"/>
    <w:rsid w:val="003D264E"/>
    <w:pPr>
      <w:spacing w:before="120" w:after="120" w:line="240" w:lineRule="auto"/>
    </w:pPr>
    <w:rPr>
      <w:rFonts w:ascii="Calibri" w:eastAsia="SimSun" w:hAnsi="Calibri" w:cs="Simplified Arabic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locked/>
    <w:rsid w:val="003D264E"/>
    <w:rPr>
      <w:rFonts w:ascii="Calibri" w:eastAsia="SimSun" w:hAnsi="Calibri" w:cs="Simplified Arabic"/>
      <w:szCs w:val="19"/>
      <w:lang w:val="en-GB" w:eastAsia="en-US"/>
    </w:rPr>
  </w:style>
  <w:style w:type="paragraph" w:styleId="NormalWeb">
    <w:name w:val="Normal (Web)"/>
    <w:basedOn w:val="Normal"/>
    <w:uiPriority w:val="99"/>
    <w:unhideWhenUsed/>
    <w:rsid w:val="003D264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D264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 w:cstheme="minorBidi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D264E"/>
    <w:rPr>
      <w:rFonts w:ascii="Calibri" w:hAnsi="Calibri"/>
      <w:szCs w:val="21"/>
      <w:lang w:val="en-US"/>
    </w:rPr>
  </w:style>
  <w:style w:type="character" w:customStyle="1" w:styleId="ListParagraphChar">
    <w:name w:val="List Paragraph Char"/>
    <w:aliases w:val="List Paragraph1 Char,List Paragraph11 Char,Recommendation Char"/>
    <w:basedOn w:val="DefaultParagraphFont"/>
    <w:link w:val="ListParagraph"/>
    <w:uiPriority w:val="34"/>
    <w:rsid w:val="003D264E"/>
    <w:rPr>
      <w:rFonts w:eastAsia="Times New Roman" w:cs="Times New Roman"/>
      <w:sz w:val="24"/>
      <w:szCs w:val="20"/>
      <w:lang w:val="en-GB" w:eastAsia="en-US"/>
    </w:rPr>
  </w:style>
  <w:style w:type="character" w:styleId="Strong">
    <w:name w:val="Strong"/>
    <w:basedOn w:val="DefaultParagraphFont"/>
    <w:uiPriority w:val="22"/>
    <w:qFormat/>
    <w:rsid w:val="003D264E"/>
    <w:rPr>
      <w:b/>
      <w:bCs/>
    </w:rPr>
  </w:style>
  <w:style w:type="character" w:customStyle="1" w:styleId="ms-rtefontsize-1">
    <w:name w:val="ms-rtefontsize-1"/>
    <w:basedOn w:val="DefaultParagraphFont"/>
    <w:rsid w:val="003D264E"/>
  </w:style>
  <w:style w:type="paragraph" w:styleId="BalloonText">
    <w:name w:val="Balloon Text"/>
    <w:basedOn w:val="Normal"/>
    <w:link w:val="BalloonTextChar"/>
    <w:uiPriority w:val="99"/>
    <w:semiHidden/>
    <w:unhideWhenUsed/>
    <w:rsid w:val="002F02B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2BA"/>
    <w:rPr>
      <w:rFonts w:ascii="Segoe UI" w:eastAsia="Times New Roman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hyperlink" Target="https://www.itu.int/en/ITU-D/Conferences/CRO/Pages/CRO8.default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yperlink" Target="https://www.itu.int/en/ITU-D/Conferences/CRO/Pages/CRO8.default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D/Membership/Pages/WTDC17_Academia4SDGs.asp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D/Pages/ITU-D-Anniversary-Awards.aspx" TargetMode="External"/><Relationship Id="rId23" Type="http://schemas.openxmlformats.org/officeDocument/2006/relationships/header" Target="header3.xml"/><Relationship Id="rId10" Type="http://schemas.openxmlformats.org/officeDocument/2006/relationships/chart" Target="charts/chart2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itu.int/en/ITU-D/Membership/Pages/default.aspx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blue\dfs\bdt\PSB\Membership\TDAG\TDAG%202018\GRAPH%20MEMBERS%20SINCE%201994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tipina\Desktop\TDAG18-23-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tipina\Desktop\TDAG18-23-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rtl="0">
              <a:defRPr sz="1000" b="1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r>
              <a:rPr lang="ru-RU" sz="1000">
                <a:latin typeface="+mn-lt"/>
              </a:rPr>
              <a:t>Диаграмма 1 ‒ Изменение</a:t>
            </a:r>
            <a:r>
              <a:rPr lang="ru-RU" sz="1000" baseline="0">
                <a:latin typeface="+mn-lt"/>
              </a:rPr>
              <a:t> членского состава Сектора МСЭ</a:t>
            </a:r>
            <a:r>
              <a:rPr lang="en-US" sz="1000" baseline="0">
                <a:latin typeface="+mn-lt"/>
              </a:rPr>
              <a:t>-D</a:t>
            </a:r>
            <a:r>
              <a:rPr lang="ru-RU" sz="1000">
                <a:latin typeface="+mn-lt"/>
              </a:rPr>
              <a:t> </a:t>
            </a:r>
            <a:endParaRPr lang="en-GB" sz="1000">
              <a:latin typeface="+mn-lt"/>
            </a:endParaRPr>
          </a:p>
        </c:rich>
      </c:tx>
      <c:layout>
        <c:manualLayout>
          <c:xMode val="edge"/>
          <c:yMode val="edge"/>
          <c:x val="0.24191201463051479"/>
          <c:y val="4.593503527414878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9722303225780198E-2"/>
          <c:y val="0.19279131528677257"/>
          <c:w val="0.92045064726190662"/>
          <c:h val="0.66775567255276524"/>
        </c:manualLayout>
      </c:layout>
      <c:lineChart>
        <c:grouping val="standard"/>
        <c:varyColors val="0"/>
        <c:ser>
          <c:idx val="0"/>
          <c:order val="0"/>
          <c:spPr>
            <a:ln w="12700">
              <a:solidFill>
                <a:srgbClr val="000080"/>
              </a:solidFill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</a:ln>
            </c:spPr>
          </c:marker>
          <c:dLbls>
            <c:dLbl>
              <c:idx val="0"/>
              <c:layout>
                <c:manualLayout>
                  <c:x val="-1.2641382574338717E-3"/>
                  <c:y val="-1.0583586102473797E-3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2.8177028810931738E-2"/>
                  <c:y val="-2.2097144523206467E-2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Sheet2!$B$121:$Y$121</c:f>
              <c:numCache>
                <c:formatCode>General</c:formatCode>
                <c:ptCount val="24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2010</c:v>
                </c:pt>
                <c:pt idx="17">
                  <c:v>2011</c:v>
                </c:pt>
                <c:pt idx="18">
                  <c:v>2012</c:v>
                </c:pt>
                <c:pt idx="19">
                  <c:v>2013</c:v>
                </c:pt>
                <c:pt idx="20">
                  <c:v>2014</c:v>
                </c:pt>
                <c:pt idx="21">
                  <c:v>2015</c:v>
                </c:pt>
                <c:pt idx="22">
                  <c:v>2016</c:v>
                </c:pt>
                <c:pt idx="23">
                  <c:v>2017</c:v>
                </c:pt>
              </c:numCache>
            </c:numRef>
          </c:cat>
          <c:val>
            <c:numRef>
              <c:f>Sheet2!$B$121:$X$121</c:f>
              <c:numCache>
                <c:formatCode>General</c:formatCode>
                <c:ptCount val="23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2010</c:v>
                </c:pt>
                <c:pt idx="17">
                  <c:v>2011</c:v>
                </c:pt>
                <c:pt idx="18">
                  <c:v>2012</c:v>
                </c:pt>
                <c:pt idx="19">
                  <c:v>2013</c:v>
                </c:pt>
                <c:pt idx="20">
                  <c:v>2014</c:v>
                </c:pt>
                <c:pt idx="21">
                  <c:v>2015</c:v>
                </c:pt>
                <c:pt idx="22">
                  <c:v>2016</c:v>
                </c:pt>
              </c:numCache>
            </c:numRef>
          </c:val>
          <c:smooth val="0"/>
        </c:ser>
        <c:ser>
          <c:idx val="1"/>
          <c:order val="1"/>
          <c:dLbls>
            <c:dLbl>
              <c:idx val="0"/>
              <c:layout>
                <c:manualLayout>
                  <c:x val="1.3972055888223553E-3"/>
                  <c:y val="8.948112255198675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2"/>
              <c:layout>
                <c:manualLayout>
                  <c:x val="-2.3352036085309696E-2"/>
                  <c:y val="2.47272049573684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3"/>
              <c:layout>
                <c:manualLayout>
                  <c:x val="-2.0259533426585149E-2"/>
                  <c:y val="-3.57593170676150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Sheet2!$B$121:$Y$121</c:f>
              <c:numCache>
                <c:formatCode>General</c:formatCode>
                <c:ptCount val="24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2010</c:v>
                </c:pt>
                <c:pt idx="17">
                  <c:v>2011</c:v>
                </c:pt>
                <c:pt idx="18">
                  <c:v>2012</c:v>
                </c:pt>
                <c:pt idx="19">
                  <c:v>2013</c:v>
                </c:pt>
                <c:pt idx="20">
                  <c:v>2014</c:v>
                </c:pt>
                <c:pt idx="21">
                  <c:v>2015</c:v>
                </c:pt>
                <c:pt idx="22">
                  <c:v>2016</c:v>
                </c:pt>
                <c:pt idx="23">
                  <c:v>2017</c:v>
                </c:pt>
              </c:numCache>
            </c:numRef>
          </c:cat>
          <c:val>
            <c:numRef>
              <c:f>Sheet2!$B$122:$Y$122</c:f>
              <c:numCache>
                <c:formatCode>General</c:formatCode>
                <c:ptCount val="24"/>
                <c:pt idx="0">
                  <c:v>27</c:v>
                </c:pt>
                <c:pt idx="1">
                  <c:v>81</c:v>
                </c:pt>
                <c:pt idx="2">
                  <c:v>107</c:v>
                </c:pt>
                <c:pt idx="3">
                  <c:v>130</c:v>
                </c:pt>
                <c:pt idx="4">
                  <c:v>143</c:v>
                </c:pt>
                <c:pt idx="5">
                  <c:v>185</c:v>
                </c:pt>
                <c:pt idx="6">
                  <c:v>204</c:v>
                </c:pt>
                <c:pt idx="7">
                  <c:v>243</c:v>
                </c:pt>
                <c:pt idx="8">
                  <c:v>247</c:v>
                </c:pt>
                <c:pt idx="9">
                  <c:v>260</c:v>
                </c:pt>
                <c:pt idx="10">
                  <c:v>282</c:v>
                </c:pt>
                <c:pt idx="11">
                  <c:v>307</c:v>
                </c:pt>
                <c:pt idx="12">
                  <c:v>326</c:v>
                </c:pt>
                <c:pt idx="13">
                  <c:v>320</c:v>
                </c:pt>
                <c:pt idx="14">
                  <c:v>311</c:v>
                </c:pt>
                <c:pt idx="15">
                  <c:v>319</c:v>
                </c:pt>
                <c:pt idx="16">
                  <c:v>316</c:v>
                </c:pt>
                <c:pt idx="17">
                  <c:v>352</c:v>
                </c:pt>
                <c:pt idx="18">
                  <c:v>377</c:v>
                </c:pt>
                <c:pt idx="19">
                  <c:v>412</c:v>
                </c:pt>
                <c:pt idx="20">
                  <c:v>433</c:v>
                </c:pt>
                <c:pt idx="21">
                  <c:v>459</c:v>
                </c:pt>
                <c:pt idx="22">
                  <c:v>475</c:v>
                </c:pt>
                <c:pt idx="23">
                  <c:v>453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8972744"/>
        <c:axId val="268991264"/>
      </c:lineChart>
      <c:catAx>
        <c:axId val="268972744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6899126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68991264"/>
        <c:scaling>
          <c:orientation val="minMax"/>
          <c:max val="50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68972744"/>
        <c:crosses val="autoZero"/>
        <c:crossBetween val="midCat"/>
      </c:valAx>
      <c:spPr>
        <a:gradFill rotWithShape="0">
          <a:gsLst>
            <a:gs pos="0">
              <a:srgbClr val="CCFFCC"/>
            </a:gs>
            <a:gs pos="100000">
              <a:srgbClr val="FFFFFF"/>
            </a:gs>
          </a:gsLst>
          <a:lin ang="5400000" scaled="1"/>
        </a:gradFill>
        <a:ln w="12700">
          <a:solidFill>
            <a:srgbClr val="808080"/>
          </a:solidFill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 b="1">
                <a:solidFill>
                  <a:sysClr val="windowText" lastClr="000000"/>
                </a:solidFill>
              </a:rPr>
              <a:t>Диаграмма 2</a:t>
            </a:r>
          </a:p>
          <a:p>
            <a:pPr>
              <a:defRPr sz="1000" b="1">
                <a:solidFill>
                  <a:sysClr val="windowText" lastClr="000000"/>
                </a:solidFill>
              </a:defRPr>
            </a:pPr>
            <a:r>
              <a:rPr lang="ru-RU" sz="1000" b="1">
                <a:solidFill>
                  <a:sysClr val="windowText" lastClr="000000"/>
                </a:solidFill>
              </a:rPr>
              <a:t>Распределение членского</a:t>
            </a:r>
            <a:r>
              <a:rPr lang="ru-RU" sz="1000" b="1" baseline="0">
                <a:solidFill>
                  <a:sysClr val="windowText" lastClr="000000"/>
                </a:solidFill>
              </a:rPr>
              <a:t> состава Сектора МСЭ-</a:t>
            </a:r>
            <a:r>
              <a:rPr lang="fr-CH" sz="1000" b="1" baseline="0">
                <a:solidFill>
                  <a:sysClr val="windowText" lastClr="000000"/>
                </a:solidFill>
              </a:rPr>
              <a:t>D</a:t>
            </a:r>
            <a:r>
              <a:rPr lang="ru-RU" sz="1000" b="1" baseline="0">
                <a:solidFill>
                  <a:sysClr val="windowText" lastClr="000000"/>
                </a:solidFill>
              </a:rPr>
              <a:t> по категориям, 2017 год</a:t>
            </a:r>
            <a:endParaRPr lang="en-US" sz="1000" b="1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3.1029757643930869E-2"/>
          <c:y val="0.31142807713168869"/>
          <c:w val="0.52039131472202327"/>
          <c:h val="0.6402684085261645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Sheet1!$B$1:$D$1</c:f>
              <c:strCache>
                <c:ptCount val="3"/>
                <c:pt idx="0">
                  <c:v>Академические организации</c:v>
                </c:pt>
                <c:pt idx="1">
                  <c:v>Ассоциированные члены</c:v>
                </c:pt>
                <c:pt idx="2">
                  <c:v>Члены Сектора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27</c:v>
                </c:pt>
                <c:pt idx="1">
                  <c:v>3</c:v>
                </c:pt>
                <c:pt idx="2">
                  <c:v>70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1023042574223676"/>
          <c:y val="0.501994688312417"/>
          <c:w val="0.48198418379520741"/>
          <c:h val="0.335287186488862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 b="1">
                <a:solidFill>
                  <a:sysClr val="windowText" lastClr="000000"/>
                </a:solidFill>
              </a:rPr>
              <a:t>Диаграмма 3</a:t>
            </a:r>
          </a:p>
          <a:p>
            <a:pPr>
              <a:defRPr sz="1000" b="1">
                <a:solidFill>
                  <a:sysClr val="windowText" lastClr="000000"/>
                </a:solidFill>
              </a:defRPr>
            </a:pPr>
            <a:r>
              <a:rPr lang="ru-RU" sz="1000" b="1">
                <a:solidFill>
                  <a:sysClr val="windowText" lastClr="000000"/>
                </a:solidFill>
              </a:rPr>
              <a:t>Распределение членского состава Сектора</a:t>
            </a:r>
            <a:r>
              <a:rPr lang="ru-RU" sz="1000" b="1" baseline="0">
                <a:solidFill>
                  <a:sysClr val="windowText" lastClr="000000"/>
                </a:solidFill>
              </a:rPr>
              <a:t> МСЭ-</a:t>
            </a:r>
            <a:r>
              <a:rPr lang="fr-CH" sz="1000" b="1" baseline="0">
                <a:solidFill>
                  <a:sysClr val="windowText" lastClr="000000"/>
                </a:solidFill>
              </a:rPr>
              <a:t>D </a:t>
            </a:r>
            <a:r>
              <a:rPr lang="ru-RU" sz="1000" b="1" baseline="0">
                <a:solidFill>
                  <a:sysClr val="windowText" lastClr="000000"/>
                </a:solidFill>
              </a:rPr>
              <a:t>по регионам, 2017 год</a:t>
            </a:r>
            <a:endParaRPr lang="en-US" sz="1000" b="1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1.8089114600319929E-2"/>
          <c:y val="0.30795941323661075"/>
          <c:w val="0.45985373364126253"/>
          <c:h val="0.64473826227738806"/>
        </c:manualLayout>
      </c:layout>
      <c:pieChart>
        <c:varyColors val="1"/>
        <c:ser>
          <c:idx val="0"/>
          <c:order val="0"/>
          <c:tx>
            <c:strRef>
              <c:f>Sheet1!$A$24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noFill/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noFill/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noFill/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noFill/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Sheet1!$B$23:$H$23</c:f>
              <c:strCache>
                <c:ptCount val="7"/>
                <c:pt idx="0">
                  <c:v>Региональные и международные</c:v>
                </c:pt>
                <c:pt idx="1">
                  <c:v>Азиатско-Тихоокеанский регион</c:v>
                </c:pt>
                <c:pt idx="2">
                  <c:v>Северная и Южная Америка</c:v>
                </c:pt>
                <c:pt idx="3">
                  <c:v>Европа</c:v>
                </c:pt>
                <c:pt idx="4">
                  <c:v>Арабские государства</c:v>
                </c:pt>
                <c:pt idx="5">
                  <c:v>Африка</c:v>
                </c:pt>
                <c:pt idx="6">
                  <c:v>СНГ</c:v>
                </c:pt>
              </c:strCache>
            </c:strRef>
          </c:cat>
          <c:val>
            <c:numRef>
              <c:f>Sheet1!$B$24:$H$24</c:f>
              <c:numCache>
                <c:formatCode>General</c:formatCode>
                <c:ptCount val="7"/>
                <c:pt idx="0">
                  <c:v>22</c:v>
                </c:pt>
                <c:pt idx="1">
                  <c:v>22</c:v>
                </c:pt>
                <c:pt idx="2">
                  <c:v>15</c:v>
                </c:pt>
                <c:pt idx="3">
                  <c:v>15</c:v>
                </c:pt>
                <c:pt idx="4">
                  <c:v>14</c:v>
                </c:pt>
                <c:pt idx="5">
                  <c:v>8</c:v>
                </c:pt>
                <c:pt idx="6">
                  <c:v>4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3838357483421081"/>
          <c:y val="0.35330456141961847"/>
          <c:w val="0.53404216388592907"/>
          <c:h val="0.550784639507757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 b="1">
                <a:solidFill>
                  <a:sysClr val="windowText" lastClr="000000"/>
                </a:solidFill>
              </a:rPr>
              <a:t>Диаграмма 4</a:t>
            </a:r>
            <a:endParaRPr lang="ru-RU" sz="1000" b="1" i="0" u="none" strike="noStrike" baseline="0">
              <a:solidFill>
                <a:sysClr val="windowText" lastClr="000000"/>
              </a:solidFill>
              <a:effectLst/>
            </a:endParaRPr>
          </a:p>
          <a:p>
            <a:pPr>
              <a:defRPr sz="1000" b="1">
                <a:solidFill>
                  <a:sysClr val="windowText" lastClr="000000"/>
                </a:solidFill>
              </a:defRPr>
            </a:pPr>
            <a:r>
              <a:rPr lang="ru-RU" sz="1000" b="1" i="0" u="none" strike="noStrike" baseline="0">
                <a:solidFill>
                  <a:sysClr val="windowText" lastClr="000000"/>
                </a:solidFill>
                <a:effectLst/>
              </a:rPr>
              <a:t>Распределние членского состава и Ассоциированных членов Сектора МСЭ</a:t>
            </a:r>
            <a:r>
              <a:rPr lang="fr-CH" sz="1000" b="1" i="0" u="none" strike="noStrike" baseline="0">
                <a:solidFill>
                  <a:sysClr val="windowText" lastClr="000000"/>
                </a:solidFill>
                <a:effectLst/>
              </a:rPr>
              <a:t>-D</a:t>
            </a:r>
            <a:r>
              <a:rPr lang="ru-RU" sz="1000" b="1" i="0" u="none" strike="noStrike" baseline="0">
                <a:solidFill>
                  <a:sysClr val="windowText" lastClr="000000"/>
                </a:solidFill>
                <a:effectLst/>
              </a:rPr>
              <a:t> по регионам, 2017 год</a:t>
            </a:r>
            <a:endParaRPr lang="en-US" sz="1000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0146101528975544"/>
          <c:y val="2.21535300213457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3296150481189846E-2"/>
          <c:y val="0.3087526460767207"/>
          <c:w val="0.38503624546931636"/>
          <c:h val="0.6326267896219574"/>
        </c:manualLayout>
      </c:layout>
      <c:pieChart>
        <c:varyColors val="1"/>
        <c:ser>
          <c:idx val="0"/>
          <c:order val="0"/>
          <c:tx>
            <c:strRef>
              <c:f>Sheet1!$A$43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noFill/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noFill/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noFill/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noFill/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Sheet1!$B$42:$H$42</c:f>
              <c:strCache>
                <c:ptCount val="7"/>
                <c:pt idx="0">
                  <c:v>Региональные и международные</c:v>
                </c:pt>
                <c:pt idx="1">
                  <c:v>Азиатско-Тихоокеанский регион</c:v>
                </c:pt>
                <c:pt idx="2">
                  <c:v>Северная и Южная Америка</c:v>
                </c:pt>
                <c:pt idx="3">
                  <c:v>Европа</c:v>
                </c:pt>
                <c:pt idx="4">
                  <c:v>Арабские государства</c:v>
                </c:pt>
                <c:pt idx="5">
                  <c:v>Африка</c:v>
                </c:pt>
                <c:pt idx="6">
                  <c:v>СНГ</c:v>
                </c:pt>
              </c:strCache>
            </c:strRef>
          </c:cat>
          <c:val>
            <c:numRef>
              <c:f>Sheet1!$B$43:$H$43</c:f>
              <c:numCache>
                <c:formatCode>General</c:formatCode>
                <c:ptCount val="7"/>
                <c:pt idx="0">
                  <c:v>30</c:v>
                </c:pt>
                <c:pt idx="1">
                  <c:v>19</c:v>
                </c:pt>
                <c:pt idx="2">
                  <c:v>13</c:v>
                </c:pt>
                <c:pt idx="3">
                  <c:v>12</c:v>
                </c:pt>
                <c:pt idx="4">
                  <c:v>14</c:v>
                </c:pt>
                <c:pt idx="5">
                  <c:v>8</c:v>
                </c:pt>
                <c:pt idx="6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3955026455026445"/>
          <c:y val="0.32604979495673275"/>
          <c:w val="0.43055555555555558"/>
          <c:h val="0.5787080781568970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 b="1">
                <a:solidFill>
                  <a:sysClr val="windowText" lastClr="000000"/>
                </a:solidFill>
              </a:rPr>
              <a:t>Диаграмма 5</a:t>
            </a:r>
          </a:p>
          <a:p>
            <a:pPr>
              <a:defRPr sz="1000" b="1">
                <a:solidFill>
                  <a:sysClr val="windowText" lastClr="000000"/>
                </a:solidFill>
              </a:defRPr>
            </a:pPr>
            <a:r>
              <a:rPr lang="ru-RU" sz="1000" b="1">
                <a:solidFill>
                  <a:sysClr val="windowText" lastClr="000000"/>
                </a:solidFill>
              </a:rPr>
              <a:t>Распределение</a:t>
            </a:r>
            <a:r>
              <a:rPr lang="ru-RU" sz="1000" b="1" baseline="0">
                <a:solidFill>
                  <a:sysClr val="windowText" lastClr="000000"/>
                </a:solidFill>
              </a:rPr>
              <a:t> Академических организаций </a:t>
            </a:r>
            <a:r>
              <a:rPr lang="ru-RU" sz="1000" b="1" baseline="0">
                <a:solidFill>
                  <a:sysClr val="windowText" lastClr="000000"/>
                </a:solidFill>
                <a:latin typeface="Calibri" panose="020F0502020204030204" pitchFamily="34" charset="0"/>
              </a:rPr>
              <a:t>– Членов МСЭ по регионам, 2017 год</a:t>
            </a:r>
            <a:endParaRPr lang="ru-RU" sz="1000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5601018622672166"/>
          <c:y val="2.77315585135884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1901272757571983E-2"/>
          <c:y val="0.29526816635441366"/>
          <c:w val="0.37408527059117608"/>
          <c:h val="0.62741755866207238"/>
        </c:manualLayout>
      </c:layout>
      <c:pieChart>
        <c:varyColors val="1"/>
        <c:ser>
          <c:idx val="0"/>
          <c:order val="0"/>
          <c:tx>
            <c:strRef>
              <c:f>Sheet1!$A$61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noFill/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noFill/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noFill/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noFill/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-1.6659375911344718E-3"/>
                  <c:y val="8.646350570571352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Sheet1!$B$60:$H$60</c:f>
              <c:strCache>
                <c:ptCount val="7"/>
                <c:pt idx="0">
                  <c:v>Региональные и международные</c:v>
                </c:pt>
                <c:pt idx="1">
                  <c:v>Азиатско-Тихоокеанский регион</c:v>
                </c:pt>
                <c:pt idx="2">
                  <c:v>Северная и Южная Америка</c:v>
                </c:pt>
                <c:pt idx="3">
                  <c:v>Европа</c:v>
                </c:pt>
                <c:pt idx="4">
                  <c:v>Арабские государства</c:v>
                </c:pt>
                <c:pt idx="5">
                  <c:v>Африка</c:v>
                </c:pt>
                <c:pt idx="6">
                  <c:v>СНГ</c:v>
                </c:pt>
              </c:strCache>
            </c:strRef>
          </c:cat>
          <c:val>
            <c:numRef>
              <c:f>Sheet1!$B$61:$H$61</c:f>
              <c:numCache>
                <c:formatCode>General</c:formatCode>
                <c:ptCount val="7"/>
                <c:pt idx="0">
                  <c:v>2</c:v>
                </c:pt>
                <c:pt idx="1">
                  <c:v>28</c:v>
                </c:pt>
                <c:pt idx="2">
                  <c:v>21</c:v>
                </c:pt>
                <c:pt idx="3">
                  <c:v>24</c:v>
                </c:pt>
                <c:pt idx="4">
                  <c:v>13</c:v>
                </c:pt>
                <c:pt idx="5">
                  <c:v>6</c:v>
                </c:pt>
                <c:pt idx="6">
                  <c:v>6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1031746031746028"/>
          <c:y val="0.33010837403141546"/>
          <c:w val="0.45859788359788362"/>
          <c:h val="0.5851708220332690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0A287-631B-461C-9C47-5006A209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15787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Antipina, Nadezda</dc:creator>
  <cp:keywords/>
  <dc:description/>
  <cp:lastModifiedBy>BDT - nd</cp:lastModifiedBy>
  <cp:revision>7</cp:revision>
  <cp:lastPrinted>2018-01-26T16:24:00Z</cp:lastPrinted>
  <dcterms:created xsi:type="dcterms:W3CDTF">2018-01-26T16:25:00Z</dcterms:created>
  <dcterms:modified xsi:type="dcterms:W3CDTF">2018-02-08T09:28:00Z</dcterms:modified>
</cp:coreProperties>
</file>