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BA5AAB" w:rsidP="00BA5AAB">
            <w:pPr>
              <w:tabs>
                <w:tab w:val="clear" w:pos="1134"/>
              </w:tabs>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661931">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661931">
              <w:rPr>
                <w:b/>
                <w:bCs/>
                <w:szCs w:val="24"/>
                <w:lang w:val="es-ES_tradnl"/>
              </w:rPr>
              <w:t>20</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D25C8A" w:rsidP="00394AAF">
            <w:pPr>
              <w:spacing w:before="0" w:line="240" w:lineRule="atLeast"/>
              <w:rPr>
                <w:rFonts w:cstheme="minorHAnsi"/>
                <w:szCs w:val="24"/>
                <w:lang w:eastAsia="zh-CN"/>
              </w:rPr>
            </w:pPr>
            <w:r>
              <w:rPr>
                <w:b/>
                <w:bCs/>
                <w:szCs w:val="24"/>
                <w:lang w:val="fr-FR"/>
              </w:rPr>
              <w:t>2018</w:t>
            </w:r>
            <w:r w:rsidR="00BA5AAB">
              <w:rPr>
                <w:rFonts w:hint="eastAsia"/>
                <w:b/>
                <w:bCs/>
                <w:szCs w:val="24"/>
                <w:lang w:val="fr-FR" w:eastAsia="zh-CN"/>
              </w:rPr>
              <w:t>年</w:t>
            </w:r>
            <w:r w:rsidR="00661931">
              <w:rPr>
                <w:b/>
                <w:bCs/>
                <w:szCs w:val="24"/>
                <w:lang w:val="fr-FR" w:eastAsia="zh-CN"/>
              </w:rPr>
              <w:t>1</w:t>
            </w:r>
            <w:r w:rsidR="00BA5AAB">
              <w:rPr>
                <w:b/>
                <w:bCs/>
                <w:szCs w:val="24"/>
                <w:lang w:val="fr-FR" w:eastAsia="zh-CN"/>
              </w:rPr>
              <w:t>月</w:t>
            </w:r>
            <w:r w:rsidR="00394AAF">
              <w:rPr>
                <w:b/>
                <w:bCs/>
                <w:szCs w:val="24"/>
                <w:lang w:val="fr-FR" w:eastAsia="zh-CN"/>
              </w:rPr>
              <w:t>31</w:t>
            </w:r>
            <w:bookmarkStart w:id="7" w:name="_GoBack"/>
            <w:bookmarkEnd w:id="7"/>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D83BF5" w:rsidRPr="00C324A8" w:rsidTr="007F735C">
        <w:trPr>
          <w:cantSplit/>
          <w:trHeight w:val="23"/>
        </w:trPr>
        <w:tc>
          <w:tcPr>
            <w:tcW w:w="10031" w:type="dxa"/>
            <w:gridSpan w:val="2"/>
            <w:shd w:val="clear" w:color="auto" w:fill="auto"/>
          </w:tcPr>
          <w:p w:rsidR="00D83BF5" w:rsidRPr="00D83BF5" w:rsidRDefault="00BA5AAB" w:rsidP="00B911B2">
            <w:pPr>
              <w:pStyle w:val="Source"/>
              <w:spacing w:before="240" w:after="240"/>
            </w:pPr>
            <w:proofErr w:type="spellStart"/>
            <w:r w:rsidRPr="00926865">
              <w:rPr>
                <w:rFonts w:hint="eastAsia"/>
              </w:rPr>
              <w:t>电</w:t>
            </w:r>
            <w:r w:rsidRPr="00926865">
              <w:t>信发展局主任</w:t>
            </w:r>
            <w:proofErr w:type="spellEnd"/>
          </w:p>
        </w:tc>
      </w:tr>
      <w:tr w:rsidR="00D83BF5" w:rsidRPr="00C324A8" w:rsidTr="007F735C">
        <w:trPr>
          <w:cantSplit/>
          <w:trHeight w:val="23"/>
        </w:trPr>
        <w:tc>
          <w:tcPr>
            <w:tcW w:w="10031" w:type="dxa"/>
            <w:gridSpan w:val="2"/>
            <w:shd w:val="clear" w:color="auto" w:fill="auto"/>
            <w:vAlign w:val="center"/>
          </w:tcPr>
          <w:p w:rsidR="00D83BF5" w:rsidRPr="00661931" w:rsidRDefault="00661931" w:rsidP="007F735C">
            <w:pPr>
              <w:pStyle w:val="Title1"/>
              <w:spacing w:before="120" w:after="120"/>
              <w:rPr>
                <w:b/>
                <w:bCs/>
              </w:rPr>
            </w:pPr>
            <w:r w:rsidRPr="00661931">
              <w:rPr>
                <w:rFonts w:ascii="Calibri" w:eastAsia="SimSun" w:hAnsi="Calibri"/>
                <w:b/>
                <w:bCs/>
                <w:szCs w:val="22"/>
              </w:rPr>
              <w:t>ITU-D</w:t>
            </w:r>
            <w:proofErr w:type="spellStart"/>
            <w:r w:rsidRPr="00661931">
              <w:rPr>
                <w:rFonts w:ascii="Calibri" w:eastAsia="SimSun" w:hAnsi="Calibri" w:hint="eastAsia"/>
                <w:b/>
                <w:bCs/>
                <w:szCs w:val="22"/>
              </w:rPr>
              <w:t>部门</w:t>
            </w:r>
            <w:proofErr w:type="spellEnd"/>
            <w:r w:rsidR="00890CFC">
              <w:rPr>
                <w:rFonts w:ascii="Calibri" w:eastAsia="SimSun" w:hAnsi="Calibri" w:hint="eastAsia"/>
                <w:b/>
                <w:bCs/>
                <w:szCs w:val="22"/>
                <w:lang w:eastAsia="zh-CN"/>
              </w:rPr>
              <w:t>的</w:t>
            </w:r>
            <w:proofErr w:type="spellStart"/>
            <w:r w:rsidRPr="00661931">
              <w:rPr>
                <w:rFonts w:ascii="Calibri" w:eastAsia="SimSun" w:hAnsi="Calibri" w:hint="eastAsia"/>
                <w:b/>
                <w:bCs/>
                <w:szCs w:val="22"/>
              </w:rPr>
              <w:t>成员</w:t>
            </w:r>
            <w:proofErr w:type="spellEnd"/>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054016" w:rsidRDefault="00BA5AAB" w:rsidP="00BA5AAB">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BA5AAB" w:rsidRPr="00054016" w:rsidRDefault="00661931" w:rsidP="00E0763B">
            <w:pPr>
              <w:overflowPunct/>
              <w:autoSpaceDE/>
              <w:autoSpaceDN/>
              <w:adjustRightInd/>
              <w:ind w:firstLineChars="200" w:firstLine="480"/>
              <w:textAlignment w:val="auto"/>
              <w:rPr>
                <w:b/>
                <w:bCs/>
                <w:lang w:eastAsia="zh-CN"/>
              </w:rPr>
            </w:pPr>
            <w:r w:rsidRPr="006C2561">
              <w:rPr>
                <w:rFonts w:ascii="Calibri" w:eastAsia="SimSun" w:hAnsi="Calibri" w:hint="eastAsia"/>
                <w:color w:val="000000" w:themeColor="text1"/>
                <w:szCs w:val="24"/>
                <w:lang w:val="en-US" w:eastAsia="zh-CN"/>
              </w:rPr>
              <w:t>ITU-D</w:t>
            </w:r>
            <w:r w:rsidRPr="006C2561">
              <w:rPr>
                <w:rFonts w:ascii="Calibri" w:eastAsia="SimSun" w:hAnsi="Calibri" w:hint="eastAsia"/>
                <w:color w:val="000000" w:themeColor="text1"/>
                <w:szCs w:val="24"/>
                <w:lang w:val="en-US" w:eastAsia="zh-CN"/>
              </w:rPr>
              <w:t>部门成员队伍包括部门成员、部门准成员和学术成员。本文件概述了</w:t>
            </w:r>
            <w:r w:rsidRPr="006C2561">
              <w:rPr>
                <w:rFonts w:ascii="Calibri" w:eastAsia="SimSun" w:hAnsi="Calibri" w:hint="eastAsia"/>
                <w:color w:val="000000" w:themeColor="text1"/>
                <w:szCs w:val="24"/>
                <w:lang w:val="en-US" w:eastAsia="zh-CN"/>
              </w:rPr>
              <w:t>ITU-D</w:t>
            </w:r>
            <w:r w:rsidRPr="006C2561">
              <w:rPr>
                <w:rFonts w:ascii="Calibri" w:eastAsia="SimSun" w:hAnsi="Calibri" w:hint="eastAsia"/>
                <w:color w:val="000000" w:themeColor="text1"/>
                <w:szCs w:val="24"/>
                <w:lang w:val="en-US" w:eastAsia="zh-CN"/>
              </w:rPr>
              <w:t>部门成员队伍的演变以及根据</w:t>
            </w:r>
            <w:r w:rsidRPr="006C2561">
              <w:rPr>
                <w:rFonts w:ascii="Calibri" w:eastAsia="SimSun" w:hAnsi="Calibri" w:hint="eastAsia"/>
                <w:color w:val="000000" w:themeColor="text1"/>
                <w:szCs w:val="24"/>
                <w:lang w:val="en-US" w:eastAsia="zh-CN"/>
              </w:rPr>
              <w:t>WTDC-1</w:t>
            </w:r>
            <w:r w:rsidR="00E0763B">
              <w:rPr>
                <w:rFonts w:ascii="Calibri" w:eastAsia="SimSun" w:hAnsi="Calibri"/>
                <w:color w:val="000000" w:themeColor="text1"/>
                <w:szCs w:val="24"/>
                <w:lang w:val="en-US" w:eastAsia="zh-CN"/>
              </w:rPr>
              <w:t>7</w:t>
            </w:r>
            <w:r w:rsidRPr="006C2561">
              <w:rPr>
                <w:rFonts w:ascii="Calibri" w:eastAsia="SimSun" w:hAnsi="Calibri" w:hint="eastAsia"/>
                <w:color w:val="000000" w:themeColor="text1"/>
                <w:szCs w:val="24"/>
                <w:lang w:val="en-US" w:eastAsia="zh-CN"/>
              </w:rPr>
              <w:t>和</w:t>
            </w:r>
            <w:r w:rsidRPr="006C2561">
              <w:rPr>
                <w:rFonts w:ascii="Calibri" w:eastAsia="SimSun" w:hAnsi="Calibri" w:hint="eastAsia"/>
                <w:color w:val="000000" w:themeColor="text1"/>
                <w:szCs w:val="24"/>
                <w:lang w:val="en-US" w:eastAsia="zh-CN"/>
              </w:rPr>
              <w:t>PP-14</w:t>
            </w:r>
            <w:r w:rsidRPr="006C2561">
              <w:rPr>
                <w:rFonts w:ascii="Calibri" w:eastAsia="SimSun" w:hAnsi="Calibri" w:hint="eastAsia"/>
                <w:color w:val="000000" w:themeColor="text1"/>
                <w:szCs w:val="24"/>
                <w:lang w:val="en-US" w:eastAsia="zh-CN"/>
              </w:rPr>
              <w:t>成果为加强这一成员结构而</w:t>
            </w:r>
            <w:r w:rsidR="00E0763B" w:rsidRPr="006C2561">
              <w:rPr>
                <w:rFonts w:ascii="Calibri" w:eastAsia="SimSun" w:hAnsi="Calibri" w:hint="eastAsia"/>
                <w:color w:val="000000" w:themeColor="text1"/>
                <w:szCs w:val="24"/>
                <w:lang w:val="en-US" w:eastAsia="zh-CN"/>
              </w:rPr>
              <w:t>采取的</w:t>
            </w:r>
            <w:r w:rsidRPr="006C2561">
              <w:rPr>
                <w:rFonts w:ascii="Calibri" w:eastAsia="SimSun" w:hAnsi="Calibri" w:hint="eastAsia"/>
                <w:color w:val="000000" w:themeColor="text1"/>
                <w:szCs w:val="24"/>
                <w:lang w:val="en-US" w:eastAsia="zh-CN"/>
              </w:rPr>
              <w:t>相关战略和行动。</w:t>
            </w:r>
          </w:p>
          <w:p w:rsidR="00BA5AAB" w:rsidRPr="00054016" w:rsidRDefault="00BA5AAB" w:rsidP="00BA5AAB">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661931" w:rsidRPr="006C2561" w:rsidRDefault="00661931" w:rsidP="00661931">
            <w:pPr>
              <w:ind w:firstLineChars="200" w:firstLine="480"/>
              <w:rPr>
                <w:rFonts w:ascii="Calibri" w:eastAsia="SimSun" w:hAnsi="Calibri"/>
                <w:lang w:eastAsia="zh-CN"/>
              </w:rPr>
            </w:pPr>
            <w:r w:rsidRPr="006C2561">
              <w:rPr>
                <w:rFonts w:ascii="Calibri" w:eastAsia="SimSun" w:hAnsi="Calibri" w:hint="eastAsia"/>
                <w:color w:val="000000" w:themeColor="text1"/>
                <w:szCs w:val="24"/>
                <w:lang w:val="en-US" w:eastAsia="zh-CN"/>
              </w:rPr>
              <w:t>请电信发展顾问组将本报告记录在案并</w:t>
            </w:r>
            <w:r w:rsidRPr="006C2561">
              <w:rPr>
                <w:rFonts w:ascii="Calibri" w:eastAsia="SimSun" w:hAnsi="Calibri"/>
                <w:color w:val="000000" w:themeColor="text1"/>
                <w:szCs w:val="24"/>
                <w:lang w:val="en-US" w:eastAsia="zh-CN"/>
              </w:rPr>
              <w:t>酌情提供指导</w:t>
            </w:r>
            <w:r w:rsidRPr="006C2561">
              <w:rPr>
                <w:rFonts w:ascii="Calibri" w:eastAsia="SimSun" w:hAnsi="Calibri" w:hint="eastAsia"/>
                <w:color w:val="000000" w:themeColor="text1"/>
                <w:szCs w:val="24"/>
                <w:lang w:val="en-US" w:eastAsia="zh-CN"/>
              </w:rPr>
              <w:t>。</w:t>
            </w:r>
          </w:p>
          <w:p w:rsidR="001E252D" w:rsidRDefault="00BA5AAB" w:rsidP="00BA5AAB">
            <w:pPr>
              <w:spacing w:after="120"/>
              <w:rPr>
                <w:b/>
                <w:bCs/>
                <w:lang w:eastAsia="zh-CN"/>
              </w:rPr>
            </w:pPr>
            <w:r w:rsidRPr="00054016">
              <w:rPr>
                <w:rFonts w:hint="eastAsia"/>
                <w:b/>
                <w:bCs/>
                <w:lang w:eastAsia="zh-CN"/>
              </w:rPr>
              <w:t>参考文件</w:t>
            </w:r>
            <w:r w:rsidRPr="00054016">
              <w:rPr>
                <w:b/>
                <w:bCs/>
                <w:lang w:eastAsia="zh-CN"/>
              </w:rPr>
              <w:t>：</w:t>
            </w:r>
          </w:p>
          <w:p w:rsidR="00661931" w:rsidRPr="00D9621A" w:rsidRDefault="00661931" w:rsidP="00E0763B">
            <w:pPr>
              <w:spacing w:after="120"/>
              <w:rPr>
                <w:lang w:eastAsia="zh-CN"/>
              </w:rPr>
            </w:pPr>
            <w:r w:rsidRPr="006C2561">
              <w:rPr>
                <w:rFonts w:ascii="Calibri" w:eastAsia="SimSun" w:hAnsi="Calibri"/>
                <w:color w:val="000000" w:themeColor="text1"/>
                <w:szCs w:val="24"/>
                <w:lang w:val="en-US" w:eastAsia="zh-CN"/>
              </w:rPr>
              <w:t>WTDC</w:t>
            </w:r>
            <w:r w:rsidRPr="006C2561">
              <w:rPr>
                <w:rFonts w:ascii="Calibri" w:eastAsia="SimSun" w:hAnsi="Calibri" w:hint="eastAsia"/>
                <w:color w:val="000000" w:themeColor="text1"/>
                <w:szCs w:val="24"/>
                <w:lang w:val="en-US" w:eastAsia="zh-CN"/>
              </w:rPr>
              <w:t>第</w:t>
            </w:r>
            <w:r w:rsidRPr="006C2561">
              <w:rPr>
                <w:rFonts w:ascii="Calibri" w:eastAsia="SimSun" w:hAnsi="Calibri"/>
                <w:color w:val="000000" w:themeColor="text1"/>
                <w:szCs w:val="24"/>
                <w:lang w:val="en-US" w:eastAsia="zh-CN"/>
              </w:rPr>
              <w:t>71</w:t>
            </w:r>
            <w:r w:rsidRPr="006C2561">
              <w:rPr>
                <w:rFonts w:ascii="Calibri" w:eastAsia="SimSun" w:hAnsi="Calibri" w:hint="eastAsia"/>
                <w:color w:val="000000" w:themeColor="text1"/>
                <w:szCs w:val="24"/>
                <w:lang w:val="en-US" w:eastAsia="zh-CN"/>
              </w:rPr>
              <w:t>号决议（</w:t>
            </w:r>
            <w:r w:rsidRPr="006C2561">
              <w:rPr>
                <w:rFonts w:ascii="Calibri" w:eastAsia="SimSun" w:hAnsi="Calibri"/>
                <w:color w:val="000000" w:themeColor="text1"/>
                <w:szCs w:val="24"/>
                <w:lang w:val="en-US" w:eastAsia="zh-CN"/>
              </w:rPr>
              <w:t>201</w:t>
            </w:r>
            <w:r>
              <w:rPr>
                <w:rFonts w:ascii="Calibri" w:eastAsia="SimSun" w:hAnsi="Calibri"/>
                <w:color w:val="000000" w:themeColor="text1"/>
                <w:szCs w:val="24"/>
                <w:lang w:val="en-US" w:eastAsia="zh-CN"/>
              </w:rPr>
              <w:t>7</w:t>
            </w:r>
            <w:r w:rsidRPr="006C2561">
              <w:rPr>
                <w:rFonts w:ascii="Calibri" w:eastAsia="SimSun" w:hAnsi="Calibri" w:hint="eastAsia"/>
                <w:color w:val="000000" w:themeColor="text1"/>
                <w:szCs w:val="24"/>
                <w:lang w:val="en-US" w:eastAsia="zh-CN"/>
              </w:rPr>
              <w:t>年，</w:t>
            </w:r>
            <w:r>
              <w:rPr>
                <w:rFonts w:ascii="Calibri" w:eastAsia="SimSun" w:hAnsi="Calibri" w:hint="eastAsia"/>
                <w:color w:val="000000" w:themeColor="text1"/>
                <w:szCs w:val="24"/>
                <w:lang w:val="en-US" w:eastAsia="zh-CN"/>
              </w:rPr>
              <w:t>布宜诺斯艾利斯</w:t>
            </w:r>
            <w:r w:rsidRPr="006C2561">
              <w:rPr>
                <w:rFonts w:ascii="Calibri" w:eastAsia="SimSun" w:hAnsi="Calibri" w:hint="eastAsia"/>
                <w:color w:val="000000" w:themeColor="text1"/>
                <w:szCs w:val="24"/>
                <w:lang w:val="en-US" w:eastAsia="zh-CN"/>
              </w:rPr>
              <w:t>，修订版）；全权代表大会第</w:t>
            </w:r>
            <w:r w:rsidRPr="006C2561">
              <w:rPr>
                <w:rFonts w:ascii="Calibri" w:eastAsia="SimSun" w:hAnsi="Calibri"/>
                <w:color w:val="000000" w:themeColor="text1"/>
                <w:szCs w:val="24"/>
                <w:lang w:val="en-US" w:eastAsia="zh-CN"/>
              </w:rPr>
              <w:t>187</w:t>
            </w:r>
            <w:r w:rsidRPr="006C2561">
              <w:rPr>
                <w:rFonts w:ascii="Calibri" w:eastAsia="SimSun" w:hAnsi="Calibri" w:hint="eastAsia"/>
                <w:color w:val="000000" w:themeColor="text1"/>
                <w:szCs w:val="24"/>
                <w:lang w:val="en-US" w:eastAsia="zh-CN"/>
              </w:rPr>
              <w:t>号决议（</w:t>
            </w:r>
            <w:r w:rsidRPr="006C2561">
              <w:rPr>
                <w:rFonts w:ascii="Calibri" w:eastAsia="SimSun" w:hAnsi="Calibri"/>
                <w:color w:val="000000" w:themeColor="text1"/>
                <w:szCs w:val="24"/>
                <w:lang w:val="en-US" w:eastAsia="zh-CN"/>
              </w:rPr>
              <w:t>2014</w:t>
            </w:r>
            <w:r w:rsidRPr="006C2561">
              <w:rPr>
                <w:rFonts w:ascii="Calibri" w:eastAsia="SimSun" w:hAnsi="Calibri" w:hint="eastAsia"/>
                <w:color w:val="000000" w:themeColor="text1"/>
                <w:szCs w:val="24"/>
                <w:lang w:val="en-US" w:eastAsia="zh-CN"/>
              </w:rPr>
              <w:t>年，釜山）以及第</w:t>
            </w:r>
            <w:r w:rsidRPr="006C2561">
              <w:rPr>
                <w:rFonts w:ascii="Calibri" w:eastAsia="SimSun" w:hAnsi="Calibri"/>
                <w:color w:val="000000" w:themeColor="text1"/>
                <w:szCs w:val="24"/>
                <w:lang w:val="en-US" w:eastAsia="zh-CN"/>
              </w:rPr>
              <w:t>169</w:t>
            </w:r>
            <w:r w:rsidRPr="006C2561">
              <w:rPr>
                <w:rFonts w:ascii="Calibri" w:eastAsia="SimSun" w:hAnsi="Calibri" w:hint="eastAsia"/>
                <w:color w:val="000000" w:themeColor="text1"/>
                <w:szCs w:val="24"/>
                <w:lang w:val="en-US" w:eastAsia="zh-CN"/>
              </w:rPr>
              <w:t>号决议（</w:t>
            </w:r>
            <w:r w:rsidRPr="006C2561">
              <w:rPr>
                <w:rFonts w:ascii="Calibri" w:eastAsia="SimSun" w:hAnsi="Calibri"/>
                <w:color w:val="000000" w:themeColor="text1"/>
                <w:szCs w:val="24"/>
                <w:lang w:val="en-US" w:eastAsia="zh-CN"/>
              </w:rPr>
              <w:t>2014</w:t>
            </w:r>
            <w:r w:rsidRPr="006C2561">
              <w:rPr>
                <w:rFonts w:ascii="Calibri" w:eastAsia="SimSun" w:hAnsi="Calibri" w:hint="eastAsia"/>
                <w:color w:val="000000" w:themeColor="text1"/>
                <w:szCs w:val="24"/>
                <w:lang w:val="en-US" w:eastAsia="zh-CN"/>
              </w:rPr>
              <w:t>年，釜山，修订版）。</w:t>
            </w:r>
          </w:p>
        </w:tc>
      </w:tr>
      <w:bookmarkEnd w:id="8"/>
      <w:bookmarkEnd w:id="9"/>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075C63" w:rsidRDefault="00075C6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rsidR="00373916" w:rsidRPr="006C2561" w:rsidRDefault="00373916" w:rsidP="00373916">
      <w:pPr>
        <w:pStyle w:val="Heading1"/>
        <w:rPr>
          <w:rFonts w:ascii="Calibri" w:eastAsia="SimSun" w:hAnsi="Calibri"/>
          <w:lang w:eastAsia="zh-CN"/>
        </w:rPr>
      </w:pPr>
      <w:r w:rsidRPr="006C2561">
        <w:rPr>
          <w:rFonts w:ascii="Calibri" w:eastAsia="SimSun" w:hAnsi="Calibri" w:hint="eastAsia"/>
          <w:lang w:eastAsia="zh-CN"/>
        </w:rPr>
        <w:lastRenderedPageBreak/>
        <w:t>1</w:t>
      </w:r>
      <w:r w:rsidRPr="006C2561">
        <w:rPr>
          <w:rFonts w:ascii="Calibri" w:eastAsia="SimSun" w:hAnsi="Calibri"/>
          <w:lang w:eastAsia="zh-CN"/>
        </w:rPr>
        <w:tab/>
      </w:r>
      <w:r w:rsidRPr="006C2561">
        <w:rPr>
          <w:rFonts w:ascii="Calibri" w:eastAsia="SimSun" w:hAnsi="Calibri" w:hint="eastAsia"/>
          <w:lang w:eastAsia="zh-CN"/>
        </w:rPr>
        <w:t>背景</w:t>
      </w:r>
    </w:p>
    <w:p w:rsidR="00D070E4" w:rsidRPr="00947C96" w:rsidRDefault="00373916" w:rsidP="00890CFC">
      <w:pPr>
        <w:ind w:firstLineChars="200" w:firstLine="480"/>
        <w:rPr>
          <w:rFonts w:ascii="Calibri" w:eastAsia="SimSun" w:hAnsi="Calibri"/>
          <w:szCs w:val="24"/>
          <w:lang w:val="en-US" w:eastAsia="zh-CN"/>
        </w:rPr>
      </w:pPr>
      <w:r w:rsidRPr="00947C96">
        <w:rPr>
          <w:rFonts w:ascii="Calibri" w:eastAsia="SimSun" w:hAnsi="Calibri"/>
          <w:szCs w:val="24"/>
          <w:lang w:val="en-US" w:eastAsia="zh-CN"/>
        </w:rPr>
        <w:t>2017</w:t>
      </w:r>
      <w:r w:rsidRPr="00947C96">
        <w:rPr>
          <w:rFonts w:ascii="Calibri" w:eastAsia="SimSun" w:hAnsi="Calibri"/>
          <w:szCs w:val="24"/>
          <w:lang w:val="en-US" w:eastAsia="zh-CN"/>
        </w:rPr>
        <w:t>年</w:t>
      </w:r>
      <w:r w:rsidRPr="00947C96">
        <w:rPr>
          <w:rFonts w:ascii="Calibri" w:eastAsia="SimSun" w:hAnsi="Calibri" w:hint="eastAsia"/>
          <w:szCs w:val="24"/>
          <w:lang w:val="en-US" w:eastAsia="zh-CN"/>
        </w:rPr>
        <w:t>世界</w:t>
      </w:r>
      <w:r w:rsidRPr="00947C96">
        <w:rPr>
          <w:rFonts w:ascii="Calibri" w:eastAsia="SimSun" w:hAnsi="Calibri"/>
          <w:szCs w:val="24"/>
          <w:lang w:val="en-US" w:eastAsia="zh-CN"/>
        </w:rPr>
        <w:t>电信</w:t>
      </w:r>
      <w:r w:rsidRPr="00947C96">
        <w:rPr>
          <w:rFonts w:ascii="Calibri" w:eastAsia="SimSun" w:hAnsi="Calibri" w:hint="eastAsia"/>
          <w:szCs w:val="24"/>
          <w:lang w:val="en-US" w:eastAsia="zh-CN"/>
        </w:rPr>
        <w:t>发展</w:t>
      </w:r>
      <w:r w:rsidRPr="00947C96">
        <w:rPr>
          <w:rFonts w:ascii="Calibri" w:eastAsia="SimSun" w:hAnsi="Calibri"/>
          <w:szCs w:val="24"/>
          <w:lang w:val="en-US" w:eastAsia="zh-CN"/>
        </w:rPr>
        <w:t>大会（</w:t>
      </w:r>
      <w:r w:rsidRPr="00947C96">
        <w:rPr>
          <w:rFonts w:ascii="Calibri" w:eastAsia="SimSun" w:hAnsi="Calibri"/>
          <w:szCs w:val="24"/>
          <w:lang w:eastAsia="zh-CN"/>
        </w:rPr>
        <w:t>WTDC-1</w:t>
      </w:r>
      <w:r w:rsidR="009752FB" w:rsidRPr="00947C96">
        <w:rPr>
          <w:rFonts w:ascii="Calibri" w:eastAsia="SimSun" w:hAnsi="Calibri"/>
          <w:szCs w:val="24"/>
          <w:lang w:eastAsia="zh-CN"/>
        </w:rPr>
        <w:t>7</w:t>
      </w:r>
      <w:r w:rsidRPr="00947C96">
        <w:rPr>
          <w:rFonts w:ascii="Calibri" w:eastAsia="SimSun" w:hAnsi="Calibri"/>
          <w:szCs w:val="24"/>
          <w:lang w:val="en-US" w:eastAsia="zh-CN"/>
        </w:rPr>
        <w:t>）</w:t>
      </w:r>
      <w:r w:rsidRPr="00947C96">
        <w:rPr>
          <w:rFonts w:ascii="Calibri" w:eastAsia="SimSun" w:hAnsi="Calibri" w:hint="eastAsia"/>
          <w:szCs w:val="24"/>
          <w:lang w:val="en-US" w:eastAsia="zh-CN"/>
        </w:rPr>
        <w:t>修订</w:t>
      </w:r>
      <w:r w:rsidR="00810EB8" w:rsidRPr="00947C96">
        <w:rPr>
          <w:rFonts w:ascii="Calibri" w:eastAsia="SimSun" w:hAnsi="Calibri" w:hint="eastAsia"/>
          <w:szCs w:val="24"/>
          <w:lang w:val="en-US" w:eastAsia="zh-CN"/>
        </w:rPr>
        <w:t>并</w:t>
      </w:r>
      <w:r w:rsidRPr="00947C96">
        <w:rPr>
          <w:rFonts w:ascii="Calibri" w:eastAsia="SimSun" w:hAnsi="Calibri"/>
          <w:szCs w:val="24"/>
          <w:lang w:val="en-US" w:eastAsia="zh-CN"/>
        </w:rPr>
        <w:t>通过了</w:t>
      </w:r>
      <w:r w:rsidRPr="00947C96">
        <w:rPr>
          <w:rFonts w:ascii="Calibri" w:eastAsia="SimSun" w:hAnsi="Calibri" w:hint="eastAsia"/>
          <w:szCs w:val="24"/>
          <w:lang w:val="en-US" w:eastAsia="zh-CN"/>
        </w:rPr>
        <w:t>第</w:t>
      </w:r>
      <w:r w:rsidRPr="00947C96">
        <w:rPr>
          <w:rFonts w:ascii="Calibri" w:eastAsia="SimSun" w:hAnsi="Calibri" w:hint="eastAsia"/>
          <w:szCs w:val="24"/>
          <w:lang w:val="en-US" w:eastAsia="zh-CN"/>
        </w:rPr>
        <w:t>71</w:t>
      </w:r>
      <w:r w:rsidRPr="00947C96">
        <w:rPr>
          <w:rFonts w:ascii="Calibri" w:eastAsia="SimSun" w:hAnsi="Calibri" w:hint="eastAsia"/>
          <w:szCs w:val="24"/>
          <w:lang w:val="en-US" w:eastAsia="zh-CN"/>
        </w:rPr>
        <w:t>号</w:t>
      </w:r>
      <w:r w:rsidRPr="00947C96">
        <w:rPr>
          <w:rFonts w:ascii="Calibri" w:eastAsia="SimSun" w:hAnsi="Calibri"/>
          <w:szCs w:val="24"/>
          <w:lang w:val="en-US" w:eastAsia="zh-CN"/>
        </w:rPr>
        <w:t>决议</w:t>
      </w:r>
      <w:r w:rsidR="00810EB8" w:rsidRPr="00947C96">
        <w:rPr>
          <w:rFonts w:ascii="Calibri" w:eastAsia="SimSun" w:hAnsi="Calibri" w:hint="eastAsia"/>
          <w:color w:val="000000" w:themeColor="text1"/>
          <w:szCs w:val="24"/>
          <w:lang w:val="en-US" w:eastAsia="zh-CN"/>
        </w:rPr>
        <w:t>（</w:t>
      </w:r>
      <w:r w:rsidR="00810EB8" w:rsidRPr="00947C96">
        <w:rPr>
          <w:rFonts w:ascii="Calibri" w:eastAsia="SimSun" w:hAnsi="Calibri"/>
          <w:color w:val="000000" w:themeColor="text1"/>
          <w:szCs w:val="24"/>
          <w:lang w:val="en-US" w:eastAsia="zh-CN"/>
        </w:rPr>
        <w:t>2017</w:t>
      </w:r>
      <w:r w:rsidR="00810EB8" w:rsidRPr="00947C96">
        <w:rPr>
          <w:rFonts w:ascii="Calibri" w:eastAsia="SimSun" w:hAnsi="Calibri" w:hint="eastAsia"/>
          <w:color w:val="000000" w:themeColor="text1"/>
          <w:szCs w:val="24"/>
          <w:lang w:val="en-US" w:eastAsia="zh-CN"/>
        </w:rPr>
        <w:t>年，布宜诺斯艾利斯，修订版）</w:t>
      </w:r>
      <w:r w:rsidRPr="00947C96">
        <w:rPr>
          <w:rFonts w:ascii="Calibri" w:eastAsia="SimSun" w:hAnsi="Calibri"/>
          <w:szCs w:val="24"/>
          <w:lang w:val="en-US" w:eastAsia="zh-CN"/>
        </w:rPr>
        <w:t>，</w:t>
      </w:r>
      <w:r w:rsidRPr="00947C96">
        <w:rPr>
          <w:rFonts w:ascii="Calibri" w:eastAsia="SimSun" w:hAnsi="Calibri" w:hint="eastAsia"/>
          <w:szCs w:val="24"/>
          <w:lang w:val="en-US" w:eastAsia="zh-CN"/>
        </w:rPr>
        <w:t>以便</w:t>
      </w:r>
      <w:r w:rsidRPr="00947C96">
        <w:rPr>
          <w:rFonts w:ascii="Calibri" w:eastAsia="SimSun" w:hAnsi="Calibri"/>
          <w:szCs w:val="24"/>
          <w:lang w:val="en-US" w:eastAsia="zh-CN"/>
        </w:rPr>
        <w:t>加强</w:t>
      </w:r>
      <w:r w:rsidR="00810EB8" w:rsidRPr="00947C96">
        <w:rPr>
          <w:rFonts w:ascii="Calibri" w:eastAsia="SimSun" w:hAnsi="Calibri" w:hint="eastAsia"/>
          <w:szCs w:val="24"/>
          <w:lang w:val="en-US" w:eastAsia="zh-CN"/>
        </w:rPr>
        <w:t>现有</w:t>
      </w:r>
      <w:r w:rsidR="00810EB8" w:rsidRPr="00947C96">
        <w:rPr>
          <w:rFonts w:ascii="Calibri" w:eastAsia="SimSun" w:hAnsi="Calibri"/>
          <w:szCs w:val="24"/>
          <w:lang w:val="en-US" w:eastAsia="zh-CN"/>
        </w:rPr>
        <w:t>部门成员</w:t>
      </w:r>
      <w:r w:rsidR="00810EB8" w:rsidRPr="00947C96">
        <w:rPr>
          <w:rFonts w:ascii="Calibri" w:eastAsia="SimSun" w:hAnsi="Calibri" w:hint="eastAsia"/>
          <w:szCs w:val="24"/>
          <w:lang w:val="en-US" w:eastAsia="zh-CN"/>
        </w:rPr>
        <w:t>、</w:t>
      </w:r>
      <w:r w:rsidR="00810EB8" w:rsidRPr="00947C96">
        <w:rPr>
          <w:rFonts w:ascii="Calibri" w:eastAsia="SimSun" w:hAnsi="Calibri"/>
          <w:szCs w:val="24"/>
          <w:lang w:val="en-US" w:eastAsia="zh-CN"/>
        </w:rPr>
        <w:t>部门准成员</w:t>
      </w:r>
      <w:r w:rsidR="00810EB8" w:rsidRPr="00947C96">
        <w:rPr>
          <w:rFonts w:ascii="Calibri" w:eastAsia="SimSun" w:hAnsi="Calibri" w:hint="eastAsia"/>
          <w:szCs w:val="24"/>
          <w:lang w:val="en-US" w:eastAsia="zh-CN"/>
        </w:rPr>
        <w:t>和</w:t>
      </w:r>
      <w:r w:rsidRPr="00947C96">
        <w:rPr>
          <w:rFonts w:ascii="Calibri" w:eastAsia="SimSun" w:hAnsi="Calibri"/>
          <w:szCs w:val="24"/>
          <w:lang w:val="en-US" w:eastAsia="zh-CN"/>
        </w:rPr>
        <w:t>学术成员</w:t>
      </w:r>
      <w:r w:rsidR="00810EB8" w:rsidRPr="00947C96">
        <w:rPr>
          <w:rFonts w:ascii="Calibri" w:eastAsia="SimSun" w:hAnsi="Calibri" w:hint="eastAsia"/>
          <w:szCs w:val="24"/>
          <w:lang w:val="en-US" w:eastAsia="zh-CN"/>
        </w:rPr>
        <w:t>对国际</w:t>
      </w:r>
      <w:r w:rsidR="00810EB8" w:rsidRPr="00947C96">
        <w:rPr>
          <w:rFonts w:ascii="Calibri" w:eastAsia="SimSun" w:hAnsi="Calibri"/>
          <w:szCs w:val="24"/>
          <w:lang w:val="en-US" w:eastAsia="zh-CN"/>
        </w:rPr>
        <w:t>电联电信发展部</w:t>
      </w:r>
      <w:r w:rsidR="00810EB8" w:rsidRPr="00947C96">
        <w:rPr>
          <w:rFonts w:ascii="Calibri" w:eastAsia="SimSun" w:hAnsi="Calibri" w:hint="eastAsia"/>
          <w:szCs w:val="24"/>
          <w:lang w:val="en-US" w:eastAsia="zh-CN"/>
        </w:rPr>
        <w:t>门（</w:t>
      </w:r>
      <w:r w:rsidR="00810EB8" w:rsidRPr="00947C96">
        <w:rPr>
          <w:rFonts w:ascii="Calibri" w:eastAsia="SimSun" w:hAnsi="Calibri" w:hint="eastAsia"/>
          <w:szCs w:val="24"/>
          <w:lang w:val="en-US" w:eastAsia="zh-CN"/>
        </w:rPr>
        <w:t>ITU-D</w:t>
      </w:r>
      <w:r w:rsidR="00810EB8" w:rsidRPr="00947C96">
        <w:rPr>
          <w:rFonts w:ascii="Calibri" w:eastAsia="SimSun" w:hAnsi="Calibri" w:hint="eastAsia"/>
          <w:szCs w:val="24"/>
          <w:lang w:val="en-US" w:eastAsia="zh-CN"/>
        </w:rPr>
        <w:t>）活动</w:t>
      </w:r>
      <w:r w:rsidRPr="00947C96">
        <w:rPr>
          <w:rFonts w:ascii="Calibri" w:eastAsia="SimSun" w:hAnsi="Calibri"/>
          <w:szCs w:val="24"/>
          <w:lang w:val="en-US" w:eastAsia="zh-CN"/>
        </w:rPr>
        <w:t>的</w:t>
      </w:r>
      <w:r w:rsidR="00810EB8" w:rsidRPr="00947C96">
        <w:rPr>
          <w:rFonts w:ascii="Calibri" w:eastAsia="SimSun" w:hAnsi="Calibri" w:hint="eastAsia"/>
          <w:szCs w:val="24"/>
          <w:lang w:val="en-US" w:eastAsia="zh-CN"/>
        </w:rPr>
        <w:t>参与，其中也包括参与</w:t>
      </w:r>
      <w:r w:rsidR="00810EB8" w:rsidRPr="00947C96">
        <w:rPr>
          <w:rFonts w:ascii="Calibri" w:eastAsia="SimSun" w:hAnsi="Calibri" w:hint="eastAsia"/>
          <w:szCs w:val="24"/>
          <w:lang w:val="en-US" w:eastAsia="zh-CN"/>
        </w:rPr>
        <w:t>ITU-D</w:t>
      </w:r>
      <w:r w:rsidR="00810EB8" w:rsidRPr="00947C96">
        <w:rPr>
          <w:rFonts w:ascii="Calibri" w:eastAsia="SimSun" w:hAnsi="Calibri" w:hint="eastAsia"/>
          <w:szCs w:val="24"/>
          <w:lang w:val="en-US" w:eastAsia="zh-CN"/>
        </w:rPr>
        <w:t>研究组的工作并</w:t>
      </w:r>
      <w:r w:rsidR="00D070E4" w:rsidRPr="00947C96">
        <w:rPr>
          <w:rFonts w:ascii="Calibri" w:eastAsia="SimSun" w:hAnsi="Calibri" w:hint="eastAsia"/>
          <w:szCs w:val="24"/>
          <w:lang w:val="en-US" w:eastAsia="zh-CN"/>
        </w:rPr>
        <w:t>调动公</w:t>
      </w:r>
      <w:r w:rsidR="00890CFC" w:rsidRPr="00947C96">
        <w:rPr>
          <w:rFonts w:ascii="Calibri" w:eastAsia="SimSun" w:hAnsi="Calibri" w:hint="eastAsia"/>
          <w:szCs w:val="24"/>
          <w:lang w:val="en-US" w:eastAsia="zh-CN"/>
        </w:rPr>
        <w:t>共</w:t>
      </w:r>
      <w:r w:rsidR="00D070E4" w:rsidRPr="00947C96">
        <w:rPr>
          <w:rFonts w:ascii="Calibri" w:eastAsia="SimSun" w:hAnsi="Calibri" w:hint="eastAsia"/>
          <w:szCs w:val="24"/>
          <w:lang w:val="en-US" w:eastAsia="zh-CN"/>
        </w:rPr>
        <w:t>、私营部门和学术部门成为</w:t>
      </w:r>
      <w:r w:rsidR="00D070E4" w:rsidRPr="00947C96">
        <w:rPr>
          <w:rFonts w:ascii="Calibri" w:eastAsia="SimSun" w:hAnsi="Calibri" w:hint="eastAsia"/>
          <w:szCs w:val="24"/>
          <w:lang w:val="en-US" w:eastAsia="zh-CN"/>
        </w:rPr>
        <w:t>ITU-D</w:t>
      </w:r>
      <w:r w:rsidR="00D070E4" w:rsidRPr="00947C96">
        <w:rPr>
          <w:rFonts w:ascii="Calibri" w:eastAsia="SimSun" w:hAnsi="Calibri" w:hint="eastAsia"/>
          <w:szCs w:val="24"/>
          <w:lang w:val="en-US" w:eastAsia="zh-CN"/>
        </w:rPr>
        <w:t>成员的积极性</w:t>
      </w:r>
      <w:r w:rsidRPr="00947C96">
        <w:rPr>
          <w:rFonts w:ascii="Calibri" w:eastAsia="SimSun" w:hAnsi="Calibri" w:hint="eastAsia"/>
          <w:szCs w:val="24"/>
          <w:lang w:val="en-US" w:eastAsia="zh-CN"/>
        </w:rPr>
        <w:t>。</w:t>
      </w:r>
      <w:r w:rsidR="00D070E4" w:rsidRPr="00947C96">
        <w:rPr>
          <w:rFonts w:ascii="Calibri" w:eastAsia="SimSun" w:hAnsi="Calibri" w:hint="eastAsia"/>
          <w:szCs w:val="24"/>
          <w:lang w:val="en-US" w:eastAsia="zh-CN"/>
        </w:rPr>
        <w:t>大会特别责成电信发展局主任</w:t>
      </w:r>
      <w:r w:rsidR="00D070E4" w:rsidRPr="00947C96">
        <w:rPr>
          <w:rFonts w:ascii="Calibri" w:eastAsia="SimSun" w:hAnsi="Calibri"/>
          <w:szCs w:val="24"/>
          <w:lang w:eastAsia="zh-CN"/>
        </w:rPr>
        <w:t>加强</w:t>
      </w:r>
      <w:r w:rsidR="00D070E4" w:rsidRPr="00947C96">
        <w:rPr>
          <w:rFonts w:ascii="Calibri" w:eastAsia="SimSun" w:hAnsi="Calibri"/>
          <w:szCs w:val="24"/>
          <w:lang w:eastAsia="zh-CN"/>
        </w:rPr>
        <w:t>ITU-D</w:t>
      </w:r>
      <w:r w:rsidR="00D070E4" w:rsidRPr="00947C96">
        <w:rPr>
          <w:rFonts w:ascii="Calibri" w:eastAsia="SimSun" w:hAnsi="Calibri"/>
          <w:szCs w:val="24"/>
          <w:lang w:eastAsia="zh-CN"/>
        </w:rPr>
        <w:t>部门成员、部门准成员和学术成员门户网站，促进所有国际电联成员信息的交流与传播</w:t>
      </w:r>
      <w:r w:rsidR="00D070E4" w:rsidRPr="00947C96">
        <w:rPr>
          <w:rFonts w:ascii="Calibri" w:eastAsia="SimSun" w:hAnsi="Calibri" w:hint="eastAsia"/>
          <w:szCs w:val="24"/>
          <w:lang w:eastAsia="zh-CN"/>
        </w:rPr>
        <w:t>。</w:t>
      </w:r>
    </w:p>
    <w:p w:rsidR="00373916" w:rsidRPr="00947C96" w:rsidRDefault="00D070E4" w:rsidP="00287FC7">
      <w:pPr>
        <w:ind w:firstLineChars="200" w:firstLine="480"/>
        <w:rPr>
          <w:rFonts w:ascii="Calibri" w:eastAsia="SimSun" w:hAnsi="Calibri"/>
          <w:szCs w:val="24"/>
          <w:lang w:val="en-US" w:eastAsia="zh-CN"/>
        </w:rPr>
      </w:pPr>
      <w:r w:rsidRPr="00947C96">
        <w:rPr>
          <w:rFonts w:ascii="Calibri" w:eastAsia="SimSun" w:hAnsi="Calibri" w:hint="eastAsia"/>
          <w:szCs w:val="24"/>
          <w:lang w:val="en-US" w:eastAsia="zh-CN"/>
        </w:rPr>
        <w:t>第</w:t>
      </w:r>
      <w:r w:rsidRPr="00947C96">
        <w:rPr>
          <w:rFonts w:ascii="Calibri" w:eastAsia="SimSun" w:hAnsi="Calibri" w:hint="eastAsia"/>
          <w:szCs w:val="24"/>
          <w:lang w:val="en-US" w:eastAsia="zh-CN"/>
        </w:rPr>
        <w:t>71</w:t>
      </w:r>
      <w:r w:rsidRPr="00947C96">
        <w:rPr>
          <w:rFonts w:ascii="Calibri" w:eastAsia="SimSun" w:hAnsi="Calibri" w:hint="eastAsia"/>
          <w:szCs w:val="24"/>
          <w:lang w:val="en-US" w:eastAsia="zh-CN"/>
        </w:rPr>
        <w:t>号</w:t>
      </w:r>
      <w:r w:rsidRPr="00947C96">
        <w:rPr>
          <w:rFonts w:ascii="Calibri" w:eastAsia="SimSun" w:hAnsi="Calibri"/>
          <w:szCs w:val="24"/>
          <w:lang w:val="en-US" w:eastAsia="zh-CN"/>
        </w:rPr>
        <w:t>决议</w:t>
      </w:r>
      <w:r w:rsidRPr="00947C96">
        <w:rPr>
          <w:rFonts w:ascii="Calibri" w:eastAsia="SimSun" w:hAnsi="Calibri" w:hint="eastAsia"/>
          <w:color w:val="000000" w:themeColor="text1"/>
          <w:szCs w:val="24"/>
          <w:lang w:val="en-US" w:eastAsia="zh-CN"/>
        </w:rPr>
        <w:t>（</w:t>
      </w:r>
      <w:r w:rsidRPr="00947C96">
        <w:rPr>
          <w:rFonts w:ascii="Calibri" w:eastAsia="SimSun" w:hAnsi="Calibri"/>
          <w:color w:val="000000" w:themeColor="text1"/>
          <w:szCs w:val="24"/>
          <w:lang w:val="en-US" w:eastAsia="zh-CN"/>
        </w:rPr>
        <w:t>2017</w:t>
      </w:r>
      <w:r w:rsidRPr="00947C96">
        <w:rPr>
          <w:rFonts w:ascii="Calibri" w:eastAsia="SimSun" w:hAnsi="Calibri" w:hint="eastAsia"/>
          <w:color w:val="000000" w:themeColor="text1"/>
          <w:szCs w:val="24"/>
          <w:lang w:val="en-US" w:eastAsia="zh-CN"/>
        </w:rPr>
        <w:t>年，布宜诺斯艾利斯，修订版）也责成设立了</w:t>
      </w:r>
      <w:r w:rsidRPr="00947C96">
        <w:rPr>
          <w:rFonts w:ascii="Calibri" w:eastAsia="SimSun" w:hAnsi="Calibri"/>
          <w:color w:val="000000" w:themeColor="text1"/>
          <w:szCs w:val="24"/>
          <w:lang w:eastAsia="zh-CN"/>
        </w:rPr>
        <w:t>发展问题行业咨询组（</w:t>
      </w:r>
      <w:r w:rsidRPr="00947C96">
        <w:rPr>
          <w:rFonts w:ascii="Calibri" w:eastAsia="SimSun" w:hAnsi="Calibri"/>
          <w:color w:val="000000" w:themeColor="text1"/>
          <w:szCs w:val="24"/>
          <w:lang w:eastAsia="zh-CN"/>
        </w:rPr>
        <w:t>IAGD</w:t>
      </w:r>
      <w:r w:rsidRPr="00947C96">
        <w:rPr>
          <w:rFonts w:ascii="Calibri" w:eastAsia="SimSun" w:hAnsi="Calibri"/>
          <w:color w:val="000000" w:themeColor="text1"/>
          <w:szCs w:val="24"/>
          <w:lang w:eastAsia="zh-CN"/>
        </w:rPr>
        <w:t>）</w:t>
      </w:r>
      <w:r w:rsidRPr="00947C96">
        <w:rPr>
          <w:rFonts w:ascii="Calibri" w:eastAsia="SimSun" w:hAnsi="Calibri" w:hint="eastAsia"/>
          <w:color w:val="000000" w:themeColor="text1"/>
          <w:szCs w:val="24"/>
          <w:lang w:eastAsia="zh-CN"/>
        </w:rPr>
        <w:t>，</w:t>
      </w:r>
      <w:r w:rsidRPr="00947C96">
        <w:rPr>
          <w:rFonts w:ascii="Calibri" w:eastAsia="SimSun" w:hAnsi="Calibri"/>
          <w:color w:val="000000" w:themeColor="text1"/>
          <w:szCs w:val="24"/>
          <w:lang w:eastAsia="zh-CN"/>
        </w:rPr>
        <w:t>鼓励各区域</w:t>
      </w:r>
      <w:r w:rsidRPr="00947C96">
        <w:rPr>
          <w:rFonts w:ascii="Calibri" w:eastAsia="SimSun" w:hAnsi="Calibri"/>
          <w:color w:val="000000" w:themeColor="text1"/>
          <w:szCs w:val="24"/>
          <w:lang w:eastAsia="zh-CN"/>
        </w:rPr>
        <w:t>ITU-D</w:t>
      </w:r>
      <w:r w:rsidRPr="00947C96">
        <w:rPr>
          <w:rFonts w:ascii="Calibri" w:eastAsia="SimSun" w:hAnsi="Calibri"/>
          <w:color w:val="000000" w:themeColor="text1"/>
          <w:szCs w:val="24"/>
          <w:lang w:eastAsia="zh-CN"/>
        </w:rPr>
        <w:t>部门成员业界代表</w:t>
      </w:r>
      <w:r w:rsidR="00287FC7" w:rsidRPr="00947C96">
        <w:rPr>
          <w:rFonts w:ascii="Calibri" w:eastAsia="SimSun" w:hAnsi="Calibri" w:hint="eastAsia"/>
          <w:color w:val="000000" w:themeColor="text1"/>
          <w:szCs w:val="24"/>
          <w:lang w:eastAsia="zh-CN"/>
        </w:rPr>
        <w:t>的</w:t>
      </w:r>
      <w:r w:rsidR="00287FC7" w:rsidRPr="00947C96">
        <w:rPr>
          <w:rFonts w:ascii="Calibri" w:eastAsia="SimSun" w:hAnsi="Calibri"/>
          <w:color w:val="000000" w:themeColor="text1"/>
          <w:szCs w:val="24"/>
          <w:lang w:eastAsia="zh-CN"/>
        </w:rPr>
        <w:t>广泛</w:t>
      </w:r>
      <w:r w:rsidR="00287FC7" w:rsidRPr="00947C96">
        <w:rPr>
          <w:rFonts w:ascii="Calibri" w:eastAsia="SimSun" w:hAnsi="Calibri" w:hint="eastAsia"/>
          <w:color w:val="000000" w:themeColor="text1"/>
          <w:szCs w:val="24"/>
          <w:lang w:eastAsia="zh-CN"/>
        </w:rPr>
        <w:t>参与</w:t>
      </w:r>
      <w:r w:rsidRPr="00947C96">
        <w:rPr>
          <w:rFonts w:ascii="Calibri" w:eastAsia="SimSun" w:hAnsi="Calibri" w:hint="eastAsia"/>
          <w:color w:val="000000" w:themeColor="text1"/>
          <w:szCs w:val="24"/>
          <w:lang w:eastAsia="zh-CN"/>
        </w:rPr>
        <w:t>，</w:t>
      </w:r>
      <w:r w:rsidR="00287FC7" w:rsidRPr="00947C96">
        <w:rPr>
          <w:rFonts w:ascii="Calibri" w:eastAsia="SimSun" w:hAnsi="Calibri" w:hint="eastAsia"/>
          <w:color w:val="000000" w:themeColor="text1"/>
          <w:szCs w:val="24"/>
          <w:lang w:eastAsia="zh-CN"/>
        </w:rPr>
        <w:t>由此更多</w:t>
      </w:r>
      <w:r w:rsidRPr="00947C96">
        <w:rPr>
          <w:rFonts w:ascii="Calibri" w:eastAsia="SimSun" w:hAnsi="Calibri" w:hint="eastAsia"/>
          <w:color w:val="000000" w:themeColor="text1"/>
          <w:szCs w:val="24"/>
          <w:lang w:val="en-US" w:eastAsia="zh-CN"/>
        </w:rPr>
        <w:t>关注私营部门在</w:t>
      </w:r>
      <w:r w:rsidRPr="00947C96">
        <w:rPr>
          <w:rFonts w:ascii="Calibri" w:eastAsia="SimSun" w:hAnsi="Calibri" w:hint="eastAsia"/>
          <w:color w:val="000000" w:themeColor="text1"/>
          <w:szCs w:val="24"/>
          <w:lang w:val="en-US" w:eastAsia="zh-CN"/>
        </w:rPr>
        <w:t>ITU-D</w:t>
      </w:r>
      <w:r w:rsidRPr="00947C96">
        <w:rPr>
          <w:rFonts w:ascii="Calibri" w:eastAsia="SimSun" w:hAnsi="Calibri" w:hint="eastAsia"/>
          <w:color w:val="000000" w:themeColor="text1"/>
          <w:szCs w:val="24"/>
          <w:lang w:val="en-US" w:eastAsia="zh-CN"/>
        </w:rPr>
        <w:t>部门中</w:t>
      </w:r>
      <w:r w:rsidR="00890CFC" w:rsidRPr="00947C96">
        <w:rPr>
          <w:rFonts w:ascii="Calibri" w:eastAsia="SimSun" w:hAnsi="Calibri" w:hint="eastAsia"/>
          <w:color w:val="000000" w:themeColor="text1"/>
          <w:szCs w:val="24"/>
          <w:lang w:val="en-US" w:eastAsia="zh-CN"/>
        </w:rPr>
        <w:t>发挥</w:t>
      </w:r>
      <w:r w:rsidRPr="00947C96">
        <w:rPr>
          <w:rFonts w:ascii="Calibri" w:eastAsia="SimSun" w:hAnsi="Calibri" w:hint="eastAsia"/>
          <w:color w:val="000000" w:themeColor="text1"/>
          <w:szCs w:val="24"/>
          <w:lang w:val="en-US" w:eastAsia="zh-CN"/>
        </w:rPr>
        <w:t>不断</w:t>
      </w:r>
      <w:r w:rsidR="00287FC7" w:rsidRPr="00947C96">
        <w:rPr>
          <w:rFonts w:ascii="Calibri" w:eastAsia="SimSun" w:hAnsi="Calibri" w:hint="eastAsia"/>
          <w:color w:val="000000" w:themeColor="text1"/>
          <w:szCs w:val="24"/>
          <w:lang w:val="en-US" w:eastAsia="zh-CN"/>
        </w:rPr>
        <w:t>变化</w:t>
      </w:r>
      <w:r w:rsidRPr="00947C96">
        <w:rPr>
          <w:rFonts w:ascii="Calibri" w:eastAsia="SimSun" w:hAnsi="Calibri" w:hint="eastAsia"/>
          <w:color w:val="000000" w:themeColor="text1"/>
          <w:szCs w:val="24"/>
          <w:lang w:val="en-US" w:eastAsia="zh-CN"/>
        </w:rPr>
        <w:t>的作用</w:t>
      </w:r>
      <w:r w:rsidR="00287FC7" w:rsidRPr="00947C96">
        <w:rPr>
          <w:rFonts w:ascii="Calibri" w:eastAsia="SimSun" w:hAnsi="Calibri" w:hint="eastAsia"/>
          <w:color w:val="000000" w:themeColor="text1"/>
          <w:szCs w:val="24"/>
          <w:lang w:val="en-US" w:eastAsia="zh-CN"/>
        </w:rPr>
        <w:t>。</w:t>
      </w:r>
    </w:p>
    <w:p w:rsidR="00373916" w:rsidRPr="00947C96" w:rsidRDefault="00373916" w:rsidP="00890CFC">
      <w:pPr>
        <w:pStyle w:val="PlainText"/>
        <w:spacing w:before="120"/>
        <w:ind w:firstLineChars="200" w:firstLine="480"/>
        <w:rPr>
          <w:rFonts w:eastAsia="SimSun"/>
          <w:sz w:val="24"/>
          <w:szCs w:val="24"/>
        </w:rPr>
      </w:pPr>
      <w:r w:rsidRPr="00947C96">
        <w:rPr>
          <w:rFonts w:eastAsia="SimSun" w:hint="eastAsia"/>
          <w:sz w:val="24"/>
          <w:szCs w:val="24"/>
        </w:rPr>
        <w:t>此外，</w:t>
      </w:r>
      <w:r w:rsidRPr="00947C96">
        <w:rPr>
          <w:rFonts w:eastAsia="SimSun" w:hint="eastAsia"/>
          <w:sz w:val="24"/>
          <w:szCs w:val="24"/>
        </w:rPr>
        <w:t>2014</w:t>
      </w:r>
      <w:r w:rsidRPr="00947C96">
        <w:rPr>
          <w:rFonts w:eastAsia="SimSun" w:hint="eastAsia"/>
          <w:sz w:val="24"/>
          <w:szCs w:val="24"/>
        </w:rPr>
        <w:t>年全权代表大会（</w:t>
      </w:r>
      <w:r w:rsidR="00890CFC" w:rsidRPr="00947C96">
        <w:rPr>
          <w:rFonts w:eastAsia="SimSun"/>
          <w:color w:val="000000" w:themeColor="text1"/>
          <w:sz w:val="24"/>
          <w:szCs w:val="24"/>
        </w:rPr>
        <w:t>PP-14</w:t>
      </w:r>
      <w:r w:rsidRPr="00947C96">
        <w:rPr>
          <w:rFonts w:eastAsia="SimSun" w:hint="eastAsia"/>
          <w:sz w:val="24"/>
          <w:szCs w:val="24"/>
        </w:rPr>
        <w:t>）通过了若干与全体成员有关的决议，例如第</w:t>
      </w:r>
      <w:r w:rsidRPr="00947C96">
        <w:rPr>
          <w:rFonts w:eastAsia="SimSun" w:hint="eastAsia"/>
          <w:sz w:val="24"/>
          <w:szCs w:val="24"/>
        </w:rPr>
        <w:t>187</w:t>
      </w:r>
      <w:r w:rsidRPr="00947C96">
        <w:rPr>
          <w:rFonts w:eastAsia="SimSun" w:hint="eastAsia"/>
          <w:sz w:val="24"/>
          <w:szCs w:val="24"/>
        </w:rPr>
        <w:t>号决议</w:t>
      </w:r>
      <w:r w:rsidR="009752FB" w:rsidRPr="00947C96">
        <w:rPr>
          <w:rFonts w:eastAsia="SimSun" w:hint="eastAsia"/>
          <w:sz w:val="24"/>
          <w:szCs w:val="24"/>
        </w:rPr>
        <w:t>（</w:t>
      </w:r>
      <w:r w:rsidR="009752FB" w:rsidRPr="00947C96">
        <w:rPr>
          <w:rFonts w:eastAsia="SimSun" w:hint="eastAsia"/>
          <w:sz w:val="24"/>
          <w:szCs w:val="24"/>
        </w:rPr>
        <w:t>2014</w:t>
      </w:r>
      <w:r w:rsidR="009752FB" w:rsidRPr="00947C96">
        <w:rPr>
          <w:rFonts w:eastAsia="SimSun" w:hint="eastAsia"/>
          <w:sz w:val="24"/>
          <w:szCs w:val="24"/>
        </w:rPr>
        <w:t>年</w:t>
      </w:r>
      <w:r w:rsidRPr="00947C96">
        <w:rPr>
          <w:rFonts w:eastAsia="SimSun" w:hint="eastAsia"/>
          <w:sz w:val="24"/>
          <w:szCs w:val="24"/>
        </w:rPr>
        <w:t>，</w:t>
      </w:r>
      <w:r w:rsidR="009752FB" w:rsidRPr="00947C96">
        <w:rPr>
          <w:rFonts w:eastAsia="SimSun" w:hint="eastAsia"/>
          <w:sz w:val="24"/>
          <w:szCs w:val="24"/>
        </w:rPr>
        <w:t>釜山</w:t>
      </w:r>
      <w:r w:rsidR="009752FB" w:rsidRPr="00947C96">
        <w:rPr>
          <w:rFonts w:eastAsia="SimSun"/>
          <w:sz w:val="24"/>
          <w:szCs w:val="24"/>
        </w:rPr>
        <w:t>）</w:t>
      </w:r>
      <w:r w:rsidRPr="00947C96">
        <w:rPr>
          <w:rFonts w:eastAsia="SimSun" w:hint="eastAsia"/>
          <w:sz w:val="24"/>
          <w:szCs w:val="24"/>
        </w:rPr>
        <w:t>它责成理事会通过理事会财务与人力资源工作组（</w:t>
      </w:r>
      <w:r w:rsidRPr="00947C96">
        <w:rPr>
          <w:rFonts w:eastAsia="SimSun" w:hint="eastAsia"/>
          <w:sz w:val="24"/>
          <w:szCs w:val="24"/>
        </w:rPr>
        <w:t>CWG-FHR</w:t>
      </w:r>
      <w:r w:rsidR="00890CFC" w:rsidRPr="00947C96">
        <w:rPr>
          <w:rFonts w:eastAsia="SimSun" w:hint="eastAsia"/>
          <w:sz w:val="24"/>
          <w:szCs w:val="24"/>
        </w:rPr>
        <w:t>）审查部门成员资格</w:t>
      </w:r>
      <w:r w:rsidRPr="00947C96">
        <w:rPr>
          <w:rFonts w:eastAsia="SimSun" w:hint="eastAsia"/>
          <w:sz w:val="24"/>
          <w:szCs w:val="24"/>
        </w:rPr>
        <w:t>。</w:t>
      </w:r>
      <w:r w:rsidRPr="00947C96">
        <w:rPr>
          <w:rFonts w:eastAsia="SimSun"/>
          <w:sz w:val="24"/>
          <w:szCs w:val="24"/>
        </w:rPr>
        <w:t>具体而言，第</w:t>
      </w:r>
      <w:r w:rsidRPr="00947C96">
        <w:rPr>
          <w:rFonts w:eastAsia="SimSun"/>
          <w:sz w:val="24"/>
          <w:szCs w:val="24"/>
        </w:rPr>
        <w:t>187</w:t>
      </w:r>
      <w:r w:rsidRPr="00947C96">
        <w:rPr>
          <w:rFonts w:eastAsia="SimSun"/>
          <w:sz w:val="24"/>
          <w:szCs w:val="24"/>
        </w:rPr>
        <w:t>号决议</w:t>
      </w:r>
      <w:r w:rsidRPr="00947C96">
        <w:rPr>
          <w:rFonts w:eastAsia="SimSun" w:hint="eastAsia"/>
          <w:sz w:val="24"/>
          <w:szCs w:val="24"/>
        </w:rPr>
        <w:t>（</w:t>
      </w:r>
      <w:r w:rsidRPr="00947C96">
        <w:rPr>
          <w:rFonts w:eastAsia="SimSun" w:hint="eastAsia"/>
          <w:sz w:val="24"/>
          <w:szCs w:val="24"/>
        </w:rPr>
        <w:t>2014</w:t>
      </w:r>
      <w:r w:rsidRPr="00947C96">
        <w:rPr>
          <w:rFonts w:eastAsia="SimSun" w:hint="eastAsia"/>
          <w:sz w:val="24"/>
          <w:szCs w:val="24"/>
        </w:rPr>
        <w:t>年，韩国釜山）责成</w:t>
      </w:r>
      <w:r w:rsidRPr="00947C96">
        <w:rPr>
          <w:rFonts w:eastAsia="SimSun"/>
          <w:sz w:val="24"/>
          <w:szCs w:val="24"/>
        </w:rPr>
        <w:t>理事会：</w:t>
      </w:r>
      <w:r w:rsidRPr="00947C96">
        <w:rPr>
          <w:rFonts w:ascii="STKaiti" w:eastAsia="STKaiti" w:hAnsi="STKaiti"/>
          <w:sz w:val="24"/>
          <w:szCs w:val="24"/>
        </w:rPr>
        <w:t>审议现有结构、效益和定价方法、权利和义务的实际应用、现行的费用减免标准；为正副主席和研究组顾问制定导则并开展培训；</w:t>
      </w:r>
      <w:r w:rsidRPr="00947C96">
        <w:rPr>
          <w:rFonts w:ascii="STKaiti" w:eastAsia="STKaiti" w:hAnsi="STKaiti" w:hint="eastAsia"/>
          <w:sz w:val="24"/>
          <w:szCs w:val="24"/>
        </w:rPr>
        <w:t>以及</w:t>
      </w:r>
      <w:r w:rsidRPr="00947C96">
        <w:rPr>
          <w:rFonts w:ascii="STKaiti" w:eastAsia="STKaiti" w:hAnsi="STKaiti"/>
          <w:sz w:val="24"/>
          <w:szCs w:val="24"/>
        </w:rPr>
        <w:t>研究设立新的非盈利实体参与类别的</w:t>
      </w:r>
      <w:r w:rsidRPr="00947C96">
        <w:rPr>
          <w:rFonts w:ascii="STKaiti" w:eastAsia="STKaiti" w:hAnsi="STKaiti" w:hint="eastAsia"/>
          <w:sz w:val="24"/>
          <w:szCs w:val="24"/>
        </w:rPr>
        <w:t>可能</w:t>
      </w:r>
      <w:r w:rsidRPr="00947C96">
        <w:rPr>
          <w:rFonts w:ascii="STKaiti" w:eastAsia="STKaiti" w:hAnsi="STKaiti"/>
          <w:sz w:val="24"/>
          <w:szCs w:val="24"/>
        </w:rPr>
        <w:t>性</w:t>
      </w:r>
      <w:r w:rsidRPr="00947C96">
        <w:rPr>
          <w:rFonts w:eastAsia="SimSun"/>
          <w:sz w:val="24"/>
          <w:szCs w:val="24"/>
        </w:rPr>
        <w:t>。决议进一步责成理事会</w:t>
      </w:r>
      <w:r w:rsidRPr="00947C96">
        <w:rPr>
          <w:rFonts w:ascii="STKaiti" w:eastAsia="STKaiti" w:hAnsi="STKaiti"/>
          <w:iCs/>
          <w:sz w:val="24"/>
          <w:szCs w:val="24"/>
        </w:rPr>
        <w:t>与全体成员制定全面的磋商战略，以确保所有观点均得到充分审议</w:t>
      </w:r>
      <w:r w:rsidRPr="00947C96">
        <w:rPr>
          <w:rFonts w:eastAsia="SimSun"/>
          <w:sz w:val="24"/>
          <w:szCs w:val="24"/>
        </w:rPr>
        <w:t>。</w:t>
      </w:r>
    </w:p>
    <w:p w:rsidR="009752FB" w:rsidRPr="00947C96" w:rsidRDefault="009752FB" w:rsidP="008F3E09">
      <w:pPr>
        <w:snapToGrid w:val="0"/>
        <w:ind w:firstLineChars="200" w:firstLine="480"/>
        <w:rPr>
          <w:rFonts w:ascii="Calibri" w:eastAsia="SimSun" w:hAnsi="Calibri"/>
          <w:szCs w:val="24"/>
          <w:lang w:eastAsia="zh-CN"/>
        </w:rPr>
      </w:pPr>
      <w:bookmarkStart w:id="10" w:name="OLE_LINK3"/>
      <w:bookmarkStart w:id="11" w:name="OLE_LINK4"/>
      <w:r w:rsidRPr="00947C96">
        <w:rPr>
          <w:rFonts w:ascii="Calibri" w:eastAsia="SimSun" w:hAnsi="Calibri" w:hint="eastAsia"/>
          <w:szCs w:val="24"/>
          <w:lang w:eastAsia="zh-CN"/>
        </w:rPr>
        <w:t>CWG-FHR</w:t>
      </w:r>
      <w:r w:rsidRPr="00947C96">
        <w:rPr>
          <w:rFonts w:ascii="Calibri" w:eastAsia="SimSun" w:hAnsi="Calibri" w:hint="eastAsia"/>
          <w:szCs w:val="24"/>
          <w:lang w:eastAsia="zh-CN"/>
        </w:rPr>
        <w:t>继续审查部门成员、部门准成员和学术成员的参与情况，并将报告给</w:t>
      </w:r>
      <w:r w:rsidRPr="00947C96">
        <w:rPr>
          <w:rFonts w:ascii="Calibri" w:eastAsia="SimSun" w:hAnsi="Calibri" w:hint="eastAsia"/>
          <w:szCs w:val="24"/>
          <w:lang w:eastAsia="zh-CN"/>
        </w:rPr>
        <w:t>201</w:t>
      </w:r>
      <w:r w:rsidR="008F3E09" w:rsidRPr="00947C96">
        <w:rPr>
          <w:rFonts w:ascii="Calibri" w:eastAsia="SimSun" w:hAnsi="Calibri" w:hint="eastAsia"/>
          <w:szCs w:val="24"/>
          <w:lang w:eastAsia="zh-CN"/>
        </w:rPr>
        <w:t>8</w:t>
      </w:r>
      <w:r w:rsidRPr="00947C96">
        <w:rPr>
          <w:rFonts w:ascii="Calibri" w:eastAsia="SimSun" w:hAnsi="Calibri" w:hint="eastAsia"/>
          <w:szCs w:val="24"/>
          <w:lang w:eastAsia="zh-CN"/>
        </w:rPr>
        <w:t>年理事会</w:t>
      </w:r>
      <w:r w:rsidR="008F3E09" w:rsidRPr="00947C96">
        <w:rPr>
          <w:rFonts w:ascii="Calibri" w:eastAsia="SimSun" w:hAnsi="Calibri" w:hint="eastAsia"/>
          <w:szCs w:val="24"/>
          <w:lang w:eastAsia="zh-CN"/>
        </w:rPr>
        <w:t>，其中也包括</w:t>
      </w:r>
      <w:r w:rsidRPr="00947C96">
        <w:rPr>
          <w:rFonts w:ascii="Calibri" w:eastAsia="SimSun" w:hAnsi="Calibri" w:hint="eastAsia"/>
          <w:szCs w:val="24"/>
          <w:lang w:eastAsia="zh-CN"/>
        </w:rPr>
        <w:t>2017</w:t>
      </w:r>
      <w:r w:rsidRPr="00947C96">
        <w:rPr>
          <w:rFonts w:ascii="Calibri" w:eastAsia="SimSun" w:hAnsi="Calibri" w:hint="eastAsia"/>
          <w:szCs w:val="24"/>
          <w:lang w:eastAsia="zh-CN"/>
        </w:rPr>
        <w:t>年理事会</w:t>
      </w:r>
      <w:r w:rsidR="008F3E09" w:rsidRPr="00947C96">
        <w:rPr>
          <w:rFonts w:ascii="Calibri" w:eastAsia="SimSun" w:hAnsi="Calibri" w:hint="eastAsia"/>
          <w:szCs w:val="24"/>
          <w:lang w:eastAsia="zh-CN"/>
        </w:rPr>
        <w:t>批准</w:t>
      </w:r>
      <w:r w:rsidRPr="00947C96">
        <w:rPr>
          <w:rFonts w:ascii="Calibri" w:eastAsia="SimSun" w:hAnsi="Calibri" w:hint="eastAsia"/>
          <w:szCs w:val="24"/>
          <w:lang w:eastAsia="zh-CN"/>
        </w:rPr>
        <w:t>的</w:t>
      </w:r>
      <w:r w:rsidR="008F3E09" w:rsidRPr="00947C96">
        <w:rPr>
          <w:rFonts w:ascii="Calibri" w:eastAsia="SimSun" w:hAnsi="Calibri" w:hint="eastAsia"/>
          <w:szCs w:val="24"/>
          <w:lang w:eastAsia="zh-CN"/>
        </w:rPr>
        <w:t>、</w:t>
      </w:r>
      <w:r w:rsidRPr="00947C96">
        <w:rPr>
          <w:rFonts w:ascii="Calibri" w:eastAsia="SimSun" w:hAnsi="Calibri" w:hint="eastAsia"/>
          <w:szCs w:val="24"/>
          <w:lang w:eastAsia="zh-CN"/>
        </w:rPr>
        <w:t>关于</w:t>
      </w:r>
      <w:r w:rsidR="008F3E09" w:rsidRPr="00947C96">
        <w:rPr>
          <w:rFonts w:ascii="Calibri" w:eastAsia="SimSun" w:hAnsi="Calibri" w:hint="eastAsia"/>
          <w:szCs w:val="24"/>
          <w:lang w:eastAsia="zh-CN"/>
        </w:rPr>
        <w:t>适用</w:t>
      </w:r>
      <w:r w:rsidRPr="00947C96">
        <w:rPr>
          <w:rFonts w:ascii="Calibri" w:eastAsia="SimSun" w:hAnsi="Calibri" w:hint="eastAsia"/>
          <w:szCs w:val="24"/>
          <w:lang w:eastAsia="zh-CN"/>
        </w:rPr>
        <w:t>成员费用减免</w:t>
      </w:r>
      <w:r w:rsidR="008F3E09" w:rsidRPr="00947C96">
        <w:rPr>
          <w:rFonts w:ascii="Calibri" w:eastAsia="SimSun" w:hAnsi="Calibri" w:hint="eastAsia"/>
          <w:szCs w:val="24"/>
          <w:lang w:eastAsia="zh-CN"/>
        </w:rPr>
        <w:t>标准</w:t>
      </w:r>
      <w:r w:rsidRPr="00947C96">
        <w:rPr>
          <w:rFonts w:ascii="Calibri" w:eastAsia="SimSun" w:hAnsi="Calibri" w:hint="eastAsia"/>
          <w:szCs w:val="24"/>
          <w:lang w:eastAsia="zh-CN"/>
        </w:rPr>
        <w:t>的</w:t>
      </w:r>
      <w:r w:rsidR="008F3E09" w:rsidRPr="00947C96">
        <w:rPr>
          <w:rFonts w:ascii="Calibri" w:eastAsia="SimSun" w:hAnsi="Calibri" w:hint="eastAsia"/>
          <w:szCs w:val="24"/>
          <w:lang w:eastAsia="zh-CN"/>
        </w:rPr>
        <w:t>事宜</w:t>
      </w:r>
      <w:r w:rsidRPr="00947C96">
        <w:rPr>
          <w:rFonts w:ascii="Calibri" w:eastAsia="SimSun" w:hAnsi="Calibri" w:hint="eastAsia"/>
          <w:szCs w:val="24"/>
          <w:lang w:eastAsia="zh-CN"/>
        </w:rPr>
        <w:t>。</w:t>
      </w:r>
    </w:p>
    <w:bookmarkEnd w:id="10"/>
    <w:bookmarkEnd w:id="11"/>
    <w:p w:rsidR="009752FB" w:rsidRPr="00947C96" w:rsidRDefault="009752FB" w:rsidP="00890CFC">
      <w:pPr>
        <w:ind w:firstLineChars="200" w:firstLine="480"/>
        <w:rPr>
          <w:rFonts w:ascii="Calibri" w:eastAsia="SimSun" w:hAnsi="Calibri"/>
          <w:szCs w:val="24"/>
          <w:lang w:val="en-US" w:eastAsia="zh-CN"/>
        </w:rPr>
      </w:pPr>
      <w:r w:rsidRPr="00947C96">
        <w:rPr>
          <w:rFonts w:ascii="Calibri" w:eastAsia="SimSun" w:hAnsi="Calibri"/>
          <w:szCs w:val="24"/>
          <w:lang w:val="en-US" w:eastAsia="zh-CN"/>
        </w:rPr>
        <w:t>PP-14</w:t>
      </w:r>
      <w:r w:rsidRPr="00947C96">
        <w:rPr>
          <w:rFonts w:ascii="Calibri" w:eastAsia="SimSun" w:hAnsi="Calibri"/>
          <w:szCs w:val="24"/>
          <w:lang w:val="en-US" w:eastAsia="zh-CN"/>
        </w:rPr>
        <w:t>还对有关学术成员的第</w:t>
      </w:r>
      <w:r w:rsidRPr="00947C96">
        <w:rPr>
          <w:rFonts w:ascii="Calibri" w:eastAsia="SimSun" w:hAnsi="Calibri"/>
          <w:szCs w:val="24"/>
          <w:lang w:val="en-US" w:eastAsia="zh-CN"/>
        </w:rPr>
        <w:t>169</w:t>
      </w:r>
      <w:r w:rsidRPr="00947C96">
        <w:rPr>
          <w:rFonts w:ascii="Calibri" w:eastAsia="SimSun" w:hAnsi="Calibri"/>
          <w:szCs w:val="24"/>
          <w:lang w:val="en-US" w:eastAsia="zh-CN"/>
        </w:rPr>
        <w:t>号决议进行</w:t>
      </w:r>
      <w:r w:rsidRPr="00947C96">
        <w:rPr>
          <w:rFonts w:ascii="Calibri" w:eastAsia="SimSun" w:hAnsi="Calibri" w:hint="eastAsia"/>
          <w:szCs w:val="24"/>
          <w:lang w:val="en-US" w:eastAsia="zh-CN"/>
        </w:rPr>
        <w:t>了</w:t>
      </w:r>
      <w:r w:rsidRPr="00947C96">
        <w:rPr>
          <w:rFonts w:ascii="Calibri" w:eastAsia="SimSun" w:hAnsi="Calibri"/>
          <w:szCs w:val="24"/>
          <w:lang w:val="en-US" w:eastAsia="zh-CN"/>
        </w:rPr>
        <w:t>重要修订，学术成员通过单一会费将可参加所有部门工作，</w:t>
      </w:r>
      <w:r w:rsidRPr="00947C96">
        <w:rPr>
          <w:rFonts w:ascii="Calibri" w:eastAsia="SimSun" w:hAnsi="Calibri" w:hint="eastAsia"/>
          <w:szCs w:val="24"/>
          <w:lang w:val="en-US" w:eastAsia="zh-CN"/>
        </w:rPr>
        <w:t>以及</w:t>
      </w:r>
      <w:r w:rsidRPr="00947C96">
        <w:rPr>
          <w:rFonts w:ascii="Calibri" w:eastAsia="SimSun" w:hAnsi="Calibri"/>
          <w:szCs w:val="24"/>
          <w:lang w:val="en-US" w:eastAsia="zh-CN"/>
        </w:rPr>
        <w:t>全球和</w:t>
      </w:r>
      <w:r w:rsidRPr="00947C96">
        <w:rPr>
          <w:rFonts w:ascii="Calibri" w:eastAsia="SimSun" w:hAnsi="Calibri" w:hint="eastAsia"/>
          <w:szCs w:val="24"/>
          <w:lang w:val="en-US" w:eastAsia="zh-CN"/>
        </w:rPr>
        <w:t>区域</w:t>
      </w:r>
      <w:r w:rsidRPr="00947C96">
        <w:rPr>
          <w:rFonts w:ascii="Calibri" w:eastAsia="SimSun" w:hAnsi="Calibri"/>
          <w:szCs w:val="24"/>
          <w:lang w:val="en-US" w:eastAsia="zh-CN"/>
        </w:rPr>
        <w:t>会议、研讨会及国际电联的活动，但不包括制定协定的会议和理事会。</w:t>
      </w:r>
    </w:p>
    <w:p w:rsidR="009752FB" w:rsidRPr="00947C96" w:rsidRDefault="009752FB" w:rsidP="008F3E09">
      <w:pPr>
        <w:ind w:firstLineChars="200" w:firstLine="480"/>
        <w:rPr>
          <w:rFonts w:ascii="Calibri" w:eastAsia="SimSun" w:hAnsi="Calibri"/>
          <w:szCs w:val="24"/>
          <w:lang w:val="en-US" w:eastAsia="zh-CN"/>
        </w:rPr>
      </w:pPr>
      <w:r w:rsidRPr="00947C96">
        <w:rPr>
          <w:rFonts w:ascii="Calibri" w:eastAsia="SimSun" w:hAnsi="Calibri"/>
          <w:szCs w:val="24"/>
          <w:lang w:val="en-US" w:eastAsia="zh-CN"/>
        </w:rPr>
        <w:t>电信发展局将</w:t>
      </w:r>
      <w:r w:rsidRPr="00947C96">
        <w:rPr>
          <w:rFonts w:ascii="Calibri" w:eastAsia="SimSun" w:hAnsi="Calibri" w:hint="eastAsia"/>
          <w:szCs w:val="24"/>
          <w:lang w:val="en-US" w:eastAsia="zh-CN"/>
        </w:rPr>
        <w:t>继续</w:t>
      </w:r>
      <w:r w:rsidRPr="00947C96">
        <w:rPr>
          <w:rFonts w:ascii="Calibri" w:eastAsia="SimSun" w:hAnsi="Calibri"/>
          <w:szCs w:val="24"/>
          <w:lang w:val="en-US" w:eastAsia="zh-CN"/>
        </w:rPr>
        <w:t>采取必要措施，与</w:t>
      </w:r>
      <w:r w:rsidRPr="00947C96">
        <w:rPr>
          <w:rFonts w:ascii="Calibri" w:eastAsia="SimSun" w:hAnsi="Calibri" w:hint="eastAsia"/>
          <w:szCs w:val="24"/>
          <w:lang w:val="en-US" w:eastAsia="zh-CN"/>
        </w:rPr>
        <w:t>包括</w:t>
      </w:r>
      <w:r w:rsidRPr="00947C96">
        <w:rPr>
          <w:rFonts w:ascii="Calibri" w:eastAsia="SimSun" w:hAnsi="Calibri"/>
          <w:szCs w:val="24"/>
          <w:lang w:val="en-US" w:eastAsia="zh-CN"/>
        </w:rPr>
        <w:t>TDAG</w:t>
      </w:r>
      <w:r w:rsidRPr="00947C96">
        <w:rPr>
          <w:rFonts w:ascii="Calibri" w:eastAsia="SimSun" w:hAnsi="Calibri"/>
          <w:szCs w:val="24"/>
          <w:lang w:val="en-US" w:eastAsia="zh-CN"/>
        </w:rPr>
        <w:t>和</w:t>
      </w:r>
      <w:r w:rsidRPr="00947C96">
        <w:rPr>
          <w:rFonts w:ascii="Calibri" w:eastAsia="SimSun" w:hAnsi="Calibri"/>
          <w:szCs w:val="24"/>
          <w:lang w:val="en-US" w:eastAsia="zh-CN"/>
        </w:rPr>
        <w:t>ITU-D</w:t>
      </w:r>
      <w:r w:rsidRPr="00947C96">
        <w:rPr>
          <w:rFonts w:ascii="Calibri" w:eastAsia="SimSun" w:hAnsi="Calibri"/>
          <w:szCs w:val="24"/>
          <w:lang w:val="en-US" w:eastAsia="zh-CN"/>
        </w:rPr>
        <w:t>研究组</w:t>
      </w:r>
      <w:r w:rsidRPr="00947C96">
        <w:rPr>
          <w:rFonts w:ascii="Calibri" w:eastAsia="SimSun" w:hAnsi="Calibri" w:hint="eastAsia"/>
          <w:szCs w:val="24"/>
          <w:lang w:val="en-US" w:eastAsia="zh-CN"/>
        </w:rPr>
        <w:t>在内的、所有相关的</w:t>
      </w:r>
      <w:r w:rsidRPr="00947C96">
        <w:rPr>
          <w:rFonts w:ascii="Calibri" w:eastAsia="SimSun" w:hAnsi="Calibri" w:hint="eastAsia"/>
          <w:szCs w:val="24"/>
          <w:lang w:val="en-US" w:eastAsia="zh-CN"/>
        </w:rPr>
        <w:t>ITU-D</w:t>
      </w:r>
      <w:r w:rsidRPr="00947C96">
        <w:rPr>
          <w:rFonts w:ascii="Calibri" w:eastAsia="SimSun" w:hAnsi="Calibri"/>
          <w:szCs w:val="24"/>
          <w:lang w:val="en-US" w:eastAsia="zh-CN"/>
        </w:rPr>
        <w:t>会议磋商落实</w:t>
      </w:r>
      <w:r w:rsidR="008F3E09" w:rsidRPr="00947C96">
        <w:rPr>
          <w:rFonts w:ascii="Calibri" w:eastAsia="SimSun" w:hAnsi="Calibri" w:hint="eastAsia"/>
          <w:szCs w:val="24"/>
          <w:lang w:val="en-US" w:eastAsia="zh-CN"/>
        </w:rPr>
        <w:t>PP-14</w:t>
      </w:r>
      <w:r w:rsidR="008F3E09" w:rsidRPr="00947C96">
        <w:rPr>
          <w:rFonts w:ascii="Calibri" w:eastAsia="SimSun" w:hAnsi="Calibri" w:hint="eastAsia"/>
          <w:szCs w:val="24"/>
          <w:lang w:val="en-US" w:eastAsia="zh-CN"/>
        </w:rPr>
        <w:t>、</w:t>
      </w:r>
      <w:r w:rsidR="008F3E09" w:rsidRPr="00947C96">
        <w:rPr>
          <w:rFonts w:ascii="Calibri" w:eastAsia="SimSun" w:hAnsi="Calibri" w:hint="eastAsia"/>
          <w:szCs w:val="24"/>
          <w:lang w:val="en-US" w:eastAsia="zh-CN"/>
        </w:rPr>
        <w:t>WTDC-17</w:t>
      </w:r>
      <w:r w:rsidR="008F3E09" w:rsidRPr="00947C96">
        <w:rPr>
          <w:rFonts w:ascii="Calibri" w:eastAsia="SimSun" w:hAnsi="Calibri" w:hint="eastAsia"/>
          <w:szCs w:val="24"/>
          <w:lang w:val="en-US" w:eastAsia="zh-CN"/>
        </w:rPr>
        <w:t>及</w:t>
      </w:r>
      <w:r w:rsidRPr="00947C96">
        <w:rPr>
          <w:rFonts w:ascii="Calibri" w:eastAsia="SimSun" w:hAnsi="Calibri"/>
          <w:szCs w:val="24"/>
          <w:lang w:val="en-US" w:eastAsia="zh-CN"/>
        </w:rPr>
        <w:t>CWG-FHR</w:t>
      </w:r>
      <w:r w:rsidRPr="00947C96">
        <w:rPr>
          <w:rFonts w:ascii="Calibri" w:eastAsia="SimSun" w:hAnsi="Calibri"/>
          <w:szCs w:val="24"/>
          <w:lang w:val="en-US" w:eastAsia="zh-CN"/>
        </w:rPr>
        <w:t>和理事会会议的成果。</w:t>
      </w:r>
    </w:p>
    <w:p w:rsidR="009752FB" w:rsidRPr="006C2561" w:rsidRDefault="009752FB" w:rsidP="009752FB">
      <w:pPr>
        <w:pStyle w:val="Heading1"/>
        <w:rPr>
          <w:rFonts w:ascii="Calibri" w:eastAsia="SimSun" w:hAnsi="Calibri"/>
          <w:bCs/>
          <w:lang w:eastAsia="ko-KR"/>
        </w:rPr>
      </w:pPr>
      <w:r w:rsidRPr="006C2561">
        <w:rPr>
          <w:rFonts w:ascii="Calibri" w:eastAsia="SimSun" w:hAnsi="Calibri" w:hint="eastAsia"/>
          <w:lang w:eastAsia="zh-CN"/>
        </w:rPr>
        <w:t>2</w:t>
      </w:r>
      <w:r w:rsidRPr="006C2561">
        <w:rPr>
          <w:rFonts w:ascii="Calibri" w:eastAsia="SimSun" w:hAnsi="Calibri"/>
          <w:lang w:eastAsia="zh-CN"/>
        </w:rPr>
        <w:tab/>
      </w:r>
      <w:r w:rsidRPr="006C2561">
        <w:rPr>
          <w:rFonts w:ascii="Calibri" w:eastAsia="SimSun" w:hAnsi="Calibri" w:hint="eastAsia"/>
          <w:lang w:eastAsia="zh-CN"/>
        </w:rPr>
        <w:t>战略</w:t>
      </w:r>
      <w:r w:rsidRPr="006C2561">
        <w:rPr>
          <w:rFonts w:ascii="Calibri" w:eastAsia="SimSun" w:hAnsi="Calibri"/>
          <w:lang w:eastAsia="zh-CN"/>
        </w:rPr>
        <w:t>目标</w:t>
      </w:r>
    </w:p>
    <w:p w:rsidR="009752FB" w:rsidRPr="006C2561" w:rsidRDefault="009752FB" w:rsidP="009752FB">
      <w:pPr>
        <w:pStyle w:val="CEONormal"/>
        <w:spacing w:after="0"/>
        <w:ind w:firstLineChars="200" w:firstLine="480"/>
        <w:jc w:val="both"/>
        <w:rPr>
          <w:rFonts w:cs="Calibri"/>
          <w:sz w:val="24"/>
          <w:szCs w:val="24"/>
          <w:lang w:eastAsia="zh-CN"/>
        </w:rPr>
      </w:pPr>
      <w:r w:rsidRPr="006C2561">
        <w:rPr>
          <w:rFonts w:cs="Calibri"/>
          <w:sz w:val="24"/>
          <w:szCs w:val="24"/>
          <w:lang w:eastAsia="zh-CN"/>
        </w:rPr>
        <w:t>根据</w:t>
      </w:r>
      <w:r w:rsidRPr="006C2561">
        <w:rPr>
          <w:rFonts w:cs="Calibri"/>
          <w:sz w:val="24"/>
          <w:szCs w:val="24"/>
          <w:lang w:eastAsia="zh-CN"/>
        </w:rPr>
        <w:t>WTDC-1</w:t>
      </w:r>
      <w:r>
        <w:rPr>
          <w:rFonts w:cs="Calibri"/>
          <w:sz w:val="24"/>
          <w:szCs w:val="24"/>
          <w:lang w:eastAsia="zh-CN"/>
        </w:rPr>
        <w:t>7</w:t>
      </w:r>
      <w:r w:rsidRPr="006C2561">
        <w:rPr>
          <w:rFonts w:cs="Calibri"/>
          <w:sz w:val="24"/>
          <w:szCs w:val="24"/>
          <w:lang w:eastAsia="zh-CN"/>
        </w:rPr>
        <w:t>和</w:t>
      </w:r>
      <w:r w:rsidRPr="006C2561">
        <w:rPr>
          <w:rFonts w:cs="Calibri"/>
          <w:sz w:val="24"/>
          <w:szCs w:val="24"/>
          <w:lang w:eastAsia="zh-CN"/>
        </w:rPr>
        <w:t>PP-14</w:t>
      </w:r>
      <w:r w:rsidRPr="006C2561">
        <w:rPr>
          <w:rFonts w:cs="Calibri"/>
          <w:sz w:val="24"/>
          <w:szCs w:val="24"/>
          <w:lang w:eastAsia="zh-CN"/>
        </w:rPr>
        <w:t>的成果，</w:t>
      </w:r>
      <w:r w:rsidRPr="006C2561">
        <w:rPr>
          <w:sz w:val="24"/>
          <w:szCs w:val="24"/>
          <w:lang w:eastAsia="zh-CN"/>
        </w:rPr>
        <w:t>电信发展局通过</w:t>
      </w:r>
      <w:r w:rsidRPr="006C2561">
        <w:rPr>
          <w:rFonts w:cs="Calibri"/>
          <w:sz w:val="24"/>
          <w:szCs w:val="24"/>
          <w:lang w:eastAsia="zh-CN"/>
        </w:rPr>
        <w:t>与总秘书处、另外两个局和区域代表</w:t>
      </w:r>
      <w:r w:rsidR="00890CFC">
        <w:rPr>
          <w:rFonts w:cs="Calibri"/>
          <w:sz w:val="24"/>
          <w:szCs w:val="24"/>
          <w:lang w:eastAsia="zh-CN"/>
        </w:rPr>
        <w:br/>
      </w:r>
      <w:r w:rsidRPr="006C2561">
        <w:rPr>
          <w:rFonts w:cs="Calibri"/>
          <w:sz w:val="24"/>
          <w:szCs w:val="24"/>
          <w:lang w:eastAsia="zh-CN"/>
        </w:rPr>
        <w:t>处</w:t>
      </w:r>
      <w:r w:rsidRPr="006C2561">
        <w:rPr>
          <w:rFonts w:cs="Calibri" w:hint="eastAsia"/>
          <w:sz w:val="24"/>
          <w:szCs w:val="24"/>
          <w:lang w:eastAsia="zh-CN"/>
        </w:rPr>
        <w:t>/</w:t>
      </w:r>
      <w:r w:rsidRPr="006C2561">
        <w:rPr>
          <w:rFonts w:cs="Calibri"/>
          <w:sz w:val="24"/>
          <w:szCs w:val="24"/>
          <w:lang w:eastAsia="zh-CN"/>
        </w:rPr>
        <w:t>地区办事处密切协调</w:t>
      </w:r>
      <w:r w:rsidRPr="006C2561">
        <w:rPr>
          <w:rFonts w:cs="Calibri" w:hint="eastAsia"/>
          <w:sz w:val="24"/>
          <w:szCs w:val="24"/>
          <w:lang w:eastAsia="zh-CN"/>
        </w:rPr>
        <w:t>和协作</w:t>
      </w:r>
      <w:r w:rsidRPr="006C2561">
        <w:rPr>
          <w:rFonts w:cs="Calibri"/>
          <w:sz w:val="24"/>
          <w:szCs w:val="24"/>
          <w:lang w:eastAsia="zh-CN"/>
        </w:rPr>
        <w:t>，努力实现</w:t>
      </w:r>
      <w:r w:rsidRPr="006C2561">
        <w:rPr>
          <w:rFonts w:cs="Calibri" w:hint="eastAsia"/>
          <w:sz w:val="24"/>
          <w:szCs w:val="24"/>
          <w:lang w:eastAsia="zh-CN"/>
        </w:rPr>
        <w:t>两</w:t>
      </w:r>
      <w:r w:rsidRPr="006C2561">
        <w:rPr>
          <w:rFonts w:cs="Calibri"/>
          <w:sz w:val="24"/>
          <w:szCs w:val="24"/>
          <w:lang w:eastAsia="zh-CN"/>
        </w:rPr>
        <w:t>个</w:t>
      </w:r>
      <w:r w:rsidRPr="006C2561">
        <w:rPr>
          <w:rFonts w:cs="Calibri" w:hint="eastAsia"/>
          <w:sz w:val="24"/>
          <w:szCs w:val="24"/>
          <w:lang w:eastAsia="zh-CN"/>
        </w:rPr>
        <w:t>首要</w:t>
      </w:r>
      <w:r w:rsidRPr="006C2561">
        <w:rPr>
          <w:rFonts w:cs="Calibri"/>
          <w:sz w:val="24"/>
          <w:szCs w:val="24"/>
          <w:lang w:eastAsia="zh-CN"/>
        </w:rPr>
        <w:t>目标：</w:t>
      </w:r>
    </w:p>
    <w:p w:rsidR="009752FB" w:rsidRPr="006C2561" w:rsidRDefault="009752FB" w:rsidP="008F3E09">
      <w:pPr>
        <w:pStyle w:val="enumlev1"/>
        <w:rPr>
          <w:rFonts w:ascii="Calibri" w:eastAsia="SimSun" w:hAnsi="Calibri"/>
          <w:lang w:eastAsia="zh-CN"/>
        </w:rPr>
      </w:pPr>
      <w:bookmarkStart w:id="12" w:name="OLE_LINK9"/>
      <w:bookmarkStart w:id="13" w:name="OLE_LINK10"/>
      <w:r w:rsidRPr="006C2561">
        <w:rPr>
          <w:rFonts w:ascii="Calibri" w:eastAsia="SimSun" w:hAnsi="Calibri"/>
          <w:lang w:eastAsia="zh-CN"/>
        </w:rPr>
        <w:t>•</w:t>
      </w:r>
      <w:r w:rsidRPr="006C2561">
        <w:rPr>
          <w:rFonts w:ascii="Calibri" w:eastAsia="SimSun" w:hAnsi="Calibri"/>
          <w:lang w:eastAsia="zh-CN"/>
        </w:rPr>
        <w:tab/>
      </w:r>
      <w:r w:rsidR="008F3E09">
        <w:rPr>
          <w:rFonts w:ascii="Calibri" w:eastAsia="SimSun" w:hAnsi="Calibri" w:hint="eastAsia"/>
          <w:lang w:eastAsia="zh-CN"/>
        </w:rPr>
        <w:t>开展宣传工作，</w:t>
      </w:r>
      <w:r w:rsidRPr="006C2561">
        <w:rPr>
          <w:rFonts w:ascii="Calibri" w:eastAsia="SimSun" w:hAnsi="Calibri" w:hint="eastAsia"/>
          <w:lang w:eastAsia="zh-CN"/>
        </w:rPr>
        <w:t>吸引新实体加入成为部门成员、部门准成员和学术成员；以及</w:t>
      </w:r>
    </w:p>
    <w:p w:rsidR="009752FB" w:rsidRPr="006C2561" w:rsidRDefault="009752FB" w:rsidP="00AD749D">
      <w:pPr>
        <w:pStyle w:val="enumlev1"/>
        <w:rPr>
          <w:rFonts w:ascii="Calibri" w:eastAsia="SimSun" w:hAnsi="Calibri"/>
          <w:lang w:eastAsia="zh-CN"/>
        </w:rPr>
      </w:pPr>
      <w:bookmarkStart w:id="14" w:name="OLE_LINK11"/>
      <w:bookmarkStart w:id="15" w:name="OLE_LINK12"/>
      <w:bookmarkEnd w:id="12"/>
      <w:bookmarkEnd w:id="13"/>
      <w:r w:rsidRPr="006C2561">
        <w:rPr>
          <w:rFonts w:ascii="Calibri" w:eastAsia="SimSun" w:hAnsi="Calibri"/>
          <w:lang w:eastAsia="zh-CN"/>
        </w:rPr>
        <w:t>•</w:t>
      </w:r>
      <w:r w:rsidRPr="006C2561">
        <w:rPr>
          <w:rFonts w:ascii="Calibri" w:eastAsia="SimSun" w:hAnsi="Calibri"/>
          <w:lang w:eastAsia="zh-CN"/>
        </w:rPr>
        <w:tab/>
      </w:r>
      <w:r w:rsidRPr="006C2561">
        <w:rPr>
          <w:rFonts w:ascii="Calibri" w:eastAsia="SimSun" w:hAnsi="Calibri" w:hint="eastAsia"/>
          <w:lang w:eastAsia="zh-CN"/>
        </w:rPr>
        <w:t>加强</w:t>
      </w:r>
      <w:r w:rsidR="00AD749D">
        <w:rPr>
          <w:rFonts w:ascii="Calibri" w:eastAsia="SimSun" w:hAnsi="Calibri" w:hint="eastAsia"/>
          <w:lang w:eastAsia="zh-CN"/>
        </w:rPr>
        <w:t>促进现有</w:t>
      </w:r>
      <w:r w:rsidRPr="006C2561">
        <w:rPr>
          <w:rFonts w:ascii="Calibri" w:eastAsia="SimSun" w:hAnsi="Calibri" w:hint="eastAsia"/>
          <w:lang w:eastAsia="zh-CN"/>
        </w:rPr>
        <w:t>ITU-D</w:t>
      </w:r>
      <w:r w:rsidRPr="006C2561">
        <w:rPr>
          <w:rFonts w:ascii="Calibri" w:eastAsia="SimSun" w:hAnsi="Calibri" w:hint="eastAsia"/>
          <w:lang w:eastAsia="zh-CN"/>
        </w:rPr>
        <w:t>部门成员、部门准成员和学术成员</w:t>
      </w:r>
      <w:r w:rsidR="00AD749D">
        <w:rPr>
          <w:rFonts w:ascii="Calibri" w:eastAsia="SimSun" w:hAnsi="Calibri" w:hint="eastAsia"/>
          <w:lang w:eastAsia="zh-CN"/>
        </w:rPr>
        <w:t>的</w:t>
      </w:r>
      <w:r w:rsidRPr="006C2561">
        <w:rPr>
          <w:rFonts w:ascii="Calibri" w:eastAsia="SimSun" w:hAnsi="Calibri" w:hint="eastAsia"/>
          <w:lang w:eastAsia="zh-CN"/>
        </w:rPr>
        <w:t>参与并留住这些成员</w:t>
      </w:r>
      <w:r w:rsidR="00AD749D">
        <w:rPr>
          <w:rFonts w:ascii="Calibri" w:eastAsia="SimSun" w:hAnsi="Calibri" w:hint="eastAsia"/>
          <w:lang w:eastAsia="zh-CN"/>
        </w:rPr>
        <w:t>的平台</w:t>
      </w:r>
      <w:r w:rsidRPr="006C2561">
        <w:rPr>
          <w:rFonts w:ascii="Calibri" w:eastAsia="SimSun" w:hAnsi="Calibri" w:hint="eastAsia"/>
          <w:lang w:eastAsia="zh-CN"/>
        </w:rPr>
        <w:t>。</w:t>
      </w:r>
    </w:p>
    <w:bookmarkEnd w:id="14"/>
    <w:bookmarkEnd w:id="15"/>
    <w:p w:rsidR="009752FB" w:rsidRDefault="009752FB" w:rsidP="009752FB">
      <w:pPr>
        <w:pStyle w:val="Heading1"/>
        <w:rPr>
          <w:rFonts w:ascii="Calibri" w:eastAsia="SimSun" w:hAnsi="Calibri"/>
          <w:lang w:eastAsia="zh-CN"/>
        </w:rPr>
      </w:pPr>
      <w:r w:rsidRPr="006C2561">
        <w:rPr>
          <w:rFonts w:ascii="Calibri" w:eastAsia="SimSun" w:hAnsi="Calibri" w:hint="eastAsia"/>
          <w:lang w:eastAsia="zh-CN"/>
        </w:rPr>
        <w:t>3</w:t>
      </w:r>
      <w:r w:rsidRPr="006C2561">
        <w:rPr>
          <w:rFonts w:ascii="Calibri" w:eastAsia="SimSun" w:hAnsi="Calibri"/>
          <w:lang w:eastAsia="zh-CN"/>
        </w:rPr>
        <w:tab/>
      </w:r>
      <w:r w:rsidRPr="006C2561">
        <w:rPr>
          <w:rFonts w:ascii="Calibri" w:eastAsia="SimSun" w:hAnsi="Calibri" w:hint="eastAsia"/>
          <w:lang w:eastAsia="zh-CN"/>
        </w:rPr>
        <w:t>现状分析</w:t>
      </w:r>
    </w:p>
    <w:p w:rsidR="009752FB" w:rsidRPr="006C2561" w:rsidRDefault="009752FB" w:rsidP="00AD749D">
      <w:pPr>
        <w:rPr>
          <w:rFonts w:ascii="Calibri" w:eastAsia="SimSun" w:hAnsi="Calibri"/>
          <w:lang w:eastAsia="zh-CN"/>
        </w:rPr>
      </w:pPr>
      <w:r>
        <w:rPr>
          <w:lang w:eastAsia="zh-CN"/>
        </w:rPr>
        <w:t>3.1</w:t>
      </w:r>
      <w:r>
        <w:rPr>
          <w:lang w:eastAsia="zh-CN"/>
        </w:rPr>
        <w:tab/>
      </w:r>
      <w:r w:rsidR="007C6E35">
        <w:rPr>
          <w:rFonts w:hint="eastAsia"/>
          <w:lang w:eastAsia="zh-CN"/>
        </w:rPr>
        <w:t>以下</w:t>
      </w:r>
      <w:r w:rsidRPr="006C2561">
        <w:rPr>
          <w:rFonts w:ascii="Calibri" w:eastAsia="SimSun" w:hAnsi="Calibri"/>
          <w:color w:val="000000" w:themeColor="text1"/>
          <w:lang w:eastAsia="zh-CN"/>
        </w:rPr>
        <w:t>图</w:t>
      </w:r>
      <w:r w:rsidRPr="006C2561">
        <w:rPr>
          <w:rFonts w:ascii="Calibri" w:eastAsia="SimSun" w:hAnsi="Calibri"/>
          <w:color w:val="000000" w:themeColor="text1"/>
          <w:lang w:eastAsia="zh-CN"/>
        </w:rPr>
        <w:t>1</w:t>
      </w:r>
      <w:r w:rsidRPr="006C2561">
        <w:rPr>
          <w:rFonts w:ascii="Calibri" w:eastAsia="SimSun" w:hAnsi="Calibri"/>
          <w:color w:val="000000" w:themeColor="text1"/>
          <w:lang w:eastAsia="zh-CN"/>
        </w:rPr>
        <w:t>展示了</w:t>
      </w:r>
      <w:r w:rsidRPr="006C2561">
        <w:rPr>
          <w:rFonts w:ascii="Calibri" w:eastAsia="SimSun" w:hAnsi="Calibri"/>
          <w:color w:val="000000" w:themeColor="text1"/>
          <w:lang w:eastAsia="zh-CN"/>
        </w:rPr>
        <w:t>ITU-D</w:t>
      </w:r>
      <w:r w:rsidRPr="006C2561">
        <w:rPr>
          <w:rFonts w:ascii="Calibri" w:eastAsia="SimSun" w:hAnsi="Calibri"/>
          <w:color w:val="000000" w:themeColor="text1"/>
          <w:lang w:eastAsia="zh-CN"/>
        </w:rPr>
        <w:t>部门成员</w:t>
      </w:r>
      <w:r w:rsidR="00AD749D">
        <w:rPr>
          <w:rFonts w:ascii="Calibri" w:eastAsia="SimSun" w:hAnsi="Calibri" w:hint="eastAsia"/>
          <w:color w:val="000000" w:themeColor="text1"/>
          <w:lang w:eastAsia="zh-CN"/>
        </w:rPr>
        <w:t>队伍（</w:t>
      </w:r>
      <w:r w:rsidR="00AD749D">
        <w:rPr>
          <w:rFonts w:ascii="Calibri" w:eastAsia="SimSun" w:hAnsi="Calibri" w:hint="eastAsia"/>
          <w:color w:val="000000" w:themeColor="text1"/>
          <w:lang w:eastAsia="zh-CN"/>
        </w:rPr>
        <w:t>ITU-D</w:t>
      </w:r>
      <w:r w:rsidR="00AD749D" w:rsidRPr="006C2561">
        <w:rPr>
          <w:rFonts w:ascii="Calibri" w:eastAsia="SimSun" w:hAnsi="Calibri" w:hint="eastAsia"/>
          <w:lang w:eastAsia="zh-CN"/>
        </w:rPr>
        <w:t>部门成员、</w:t>
      </w:r>
      <w:r w:rsidR="00AD749D">
        <w:rPr>
          <w:rFonts w:ascii="Calibri" w:eastAsia="SimSun" w:hAnsi="Calibri" w:hint="eastAsia"/>
          <w:lang w:eastAsia="zh-CN"/>
        </w:rPr>
        <w:t>ITU-D</w:t>
      </w:r>
      <w:r w:rsidR="00AD749D" w:rsidRPr="006C2561">
        <w:rPr>
          <w:rFonts w:ascii="Calibri" w:eastAsia="SimSun" w:hAnsi="Calibri" w:hint="eastAsia"/>
          <w:lang w:eastAsia="zh-CN"/>
        </w:rPr>
        <w:t>部门准成员和</w:t>
      </w:r>
      <w:r w:rsidR="00AD749D">
        <w:rPr>
          <w:rFonts w:ascii="Calibri" w:eastAsia="SimSun" w:hAnsi="Calibri" w:hint="eastAsia"/>
          <w:lang w:eastAsia="zh-CN"/>
        </w:rPr>
        <w:t>国际电联</w:t>
      </w:r>
      <w:r w:rsidR="00AD749D" w:rsidRPr="006C2561">
        <w:rPr>
          <w:rFonts w:ascii="Calibri" w:eastAsia="SimSun" w:hAnsi="Calibri" w:hint="eastAsia"/>
          <w:lang w:eastAsia="zh-CN"/>
        </w:rPr>
        <w:t>学术成员</w:t>
      </w:r>
      <w:r w:rsidR="007C6E35" w:rsidRPr="00C1371A">
        <w:rPr>
          <w:rStyle w:val="FootnoteReference"/>
        </w:rPr>
        <w:footnoteReference w:id="1"/>
      </w:r>
      <w:r w:rsidR="00AD749D">
        <w:rPr>
          <w:rFonts w:ascii="Calibri" w:eastAsia="SimSun" w:hAnsi="Calibri" w:hint="eastAsia"/>
          <w:color w:val="000000" w:themeColor="text1"/>
          <w:lang w:eastAsia="zh-CN"/>
        </w:rPr>
        <w:t>）</w:t>
      </w:r>
      <w:r w:rsidRPr="006C2561">
        <w:rPr>
          <w:rFonts w:ascii="Calibri" w:eastAsia="SimSun" w:hAnsi="Calibri"/>
          <w:color w:val="000000" w:themeColor="text1"/>
          <w:lang w:eastAsia="zh-CN"/>
        </w:rPr>
        <w:t>自</w:t>
      </w:r>
      <w:r w:rsidRPr="006C2561">
        <w:rPr>
          <w:rFonts w:ascii="Calibri" w:eastAsia="SimSun" w:hAnsi="Calibri" w:hint="eastAsia"/>
          <w:color w:val="000000" w:themeColor="text1"/>
          <w:lang w:eastAsia="zh-CN"/>
        </w:rPr>
        <w:t>1994</w:t>
      </w:r>
      <w:r w:rsidRPr="006C2561">
        <w:rPr>
          <w:rFonts w:ascii="Calibri" w:eastAsia="SimSun" w:hAnsi="Calibri"/>
          <w:color w:val="000000" w:themeColor="text1"/>
          <w:lang w:eastAsia="zh-CN"/>
        </w:rPr>
        <w:t>年至</w:t>
      </w:r>
      <w:r w:rsidRPr="006C2561">
        <w:rPr>
          <w:rFonts w:ascii="Calibri" w:eastAsia="SimSun" w:hAnsi="Calibri"/>
          <w:color w:val="000000" w:themeColor="text1"/>
          <w:lang w:eastAsia="zh-CN"/>
        </w:rPr>
        <w:t>201</w:t>
      </w:r>
      <w:r w:rsidR="00AD749D">
        <w:rPr>
          <w:rFonts w:ascii="Calibri" w:eastAsia="SimSun" w:hAnsi="Calibri" w:hint="eastAsia"/>
          <w:color w:val="000000" w:themeColor="text1"/>
          <w:lang w:eastAsia="zh-CN"/>
        </w:rPr>
        <w:t>7</w:t>
      </w:r>
      <w:r w:rsidRPr="006C2561">
        <w:rPr>
          <w:rFonts w:ascii="Calibri" w:eastAsia="SimSun" w:hAnsi="Calibri"/>
          <w:color w:val="000000" w:themeColor="text1"/>
          <w:lang w:eastAsia="zh-CN"/>
        </w:rPr>
        <w:t>年</w:t>
      </w:r>
      <w:r w:rsidRPr="006C2561">
        <w:rPr>
          <w:rFonts w:ascii="Calibri" w:eastAsia="SimSun" w:hAnsi="Calibri"/>
          <w:color w:val="000000" w:themeColor="text1"/>
          <w:lang w:eastAsia="zh-CN"/>
        </w:rPr>
        <w:t>12</w:t>
      </w:r>
      <w:r w:rsidRPr="006C2561">
        <w:rPr>
          <w:rFonts w:ascii="Calibri" w:eastAsia="SimSun" w:hAnsi="Calibri"/>
          <w:color w:val="000000" w:themeColor="text1"/>
          <w:lang w:eastAsia="zh-CN"/>
        </w:rPr>
        <w:t>月的增长情况。</w:t>
      </w:r>
    </w:p>
    <w:p w:rsidR="009752FB" w:rsidRDefault="009752FB" w:rsidP="009752FB">
      <w:pPr>
        <w:pStyle w:val="NormalWeb"/>
        <w:shd w:val="clear" w:color="auto" w:fill="FFFFFF"/>
        <w:spacing w:before="120" w:beforeAutospacing="0" w:after="0" w:afterAutospacing="0"/>
        <w:rPr>
          <w:rFonts w:asciiTheme="minorHAnsi" w:hAnsiTheme="minorHAnsi"/>
        </w:rPr>
      </w:pPr>
      <w:r w:rsidRPr="00947C96">
        <w:rPr>
          <w:rFonts w:ascii="Calibri" w:eastAsia="SimSun" w:hAnsi="Calibri"/>
          <w:noProof/>
          <w:lang w:val="en-GB"/>
        </w:rPr>
        <w:lastRenderedPageBreak/>
        <w:drawing>
          <wp:inline distT="0" distB="0" distL="0" distR="0" wp14:anchorId="13DC701F" wp14:editId="0AC601D9">
            <wp:extent cx="6031230" cy="3051810"/>
            <wp:effectExtent l="0" t="0" r="2667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52FB" w:rsidRPr="009752FB" w:rsidRDefault="009752FB" w:rsidP="00890CFC">
      <w:pPr>
        <w:pStyle w:val="NormalWeb"/>
        <w:shd w:val="clear" w:color="auto" w:fill="FFFFFF"/>
        <w:spacing w:before="120" w:beforeAutospacing="0" w:after="0" w:afterAutospacing="0"/>
        <w:ind w:firstLineChars="200" w:firstLine="480"/>
        <w:rPr>
          <w:rFonts w:asciiTheme="minorHAnsi" w:hAnsiTheme="minorHAnsi"/>
        </w:rPr>
      </w:pPr>
      <w:bookmarkStart w:id="17" w:name="lt_pId041"/>
      <w:r w:rsidRPr="009752FB">
        <w:rPr>
          <w:rFonts w:asciiTheme="minorHAnsi" w:hAnsiTheme="minorHAnsi"/>
        </w:rPr>
        <w:t>2017</w:t>
      </w:r>
      <w:r w:rsidR="00AD749D">
        <w:rPr>
          <w:rFonts w:asciiTheme="minorHAnsi" w:hAnsiTheme="minorHAnsi" w:hint="eastAsia"/>
        </w:rPr>
        <w:t>年成员总体数目下滑主要是因为一项学术成员试点项目已结束，该项目是否在</w:t>
      </w:r>
      <w:r w:rsidR="00AD749D">
        <w:rPr>
          <w:rFonts w:asciiTheme="minorHAnsi" w:hAnsiTheme="minorHAnsi" w:hint="eastAsia"/>
        </w:rPr>
        <w:t>2018</w:t>
      </w:r>
      <w:r w:rsidR="00AD749D">
        <w:rPr>
          <w:rFonts w:asciiTheme="minorHAnsi" w:hAnsiTheme="minorHAnsi" w:hint="eastAsia"/>
        </w:rPr>
        <w:t>年继续开展仍在研究中。</w:t>
      </w:r>
      <w:bookmarkEnd w:id="17"/>
    </w:p>
    <w:p w:rsidR="009752FB" w:rsidRDefault="009752FB" w:rsidP="009752FB">
      <w:pPr>
        <w:spacing w:before="240"/>
        <w:ind w:firstLineChars="200" w:firstLine="480"/>
        <w:rPr>
          <w:rFonts w:ascii="Calibri" w:eastAsia="SimSun" w:hAnsi="Calibri"/>
          <w:lang w:eastAsia="zh-CN"/>
        </w:rPr>
      </w:pPr>
      <w:r>
        <w:rPr>
          <w:rFonts w:ascii="Calibri" w:eastAsia="SimSun" w:hAnsi="Calibri" w:hint="eastAsia"/>
          <w:lang w:eastAsia="zh-CN"/>
        </w:rPr>
        <w:t>3.</w:t>
      </w:r>
      <w:r>
        <w:rPr>
          <w:rFonts w:ascii="Calibri" w:eastAsia="SimSun" w:hAnsi="Calibri"/>
          <w:lang w:eastAsia="zh-CN"/>
        </w:rPr>
        <w:t>2</w:t>
      </w:r>
      <w:r>
        <w:rPr>
          <w:rFonts w:ascii="Calibri" w:eastAsia="SimSun" w:hAnsi="Calibri"/>
          <w:lang w:eastAsia="zh-CN"/>
        </w:rPr>
        <w:tab/>
      </w:r>
      <w:r w:rsidR="007C6E35">
        <w:rPr>
          <w:rFonts w:ascii="Calibri" w:eastAsia="SimSun" w:hAnsi="Calibri" w:hint="eastAsia"/>
          <w:lang w:eastAsia="zh-CN"/>
        </w:rPr>
        <w:t>以下</w:t>
      </w:r>
      <w:r w:rsidRPr="006C2561">
        <w:rPr>
          <w:rFonts w:ascii="Calibri" w:eastAsia="SimSun" w:hAnsi="Calibri" w:hint="eastAsia"/>
          <w:lang w:eastAsia="zh-CN"/>
        </w:rPr>
        <w:t>图</w:t>
      </w:r>
      <w:r w:rsidRPr="006C2561">
        <w:rPr>
          <w:rFonts w:ascii="Calibri" w:eastAsia="SimSun" w:hAnsi="Calibri" w:hint="eastAsia"/>
          <w:lang w:eastAsia="zh-CN"/>
        </w:rPr>
        <w:t>2</w:t>
      </w:r>
      <w:r w:rsidRPr="006C2561">
        <w:rPr>
          <w:rFonts w:ascii="Calibri" w:eastAsia="SimSun" w:hAnsi="Calibri" w:hint="eastAsia"/>
          <w:lang w:eastAsia="zh-CN"/>
        </w:rPr>
        <w:t>和图</w:t>
      </w:r>
      <w:r w:rsidRPr="006C2561">
        <w:rPr>
          <w:rFonts w:ascii="Calibri" w:eastAsia="SimSun" w:hAnsi="Calibri" w:hint="eastAsia"/>
          <w:lang w:eastAsia="zh-CN"/>
        </w:rPr>
        <w:t>3</w:t>
      </w:r>
      <w:r w:rsidRPr="006C2561">
        <w:rPr>
          <w:rFonts w:ascii="Calibri" w:eastAsia="SimSun" w:hAnsi="Calibri" w:hint="eastAsia"/>
          <w:lang w:eastAsia="zh-CN"/>
        </w:rPr>
        <w:t>分别显示</w:t>
      </w:r>
      <w:r w:rsidRPr="006C2561">
        <w:rPr>
          <w:rFonts w:ascii="Calibri" w:eastAsia="SimSun" w:hAnsi="Calibri"/>
          <w:lang w:eastAsia="zh-CN"/>
        </w:rPr>
        <w:t>了</w:t>
      </w:r>
      <w:r w:rsidRPr="006C2561">
        <w:rPr>
          <w:rFonts w:ascii="Calibri" w:eastAsia="SimSun" w:hAnsi="Calibri" w:hint="eastAsia"/>
          <w:lang w:eastAsia="zh-CN"/>
        </w:rPr>
        <w:t>按</w:t>
      </w:r>
      <w:r w:rsidRPr="006C2561">
        <w:rPr>
          <w:rFonts w:ascii="Calibri" w:eastAsia="SimSun" w:hAnsi="Calibri"/>
          <w:lang w:eastAsia="zh-CN"/>
        </w:rPr>
        <w:t>类别和区域</w:t>
      </w:r>
      <w:r w:rsidRPr="006C2561">
        <w:rPr>
          <w:rFonts w:ascii="Calibri" w:eastAsia="SimSun" w:hAnsi="Calibri" w:hint="eastAsia"/>
          <w:lang w:eastAsia="zh-CN"/>
        </w:rPr>
        <w:t>划分</w:t>
      </w:r>
      <w:r w:rsidRPr="006C2561">
        <w:rPr>
          <w:rFonts w:ascii="Calibri" w:eastAsia="SimSun" w:hAnsi="Calibri"/>
          <w:lang w:eastAsia="zh-CN"/>
        </w:rPr>
        <w:t>的</w:t>
      </w:r>
      <w:r w:rsidRPr="006C2561">
        <w:rPr>
          <w:rFonts w:ascii="Calibri" w:eastAsia="SimSun" w:hAnsi="Calibri" w:hint="eastAsia"/>
          <w:lang w:eastAsia="zh-CN"/>
        </w:rPr>
        <w:t>ITU-D</w:t>
      </w:r>
      <w:r w:rsidRPr="006C2561">
        <w:rPr>
          <w:rFonts w:ascii="Calibri" w:eastAsia="SimSun" w:hAnsi="Calibri" w:hint="eastAsia"/>
          <w:lang w:eastAsia="zh-CN"/>
        </w:rPr>
        <w:t>部门</w:t>
      </w:r>
      <w:r w:rsidRPr="006C2561">
        <w:rPr>
          <w:rFonts w:ascii="Calibri" w:eastAsia="SimSun" w:hAnsi="Calibri"/>
          <w:lang w:eastAsia="zh-CN"/>
        </w:rPr>
        <w:t>成员</w:t>
      </w:r>
      <w:r w:rsidR="00AD749D">
        <w:rPr>
          <w:rFonts w:ascii="Calibri" w:eastAsia="SimSun" w:hAnsi="Calibri" w:hint="eastAsia"/>
          <w:lang w:eastAsia="zh-CN"/>
        </w:rPr>
        <w:t>队伍</w:t>
      </w:r>
      <w:r w:rsidRPr="006C2561">
        <w:rPr>
          <w:rFonts w:ascii="Calibri" w:eastAsia="SimSun" w:hAnsi="Calibri" w:hint="eastAsia"/>
          <w:lang w:eastAsia="zh-CN"/>
        </w:rPr>
        <w:t>构成</w:t>
      </w:r>
      <w:r w:rsidRPr="006C2561">
        <w:rPr>
          <w:rFonts w:ascii="Calibri" w:eastAsia="SimSun" w:hAnsi="Calibri"/>
          <w:lang w:eastAsia="zh-CN"/>
        </w:rPr>
        <w:t>情况。</w:t>
      </w:r>
    </w:p>
    <w:p w:rsidR="009752FB" w:rsidRPr="00690B5F" w:rsidRDefault="009752FB" w:rsidP="009752FB">
      <w:pPr>
        <w:pStyle w:val="ListParagraph"/>
        <w:spacing w:before="240"/>
        <w:ind w:left="0"/>
        <w:rPr>
          <w:b/>
          <w:bCs/>
          <w:szCs w:val="24"/>
        </w:rPr>
      </w:pPr>
      <w:r w:rsidRPr="00690B5F">
        <w:rPr>
          <w:noProof/>
          <w:szCs w:val="24"/>
          <w:lang w:eastAsia="zh-CN"/>
        </w:rPr>
        <w:drawing>
          <wp:inline distT="0" distB="0" distL="0" distR="0" wp14:anchorId="6941983A" wp14:editId="1479E455">
            <wp:extent cx="2828925" cy="18478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90B5F">
        <w:rPr>
          <w:noProof/>
          <w:szCs w:val="24"/>
          <w:lang w:eastAsia="zh-CN"/>
        </w:rPr>
        <w:drawing>
          <wp:inline distT="0" distB="0" distL="0" distR="0" wp14:anchorId="23393CA4" wp14:editId="65D8160D">
            <wp:extent cx="2952750" cy="1832610"/>
            <wp:effectExtent l="0" t="0" r="1905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52FB" w:rsidRDefault="009752FB" w:rsidP="009752FB">
      <w:pPr>
        <w:pStyle w:val="ListParagraph"/>
        <w:spacing w:before="240"/>
        <w:ind w:left="284"/>
        <w:rPr>
          <w:rFonts w:ascii="Calibri" w:eastAsia="SimSun" w:hAnsi="Calibri"/>
          <w:color w:val="FF0000"/>
          <w:lang w:eastAsia="zh-CN"/>
        </w:rPr>
      </w:pPr>
    </w:p>
    <w:p w:rsidR="009752FB" w:rsidRPr="006C2561" w:rsidRDefault="009752FB" w:rsidP="00D35DB8">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图</w:t>
      </w:r>
      <w:r w:rsidR="00D35DB8">
        <w:rPr>
          <w:rFonts w:ascii="Calibri" w:eastAsia="SimSun" w:hAnsi="Calibri" w:hint="eastAsia"/>
          <w:color w:val="FF0000"/>
          <w:lang w:eastAsia="zh-CN"/>
        </w:rPr>
        <w:t>2</w:t>
      </w:r>
      <w:r w:rsidR="00D35DB8">
        <w:rPr>
          <w:rFonts w:ascii="Calibri" w:eastAsia="SimSun" w:hAnsi="Calibri" w:hint="eastAsia"/>
          <w:color w:val="FF0000"/>
          <w:lang w:eastAsia="zh-CN"/>
        </w:rPr>
        <w:t>中文字</w:t>
      </w:r>
    </w:p>
    <w:p w:rsidR="009752FB" w:rsidRPr="006C2561" w:rsidRDefault="009752FB" w:rsidP="009752FB">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学术成员</w:t>
      </w:r>
    </w:p>
    <w:p w:rsidR="009752FB" w:rsidRPr="006C2561" w:rsidRDefault="009752FB" w:rsidP="009752FB">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部门准成员</w:t>
      </w:r>
    </w:p>
    <w:p w:rsidR="009752FB" w:rsidRPr="006C2561" w:rsidRDefault="009752FB" w:rsidP="009752FB">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部门成员</w:t>
      </w:r>
    </w:p>
    <w:p w:rsidR="009752FB" w:rsidRPr="006C2561" w:rsidRDefault="009752FB" w:rsidP="009752FB">
      <w:pPr>
        <w:pStyle w:val="ListParagraph"/>
        <w:spacing w:before="240"/>
        <w:ind w:left="284"/>
        <w:rPr>
          <w:rFonts w:ascii="Calibri" w:eastAsia="SimSun" w:hAnsi="Calibri"/>
          <w:bCs/>
          <w:color w:val="FF0000"/>
          <w:lang w:eastAsia="zh-CN"/>
        </w:rPr>
      </w:pPr>
    </w:p>
    <w:p w:rsidR="009752FB" w:rsidRPr="006C2561" w:rsidRDefault="00D35DB8" w:rsidP="00D35DB8">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图</w:t>
      </w:r>
      <w:r>
        <w:rPr>
          <w:rFonts w:ascii="Calibri" w:eastAsia="SimSun" w:hAnsi="Calibri" w:hint="eastAsia"/>
          <w:color w:val="FF0000"/>
          <w:lang w:eastAsia="zh-CN"/>
        </w:rPr>
        <w:t>3</w:t>
      </w:r>
      <w:r>
        <w:rPr>
          <w:rFonts w:ascii="Calibri" w:eastAsia="SimSun" w:hAnsi="Calibri" w:hint="eastAsia"/>
          <w:color w:val="FF0000"/>
          <w:lang w:eastAsia="zh-CN"/>
        </w:rPr>
        <w:t>中文字</w:t>
      </w:r>
    </w:p>
    <w:p w:rsidR="009752FB" w:rsidRPr="006C2561" w:rsidRDefault="009752FB" w:rsidP="009752FB">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区域与国际</w:t>
      </w:r>
    </w:p>
    <w:p w:rsidR="009752FB" w:rsidRPr="006C2561" w:rsidRDefault="009752FB" w:rsidP="009752FB">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亚太地区</w:t>
      </w:r>
    </w:p>
    <w:p w:rsidR="009752FB" w:rsidRPr="006C2561" w:rsidRDefault="009752FB" w:rsidP="009752FB">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美洲</w:t>
      </w:r>
    </w:p>
    <w:p w:rsidR="009752FB" w:rsidRPr="006C2561" w:rsidRDefault="009752FB" w:rsidP="009752FB">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欧洲</w:t>
      </w:r>
    </w:p>
    <w:p w:rsidR="009752FB" w:rsidRPr="006C2561" w:rsidRDefault="009752FB" w:rsidP="009752FB">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阿拉伯国家</w:t>
      </w:r>
    </w:p>
    <w:p w:rsidR="009752FB" w:rsidRPr="006C2561" w:rsidRDefault="009752FB" w:rsidP="009752FB">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非洲</w:t>
      </w:r>
    </w:p>
    <w:p w:rsidR="009752FB" w:rsidRPr="006C2561" w:rsidRDefault="009752FB" w:rsidP="009752FB">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独联体</w:t>
      </w:r>
    </w:p>
    <w:p w:rsidR="009752FB" w:rsidRPr="00690B5F" w:rsidRDefault="009752FB" w:rsidP="007C6E35">
      <w:pPr>
        <w:keepNext/>
        <w:rPr>
          <w:szCs w:val="24"/>
          <w:lang w:eastAsia="zh-CN"/>
        </w:rPr>
      </w:pPr>
      <w:r w:rsidRPr="00690B5F">
        <w:rPr>
          <w:b/>
          <w:bCs/>
          <w:szCs w:val="24"/>
          <w:lang w:eastAsia="zh-CN"/>
        </w:rPr>
        <w:lastRenderedPageBreak/>
        <w:t>3.3</w:t>
      </w:r>
      <w:r w:rsidR="007C6E35">
        <w:rPr>
          <w:rFonts w:ascii="Calibri" w:eastAsia="SimSun" w:hAnsi="Calibri" w:hint="eastAsia"/>
          <w:lang w:eastAsia="zh-CN"/>
        </w:rPr>
        <w:t>以下</w:t>
      </w:r>
      <w:r w:rsidR="007C6E35" w:rsidRPr="007C6E35">
        <w:rPr>
          <w:rFonts w:ascii="Calibri" w:eastAsia="SimSun" w:hAnsi="Calibri" w:hint="eastAsia"/>
          <w:b/>
          <w:bCs/>
          <w:lang w:eastAsia="zh-CN"/>
        </w:rPr>
        <w:t>图</w:t>
      </w:r>
      <w:r w:rsidR="007C6E35" w:rsidRPr="007C6E35">
        <w:rPr>
          <w:rFonts w:ascii="Calibri" w:eastAsia="SimSun" w:hAnsi="Calibri" w:hint="eastAsia"/>
          <w:b/>
          <w:bCs/>
          <w:lang w:eastAsia="zh-CN"/>
        </w:rPr>
        <w:t>4</w:t>
      </w:r>
      <w:r w:rsidR="007C6E35" w:rsidRPr="007C6E35">
        <w:rPr>
          <w:rFonts w:ascii="Calibri" w:eastAsia="SimSun" w:hAnsi="Calibri" w:hint="eastAsia"/>
          <w:b/>
          <w:bCs/>
          <w:lang w:eastAsia="zh-CN"/>
        </w:rPr>
        <w:t>和图</w:t>
      </w:r>
      <w:r w:rsidR="007C6E35" w:rsidRPr="007C6E35">
        <w:rPr>
          <w:rFonts w:ascii="Calibri" w:eastAsia="SimSun" w:hAnsi="Calibri" w:hint="eastAsia"/>
          <w:b/>
          <w:bCs/>
          <w:lang w:eastAsia="zh-CN"/>
        </w:rPr>
        <w:t>5</w:t>
      </w:r>
      <w:r w:rsidR="007C6E35" w:rsidRPr="006C2561">
        <w:rPr>
          <w:rFonts w:ascii="Calibri" w:eastAsia="SimSun" w:hAnsi="Calibri" w:hint="eastAsia"/>
          <w:lang w:eastAsia="zh-CN"/>
        </w:rPr>
        <w:t>分别显示</w:t>
      </w:r>
      <w:r w:rsidR="007C6E35" w:rsidRPr="006C2561">
        <w:rPr>
          <w:rFonts w:ascii="Calibri" w:eastAsia="SimSun" w:hAnsi="Calibri"/>
          <w:lang w:eastAsia="zh-CN"/>
        </w:rPr>
        <w:t>了</w:t>
      </w:r>
      <w:r w:rsidR="007C6E35" w:rsidRPr="006C2561">
        <w:rPr>
          <w:rFonts w:ascii="Calibri" w:eastAsia="SimSun" w:hAnsi="Calibri" w:hint="eastAsia"/>
          <w:lang w:eastAsia="zh-CN"/>
        </w:rPr>
        <w:t>按</w:t>
      </w:r>
      <w:r w:rsidR="007C6E35" w:rsidRPr="006C2561">
        <w:rPr>
          <w:rFonts w:ascii="Calibri" w:eastAsia="SimSun" w:hAnsi="Calibri"/>
          <w:lang w:eastAsia="zh-CN"/>
        </w:rPr>
        <w:t>区域</w:t>
      </w:r>
      <w:r w:rsidR="007C6E35" w:rsidRPr="006C2561">
        <w:rPr>
          <w:rFonts w:ascii="Calibri" w:eastAsia="SimSun" w:hAnsi="Calibri" w:hint="eastAsia"/>
          <w:lang w:eastAsia="zh-CN"/>
        </w:rPr>
        <w:t>划分</w:t>
      </w:r>
      <w:r w:rsidR="007C6E35" w:rsidRPr="006C2561">
        <w:rPr>
          <w:rFonts w:ascii="Calibri" w:eastAsia="SimSun" w:hAnsi="Calibri"/>
          <w:lang w:eastAsia="zh-CN"/>
        </w:rPr>
        <w:t>的</w:t>
      </w:r>
      <w:r w:rsidR="007C6E35" w:rsidRPr="006C2561">
        <w:rPr>
          <w:rFonts w:ascii="Calibri" w:eastAsia="SimSun" w:hAnsi="Calibri" w:hint="eastAsia"/>
          <w:lang w:eastAsia="zh-CN"/>
        </w:rPr>
        <w:t>ITU-D</w:t>
      </w:r>
      <w:r w:rsidR="007C6E35" w:rsidRPr="006C2561">
        <w:rPr>
          <w:rFonts w:ascii="Calibri" w:eastAsia="SimSun" w:hAnsi="Calibri" w:hint="eastAsia"/>
          <w:lang w:eastAsia="zh-CN"/>
        </w:rPr>
        <w:t>部门</w:t>
      </w:r>
      <w:r w:rsidR="007C6E35" w:rsidRPr="006C2561">
        <w:rPr>
          <w:rFonts w:ascii="Calibri" w:eastAsia="SimSun" w:hAnsi="Calibri"/>
          <w:lang w:eastAsia="zh-CN"/>
        </w:rPr>
        <w:t>成员</w:t>
      </w:r>
      <w:r w:rsidR="007C6E35">
        <w:rPr>
          <w:rFonts w:ascii="Calibri" w:eastAsia="SimSun" w:hAnsi="Calibri" w:hint="eastAsia"/>
          <w:lang w:eastAsia="zh-CN"/>
        </w:rPr>
        <w:t>&amp;</w:t>
      </w:r>
      <w:r w:rsidR="007C6E35">
        <w:rPr>
          <w:rFonts w:ascii="Calibri" w:eastAsia="SimSun" w:hAnsi="Calibri" w:hint="eastAsia"/>
          <w:lang w:eastAsia="zh-CN"/>
        </w:rPr>
        <w:t>部门准成员及国际电联学术成员的</w:t>
      </w:r>
      <w:r w:rsidR="007C6E35" w:rsidRPr="006C2561">
        <w:rPr>
          <w:rFonts w:ascii="Calibri" w:eastAsia="SimSun" w:hAnsi="Calibri" w:hint="eastAsia"/>
          <w:lang w:eastAsia="zh-CN"/>
        </w:rPr>
        <w:t>构成</w:t>
      </w:r>
      <w:r w:rsidR="007C6E35" w:rsidRPr="006C2561">
        <w:rPr>
          <w:rFonts w:ascii="Calibri" w:eastAsia="SimSun" w:hAnsi="Calibri"/>
          <w:lang w:eastAsia="zh-CN"/>
        </w:rPr>
        <w:t>情况</w:t>
      </w:r>
      <w:bookmarkStart w:id="18" w:name="lt_pId045"/>
      <w:r w:rsidR="007C6E35">
        <w:rPr>
          <w:rFonts w:ascii="Calibri" w:eastAsia="SimSun" w:hAnsi="Calibri" w:hint="eastAsia"/>
          <w:lang w:eastAsia="zh-CN"/>
        </w:rPr>
        <w:t>。</w:t>
      </w:r>
      <w:bookmarkEnd w:id="18"/>
    </w:p>
    <w:p w:rsidR="009752FB" w:rsidRPr="00690B5F" w:rsidRDefault="009752FB" w:rsidP="009752FB">
      <w:pPr>
        <w:jc w:val="center"/>
        <w:rPr>
          <w:szCs w:val="24"/>
          <w:highlight w:val="green"/>
          <w:lang w:val="en-US"/>
        </w:rPr>
      </w:pPr>
      <w:r>
        <w:rPr>
          <w:noProof/>
          <w:lang w:eastAsia="zh-CN"/>
        </w:rPr>
        <w:drawing>
          <wp:inline distT="0" distB="0" distL="0" distR="0" wp14:anchorId="2DD2CC96" wp14:editId="0AFF647F">
            <wp:extent cx="4095750" cy="215265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zh-CN"/>
        </w:rPr>
        <w:drawing>
          <wp:inline distT="0" distB="0" distL="0" distR="0" wp14:anchorId="02BF12FD" wp14:editId="774825E2">
            <wp:extent cx="4095750" cy="21336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C6E35" w:rsidRPr="006C2561" w:rsidRDefault="007C6E35" w:rsidP="007C6E35">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图</w:t>
      </w:r>
      <w:r>
        <w:rPr>
          <w:rFonts w:ascii="Calibri" w:eastAsia="SimSun" w:hAnsi="Calibri" w:hint="eastAsia"/>
          <w:color w:val="FF0000"/>
          <w:lang w:eastAsia="zh-CN"/>
        </w:rPr>
        <w:t>4</w:t>
      </w:r>
      <w:r>
        <w:rPr>
          <w:rFonts w:ascii="Calibri" w:eastAsia="SimSun" w:hAnsi="Calibri" w:hint="eastAsia"/>
          <w:color w:val="FF0000"/>
          <w:lang w:eastAsia="zh-CN"/>
        </w:rPr>
        <w:t>和图</w:t>
      </w:r>
      <w:r>
        <w:rPr>
          <w:rFonts w:ascii="Calibri" w:eastAsia="SimSun" w:hAnsi="Calibri" w:hint="eastAsia"/>
          <w:color w:val="FF0000"/>
          <w:lang w:eastAsia="zh-CN"/>
        </w:rPr>
        <w:t>5</w:t>
      </w:r>
      <w:r>
        <w:rPr>
          <w:rFonts w:ascii="Calibri" w:eastAsia="SimSun" w:hAnsi="Calibri" w:hint="eastAsia"/>
          <w:color w:val="FF0000"/>
          <w:lang w:eastAsia="zh-CN"/>
        </w:rPr>
        <w:t>中文字</w:t>
      </w:r>
    </w:p>
    <w:p w:rsidR="007C6E35" w:rsidRDefault="007C6E35" w:rsidP="007C6E35">
      <w:pPr>
        <w:pStyle w:val="ListParagraph"/>
        <w:spacing w:before="240"/>
        <w:ind w:left="284"/>
        <w:rPr>
          <w:rFonts w:ascii="Calibri" w:eastAsia="SimSun" w:hAnsi="Calibri"/>
          <w:color w:val="FF0000"/>
          <w:lang w:eastAsia="zh-CN"/>
        </w:rPr>
      </w:pPr>
      <w:r>
        <w:rPr>
          <w:rFonts w:ascii="Calibri" w:eastAsia="SimSun" w:hAnsi="Calibri" w:hint="eastAsia"/>
          <w:color w:val="FF0000"/>
          <w:lang w:eastAsia="zh-CN"/>
        </w:rPr>
        <w:t>[</w:t>
      </w:r>
      <w:r>
        <w:rPr>
          <w:rFonts w:ascii="Calibri" w:eastAsia="SimSun" w:hAnsi="Calibri" w:hint="eastAsia"/>
          <w:color w:val="FF0000"/>
          <w:lang w:eastAsia="zh-CN"/>
        </w:rPr>
        <w:t>数值</w:t>
      </w:r>
      <w:r>
        <w:rPr>
          <w:rFonts w:ascii="Calibri" w:eastAsia="SimSun" w:hAnsi="Calibri" w:hint="eastAsia"/>
          <w:color w:val="FF0000"/>
          <w:lang w:eastAsia="zh-CN"/>
        </w:rPr>
        <w:t>]%</w:t>
      </w:r>
    </w:p>
    <w:p w:rsidR="007C6E35" w:rsidRPr="006C2561" w:rsidRDefault="007C6E35" w:rsidP="007C6E35">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区域与国际</w:t>
      </w:r>
    </w:p>
    <w:p w:rsidR="007C6E35" w:rsidRPr="006C2561" w:rsidRDefault="007C6E35" w:rsidP="007C6E35">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亚太地区</w:t>
      </w:r>
    </w:p>
    <w:p w:rsidR="007C6E35" w:rsidRPr="006C2561" w:rsidRDefault="007C6E35" w:rsidP="007C6E35">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美洲</w:t>
      </w:r>
    </w:p>
    <w:p w:rsidR="007C6E35" w:rsidRPr="006C2561" w:rsidRDefault="007C6E35" w:rsidP="007C6E35">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欧洲</w:t>
      </w:r>
    </w:p>
    <w:p w:rsidR="007C6E35" w:rsidRPr="006C2561" w:rsidRDefault="007C6E35" w:rsidP="007C6E35">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阿拉伯国家</w:t>
      </w:r>
    </w:p>
    <w:p w:rsidR="007C6E35" w:rsidRPr="006C2561" w:rsidRDefault="007C6E35" w:rsidP="007C6E35">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非洲</w:t>
      </w:r>
    </w:p>
    <w:p w:rsidR="007C6E35" w:rsidRPr="006C2561" w:rsidRDefault="007C6E35" w:rsidP="007C6E35">
      <w:pPr>
        <w:pStyle w:val="ListParagraph"/>
        <w:spacing w:before="240"/>
        <w:ind w:left="284"/>
        <w:rPr>
          <w:rFonts w:ascii="Calibri" w:eastAsia="SimSun" w:hAnsi="Calibri"/>
          <w:bCs/>
          <w:color w:val="FF0000"/>
          <w:lang w:eastAsia="zh-CN"/>
        </w:rPr>
      </w:pPr>
      <w:r w:rsidRPr="006C2561">
        <w:rPr>
          <w:rFonts w:ascii="Calibri" w:eastAsia="SimSun" w:hAnsi="Calibri" w:hint="eastAsia"/>
          <w:color w:val="FF0000"/>
          <w:lang w:eastAsia="zh-CN"/>
        </w:rPr>
        <w:t>独联体</w:t>
      </w:r>
    </w:p>
    <w:p w:rsidR="009752FB" w:rsidRPr="006C2561" w:rsidRDefault="009752FB" w:rsidP="009752FB">
      <w:pPr>
        <w:pStyle w:val="Heading1"/>
        <w:rPr>
          <w:rFonts w:ascii="Calibri" w:eastAsia="SimSun" w:hAnsi="Calibri"/>
          <w:bCs/>
          <w:lang w:eastAsia="zh-CN"/>
        </w:rPr>
      </w:pPr>
      <w:r w:rsidRPr="006C2561">
        <w:rPr>
          <w:rFonts w:ascii="Calibri" w:eastAsia="SimSun" w:hAnsi="Calibri" w:hint="eastAsia"/>
          <w:lang w:eastAsia="zh-CN"/>
        </w:rPr>
        <w:t>4</w:t>
      </w:r>
      <w:r w:rsidRPr="006C2561">
        <w:rPr>
          <w:rFonts w:ascii="Calibri" w:eastAsia="SimSun" w:hAnsi="Calibri"/>
          <w:lang w:eastAsia="zh-CN"/>
        </w:rPr>
        <w:tab/>
      </w:r>
      <w:r w:rsidRPr="006C2561">
        <w:rPr>
          <w:rFonts w:ascii="Calibri" w:eastAsia="SimSun" w:hAnsi="Calibri" w:hint="eastAsia"/>
          <w:lang w:eastAsia="zh-CN"/>
        </w:rPr>
        <w:t>主要</w:t>
      </w:r>
      <w:r w:rsidRPr="006C2561">
        <w:rPr>
          <w:rFonts w:ascii="Calibri" w:eastAsia="SimSun" w:hAnsi="Calibri"/>
          <w:lang w:eastAsia="zh-CN"/>
        </w:rPr>
        <w:t>行动</w:t>
      </w:r>
      <w:r w:rsidR="00E82A47">
        <w:rPr>
          <w:rFonts w:ascii="Calibri" w:eastAsia="SimSun" w:hAnsi="Calibri" w:hint="eastAsia"/>
          <w:lang w:eastAsia="zh-CN"/>
        </w:rPr>
        <w:t>和成果</w:t>
      </w:r>
    </w:p>
    <w:p w:rsidR="009752FB" w:rsidRDefault="009752FB" w:rsidP="00E82A47">
      <w:pPr>
        <w:ind w:firstLineChars="200" w:firstLine="480"/>
        <w:rPr>
          <w:rFonts w:ascii="Calibri" w:eastAsia="SimSun" w:hAnsi="Calibri"/>
          <w:color w:val="000000" w:themeColor="text1"/>
          <w:szCs w:val="24"/>
          <w:lang w:val="en-US" w:eastAsia="zh-CN"/>
        </w:rPr>
      </w:pPr>
      <w:r w:rsidRPr="006C2561">
        <w:rPr>
          <w:rFonts w:ascii="Calibri" w:eastAsia="SimSun" w:hAnsi="Calibri" w:hint="eastAsia"/>
          <w:color w:val="000000" w:themeColor="text1"/>
          <w:szCs w:val="24"/>
          <w:lang w:val="en-US" w:eastAsia="zh-CN"/>
        </w:rPr>
        <w:t>电信发展局一直在开展一系列战略性行动，并将加强努力，不断改善产品和服务</w:t>
      </w:r>
      <w:r w:rsidR="00E82A47">
        <w:rPr>
          <w:rFonts w:ascii="Calibri" w:eastAsia="SimSun" w:hAnsi="Calibri" w:hint="eastAsia"/>
          <w:color w:val="000000" w:themeColor="text1"/>
          <w:szCs w:val="24"/>
          <w:lang w:val="en-US" w:eastAsia="zh-CN"/>
        </w:rPr>
        <w:t>，增加</w:t>
      </w:r>
      <w:r w:rsidR="00E82A47" w:rsidRPr="006C2561">
        <w:rPr>
          <w:rFonts w:ascii="Calibri" w:eastAsia="SimSun" w:hAnsi="Calibri" w:hint="eastAsia"/>
          <w:lang w:eastAsia="zh-CN"/>
        </w:rPr>
        <w:t>ITU-D</w:t>
      </w:r>
      <w:r w:rsidR="00E82A47" w:rsidRPr="006C2561">
        <w:rPr>
          <w:rFonts w:ascii="Calibri" w:eastAsia="SimSun" w:hAnsi="Calibri" w:hint="eastAsia"/>
          <w:lang w:eastAsia="zh-CN"/>
        </w:rPr>
        <w:t>部门</w:t>
      </w:r>
      <w:r w:rsidR="00E82A47" w:rsidRPr="006C2561">
        <w:rPr>
          <w:rFonts w:ascii="Calibri" w:eastAsia="SimSun" w:hAnsi="Calibri"/>
          <w:lang w:eastAsia="zh-CN"/>
        </w:rPr>
        <w:t>成员</w:t>
      </w:r>
      <w:r w:rsidR="00E82A47">
        <w:rPr>
          <w:rFonts w:ascii="Calibri" w:eastAsia="SimSun" w:hAnsi="Calibri" w:hint="eastAsia"/>
          <w:lang w:eastAsia="zh-CN"/>
        </w:rPr>
        <w:t>、部门准成员和学术成员的参与机遇</w:t>
      </w:r>
      <w:r w:rsidRPr="006C2561">
        <w:rPr>
          <w:rFonts w:ascii="Calibri" w:eastAsia="SimSun" w:hAnsi="Calibri" w:hint="eastAsia"/>
          <w:color w:val="000000" w:themeColor="text1"/>
          <w:szCs w:val="24"/>
          <w:lang w:val="en-US" w:eastAsia="zh-CN"/>
        </w:rPr>
        <w:t>。</w:t>
      </w:r>
    </w:p>
    <w:p w:rsidR="009752FB" w:rsidRPr="000C0FE7" w:rsidRDefault="008C31D7" w:rsidP="00E82A47">
      <w:pPr>
        <w:pStyle w:val="Heading2"/>
        <w:rPr>
          <w:lang w:eastAsia="zh-CN"/>
        </w:rPr>
      </w:pPr>
      <w:bookmarkStart w:id="19" w:name="lt_pId048"/>
      <w:r w:rsidRPr="000C0FE7">
        <w:rPr>
          <w:lang w:eastAsia="zh-CN"/>
        </w:rPr>
        <w:t>4.1</w:t>
      </w:r>
      <w:r w:rsidRPr="000C0FE7">
        <w:rPr>
          <w:lang w:eastAsia="zh-CN"/>
        </w:rPr>
        <w:tab/>
      </w:r>
      <w:r w:rsidR="00E82A47">
        <w:rPr>
          <w:rFonts w:hint="eastAsia"/>
          <w:lang w:eastAsia="zh-CN"/>
        </w:rPr>
        <w:t>改进</w:t>
      </w:r>
      <w:r w:rsidR="009752FB" w:rsidRPr="000C0FE7">
        <w:rPr>
          <w:lang w:eastAsia="zh-CN"/>
        </w:rPr>
        <w:t>ITU-D</w:t>
      </w:r>
      <w:r w:rsidR="00E82A47">
        <w:rPr>
          <w:rFonts w:hint="eastAsia"/>
          <w:lang w:eastAsia="zh-CN"/>
        </w:rPr>
        <w:t>部门成员队伍的工具和服务：</w:t>
      </w:r>
      <w:bookmarkEnd w:id="19"/>
    </w:p>
    <w:p w:rsidR="009752FB" w:rsidRPr="006C2561" w:rsidRDefault="00E82A47" w:rsidP="00394145">
      <w:pPr>
        <w:ind w:firstLineChars="200" w:firstLine="480"/>
        <w:rPr>
          <w:rFonts w:ascii="Calibri" w:eastAsia="SimSun" w:hAnsi="Calibri"/>
          <w:color w:val="000000" w:themeColor="text1"/>
          <w:szCs w:val="24"/>
          <w:lang w:val="en-US" w:eastAsia="zh-CN"/>
        </w:rPr>
      </w:pPr>
      <w:bookmarkStart w:id="20" w:name="lt_pId049"/>
      <w:r>
        <w:rPr>
          <w:rFonts w:hint="eastAsia"/>
          <w:szCs w:val="24"/>
          <w:lang w:eastAsia="zh-CN"/>
        </w:rPr>
        <w:t>加强了</w:t>
      </w:r>
      <w:r w:rsidRPr="00E82A47">
        <w:rPr>
          <w:rFonts w:hint="eastAsia"/>
          <w:szCs w:val="24"/>
          <w:lang w:eastAsia="zh-CN"/>
        </w:rPr>
        <w:t>ITU-D</w:t>
      </w:r>
      <w:r w:rsidRPr="00E82A47">
        <w:rPr>
          <w:rFonts w:hint="eastAsia"/>
          <w:szCs w:val="24"/>
          <w:lang w:eastAsia="zh-CN"/>
        </w:rPr>
        <w:t>部门成员队伍门户网站（</w:t>
      </w:r>
      <w:r w:rsidRPr="00E82A47">
        <w:rPr>
          <w:szCs w:val="24"/>
        </w:rPr>
        <w:t>(</w:t>
      </w:r>
      <w:hyperlink r:id="rId18" w:history="1">
        <w:r w:rsidRPr="00E82A47">
          <w:rPr>
            <w:rStyle w:val="Hyperlink"/>
            <w:szCs w:val="24"/>
          </w:rPr>
          <w:t>http://www.itu.int/en/ITU-D/Membership/Pages/default.aspx</w:t>
        </w:r>
      </w:hyperlink>
      <w:r w:rsidRPr="00E82A47">
        <w:rPr>
          <w:rFonts w:hint="eastAsia"/>
          <w:szCs w:val="24"/>
          <w:lang w:eastAsia="zh-CN"/>
        </w:rPr>
        <w:t>）等信息传播平台</w:t>
      </w:r>
      <w:r>
        <w:rPr>
          <w:rFonts w:hint="eastAsia"/>
          <w:szCs w:val="24"/>
          <w:lang w:eastAsia="zh-CN"/>
        </w:rPr>
        <w:t>和网页，以促进</w:t>
      </w:r>
      <w:r w:rsidR="004A24A5">
        <w:rPr>
          <w:rFonts w:hint="eastAsia"/>
          <w:szCs w:val="24"/>
          <w:lang w:eastAsia="zh-CN"/>
        </w:rPr>
        <w:t>向</w:t>
      </w:r>
      <w:r>
        <w:rPr>
          <w:rFonts w:hint="eastAsia"/>
          <w:szCs w:val="24"/>
          <w:lang w:eastAsia="zh-CN"/>
        </w:rPr>
        <w:t>成员</w:t>
      </w:r>
      <w:r w:rsidR="004A24A5">
        <w:rPr>
          <w:rFonts w:hint="eastAsia"/>
          <w:szCs w:val="24"/>
          <w:lang w:eastAsia="zh-CN"/>
        </w:rPr>
        <w:t>宣传</w:t>
      </w:r>
      <w:r>
        <w:rPr>
          <w:rFonts w:hint="eastAsia"/>
          <w:szCs w:val="24"/>
          <w:lang w:eastAsia="zh-CN"/>
        </w:rPr>
        <w:t>国际电联</w:t>
      </w:r>
      <w:r w:rsidR="00DE717F">
        <w:rPr>
          <w:rFonts w:hint="eastAsia"/>
          <w:szCs w:val="24"/>
          <w:lang w:eastAsia="zh-CN"/>
        </w:rPr>
        <w:t>的</w:t>
      </w:r>
      <w:r>
        <w:rPr>
          <w:rFonts w:hint="eastAsia"/>
          <w:szCs w:val="24"/>
          <w:lang w:eastAsia="zh-CN"/>
        </w:rPr>
        <w:t>行动领域</w:t>
      </w:r>
      <w:r w:rsidR="00DE717F">
        <w:rPr>
          <w:rFonts w:hint="eastAsia"/>
          <w:szCs w:val="24"/>
          <w:lang w:eastAsia="zh-CN"/>
        </w:rPr>
        <w:t>及其带来的福祉、参与项目和结成伙伴关系的机遇并重点宣传成员的成功案例。</w:t>
      </w:r>
      <w:bookmarkStart w:id="21" w:name="lt_pId050"/>
      <w:bookmarkEnd w:id="20"/>
      <w:r w:rsidR="00DE717F">
        <w:rPr>
          <w:rFonts w:hint="eastAsia"/>
          <w:szCs w:val="24"/>
          <w:lang w:eastAsia="zh-CN"/>
        </w:rPr>
        <w:t>还设计并实施有关国际电联项目、产品和服务的综合信息。电信发展局继续与</w:t>
      </w:r>
      <w:r w:rsidR="00394145">
        <w:rPr>
          <w:rFonts w:hint="eastAsia"/>
          <w:szCs w:val="24"/>
          <w:lang w:eastAsia="zh-CN"/>
        </w:rPr>
        <w:t>“我的国际电</w:t>
      </w:r>
      <w:r w:rsidR="00394145">
        <w:rPr>
          <w:rFonts w:hint="eastAsia"/>
          <w:szCs w:val="24"/>
          <w:lang w:eastAsia="zh-CN"/>
        </w:rPr>
        <w:lastRenderedPageBreak/>
        <w:t>联”项目</w:t>
      </w:r>
      <w:r w:rsidR="00DE717F">
        <w:rPr>
          <w:rFonts w:hint="eastAsia"/>
          <w:szCs w:val="24"/>
          <w:lang w:eastAsia="zh-CN"/>
        </w:rPr>
        <w:t>（</w:t>
      </w:r>
      <w:r w:rsidR="00394145">
        <w:rPr>
          <w:rFonts w:hint="eastAsia"/>
          <w:szCs w:val="24"/>
          <w:lang w:eastAsia="zh-CN"/>
        </w:rPr>
        <w:t>一个</w:t>
      </w:r>
      <w:r w:rsidR="00DE717F">
        <w:rPr>
          <w:rFonts w:hint="eastAsia"/>
          <w:szCs w:val="24"/>
          <w:lang w:eastAsia="zh-CN"/>
        </w:rPr>
        <w:t>国际电联在线成员区平台）等</w:t>
      </w:r>
      <w:r w:rsidR="00394145">
        <w:rPr>
          <w:rFonts w:hint="eastAsia"/>
          <w:szCs w:val="24"/>
          <w:lang w:eastAsia="zh-CN"/>
        </w:rPr>
        <w:t>整个</w:t>
      </w:r>
      <w:r w:rsidR="00394145" w:rsidRPr="00394145">
        <w:rPr>
          <w:szCs w:val="24"/>
          <w:lang w:eastAsia="zh-CN"/>
        </w:rPr>
        <w:t>国际电联范围内的各项工作开展</w:t>
      </w:r>
      <w:r w:rsidR="00DE717F">
        <w:rPr>
          <w:rFonts w:hint="eastAsia"/>
          <w:szCs w:val="24"/>
          <w:lang w:eastAsia="zh-CN"/>
        </w:rPr>
        <w:t>密切协作，完善其宣传材料并改进宣传工具。</w:t>
      </w:r>
      <w:bookmarkStart w:id="22" w:name="lt_pId051"/>
      <w:bookmarkEnd w:id="21"/>
      <w:r w:rsidR="00394145">
        <w:rPr>
          <w:rFonts w:hint="eastAsia"/>
          <w:szCs w:val="24"/>
          <w:lang w:eastAsia="zh-CN"/>
        </w:rPr>
        <w:t>该项目</w:t>
      </w:r>
      <w:r w:rsidR="00394145" w:rsidRPr="00394145">
        <w:rPr>
          <w:szCs w:val="24"/>
          <w:lang w:eastAsia="zh-CN"/>
        </w:rPr>
        <w:t>使定制内容成为可能，并增强成员与成员之间的</w:t>
      </w:r>
      <w:r w:rsidR="00394145">
        <w:rPr>
          <w:rFonts w:hint="eastAsia"/>
          <w:szCs w:val="24"/>
          <w:lang w:eastAsia="zh-CN"/>
        </w:rPr>
        <w:t>交流</w:t>
      </w:r>
      <w:r w:rsidR="00394145" w:rsidRPr="00394145">
        <w:rPr>
          <w:szCs w:val="24"/>
          <w:lang w:eastAsia="zh-CN"/>
        </w:rPr>
        <w:t>和协作</w:t>
      </w:r>
      <w:r w:rsidR="00394145">
        <w:rPr>
          <w:rFonts w:hint="eastAsia"/>
          <w:szCs w:val="24"/>
          <w:lang w:eastAsia="zh-CN"/>
        </w:rPr>
        <w:t>。</w:t>
      </w:r>
      <w:bookmarkEnd w:id="22"/>
    </w:p>
    <w:p w:rsidR="000C0FE7" w:rsidRDefault="000C0FE7" w:rsidP="00890CFC">
      <w:pPr>
        <w:pStyle w:val="Heading2"/>
        <w:rPr>
          <w:rFonts w:ascii="Calibri" w:eastAsia="SimSun" w:hAnsi="Calibri"/>
          <w:szCs w:val="24"/>
          <w:lang w:eastAsia="zh-CN"/>
        </w:rPr>
      </w:pPr>
      <w:r>
        <w:rPr>
          <w:lang w:val="en-US" w:eastAsia="zh-CN"/>
        </w:rPr>
        <w:t>4.2</w:t>
      </w:r>
      <w:r>
        <w:rPr>
          <w:lang w:val="en-US" w:eastAsia="zh-CN"/>
        </w:rPr>
        <w:tab/>
      </w:r>
      <w:bookmarkStart w:id="23" w:name="OLE_LINK28"/>
      <w:bookmarkStart w:id="24" w:name="OLE_LINK29"/>
      <w:r w:rsidR="00646E47">
        <w:rPr>
          <w:rFonts w:hint="eastAsia"/>
          <w:lang w:val="en-US" w:eastAsia="zh-CN"/>
        </w:rPr>
        <w:t>表彰</w:t>
      </w:r>
      <w:r w:rsidR="00890CFC">
        <w:rPr>
          <w:rFonts w:hint="eastAsia"/>
          <w:lang w:val="en-US" w:eastAsia="zh-CN"/>
        </w:rPr>
        <w:t>对</w:t>
      </w:r>
      <w:r w:rsidR="009752FB" w:rsidRPr="006C2561">
        <w:rPr>
          <w:rFonts w:ascii="Calibri" w:eastAsia="SimSun" w:hAnsi="Calibri"/>
          <w:szCs w:val="24"/>
          <w:lang w:eastAsia="zh-CN"/>
        </w:rPr>
        <w:t>ITU-D</w:t>
      </w:r>
      <w:r w:rsidR="009752FB" w:rsidRPr="006C2561">
        <w:rPr>
          <w:rFonts w:ascii="Calibri" w:eastAsia="SimSun" w:hAnsi="Calibri" w:hint="eastAsia"/>
          <w:szCs w:val="24"/>
          <w:lang w:eastAsia="zh-CN"/>
        </w:rPr>
        <w:t>部门</w:t>
      </w:r>
      <w:r w:rsidR="00646E47">
        <w:rPr>
          <w:rFonts w:ascii="Calibri" w:eastAsia="SimSun" w:hAnsi="Calibri" w:hint="eastAsia"/>
          <w:szCs w:val="24"/>
          <w:lang w:eastAsia="zh-CN"/>
        </w:rPr>
        <w:t>的长期支持</w:t>
      </w:r>
      <w:r w:rsidR="009752FB" w:rsidRPr="006C2561">
        <w:rPr>
          <w:rFonts w:ascii="Calibri" w:eastAsia="SimSun" w:hAnsi="Calibri" w:hint="eastAsia"/>
          <w:szCs w:val="24"/>
          <w:lang w:eastAsia="zh-CN"/>
        </w:rPr>
        <w:t>：</w:t>
      </w:r>
      <w:bookmarkEnd w:id="23"/>
      <w:bookmarkEnd w:id="24"/>
    </w:p>
    <w:p w:rsidR="000C0FE7" w:rsidRPr="00690B5F" w:rsidRDefault="00646E47" w:rsidP="00890CFC">
      <w:pPr>
        <w:pStyle w:val="NormalWeb"/>
        <w:shd w:val="clear" w:color="auto" w:fill="FFFFFF"/>
        <w:spacing w:before="120" w:beforeAutospacing="0" w:after="0" w:afterAutospacing="0"/>
        <w:ind w:firstLineChars="200" w:firstLine="480"/>
        <w:rPr>
          <w:lang w:val="es-ES_tradnl"/>
        </w:rPr>
      </w:pPr>
      <w:bookmarkStart w:id="25" w:name="lt_pId054"/>
      <w:r>
        <w:rPr>
          <w:rFonts w:asciiTheme="minorHAnsi" w:hAnsiTheme="minorHAnsi" w:hint="eastAsia"/>
          <w:lang w:val="en-GB"/>
        </w:rPr>
        <w:t>在</w:t>
      </w:r>
      <w:r>
        <w:rPr>
          <w:rFonts w:asciiTheme="minorHAnsi" w:hAnsiTheme="minorHAnsi" w:hint="eastAsia"/>
          <w:lang w:val="en-GB"/>
        </w:rPr>
        <w:t>2017</w:t>
      </w:r>
      <w:r>
        <w:rPr>
          <w:rFonts w:asciiTheme="minorHAnsi" w:hAnsiTheme="minorHAnsi" w:hint="eastAsia"/>
          <w:lang w:val="en-GB"/>
        </w:rPr>
        <w:t>年阿根廷布宜诺斯艾利斯世界电信发展大会（</w:t>
      </w:r>
      <w:r w:rsidRPr="00690B5F">
        <w:rPr>
          <w:rFonts w:asciiTheme="minorHAnsi" w:hAnsiTheme="minorHAnsi"/>
        </w:rPr>
        <w:t>WTDC-17</w:t>
      </w:r>
      <w:r>
        <w:rPr>
          <w:rFonts w:asciiTheme="minorHAnsi" w:hAnsiTheme="minorHAnsi" w:hint="eastAsia"/>
          <w:lang w:val="en-GB"/>
        </w:rPr>
        <w:t>）期间，在</w:t>
      </w:r>
      <w:r>
        <w:rPr>
          <w:rFonts w:asciiTheme="minorHAnsi" w:hAnsiTheme="minorHAnsi" w:hint="eastAsia"/>
          <w:lang w:val="en-GB"/>
        </w:rPr>
        <w:t>ITU-D</w:t>
      </w:r>
      <w:r w:rsidR="00890CFC">
        <w:rPr>
          <w:rFonts w:asciiTheme="minorHAnsi" w:hAnsiTheme="minorHAnsi" w:hint="eastAsia"/>
          <w:lang w:val="en-GB"/>
        </w:rPr>
        <w:t>庆祝</w:t>
      </w:r>
      <w:r>
        <w:rPr>
          <w:rFonts w:asciiTheme="minorHAnsi" w:hAnsiTheme="minorHAnsi" w:hint="eastAsia"/>
          <w:lang w:val="en-GB"/>
        </w:rPr>
        <w:t>25</w:t>
      </w:r>
      <w:r>
        <w:rPr>
          <w:rFonts w:asciiTheme="minorHAnsi" w:hAnsiTheme="minorHAnsi" w:hint="eastAsia"/>
          <w:lang w:val="en-GB"/>
        </w:rPr>
        <w:t>周年华诞之际，于</w:t>
      </w:r>
      <w:r>
        <w:rPr>
          <w:rFonts w:asciiTheme="minorHAnsi" w:hAnsiTheme="minorHAnsi" w:hint="eastAsia"/>
          <w:lang w:val="en-GB"/>
        </w:rPr>
        <w:t>2017</w:t>
      </w:r>
      <w:r>
        <w:rPr>
          <w:rFonts w:asciiTheme="minorHAnsi" w:hAnsiTheme="minorHAnsi" w:hint="eastAsia"/>
          <w:lang w:val="en-GB"/>
        </w:rPr>
        <w:t>年</w:t>
      </w:r>
      <w:r>
        <w:rPr>
          <w:rFonts w:asciiTheme="minorHAnsi" w:hAnsiTheme="minorHAnsi" w:hint="eastAsia"/>
          <w:lang w:val="en-GB"/>
        </w:rPr>
        <w:t>10</w:t>
      </w:r>
      <w:r>
        <w:rPr>
          <w:rFonts w:asciiTheme="minorHAnsi" w:hAnsiTheme="minorHAnsi" w:hint="eastAsia"/>
          <w:lang w:val="en-GB"/>
        </w:rPr>
        <w:t>月</w:t>
      </w:r>
      <w:r>
        <w:rPr>
          <w:rFonts w:asciiTheme="minorHAnsi" w:hAnsiTheme="minorHAnsi" w:hint="eastAsia"/>
          <w:lang w:val="en-GB"/>
        </w:rPr>
        <w:t>11</w:t>
      </w:r>
      <w:r>
        <w:rPr>
          <w:rFonts w:asciiTheme="minorHAnsi" w:hAnsiTheme="minorHAnsi" w:hint="eastAsia"/>
          <w:lang w:val="en-GB"/>
        </w:rPr>
        <w:t>日表彰了各个区域的</w:t>
      </w:r>
      <w:r>
        <w:rPr>
          <w:rFonts w:asciiTheme="minorHAnsi" w:hAnsiTheme="minorHAnsi" w:hint="eastAsia"/>
          <w:lang w:val="en-GB"/>
        </w:rPr>
        <w:t>ITU-D</w:t>
      </w:r>
      <w:r>
        <w:rPr>
          <w:rFonts w:asciiTheme="minorHAnsi" w:hAnsiTheme="minorHAnsi" w:hint="eastAsia"/>
          <w:lang w:val="en-GB"/>
        </w:rPr>
        <w:t>长期部门成员（如亚美尼亚电话公司、</w:t>
      </w:r>
      <w:r>
        <w:rPr>
          <w:rFonts w:asciiTheme="minorHAnsi" w:hAnsiTheme="minorHAnsi" w:hint="eastAsia"/>
          <w:lang w:val="en-GB"/>
        </w:rPr>
        <w:t>Orange</w:t>
      </w:r>
      <w:r>
        <w:rPr>
          <w:rFonts w:asciiTheme="minorHAnsi" w:hAnsiTheme="minorHAnsi" w:hint="eastAsia"/>
          <w:lang w:val="en-GB"/>
        </w:rPr>
        <w:t>、印尼电信公司、</w:t>
      </w:r>
      <w:r w:rsidR="00E53F9F">
        <w:rPr>
          <w:rFonts w:asciiTheme="minorHAnsi" w:hAnsiTheme="minorHAnsi" w:hint="eastAsia"/>
          <w:lang w:val="es-ES_tradnl"/>
        </w:rPr>
        <w:t>苏丹电信集团、墨西哥电信以及</w:t>
      </w:r>
      <w:proofErr w:type="spellStart"/>
      <w:r w:rsidR="00E53F9F">
        <w:rPr>
          <w:rFonts w:asciiTheme="minorHAnsi" w:hAnsiTheme="minorHAnsi"/>
          <w:lang w:val="es-ES_tradnl"/>
        </w:rPr>
        <w:t>Telkom</w:t>
      </w:r>
      <w:proofErr w:type="spellEnd"/>
      <w:r w:rsidR="00E53F9F">
        <w:rPr>
          <w:rFonts w:asciiTheme="minorHAnsi" w:hAnsiTheme="minorHAnsi"/>
          <w:lang w:val="es-ES_tradnl"/>
        </w:rPr>
        <w:t xml:space="preserve"> SA SOC</w:t>
      </w:r>
      <w:r w:rsidR="00E53F9F">
        <w:rPr>
          <w:rFonts w:asciiTheme="minorHAnsi" w:hAnsiTheme="minorHAnsi" w:hint="eastAsia"/>
          <w:lang w:val="es-ES_tradnl"/>
        </w:rPr>
        <w:t>有限公司</w:t>
      </w:r>
      <w:r>
        <w:rPr>
          <w:rFonts w:asciiTheme="minorHAnsi" w:hAnsiTheme="minorHAnsi" w:hint="eastAsia"/>
          <w:lang w:val="en-GB"/>
        </w:rPr>
        <w:t>），向他们颁发了特别奖章。</w:t>
      </w:r>
      <w:r w:rsidR="00E53F9F">
        <w:rPr>
          <w:rFonts w:asciiTheme="minorHAnsi" w:hAnsiTheme="minorHAnsi" w:hint="eastAsia"/>
          <w:lang w:val="en-GB"/>
        </w:rPr>
        <w:t>（</w:t>
      </w:r>
      <w:bookmarkStart w:id="26" w:name="lt_pId056"/>
      <w:bookmarkEnd w:id="25"/>
      <w:r w:rsidR="00E53F9F">
        <w:fldChar w:fldCharType="begin"/>
      </w:r>
      <w:r w:rsidR="00E53F9F" w:rsidRPr="00E0763B">
        <w:rPr>
          <w:lang w:val="es-ES_tradnl"/>
        </w:rPr>
        <w:instrText xml:space="preserve"> HYPERLINK "https://www.itu.int/en/ITU-D/Pages/ITU-D-Anniversary-Awards.aspx" </w:instrText>
      </w:r>
      <w:r w:rsidR="00E53F9F">
        <w:fldChar w:fldCharType="separate"/>
      </w:r>
      <w:r w:rsidR="000C0FE7" w:rsidRPr="00A66057">
        <w:rPr>
          <w:rStyle w:val="Hyperlink"/>
          <w:rFonts w:asciiTheme="minorHAnsi" w:hAnsiTheme="minorHAnsi"/>
          <w:lang w:val="es-ES_tradnl"/>
        </w:rPr>
        <w:t>https://www.itu.int/en/ITU-D/Pages/ITU-D-Anniversary-Awards.aspx</w:t>
      </w:r>
      <w:r w:rsidR="00E53F9F">
        <w:rPr>
          <w:rStyle w:val="Hyperlink"/>
          <w:rFonts w:asciiTheme="minorHAnsi" w:hAnsiTheme="minorHAnsi"/>
          <w:lang w:val="es-ES_tradnl"/>
        </w:rPr>
        <w:fldChar w:fldCharType="end"/>
      </w:r>
      <w:r w:rsidR="00E53F9F">
        <w:rPr>
          <w:rFonts w:asciiTheme="minorHAnsi" w:hAnsiTheme="minorHAnsi" w:hint="eastAsia"/>
          <w:lang w:val="en-GB"/>
        </w:rPr>
        <w:t>）</w:t>
      </w:r>
      <w:bookmarkEnd w:id="26"/>
    </w:p>
    <w:p w:rsidR="000C0FE7" w:rsidRPr="00E53F9F" w:rsidRDefault="00E53F9F" w:rsidP="00E53F9F">
      <w:pPr>
        <w:ind w:firstLineChars="200" w:firstLine="480"/>
        <w:rPr>
          <w:szCs w:val="24"/>
          <w:lang w:val="en-US" w:eastAsia="zh-CN"/>
        </w:rPr>
      </w:pPr>
      <w:bookmarkStart w:id="27" w:name="lt_pId057"/>
      <w:r>
        <w:rPr>
          <w:rFonts w:hint="eastAsia"/>
          <w:szCs w:val="24"/>
          <w:lang w:eastAsia="zh-CN"/>
        </w:rPr>
        <w:t>还向主管部门、国际</w:t>
      </w:r>
      <w:r w:rsidRPr="00E53F9F">
        <w:rPr>
          <w:rFonts w:hint="eastAsia"/>
          <w:szCs w:val="24"/>
          <w:lang w:val="es-ES_tradnl" w:eastAsia="zh-CN"/>
        </w:rPr>
        <w:t>/</w:t>
      </w:r>
      <w:r>
        <w:rPr>
          <w:rFonts w:hint="eastAsia"/>
          <w:szCs w:val="24"/>
          <w:lang w:val="es-ES_tradnl" w:eastAsia="zh-CN"/>
        </w:rPr>
        <w:t>区域组织和基金会等不同类别的</w:t>
      </w:r>
      <w:r>
        <w:rPr>
          <w:rFonts w:hint="eastAsia"/>
          <w:szCs w:val="24"/>
          <w:lang w:eastAsia="zh-CN"/>
        </w:rPr>
        <w:t>成员（如澳大利亚政府通信和艺术部、欧洲委员会及</w:t>
      </w:r>
      <w:r w:rsidRPr="00E53F9F">
        <w:rPr>
          <w:szCs w:val="24"/>
          <w:lang w:eastAsia="zh-CN"/>
        </w:rPr>
        <w:t>比尔和梅琳达</w:t>
      </w:r>
      <w:r w:rsidRPr="00947C96">
        <w:rPr>
          <w:sz w:val="20"/>
          <w:lang w:eastAsia="zh-CN"/>
        </w:rPr>
        <w:t>•</w:t>
      </w:r>
      <w:r w:rsidRPr="00E53F9F">
        <w:rPr>
          <w:szCs w:val="24"/>
          <w:lang w:eastAsia="zh-CN"/>
        </w:rPr>
        <w:t>盖茨基金会</w:t>
      </w:r>
      <w:r>
        <w:rPr>
          <w:rFonts w:hint="eastAsia"/>
          <w:szCs w:val="24"/>
          <w:lang w:eastAsia="zh-CN"/>
        </w:rPr>
        <w:t>）颁发了奖章</w:t>
      </w:r>
      <w:r w:rsidRPr="00E53F9F">
        <w:rPr>
          <w:rFonts w:hint="eastAsia"/>
          <w:szCs w:val="24"/>
          <w:lang w:val="es-ES_tradnl" w:eastAsia="zh-CN"/>
        </w:rPr>
        <w:t>，</w:t>
      </w:r>
      <w:r>
        <w:rPr>
          <w:rFonts w:hint="eastAsia"/>
          <w:szCs w:val="24"/>
          <w:lang w:val="es-ES_tradnl" w:eastAsia="zh-CN"/>
        </w:rPr>
        <w:t>以表彰他们为</w:t>
      </w:r>
      <w:r>
        <w:rPr>
          <w:rFonts w:hint="eastAsia"/>
          <w:szCs w:val="24"/>
          <w:lang w:val="es-ES_tradnl" w:eastAsia="zh-CN"/>
        </w:rPr>
        <w:t>ITU-D</w:t>
      </w:r>
      <w:r>
        <w:rPr>
          <w:rFonts w:hint="eastAsia"/>
          <w:szCs w:val="24"/>
          <w:lang w:val="es-ES_tradnl" w:eastAsia="zh-CN"/>
        </w:rPr>
        <w:t>项目做出的贡献。</w:t>
      </w:r>
      <w:bookmarkEnd w:id="27"/>
    </w:p>
    <w:p w:rsidR="000C0FE7" w:rsidRDefault="000C0FE7" w:rsidP="00E53F9F">
      <w:pPr>
        <w:pStyle w:val="Heading2"/>
        <w:rPr>
          <w:rFonts w:ascii="Calibri" w:eastAsia="SimSun" w:hAnsi="Calibri"/>
          <w:bCs/>
          <w:szCs w:val="24"/>
          <w:lang w:eastAsia="zh-CN"/>
        </w:rPr>
      </w:pPr>
      <w:r>
        <w:rPr>
          <w:rFonts w:hint="eastAsia"/>
          <w:lang w:eastAsia="zh-CN"/>
        </w:rPr>
        <w:t>4.3</w:t>
      </w:r>
      <w:r>
        <w:rPr>
          <w:lang w:eastAsia="zh-CN"/>
        </w:rPr>
        <w:tab/>
      </w:r>
      <w:bookmarkStart w:id="28" w:name="OLE_LINK25"/>
      <w:bookmarkStart w:id="29" w:name="OLE_LINK26"/>
      <w:bookmarkStart w:id="30" w:name="OLE_LINK27"/>
      <w:r w:rsidR="00E53F9F">
        <w:rPr>
          <w:rFonts w:hint="eastAsia"/>
          <w:lang w:eastAsia="zh-CN"/>
        </w:rPr>
        <w:t>与</w:t>
      </w:r>
      <w:r w:rsidR="009752FB" w:rsidRPr="006C2561">
        <w:rPr>
          <w:rFonts w:ascii="Calibri" w:eastAsia="SimSun" w:hAnsi="Calibri" w:hint="eastAsia"/>
          <w:bCs/>
          <w:szCs w:val="24"/>
          <w:lang w:eastAsia="zh-CN"/>
        </w:rPr>
        <w:t>学术成员</w:t>
      </w:r>
      <w:r w:rsidR="00E53F9F">
        <w:rPr>
          <w:rFonts w:ascii="Calibri" w:eastAsia="SimSun" w:hAnsi="Calibri" w:hint="eastAsia"/>
          <w:bCs/>
          <w:szCs w:val="24"/>
          <w:lang w:eastAsia="zh-CN"/>
        </w:rPr>
        <w:t>沟通的新平台</w:t>
      </w:r>
      <w:bookmarkEnd w:id="28"/>
      <w:bookmarkEnd w:id="29"/>
      <w:bookmarkEnd w:id="30"/>
      <w:r w:rsidR="00E53F9F">
        <w:rPr>
          <w:rFonts w:ascii="Calibri" w:eastAsia="SimSun" w:hAnsi="Calibri" w:hint="eastAsia"/>
          <w:bCs/>
          <w:szCs w:val="24"/>
          <w:lang w:eastAsia="zh-CN"/>
        </w:rPr>
        <w:t>：</w:t>
      </w:r>
    </w:p>
    <w:p w:rsidR="00BB6459" w:rsidRDefault="001460F3" w:rsidP="00890CFC">
      <w:pPr>
        <w:shd w:val="clear" w:color="auto" w:fill="FFFFFF"/>
        <w:overflowPunct/>
        <w:autoSpaceDE/>
        <w:autoSpaceDN/>
        <w:adjustRightInd/>
        <w:ind w:firstLineChars="200" w:firstLine="480"/>
        <w:textAlignment w:val="auto"/>
        <w:rPr>
          <w:lang w:eastAsia="zh-CN"/>
        </w:rPr>
      </w:pPr>
      <w:r>
        <w:rPr>
          <w:rFonts w:hint="eastAsia"/>
          <w:lang w:eastAsia="zh-CN"/>
        </w:rPr>
        <w:t>学术成员</w:t>
      </w:r>
      <w:r w:rsidR="00A312B3">
        <w:rPr>
          <w:rFonts w:hint="eastAsia"/>
          <w:lang w:eastAsia="zh-CN"/>
        </w:rPr>
        <w:t>提供了才智、研究和技术可</w:t>
      </w:r>
      <w:r w:rsidR="00890CFC">
        <w:rPr>
          <w:rFonts w:hint="eastAsia"/>
          <w:lang w:eastAsia="zh-CN"/>
        </w:rPr>
        <w:t>联合</w:t>
      </w:r>
      <w:r w:rsidR="00A312B3">
        <w:rPr>
          <w:rFonts w:hint="eastAsia"/>
          <w:lang w:eastAsia="zh-CN"/>
        </w:rPr>
        <w:t>解决世界所面临的最紧迫问题的场合，推动创新且可持续的解决方案。随着学术成员的作用日益提升，除国际电联学院和国际电联期刊外，电信发展局还加强了各种协作平台。</w:t>
      </w:r>
      <w:bookmarkStart w:id="31" w:name="lt_pId062"/>
    </w:p>
    <w:p w:rsidR="00BB6459" w:rsidRPr="00690B5F" w:rsidRDefault="00BB6459" w:rsidP="00890CFC">
      <w:pPr>
        <w:shd w:val="clear" w:color="auto" w:fill="FFFFFF"/>
        <w:overflowPunct/>
        <w:autoSpaceDE/>
        <w:autoSpaceDN/>
        <w:adjustRightInd/>
        <w:ind w:firstLineChars="200" w:firstLine="480"/>
        <w:textAlignment w:val="auto"/>
        <w:rPr>
          <w:rFonts w:cs="Segoe UI"/>
          <w:szCs w:val="24"/>
          <w:lang w:eastAsia="zh-CN"/>
        </w:rPr>
      </w:pPr>
      <w:r w:rsidRPr="00F838A8">
        <w:rPr>
          <w:rFonts w:hint="eastAsia"/>
          <w:lang w:eastAsia="zh-CN"/>
        </w:rPr>
        <w:t>2017</w:t>
      </w:r>
      <w:r w:rsidRPr="00F838A8">
        <w:rPr>
          <w:rFonts w:hint="eastAsia"/>
          <w:lang w:eastAsia="zh-CN"/>
        </w:rPr>
        <w:t>年</w:t>
      </w:r>
      <w:r>
        <w:rPr>
          <w:rFonts w:hint="eastAsia"/>
          <w:lang w:eastAsia="zh-CN"/>
        </w:rPr>
        <w:t>9</w:t>
      </w:r>
      <w:r>
        <w:rPr>
          <w:rFonts w:hint="eastAsia"/>
          <w:lang w:eastAsia="zh-CN"/>
        </w:rPr>
        <w:t>月</w:t>
      </w:r>
      <w:r>
        <w:rPr>
          <w:rFonts w:hint="eastAsia"/>
          <w:lang w:eastAsia="zh-CN"/>
        </w:rPr>
        <w:t>19-21</w:t>
      </w:r>
      <w:r>
        <w:rPr>
          <w:rFonts w:hint="eastAsia"/>
          <w:lang w:eastAsia="zh-CN"/>
        </w:rPr>
        <w:t>日在匈牙利布达佩斯举行了</w:t>
      </w:r>
      <w:r>
        <w:rPr>
          <w:rFonts w:ascii="STKaiti" w:eastAsia="STKaiti" w:hAnsi="STKaiti" w:cs="Segoe UI" w:hint="eastAsia"/>
          <w:b/>
          <w:bCs/>
          <w:iCs/>
          <w:szCs w:val="24"/>
          <w:lang w:eastAsia="zh-CN"/>
        </w:rPr>
        <w:t>国际电联-学术界伙伴关系会议：开发数字时代的技能</w:t>
      </w:r>
      <w:r>
        <w:rPr>
          <w:rFonts w:hint="eastAsia"/>
          <w:lang w:eastAsia="zh-CN"/>
        </w:rPr>
        <w:t>，此次会议有助于增进国际电联与学术机构之间以及学术机构与高级培训中心之间的合作。</w:t>
      </w:r>
      <w:bookmarkEnd w:id="31"/>
    </w:p>
    <w:p w:rsidR="009752FB" w:rsidRPr="000C0FE7" w:rsidRDefault="00EC7AB3" w:rsidP="00947C96">
      <w:pPr>
        <w:ind w:firstLineChars="200" w:firstLine="480"/>
        <w:rPr>
          <w:lang w:eastAsia="zh-CN"/>
        </w:rPr>
      </w:pPr>
      <w:r>
        <w:rPr>
          <w:rFonts w:hint="eastAsia"/>
          <w:lang w:eastAsia="zh-CN"/>
        </w:rPr>
        <w:t>2017</w:t>
      </w:r>
      <w:r>
        <w:rPr>
          <w:rFonts w:hint="eastAsia"/>
          <w:lang w:eastAsia="zh-CN"/>
        </w:rPr>
        <w:t>年，除</w:t>
      </w:r>
      <w:r w:rsidR="009752FB" w:rsidRPr="000C0FE7">
        <w:rPr>
          <w:rFonts w:hint="eastAsia"/>
          <w:lang w:eastAsia="zh-CN"/>
        </w:rPr>
        <w:t>进一步与</w:t>
      </w:r>
      <w:r>
        <w:rPr>
          <w:rFonts w:hint="eastAsia"/>
          <w:lang w:eastAsia="zh-CN"/>
        </w:rPr>
        <w:t>现有和潜在</w:t>
      </w:r>
      <w:r w:rsidR="009752FB" w:rsidRPr="000C0FE7">
        <w:rPr>
          <w:rFonts w:hint="eastAsia"/>
          <w:lang w:eastAsia="zh-CN"/>
        </w:rPr>
        <w:t>学术成员进行磋商</w:t>
      </w:r>
      <w:r>
        <w:rPr>
          <w:rFonts w:hint="eastAsia"/>
          <w:lang w:eastAsia="zh-CN"/>
        </w:rPr>
        <w:t>外</w:t>
      </w:r>
      <w:r w:rsidR="009752FB" w:rsidRPr="000C0FE7">
        <w:rPr>
          <w:rFonts w:hint="eastAsia"/>
          <w:lang w:eastAsia="zh-CN"/>
        </w:rPr>
        <w:t>，</w:t>
      </w:r>
      <w:r>
        <w:rPr>
          <w:rFonts w:hint="eastAsia"/>
          <w:lang w:eastAsia="zh-CN"/>
        </w:rPr>
        <w:t>电信发展局还与世界各地</w:t>
      </w:r>
      <w:r w:rsidRPr="000C0FE7">
        <w:rPr>
          <w:rFonts w:hint="eastAsia"/>
          <w:lang w:eastAsia="zh-CN"/>
        </w:rPr>
        <w:t>科学界</w:t>
      </w:r>
      <w:r>
        <w:rPr>
          <w:rFonts w:hint="eastAsia"/>
          <w:lang w:eastAsia="zh-CN"/>
        </w:rPr>
        <w:t>的</w:t>
      </w:r>
      <w:r w:rsidRPr="000C0FE7">
        <w:rPr>
          <w:rFonts w:hint="eastAsia"/>
          <w:lang w:eastAsia="zh-CN"/>
        </w:rPr>
        <w:t>知名专家</w:t>
      </w:r>
      <w:r>
        <w:rPr>
          <w:rFonts w:hint="eastAsia"/>
          <w:lang w:eastAsia="zh-CN"/>
        </w:rPr>
        <w:t>一起，完成了</w:t>
      </w:r>
      <w:r w:rsidRPr="000C0FE7">
        <w:rPr>
          <w:rFonts w:hint="eastAsia"/>
          <w:lang w:eastAsia="zh-CN"/>
        </w:rPr>
        <w:t>一项关于信息通信技术</w:t>
      </w:r>
      <w:r>
        <w:rPr>
          <w:rFonts w:hint="eastAsia"/>
          <w:lang w:eastAsia="zh-CN"/>
        </w:rPr>
        <w:t>促进</w:t>
      </w:r>
      <w:r w:rsidRPr="000C0FE7">
        <w:rPr>
          <w:rFonts w:hint="eastAsia"/>
          <w:lang w:eastAsia="zh-CN"/>
        </w:rPr>
        <w:t>可持续发展</w:t>
      </w:r>
      <w:r>
        <w:rPr>
          <w:rFonts w:hint="eastAsia"/>
          <w:lang w:eastAsia="zh-CN"/>
        </w:rPr>
        <w:t>，以研究</w:t>
      </w:r>
      <w:r>
        <w:rPr>
          <w:rFonts w:hint="eastAsia"/>
          <w:lang w:eastAsia="zh-CN"/>
        </w:rPr>
        <w:t>ICT</w:t>
      </w:r>
      <w:r>
        <w:rPr>
          <w:rFonts w:hint="eastAsia"/>
          <w:lang w:eastAsia="zh-CN"/>
        </w:rPr>
        <w:t>在</w:t>
      </w:r>
      <w:r w:rsidRPr="000C0FE7">
        <w:rPr>
          <w:rFonts w:hint="eastAsia"/>
          <w:lang w:eastAsia="zh-CN"/>
        </w:rPr>
        <w:t>创新、</w:t>
      </w:r>
      <w:r>
        <w:rPr>
          <w:rFonts w:hint="eastAsia"/>
          <w:lang w:eastAsia="zh-CN"/>
        </w:rPr>
        <w:t>管理、教育、</w:t>
      </w:r>
      <w:r w:rsidRPr="000C0FE7">
        <w:rPr>
          <w:rFonts w:hint="eastAsia"/>
          <w:lang w:eastAsia="zh-CN"/>
        </w:rPr>
        <w:t>创造就业机会和促进经济增长</w:t>
      </w:r>
      <w:r>
        <w:rPr>
          <w:rFonts w:hint="eastAsia"/>
          <w:lang w:eastAsia="zh-CN"/>
        </w:rPr>
        <w:t>领域面临的问题和带来的机遇的</w:t>
      </w:r>
      <w:r w:rsidRPr="00EC7AB3">
        <w:rPr>
          <w:rFonts w:hint="eastAsia"/>
          <w:b/>
          <w:bCs/>
          <w:lang w:eastAsia="zh-CN"/>
        </w:rPr>
        <w:t>协作研究</w:t>
      </w:r>
      <w:r w:rsidR="009752FB" w:rsidRPr="000C0FE7">
        <w:rPr>
          <w:rFonts w:hint="eastAsia"/>
          <w:lang w:eastAsia="zh-CN"/>
        </w:rPr>
        <w:t>。</w:t>
      </w:r>
      <w:r>
        <w:rPr>
          <w:rFonts w:hint="eastAsia"/>
          <w:lang w:eastAsia="zh-CN"/>
        </w:rPr>
        <w:t>这一学术界推动的研究通过</w:t>
      </w:r>
      <w:r>
        <w:rPr>
          <w:rFonts w:cs="Segoe UI" w:hint="eastAsia"/>
          <w:szCs w:val="24"/>
          <w:lang w:eastAsia="zh-CN"/>
        </w:rPr>
        <w:t>知名作者的无偿服务和研究得以实施。</w:t>
      </w:r>
      <w:r w:rsidR="00BB6459" w:rsidRPr="00947C96">
        <w:rPr>
          <w:rFonts w:cs="Segoe UI"/>
          <w:szCs w:val="24"/>
          <w:lang w:eastAsia="zh-CN"/>
        </w:rPr>
        <w:t>在</w:t>
      </w:r>
      <w:r w:rsidR="00BB6459" w:rsidRPr="00947C96">
        <w:rPr>
          <w:rFonts w:eastAsia="STKaiti" w:cs="Segoe UI"/>
          <w:iCs/>
          <w:szCs w:val="24"/>
          <w:lang w:eastAsia="zh-CN"/>
        </w:rPr>
        <w:t>ICT</w:t>
      </w:r>
      <w:r w:rsidR="00BB6459" w:rsidRPr="00947C96">
        <w:rPr>
          <w:rFonts w:eastAsia="STKaiti" w:cs="Segoe UI"/>
          <w:iCs/>
          <w:szCs w:val="24"/>
          <w:lang w:eastAsia="zh-CN"/>
        </w:rPr>
        <w:t>促进实现可持续发展目标部长级圆桌会议</w:t>
      </w:r>
      <w:r w:rsidR="00BB6459" w:rsidRPr="00947C96">
        <w:rPr>
          <w:lang w:eastAsia="zh-CN"/>
        </w:rPr>
        <w:t>上发布了</w:t>
      </w:r>
      <w:r w:rsidR="00BB6459" w:rsidRPr="00BB6459">
        <w:rPr>
          <w:rFonts w:ascii="STKaiti" w:eastAsia="STKaiti" w:hAnsi="STKaiti" w:cs="Segoe UI"/>
          <w:iCs/>
          <w:szCs w:val="24"/>
          <w:lang w:eastAsia="zh-CN"/>
        </w:rPr>
        <w:t>《以信息通信技术为中心的经济增长、创新和就业》</w:t>
      </w:r>
      <w:r w:rsidR="00BB6459" w:rsidRPr="00E85257">
        <w:rPr>
          <w:rStyle w:val="Strong"/>
          <w:rFonts w:cs="Segoe UI"/>
          <w:szCs w:val="24"/>
          <w:lang w:eastAsia="zh-CN"/>
        </w:rPr>
        <w:t>[https://www.itu.int/en/ITU-D/Pages/IMPACT-STUDY.aspx]</w:t>
      </w:r>
      <w:r w:rsidR="00BB6459">
        <w:rPr>
          <w:rFonts w:cs="Segoe UI" w:hint="eastAsia"/>
          <w:szCs w:val="24"/>
          <w:lang w:eastAsia="zh-CN"/>
        </w:rPr>
        <w:t>一书</w:t>
      </w:r>
      <w:r w:rsidR="00947C96">
        <w:rPr>
          <w:rFonts w:cs="Segoe UI" w:hint="eastAsia"/>
          <w:szCs w:val="24"/>
          <w:lang w:eastAsia="zh-CN"/>
        </w:rPr>
        <w:t>。</w:t>
      </w:r>
      <w:r w:rsidR="00BB6459">
        <w:rPr>
          <w:rFonts w:cs="Segoe UI" w:hint="eastAsia"/>
          <w:szCs w:val="24"/>
          <w:lang w:eastAsia="zh-CN"/>
        </w:rPr>
        <w:t>组织该圆桌会议是为了在</w:t>
      </w:r>
      <w:r w:rsidR="00BB6459">
        <w:rPr>
          <w:rFonts w:cs="Segoe UI" w:hint="eastAsia"/>
          <w:szCs w:val="24"/>
          <w:lang w:eastAsia="zh-CN"/>
        </w:rPr>
        <w:t>2017</w:t>
      </w:r>
      <w:r w:rsidR="00BB6459">
        <w:rPr>
          <w:rFonts w:cs="Segoe UI" w:hint="eastAsia"/>
          <w:szCs w:val="24"/>
          <w:lang w:eastAsia="zh-CN"/>
        </w:rPr>
        <w:t>年</w:t>
      </w:r>
      <w:r w:rsidR="00BB6459">
        <w:rPr>
          <w:rFonts w:cs="Segoe UI" w:hint="eastAsia"/>
          <w:szCs w:val="24"/>
          <w:lang w:eastAsia="zh-CN"/>
        </w:rPr>
        <w:t>10</w:t>
      </w:r>
      <w:r w:rsidR="00BB6459">
        <w:rPr>
          <w:rFonts w:cs="Segoe UI" w:hint="eastAsia"/>
          <w:szCs w:val="24"/>
          <w:lang w:eastAsia="zh-CN"/>
        </w:rPr>
        <w:t>月</w:t>
      </w:r>
      <w:r w:rsidR="00BB6459">
        <w:rPr>
          <w:rFonts w:cs="Segoe UI" w:hint="eastAsia"/>
          <w:szCs w:val="24"/>
          <w:lang w:eastAsia="zh-CN"/>
        </w:rPr>
        <w:t>11</w:t>
      </w:r>
      <w:r w:rsidR="00BB6459">
        <w:rPr>
          <w:rFonts w:cs="Segoe UI" w:hint="eastAsia"/>
          <w:szCs w:val="24"/>
          <w:lang w:eastAsia="zh-CN"/>
        </w:rPr>
        <w:t>日举行的</w:t>
      </w:r>
      <w:r w:rsidR="00BB6459">
        <w:rPr>
          <w:rFonts w:cs="Segoe UI" w:hint="eastAsia"/>
          <w:szCs w:val="24"/>
          <w:lang w:eastAsia="zh-CN"/>
        </w:rPr>
        <w:t>2017</w:t>
      </w:r>
      <w:r w:rsidR="00BB6459">
        <w:rPr>
          <w:rFonts w:cs="Segoe UI" w:hint="eastAsia"/>
          <w:szCs w:val="24"/>
          <w:lang w:eastAsia="zh-CN"/>
        </w:rPr>
        <w:t>年世界电信发展大会（</w:t>
      </w:r>
      <w:r w:rsidR="00BB6459" w:rsidRPr="00690B5F">
        <w:rPr>
          <w:rFonts w:cs="Segoe UI"/>
          <w:lang w:eastAsia="zh-CN"/>
        </w:rPr>
        <w:t>WTDC-17</w:t>
      </w:r>
      <w:r w:rsidR="00BB6459">
        <w:rPr>
          <w:rFonts w:cs="Segoe UI" w:hint="eastAsia"/>
          <w:szCs w:val="24"/>
          <w:lang w:eastAsia="zh-CN"/>
        </w:rPr>
        <w:t>）上庆祝国际电联电信发展部门（</w:t>
      </w:r>
      <w:r w:rsidR="00BB6459" w:rsidRPr="00690B5F">
        <w:rPr>
          <w:rFonts w:cs="Segoe UI"/>
          <w:szCs w:val="24"/>
          <w:lang w:eastAsia="zh-CN"/>
        </w:rPr>
        <w:t>ITU-D</w:t>
      </w:r>
      <w:r w:rsidR="00BB6459">
        <w:rPr>
          <w:rFonts w:cs="Segoe UI" w:hint="eastAsia"/>
          <w:szCs w:val="24"/>
          <w:lang w:eastAsia="zh-CN"/>
        </w:rPr>
        <w:t>）</w:t>
      </w:r>
      <w:r w:rsidR="00BB6459">
        <w:rPr>
          <w:rFonts w:cs="Segoe UI" w:hint="eastAsia"/>
          <w:szCs w:val="24"/>
          <w:lang w:eastAsia="zh-CN"/>
        </w:rPr>
        <w:t>25</w:t>
      </w:r>
      <w:r w:rsidR="00BB6459">
        <w:rPr>
          <w:rFonts w:cs="Segoe UI" w:hint="eastAsia"/>
          <w:szCs w:val="24"/>
          <w:lang w:eastAsia="zh-CN"/>
        </w:rPr>
        <w:t>周年华诞。</w:t>
      </w:r>
    </w:p>
    <w:p w:rsidR="000C0FE7" w:rsidRPr="00690B5F" w:rsidRDefault="00BB6459" w:rsidP="00890CFC">
      <w:pPr>
        <w:pStyle w:val="NormalWeb"/>
        <w:shd w:val="clear" w:color="auto" w:fill="FFFFFF"/>
        <w:spacing w:before="120" w:beforeAutospacing="0" w:after="0" w:afterAutospacing="0"/>
        <w:ind w:firstLineChars="200" w:firstLine="480"/>
        <w:rPr>
          <w:rFonts w:asciiTheme="minorHAnsi" w:hAnsiTheme="minorHAnsi" w:cs="Segoe UI"/>
          <w:lang w:val="en-GB" w:eastAsia="en-US"/>
        </w:rPr>
      </w:pPr>
      <w:bookmarkStart w:id="32" w:name="lt_pId066"/>
      <w:r>
        <w:rPr>
          <w:rFonts w:asciiTheme="minorHAnsi" w:hAnsiTheme="minorHAnsi" w:cs="Segoe UI" w:hint="eastAsia"/>
          <w:lang w:val="en-GB"/>
        </w:rPr>
        <w:t>在</w:t>
      </w:r>
      <w:r>
        <w:rPr>
          <w:rFonts w:asciiTheme="minorHAnsi" w:hAnsiTheme="minorHAnsi" w:cs="Segoe UI" w:hint="eastAsia"/>
          <w:lang w:val="en-GB"/>
        </w:rPr>
        <w:t>WTDC-17</w:t>
      </w:r>
      <w:r>
        <w:rPr>
          <w:rFonts w:asciiTheme="minorHAnsi" w:hAnsiTheme="minorHAnsi" w:cs="Segoe UI" w:hint="eastAsia"/>
          <w:lang w:val="en-GB"/>
        </w:rPr>
        <w:t>期间，电信发展局与阿根廷合作举办了“</w:t>
      </w:r>
      <w:r w:rsidRPr="00BB6459">
        <w:rPr>
          <w:rFonts w:ascii="STKaiti" w:eastAsia="STKaiti" w:hAnsi="STKaiti" w:cs="Segoe UI" w:hint="eastAsia"/>
          <w:b/>
          <w:bCs/>
          <w:iCs/>
          <w:lang w:val="en-GB"/>
        </w:rPr>
        <w:t>学术界促可持续发展：</w:t>
      </w:r>
      <w:r w:rsidRPr="00BB6459">
        <w:rPr>
          <w:rFonts w:ascii="STKaiti" w:eastAsia="STKaiti" w:hAnsi="STKaiti" w:cs="Segoe UI"/>
          <w:b/>
          <w:bCs/>
          <w:iCs/>
          <w:lang w:val="en-GB"/>
        </w:rPr>
        <w:t>为加快可持续发展从研究走向创新解决方案</w:t>
      </w:r>
      <w:r>
        <w:rPr>
          <w:rFonts w:asciiTheme="minorHAnsi" w:hAnsiTheme="minorHAnsi" w:cs="Segoe UI" w:hint="eastAsia"/>
          <w:lang w:val="en-GB"/>
        </w:rPr>
        <w:t>”活动。该项活动吸引了</w:t>
      </w:r>
      <w:r>
        <w:rPr>
          <w:rFonts w:asciiTheme="minorHAnsi" w:hAnsiTheme="minorHAnsi" w:cs="Segoe UI" w:hint="eastAsia"/>
          <w:lang w:val="en-GB"/>
        </w:rPr>
        <w:t>100</w:t>
      </w:r>
      <w:r>
        <w:rPr>
          <w:rFonts w:asciiTheme="minorHAnsi" w:hAnsiTheme="minorHAnsi" w:cs="Segoe UI" w:hint="eastAsia"/>
          <w:lang w:val="en-GB"/>
        </w:rPr>
        <w:t>多名与会者。</w:t>
      </w:r>
      <w:bookmarkStart w:id="33" w:name="lt_pId067"/>
      <w:bookmarkEnd w:id="32"/>
      <w:r>
        <w:rPr>
          <w:rFonts w:asciiTheme="minorHAnsi" w:hAnsiTheme="minorHAnsi" w:cs="Segoe UI" w:hint="eastAsia"/>
          <w:lang w:val="en-GB"/>
        </w:rPr>
        <w:t>小组嘉宾展示了</w:t>
      </w:r>
      <w:r>
        <w:rPr>
          <w:rFonts w:asciiTheme="minorHAnsi" w:hAnsiTheme="minorHAnsi" w:cs="Segoe UI" w:hint="eastAsia"/>
          <w:lang w:val="en-GB"/>
        </w:rPr>
        <w:t>ITU-D</w:t>
      </w:r>
      <w:r>
        <w:rPr>
          <w:rFonts w:asciiTheme="minorHAnsi" w:hAnsiTheme="minorHAnsi" w:cs="Segoe UI" w:hint="eastAsia"/>
          <w:lang w:val="en-GB"/>
        </w:rPr>
        <w:t>当前和新的学术界参与平台并突出宣传了</w:t>
      </w:r>
      <w:r>
        <w:rPr>
          <w:rFonts w:asciiTheme="minorHAnsi" w:hAnsiTheme="minorHAnsi" w:cs="Segoe UI" w:hint="eastAsia"/>
          <w:lang w:val="en-GB"/>
        </w:rPr>
        <w:t>ICT</w:t>
      </w:r>
      <w:r>
        <w:rPr>
          <w:rFonts w:asciiTheme="minorHAnsi" w:hAnsiTheme="minorHAnsi" w:cs="Segoe UI" w:hint="eastAsia"/>
          <w:lang w:val="en-GB"/>
        </w:rPr>
        <w:t>促进实现可持续发展目标领域内学术界主导的项目和举措。</w:t>
      </w:r>
      <w:bookmarkEnd w:id="33"/>
      <w:r>
        <w:fldChar w:fldCharType="begin"/>
      </w:r>
      <w:r>
        <w:instrText xml:space="preserve"> HYPERLINK "https://www.itu.int/en/ITU-D/Membership/Pages/WTDC17_Academia4SDGs.aspx" </w:instrText>
      </w:r>
      <w:r>
        <w:fldChar w:fldCharType="separate"/>
      </w:r>
      <w:bookmarkStart w:id="34" w:name="lt_pId068"/>
      <w:r w:rsidR="000C0FE7" w:rsidRPr="00A66057">
        <w:rPr>
          <w:rStyle w:val="Hyperlink"/>
          <w:rFonts w:asciiTheme="minorHAnsi" w:hAnsiTheme="minorHAnsi" w:cs="Segoe UI"/>
          <w:lang w:val="en-GB" w:eastAsia="en-US"/>
        </w:rPr>
        <w:t>https://www.itu.int/en/ITU-D/Membership/Pages/WTDC17_Academia4SDGs.aspx</w:t>
      </w:r>
      <w:bookmarkEnd w:id="34"/>
      <w:r>
        <w:rPr>
          <w:rStyle w:val="Hyperlink"/>
          <w:rFonts w:asciiTheme="minorHAnsi" w:hAnsiTheme="minorHAnsi" w:cs="Segoe UI"/>
          <w:lang w:val="en-GB" w:eastAsia="en-US"/>
        </w:rPr>
        <w:fldChar w:fldCharType="end"/>
      </w:r>
      <w:r w:rsidR="000C0FE7">
        <w:rPr>
          <w:rFonts w:asciiTheme="minorHAnsi" w:hAnsiTheme="minorHAnsi" w:cs="Segoe UI"/>
          <w:lang w:val="en-GB" w:eastAsia="en-US"/>
        </w:rPr>
        <w:t xml:space="preserve"> </w:t>
      </w:r>
    </w:p>
    <w:p w:rsidR="000C0FE7" w:rsidRDefault="00F458EC" w:rsidP="00890CFC">
      <w:pPr>
        <w:ind w:firstLineChars="200" w:firstLine="480"/>
        <w:rPr>
          <w:rFonts w:cs="Segoe UI"/>
          <w:lang w:eastAsia="zh-CN"/>
        </w:rPr>
      </w:pPr>
      <w:bookmarkStart w:id="35" w:name="lt_pId069"/>
      <w:r>
        <w:rPr>
          <w:rFonts w:cs="Segoe UI" w:hint="eastAsia"/>
          <w:lang w:eastAsia="zh-CN"/>
        </w:rPr>
        <w:t>电信发展局开展了针对学术成员的宣传活动：如提高对学术参与领域认识及与瑞士西部应用科学和艺术大学（</w:t>
      </w:r>
      <w:r w:rsidRPr="00690B5F">
        <w:rPr>
          <w:rFonts w:cs="Segoe UI"/>
          <w:lang w:eastAsia="zh-CN"/>
        </w:rPr>
        <w:t>HES-SO</w:t>
      </w:r>
      <w:r>
        <w:rPr>
          <w:rFonts w:cs="Segoe UI" w:hint="eastAsia"/>
          <w:lang w:eastAsia="zh-CN"/>
        </w:rPr>
        <w:t>）所属网络和项目、国际电联学术成员及其他研究机构开展联合协作的潜在领域的讲习班。</w:t>
      </w:r>
      <w:bookmarkEnd w:id="35"/>
    </w:p>
    <w:p w:rsidR="000C0FE7" w:rsidRDefault="000C0FE7" w:rsidP="000C0FE7">
      <w:pPr>
        <w:pStyle w:val="Heading2"/>
        <w:rPr>
          <w:lang w:eastAsia="zh-CN"/>
        </w:rPr>
      </w:pPr>
      <w:r>
        <w:rPr>
          <w:rFonts w:cs="Segoe UI"/>
          <w:lang w:eastAsia="zh-CN"/>
        </w:rPr>
        <w:lastRenderedPageBreak/>
        <w:t>4.4</w:t>
      </w:r>
      <w:r>
        <w:rPr>
          <w:rFonts w:cs="Segoe UI"/>
          <w:lang w:eastAsia="zh-CN"/>
        </w:rPr>
        <w:tab/>
      </w:r>
      <w:bookmarkStart w:id="36" w:name="OLE_LINK21"/>
      <w:bookmarkStart w:id="37" w:name="OLE_LINK22"/>
      <w:r w:rsidR="009752FB" w:rsidRPr="006C2561">
        <w:rPr>
          <w:rFonts w:hint="eastAsia"/>
          <w:lang w:eastAsia="zh-CN"/>
        </w:rPr>
        <w:t>加强私营部门参与</w:t>
      </w:r>
      <w:r w:rsidR="009752FB" w:rsidRPr="006C2561">
        <w:rPr>
          <w:rFonts w:hint="eastAsia"/>
          <w:lang w:eastAsia="zh-CN"/>
        </w:rPr>
        <w:t>ITU-D</w:t>
      </w:r>
      <w:r w:rsidR="009752FB" w:rsidRPr="006C2561">
        <w:rPr>
          <w:rFonts w:hint="eastAsia"/>
          <w:lang w:eastAsia="zh-CN"/>
        </w:rPr>
        <w:t>的工作：</w:t>
      </w:r>
      <w:bookmarkEnd w:id="36"/>
      <w:bookmarkEnd w:id="37"/>
    </w:p>
    <w:p w:rsidR="000C0FE7" w:rsidRDefault="000C0FE7" w:rsidP="00890CFC">
      <w:pPr>
        <w:ind w:firstLineChars="200" w:firstLine="480"/>
        <w:rPr>
          <w:szCs w:val="24"/>
          <w:lang w:eastAsia="zh-CN"/>
        </w:rPr>
      </w:pPr>
      <w:r>
        <w:rPr>
          <w:rFonts w:hint="eastAsia"/>
          <w:szCs w:val="24"/>
          <w:lang w:eastAsia="zh-CN"/>
        </w:rPr>
        <w:t>在</w:t>
      </w:r>
      <w:r>
        <w:rPr>
          <w:szCs w:val="24"/>
          <w:lang w:eastAsia="zh-CN"/>
        </w:rPr>
        <w:t>ICT</w:t>
      </w:r>
      <w:r>
        <w:rPr>
          <w:szCs w:val="24"/>
          <w:lang w:eastAsia="zh-CN"/>
        </w:rPr>
        <w:t>融合生态系统中，</w:t>
      </w:r>
      <w:r w:rsidR="00F458EC" w:rsidRPr="00606055">
        <w:rPr>
          <w:rFonts w:hint="eastAsia"/>
          <w:szCs w:val="24"/>
          <w:lang w:eastAsia="zh-CN"/>
        </w:rPr>
        <w:t>电信发展局</w:t>
      </w:r>
      <w:r>
        <w:rPr>
          <w:szCs w:val="24"/>
          <w:lang w:eastAsia="zh-CN"/>
        </w:rPr>
        <w:t>通过与行业协会、区域性</w:t>
      </w:r>
      <w:r>
        <w:rPr>
          <w:rFonts w:hint="eastAsia"/>
          <w:szCs w:val="24"/>
          <w:lang w:eastAsia="zh-CN"/>
        </w:rPr>
        <w:t>组织</w:t>
      </w:r>
      <w:r>
        <w:rPr>
          <w:szCs w:val="24"/>
          <w:lang w:eastAsia="zh-CN"/>
        </w:rPr>
        <w:t>和国际组织</w:t>
      </w:r>
      <w:r>
        <w:rPr>
          <w:rFonts w:hint="eastAsia"/>
          <w:szCs w:val="24"/>
          <w:lang w:eastAsia="zh-CN"/>
        </w:rPr>
        <w:t>及其</w:t>
      </w:r>
      <w:r>
        <w:rPr>
          <w:szCs w:val="24"/>
          <w:lang w:eastAsia="zh-CN"/>
        </w:rPr>
        <w:t>当前网络和附属成员的伙伴关系，</w:t>
      </w:r>
      <w:r w:rsidR="00F458EC">
        <w:rPr>
          <w:rFonts w:hint="eastAsia"/>
          <w:szCs w:val="24"/>
          <w:lang w:eastAsia="zh-CN"/>
        </w:rPr>
        <w:t>加强了与</w:t>
      </w:r>
      <w:r w:rsidRPr="00606055">
        <w:rPr>
          <w:rFonts w:hint="eastAsia"/>
          <w:szCs w:val="24"/>
          <w:lang w:eastAsia="zh-CN"/>
        </w:rPr>
        <w:t>私营部门</w:t>
      </w:r>
      <w:r w:rsidR="00F458EC">
        <w:rPr>
          <w:rFonts w:hint="eastAsia"/>
          <w:szCs w:val="24"/>
          <w:lang w:eastAsia="zh-CN"/>
        </w:rPr>
        <w:t>成员</w:t>
      </w:r>
      <w:r w:rsidRPr="00606055">
        <w:rPr>
          <w:rFonts w:hint="eastAsia"/>
          <w:szCs w:val="24"/>
          <w:lang w:eastAsia="zh-CN"/>
        </w:rPr>
        <w:t>的合作与协同</w:t>
      </w:r>
      <w:r>
        <w:rPr>
          <w:rFonts w:hint="eastAsia"/>
          <w:szCs w:val="24"/>
          <w:lang w:eastAsia="zh-CN"/>
        </w:rPr>
        <w:t>。</w:t>
      </w:r>
    </w:p>
    <w:p w:rsidR="00F458EC" w:rsidRPr="00690B5F" w:rsidRDefault="00F458EC" w:rsidP="00890CFC">
      <w:pPr>
        <w:ind w:firstLineChars="200" w:firstLine="480"/>
        <w:rPr>
          <w:rStyle w:val="ms-rtefontsize-1"/>
          <w:rFonts w:cs="Segoe UI"/>
          <w:szCs w:val="24"/>
          <w:lang w:val="en-US" w:eastAsia="zh-CN"/>
        </w:rPr>
      </w:pPr>
      <w:r>
        <w:rPr>
          <w:rFonts w:hint="eastAsia"/>
          <w:szCs w:val="24"/>
          <w:lang w:eastAsia="zh-CN"/>
        </w:rPr>
        <w:t>除</w:t>
      </w:r>
      <w:bookmarkStart w:id="38" w:name="lt_pId073"/>
      <w:r>
        <w:rPr>
          <w:rFonts w:hint="eastAsia"/>
          <w:szCs w:val="24"/>
          <w:lang w:eastAsia="zh-CN"/>
        </w:rPr>
        <w:t>根据</w:t>
      </w:r>
      <w:r>
        <w:rPr>
          <w:rFonts w:hint="eastAsia"/>
          <w:szCs w:val="24"/>
          <w:lang w:eastAsia="zh-CN"/>
        </w:rPr>
        <w:t>ITU-D</w:t>
      </w:r>
      <w:r>
        <w:rPr>
          <w:rFonts w:hint="eastAsia"/>
          <w:szCs w:val="24"/>
          <w:lang w:eastAsia="zh-CN"/>
        </w:rPr>
        <w:t>计划、项目、举措和行动开展的成员驱动型工作外，还设置了</w:t>
      </w:r>
      <w:r w:rsidRPr="006C2561">
        <w:rPr>
          <w:rFonts w:ascii="Calibri" w:eastAsia="SimSun" w:hAnsi="Calibri" w:hint="eastAsia"/>
          <w:szCs w:val="24"/>
          <w:lang w:eastAsia="zh-CN"/>
        </w:rPr>
        <w:t>私营部门首席监管官（</w:t>
      </w:r>
      <w:r w:rsidRPr="006C2561">
        <w:rPr>
          <w:rFonts w:ascii="Calibri" w:eastAsia="SimSun" w:hAnsi="Calibri" w:hint="eastAsia"/>
          <w:szCs w:val="24"/>
          <w:lang w:eastAsia="zh-CN"/>
        </w:rPr>
        <w:t>CRO</w:t>
      </w:r>
      <w:r w:rsidRPr="006C2561">
        <w:rPr>
          <w:rFonts w:ascii="Calibri" w:eastAsia="SimSun" w:hAnsi="Calibri" w:hint="eastAsia"/>
          <w:szCs w:val="24"/>
          <w:lang w:eastAsia="zh-CN"/>
        </w:rPr>
        <w:t>）</w:t>
      </w:r>
      <w:r>
        <w:rPr>
          <w:rFonts w:ascii="Calibri" w:eastAsia="SimSun" w:hAnsi="Calibri" w:hint="eastAsia"/>
          <w:szCs w:val="24"/>
          <w:lang w:eastAsia="zh-CN"/>
        </w:rPr>
        <w:t>平台，私营部门通过建议和举措与监管部门建立密切关系，从而为</w:t>
      </w:r>
      <w:r w:rsidR="00947C96">
        <w:rPr>
          <w:rFonts w:ascii="Calibri" w:eastAsia="SimSun" w:hAnsi="Calibri" w:hint="eastAsia"/>
          <w:szCs w:val="24"/>
          <w:lang w:eastAsia="zh-CN"/>
        </w:rPr>
        <w:t>实现</w:t>
      </w:r>
      <w:r>
        <w:rPr>
          <w:rFonts w:ascii="Calibri" w:eastAsia="SimSun" w:hAnsi="Calibri" w:hint="eastAsia"/>
          <w:szCs w:val="24"/>
          <w:lang w:eastAsia="zh-CN"/>
        </w:rPr>
        <w:t>可持续发展目标（</w:t>
      </w:r>
      <w:r w:rsidRPr="00690B5F">
        <w:rPr>
          <w:rStyle w:val="ms-rtefontsize-1"/>
          <w:rFonts w:cs="Segoe UI"/>
          <w:szCs w:val="24"/>
          <w:lang w:val="en-US" w:eastAsia="zh-CN"/>
        </w:rPr>
        <w:t>SDG</w:t>
      </w:r>
      <w:r>
        <w:rPr>
          <w:rFonts w:ascii="Calibri" w:eastAsia="SimSun" w:hAnsi="Calibri" w:hint="eastAsia"/>
          <w:szCs w:val="24"/>
          <w:lang w:eastAsia="zh-CN"/>
        </w:rPr>
        <w:t>），尤其是目标</w:t>
      </w:r>
      <w:r>
        <w:rPr>
          <w:rFonts w:ascii="Calibri" w:eastAsia="SimSun" w:hAnsi="Calibri" w:hint="eastAsia"/>
          <w:szCs w:val="24"/>
          <w:lang w:eastAsia="zh-CN"/>
        </w:rPr>
        <w:t>17</w:t>
      </w:r>
      <w:r>
        <w:rPr>
          <w:rFonts w:ascii="Calibri" w:eastAsia="SimSun" w:hAnsi="Calibri" w:hint="eastAsia"/>
          <w:szCs w:val="24"/>
          <w:lang w:eastAsia="zh-CN"/>
        </w:rPr>
        <w:t>做出贡献。</w:t>
      </w:r>
      <w:bookmarkEnd w:id="38"/>
    </w:p>
    <w:p w:rsidR="00F458EC" w:rsidRPr="000C0FE7" w:rsidRDefault="00F458EC" w:rsidP="00890CFC">
      <w:pPr>
        <w:ind w:firstLineChars="200" w:firstLine="480"/>
        <w:rPr>
          <w:lang w:eastAsia="zh-CN"/>
        </w:rPr>
      </w:pPr>
      <w:bookmarkStart w:id="39" w:name="lt_pId074"/>
      <w:r>
        <w:rPr>
          <w:rFonts w:hint="eastAsia"/>
          <w:szCs w:val="24"/>
          <w:lang w:eastAsia="zh-CN"/>
        </w:rPr>
        <w:t>第</w:t>
      </w:r>
      <w:r w:rsidRPr="00843F99">
        <w:rPr>
          <w:szCs w:val="24"/>
          <w:lang w:eastAsia="zh-CN"/>
        </w:rPr>
        <w:t>8</w:t>
      </w:r>
      <w:r>
        <w:rPr>
          <w:rFonts w:hint="eastAsia"/>
          <w:szCs w:val="24"/>
          <w:lang w:eastAsia="zh-CN"/>
        </w:rPr>
        <w:t>届</w:t>
      </w:r>
      <w:r w:rsidRPr="00F458EC">
        <w:rPr>
          <w:rFonts w:ascii="STKaiti" w:eastAsia="STKaiti" w:hAnsi="STKaiti" w:cs="Segoe UI" w:hint="eastAsia"/>
          <w:b/>
          <w:bCs/>
          <w:iCs/>
          <w:szCs w:val="24"/>
          <w:lang w:eastAsia="zh-CN"/>
        </w:rPr>
        <w:t>私营部门首席监管官（CRO）会议</w:t>
      </w:r>
      <w:r>
        <w:rPr>
          <w:rFonts w:ascii="Calibri" w:eastAsia="SimSun" w:hAnsi="Calibri" w:hint="eastAsia"/>
          <w:szCs w:val="24"/>
          <w:lang w:eastAsia="zh-CN"/>
        </w:rPr>
        <w:t>和</w:t>
      </w:r>
      <w:r w:rsidRPr="006C2561">
        <w:rPr>
          <w:rFonts w:ascii="Calibri" w:eastAsia="SimSun" w:hAnsi="Calibri" w:hint="eastAsia"/>
          <w:szCs w:val="24"/>
          <w:lang w:eastAsia="zh-CN"/>
        </w:rPr>
        <w:t>关于数字金融包容性（</w:t>
      </w:r>
      <w:r w:rsidRPr="006C2561">
        <w:rPr>
          <w:rFonts w:ascii="Calibri" w:eastAsia="SimSun" w:hAnsi="Calibri" w:hint="eastAsia"/>
          <w:szCs w:val="24"/>
          <w:lang w:eastAsia="zh-CN"/>
        </w:rPr>
        <w:t>DFI</w:t>
      </w:r>
      <w:r w:rsidRPr="006C2561">
        <w:rPr>
          <w:rFonts w:ascii="Calibri" w:eastAsia="SimSun" w:hAnsi="Calibri" w:hint="eastAsia"/>
          <w:szCs w:val="24"/>
          <w:lang w:eastAsia="zh-CN"/>
        </w:rPr>
        <w:t>）的</w:t>
      </w:r>
      <w:r w:rsidRPr="006C2561">
        <w:rPr>
          <w:rFonts w:ascii="Calibri" w:eastAsia="SimSun" w:hAnsi="Calibri" w:hint="eastAsia"/>
          <w:szCs w:val="24"/>
          <w:lang w:eastAsia="zh-CN"/>
        </w:rPr>
        <w:t>CRO</w:t>
      </w:r>
      <w:r w:rsidRPr="006C2561">
        <w:rPr>
          <w:rFonts w:ascii="Calibri" w:eastAsia="SimSun" w:hAnsi="Calibri" w:hint="eastAsia"/>
          <w:szCs w:val="24"/>
          <w:lang w:eastAsia="zh-CN"/>
        </w:rPr>
        <w:t>工作组（</w:t>
      </w:r>
      <w:r w:rsidRPr="006C2561">
        <w:rPr>
          <w:rFonts w:ascii="Calibri" w:eastAsia="SimSun" w:hAnsi="Calibri" w:hint="eastAsia"/>
          <w:szCs w:val="24"/>
          <w:lang w:eastAsia="zh-CN"/>
        </w:rPr>
        <w:t>CRO WG</w:t>
      </w:r>
      <w:r w:rsidRPr="006C2561">
        <w:rPr>
          <w:rFonts w:ascii="Calibri" w:eastAsia="SimSun" w:hAnsi="Calibri" w:hint="eastAsia"/>
          <w:szCs w:val="24"/>
          <w:lang w:eastAsia="zh-CN"/>
        </w:rPr>
        <w:t>）</w:t>
      </w:r>
      <w:r>
        <w:rPr>
          <w:rFonts w:ascii="Calibri" w:eastAsia="SimSun" w:hAnsi="Calibri" w:hint="eastAsia"/>
          <w:szCs w:val="24"/>
          <w:lang w:eastAsia="zh-CN"/>
        </w:rPr>
        <w:t>会议于</w:t>
      </w:r>
      <w:r w:rsidR="006A0772">
        <w:rPr>
          <w:rFonts w:ascii="Calibri" w:eastAsia="SimSun" w:hAnsi="Calibri" w:hint="eastAsia"/>
          <w:szCs w:val="24"/>
          <w:lang w:eastAsia="zh-CN"/>
        </w:rPr>
        <w:t>2017</w:t>
      </w:r>
      <w:r w:rsidR="006A0772">
        <w:rPr>
          <w:rFonts w:ascii="Calibri" w:eastAsia="SimSun" w:hAnsi="Calibri" w:hint="eastAsia"/>
          <w:szCs w:val="24"/>
          <w:lang w:eastAsia="zh-CN"/>
        </w:rPr>
        <w:t>年全球监管机构专题研讨会（</w:t>
      </w:r>
      <w:r w:rsidR="006A0772" w:rsidRPr="00986749">
        <w:rPr>
          <w:bCs/>
          <w:szCs w:val="24"/>
          <w:lang w:eastAsia="zh-CN"/>
        </w:rPr>
        <w:t>GSR-17</w:t>
      </w:r>
      <w:r w:rsidR="006A0772">
        <w:rPr>
          <w:rFonts w:ascii="Calibri" w:eastAsia="SimSun" w:hAnsi="Calibri" w:hint="eastAsia"/>
          <w:szCs w:val="24"/>
          <w:lang w:eastAsia="zh-CN"/>
        </w:rPr>
        <w:t>）期间举行。</w:t>
      </w:r>
      <w:bookmarkEnd w:id="39"/>
    </w:p>
    <w:p w:rsidR="000C0FE7" w:rsidRPr="00986749" w:rsidRDefault="006A0772" w:rsidP="00890CFC">
      <w:pPr>
        <w:ind w:firstLineChars="200" w:firstLine="480"/>
        <w:rPr>
          <w:bCs/>
          <w:szCs w:val="24"/>
          <w:lang w:eastAsia="zh-CN"/>
        </w:rPr>
      </w:pPr>
      <w:bookmarkStart w:id="40" w:name="lt_pId077"/>
      <w:r>
        <w:rPr>
          <w:rFonts w:hint="eastAsia"/>
          <w:bCs/>
          <w:szCs w:val="24"/>
          <w:lang w:eastAsia="zh-CN"/>
        </w:rPr>
        <w:t>同样在</w:t>
      </w:r>
      <w:r w:rsidR="000C0FE7" w:rsidRPr="00986749">
        <w:rPr>
          <w:bCs/>
          <w:szCs w:val="24"/>
          <w:lang w:eastAsia="zh-CN"/>
        </w:rPr>
        <w:t>GSR-17</w:t>
      </w:r>
      <w:r>
        <w:rPr>
          <w:rFonts w:hint="eastAsia"/>
          <w:bCs/>
          <w:szCs w:val="24"/>
          <w:lang w:eastAsia="zh-CN"/>
        </w:rPr>
        <w:t>期间举行的</w:t>
      </w:r>
      <w:r w:rsidRPr="006A0772">
        <w:rPr>
          <w:rFonts w:ascii="STKaiti" w:eastAsia="STKaiti" w:hAnsi="STKaiti" w:cs="Segoe UI"/>
          <w:b/>
          <w:bCs/>
          <w:iCs/>
          <w:szCs w:val="24"/>
          <w:lang w:eastAsia="zh-CN"/>
        </w:rPr>
        <w:t>业界领导人辩论会</w:t>
      </w:r>
      <w:r>
        <w:rPr>
          <w:rFonts w:hint="eastAsia"/>
          <w:bCs/>
          <w:szCs w:val="24"/>
          <w:lang w:eastAsia="zh-CN"/>
        </w:rPr>
        <w:t>侧重于“新兴技术成为社会经济发展的推动力”和“公共私营部门之间的协作手段及战略伙伴关系的作用”</w:t>
      </w:r>
      <w:r w:rsidR="00890CFC">
        <w:rPr>
          <w:rFonts w:hint="eastAsia"/>
          <w:bCs/>
          <w:szCs w:val="24"/>
          <w:lang w:eastAsia="zh-CN"/>
        </w:rPr>
        <w:t>。</w:t>
      </w:r>
      <w:r>
        <w:rPr>
          <w:rFonts w:hint="eastAsia"/>
          <w:bCs/>
          <w:szCs w:val="24"/>
          <w:lang w:eastAsia="zh-CN"/>
        </w:rPr>
        <w:t>业界在辩论会中分享了各行业提供的这些数字转型技术和解决方案对社会的影响并研讨了私营部门、政府和其他参与方之间结成合作伙伴关系，利用数字转型带来的福祉可为社会带来的潜在机遇。</w:t>
      </w:r>
      <w:bookmarkEnd w:id="40"/>
    </w:p>
    <w:p w:rsidR="009752FB" w:rsidRPr="006C2561" w:rsidRDefault="003D438D" w:rsidP="00890CFC">
      <w:pPr>
        <w:tabs>
          <w:tab w:val="left" w:pos="567"/>
        </w:tabs>
        <w:ind w:firstLineChars="200" w:firstLine="480"/>
        <w:rPr>
          <w:rFonts w:ascii="Calibri" w:eastAsia="SimSun" w:hAnsi="Calibri"/>
          <w:szCs w:val="24"/>
          <w:lang w:eastAsia="zh-CN"/>
        </w:rPr>
      </w:pPr>
      <w:bookmarkStart w:id="41" w:name="lt_pId078"/>
      <w:r>
        <w:rPr>
          <w:rStyle w:val="ms-rtefontsize-1"/>
          <w:rFonts w:cs="Segoe UI" w:hint="eastAsia"/>
          <w:szCs w:val="24"/>
          <w:lang w:eastAsia="zh-CN"/>
        </w:rPr>
        <w:t>作为</w:t>
      </w:r>
      <w:r>
        <w:rPr>
          <w:rStyle w:val="ms-rtefontsize-1"/>
          <w:rFonts w:cs="Segoe UI" w:hint="eastAsia"/>
          <w:szCs w:val="24"/>
          <w:lang w:eastAsia="zh-CN"/>
        </w:rPr>
        <w:t>WTDC-17</w:t>
      </w:r>
      <w:r>
        <w:rPr>
          <w:rStyle w:val="ms-rtefontsize-1"/>
          <w:rFonts w:cs="Segoe UI" w:hint="eastAsia"/>
          <w:szCs w:val="24"/>
          <w:lang w:eastAsia="zh-CN"/>
        </w:rPr>
        <w:t>的一项会前活动，</w:t>
      </w:r>
      <w:r w:rsidRPr="003D438D">
        <w:rPr>
          <w:rFonts w:ascii="STKaiti" w:eastAsia="STKaiti" w:hAnsi="STKaiti" w:hint="eastAsia"/>
          <w:b/>
          <w:bCs/>
          <w:iCs/>
          <w:lang w:eastAsia="zh-CN"/>
        </w:rPr>
        <w:t>“合作实现可持续发展目标”公共私营部门圆桌会议</w:t>
      </w:r>
      <w:r>
        <w:rPr>
          <w:rStyle w:val="ms-rtefontsize-1"/>
          <w:rFonts w:cs="Segoe UI" w:hint="eastAsia"/>
          <w:szCs w:val="24"/>
          <w:lang w:val="en-US" w:eastAsia="zh-CN"/>
        </w:rPr>
        <w:t>于</w:t>
      </w:r>
      <w:r>
        <w:rPr>
          <w:rStyle w:val="ms-rtefontsize-1"/>
          <w:rFonts w:cs="Segoe UI" w:hint="eastAsia"/>
          <w:szCs w:val="24"/>
          <w:lang w:val="en-US" w:eastAsia="zh-CN"/>
        </w:rPr>
        <w:t>2017</w:t>
      </w:r>
      <w:r>
        <w:rPr>
          <w:rStyle w:val="ms-rtefontsize-1"/>
          <w:rFonts w:cs="Segoe UI" w:hint="eastAsia"/>
          <w:szCs w:val="24"/>
          <w:lang w:val="en-US" w:eastAsia="zh-CN"/>
        </w:rPr>
        <w:t>年</w:t>
      </w:r>
      <w:r>
        <w:rPr>
          <w:rStyle w:val="ms-rtefontsize-1"/>
          <w:rFonts w:cs="Segoe UI" w:hint="eastAsia"/>
          <w:szCs w:val="24"/>
          <w:lang w:val="en-US" w:eastAsia="zh-CN"/>
        </w:rPr>
        <w:t>10</w:t>
      </w:r>
      <w:r>
        <w:rPr>
          <w:rStyle w:val="ms-rtefontsize-1"/>
          <w:rFonts w:cs="Segoe UI" w:hint="eastAsia"/>
          <w:szCs w:val="24"/>
          <w:lang w:val="en-US" w:eastAsia="zh-CN"/>
        </w:rPr>
        <w:t>月</w:t>
      </w:r>
      <w:r>
        <w:rPr>
          <w:rStyle w:val="ms-rtefontsize-1"/>
          <w:rFonts w:cs="Segoe UI" w:hint="eastAsia"/>
          <w:szCs w:val="24"/>
          <w:lang w:val="en-US" w:eastAsia="zh-CN"/>
        </w:rPr>
        <w:t>8</w:t>
      </w:r>
      <w:r>
        <w:rPr>
          <w:rStyle w:val="ms-rtefontsize-1"/>
          <w:rFonts w:cs="Segoe UI" w:hint="eastAsia"/>
          <w:szCs w:val="24"/>
          <w:lang w:val="en-US" w:eastAsia="zh-CN"/>
        </w:rPr>
        <w:t>日举行，</w:t>
      </w:r>
      <w:r>
        <w:rPr>
          <w:rStyle w:val="ms-rtefontsize-1"/>
          <w:rFonts w:cs="Segoe UI" w:hint="eastAsia"/>
          <w:szCs w:val="24"/>
          <w:lang w:val="en-US" w:eastAsia="zh-CN"/>
        </w:rPr>
        <w:t>100</w:t>
      </w:r>
      <w:r>
        <w:rPr>
          <w:rStyle w:val="ms-rtefontsize-1"/>
          <w:rFonts w:cs="Segoe UI" w:hint="eastAsia"/>
          <w:szCs w:val="24"/>
          <w:lang w:val="en-US" w:eastAsia="zh-CN"/>
        </w:rPr>
        <w:t>多名与会者出席了会议。私营部门</w:t>
      </w:r>
      <w:bookmarkStart w:id="42" w:name="lt_pId079"/>
      <w:bookmarkEnd w:id="41"/>
      <w:r>
        <w:rPr>
          <w:rStyle w:val="ms-rtefontsize-1"/>
          <w:rFonts w:cs="Segoe UI" w:hint="eastAsia"/>
          <w:szCs w:val="24"/>
          <w:lang w:val="en-US" w:eastAsia="zh-CN"/>
        </w:rPr>
        <w:t>在推动实现新近通过的可持续发展议程方面发挥着重要的作用。</w:t>
      </w:r>
      <w:bookmarkStart w:id="43" w:name="lt_pId081"/>
      <w:bookmarkEnd w:id="42"/>
      <w:r w:rsidR="000C0FE7">
        <w:rPr>
          <w:rFonts w:hint="eastAsia"/>
          <w:szCs w:val="24"/>
          <w:lang w:eastAsia="zh-CN"/>
        </w:rPr>
        <w:t>私营部门是促进创新</w:t>
      </w:r>
      <w:r w:rsidR="000C0FE7">
        <w:rPr>
          <w:szCs w:val="24"/>
          <w:lang w:eastAsia="zh-CN"/>
        </w:rPr>
        <w:t>、</w:t>
      </w:r>
      <w:r w:rsidR="000C0FE7">
        <w:rPr>
          <w:rFonts w:hint="eastAsia"/>
          <w:szCs w:val="24"/>
          <w:lang w:eastAsia="zh-CN"/>
        </w:rPr>
        <w:t>提高生产力和技术效率的推动力，并将继续在</w:t>
      </w:r>
      <w:r w:rsidR="000C0FE7" w:rsidRPr="00606055">
        <w:rPr>
          <w:rFonts w:hint="eastAsia"/>
          <w:szCs w:val="24"/>
          <w:lang w:eastAsia="zh-CN"/>
        </w:rPr>
        <w:t>可持续经济发展、创造就业岗位和向包容性社会</w:t>
      </w:r>
      <w:r w:rsidR="000C0FE7">
        <w:rPr>
          <w:rFonts w:hint="eastAsia"/>
          <w:szCs w:val="24"/>
          <w:lang w:eastAsia="zh-CN"/>
        </w:rPr>
        <w:t>与</w:t>
      </w:r>
      <w:r w:rsidR="000C0FE7">
        <w:rPr>
          <w:szCs w:val="24"/>
          <w:lang w:eastAsia="zh-CN"/>
        </w:rPr>
        <w:t>数字经济</w:t>
      </w:r>
      <w:r w:rsidR="000C0FE7" w:rsidRPr="00606055">
        <w:rPr>
          <w:rFonts w:hint="eastAsia"/>
          <w:szCs w:val="24"/>
          <w:lang w:eastAsia="zh-CN"/>
        </w:rPr>
        <w:t>转</w:t>
      </w:r>
      <w:r w:rsidR="000C0FE7">
        <w:rPr>
          <w:rFonts w:hint="eastAsia"/>
          <w:szCs w:val="24"/>
          <w:lang w:eastAsia="zh-CN"/>
        </w:rPr>
        <w:t>变</w:t>
      </w:r>
      <w:r w:rsidR="000C0FE7" w:rsidRPr="00606055">
        <w:rPr>
          <w:rFonts w:hint="eastAsia"/>
          <w:szCs w:val="24"/>
          <w:lang w:eastAsia="zh-CN"/>
        </w:rPr>
        <w:t>方面发挥重要作用。</w:t>
      </w:r>
      <w:r w:rsidR="00E83CA7">
        <w:rPr>
          <w:rFonts w:hint="eastAsia"/>
          <w:szCs w:val="24"/>
          <w:lang w:eastAsia="zh-CN"/>
        </w:rPr>
        <w:t>圆桌会议强调了</w:t>
      </w:r>
      <w:r w:rsidR="000C0FE7" w:rsidRPr="00E50BBE">
        <w:rPr>
          <w:rFonts w:cstheme="minorHAnsi"/>
          <w:szCs w:val="24"/>
          <w:lang w:eastAsia="zh-CN"/>
        </w:rPr>
        <w:t>CRO</w:t>
      </w:r>
      <w:r w:rsidR="00E83CA7">
        <w:rPr>
          <w:rFonts w:cstheme="minorHAnsi" w:hint="eastAsia"/>
          <w:szCs w:val="24"/>
          <w:lang w:eastAsia="zh-CN"/>
        </w:rPr>
        <w:t>取得的进展和成果，收集了进一步推动成员国、部门成员、部门准成员和学术成员改进合作的输入和意见。</w:t>
      </w:r>
      <w:bookmarkEnd w:id="43"/>
      <w:r w:rsidR="00157E52">
        <w:fldChar w:fldCharType="begin"/>
      </w:r>
      <w:r w:rsidR="00157E52">
        <w:rPr>
          <w:lang w:eastAsia="zh-CN"/>
        </w:rPr>
        <w:instrText xml:space="preserve"> HYPERLINK "https://www.itu.int/en/ITU-D/Conferences/CRO/Pages/CRO8.default.aspx" </w:instrText>
      </w:r>
      <w:r w:rsidR="00157E52">
        <w:fldChar w:fldCharType="separate"/>
      </w:r>
      <w:bookmarkStart w:id="44" w:name="lt_pId082"/>
      <w:r w:rsidR="000C0FE7" w:rsidRPr="00E50BBE">
        <w:rPr>
          <w:rStyle w:val="Hyperlink"/>
          <w:rFonts w:cstheme="minorHAnsi"/>
          <w:szCs w:val="24"/>
        </w:rPr>
        <w:t>https://www.itu.int/en/ITU-D/Conferences/CRO/Pages/CRO8.default.aspx</w:t>
      </w:r>
      <w:bookmarkEnd w:id="44"/>
      <w:r w:rsidR="00157E52">
        <w:rPr>
          <w:rStyle w:val="Hyperlink"/>
          <w:rFonts w:cstheme="minorHAnsi"/>
          <w:szCs w:val="24"/>
        </w:rPr>
        <w:fldChar w:fldCharType="end"/>
      </w:r>
    </w:p>
    <w:p w:rsidR="009752FB" w:rsidRPr="006C2561" w:rsidRDefault="009752FB" w:rsidP="009752FB">
      <w:pPr>
        <w:pStyle w:val="Heading1"/>
        <w:rPr>
          <w:rFonts w:ascii="Calibri" w:eastAsia="SimSun" w:hAnsi="Calibri"/>
          <w:bCs/>
          <w:lang w:eastAsia="zh-CN"/>
        </w:rPr>
      </w:pPr>
      <w:r w:rsidRPr="006C2561">
        <w:rPr>
          <w:rFonts w:ascii="Calibri" w:eastAsia="SimSun" w:hAnsi="Calibri" w:hint="eastAsia"/>
          <w:lang w:eastAsia="zh-CN"/>
        </w:rPr>
        <w:t>5</w:t>
      </w:r>
      <w:r w:rsidRPr="006C2561">
        <w:rPr>
          <w:rFonts w:ascii="Calibri" w:eastAsia="SimSun" w:hAnsi="Calibri"/>
          <w:lang w:eastAsia="zh-CN"/>
        </w:rPr>
        <w:tab/>
      </w:r>
      <w:r w:rsidRPr="006C2561">
        <w:rPr>
          <w:rFonts w:ascii="Calibri" w:eastAsia="SimSun" w:hAnsi="Calibri" w:hint="eastAsia"/>
          <w:lang w:eastAsia="zh-CN"/>
        </w:rPr>
        <w:t>未来</w:t>
      </w:r>
      <w:r w:rsidRPr="006C2561">
        <w:rPr>
          <w:rFonts w:ascii="Calibri" w:eastAsia="SimSun" w:hAnsi="Calibri"/>
          <w:lang w:eastAsia="zh-CN"/>
        </w:rPr>
        <w:t>行动</w:t>
      </w:r>
    </w:p>
    <w:p w:rsidR="00E83CA7" w:rsidRDefault="009752FB" w:rsidP="00E83CA7">
      <w:pPr>
        <w:ind w:firstLineChars="200" w:firstLine="480"/>
        <w:rPr>
          <w:rFonts w:ascii="Calibri" w:eastAsia="SimSun" w:hAnsi="Calibri"/>
          <w:color w:val="000000" w:themeColor="text1"/>
          <w:szCs w:val="24"/>
          <w:lang w:val="en-US" w:eastAsia="zh-CN"/>
        </w:rPr>
      </w:pPr>
      <w:r w:rsidRPr="006C2561">
        <w:rPr>
          <w:rFonts w:ascii="Calibri" w:eastAsia="SimSun" w:hAnsi="Calibri" w:hint="eastAsia"/>
          <w:color w:val="000000" w:themeColor="text1"/>
          <w:szCs w:val="24"/>
          <w:lang w:val="en-US" w:eastAsia="zh-CN"/>
        </w:rPr>
        <w:t>在</w:t>
      </w:r>
      <w:r w:rsidR="00E83CA7">
        <w:rPr>
          <w:rFonts w:ascii="Calibri" w:eastAsia="SimSun" w:hAnsi="Calibri" w:hint="eastAsia"/>
          <w:color w:val="000000" w:themeColor="text1"/>
          <w:szCs w:val="24"/>
          <w:lang w:val="en-US" w:eastAsia="zh-CN"/>
        </w:rPr>
        <w:t>ITU-D</w:t>
      </w:r>
      <w:r w:rsidR="00E83CA7" w:rsidRPr="006C2561">
        <w:rPr>
          <w:rFonts w:ascii="Calibri" w:eastAsia="SimSun" w:hAnsi="Calibri" w:hint="eastAsia"/>
          <w:color w:val="000000" w:themeColor="text1"/>
          <w:szCs w:val="24"/>
          <w:lang w:val="en-US" w:eastAsia="zh-CN"/>
        </w:rPr>
        <w:t>计划、项目、举措和活动</w:t>
      </w:r>
      <w:r w:rsidR="00E83CA7">
        <w:rPr>
          <w:rFonts w:ascii="Calibri" w:eastAsia="SimSun" w:hAnsi="Calibri" w:hint="eastAsia"/>
          <w:color w:val="000000" w:themeColor="text1"/>
          <w:szCs w:val="24"/>
          <w:lang w:val="en-US" w:eastAsia="zh-CN"/>
        </w:rPr>
        <w:t>在</w:t>
      </w:r>
      <w:r w:rsidRPr="006C2561">
        <w:rPr>
          <w:rFonts w:ascii="Calibri" w:eastAsia="SimSun" w:hAnsi="Calibri" w:hint="eastAsia"/>
          <w:color w:val="000000" w:themeColor="text1"/>
          <w:szCs w:val="24"/>
          <w:lang w:val="en-US" w:eastAsia="zh-CN"/>
        </w:rPr>
        <w:t>其行动范围内</w:t>
      </w:r>
      <w:r w:rsidR="00E83CA7">
        <w:rPr>
          <w:rFonts w:ascii="Calibri" w:eastAsia="SimSun" w:hAnsi="Calibri" w:hint="eastAsia"/>
          <w:color w:val="000000" w:themeColor="text1"/>
          <w:szCs w:val="24"/>
          <w:lang w:val="en-US" w:eastAsia="zh-CN"/>
        </w:rPr>
        <w:t>为</w:t>
      </w:r>
      <w:r w:rsidRPr="006C2561">
        <w:rPr>
          <w:rFonts w:ascii="Calibri" w:eastAsia="SimSun" w:hAnsi="Calibri" w:hint="eastAsia"/>
          <w:color w:val="000000" w:themeColor="text1"/>
          <w:szCs w:val="24"/>
          <w:lang w:val="en-US" w:eastAsia="zh-CN"/>
        </w:rPr>
        <w:t>成员</w:t>
      </w:r>
      <w:r w:rsidR="00E83CA7">
        <w:rPr>
          <w:rFonts w:ascii="Calibri" w:eastAsia="SimSun" w:hAnsi="Calibri" w:hint="eastAsia"/>
          <w:color w:val="000000" w:themeColor="text1"/>
          <w:szCs w:val="24"/>
          <w:lang w:val="en-US" w:eastAsia="zh-CN"/>
        </w:rPr>
        <w:t>提供产品和服务的同时</w:t>
      </w:r>
      <w:r w:rsidRPr="006C2561">
        <w:rPr>
          <w:rFonts w:ascii="Calibri" w:eastAsia="SimSun" w:hAnsi="Calibri" w:hint="eastAsia"/>
          <w:color w:val="000000" w:themeColor="text1"/>
          <w:szCs w:val="24"/>
          <w:lang w:val="en-US" w:eastAsia="zh-CN"/>
        </w:rPr>
        <w:t>，</w:t>
      </w:r>
      <w:r w:rsidR="00E83CA7" w:rsidRPr="006C2561">
        <w:rPr>
          <w:rFonts w:ascii="Calibri" w:eastAsia="SimSun" w:hAnsi="Calibri" w:hint="eastAsia"/>
          <w:color w:val="000000" w:themeColor="text1"/>
          <w:szCs w:val="24"/>
          <w:lang w:val="en-US" w:eastAsia="zh-CN"/>
        </w:rPr>
        <w:t>电信发展局将</w:t>
      </w:r>
      <w:r w:rsidR="00E83CA7">
        <w:rPr>
          <w:rFonts w:ascii="Calibri" w:eastAsia="SimSun" w:hAnsi="Calibri" w:hint="eastAsia"/>
          <w:color w:val="000000" w:themeColor="text1"/>
          <w:szCs w:val="24"/>
          <w:lang w:val="en-US" w:eastAsia="zh-CN"/>
        </w:rPr>
        <w:t>继续</w:t>
      </w:r>
      <w:r w:rsidRPr="006C2561">
        <w:rPr>
          <w:rFonts w:ascii="Calibri" w:eastAsia="SimSun" w:hAnsi="Calibri" w:hint="eastAsia"/>
          <w:color w:val="000000" w:themeColor="text1"/>
          <w:szCs w:val="24"/>
          <w:lang w:val="en-US" w:eastAsia="zh-CN"/>
        </w:rPr>
        <w:t>加强其会员服务、产品和</w:t>
      </w:r>
      <w:r w:rsidR="00E83CA7">
        <w:rPr>
          <w:rFonts w:ascii="Calibri" w:eastAsia="SimSun" w:hAnsi="Calibri" w:hint="eastAsia"/>
          <w:color w:val="000000" w:themeColor="text1"/>
          <w:szCs w:val="24"/>
          <w:lang w:val="en-US" w:eastAsia="zh-CN"/>
        </w:rPr>
        <w:t>宣传</w:t>
      </w:r>
      <w:r w:rsidRPr="006C2561">
        <w:rPr>
          <w:rFonts w:ascii="Calibri" w:eastAsia="SimSun" w:hAnsi="Calibri" w:hint="eastAsia"/>
          <w:color w:val="000000" w:themeColor="text1"/>
          <w:szCs w:val="24"/>
          <w:lang w:val="en-US" w:eastAsia="zh-CN"/>
        </w:rPr>
        <w:t>工具，以便与现有的、新的和潜在的成员</w:t>
      </w:r>
      <w:r w:rsidR="00E83CA7">
        <w:rPr>
          <w:rFonts w:ascii="Calibri" w:eastAsia="SimSun" w:hAnsi="Calibri" w:hint="eastAsia"/>
          <w:color w:val="000000" w:themeColor="text1"/>
          <w:szCs w:val="24"/>
          <w:lang w:val="en-US" w:eastAsia="zh-CN"/>
        </w:rPr>
        <w:t>（包括学术成员）通过创新且包容的利益攸关多方伙伴关系平台</w:t>
      </w:r>
      <w:r w:rsidRPr="006C2561">
        <w:rPr>
          <w:rFonts w:ascii="Calibri" w:eastAsia="SimSun" w:hAnsi="Calibri" w:hint="eastAsia"/>
          <w:color w:val="000000" w:themeColor="text1"/>
          <w:szCs w:val="24"/>
          <w:lang w:val="en-US" w:eastAsia="zh-CN"/>
        </w:rPr>
        <w:t>进行更多接触。</w:t>
      </w:r>
      <w:bookmarkStart w:id="45" w:name="lt_pId085"/>
    </w:p>
    <w:p w:rsidR="000C0FE7" w:rsidRPr="00690B5F" w:rsidRDefault="00E83CA7" w:rsidP="00120884">
      <w:pPr>
        <w:ind w:firstLineChars="200" w:firstLine="480"/>
        <w:rPr>
          <w:szCs w:val="24"/>
          <w:lang w:val="en-US" w:eastAsia="zh-CN"/>
        </w:rPr>
      </w:pPr>
      <w:r>
        <w:rPr>
          <w:rFonts w:ascii="Calibri" w:eastAsia="SimSun" w:hAnsi="Calibri" w:hint="eastAsia"/>
          <w:color w:val="000000" w:themeColor="text1"/>
          <w:szCs w:val="24"/>
          <w:lang w:val="en-US" w:eastAsia="zh-CN"/>
        </w:rPr>
        <w:t>根据理事会</w:t>
      </w:r>
      <w:r>
        <w:rPr>
          <w:rFonts w:ascii="Calibri" w:eastAsia="SimSun" w:hAnsi="Calibri" w:hint="eastAsia"/>
          <w:color w:val="000000" w:themeColor="text1"/>
          <w:szCs w:val="24"/>
          <w:lang w:val="en-US" w:eastAsia="zh-CN"/>
        </w:rPr>
        <w:t>2017</w:t>
      </w:r>
      <w:r>
        <w:rPr>
          <w:rFonts w:ascii="Calibri" w:eastAsia="SimSun" w:hAnsi="Calibri" w:hint="eastAsia"/>
          <w:color w:val="000000" w:themeColor="text1"/>
          <w:szCs w:val="24"/>
          <w:lang w:val="en-US" w:eastAsia="zh-CN"/>
        </w:rPr>
        <w:t>年会议</w:t>
      </w:r>
      <w:r w:rsidR="00890CFC">
        <w:rPr>
          <w:rFonts w:ascii="Calibri" w:eastAsia="SimSun" w:hAnsi="Calibri" w:hint="eastAsia"/>
          <w:color w:val="000000" w:themeColor="text1"/>
          <w:szCs w:val="24"/>
          <w:lang w:val="en-US" w:eastAsia="zh-CN"/>
        </w:rPr>
        <w:t>有关</w:t>
      </w:r>
      <w:r>
        <w:rPr>
          <w:rFonts w:ascii="Calibri" w:eastAsia="SimSun" w:hAnsi="Calibri" w:hint="eastAsia"/>
          <w:color w:val="000000" w:themeColor="text1"/>
          <w:szCs w:val="24"/>
          <w:lang w:val="en-US" w:eastAsia="zh-CN"/>
        </w:rPr>
        <w:t>中小企业（</w:t>
      </w:r>
      <w:r>
        <w:rPr>
          <w:szCs w:val="24"/>
          <w:lang w:val="en-US" w:eastAsia="zh-CN"/>
        </w:rPr>
        <w:t>SME</w:t>
      </w:r>
      <w:r>
        <w:rPr>
          <w:rFonts w:ascii="Calibri" w:eastAsia="SimSun" w:hAnsi="Calibri" w:hint="eastAsia"/>
          <w:color w:val="000000" w:themeColor="text1"/>
          <w:szCs w:val="24"/>
          <w:lang w:val="en-US" w:eastAsia="zh-CN"/>
        </w:rPr>
        <w:t>）试点参与</w:t>
      </w:r>
      <w:r>
        <w:rPr>
          <w:rFonts w:ascii="Calibri" w:eastAsia="SimSun" w:hAnsi="Calibri" w:hint="eastAsia"/>
          <w:color w:val="000000" w:themeColor="text1"/>
          <w:szCs w:val="24"/>
          <w:lang w:val="en-US" w:eastAsia="zh-CN"/>
        </w:rPr>
        <w:t>ITU-T</w:t>
      </w:r>
      <w:r>
        <w:rPr>
          <w:rFonts w:ascii="Calibri" w:eastAsia="SimSun" w:hAnsi="Calibri" w:hint="eastAsia"/>
          <w:color w:val="000000" w:themeColor="text1"/>
          <w:szCs w:val="24"/>
          <w:lang w:val="en-US" w:eastAsia="zh-CN"/>
        </w:rPr>
        <w:t>和</w:t>
      </w:r>
      <w:r>
        <w:rPr>
          <w:rFonts w:ascii="Calibri" w:eastAsia="SimSun" w:hAnsi="Calibri" w:hint="eastAsia"/>
          <w:color w:val="000000" w:themeColor="text1"/>
          <w:szCs w:val="24"/>
          <w:lang w:val="en-US" w:eastAsia="zh-CN"/>
        </w:rPr>
        <w:t>ITU-D</w:t>
      </w:r>
      <w:r>
        <w:rPr>
          <w:rFonts w:ascii="Calibri" w:eastAsia="SimSun" w:hAnsi="Calibri" w:hint="eastAsia"/>
          <w:color w:val="000000" w:themeColor="text1"/>
          <w:szCs w:val="24"/>
          <w:lang w:val="en-US" w:eastAsia="zh-CN"/>
        </w:rPr>
        <w:t>研究组工作的决定，电信发展局将着手</w:t>
      </w:r>
      <w:r w:rsidR="00120884">
        <w:rPr>
          <w:rFonts w:ascii="Calibri" w:eastAsia="SimSun" w:hAnsi="Calibri" w:hint="eastAsia"/>
          <w:color w:val="000000" w:themeColor="text1"/>
          <w:szCs w:val="24"/>
          <w:lang w:val="en-US" w:eastAsia="zh-CN"/>
        </w:rPr>
        <w:t>实施自</w:t>
      </w:r>
      <w:r w:rsidR="00120884">
        <w:rPr>
          <w:rFonts w:ascii="Calibri" w:eastAsia="SimSun" w:hAnsi="Calibri" w:hint="eastAsia"/>
          <w:color w:val="000000" w:themeColor="text1"/>
          <w:szCs w:val="24"/>
          <w:lang w:val="en-US" w:eastAsia="zh-CN"/>
        </w:rPr>
        <w:t>2018</w:t>
      </w:r>
      <w:r w:rsidR="00120884">
        <w:rPr>
          <w:rFonts w:ascii="Calibri" w:eastAsia="SimSun" w:hAnsi="Calibri" w:hint="eastAsia"/>
          <w:color w:val="000000" w:themeColor="text1"/>
          <w:szCs w:val="24"/>
          <w:lang w:val="en-US" w:eastAsia="zh-CN"/>
        </w:rPr>
        <w:t>年起，在新的研究期内参与</w:t>
      </w:r>
      <w:r w:rsidR="00120884">
        <w:rPr>
          <w:rFonts w:ascii="Calibri" w:eastAsia="SimSun" w:hAnsi="Calibri" w:hint="eastAsia"/>
          <w:color w:val="000000" w:themeColor="text1"/>
          <w:szCs w:val="24"/>
          <w:lang w:val="en-US" w:eastAsia="zh-CN"/>
        </w:rPr>
        <w:t>ITU-D</w:t>
      </w:r>
      <w:r w:rsidR="00120884">
        <w:rPr>
          <w:rFonts w:ascii="Calibri" w:eastAsia="SimSun" w:hAnsi="Calibri" w:hint="eastAsia"/>
          <w:color w:val="000000" w:themeColor="text1"/>
          <w:szCs w:val="24"/>
          <w:lang w:val="en-US" w:eastAsia="zh-CN"/>
        </w:rPr>
        <w:t>研究组的试验项目。相关进展情况将向理事会和</w:t>
      </w:r>
      <w:r w:rsidR="000C0FE7">
        <w:rPr>
          <w:szCs w:val="24"/>
          <w:lang w:val="en-US" w:eastAsia="zh-CN"/>
        </w:rPr>
        <w:t>PP-18</w:t>
      </w:r>
      <w:bookmarkEnd w:id="45"/>
      <w:r w:rsidR="00120884">
        <w:rPr>
          <w:rFonts w:hint="eastAsia"/>
          <w:szCs w:val="24"/>
          <w:lang w:val="en-US" w:eastAsia="zh-CN"/>
        </w:rPr>
        <w:t>报告。电信发展局也将进一步促进国际电联学术成员对</w:t>
      </w:r>
      <w:r w:rsidR="00120884">
        <w:rPr>
          <w:rFonts w:hint="eastAsia"/>
          <w:szCs w:val="24"/>
          <w:lang w:val="en-US" w:eastAsia="zh-CN"/>
        </w:rPr>
        <w:t>ITU-D</w:t>
      </w:r>
      <w:r w:rsidR="00120884">
        <w:rPr>
          <w:rFonts w:hint="eastAsia"/>
          <w:szCs w:val="24"/>
          <w:lang w:val="en-US" w:eastAsia="zh-CN"/>
        </w:rPr>
        <w:t>研究组，尤其是国际电联学院的参与。</w:t>
      </w:r>
    </w:p>
    <w:p w:rsidR="00C3356B" w:rsidRDefault="00120884" w:rsidP="00C3356B">
      <w:pPr>
        <w:rPr>
          <w:szCs w:val="24"/>
          <w:lang w:eastAsia="zh-CN"/>
        </w:rPr>
      </w:pPr>
      <w:bookmarkStart w:id="46" w:name="lt_pId087"/>
      <w:r>
        <w:rPr>
          <w:rFonts w:hint="eastAsia"/>
          <w:szCs w:val="24"/>
          <w:lang w:val="en-US" w:eastAsia="zh-CN"/>
        </w:rPr>
        <w:t>近期修订并批准的</w:t>
      </w:r>
      <w:r w:rsidRPr="006C2561">
        <w:rPr>
          <w:rFonts w:ascii="Calibri" w:eastAsia="SimSun" w:hAnsi="Calibri"/>
          <w:color w:val="000000" w:themeColor="text1"/>
          <w:szCs w:val="24"/>
          <w:lang w:val="en-US" w:eastAsia="zh-CN"/>
        </w:rPr>
        <w:t>WTDC</w:t>
      </w:r>
      <w:r w:rsidRPr="006C2561">
        <w:rPr>
          <w:rFonts w:ascii="Calibri" w:eastAsia="SimSun" w:hAnsi="Calibri" w:hint="eastAsia"/>
          <w:color w:val="000000" w:themeColor="text1"/>
          <w:szCs w:val="24"/>
          <w:lang w:val="en-US" w:eastAsia="zh-CN"/>
        </w:rPr>
        <w:t>第</w:t>
      </w:r>
      <w:r w:rsidRPr="006C2561">
        <w:rPr>
          <w:rFonts w:ascii="Calibri" w:eastAsia="SimSun" w:hAnsi="Calibri"/>
          <w:color w:val="000000" w:themeColor="text1"/>
          <w:szCs w:val="24"/>
          <w:lang w:val="en-US" w:eastAsia="zh-CN"/>
        </w:rPr>
        <w:t>71</w:t>
      </w:r>
      <w:r w:rsidRPr="006C2561">
        <w:rPr>
          <w:rFonts w:ascii="Calibri" w:eastAsia="SimSun" w:hAnsi="Calibri" w:hint="eastAsia"/>
          <w:color w:val="000000" w:themeColor="text1"/>
          <w:szCs w:val="24"/>
          <w:lang w:val="en-US" w:eastAsia="zh-CN"/>
        </w:rPr>
        <w:t>号决议（</w:t>
      </w:r>
      <w:r w:rsidRPr="006C2561">
        <w:rPr>
          <w:rFonts w:ascii="Calibri" w:eastAsia="SimSun" w:hAnsi="Calibri"/>
          <w:color w:val="000000" w:themeColor="text1"/>
          <w:szCs w:val="24"/>
          <w:lang w:val="en-US" w:eastAsia="zh-CN"/>
        </w:rPr>
        <w:t>201</w:t>
      </w:r>
      <w:r>
        <w:rPr>
          <w:rFonts w:ascii="Calibri" w:eastAsia="SimSun" w:hAnsi="Calibri"/>
          <w:color w:val="000000" w:themeColor="text1"/>
          <w:szCs w:val="24"/>
          <w:lang w:val="en-US" w:eastAsia="zh-CN"/>
        </w:rPr>
        <w:t>7</w:t>
      </w:r>
      <w:r w:rsidRPr="006C2561">
        <w:rPr>
          <w:rFonts w:ascii="Calibri" w:eastAsia="SimSun" w:hAnsi="Calibri" w:hint="eastAsia"/>
          <w:color w:val="000000" w:themeColor="text1"/>
          <w:szCs w:val="24"/>
          <w:lang w:val="en-US" w:eastAsia="zh-CN"/>
        </w:rPr>
        <w:t>年，</w:t>
      </w:r>
      <w:r>
        <w:rPr>
          <w:rFonts w:ascii="Calibri" w:eastAsia="SimSun" w:hAnsi="Calibri" w:hint="eastAsia"/>
          <w:color w:val="000000" w:themeColor="text1"/>
          <w:szCs w:val="24"/>
          <w:lang w:val="en-US" w:eastAsia="zh-CN"/>
        </w:rPr>
        <w:t>布宜诺斯艾利斯</w:t>
      </w:r>
      <w:r w:rsidRPr="006C2561">
        <w:rPr>
          <w:rFonts w:ascii="Calibri" w:eastAsia="SimSun" w:hAnsi="Calibri" w:hint="eastAsia"/>
          <w:color w:val="000000" w:themeColor="text1"/>
          <w:szCs w:val="24"/>
          <w:lang w:val="en-US" w:eastAsia="zh-CN"/>
        </w:rPr>
        <w:t>，修订版）</w:t>
      </w:r>
      <w:r>
        <w:rPr>
          <w:rFonts w:ascii="Calibri" w:eastAsia="SimSun" w:hAnsi="Calibri" w:hint="eastAsia"/>
          <w:color w:val="000000" w:themeColor="text1"/>
          <w:szCs w:val="24"/>
          <w:lang w:val="en-US" w:eastAsia="zh-CN"/>
        </w:rPr>
        <w:t>的落实，尤其是</w:t>
      </w:r>
      <w:r w:rsidRPr="00120884">
        <w:rPr>
          <w:rFonts w:ascii="Calibri" w:eastAsia="SimSun" w:hAnsi="Calibri"/>
          <w:color w:val="000000" w:themeColor="text1"/>
          <w:szCs w:val="24"/>
          <w:lang w:eastAsia="zh-CN"/>
        </w:rPr>
        <w:t>发展问题行业咨询组（</w:t>
      </w:r>
      <w:r w:rsidRPr="00120884">
        <w:rPr>
          <w:rFonts w:ascii="Calibri" w:eastAsia="SimSun" w:hAnsi="Calibri"/>
          <w:color w:val="000000" w:themeColor="text1"/>
          <w:szCs w:val="24"/>
          <w:lang w:eastAsia="zh-CN"/>
        </w:rPr>
        <w:t>IAGD</w:t>
      </w:r>
      <w:r w:rsidRPr="00120884">
        <w:rPr>
          <w:rFonts w:ascii="Calibri" w:eastAsia="SimSun" w:hAnsi="Calibri"/>
          <w:color w:val="000000" w:themeColor="text1"/>
          <w:szCs w:val="24"/>
          <w:lang w:eastAsia="zh-CN"/>
        </w:rPr>
        <w:t>）</w:t>
      </w:r>
      <w:r>
        <w:rPr>
          <w:rFonts w:ascii="Calibri" w:eastAsia="SimSun" w:hAnsi="Calibri" w:hint="eastAsia"/>
          <w:color w:val="000000" w:themeColor="text1"/>
          <w:szCs w:val="24"/>
          <w:lang w:eastAsia="zh-CN"/>
        </w:rPr>
        <w:t>的设立将自</w:t>
      </w:r>
      <w:r>
        <w:rPr>
          <w:rFonts w:ascii="Calibri" w:eastAsia="SimSun" w:hAnsi="Calibri" w:hint="eastAsia"/>
          <w:color w:val="000000" w:themeColor="text1"/>
          <w:szCs w:val="24"/>
          <w:lang w:eastAsia="zh-CN"/>
        </w:rPr>
        <w:t>2018</w:t>
      </w:r>
      <w:r>
        <w:rPr>
          <w:rFonts w:ascii="Calibri" w:eastAsia="SimSun" w:hAnsi="Calibri" w:hint="eastAsia"/>
          <w:color w:val="000000" w:themeColor="text1"/>
          <w:szCs w:val="24"/>
          <w:lang w:eastAsia="zh-CN"/>
        </w:rPr>
        <w:t>年起启动。第一次</w:t>
      </w:r>
      <w:r w:rsidRPr="00E50BBE">
        <w:rPr>
          <w:szCs w:val="24"/>
          <w:lang w:val="en-US" w:eastAsia="zh-CN"/>
        </w:rPr>
        <w:t>IAGD</w:t>
      </w:r>
      <w:r>
        <w:rPr>
          <w:rFonts w:hint="eastAsia"/>
          <w:szCs w:val="24"/>
          <w:lang w:val="en-US" w:eastAsia="zh-CN"/>
        </w:rPr>
        <w:t>会议将</w:t>
      </w:r>
      <w:r>
        <w:rPr>
          <w:rFonts w:ascii="Calibri" w:eastAsia="SimSun" w:hAnsi="Calibri" w:hint="eastAsia"/>
          <w:color w:val="000000" w:themeColor="text1"/>
          <w:szCs w:val="24"/>
          <w:lang w:eastAsia="zh-CN"/>
        </w:rPr>
        <w:t>与</w:t>
      </w:r>
      <w:bookmarkStart w:id="47" w:name="lt_pId088"/>
      <w:bookmarkEnd w:id="46"/>
      <w:r w:rsidR="000C0FE7" w:rsidRPr="00E50BBE">
        <w:rPr>
          <w:szCs w:val="24"/>
          <w:lang w:val="en-US" w:eastAsia="zh-CN"/>
        </w:rPr>
        <w:t>CRO</w:t>
      </w:r>
      <w:r>
        <w:rPr>
          <w:rFonts w:hint="eastAsia"/>
          <w:szCs w:val="24"/>
          <w:lang w:val="en-US" w:eastAsia="zh-CN"/>
        </w:rPr>
        <w:t>会议一道在</w:t>
      </w:r>
      <w:r>
        <w:rPr>
          <w:rFonts w:hint="eastAsia"/>
          <w:szCs w:val="24"/>
          <w:lang w:val="en-US" w:eastAsia="zh-CN"/>
        </w:rPr>
        <w:t>2018</w:t>
      </w:r>
      <w:r>
        <w:rPr>
          <w:rFonts w:hint="eastAsia"/>
          <w:szCs w:val="24"/>
          <w:lang w:val="en-US" w:eastAsia="zh-CN"/>
        </w:rPr>
        <w:t>年</w:t>
      </w:r>
      <w:r>
        <w:rPr>
          <w:rFonts w:hint="eastAsia"/>
          <w:szCs w:val="24"/>
          <w:lang w:val="en-US" w:eastAsia="zh-CN"/>
        </w:rPr>
        <w:t>7</w:t>
      </w:r>
      <w:r>
        <w:rPr>
          <w:rFonts w:hint="eastAsia"/>
          <w:szCs w:val="24"/>
          <w:lang w:val="en-US" w:eastAsia="zh-CN"/>
        </w:rPr>
        <w:t>月的</w:t>
      </w:r>
      <w:r w:rsidR="000C0FE7" w:rsidRPr="00E50BBE">
        <w:rPr>
          <w:szCs w:val="24"/>
          <w:lang w:val="en-US" w:eastAsia="zh-CN"/>
        </w:rPr>
        <w:t>GSR-18</w:t>
      </w:r>
      <w:r>
        <w:rPr>
          <w:rFonts w:hint="eastAsia"/>
          <w:szCs w:val="24"/>
          <w:lang w:val="en-US" w:eastAsia="zh-CN"/>
        </w:rPr>
        <w:t>期间于日内瓦举行。</w:t>
      </w:r>
      <w:bookmarkEnd w:id="47"/>
      <w:r w:rsidR="00C3356B" w:rsidRPr="00C3356B">
        <w:rPr>
          <w:szCs w:val="24"/>
          <w:lang w:eastAsia="zh-CN"/>
        </w:rPr>
        <w:t>私营部门受邀参加</w:t>
      </w:r>
      <w:r w:rsidR="00C3356B" w:rsidRPr="00120884">
        <w:rPr>
          <w:rFonts w:ascii="Calibri" w:eastAsia="SimSun" w:hAnsi="Calibri"/>
          <w:color w:val="000000" w:themeColor="text1"/>
          <w:szCs w:val="24"/>
          <w:lang w:eastAsia="zh-CN"/>
        </w:rPr>
        <w:t>IAGD</w:t>
      </w:r>
      <w:r w:rsidR="00C3356B" w:rsidRPr="00C3356B">
        <w:rPr>
          <w:szCs w:val="24"/>
          <w:lang w:eastAsia="zh-CN"/>
        </w:rPr>
        <w:t>会议，为</w:t>
      </w:r>
      <w:r w:rsidR="00C3356B" w:rsidRPr="00C3356B">
        <w:rPr>
          <w:szCs w:val="24"/>
          <w:lang w:eastAsia="zh-CN"/>
        </w:rPr>
        <w:t>ITU-D</w:t>
      </w:r>
      <w:r w:rsidR="00C3356B" w:rsidRPr="00C3356B">
        <w:rPr>
          <w:szCs w:val="24"/>
          <w:lang w:eastAsia="zh-CN"/>
        </w:rPr>
        <w:t>的</w:t>
      </w:r>
      <w:r w:rsidR="00C3356B">
        <w:rPr>
          <w:rFonts w:hint="eastAsia"/>
          <w:szCs w:val="24"/>
          <w:lang w:eastAsia="zh-CN"/>
        </w:rPr>
        <w:t>本职</w:t>
      </w:r>
      <w:r w:rsidR="00C3356B" w:rsidRPr="00C3356B">
        <w:rPr>
          <w:szCs w:val="24"/>
          <w:lang w:eastAsia="zh-CN"/>
        </w:rPr>
        <w:t>工作做出贡献，实现可持续发展目标（</w:t>
      </w:r>
      <w:r w:rsidR="00C3356B" w:rsidRPr="00C3356B">
        <w:rPr>
          <w:szCs w:val="24"/>
          <w:lang w:eastAsia="zh-CN"/>
        </w:rPr>
        <w:t>SDG</w:t>
      </w:r>
      <w:r w:rsidR="00C3356B" w:rsidRPr="00C3356B">
        <w:rPr>
          <w:szCs w:val="24"/>
          <w:lang w:eastAsia="zh-CN"/>
        </w:rPr>
        <w:t>）。</w:t>
      </w:r>
    </w:p>
    <w:p w:rsidR="009752FB" w:rsidRPr="006C2561" w:rsidRDefault="00C3356B" w:rsidP="00C3356B">
      <w:pPr>
        <w:overflowPunct/>
        <w:autoSpaceDE/>
        <w:autoSpaceDN/>
        <w:adjustRightInd/>
        <w:ind w:firstLineChars="200" w:firstLine="480"/>
        <w:textAlignment w:val="auto"/>
        <w:rPr>
          <w:rFonts w:ascii="Calibri" w:eastAsia="SimSun" w:hAnsi="Calibri"/>
          <w:lang w:eastAsia="zh-CN"/>
        </w:rPr>
      </w:pPr>
      <w:r w:rsidRPr="00C3356B">
        <w:rPr>
          <w:szCs w:val="24"/>
          <w:lang w:eastAsia="zh-CN"/>
        </w:rPr>
        <w:t>部门成员、</w:t>
      </w:r>
      <w:r>
        <w:rPr>
          <w:rFonts w:hint="eastAsia"/>
          <w:szCs w:val="24"/>
          <w:lang w:eastAsia="zh-CN"/>
        </w:rPr>
        <w:t>部门</w:t>
      </w:r>
      <w:r w:rsidRPr="00C3356B">
        <w:rPr>
          <w:szCs w:val="24"/>
          <w:lang w:eastAsia="zh-CN"/>
        </w:rPr>
        <w:t>准成员和日益增多的学术成员的多样性为在</w:t>
      </w:r>
      <w:r>
        <w:rPr>
          <w:rFonts w:hint="eastAsia"/>
          <w:szCs w:val="24"/>
          <w:lang w:eastAsia="zh-CN"/>
        </w:rPr>
        <w:t>融合的</w:t>
      </w:r>
      <w:r>
        <w:rPr>
          <w:rFonts w:hint="eastAsia"/>
          <w:szCs w:val="24"/>
          <w:lang w:eastAsia="zh-CN"/>
        </w:rPr>
        <w:t>ICT</w:t>
      </w:r>
      <w:r>
        <w:rPr>
          <w:rFonts w:hint="eastAsia"/>
          <w:szCs w:val="24"/>
          <w:lang w:eastAsia="zh-CN"/>
        </w:rPr>
        <w:t>生态圈中继续开展协作和交流</w:t>
      </w:r>
      <w:r w:rsidRPr="00C3356B">
        <w:rPr>
          <w:szCs w:val="24"/>
          <w:lang w:eastAsia="zh-CN"/>
        </w:rPr>
        <w:t>培育了沃土</w:t>
      </w:r>
      <w:r>
        <w:rPr>
          <w:rFonts w:hint="eastAsia"/>
          <w:szCs w:val="24"/>
          <w:lang w:eastAsia="zh-CN"/>
        </w:rPr>
        <w:t>。</w:t>
      </w:r>
      <w:r w:rsidR="00A30419" w:rsidRPr="00606055">
        <w:rPr>
          <w:rFonts w:hint="eastAsia"/>
          <w:szCs w:val="24"/>
          <w:lang w:eastAsia="zh-CN"/>
        </w:rPr>
        <w:t>电信发展局将继续</w:t>
      </w:r>
      <w:r>
        <w:rPr>
          <w:rFonts w:hint="eastAsia"/>
          <w:szCs w:val="24"/>
          <w:lang w:eastAsia="zh-CN"/>
        </w:rPr>
        <w:t>侧重于利益攸关多方方式，</w:t>
      </w:r>
      <w:r w:rsidR="00A30419">
        <w:rPr>
          <w:szCs w:val="24"/>
          <w:lang w:eastAsia="zh-CN"/>
        </w:rPr>
        <w:t>通过加强与</w:t>
      </w:r>
      <w:r>
        <w:rPr>
          <w:rFonts w:hint="eastAsia"/>
          <w:szCs w:val="24"/>
          <w:lang w:eastAsia="zh-CN"/>
        </w:rPr>
        <w:t>成员</w:t>
      </w:r>
      <w:r w:rsidR="00A30419">
        <w:rPr>
          <w:rFonts w:hint="eastAsia"/>
          <w:szCs w:val="24"/>
          <w:lang w:eastAsia="zh-CN"/>
        </w:rPr>
        <w:t>及其</w:t>
      </w:r>
      <w:r w:rsidR="00A30419">
        <w:rPr>
          <w:szCs w:val="24"/>
          <w:lang w:eastAsia="zh-CN"/>
        </w:rPr>
        <w:t>网络和附属成员的伙伴关系，以及</w:t>
      </w:r>
      <w:r>
        <w:rPr>
          <w:rFonts w:hint="eastAsia"/>
          <w:szCs w:val="24"/>
          <w:lang w:eastAsia="zh-CN"/>
        </w:rPr>
        <w:t>通过电信发展局</w:t>
      </w:r>
      <w:r w:rsidR="00A30419">
        <w:rPr>
          <w:rFonts w:hint="eastAsia"/>
          <w:szCs w:val="24"/>
          <w:lang w:eastAsia="zh-CN"/>
        </w:rPr>
        <w:t>在</w:t>
      </w:r>
      <w:r w:rsidR="00A30419">
        <w:rPr>
          <w:szCs w:val="24"/>
          <w:lang w:eastAsia="zh-CN"/>
        </w:rPr>
        <w:t>全球和区域层面的已有活动和新活动</w:t>
      </w:r>
      <w:r w:rsidR="00A30419">
        <w:rPr>
          <w:rFonts w:hint="eastAsia"/>
          <w:szCs w:val="24"/>
          <w:lang w:eastAsia="zh-CN"/>
        </w:rPr>
        <w:t>来</w:t>
      </w:r>
      <w:r w:rsidR="00A30419" w:rsidRPr="00606055">
        <w:rPr>
          <w:rFonts w:hint="eastAsia"/>
          <w:szCs w:val="24"/>
          <w:lang w:eastAsia="zh-CN"/>
        </w:rPr>
        <w:t>提升</w:t>
      </w:r>
      <w:r>
        <w:rPr>
          <w:rFonts w:hint="eastAsia"/>
          <w:szCs w:val="24"/>
          <w:lang w:eastAsia="zh-CN"/>
        </w:rPr>
        <w:t>交流和合作伙伴关系</w:t>
      </w:r>
      <w:r w:rsidR="00A30419">
        <w:rPr>
          <w:rFonts w:hint="eastAsia"/>
          <w:szCs w:val="24"/>
          <w:lang w:eastAsia="zh-CN"/>
        </w:rPr>
        <w:t>。</w:t>
      </w:r>
    </w:p>
    <w:p w:rsidR="00947C96" w:rsidRDefault="00947C96" w:rsidP="0032202E">
      <w:pPr>
        <w:pStyle w:val="Reasons"/>
        <w:rPr>
          <w:lang w:eastAsia="zh-CN"/>
        </w:rPr>
      </w:pPr>
    </w:p>
    <w:p w:rsidR="00947C96" w:rsidRDefault="00947C96">
      <w:pPr>
        <w:jc w:val="center"/>
      </w:pPr>
      <w:r>
        <w:t>______________</w:t>
      </w:r>
    </w:p>
    <w:sectPr w:rsidR="00947C96" w:rsidSect="0039169B">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F6" w:rsidRDefault="00A777F6">
      <w:r>
        <w:separator/>
      </w:r>
    </w:p>
  </w:endnote>
  <w:endnote w:type="continuationSeparator" w:id="0">
    <w:p w:rsidR="00A777F6" w:rsidRDefault="00A7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TKaiti">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57E52">
      <w:rPr>
        <w:noProof/>
        <w:lang w:val="en-US"/>
      </w:rPr>
      <w:t>P:\TRAD\C\ITU-D\CONF-D\TDAG18\000\020C.docx</w:t>
    </w:r>
    <w:r>
      <w:fldChar w:fldCharType="end"/>
    </w:r>
    <w:r w:rsidRPr="0041348E">
      <w:rPr>
        <w:lang w:val="en-US"/>
      </w:rPr>
      <w:tab/>
    </w:r>
    <w:r>
      <w:fldChar w:fldCharType="begin"/>
    </w:r>
    <w:r>
      <w:instrText xml:space="preserve"> SAVEDATE \@ DD.MM.YY </w:instrText>
    </w:r>
    <w:r>
      <w:fldChar w:fldCharType="separate"/>
    </w:r>
    <w:r w:rsidR="00394AAF">
      <w:rPr>
        <w:noProof/>
      </w:rPr>
      <w:t>16.02.18</w:t>
    </w:r>
    <w:r>
      <w:fldChar w:fldCharType="end"/>
    </w:r>
    <w:r w:rsidRPr="0041348E">
      <w:rPr>
        <w:lang w:val="en-US"/>
      </w:rPr>
      <w:tab/>
    </w:r>
    <w:r>
      <w:fldChar w:fldCharType="begin"/>
    </w:r>
    <w:r>
      <w:instrText xml:space="preserve"> PRINTDATE \@ DD.MM.YY </w:instrText>
    </w:r>
    <w:r>
      <w:fldChar w:fldCharType="separate"/>
    </w:r>
    <w:r w:rsidR="00157E52">
      <w:rPr>
        <w:noProof/>
      </w:rPr>
      <w:t>16.02.18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19" w:rsidRDefault="00394AAF" w:rsidP="00A30419">
    <w:pPr>
      <w:pStyle w:val="Footer"/>
    </w:pPr>
    <w:r>
      <w:fldChar w:fldCharType="begin"/>
    </w:r>
    <w:r>
      <w:instrText xml:space="preserve"> FILENAME \p  \* MERGEFORMAT </w:instrText>
    </w:r>
    <w:r>
      <w:fldChar w:fldCharType="separate"/>
    </w:r>
    <w:r w:rsidR="00947C96">
      <w:t>P:\CHI\ITU-D\CONF-D\TDAG18\000\020C.docx</w:t>
    </w:r>
    <w:r>
      <w:fldChar w:fldCharType="end"/>
    </w:r>
    <w:r w:rsidR="00A30419">
      <w:t xml:space="preserve"> (428713)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E05C4" w:rsidRPr="004D495C" w:rsidTr="00BB20B5">
      <w:tc>
        <w:tcPr>
          <w:tcW w:w="1526" w:type="dxa"/>
          <w:tcBorders>
            <w:top w:val="single" w:sz="4" w:space="0" w:color="000000"/>
          </w:tcBorders>
          <w:shd w:val="clear" w:color="auto" w:fill="auto"/>
        </w:tcPr>
        <w:p w:rsidR="005E05C4" w:rsidRPr="004D495C" w:rsidRDefault="005E05C4" w:rsidP="00BB20B5">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5E05C4" w:rsidRPr="004D495C" w:rsidRDefault="005E05C4" w:rsidP="00BB20B5">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5E05C4" w:rsidRPr="00E41CCE" w:rsidRDefault="005E05C4" w:rsidP="00BB20B5">
          <w:pPr>
            <w:pStyle w:val="FirstFooter"/>
            <w:tabs>
              <w:tab w:val="left" w:pos="1201"/>
            </w:tabs>
            <w:rPr>
              <w:sz w:val="18"/>
              <w:szCs w:val="18"/>
              <w:lang w:val="en-US" w:eastAsia="zh-CN"/>
            </w:rPr>
          </w:pPr>
          <w:r>
            <w:rPr>
              <w:rFonts w:hint="eastAsia"/>
              <w:sz w:val="18"/>
              <w:szCs w:val="18"/>
              <w:lang w:val="en-US" w:eastAsia="zh-CN"/>
            </w:rPr>
            <w:t>电信发展局创新</w:t>
          </w:r>
          <w:r>
            <w:rPr>
              <w:sz w:val="18"/>
              <w:szCs w:val="18"/>
              <w:lang w:val="en-US" w:eastAsia="zh-CN"/>
            </w:rPr>
            <w:t>和伙伴</w:t>
          </w:r>
          <w:r>
            <w:rPr>
              <w:rFonts w:hint="eastAsia"/>
              <w:sz w:val="18"/>
              <w:szCs w:val="18"/>
              <w:lang w:val="en-US" w:eastAsia="zh-CN"/>
            </w:rPr>
            <w:t>关系</w:t>
          </w:r>
          <w:r>
            <w:rPr>
              <w:sz w:val="18"/>
              <w:szCs w:val="18"/>
              <w:lang w:val="en-US" w:eastAsia="zh-CN"/>
            </w:rPr>
            <w:t>部主任金</w:t>
          </w:r>
          <w:r>
            <w:rPr>
              <w:rFonts w:hint="eastAsia"/>
              <w:sz w:val="18"/>
              <w:szCs w:val="18"/>
              <w:lang w:val="en-US" w:eastAsia="zh-CN"/>
            </w:rPr>
            <w:t>恩珠</w:t>
          </w:r>
          <w:r>
            <w:rPr>
              <w:sz w:val="18"/>
              <w:szCs w:val="18"/>
              <w:lang w:val="en-US" w:eastAsia="zh-CN"/>
            </w:rPr>
            <w:t>女士</w:t>
          </w:r>
        </w:p>
      </w:tc>
      <w:bookmarkStart w:id="49" w:name="OrgName"/>
      <w:bookmarkEnd w:id="49"/>
    </w:tr>
    <w:tr w:rsidR="005E05C4" w:rsidRPr="004D495C" w:rsidTr="00BB20B5">
      <w:tc>
        <w:tcPr>
          <w:tcW w:w="1526" w:type="dxa"/>
          <w:shd w:val="clear" w:color="auto" w:fill="auto"/>
        </w:tcPr>
        <w:p w:rsidR="005E05C4" w:rsidRPr="004D495C" w:rsidRDefault="005E05C4" w:rsidP="00BB20B5">
          <w:pPr>
            <w:pStyle w:val="FirstFooter"/>
            <w:tabs>
              <w:tab w:val="left" w:pos="1559"/>
              <w:tab w:val="left" w:pos="3828"/>
            </w:tabs>
            <w:rPr>
              <w:sz w:val="20"/>
              <w:lang w:val="en-US" w:eastAsia="zh-CN"/>
            </w:rPr>
          </w:pPr>
        </w:p>
      </w:tc>
      <w:tc>
        <w:tcPr>
          <w:tcW w:w="2410" w:type="dxa"/>
          <w:shd w:val="clear" w:color="auto" w:fill="auto"/>
        </w:tcPr>
        <w:p w:rsidR="005E05C4" w:rsidRPr="004D495C" w:rsidRDefault="005E05C4" w:rsidP="00BB20B5">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5E05C4" w:rsidRPr="00E41CCE" w:rsidRDefault="005E05C4" w:rsidP="00BB20B5">
          <w:pPr>
            <w:pStyle w:val="FirstFooter"/>
            <w:tabs>
              <w:tab w:val="left" w:pos="2302"/>
            </w:tabs>
            <w:rPr>
              <w:sz w:val="18"/>
              <w:szCs w:val="18"/>
              <w:lang w:val="en-US"/>
            </w:rPr>
          </w:pPr>
          <w:r w:rsidRPr="00E41CCE">
            <w:rPr>
              <w:sz w:val="18"/>
              <w:szCs w:val="18"/>
              <w:lang w:val="en-US"/>
            </w:rPr>
            <w:t>+41 22 730 5900</w:t>
          </w:r>
        </w:p>
      </w:tc>
      <w:bookmarkStart w:id="50" w:name="PhoneNo"/>
      <w:bookmarkEnd w:id="50"/>
    </w:tr>
    <w:tr w:rsidR="005E05C4" w:rsidRPr="004D495C" w:rsidTr="00BB20B5">
      <w:tc>
        <w:tcPr>
          <w:tcW w:w="1526" w:type="dxa"/>
          <w:shd w:val="clear" w:color="auto" w:fill="auto"/>
        </w:tcPr>
        <w:p w:rsidR="005E05C4" w:rsidRPr="004D495C" w:rsidRDefault="005E05C4" w:rsidP="00BB20B5">
          <w:pPr>
            <w:pStyle w:val="FirstFooter"/>
            <w:tabs>
              <w:tab w:val="left" w:pos="1559"/>
              <w:tab w:val="left" w:pos="3828"/>
            </w:tabs>
            <w:rPr>
              <w:sz w:val="20"/>
              <w:lang w:val="en-US"/>
            </w:rPr>
          </w:pPr>
        </w:p>
      </w:tc>
      <w:tc>
        <w:tcPr>
          <w:tcW w:w="2410" w:type="dxa"/>
          <w:shd w:val="clear" w:color="auto" w:fill="auto"/>
        </w:tcPr>
        <w:p w:rsidR="005E05C4" w:rsidRPr="004D495C" w:rsidRDefault="005E05C4" w:rsidP="00BB20B5">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5E05C4" w:rsidRPr="00E41CCE" w:rsidRDefault="00394AAF" w:rsidP="00BB20B5">
          <w:pPr>
            <w:pStyle w:val="FirstFooter"/>
            <w:tabs>
              <w:tab w:val="left" w:pos="2302"/>
            </w:tabs>
            <w:rPr>
              <w:sz w:val="18"/>
              <w:szCs w:val="18"/>
              <w:lang w:val="en-US"/>
            </w:rPr>
          </w:pPr>
          <w:hyperlink r:id="rId1" w:history="1">
            <w:r w:rsidR="005E05C4" w:rsidRPr="00E41CCE">
              <w:rPr>
                <w:rStyle w:val="Hyperlink"/>
                <w:sz w:val="18"/>
                <w:szCs w:val="18"/>
                <w:lang w:val="en-US"/>
              </w:rPr>
              <w:t>eun-ju.kim@itu.int</w:t>
            </w:r>
          </w:hyperlink>
          <w:r w:rsidR="005E05C4" w:rsidRPr="00E41CCE">
            <w:rPr>
              <w:sz w:val="18"/>
              <w:szCs w:val="18"/>
              <w:lang w:val="en-US"/>
            </w:rPr>
            <w:t xml:space="preserve"> </w:t>
          </w:r>
        </w:p>
      </w:tc>
      <w:bookmarkStart w:id="51" w:name="Email"/>
      <w:bookmarkEnd w:id="51"/>
    </w:tr>
  </w:tbl>
  <w:p w:rsidR="005E05C4" w:rsidRPr="00D83BF5" w:rsidRDefault="00394AAF" w:rsidP="005E05C4">
    <w:pPr>
      <w:jc w:val="center"/>
    </w:pPr>
    <w:hyperlink r:id="rId2" w:history="1">
      <w:r w:rsidR="005E05C4" w:rsidRPr="001E252D">
        <w:rPr>
          <w:rStyle w:val="Hyperlink"/>
          <w:sz w:val="20"/>
        </w:rPr>
        <w:t>TDAG</w:t>
      </w:r>
    </w:hyperlink>
  </w:p>
  <w:p w:rsidR="00E45D05" w:rsidRPr="005E05C4" w:rsidRDefault="00E45D05" w:rsidP="005E0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F6" w:rsidRDefault="00A777F6">
      <w:r>
        <w:rPr>
          <w:b/>
        </w:rPr>
        <w:t>_______________</w:t>
      </w:r>
    </w:p>
  </w:footnote>
  <w:footnote w:type="continuationSeparator" w:id="0">
    <w:p w:rsidR="00A777F6" w:rsidRDefault="00A777F6">
      <w:r>
        <w:continuationSeparator/>
      </w:r>
    </w:p>
  </w:footnote>
  <w:footnote w:id="1">
    <w:p w:rsidR="007C6E35" w:rsidRPr="0026635A" w:rsidRDefault="007C6E35" w:rsidP="00C1371A">
      <w:pPr>
        <w:pStyle w:val="FootnoteText"/>
        <w:rPr>
          <w:lang w:val="en-US" w:eastAsia="zh-CN"/>
        </w:rPr>
      </w:pPr>
      <w:r w:rsidRPr="00C1371A">
        <w:rPr>
          <w:rStyle w:val="FootnoteReference"/>
        </w:rPr>
        <w:footnoteRef/>
      </w:r>
      <w:r>
        <w:rPr>
          <w:lang w:eastAsia="zh-CN"/>
        </w:rPr>
        <w:t xml:space="preserve"> </w:t>
      </w:r>
      <w:bookmarkStart w:id="16" w:name="lt_pId093"/>
      <w:r w:rsidR="00C1371A">
        <w:rPr>
          <w:rFonts w:hint="eastAsia"/>
          <w:lang w:eastAsia="zh-CN"/>
        </w:rPr>
        <w:t>请参引</w:t>
      </w:r>
      <w:r w:rsidR="00C1371A">
        <w:rPr>
          <w:rFonts w:hint="eastAsia"/>
          <w:lang w:eastAsia="zh-CN"/>
        </w:rPr>
        <w:t>PP-10</w:t>
      </w:r>
      <w:r w:rsidR="00C1371A" w:rsidRPr="00C1371A">
        <w:rPr>
          <w:rFonts w:hint="eastAsia"/>
          <w:lang w:val="en-US" w:eastAsia="zh-CN"/>
        </w:rPr>
        <w:t>第</w:t>
      </w:r>
      <w:r w:rsidR="00C1371A" w:rsidRPr="00C1371A">
        <w:rPr>
          <w:lang w:val="en-US" w:eastAsia="zh-CN"/>
        </w:rPr>
        <w:t>169</w:t>
      </w:r>
      <w:r w:rsidR="00C1371A" w:rsidRPr="00C1371A">
        <w:rPr>
          <w:rFonts w:hint="eastAsia"/>
          <w:lang w:val="en-US" w:eastAsia="zh-CN"/>
        </w:rPr>
        <w:t>号决议（</w:t>
      </w:r>
      <w:r w:rsidR="00C1371A" w:rsidRPr="00C1371A">
        <w:rPr>
          <w:lang w:val="en-US" w:eastAsia="zh-CN"/>
        </w:rPr>
        <w:t>201</w:t>
      </w:r>
      <w:r w:rsidR="00C1371A">
        <w:rPr>
          <w:rFonts w:hint="eastAsia"/>
          <w:lang w:val="en-US" w:eastAsia="zh-CN"/>
        </w:rPr>
        <w:t>0</w:t>
      </w:r>
      <w:r w:rsidR="00C1371A" w:rsidRPr="00C1371A">
        <w:rPr>
          <w:rFonts w:hint="eastAsia"/>
          <w:lang w:val="en-US" w:eastAsia="zh-CN"/>
        </w:rPr>
        <w:t>年，</w:t>
      </w:r>
      <w:r w:rsidR="00C1371A">
        <w:rPr>
          <w:rFonts w:hint="eastAsia"/>
          <w:lang w:val="en-US" w:eastAsia="zh-CN"/>
        </w:rPr>
        <w:t>瓜达拉哈拉</w:t>
      </w:r>
      <w:r w:rsidR="00C1371A" w:rsidRPr="00C1371A">
        <w:rPr>
          <w:rFonts w:hint="eastAsia"/>
          <w:lang w:val="en-US" w:eastAsia="zh-CN"/>
        </w:rPr>
        <w:t>）</w:t>
      </w:r>
      <w:r w:rsidR="00C1371A">
        <w:rPr>
          <w:rFonts w:hint="eastAsia"/>
          <w:lang w:val="en-US" w:eastAsia="zh-CN"/>
        </w:rPr>
        <w:t>，该决议允许学术成员这一新类别参与国际电联的工作。</w:t>
      </w:r>
      <w:bookmarkEnd w:id="1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325D93" w:rsidRDefault="00D83BF5" w:rsidP="00661931">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001E252D" w:rsidRPr="00325D93">
      <w:rPr>
        <w:sz w:val="18"/>
        <w:szCs w:val="18"/>
        <w:lang w:val="es-ES_tradnl"/>
      </w:rPr>
      <w:t>TDAG</w:t>
    </w:r>
    <w:r w:rsidR="008B61EA" w:rsidRPr="00325D93">
      <w:rPr>
        <w:sz w:val="18"/>
        <w:szCs w:val="18"/>
        <w:lang w:val="es-ES_tradnl"/>
      </w:rPr>
      <w:t>-1</w:t>
    </w:r>
    <w:r w:rsidR="001E252D" w:rsidRPr="00325D93">
      <w:rPr>
        <w:sz w:val="18"/>
        <w:szCs w:val="18"/>
        <w:lang w:val="es-ES_tradnl"/>
      </w:rPr>
      <w:t>8</w:t>
    </w:r>
    <w:r w:rsidRPr="00325D93">
      <w:rPr>
        <w:sz w:val="18"/>
        <w:szCs w:val="18"/>
        <w:lang w:val="es-ES_tradnl"/>
      </w:rPr>
      <w:t>/</w:t>
    </w:r>
    <w:bookmarkStart w:id="48" w:name="DocNo2"/>
    <w:bookmarkEnd w:id="48"/>
    <w:r w:rsidR="00661931">
      <w:rPr>
        <w:sz w:val="18"/>
        <w:szCs w:val="18"/>
        <w:lang w:val="es-ES_tradnl"/>
      </w:rPr>
      <w:t>20</w:t>
    </w:r>
    <w:r w:rsidRPr="00325D93">
      <w:rPr>
        <w:sz w:val="18"/>
        <w:szCs w:val="18"/>
        <w:lang w:val="es-ES_tradnl"/>
      </w:rPr>
      <w:t>-</w:t>
    </w:r>
    <w:r w:rsidR="00325D93"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394AAF">
      <w:rPr>
        <w:noProof/>
        <w:sz w:val="18"/>
        <w:szCs w:val="18"/>
        <w:lang w:val="es-ES_tradnl"/>
      </w:rPr>
      <w:t>6</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B77860"/>
    <w:multiLevelType w:val="multilevel"/>
    <w:tmpl w:val="93F499C0"/>
    <w:lvl w:ilvl="0">
      <w:start w:val="4"/>
      <w:numFmt w:val="decimal"/>
      <w:lvlText w:val="%1"/>
      <w:lvlJc w:val="left"/>
      <w:pPr>
        <w:ind w:left="360" w:hanging="360"/>
      </w:pPr>
      <w:rPr>
        <w:rFonts w:hint="default"/>
        <w:b/>
      </w:rPr>
    </w:lvl>
    <w:lvl w:ilvl="1">
      <w:start w:val="1"/>
      <w:numFmt w:val="decimal"/>
      <w:lvlText w:val="%1.%2"/>
      <w:lvlJc w:val="left"/>
      <w:pPr>
        <w:ind w:left="603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C0FE7"/>
    <w:rsid w:val="000D4875"/>
    <w:rsid w:val="000F73FF"/>
    <w:rsid w:val="00114CF7"/>
    <w:rsid w:val="00120884"/>
    <w:rsid w:val="00123B68"/>
    <w:rsid w:val="00126F2E"/>
    <w:rsid w:val="001460F3"/>
    <w:rsid w:val="00146F6F"/>
    <w:rsid w:val="00147DA1"/>
    <w:rsid w:val="00150E91"/>
    <w:rsid w:val="00152957"/>
    <w:rsid w:val="00157E52"/>
    <w:rsid w:val="00187BD9"/>
    <w:rsid w:val="00190B55"/>
    <w:rsid w:val="00194CFB"/>
    <w:rsid w:val="001B2ED3"/>
    <w:rsid w:val="001B7EA3"/>
    <w:rsid w:val="001C3B5F"/>
    <w:rsid w:val="001D058F"/>
    <w:rsid w:val="001E252D"/>
    <w:rsid w:val="002009EA"/>
    <w:rsid w:val="00202CA0"/>
    <w:rsid w:val="002154A6"/>
    <w:rsid w:val="002162CD"/>
    <w:rsid w:val="002255B3"/>
    <w:rsid w:val="00236E8A"/>
    <w:rsid w:val="00271316"/>
    <w:rsid w:val="00287FC7"/>
    <w:rsid w:val="00296313"/>
    <w:rsid w:val="002B3C84"/>
    <w:rsid w:val="002D58BE"/>
    <w:rsid w:val="003013EE"/>
    <w:rsid w:val="00325D93"/>
    <w:rsid w:val="00373916"/>
    <w:rsid w:val="00377BD3"/>
    <w:rsid w:val="00384088"/>
    <w:rsid w:val="0038489B"/>
    <w:rsid w:val="0039169B"/>
    <w:rsid w:val="00394145"/>
    <w:rsid w:val="00394AAF"/>
    <w:rsid w:val="003A7F8C"/>
    <w:rsid w:val="003B532E"/>
    <w:rsid w:val="003B6F14"/>
    <w:rsid w:val="003D0F8B"/>
    <w:rsid w:val="003D438D"/>
    <w:rsid w:val="004131D4"/>
    <w:rsid w:val="0041348E"/>
    <w:rsid w:val="00447308"/>
    <w:rsid w:val="004765FF"/>
    <w:rsid w:val="00492075"/>
    <w:rsid w:val="004969AD"/>
    <w:rsid w:val="004A24A5"/>
    <w:rsid w:val="004B13CB"/>
    <w:rsid w:val="004B4FDF"/>
    <w:rsid w:val="004D5D5C"/>
    <w:rsid w:val="0050139F"/>
    <w:rsid w:val="00521223"/>
    <w:rsid w:val="00524DF1"/>
    <w:rsid w:val="005455CE"/>
    <w:rsid w:val="0055140B"/>
    <w:rsid w:val="00554C4F"/>
    <w:rsid w:val="00561D72"/>
    <w:rsid w:val="005964AB"/>
    <w:rsid w:val="005B44F5"/>
    <w:rsid w:val="005C099A"/>
    <w:rsid w:val="005C31A5"/>
    <w:rsid w:val="005E05C4"/>
    <w:rsid w:val="005E10C9"/>
    <w:rsid w:val="005E61DD"/>
    <w:rsid w:val="005E6321"/>
    <w:rsid w:val="005F5F32"/>
    <w:rsid w:val="006023DF"/>
    <w:rsid w:val="00602C32"/>
    <w:rsid w:val="0064322F"/>
    <w:rsid w:val="00646E47"/>
    <w:rsid w:val="00657DE0"/>
    <w:rsid w:val="00661931"/>
    <w:rsid w:val="0067199F"/>
    <w:rsid w:val="00677048"/>
    <w:rsid w:val="00685313"/>
    <w:rsid w:val="006A0772"/>
    <w:rsid w:val="006A6E9B"/>
    <w:rsid w:val="006B7C2A"/>
    <w:rsid w:val="006C23DA"/>
    <w:rsid w:val="006E3D45"/>
    <w:rsid w:val="00700EA2"/>
    <w:rsid w:val="007149F9"/>
    <w:rsid w:val="00733A30"/>
    <w:rsid w:val="00745AEE"/>
    <w:rsid w:val="007479EA"/>
    <w:rsid w:val="00747A83"/>
    <w:rsid w:val="007502F2"/>
    <w:rsid w:val="00750F10"/>
    <w:rsid w:val="007742CA"/>
    <w:rsid w:val="007C6E35"/>
    <w:rsid w:val="007D06F0"/>
    <w:rsid w:val="007D45E3"/>
    <w:rsid w:val="007D5320"/>
    <w:rsid w:val="007F735C"/>
    <w:rsid w:val="00800972"/>
    <w:rsid w:val="00804475"/>
    <w:rsid w:val="00810EB8"/>
    <w:rsid w:val="00811633"/>
    <w:rsid w:val="00821CEF"/>
    <w:rsid w:val="00832828"/>
    <w:rsid w:val="0083645A"/>
    <w:rsid w:val="00840B0F"/>
    <w:rsid w:val="008711AE"/>
    <w:rsid w:val="00872FC8"/>
    <w:rsid w:val="008801D3"/>
    <w:rsid w:val="008845D0"/>
    <w:rsid w:val="00890CFC"/>
    <w:rsid w:val="008A3933"/>
    <w:rsid w:val="008B43F2"/>
    <w:rsid w:val="008B61EA"/>
    <w:rsid w:val="008B6CFF"/>
    <w:rsid w:val="008B7245"/>
    <w:rsid w:val="008C31D7"/>
    <w:rsid w:val="008F3E09"/>
    <w:rsid w:val="00910B26"/>
    <w:rsid w:val="009274B4"/>
    <w:rsid w:val="00934EA2"/>
    <w:rsid w:val="00944A5C"/>
    <w:rsid w:val="00947C96"/>
    <w:rsid w:val="00952A66"/>
    <w:rsid w:val="009752FB"/>
    <w:rsid w:val="009A08D2"/>
    <w:rsid w:val="009A1B6D"/>
    <w:rsid w:val="009B75FF"/>
    <w:rsid w:val="009C56E5"/>
    <w:rsid w:val="009E5FC8"/>
    <w:rsid w:val="009E687A"/>
    <w:rsid w:val="00A03C5C"/>
    <w:rsid w:val="00A066F1"/>
    <w:rsid w:val="00A141AF"/>
    <w:rsid w:val="00A16D29"/>
    <w:rsid w:val="00A20E5E"/>
    <w:rsid w:val="00A30305"/>
    <w:rsid w:val="00A30419"/>
    <w:rsid w:val="00A312B3"/>
    <w:rsid w:val="00A31D2D"/>
    <w:rsid w:val="00A4600A"/>
    <w:rsid w:val="00A538A6"/>
    <w:rsid w:val="00A54C25"/>
    <w:rsid w:val="00A710E7"/>
    <w:rsid w:val="00A7372E"/>
    <w:rsid w:val="00A777F6"/>
    <w:rsid w:val="00A93B85"/>
    <w:rsid w:val="00AA0B18"/>
    <w:rsid w:val="00AA666F"/>
    <w:rsid w:val="00AB4927"/>
    <w:rsid w:val="00AC034F"/>
    <w:rsid w:val="00AD749D"/>
    <w:rsid w:val="00B004E5"/>
    <w:rsid w:val="00B15F9D"/>
    <w:rsid w:val="00B639E9"/>
    <w:rsid w:val="00B817CD"/>
    <w:rsid w:val="00B911B2"/>
    <w:rsid w:val="00B951D0"/>
    <w:rsid w:val="00B95DA2"/>
    <w:rsid w:val="00BA5AAB"/>
    <w:rsid w:val="00BB29C8"/>
    <w:rsid w:val="00BB3A95"/>
    <w:rsid w:val="00BB6459"/>
    <w:rsid w:val="00BC0382"/>
    <w:rsid w:val="00BD0504"/>
    <w:rsid w:val="00BD62C6"/>
    <w:rsid w:val="00BE4CB7"/>
    <w:rsid w:val="00C0018F"/>
    <w:rsid w:val="00C1371A"/>
    <w:rsid w:val="00C20466"/>
    <w:rsid w:val="00C214ED"/>
    <w:rsid w:val="00C234E6"/>
    <w:rsid w:val="00C324A8"/>
    <w:rsid w:val="00C3356B"/>
    <w:rsid w:val="00C54517"/>
    <w:rsid w:val="00C56CC5"/>
    <w:rsid w:val="00C64CD8"/>
    <w:rsid w:val="00C97C68"/>
    <w:rsid w:val="00CA1A47"/>
    <w:rsid w:val="00CC247A"/>
    <w:rsid w:val="00CE5E47"/>
    <w:rsid w:val="00CF020F"/>
    <w:rsid w:val="00CF2B5B"/>
    <w:rsid w:val="00D070E4"/>
    <w:rsid w:val="00D14CE0"/>
    <w:rsid w:val="00D25C8A"/>
    <w:rsid w:val="00D35DB8"/>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2AC3"/>
    <w:rsid w:val="00DE434C"/>
    <w:rsid w:val="00DE5692"/>
    <w:rsid w:val="00DE717F"/>
    <w:rsid w:val="00DF51EE"/>
    <w:rsid w:val="00DF6F8E"/>
    <w:rsid w:val="00E03C94"/>
    <w:rsid w:val="00E07105"/>
    <w:rsid w:val="00E0763B"/>
    <w:rsid w:val="00E26226"/>
    <w:rsid w:val="00E4165C"/>
    <w:rsid w:val="00E45D05"/>
    <w:rsid w:val="00E53F9F"/>
    <w:rsid w:val="00E55816"/>
    <w:rsid w:val="00E55AEF"/>
    <w:rsid w:val="00E82A47"/>
    <w:rsid w:val="00E83CA7"/>
    <w:rsid w:val="00E976C1"/>
    <w:rsid w:val="00EA12E5"/>
    <w:rsid w:val="00EC7AB3"/>
    <w:rsid w:val="00F02766"/>
    <w:rsid w:val="00F04067"/>
    <w:rsid w:val="00F05BD4"/>
    <w:rsid w:val="00F11A98"/>
    <w:rsid w:val="00F21A1D"/>
    <w:rsid w:val="00F458EC"/>
    <w:rsid w:val="00F65C19"/>
    <w:rsid w:val="00F838A8"/>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DCB7CA-1DC7-4D67-B508-F8A1ACCB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List Paragraph11,Recommendation"/>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73916"/>
    <w:pPr>
      <w:tabs>
        <w:tab w:val="clear" w:pos="1134"/>
        <w:tab w:val="clear" w:pos="1871"/>
        <w:tab w:val="clear" w:pos="2268"/>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373916"/>
    <w:rPr>
      <w:rFonts w:ascii="Calibri" w:hAnsi="Calibri" w:cstheme="minorBidi"/>
      <w:sz w:val="22"/>
      <w:szCs w:val="21"/>
    </w:rPr>
  </w:style>
  <w:style w:type="paragraph" w:customStyle="1" w:styleId="CEONormal">
    <w:name w:val="CEO_Normal"/>
    <w:link w:val="CEONormalChar"/>
    <w:rsid w:val="009752FB"/>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9752FB"/>
    <w:rPr>
      <w:rFonts w:ascii="Calibri" w:eastAsia="SimSun" w:hAnsi="Calibri" w:cs="Simplified Arabic"/>
      <w:sz w:val="22"/>
      <w:szCs w:val="19"/>
      <w:lang w:val="en-GB" w:eastAsia="en-US"/>
    </w:rPr>
  </w:style>
  <w:style w:type="paragraph" w:styleId="NormalWeb">
    <w:name w:val="Normal (Web)"/>
    <w:basedOn w:val="Normal"/>
    <w:uiPriority w:val="99"/>
    <w:unhideWhenUsed/>
    <w:rsid w:val="009752F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ListParagraphChar">
    <w:name w:val="List Paragraph Char"/>
    <w:aliases w:val="List Paragraph1 Char,List Paragraph11 Char,Recommendation Char"/>
    <w:basedOn w:val="DefaultParagraphFont"/>
    <w:link w:val="ListParagraph"/>
    <w:uiPriority w:val="34"/>
    <w:rsid w:val="009752FB"/>
    <w:rPr>
      <w:rFonts w:asciiTheme="minorHAnsi" w:hAnsiTheme="minorHAnsi"/>
      <w:sz w:val="24"/>
      <w:lang w:val="en-GB" w:eastAsia="en-US"/>
    </w:rPr>
  </w:style>
  <w:style w:type="character" w:styleId="Strong">
    <w:name w:val="Strong"/>
    <w:basedOn w:val="DefaultParagraphFont"/>
    <w:uiPriority w:val="22"/>
    <w:qFormat/>
    <w:rsid w:val="000C0FE7"/>
    <w:rPr>
      <w:b/>
      <w:bCs/>
    </w:rPr>
  </w:style>
  <w:style w:type="character" w:customStyle="1" w:styleId="ms-rtefontsize-1">
    <w:name w:val="ms-rtefontsize-1"/>
    <w:basedOn w:val="DefaultParagraphFont"/>
    <w:rsid w:val="000C0FE7"/>
  </w:style>
  <w:style w:type="character" w:styleId="FollowedHyperlink">
    <w:name w:val="FollowedHyperlink"/>
    <w:basedOn w:val="DefaultParagraphFont"/>
    <w:semiHidden/>
    <w:unhideWhenUsed/>
    <w:rsid w:val="000C0F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yperlink" Target="http://www.itu.int/en/ITU-D/Membership/Pages/default.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bdt\PSB\Membership\TDAG\TDAG%202018\GRAPH%20MEMBERS%20SINCE%20199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lue\dfs\bdt\PSB\Membership\TDAG\TDAG%202018\GRAPH%20MEMBERS%20SINCE%20199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blue\dfs\bdt\PSB\Membership\TDAG\TDAG%202018\GRAPH%20MEMBERS%20SINCE%20199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lue\dfs\bdt\PSB\Membership\TDAG\TDAG%202018\DOCUMENTS\FINAL%20DOCUMENT%20MAITE\GRAPH%20MEMBERS%20SINCE%20199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lue\dfs\bdt\PSB\Membership\TDAG\TDAG%202018\DOCUMENTS\FINAL%20DOCUMENT%20MAITE\GRAPH%20MEMBERS%20SINCE%2019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zh-CN" altLang="en-US"/>
              <a:t>图</a:t>
            </a:r>
            <a:r>
              <a:rPr lang="en-GB" baseline="0"/>
              <a:t> 1 </a:t>
            </a:r>
            <a:r>
              <a:rPr lang="en-GB"/>
              <a:t>ITU-D</a:t>
            </a:r>
            <a:r>
              <a:rPr lang="zh-CN" altLang="en-US"/>
              <a:t>部门成员队伍的演变情况</a:t>
            </a:r>
            <a:endParaRPr lang="en-GB"/>
          </a:p>
        </c:rich>
      </c:tx>
      <c:layout>
        <c:manualLayout>
          <c:xMode val="edge"/>
          <c:yMode val="edge"/>
          <c:x val="0.38088861646785171"/>
          <c:y val="4.5935175262855454E-2"/>
        </c:manualLayout>
      </c:layout>
      <c:overlay val="0"/>
      <c:spPr>
        <a:noFill/>
        <a:ln w="25400">
          <a:noFill/>
        </a:ln>
      </c:spPr>
    </c:title>
    <c:autoTitleDeleted val="0"/>
    <c:plotArea>
      <c:layout>
        <c:manualLayout>
          <c:layoutTarget val="inner"/>
          <c:xMode val="edge"/>
          <c:yMode val="edge"/>
          <c:x val="5.9722303225780198E-2"/>
          <c:y val="0.19279131528677257"/>
          <c:w val="0.92045064726190662"/>
          <c:h val="0.66775567255276524"/>
        </c:manualLayout>
      </c:layout>
      <c:lineChart>
        <c:grouping val="standard"/>
        <c:varyColors val="0"/>
        <c:ser>
          <c:idx val="0"/>
          <c:order val="0"/>
          <c:spPr>
            <a:ln w="12700">
              <a:solidFill>
                <a:srgbClr val="000080"/>
              </a:solidFill>
            </a:ln>
          </c:spPr>
          <c:marker>
            <c:symbol val="diamond"/>
            <c:size val="5"/>
            <c:spPr>
              <a:solidFill>
                <a:srgbClr val="000080"/>
              </a:solidFill>
              <a:ln>
                <a:solidFill>
                  <a:srgbClr val="000080"/>
                </a:solidFill>
              </a:ln>
            </c:spPr>
          </c:marker>
          <c:dLbls>
            <c:dLbl>
              <c:idx val="0"/>
              <c:layout>
                <c:manualLayout>
                  <c:x val="-1.2641382574338717E-3"/>
                  <c:y val="-1.0583586102473797E-3"/>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22"/>
              <c:layout>
                <c:manualLayout>
                  <c:x val="-2.8177028810931738E-2"/>
                  <c:y val="-2.2097144523206467E-2"/>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Sheet2!$B$121:$Y$121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val>
          <c:smooth val="0"/>
        </c:ser>
        <c:ser>
          <c:idx val="1"/>
          <c:order val="1"/>
          <c:dLbls>
            <c:dLbl>
              <c:idx val="0"/>
              <c:layout>
                <c:manualLayout>
                  <c:x val="1.3972055888223553E-3"/>
                  <c:y val="8.9481122551986758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2.3352036085309696E-2"/>
                  <c:y val="2.47272049573684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3"/>
              <c:layout>
                <c:manualLayout>
                  <c:x val="-2.0259533426585149E-2"/>
                  <c:y val="-3.57593170676150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Sheet2!$B$121:$Y$121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Sheet2!$B$122:$Y$122</c:f>
              <c:numCache>
                <c:formatCode>General</c:formatCode>
                <c:ptCount val="24"/>
                <c:pt idx="0">
                  <c:v>27</c:v>
                </c:pt>
                <c:pt idx="1">
                  <c:v>81</c:v>
                </c:pt>
                <c:pt idx="2">
                  <c:v>107</c:v>
                </c:pt>
                <c:pt idx="3">
                  <c:v>130</c:v>
                </c:pt>
                <c:pt idx="4">
                  <c:v>143</c:v>
                </c:pt>
                <c:pt idx="5">
                  <c:v>185</c:v>
                </c:pt>
                <c:pt idx="6">
                  <c:v>204</c:v>
                </c:pt>
                <c:pt idx="7">
                  <c:v>243</c:v>
                </c:pt>
                <c:pt idx="8">
                  <c:v>247</c:v>
                </c:pt>
                <c:pt idx="9">
                  <c:v>260</c:v>
                </c:pt>
                <c:pt idx="10">
                  <c:v>282</c:v>
                </c:pt>
                <c:pt idx="11">
                  <c:v>307</c:v>
                </c:pt>
                <c:pt idx="12">
                  <c:v>326</c:v>
                </c:pt>
                <c:pt idx="13">
                  <c:v>320</c:v>
                </c:pt>
                <c:pt idx="14">
                  <c:v>311</c:v>
                </c:pt>
                <c:pt idx="15">
                  <c:v>319</c:v>
                </c:pt>
                <c:pt idx="16">
                  <c:v>316</c:v>
                </c:pt>
                <c:pt idx="17">
                  <c:v>352</c:v>
                </c:pt>
                <c:pt idx="18">
                  <c:v>377</c:v>
                </c:pt>
                <c:pt idx="19">
                  <c:v>412</c:v>
                </c:pt>
                <c:pt idx="20">
                  <c:v>433</c:v>
                </c:pt>
                <c:pt idx="21">
                  <c:v>459</c:v>
                </c:pt>
                <c:pt idx="22">
                  <c:v>475</c:v>
                </c:pt>
                <c:pt idx="23">
                  <c:v>453</c:v>
                </c:pt>
              </c:numCache>
            </c:numRef>
          </c:val>
          <c:smooth val="0"/>
        </c:ser>
        <c:dLbls>
          <c:showLegendKey val="0"/>
          <c:showVal val="0"/>
          <c:showCatName val="0"/>
          <c:showSerName val="0"/>
          <c:showPercent val="0"/>
          <c:showBubbleSize val="0"/>
        </c:dLbls>
        <c:marker val="1"/>
        <c:smooth val="0"/>
        <c:axId val="197883080"/>
        <c:axId val="197883472"/>
      </c:lineChart>
      <c:catAx>
        <c:axId val="197883080"/>
        <c:scaling>
          <c:orientation val="minMax"/>
        </c:scaling>
        <c:delete val="0"/>
        <c:axPos val="b"/>
        <c:numFmt formatCode="General" sourceLinked="1"/>
        <c:majorTickMark val="cross"/>
        <c:minorTickMark val="none"/>
        <c:tickLblPos val="nextTo"/>
        <c:spPr>
          <a:ln w="3175">
            <a:solidFill>
              <a:srgbClr val="000000"/>
            </a:solidFill>
          </a:ln>
        </c:spPr>
        <c:txPr>
          <a:bodyPr rot="0" vert="horz"/>
          <a:lstStyle/>
          <a:p>
            <a:pPr>
              <a:defRPr sz="800" b="0" i="0" u="none" strike="noStrike" baseline="0">
                <a:solidFill>
                  <a:srgbClr val="000000"/>
                </a:solidFill>
                <a:latin typeface="Arial"/>
                <a:ea typeface="Arial"/>
                <a:cs typeface="Arial"/>
              </a:defRPr>
            </a:pPr>
            <a:endParaRPr lang="en-US"/>
          </a:p>
        </c:txPr>
        <c:crossAx val="197883472"/>
        <c:crosses val="autoZero"/>
        <c:auto val="0"/>
        <c:lblAlgn val="ctr"/>
        <c:lblOffset val="100"/>
        <c:tickLblSkip val="1"/>
        <c:tickMarkSkip val="1"/>
        <c:noMultiLvlLbl val="0"/>
      </c:catAx>
      <c:valAx>
        <c:axId val="197883472"/>
        <c:scaling>
          <c:orientation val="minMax"/>
          <c:max val="500"/>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ln>
        </c:spPr>
        <c:txPr>
          <a:bodyPr rot="0" vert="horz"/>
          <a:lstStyle/>
          <a:p>
            <a:pPr>
              <a:defRPr sz="800" b="0" i="0" u="none" strike="noStrike" baseline="0">
                <a:solidFill>
                  <a:srgbClr val="000000"/>
                </a:solidFill>
                <a:latin typeface="Arial"/>
                <a:ea typeface="Arial"/>
                <a:cs typeface="Arial"/>
              </a:defRPr>
            </a:pPr>
            <a:endParaRPr lang="en-US"/>
          </a:p>
        </c:txPr>
        <c:crossAx val="197883080"/>
        <c:crosses val="autoZero"/>
        <c:crossBetween val="midCat"/>
      </c:valAx>
      <c:spPr>
        <a:gradFill rotWithShape="0">
          <a:gsLst>
            <a:gs pos="0">
              <a:srgbClr val="CCFFCC"/>
            </a:gs>
            <a:gs pos="100000">
              <a:srgbClr val="FFFFFF"/>
            </a:gs>
          </a:gsLst>
          <a:lin ang="5400000" scaled="1"/>
        </a:gradFill>
        <a:ln w="12700">
          <a:solidFill>
            <a:srgbClr val="808080"/>
          </a:solidFill>
        </a:ln>
      </c:spPr>
    </c:plotArea>
    <c:plotVisOnly val="1"/>
    <c:dispBlanksAs val="gap"/>
    <c:showDLblsOverMax val="0"/>
  </c:chart>
  <c:spPr>
    <a:solidFill>
      <a:srgbClr val="FFFFFF"/>
    </a:solidFill>
    <a:ln w="3175">
      <a:solidFill>
        <a:srgbClr val="000000"/>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ysClr val="windowText" lastClr="000000"/>
                </a:solidFill>
                <a:latin typeface="+mn-lt"/>
                <a:ea typeface="+mn-ea"/>
                <a:cs typeface="+mn-cs"/>
              </a:defRPr>
            </a:pPr>
            <a:r>
              <a:rPr lang="zh-CN" altLang="en-US" sz="900" cap="none" baseline="0">
                <a:solidFill>
                  <a:sysClr val="windowText" lastClr="000000"/>
                </a:solidFill>
              </a:rPr>
              <a:t>图</a:t>
            </a:r>
            <a:r>
              <a:rPr lang="en-GB" sz="900" cap="none" baseline="0">
                <a:solidFill>
                  <a:sysClr val="windowText" lastClr="000000"/>
                </a:solidFill>
              </a:rPr>
              <a:t> 2 </a:t>
            </a:r>
          </a:p>
          <a:p>
            <a:pPr>
              <a:defRPr>
                <a:solidFill>
                  <a:sysClr val="windowText" lastClr="000000"/>
                </a:solidFill>
              </a:defRPr>
            </a:pPr>
            <a:r>
              <a:rPr lang="zh-CN" altLang="en-US" sz="900" cap="none" baseline="0">
                <a:solidFill>
                  <a:sysClr val="windowText" lastClr="000000"/>
                </a:solidFill>
              </a:rPr>
              <a:t>按类别划分的</a:t>
            </a:r>
            <a:r>
              <a:rPr lang="en-GB" sz="900" cap="none" baseline="0">
                <a:solidFill>
                  <a:sysClr val="windowText" lastClr="000000"/>
                </a:solidFill>
              </a:rPr>
              <a:t>ITU-D</a:t>
            </a:r>
            <a:r>
              <a:rPr lang="zh-CN" altLang="en-US" sz="900" cap="none" baseline="0">
                <a:solidFill>
                  <a:sysClr val="windowText" lastClr="000000"/>
                </a:solidFill>
              </a:rPr>
              <a:t>部门成员队伍构成情况</a:t>
            </a:r>
            <a:r>
              <a:rPr lang="en-GB" sz="900" cap="none" baseline="0">
                <a:solidFill>
                  <a:sysClr val="windowText" lastClr="000000"/>
                </a:solidFill>
              </a:rPr>
              <a:t> - 2017</a:t>
            </a:r>
            <a:r>
              <a:rPr lang="zh-CN" altLang="en-US" sz="900" cap="none" baseline="0">
                <a:solidFill>
                  <a:sysClr val="windowText" lastClr="000000"/>
                </a:solidFill>
              </a:rPr>
              <a:t>年</a:t>
            </a:r>
            <a:r>
              <a:rPr lang="en-GB" sz="900" cap="none" baseline="0">
                <a:solidFill>
                  <a:sysClr val="windowText" lastClr="000000"/>
                </a:solidFill>
              </a:rPr>
              <a:t> </a:t>
            </a:r>
          </a:p>
        </c:rich>
      </c:tx>
      <c:layout>
        <c:manualLayout>
          <c:xMode val="edge"/>
          <c:yMode val="edge"/>
          <c:x val="1.0561529271206694E-2"/>
          <c:y val="3.6068944990123664E-3"/>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9722303225780198E-2"/>
          <c:y val="0.20068093869890885"/>
          <c:w val="0.91336613771238229"/>
          <c:h val="0.65986613741675104"/>
        </c:manualLayout>
      </c:layout>
      <c:pieChart>
        <c:varyColors val="1"/>
        <c:ser>
          <c:idx val="1"/>
          <c:order val="0"/>
          <c:dPt>
            <c:idx val="0"/>
            <c:bubble3D val="0"/>
            <c:spPr>
              <a:solidFill>
                <a:schemeClr val="accent1">
                  <a:alpha val="70000"/>
                </a:schemeClr>
              </a:solidFill>
              <a:ln>
                <a:noFill/>
              </a:ln>
              <a:effectLst/>
            </c:spPr>
          </c:dPt>
          <c:dPt>
            <c:idx val="1"/>
            <c:bubble3D val="0"/>
            <c:spPr>
              <a:solidFill>
                <a:schemeClr val="accent2">
                  <a:alpha val="70000"/>
                </a:schemeClr>
              </a:solidFill>
              <a:ln>
                <a:noFill/>
              </a:ln>
              <a:effectLst/>
            </c:spPr>
          </c:dPt>
          <c:dPt>
            <c:idx val="2"/>
            <c:bubble3D val="0"/>
            <c:spPr>
              <a:solidFill>
                <a:schemeClr val="accent3">
                  <a:alpha val="70000"/>
                </a:schemeClr>
              </a:solidFill>
              <a:ln>
                <a:noFill/>
              </a:ln>
              <a:effectLst/>
            </c:spPr>
          </c:dPt>
          <c:dPt>
            <c:idx val="3"/>
            <c:bubble3D val="0"/>
            <c:spPr>
              <a:solidFill>
                <a:schemeClr val="accent4">
                  <a:alpha val="70000"/>
                </a:schemeClr>
              </a:solidFill>
              <a:ln>
                <a:noFill/>
              </a:ln>
              <a:effectLst/>
            </c:spPr>
          </c:dPt>
          <c:dPt>
            <c:idx val="4"/>
            <c:bubble3D val="0"/>
            <c:spPr>
              <a:solidFill>
                <a:schemeClr val="accent5">
                  <a:alpha val="70000"/>
                </a:schemeClr>
              </a:solidFill>
              <a:ln>
                <a:noFill/>
              </a:ln>
              <a:effectLst/>
            </c:spPr>
          </c:dPt>
          <c:dPt>
            <c:idx val="5"/>
            <c:bubble3D val="0"/>
            <c:spPr>
              <a:solidFill>
                <a:schemeClr val="accent6">
                  <a:alpha val="70000"/>
                </a:schemeClr>
              </a:solidFill>
              <a:ln>
                <a:noFill/>
              </a:ln>
              <a:effectLst/>
            </c:spPr>
          </c:dPt>
          <c:dPt>
            <c:idx val="6"/>
            <c:bubble3D val="0"/>
            <c:spPr>
              <a:solidFill>
                <a:schemeClr val="accent1">
                  <a:lumMod val="60000"/>
                  <a:alpha val="70000"/>
                </a:schemeClr>
              </a:solidFill>
              <a:ln>
                <a:noFill/>
              </a:ln>
              <a:effectLst/>
            </c:spPr>
          </c:dPt>
          <c:dLbls>
            <c:dLbl>
              <c:idx val="0"/>
              <c:spPr>
                <a:solidFill>
                  <a:schemeClr val="lt1">
                    <a:alpha val="90000"/>
                  </a:schemeClr>
                </a:solidFill>
                <a:ln w="12700">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inEnd"/>
              <c:showLegendKey val="0"/>
              <c:showVal val="0"/>
              <c:showCatName val="0"/>
              <c:showSerName val="0"/>
              <c:showPercent val="1"/>
              <c:showBubbleSize val="0"/>
            </c:dLbl>
            <c:dLbl>
              <c:idx val="1"/>
              <c:spPr>
                <a:solidFill>
                  <a:schemeClr val="lt1">
                    <a:alpha val="90000"/>
                  </a:schemeClr>
                </a:solidFill>
                <a:ln w="12700">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dLbl>
            <c:dLbl>
              <c:idx val="2"/>
              <c:spPr>
                <a:solidFill>
                  <a:schemeClr val="lt1">
                    <a:alpha val="90000"/>
                  </a:schemeClr>
                </a:solidFill>
                <a:ln w="12700">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3"/>
                      </a:solidFill>
                      <a:effectLst/>
                      <a:latin typeface="+mn-lt"/>
                      <a:ea typeface="+mn-ea"/>
                      <a:cs typeface="+mn-cs"/>
                    </a:defRPr>
                  </a:pPr>
                  <a:endParaRPr lang="en-US"/>
                </a:p>
              </c:txPr>
              <c:dLblPos val="inEnd"/>
              <c:showLegendKey val="0"/>
              <c:showVal val="0"/>
              <c:showCatName val="0"/>
              <c:showSerName val="0"/>
              <c:showPercent val="1"/>
              <c:showBubbleSize val="0"/>
            </c:dLbl>
            <c:dLbl>
              <c:idx val="5"/>
              <c:spPr>
                <a:solidFill>
                  <a:schemeClr val="lt1">
                    <a:alpha val="90000"/>
                  </a:schemeClr>
                </a:solidFill>
                <a:ln w="12700">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6"/>
                      </a:solidFill>
                      <a:effectLst/>
                      <a:latin typeface="+mn-lt"/>
                      <a:ea typeface="+mn-ea"/>
                      <a:cs typeface="+mn-cs"/>
                    </a:defRPr>
                  </a:pPr>
                  <a:endParaRPr lang="en-US"/>
                </a:p>
              </c:txPr>
              <c:dLblPos val="inEnd"/>
              <c:showLegendKey val="0"/>
              <c:showVal val="0"/>
              <c:showCatName val="0"/>
              <c:showSerName val="0"/>
              <c:showPercent val="1"/>
              <c:showBubbleSize val="0"/>
            </c:dLbl>
            <c:spPr>
              <a:solidFill>
                <a:sysClr val="window" lastClr="FFFFFF">
                  <a:alpha val="90000"/>
                </a:sysClr>
              </a:solidFill>
              <a:ln w="12700">
                <a:solidFill>
                  <a:srgbClr val="C0504D"/>
                </a:solidFill>
                <a:round/>
              </a:ln>
              <a:effectLst>
                <a:outerShdw blurRad="50800" dist="38100" dir="2700000" algn="tl" rotWithShape="0">
                  <a:srgbClr val="C0504D">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Sheet2!$P$9:$R$9</c:f>
              <c:strCache>
                <c:ptCount val="3"/>
                <c:pt idx="0">
                  <c:v>Academia</c:v>
                </c:pt>
                <c:pt idx="1">
                  <c:v>Associates</c:v>
                </c:pt>
                <c:pt idx="2">
                  <c:v>Sector Members</c:v>
                </c:pt>
              </c:strCache>
            </c:strRef>
          </c:cat>
          <c:val>
            <c:numRef>
              <c:f>Sheet2!$P$10:$R$10</c:f>
              <c:numCache>
                <c:formatCode>General</c:formatCode>
                <c:ptCount val="3"/>
                <c:pt idx="0">
                  <c:v>126</c:v>
                </c:pt>
                <c:pt idx="1">
                  <c:v>12</c:v>
                </c:pt>
                <c:pt idx="2">
                  <c:v>318</c:v>
                </c:pt>
              </c:numCache>
            </c:numRef>
          </c:val>
        </c:ser>
        <c:dLbls>
          <c:dLblPos val="inEnd"/>
          <c:showLegendKey val="0"/>
          <c:showVal val="0"/>
          <c:showCatName val="1"/>
          <c:showSerName val="0"/>
          <c:showPercent val="0"/>
          <c:showBubbleSize val="0"/>
          <c:showLeaderLines val="0"/>
        </c:dLbls>
        <c:firstSliceAng val="0"/>
      </c:pieChart>
      <c:spPr>
        <a:noFill/>
        <a:ln>
          <a:noFill/>
        </a:ln>
        <a:effectLst/>
      </c:spPr>
    </c:plotArea>
    <c:legend>
      <c:legendPos val="r"/>
      <c:legendEntry>
        <c:idx val="1"/>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Entry>
      <c:layout>
        <c:manualLayout>
          <c:xMode val="edge"/>
          <c:yMode val="edge"/>
          <c:x val="0.71816188813877535"/>
          <c:y val="0.48690599158976094"/>
          <c:w val="0.28183813649433637"/>
          <c:h val="0.4841221460220698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a:solidFill>
        <a:schemeClr val="bg1">
          <a:lumMod val="5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zh-CN" altLang="en-US" sz="900">
                <a:latin typeface="+mn-lt"/>
              </a:rPr>
              <a:t>图</a:t>
            </a:r>
            <a:r>
              <a:rPr lang="en-GB" sz="900">
                <a:latin typeface="+mn-lt"/>
              </a:rPr>
              <a:t> 3 </a:t>
            </a:r>
          </a:p>
          <a:p>
            <a:pPr>
              <a:defRPr sz="1000" b="1" i="0" u="none" strike="noStrike" baseline="0">
                <a:solidFill>
                  <a:srgbClr val="000000"/>
                </a:solidFill>
                <a:latin typeface="Arial"/>
                <a:ea typeface="Arial"/>
                <a:cs typeface="Arial"/>
              </a:defRPr>
            </a:pPr>
            <a:r>
              <a:rPr lang="zh-CN" altLang="en-US" sz="900">
                <a:latin typeface="+mn-lt"/>
              </a:rPr>
              <a:t>按区域划分的</a:t>
            </a:r>
            <a:r>
              <a:rPr lang="en-GB" sz="900">
                <a:latin typeface="+mn-lt"/>
              </a:rPr>
              <a:t>ITU</a:t>
            </a:r>
            <a:r>
              <a:rPr lang="en-GB" sz="900" baseline="0">
                <a:latin typeface="+mn-lt"/>
              </a:rPr>
              <a:t>-D</a:t>
            </a:r>
            <a:r>
              <a:rPr lang="zh-CN" altLang="en-US" sz="900" baseline="0">
                <a:latin typeface="+mn-lt"/>
              </a:rPr>
              <a:t>部门成员队伍构成情况</a:t>
            </a:r>
            <a:r>
              <a:rPr lang="en-GB" sz="900" baseline="0">
                <a:latin typeface="+mn-lt"/>
              </a:rPr>
              <a:t> - 2017</a:t>
            </a:r>
            <a:r>
              <a:rPr lang="zh-CN" altLang="en-US" sz="900" baseline="0">
                <a:latin typeface="+mn-lt"/>
              </a:rPr>
              <a:t>年</a:t>
            </a:r>
            <a:endParaRPr lang="en-GB" sz="900" baseline="0">
              <a:latin typeface="+mn-lt"/>
            </a:endParaRPr>
          </a:p>
        </c:rich>
      </c:tx>
      <c:layout>
        <c:manualLayout>
          <c:xMode val="edge"/>
          <c:yMode val="edge"/>
          <c:x val="0.1099712805078369"/>
          <c:y val="1.0027180396916791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manualLayout>
                  <c:x val="2.1883261571155568E-2"/>
                  <c:y val="0.106163340809010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w="25400">
                <a:noFill/>
              </a:ln>
            </c:spPr>
            <c:dLblPos val="bestFit"/>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Sheet2!$C$160:$I$160</c:f>
              <c:strCache>
                <c:ptCount val="7"/>
                <c:pt idx="0">
                  <c:v>Regional &amp; International</c:v>
                </c:pt>
                <c:pt idx="1">
                  <c:v>Àsia &amp; the Pacific</c:v>
                </c:pt>
                <c:pt idx="2">
                  <c:v>Americas</c:v>
                </c:pt>
                <c:pt idx="3">
                  <c:v>Europe</c:v>
                </c:pt>
                <c:pt idx="4">
                  <c:v>Arab States</c:v>
                </c:pt>
                <c:pt idx="5">
                  <c:v>Africa</c:v>
                </c:pt>
                <c:pt idx="6">
                  <c:v>CIS</c:v>
                </c:pt>
              </c:strCache>
            </c:strRef>
          </c:cat>
          <c:val>
            <c:numRef>
              <c:f>Sheet2!$C$161:$I$161</c:f>
              <c:numCache>
                <c:formatCode>0</c:formatCode>
                <c:ptCount val="7"/>
                <c:pt idx="0">
                  <c:v>22.417582417582416</c:v>
                </c:pt>
                <c:pt idx="1">
                  <c:v>21.978021978021978</c:v>
                </c:pt>
                <c:pt idx="2">
                  <c:v>15.164835164835164</c:v>
                </c:pt>
                <c:pt idx="3">
                  <c:v>14.945054945054945</c:v>
                </c:pt>
                <c:pt idx="4">
                  <c:v>13.626373626373626</c:v>
                </c:pt>
                <c:pt idx="5">
                  <c:v>7.4725274725274726</c:v>
                </c:pt>
                <c:pt idx="6">
                  <c:v>4.395604395604396</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76575739270814569"/>
          <c:y val="0.18664636774872995"/>
          <c:w val="0.22384464864357168"/>
          <c:h val="0.81306933826618866"/>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zh-CN" altLang="en-US" sz="900">
                <a:latin typeface="+mn-lt"/>
              </a:rPr>
              <a:t>图</a:t>
            </a:r>
            <a:r>
              <a:rPr lang="en-GB" sz="900">
                <a:latin typeface="+mn-lt"/>
              </a:rPr>
              <a:t> 4 </a:t>
            </a:r>
          </a:p>
          <a:p>
            <a:pPr>
              <a:defRPr sz="1000" b="1" i="0" u="none" strike="noStrike" baseline="0">
                <a:solidFill>
                  <a:srgbClr val="000000"/>
                </a:solidFill>
                <a:latin typeface="Arial"/>
                <a:ea typeface="Arial"/>
                <a:cs typeface="Arial"/>
              </a:defRPr>
            </a:pPr>
            <a:r>
              <a:rPr lang="zh-CN" altLang="en-US" sz="900" b="1" i="0" u="none" strike="noStrike" baseline="0">
                <a:effectLst/>
              </a:rPr>
              <a:t>按区域划分的</a:t>
            </a:r>
            <a:r>
              <a:rPr lang="en-GB" sz="900" b="1" i="0" u="none" strike="noStrike" baseline="0">
                <a:effectLst/>
              </a:rPr>
              <a:t>ITU-D</a:t>
            </a:r>
            <a:r>
              <a:rPr lang="zh-CN" altLang="en-US" sz="900" b="1" i="0" u="none" strike="noStrike" baseline="0">
                <a:effectLst/>
              </a:rPr>
              <a:t>部门成员</a:t>
            </a:r>
            <a:r>
              <a:rPr lang="en-GB" sz="900" b="1" i="0" u="none" strike="noStrike" baseline="0">
                <a:effectLst/>
              </a:rPr>
              <a:t>&amp;</a:t>
            </a:r>
            <a:r>
              <a:rPr lang="zh-CN" altLang="en-US" sz="900" b="1" i="0" u="none" strike="noStrike" baseline="0">
                <a:effectLst/>
              </a:rPr>
              <a:t>部门准成员的构成情况</a:t>
            </a:r>
            <a:r>
              <a:rPr lang="en-GB" sz="900" baseline="0">
                <a:latin typeface="+mn-lt"/>
              </a:rPr>
              <a:t> - 2017</a:t>
            </a:r>
            <a:r>
              <a:rPr lang="zh-CN" altLang="en-US" sz="900" baseline="0">
                <a:latin typeface="+mn-lt"/>
              </a:rPr>
              <a:t>年</a:t>
            </a:r>
            <a:endParaRPr lang="en-GB" sz="900" baseline="0">
              <a:latin typeface="+mn-lt"/>
            </a:endParaRPr>
          </a:p>
        </c:rich>
      </c:tx>
      <c:layout>
        <c:manualLayout>
          <c:xMode val="edge"/>
          <c:yMode val="edge"/>
          <c:x val="0.13499374019090166"/>
          <c:y val="1.00273268310597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tx>
                <c:rich>
                  <a:bodyPr/>
                  <a:lstStyle/>
                  <a:p>
                    <a:fld id="{B389CCF0-D9F1-45FB-BF99-23EEC6E3F67D}" type="VALUE">
                      <a:rPr lang="en-US" sz="600"/>
                      <a:pPr/>
                      <a:t>[VALUE]</a:t>
                    </a:fld>
                    <a:r>
                      <a:rPr lang="en-US" sz="600"/>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w="25400">
                <a:noFill/>
              </a:ln>
            </c:spPr>
            <c:dLblPos val="bestFit"/>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Sheet2!$E$184:$K$184</c:f>
              <c:strCache>
                <c:ptCount val="7"/>
                <c:pt idx="0">
                  <c:v>Regional &amp; International</c:v>
                </c:pt>
                <c:pt idx="1">
                  <c:v>Àsia &amp; the Pacific</c:v>
                </c:pt>
                <c:pt idx="2">
                  <c:v>Americas</c:v>
                </c:pt>
                <c:pt idx="3">
                  <c:v>Europe</c:v>
                </c:pt>
                <c:pt idx="4">
                  <c:v>Arab States</c:v>
                </c:pt>
                <c:pt idx="5">
                  <c:v>Africa</c:v>
                </c:pt>
                <c:pt idx="6">
                  <c:v>CIS</c:v>
                </c:pt>
              </c:strCache>
            </c:strRef>
          </c:cat>
          <c:val>
            <c:numRef>
              <c:f>Sheet2!$E$185:$K$185</c:f>
              <c:numCache>
                <c:formatCode>0</c:formatCode>
                <c:ptCount val="7"/>
                <c:pt idx="0">
                  <c:v>30.303030303030305</c:v>
                </c:pt>
                <c:pt idx="1">
                  <c:v>19.09090909090909</c:v>
                </c:pt>
                <c:pt idx="2">
                  <c:v>13.030303030303031</c:v>
                </c:pt>
                <c:pt idx="3">
                  <c:v>11.515151515151516</c:v>
                </c:pt>
                <c:pt idx="4">
                  <c:v>13.636363636363637</c:v>
                </c:pt>
                <c:pt idx="5">
                  <c:v>8.4848484848484844</c:v>
                </c:pt>
                <c:pt idx="6">
                  <c:v>3.9393939393939394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zh-CN" altLang="en-US" sz="900">
                <a:latin typeface="+mn-lt"/>
              </a:rPr>
              <a:t>图</a:t>
            </a:r>
            <a:r>
              <a:rPr lang="en-GB" sz="900">
                <a:latin typeface="+mn-lt"/>
              </a:rPr>
              <a:t> 5</a:t>
            </a:r>
          </a:p>
          <a:p>
            <a:pPr>
              <a:defRPr sz="1000" b="1" i="0" u="none" strike="noStrike" baseline="0">
                <a:solidFill>
                  <a:srgbClr val="000000"/>
                </a:solidFill>
                <a:latin typeface="Arial"/>
                <a:ea typeface="Arial"/>
                <a:cs typeface="Arial"/>
              </a:defRPr>
            </a:pPr>
            <a:r>
              <a:rPr lang="zh-CN" altLang="en-US" sz="900" b="1" i="0" u="none" strike="noStrike" baseline="0">
                <a:effectLst/>
              </a:rPr>
              <a:t>按区域划分的国际电联学术成员的构成情况</a:t>
            </a:r>
            <a:r>
              <a:rPr lang="en-GB" sz="900" baseline="0">
                <a:latin typeface="+mn-lt"/>
              </a:rPr>
              <a:t> - 2017</a:t>
            </a:r>
            <a:r>
              <a:rPr lang="zh-CN" altLang="en-US" sz="900" baseline="0">
                <a:latin typeface="+mn-lt"/>
              </a:rPr>
              <a:t>年</a:t>
            </a:r>
            <a:endParaRPr lang="en-GB" sz="900" baseline="0">
              <a:latin typeface="+mn-lt"/>
            </a:endParaRPr>
          </a:p>
        </c:rich>
      </c:tx>
      <c:layout>
        <c:manualLayout>
          <c:xMode val="edge"/>
          <c:yMode val="edge"/>
          <c:x val="0.28031661136697533"/>
          <c:y val="4.0748031496062979E-3"/>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layout>
                <c:manualLayout>
                  <c:x val="0.18120553327060532"/>
                  <c:y val="2.7839332583427072E-2"/>
                </c:manualLayout>
              </c:layout>
              <c:tx>
                <c:rich>
                  <a:bodyPr/>
                  <a:lstStyle/>
                  <a:p>
                    <a:fld id="{13F723B1-9C27-4D85-A662-5C98695DF75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5"/>
              <c:layout/>
              <c:tx>
                <c:rich>
                  <a:bodyPr wrap="square" lIns="38100" tIns="19050" rIns="38100" bIns="19050" anchor="ctr">
                    <a:spAutoFit/>
                  </a:bodyPr>
                  <a:lstStyle/>
                  <a:p>
                    <a:pPr>
                      <a:defRPr/>
                    </a:pPr>
                    <a:r>
                      <a:rPr lang="en-US"/>
                      <a:t>6%</a:t>
                    </a:r>
                  </a:p>
                </c:rich>
              </c:tx>
              <c:spPr>
                <a:noFill/>
                <a:ln w="25400">
                  <a:noFill/>
                </a:ln>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tx>
                <c:rich>
                  <a:bodyPr/>
                  <a:lstStyle/>
                  <a:p>
                    <a:fld id="{AF0C7640-1607-4920-ADB6-6B7E89CFE76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w="25400">
                <a:noFill/>
              </a:ln>
            </c:spPr>
            <c:dLblPos val="bestFit"/>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Sheet2!$E$202:$K$202</c:f>
              <c:strCache>
                <c:ptCount val="7"/>
                <c:pt idx="0">
                  <c:v>Regional &amp; International</c:v>
                </c:pt>
                <c:pt idx="1">
                  <c:v>Àsia &amp; the Pacific</c:v>
                </c:pt>
                <c:pt idx="2">
                  <c:v>Americas</c:v>
                </c:pt>
                <c:pt idx="3">
                  <c:v>Europe</c:v>
                </c:pt>
                <c:pt idx="4">
                  <c:v>Arab States</c:v>
                </c:pt>
                <c:pt idx="5">
                  <c:v>Africa</c:v>
                </c:pt>
                <c:pt idx="6">
                  <c:v>CIS</c:v>
                </c:pt>
              </c:strCache>
            </c:strRef>
          </c:cat>
          <c:val>
            <c:numRef>
              <c:f>Sheet2!$E$203:$K$203</c:f>
              <c:numCache>
                <c:formatCode>0</c:formatCode>
                <c:ptCount val="7"/>
                <c:pt idx="0">
                  <c:v>1.5873015873015872</c:v>
                </c:pt>
                <c:pt idx="1">
                  <c:v>29.365079365079364</c:v>
                </c:pt>
                <c:pt idx="2">
                  <c:v>20.634920634920636</c:v>
                </c:pt>
                <c:pt idx="3">
                  <c:v>23.80952380952381</c:v>
                </c:pt>
                <c:pt idx="4">
                  <c:v>13.492063492063492</c:v>
                </c:pt>
                <c:pt idx="5">
                  <c:v>5.5555555555555554</c:v>
                </c:pt>
                <c:pt idx="6">
                  <c:v>5.5555555555555554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10bb021d-947f-43a0-81ba-2a21b0d60df9"/>
    <ds:schemaRef ds:uri="http://purl.org/dc/elements/1.1/"/>
    <ds:schemaRef ds:uri="bc0480e9-89b5-4e04-9897-b8ef005e5e50"/>
    <ds:schemaRef ds:uri="http://www.w3.org/XML/1998/namespace"/>
    <ds:schemaRef ds:uri="http://purl.org/dc/dcmityp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990A67-239C-4F07-AD01-B4A0E46D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3552</Words>
  <Characters>1246</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4789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BDT - nd</cp:lastModifiedBy>
  <cp:revision>5</cp:revision>
  <cp:lastPrinted>2018-02-16T14:50:00Z</cp:lastPrinted>
  <dcterms:created xsi:type="dcterms:W3CDTF">2018-02-16T15:50:00Z</dcterms:created>
  <dcterms:modified xsi:type="dcterms:W3CDTF">2018-02-19T09:15:00Z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