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AB58C5" w:rsidTr="00E62572">
        <w:trPr>
          <w:trHeight w:val="1134"/>
        </w:trPr>
        <w:tc>
          <w:tcPr>
            <w:tcW w:w="6662" w:type="dxa"/>
          </w:tcPr>
          <w:p w:rsidR="004713B8" w:rsidRPr="00AB58C5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B58C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AB58C5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AB58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AB58C5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AB58C5" w:rsidRDefault="004713B8" w:rsidP="00CD34AE">
            <w:pPr>
              <w:widowControl w:val="0"/>
              <w:spacing w:before="40"/>
            </w:pPr>
            <w:r w:rsidRPr="00AB58C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AB58C5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AB58C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AB58C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AB58C5" w:rsidTr="00CD34AE">
        <w:trPr>
          <w:trHeight w:val="300"/>
        </w:trPr>
        <w:tc>
          <w:tcPr>
            <w:tcW w:w="6662" w:type="dxa"/>
          </w:tcPr>
          <w:p w:rsidR="00CD34AE" w:rsidRPr="00AB58C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AB58C5" w:rsidRDefault="003E6E87" w:rsidP="007C3D4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B58C5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AB58C5">
              <w:rPr>
                <w:rFonts w:cstheme="minorHAnsi"/>
                <w:b/>
                <w:bCs/>
              </w:rPr>
              <w:t>TDAG</w:t>
            </w:r>
            <w:r w:rsidR="0003002E">
              <w:rPr>
                <w:rFonts w:cstheme="minorHAnsi"/>
                <w:b/>
                <w:bCs/>
                <w:lang w:val="en-US"/>
              </w:rPr>
              <w:t>-</w:t>
            </w:r>
            <w:r w:rsidRPr="00AB58C5">
              <w:rPr>
                <w:rFonts w:cstheme="minorHAnsi"/>
                <w:b/>
                <w:bCs/>
              </w:rPr>
              <w:t>1</w:t>
            </w:r>
            <w:r w:rsidR="004713B8" w:rsidRPr="00AB58C5">
              <w:rPr>
                <w:rFonts w:cstheme="minorHAnsi"/>
                <w:b/>
                <w:bCs/>
              </w:rPr>
              <w:t>8</w:t>
            </w:r>
            <w:r w:rsidRPr="00AB58C5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7C3D4B" w:rsidRPr="00AB58C5">
              <w:rPr>
                <w:rFonts w:cstheme="minorHAnsi"/>
                <w:b/>
                <w:bCs/>
              </w:rPr>
              <w:t>18</w:t>
            </w:r>
            <w:r w:rsidRPr="00AB58C5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AB58C5" w:rsidTr="00CD34AE">
        <w:trPr>
          <w:trHeight w:val="300"/>
        </w:trPr>
        <w:tc>
          <w:tcPr>
            <w:tcW w:w="6662" w:type="dxa"/>
          </w:tcPr>
          <w:p w:rsidR="00CD34AE" w:rsidRPr="00AB58C5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AB58C5" w:rsidRDefault="007C3D4B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B58C5">
              <w:rPr>
                <w:b/>
                <w:bCs/>
              </w:rPr>
              <w:t>5 февраля</w:t>
            </w:r>
            <w:r w:rsidR="00A73D91" w:rsidRPr="00AB58C5">
              <w:rPr>
                <w:b/>
                <w:bCs/>
              </w:rPr>
              <w:t xml:space="preserve"> 201</w:t>
            </w:r>
            <w:r w:rsidR="004713B8" w:rsidRPr="00AB58C5">
              <w:rPr>
                <w:b/>
                <w:bCs/>
              </w:rPr>
              <w:t>8</w:t>
            </w:r>
            <w:r w:rsidR="00A73D91" w:rsidRPr="00AB58C5">
              <w:rPr>
                <w:b/>
                <w:bCs/>
              </w:rPr>
              <w:t xml:space="preserve"> года</w:t>
            </w:r>
          </w:p>
        </w:tc>
      </w:tr>
      <w:tr w:rsidR="00CD34AE" w:rsidRPr="00AB58C5" w:rsidTr="00CD34AE">
        <w:trPr>
          <w:trHeight w:val="300"/>
        </w:trPr>
        <w:tc>
          <w:tcPr>
            <w:tcW w:w="6662" w:type="dxa"/>
          </w:tcPr>
          <w:p w:rsidR="00CD34AE" w:rsidRPr="00AB58C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AB58C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B58C5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AB58C5">
              <w:rPr>
                <w:rFonts w:cstheme="minorHAnsi"/>
                <w:b/>
                <w:bCs/>
              </w:rPr>
              <w:t xml:space="preserve"> </w:t>
            </w:r>
            <w:r w:rsidR="007C3D4B" w:rsidRPr="00AB58C5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AB58C5" w:rsidTr="00CD34AE">
        <w:trPr>
          <w:trHeight w:val="850"/>
        </w:trPr>
        <w:tc>
          <w:tcPr>
            <w:tcW w:w="9923" w:type="dxa"/>
            <w:gridSpan w:val="2"/>
          </w:tcPr>
          <w:p w:rsidR="00CD34AE" w:rsidRPr="00AB58C5" w:rsidRDefault="007C3D4B" w:rsidP="007C3D4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B58C5">
              <w:t>Отчет Директора БРЭ</w:t>
            </w:r>
          </w:p>
        </w:tc>
      </w:tr>
      <w:tr w:rsidR="00CD34AE" w:rsidRPr="00AB58C5" w:rsidTr="00270876">
        <w:tc>
          <w:tcPr>
            <w:tcW w:w="9923" w:type="dxa"/>
            <w:gridSpan w:val="2"/>
          </w:tcPr>
          <w:p w:rsidR="00CD34AE" w:rsidRPr="00AB58C5" w:rsidRDefault="007C3D4B" w:rsidP="007C3D4B">
            <w:pPr>
              <w:pStyle w:val="Title1"/>
            </w:pPr>
            <w:bookmarkStart w:id="5" w:name="Title"/>
            <w:bookmarkEnd w:id="5"/>
            <w:r w:rsidRPr="00AB58C5">
              <w:t>виды деятельности по созданию потенциала</w:t>
            </w:r>
          </w:p>
        </w:tc>
      </w:tr>
      <w:tr w:rsidR="00CD34AE" w:rsidRPr="00AB58C5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B58C5" w:rsidRDefault="00CD34AE" w:rsidP="00CD34AE"/>
        </w:tc>
      </w:tr>
      <w:tr w:rsidR="00CD34AE" w:rsidRPr="00AB58C5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AB58C5" w:rsidRDefault="00CD34AE" w:rsidP="00CD34AE">
            <w:pPr>
              <w:spacing w:before="240"/>
              <w:rPr>
                <w:b/>
                <w:bCs/>
              </w:rPr>
            </w:pPr>
            <w:r w:rsidRPr="00AB58C5">
              <w:rPr>
                <w:b/>
                <w:bCs/>
              </w:rPr>
              <w:t>Резюме</w:t>
            </w:r>
          </w:p>
          <w:p w:rsidR="00CD34AE" w:rsidRPr="00AB58C5" w:rsidRDefault="007C3D4B" w:rsidP="007C3D4B">
            <w:r w:rsidRPr="00AB58C5">
              <w:t>В настоящем документе приводится обзор основных видов деятельности БРЭ по созданию потенциала, проводившихся в прошедшем году в рамках Академии МСЭ, включая разработку и проведение профессиональной подготовки, работу центров профессионального мастерства, публикацию МСЭ "Создание потенциала в меняющейся среде ИКТ" и собрание партнерства МСЭ и Академических организаций, прошедшее в сентябре 2017 года в Будапеште, Венгрия. В нем также кратко излагаются намеченные результаты деятельности ВКРЭ</w:t>
            </w:r>
            <w:r w:rsidRPr="00AB58C5">
              <w:noBreakHyphen/>
              <w:t>17 по созданию потенциала.</w:t>
            </w:r>
          </w:p>
          <w:p w:rsidR="00CD34AE" w:rsidRPr="00AB58C5" w:rsidRDefault="00CD34AE" w:rsidP="00CD34AE">
            <w:pPr>
              <w:rPr>
                <w:b/>
                <w:bCs/>
              </w:rPr>
            </w:pPr>
            <w:r w:rsidRPr="00AB58C5">
              <w:rPr>
                <w:b/>
                <w:bCs/>
              </w:rPr>
              <w:t>Необходимые действия</w:t>
            </w:r>
          </w:p>
          <w:p w:rsidR="00CD34AE" w:rsidRPr="00AB58C5" w:rsidRDefault="007C3D4B" w:rsidP="007C3D4B">
            <w:r w:rsidRPr="00AB58C5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AB58C5" w:rsidRDefault="00CD34AE" w:rsidP="00CD34AE">
            <w:pPr>
              <w:rPr>
                <w:b/>
                <w:bCs/>
              </w:rPr>
            </w:pPr>
            <w:r w:rsidRPr="00AB58C5">
              <w:rPr>
                <w:b/>
                <w:bCs/>
              </w:rPr>
              <w:t>Справочные материалы</w:t>
            </w:r>
          </w:p>
          <w:p w:rsidR="007C3D4B" w:rsidRPr="00AB58C5" w:rsidRDefault="007C3D4B" w:rsidP="007C3D4B">
            <w:r w:rsidRPr="00AB58C5">
              <w:t>План действий Буэнос-Айреса, Задача 3, намеченный результат деятельности 3.3</w:t>
            </w:r>
          </w:p>
          <w:p w:rsidR="007C3D4B" w:rsidRPr="00AB58C5" w:rsidRDefault="007C3D4B" w:rsidP="007C3D4B">
            <w:r w:rsidRPr="00AB58C5">
              <w:t>Резолюция 40 (Пересм. Буэнос-Айрес, 2017 г.) ВКРЭ "</w:t>
            </w:r>
            <w:bookmarkStart w:id="6" w:name="_Toc393975736"/>
            <w:bookmarkStart w:id="7" w:name="_Toc393976903"/>
            <w:bookmarkStart w:id="8" w:name="_Toc402169411"/>
            <w:r w:rsidRPr="00AB58C5">
              <w:t>Группа по инициативам в области создания потенциала</w:t>
            </w:r>
            <w:bookmarkEnd w:id="6"/>
            <w:bookmarkEnd w:id="7"/>
            <w:bookmarkEnd w:id="8"/>
            <w:r w:rsidRPr="00AB58C5">
              <w:t>"</w:t>
            </w:r>
          </w:p>
          <w:p w:rsidR="007C3D4B" w:rsidRPr="00AB58C5" w:rsidRDefault="007C3D4B" w:rsidP="007C3D4B">
            <w:r w:rsidRPr="00AB58C5">
              <w:t>Резолюция 73 (Пересм. Буэнос-Айрес, 2017 г.) ВКРЭ "</w:t>
            </w:r>
            <w:bookmarkStart w:id="9" w:name="_Toc393975792"/>
            <w:bookmarkStart w:id="10" w:name="_Toc393976959"/>
            <w:bookmarkStart w:id="11" w:name="_Toc402169467"/>
            <w:r w:rsidRPr="00AB58C5">
              <w:t>Центры профессионального мастерства МСЭ</w:t>
            </w:r>
            <w:bookmarkEnd w:id="9"/>
            <w:bookmarkEnd w:id="10"/>
            <w:bookmarkEnd w:id="11"/>
            <w:r w:rsidRPr="00AB58C5">
              <w:t>"</w:t>
            </w:r>
          </w:p>
          <w:p w:rsidR="00CD34AE" w:rsidRPr="00AB58C5" w:rsidRDefault="007C3D4B" w:rsidP="007C3D4B">
            <w:pPr>
              <w:spacing w:after="120"/>
            </w:pPr>
            <w:r w:rsidRPr="00AB58C5">
              <w:t>Резолюция 169 (Пересм. Пусан, 2014 г.) ПК "Допуск академических организаций к участию в работе Союза"</w:t>
            </w:r>
          </w:p>
        </w:tc>
      </w:tr>
    </w:tbl>
    <w:p w:rsidR="001530FB" w:rsidRPr="00AB58C5" w:rsidRDefault="001530FB" w:rsidP="001530FB"/>
    <w:p w:rsidR="007C3D4B" w:rsidRPr="00AB58C5" w:rsidRDefault="007C3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B58C5">
        <w:br w:type="page"/>
      </w:r>
    </w:p>
    <w:p w:rsidR="007C3D4B" w:rsidRPr="00AB58C5" w:rsidRDefault="007C3D4B" w:rsidP="007C3D4B">
      <w:r w:rsidRPr="00AB58C5">
        <w:lastRenderedPageBreak/>
        <w:t>В рамках Академии МСЭ БРЭ осуществило ряд инициатив по созданию потенциала, которые способствовали укреплению повышения квалификации специалистов и расширению познаний в области электросвязи/ИКТ среди Членов МСЭ.</w:t>
      </w:r>
    </w:p>
    <w:p w:rsidR="007C3D4B" w:rsidRPr="00AB58C5" w:rsidRDefault="007C3D4B" w:rsidP="00AB58C5">
      <w:pPr>
        <w:pStyle w:val="Headingb"/>
      </w:pPr>
      <w:r w:rsidRPr="00AB58C5">
        <w:t>Разработка и проведение курсов профессиональной подготовки</w:t>
      </w:r>
    </w:p>
    <w:p w:rsidR="007C3D4B" w:rsidRPr="00AB58C5" w:rsidRDefault="007C3D4B" w:rsidP="007C3D4B">
      <w:r w:rsidRPr="00AB58C5">
        <w:t xml:space="preserve">Мероприятия по созданию потенциала проводятся в тесном сотрудничестве с партнерами, в том числе с центрами профессионального мастерства (ЦПМ), частным сектором, академическими организациями и другими учреждениями профессиональной подготовки. </w:t>
      </w:r>
    </w:p>
    <w:p w:rsidR="007C3D4B" w:rsidRPr="00AB58C5" w:rsidRDefault="007C3D4B" w:rsidP="007C3D4B">
      <w:r w:rsidRPr="00AB58C5">
        <w:t>В 2017 году профессиональную подготовку прошли свыше 1500 участников из 116 стран в рамках 64 курсов, проведенных сетью ЦПМ, а также были проведены 28 региональны</w:t>
      </w:r>
      <w:bookmarkStart w:id="12" w:name="_GoBack"/>
      <w:bookmarkEnd w:id="12"/>
      <w:r w:rsidRPr="00AB58C5">
        <w:t xml:space="preserve">х мероприятий по созданию потенциала, на которых присутствовали около 1300 участников и которые охватывали следующие основные области: политика и регулирование, широкополосный доступ, кибербезопасность, приложения и услуги ИКТ, управление использованием спектра, управление использованием интернета, цифровое радиовещание, соответствие и функциональная совместимость, облачные вычисления, качество обслуживания и электронные отходы. </w:t>
      </w:r>
    </w:p>
    <w:p w:rsidR="007C3D4B" w:rsidRPr="00AB58C5" w:rsidRDefault="007C3D4B" w:rsidP="007C3D4B">
      <w:r w:rsidRPr="00AB58C5">
        <w:t xml:space="preserve">В рамках Академии МСЭ БРЭ разработало высококачественные комплексные учебные программы. Эти ресурсы профессиональной подготовки разрабатываются и оцениваются экспертами из МСЭ, учеными и другими экспертами для обеспечения соблюдения ими высочайших уровней качества и соответствия стандартам МСЭ. За последний год были обновлены, доработаны или инициированы программы профессиональной подготовки по следующим темам: управление использованием спектра, качество обслуживания, ИКТ и изменение климата, интернет вещей (IoT) и управление использованием интернета. </w:t>
      </w:r>
    </w:p>
    <w:p w:rsidR="007C3D4B" w:rsidRPr="00AB58C5" w:rsidRDefault="007C3D4B" w:rsidP="00AB58C5">
      <w:pPr>
        <w:pStyle w:val="Headingb"/>
      </w:pPr>
      <w:r w:rsidRPr="00AB58C5">
        <w:t>Сеть центров профессиональн</w:t>
      </w:r>
      <w:r w:rsidR="00AB58C5" w:rsidRPr="00AB58C5">
        <w:t>ого</w:t>
      </w:r>
      <w:r w:rsidRPr="00AB58C5">
        <w:t xml:space="preserve"> </w:t>
      </w:r>
      <w:r w:rsidR="00AB58C5" w:rsidRPr="00AB58C5">
        <w:t>мастерства</w:t>
      </w:r>
    </w:p>
    <w:p w:rsidR="007C3D4B" w:rsidRPr="00AB58C5" w:rsidRDefault="007C3D4B" w:rsidP="00AB58C5">
      <w:r w:rsidRPr="00AB58C5">
        <w:t xml:space="preserve">Сеть центров </w:t>
      </w:r>
      <w:r w:rsidR="00AB58C5" w:rsidRPr="00AB58C5">
        <w:t>профессионального</w:t>
      </w:r>
      <w:r w:rsidRPr="00AB58C5">
        <w:t xml:space="preserve"> </w:t>
      </w:r>
      <w:r w:rsidR="00AB58C5" w:rsidRPr="00AB58C5">
        <w:t>мастерства</w:t>
      </w:r>
      <w:r w:rsidRPr="00AB58C5">
        <w:t xml:space="preserve"> (ЦПМ) является основным каналом проведения профессиональной подготовки в рамках Академии МСЭ. За прошедший год сеть ЦПМ продолжала повышать потенциал сотрудников директивных и регуляторных органов, операторов и других бенефициаров в широком диапазоне относящихся к ИКТ областей, от кибербезопасности, инфраструктуры широкополосной связи и управления использованием интернета до политики, приложений и услуг ИКТ. </w:t>
      </w:r>
    </w:p>
    <w:p w:rsidR="007C3D4B" w:rsidRPr="00AB58C5" w:rsidRDefault="007C3D4B" w:rsidP="00AB58C5">
      <w:r w:rsidRPr="00AB58C5">
        <w:t>Существующая сеть ЦПМ в настоящее время начинает заключительный год своей работы, поскольку цикл 2015–2018 годов завершается в декабре 2018 года. Четвертый раунд собраний Руководящего комитета ЦПМ в рамках текущего цикла прошел в ноябре и декабре 2017 года. На собраниях рассматривались показатели работы сети, обсуждались способы их повышения и принимались решения по мероприятиям в области профессиональной подготовки на 2018 год. Ведется подготовка к новому циклу (2019–2022 г</w:t>
      </w:r>
      <w:r w:rsidR="00AB58C5">
        <w:t>г.</w:t>
      </w:r>
      <w:r w:rsidRPr="00AB58C5">
        <w:t>), и по итогам ВКРЭ</w:t>
      </w:r>
      <w:r w:rsidRPr="00AB58C5">
        <w:noBreakHyphen/>
        <w:t xml:space="preserve">17 БРЭ рассмотрело стратегию, оперативные процессы и процедуры, которыми руководствуется деятельность ЦПМ. Во втором квартале 2018 года будет предложено вносить предложения по новым ЦПМ, с целью завершения выбора новых ЦПМ в третьем квартале 2018 </w:t>
      </w:r>
      <w:r w:rsidR="00AB58C5" w:rsidRPr="00AB58C5">
        <w:t>года</w:t>
      </w:r>
      <w:r w:rsidRPr="00AB58C5">
        <w:t xml:space="preserve">. </w:t>
      </w:r>
    </w:p>
    <w:p w:rsidR="007C3D4B" w:rsidRPr="00AB58C5" w:rsidRDefault="007C3D4B" w:rsidP="00AB58C5">
      <w:pPr>
        <w:pStyle w:val="Headingb"/>
      </w:pPr>
      <w:r w:rsidRPr="00AB58C5">
        <w:t>Публикация "Создание потенциала в изменяющейся среде ИКТ"</w:t>
      </w:r>
    </w:p>
    <w:p w:rsidR="007C3D4B" w:rsidRPr="00AB58C5" w:rsidRDefault="007C3D4B" w:rsidP="007C3D4B">
      <w:r w:rsidRPr="00AB58C5">
        <w:t>Первый выпуск онлайновой публикации МСЭ "</w:t>
      </w:r>
      <w:hyperlink r:id="rId9" w:history="1">
        <w:r w:rsidRPr="00AB58C5">
          <w:rPr>
            <w:rStyle w:val="Hyperlink"/>
          </w:rPr>
          <w:t>Создание потенциала в изменяющейся среде ИКТ</w:t>
        </w:r>
      </w:hyperlink>
      <w:r w:rsidR="00AB58C5">
        <w:t>"</w:t>
      </w:r>
      <w:r w:rsidRPr="00AB58C5">
        <w:t xml:space="preserve"> увидел свет в 2017 году. В этой новой публикации содержатся научные статьи, посвященные гуманитарным и институциональным аспектам создания потенциала в секторе электросвязи/ИКТ. Публикация охватывает широкий круг относящихся в ИКТ тем, которые могут повлиять на людей и повышение их квалификации. </w:t>
      </w:r>
    </w:p>
    <w:p w:rsidR="007C3D4B" w:rsidRPr="00AB58C5" w:rsidRDefault="007C3D4B" w:rsidP="007C3D4B">
      <w:r w:rsidRPr="00AB58C5">
        <w:t xml:space="preserve">В первом выпуске этой публикации основное внимание уделяется технологиям подвижной связи для повышения квалификации специалистов и обучения на протяжении всей жизни. В нем рассказывается о работе международной команды экспертов, которая решает вопросы с позиций анализа, критического и концептуального подхода. В статьях этого выпуска рассматривается </w:t>
      </w:r>
      <w:r w:rsidRPr="00AB58C5">
        <w:lastRenderedPageBreak/>
        <w:t>возрастающая способность мобильных устройств доносить преимущества ИКТ до все большего числа людей во всем мире. Эти статьи являются вкладом в ведущееся обсуждение применения мобильных технологий в сфере образования и их потенциала совершенствования обучения на протяжении всей жизни и повышения квалификации специалистов и содействия этим видам деятельности.</w:t>
      </w:r>
    </w:p>
    <w:p w:rsidR="007C3D4B" w:rsidRPr="00AB58C5" w:rsidRDefault="007C3D4B" w:rsidP="007C3D4B">
      <w:r w:rsidRPr="00AB58C5">
        <w:t>Сейчас идет подготовка второго выпуска этой публикации. В нем основное внимание будет уделяться созданию потенциала для цифровой экономики XXI века, главным образом тому, как крупнейшие цифровые трансформации (такие как искусственный интеллект, машинное обучение, интернет вещей и анализ больших данных) изменяют потребности в квалификации и, в свою очередь, оказывают воздействие на создание потенциала и повышение квалификации специалистов. Ожидается, что второй выпуск публикации "Создание потенциала в изменяющейся среде ИКТ" выйдет во втором квартале 2018 года.</w:t>
      </w:r>
    </w:p>
    <w:p w:rsidR="007C3D4B" w:rsidRPr="00AB58C5" w:rsidRDefault="007C3D4B" w:rsidP="00AB58C5">
      <w:pPr>
        <w:pStyle w:val="Headingb"/>
      </w:pPr>
      <w:r w:rsidRPr="00AB58C5">
        <w:t>Собрание партнерства МСЭ и Академических организаций</w:t>
      </w:r>
    </w:p>
    <w:p w:rsidR="007C3D4B" w:rsidRPr="00AB58C5" w:rsidRDefault="0003002E" w:rsidP="00AB58C5">
      <w:hyperlink r:id="rId10" w:history="1">
        <w:r w:rsidR="007C3D4B" w:rsidRPr="00AB58C5">
          <w:rPr>
            <w:rStyle w:val="Hyperlink"/>
          </w:rPr>
          <w:t>Собрание партнерства МСЭ и Академических организаций "Раз</w:t>
        </w:r>
        <w:r w:rsidR="00AB58C5" w:rsidRPr="00AB58C5">
          <w:rPr>
            <w:rStyle w:val="Hyperlink"/>
          </w:rPr>
          <w:t>витие</w:t>
        </w:r>
        <w:r w:rsidR="007C3D4B" w:rsidRPr="00AB58C5">
          <w:rPr>
            <w:rStyle w:val="Hyperlink"/>
          </w:rPr>
          <w:t xml:space="preserve"> навыков для цифровой эпохи"</w:t>
        </w:r>
      </w:hyperlink>
      <w:r w:rsidR="007C3D4B" w:rsidRPr="00AB58C5">
        <w:t xml:space="preserve"> прошло в Будапеште, Венгрия, 19–21 сентября 2017 года. Собрание было организовано МСЭ, а принимало</w:t>
      </w:r>
      <w:r w:rsidR="00AB58C5">
        <w:t xml:space="preserve"> </w:t>
      </w:r>
      <w:r w:rsidR="007C3D4B" w:rsidRPr="00AB58C5">
        <w:t>его Национальное управление средств массовой информации и инфокоммуникаций Венгрии (NMHH). На собрании присутствовали 88 участников из 32 стран, в том числе представители 38</w:t>
      </w:r>
      <w:r w:rsidR="00AB58C5">
        <w:t> </w:t>
      </w:r>
      <w:r w:rsidR="007C3D4B" w:rsidRPr="00AB58C5">
        <w:t>академических учреждений</w:t>
      </w:r>
      <w:r w:rsidR="00AB58C5">
        <w:t>,</w:t>
      </w:r>
      <w:r w:rsidR="007C3D4B" w:rsidRPr="00AB58C5">
        <w:t xml:space="preserve"> из всех регионов.</w:t>
      </w:r>
    </w:p>
    <w:p w:rsidR="007C3D4B" w:rsidRPr="00AB58C5" w:rsidRDefault="007C3D4B" w:rsidP="007C3D4B">
      <w:r w:rsidRPr="00AB58C5">
        <w:t xml:space="preserve">На собрании обсуждались возникающие тенденции в области технологий и то, какое влияние они оказывают на научные программы, рассматривались последние достижения в преподавании и обучении в цифровую эпоху и подходы к повышению потенциала рабочей силы XXI века. На мероприятии обсуждались цифровая трансформация и требующиеся для нее комплексы навыков, роль высших учебных заведений в формировании цифровой повестки дня, изменение программы обучения, в частности в отношении включения в нее связанных с управлением использованием интернета тем, а также новые способы преподавания и обучения в цифровую эпоху. На собрании также прошли обсуждения успешной реализации партнерств между высшими учебными заведениями, частным сектором, центрами профессионального мастерства и МСЭ. На нем также исследовалась роль высших учебных заведений как инкубаторов инноваций и начинающих предприятий и были представлены конкретные примеры осуществления этих функций. </w:t>
      </w:r>
    </w:p>
    <w:p w:rsidR="007C3D4B" w:rsidRPr="00AB58C5" w:rsidRDefault="007C3D4B" w:rsidP="00AB58C5">
      <w:r w:rsidRPr="00AB58C5">
        <w:t>Одним из основны</w:t>
      </w:r>
      <w:r w:rsidR="00AB58C5">
        <w:t>х</w:t>
      </w:r>
      <w:r w:rsidRPr="00AB58C5">
        <w:t xml:space="preserve"> итогов этого мероприятия стала серия рекомендаций и предложений по методам и способам укрепления сотрудничества между МСЭ и академическим сообществом с целью повышения потенциала для цифрового будущего. Делегаты подтвердили наличие высокого спроса на мероприятия в области партнерства такого рода и заявили, что МСЭ играет важную роль в организации контактов между различными заинтересованными сторонами и высшими учебными заведениями всех регионов. В связи с этим одним из основных преимуществ МСЭ является глобальный охват его деятельности и большое количество членов из различных стран мира. В заключение участники заявили о значении развития потенциала для цифровой эпохи и о ведущей роли ИКТ в этом отношении.</w:t>
      </w:r>
    </w:p>
    <w:p w:rsidR="007C3D4B" w:rsidRPr="00AB58C5" w:rsidRDefault="007C3D4B" w:rsidP="00AB58C5">
      <w:pPr>
        <w:pStyle w:val="Headingb"/>
      </w:pPr>
      <w:r w:rsidRPr="00AB58C5">
        <w:t>ВКРЭ-17</w:t>
      </w:r>
    </w:p>
    <w:p w:rsidR="007C3D4B" w:rsidRPr="00AB58C5" w:rsidRDefault="007C3D4B" w:rsidP="007C3D4B">
      <w:r w:rsidRPr="00AB58C5">
        <w:t>На ВКРЭ-17 было вновь подтверждено значение создания потенциала и повышения квалификации специалистов, что отражено в Задаче 3 Плана действий Буэнос-Айреса, в Резолюции 40 ("Центры профессионального мастерства") и в Резолюции 73 ("Группа по инициативам в области создания потенциала"), см. Документ </w:t>
      </w:r>
      <w:hyperlink r:id="rId11" w:history="1">
        <w:r w:rsidRPr="00AB58C5">
          <w:rPr>
            <w:rStyle w:val="Hyperlink"/>
          </w:rPr>
          <w:t>TDAG-18/17</w:t>
        </w:r>
      </w:hyperlink>
      <w:r w:rsidRPr="00AB58C5">
        <w:t xml:space="preserve">). </w:t>
      </w:r>
    </w:p>
    <w:p w:rsidR="007C3D4B" w:rsidRPr="00AB58C5" w:rsidRDefault="007C3D4B" w:rsidP="007C3D4B">
      <w:r w:rsidRPr="00AB58C5">
        <w:t>В частности, можно отметить следующие выводы ВКРЭ-17: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>Значение расширения осведомленности о важности повышения квалификации специалистов для цифрового будущего</w:t>
      </w:r>
      <w:r>
        <w:t>.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>Включение темы международного управления использованием интернета в программы МСЭ по созданию потенциала и повышению квалификации специалистов</w:t>
      </w:r>
      <w:r>
        <w:t>.</w:t>
      </w:r>
    </w:p>
    <w:p w:rsidR="007C3D4B" w:rsidRPr="00AB58C5" w:rsidRDefault="00AB58C5" w:rsidP="00AB58C5">
      <w:pPr>
        <w:pStyle w:val="enumlev1"/>
      </w:pPr>
      <w:r>
        <w:lastRenderedPageBreak/>
        <w:t>•</w:t>
      </w:r>
      <w:r>
        <w:tab/>
      </w:r>
      <w:r w:rsidR="007C3D4B" w:rsidRPr="00AB58C5">
        <w:t>Значение программы центров профессионального мастерства, их анализ и дальнейшее укрепление.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>Дальнейшее совершенствование платформы Академии МСЭ и связанных с ней услуг как первичного инструмента и основы для деятельности МСЭ по созданию потенциала.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 xml:space="preserve">Призыв создавать глобальные и региональные форумы по развитию цифровых навыков, образованию и обучению на протяжении всей жизни, в том числе в рамках Глобального симпозиума по созданию потенциала в области ИКТ. 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 xml:space="preserve">Создание партнерств с академическими учреждениями и другими партнерами для наращивания профессиональных знаний и повышения квалификации специалистов в отношении цифровой трансформации. </w:t>
      </w:r>
    </w:p>
    <w:p w:rsidR="007C3D4B" w:rsidRPr="00AB58C5" w:rsidRDefault="00AB58C5" w:rsidP="00AB58C5">
      <w:pPr>
        <w:pStyle w:val="enumlev1"/>
      </w:pPr>
      <w:r>
        <w:t>•</w:t>
      </w:r>
      <w:r>
        <w:tab/>
      </w:r>
      <w:r w:rsidR="007C3D4B" w:rsidRPr="00AB58C5">
        <w:t>Укрепление роли региональных инициатив в повышении квалификации специалистов. Во всех региональных инициативах одним из основных элементов является создание потенциала.</w:t>
      </w:r>
    </w:p>
    <w:p w:rsidR="007C3D4B" w:rsidRPr="00AB58C5" w:rsidRDefault="007C3D4B" w:rsidP="00AB58C5">
      <w:pPr>
        <w:pStyle w:val="Headingb"/>
      </w:pPr>
      <w:r w:rsidRPr="00AB58C5">
        <w:t>ССП-18</w:t>
      </w:r>
    </w:p>
    <w:p w:rsidR="007C3D4B" w:rsidRPr="00AB58C5" w:rsidRDefault="007C3D4B" w:rsidP="007C3D4B">
      <w:r w:rsidRPr="00AB58C5">
        <w:t>Глобальный симпозиум по созданию потенциала в области ИКТ (ССП-18) пройдет в Санто-Доминго, Доминиканская Республика, 18–20 июня 2018 года. Он будет проводиться МСЭ, а принимающей стороной будет Доминиканский институт электросвязи (INDOTEL). На Симпозиум соберутся представители органов государственного управления, частного сектора и академических организаций, чтобы обсудить актуальные вопросы в области повышения квалификации специалистов для цифровой экономики и цифрового общества</w:t>
      </w:r>
      <w:r w:rsidR="00AB58C5">
        <w:t>.</w:t>
      </w:r>
    </w:p>
    <w:p w:rsidR="007C3D4B" w:rsidRPr="00AB58C5" w:rsidRDefault="007C3D4B" w:rsidP="007C3D4B">
      <w:pPr>
        <w:spacing w:before="720"/>
        <w:jc w:val="center"/>
      </w:pPr>
      <w:r w:rsidRPr="00AB58C5">
        <w:t>______________</w:t>
      </w:r>
    </w:p>
    <w:sectPr w:rsidR="007C3D4B" w:rsidRPr="00AB58C5" w:rsidSect="00111662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4B" w:rsidRDefault="007C3D4B" w:rsidP="00E54FD2">
      <w:pPr>
        <w:spacing w:before="0"/>
      </w:pPr>
      <w:r>
        <w:separator/>
      </w:r>
    </w:p>
  </w:endnote>
  <w:endnote w:type="continuationSeparator" w:id="0">
    <w:p w:rsidR="007C3D4B" w:rsidRDefault="007C3D4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03002E" w:rsidP="007C3D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B58C5">
      <w:t>P:\RUS\ITU-D\CONF-D\TDAG18\000\018R.docx</w:t>
    </w:r>
    <w:r>
      <w:fldChar w:fldCharType="end"/>
    </w:r>
    <w:r w:rsidR="00AA42F8">
      <w:t xml:space="preserve"> (</w:t>
    </w:r>
    <w:r w:rsidR="007C3D4B">
      <w:t>428710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12.02.18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AB58C5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03002E" w:rsidRDefault="007C3D4B" w:rsidP="007C3D4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7C3D4B">
            <w:rPr>
              <w:sz w:val="18"/>
              <w:szCs w:val="18"/>
            </w:rPr>
            <w:t>г-н Космас Завазава (Mr Cosmas Zavazava), руководитель Департамента поддержки проектов и управления знаниями (PKM), 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03002E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B41105" w:rsidRDefault="007C3D4B" w:rsidP="007C3D4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C3D4B">
            <w:rPr>
              <w:sz w:val="18"/>
              <w:szCs w:val="18"/>
              <w:lang w:val="en-US"/>
            </w:rPr>
            <w:t>+41 22 7305447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B41105" w:rsidRDefault="0003002E" w:rsidP="007C3D4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C3D4B" w:rsidRPr="007C3D4B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03002E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4B" w:rsidRDefault="007C3D4B" w:rsidP="00E54FD2">
      <w:pPr>
        <w:spacing w:before="0"/>
      </w:pPr>
      <w:r>
        <w:separator/>
      </w:r>
    </w:p>
  </w:footnote>
  <w:footnote w:type="continuationSeparator" w:id="0">
    <w:p w:rsidR="007C3D4B" w:rsidRDefault="007C3D4B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7C3D4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03002E">
      <w:rPr>
        <w:lang w:val="en-US"/>
      </w:rPr>
      <w:t>-</w:t>
    </w:r>
    <w:r w:rsidRPr="00701E31">
      <w:t>1</w:t>
    </w:r>
    <w:r w:rsidR="004713B8" w:rsidRPr="004713B8">
      <w:t>8</w:t>
    </w:r>
    <w:r w:rsidRPr="00701E31">
      <w:t>/</w:t>
    </w:r>
    <w:r w:rsidR="007C3D4B">
      <w:t>18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03002E">
      <w:rPr>
        <w:rStyle w:val="PageNumber"/>
        <w:noProof/>
      </w:rPr>
      <w:t>4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B99"/>
    <w:multiLevelType w:val="hybridMultilevel"/>
    <w:tmpl w:val="A9C2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002E"/>
    <w:rsid w:val="00107E03"/>
    <w:rsid w:val="00111662"/>
    <w:rsid w:val="00134D3C"/>
    <w:rsid w:val="001530FB"/>
    <w:rsid w:val="00191479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143D5"/>
    <w:rsid w:val="00422053"/>
    <w:rsid w:val="004713B8"/>
    <w:rsid w:val="00492670"/>
    <w:rsid w:val="004E4490"/>
    <w:rsid w:val="00655923"/>
    <w:rsid w:val="00694764"/>
    <w:rsid w:val="00701E31"/>
    <w:rsid w:val="007C3D4B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B58C5"/>
    <w:rsid w:val="00AC2E0E"/>
    <w:rsid w:val="00AC6023"/>
    <w:rsid w:val="00AE0BB7"/>
    <w:rsid w:val="00AE1BA7"/>
    <w:rsid w:val="00B222FE"/>
    <w:rsid w:val="00B52E6E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3-C-00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apacity-Building/Pages/events/academia2017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itu.int/index.php?option=com_content&amp;view=article&amp;id=178&amp;Itemid=687&amp;lang=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0A55-51A0-4C76-AAB6-16974EF4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3</cp:revision>
  <cp:lastPrinted>2015-03-02T13:42:00Z</cp:lastPrinted>
  <dcterms:created xsi:type="dcterms:W3CDTF">2018-02-12T10:23:00Z</dcterms:created>
  <dcterms:modified xsi:type="dcterms:W3CDTF">2018-02-12T14:49:00Z</dcterms:modified>
</cp:coreProperties>
</file>