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6F177A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الثالث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11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108" w:type="dxa"/>
          </w:tcPr>
          <w:p w:rsidR="00CB30F8" w:rsidRPr="00CB30F8" w:rsidRDefault="00A72045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C172337" wp14:editId="7EAEEC30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D718A2" w:rsidP="00D718A2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المراجعة </w:t>
            </w:r>
            <w:r>
              <w:rPr>
                <w:rFonts w:eastAsiaTheme="minorEastAsia"/>
                <w:b/>
                <w:bCs/>
                <w:lang w:eastAsia="zh-CN" w:bidi="ar-EG"/>
              </w:rPr>
              <w:t>1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CB30F8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72045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8B63A0">
              <w:rPr>
                <w:rFonts w:eastAsiaTheme="minorEastAsia"/>
                <w:b/>
                <w:bCs/>
                <w:lang w:eastAsia="zh-CN" w:bidi="ar-SY"/>
              </w:rPr>
              <w:t>17</w:t>
            </w:r>
            <w:r w:rsidR="00CB30F8"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D718A2" w:rsidP="00D718A2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19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8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8B63A0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8B63A0" w:rsidP="00A72045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w w:val="110"/>
                <w:rtl/>
                <w:lang w:eastAsia="zh-CN"/>
              </w:rPr>
              <w:t>تقرير رئيس الفريق المعني بمبادرات بناء القدرات</w:t>
            </w:r>
            <w:r w:rsidR="00B5742F">
              <w:rPr>
                <w:rFonts w:eastAsiaTheme="minorEastAsia" w:hint="cs"/>
                <w:w w:val="110"/>
                <w:rtl/>
                <w:lang w:eastAsia="zh-CN"/>
              </w:rPr>
              <w:t> </w:t>
            </w:r>
            <w:r w:rsidR="00B5742F">
              <w:rPr>
                <w:rFonts w:eastAsiaTheme="minorEastAsia"/>
                <w:w w:val="110"/>
                <w:lang w:eastAsia="zh-CN"/>
              </w:rPr>
              <w:t>(GCBI)</w:t>
            </w:r>
            <w:r>
              <w:rPr>
                <w:rFonts w:eastAsiaTheme="minorEastAsia"/>
                <w:w w:val="110"/>
                <w:rtl/>
                <w:lang w:eastAsia="zh-CN"/>
              </w:rPr>
              <w:br/>
            </w:r>
            <w:r>
              <w:rPr>
                <w:rFonts w:eastAsiaTheme="minorEastAsia" w:hint="cs"/>
                <w:w w:val="110"/>
                <w:rtl/>
                <w:lang w:eastAsia="zh-CN"/>
              </w:rPr>
              <w:t>إلى الفريق الاستشاري لتنمية الاتصالات</w:t>
            </w:r>
          </w:p>
        </w:tc>
      </w:tr>
      <w:tr w:rsidR="00BF215C" w:rsidRPr="00CB30F8" w:rsidTr="00BF215C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BF215C" w:rsidRDefault="00BF215C" w:rsidP="00BF215C">
            <w:pPr>
              <w:pStyle w:val="Agendaitem"/>
              <w:spacing w:after="0"/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BF215C" w:rsidRPr="00CB30F8" w:rsidTr="00BF215C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C" w:rsidRDefault="00BF215C" w:rsidP="00BF215C">
            <w:pPr>
              <w:tabs>
                <w:tab w:val="clear" w:pos="1134"/>
                <w:tab w:val="left" w:pos="1701"/>
              </w:tabs>
              <w:spacing w:before="160" w:after="60"/>
              <w:rPr>
                <w:b/>
                <w:bCs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ملخص:</w:t>
            </w:r>
          </w:p>
          <w:p w:rsidR="00BF215C" w:rsidRPr="00CF0E21" w:rsidRDefault="00BF215C" w:rsidP="00BF215C">
            <w:pPr>
              <w:tabs>
                <w:tab w:val="clear" w:pos="1134"/>
                <w:tab w:val="left" w:pos="1701"/>
              </w:tabs>
              <w:spacing w:before="60" w:after="60"/>
              <w:rPr>
                <w:rFonts w:hint="cs"/>
                <w:rtl/>
                <w:lang w:bidi="ar-EG"/>
              </w:rPr>
            </w:pPr>
            <w:r w:rsidRPr="00CF0E21">
              <w:rPr>
                <w:rtl/>
              </w:rPr>
              <w:t xml:space="preserve">تغطي هذه الوثيقة الأعمال التي اضطلع بها الفريق المعني بمبادرات بناء القدرات </w:t>
            </w:r>
            <w:r w:rsidRPr="00CF0E21">
              <w:t>(GCBI)</w:t>
            </w:r>
            <w:r w:rsidRPr="00CF0E21">
              <w:rPr>
                <w:rtl/>
              </w:rPr>
              <w:t xml:space="preserve"> </w:t>
            </w:r>
            <w:r w:rsidRPr="00CF0E21">
              <w:rPr>
                <w:rFonts w:hint="cs"/>
                <w:rtl/>
              </w:rPr>
              <w:t>بخصوص توجيه ودعم أنشطة الاتحاد المتعلقة ببناء القدرات. وقد أنشئ الفريق بموجب القرار </w:t>
            </w:r>
            <w:r w:rsidRPr="00CF0E21">
              <w:t>40</w:t>
            </w:r>
            <w:r w:rsidRPr="00CF0E21">
              <w:rPr>
                <w:rtl/>
              </w:rPr>
              <w:t xml:space="preserve"> الذي اعتمده المؤتمر العالمي لتنمية الاتصالات لعام </w:t>
            </w:r>
            <w:r w:rsidRPr="00CF0E21">
              <w:t>(WTDC-10) 2010</w:t>
            </w:r>
            <w:r w:rsidRPr="00CF0E21">
              <w:rPr>
                <w:rtl/>
              </w:rPr>
              <w:t xml:space="preserve"> </w:t>
            </w:r>
            <w:r w:rsidRPr="00D75B66">
              <w:rPr>
                <w:spacing w:val="-4"/>
                <w:rtl/>
              </w:rPr>
              <w:t xml:space="preserve">وروجع في المؤتمر العالمي لتنمية الاتصالات لعام </w:t>
            </w:r>
            <w:r w:rsidRPr="00D75B66">
              <w:rPr>
                <w:spacing w:val="-4"/>
              </w:rPr>
              <w:t>(WTDC-17) 2017</w:t>
            </w:r>
            <w:r w:rsidRPr="00D75B66">
              <w:rPr>
                <w:spacing w:val="-4"/>
                <w:rtl/>
              </w:rPr>
              <w:t>، بغرض إسداء المشورة إلى مدير مكتب تنمية الاتصالات </w:t>
            </w:r>
            <w:r w:rsidRPr="00D75B66">
              <w:rPr>
                <w:spacing w:val="-4"/>
              </w:rPr>
              <w:t>(BDT)</w:t>
            </w:r>
            <w:r w:rsidRPr="00CF0E21">
              <w:rPr>
                <w:rtl/>
              </w:rPr>
              <w:t xml:space="preserve"> بشأن المسائل المتصلة ببناء القدرات.</w:t>
            </w:r>
          </w:p>
          <w:p w:rsidR="00BF215C" w:rsidRDefault="00BF215C" w:rsidP="00BF215C">
            <w:pPr>
              <w:tabs>
                <w:tab w:val="clear" w:pos="1134"/>
                <w:tab w:val="left" w:pos="2777"/>
              </w:tabs>
              <w:spacing w:before="160" w:after="60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الإجراء المطلوب:</w:t>
            </w:r>
          </w:p>
          <w:p w:rsidR="00BF215C" w:rsidRPr="00E25531" w:rsidRDefault="00BF215C" w:rsidP="00BF215C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E25531">
              <w:rPr>
                <w:rtl/>
              </w:rPr>
              <w:t xml:space="preserve">يُرجى من الفريق الاستشاري لتنمية الاتصالات </w:t>
            </w:r>
            <w:r w:rsidRPr="00E25531">
              <w:t>(TDAG)</w:t>
            </w:r>
            <w:r w:rsidRPr="00E25531">
              <w:rPr>
                <w:rtl/>
              </w:rPr>
              <w:t xml:space="preserve"> الإحاطة علماً بهذا التقرير وتقديم أي توجيهات يراها مناسبة.</w:t>
            </w:r>
          </w:p>
          <w:p w:rsidR="00BF215C" w:rsidRDefault="00BF215C" w:rsidP="00BF215C">
            <w:pPr>
              <w:tabs>
                <w:tab w:val="clear" w:pos="1134"/>
                <w:tab w:val="left" w:pos="1701"/>
              </w:tabs>
              <w:spacing w:before="160" w:after="60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المراجع:</w:t>
            </w:r>
          </w:p>
          <w:p w:rsidR="00BF215C" w:rsidRPr="00BF215C" w:rsidRDefault="00BF215C" w:rsidP="00BF215C">
            <w:pPr>
              <w:rPr>
                <w:rtl/>
                <w:lang w:bidi="ar-EG"/>
              </w:rPr>
            </w:pPr>
            <w:r w:rsidRPr="00BF215C">
              <w:rPr>
                <w:rtl/>
              </w:rPr>
              <w:t xml:space="preserve">القرار </w:t>
            </w:r>
            <w:r w:rsidRPr="00BF215C">
              <w:rPr>
                <w:lang w:val="fr-CH" w:bidi="ar-SY"/>
              </w:rPr>
              <w:t>40</w:t>
            </w:r>
            <w:r w:rsidRPr="00BF215C">
              <w:rPr>
                <w:rtl/>
                <w:lang w:val="fr-CH" w:bidi="ar-EG"/>
              </w:rPr>
              <w:t xml:space="preserve"> </w:t>
            </w:r>
            <w:r w:rsidRPr="00BF215C">
              <w:rPr>
                <w:rtl/>
              </w:rPr>
              <w:t xml:space="preserve">(المراجَع في بوينس آيرس، </w:t>
            </w:r>
            <w:r w:rsidRPr="00BF215C">
              <w:rPr>
                <w:lang w:val="fr-CH" w:bidi="ar-SY"/>
              </w:rPr>
              <w:t>2017</w:t>
            </w:r>
            <w:r w:rsidRPr="00BF215C">
              <w:rPr>
                <w:rtl/>
                <w:lang w:bidi="ar-EG"/>
              </w:rPr>
              <w:t xml:space="preserve">) </w:t>
            </w:r>
            <w:r w:rsidRPr="00BF215C">
              <w:rPr>
                <w:rtl/>
              </w:rPr>
              <w:t>للمؤتمر العالمي لتنمية الاتصالات، بشأن الفريق المعني بمبادرات بناء القدرات</w:t>
            </w:r>
          </w:p>
          <w:p w:rsidR="00BF215C" w:rsidRPr="00BF215C" w:rsidRDefault="00BF215C" w:rsidP="00BF215C">
            <w:pPr>
              <w:rPr>
                <w:rtl/>
                <w:lang w:bidi="ar-EG"/>
              </w:rPr>
            </w:pPr>
            <w:r w:rsidRPr="00BF215C">
              <w:rPr>
                <w:rtl/>
                <w:lang w:bidi="ar-EG"/>
              </w:rPr>
              <w:t xml:space="preserve">القرار </w:t>
            </w:r>
            <w:r w:rsidRPr="00BF215C">
              <w:rPr>
                <w:lang w:bidi="ar-EG"/>
              </w:rPr>
              <w:t>73</w:t>
            </w:r>
            <w:r w:rsidRPr="00BF215C">
              <w:rPr>
                <w:rtl/>
                <w:lang w:bidi="ar-EG"/>
              </w:rPr>
              <w:t xml:space="preserve"> (المراجَع في </w:t>
            </w:r>
            <w:r w:rsidRPr="00BF215C">
              <w:rPr>
                <w:rtl/>
              </w:rPr>
              <w:t xml:space="preserve">بوينس آيرس، </w:t>
            </w:r>
            <w:r w:rsidRPr="00BF215C">
              <w:rPr>
                <w:lang w:val="fr-CH" w:bidi="ar-SY"/>
              </w:rPr>
              <w:t>2017</w:t>
            </w:r>
            <w:r w:rsidRPr="00BF215C">
              <w:rPr>
                <w:rtl/>
                <w:lang w:bidi="ar-EG"/>
              </w:rPr>
              <w:t xml:space="preserve">) للمؤتمر العالمي لتنمية الاتصالات لعام </w:t>
            </w:r>
            <w:r w:rsidRPr="00BF215C">
              <w:rPr>
                <w:lang w:bidi="ar-EG"/>
              </w:rPr>
              <w:t>2014</w:t>
            </w:r>
            <w:r w:rsidRPr="00BF215C">
              <w:rPr>
                <w:rtl/>
                <w:lang w:bidi="ar-EG"/>
              </w:rPr>
              <w:t>، بشأن مراكز التميز التابعة للاتحاد</w:t>
            </w:r>
          </w:p>
          <w:p w:rsidR="00BF215C" w:rsidRDefault="00BF215C" w:rsidP="00BF215C">
            <w:pPr>
              <w:spacing w:after="120"/>
              <w:rPr>
                <w:rFonts w:eastAsiaTheme="minorEastAsia"/>
                <w:w w:val="110"/>
                <w:rtl/>
                <w:lang w:eastAsia="zh-CN" w:bidi="ar-EG"/>
              </w:rPr>
            </w:pPr>
            <w:r w:rsidRPr="00BF215C">
              <w:rPr>
                <w:rtl/>
              </w:rPr>
              <w:t xml:space="preserve">القرار </w:t>
            </w:r>
            <w:r w:rsidRPr="00BF215C">
              <w:t>169</w:t>
            </w:r>
            <w:r w:rsidRPr="00BF215C">
              <w:rPr>
                <w:rtl/>
                <w:lang w:bidi="ar-EG"/>
              </w:rPr>
              <w:t xml:space="preserve"> (المراجَع في بوسان، </w:t>
            </w:r>
            <w:r w:rsidRPr="00BF215C">
              <w:rPr>
                <w:lang w:bidi="ar-EG"/>
              </w:rPr>
              <w:t>2014</w:t>
            </w:r>
            <w:r w:rsidRPr="00BF215C">
              <w:rPr>
                <w:rtl/>
                <w:lang w:bidi="ar-EG"/>
              </w:rPr>
              <w:t>) لمؤتمر المندوبين المفوضين، بشأن السماح للهيئات الأكاديمية بالمشاركة في أعمال الاتحاد</w:t>
            </w:r>
          </w:p>
        </w:tc>
      </w:tr>
    </w:tbl>
    <w:p w:rsidR="00CB30F8" w:rsidRPr="00CB30F8" w:rsidRDefault="00CB30F8" w:rsidP="00CB30F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</w:p>
    <w:p w:rsidR="00CB30F8" w:rsidRDefault="00CB30F8" w:rsidP="00CB30F8">
      <w:pPr>
        <w:rPr>
          <w:rFonts w:hint="cs"/>
          <w:rtl/>
          <w:lang w:bidi="ar-EG"/>
        </w:rPr>
      </w:pPr>
      <w:r>
        <w:rPr>
          <w:rtl/>
          <w:lang w:bidi="ar-EG"/>
        </w:rPr>
        <w:br w:type="page"/>
      </w:r>
    </w:p>
    <w:p w:rsidR="00B5742F" w:rsidRDefault="00B5742F" w:rsidP="000D0623">
      <w:pPr>
        <w:rPr>
          <w:lang w:bidi="ar-EG"/>
        </w:rPr>
      </w:pPr>
      <w:r>
        <w:rPr>
          <w:color w:val="000000"/>
          <w:rtl/>
        </w:rPr>
        <w:lastRenderedPageBreak/>
        <w:t>أنشئ الفريق المعني بالمبادرات المتعلقة ببناء القدرات</w:t>
      </w:r>
      <w:r w:rsidR="008F0D57">
        <w:rPr>
          <w:rFonts w:hint="cs"/>
          <w:color w:val="000000"/>
          <w:rtl/>
        </w:rPr>
        <w:t xml:space="preserve"> </w:t>
      </w:r>
      <w:r>
        <w:rPr>
          <w:color w:val="000000"/>
        </w:rPr>
        <w:t>(GCBI)</w:t>
      </w:r>
      <w:r w:rsidR="008F0D57"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rtl/>
        </w:rPr>
        <w:t xml:space="preserve">بموجب القرار </w:t>
      </w:r>
      <w:r>
        <w:rPr>
          <w:color w:val="000000"/>
        </w:rPr>
        <w:t>40</w:t>
      </w:r>
      <w:r>
        <w:rPr>
          <w:color w:val="000000"/>
          <w:rtl/>
        </w:rPr>
        <w:t xml:space="preserve"> الذي اعتمده المؤتمر العالمي لتنمية الاتصالات لعام </w:t>
      </w:r>
      <w:r>
        <w:rPr>
          <w:color w:val="000000"/>
        </w:rPr>
        <w:t>2010</w:t>
      </w:r>
      <w:r>
        <w:rPr>
          <w:color w:val="000000"/>
          <w:rtl/>
        </w:rPr>
        <w:t xml:space="preserve"> </w:t>
      </w:r>
      <w:r>
        <w:rPr>
          <w:color w:val="000000"/>
        </w:rPr>
        <w:t>(WTDC-10)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وروجع في المؤتمر العالمي لتنمية الاتصالات لعام </w:t>
      </w:r>
      <w:r>
        <w:rPr>
          <w:color w:val="000000"/>
        </w:rPr>
        <w:t>2017</w:t>
      </w:r>
      <w:r>
        <w:rPr>
          <w:color w:val="000000"/>
          <w:rtl/>
          <w:lang w:bidi="ar-EG"/>
        </w:rPr>
        <w:t xml:space="preserve"> </w:t>
      </w:r>
      <w:r>
        <w:rPr>
          <w:color w:val="000000"/>
        </w:rPr>
        <w:t>(WTDC-17)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بهدف إسداء المشورة إلى مدير مكتب تنمية الاتصالات</w:t>
      </w:r>
      <w:r>
        <w:rPr>
          <w:color w:val="000000"/>
          <w:rtl/>
          <w:lang w:bidi="ar-EG"/>
        </w:rPr>
        <w:t xml:space="preserve"> </w:t>
      </w:r>
      <w:r>
        <w:rPr>
          <w:color w:val="000000"/>
        </w:rPr>
        <w:t>(BDT)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بشأن المسائل المتصلة ببناء القدرات</w:t>
      </w:r>
      <w:r w:rsidR="000D0623">
        <w:rPr>
          <w:rFonts w:hint="cs"/>
          <w:rtl/>
          <w:lang w:bidi="ar-EG"/>
        </w:rPr>
        <w:t>.</w:t>
      </w:r>
    </w:p>
    <w:p w:rsidR="00B5742F" w:rsidRDefault="00B5742F" w:rsidP="00E16805">
      <w:pPr>
        <w:rPr>
          <w:rtl/>
        </w:rPr>
      </w:pPr>
      <w:r>
        <w:rPr>
          <w:rtl/>
          <w:lang w:bidi="ar-EG"/>
        </w:rPr>
        <w:t xml:space="preserve">وقد ناقش الفريق في اجتماعه الخامس الذي عُقد </w:t>
      </w:r>
      <w:r w:rsidR="00E16805">
        <w:rPr>
          <w:spacing w:val="-4"/>
          <w:rtl/>
        </w:rPr>
        <w:t>يومَي</w:t>
      </w:r>
      <w:r w:rsidR="00E16805">
        <w:rPr>
          <w:rtl/>
          <w:lang w:bidi="ar-EG"/>
        </w:rPr>
        <w:t xml:space="preserve"> </w:t>
      </w:r>
      <w:r>
        <w:rPr>
          <w:lang w:bidi="ar-EG"/>
        </w:rPr>
        <w:t>9-8</w:t>
      </w:r>
      <w:r>
        <w:rPr>
          <w:rtl/>
          <w:lang w:bidi="ar-EG"/>
        </w:rPr>
        <w:t xml:space="preserve"> فبراير </w:t>
      </w:r>
      <w:r>
        <w:rPr>
          <w:color w:val="000000"/>
        </w:rPr>
        <w:t>2017</w:t>
      </w:r>
      <w:r>
        <w:rPr>
          <w:color w:val="000000"/>
          <w:rtl/>
          <w:lang w:bidi="ar-EG"/>
        </w:rPr>
        <w:t xml:space="preserve"> </w:t>
      </w:r>
      <w:r>
        <w:rPr>
          <w:rtl/>
          <w:lang w:bidi="ar-EG"/>
        </w:rPr>
        <w:t>الأنشطة التي اضطلع بها مؤخراً الاتحاد الدولي للاتصالات/مكتب تنمية الاتصالات في مجال بناء القدرات وأسدى المشورة بشأن المضي قدماً. وتشمل أنشطة المتابعة التي يضطلع بها مكتب تنمية الاتصالات ما يلي:</w:t>
      </w:r>
    </w:p>
    <w:p w:rsidR="00B5742F" w:rsidRDefault="00964754" w:rsidP="00964754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B5742F">
        <w:rPr>
          <w:rtl/>
        </w:rPr>
        <w:t xml:space="preserve">الندوة العالمية لبناء القدرات في مجال تكنولوجيا المعلومات والاتصالات </w:t>
      </w:r>
      <w:r w:rsidR="00B5742F">
        <w:t>(CBS)</w:t>
      </w:r>
      <w:r w:rsidR="00B5742F">
        <w:rPr>
          <w:rtl/>
          <w:lang w:bidi="ar-EG"/>
        </w:rPr>
        <w:t xml:space="preserve">: تجري حالياً الأعمال التحضيرية لعقد ندوة عام </w:t>
      </w:r>
      <w:r w:rsidR="00B5742F">
        <w:rPr>
          <w:lang w:bidi="ar-EG"/>
        </w:rPr>
        <w:t>2018</w:t>
      </w:r>
      <w:r w:rsidR="00B5742F">
        <w:rPr>
          <w:rtl/>
          <w:lang w:bidi="ar-EG"/>
        </w:rPr>
        <w:t xml:space="preserve"> في الفترة </w:t>
      </w:r>
      <w:r w:rsidR="00B5742F">
        <w:rPr>
          <w:lang w:bidi="ar-EG"/>
        </w:rPr>
        <w:t>20-18</w:t>
      </w:r>
      <w:r w:rsidR="00B5742F">
        <w:rPr>
          <w:rtl/>
          <w:lang w:bidi="ar-EG"/>
        </w:rPr>
        <w:t xml:space="preserve"> يونيو </w:t>
      </w:r>
      <w:r w:rsidR="00B5742F">
        <w:rPr>
          <w:lang w:bidi="ar-EG"/>
        </w:rPr>
        <w:t>2018</w:t>
      </w:r>
      <w:r w:rsidR="00B5742F">
        <w:rPr>
          <w:rtl/>
          <w:lang w:bidi="ar-EG"/>
        </w:rPr>
        <w:t xml:space="preserve"> في سانتو دومينغو، الجمهورية الدومينيكية.</w:t>
      </w:r>
    </w:p>
    <w:p w:rsidR="00B5742F" w:rsidRDefault="00964754" w:rsidP="00964754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  <w:lang w:bidi="ar-EG"/>
        </w:rPr>
        <w:t xml:space="preserve">المجالات الجديدة لبناء القدرات: يتعاون مكتب تنمية الاتصالات باستمرار مع مختلف الشركاء من أجل تنظيم وتقديم فعاليات تدريب بشأن المواضيع الجديدة والناشئة. انظر </w:t>
      </w:r>
      <w:hyperlink r:id="rId11" w:history="1">
        <w:r w:rsidR="00B5742F" w:rsidRPr="005D7C3C">
          <w:rPr>
            <w:rStyle w:val="Hyperlink"/>
            <w:szCs w:val="22"/>
          </w:rPr>
          <w:t>https://academy.itu.int</w:t>
        </w:r>
      </w:hyperlink>
      <w:r w:rsidR="00551397">
        <w:rPr>
          <w:rFonts w:hint="cs"/>
          <w:rtl/>
        </w:rPr>
        <w:t>.</w:t>
      </w:r>
    </w:p>
    <w:p w:rsidR="00B5742F" w:rsidRDefault="00964754" w:rsidP="006506B7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</w:rPr>
        <w:t xml:space="preserve">مراكز التميز: </w:t>
      </w:r>
      <w:r w:rsidR="00B5742F">
        <w:rPr>
          <w:rtl/>
          <w:lang w:bidi="ar-EG"/>
        </w:rPr>
        <w:t>تجري حالياً الأعمال التحضيرية لاختيار مراكز التميز الجديدة للدورة القادمة</w:t>
      </w:r>
      <w:r w:rsidR="006506B7">
        <w:rPr>
          <w:rFonts w:hint="cs"/>
          <w:rtl/>
          <w:lang w:bidi="ar-EG"/>
        </w:rPr>
        <w:t> </w:t>
      </w:r>
      <w:r w:rsidR="00CD6312">
        <w:rPr>
          <w:lang w:bidi="ar-EG"/>
        </w:rPr>
        <w:t>(</w:t>
      </w:r>
      <w:r w:rsidR="00B5742F">
        <w:rPr>
          <w:lang w:bidi="ar-EG"/>
        </w:rPr>
        <w:t>2022-2019</w:t>
      </w:r>
      <w:r w:rsidR="00CD6312">
        <w:rPr>
          <w:lang w:bidi="ar-EG"/>
        </w:rPr>
        <w:t>)</w:t>
      </w:r>
      <w:r w:rsidR="00B5742F">
        <w:rPr>
          <w:rtl/>
          <w:lang w:bidi="ar-EG"/>
        </w:rPr>
        <w:t>.</w:t>
      </w:r>
    </w:p>
    <w:p w:rsidR="00B5742F" w:rsidRDefault="00964754" w:rsidP="00031C99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r w:rsidR="00B5742F" w:rsidRPr="00031C99">
        <w:rPr>
          <w:spacing w:val="-4"/>
          <w:rtl/>
        </w:rPr>
        <w:t>الشراكة والتعاون مع المؤسسات الأكاديمية: عُقد بنجاح اجتماع الشراكة بين الاتحاد والهيئات الأكاديمية في</w:t>
      </w:r>
      <w:r w:rsidR="00121F16" w:rsidRPr="00031C99">
        <w:rPr>
          <w:rFonts w:hint="cs"/>
          <w:spacing w:val="-4"/>
          <w:rtl/>
        </w:rPr>
        <w:t> </w:t>
      </w:r>
      <w:r w:rsidR="00B5742F" w:rsidRPr="00031C99">
        <w:rPr>
          <w:spacing w:val="-4"/>
          <w:rtl/>
        </w:rPr>
        <w:t>سبتمبر</w:t>
      </w:r>
      <w:r w:rsidR="00B5742F" w:rsidRPr="00031C99">
        <w:rPr>
          <w:rFonts w:hint="cs"/>
          <w:spacing w:val="-4"/>
          <w:rtl/>
        </w:rPr>
        <w:t> </w:t>
      </w:r>
      <w:r w:rsidR="00B5742F" w:rsidRPr="00031C99">
        <w:rPr>
          <w:color w:val="000000"/>
          <w:spacing w:val="-4"/>
        </w:rPr>
        <w:t>2017</w:t>
      </w:r>
      <w:r w:rsidR="00B5742F" w:rsidRPr="00964754">
        <w:rPr>
          <w:color w:val="000000"/>
          <w:rtl/>
          <w:lang w:bidi="ar-EG"/>
        </w:rPr>
        <w:t xml:space="preserve"> </w:t>
      </w:r>
      <w:r w:rsidR="00B5742F">
        <w:rPr>
          <w:rtl/>
        </w:rPr>
        <w:t>في</w:t>
      </w:r>
      <w:r w:rsidR="00031C99">
        <w:rPr>
          <w:rFonts w:hint="cs"/>
          <w:rtl/>
        </w:rPr>
        <w:t> </w:t>
      </w:r>
      <w:r w:rsidR="00B5742F">
        <w:rPr>
          <w:rtl/>
        </w:rPr>
        <w:t>بودابست، هنغاريا.</w:t>
      </w:r>
    </w:p>
    <w:p w:rsidR="00B5742F" w:rsidRDefault="00B5742F" w:rsidP="00F10102">
      <w:pPr>
        <w:pStyle w:val="Headingb"/>
      </w:pPr>
      <w:r>
        <w:rPr>
          <w:rtl/>
        </w:rPr>
        <w:t xml:space="preserve">المؤتمر العالمي لتنمية الاتصالات لعام </w:t>
      </w:r>
      <w:r>
        <w:t>2017</w:t>
      </w:r>
      <w:r>
        <w:rPr>
          <w:rtl/>
        </w:rPr>
        <w:t xml:space="preserve"> </w:t>
      </w:r>
      <w:r>
        <w:t>(WTDC-17)</w:t>
      </w:r>
      <w:r>
        <w:rPr>
          <w:rtl/>
        </w:rPr>
        <w:t xml:space="preserve"> ومراجعة القرار </w:t>
      </w:r>
      <w:r>
        <w:t>40</w:t>
      </w:r>
    </w:p>
    <w:p w:rsidR="00B5742F" w:rsidRDefault="00B5742F" w:rsidP="00AD4FD3">
      <w:pPr>
        <w:rPr>
          <w:rtl/>
        </w:rPr>
      </w:pPr>
      <w:r>
        <w:rPr>
          <w:color w:val="000000"/>
          <w:rtl/>
        </w:rPr>
        <w:t xml:space="preserve">خضع القرار </w:t>
      </w:r>
      <w:r>
        <w:rPr>
          <w:color w:val="000000"/>
        </w:rPr>
        <w:t>40</w:t>
      </w:r>
      <w:r>
        <w:rPr>
          <w:color w:val="000000"/>
          <w:rtl/>
        </w:rPr>
        <w:t xml:space="preserve"> (بشأن </w:t>
      </w:r>
      <w:r>
        <w:rPr>
          <w:spacing w:val="-4"/>
          <w:rtl/>
        </w:rPr>
        <w:t xml:space="preserve">الفريق المعني بمبادرات بناء القدرات </w:t>
      </w:r>
      <w:r>
        <w:rPr>
          <w:spacing w:val="-4"/>
        </w:rPr>
        <w:t>(GCBI)</w:t>
      </w:r>
      <w:r>
        <w:rPr>
          <w:color w:val="000000"/>
          <w:rtl/>
        </w:rPr>
        <w:t>) للمراجعة في المؤتمر العالمي لتنمية الاتصالات لعام</w:t>
      </w:r>
      <w:r w:rsidR="00AD4FD3">
        <w:rPr>
          <w:rFonts w:hint="cs"/>
          <w:color w:val="000000"/>
          <w:rtl/>
        </w:rPr>
        <w:t> </w:t>
      </w:r>
      <w:r>
        <w:rPr>
          <w:color w:val="000000"/>
        </w:rPr>
        <w:t>2017</w:t>
      </w:r>
      <w:r>
        <w:rPr>
          <w:color w:val="000000"/>
          <w:rtl/>
        </w:rPr>
        <w:t>، وتم</w:t>
      </w:r>
      <w:r w:rsidR="00D45C60">
        <w:rPr>
          <w:rFonts w:hint="cs"/>
          <w:color w:val="000000"/>
          <w:rtl/>
        </w:rPr>
        <w:t> </w:t>
      </w:r>
      <w:r>
        <w:rPr>
          <w:color w:val="000000"/>
          <w:rtl/>
        </w:rPr>
        <w:t>الاتفاق على التعديلات التالية:</w:t>
      </w:r>
    </w:p>
    <w:p w:rsidR="00B5742F" w:rsidRDefault="00C05C94" w:rsidP="00AD4FD3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</w:rPr>
        <w:t xml:space="preserve">إضافة رابط إلى القرار </w:t>
      </w:r>
      <w:r w:rsidR="00B5742F" w:rsidRPr="00C05C94">
        <w:rPr>
          <w:szCs w:val="24"/>
        </w:rPr>
        <w:t>70/125</w:t>
      </w:r>
      <w:r w:rsidR="00B5742F">
        <w:rPr>
          <w:rtl/>
        </w:rPr>
        <w:t xml:space="preserve"> للجمعية العامة للأمم المتحدة بشأن نتائج القمة العالمية لمجتمع المعلومات</w:t>
      </w:r>
      <w:r w:rsidR="00AD4FD3">
        <w:rPr>
          <w:rFonts w:hint="cs"/>
          <w:rtl/>
        </w:rPr>
        <w:t> </w:t>
      </w:r>
      <w:r w:rsidR="00B5742F">
        <w:t>(WSIS)</w:t>
      </w:r>
      <w:r w:rsidR="0053401A">
        <w:rPr>
          <w:rFonts w:hint="cs"/>
          <w:rtl/>
        </w:rPr>
        <w:t>؛</w:t>
      </w:r>
    </w:p>
    <w:p w:rsidR="00B5742F" w:rsidRDefault="00C05C94" w:rsidP="0053401A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</w:rPr>
        <w:t>تعزيز الجانب المتعلق بتنمية المهارات البشرية في أعمال مكتب تنمية الاتصالات</w:t>
      </w:r>
      <w:r w:rsidR="0053401A">
        <w:rPr>
          <w:rFonts w:hint="cs"/>
          <w:rtl/>
        </w:rPr>
        <w:t>؛</w:t>
      </w:r>
    </w:p>
    <w:p w:rsidR="00B5742F" w:rsidRDefault="00C05C94" w:rsidP="00C05C94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</w:rPr>
        <w:t>ربط أعمال مكتب تنمية الاتصالات بشأن بناء القدرا</w:t>
      </w:r>
      <w:r w:rsidR="0053401A">
        <w:rPr>
          <w:rtl/>
        </w:rPr>
        <w:t>ت بالمبادرات الإقليمية المعتمدة</w:t>
      </w:r>
      <w:r w:rsidR="0053401A">
        <w:rPr>
          <w:rFonts w:hint="cs"/>
          <w:rtl/>
        </w:rPr>
        <w:t>؛</w:t>
      </w:r>
    </w:p>
    <w:p w:rsidR="00B5742F" w:rsidRDefault="00C05C94" w:rsidP="00C05C94">
      <w:pPr>
        <w:pStyle w:val="enumlev1"/>
      </w:pPr>
      <w:r>
        <w:sym w:font="Symbol" w:char="F0B7"/>
      </w:r>
      <w:r>
        <w:rPr>
          <w:rtl/>
        </w:rPr>
        <w:tab/>
      </w:r>
      <w:r w:rsidR="00B5742F">
        <w:rPr>
          <w:rtl/>
        </w:rPr>
        <w:t xml:space="preserve">على </w:t>
      </w:r>
      <w:r w:rsidR="00B5742F" w:rsidRPr="00C05C94">
        <w:rPr>
          <w:spacing w:val="-4"/>
          <w:rtl/>
        </w:rPr>
        <w:t>الفريق المعني بمبادرات بناء القدرات أن يساعد في استعراض النتائج ذات الصلة ببرنامج مراكز التميز.</w:t>
      </w:r>
    </w:p>
    <w:p w:rsidR="00B5742F" w:rsidRDefault="00B5742F" w:rsidP="003D068D">
      <w:pPr>
        <w:pStyle w:val="Headingb"/>
      </w:pPr>
      <w:r>
        <w:rPr>
          <w:rtl/>
        </w:rPr>
        <w:t>الاجتماع السادس للفريق المعني بمبادرات بناء القدرات</w:t>
      </w:r>
    </w:p>
    <w:p w:rsidR="00B5742F" w:rsidRDefault="00E63873" w:rsidP="00870EE9">
      <w:pPr>
        <w:rPr>
          <w:rtl/>
        </w:rPr>
      </w:pPr>
      <w:r>
        <w:rPr>
          <w:rFonts w:hint="cs"/>
          <w:rtl/>
        </w:rPr>
        <w:t>عُقد</w:t>
      </w:r>
      <w:r w:rsidR="00B5742F">
        <w:rPr>
          <w:rtl/>
        </w:rPr>
        <w:t xml:space="preserve"> الاجتماع السادس </w:t>
      </w:r>
      <w:r w:rsidR="00B5742F">
        <w:rPr>
          <w:spacing w:val="-4"/>
          <w:rtl/>
        </w:rPr>
        <w:t>للفريق المعني بمبادرات بناء القدرات يومَي</w:t>
      </w:r>
      <w:r w:rsidR="00B5742F">
        <w:rPr>
          <w:rtl/>
          <w:lang w:bidi="ar-EG"/>
        </w:rPr>
        <w:t xml:space="preserve"> </w:t>
      </w:r>
      <w:r w:rsidR="00B5742F">
        <w:rPr>
          <w:lang w:bidi="ar-EG"/>
        </w:rPr>
        <w:t>28-27</w:t>
      </w:r>
      <w:r w:rsidR="00B5742F">
        <w:rPr>
          <w:rtl/>
          <w:lang w:bidi="ar-EG"/>
        </w:rPr>
        <w:t xml:space="preserve"> فبراير </w:t>
      </w:r>
      <w:r w:rsidR="00B5742F">
        <w:rPr>
          <w:lang w:bidi="ar-EG"/>
        </w:rPr>
        <w:t>2018</w:t>
      </w:r>
      <w:r w:rsidR="00B5742F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وتمثل</w:t>
      </w:r>
      <w:r w:rsidR="00B5742F">
        <w:rPr>
          <w:rtl/>
          <w:lang w:bidi="ar-EG"/>
        </w:rPr>
        <w:t xml:space="preserve"> البند الرئيسي لجدول الأعمال في</w:t>
      </w:r>
      <w:r w:rsidR="00B5742F">
        <w:rPr>
          <w:rFonts w:hint="cs"/>
          <w:rtl/>
          <w:lang w:bidi="ar-EG"/>
        </w:rPr>
        <w:t> </w:t>
      </w:r>
      <w:r w:rsidR="00B5742F">
        <w:rPr>
          <w:rtl/>
          <w:lang w:bidi="ar-EG"/>
        </w:rPr>
        <w:t>استعراض ع</w:t>
      </w:r>
      <w:r w:rsidR="00B5742F" w:rsidRPr="00672B1A">
        <w:rPr>
          <w:rtl/>
          <w:lang w:bidi="ar-EG"/>
        </w:rPr>
        <w:t>مليات مراكز التميز واختيار مراكز التميز الجديدة للدورة القادمة</w:t>
      </w:r>
      <w:r w:rsidR="00203F05">
        <w:rPr>
          <w:rFonts w:hint="cs"/>
          <w:rtl/>
          <w:lang w:bidi="ar-EG"/>
        </w:rPr>
        <w:t> </w:t>
      </w:r>
      <w:r w:rsidR="00615C1A">
        <w:rPr>
          <w:lang w:bidi="ar-EG"/>
        </w:rPr>
        <w:t>(</w:t>
      </w:r>
      <w:r w:rsidR="00B5742F" w:rsidRPr="00672B1A">
        <w:rPr>
          <w:lang w:bidi="ar-EG"/>
        </w:rPr>
        <w:t>2022-2019</w:t>
      </w:r>
      <w:r w:rsidR="00615C1A">
        <w:rPr>
          <w:lang w:bidi="ar-EG"/>
        </w:rPr>
        <w:t>)</w:t>
      </w:r>
      <w:r w:rsidR="00B5742F" w:rsidRPr="00672B1A">
        <w:rPr>
          <w:rtl/>
          <w:lang w:bidi="ar-EG"/>
        </w:rPr>
        <w:t xml:space="preserve"> واستعراض</w:t>
      </w:r>
      <w:bookmarkStart w:id="1" w:name="_GoBack"/>
      <w:bookmarkEnd w:id="1"/>
      <w:r w:rsidR="00B5742F" w:rsidRPr="00672B1A">
        <w:rPr>
          <w:rtl/>
          <w:lang w:bidi="ar-EG"/>
        </w:rPr>
        <w:t xml:space="preserve"> نتائج </w:t>
      </w:r>
      <w:r w:rsidR="00B5742F" w:rsidRPr="00672B1A">
        <w:rPr>
          <w:color w:val="000000"/>
          <w:rtl/>
        </w:rPr>
        <w:t>المؤتمر العالمي لتنمية الاتصالات لعام</w:t>
      </w:r>
      <w:r w:rsidR="00870EE9">
        <w:rPr>
          <w:rFonts w:hint="cs"/>
          <w:color w:val="000000"/>
          <w:rtl/>
        </w:rPr>
        <w:t> </w:t>
      </w:r>
      <w:r w:rsidR="00B5742F" w:rsidRPr="00672B1A">
        <w:rPr>
          <w:color w:val="000000"/>
        </w:rPr>
        <w:t>2017</w:t>
      </w:r>
      <w:r w:rsidR="00B5742F" w:rsidRPr="00672B1A">
        <w:rPr>
          <w:color w:val="000000"/>
          <w:rtl/>
        </w:rPr>
        <w:t xml:space="preserve"> فيما</w:t>
      </w:r>
      <w:r w:rsidR="00870EE9">
        <w:rPr>
          <w:rFonts w:hint="cs"/>
          <w:color w:val="000000"/>
          <w:rtl/>
        </w:rPr>
        <w:t> </w:t>
      </w:r>
      <w:r w:rsidR="00B5742F" w:rsidRPr="00672B1A">
        <w:rPr>
          <w:color w:val="000000"/>
          <w:rtl/>
        </w:rPr>
        <w:t>يتعلق بالأنشطة المستقبلية بشأن بناء القدرات</w:t>
      </w:r>
      <w:r w:rsidR="00A15019" w:rsidRPr="00672B1A">
        <w:rPr>
          <w:rFonts w:hint="cs"/>
          <w:rtl/>
          <w:lang w:bidi="ar-EG"/>
        </w:rPr>
        <w:t xml:space="preserve"> و</w:t>
      </w:r>
      <w:r w:rsidR="00A15019" w:rsidRPr="00672B1A">
        <w:rPr>
          <w:color w:val="000000"/>
          <w:rtl/>
        </w:rPr>
        <w:t>الأولويات الإقليمية</w:t>
      </w:r>
      <w:r w:rsidR="00A15019" w:rsidRPr="00672B1A">
        <w:rPr>
          <w:rFonts w:hint="cs"/>
          <w:rtl/>
        </w:rPr>
        <w:t xml:space="preserve"> في مجال تنمية </w:t>
      </w:r>
      <w:r w:rsidR="00615C1A">
        <w:rPr>
          <w:rFonts w:hint="cs"/>
          <w:rtl/>
        </w:rPr>
        <w:t>القدرات</w:t>
      </w:r>
      <w:r w:rsidR="00A15019" w:rsidRPr="00672B1A">
        <w:rPr>
          <w:rFonts w:hint="cs"/>
          <w:rtl/>
        </w:rPr>
        <w:t xml:space="preserve">. ويُتاح تقرير الاجتماع في </w:t>
      </w:r>
      <w:hyperlink r:id="rId12" w:history="1">
        <w:r w:rsidR="00A15019" w:rsidRPr="00672B1A">
          <w:rPr>
            <w:rStyle w:val="Hyperlink"/>
            <w:rFonts w:hint="cs"/>
            <w:rtl/>
          </w:rPr>
          <w:t>الموقع الإلكتروني ل</w:t>
        </w:r>
        <w:r w:rsidR="00672B1A">
          <w:rPr>
            <w:rStyle w:val="Hyperlink"/>
            <w:rFonts w:hint="cs"/>
            <w:rtl/>
          </w:rPr>
          <w:t>اجتماع ا</w:t>
        </w:r>
        <w:r w:rsidR="00A15019" w:rsidRPr="00672B1A">
          <w:rPr>
            <w:rStyle w:val="Hyperlink"/>
            <w:rFonts w:hint="cs"/>
            <w:rtl/>
          </w:rPr>
          <w:t xml:space="preserve">لفريق المعني بمبادرات بناء القدرات </w:t>
        </w:r>
        <w:r w:rsidR="00A15019" w:rsidRPr="00672B1A">
          <w:rPr>
            <w:rStyle w:val="Hyperlink"/>
            <w:spacing w:val="-4"/>
          </w:rPr>
          <w:t>(GCBI)</w:t>
        </w:r>
        <w:r w:rsidR="00A15019" w:rsidRPr="00672B1A">
          <w:rPr>
            <w:rStyle w:val="Hyperlink"/>
            <w:rFonts w:hint="cs"/>
            <w:spacing w:val="-4"/>
            <w:u w:val="none"/>
            <w:rtl/>
          </w:rPr>
          <w:t>.</w:t>
        </w:r>
      </w:hyperlink>
    </w:p>
    <w:p w:rsidR="00CB30F8" w:rsidRDefault="00F51529" w:rsidP="00B5742F">
      <w:pPr>
        <w:tabs>
          <w:tab w:val="clear" w:pos="1134"/>
          <w:tab w:val="right" w:pos="9639"/>
        </w:tabs>
        <w:bidi w:val="0"/>
        <w:spacing w:before="600" w:line="259" w:lineRule="auto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1A" w:rsidRDefault="009E121A" w:rsidP="00E07379">
      <w:pPr>
        <w:spacing w:before="0" w:line="240" w:lineRule="auto"/>
      </w:pPr>
      <w:r>
        <w:separator/>
      </w:r>
    </w:p>
  </w:endnote>
  <w:endnote w:type="continuationSeparator" w:id="0">
    <w:p w:rsidR="009E121A" w:rsidRDefault="009E121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8B63A0" w:rsidRDefault="00E25531" w:rsidP="00223526">
    <w:pPr>
      <w:pStyle w:val="Footer"/>
      <w:tabs>
        <w:tab w:val="clear" w:pos="5812"/>
        <w:tab w:val="center" w:pos="5103"/>
      </w:tabs>
      <w:rPr>
        <w:lang w:val="es-ES"/>
      </w:rPr>
    </w:pPr>
    <w:r>
      <w:fldChar w:fldCharType="begin"/>
    </w:r>
    <w:r w:rsidRPr="008B63A0">
      <w:rPr>
        <w:lang w:val="es-ES"/>
      </w:rPr>
      <w:instrText xml:space="preserve"> FILENAME \p \* MERGEFORMAT </w:instrText>
    </w:r>
    <w:r>
      <w:fldChar w:fldCharType="separate"/>
    </w:r>
    <w:r w:rsidR="00126641">
      <w:rPr>
        <w:noProof/>
        <w:lang w:val="es-ES"/>
      </w:rPr>
      <w:t>P:\ARA\ITU-D\CONF-D\TDAG18\000\017REV1A.docx</w:t>
    </w:r>
    <w:r>
      <w:rPr>
        <w:noProof/>
      </w:rPr>
      <w:fldChar w:fldCharType="end"/>
    </w:r>
    <w:r w:rsidR="007F4A88">
      <w:rPr>
        <w:lang w:val="es-ES"/>
      </w:rPr>
      <w:t>   </w:t>
    </w:r>
    <w:r w:rsidR="00BD0C50" w:rsidRPr="008B63A0">
      <w:rPr>
        <w:lang w:val="es-ES"/>
      </w:rPr>
      <w:t>(</w:t>
    </w:r>
    <w:r w:rsidR="00223526">
      <w:rPr>
        <w:lang w:val="es-ES"/>
      </w:rPr>
      <w:t>433774</w:t>
    </w:r>
    <w:r w:rsidR="00BD0C50" w:rsidRPr="008B63A0">
      <w:rPr>
        <w:lang w:val="es-ES"/>
      </w:rPr>
      <w:t>)</w:t>
    </w:r>
    <w:r w:rsidR="00BD0C50" w:rsidRPr="008B63A0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126641">
      <w:rPr>
        <w:noProof/>
      </w:rPr>
      <w:t>19.03.18</w:t>
    </w:r>
    <w:r w:rsidR="00BD0C50" w:rsidRPr="00665956">
      <w:fldChar w:fldCharType="end"/>
    </w:r>
    <w:r w:rsidR="00BD0C50" w:rsidRPr="008B63A0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126641">
      <w:rPr>
        <w:noProof/>
      </w:rPr>
      <w:t>19.03.18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78"/>
      <w:gridCol w:w="2086"/>
      <w:gridCol w:w="5996"/>
    </w:tblGrid>
    <w:tr w:rsidR="00F529D1" w:rsidRPr="00F80E38" w:rsidTr="00F529D1">
      <w:tc>
        <w:tcPr>
          <w:tcW w:w="127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F529D1" w:rsidRPr="00F80E38" w:rsidRDefault="00F529D1" w:rsidP="00F529D1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F80E38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0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F529D1" w:rsidRPr="00F80E38" w:rsidRDefault="00F529D1" w:rsidP="00F529D1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F80E38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599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F529D1" w:rsidRPr="00F80E38" w:rsidRDefault="00F529D1" w:rsidP="00F529D1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F80E38">
            <w:rPr>
              <w:spacing w:val="-6"/>
              <w:sz w:val="20"/>
              <w:szCs w:val="26"/>
              <w:rtl/>
              <w:lang w:val="en-GB"/>
            </w:rPr>
            <w:t xml:space="preserve">السيد كوسماس زافازافا، رئيس دائرة دعم المشاريع وإدارة المعارف </w:t>
          </w:r>
          <w:r w:rsidRPr="00F80E38">
            <w:rPr>
              <w:spacing w:val="-6"/>
              <w:sz w:val="20"/>
              <w:szCs w:val="26"/>
            </w:rPr>
            <w:t>(PKM)</w:t>
          </w:r>
          <w:r w:rsidRPr="00F80E38">
            <w:rPr>
              <w:spacing w:val="-6"/>
              <w:sz w:val="20"/>
              <w:szCs w:val="26"/>
              <w:rtl/>
              <w:lang w:val="en-GB"/>
            </w:rPr>
            <w:t>، مكتب تنمية الاتصالات</w:t>
          </w:r>
        </w:p>
      </w:tc>
    </w:tr>
    <w:tr w:rsidR="00F529D1" w:rsidRPr="00F80E38" w:rsidTr="00F529D1">
      <w:tc>
        <w:tcPr>
          <w:tcW w:w="1278" w:type="dxa"/>
        </w:tcPr>
        <w:p w:rsidR="00F529D1" w:rsidRPr="00F80E38" w:rsidRDefault="00F529D1" w:rsidP="00F529D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086" w:type="dxa"/>
          <w:hideMark/>
        </w:tcPr>
        <w:p w:rsidR="00F529D1" w:rsidRPr="00F80E38" w:rsidRDefault="00F529D1" w:rsidP="00F529D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F80E38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5996" w:type="dxa"/>
          <w:hideMark/>
        </w:tcPr>
        <w:p w:rsidR="00F529D1" w:rsidRPr="00F80E38" w:rsidRDefault="00F529D1" w:rsidP="00F529D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F80E38">
            <w:rPr>
              <w:sz w:val="20"/>
              <w:szCs w:val="26"/>
            </w:rPr>
            <w:t>+41 22 730 5447</w:t>
          </w:r>
        </w:p>
      </w:tc>
    </w:tr>
    <w:tr w:rsidR="00F529D1" w:rsidRPr="00F80E38" w:rsidTr="00F529D1">
      <w:tc>
        <w:tcPr>
          <w:tcW w:w="1278" w:type="dxa"/>
        </w:tcPr>
        <w:p w:rsidR="00F529D1" w:rsidRPr="00F80E38" w:rsidRDefault="00F529D1" w:rsidP="00F529D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086" w:type="dxa"/>
          <w:hideMark/>
        </w:tcPr>
        <w:p w:rsidR="00F529D1" w:rsidRPr="00F80E38" w:rsidRDefault="00F529D1" w:rsidP="00F529D1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F80E38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5996" w:type="dxa"/>
          <w:hideMark/>
        </w:tcPr>
        <w:p w:rsidR="00F529D1" w:rsidRPr="00F80E38" w:rsidRDefault="00126641" w:rsidP="00F529D1">
          <w:pPr>
            <w:spacing w:before="40" w:after="60" w:line="260" w:lineRule="exact"/>
            <w:rPr>
              <w:sz w:val="20"/>
              <w:szCs w:val="26"/>
              <w:lang w:bidi="ar-EG"/>
            </w:rPr>
          </w:pPr>
          <w:hyperlink r:id="rId1" w:history="1">
            <w:r w:rsidR="00F529D1" w:rsidRPr="00F80E38">
              <w:rPr>
                <w:rStyle w:val="Hyperlink"/>
                <w:sz w:val="20"/>
                <w:szCs w:val="26"/>
              </w:rPr>
              <w:t>cosmas.zavazava@itu.int</w:t>
            </w:r>
          </w:hyperlink>
        </w:p>
      </w:tc>
    </w:tr>
  </w:tbl>
  <w:p w:rsidR="00A72045" w:rsidRPr="00F80E38" w:rsidRDefault="00126641" w:rsidP="00964101">
    <w:pPr>
      <w:bidi w:val="0"/>
      <w:spacing w:before="240" w:line="240" w:lineRule="auto"/>
      <w:jc w:val="center"/>
      <w:rPr>
        <w:rFonts w:eastAsiaTheme="minorEastAsia"/>
        <w:szCs w:val="22"/>
        <w:rtl/>
        <w:lang w:val="ru-RU" w:eastAsia="zh-CN"/>
      </w:rPr>
    </w:pPr>
    <w:hyperlink r:id="rId2" w:history="1">
      <w:r w:rsidR="00C90ADD" w:rsidRPr="00F80E38">
        <w:rPr>
          <w:rFonts w:cs="Times New Roman"/>
          <w:color w:val="0000FF"/>
          <w:szCs w:val="22"/>
          <w:u w:val="single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1A" w:rsidRDefault="009E121A" w:rsidP="00E07379">
      <w:pPr>
        <w:spacing w:before="0" w:line="240" w:lineRule="auto"/>
      </w:pPr>
      <w:r>
        <w:separator/>
      </w:r>
    </w:p>
  </w:footnote>
  <w:footnote w:type="continuationSeparator" w:id="0">
    <w:p w:rsidR="009E121A" w:rsidRDefault="009E121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8B63A0">
    <w:pPr>
      <w:tabs>
        <w:tab w:val="clear" w:pos="1134"/>
        <w:tab w:val="center" w:pos="4680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72045">
      <w:rPr>
        <w:rFonts w:eastAsiaTheme="minorEastAsia" w:cs="Calibri"/>
        <w:sz w:val="20"/>
        <w:szCs w:val="20"/>
        <w:lang w:val="en-GB" w:eastAsia="zh-CN"/>
      </w:rPr>
      <w:t>8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8B63A0">
      <w:rPr>
        <w:rFonts w:eastAsiaTheme="minorEastAsia" w:cs="Calibri"/>
        <w:sz w:val="20"/>
        <w:szCs w:val="20"/>
        <w:lang w:eastAsia="zh-CN"/>
      </w:rPr>
      <w:t>17</w:t>
    </w:r>
    <w:r w:rsidR="00D718A2">
      <w:rPr>
        <w:rFonts w:eastAsiaTheme="minorEastAsia" w:cs="Calibri"/>
        <w:sz w:val="20"/>
        <w:szCs w:val="20"/>
        <w:lang w:val="en-GB" w:eastAsia="zh-CN"/>
      </w:rPr>
      <w:t>(Rev.1)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126641">
      <w:rPr>
        <w:rFonts w:eastAsiaTheme="minorEastAsia" w:cs="Times New Roman"/>
        <w:noProof/>
        <w:sz w:val="20"/>
        <w:szCs w:val="20"/>
        <w:rtl/>
        <w:lang w:val="en-GB" w:eastAsia="zh-CN"/>
      </w:rPr>
      <w:t>2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733AAD"/>
    <w:multiLevelType w:val="hybridMultilevel"/>
    <w:tmpl w:val="A0B0326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1A"/>
    <w:rsid w:val="00001CFC"/>
    <w:rsid w:val="000124CC"/>
    <w:rsid w:val="00031C99"/>
    <w:rsid w:val="00041F8B"/>
    <w:rsid w:val="00046444"/>
    <w:rsid w:val="0006023B"/>
    <w:rsid w:val="00066A68"/>
    <w:rsid w:val="0008638B"/>
    <w:rsid w:val="00090574"/>
    <w:rsid w:val="00092FC2"/>
    <w:rsid w:val="000A1677"/>
    <w:rsid w:val="000B407F"/>
    <w:rsid w:val="000C13C2"/>
    <w:rsid w:val="000D0623"/>
    <w:rsid w:val="000D4C64"/>
    <w:rsid w:val="000F0B1C"/>
    <w:rsid w:val="000F1D42"/>
    <w:rsid w:val="000F4D07"/>
    <w:rsid w:val="00102A03"/>
    <w:rsid w:val="001040A3"/>
    <w:rsid w:val="00121F16"/>
    <w:rsid w:val="00126641"/>
    <w:rsid w:val="00173915"/>
    <w:rsid w:val="00203F05"/>
    <w:rsid w:val="0022345D"/>
    <w:rsid w:val="00223526"/>
    <w:rsid w:val="00225854"/>
    <w:rsid w:val="0023283D"/>
    <w:rsid w:val="002334F5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39A4"/>
    <w:rsid w:val="003275AC"/>
    <w:rsid w:val="00333D29"/>
    <w:rsid w:val="003409F4"/>
    <w:rsid w:val="00357185"/>
    <w:rsid w:val="00360B6F"/>
    <w:rsid w:val="003B2113"/>
    <w:rsid w:val="003C106D"/>
    <w:rsid w:val="003C475F"/>
    <w:rsid w:val="003D068D"/>
    <w:rsid w:val="003E4132"/>
    <w:rsid w:val="003F678F"/>
    <w:rsid w:val="0042686F"/>
    <w:rsid w:val="004367CE"/>
    <w:rsid w:val="00443869"/>
    <w:rsid w:val="004712C6"/>
    <w:rsid w:val="00497703"/>
    <w:rsid w:val="004D4C01"/>
    <w:rsid w:val="004F0F06"/>
    <w:rsid w:val="00501E0E"/>
    <w:rsid w:val="00514FD1"/>
    <w:rsid w:val="005204D7"/>
    <w:rsid w:val="00530420"/>
    <w:rsid w:val="0053401A"/>
    <w:rsid w:val="0055139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D7C3C"/>
    <w:rsid w:val="005E5283"/>
    <w:rsid w:val="005E58F5"/>
    <w:rsid w:val="005F692D"/>
    <w:rsid w:val="00606660"/>
    <w:rsid w:val="006157A3"/>
    <w:rsid w:val="00615C1A"/>
    <w:rsid w:val="00620E60"/>
    <w:rsid w:val="0063315A"/>
    <w:rsid w:val="00647166"/>
    <w:rsid w:val="006506B7"/>
    <w:rsid w:val="0065591D"/>
    <w:rsid w:val="00662C5A"/>
    <w:rsid w:val="00670AF5"/>
    <w:rsid w:val="00672B1A"/>
    <w:rsid w:val="00683B9F"/>
    <w:rsid w:val="006C1556"/>
    <w:rsid w:val="006F177A"/>
    <w:rsid w:val="006F267F"/>
    <w:rsid w:val="006F63F7"/>
    <w:rsid w:val="006F6F03"/>
    <w:rsid w:val="00706D7A"/>
    <w:rsid w:val="00726AEC"/>
    <w:rsid w:val="00752F2D"/>
    <w:rsid w:val="007530CA"/>
    <w:rsid w:val="0079553D"/>
    <w:rsid w:val="007B01CC"/>
    <w:rsid w:val="007D4F32"/>
    <w:rsid w:val="007E7C6C"/>
    <w:rsid w:val="007F4A88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0EE9"/>
    <w:rsid w:val="00874D9C"/>
    <w:rsid w:val="00895A80"/>
    <w:rsid w:val="008A1810"/>
    <w:rsid w:val="008B5B5D"/>
    <w:rsid w:val="008B63A0"/>
    <w:rsid w:val="008F0D57"/>
    <w:rsid w:val="00917694"/>
    <w:rsid w:val="009263CD"/>
    <w:rsid w:val="00930BC8"/>
    <w:rsid w:val="00930E6D"/>
    <w:rsid w:val="00964101"/>
    <w:rsid w:val="00964754"/>
    <w:rsid w:val="00972CA2"/>
    <w:rsid w:val="00982B28"/>
    <w:rsid w:val="00984EA5"/>
    <w:rsid w:val="00992593"/>
    <w:rsid w:val="009C17E1"/>
    <w:rsid w:val="009C35ED"/>
    <w:rsid w:val="009E121A"/>
    <w:rsid w:val="009F1C12"/>
    <w:rsid w:val="00A124CB"/>
    <w:rsid w:val="00A15019"/>
    <w:rsid w:val="00A2167A"/>
    <w:rsid w:val="00A25A43"/>
    <w:rsid w:val="00A3295B"/>
    <w:rsid w:val="00A42AE5"/>
    <w:rsid w:val="00A52B61"/>
    <w:rsid w:val="00A64820"/>
    <w:rsid w:val="00A71DD6"/>
    <w:rsid w:val="00A72045"/>
    <w:rsid w:val="00A723C7"/>
    <w:rsid w:val="00A80E11"/>
    <w:rsid w:val="00A97F94"/>
    <w:rsid w:val="00AB1309"/>
    <w:rsid w:val="00AC2C52"/>
    <w:rsid w:val="00AD1503"/>
    <w:rsid w:val="00AD4FD3"/>
    <w:rsid w:val="00AE7244"/>
    <w:rsid w:val="00AF3FEE"/>
    <w:rsid w:val="00B02F46"/>
    <w:rsid w:val="00B2000C"/>
    <w:rsid w:val="00B20ADE"/>
    <w:rsid w:val="00B23C4B"/>
    <w:rsid w:val="00B5742F"/>
    <w:rsid w:val="00B66B9A"/>
    <w:rsid w:val="00B82089"/>
    <w:rsid w:val="00B970AE"/>
    <w:rsid w:val="00BA1427"/>
    <w:rsid w:val="00BB00A4"/>
    <w:rsid w:val="00BD0C50"/>
    <w:rsid w:val="00BE49D0"/>
    <w:rsid w:val="00BF215C"/>
    <w:rsid w:val="00BF2C38"/>
    <w:rsid w:val="00C05C94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0ADD"/>
    <w:rsid w:val="00CA2A38"/>
    <w:rsid w:val="00CA50FF"/>
    <w:rsid w:val="00CB30F8"/>
    <w:rsid w:val="00CC3CD2"/>
    <w:rsid w:val="00CC43BE"/>
    <w:rsid w:val="00CD123C"/>
    <w:rsid w:val="00CD2085"/>
    <w:rsid w:val="00CD6312"/>
    <w:rsid w:val="00CE2EE1"/>
    <w:rsid w:val="00CF0E21"/>
    <w:rsid w:val="00CF3FFD"/>
    <w:rsid w:val="00CF5ED3"/>
    <w:rsid w:val="00D0494C"/>
    <w:rsid w:val="00D14BEB"/>
    <w:rsid w:val="00D21C89"/>
    <w:rsid w:val="00D45542"/>
    <w:rsid w:val="00D45C60"/>
    <w:rsid w:val="00D718A2"/>
    <w:rsid w:val="00D75B66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6805"/>
    <w:rsid w:val="00E17033"/>
    <w:rsid w:val="00E22744"/>
    <w:rsid w:val="00E25531"/>
    <w:rsid w:val="00E32189"/>
    <w:rsid w:val="00E45211"/>
    <w:rsid w:val="00E63873"/>
    <w:rsid w:val="00E7380C"/>
    <w:rsid w:val="00E74BE7"/>
    <w:rsid w:val="00E86CC9"/>
    <w:rsid w:val="00E96624"/>
    <w:rsid w:val="00EB2F50"/>
    <w:rsid w:val="00F10102"/>
    <w:rsid w:val="00F126F1"/>
    <w:rsid w:val="00F2106A"/>
    <w:rsid w:val="00F36D8B"/>
    <w:rsid w:val="00F401D0"/>
    <w:rsid w:val="00F45F2B"/>
    <w:rsid w:val="00F51529"/>
    <w:rsid w:val="00F529D1"/>
    <w:rsid w:val="00F57AE4"/>
    <w:rsid w:val="00F67150"/>
    <w:rsid w:val="00F80E38"/>
    <w:rsid w:val="00F84366"/>
    <w:rsid w:val="00F85089"/>
    <w:rsid w:val="00F85564"/>
    <w:rsid w:val="00F86CFA"/>
    <w:rsid w:val="00F92C6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8DE0BEE-9AF6-43A5-9763-08CE85CB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4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0E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ademy.itu.int/index.php?option=com_content&amp;view=article&amp;id=226&amp;catid=2&amp;lang=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ademy.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dcmitype/"/>
    <ds:schemaRef ds:uri="http://purl.org/dc/elements/1.1/"/>
    <ds:schemaRef ds:uri="de10a323-94a9-4e93-88b4-ea96457696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54A92-6101-49D3-B6D6-01A60AB3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14</cp:revision>
  <cp:lastPrinted>2018-03-19T15:17:00Z</cp:lastPrinted>
  <dcterms:created xsi:type="dcterms:W3CDTF">2018-03-19T15:16:00Z</dcterms:created>
  <dcterms:modified xsi:type="dcterms:W3CDTF">2018-03-19T16:21:00Z</dcterms:modified>
  <cp:category>Conference document</cp:category>
</cp:coreProperties>
</file>