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F9746B" w:rsidTr="006D7E3A">
        <w:trPr>
          <w:cantSplit/>
          <w:trHeight w:val="1134"/>
        </w:trPr>
        <w:tc>
          <w:tcPr>
            <w:tcW w:w="7251" w:type="dxa"/>
          </w:tcPr>
          <w:p w:rsidR="0021438F" w:rsidRPr="00F9746B" w:rsidRDefault="0021438F" w:rsidP="00156BF6">
            <w:pPr>
              <w:tabs>
                <w:tab w:val="left" w:pos="1871"/>
                <w:tab w:val="left" w:pos="2268"/>
              </w:tabs>
              <w:spacing w:before="20" w:after="48" w:line="240" w:lineRule="atLeast"/>
              <w:ind w:left="34"/>
              <w:rPr>
                <w:b/>
                <w:bCs/>
                <w:sz w:val="32"/>
                <w:szCs w:val="32"/>
                <w:lang w:val="fr-FR"/>
              </w:rPr>
            </w:pPr>
            <w:r w:rsidRPr="00F9746B">
              <w:rPr>
                <w:b/>
                <w:sz w:val="32"/>
                <w:szCs w:val="32"/>
                <w:lang w:val="fr-FR"/>
              </w:rPr>
              <w:t>Groupe</w:t>
            </w:r>
            <w:r w:rsidRPr="00F9746B">
              <w:rPr>
                <w:b/>
                <w:bCs/>
                <w:sz w:val="32"/>
                <w:szCs w:val="32"/>
                <w:lang w:val="fr-FR"/>
              </w:rPr>
              <w:t xml:space="preserve"> consultatif pour le développement </w:t>
            </w:r>
            <w:r w:rsidRPr="00F9746B">
              <w:rPr>
                <w:b/>
                <w:bCs/>
                <w:sz w:val="32"/>
                <w:szCs w:val="32"/>
                <w:lang w:val="fr-FR"/>
              </w:rPr>
              <w:br/>
              <w:t>des télécommunications (GCDT)</w:t>
            </w:r>
          </w:p>
          <w:p w:rsidR="0021438F" w:rsidRPr="00F9746B" w:rsidRDefault="0021438F" w:rsidP="009E2E4A">
            <w:pPr>
              <w:tabs>
                <w:tab w:val="clear" w:pos="1191"/>
                <w:tab w:val="clear" w:pos="1588"/>
                <w:tab w:val="clear" w:pos="1985"/>
              </w:tabs>
              <w:spacing w:before="100" w:after="120"/>
              <w:ind w:left="34"/>
              <w:rPr>
                <w:rFonts w:ascii="Verdana" w:hAnsi="Verdana"/>
                <w:sz w:val="28"/>
                <w:szCs w:val="28"/>
                <w:lang w:val="fr-FR"/>
              </w:rPr>
            </w:pPr>
            <w:r w:rsidRPr="00F9746B">
              <w:rPr>
                <w:b/>
                <w:bCs/>
                <w:sz w:val="26"/>
                <w:szCs w:val="26"/>
                <w:lang w:val="fr-FR"/>
              </w:rPr>
              <w:t>23ème réunion, Genève, 9-11 avril 2018</w:t>
            </w:r>
          </w:p>
        </w:tc>
        <w:tc>
          <w:tcPr>
            <w:tcW w:w="2996" w:type="dxa"/>
          </w:tcPr>
          <w:p w:rsidR="0021438F" w:rsidRPr="00F9746B" w:rsidRDefault="0021438F" w:rsidP="00107E85">
            <w:pPr>
              <w:spacing w:before="0"/>
              <w:ind w:right="142"/>
              <w:jc w:val="right"/>
              <w:rPr>
                <w:lang w:val="fr-FR"/>
              </w:rPr>
            </w:pPr>
            <w:r w:rsidRPr="00F9746B">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F9746B" w:rsidTr="000C61E9">
        <w:trPr>
          <w:cantSplit/>
        </w:trPr>
        <w:tc>
          <w:tcPr>
            <w:tcW w:w="7251" w:type="dxa"/>
            <w:tcBorders>
              <w:top w:val="single" w:sz="12" w:space="0" w:color="auto"/>
            </w:tcBorders>
          </w:tcPr>
          <w:p w:rsidR="00683C32" w:rsidRPr="00F9746B" w:rsidRDefault="00683C32" w:rsidP="00107E85">
            <w:pPr>
              <w:spacing w:before="0"/>
              <w:rPr>
                <w:rFonts w:cs="Arial"/>
                <w:b/>
                <w:bCs/>
                <w:sz w:val="20"/>
                <w:lang w:val="fr-FR"/>
              </w:rPr>
            </w:pPr>
          </w:p>
        </w:tc>
        <w:tc>
          <w:tcPr>
            <w:tcW w:w="2996" w:type="dxa"/>
            <w:tcBorders>
              <w:top w:val="single" w:sz="12" w:space="0" w:color="auto"/>
            </w:tcBorders>
          </w:tcPr>
          <w:p w:rsidR="00683C32" w:rsidRPr="00F9746B" w:rsidRDefault="00683C32" w:rsidP="00107E85">
            <w:pPr>
              <w:spacing w:before="0"/>
              <w:rPr>
                <w:b/>
                <w:bCs/>
                <w:sz w:val="20"/>
                <w:lang w:val="fr-FR"/>
              </w:rPr>
            </w:pPr>
          </w:p>
        </w:tc>
      </w:tr>
      <w:tr w:rsidR="00683C32" w:rsidRPr="00F9746B" w:rsidTr="000C61E9">
        <w:trPr>
          <w:cantSplit/>
        </w:trPr>
        <w:tc>
          <w:tcPr>
            <w:tcW w:w="7251" w:type="dxa"/>
          </w:tcPr>
          <w:p w:rsidR="00683C32" w:rsidRPr="00F9746B" w:rsidRDefault="00683C32" w:rsidP="00400CCF">
            <w:pPr>
              <w:pStyle w:val="Committee"/>
              <w:spacing w:before="0"/>
              <w:rPr>
                <w:b w:val="0"/>
                <w:szCs w:val="24"/>
                <w:lang w:val="fr-FR"/>
              </w:rPr>
            </w:pPr>
          </w:p>
        </w:tc>
        <w:tc>
          <w:tcPr>
            <w:tcW w:w="2996" w:type="dxa"/>
          </w:tcPr>
          <w:p w:rsidR="00683C32" w:rsidRPr="00F9746B" w:rsidRDefault="00323587" w:rsidP="007B44A0">
            <w:pPr>
              <w:spacing w:before="0"/>
              <w:rPr>
                <w:bCs/>
                <w:szCs w:val="24"/>
                <w:lang w:val="fr-FR"/>
              </w:rPr>
            </w:pPr>
            <w:r w:rsidRPr="00F9746B">
              <w:rPr>
                <w:b/>
                <w:bCs/>
                <w:szCs w:val="28"/>
                <w:lang w:val="fr-FR"/>
              </w:rPr>
              <w:t xml:space="preserve">Document </w:t>
            </w:r>
            <w:bookmarkStart w:id="0" w:name="DocRef1"/>
            <w:bookmarkEnd w:id="0"/>
            <w:r w:rsidRPr="00F9746B">
              <w:rPr>
                <w:b/>
                <w:bCs/>
                <w:szCs w:val="28"/>
                <w:lang w:val="fr-FR"/>
              </w:rPr>
              <w:t>TDAG</w:t>
            </w:r>
            <w:r w:rsidR="008F20EB" w:rsidRPr="00F9746B">
              <w:rPr>
                <w:b/>
                <w:bCs/>
                <w:szCs w:val="28"/>
                <w:lang w:val="fr-FR"/>
              </w:rPr>
              <w:t>-</w:t>
            </w:r>
            <w:r w:rsidRPr="00F9746B">
              <w:rPr>
                <w:b/>
                <w:bCs/>
                <w:szCs w:val="28"/>
                <w:lang w:val="fr-FR"/>
              </w:rPr>
              <w:t>1</w:t>
            </w:r>
            <w:r w:rsidR="009E2E4A" w:rsidRPr="00F9746B">
              <w:rPr>
                <w:b/>
                <w:bCs/>
                <w:szCs w:val="28"/>
                <w:lang w:val="fr-FR"/>
              </w:rPr>
              <w:t>8</w:t>
            </w:r>
            <w:r w:rsidRPr="00F9746B">
              <w:rPr>
                <w:b/>
                <w:bCs/>
                <w:szCs w:val="28"/>
                <w:lang w:val="fr-FR"/>
              </w:rPr>
              <w:t>/</w:t>
            </w:r>
            <w:bookmarkStart w:id="1" w:name="DocNo1"/>
            <w:bookmarkEnd w:id="1"/>
            <w:r w:rsidR="007B44A0" w:rsidRPr="00F9746B">
              <w:rPr>
                <w:b/>
                <w:bCs/>
                <w:szCs w:val="28"/>
                <w:lang w:val="fr-FR"/>
              </w:rPr>
              <w:t>15</w:t>
            </w:r>
            <w:r w:rsidRPr="00F9746B">
              <w:rPr>
                <w:b/>
                <w:bCs/>
                <w:szCs w:val="28"/>
                <w:lang w:val="fr-FR"/>
              </w:rPr>
              <w:t>-F</w:t>
            </w:r>
          </w:p>
        </w:tc>
      </w:tr>
      <w:tr w:rsidR="00683C32" w:rsidRPr="00F9746B" w:rsidTr="000C61E9">
        <w:trPr>
          <w:cantSplit/>
        </w:trPr>
        <w:tc>
          <w:tcPr>
            <w:tcW w:w="7251" w:type="dxa"/>
          </w:tcPr>
          <w:p w:rsidR="00683C32" w:rsidRPr="00F9746B" w:rsidRDefault="00683C32" w:rsidP="00400CCF">
            <w:pPr>
              <w:spacing w:before="0"/>
              <w:rPr>
                <w:b/>
                <w:bCs/>
                <w:smallCaps/>
                <w:szCs w:val="24"/>
                <w:lang w:val="fr-FR"/>
              </w:rPr>
            </w:pPr>
          </w:p>
        </w:tc>
        <w:tc>
          <w:tcPr>
            <w:tcW w:w="2996" w:type="dxa"/>
          </w:tcPr>
          <w:p w:rsidR="00683C32" w:rsidRPr="00F9746B" w:rsidRDefault="007B44A0" w:rsidP="009E2E4A">
            <w:pPr>
              <w:spacing w:before="0"/>
              <w:rPr>
                <w:b/>
                <w:szCs w:val="24"/>
                <w:lang w:val="fr-FR"/>
              </w:rPr>
            </w:pPr>
            <w:bookmarkStart w:id="2" w:name="CreationDate"/>
            <w:bookmarkEnd w:id="2"/>
            <w:r w:rsidRPr="00F9746B">
              <w:rPr>
                <w:b/>
                <w:bCs/>
                <w:szCs w:val="28"/>
                <w:lang w:val="fr-FR"/>
              </w:rPr>
              <w:t>28 février</w:t>
            </w:r>
            <w:r w:rsidR="00323587" w:rsidRPr="00F9746B">
              <w:rPr>
                <w:b/>
                <w:bCs/>
                <w:szCs w:val="28"/>
                <w:lang w:val="fr-FR"/>
              </w:rPr>
              <w:t xml:space="preserve"> 201</w:t>
            </w:r>
            <w:r w:rsidR="009E2E4A" w:rsidRPr="00F9746B">
              <w:rPr>
                <w:b/>
                <w:bCs/>
                <w:szCs w:val="28"/>
                <w:lang w:val="fr-FR"/>
              </w:rPr>
              <w:t>8</w:t>
            </w:r>
          </w:p>
        </w:tc>
      </w:tr>
      <w:tr w:rsidR="00683C32" w:rsidRPr="00F9746B" w:rsidTr="000C61E9">
        <w:trPr>
          <w:cantSplit/>
        </w:trPr>
        <w:tc>
          <w:tcPr>
            <w:tcW w:w="7251" w:type="dxa"/>
          </w:tcPr>
          <w:p w:rsidR="00683C32" w:rsidRPr="00F9746B" w:rsidRDefault="00683C32" w:rsidP="00400CCF">
            <w:pPr>
              <w:spacing w:before="0"/>
              <w:rPr>
                <w:b/>
                <w:bCs/>
                <w:smallCaps/>
                <w:szCs w:val="24"/>
                <w:lang w:val="fr-FR"/>
              </w:rPr>
            </w:pPr>
          </w:p>
        </w:tc>
        <w:tc>
          <w:tcPr>
            <w:tcW w:w="2996" w:type="dxa"/>
          </w:tcPr>
          <w:p w:rsidR="00514D2F" w:rsidRPr="00F9746B" w:rsidRDefault="00323587" w:rsidP="00400CCF">
            <w:pPr>
              <w:spacing w:before="0"/>
              <w:rPr>
                <w:szCs w:val="24"/>
                <w:lang w:val="fr-FR"/>
              </w:rPr>
            </w:pPr>
            <w:r w:rsidRPr="00F9746B">
              <w:rPr>
                <w:b/>
                <w:szCs w:val="28"/>
                <w:lang w:val="fr-FR"/>
              </w:rPr>
              <w:t>Original:</w:t>
            </w:r>
            <w:bookmarkStart w:id="3" w:name="Original"/>
            <w:bookmarkEnd w:id="3"/>
            <w:r w:rsidR="007B44A0" w:rsidRPr="00F9746B">
              <w:rPr>
                <w:b/>
                <w:szCs w:val="28"/>
                <w:lang w:val="fr-FR"/>
              </w:rPr>
              <w:t xml:space="preserve"> anglais</w:t>
            </w:r>
          </w:p>
        </w:tc>
      </w:tr>
      <w:tr w:rsidR="00A13162" w:rsidRPr="00F9746B" w:rsidTr="000C61E9">
        <w:trPr>
          <w:cantSplit/>
          <w:trHeight w:val="852"/>
        </w:trPr>
        <w:tc>
          <w:tcPr>
            <w:tcW w:w="10247" w:type="dxa"/>
            <w:gridSpan w:val="2"/>
          </w:tcPr>
          <w:p w:rsidR="00A13162" w:rsidRPr="00F9746B" w:rsidRDefault="007B44A0" w:rsidP="00D90E76">
            <w:pPr>
              <w:pStyle w:val="Source"/>
              <w:rPr>
                <w:lang w:val="fr-FR"/>
              </w:rPr>
            </w:pPr>
            <w:bookmarkStart w:id="4" w:name="Source"/>
            <w:bookmarkEnd w:id="4"/>
            <w:r w:rsidRPr="00F9746B">
              <w:rPr>
                <w:lang w:val="fr-FR"/>
              </w:rPr>
              <w:t>Directeur du Bureau de développement des télécommunications</w:t>
            </w:r>
          </w:p>
        </w:tc>
      </w:tr>
      <w:tr w:rsidR="00AC6F14" w:rsidRPr="00F9746B" w:rsidTr="000C61E9">
        <w:trPr>
          <w:cantSplit/>
        </w:trPr>
        <w:tc>
          <w:tcPr>
            <w:tcW w:w="10247" w:type="dxa"/>
            <w:gridSpan w:val="2"/>
          </w:tcPr>
          <w:p w:rsidR="00AC6F14" w:rsidRPr="00F9746B" w:rsidRDefault="007B44A0" w:rsidP="0030353C">
            <w:pPr>
              <w:pStyle w:val="Title1"/>
              <w:rPr>
                <w:lang w:val="fr-FR"/>
              </w:rPr>
            </w:pPr>
            <w:bookmarkStart w:id="5" w:name="Title"/>
            <w:bookmarkEnd w:id="5"/>
            <w:r w:rsidRPr="00F9746B">
              <w:rPr>
                <w:szCs w:val="28"/>
                <w:lang w:val="fr-FR"/>
              </w:rPr>
              <w:t>CALENDRIER DES MANIFESTATIONS DE L</w:t>
            </w:r>
            <w:r w:rsidR="000B2694" w:rsidRPr="00F9746B">
              <w:rPr>
                <w:szCs w:val="28"/>
                <w:lang w:val="fr-FR"/>
              </w:rPr>
              <w:t>'</w:t>
            </w:r>
            <w:r w:rsidRPr="00F9746B">
              <w:rPr>
                <w:szCs w:val="28"/>
                <w:lang w:val="fr-FR"/>
              </w:rPr>
              <w:t>UIT-D 2018-2021</w:t>
            </w:r>
          </w:p>
        </w:tc>
      </w:tr>
      <w:tr w:rsidR="00A721F4" w:rsidRPr="00F9746B" w:rsidTr="000C61E9">
        <w:trPr>
          <w:cantSplit/>
        </w:trPr>
        <w:tc>
          <w:tcPr>
            <w:tcW w:w="10247" w:type="dxa"/>
            <w:gridSpan w:val="2"/>
            <w:tcBorders>
              <w:bottom w:val="single" w:sz="4" w:space="0" w:color="auto"/>
            </w:tcBorders>
          </w:tcPr>
          <w:p w:rsidR="00A721F4" w:rsidRPr="00F9746B" w:rsidRDefault="00A721F4" w:rsidP="0030353C">
            <w:pPr>
              <w:rPr>
                <w:lang w:val="fr-FR"/>
              </w:rPr>
            </w:pPr>
          </w:p>
        </w:tc>
      </w:tr>
      <w:tr w:rsidR="00A721F4" w:rsidRPr="00F9746B"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9746B" w:rsidRDefault="00156BF6" w:rsidP="00984929">
            <w:pPr>
              <w:rPr>
                <w:b/>
                <w:bCs/>
                <w:szCs w:val="24"/>
                <w:lang w:val="fr-FR"/>
              </w:rPr>
            </w:pPr>
            <w:r w:rsidRPr="00F9746B">
              <w:rPr>
                <w:b/>
                <w:bCs/>
                <w:szCs w:val="24"/>
                <w:lang w:val="fr-FR"/>
              </w:rPr>
              <w:t>Résumé:</w:t>
            </w:r>
          </w:p>
          <w:p w:rsidR="00A721F4" w:rsidRPr="00F9746B" w:rsidRDefault="007B44A0" w:rsidP="00BB4559">
            <w:pPr>
              <w:rPr>
                <w:szCs w:val="24"/>
                <w:lang w:val="fr-FR"/>
              </w:rPr>
            </w:pPr>
            <w:r w:rsidRPr="00F9746B">
              <w:rPr>
                <w:szCs w:val="24"/>
                <w:lang w:val="fr-FR"/>
              </w:rPr>
              <w:t>Le présent document donne un calendrier des manifestations de l</w:t>
            </w:r>
            <w:r w:rsidR="000B2694" w:rsidRPr="00F9746B">
              <w:rPr>
                <w:szCs w:val="24"/>
                <w:lang w:val="fr-FR"/>
              </w:rPr>
              <w:t>'</w:t>
            </w:r>
            <w:r w:rsidR="001B1861">
              <w:rPr>
                <w:szCs w:val="24"/>
                <w:lang w:val="fr-FR"/>
              </w:rPr>
              <w:t>UIT-D prévues pour la période </w:t>
            </w:r>
            <w:r w:rsidRPr="00F9746B">
              <w:rPr>
                <w:szCs w:val="24"/>
                <w:lang w:val="fr-FR"/>
              </w:rPr>
              <w:t>2018</w:t>
            </w:r>
            <w:r w:rsidR="00BB4559" w:rsidRPr="00F9746B">
              <w:rPr>
                <w:szCs w:val="24"/>
                <w:lang w:val="fr-FR"/>
              </w:rPr>
              <w:noBreakHyphen/>
            </w:r>
            <w:r w:rsidRPr="00F9746B">
              <w:rPr>
                <w:szCs w:val="24"/>
                <w:lang w:val="fr-FR"/>
              </w:rPr>
              <w:t>2021.</w:t>
            </w:r>
          </w:p>
          <w:p w:rsidR="00A721F4" w:rsidRPr="00F9746B" w:rsidRDefault="00156BF6" w:rsidP="00A721F4">
            <w:pPr>
              <w:rPr>
                <w:b/>
                <w:bCs/>
                <w:szCs w:val="24"/>
                <w:lang w:val="fr-FR"/>
              </w:rPr>
            </w:pPr>
            <w:r w:rsidRPr="00F9746B">
              <w:rPr>
                <w:b/>
                <w:bCs/>
                <w:szCs w:val="24"/>
                <w:lang w:val="fr-FR"/>
              </w:rPr>
              <w:t>Suite à donner:</w:t>
            </w:r>
          </w:p>
          <w:p w:rsidR="00A721F4" w:rsidRPr="00F9746B" w:rsidRDefault="007B44A0" w:rsidP="00A721F4">
            <w:pPr>
              <w:rPr>
                <w:szCs w:val="24"/>
                <w:lang w:val="fr-FR"/>
              </w:rPr>
            </w:pPr>
            <w:r w:rsidRPr="00F9746B">
              <w:rPr>
                <w:szCs w:val="24"/>
                <w:lang w:val="fr-FR"/>
              </w:rPr>
              <w:t>Le GCDT est invité à prendre note du document et à formuler des conseils, s</w:t>
            </w:r>
            <w:r w:rsidR="000B2694" w:rsidRPr="00F9746B">
              <w:rPr>
                <w:szCs w:val="24"/>
                <w:lang w:val="fr-FR"/>
              </w:rPr>
              <w:t>'</w:t>
            </w:r>
            <w:r w:rsidRPr="00F9746B">
              <w:rPr>
                <w:szCs w:val="24"/>
                <w:lang w:val="fr-FR"/>
              </w:rPr>
              <w:t>il y a lieu.</w:t>
            </w:r>
          </w:p>
          <w:p w:rsidR="00A721F4" w:rsidRPr="00F9746B" w:rsidRDefault="00156BF6" w:rsidP="00A721F4">
            <w:pPr>
              <w:rPr>
                <w:b/>
                <w:bCs/>
                <w:szCs w:val="24"/>
                <w:lang w:val="fr-FR"/>
              </w:rPr>
            </w:pPr>
            <w:r w:rsidRPr="00F9746B">
              <w:rPr>
                <w:b/>
                <w:bCs/>
                <w:szCs w:val="24"/>
                <w:lang w:val="fr-FR"/>
              </w:rPr>
              <w:t>Références:</w:t>
            </w:r>
          </w:p>
          <w:p w:rsidR="00A721F4" w:rsidRPr="00F9746B" w:rsidRDefault="007B44A0" w:rsidP="001B1861">
            <w:pPr>
              <w:spacing w:after="120"/>
              <w:rPr>
                <w:lang w:val="fr-FR"/>
              </w:rPr>
            </w:pPr>
            <w:r w:rsidRPr="00F9746B">
              <w:rPr>
                <w:lang w:val="fr-FR"/>
              </w:rPr>
              <w:t>Résolutions 77 et 111 (Rév. Busan, 2014) de la Conférence de plénipotentia</w:t>
            </w:r>
            <w:r w:rsidR="00BB4559" w:rsidRPr="00F9746B">
              <w:rPr>
                <w:lang w:val="fr-FR"/>
              </w:rPr>
              <w:t>ires, Résolutions 1 et 31 (Rév.</w:t>
            </w:r>
            <w:r w:rsidRPr="00F9746B">
              <w:rPr>
                <w:lang w:val="fr-FR"/>
              </w:rPr>
              <w:t>Buenos Aires, 2017)</w:t>
            </w:r>
            <w:r w:rsidR="00BB4559" w:rsidRPr="00F9746B">
              <w:rPr>
                <w:lang w:val="fr-FR"/>
              </w:rPr>
              <w:t xml:space="preserve"> de la CMDT</w:t>
            </w:r>
            <w:r w:rsidRPr="00F9746B">
              <w:rPr>
                <w:lang w:val="fr-FR"/>
              </w:rPr>
              <w:t xml:space="preserve"> et Document 37 de la session de 2018 du Conseil.</w:t>
            </w:r>
          </w:p>
        </w:tc>
      </w:tr>
    </w:tbl>
    <w:p w:rsidR="007B44A0" w:rsidRPr="00F9746B" w:rsidRDefault="000B2694" w:rsidP="000B2694">
      <w:pPr>
        <w:pStyle w:val="Heading1"/>
        <w:rPr>
          <w:lang w:val="fr-FR"/>
        </w:rPr>
      </w:pPr>
      <w:r w:rsidRPr="00F9746B">
        <w:rPr>
          <w:lang w:val="fr-FR"/>
        </w:rPr>
        <w:t>1</w:t>
      </w:r>
      <w:r w:rsidR="007B44A0" w:rsidRPr="00F9746B">
        <w:rPr>
          <w:lang w:val="fr-FR"/>
        </w:rPr>
        <w:tab/>
        <w:t>Considérations générales</w:t>
      </w:r>
    </w:p>
    <w:p w:rsidR="007B44A0" w:rsidRPr="00F9746B" w:rsidRDefault="000B2694" w:rsidP="007B44A0">
      <w:pPr>
        <w:rPr>
          <w:lang w:val="fr-FR"/>
        </w:rPr>
      </w:pPr>
      <w:r w:rsidRPr="00F9746B">
        <w:rPr>
          <w:lang w:val="fr-FR"/>
        </w:rPr>
        <w:t>1.1</w:t>
      </w:r>
      <w:r w:rsidR="007B44A0" w:rsidRPr="00F9746B">
        <w:rPr>
          <w:lang w:val="fr-FR"/>
        </w:rPr>
        <w:tab/>
        <w:t xml:space="preserve">La Résolution 77 (Rév. Busan, 2014) sur la planification et </w:t>
      </w:r>
      <w:r w:rsidR="00BB4559" w:rsidRPr="00F9746B">
        <w:rPr>
          <w:lang w:val="fr-FR"/>
        </w:rPr>
        <w:t xml:space="preserve">la </w:t>
      </w:r>
      <w:r w:rsidR="007B44A0" w:rsidRPr="00F9746B">
        <w:rPr>
          <w:lang w:val="fr-FR"/>
        </w:rPr>
        <w:t>durée des conférences, forums, assemblées et sessions du Conseil de l</w:t>
      </w:r>
      <w:r w:rsidRPr="00F9746B">
        <w:rPr>
          <w:lang w:val="fr-FR"/>
        </w:rPr>
        <w:t>'</w:t>
      </w:r>
      <w:r w:rsidR="007B44A0" w:rsidRPr="00F9746B">
        <w:rPr>
          <w:lang w:val="fr-FR"/>
        </w:rPr>
        <w:t>Union (2015-2019) indique les périodes pendant lesquelles ces manifestations devraient être organisées pendant la période 2015-2019.</w:t>
      </w:r>
    </w:p>
    <w:p w:rsidR="00BB4559" w:rsidRPr="00F9746B" w:rsidRDefault="000B2694" w:rsidP="00C976F9">
      <w:pPr>
        <w:rPr>
          <w:lang w:val="fr-FR"/>
        </w:rPr>
      </w:pPr>
      <w:r w:rsidRPr="00F9746B">
        <w:rPr>
          <w:lang w:val="fr-FR"/>
        </w:rPr>
        <w:t>1.2</w:t>
      </w:r>
      <w:r w:rsidR="007B44A0" w:rsidRPr="00F9746B">
        <w:rPr>
          <w:lang w:val="fr-FR"/>
        </w:rPr>
        <w:tab/>
        <w:t>Dans la Résolution 111 (Rév. Busan, 2014) de la Conférence de plénipotentiaires sur la prise en compte des grandes fêtes religieuses dans la planification des conférences, des forums, des assemblées et des sessions du Conseil de l</w:t>
      </w:r>
      <w:r w:rsidRPr="00F9746B">
        <w:rPr>
          <w:lang w:val="fr-FR"/>
        </w:rPr>
        <w:t>'</w:t>
      </w:r>
      <w:r w:rsidR="007B44A0" w:rsidRPr="00F9746B">
        <w:rPr>
          <w:lang w:val="fr-FR"/>
        </w:rPr>
        <w:t>UIT, il est demandé à l</w:t>
      </w:r>
      <w:r w:rsidRPr="00F9746B">
        <w:rPr>
          <w:lang w:val="fr-FR"/>
        </w:rPr>
        <w:t>'</w:t>
      </w:r>
      <w:r w:rsidR="007B44A0" w:rsidRPr="00F9746B">
        <w:rPr>
          <w:lang w:val="fr-FR"/>
        </w:rPr>
        <w:t>Union et à ses Etats Membres de mettre tout en oeuvre, dans la mesure du possible, pour éviter que la période prévue pour une conférence de l</w:t>
      </w:r>
      <w:r w:rsidRPr="00F9746B">
        <w:rPr>
          <w:lang w:val="fr-FR"/>
        </w:rPr>
        <w:t>'</w:t>
      </w:r>
      <w:r w:rsidR="007B44A0" w:rsidRPr="00F9746B">
        <w:rPr>
          <w:lang w:val="fr-FR"/>
        </w:rPr>
        <w:t>UIT coïncide avec la période de célébration d</w:t>
      </w:r>
      <w:r w:rsidRPr="00F9746B">
        <w:rPr>
          <w:lang w:val="fr-FR"/>
        </w:rPr>
        <w:t>'</w:t>
      </w:r>
      <w:r w:rsidR="007B44A0" w:rsidRPr="00F9746B">
        <w:rPr>
          <w:lang w:val="fr-FR"/>
        </w:rPr>
        <w:t>une fête religieuse considérée comme importante par un Etat Membre. La Résolution 1 (Rév.Buenos Aires, 2017) de la CMDT sur les Règles de procédure du Secteur d</w:t>
      </w:r>
      <w:r w:rsidR="00C976F9">
        <w:rPr>
          <w:lang w:val="fr-FR"/>
        </w:rPr>
        <w:t>u</w:t>
      </w:r>
      <w:r w:rsidR="007B44A0" w:rsidRPr="00F9746B">
        <w:rPr>
          <w:lang w:val="fr-FR"/>
        </w:rPr>
        <w:t xml:space="preserve"> développement des télécommunications de l</w:t>
      </w:r>
      <w:r w:rsidRPr="00F9746B">
        <w:rPr>
          <w:lang w:val="fr-FR"/>
        </w:rPr>
        <w:t>'</w:t>
      </w:r>
      <w:r w:rsidR="007B44A0" w:rsidRPr="00F9746B">
        <w:rPr>
          <w:lang w:val="fr-FR"/>
        </w:rPr>
        <w:t xml:space="preserve">UIT (UIT-D) va dans le même sens. </w:t>
      </w:r>
    </w:p>
    <w:p w:rsidR="007B44A0" w:rsidRPr="00F9746B" w:rsidRDefault="00BB4559" w:rsidP="007B44A0">
      <w:pPr>
        <w:rPr>
          <w:lang w:val="fr-FR"/>
        </w:rPr>
      </w:pPr>
      <w:r w:rsidRPr="00F9746B">
        <w:rPr>
          <w:lang w:val="fr-FR"/>
        </w:rPr>
        <w:t>1.3</w:t>
      </w:r>
      <w:r w:rsidRPr="00F9746B">
        <w:rPr>
          <w:lang w:val="fr-FR"/>
        </w:rPr>
        <w:tab/>
      </w:r>
      <w:r w:rsidR="007B44A0" w:rsidRPr="00F9746B">
        <w:rPr>
          <w:lang w:val="fr-FR"/>
        </w:rPr>
        <w:t>Par sa Résolution 31 (Rév.Buenos Aires, 2017), la CMDT a chargé le Directeur du BDT d</w:t>
      </w:r>
      <w:r w:rsidR="000B2694" w:rsidRPr="00F9746B">
        <w:rPr>
          <w:lang w:val="fr-FR"/>
        </w:rPr>
        <w:t>'</w:t>
      </w:r>
      <w:r w:rsidR="007B44A0" w:rsidRPr="00F9746B">
        <w:rPr>
          <w:lang w:val="fr-FR"/>
        </w:rPr>
        <w:t>organiser, dans les limites financières, une réunion préparatoire p</w:t>
      </w:r>
      <w:r w:rsidR="00244D8E" w:rsidRPr="00F9746B">
        <w:rPr>
          <w:lang w:val="fr-FR"/>
        </w:rPr>
        <w:t>ar région, pour chacune des six</w:t>
      </w:r>
      <w:r w:rsidR="00244D8E" w:rsidRPr="00F9746B">
        <w:rPr>
          <w:rStyle w:val="FootnoteReference"/>
          <w:lang w:val="fr-FR"/>
        </w:rPr>
        <w:footnoteReference w:id="1"/>
      </w:r>
      <w:r w:rsidR="007B44A0" w:rsidRPr="00F9746B">
        <w:rPr>
          <w:lang w:val="fr-FR"/>
        </w:rPr>
        <w:t xml:space="preserve"> régions (si la région concernée </w:t>
      </w:r>
      <w:r w:rsidR="000B2694" w:rsidRPr="00F9746B">
        <w:rPr>
          <w:lang w:val="fr-FR"/>
        </w:rPr>
        <w:t>estime que cela est pertinent).</w:t>
      </w:r>
    </w:p>
    <w:p w:rsidR="007B44A0" w:rsidRPr="00F9746B" w:rsidRDefault="000B2694" w:rsidP="00BB4559">
      <w:pPr>
        <w:pStyle w:val="Heading1"/>
        <w:rPr>
          <w:lang w:val="fr-FR"/>
        </w:rPr>
      </w:pPr>
      <w:r w:rsidRPr="00F9746B">
        <w:rPr>
          <w:lang w:val="fr-FR"/>
        </w:rPr>
        <w:lastRenderedPageBreak/>
        <w:t>2</w:t>
      </w:r>
      <w:r w:rsidR="007B44A0" w:rsidRPr="00F9746B">
        <w:rPr>
          <w:lang w:val="fr-FR"/>
        </w:rPr>
        <w:tab/>
        <w:t>Aperçu des manifestations de l</w:t>
      </w:r>
      <w:r w:rsidRPr="00F9746B">
        <w:rPr>
          <w:lang w:val="fr-FR"/>
        </w:rPr>
        <w:t>'</w:t>
      </w:r>
      <w:r w:rsidR="007B44A0" w:rsidRPr="00F9746B">
        <w:rPr>
          <w:lang w:val="fr-FR"/>
        </w:rPr>
        <w:t>UIT-D</w:t>
      </w:r>
      <w:r w:rsidR="00BB4559" w:rsidRPr="00F9746B">
        <w:rPr>
          <w:lang w:val="fr-FR"/>
        </w:rPr>
        <w:t xml:space="preserve"> prévues</w:t>
      </w:r>
    </w:p>
    <w:p w:rsidR="007B44A0" w:rsidRPr="00F9746B" w:rsidRDefault="00BB4559" w:rsidP="00EB4E42">
      <w:pPr>
        <w:rPr>
          <w:lang w:val="fr-FR"/>
        </w:rPr>
      </w:pPr>
      <w:r w:rsidRPr="00F9746B">
        <w:rPr>
          <w:lang w:val="fr-FR"/>
        </w:rPr>
        <w:t>2.1</w:t>
      </w:r>
      <w:r w:rsidR="007B44A0" w:rsidRPr="00F9746B">
        <w:rPr>
          <w:lang w:val="fr-FR"/>
        </w:rPr>
        <w:tab/>
        <w:t>Le présent document présente un calendrier des manifestations de l</w:t>
      </w:r>
      <w:r w:rsidR="000B2694" w:rsidRPr="00F9746B">
        <w:rPr>
          <w:lang w:val="fr-FR"/>
        </w:rPr>
        <w:t>'</w:t>
      </w:r>
      <w:r w:rsidR="007B44A0" w:rsidRPr="00F9746B">
        <w:rPr>
          <w:lang w:val="fr-FR"/>
        </w:rPr>
        <w:t xml:space="preserve">UIT-D </w:t>
      </w:r>
      <w:r w:rsidRPr="00F9746B">
        <w:rPr>
          <w:lang w:val="fr-FR"/>
        </w:rPr>
        <w:t>prévues</w:t>
      </w:r>
      <w:r w:rsidR="007B44A0" w:rsidRPr="00F9746B">
        <w:rPr>
          <w:lang w:val="fr-FR"/>
        </w:rPr>
        <w:t xml:space="preserve"> pour la période 2018-2021, mis au point selon les principes énoncés dans les résolutions citées </w:t>
      </w:r>
      <w:r w:rsidRPr="00F9746B">
        <w:rPr>
          <w:lang w:val="fr-FR"/>
        </w:rPr>
        <w:t>plus haut</w:t>
      </w:r>
      <w:r w:rsidR="007B44A0" w:rsidRPr="00F9746B">
        <w:rPr>
          <w:lang w:val="fr-FR"/>
        </w:rPr>
        <w:t xml:space="preserve"> et coordonné avec les deux autres Secteurs de l</w:t>
      </w:r>
      <w:r w:rsidR="000B2694" w:rsidRPr="00F9746B">
        <w:rPr>
          <w:lang w:val="fr-FR"/>
        </w:rPr>
        <w:t>'</w:t>
      </w:r>
      <w:r w:rsidR="007B44A0" w:rsidRPr="00F9746B">
        <w:rPr>
          <w:lang w:val="fr-FR"/>
        </w:rPr>
        <w:t xml:space="preserve">UIT (Secteur des radiocommunications et Secteur de la normalisation des télécommunications), le Secrétariat général et le </w:t>
      </w:r>
      <w:r w:rsidR="00EB4E42">
        <w:rPr>
          <w:lang w:val="fr-FR"/>
        </w:rPr>
        <w:t>s</w:t>
      </w:r>
      <w:r w:rsidR="007B44A0" w:rsidRPr="00F9746B">
        <w:rPr>
          <w:lang w:val="fr-FR"/>
        </w:rPr>
        <w:t>ecrétariat d</w:t>
      </w:r>
      <w:r w:rsidR="000B2694" w:rsidRPr="00F9746B">
        <w:rPr>
          <w:lang w:val="fr-FR"/>
        </w:rPr>
        <w:t>'</w:t>
      </w:r>
      <w:r w:rsidR="007B44A0" w:rsidRPr="00F9746B">
        <w:rPr>
          <w:lang w:val="fr-FR"/>
        </w:rPr>
        <w:t>ITU Telecom.</w:t>
      </w:r>
    </w:p>
    <w:p w:rsidR="007B44A0" w:rsidRPr="00F9746B" w:rsidRDefault="00BB4559" w:rsidP="007B44A0">
      <w:pPr>
        <w:rPr>
          <w:lang w:val="fr-FR"/>
        </w:rPr>
      </w:pPr>
      <w:r w:rsidRPr="00F9746B">
        <w:rPr>
          <w:lang w:val="fr-FR"/>
        </w:rPr>
        <w:t>2.2</w:t>
      </w:r>
      <w:r w:rsidR="007B44A0" w:rsidRPr="00F9746B">
        <w:rPr>
          <w:lang w:val="fr-FR"/>
        </w:rPr>
        <w:tab/>
        <w:t xml:space="preserve">Les manifestations inscrites dans le calendrier comprennent aussi </w:t>
      </w:r>
      <w:r w:rsidR="00C976F9">
        <w:rPr>
          <w:lang w:val="fr-FR"/>
        </w:rPr>
        <w:t>bien les réunio</w:t>
      </w:r>
      <w:r w:rsidR="001B1861">
        <w:rPr>
          <w:lang w:val="fr-FR"/>
        </w:rPr>
        <w:t>ns du </w:t>
      </w:r>
      <w:r w:rsidR="00C976F9">
        <w:rPr>
          <w:lang w:val="fr-FR"/>
        </w:rPr>
        <w:t>GCDT, des C</w:t>
      </w:r>
      <w:r w:rsidR="007B44A0" w:rsidRPr="00F9746B">
        <w:rPr>
          <w:lang w:val="fr-FR"/>
        </w:rPr>
        <w:t>ommissions d</w:t>
      </w:r>
      <w:r w:rsidR="000B2694" w:rsidRPr="00F9746B">
        <w:rPr>
          <w:lang w:val="fr-FR"/>
        </w:rPr>
        <w:t>'</w:t>
      </w:r>
      <w:r w:rsidR="007B44A0" w:rsidRPr="00F9746B">
        <w:rPr>
          <w:lang w:val="fr-FR"/>
        </w:rPr>
        <w:t>études et des groupes du Rapporteur de l</w:t>
      </w:r>
      <w:r w:rsidR="000B2694" w:rsidRPr="00F9746B">
        <w:rPr>
          <w:lang w:val="fr-FR"/>
        </w:rPr>
        <w:t>'</w:t>
      </w:r>
      <w:r w:rsidRPr="00F9746B">
        <w:rPr>
          <w:lang w:val="fr-FR"/>
        </w:rPr>
        <w:t>UIT-D que le C</w:t>
      </w:r>
      <w:r w:rsidR="007B44A0" w:rsidRPr="00F9746B">
        <w:rPr>
          <w:lang w:val="fr-FR"/>
        </w:rPr>
        <w:t xml:space="preserve">olloque mondial des régulateurs (GSR), le Colloque </w:t>
      </w:r>
      <w:r w:rsidRPr="00F9746B">
        <w:rPr>
          <w:lang w:val="fr-FR"/>
        </w:rPr>
        <w:t xml:space="preserve">annuel </w:t>
      </w:r>
      <w:r w:rsidR="007B44A0" w:rsidRPr="00F9746B">
        <w:rPr>
          <w:lang w:val="fr-FR"/>
        </w:rPr>
        <w:t>sur les indicateurs des télécommunications/TIC dans le monde (WTIS), le Colloque mondial sur le renforcement des capacités (CBS), le Forum mondial sur les télécommunications d</w:t>
      </w:r>
      <w:r w:rsidR="000B2694" w:rsidRPr="00F9746B">
        <w:rPr>
          <w:lang w:val="fr-FR"/>
        </w:rPr>
        <w:t>'</w:t>
      </w:r>
      <w:r w:rsidR="007B44A0" w:rsidRPr="00F9746B">
        <w:rPr>
          <w:lang w:val="fr-FR"/>
        </w:rPr>
        <w:t xml:space="preserve">urgence (GET), </w:t>
      </w:r>
      <w:r w:rsidRPr="00F9746B">
        <w:rPr>
          <w:lang w:val="fr-FR"/>
        </w:rPr>
        <w:t xml:space="preserve">les réunions d'experts de haut niveau sur le financement de projets dans le domaine des technologies de l'information et de la communication, </w:t>
      </w:r>
      <w:r w:rsidR="007B44A0" w:rsidRPr="00F9746B">
        <w:rPr>
          <w:lang w:val="fr-FR"/>
        </w:rPr>
        <w:t>les réunions du Groupe d</w:t>
      </w:r>
      <w:r w:rsidR="000B2694" w:rsidRPr="00F9746B">
        <w:rPr>
          <w:lang w:val="fr-FR"/>
        </w:rPr>
        <w:t>'</w:t>
      </w:r>
      <w:r w:rsidR="007B44A0" w:rsidRPr="00F9746B">
        <w:rPr>
          <w:lang w:val="fr-FR"/>
        </w:rPr>
        <w:t>experts sur les indicateurs relatifs à l</w:t>
      </w:r>
      <w:r w:rsidR="000B2694" w:rsidRPr="00F9746B">
        <w:rPr>
          <w:lang w:val="fr-FR"/>
        </w:rPr>
        <w:t>'</w:t>
      </w:r>
      <w:r w:rsidR="007B44A0" w:rsidRPr="00F9746B">
        <w:rPr>
          <w:lang w:val="fr-FR"/>
        </w:rPr>
        <w:t>util</w:t>
      </w:r>
      <w:r w:rsidR="00855FF1" w:rsidRPr="00F9746B">
        <w:rPr>
          <w:lang w:val="fr-FR"/>
        </w:rPr>
        <w:t>isation des TIC par les ménages et</w:t>
      </w:r>
      <w:r w:rsidR="007B44A0" w:rsidRPr="00F9746B">
        <w:rPr>
          <w:lang w:val="fr-FR"/>
        </w:rPr>
        <w:t xml:space="preserve"> du Groupe d</w:t>
      </w:r>
      <w:r w:rsidR="000B2694" w:rsidRPr="00F9746B">
        <w:rPr>
          <w:lang w:val="fr-FR"/>
        </w:rPr>
        <w:t>'</w:t>
      </w:r>
      <w:r w:rsidR="007B44A0" w:rsidRPr="00F9746B">
        <w:rPr>
          <w:lang w:val="fr-FR"/>
        </w:rPr>
        <w:t>experts sur les indicateurs des télécommunications/TIC, ou encore la prochaine Conférence mondiale de développement des télécommunications de 2021 (CMDT-21).</w:t>
      </w:r>
    </w:p>
    <w:p w:rsidR="007B44A0" w:rsidRPr="00F9746B" w:rsidRDefault="00BB4559" w:rsidP="00855FF1">
      <w:pPr>
        <w:rPr>
          <w:lang w:val="fr-FR"/>
        </w:rPr>
      </w:pPr>
      <w:r w:rsidRPr="00F9746B">
        <w:rPr>
          <w:lang w:val="fr-FR"/>
        </w:rPr>
        <w:t>2.3</w:t>
      </w:r>
      <w:r w:rsidR="007B44A0" w:rsidRPr="00F9746B">
        <w:rPr>
          <w:lang w:val="fr-FR"/>
        </w:rPr>
        <w:tab/>
        <w:t>Le calendrier des manifestations de l</w:t>
      </w:r>
      <w:r w:rsidR="000B2694" w:rsidRPr="00F9746B">
        <w:rPr>
          <w:lang w:val="fr-FR"/>
        </w:rPr>
        <w:t>'</w:t>
      </w:r>
      <w:r w:rsidR="007B44A0" w:rsidRPr="00F9746B">
        <w:rPr>
          <w:lang w:val="fr-FR"/>
        </w:rPr>
        <w:t>UIT-D facilite la collaboration et la coordination des diverses réunions et manifestations de l</w:t>
      </w:r>
      <w:r w:rsidR="000B2694" w:rsidRPr="00F9746B">
        <w:rPr>
          <w:lang w:val="fr-FR"/>
        </w:rPr>
        <w:t>'</w:t>
      </w:r>
      <w:r w:rsidR="007B44A0" w:rsidRPr="00F9746B">
        <w:rPr>
          <w:lang w:val="fr-FR"/>
        </w:rPr>
        <w:t xml:space="preserve">UIT. Ces calendriers annuels des manifestations sont mis à la disposition des membres sur la </w:t>
      </w:r>
      <w:hyperlink r:id="rId9" w:history="1">
        <w:r w:rsidR="007B44A0" w:rsidRPr="00F9746B">
          <w:rPr>
            <w:rStyle w:val="Hyperlink"/>
            <w:lang w:val="fr-FR"/>
          </w:rPr>
          <w:t>page d</w:t>
        </w:r>
        <w:r w:rsidR="000B2694" w:rsidRPr="00F9746B">
          <w:rPr>
            <w:rStyle w:val="Hyperlink"/>
            <w:lang w:val="fr-FR"/>
          </w:rPr>
          <w:t>'</w:t>
        </w:r>
        <w:r w:rsidR="007B44A0" w:rsidRPr="00F9746B">
          <w:rPr>
            <w:rStyle w:val="Hyperlink"/>
            <w:lang w:val="fr-FR"/>
          </w:rPr>
          <w:t>accueil du GCDT</w:t>
        </w:r>
      </w:hyperlink>
      <w:r w:rsidR="007B44A0" w:rsidRPr="00F9746B">
        <w:rPr>
          <w:lang w:val="fr-FR"/>
        </w:rPr>
        <w:t xml:space="preserve"> et sont mis à jour périodiquement. Ils peuvent être imprimés dans un format convivial (voir l</w:t>
      </w:r>
      <w:r w:rsidR="000B2694" w:rsidRPr="00F9746B">
        <w:rPr>
          <w:lang w:val="fr-FR"/>
        </w:rPr>
        <w:t>'</w:t>
      </w:r>
      <w:r w:rsidR="007B44A0" w:rsidRPr="00F9746B">
        <w:rPr>
          <w:b/>
          <w:bCs/>
          <w:lang w:val="fr-FR"/>
        </w:rPr>
        <w:t>Annexe 1</w:t>
      </w:r>
      <w:r w:rsidR="007B44A0" w:rsidRPr="00F9746B">
        <w:rPr>
          <w:lang w:val="fr-FR"/>
        </w:rPr>
        <w:t xml:space="preserve"> pour les versions actuelles). Lors de la planification de ces manifestations, une attention particulière a été apportée au fait d</w:t>
      </w:r>
      <w:r w:rsidR="000B2694" w:rsidRPr="00F9746B">
        <w:rPr>
          <w:lang w:val="fr-FR"/>
        </w:rPr>
        <w:t>'</w:t>
      </w:r>
      <w:r w:rsidR="007B44A0" w:rsidRPr="00F9746B">
        <w:rPr>
          <w:lang w:val="fr-FR"/>
        </w:rPr>
        <w:t>intégrer tous les délégués aux travaux essentiels réalisés dans le cadre des manifestations de l</w:t>
      </w:r>
      <w:r w:rsidR="000B2694" w:rsidRPr="00F9746B">
        <w:rPr>
          <w:lang w:val="fr-FR"/>
        </w:rPr>
        <w:t>'</w:t>
      </w:r>
      <w:r w:rsidR="007B44A0" w:rsidRPr="00F9746B">
        <w:rPr>
          <w:lang w:val="fr-FR"/>
        </w:rPr>
        <w:t>UIT.</w:t>
      </w:r>
    </w:p>
    <w:p w:rsidR="007B44A0" w:rsidRPr="00F9746B" w:rsidRDefault="00BB4559" w:rsidP="007B44A0">
      <w:pPr>
        <w:rPr>
          <w:lang w:val="fr-FR"/>
        </w:rPr>
      </w:pPr>
      <w:r w:rsidRPr="00F9746B">
        <w:rPr>
          <w:lang w:val="fr-FR"/>
        </w:rPr>
        <w:t>2.4</w:t>
      </w:r>
      <w:r w:rsidR="007B44A0" w:rsidRPr="00F9746B">
        <w:rPr>
          <w:lang w:val="fr-FR"/>
        </w:rPr>
        <w:tab/>
        <w:t>Les manifestations citées ci-dessus sont aussi mentionnées dans le Document 37 de la session de 2018 du Conseil</w:t>
      </w:r>
      <w:r w:rsidR="00855FF1" w:rsidRPr="00F9746B">
        <w:rPr>
          <w:lang w:val="fr-FR"/>
        </w:rPr>
        <w:t>,</w:t>
      </w:r>
      <w:r w:rsidR="007B44A0" w:rsidRPr="00F9746B">
        <w:rPr>
          <w:lang w:val="fr-FR"/>
        </w:rPr>
        <w:t xml:space="preserve"> relatif au calendrier des futures conférences, assemblées et réunions de l</w:t>
      </w:r>
      <w:r w:rsidR="000B2694" w:rsidRPr="00F9746B">
        <w:rPr>
          <w:lang w:val="fr-FR"/>
        </w:rPr>
        <w:t>'</w:t>
      </w:r>
      <w:r w:rsidR="007B44A0" w:rsidRPr="00F9746B">
        <w:rPr>
          <w:lang w:val="fr-FR"/>
        </w:rPr>
        <w:t xml:space="preserve">Union pour la période 2018-2021. </w:t>
      </w:r>
    </w:p>
    <w:p w:rsidR="007B44A0" w:rsidRPr="00F9746B" w:rsidRDefault="00C462EA" w:rsidP="00C462EA">
      <w:pPr>
        <w:pStyle w:val="Heading1"/>
        <w:rPr>
          <w:lang w:val="fr-FR"/>
        </w:rPr>
      </w:pPr>
      <w:r w:rsidRPr="00F9746B">
        <w:rPr>
          <w:lang w:val="fr-FR"/>
        </w:rPr>
        <w:t>3</w:t>
      </w:r>
      <w:r w:rsidR="007B44A0" w:rsidRPr="00F9746B">
        <w:rPr>
          <w:lang w:val="fr-FR"/>
        </w:rPr>
        <w:tab/>
        <w:t>Réunions du GCDT</w:t>
      </w:r>
    </w:p>
    <w:p w:rsidR="007B44A0" w:rsidRPr="00F9746B" w:rsidRDefault="00C462EA" w:rsidP="00C35045">
      <w:pPr>
        <w:rPr>
          <w:lang w:val="fr-FR"/>
        </w:rPr>
      </w:pPr>
      <w:r w:rsidRPr="00F9746B">
        <w:rPr>
          <w:lang w:val="fr-FR"/>
        </w:rPr>
        <w:t>3.1</w:t>
      </w:r>
      <w:r w:rsidR="007B44A0" w:rsidRPr="00F9746B">
        <w:rPr>
          <w:lang w:val="fr-FR"/>
        </w:rPr>
        <w:tab/>
        <w:t>Dans le cas du GCDT, conformément à la Résolution 1 de la CMDT, on a partic</w:t>
      </w:r>
      <w:r w:rsidR="00C35045" w:rsidRPr="00F9746B">
        <w:rPr>
          <w:lang w:val="fr-FR"/>
        </w:rPr>
        <w:t>ulièrement veillé à programmer s</w:t>
      </w:r>
      <w:r w:rsidR="007B44A0" w:rsidRPr="00F9746B">
        <w:rPr>
          <w:lang w:val="fr-FR"/>
        </w:rPr>
        <w:t xml:space="preserve">es réunions avant les </w:t>
      </w:r>
      <w:r w:rsidR="00C35045" w:rsidRPr="00F9746B">
        <w:rPr>
          <w:lang w:val="fr-FR"/>
        </w:rPr>
        <w:t>sessions</w:t>
      </w:r>
      <w:r w:rsidR="007B44A0" w:rsidRPr="00F9746B">
        <w:rPr>
          <w:lang w:val="fr-FR"/>
        </w:rPr>
        <w:t xml:space="preserve"> du Conseil de l</w:t>
      </w:r>
      <w:r w:rsidR="000B2694" w:rsidRPr="00F9746B">
        <w:rPr>
          <w:lang w:val="fr-FR"/>
        </w:rPr>
        <w:t>'</w:t>
      </w:r>
      <w:r w:rsidR="007B44A0" w:rsidRPr="00F9746B">
        <w:rPr>
          <w:lang w:val="fr-FR"/>
        </w:rPr>
        <w:t>UIT pour permettre au GCDT d</w:t>
      </w:r>
      <w:r w:rsidR="000B2694" w:rsidRPr="00F9746B">
        <w:rPr>
          <w:lang w:val="fr-FR"/>
        </w:rPr>
        <w:t>'</w:t>
      </w:r>
      <w:r w:rsidR="007B44A0" w:rsidRPr="00F9746B">
        <w:rPr>
          <w:lang w:val="fr-FR"/>
        </w:rPr>
        <w:t>examiner comme il se doit les projets de plan opérationnel de l</w:t>
      </w:r>
      <w:r w:rsidR="000B2694" w:rsidRPr="00F9746B">
        <w:rPr>
          <w:lang w:val="fr-FR"/>
        </w:rPr>
        <w:t>'</w:t>
      </w:r>
      <w:r w:rsidR="007B44A0" w:rsidRPr="00F9746B">
        <w:rPr>
          <w:lang w:val="fr-FR"/>
        </w:rPr>
        <w:t>UIT-D avant qu</w:t>
      </w:r>
      <w:r w:rsidR="000B2694" w:rsidRPr="00F9746B">
        <w:rPr>
          <w:lang w:val="fr-FR"/>
        </w:rPr>
        <w:t>'</w:t>
      </w:r>
      <w:r w:rsidR="007B44A0" w:rsidRPr="00F9746B">
        <w:rPr>
          <w:lang w:val="fr-FR"/>
        </w:rPr>
        <w:t>ils soient adoptés par le Conseil et mis en oeuvre par le BDT. Un important travail de coordination a été réalisé pour veiller à ce que les réunions des groupes consultatifs des trois Secteurs de l</w:t>
      </w:r>
      <w:r w:rsidR="000B2694" w:rsidRPr="00F9746B">
        <w:rPr>
          <w:lang w:val="fr-FR"/>
        </w:rPr>
        <w:t>'</w:t>
      </w:r>
      <w:r w:rsidR="007B44A0" w:rsidRPr="00F9746B">
        <w:rPr>
          <w:lang w:val="fr-FR"/>
        </w:rPr>
        <w:t xml:space="preserve">Union se tiennent, autant que possible, les unes à la suite des autres. </w:t>
      </w:r>
    </w:p>
    <w:p w:rsidR="007B44A0" w:rsidRPr="00F9746B" w:rsidRDefault="00C462EA" w:rsidP="00C35045">
      <w:pPr>
        <w:rPr>
          <w:lang w:val="fr-FR"/>
        </w:rPr>
      </w:pPr>
      <w:r w:rsidRPr="00F9746B">
        <w:rPr>
          <w:lang w:val="fr-FR"/>
        </w:rPr>
        <w:t>3.2</w:t>
      </w:r>
      <w:r w:rsidR="007B44A0" w:rsidRPr="00F9746B">
        <w:rPr>
          <w:lang w:val="fr-FR"/>
        </w:rPr>
        <w:tab/>
        <w:t>De 2019 à 2021, les réunions du GCDT seront précédées d</w:t>
      </w:r>
      <w:r w:rsidR="000B2694" w:rsidRPr="00F9746B">
        <w:rPr>
          <w:lang w:val="fr-FR"/>
        </w:rPr>
        <w:t>'</w:t>
      </w:r>
      <w:r w:rsidR="007B44A0" w:rsidRPr="00F9746B">
        <w:rPr>
          <w:lang w:val="fr-FR"/>
        </w:rPr>
        <w:t xml:space="preserve">une réunion de ses groupes de </w:t>
      </w:r>
      <w:r w:rsidR="00C35045" w:rsidRPr="00F9746B">
        <w:rPr>
          <w:lang w:val="fr-FR"/>
        </w:rPr>
        <w:t xml:space="preserve">travail par </w:t>
      </w:r>
      <w:r w:rsidR="007B44A0" w:rsidRPr="00F9746B">
        <w:rPr>
          <w:lang w:val="fr-FR"/>
        </w:rPr>
        <w:t>correspondance, organisée sur une journée, confor</w:t>
      </w:r>
      <w:r w:rsidR="001B1861">
        <w:rPr>
          <w:lang w:val="fr-FR"/>
        </w:rPr>
        <w:t>mément à la Résolution 31 de la </w:t>
      </w:r>
      <w:r w:rsidR="007B44A0" w:rsidRPr="00F9746B">
        <w:rPr>
          <w:lang w:val="fr-FR"/>
        </w:rPr>
        <w:t>CMDT. En</w:t>
      </w:r>
      <w:r w:rsidR="00C35045" w:rsidRPr="00F9746B">
        <w:rPr>
          <w:lang w:val="fr-FR"/>
        </w:rPr>
        <w:t xml:space="preserve"> 2</w:t>
      </w:r>
      <w:r w:rsidR="007B44A0" w:rsidRPr="00F9746B">
        <w:rPr>
          <w:lang w:val="fr-FR"/>
        </w:rPr>
        <w:t>021, la réunion est planifiée quatre mois avant l</w:t>
      </w:r>
      <w:r w:rsidR="001B1861">
        <w:rPr>
          <w:lang w:val="fr-FR"/>
        </w:rPr>
        <w:t>a CMDT-21, afin de permettre au </w:t>
      </w:r>
      <w:r w:rsidR="007B44A0" w:rsidRPr="00F9746B">
        <w:rPr>
          <w:lang w:val="fr-FR"/>
        </w:rPr>
        <w:t>GCDT d</w:t>
      </w:r>
      <w:r w:rsidR="000B2694" w:rsidRPr="00F9746B">
        <w:rPr>
          <w:lang w:val="fr-FR"/>
        </w:rPr>
        <w:t>'</w:t>
      </w:r>
      <w:r w:rsidR="007B44A0" w:rsidRPr="00F9746B">
        <w:rPr>
          <w:lang w:val="fr-FR"/>
        </w:rPr>
        <w:t>étudier, de discuter et d</w:t>
      </w:r>
      <w:r w:rsidR="000B2694" w:rsidRPr="00F9746B">
        <w:rPr>
          <w:lang w:val="fr-FR"/>
        </w:rPr>
        <w:t>'</w:t>
      </w:r>
      <w:r w:rsidR="007B44A0" w:rsidRPr="00F9746B">
        <w:rPr>
          <w:lang w:val="fr-FR"/>
        </w:rPr>
        <w:t>adopter, dans sa forme finale, le rapport de synthèse présentant les résultats des six réunions préparatoires régionales.</w:t>
      </w:r>
    </w:p>
    <w:p w:rsidR="007B44A0" w:rsidRPr="00F9746B" w:rsidRDefault="00C462EA" w:rsidP="00C35045">
      <w:pPr>
        <w:rPr>
          <w:lang w:val="fr-FR"/>
        </w:rPr>
      </w:pPr>
      <w:r w:rsidRPr="00F9746B">
        <w:rPr>
          <w:lang w:val="fr-FR"/>
        </w:rPr>
        <w:t>3.3</w:t>
      </w:r>
      <w:r w:rsidR="007B44A0" w:rsidRPr="00F9746B">
        <w:rPr>
          <w:lang w:val="fr-FR"/>
        </w:rPr>
        <w:tab/>
        <w:t>Les réunions du GCDT ont été programmées avec soin afin qu</w:t>
      </w:r>
      <w:r w:rsidR="000B2694" w:rsidRPr="00F9746B">
        <w:rPr>
          <w:lang w:val="fr-FR"/>
        </w:rPr>
        <w:t>'</w:t>
      </w:r>
      <w:r w:rsidR="007B44A0" w:rsidRPr="00F9746B">
        <w:rPr>
          <w:lang w:val="fr-FR"/>
        </w:rPr>
        <w:t xml:space="preserve">elles ne </w:t>
      </w:r>
      <w:r w:rsidR="00C976F9">
        <w:rPr>
          <w:lang w:val="fr-FR"/>
        </w:rPr>
        <w:t>coïncident pas avec celles des C</w:t>
      </w:r>
      <w:r w:rsidR="007B44A0" w:rsidRPr="00F9746B">
        <w:rPr>
          <w:lang w:val="fr-FR"/>
        </w:rPr>
        <w:t>ommissions d</w:t>
      </w:r>
      <w:r w:rsidR="000B2694" w:rsidRPr="00F9746B">
        <w:rPr>
          <w:lang w:val="fr-FR"/>
        </w:rPr>
        <w:t>'</w:t>
      </w:r>
      <w:r w:rsidR="00C35045" w:rsidRPr="00F9746B">
        <w:rPr>
          <w:lang w:val="fr-FR"/>
        </w:rPr>
        <w:t>études ou des groupes du R</w:t>
      </w:r>
      <w:r w:rsidR="007B44A0" w:rsidRPr="00F9746B">
        <w:rPr>
          <w:lang w:val="fr-FR"/>
        </w:rPr>
        <w:t>apporteur de l</w:t>
      </w:r>
      <w:r w:rsidR="000B2694" w:rsidRPr="00F9746B">
        <w:rPr>
          <w:lang w:val="fr-FR"/>
        </w:rPr>
        <w:t>'</w:t>
      </w:r>
      <w:r w:rsidR="007B44A0" w:rsidRPr="00F9746B">
        <w:rPr>
          <w:lang w:val="fr-FR"/>
        </w:rPr>
        <w:t xml:space="preserve">UIT-D. </w:t>
      </w:r>
      <w:r w:rsidR="00C35045" w:rsidRPr="00F9746B">
        <w:rPr>
          <w:lang w:val="fr-FR"/>
        </w:rPr>
        <w:t>Tout a été mis en oeuvre</w:t>
      </w:r>
      <w:r w:rsidR="007B44A0" w:rsidRPr="00F9746B">
        <w:rPr>
          <w:lang w:val="fr-FR"/>
        </w:rPr>
        <w:t xml:space="preserve"> pour que la période prévue pour les réunions ne coïncide pas avec une période considérée par un Etat Membre comme une fête religieuse importante.</w:t>
      </w:r>
    </w:p>
    <w:p w:rsidR="007B44A0" w:rsidRPr="00F9746B" w:rsidRDefault="00C462EA" w:rsidP="00C462EA">
      <w:pPr>
        <w:pStyle w:val="Heading1"/>
        <w:rPr>
          <w:lang w:val="fr-FR"/>
        </w:rPr>
      </w:pPr>
      <w:r w:rsidRPr="00F9746B">
        <w:rPr>
          <w:lang w:val="fr-FR"/>
        </w:rPr>
        <w:lastRenderedPageBreak/>
        <w:t>4</w:t>
      </w:r>
      <w:r w:rsidR="007B44A0" w:rsidRPr="00F9746B">
        <w:rPr>
          <w:lang w:val="fr-FR"/>
        </w:rPr>
        <w:tab/>
        <w:t xml:space="preserve">Réunions préparatoires régionales </w:t>
      </w:r>
    </w:p>
    <w:p w:rsidR="007B44A0" w:rsidRPr="00F9746B" w:rsidRDefault="00265EB4" w:rsidP="007B44A0">
      <w:pPr>
        <w:rPr>
          <w:lang w:val="fr-FR"/>
        </w:rPr>
      </w:pPr>
      <w:r w:rsidRPr="00F9746B">
        <w:rPr>
          <w:lang w:val="fr-FR"/>
        </w:rPr>
        <w:t>4.1</w:t>
      </w:r>
      <w:r w:rsidR="007B44A0" w:rsidRPr="00F9746B">
        <w:rPr>
          <w:lang w:val="fr-FR"/>
        </w:rPr>
        <w:tab/>
        <w:t>Le calendrier se compose d</w:t>
      </w:r>
      <w:r w:rsidR="000B2694" w:rsidRPr="00F9746B">
        <w:rPr>
          <w:lang w:val="fr-FR"/>
        </w:rPr>
        <w:t>'</w:t>
      </w:r>
      <w:r w:rsidR="007B44A0" w:rsidRPr="00F9746B">
        <w:rPr>
          <w:lang w:val="fr-FR"/>
        </w:rPr>
        <w:t>une réunion préparatoire régionale (RPM) pour chacune des six régions. Deux d</w:t>
      </w:r>
      <w:r w:rsidR="000B2694" w:rsidRPr="00F9746B">
        <w:rPr>
          <w:lang w:val="fr-FR"/>
        </w:rPr>
        <w:t>'</w:t>
      </w:r>
      <w:r w:rsidR="007B44A0" w:rsidRPr="00F9746B">
        <w:rPr>
          <w:lang w:val="fr-FR"/>
        </w:rPr>
        <w:t xml:space="preserve">entre elles sont prévues pendant le dernier trimestre de 2020 et les quatre autres pendant le premier trimestre de 2021, comme indiqué dans le tableau ci-dessous. </w:t>
      </w:r>
    </w:p>
    <w:p w:rsidR="007B44A0" w:rsidRPr="00F9746B" w:rsidRDefault="00265EB4" w:rsidP="005F2E51">
      <w:pPr>
        <w:rPr>
          <w:lang w:val="fr-FR"/>
        </w:rPr>
      </w:pPr>
      <w:r w:rsidRPr="00F9746B">
        <w:rPr>
          <w:lang w:val="fr-FR"/>
        </w:rPr>
        <w:t>4.2</w:t>
      </w:r>
      <w:r w:rsidR="007B44A0" w:rsidRPr="00F9746B">
        <w:rPr>
          <w:lang w:val="fr-FR"/>
        </w:rPr>
        <w:tab/>
        <w:t>Les réunions préparatoires régionales, service direct fourni aux membres, sont organisées pour renforcer la coordination régionale et associer au plus tôt les membres au processus préparatoire en vue de la CMDT. Comme indiqué dans la Résolution 31</w:t>
      </w:r>
      <w:r w:rsidR="005F2E51" w:rsidRPr="00F9746B">
        <w:rPr>
          <w:lang w:val="fr-FR"/>
        </w:rPr>
        <w:t>, le succès constant des futures CMDT</w:t>
      </w:r>
      <w:r w:rsidR="007B44A0" w:rsidRPr="00F9746B">
        <w:rPr>
          <w:lang w:val="fr-FR"/>
        </w:rPr>
        <w:t xml:space="preserve"> </w:t>
      </w:r>
      <w:r w:rsidR="005F2E51" w:rsidRPr="00F9746B">
        <w:rPr>
          <w:lang w:val="fr-FR"/>
        </w:rPr>
        <w:t>dépendra d'</w:t>
      </w:r>
      <w:r w:rsidR="007B44A0" w:rsidRPr="00F9746B">
        <w:rPr>
          <w:lang w:val="fr-FR"/>
        </w:rPr>
        <w:t xml:space="preserve">une plus grande efficacité de la coordination régionale et </w:t>
      </w:r>
      <w:r w:rsidR="005F2E51" w:rsidRPr="00F9746B">
        <w:rPr>
          <w:lang w:val="fr-FR"/>
        </w:rPr>
        <w:t>d'</w:t>
      </w:r>
      <w:r w:rsidR="007B44A0" w:rsidRPr="00F9746B">
        <w:rPr>
          <w:lang w:val="fr-FR"/>
        </w:rPr>
        <w:t xml:space="preserve">une interaction au niveau interrégional. </w:t>
      </w:r>
    </w:p>
    <w:p w:rsidR="007B44A0" w:rsidRPr="00F9746B" w:rsidRDefault="00265EB4" w:rsidP="007B44A0">
      <w:pPr>
        <w:rPr>
          <w:lang w:val="fr-FR"/>
        </w:rPr>
      </w:pPr>
      <w:r w:rsidRPr="00F9746B">
        <w:rPr>
          <w:lang w:val="fr-FR"/>
        </w:rPr>
        <w:t>4.3</w:t>
      </w:r>
      <w:r w:rsidR="007B44A0" w:rsidRPr="00F9746B">
        <w:rPr>
          <w:lang w:val="fr-FR"/>
        </w:rPr>
        <w:tab/>
        <w:t>Un forum régional d</w:t>
      </w:r>
      <w:r w:rsidR="000B2694" w:rsidRPr="00F9746B">
        <w:rPr>
          <w:lang w:val="fr-FR"/>
        </w:rPr>
        <w:t>'</w:t>
      </w:r>
      <w:r w:rsidR="007B44A0" w:rsidRPr="00F9746B">
        <w:rPr>
          <w:lang w:val="fr-FR"/>
        </w:rPr>
        <w:t>une journée sur le développement (RDF) est prévu avant la tenue de chaque RPM. Ces forums servent de plates-formes pour instaurer un dialogue, une coopération et des partenariats de haut niveau entre les décideurs dans le domaine des télécommunications et des TIC, les régulateurs, le secteur privé, les milieux universitaires, les agences et organisations de développement régionales et internationales s</w:t>
      </w:r>
      <w:r w:rsidR="000B2694" w:rsidRPr="00F9746B">
        <w:rPr>
          <w:lang w:val="fr-FR"/>
        </w:rPr>
        <w:t>'</w:t>
      </w:r>
      <w:r w:rsidR="007B44A0" w:rsidRPr="00F9746B">
        <w:rPr>
          <w:lang w:val="fr-FR"/>
        </w:rPr>
        <w:t>occupant de questions régionales spécifiques liées aux télécommunications et aux TIC. Le calendrier proposé des RPM et des RDF est donné dans le tableau ci-après.</w:t>
      </w:r>
    </w:p>
    <w:p w:rsidR="007B44A0" w:rsidRPr="00F9746B" w:rsidRDefault="00B5345F" w:rsidP="008718F0">
      <w:pPr>
        <w:rPr>
          <w:lang w:val="fr-FR"/>
        </w:rPr>
      </w:pPr>
      <w:r>
        <w:rPr>
          <w:lang w:val="fr-FR"/>
        </w:rPr>
        <w:t>4.4</w:t>
      </w:r>
      <w:r w:rsidR="007B44A0" w:rsidRPr="00F9746B">
        <w:rPr>
          <w:lang w:val="fr-FR"/>
        </w:rPr>
        <w:tab/>
        <w:t xml:space="preserve">Lors de la planification de ces réunions, </w:t>
      </w:r>
      <w:r w:rsidR="008718F0" w:rsidRPr="00F9746B">
        <w:rPr>
          <w:lang w:val="fr-FR"/>
        </w:rPr>
        <w:t>tout a été mis en oeuvre</w:t>
      </w:r>
      <w:r w:rsidR="007B44A0" w:rsidRPr="00F9746B">
        <w:rPr>
          <w:lang w:val="fr-FR"/>
        </w:rPr>
        <w:t xml:space="preserve"> pour éviter qu</w:t>
      </w:r>
      <w:r w:rsidR="000B2694" w:rsidRPr="00F9746B">
        <w:rPr>
          <w:lang w:val="fr-FR"/>
        </w:rPr>
        <w:t>'</w:t>
      </w:r>
      <w:r w:rsidR="007B44A0" w:rsidRPr="00F9746B">
        <w:rPr>
          <w:lang w:val="fr-FR"/>
        </w:rPr>
        <w:t>elles ne coïncident avec d</w:t>
      </w:r>
      <w:r w:rsidR="000B2694" w:rsidRPr="00F9746B">
        <w:rPr>
          <w:lang w:val="fr-FR"/>
        </w:rPr>
        <w:t>'</w:t>
      </w:r>
      <w:r w:rsidR="007B44A0" w:rsidRPr="00F9746B">
        <w:rPr>
          <w:lang w:val="fr-FR"/>
        </w:rPr>
        <w:t>autres réunions de l</w:t>
      </w:r>
      <w:r w:rsidR="000B2694" w:rsidRPr="00F9746B">
        <w:rPr>
          <w:lang w:val="fr-FR"/>
        </w:rPr>
        <w:t>'</w:t>
      </w:r>
      <w:r w:rsidR="007B44A0" w:rsidRPr="00F9746B">
        <w:rPr>
          <w:lang w:val="fr-FR"/>
        </w:rPr>
        <w:t>UIT-D pertinentes. On tirera pleinement parti des Bureaux régionaux de l</w:t>
      </w:r>
      <w:r w:rsidR="000B2694" w:rsidRPr="00F9746B">
        <w:rPr>
          <w:lang w:val="fr-FR"/>
        </w:rPr>
        <w:t>'</w:t>
      </w:r>
      <w:r w:rsidR="007B44A0" w:rsidRPr="00F9746B">
        <w:rPr>
          <w:lang w:val="fr-FR"/>
        </w:rPr>
        <w:t>UIT pour faciliter l</w:t>
      </w:r>
      <w:r w:rsidR="000B2694" w:rsidRPr="00F9746B">
        <w:rPr>
          <w:lang w:val="fr-FR"/>
        </w:rPr>
        <w:t>'</w:t>
      </w:r>
      <w:r w:rsidR="007B44A0" w:rsidRPr="00F9746B">
        <w:rPr>
          <w:lang w:val="fr-FR"/>
        </w:rPr>
        <w:t>identification des pays hôtes et pour organiser ces réunions.</w:t>
      </w:r>
    </w:p>
    <w:p w:rsidR="007B44A0" w:rsidRPr="00F9746B" w:rsidRDefault="00265EB4" w:rsidP="00265EB4">
      <w:pPr>
        <w:pStyle w:val="Heading1"/>
        <w:rPr>
          <w:lang w:val="fr-FR"/>
        </w:rPr>
      </w:pPr>
      <w:r w:rsidRPr="00F9746B">
        <w:rPr>
          <w:lang w:val="fr-FR"/>
        </w:rPr>
        <w:t>5</w:t>
      </w:r>
      <w:r w:rsidR="007B44A0" w:rsidRPr="00F9746B">
        <w:rPr>
          <w:lang w:val="fr-FR"/>
        </w:rPr>
        <w:tab/>
        <w:t>Réunion de coordination des RPM</w:t>
      </w:r>
    </w:p>
    <w:p w:rsidR="007B44A0" w:rsidRPr="00F9746B" w:rsidRDefault="007B44A0" w:rsidP="007B44A0">
      <w:pPr>
        <w:rPr>
          <w:lang w:val="fr-FR"/>
        </w:rPr>
      </w:pPr>
      <w:r w:rsidRPr="00F9746B">
        <w:rPr>
          <w:lang w:val="fr-FR"/>
        </w:rPr>
        <w:t>Une réunion de coordination est prévue entre les six régions en association avec la dernière réunion du GCDT, avec la participation des Membres de l</w:t>
      </w:r>
      <w:r w:rsidR="000B2694" w:rsidRPr="00F9746B">
        <w:rPr>
          <w:lang w:val="fr-FR"/>
        </w:rPr>
        <w:t>'</w:t>
      </w:r>
      <w:r w:rsidRPr="00F9746B">
        <w:rPr>
          <w:lang w:val="fr-FR"/>
        </w:rPr>
        <w:t>UIT-D</w:t>
      </w:r>
      <w:r w:rsidR="00265EB4" w:rsidRPr="00F9746B">
        <w:rPr>
          <w:lang w:val="fr-FR"/>
        </w:rPr>
        <w:t>.</w:t>
      </w:r>
    </w:p>
    <w:p w:rsidR="007B44A0" w:rsidRPr="00F9746B" w:rsidRDefault="007B44A0" w:rsidP="00265EB4">
      <w:pPr>
        <w:pStyle w:val="Heading1"/>
        <w:rPr>
          <w:lang w:val="fr-FR"/>
        </w:rPr>
      </w:pPr>
      <w:r w:rsidRPr="00F9746B">
        <w:rPr>
          <w:lang w:val="fr-FR"/>
        </w:rPr>
        <w:t>6</w:t>
      </w:r>
      <w:r w:rsidR="00EB4E42">
        <w:rPr>
          <w:lang w:val="fr-FR"/>
        </w:rPr>
        <w:tab/>
        <w:t>CMDT-</w:t>
      </w:r>
      <w:r w:rsidR="008718F0" w:rsidRPr="00F9746B">
        <w:rPr>
          <w:lang w:val="fr-FR"/>
        </w:rPr>
        <w:t>21</w:t>
      </w:r>
    </w:p>
    <w:p w:rsidR="007B44A0" w:rsidRPr="00F9746B" w:rsidRDefault="008718F0" w:rsidP="008718F0">
      <w:pPr>
        <w:rPr>
          <w:lang w:val="fr-FR"/>
        </w:rPr>
      </w:pPr>
      <w:r w:rsidRPr="00F9746B">
        <w:rPr>
          <w:lang w:val="fr-FR"/>
        </w:rPr>
        <w:t>6.1</w:t>
      </w:r>
      <w:r w:rsidR="007B44A0" w:rsidRPr="00F9746B">
        <w:rPr>
          <w:lang w:val="fr-FR"/>
        </w:rPr>
        <w:tab/>
        <w:t>La prochaine Conférence mondiale de développement des télécommunications (CMDT</w:t>
      </w:r>
      <w:r w:rsidRPr="00F9746B">
        <w:rPr>
          <w:lang w:val="fr-FR"/>
        </w:rPr>
        <w:noBreakHyphen/>
      </w:r>
      <w:r w:rsidR="007B44A0" w:rsidRPr="00F9746B">
        <w:rPr>
          <w:lang w:val="fr-FR"/>
        </w:rPr>
        <w:t>21) doit avoir lieu au cours du dernier trimestre de 2021</w:t>
      </w:r>
      <w:r w:rsidR="00943C7E" w:rsidRPr="00F9746B">
        <w:rPr>
          <w:lang w:val="fr-FR"/>
        </w:rPr>
        <w:t>,</w:t>
      </w:r>
      <w:r w:rsidR="007B44A0" w:rsidRPr="00F9746B">
        <w:rPr>
          <w:lang w:val="fr-FR"/>
        </w:rPr>
        <w:t xml:space="preserve"> conformément à la Résolution 77 de la Conférence de plénipotentiaires, selon laquelle les conférences et assemblées de l</w:t>
      </w:r>
      <w:r w:rsidR="000B2694" w:rsidRPr="00F9746B">
        <w:rPr>
          <w:lang w:val="fr-FR"/>
        </w:rPr>
        <w:t>'</w:t>
      </w:r>
      <w:r w:rsidR="007B44A0" w:rsidRPr="00F9746B">
        <w:rPr>
          <w:lang w:val="fr-FR"/>
        </w:rPr>
        <w:t>UIT se tiendront en principe pendant le dernier trimestre de l</w:t>
      </w:r>
      <w:r w:rsidR="000B2694" w:rsidRPr="00F9746B">
        <w:rPr>
          <w:lang w:val="fr-FR"/>
        </w:rPr>
        <w:t>'</w:t>
      </w:r>
      <w:r w:rsidRPr="00F9746B">
        <w:rPr>
          <w:lang w:val="fr-FR"/>
        </w:rPr>
        <w:t>année.</w:t>
      </w:r>
    </w:p>
    <w:p w:rsidR="007B44A0" w:rsidRPr="00F9746B" w:rsidRDefault="008718F0" w:rsidP="00943C7E">
      <w:pPr>
        <w:rPr>
          <w:lang w:val="fr-FR"/>
        </w:rPr>
      </w:pPr>
      <w:r w:rsidRPr="00F9746B">
        <w:rPr>
          <w:lang w:val="fr-FR"/>
        </w:rPr>
        <w:t>6.2</w:t>
      </w:r>
      <w:r w:rsidR="007B44A0" w:rsidRPr="00F9746B">
        <w:rPr>
          <w:lang w:val="fr-FR"/>
        </w:rPr>
        <w:tab/>
        <w:t xml:space="preserve">La Conférence de plénipotentiaires, qui aura lieu à </w:t>
      </w:r>
      <w:r w:rsidR="001B1861">
        <w:rPr>
          <w:lang w:val="fr-FR"/>
        </w:rPr>
        <w:t>Dubaï (Emirats arabes unis), du </w:t>
      </w:r>
      <w:r w:rsidR="007B44A0" w:rsidRPr="00F9746B">
        <w:rPr>
          <w:lang w:val="fr-FR"/>
        </w:rPr>
        <w:t>29</w:t>
      </w:r>
      <w:r w:rsidR="00943C7E" w:rsidRPr="00F9746B">
        <w:rPr>
          <w:lang w:val="fr-FR"/>
        </w:rPr>
        <w:t> </w:t>
      </w:r>
      <w:r w:rsidR="007B44A0" w:rsidRPr="00F9746B">
        <w:rPr>
          <w:lang w:val="fr-FR"/>
        </w:rPr>
        <w:t>octobre 16 novembre 2018, devra déterminer les lieux et dates précis de la CMDT-21.</w:t>
      </w:r>
    </w:p>
    <w:p w:rsidR="007B44A0" w:rsidRDefault="007B44A0" w:rsidP="00943C7E">
      <w:pPr>
        <w:rPr>
          <w:lang w:val="fr-FR"/>
        </w:rPr>
      </w:pPr>
      <w:r w:rsidRPr="00F9746B">
        <w:rPr>
          <w:lang w:val="fr-FR"/>
        </w:rPr>
        <w:t>Toute révision qui serait apportée aux Résolutions 77 et 111 pendant la Conférence de plénipotentiaires de Dubaï et qui aurait des incidences sur la planification des manifestations telle qu</w:t>
      </w:r>
      <w:r w:rsidR="000B2694" w:rsidRPr="00F9746B">
        <w:rPr>
          <w:lang w:val="fr-FR"/>
        </w:rPr>
        <w:t>'</w:t>
      </w:r>
      <w:r w:rsidRPr="00F9746B">
        <w:rPr>
          <w:lang w:val="fr-FR"/>
        </w:rPr>
        <w:t xml:space="preserve">elle est </w:t>
      </w:r>
      <w:r w:rsidR="00943C7E" w:rsidRPr="00F9746B">
        <w:rPr>
          <w:lang w:val="fr-FR"/>
        </w:rPr>
        <w:t>donnée</w:t>
      </w:r>
      <w:r w:rsidRPr="00F9746B">
        <w:rPr>
          <w:lang w:val="fr-FR"/>
        </w:rPr>
        <w:t xml:space="preserve"> dans le présent document sera reflétée dans une version </w:t>
      </w:r>
      <w:r w:rsidR="00943C7E" w:rsidRPr="00F9746B">
        <w:rPr>
          <w:lang w:val="fr-FR"/>
        </w:rPr>
        <w:t>future</w:t>
      </w:r>
      <w:r w:rsidRPr="00F9746B">
        <w:rPr>
          <w:lang w:val="fr-FR"/>
        </w:rPr>
        <w:t xml:space="preserve"> du calendrier des manifestations de l</w:t>
      </w:r>
      <w:r w:rsidR="000B2694" w:rsidRPr="00F9746B">
        <w:rPr>
          <w:lang w:val="fr-FR"/>
        </w:rPr>
        <w:t>'</w:t>
      </w:r>
      <w:r w:rsidRPr="00F9746B">
        <w:rPr>
          <w:lang w:val="fr-FR"/>
        </w:rPr>
        <w:t>UIT-D.</w:t>
      </w:r>
    </w:p>
    <w:p w:rsidR="001B1861" w:rsidRPr="00F9746B" w:rsidRDefault="001B1861" w:rsidP="00943C7E">
      <w:pPr>
        <w:rPr>
          <w:lang w:val="fr-FR"/>
        </w:rPr>
      </w:pPr>
    </w:p>
    <w:p w:rsidR="007B44A0" w:rsidRPr="00F9746B" w:rsidRDefault="007B44A0">
      <w:pPr>
        <w:tabs>
          <w:tab w:val="clear" w:pos="794"/>
          <w:tab w:val="clear" w:pos="1191"/>
          <w:tab w:val="clear" w:pos="1588"/>
          <w:tab w:val="clear" w:pos="1985"/>
        </w:tabs>
        <w:overflowPunct/>
        <w:autoSpaceDE/>
        <w:autoSpaceDN/>
        <w:adjustRightInd/>
        <w:spacing w:before="0"/>
        <w:textAlignment w:val="auto"/>
        <w:rPr>
          <w:lang w:val="fr-FR"/>
        </w:rPr>
      </w:pPr>
      <w:r w:rsidRPr="00F9746B">
        <w:rPr>
          <w:lang w:val="fr-FR"/>
        </w:rPr>
        <w:br w:type="page"/>
      </w:r>
    </w:p>
    <w:p w:rsidR="007B44A0" w:rsidRPr="00B23E90" w:rsidRDefault="008567F0" w:rsidP="001B1861">
      <w:pPr>
        <w:pStyle w:val="Tabletitle"/>
        <w:rPr>
          <w:sz w:val="28"/>
          <w:szCs w:val="28"/>
          <w:lang w:val="fr-FR"/>
        </w:rPr>
      </w:pPr>
      <w:r w:rsidRPr="00B23E90">
        <w:rPr>
          <w:sz w:val="28"/>
          <w:szCs w:val="28"/>
          <w:lang w:val="fr-FR"/>
        </w:rPr>
        <w:lastRenderedPageBreak/>
        <w:t>Calendrier indicatif des manifestations de l</w:t>
      </w:r>
      <w:r w:rsidR="000B2694" w:rsidRPr="00B23E90">
        <w:rPr>
          <w:sz w:val="28"/>
          <w:szCs w:val="28"/>
          <w:lang w:val="fr-FR"/>
        </w:rPr>
        <w:t>'</w:t>
      </w:r>
      <w:r w:rsidRPr="00B23E90">
        <w:rPr>
          <w:sz w:val="28"/>
          <w:szCs w:val="28"/>
          <w:lang w:val="fr-FR"/>
        </w:rPr>
        <w:t xml:space="preserve">UIT-D </w:t>
      </w:r>
      <w:r w:rsidR="00943C7E" w:rsidRPr="00B23E90">
        <w:rPr>
          <w:sz w:val="28"/>
          <w:szCs w:val="28"/>
          <w:lang w:val="fr-FR"/>
        </w:rPr>
        <w:t xml:space="preserve">prévues dans les textes officiels </w:t>
      </w:r>
      <w:r w:rsidR="001B1861" w:rsidRPr="00B23E90">
        <w:rPr>
          <w:sz w:val="28"/>
          <w:szCs w:val="28"/>
          <w:lang w:val="fr-FR"/>
        </w:rPr>
        <w:br/>
      </w:r>
      <w:r w:rsidRPr="00B23E90">
        <w:rPr>
          <w:sz w:val="28"/>
          <w:szCs w:val="28"/>
          <w:lang w:val="fr-FR"/>
        </w:rPr>
        <w:t>pendant la période 2018-2021</w:t>
      </w:r>
    </w:p>
    <w:tbl>
      <w:tblPr>
        <w:tblStyle w:val="TableGrid"/>
        <w:tblW w:w="9634" w:type="dxa"/>
        <w:tblLook w:val="04A0" w:firstRow="1" w:lastRow="0" w:firstColumn="1" w:lastColumn="0" w:noHBand="0" w:noVBand="1"/>
      </w:tblPr>
      <w:tblGrid>
        <w:gridCol w:w="3823"/>
        <w:gridCol w:w="3402"/>
        <w:gridCol w:w="2409"/>
      </w:tblGrid>
      <w:tr w:rsidR="008567F0" w:rsidRPr="00F9746B" w:rsidTr="00D5534A">
        <w:trPr>
          <w:tblHeader/>
        </w:trPr>
        <w:tc>
          <w:tcPr>
            <w:tcW w:w="3823" w:type="dxa"/>
          </w:tcPr>
          <w:p w:rsidR="008567F0" w:rsidRPr="001B1861" w:rsidRDefault="008567F0" w:rsidP="00943C7E">
            <w:pPr>
              <w:pStyle w:val="Tablehead"/>
              <w:rPr>
                <w:szCs w:val="22"/>
                <w:lang w:val="fr-FR"/>
              </w:rPr>
            </w:pPr>
            <w:r w:rsidRPr="001B1861">
              <w:rPr>
                <w:szCs w:val="22"/>
                <w:lang w:val="fr-FR"/>
              </w:rPr>
              <w:t>Dénomination de la manifestation</w:t>
            </w:r>
          </w:p>
        </w:tc>
        <w:tc>
          <w:tcPr>
            <w:tcW w:w="3402" w:type="dxa"/>
          </w:tcPr>
          <w:p w:rsidR="008567F0" w:rsidRPr="001B1861" w:rsidRDefault="008567F0" w:rsidP="00943C7E">
            <w:pPr>
              <w:pStyle w:val="Tablehead"/>
              <w:rPr>
                <w:szCs w:val="22"/>
                <w:lang w:val="fr-FR"/>
              </w:rPr>
            </w:pPr>
            <w:r w:rsidRPr="001B1861">
              <w:rPr>
                <w:szCs w:val="22"/>
                <w:lang w:val="fr-FR"/>
              </w:rPr>
              <w:t>Date</w:t>
            </w:r>
          </w:p>
        </w:tc>
        <w:tc>
          <w:tcPr>
            <w:tcW w:w="2409" w:type="dxa"/>
          </w:tcPr>
          <w:p w:rsidR="008567F0" w:rsidRPr="001B1861" w:rsidRDefault="008567F0" w:rsidP="00943C7E">
            <w:pPr>
              <w:pStyle w:val="Tablehead"/>
              <w:rPr>
                <w:szCs w:val="22"/>
                <w:lang w:val="fr-FR"/>
              </w:rPr>
            </w:pPr>
            <w:r w:rsidRPr="001B1861">
              <w:rPr>
                <w:szCs w:val="22"/>
                <w:lang w:val="fr-FR"/>
              </w:rPr>
              <w:t>Lieu</w:t>
            </w:r>
          </w:p>
        </w:tc>
      </w:tr>
      <w:tr w:rsidR="008567F0" w:rsidRPr="00F9746B" w:rsidTr="00D5534A">
        <w:tc>
          <w:tcPr>
            <w:tcW w:w="3823" w:type="dxa"/>
            <w:tcBorders>
              <w:bottom w:val="single" w:sz="4" w:space="0" w:color="000000" w:themeColor="text1"/>
            </w:tcBorders>
          </w:tcPr>
          <w:p w:rsidR="008567F0" w:rsidRPr="001B1861" w:rsidRDefault="008567F0" w:rsidP="00800DFF">
            <w:pPr>
              <w:pStyle w:val="Tabletext"/>
              <w:rPr>
                <w:szCs w:val="22"/>
                <w:lang w:val="fr-FR"/>
              </w:rPr>
            </w:pPr>
            <w:r w:rsidRPr="001B1861">
              <w:rPr>
                <w:szCs w:val="22"/>
                <w:lang w:val="fr-FR"/>
              </w:rPr>
              <w:t>GCDT-19</w:t>
            </w:r>
          </w:p>
        </w:tc>
        <w:tc>
          <w:tcPr>
            <w:tcW w:w="3402" w:type="dxa"/>
            <w:tcBorders>
              <w:bottom w:val="single" w:sz="4" w:space="0" w:color="000000" w:themeColor="text1"/>
            </w:tcBorders>
          </w:tcPr>
          <w:p w:rsidR="008567F0" w:rsidRPr="001B1861" w:rsidRDefault="008567F0" w:rsidP="00800DFF">
            <w:pPr>
              <w:pStyle w:val="Tabletext"/>
              <w:rPr>
                <w:szCs w:val="22"/>
                <w:lang w:val="fr-FR"/>
              </w:rPr>
            </w:pPr>
            <w:r w:rsidRPr="001B1861">
              <w:rPr>
                <w:szCs w:val="22"/>
                <w:lang w:val="fr-FR"/>
              </w:rPr>
              <w:t xml:space="preserve">2-5 </w:t>
            </w:r>
            <w:r w:rsidR="00943C7E" w:rsidRPr="001B1861">
              <w:rPr>
                <w:szCs w:val="22"/>
                <w:lang w:val="fr-FR"/>
              </w:rPr>
              <w:t>a</w:t>
            </w:r>
            <w:r w:rsidRPr="001B1861">
              <w:rPr>
                <w:szCs w:val="22"/>
                <w:lang w:val="fr-FR"/>
              </w:rPr>
              <w:t>vril 2019</w:t>
            </w:r>
          </w:p>
        </w:tc>
        <w:tc>
          <w:tcPr>
            <w:tcW w:w="2409" w:type="dxa"/>
            <w:tcBorders>
              <w:bottom w:val="single" w:sz="4" w:space="0" w:color="000000" w:themeColor="text1"/>
            </w:tcBorders>
          </w:tcPr>
          <w:p w:rsidR="008567F0" w:rsidRPr="001B1861" w:rsidRDefault="008567F0" w:rsidP="00800DFF">
            <w:pPr>
              <w:pStyle w:val="Tabletext"/>
              <w:rPr>
                <w:szCs w:val="22"/>
                <w:lang w:val="fr-FR"/>
              </w:rPr>
            </w:pPr>
            <w:r w:rsidRPr="001B1861">
              <w:rPr>
                <w:szCs w:val="22"/>
                <w:lang w:val="fr-FR"/>
              </w:rPr>
              <w:t>Genève (Suisse)</w:t>
            </w:r>
          </w:p>
        </w:tc>
      </w:tr>
      <w:tr w:rsidR="008567F0" w:rsidRPr="00F9746B" w:rsidTr="00D5534A">
        <w:tc>
          <w:tcPr>
            <w:tcW w:w="3823" w:type="dxa"/>
            <w:tcBorders>
              <w:bottom w:val="single" w:sz="4" w:space="0" w:color="000000" w:themeColor="text1"/>
            </w:tcBorders>
          </w:tcPr>
          <w:p w:rsidR="008567F0" w:rsidRPr="001B1861" w:rsidRDefault="008567F0" w:rsidP="00800DFF">
            <w:pPr>
              <w:pStyle w:val="Tabletext"/>
              <w:rPr>
                <w:szCs w:val="22"/>
                <w:lang w:val="fr-FR"/>
              </w:rPr>
            </w:pPr>
            <w:r w:rsidRPr="001B1861">
              <w:rPr>
                <w:szCs w:val="22"/>
                <w:lang w:val="fr-FR"/>
              </w:rPr>
              <w:t>GCDT-20</w:t>
            </w:r>
          </w:p>
        </w:tc>
        <w:tc>
          <w:tcPr>
            <w:tcW w:w="3402" w:type="dxa"/>
            <w:tcBorders>
              <w:bottom w:val="single" w:sz="4" w:space="0" w:color="000000" w:themeColor="text1"/>
            </w:tcBorders>
          </w:tcPr>
          <w:p w:rsidR="008567F0" w:rsidRPr="001B1861" w:rsidRDefault="008567F0" w:rsidP="00800DFF">
            <w:pPr>
              <w:pStyle w:val="Tabletext"/>
              <w:rPr>
                <w:szCs w:val="22"/>
                <w:lang w:val="fr-FR"/>
              </w:rPr>
            </w:pPr>
            <w:r w:rsidRPr="001B1861">
              <w:rPr>
                <w:szCs w:val="22"/>
                <w:lang w:val="fr-FR"/>
              </w:rPr>
              <w:t>24-27 mars 2020</w:t>
            </w:r>
          </w:p>
        </w:tc>
        <w:tc>
          <w:tcPr>
            <w:tcW w:w="2409" w:type="dxa"/>
            <w:tcBorders>
              <w:bottom w:val="single" w:sz="4" w:space="0" w:color="000000" w:themeColor="text1"/>
            </w:tcBorders>
          </w:tcPr>
          <w:p w:rsidR="008567F0" w:rsidRPr="001B1861" w:rsidRDefault="008567F0" w:rsidP="00800DFF">
            <w:pPr>
              <w:pStyle w:val="Tabletext"/>
              <w:rPr>
                <w:szCs w:val="22"/>
                <w:lang w:val="fr-FR"/>
              </w:rPr>
            </w:pPr>
            <w:r w:rsidRPr="001B1861">
              <w:rPr>
                <w:szCs w:val="22"/>
                <w:lang w:val="fr-FR"/>
              </w:rPr>
              <w:t>Genève (Suisse)</w:t>
            </w:r>
          </w:p>
        </w:tc>
      </w:tr>
      <w:tr w:rsidR="008567F0" w:rsidRPr="00F9746B" w:rsidTr="00D5534A">
        <w:tc>
          <w:tcPr>
            <w:tcW w:w="3823" w:type="dxa"/>
            <w:tcBorders>
              <w:top w:val="single" w:sz="4" w:space="0" w:color="000000" w:themeColor="text1"/>
              <w:left w:val="single" w:sz="4" w:space="0" w:color="0070C0"/>
              <w:bottom w:val="single" w:sz="48" w:space="0" w:color="0070C0"/>
              <w:right w:val="single" w:sz="4" w:space="0" w:color="0070C0"/>
            </w:tcBorders>
          </w:tcPr>
          <w:p w:rsidR="008567F0" w:rsidRPr="001B1861" w:rsidRDefault="008567F0" w:rsidP="00800DFF">
            <w:pPr>
              <w:pStyle w:val="Tabletext"/>
              <w:rPr>
                <w:szCs w:val="22"/>
                <w:lang w:val="fr-FR"/>
              </w:rPr>
            </w:pPr>
            <w:r w:rsidRPr="001B1861">
              <w:rPr>
                <w:szCs w:val="22"/>
                <w:lang w:val="fr-FR"/>
              </w:rPr>
              <w:t>GCDT-21</w:t>
            </w:r>
          </w:p>
        </w:tc>
        <w:tc>
          <w:tcPr>
            <w:tcW w:w="3402" w:type="dxa"/>
            <w:tcBorders>
              <w:top w:val="single" w:sz="4" w:space="0" w:color="000000" w:themeColor="text1"/>
              <w:left w:val="single" w:sz="4" w:space="0" w:color="0070C0"/>
              <w:bottom w:val="single" w:sz="48" w:space="0" w:color="0070C0"/>
              <w:right w:val="single" w:sz="4" w:space="0" w:color="0070C0"/>
            </w:tcBorders>
          </w:tcPr>
          <w:p w:rsidR="008567F0" w:rsidRPr="001B1861" w:rsidRDefault="008567F0" w:rsidP="00800DFF">
            <w:pPr>
              <w:pStyle w:val="Tabletext"/>
              <w:rPr>
                <w:szCs w:val="22"/>
                <w:lang w:val="fr-FR"/>
              </w:rPr>
            </w:pPr>
            <w:r w:rsidRPr="001B1861">
              <w:rPr>
                <w:szCs w:val="22"/>
                <w:lang w:val="fr-FR"/>
              </w:rPr>
              <w:t>25-28 mai ou 22-25 juin 2021</w:t>
            </w:r>
          </w:p>
        </w:tc>
        <w:tc>
          <w:tcPr>
            <w:tcW w:w="2409" w:type="dxa"/>
            <w:tcBorders>
              <w:top w:val="single" w:sz="4" w:space="0" w:color="000000" w:themeColor="text1"/>
              <w:left w:val="single" w:sz="4" w:space="0" w:color="0070C0"/>
              <w:bottom w:val="single" w:sz="48" w:space="0" w:color="0070C0"/>
              <w:right w:val="single" w:sz="4" w:space="0" w:color="0070C0"/>
            </w:tcBorders>
          </w:tcPr>
          <w:p w:rsidR="008567F0" w:rsidRPr="001B1861" w:rsidRDefault="008567F0"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48"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00943C7E" w:rsidRPr="001B1861">
              <w:rPr>
                <w:szCs w:val="22"/>
                <w:lang w:val="fr-FR"/>
              </w:rPr>
              <w:t>é</w:t>
            </w:r>
            <w:r w:rsidRPr="001B1861">
              <w:rPr>
                <w:szCs w:val="22"/>
                <w:lang w:val="fr-FR"/>
              </w:rPr>
              <w:t>tudes 1 de l</w:t>
            </w:r>
            <w:r w:rsidR="000B2694" w:rsidRPr="001B1861">
              <w:rPr>
                <w:szCs w:val="22"/>
                <w:lang w:val="fr-FR"/>
              </w:rPr>
              <w:t>'</w:t>
            </w:r>
            <w:r w:rsidRPr="001B1861">
              <w:rPr>
                <w:szCs w:val="22"/>
                <w:lang w:val="fr-FR"/>
              </w:rPr>
              <w:t>UIT-D</w:t>
            </w:r>
          </w:p>
        </w:tc>
        <w:tc>
          <w:tcPr>
            <w:tcW w:w="3402" w:type="dxa"/>
            <w:tcBorders>
              <w:top w:val="single" w:sz="48"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 xml:space="preserve">30 </w:t>
            </w:r>
            <w:r w:rsidR="00943C7E" w:rsidRPr="001B1861">
              <w:rPr>
                <w:szCs w:val="22"/>
                <w:lang w:val="fr-FR"/>
              </w:rPr>
              <w:t>a</w:t>
            </w:r>
            <w:r w:rsidRPr="001B1861">
              <w:rPr>
                <w:szCs w:val="22"/>
                <w:lang w:val="fr-FR"/>
              </w:rPr>
              <w:t>vril – 4 mai 2018</w:t>
            </w:r>
          </w:p>
        </w:tc>
        <w:tc>
          <w:tcPr>
            <w:tcW w:w="2409" w:type="dxa"/>
            <w:tcBorders>
              <w:top w:val="single" w:sz="48"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Pr="001B1861">
              <w:rPr>
                <w:szCs w:val="22"/>
                <w:lang w:val="fr-FR"/>
              </w:rPr>
              <w:t>études 2 de l</w:t>
            </w:r>
            <w:r w:rsidR="000B2694" w:rsidRPr="001B1861">
              <w:rPr>
                <w:szCs w:val="22"/>
                <w:lang w:val="fr-FR"/>
              </w:rPr>
              <w:t>'</w:t>
            </w:r>
            <w:r w:rsidRPr="001B1861">
              <w:rPr>
                <w:szCs w:val="22"/>
                <w:lang w:val="fr-FR"/>
              </w:rPr>
              <w:t>UIT-D</w:t>
            </w:r>
          </w:p>
        </w:tc>
        <w:tc>
          <w:tcPr>
            <w:tcW w:w="3402"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7-11 mai 2018</w:t>
            </w:r>
          </w:p>
        </w:tc>
        <w:tc>
          <w:tcPr>
            <w:tcW w:w="2409"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 xml:space="preserve">Groupes du Rapporteur de la CE 1 </w:t>
            </w:r>
          </w:p>
        </w:tc>
        <w:tc>
          <w:tcPr>
            <w:tcW w:w="3402"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17-29 septembre 2018</w:t>
            </w:r>
          </w:p>
        </w:tc>
        <w:tc>
          <w:tcPr>
            <w:tcW w:w="2409"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Groupes du Rapporteur de la CE 2</w:t>
            </w:r>
          </w:p>
        </w:tc>
        <w:tc>
          <w:tcPr>
            <w:tcW w:w="3402"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1</w:t>
            </w:r>
            <w:r w:rsidR="001B1861">
              <w:rPr>
                <w:szCs w:val="22"/>
                <w:lang w:val="fr-FR"/>
              </w:rPr>
              <w:t>er</w:t>
            </w:r>
            <w:r w:rsidRPr="001B1861">
              <w:rPr>
                <w:szCs w:val="22"/>
                <w:lang w:val="fr-FR"/>
              </w:rPr>
              <w:t>-12 octobre 2018</w:t>
            </w:r>
          </w:p>
        </w:tc>
        <w:tc>
          <w:tcPr>
            <w:tcW w:w="2409"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00943C7E" w:rsidRPr="001B1861">
              <w:rPr>
                <w:szCs w:val="22"/>
                <w:lang w:val="fr-FR"/>
              </w:rPr>
              <w:t>é</w:t>
            </w:r>
            <w:r w:rsidRPr="001B1861">
              <w:rPr>
                <w:szCs w:val="22"/>
                <w:lang w:val="fr-FR"/>
              </w:rPr>
              <w:t>tudes 1 de l</w:t>
            </w:r>
            <w:r w:rsidR="000B2694" w:rsidRPr="001B1861">
              <w:rPr>
                <w:szCs w:val="22"/>
                <w:lang w:val="fr-FR"/>
              </w:rPr>
              <w:t>'</w:t>
            </w:r>
            <w:r w:rsidRPr="001B1861">
              <w:rPr>
                <w:szCs w:val="22"/>
                <w:lang w:val="fr-FR"/>
              </w:rPr>
              <w:t>UIT-D</w:t>
            </w:r>
          </w:p>
        </w:tc>
        <w:tc>
          <w:tcPr>
            <w:tcW w:w="3402"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18-22 mars 2019</w:t>
            </w:r>
          </w:p>
        </w:tc>
        <w:tc>
          <w:tcPr>
            <w:tcW w:w="2409"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Pr="001B1861">
              <w:rPr>
                <w:szCs w:val="22"/>
                <w:lang w:val="fr-FR"/>
              </w:rPr>
              <w:t>études 2 de l</w:t>
            </w:r>
            <w:r w:rsidR="000B2694" w:rsidRPr="001B1861">
              <w:rPr>
                <w:szCs w:val="22"/>
                <w:lang w:val="fr-FR"/>
              </w:rPr>
              <w:t>'</w:t>
            </w:r>
            <w:r w:rsidRPr="001B1861">
              <w:rPr>
                <w:szCs w:val="22"/>
                <w:lang w:val="fr-FR"/>
              </w:rPr>
              <w:t>UIT-D</w:t>
            </w:r>
          </w:p>
        </w:tc>
        <w:tc>
          <w:tcPr>
            <w:tcW w:w="3402"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25-29 mars 2019</w:t>
            </w:r>
          </w:p>
        </w:tc>
        <w:tc>
          <w:tcPr>
            <w:tcW w:w="2409"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 xml:space="preserve">Groupes du Rapporteur de la CE 1 </w:t>
            </w:r>
          </w:p>
        </w:tc>
        <w:tc>
          <w:tcPr>
            <w:tcW w:w="3402"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23 septembre – 4 octobre 2019</w:t>
            </w:r>
          </w:p>
        </w:tc>
        <w:tc>
          <w:tcPr>
            <w:tcW w:w="2409"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Groupes du Rapporteur de la CE 2</w:t>
            </w:r>
          </w:p>
        </w:tc>
        <w:tc>
          <w:tcPr>
            <w:tcW w:w="3402"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7-18 octobre 2019</w:t>
            </w:r>
          </w:p>
        </w:tc>
        <w:tc>
          <w:tcPr>
            <w:tcW w:w="2409"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00943C7E" w:rsidRPr="001B1861">
              <w:rPr>
                <w:szCs w:val="22"/>
                <w:lang w:val="fr-FR"/>
              </w:rPr>
              <w:t>é</w:t>
            </w:r>
            <w:r w:rsidRPr="001B1861">
              <w:rPr>
                <w:szCs w:val="22"/>
                <w:lang w:val="fr-FR"/>
              </w:rPr>
              <w:t>tudes 1 de l</w:t>
            </w:r>
            <w:r w:rsidR="000B2694" w:rsidRPr="001B1861">
              <w:rPr>
                <w:szCs w:val="22"/>
                <w:lang w:val="fr-FR"/>
              </w:rPr>
              <w:t>'</w:t>
            </w:r>
            <w:r w:rsidRPr="001B1861">
              <w:rPr>
                <w:szCs w:val="22"/>
                <w:lang w:val="fr-FR"/>
              </w:rPr>
              <w:t>UIT-D</w:t>
            </w:r>
          </w:p>
        </w:tc>
        <w:tc>
          <w:tcPr>
            <w:tcW w:w="3402"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17-21 février 2020</w:t>
            </w:r>
          </w:p>
        </w:tc>
        <w:tc>
          <w:tcPr>
            <w:tcW w:w="2409"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Pr="001B1861">
              <w:rPr>
                <w:szCs w:val="22"/>
                <w:lang w:val="fr-FR"/>
              </w:rPr>
              <w:t>études 2 de l</w:t>
            </w:r>
            <w:r w:rsidR="000B2694" w:rsidRPr="001B1861">
              <w:rPr>
                <w:szCs w:val="22"/>
                <w:lang w:val="fr-FR"/>
              </w:rPr>
              <w:t>'</w:t>
            </w:r>
            <w:r w:rsidRPr="001B1861">
              <w:rPr>
                <w:szCs w:val="22"/>
                <w:lang w:val="fr-FR"/>
              </w:rPr>
              <w:t>UIT-D</w:t>
            </w:r>
          </w:p>
        </w:tc>
        <w:tc>
          <w:tcPr>
            <w:tcW w:w="3402"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24-28 février 2020</w:t>
            </w:r>
          </w:p>
        </w:tc>
        <w:tc>
          <w:tcPr>
            <w:tcW w:w="2409"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 xml:space="preserve">Groupes du Rapporteur de la CE 1 </w:t>
            </w:r>
          </w:p>
        </w:tc>
        <w:tc>
          <w:tcPr>
            <w:tcW w:w="3402"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21 septembre – 2 octobre 2020</w:t>
            </w:r>
          </w:p>
        </w:tc>
        <w:tc>
          <w:tcPr>
            <w:tcW w:w="2409" w:type="dxa"/>
            <w:tcBorders>
              <w:top w:val="single" w:sz="12" w:space="0" w:color="0070C0"/>
              <w:bottom w:val="single" w:sz="4" w:space="0" w:color="000000" w:themeColor="text1"/>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Groupes du Rapporteur de la CE 2</w:t>
            </w:r>
          </w:p>
        </w:tc>
        <w:tc>
          <w:tcPr>
            <w:tcW w:w="3402"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5-16 octobre 2020</w:t>
            </w:r>
          </w:p>
        </w:tc>
        <w:tc>
          <w:tcPr>
            <w:tcW w:w="2409" w:type="dxa"/>
            <w:tcBorders>
              <w:bottom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12" w:space="0" w:color="0070C0"/>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00943C7E" w:rsidRPr="001B1861">
              <w:rPr>
                <w:szCs w:val="22"/>
                <w:lang w:val="fr-FR"/>
              </w:rPr>
              <w:t>é</w:t>
            </w:r>
            <w:r w:rsidRPr="001B1861">
              <w:rPr>
                <w:szCs w:val="22"/>
                <w:lang w:val="fr-FR"/>
              </w:rPr>
              <w:t>tudes 1 de l</w:t>
            </w:r>
            <w:r w:rsidR="000B2694" w:rsidRPr="001B1861">
              <w:rPr>
                <w:szCs w:val="22"/>
                <w:lang w:val="fr-FR"/>
              </w:rPr>
              <w:t>'</w:t>
            </w:r>
            <w:r w:rsidRPr="001B1861">
              <w:rPr>
                <w:szCs w:val="22"/>
                <w:lang w:val="fr-FR"/>
              </w:rPr>
              <w:t>UIT-D</w:t>
            </w:r>
          </w:p>
        </w:tc>
        <w:tc>
          <w:tcPr>
            <w:tcW w:w="3402" w:type="dxa"/>
            <w:tcBorders>
              <w:top w:val="single" w:sz="12" w:space="0" w:color="0070C0"/>
            </w:tcBorders>
          </w:tcPr>
          <w:p w:rsidR="00244D8E" w:rsidRPr="001B1861" w:rsidRDefault="00244D8E" w:rsidP="00800DFF">
            <w:pPr>
              <w:pStyle w:val="Tabletext"/>
              <w:rPr>
                <w:szCs w:val="22"/>
                <w:lang w:val="fr-FR"/>
              </w:rPr>
            </w:pPr>
            <w:r w:rsidRPr="001B1861">
              <w:rPr>
                <w:szCs w:val="22"/>
                <w:lang w:val="fr-FR"/>
              </w:rPr>
              <w:t>15-19 mars 2021</w:t>
            </w:r>
          </w:p>
        </w:tc>
        <w:tc>
          <w:tcPr>
            <w:tcW w:w="2409" w:type="dxa"/>
            <w:tcBorders>
              <w:top w:val="single" w:sz="12"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bottom w:val="single" w:sz="48" w:space="0" w:color="0070C0"/>
            </w:tcBorders>
          </w:tcPr>
          <w:p w:rsidR="00244D8E" w:rsidRPr="001B1861" w:rsidRDefault="00244D8E" w:rsidP="00800DFF">
            <w:pPr>
              <w:pStyle w:val="Tabletext"/>
              <w:rPr>
                <w:szCs w:val="22"/>
                <w:lang w:val="fr-FR"/>
              </w:rPr>
            </w:pPr>
            <w:r w:rsidRPr="001B1861">
              <w:rPr>
                <w:szCs w:val="22"/>
                <w:lang w:val="fr-FR"/>
              </w:rPr>
              <w:t>Commission d</w:t>
            </w:r>
            <w:r w:rsidR="000B2694" w:rsidRPr="001B1861">
              <w:rPr>
                <w:szCs w:val="22"/>
                <w:lang w:val="fr-FR"/>
              </w:rPr>
              <w:t>'</w:t>
            </w:r>
            <w:r w:rsidRPr="001B1861">
              <w:rPr>
                <w:szCs w:val="22"/>
                <w:lang w:val="fr-FR"/>
              </w:rPr>
              <w:t>études 2 de l</w:t>
            </w:r>
            <w:r w:rsidR="000B2694" w:rsidRPr="001B1861">
              <w:rPr>
                <w:szCs w:val="22"/>
                <w:lang w:val="fr-FR"/>
              </w:rPr>
              <w:t>'</w:t>
            </w:r>
            <w:r w:rsidRPr="001B1861">
              <w:rPr>
                <w:szCs w:val="22"/>
                <w:lang w:val="fr-FR"/>
              </w:rPr>
              <w:t>UIT-D</w:t>
            </w:r>
          </w:p>
        </w:tc>
        <w:tc>
          <w:tcPr>
            <w:tcW w:w="3402" w:type="dxa"/>
            <w:tcBorders>
              <w:bottom w:val="single" w:sz="48" w:space="0" w:color="0070C0"/>
            </w:tcBorders>
          </w:tcPr>
          <w:p w:rsidR="00244D8E" w:rsidRPr="001B1861" w:rsidRDefault="00244D8E" w:rsidP="00800DFF">
            <w:pPr>
              <w:pStyle w:val="Tabletext"/>
              <w:rPr>
                <w:szCs w:val="22"/>
                <w:lang w:val="fr-FR"/>
              </w:rPr>
            </w:pPr>
            <w:r w:rsidRPr="001B1861">
              <w:rPr>
                <w:szCs w:val="22"/>
                <w:lang w:val="fr-FR"/>
              </w:rPr>
              <w:t>22-26 mars 2021</w:t>
            </w:r>
          </w:p>
        </w:tc>
        <w:tc>
          <w:tcPr>
            <w:tcW w:w="2409" w:type="dxa"/>
            <w:tcBorders>
              <w:bottom w:val="single" w:sz="48"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48" w:space="0" w:color="0070C0"/>
            </w:tcBorders>
          </w:tcPr>
          <w:p w:rsidR="00244D8E" w:rsidRPr="001B1861" w:rsidRDefault="00244D8E" w:rsidP="005B4BC9">
            <w:pPr>
              <w:pStyle w:val="Tabletext"/>
              <w:rPr>
                <w:szCs w:val="22"/>
                <w:lang w:val="fr-FR"/>
              </w:rPr>
            </w:pPr>
            <w:r w:rsidRPr="001B1861">
              <w:rPr>
                <w:szCs w:val="22"/>
                <w:lang w:val="fr-FR"/>
              </w:rPr>
              <w:t xml:space="preserve">RPM-XXX, précédée du Forum </w:t>
            </w:r>
            <w:r w:rsidR="001B1861">
              <w:rPr>
                <w:szCs w:val="22"/>
                <w:lang w:val="fr-FR"/>
              </w:rPr>
              <w:t>régional sur le développement le </w:t>
            </w:r>
            <w:r w:rsidRPr="001B1861">
              <w:rPr>
                <w:szCs w:val="22"/>
                <w:lang w:val="fr-FR"/>
              </w:rPr>
              <w:t>9</w:t>
            </w:r>
            <w:r w:rsidR="00D5534A" w:rsidRPr="001B1861">
              <w:rPr>
                <w:szCs w:val="22"/>
                <w:lang w:val="fr-FR"/>
              </w:rPr>
              <w:t> </w:t>
            </w:r>
            <w:r w:rsidRPr="001B1861">
              <w:rPr>
                <w:szCs w:val="22"/>
                <w:lang w:val="fr-FR"/>
              </w:rPr>
              <w:t>novembre</w:t>
            </w:r>
            <w:r w:rsidR="005B4BC9" w:rsidRPr="001B1861">
              <w:rPr>
                <w:szCs w:val="22"/>
                <w:lang w:val="fr-FR"/>
              </w:rPr>
              <w:t> </w:t>
            </w:r>
            <w:r w:rsidRPr="001B1861">
              <w:rPr>
                <w:szCs w:val="22"/>
                <w:lang w:val="fr-FR"/>
              </w:rPr>
              <w:t>2020</w:t>
            </w:r>
          </w:p>
        </w:tc>
        <w:tc>
          <w:tcPr>
            <w:tcW w:w="3402" w:type="dxa"/>
            <w:tcBorders>
              <w:top w:val="single" w:sz="48" w:space="0" w:color="0070C0"/>
            </w:tcBorders>
          </w:tcPr>
          <w:p w:rsidR="00244D8E" w:rsidRPr="001B1861" w:rsidRDefault="00244D8E" w:rsidP="00800DFF">
            <w:pPr>
              <w:pStyle w:val="Tabletext"/>
              <w:rPr>
                <w:szCs w:val="22"/>
                <w:lang w:val="fr-FR"/>
              </w:rPr>
            </w:pPr>
            <w:r w:rsidRPr="001B1861">
              <w:rPr>
                <w:szCs w:val="22"/>
                <w:lang w:val="fr-FR"/>
              </w:rPr>
              <w:t>10-13 novembre 2020</w:t>
            </w:r>
          </w:p>
        </w:tc>
        <w:tc>
          <w:tcPr>
            <w:tcW w:w="2409" w:type="dxa"/>
            <w:tcBorders>
              <w:top w:val="single" w:sz="48" w:space="0" w:color="0070C0"/>
            </w:tcBorders>
          </w:tcPr>
          <w:p w:rsidR="00244D8E" w:rsidRPr="001B1861" w:rsidRDefault="00943C7E" w:rsidP="00800DFF">
            <w:pPr>
              <w:pStyle w:val="Tabletext"/>
              <w:rPr>
                <w:szCs w:val="22"/>
                <w:lang w:val="fr-FR"/>
              </w:rPr>
            </w:pPr>
            <w:r w:rsidRPr="001B1861">
              <w:rPr>
                <w:szCs w:val="22"/>
                <w:lang w:val="fr-FR"/>
              </w:rPr>
              <w:t>A déterminer</w:t>
            </w:r>
          </w:p>
        </w:tc>
      </w:tr>
      <w:tr w:rsidR="00244D8E" w:rsidRPr="00F9746B" w:rsidTr="00D5534A">
        <w:tc>
          <w:tcPr>
            <w:tcW w:w="3823" w:type="dxa"/>
          </w:tcPr>
          <w:p w:rsidR="00244D8E" w:rsidRPr="001B1861" w:rsidRDefault="00244D8E" w:rsidP="005B4BC9">
            <w:pPr>
              <w:pStyle w:val="Tabletext"/>
              <w:rPr>
                <w:szCs w:val="22"/>
                <w:lang w:val="fr-FR"/>
              </w:rPr>
            </w:pPr>
            <w:r w:rsidRPr="001B1861">
              <w:rPr>
                <w:szCs w:val="22"/>
                <w:lang w:val="fr-FR"/>
              </w:rPr>
              <w:t>RPM-</w:t>
            </w:r>
            <w:r w:rsidR="001B1861">
              <w:rPr>
                <w:szCs w:val="22"/>
                <w:lang w:val="fr-FR"/>
              </w:rPr>
              <w:t>XXX, précédée du Forum régional </w:t>
            </w:r>
            <w:r w:rsidR="00EB4E42">
              <w:rPr>
                <w:szCs w:val="22"/>
                <w:lang w:val="fr-FR"/>
              </w:rPr>
              <w:t>sur le développement le </w:t>
            </w:r>
            <w:r w:rsidRPr="001B1861">
              <w:rPr>
                <w:szCs w:val="22"/>
                <w:lang w:val="fr-FR"/>
              </w:rPr>
              <w:t>7</w:t>
            </w:r>
            <w:r w:rsidR="00D5534A" w:rsidRPr="001B1861">
              <w:rPr>
                <w:szCs w:val="22"/>
                <w:lang w:val="fr-FR"/>
              </w:rPr>
              <w:t> </w:t>
            </w:r>
            <w:r w:rsidRPr="001B1861">
              <w:rPr>
                <w:szCs w:val="22"/>
                <w:lang w:val="fr-FR"/>
              </w:rPr>
              <w:t>décembre</w:t>
            </w:r>
            <w:r w:rsidR="005B4BC9" w:rsidRPr="001B1861">
              <w:rPr>
                <w:szCs w:val="22"/>
                <w:lang w:val="fr-FR"/>
              </w:rPr>
              <w:t> </w:t>
            </w:r>
            <w:r w:rsidRPr="001B1861">
              <w:rPr>
                <w:szCs w:val="22"/>
                <w:lang w:val="fr-FR"/>
              </w:rPr>
              <w:t>2020</w:t>
            </w:r>
          </w:p>
        </w:tc>
        <w:tc>
          <w:tcPr>
            <w:tcW w:w="3402" w:type="dxa"/>
          </w:tcPr>
          <w:p w:rsidR="00244D8E" w:rsidRPr="001B1861" w:rsidRDefault="00244D8E" w:rsidP="00800DFF">
            <w:pPr>
              <w:pStyle w:val="Tabletext"/>
              <w:rPr>
                <w:szCs w:val="22"/>
                <w:lang w:val="fr-FR"/>
              </w:rPr>
            </w:pPr>
            <w:r w:rsidRPr="001B1861">
              <w:rPr>
                <w:szCs w:val="22"/>
                <w:lang w:val="fr-FR"/>
              </w:rPr>
              <w:t>8-11 décembre 2020</w:t>
            </w:r>
          </w:p>
        </w:tc>
        <w:tc>
          <w:tcPr>
            <w:tcW w:w="2409" w:type="dxa"/>
          </w:tcPr>
          <w:p w:rsidR="00244D8E" w:rsidRPr="001B1861" w:rsidRDefault="00943C7E" w:rsidP="00800DFF">
            <w:pPr>
              <w:pStyle w:val="Tabletext"/>
              <w:rPr>
                <w:szCs w:val="22"/>
                <w:lang w:val="fr-FR"/>
              </w:rPr>
            </w:pPr>
            <w:r w:rsidRPr="001B1861">
              <w:rPr>
                <w:szCs w:val="22"/>
                <w:lang w:val="fr-FR"/>
              </w:rPr>
              <w:t>A déterminer</w:t>
            </w:r>
          </w:p>
        </w:tc>
      </w:tr>
      <w:tr w:rsidR="00244D8E" w:rsidRPr="00F9746B" w:rsidTr="00D5534A">
        <w:tc>
          <w:tcPr>
            <w:tcW w:w="3823" w:type="dxa"/>
          </w:tcPr>
          <w:p w:rsidR="00244D8E" w:rsidRPr="001B1861" w:rsidRDefault="00244D8E" w:rsidP="00800DFF">
            <w:pPr>
              <w:pStyle w:val="Tabletext"/>
              <w:rPr>
                <w:szCs w:val="22"/>
                <w:lang w:val="fr-FR"/>
              </w:rPr>
            </w:pPr>
            <w:r w:rsidRPr="001B1861">
              <w:rPr>
                <w:szCs w:val="22"/>
                <w:lang w:val="fr-FR"/>
              </w:rPr>
              <w:t>RPM-XXX, précédée du Forum régional sur le développement le 25</w:t>
            </w:r>
            <w:r w:rsidR="00D5534A" w:rsidRPr="001B1861">
              <w:rPr>
                <w:szCs w:val="22"/>
                <w:lang w:val="fr-FR"/>
              </w:rPr>
              <w:t> </w:t>
            </w:r>
            <w:r w:rsidRPr="001B1861">
              <w:rPr>
                <w:szCs w:val="22"/>
                <w:lang w:val="fr-FR"/>
              </w:rPr>
              <w:t>janvier 2021</w:t>
            </w:r>
          </w:p>
        </w:tc>
        <w:tc>
          <w:tcPr>
            <w:tcW w:w="3402" w:type="dxa"/>
          </w:tcPr>
          <w:p w:rsidR="00244D8E" w:rsidRPr="001B1861" w:rsidRDefault="00244D8E" w:rsidP="00800DFF">
            <w:pPr>
              <w:pStyle w:val="Tabletext"/>
              <w:rPr>
                <w:szCs w:val="22"/>
                <w:lang w:val="fr-FR"/>
              </w:rPr>
            </w:pPr>
            <w:r w:rsidRPr="001B1861">
              <w:rPr>
                <w:szCs w:val="22"/>
                <w:lang w:val="fr-FR"/>
              </w:rPr>
              <w:t>26-28 janvier 2021</w:t>
            </w:r>
          </w:p>
        </w:tc>
        <w:tc>
          <w:tcPr>
            <w:tcW w:w="2409" w:type="dxa"/>
          </w:tcPr>
          <w:p w:rsidR="00244D8E" w:rsidRPr="001B1861" w:rsidRDefault="00943C7E" w:rsidP="00800DFF">
            <w:pPr>
              <w:pStyle w:val="Tabletext"/>
              <w:rPr>
                <w:szCs w:val="22"/>
                <w:lang w:val="fr-FR"/>
              </w:rPr>
            </w:pPr>
            <w:r w:rsidRPr="001B1861">
              <w:rPr>
                <w:szCs w:val="22"/>
                <w:lang w:val="fr-FR"/>
              </w:rPr>
              <w:t>A déterminer</w:t>
            </w:r>
          </w:p>
        </w:tc>
      </w:tr>
      <w:tr w:rsidR="00244D8E" w:rsidRPr="00F9746B" w:rsidTr="00D5534A">
        <w:tc>
          <w:tcPr>
            <w:tcW w:w="3823" w:type="dxa"/>
          </w:tcPr>
          <w:p w:rsidR="00244D8E" w:rsidRPr="001B1861" w:rsidRDefault="00244D8E" w:rsidP="00800DFF">
            <w:pPr>
              <w:pStyle w:val="Tabletext"/>
              <w:rPr>
                <w:szCs w:val="22"/>
                <w:lang w:val="fr-FR"/>
              </w:rPr>
            </w:pPr>
            <w:r w:rsidRPr="001B1861">
              <w:rPr>
                <w:szCs w:val="22"/>
                <w:lang w:val="fr-FR"/>
              </w:rPr>
              <w:t>RPM-XXX, précédée du Forum régional sur le développement le 15</w:t>
            </w:r>
            <w:r w:rsidR="00D5534A" w:rsidRPr="001B1861">
              <w:rPr>
                <w:szCs w:val="22"/>
                <w:lang w:val="fr-FR"/>
              </w:rPr>
              <w:t> </w:t>
            </w:r>
            <w:r w:rsidRPr="001B1861">
              <w:rPr>
                <w:szCs w:val="22"/>
                <w:lang w:val="fr-FR"/>
              </w:rPr>
              <w:t>février 2021</w:t>
            </w:r>
          </w:p>
        </w:tc>
        <w:tc>
          <w:tcPr>
            <w:tcW w:w="3402" w:type="dxa"/>
          </w:tcPr>
          <w:p w:rsidR="00244D8E" w:rsidRPr="001B1861" w:rsidRDefault="00244D8E" w:rsidP="00800DFF">
            <w:pPr>
              <w:pStyle w:val="Tabletext"/>
              <w:rPr>
                <w:szCs w:val="22"/>
                <w:lang w:val="fr-FR"/>
              </w:rPr>
            </w:pPr>
            <w:r w:rsidRPr="001B1861">
              <w:rPr>
                <w:szCs w:val="22"/>
                <w:lang w:val="fr-FR"/>
              </w:rPr>
              <w:t>16-18 février 2021</w:t>
            </w:r>
          </w:p>
        </w:tc>
        <w:tc>
          <w:tcPr>
            <w:tcW w:w="2409" w:type="dxa"/>
          </w:tcPr>
          <w:p w:rsidR="00244D8E" w:rsidRPr="001B1861" w:rsidRDefault="00943C7E" w:rsidP="00800DFF">
            <w:pPr>
              <w:pStyle w:val="Tabletext"/>
              <w:rPr>
                <w:szCs w:val="22"/>
                <w:lang w:val="fr-FR"/>
              </w:rPr>
            </w:pPr>
            <w:r w:rsidRPr="001B1861">
              <w:rPr>
                <w:szCs w:val="22"/>
                <w:lang w:val="fr-FR"/>
              </w:rPr>
              <w:t>A déterminer</w:t>
            </w:r>
          </w:p>
        </w:tc>
      </w:tr>
      <w:tr w:rsidR="00244D8E" w:rsidRPr="00F9746B" w:rsidTr="00D5534A">
        <w:tc>
          <w:tcPr>
            <w:tcW w:w="3823" w:type="dxa"/>
          </w:tcPr>
          <w:p w:rsidR="00244D8E" w:rsidRPr="001B1861" w:rsidRDefault="00244D8E" w:rsidP="00800DFF">
            <w:pPr>
              <w:pStyle w:val="Tabletext"/>
              <w:rPr>
                <w:szCs w:val="22"/>
                <w:lang w:val="fr-FR"/>
              </w:rPr>
            </w:pPr>
            <w:r w:rsidRPr="001B1861">
              <w:rPr>
                <w:szCs w:val="22"/>
                <w:lang w:val="fr-FR"/>
              </w:rPr>
              <w:t>RPM-XXX, précédée du Forum régional sur le développement le 8</w:t>
            </w:r>
            <w:r w:rsidR="00D5534A" w:rsidRPr="001B1861">
              <w:rPr>
                <w:szCs w:val="22"/>
                <w:lang w:val="fr-FR"/>
              </w:rPr>
              <w:t> </w:t>
            </w:r>
            <w:r w:rsidRPr="001B1861">
              <w:rPr>
                <w:szCs w:val="22"/>
                <w:lang w:val="fr-FR"/>
              </w:rPr>
              <w:t>mars 2021</w:t>
            </w:r>
          </w:p>
        </w:tc>
        <w:tc>
          <w:tcPr>
            <w:tcW w:w="3402" w:type="dxa"/>
          </w:tcPr>
          <w:p w:rsidR="00244D8E" w:rsidRPr="001B1861" w:rsidRDefault="00244D8E" w:rsidP="00800DFF">
            <w:pPr>
              <w:pStyle w:val="Tabletext"/>
              <w:rPr>
                <w:szCs w:val="22"/>
                <w:lang w:val="fr-FR"/>
              </w:rPr>
            </w:pPr>
            <w:r w:rsidRPr="001B1861">
              <w:rPr>
                <w:szCs w:val="22"/>
                <w:lang w:val="fr-FR"/>
              </w:rPr>
              <w:t>9-11 mars 2021</w:t>
            </w:r>
          </w:p>
        </w:tc>
        <w:tc>
          <w:tcPr>
            <w:tcW w:w="2409" w:type="dxa"/>
          </w:tcPr>
          <w:p w:rsidR="00244D8E" w:rsidRPr="001B1861" w:rsidRDefault="00943C7E" w:rsidP="00800DFF">
            <w:pPr>
              <w:pStyle w:val="Tabletext"/>
              <w:rPr>
                <w:szCs w:val="22"/>
                <w:lang w:val="fr-FR"/>
              </w:rPr>
            </w:pPr>
            <w:r w:rsidRPr="001B1861">
              <w:rPr>
                <w:szCs w:val="22"/>
                <w:lang w:val="fr-FR"/>
              </w:rPr>
              <w:t>A déterminer</w:t>
            </w:r>
          </w:p>
        </w:tc>
      </w:tr>
      <w:tr w:rsidR="00244D8E" w:rsidRPr="00F9746B" w:rsidTr="00D5534A">
        <w:tc>
          <w:tcPr>
            <w:tcW w:w="3823" w:type="dxa"/>
            <w:tcBorders>
              <w:bottom w:val="single" w:sz="48" w:space="0" w:color="0070C0"/>
            </w:tcBorders>
          </w:tcPr>
          <w:p w:rsidR="00244D8E" w:rsidRPr="001B1861" w:rsidRDefault="00244D8E" w:rsidP="00800DFF">
            <w:pPr>
              <w:pStyle w:val="Tabletext"/>
              <w:rPr>
                <w:szCs w:val="22"/>
                <w:lang w:val="fr-FR"/>
              </w:rPr>
            </w:pPr>
            <w:r w:rsidRPr="001B1861">
              <w:rPr>
                <w:szCs w:val="22"/>
                <w:lang w:val="fr-FR"/>
              </w:rPr>
              <w:t>RPM-XXX, précédée du Forum régional sur le développement le 19</w:t>
            </w:r>
            <w:r w:rsidR="00D5534A" w:rsidRPr="001B1861">
              <w:rPr>
                <w:szCs w:val="22"/>
                <w:lang w:val="fr-FR"/>
              </w:rPr>
              <w:t> </w:t>
            </w:r>
            <w:r w:rsidRPr="001B1861">
              <w:rPr>
                <w:szCs w:val="22"/>
                <w:lang w:val="fr-FR"/>
              </w:rPr>
              <w:t>avril 2021</w:t>
            </w:r>
          </w:p>
        </w:tc>
        <w:tc>
          <w:tcPr>
            <w:tcW w:w="3402" w:type="dxa"/>
            <w:tcBorders>
              <w:bottom w:val="single" w:sz="48" w:space="0" w:color="0070C0"/>
            </w:tcBorders>
          </w:tcPr>
          <w:p w:rsidR="00244D8E" w:rsidRPr="001B1861" w:rsidRDefault="00244D8E" w:rsidP="00800DFF">
            <w:pPr>
              <w:pStyle w:val="Tabletext"/>
              <w:rPr>
                <w:szCs w:val="22"/>
                <w:lang w:val="fr-FR"/>
              </w:rPr>
            </w:pPr>
            <w:r w:rsidRPr="001B1861">
              <w:rPr>
                <w:szCs w:val="22"/>
                <w:lang w:val="fr-FR"/>
              </w:rPr>
              <w:t>20-22 avril 2021</w:t>
            </w:r>
          </w:p>
        </w:tc>
        <w:tc>
          <w:tcPr>
            <w:tcW w:w="2409" w:type="dxa"/>
            <w:tcBorders>
              <w:bottom w:val="single" w:sz="48" w:space="0" w:color="0070C0"/>
            </w:tcBorders>
          </w:tcPr>
          <w:p w:rsidR="00244D8E" w:rsidRPr="001B1861" w:rsidRDefault="00943C7E" w:rsidP="00800DFF">
            <w:pPr>
              <w:pStyle w:val="Tabletext"/>
              <w:rPr>
                <w:szCs w:val="22"/>
                <w:lang w:val="fr-FR"/>
              </w:rPr>
            </w:pPr>
            <w:r w:rsidRPr="001B1861">
              <w:rPr>
                <w:szCs w:val="22"/>
                <w:lang w:val="fr-FR"/>
              </w:rPr>
              <w:t>A déterminer</w:t>
            </w:r>
          </w:p>
        </w:tc>
      </w:tr>
      <w:tr w:rsidR="00244D8E" w:rsidRPr="00F9746B" w:rsidTr="00D5534A">
        <w:tc>
          <w:tcPr>
            <w:tcW w:w="3823" w:type="dxa"/>
            <w:tcBorders>
              <w:top w:val="single" w:sz="48" w:space="0" w:color="0070C0"/>
              <w:bottom w:val="single" w:sz="48" w:space="0" w:color="0070C0"/>
            </w:tcBorders>
          </w:tcPr>
          <w:p w:rsidR="00244D8E" w:rsidRPr="001B1861" w:rsidRDefault="00244D8E" w:rsidP="00800DFF">
            <w:pPr>
              <w:pStyle w:val="Tabletext"/>
              <w:rPr>
                <w:szCs w:val="22"/>
                <w:lang w:val="fr-FR"/>
              </w:rPr>
            </w:pPr>
            <w:r w:rsidRPr="001B1861">
              <w:rPr>
                <w:szCs w:val="22"/>
                <w:lang w:val="fr-FR"/>
              </w:rPr>
              <w:t>RPM-CM</w:t>
            </w:r>
          </w:p>
        </w:tc>
        <w:tc>
          <w:tcPr>
            <w:tcW w:w="3402" w:type="dxa"/>
            <w:tcBorders>
              <w:top w:val="single" w:sz="48" w:space="0" w:color="0070C0"/>
              <w:bottom w:val="single" w:sz="48" w:space="0" w:color="0070C0"/>
            </w:tcBorders>
          </w:tcPr>
          <w:p w:rsidR="00244D8E" w:rsidRPr="001B1861" w:rsidRDefault="00244D8E" w:rsidP="00800DFF">
            <w:pPr>
              <w:pStyle w:val="Tabletext"/>
              <w:rPr>
                <w:szCs w:val="22"/>
                <w:lang w:val="fr-FR"/>
              </w:rPr>
            </w:pPr>
            <w:r w:rsidRPr="001B1861">
              <w:rPr>
                <w:szCs w:val="22"/>
                <w:lang w:val="fr-FR"/>
              </w:rPr>
              <w:t>24 mai ou 21 juin 2021</w:t>
            </w:r>
          </w:p>
        </w:tc>
        <w:tc>
          <w:tcPr>
            <w:tcW w:w="2409" w:type="dxa"/>
            <w:tcBorders>
              <w:top w:val="single" w:sz="48" w:space="0" w:color="0070C0"/>
              <w:bottom w:val="single" w:sz="48" w:space="0" w:color="0070C0"/>
            </w:tcBorders>
          </w:tcPr>
          <w:p w:rsidR="00244D8E" w:rsidRPr="001B1861" w:rsidRDefault="00244D8E" w:rsidP="00800DFF">
            <w:pPr>
              <w:pStyle w:val="Tabletext"/>
              <w:rPr>
                <w:szCs w:val="22"/>
                <w:lang w:val="fr-FR"/>
              </w:rPr>
            </w:pPr>
            <w:r w:rsidRPr="001B1861">
              <w:rPr>
                <w:szCs w:val="22"/>
                <w:lang w:val="fr-FR"/>
              </w:rPr>
              <w:t>Genève (Suisse)</w:t>
            </w:r>
          </w:p>
        </w:tc>
      </w:tr>
      <w:tr w:rsidR="00244D8E" w:rsidRPr="00F9746B" w:rsidTr="00D5534A">
        <w:tc>
          <w:tcPr>
            <w:tcW w:w="3823" w:type="dxa"/>
            <w:tcBorders>
              <w:top w:val="single" w:sz="48" w:space="0" w:color="0070C0"/>
            </w:tcBorders>
          </w:tcPr>
          <w:p w:rsidR="00244D8E" w:rsidRPr="001B1861" w:rsidRDefault="00244D8E" w:rsidP="00800DFF">
            <w:pPr>
              <w:pStyle w:val="Tabletext"/>
              <w:rPr>
                <w:szCs w:val="22"/>
                <w:lang w:val="fr-FR"/>
              </w:rPr>
            </w:pPr>
            <w:r w:rsidRPr="001B1861">
              <w:rPr>
                <w:szCs w:val="22"/>
                <w:lang w:val="fr-FR"/>
              </w:rPr>
              <w:t>CMDT-2021</w:t>
            </w:r>
          </w:p>
        </w:tc>
        <w:tc>
          <w:tcPr>
            <w:tcW w:w="3402" w:type="dxa"/>
            <w:tcBorders>
              <w:top w:val="single" w:sz="48" w:space="0" w:color="0070C0"/>
            </w:tcBorders>
          </w:tcPr>
          <w:p w:rsidR="00244D8E" w:rsidRPr="001B1861" w:rsidRDefault="00244D8E" w:rsidP="00800DFF">
            <w:pPr>
              <w:pStyle w:val="Tabletext"/>
              <w:rPr>
                <w:szCs w:val="22"/>
                <w:lang w:val="fr-FR"/>
              </w:rPr>
            </w:pPr>
            <w:r w:rsidRPr="001B1861">
              <w:rPr>
                <w:szCs w:val="22"/>
                <w:lang w:val="fr-FR"/>
              </w:rPr>
              <w:t xml:space="preserve">25 octobre – 5 novembre </w:t>
            </w:r>
            <w:r w:rsidR="00943C7E" w:rsidRPr="001B1861">
              <w:rPr>
                <w:szCs w:val="22"/>
                <w:lang w:val="fr-FR"/>
              </w:rPr>
              <w:t xml:space="preserve">ou </w:t>
            </w:r>
            <w:r w:rsidR="00800DFF" w:rsidRPr="001B1861">
              <w:rPr>
                <w:szCs w:val="22"/>
                <w:lang w:val="fr-FR"/>
              </w:rPr>
              <w:br/>
            </w:r>
            <w:r w:rsidR="00943C7E" w:rsidRPr="001B1861">
              <w:rPr>
                <w:szCs w:val="22"/>
                <w:lang w:val="fr-FR"/>
              </w:rPr>
              <w:t xml:space="preserve">1er-12 novembre </w:t>
            </w:r>
            <w:r w:rsidRPr="001B1861">
              <w:rPr>
                <w:szCs w:val="22"/>
                <w:lang w:val="fr-FR"/>
              </w:rPr>
              <w:t>2021</w:t>
            </w:r>
          </w:p>
        </w:tc>
        <w:tc>
          <w:tcPr>
            <w:tcW w:w="2409" w:type="dxa"/>
            <w:tcBorders>
              <w:top w:val="single" w:sz="48" w:space="0" w:color="0070C0"/>
            </w:tcBorders>
          </w:tcPr>
          <w:p w:rsidR="00244D8E" w:rsidRPr="001B1861" w:rsidRDefault="00943C7E" w:rsidP="00800DFF">
            <w:pPr>
              <w:pStyle w:val="Tabletext"/>
              <w:rPr>
                <w:szCs w:val="22"/>
                <w:lang w:val="fr-FR"/>
              </w:rPr>
            </w:pPr>
            <w:r w:rsidRPr="001B1861">
              <w:rPr>
                <w:szCs w:val="22"/>
                <w:lang w:val="fr-FR"/>
              </w:rPr>
              <w:t>A déterminer</w:t>
            </w:r>
          </w:p>
        </w:tc>
      </w:tr>
    </w:tbl>
    <w:p w:rsidR="00800DFF" w:rsidRPr="00B23E90" w:rsidRDefault="00800DFF" w:rsidP="00800DFF">
      <w:pPr>
        <w:rPr>
          <w:sz w:val="12"/>
          <w:szCs w:val="12"/>
          <w:lang w:val="fr-FR"/>
        </w:rPr>
      </w:pPr>
    </w:p>
    <w:p w:rsidR="002770B1" w:rsidRPr="00F9746B" w:rsidRDefault="003C58BF" w:rsidP="00A50CA0">
      <w:pPr>
        <w:tabs>
          <w:tab w:val="clear" w:pos="794"/>
          <w:tab w:val="clear" w:pos="1191"/>
          <w:tab w:val="clear" w:pos="1588"/>
          <w:tab w:val="clear" w:pos="1985"/>
        </w:tabs>
        <w:spacing w:after="120"/>
        <w:jc w:val="center"/>
        <w:rPr>
          <w:lang w:val="fr-FR"/>
        </w:rPr>
      </w:pPr>
      <w:r w:rsidRPr="00F9746B">
        <w:rPr>
          <w:lang w:val="fr-FR"/>
        </w:rPr>
        <w:t>_____________</w:t>
      </w:r>
      <w:r w:rsidR="004122C5" w:rsidRPr="00F9746B">
        <w:rPr>
          <w:lang w:val="fr-FR"/>
        </w:rPr>
        <w:t>_</w:t>
      </w:r>
      <w:r w:rsidR="00922EC1" w:rsidRPr="00F9746B">
        <w:rPr>
          <w:lang w:val="fr-FR"/>
        </w:rPr>
        <w:t>_</w:t>
      </w:r>
    </w:p>
    <w:sectPr w:rsidR="002770B1" w:rsidRPr="00F9746B"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A0" w:rsidRDefault="007B44A0">
      <w:r>
        <w:separator/>
      </w:r>
    </w:p>
  </w:endnote>
  <w:endnote w:type="continuationSeparator" w:id="0">
    <w:p w:rsidR="007B44A0" w:rsidRDefault="007B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D1" w:rsidRDefault="00641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567F0" w:rsidRDefault="008567F0" w:rsidP="008567F0">
    <w:pPr>
      <w:pStyle w:val="Footer"/>
      <w:rPr>
        <w:lang w:val="es-ES_tradnl"/>
      </w:rPr>
    </w:pPr>
    <w:r>
      <w:fldChar w:fldCharType="begin"/>
    </w:r>
    <w:r w:rsidRPr="008567F0">
      <w:rPr>
        <w:lang w:val="es-ES_tradnl"/>
      </w:rPr>
      <w:instrText xml:space="preserve"> FILENAME \p  \* MERGEFORMAT </w:instrText>
    </w:r>
    <w:r>
      <w:fldChar w:fldCharType="separate"/>
    </w:r>
    <w:r w:rsidR="005B4BC9">
      <w:rPr>
        <w:lang w:val="es-ES_tradnl"/>
      </w:rPr>
      <w:t>P:\FRA\ITU-D\CONF-D\TDAG18\000\015F.docx</w:t>
    </w:r>
    <w:r>
      <w:fldChar w:fldCharType="end"/>
    </w:r>
    <w:r>
      <w:rPr>
        <w:lang w:val="es-ES_tradnl"/>
      </w:rPr>
      <w:t xml:space="preserve"> (428705</w:t>
    </w:r>
    <w:r w:rsidRPr="008567F0">
      <w:rPr>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B44A0" w:rsidRPr="004D495C" w:rsidTr="004E3CF5">
      <w:tc>
        <w:tcPr>
          <w:tcW w:w="1526" w:type="dxa"/>
          <w:tcBorders>
            <w:top w:val="single" w:sz="4" w:space="0" w:color="000000"/>
          </w:tcBorders>
          <w:shd w:val="clear" w:color="auto" w:fill="auto"/>
        </w:tcPr>
        <w:p w:rsidR="007B44A0" w:rsidRPr="004D495C" w:rsidRDefault="007B44A0" w:rsidP="007B44A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B44A0" w:rsidRPr="004D495C" w:rsidRDefault="007B44A0" w:rsidP="007B44A0">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7B44A0" w:rsidRPr="001016A1" w:rsidRDefault="007B44A0" w:rsidP="007B44A0">
          <w:pPr>
            <w:pStyle w:val="FirstFooter"/>
            <w:tabs>
              <w:tab w:val="left" w:pos="2302"/>
            </w:tabs>
            <w:rPr>
              <w:sz w:val="18"/>
              <w:szCs w:val="18"/>
              <w:lang w:val="fr-CH"/>
            </w:rPr>
          </w:pPr>
          <w:bookmarkStart w:id="7" w:name="OrgName"/>
          <w:bookmarkEnd w:id="7"/>
          <w:r w:rsidRPr="001016A1">
            <w:rPr>
              <w:sz w:val="18"/>
              <w:szCs w:val="18"/>
              <w:lang w:val="fr-CH"/>
            </w:rPr>
            <w:t>M. Yushi Torigoe, Adjoint au Directeur</w:t>
          </w:r>
          <w:r w:rsidR="001B1861">
            <w:rPr>
              <w:sz w:val="18"/>
              <w:szCs w:val="18"/>
              <w:lang w:val="fr-CH"/>
            </w:rPr>
            <w:t xml:space="preserve"> du Bureau de développement des </w:t>
          </w:r>
          <w:r w:rsidRPr="001016A1">
            <w:rPr>
              <w:sz w:val="18"/>
              <w:szCs w:val="18"/>
              <w:lang w:val="fr-CH"/>
            </w:rPr>
            <w:t>télécommunications</w:t>
          </w:r>
        </w:p>
      </w:tc>
    </w:tr>
    <w:tr w:rsidR="007B44A0" w:rsidRPr="004D495C" w:rsidTr="004E3CF5">
      <w:tc>
        <w:tcPr>
          <w:tcW w:w="1526" w:type="dxa"/>
          <w:shd w:val="clear" w:color="auto" w:fill="auto"/>
        </w:tcPr>
        <w:p w:rsidR="007B44A0" w:rsidRPr="007B44A0" w:rsidRDefault="007B44A0" w:rsidP="007B44A0">
          <w:pPr>
            <w:pStyle w:val="FirstFooter"/>
            <w:tabs>
              <w:tab w:val="left" w:pos="1559"/>
              <w:tab w:val="left" w:pos="3828"/>
            </w:tabs>
            <w:rPr>
              <w:sz w:val="20"/>
              <w:lang w:val="fr-CH"/>
            </w:rPr>
          </w:pPr>
        </w:p>
      </w:tc>
      <w:tc>
        <w:tcPr>
          <w:tcW w:w="2410" w:type="dxa"/>
          <w:shd w:val="clear" w:color="auto" w:fill="auto"/>
        </w:tcPr>
        <w:p w:rsidR="007B44A0" w:rsidRPr="004D495C" w:rsidRDefault="007B44A0" w:rsidP="007B44A0">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7B44A0" w:rsidRPr="00AF7A97" w:rsidRDefault="007B44A0" w:rsidP="007B44A0">
          <w:pPr>
            <w:pStyle w:val="FirstFooter"/>
            <w:tabs>
              <w:tab w:val="left" w:pos="2302"/>
            </w:tabs>
            <w:rPr>
              <w:sz w:val="18"/>
              <w:szCs w:val="18"/>
              <w:lang w:val="en-US"/>
            </w:rPr>
          </w:pPr>
          <w:bookmarkStart w:id="8" w:name="PhoneNo"/>
          <w:bookmarkEnd w:id="8"/>
          <w:r>
            <w:rPr>
              <w:sz w:val="18"/>
              <w:szCs w:val="18"/>
              <w:lang w:val="en-US"/>
            </w:rPr>
            <w:t>+ 41 22 730 5784</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9" w:name="Email"/>
      <w:bookmarkEnd w:id="9"/>
      <w:tc>
        <w:tcPr>
          <w:tcW w:w="5987" w:type="dxa"/>
          <w:shd w:val="clear" w:color="auto" w:fill="auto"/>
        </w:tcPr>
        <w:p w:rsidR="00A454E1" w:rsidRPr="00E5653A" w:rsidRDefault="007B44A0" w:rsidP="00A454E1">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1016A1">
            <w:rPr>
              <w:rStyle w:val="Hyperlink"/>
              <w:sz w:val="18"/>
              <w:szCs w:val="18"/>
              <w:lang w:val="en-US"/>
            </w:rPr>
            <w:t>yushi.torigoe@itu.int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641ED1"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A0" w:rsidRDefault="007B44A0">
      <w:r>
        <w:t>____________________</w:t>
      </w:r>
    </w:p>
  </w:footnote>
  <w:footnote w:type="continuationSeparator" w:id="0">
    <w:p w:rsidR="007B44A0" w:rsidRDefault="007B44A0">
      <w:r>
        <w:continuationSeparator/>
      </w:r>
    </w:p>
  </w:footnote>
  <w:footnote w:id="1">
    <w:p w:rsidR="00244D8E" w:rsidRDefault="00244D8E" w:rsidP="001B1861">
      <w:pPr>
        <w:pStyle w:val="FootnoteText"/>
        <w:spacing w:after="240"/>
      </w:pPr>
      <w:r>
        <w:rPr>
          <w:rStyle w:val="FootnoteReference"/>
        </w:rPr>
        <w:footnoteRef/>
      </w:r>
      <w:r>
        <w:tab/>
      </w:r>
      <w:r w:rsidRPr="00244D8E">
        <w:t>Afrique, Amériques, Etats arabes, Asie-Pacifique, Communauté des Etats indépendants,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D1" w:rsidRDefault="00641E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7B44A0">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bookmarkStart w:id="6" w:name="_GoBack"/>
    <w:bookmarkEnd w:id="6"/>
    <w:r w:rsidRPr="00A54E72">
      <w:rPr>
        <w:sz w:val="22"/>
        <w:szCs w:val="22"/>
        <w:lang w:val="de-CH"/>
      </w:rPr>
      <w:t>TDAG</w:t>
    </w:r>
    <w:r w:rsidR="008F20EB">
      <w:rPr>
        <w:sz w:val="22"/>
        <w:szCs w:val="22"/>
        <w:lang w:val="de-CH"/>
      </w:rPr>
      <w:t>-</w:t>
    </w:r>
    <w:r w:rsidRPr="00A54E72">
      <w:rPr>
        <w:sz w:val="22"/>
        <w:szCs w:val="22"/>
        <w:lang w:val="de-CH"/>
      </w:rPr>
      <w:t>1</w:t>
    </w:r>
    <w:r w:rsidR="009E2E4A">
      <w:rPr>
        <w:sz w:val="22"/>
        <w:szCs w:val="22"/>
        <w:lang w:val="de-CH"/>
      </w:rPr>
      <w:t>8</w:t>
    </w:r>
    <w:r w:rsidRPr="00A54E72">
      <w:rPr>
        <w:sz w:val="22"/>
        <w:szCs w:val="22"/>
        <w:lang w:val="de-CH"/>
      </w:rPr>
      <w:t>/</w:t>
    </w:r>
    <w:r w:rsidR="007B44A0">
      <w:rPr>
        <w:sz w:val="22"/>
        <w:szCs w:val="22"/>
        <w:lang w:val="de-CH"/>
      </w:rPr>
      <w:t>15</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41ED1">
      <w:rPr>
        <w:noProof/>
        <w:sz w:val="22"/>
        <w:szCs w:val="22"/>
        <w:lang w:val="de-CH"/>
      </w:rPr>
      <w:t>2</w:t>
    </w:r>
    <w:r w:rsidRPr="00972BCD">
      <w:rPr>
        <w:sz w:val="22"/>
        <w:szCs w:val="22"/>
      </w:rPr>
      <w:fldChar w:fldCharType="end"/>
    </w:r>
  </w:p>
  <w:p w:rsidR="00721657" w:rsidRPr="00A525CC" w:rsidRDefault="00721657" w:rsidP="00A525C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D1" w:rsidRDefault="00641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A0"/>
    <w:rsid w:val="00002716"/>
    <w:rsid w:val="00005791"/>
    <w:rsid w:val="00010827"/>
    <w:rsid w:val="00015089"/>
    <w:rsid w:val="0002520B"/>
    <w:rsid w:val="00033B27"/>
    <w:rsid w:val="00037A9E"/>
    <w:rsid w:val="00037F91"/>
    <w:rsid w:val="000539F1"/>
    <w:rsid w:val="00054747"/>
    <w:rsid w:val="00055A2A"/>
    <w:rsid w:val="000615C1"/>
    <w:rsid w:val="00061675"/>
    <w:rsid w:val="000743AA"/>
    <w:rsid w:val="0009225C"/>
    <w:rsid w:val="000A17C4"/>
    <w:rsid w:val="000A36A4"/>
    <w:rsid w:val="000B1EE1"/>
    <w:rsid w:val="000B2352"/>
    <w:rsid w:val="000B2694"/>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1861"/>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4D8E"/>
    <w:rsid w:val="00245D0F"/>
    <w:rsid w:val="002548C3"/>
    <w:rsid w:val="00257ACD"/>
    <w:rsid w:val="00262908"/>
    <w:rsid w:val="002650F4"/>
    <w:rsid w:val="00265EB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B4BC9"/>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2E51"/>
    <w:rsid w:val="005F43DD"/>
    <w:rsid w:val="005F51A9"/>
    <w:rsid w:val="005F6BE1"/>
    <w:rsid w:val="005F7416"/>
    <w:rsid w:val="00600C11"/>
    <w:rsid w:val="00606B89"/>
    <w:rsid w:val="00611EAF"/>
    <w:rsid w:val="00623F30"/>
    <w:rsid w:val="00625FB8"/>
    <w:rsid w:val="006261BD"/>
    <w:rsid w:val="00635EDB"/>
    <w:rsid w:val="00641ED1"/>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3AA0"/>
    <w:rsid w:val="007B44A0"/>
    <w:rsid w:val="007C27FC"/>
    <w:rsid w:val="007C51FF"/>
    <w:rsid w:val="007D50E4"/>
    <w:rsid w:val="007F1CC7"/>
    <w:rsid w:val="00800DFF"/>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55FF1"/>
    <w:rsid w:val="008567F0"/>
    <w:rsid w:val="008718F0"/>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3C7E"/>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23E90"/>
    <w:rsid w:val="00B310F9"/>
    <w:rsid w:val="00B37866"/>
    <w:rsid w:val="00B412FB"/>
    <w:rsid w:val="00B4576B"/>
    <w:rsid w:val="00B46350"/>
    <w:rsid w:val="00B46DF3"/>
    <w:rsid w:val="00B533E9"/>
    <w:rsid w:val="00B5345F"/>
    <w:rsid w:val="00B66E8F"/>
    <w:rsid w:val="00B80157"/>
    <w:rsid w:val="00B83D5E"/>
    <w:rsid w:val="00B8460A"/>
    <w:rsid w:val="00B8650D"/>
    <w:rsid w:val="00B879B4"/>
    <w:rsid w:val="00B90F07"/>
    <w:rsid w:val="00B97BB9"/>
    <w:rsid w:val="00BA0009"/>
    <w:rsid w:val="00BB1863"/>
    <w:rsid w:val="00BB25EE"/>
    <w:rsid w:val="00BB363A"/>
    <w:rsid w:val="00BB4559"/>
    <w:rsid w:val="00BC10A0"/>
    <w:rsid w:val="00BC7BA2"/>
    <w:rsid w:val="00BD426B"/>
    <w:rsid w:val="00BD79F0"/>
    <w:rsid w:val="00BE2B4D"/>
    <w:rsid w:val="00C015F8"/>
    <w:rsid w:val="00C06BEF"/>
    <w:rsid w:val="00C07E26"/>
    <w:rsid w:val="00C1011C"/>
    <w:rsid w:val="00C12F94"/>
    <w:rsid w:val="00C177C5"/>
    <w:rsid w:val="00C34EC3"/>
    <w:rsid w:val="00C35045"/>
    <w:rsid w:val="00C4038C"/>
    <w:rsid w:val="00C42BA2"/>
    <w:rsid w:val="00C44066"/>
    <w:rsid w:val="00C44E13"/>
    <w:rsid w:val="00C462EA"/>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6F9"/>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5534A"/>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2D38"/>
    <w:rsid w:val="00EB4E42"/>
    <w:rsid w:val="00EB7196"/>
    <w:rsid w:val="00EB7A8A"/>
    <w:rsid w:val="00EE3A64"/>
    <w:rsid w:val="00EE50E5"/>
    <w:rsid w:val="00EE7DA1"/>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746B"/>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7B1202-6B22-4F95-82D4-476A7755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paragraph" w:customStyle="1" w:styleId="CEOAnnexTable">
    <w:name w:val="CEO_Annex_Table"/>
    <w:basedOn w:val="Normal"/>
    <w:qFormat/>
    <w:rsid w:val="008567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18"/>
      <w:lang w:val="en-GB"/>
    </w:rPr>
  </w:style>
  <w:style w:type="character" w:styleId="FollowedHyperlink">
    <w:name w:val="FollowedHyperlink"/>
    <w:basedOn w:val="DefaultParagraphFont"/>
    <w:semiHidden/>
    <w:unhideWhenUsed/>
    <w:rsid w:val="00EB4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fr/ITU-D/Conferences/TDAG/Pages/default.asp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9235-FC7D-4CA8-8A4F-835B42CA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46</TotalTime>
  <Pages>4</Pages>
  <Words>1546</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26</cp:revision>
  <cp:lastPrinted>2018-03-05T09:12:00Z</cp:lastPrinted>
  <dcterms:created xsi:type="dcterms:W3CDTF">2018-03-05T08:52:00Z</dcterms:created>
  <dcterms:modified xsi:type="dcterms:W3CDTF">2018-03-06T07:23:00Z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