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E252D" w:rsidTr="0086088A">
        <w:trPr>
          <w:cantSplit/>
          <w:trHeight w:val="1134"/>
        </w:trPr>
        <w:tc>
          <w:tcPr>
            <w:tcW w:w="6804" w:type="dxa"/>
          </w:tcPr>
          <w:p w:rsidR="001E252D" w:rsidRPr="001E252D" w:rsidRDefault="00BA5AAB" w:rsidP="00C05E7C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:rsidR="001E252D" w:rsidRPr="00BA5AAB" w:rsidRDefault="00BA5AAB" w:rsidP="00BA5AAB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第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23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次会议，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2018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年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4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月</w:t>
            </w:r>
            <w:r w:rsidR="001E252D" w:rsidRPr="00BA5AAB">
              <w:rPr>
                <w:b/>
                <w:bCs/>
                <w:sz w:val="28"/>
                <w:szCs w:val="28"/>
                <w:lang w:eastAsia="zh-CN"/>
              </w:rPr>
              <w:t>9-11</w:t>
            </w:r>
            <w:r w:rsidRPr="00BA5AAB">
              <w:rPr>
                <w:b/>
                <w:bCs/>
                <w:sz w:val="28"/>
                <w:szCs w:val="28"/>
                <w:lang w:eastAsia="zh-CN"/>
              </w:rPr>
              <w:t>日，日内瓦</w:t>
            </w:r>
          </w:p>
        </w:tc>
        <w:tc>
          <w:tcPr>
            <w:tcW w:w="3227" w:type="dxa"/>
          </w:tcPr>
          <w:p w:rsidR="001E252D" w:rsidRPr="00D96B4B" w:rsidRDefault="002B3C84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56F14BE5" wp14:editId="56F14BE6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D83BF5" w:rsidRPr="007348A9" w:rsidRDefault="00BA5AAB" w:rsidP="004B209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r w:rsidR="00D83BF5" w:rsidRPr="007348A9">
              <w:rPr>
                <w:b/>
                <w:bCs/>
                <w:szCs w:val="24"/>
              </w:rPr>
              <w:t xml:space="preserve"> </w:t>
            </w:r>
            <w:bookmarkStart w:id="4" w:name="DocRef1"/>
            <w:bookmarkEnd w:id="4"/>
            <w:r w:rsidR="001E252D" w:rsidRPr="007348A9">
              <w:rPr>
                <w:b/>
                <w:bCs/>
                <w:szCs w:val="24"/>
              </w:rPr>
              <w:t>TDAG-18</w:t>
            </w:r>
            <w:r w:rsidR="00D83BF5" w:rsidRPr="007348A9">
              <w:rPr>
                <w:b/>
                <w:bCs/>
                <w:szCs w:val="24"/>
              </w:rPr>
              <w:t>/</w:t>
            </w:r>
            <w:r w:rsidR="001241B7" w:rsidRPr="007348A9">
              <w:rPr>
                <w:b/>
                <w:bCs/>
                <w:szCs w:val="24"/>
              </w:rPr>
              <w:t>14</w:t>
            </w:r>
            <w:r w:rsidR="004B209D">
              <w:rPr>
                <w:b/>
                <w:bCs/>
                <w:szCs w:val="24"/>
              </w:rPr>
              <w:t>(</w:t>
            </w:r>
            <w:r w:rsidR="007348A9" w:rsidRPr="007348A9">
              <w:rPr>
                <w:rFonts w:hint="eastAsia"/>
                <w:b/>
                <w:bCs/>
                <w:szCs w:val="24"/>
                <w:lang w:eastAsia="zh-CN"/>
              </w:rPr>
              <w:t>Rev.</w:t>
            </w:r>
            <w:r w:rsidR="00737F6B">
              <w:rPr>
                <w:b/>
                <w:bCs/>
                <w:szCs w:val="24"/>
                <w:lang w:eastAsia="zh-CN"/>
              </w:rPr>
              <w:t>2</w:t>
            </w:r>
            <w:r w:rsidR="004B209D">
              <w:rPr>
                <w:b/>
                <w:bCs/>
                <w:szCs w:val="24"/>
                <w:lang w:eastAsia="zh-CN"/>
              </w:rPr>
              <w:t>)</w:t>
            </w:r>
            <w:r w:rsidR="00D83BF5" w:rsidRPr="007348A9">
              <w:rPr>
                <w:b/>
                <w:bCs/>
                <w:szCs w:val="24"/>
              </w:rPr>
              <w:t>-</w:t>
            </w:r>
            <w:r w:rsidRPr="007348A9">
              <w:rPr>
                <w:b/>
                <w:bCs/>
                <w:szCs w:val="24"/>
              </w:rPr>
              <w:t>C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7348A9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D25C8A" w:rsidP="009864E8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2018</w:t>
            </w:r>
            <w:r w:rsidR="00BA5AAB"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737F6B">
              <w:rPr>
                <w:b/>
                <w:bCs/>
                <w:szCs w:val="24"/>
                <w:lang w:val="fr-FR" w:eastAsia="zh-CN"/>
              </w:rPr>
              <w:t>4</w:t>
            </w:r>
            <w:r w:rsidR="00BA5AAB">
              <w:rPr>
                <w:b/>
                <w:bCs/>
                <w:szCs w:val="24"/>
                <w:lang w:val="fr-FR" w:eastAsia="zh-CN"/>
              </w:rPr>
              <w:t>月</w:t>
            </w:r>
            <w:r w:rsidR="00737F6B">
              <w:rPr>
                <w:b/>
                <w:bCs/>
                <w:szCs w:val="24"/>
                <w:lang w:val="fr-FR" w:eastAsia="zh-CN"/>
              </w:rPr>
              <w:t>9</w:t>
            </w:r>
            <w:r w:rsidR="00BA5AAB"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BA5AAB" w:rsidP="00BA5AA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</w:t>
            </w:r>
            <w:r>
              <w:rPr>
                <w:b/>
                <w:bCs/>
                <w:szCs w:val="24"/>
                <w:lang w:val="fr-FR" w:eastAsia="zh-CN"/>
              </w:rPr>
              <w:t>：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D83BF5" w:rsidRDefault="00BA5AAB" w:rsidP="00B911B2">
            <w:pPr>
              <w:pStyle w:val="Source"/>
              <w:spacing w:before="240" w:after="240"/>
            </w:pPr>
            <w:proofErr w:type="spellStart"/>
            <w:r w:rsidRPr="00926865">
              <w:rPr>
                <w:rFonts w:hint="eastAsia"/>
              </w:rPr>
              <w:t>电</w:t>
            </w:r>
            <w:r w:rsidRPr="00926865">
              <w:t>信发展局主任</w:t>
            </w:r>
            <w:proofErr w:type="spellEnd"/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83BF5" w:rsidRDefault="003A04B1" w:rsidP="003A04B1">
            <w:pPr>
              <w:pStyle w:val="Title1"/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区域</w:t>
            </w:r>
            <w:r>
              <w:rPr>
                <w:lang w:eastAsia="zh-CN"/>
              </w:rPr>
              <w:t>性发展论坛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eastAsia="zh-CN"/>
              </w:rPr>
            </w:pPr>
          </w:p>
        </w:tc>
      </w:tr>
      <w:tr w:rsidR="001E252D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AAB" w:rsidRPr="00054016" w:rsidRDefault="00BA5AAB" w:rsidP="00BA5AAB">
            <w:pPr>
              <w:spacing w:before="24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概</w:t>
            </w:r>
            <w:r w:rsidRPr="00054016">
              <w:rPr>
                <w:rFonts w:hint="eastAsia"/>
                <w:b/>
                <w:bCs/>
                <w:lang w:eastAsia="zh-CN"/>
              </w:rPr>
              <w:t>要</w:t>
            </w:r>
            <w:r w:rsidRPr="00054016">
              <w:rPr>
                <w:b/>
                <w:bCs/>
                <w:lang w:eastAsia="zh-CN"/>
              </w:rPr>
              <w:t>：</w:t>
            </w:r>
          </w:p>
          <w:p w:rsidR="00BA5AAB" w:rsidRPr="00054016" w:rsidRDefault="003A04B1" w:rsidP="003A04B1">
            <w:pPr>
              <w:ind w:firstLineChars="200" w:firstLine="480"/>
              <w:rPr>
                <w:b/>
                <w:bCs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在</w:t>
            </w:r>
            <w:r>
              <w:rPr>
                <w:szCs w:val="24"/>
                <w:lang w:eastAsia="zh-CN"/>
              </w:rPr>
              <w:t>考虑到</w:t>
            </w:r>
            <w:r w:rsidR="001B445D">
              <w:rPr>
                <w:szCs w:val="24"/>
                <w:lang w:eastAsia="zh-CN"/>
              </w:rPr>
              <w:t>201</w:t>
            </w:r>
            <w:r w:rsidR="00AD192B">
              <w:rPr>
                <w:szCs w:val="24"/>
                <w:lang w:eastAsia="zh-CN"/>
              </w:rPr>
              <w:t>7</w:t>
            </w:r>
            <w:r w:rsidR="001B445D">
              <w:rPr>
                <w:rFonts w:hint="eastAsia"/>
                <w:szCs w:val="24"/>
                <w:lang w:eastAsia="zh-CN"/>
              </w:rPr>
              <w:t>年世界电信发展大会（</w:t>
            </w:r>
            <w:r w:rsidR="001B445D">
              <w:rPr>
                <w:szCs w:val="24"/>
                <w:lang w:eastAsia="zh-CN"/>
              </w:rPr>
              <w:t>WTDC-1</w:t>
            </w:r>
            <w:r w:rsidR="00AD192B">
              <w:rPr>
                <w:szCs w:val="24"/>
                <w:lang w:eastAsia="zh-CN"/>
              </w:rPr>
              <w:t>7</w:t>
            </w:r>
            <w:r w:rsidR="001B445D">
              <w:rPr>
                <w:rFonts w:hint="eastAsia"/>
                <w:szCs w:val="24"/>
                <w:lang w:eastAsia="zh-CN"/>
              </w:rPr>
              <w:t>）</w:t>
            </w:r>
            <w:r>
              <w:rPr>
                <w:rFonts w:hint="eastAsia"/>
                <w:szCs w:val="24"/>
                <w:lang w:eastAsia="zh-CN"/>
              </w:rPr>
              <w:t>成果</w:t>
            </w:r>
            <w:r>
              <w:rPr>
                <w:szCs w:val="24"/>
                <w:lang w:eastAsia="zh-CN"/>
              </w:rPr>
              <w:t>的基础上，本文件提供有关将于</w:t>
            </w:r>
            <w:r>
              <w:rPr>
                <w:rFonts w:hint="eastAsia"/>
                <w:szCs w:val="24"/>
                <w:lang w:eastAsia="zh-CN"/>
              </w:rPr>
              <w:t>2018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举行的区域性发展</w:t>
            </w:r>
            <w:r>
              <w:rPr>
                <w:rFonts w:hint="eastAsia"/>
                <w:szCs w:val="24"/>
                <w:lang w:eastAsia="zh-CN"/>
              </w:rPr>
              <w:t>论坛</w:t>
            </w:r>
            <w:r>
              <w:rPr>
                <w:szCs w:val="24"/>
                <w:lang w:eastAsia="zh-CN"/>
              </w:rPr>
              <w:t>筹备情况的背景信息。</w:t>
            </w:r>
          </w:p>
          <w:p w:rsidR="00BA5AAB" w:rsidRPr="00054016" w:rsidRDefault="00BA5AAB" w:rsidP="00BA5AA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</w:t>
            </w:r>
            <w:r w:rsidRPr="00054016">
              <w:rPr>
                <w:b/>
                <w:bCs/>
                <w:lang w:eastAsia="zh-CN"/>
              </w:rPr>
              <w:t>采取</w:t>
            </w:r>
            <w:r>
              <w:rPr>
                <w:rFonts w:hint="eastAsia"/>
                <w:b/>
                <w:bCs/>
                <w:lang w:eastAsia="zh-CN"/>
              </w:rPr>
              <w:t>的</w:t>
            </w:r>
            <w:r w:rsidRPr="00054016">
              <w:rPr>
                <w:b/>
                <w:bCs/>
                <w:lang w:eastAsia="zh-CN"/>
              </w:rPr>
              <w:t>行动：</w:t>
            </w:r>
          </w:p>
          <w:p w:rsidR="00BA5AAB" w:rsidRPr="00054016" w:rsidRDefault="003A04B1" w:rsidP="003A04B1">
            <w:pPr>
              <w:ind w:firstLineChars="200" w:firstLine="480"/>
              <w:rPr>
                <w:b/>
                <w:bCs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请</w:t>
            </w:r>
            <w:r w:rsidR="001B445D">
              <w:rPr>
                <w:szCs w:val="24"/>
                <w:lang w:eastAsia="zh-CN"/>
              </w:rPr>
              <w:t>TDAG</w:t>
            </w:r>
            <w:r>
              <w:rPr>
                <w:rFonts w:hint="eastAsia"/>
                <w:szCs w:val="24"/>
                <w:lang w:eastAsia="zh-CN"/>
              </w:rPr>
              <w:t>审议</w:t>
            </w:r>
            <w:r>
              <w:rPr>
                <w:szCs w:val="24"/>
                <w:lang w:eastAsia="zh-CN"/>
              </w:rPr>
              <w:t>本文件</w:t>
            </w:r>
            <w:r w:rsidR="001B445D">
              <w:rPr>
                <w:rFonts w:hint="eastAsia"/>
                <w:szCs w:val="24"/>
                <w:lang w:eastAsia="zh-CN"/>
              </w:rPr>
              <w:t>并酌情提供指导。</w:t>
            </w:r>
          </w:p>
          <w:p w:rsidR="001E252D" w:rsidRDefault="00BA5AAB" w:rsidP="00BA5AAB">
            <w:pPr>
              <w:spacing w:after="120"/>
              <w:rPr>
                <w:b/>
                <w:bCs/>
                <w:lang w:eastAsia="zh-CN"/>
              </w:rPr>
            </w:pPr>
            <w:r w:rsidRPr="00054016">
              <w:rPr>
                <w:rFonts w:hint="eastAsia"/>
                <w:b/>
                <w:bCs/>
                <w:lang w:eastAsia="zh-CN"/>
              </w:rPr>
              <w:t>参考文件</w:t>
            </w:r>
            <w:r w:rsidRPr="00054016">
              <w:rPr>
                <w:b/>
                <w:bCs/>
                <w:lang w:eastAsia="zh-CN"/>
              </w:rPr>
              <w:t>：</w:t>
            </w:r>
          </w:p>
          <w:p w:rsidR="001B445D" w:rsidRPr="00D9621A" w:rsidRDefault="003A04B1" w:rsidP="00A438C7">
            <w:pPr>
              <w:spacing w:after="120"/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世界</w:t>
            </w:r>
            <w:r>
              <w:rPr>
                <w:szCs w:val="24"/>
                <w:lang w:eastAsia="zh-CN"/>
              </w:rPr>
              <w:t>电信发展大会</w:t>
            </w:r>
            <w:r>
              <w:rPr>
                <w:rFonts w:hint="eastAsia"/>
                <w:szCs w:val="24"/>
                <w:lang w:eastAsia="zh-CN"/>
              </w:rPr>
              <w:t>《布宜诺斯艾利斯行动</w:t>
            </w:r>
            <w:r>
              <w:rPr>
                <w:szCs w:val="24"/>
                <w:lang w:eastAsia="zh-CN"/>
              </w:rPr>
              <w:t>计划》</w:t>
            </w:r>
            <w:r>
              <w:rPr>
                <w:rFonts w:hint="eastAsia"/>
                <w:szCs w:val="24"/>
                <w:lang w:eastAsia="zh-CN"/>
              </w:rPr>
              <w:t>；世界</w:t>
            </w:r>
            <w:r>
              <w:rPr>
                <w:szCs w:val="24"/>
                <w:lang w:eastAsia="zh-CN"/>
              </w:rPr>
              <w:t>电信发展大会</w:t>
            </w:r>
            <w:r w:rsidR="001B445D"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szCs w:val="24"/>
                <w:lang w:eastAsia="zh-CN"/>
              </w:rPr>
              <w:t>1</w:t>
            </w:r>
            <w:r w:rsidR="001B445D">
              <w:rPr>
                <w:rFonts w:hint="eastAsia"/>
                <w:szCs w:val="24"/>
                <w:lang w:eastAsia="zh-CN"/>
              </w:rPr>
              <w:t>号决议（</w:t>
            </w:r>
            <w:r w:rsidR="001B445D">
              <w:rPr>
                <w:szCs w:val="24"/>
                <w:lang w:eastAsia="zh-CN"/>
              </w:rPr>
              <w:t>201</w:t>
            </w:r>
            <w:r>
              <w:rPr>
                <w:szCs w:val="24"/>
                <w:lang w:eastAsia="zh-CN"/>
              </w:rPr>
              <w:t>7</w:t>
            </w:r>
            <w:r w:rsidR="001B445D">
              <w:rPr>
                <w:rFonts w:hint="eastAsia"/>
                <w:szCs w:val="24"/>
                <w:lang w:eastAsia="zh-CN"/>
              </w:rPr>
              <w:t>年，布宜诺斯艾利斯，修订版）</w:t>
            </w:r>
            <w:r>
              <w:rPr>
                <w:rFonts w:hint="eastAsia"/>
                <w:szCs w:val="24"/>
                <w:lang w:eastAsia="zh-CN"/>
              </w:rPr>
              <w:t>、</w:t>
            </w:r>
            <w:r w:rsidR="001B445D">
              <w:rPr>
                <w:rFonts w:hint="eastAsia"/>
                <w:szCs w:val="24"/>
                <w:lang w:eastAsia="zh-CN"/>
              </w:rPr>
              <w:t>第</w:t>
            </w:r>
            <w:r w:rsidR="001B445D">
              <w:rPr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7</w:t>
            </w:r>
            <w:r w:rsidR="001B445D">
              <w:rPr>
                <w:rFonts w:hint="eastAsia"/>
                <w:szCs w:val="24"/>
                <w:lang w:eastAsia="zh-CN"/>
              </w:rPr>
              <w:t>号决议（</w:t>
            </w:r>
            <w:r w:rsidR="001B445D">
              <w:rPr>
                <w:szCs w:val="24"/>
                <w:lang w:eastAsia="zh-CN"/>
              </w:rPr>
              <w:t>201</w:t>
            </w:r>
            <w:r>
              <w:rPr>
                <w:szCs w:val="24"/>
                <w:lang w:eastAsia="zh-CN"/>
              </w:rPr>
              <w:t>7</w:t>
            </w:r>
            <w:r w:rsidR="001B445D">
              <w:rPr>
                <w:rFonts w:hint="eastAsia"/>
                <w:szCs w:val="24"/>
                <w:lang w:eastAsia="zh-CN"/>
              </w:rPr>
              <w:t>年，布宜诺斯艾利斯，修订版）</w:t>
            </w:r>
            <w:r>
              <w:rPr>
                <w:rFonts w:hint="eastAsia"/>
                <w:szCs w:val="24"/>
                <w:lang w:eastAsia="zh-CN"/>
              </w:rPr>
              <w:t>、第</w:t>
            </w:r>
            <w:r>
              <w:rPr>
                <w:szCs w:val="24"/>
                <w:lang w:eastAsia="zh-CN"/>
              </w:rPr>
              <w:t>21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2017</w:t>
            </w:r>
            <w:r>
              <w:rPr>
                <w:rFonts w:hint="eastAsia"/>
                <w:szCs w:val="24"/>
                <w:lang w:eastAsia="zh-CN"/>
              </w:rPr>
              <w:t>年，布宜诺斯艾利斯，修订版）、第</w:t>
            </w:r>
            <w:r>
              <w:rPr>
                <w:szCs w:val="24"/>
                <w:lang w:eastAsia="zh-CN"/>
              </w:rPr>
              <w:t>30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2017</w:t>
            </w:r>
            <w:r>
              <w:rPr>
                <w:rFonts w:hint="eastAsia"/>
                <w:szCs w:val="24"/>
                <w:lang w:eastAsia="zh-CN"/>
              </w:rPr>
              <w:t>年，布宜诺斯艾利斯，修订版）、第</w:t>
            </w:r>
            <w:r>
              <w:rPr>
                <w:szCs w:val="24"/>
                <w:lang w:eastAsia="zh-CN"/>
              </w:rPr>
              <w:t>71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</w:t>
            </w:r>
            <w:r w:rsidR="00A438C7">
              <w:rPr>
                <w:rFonts w:hint="eastAsia"/>
                <w:szCs w:val="24"/>
                <w:lang w:eastAsia="zh-CN"/>
              </w:rPr>
              <w:t>7</w:t>
            </w:r>
            <w:r>
              <w:rPr>
                <w:rFonts w:hint="eastAsia"/>
                <w:szCs w:val="24"/>
                <w:lang w:eastAsia="zh-CN"/>
              </w:rPr>
              <w:t>年，</w:t>
            </w:r>
            <w:r w:rsidR="00A438C7">
              <w:rPr>
                <w:rFonts w:hint="eastAsia"/>
                <w:szCs w:val="24"/>
                <w:lang w:eastAsia="zh-CN"/>
              </w:rPr>
              <w:t>布宜</w:t>
            </w:r>
            <w:r w:rsidR="00A438C7">
              <w:rPr>
                <w:szCs w:val="24"/>
                <w:lang w:eastAsia="zh-CN"/>
              </w:rPr>
              <w:t>诺斯艾利斯，修订</w:t>
            </w:r>
            <w:r w:rsidR="00A438C7">
              <w:rPr>
                <w:rFonts w:hint="eastAsia"/>
                <w:szCs w:val="24"/>
                <w:lang w:eastAsia="zh-CN"/>
              </w:rPr>
              <w:t>版</w:t>
            </w:r>
            <w:r>
              <w:rPr>
                <w:rFonts w:hint="eastAsia"/>
                <w:szCs w:val="24"/>
                <w:lang w:eastAsia="zh-CN"/>
              </w:rPr>
              <w:t>）、</w:t>
            </w:r>
            <w:r w:rsidR="00756F56">
              <w:rPr>
                <w:rFonts w:hint="eastAsia"/>
                <w:szCs w:val="24"/>
                <w:lang w:eastAsia="zh-CN"/>
              </w:rPr>
              <w:t>全权代表大会</w:t>
            </w:r>
            <w:r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szCs w:val="24"/>
                <w:lang w:eastAsia="zh-CN"/>
              </w:rPr>
              <w:t>25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2010</w:t>
            </w:r>
            <w:r>
              <w:rPr>
                <w:rFonts w:hint="eastAsia"/>
                <w:szCs w:val="24"/>
                <w:lang w:eastAsia="zh-CN"/>
              </w:rPr>
              <w:t>年，瓜</w:t>
            </w:r>
            <w:r>
              <w:rPr>
                <w:szCs w:val="24"/>
                <w:lang w:eastAsia="zh-CN"/>
              </w:rPr>
              <w:t>达拉哈拉</w:t>
            </w:r>
            <w:r>
              <w:rPr>
                <w:rFonts w:hint="eastAsia"/>
                <w:szCs w:val="24"/>
                <w:lang w:eastAsia="zh-CN"/>
              </w:rPr>
              <w:t>，修订版）</w:t>
            </w:r>
          </w:p>
        </w:tc>
      </w:tr>
    </w:tbl>
    <w:bookmarkEnd w:id="7"/>
    <w:bookmarkEnd w:id="8"/>
    <w:p w:rsidR="001B445D" w:rsidRDefault="001B445D" w:rsidP="001B445D">
      <w:pPr>
        <w:pStyle w:val="Heading1"/>
        <w:rPr>
          <w:szCs w:val="28"/>
          <w:lang w:eastAsia="zh-CN"/>
        </w:rPr>
      </w:pPr>
      <w:r>
        <w:rPr>
          <w:szCs w:val="28"/>
          <w:lang w:eastAsia="zh-CN"/>
        </w:rPr>
        <w:t>1</w:t>
      </w:r>
      <w:r>
        <w:rPr>
          <w:szCs w:val="28"/>
          <w:lang w:eastAsia="zh-CN"/>
        </w:rPr>
        <w:tab/>
      </w:r>
      <w:r>
        <w:rPr>
          <w:rFonts w:hint="eastAsia"/>
          <w:szCs w:val="28"/>
          <w:lang w:eastAsia="zh-CN"/>
        </w:rPr>
        <w:t>背景</w:t>
      </w:r>
    </w:p>
    <w:p w:rsidR="001B445D" w:rsidRDefault="001B445D" w:rsidP="003A04B1">
      <w:pPr>
        <w:ind w:firstLineChars="200" w:firstLine="480"/>
        <w:rPr>
          <w:lang w:val="en-US" w:eastAsia="zh-CN"/>
        </w:rPr>
      </w:pPr>
      <w:bookmarkStart w:id="9" w:name="lt_pId031"/>
      <w:r>
        <w:rPr>
          <w:lang w:val="en-US" w:eastAsia="zh-CN"/>
        </w:rPr>
        <w:t>WTDC-17</w:t>
      </w:r>
      <w:r w:rsidR="003A04B1">
        <w:rPr>
          <w:rFonts w:hint="eastAsia"/>
          <w:lang w:val="en-US" w:eastAsia="zh-CN"/>
        </w:rPr>
        <w:t>做出</w:t>
      </w:r>
      <w:r w:rsidR="003A04B1">
        <w:rPr>
          <w:lang w:val="en-US" w:eastAsia="zh-CN"/>
        </w:rPr>
        <w:t>决议，加强包括区域性发展论坛（</w:t>
      </w:r>
      <w:r w:rsidR="003A04B1">
        <w:rPr>
          <w:szCs w:val="24"/>
          <w:lang w:eastAsia="zh-CN"/>
        </w:rPr>
        <w:t>RDF</w:t>
      </w:r>
      <w:r w:rsidR="006F7FAE">
        <w:rPr>
          <w:rFonts w:hint="eastAsia"/>
          <w:lang w:val="en-US" w:eastAsia="zh-CN"/>
        </w:rPr>
        <w:t>）</w:t>
      </w:r>
      <w:r w:rsidR="003A04B1">
        <w:rPr>
          <w:rFonts w:hint="eastAsia"/>
          <w:lang w:val="en-US" w:eastAsia="zh-CN"/>
        </w:rPr>
        <w:t>在</w:t>
      </w:r>
      <w:r w:rsidR="003A04B1">
        <w:rPr>
          <w:lang w:val="en-US" w:eastAsia="zh-CN"/>
        </w:rPr>
        <w:t>内的区域协调平台，并清晰明了地将其作用确定为</w:t>
      </w:r>
      <w:r w:rsidR="006F7FAE">
        <w:rPr>
          <w:lang w:val="en-US" w:eastAsia="zh-CN"/>
        </w:rPr>
        <w:t>信息社会世界峰会（</w:t>
      </w:r>
      <w:r w:rsidR="006F7FAE">
        <w:rPr>
          <w:lang w:val="en-US" w:eastAsia="zh-CN"/>
        </w:rPr>
        <w:t>WSIS</w:t>
      </w:r>
      <w:r w:rsidR="006F7FAE">
        <w:rPr>
          <w:lang w:val="en-US" w:eastAsia="zh-CN"/>
        </w:rPr>
        <w:t>）</w:t>
      </w:r>
      <w:r w:rsidR="003A04B1">
        <w:rPr>
          <w:rFonts w:hint="eastAsia"/>
          <w:lang w:val="en-US" w:eastAsia="zh-CN"/>
        </w:rPr>
        <w:t>行动</w:t>
      </w:r>
      <w:r w:rsidR="003A04B1">
        <w:rPr>
          <w:lang w:val="en-US" w:eastAsia="zh-CN"/>
        </w:rPr>
        <w:t>方面和可持续发展目标（</w:t>
      </w:r>
      <w:r w:rsidR="003A04B1">
        <w:rPr>
          <w:rFonts w:hint="eastAsia"/>
          <w:lang w:val="en-US" w:eastAsia="zh-CN"/>
        </w:rPr>
        <w:t>SDG</w:t>
      </w:r>
      <w:r w:rsidR="003A04B1">
        <w:rPr>
          <w:lang w:val="en-US" w:eastAsia="zh-CN"/>
        </w:rPr>
        <w:t>）的落实框架以及助力因素。</w:t>
      </w:r>
      <w:bookmarkStart w:id="10" w:name="lt_pId032"/>
      <w:bookmarkEnd w:id="9"/>
      <w:r>
        <w:rPr>
          <w:lang w:val="en-US" w:eastAsia="zh-CN"/>
        </w:rPr>
        <w:t>WTDC-17</w:t>
      </w:r>
      <w:r w:rsidR="003A04B1">
        <w:rPr>
          <w:rFonts w:hint="eastAsia"/>
          <w:lang w:val="en-US" w:eastAsia="zh-CN"/>
        </w:rPr>
        <w:t>还</w:t>
      </w:r>
      <w:r w:rsidR="003A04B1">
        <w:rPr>
          <w:lang w:val="en-US" w:eastAsia="zh-CN"/>
        </w:rPr>
        <w:t>就关于</w:t>
      </w:r>
      <w:r w:rsidR="003A04B1">
        <w:rPr>
          <w:lang w:val="en-US" w:eastAsia="zh-CN"/>
        </w:rPr>
        <w:t>RDF</w:t>
      </w:r>
      <w:r w:rsidR="003A04B1">
        <w:rPr>
          <w:lang w:val="en-US" w:eastAsia="zh-CN"/>
        </w:rPr>
        <w:t>如何促进落实区域性举措的若干规定达成了一致意见。</w:t>
      </w:r>
      <w:r w:rsidR="003A04B1">
        <w:rPr>
          <w:rFonts w:hint="eastAsia"/>
          <w:lang w:val="en-US" w:eastAsia="zh-CN"/>
        </w:rPr>
        <w:t>本文件提供</w:t>
      </w:r>
      <w:r w:rsidR="003A04B1">
        <w:rPr>
          <w:lang w:val="en-US" w:eastAsia="zh-CN"/>
        </w:rPr>
        <w:t>计划于</w:t>
      </w:r>
      <w:r w:rsidR="003A04B1">
        <w:rPr>
          <w:rFonts w:hint="eastAsia"/>
          <w:lang w:val="en-US" w:eastAsia="zh-CN"/>
        </w:rPr>
        <w:t>2018</w:t>
      </w:r>
      <w:r w:rsidR="003A04B1">
        <w:rPr>
          <w:rFonts w:hint="eastAsia"/>
          <w:lang w:val="en-US" w:eastAsia="zh-CN"/>
        </w:rPr>
        <w:t>年</w:t>
      </w:r>
      <w:r w:rsidR="003A04B1">
        <w:rPr>
          <w:lang w:val="en-US" w:eastAsia="zh-CN"/>
        </w:rPr>
        <w:t>举行的六场</w:t>
      </w:r>
      <w:r w:rsidR="003A04B1">
        <w:rPr>
          <w:lang w:val="en-US" w:eastAsia="zh-CN"/>
        </w:rPr>
        <w:t>RDF</w:t>
      </w:r>
      <w:r w:rsidR="003A04B1">
        <w:rPr>
          <w:lang w:val="en-US" w:eastAsia="zh-CN"/>
        </w:rPr>
        <w:t>的最新情况。</w:t>
      </w:r>
      <w:bookmarkEnd w:id="10"/>
    </w:p>
    <w:p w:rsidR="001B445D" w:rsidRDefault="001B445D" w:rsidP="003A04B1">
      <w:pPr>
        <w:pStyle w:val="Heading1"/>
        <w:rPr>
          <w:rFonts w:cs="Calibri"/>
          <w:lang w:eastAsia="zh-CN"/>
        </w:rPr>
      </w:pPr>
      <w:r>
        <w:rPr>
          <w:rFonts w:hint="eastAsia"/>
          <w:szCs w:val="28"/>
          <w:lang w:eastAsia="zh-CN"/>
        </w:rPr>
        <w:t>2</w:t>
      </w:r>
      <w:r>
        <w:rPr>
          <w:rFonts w:hint="eastAsia"/>
          <w:szCs w:val="28"/>
          <w:lang w:eastAsia="zh-CN"/>
        </w:rPr>
        <w:tab/>
      </w:r>
      <w:r w:rsidR="003A04B1">
        <w:rPr>
          <w:spacing w:val="2"/>
          <w:lang w:eastAsia="zh-CN"/>
        </w:rPr>
        <w:t>WTDC-17</w:t>
      </w:r>
      <w:r w:rsidR="003A04B1">
        <w:rPr>
          <w:rFonts w:hint="eastAsia"/>
          <w:spacing w:val="2"/>
          <w:lang w:eastAsia="zh-CN"/>
        </w:rPr>
        <w:t>后</w:t>
      </w:r>
      <w:r w:rsidR="003A04B1">
        <w:rPr>
          <w:spacing w:val="2"/>
          <w:lang w:eastAsia="zh-CN"/>
        </w:rPr>
        <w:t>的</w:t>
      </w:r>
      <w:r w:rsidR="003A04B1">
        <w:rPr>
          <w:rFonts w:hint="eastAsia"/>
          <w:spacing w:val="2"/>
          <w:lang w:eastAsia="zh-CN"/>
        </w:rPr>
        <w:t>RDF</w:t>
      </w:r>
    </w:p>
    <w:p w:rsidR="008C03EA" w:rsidRDefault="003A04B1" w:rsidP="001B1C52">
      <w:pPr>
        <w:ind w:firstLineChars="200" w:firstLine="484"/>
        <w:rPr>
          <w:spacing w:val="2"/>
          <w:lang w:eastAsia="zh-CN"/>
        </w:rPr>
      </w:pPr>
      <w:r>
        <w:rPr>
          <w:rFonts w:hint="eastAsia"/>
          <w:spacing w:val="2"/>
          <w:lang w:eastAsia="zh-CN"/>
        </w:rPr>
        <w:t>在</w:t>
      </w:r>
      <w:r w:rsidR="00492ACB">
        <w:rPr>
          <w:spacing w:val="2"/>
          <w:lang w:eastAsia="zh-CN"/>
        </w:rPr>
        <w:t>WTDC-17</w:t>
      </w:r>
      <w:r>
        <w:rPr>
          <w:rFonts w:hint="eastAsia"/>
          <w:spacing w:val="2"/>
          <w:lang w:eastAsia="zh-CN"/>
        </w:rPr>
        <w:t>成果</w:t>
      </w:r>
      <w:r>
        <w:rPr>
          <w:spacing w:val="2"/>
          <w:lang w:eastAsia="zh-CN"/>
        </w:rPr>
        <w:t>基础上，</w:t>
      </w:r>
      <w:r>
        <w:rPr>
          <w:spacing w:val="2"/>
          <w:lang w:eastAsia="zh-CN"/>
        </w:rPr>
        <w:t>RDF</w:t>
      </w:r>
      <w:r>
        <w:rPr>
          <w:spacing w:val="2"/>
          <w:lang w:eastAsia="zh-CN"/>
        </w:rPr>
        <w:t>提供电信发展局与国际电联成员国决策机构和部门成员进行高层</w:t>
      </w:r>
      <w:r>
        <w:rPr>
          <w:rFonts w:hint="eastAsia"/>
          <w:spacing w:val="2"/>
          <w:lang w:eastAsia="zh-CN"/>
        </w:rPr>
        <w:t>对话</w:t>
      </w:r>
      <w:r>
        <w:rPr>
          <w:spacing w:val="2"/>
          <w:lang w:eastAsia="zh-CN"/>
        </w:rPr>
        <w:t>的机遇。</w:t>
      </w:r>
      <w:r>
        <w:rPr>
          <w:rFonts w:hint="eastAsia"/>
          <w:spacing w:val="2"/>
          <w:lang w:eastAsia="zh-CN"/>
        </w:rPr>
        <w:t>这些</w:t>
      </w:r>
      <w:r>
        <w:rPr>
          <w:spacing w:val="2"/>
          <w:lang w:eastAsia="zh-CN"/>
        </w:rPr>
        <w:t>论坛可作为平台评估在</w:t>
      </w:r>
      <w:r>
        <w:rPr>
          <w:rFonts w:hint="eastAsia"/>
          <w:spacing w:val="2"/>
          <w:lang w:eastAsia="zh-CN"/>
        </w:rPr>
        <w:t>两界</w:t>
      </w:r>
      <w:r>
        <w:rPr>
          <w:spacing w:val="2"/>
          <w:lang w:eastAsia="zh-CN"/>
        </w:rPr>
        <w:t>世界电信发展大会（</w:t>
      </w:r>
      <w:r>
        <w:rPr>
          <w:spacing w:val="2"/>
          <w:lang w:eastAsia="zh-CN"/>
        </w:rPr>
        <w:t>WTDC</w:t>
      </w:r>
      <w:r>
        <w:rPr>
          <w:rFonts w:hint="eastAsia"/>
          <w:spacing w:val="2"/>
          <w:lang w:eastAsia="zh-CN"/>
        </w:rPr>
        <w:t>）</w:t>
      </w:r>
      <w:r>
        <w:rPr>
          <w:spacing w:val="2"/>
          <w:lang w:eastAsia="zh-CN"/>
        </w:rPr>
        <w:t>之间可能对电信发展局区域性工作计划产生影响的战略方向。</w:t>
      </w:r>
    </w:p>
    <w:p w:rsidR="001B1C52" w:rsidRDefault="001B1C52" w:rsidP="001B1C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该背景下，这些论坛将报告有关《</w:t>
      </w:r>
      <w:r>
        <w:rPr>
          <w:rFonts w:hint="eastAsia"/>
          <w:szCs w:val="24"/>
          <w:lang w:eastAsia="zh-CN"/>
        </w:rPr>
        <w:t>布宜诺斯艾利斯行动</w:t>
      </w:r>
      <w:r>
        <w:rPr>
          <w:szCs w:val="24"/>
          <w:lang w:eastAsia="zh-CN"/>
        </w:rPr>
        <w:t>计划</w:t>
      </w:r>
      <w:r>
        <w:rPr>
          <w:lang w:eastAsia="zh-CN"/>
        </w:rPr>
        <w:t>》</w:t>
      </w:r>
      <w:r>
        <w:rPr>
          <w:rFonts w:hint="eastAsia"/>
          <w:lang w:eastAsia="zh-CN"/>
        </w:rPr>
        <w:t>所</w:t>
      </w:r>
      <w:r>
        <w:rPr>
          <w:lang w:eastAsia="zh-CN"/>
        </w:rPr>
        <w:t>涉各项活动的落实情况，</w:t>
      </w:r>
      <w:r>
        <w:rPr>
          <w:rFonts w:hint="eastAsia"/>
          <w:lang w:eastAsia="zh-CN"/>
        </w:rPr>
        <w:t>论坛</w:t>
      </w:r>
      <w:r>
        <w:rPr>
          <w:lang w:eastAsia="zh-CN"/>
        </w:rPr>
        <w:t>将特别关注</w:t>
      </w:r>
      <w:r w:rsidRPr="000F3F28">
        <w:rPr>
          <w:lang w:eastAsia="zh-CN"/>
        </w:rPr>
        <w:t>WTDC-17</w:t>
      </w:r>
      <w:r>
        <w:rPr>
          <w:rFonts w:hint="eastAsia"/>
          <w:lang w:eastAsia="zh-CN"/>
        </w:rPr>
        <w:t>批准</w:t>
      </w:r>
      <w:r>
        <w:rPr>
          <w:lang w:eastAsia="zh-CN"/>
        </w:rPr>
        <w:t>的区域性举措，从而为所有利益攸关方都提供一个讨论落实计划的机会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并表明他们的决心以及</w:t>
      </w:r>
      <w:r>
        <w:rPr>
          <w:rFonts w:hint="eastAsia"/>
          <w:lang w:eastAsia="zh-CN"/>
        </w:rPr>
        <w:t>相互</w:t>
      </w:r>
      <w:r>
        <w:rPr>
          <w:lang w:eastAsia="zh-CN"/>
        </w:rPr>
        <w:t>交流经验</w:t>
      </w:r>
      <w:r w:rsidR="00391EB6">
        <w:rPr>
          <w:rFonts w:hint="eastAsia"/>
          <w:lang w:eastAsia="zh-CN"/>
        </w:rPr>
        <w:t>和</w:t>
      </w:r>
      <w:r>
        <w:rPr>
          <w:lang w:eastAsia="zh-CN"/>
        </w:rPr>
        <w:t>最佳作法。</w:t>
      </w:r>
      <w:r w:rsidRPr="000F3F28">
        <w:rPr>
          <w:lang w:eastAsia="zh-CN"/>
        </w:rPr>
        <w:t xml:space="preserve"> </w:t>
      </w:r>
    </w:p>
    <w:p w:rsidR="001B1C52" w:rsidRPr="00722B4D" w:rsidRDefault="001B1C52" w:rsidP="00F445B3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lang w:eastAsia="zh-CN"/>
        </w:rPr>
        <w:lastRenderedPageBreak/>
        <w:t>RDF</w:t>
      </w:r>
      <w:r>
        <w:rPr>
          <w:rFonts w:hint="eastAsia"/>
          <w:lang w:eastAsia="zh-CN"/>
        </w:rPr>
        <w:t>将</w:t>
      </w:r>
      <w:r>
        <w:rPr>
          <w:lang w:eastAsia="zh-CN"/>
        </w:rPr>
        <w:t>从区域角度研究探讨与</w:t>
      </w:r>
      <w:r>
        <w:rPr>
          <w:lang w:eastAsia="zh-CN"/>
        </w:rPr>
        <w:t>TDAG</w:t>
      </w:r>
      <w:r>
        <w:rPr>
          <w:rFonts w:hint="eastAsia"/>
          <w:lang w:eastAsia="zh-CN"/>
        </w:rPr>
        <w:t>、</w:t>
      </w:r>
      <w:r w:rsidRPr="000F3F28">
        <w:rPr>
          <w:lang w:eastAsia="zh-CN"/>
        </w:rPr>
        <w:t>ITU-D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组、</w:t>
      </w:r>
      <w:r>
        <w:rPr>
          <w:rFonts w:hint="eastAsia"/>
          <w:lang w:eastAsia="zh-CN"/>
        </w:rPr>
        <w:t>成员</w:t>
      </w:r>
      <w:r>
        <w:rPr>
          <w:lang w:eastAsia="zh-CN"/>
        </w:rPr>
        <w:t>、伙伴关系、国际电联高级培训中心有关的活动以及各区域在落实</w:t>
      </w:r>
      <w:r>
        <w:rPr>
          <w:lang w:eastAsia="zh-CN"/>
        </w:rPr>
        <w:t>WSIS</w:t>
      </w:r>
      <w:r>
        <w:rPr>
          <w:lang w:eastAsia="zh-CN"/>
        </w:rPr>
        <w:t>行动方面和</w:t>
      </w:r>
      <w:r>
        <w:rPr>
          <w:lang w:eastAsia="zh-CN"/>
        </w:rPr>
        <w:t>SDG</w:t>
      </w:r>
      <w:r>
        <w:rPr>
          <w:lang w:eastAsia="zh-CN"/>
        </w:rPr>
        <w:t>方面的贡献。</w:t>
      </w:r>
      <w:r>
        <w:rPr>
          <w:lang w:eastAsia="zh-CN"/>
        </w:rPr>
        <w:t>RDF</w:t>
      </w:r>
      <w:r>
        <w:rPr>
          <w:rFonts w:hint="eastAsia"/>
          <w:lang w:eastAsia="zh-CN"/>
        </w:rPr>
        <w:t>将</w:t>
      </w:r>
      <w:r>
        <w:rPr>
          <w:lang w:eastAsia="zh-CN"/>
        </w:rPr>
        <w:t>为</w:t>
      </w:r>
      <w:r>
        <w:rPr>
          <w:lang w:eastAsia="zh-CN"/>
        </w:rPr>
        <w:t>TDAG</w:t>
      </w:r>
      <w:r>
        <w:rPr>
          <w:lang w:eastAsia="zh-CN"/>
        </w:rPr>
        <w:t>的区域代表（副主席）和研究组的区域代表（副主席）提供极佳机遇，在区域层面</w:t>
      </w:r>
      <w:r>
        <w:rPr>
          <w:rFonts w:hint="eastAsia"/>
          <w:lang w:eastAsia="zh-CN"/>
        </w:rPr>
        <w:t>与</w:t>
      </w:r>
      <w:r>
        <w:rPr>
          <w:lang w:eastAsia="zh-CN"/>
        </w:rPr>
        <w:t>国际电联成员和其它利益攸关方</w:t>
      </w:r>
      <w:r w:rsidR="00F445B3">
        <w:rPr>
          <w:rFonts w:hint="eastAsia"/>
          <w:lang w:eastAsia="zh-CN"/>
        </w:rPr>
        <w:t>竭诚</w:t>
      </w:r>
      <w:r w:rsidR="00391EB6">
        <w:rPr>
          <w:lang w:eastAsia="zh-CN"/>
        </w:rPr>
        <w:t>努力，继续在区域</w:t>
      </w:r>
      <w:r>
        <w:rPr>
          <w:lang w:eastAsia="zh-CN"/>
        </w:rPr>
        <w:t>和全球层面采取的行动方面形成合力。</w:t>
      </w:r>
    </w:p>
    <w:p w:rsidR="001B1C52" w:rsidRDefault="001B1C52" w:rsidP="001B1C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szCs w:val="24"/>
          <w:lang w:eastAsia="zh-CN"/>
        </w:rPr>
      </w:pPr>
      <w:r>
        <w:rPr>
          <w:lang w:eastAsia="zh-CN"/>
        </w:rPr>
        <w:t>RDF</w:t>
      </w:r>
      <w:r>
        <w:rPr>
          <w:rFonts w:hint="eastAsia"/>
          <w:lang w:eastAsia="zh-CN"/>
        </w:rPr>
        <w:t>向</w:t>
      </w:r>
      <w:r>
        <w:rPr>
          <w:lang w:eastAsia="zh-CN"/>
        </w:rPr>
        <w:t>所有愿意与电信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通信技术（</w:t>
      </w:r>
      <w:r>
        <w:rPr>
          <w:lang w:eastAsia="zh-CN"/>
        </w:rPr>
        <w:t>ICT</w:t>
      </w:r>
      <w:r w:rsidR="00391EB6">
        <w:rPr>
          <w:lang w:eastAsia="zh-CN"/>
        </w:rPr>
        <w:t>）政策制定机构</w:t>
      </w:r>
      <w:r w:rsidR="00391EB6">
        <w:rPr>
          <w:rFonts w:hint="eastAsia"/>
          <w:lang w:eastAsia="zh-CN"/>
        </w:rPr>
        <w:t>、</w:t>
      </w:r>
      <w:r>
        <w:rPr>
          <w:lang w:eastAsia="zh-CN"/>
        </w:rPr>
        <w:t>监管机构、行业、学术</w:t>
      </w:r>
      <w:r>
        <w:rPr>
          <w:rFonts w:hint="eastAsia"/>
          <w:lang w:eastAsia="zh-CN"/>
        </w:rPr>
        <w:t>界</w:t>
      </w:r>
      <w:r>
        <w:rPr>
          <w:lang w:eastAsia="zh-CN"/>
        </w:rPr>
        <w:t>、区域性和国际发展机构以及负责具体域</w:t>
      </w:r>
      <w:r>
        <w:rPr>
          <w:rFonts w:hint="eastAsia"/>
          <w:lang w:eastAsia="zh-CN"/>
        </w:rPr>
        <w:t>电</w:t>
      </w:r>
      <w:r>
        <w:rPr>
          <w:lang w:eastAsia="zh-CN"/>
        </w:rPr>
        <w:t>信和</w:t>
      </w:r>
      <w:r>
        <w:rPr>
          <w:lang w:eastAsia="zh-CN"/>
        </w:rPr>
        <w:t>ICT</w:t>
      </w:r>
      <w:r>
        <w:rPr>
          <w:lang w:eastAsia="zh-CN"/>
        </w:rPr>
        <w:t>事务的组织之间加强合作和结成</w:t>
      </w:r>
      <w:r w:rsidR="00391EB6">
        <w:rPr>
          <w:rFonts w:hint="eastAsia"/>
          <w:lang w:eastAsia="zh-CN"/>
        </w:rPr>
        <w:t>伙伴</w:t>
      </w:r>
      <w:r>
        <w:rPr>
          <w:lang w:eastAsia="zh-CN"/>
        </w:rPr>
        <w:t>关系的利益攸关方开放。</w:t>
      </w:r>
    </w:p>
    <w:p w:rsidR="001B1C52" w:rsidRDefault="001B1C52" w:rsidP="00F445B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lang w:eastAsia="zh-CN"/>
        </w:rPr>
        <w:t>RDF</w:t>
      </w:r>
      <w:r w:rsidR="00F445B3">
        <w:rPr>
          <w:rFonts w:hint="eastAsia"/>
          <w:lang w:eastAsia="zh-CN"/>
        </w:rPr>
        <w:t>还将</w:t>
      </w:r>
      <w:r w:rsidR="00F445B3">
        <w:rPr>
          <w:lang w:eastAsia="zh-CN"/>
        </w:rPr>
        <w:t>力争促</w:t>
      </w:r>
      <w:r w:rsidR="00F445B3">
        <w:rPr>
          <w:rFonts w:hint="eastAsia"/>
          <w:lang w:eastAsia="zh-CN"/>
        </w:rPr>
        <w:t>成</w:t>
      </w:r>
      <w:r w:rsidR="00F445B3">
        <w:rPr>
          <w:lang w:eastAsia="zh-CN"/>
        </w:rPr>
        <w:t>联合国各区域经济委员会和联合国区域发展组以及联合国相关机构、其它相关区域性组织</w:t>
      </w:r>
      <w:r w:rsidR="00F445B3">
        <w:rPr>
          <w:rFonts w:hint="eastAsia"/>
          <w:lang w:eastAsia="zh-CN"/>
        </w:rPr>
        <w:t xml:space="preserve"> </w:t>
      </w:r>
      <w:r w:rsidR="00F445B3">
        <w:rPr>
          <w:lang w:eastAsia="zh-CN"/>
        </w:rPr>
        <w:t xml:space="preserve">– </w:t>
      </w:r>
      <w:r w:rsidR="00F445B3">
        <w:rPr>
          <w:rFonts w:hint="eastAsia"/>
          <w:lang w:eastAsia="zh-CN"/>
        </w:rPr>
        <w:t>特别</w:t>
      </w:r>
      <w:r w:rsidR="00F445B3">
        <w:rPr>
          <w:lang w:eastAsia="zh-CN"/>
        </w:rPr>
        <w:t>是电信</w:t>
      </w:r>
      <w:r w:rsidR="00F445B3">
        <w:rPr>
          <w:rFonts w:hint="eastAsia"/>
          <w:lang w:eastAsia="zh-CN"/>
        </w:rPr>
        <w:t>/</w:t>
      </w:r>
      <w:r w:rsidR="00F445B3">
        <w:rPr>
          <w:lang w:eastAsia="zh-CN"/>
        </w:rPr>
        <w:t>ICT</w:t>
      </w:r>
      <w:r w:rsidR="00F445B3">
        <w:rPr>
          <w:lang w:eastAsia="zh-CN"/>
        </w:rPr>
        <w:t>领域的组织</w:t>
      </w:r>
      <w:r w:rsidR="00F445B3">
        <w:rPr>
          <w:rFonts w:hint="eastAsia"/>
          <w:lang w:eastAsia="zh-CN"/>
        </w:rPr>
        <w:t xml:space="preserve"> </w:t>
      </w:r>
      <w:r w:rsidR="00F445B3">
        <w:rPr>
          <w:lang w:eastAsia="zh-CN"/>
        </w:rPr>
        <w:t xml:space="preserve">– </w:t>
      </w:r>
      <w:r w:rsidR="00F445B3">
        <w:rPr>
          <w:rFonts w:hint="eastAsia"/>
          <w:lang w:eastAsia="zh-CN"/>
        </w:rPr>
        <w:t>的</w:t>
      </w:r>
      <w:r w:rsidR="00F445B3">
        <w:rPr>
          <w:lang w:eastAsia="zh-CN"/>
        </w:rPr>
        <w:t>参与。</w:t>
      </w:r>
      <w:r>
        <w:rPr>
          <w:lang w:eastAsia="zh-CN"/>
        </w:rPr>
        <w:t xml:space="preserve"> </w:t>
      </w:r>
    </w:p>
    <w:p w:rsidR="001B1C52" w:rsidRDefault="00F445B3" w:rsidP="00F445B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各区域的具体情况，每</w:t>
      </w:r>
      <w:r>
        <w:rPr>
          <w:rFonts w:hint="eastAsia"/>
          <w:lang w:eastAsia="zh-CN"/>
        </w:rPr>
        <w:t>区域</w:t>
      </w:r>
      <w:r>
        <w:rPr>
          <w:lang w:eastAsia="zh-CN"/>
        </w:rPr>
        <w:t>的</w:t>
      </w:r>
      <w:r>
        <w:rPr>
          <w:lang w:eastAsia="zh-CN"/>
        </w:rPr>
        <w:t>RDF</w:t>
      </w:r>
      <w:r>
        <w:rPr>
          <w:lang w:eastAsia="zh-CN"/>
        </w:rPr>
        <w:t>的</w:t>
      </w:r>
      <w:r>
        <w:rPr>
          <w:rFonts w:hint="eastAsia"/>
          <w:lang w:eastAsia="zh-CN"/>
        </w:rPr>
        <w:t>议程</w:t>
      </w:r>
      <w:r>
        <w:rPr>
          <w:lang w:eastAsia="zh-CN"/>
        </w:rPr>
        <w:t>和会议周期可能</w:t>
      </w:r>
      <w:r>
        <w:rPr>
          <w:rFonts w:hint="eastAsia"/>
          <w:lang w:eastAsia="zh-CN"/>
        </w:rPr>
        <w:t>不尽相同。</w:t>
      </w:r>
    </w:p>
    <w:p w:rsidR="001B1C52" w:rsidRDefault="00F445B3" w:rsidP="001B1C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szCs w:val="24"/>
          <w:lang w:val="en-US" w:eastAsia="zh-CN"/>
        </w:rPr>
      </w:pP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lang w:eastAsia="zh-CN"/>
        </w:rPr>
        <w:t>RDF</w:t>
      </w:r>
      <w:r>
        <w:rPr>
          <w:lang w:eastAsia="zh-CN"/>
        </w:rPr>
        <w:t>时间安排草案如下：</w:t>
      </w:r>
    </w:p>
    <w:p w:rsidR="001B1C52" w:rsidRPr="00B2556D" w:rsidRDefault="00B2556D" w:rsidP="00B2556D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非洲</w:t>
      </w:r>
      <w:r w:rsidR="001B1C52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：待定</w:t>
      </w:r>
    </w:p>
    <w:p w:rsidR="001B1C52" w:rsidRPr="00B2556D" w:rsidRDefault="00B2556D" w:rsidP="00B2556D">
      <w:pPr>
        <w:pStyle w:val="enumlev1"/>
        <w:tabs>
          <w:tab w:val="clear" w:pos="1134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美洲</w:t>
      </w:r>
      <w:r w:rsidR="001B1C52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</w:t>
      </w:r>
      <w:r w:rsidR="001B1C52" w:rsidRPr="00B2556D">
        <w:rPr>
          <w:lang w:val="en-US" w:eastAsia="zh-CN"/>
        </w:rPr>
        <w:t>2018</w:t>
      </w:r>
      <w:r w:rsidR="00F445B3" w:rsidRPr="00B2556D">
        <w:rPr>
          <w:rFonts w:hint="eastAsia"/>
          <w:lang w:val="en-US" w:eastAsia="zh-CN"/>
        </w:rPr>
        <w:t>年</w:t>
      </w:r>
      <w:r w:rsidR="00F445B3" w:rsidRPr="00B2556D">
        <w:rPr>
          <w:rFonts w:hint="eastAsia"/>
          <w:lang w:val="en-US" w:eastAsia="zh-CN"/>
        </w:rPr>
        <w:t>5</w:t>
      </w:r>
      <w:r w:rsidR="00F445B3" w:rsidRPr="00B2556D">
        <w:rPr>
          <w:rFonts w:hint="eastAsia"/>
          <w:lang w:val="en-US" w:eastAsia="zh-CN"/>
        </w:rPr>
        <w:t>月</w:t>
      </w:r>
      <w:r w:rsidR="00737F6B">
        <w:rPr>
          <w:rFonts w:hint="eastAsia"/>
          <w:lang w:val="en-US" w:eastAsia="zh-CN"/>
        </w:rPr>
        <w:t>25</w:t>
      </w:r>
      <w:r w:rsidR="00F445B3" w:rsidRPr="00B2556D">
        <w:rPr>
          <w:rFonts w:hint="eastAsia"/>
          <w:lang w:val="en-US" w:eastAsia="zh-CN"/>
        </w:rPr>
        <w:t>日</w:t>
      </w:r>
      <w:r w:rsidR="00F445B3" w:rsidRPr="00B2556D">
        <w:rPr>
          <w:lang w:val="en-US" w:eastAsia="zh-CN"/>
        </w:rPr>
        <w:t>，秘鲁</w:t>
      </w:r>
    </w:p>
    <w:p w:rsidR="001B1C52" w:rsidRPr="00B2556D" w:rsidRDefault="00B2556D" w:rsidP="00B2556D">
      <w:pPr>
        <w:pStyle w:val="enumlev1"/>
        <w:tabs>
          <w:tab w:val="clear" w:pos="1134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阿拉伯</w:t>
      </w:r>
      <w:r w:rsidR="00F445B3" w:rsidRPr="00B2556D">
        <w:rPr>
          <w:lang w:val="en-US" w:eastAsia="zh-CN"/>
        </w:rPr>
        <w:t>国家</w:t>
      </w:r>
      <w:r w:rsidR="00F445B3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</w:t>
      </w:r>
      <w:r w:rsidR="00F445B3" w:rsidRPr="00B2556D">
        <w:rPr>
          <w:lang w:val="en-US" w:eastAsia="zh-CN"/>
        </w:rPr>
        <w:t>2018</w:t>
      </w:r>
      <w:r w:rsidR="00F445B3" w:rsidRPr="00B2556D">
        <w:rPr>
          <w:rFonts w:hint="eastAsia"/>
          <w:lang w:val="en-US" w:eastAsia="zh-CN"/>
        </w:rPr>
        <w:t>年</w:t>
      </w:r>
      <w:r w:rsidR="00F445B3" w:rsidRPr="00B2556D">
        <w:rPr>
          <w:rFonts w:hint="eastAsia"/>
          <w:lang w:val="en-US" w:eastAsia="zh-CN"/>
        </w:rPr>
        <w:t>2</w:t>
      </w:r>
      <w:r w:rsidR="00F445B3" w:rsidRPr="00B2556D">
        <w:rPr>
          <w:rFonts w:hint="eastAsia"/>
          <w:lang w:val="en-US" w:eastAsia="zh-CN"/>
        </w:rPr>
        <w:t>月</w:t>
      </w:r>
      <w:r w:rsidR="001B1C52" w:rsidRPr="00B2556D">
        <w:rPr>
          <w:lang w:val="en-US" w:eastAsia="zh-CN"/>
        </w:rPr>
        <w:t>12-13</w:t>
      </w:r>
      <w:r w:rsidR="00F445B3" w:rsidRPr="00B2556D">
        <w:rPr>
          <w:rFonts w:hint="eastAsia"/>
          <w:lang w:val="en-US" w:eastAsia="zh-CN"/>
        </w:rPr>
        <w:t>日</w:t>
      </w:r>
      <w:r w:rsidR="00F445B3" w:rsidRPr="00B2556D">
        <w:rPr>
          <w:lang w:val="en-US" w:eastAsia="zh-CN"/>
        </w:rPr>
        <w:t>，阿尔及利亚</w:t>
      </w:r>
    </w:p>
    <w:p w:rsidR="001B1C52" w:rsidRPr="00B2556D" w:rsidRDefault="00B2556D" w:rsidP="00737F6B">
      <w:pPr>
        <w:pStyle w:val="enumlev1"/>
        <w:tabs>
          <w:tab w:val="clear" w:pos="1134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亚太</w:t>
      </w:r>
      <w:r w:rsidR="00F445B3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</w:t>
      </w:r>
      <w:r w:rsidR="00737F6B" w:rsidRPr="00B2556D">
        <w:rPr>
          <w:lang w:val="en-US" w:eastAsia="zh-CN"/>
        </w:rPr>
        <w:t>2018</w:t>
      </w:r>
      <w:r w:rsidR="00737F6B" w:rsidRPr="00B2556D">
        <w:rPr>
          <w:rFonts w:hint="eastAsia"/>
          <w:lang w:val="en-US" w:eastAsia="zh-CN"/>
        </w:rPr>
        <w:t>年</w:t>
      </w:r>
      <w:r w:rsidR="00737F6B" w:rsidRPr="00B2556D">
        <w:rPr>
          <w:rFonts w:hint="eastAsia"/>
          <w:lang w:val="en-US" w:eastAsia="zh-CN"/>
        </w:rPr>
        <w:t>5</w:t>
      </w:r>
      <w:r w:rsidR="00737F6B" w:rsidRPr="00B2556D">
        <w:rPr>
          <w:rFonts w:hint="eastAsia"/>
          <w:lang w:val="en-US" w:eastAsia="zh-CN"/>
        </w:rPr>
        <w:t>月</w:t>
      </w:r>
      <w:r w:rsidR="00737F6B">
        <w:rPr>
          <w:rFonts w:hint="eastAsia"/>
          <w:lang w:val="en-US" w:eastAsia="zh-CN"/>
        </w:rPr>
        <w:t>21-22</w:t>
      </w:r>
      <w:r w:rsidR="00737F6B" w:rsidRPr="00B2556D">
        <w:rPr>
          <w:rFonts w:hint="eastAsia"/>
          <w:lang w:val="en-US" w:eastAsia="zh-CN"/>
        </w:rPr>
        <w:t>日</w:t>
      </w:r>
      <w:r w:rsidR="00737F6B" w:rsidRPr="00B2556D">
        <w:rPr>
          <w:lang w:val="en-US" w:eastAsia="zh-CN"/>
        </w:rPr>
        <w:t>，</w:t>
      </w:r>
      <w:r w:rsidR="00737F6B">
        <w:rPr>
          <w:rFonts w:hint="eastAsia"/>
          <w:lang w:val="en-US" w:eastAsia="zh-CN"/>
        </w:rPr>
        <w:t>泰国</w:t>
      </w:r>
    </w:p>
    <w:p w:rsidR="001B1C52" w:rsidRPr="00B2556D" w:rsidRDefault="00B2556D" w:rsidP="00B2556D">
      <w:pPr>
        <w:pStyle w:val="enumlev1"/>
        <w:tabs>
          <w:tab w:val="clear" w:pos="1134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独联体</w:t>
      </w:r>
      <w:r w:rsidR="00F445B3" w:rsidRPr="00B2556D">
        <w:rPr>
          <w:lang w:val="en-US" w:eastAsia="zh-CN"/>
        </w:rPr>
        <w:t>国家</w:t>
      </w:r>
      <w:r w:rsidR="00F445B3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：待定</w:t>
      </w:r>
    </w:p>
    <w:p w:rsidR="001B1C52" w:rsidRPr="00B2556D" w:rsidRDefault="00B2556D" w:rsidP="00B2556D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欧洲</w:t>
      </w:r>
      <w:r w:rsidR="00F445B3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</w:t>
      </w:r>
      <w:r w:rsidR="00F445B3" w:rsidRPr="00B2556D">
        <w:rPr>
          <w:lang w:val="en-US" w:eastAsia="zh-CN"/>
        </w:rPr>
        <w:t>2018</w:t>
      </w:r>
      <w:r w:rsidR="00F445B3" w:rsidRPr="00B2556D">
        <w:rPr>
          <w:rFonts w:hint="eastAsia"/>
          <w:lang w:val="en-US" w:eastAsia="zh-CN"/>
        </w:rPr>
        <w:t>年</w:t>
      </w:r>
      <w:r w:rsidR="00F445B3" w:rsidRPr="00B2556D">
        <w:rPr>
          <w:rFonts w:hint="eastAsia"/>
          <w:lang w:val="en-US" w:eastAsia="zh-CN"/>
        </w:rPr>
        <w:t>6</w:t>
      </w:r>
      <w:r w:rsidR="00F445B3" w:rsidRPr="00B2556D">
        <w:rPr>
          <w:rFonts w:hint="eastAsia"/>
          <w:lang w:val="en-US" w:eastAsia="zh-CN"/>
        </w:rPr>
        <w:t>月</w:t>
      </w:r>
      <w:r w:rsidR="001B1C52" w:rsidRPr="00B2556D">
        <w:rPr>
          <w:lang w:val="en-US" w:eastAsia="zh-CN"/>
        </w:rPr>
        <w:t>11-12</w:t>
      </w:r>
      <w:r w:rsidR="00391EB6" w:rsidRPr="00B2556D">
        <w:rPr>
          <w:rFonts w:hint="eastAsia"/>
          <w:lang w:val="en-US" w:eastAsia="zh-CN"/>
        </w:rPr>
        <w:t>日，</w:t>
      </w:r>
      <w:r w:rsidR="00F445B3" w:rsidRPr="00B2556D">
        <w:rPr>
          <w:lang w:val="en-US" w:eastAsia="zh-CN"/>
        </w:rPr>
        <w:t>捷克共和国</w:t>
      </w:r>
    </w:p>
    <w:p w:rsidR="001B445D" w:rsidRDefault="001B445D" w:rsidP="001B1C52">
      <w:pPr>
        <w:pStyle w:val="Heading1"/>
        <w:rPr>
          <w:szCs w:val="28"/>
          <w:lang w:eastAsia="zh-CN"/>
        </w:rPr>
      </w:pPr>
      <w:r>
        <w:rPr>
          <w:szCs w:val="28"/>
          <w:lang w:eastAsia="zh-CN"/>
        </w:rPr>
        <w:t>3</w:t>
      </w:r>
      <w:r>
        <w:rPr>
          <w:szCs w:val="28"/>
          <w:lang w:eastAsia="zh-CN"/>
        </w:rPr>
        <w:tab/>
      </w:r>
      <w:r w:rsidR="001B1C52">
        <w:rPr>
          <w:rFonts w:hint="eastAsia"/>
          <w:szCs w:val="28"/>
          <w:lang w:eastAsia="zh-CN"/>
        </w:rPr>
        <w:t>结论</w:t>
      </w:r>
    </w:p>
    <w:p w:rsidR="001B1C52" w:rsidRDefault="001B1C52" w:rsidP="00F445B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lang w:eastAsia="zh-CN"/>
        </w:rPr>
        <w:t>RDF</w:t>
      </w:r>
      <w:r w:rsidR="00F445B3">
        <w:rPr>
          <w:rFonts w:hint="eastAsia"/>
          <w:lang w:eastAsia="zh-CN"/>
        </w:rPr>
        <w:t>在</w:t>
      </w:r>
      <w:r w:rsidR="00F445B3">
        <w:rPr>
          <w:lang w:eastAsia="zh-CN"/>
        </w:rPr>
        <w:t>区域层面加强协调和落实</w:t>
      </w:r>
      <w:r>
        <w:rPr>
          <w:lang w:eastAsia="zh-CN"/>
        </w:rPr>
        <w:t>WTDC-17</w:t>
      </w:r>
      <w:r w:rsidR="00F445B3">
        <w:rPr>
          <w:rFonts w:hint="eastAsia"/>
          <w:lang w:eastAsia="zh-CN"/>
        </w:rPr>
        <w:t>成果</w:t>
      </w:r>
      <w:r w:rsidR="00F445B3">
        <w:rPr>
          <w:lang w:eastAsia="zh-CN"/>
        </w:rPr>
        <w:t>方面发挥着重要作用，因此：</w:t>
      </w:r>
    </w:p>
    <w:p w:rsidR="001B1C52" w:rsidRDefault="00B2556D" w:rsidP="00B2556D">
      <w:pPr>
        <w:pStyle w:val="enumlev1"/>
        <w:tabs>
          <w:tab w:val="clear" w:pos="1134"/>
          <w:tab w:val="left" w:pos="567"/>
        </w:tabs>
        <w:ind w:left="567" w:hanging="567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F445B3">
        <w:rPr>
          <w:rFonts w:hint="eastAsia"/>
          <w:lang w:eastAsia="zh-CN"/>
        </w:rPr>
        <w:t>鼓励</w:t>
      </w:r>
      <w:r w:rsidR="00F445B3">
        <w:rPr>
          <w:lang w:eastAsia="zh-CN"/>
        </w:rPr>
        <w:t>所有主管部门、</w:t>
      </w:r>
      <w:r w:rsidR="001B1C52">
        <w:rPr>
          <w:lang w:eastAsia="zh-CN"/>
        </w:rPr>
        <w:t>ITU-D</w:t>
      </w:r>
      <w:r w:rsidR="00F445B3">
        <w:rPr>
          <w:rFonts w:hint="eastAsia"/>
          <w:lang w:eastAsia="zh-CN"/>
        </w:rPr>
        <w:t>成员</w:t>
      </w:r>
      <w:r w:rsidR="00F445B3">
        <w:rPr>
          <w:lang w:eastAsia="zh-CN"/>
        </w:rPr>
        <w:t>、学术成员和其它利益</w:t>
      </w:r>
      <w:r w:rsidR="00F445B3">
        <w:rPr>
          <w:rFonts w:hint="eastAsia"/>
          <w:lang w:eastAsia="zh-CN"/>
        </w:rPr>
        <w:t>攸关</w:t>
      </w:r>
      <w:r w:rsidR="00F445B3">
        <w:rPr>
          <w:lang w:eastAsia="zh-CN"/>
        </w:rPr>
        <w:t>方参与；</w:t>
      </w:r>
    </w:p>
    <w:p w:rsidR="001B1C52" w:rsidRDefault="00B2556D" w:rsidP="00B2556D">
      <w:pPr>
        <w:pStyle w:val="enumlev1"/>
        <w:tabs>
          <w:tab w:val="clear" w:pos="1134"/>
          <w:tab w:val="left" w:pos="567"/>
        </w:tabs>
        <w:ind w:left="567" w:hanging="567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F445B3">
        <w:rPr>
          <w:rFonts w:hint="eastAsia"/>
          <w:lang w:eastAsia="zh-CN"/>
        </w:rPr>
        <w:t>鼓励</w:t>
      </w:r>
      <w:r w:rsidR="00F445B3">
        <w:rPr>
          <w:lang w:eastAsia="zh-CN"/>
        </w:rPr>
        <w:t>所有利益</w:t>
      </w:r>
      <w:r w:rsidR="00F445B3">
        <w:rPr>
          <w:rFonts w:hint="eastAsia"/>
          <w:lang w:eastAsia="zh-CN"/>
        </w:rPr>
        <w:t>攸关</w:t>
      </w:r>
      <w:r w:rsidR="00F445B3">
        <w:rPr>
          <w:lang w:eastAsia="zh-CN"/>
        </w:rPr>
        <w:t>方</w:t>
      </w:r>
      <w:r w:rsidR="00F445B3">
        <w:rPr>
          <w:rFonts w:hint="eastAsia"/>
          <w:lang w:eastAsia="zh-CN"/>
        </w:rPr>
        <w:t>均</w:t>
      </w:r>
      <w:r w:rsidR="00F445B3">
        <w:rPr>
          <w:lang w:eastAsia="zh-CN"/>
        </w:rPr>
        <w:t>与</w:t>
      </w:r>
      <w:r w:rsidR="00F445B3">
        <w:rPr>
          <w:rFonts w:hint="eastAsia"/>
          <w:lang w:eastAsia="zh-CN"/>
        </w:rPr>
        <w:t>在</w:t>
      </w:r>
      <w:r w:rsidR="00F445B3">
        <w:rPr>
          <w:lang w:eastAsia="zh-CN"/>
        </w:rPr>
        <w:t>各自区域的国际电联域</w:t>
      </w:r>
      <w:r w:rsidR="00F445B3">
        <w:rPr>
          <w:rFonts w:hint="eastAsia"/>
          <w:lang w:eastAsia="zh-CN"/>
        </w:rPr>
        <w:t>代表</w:t>
      </w:r>
      <w:r w:rsidR="00F445B3">
        <w:rPr>
          <w:lang w:eastAsia="zh-CN"/>
        </w:rPr>
        <w:t>处</w:t>
      </w:r>
      <w:r w:rsidR="00F445B3">
        <w:rPr>
          <w:rFonts w:hint="eastAsia"/>
          <w:lang w:eastAsia="zh-CN"/>
        </w:rPr>
        <w:t>/</w:t>
      </w:r>
      <w:r w:rsidR="00F445B3">
        <w:rPr>
          <w:rFonts w:hint="eastAsia"/>
          <w:lang w:eastAsia="zh-CN"/>
        </w:rPr>
        <w:t>地</w:t>
      </w:r>
      <w:r w:rsidR="00F445B3">
        <w:rPr>
          <w:lang w:eastAsia="zh-CN"/>
        </w:rPr>
        <w:t>区办事处合作，进行</w:t>
      </w:r>
      <w:r w:rsidR="00F445B3">
        <w:rPr>
          <w:lang w:eastAsia="zh-CN"/>
        </w:rPr>
        <w:t>RDF</w:t>
      </w:r>
      <w:r w:rsidR="00F445B3">
        <w:rPr>
          <w:rFonts w:hint="eastAsia"/>
          <w:lang w:eastAsia="zh-CN"/>
        </w:rPr>
        <w:t>的筹备</w:t>
      </w:r>
      <w:r w:rsidR="00F445B3">
        <w:rPr>
          <w:lang w:eastAsia="zh-CN"/>
        </w:rPr>
        <w:t>工作；</w:t>
      </w:r>
    </w:p>
    <w:p w:rsidR="009F30AD" w:rsidRPr="001B1C52" w:rsidRDefault="00B2556D" w:rsidP="00B2556D">
      <w:pPr>
        <w:pStyle w:val="enumlev1"/>
        <w:tabs>
          <w:tab w:val="clear" w:pos="1134"/>
          <w:tab w:val="left" w:pos="567"/>
        </w:tabs>
        <w:ind w:left="567" w:hanging="567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F445B3">
        <w:rPr>
          <w:rFonts w:hint="eastAsia"/>
          <w:lang w:eastAsia="zh-CN"/>
        </w:rPr>
        <w:t>鼓励</w:t>
      </w:r>
      <w:r w:rsidR="001B1C52">
        <w:rPr>
          <w:lang w:eastAsia="zh-CN"/>
        </w:rPr>
        <w:t>TDAG</w:t>
      </w:r>
      <w:r w:rsidR="00F445B3">
        <w:rPr>
          <w:rFonts w:hint="eastAsia"/>
          <w:lang w:eastAsia="zh-CN"/>
        </w:rPr>
        <w:t>和</w:t>
      </w:r>
      <w:r w:rsidR="001B1C52">
        <w:rPr>
          <w:lang w:eastAsia="zh-CN"/>
        </w:rPr>
        <w:t>ITU-D</w:t>
      </w:r>
      <w:r w:rsidR="00AB287F">
        <w:rPr>
          <w:rFonts w:hint="eastAsia"/>
          <w:lang w:eastAsia="zh-CN"/>
        </w:rPr>
        <w:t>研究</w:t>
      </w:r>
      <w:r w:rsidR="00AB287F">
        <w:rPr>
          <w:lang w:eastAsia="zh-CN"/>
        </w:rPr>
        <w:t>组副主席参加</w:t>
      </w:r>
      <w:r w:rsidR="00AB287F">
        <w:rPr>
          <w:lang w:eastAsia="zh-CN"/>
        </w:rPr>
        <w:t>RDF</w:t>
      </w:r>
      <w:r w:rsidR="00AB287F">
        <w:rPr>
          <w:rFonts w:hint="eastAsia"/>
          <w:lang w:eastAsia="zh-CN"/>
        </w:rPr>
        <w:t>。</w:t>
      </w:r>
    </w:p>
    <w:p w:rsidR="009F30AD" w:rsidRDefault="009F30AD" w:rsidP="00F445B3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0"/>
        <w:contextualSpacing w:val="0"/>
        <w:textAlignment w:val="auto"/>
        <w:rPr>
          <w:lang w:eastAsia="zh-CN"/>
        </w:rPr>
      </w:pPr>
    </w:p>
    <w:p w:rsidR="004B209D" w:rsidRPr="00F445B3" w:rsidRDefault="004B209D" w:rsidP="00F445B3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0"/>
        <w:contextualSpacing w:val="0"/>
        <w:textAlignment w:val="auto"/>
        <w:rPr>
          <w:lang w:eastAsia="zh-CN"/>
        </w:rPr>
      </w:pPr>
    </w:p>
    <w:p w:rsidR="00325D93" w:rsidRPr="00022392" w:rsidRDefault="001F2CC2" w:rsidP="00022392">
      <w:pPr>
        <w:jc w:val="center"/>
      </w:pPr>
      <w:r>
        <w:t>______________</w:t>
      </w:r>
    </w:p>
    <w:sectPr w:rsidR="00325D93" w:rsidRPr="00022392" w:rsidSect="00391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8B" w:rsidRDefault="003F238B">
      <w:r>
        <w:separator/>
      </w:r>
    </w:p>
  </w:endnote>
  <w:endnote w:type="continuationSeparator" w:id="0">
    <w:p w:rsidR="003F238B" w:rsidRDefault="003F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8B" w:rsidRDefault="003F23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F238B" w:rsidRPr="0041348E" w:rsidRDefault="003F238B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P:\SUP\Meetings\TDAG\2018-23rd\Templates\TDAG-18_C-template_E_v1.docx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0A65">
      <w:rPr>
        <w:noProof/>
      </w:rPr>
      <w:t>10.04.18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8B" w:rsidRDefault="003F238B" w:rsidP="004B209D">
    <w:pPr>
      <w:pStyle w:val="Footer"/>
    </w:pPr>
    <w:bookmarkStart w:id="12" w:name="_GoBack"/>
    <w:bookmarkEnd w:id="1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A7431" w:rsidRPr="004D495C" w:rsidTr="00FA743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FA7431" w:rsidRPr="00E41CCE" w:rsidRDefault="001B1C52" w:rsidP="001B1C52">
          <w:pPr>
            <w:pStyle w:val="FirstFooter"/>
            <w:tabs>
              <w:tab w:val="left" w:pos="1201"/>
            </w:tabs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国</w:t>
          </w:r>
          <w:r>
            <w:rPr>
              <w:sz w:val="18"/>
              <w:szCs w:val="18"/>
              <w:lang w:val="en-US" w:eastAsia="zh-CN"/>
            </w:rPr>
            <w:t>际电联欧洲</w:t>
          </w:r>
          <w:r>
            <w:rPr>
              <w:rFonts w:hint="eastAsia"/>
              <w:sz w:val="18"/>
              <w:szCs w:val="18"/>
              <w:lang w:val="en-US" w:eastAsia="zh-CN"/>
            </w:rPr>
            <w:t>区域</w:t>
          </w:r>
          <w:r>
            <w:rPr>
              <w:sz w:val="18"/>
              <w:szCs w:val="18"/>
              <w:lang w:val="en-US" w:eastAsia="zh-CN"/>
            </w:rPr>
            <w:t>代表处主任</w:t>
          </w:r>
          <w:r w:rsidR="001241B7" w:rsidRPr="00706D71">
            <w:rPr>
              <w:sz w:val="18"/>
              <w:szCs w:val="18"/>
              <w:lang w:val="en-US" w:eastAsia="zh-CN"/>
            </w:rPr>
            <w:t>Jaroslaw Ponder</w:t>
          </w:r>
        </w:p>
      </w:tc>
      <w:bookmarkStart w:id="13" w:name="OrgName"/>
      <w:bookmarkEnd w:id="13"/>
    </w:tr>
    <w:tr w:rsidR="00FA7431" w:rsidRPr="004D495C" w:rsidTr="00FA7431">
      <w:tc>
        <w:tcPr>
          <w:tcW w:w="1526" w:type="dxa"/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:rsidR="00FA7431" w:rsidRPr="00E41CCE" w:rsidRDefault="001241B7" w:rsidP="00FA74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06D71">
            <w:rPr>
              <w:sz w:val="18"/>
              <w:szCs w:val="18"/>
              <w:lang w:val="en-US"/>
            </w:rPr>
            <w:t>+41 22 730 6065</w:t>
          </w:r>
        </w:p>
      </w:tc>
      <w:bookmarkStart w:id="14" w:name="PhoneNo"/>
      <w:bookmarkEnd w:id="14"/>
    </w:tr>
    <w:tr w:rsidR="00FA7431" w:rsidRPr="004D495C" w:rsidTr="00FA7431">
      <w:tc>
        <w:tcPr>
          <w:tcW w:w="1526" w:type="dxa"/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:rsidR="00FA7431" w:rsidRPr="00E41CCE" w:rsidRDefault="006E0A65" w:rsidP="00FA74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1241B7" w:rsidRPr="00E10320">
              <w:rPr>
                <w:rStyle w:val="Hyperlink"/>
                <w:sz w:val="18"/>
                <w:szCs w:val="18"/>
                <w:lang w:val="en-US"/>
              </w:rPr>
              <w:t>jaroslaw.ponder@itu.int</w:t>
            </w:r>
          </w:hyperlink>
        </w:p>
      </w:tc>
      <w:bookmarkStart w:id="15" w:name="Email"/>
      <w:bookmarkEnd w:id="15"/>
    </w:tr>
  </w:tbl>
  <w:p w:rsidR="003F238B" w:rsidRPr="00D83BF5" w:rsidRDefault="006E0A65" w:rsidP="001E252D">
    <w:pPr>
      <w:jc w:val="center"/>
    </w:pPr>
    <w:hyperlink r:id="rId2" w:history="1">
      <w:r w:rsidR="003F238B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8B" w:rsidRDefault="003F238B">
      <w:r>
        <w:rPr>
          <w:b/>
        </w:rPr>
        <w:t>_______________</w:t>
      </w:r>
    </w:p>
  </w:footnote>
  <w:footnote w:type="continuationSeparator" w:id="0">
    <w:p w:rsidR="003F238B" w:rsidRDefault="003F2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A65" w:rsidRDefault="006E0A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8B" w:rsidRPr="00325D93" w:rsidRDefault="003F238B" w:rsidP="001241B7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18"/>
        <w:szCs w:val="18"/>
        <w:lang w:val="es-ES_tradnl"/>
      </w:rPr>
    </w:pPr>
    <w:r w:rsidRPr="00325D93">
      <w:rPr>
        <w:sz w:val="18"/>
        <w:szCs w:val="18"/>
      </w:rPr>
      <w:tab/>
    </w:r>
    <w:r w:rsidRPr="00325D93">
      <w:rPr>
        <w:sz w:val="18"/>
        <w:szCs w:val="18"/>
        <w:lang w:val="es-ES_tradnl"/>
      </w:rPr>
      <w:t>TDAG-18/</w:t>
    </w:r>
    <w:bookmarkStart w:id="11" w:name="DocNo2"/>
    <w:bookmarkEnd w:id="11"/>
    <w:r w:rsidR="001241B7">
      <w:rPr>
        <w:sz w:val="18"/>
        <w:szCs w:val="18"/>
        <w:lang w:val="es-ES_tradnl"/>
      </w:rPr>
      <w:t>14</w:t>
    </w:r>
    <w:r w:rsidR="00DA1BEB">
      <w:rPr>
        <w:sz w:val="18"/>
        <w:szCs w:val="18"/>
        <w:lang w:val="es-ES_tradnl"/>
      </w:rPr>
      <w:t>(Rev.2</w:t>
    </w:r>
    <w:r w:rsidR="004B209D">
      <w:rPr>
        <w:sz w:val="18"/>
        <w:szCs w:val="18"/>
        <w:lang w:val="es-ES_tradnl"/>
      </w:rPr>
      <w:t>)</w:t>
    </w:r>
    <w:r w:rsidRPr="00325D93">
      <w:rPr>
        <w:sz w:val="18"/>
        <w:szCs w:val="18"/>
        <w:lang w:val="es-ES_tradnl"/>
      </w:rPr>
      <w:t>-C</w:t>
    </w:r>
    <w:r w:rsidRPr="00325D93">
      <w:rPr>
        <w:sz w:val="18"/>
        <w:szCs w:val="18"/>
        <w:lang w:val="es-ES_tradnl"/>
      </w:rPr>
      <w:tab/>
    </w:r>
    <w:r w:rsidRPr="00325D93">
      <w:rPr>
        <w:sz w:val="18"/>
        <w:szCs w:val="18"/>
      </w:rPr>
      <w:fldChar w:fldCharType="begin"/>
    </w:r>
    <w:r w:rsidRPr="00325D93">
      <w:rPr>
        <w:sz w:val="18"/>
        <w:szCs w:val="18"/>
        <w:lang w:val="es-ES_tradnl"/>
      </w:rPr>
      <w:instrText xml:space="preserve"> PAGE </w:instrText>
    </w:r>
    <w:r w:rsidRPr="00325D93">
      <w:rPr>
        <w:sz w:val="18"/>
        <w:szCs w:val="18"/>
      </w:rPr>
      <w:fldChar w:fldCharType="separate"/>
    </w:r>
    <w:r w:rsidR="006E0A65">
      <w:rPr>
        <w:noProof/>
        <w:sz w:val="18"/>
        <w:szCs w:val="18"/>
        <w:lang w:val="es-ES_tradnl"/>
      </w:rPr>
      <w:t>2</w:t>
    </w:r>
    <w:r w:rsidRPr="00325D93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A65" w:rsidRDefault="006E0A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6A1AD5"/>
    <w:multiLevelType w:val="hybridMultilevel"/>
    <w:tmpl w:val="C728BC86"/>
    <w:lvl w:ilvl="0" w:tplc="1D0A4BAA">
      <w:start w:val="1"/>
      <w:numFmt w:val="lowerLetter"/>
      <w:pStyle w:val="CEOParagraphabc"/>
      <w:lvlText w:val="%1)"/>
      <w:lvlJc w:val="left"/>
      <w:pPr>
        <w:ind w:left="720" w:hanging="360"/>
      </w:pPr>
    </w:lvl>
    <w:lvl w:ilvl="1" w:tplc="5110262E">
      <w:start w:val="1"/>
      <w:numFmt w:val="lowerLetter"/>
      <w:lvlText w:val="%2."/>
      <w:lvlJc w:val="left"/>
      <w:pPr>
        <w:ind w:left="1440" w:hanging="360"/>
      </w:pPr>
    </w:lvl>
    <w:lvl w:ilvl="2" w:tplc="013CC946">
      <w:start w:val="1"/>
      <w:numFmt w:val="lowerRoman"/>
      <w:lvlText w:val="%3."/>
      <w:lvlJc w:val="right"/>
      <w:pPr>
        <w:ind w:left="2160" w:hanging="180"/>
      </w:pPr>
    </w:lvl>
    <w:lvl w:ilvl="3" w:tplc="3F6A38B4">
      <w:start w:val="1"/>
      <w:numFmt w:val="decimal"/>
      <w:lvlText w:val="%4."/>
      <w:lvlJc w:val="left"/>
      <w:pPr>
        <w:ind w:left="2880" w:hanging="360"/>
      </w:pPr>
    </w:lvl>
    <w:lvl w:ilvl="4" w:tplc="B5749FDC">
      <w:start w:val="1"/>
      <w:numFmt w:val="lowerLetter"/>
      <w:lvlText w:val="%5."/>
      <w:lvlJc w:val="left"/>
      <w:pPr>
        <w:ind w:left="3600" w:hanging="360"/>
      </w:pPr>
    </w:lvl>
    <w:lvl w:ilvl="5" w:tplc="2A16E544">
      <w:start w:val="1"/>
      <w:numFmt w:val="lowerRoman"/>
      <w:lvlText w:val="%6."/>
      <w:lvlJc w:val="right"/>
      <w:pPr>
        <w:ind w:left="4320" w:hanging="180"/>
      </w:pPr>
    </w:lvl>
    <w:lvl w:ilvl="6" w:tplc="19FAD3D4">
      <w:start w:val="1"/>
      <w:numFmt w:val="decimal"/>
      <w:lvlText w:val="%7."/>
      <w:lvlJc w:val="left"/>
      <w:pPr>
        <w:ind w:left="5040" w:hanging="360"/>
      </w:pPr>
    </w:lvl>
    <w:lvl w:ilvl="7" w:tplc="E92CFBDE">
      <w:start w:val="1"/>
      <w:numFmt w:val="lowerLetter"/>
      <w:lvlText w:val="%8."/>
      <w:lvlJc w:val="left"/>
      <w:pPr>
        <w:ind w:left="5760" w:hanging="360"/>
      </w:pPr>
    </w:lvl>
    <w:lvl w:ilvl="8" w:tplc="41E8E1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9247AB6"/>
    <w:multiLevelType w:val="hybridMultilevel"/>
    <w:tmpl w:val="EB442592"/>
    <w:lvl w:ilvl="0" w:tplc="6F765D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3476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0679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445F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1409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5E5A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DEFB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8A43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C430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A297C"/>
    <w:multiLevelType w:val="hybridMultilevel"/>
    <w:tmpl w:val="72DCFB8A"/>
    <w:lvl w:ilvl="0" w:tplc="B41C1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0034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609A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04E9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0805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72A2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CED4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12D1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A6CD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31133"/>
    <w:multiLevelType w:val="hybridMultilevel"/>
    <w:tmpl w:val="48344510"/>
    <w:lvl w:ilvl="0" w:tplc="43E4E3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FCF53A8"/>
    <w:multiLevelType w:val="hybridMultilevel"/>
    <w:tmpl w:val="35684F56"/>
    <w:lvl w:ilvl="0" w:tplc="7C6EF0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C0C5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902D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16E7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9A93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AA2E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CCC5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10C5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4222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672AF5"/>
    <w:multiLevelType w:val="multilevel"/>
    <w:tmpl w:val="1C147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B6753"/>
    <w:multiLevelType w:val="hybridMultilevel"/>
    <w:tmpl w:val="43D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65B6F"/>
    <w:multiLevelType w:val="multilevel"/>
    <w:tmpl w:val="F476FA4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392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4875"/>
    <w:rsid w:val="000F033A"/>
    <w:rsid w:val="000F73FF"/>
    <w:rsid w:val="00114CF7"/>
    <w:rsid w:val="00123B68"/>
    <w:rsid w:val="001241B7"/>
    <w:rsid w:val="00126F2E"/>
    <w:rsid w:val="00146F6F"/>
    <w:rsid w:val="00147DA1"/>
    <w:rsid w:val="00150E91"/>
    <w:rsid w:val="00152957"/>
    <w:rsid w:val="00187BD9"/>
    <w:rsid w:val="00190B55"/>
    <w:rsid w:val="00194CFB"/>
    <w:rsid w:val="001B1C52"/>
    <w:rsid w:val="001B2ED3"/>
    <w:rsid w:val="001B445D"/>
    <w:rsid w:val="001B7EA3"/>
    <w:rsid w:val="001C3B5F"/>
    <w:rsid w:val="001D01BA"/>
    <w:rsid w:val="001D058F"/>
    <w:rsid w:val="001D6F54"/>
    <w:rsid w:val="001E252D"/>
    <w:rsid w:val="001F2CC2"/>
    <w:rsid w:val="001F7E49"/>
    <w:rsid w:val="002009EA"/>
    <w:rsid w:val="00202CA0"/>
    <w:rsid w:val="002043F1"/>
    <w:rsid w:val="002104A9"/>
    <w:rsid w:val="002154A6"/>
    <w:rsid w:val="002162CD"/>
    <w:rsid w:val="002255B3"/>
    <w:rsid w:val="00236E8A"/>
    <w:rsid w:val="00271316"/>
    <w:rsid w:val="00296313"/>
    <w:rsid w:val="002B3C84"/>
    <w:rsid w:val="002D2EA6"/>
    <w:rsid w:val="002D58BE"/>
    <w:rsid w:val="003013EE"/>
    <w:rsid w:val="0030171E"/>
    <w:rsid w:val="00325D93"/>
    <w:rsid w:val="00354E8D"/>
    <w:rsid w:val="00372521"/>
    <w:rsid w:val="00377BD3"/>
    <w:rsid w:val="00384088"/>
    <w:rsid w:val="0038489B"/>
    <w:rsid w:val="0039169B"/>
    <w:rsid w:val="00391EB6"/>
    <w:rsid w:val="003A04B1"/>
    <w:rsid w:val="003A7F8C"/>
    <w:rsid w:val="003B532E"/>
    <w:rsid w:val="003B6F14"/>
    <w:rsid w:val="003C7480"/>
    <w:rsid w:val="003D0F8B"/>
    <w:rsid w:val="003E1B6B"/>
    <w:rsid w:val="003F238B"/>
    <w:rsid w:val="004131D4"/>
    <w:rsid w:val="0041348E"/>
    <w:rsid w:val="00445A33"/>
    <w:rsid w:val="00447308"/>
    <w:rsid w:val="0046277A"/>
    <w:rsid w:val="004765FF"/>
    <w:rsid w:val="004766CD"/>
    <w:rsid w:val="00492075"/>
    <w:rsid w:val="00492ACB"/>
    <w:rsid w:val="004969AD"/>
    <w:rsid w:val="004B13CB"/>
    <w:rsid w:val="004B209D"/>
    <w:rsid w:val="004B4FDF"/>
    <w:rsid w:val="004D5D5C"/>
    <w:rsid w:val="0050139F"/>
    <w:rsid w:val="00521223"/>
    <w:rsid w:val="00524DF1"/>
    <w:rsid w:val="005455CE"/>
    <w:rsid w:val="0055140B"/>
    <w:rsid w:val="00554C4F"/>
    <w:rsid w:val="00561D72"/>
    <w:rsid w:val="005964AB"/>
    <w:rsid w:val="005B44F5"/>
    <w:rsid w:val="005C099A"/>
    <w:rsid w:val="005C31A5"/>
    <w:rsid w:val="005C3DD7"/>
    <w:rsid w:val="005E10C9"/>
    <w:rsid w:val="005E61DD"/>
    <w:rsid w:val="005E6321"/>
    <w:rsid w:val="005F5F32"/>
    <w:rsid w:val="006023DF"/>
    <w:rsid w:val="00602C32"/>
    <w:rsid w:val="0064322F"/>
    <w:rsid w:val="006511D4"/>
    <w:rsid w:val="00657DE0"/>
    <w:rsid w:val="006629AE"/>
    <w:rsid w:val="0067199F"/>
    <w:rsid w:val="00677048"/>
    <w:rsid w:val="00685313"/>
    <w:rsid w:val="006953D4"/>
    <w:rsid w:val="006A6E9B"/>
    <w:rsid w:val="006B7C2A"/>
    <w:rsid w:val="006C23DA"/>
    <w:rsid w:val="006E0A65"/>
    <w:rsid w:val="006E3D45"/>
    <w:rsid w:val="006F7FAE"/>
    <w:rsid w:val="00700EA2"/>
    <w:rsid w:val="007149F9"/>
    <w:rsid w:val="00733A30"/>
    <w:rsid w:val="007348A9"/>
    <w:rsid w:val="00737F6B"/>
    <w:rsid w:val="00745AEE"/>
    <w:rsid w:val="007479EA"/>
    <w:rsid w:val="00750F10"/>
    <w:rsid w:val="00754879"/>
    <w:rsid w:val="00756F56"/>
    <w:rsid w:val="007742CA"/>
    <w:rsid w:val="007A17E5"/>
    <w:rsid w:val="007A7A70"/>
    <w:rsid w:val="007C6749"/>
    <w:rsid w:val="007D06F0"/>
    <w:rsid w:val="007D45E3"/>
    <w:rsid w:val="007D5320"/>
    <w:rsid w:val="007E061C"/>
    <w:rsid w:val="007F47B5"/>
    <w:rsid w:val="007F735C"/>
    <w:rsid w:val="00800972"/>
    <w:rsid w:val="00804475"/>
    <w:rsid w:val="00811633"/>
    <w:rsid w:val="00821CEF"/>
    <w:rsid w:val="00832828"/>
    <w:rsid w:val="0083645A"/>
    <w:rsid w:val="00840B0F"/>
    <w:rsid w:val="0086088A"/>
    <w:rsid w:val="008711AE"/>
    <w:rsid w:val="00872FC8"/>
    <w:rsid w:val="00877FC1"/>
    <w:rsid w:val="008801D3"/>
    <w:rsid w:val="008845D0"/>
    <w:rsid w:val="008A3933"/>
    <w:rsid w:val="008B43F2"/>
    <w:rsid w:val="008B61EA"/>
    <w:rsid w:val="008B6CFF"/>
    <w:rsid w:val="008B7245"/>
    <w:rsid w:val="008C03EA"/>
    <w:rsid w:val="00910B26"/>
    <w:rsid w:val="00917D6B"/>
    <w:rsid w:val="009274B4"/>
    <w:rsid w:val="00934EA2"/>
    <w:rsid w:val="00944A5C"/>
    <w:rsid w:val="00952A66"/>
    <w:rsid w:val="009864E8"/>
    <w:rsid w:val="009A08D2"/>
    <w:rsid w:val="009B75FF"/>
    <w:rsid w:val="009C56E5"/>
    <w:rsid w:val="009E5FC8"/>
    <w:rsid w:val="009E687A"/>
    <w:rsid w:val="009F30AD"/>
    <w:rsid w:val="00A03C5C"/>
    <w:rsid w:val="00A066F1"/>
    <w:rsid w:val="00A1411C"/>
    <w:rsid w:val="00A141AF"/>
    <w:rsid w:val="00A16D29"/>
    <w:rsid w:val="00A20E5E"/>
    <w:rsid w:val="00A25174"/>
    <w:rsid w:val="00A30305"/>
    <w:rsid w:val="00A31D2D"/>
    <w:rsid w:val="00A438C7"/>
    <w:rsid w:val="00A4600A"/>
    <w:rsid w:val="00A538A6"/>
    <w:rsid w:val="00A54C25"/>
    <w:rsid w:val="00A710E7"/>
    <w:rsid w:val="00A7372E"/>
    <w:rsid w:val="00A93B85"/>
    <w:rsid w:val="00A954D4"/>
    <w:rsid w:val="00AA0B18"/>
    <w:rsid w:val="00AA666F"/>
    <w:rsid w:val="00AB287F"/>
    <w:rsid w:val="00AB4927"/>
    <w:rsid w:val="00AB6F07"/>
    <w:rsid w:val="00AC034F"/>
    <w:rsid w:val="00AD192B"/>
    <w:rsid w:val="00B004E5"/>
    <w:rsid w:val="00B12B78"/>
    <w:rsid w:val="00B15F9D"/>
    <w:rsid w:val="00B2556D"/>
    <w:rsid w:val="00B639E9"/>
    <w:rsid w:val="00B817CD"/>
    <w:rsid w:val="00B90710"/>
    <w:rsid w:val="00B911B2"/>
    <w:rsid w:val="00B951D0"/>
    <w:rsid w:val="00B95DA2"/>
    <w:rsid w:val="00BA5AAB"/>
    <w:rsid w:val="00BB29C8"/>
    <w:rsid w:val="00BB3A95"/>
    <w:rsid w:val="00BC0382"/>
    <w:rsid w:val="00BD0504"/>
    <w:rsid w:val="00BD62C6"/>
    <w:rsid w:val="00BE4CB7"/>
    <w:rsid w:val="00BF66AB"/>
    <w:rsid w:val="00C0018F"/>
    <w:rsid w:val="00C05E7C"/>
    <w:rsid w:val="00C20466"/>
    <w:rsid w:val="00C214ED"/>
    <w:rsid w:val="00C234E6"/>
    <w:rsid w:val="00C324A8"/>
    <w:rsid w:val="00C467DD"/>
    <w:rsid w:val="00C54517"/>
    <w:rsid w:val="00C56CC5"/>
    <w:rsid w:val="00C64CD8"/>
    <w:rsid w:val="00C76A6D"/>
    <w:rsid w:val="00C94C59"/>
    <w:rsid w:val="00C97C68"/>
    <w:rsid w:val="00CA1A47"/>
    <w:rsid w:val="00CB2208"/>
    <w:rsid w:val="00CC247A"/>
    <w:rsid w:val="00CE5E47"/>
    <w:rsid w:val="00CF020F"/>
    <w:rsid w:val="00CF2B5B"/>
    <w:rsid w:val="00D14CE0"/>
    <w:rsid w:val="00D25C8A"/>
    <w:rsid w:val="00D36333"/>
    <w:rsid w:val="00D5651D"/>
    <w:rsid w:val="00D56564"/>
    <w:rsid w:val="00D72F83"/>
    <w:rsid w:val="00D74898"/>
    <w:rsid w:val="00D801ED"/>
    <w:rsid w:val="00D83BF5"/>
    <w:rsid w:val="00D867B3"/>
    <w:rsid w:val="00D925C2"/>
    <w:rsid w:val="00D936BC"/>
    <w:rsid w:val="00D9621A"/>
    <w:rsid w:val="00D96530"/>
    <w:rsid w:val="00D96B4B"/>
    <w:rsid w:val="00DA1BEB"/>
    <w:rsid w:val="00DA2345"/>
    <w:rsid w:val="00DA2659"/>
    <w:rsid w:val="00DA453A"/>
    <w:rsid w:val="00DA7078"/>
    <w:rsid w:val="00DC7A97"/>
    <w:rsid w:val="00DD08B4"/>
    <w:rsid w:val="00DD44AF"/>
    <w:rsid w:val="00DE2AC3"/>
    <w:rsid w:val="00DE434C"/>
    <w:rsid w:val="00DE5692"/>
    <w:rsid w:val="00DF51EE"/>
    <w:rsid w:val="00DF6F8E"/>
    <w:rsid w:val="00E03C94"/>
    <w:rsid w:val="00E07105"/>
    <w:rsid w:val="00E24A64"/>
    <w:rsid w:val="00E26226"/>
    <w:rsid w:val="00E35A44"/>
    <w:rsid w:val="00E37CDD"/>
    <w:rsid w:val="00E4165C"/>
    <w:rsid w:val="00E45D05"/>
    <w:rsid w:val="00E55816"/>
    <w:rsid w:val="00E55AEF"/>
    <w:rsid w:val="00E642A5"/>
    <w:rsid w:val="00E73D76"/>
    <w:rsid w:val="00E84E0B"/>
    <w:rsid w:val="00E976C1"/>
    <w:rsid w:val="00EA12E5"/>
    <w:rsid w:val="00EA169A"/>
    <w:rsid w:val="00F02766"/>
    <w:rsid w:val="00F04067"/>
    <w:rsid w:val="00F05BD4"/>
    <w:rsid w:val="00F11A98"/>
    <w:rsid w:val="00F21A1D"/>
    <w:rsid w:val="00F2398E"/>
    <w:rsid w:val="00F445B3"/>
    <w:rsid w:val="00F65C19"/>
    <w:rsid w:val="00FA7431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ONormal">
    <w:name w:val="CEO_Normal"/>
    <w:link w:val="CEONormalChar"/>
    <w:rsid w:val="001B445D"/>
    <w:pPr>
      <w:spacing w:before="120" w:after="120"/>
    </w:pPr>
    <w:rPr>
      <w:rFonts w:ascii="Calibri" w:eastAsia="SimSun" w:hAnsi="Calibri" w:cs="Simplified Arabic"/>
      <w:sz w:val="22"/>
      <w:szCs w:val="19"/>
      <w:lang w:eastAsia="en-US"/>
    </w:rPr>
  </w:style>
  <w:style w:type="paragraph" w:customStyle="1" w:styleId="ListParagraph1">
    <w:name w:val="List Paragraph1"/>
    <w:basedOn w:val="Normal"/>
    <w:link w:val="a"/>
    <w:uiPriority w:val="99"/>
    <w:qFormat/>
    <w:rsid w:val="001B445D"/>
    <w:pPr>
      <w:tabs>
        <w:tab w:val="clear" w:pos="1134"/>
        <w:tab w:val="clear" w:pos="1871"/>
        <w:tab w:val="clear" w:pos="2268"/>
      </w:tabs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val="en-US" w:eastAsia="zh-CN"/>
    </w:rPr>
  </w:style>
  <w:style w:type="character" w:customStyle="1" w:styleId="CEONormalChar">
    <w:name w:val="CEO_Normal Char"/>
    <w:basedOn w:val="DefaultParagraphFont"/>
    <w:link w:val="CEONormal"/>
    <w:locked/>
    <w:rsid w:val="001B445D"/>
    <w:rPr>
      <w:rFonts w:ascii="Calibri" w:eastAsia="SimSun" w:hAnsi="Calibri" w:cs="Simplified Arabic"/>
      <w:sz w:val="22"/>
      <w:szCs w:val="19"/>
      <w:lang w:eastAsia="en-US"/>
    </w:rPr>
  </w:style>
  <w:style w:type="character" w:customStyle="1" w:styleId="a">
    <w:name w:val="列出段落 字符"/>
    <w:basedOn w:val="DefaultParagraphFont"/>
    <w:link w:val="ListParagraph1"/>
    <w:uiPriority w:val="99"/>
    <w:locked/>
    <w:rsid w:val="001B445D"/>
    <w:rPr>
      <w:rFonts w:ascii="Verdana" w:eastAsia="SimHei" w:hAnsi="Verdana" w:cs="Simplified Arabic"/>
      <w:bCs/>
      <w:sz w:val="19"/>
      <w:szCs w:val="28"/>
    </w:rPr>
  </w:style>
  <w:style w:type="character" w:customStyle="1" w:styleId="enumlev1Char">
    <w:name w:val="enumlev1 Char"/>
    <w:basedOn w:val="DefaultParagraphFont"/>
    <w:link w:val="enumlev1"/>
    <w:locked/>
    <w:rsid w:val="001B445D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B445D"/>
    <w:rPr>
      <w:rFonts w:asciiTheme="minorHAnsi" w:hAnsiTheme="minorHAnsi"/>
      <w:sz w:val="24"/>
      <w:lang w:val="en-GB" w:eastAsia="en-US"/>
    </w:rPr>
  </w:style>
  <w:style w:type="paragraph" w:customStyle="1" w:styleId="Default">
    <w:name w:val="Default"/>
    <w:rsid w:val="001B44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BDTcontributionH1">
    <w:name w:val="BDT_contributionH1"/>
    <w:basedOn w:val="Normal"/>
    <w:next w:val="Normal"/>
    <w:rsid w:val="009F30AD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Paragraph1">
    <w:name w:val="CEO_Paragraph1."/>
    <w:basedOn w:val="Normal"/>
    <w:rsid w:val="009F30AD"/>
    <w:pPr>
      <w:keepNext/>
      <w:numPr>
        <w:numId w:val="6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paragraph" w:customStyle="1" w:styleId="CEOParagraphabc">
    <w:name w:val="CEO_Paragraph abc)"/>
    <w:basedOn w:val="Normal"/>
    <w:rsid w:val="009F30AD"/>
    <w:pPr>
      <w:numPr>
        <w:numId w:val="7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ascii="Calibri" w:eastAsiaTheme="minorHAnsi" w:hAnsi="Calibri"/>
      <w:b/>
      <w:bCs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9F3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jaroslaw.ponde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bb021d-947f-43a0-81ba-2a21b0d60df9">XMDQHHHA4CRK-2051021946-6</_dlc_DocId>
    <_dlc_DocIdUrl xmlns="10bb021d-947f-43a0-81ba-2a21b0d60df9">
      <Url>https://intranet.itu.int/sites/ITU-D/tdag/_layouts/15/DocIdRedir.aspx?ID=XMDQHHHA4CRK-2051021946-6</Url>
      <Description>XMDQHHHA4CRK-2051021946-6</Description>
    </_dlc_DocIdUrl>
    <Comments xmlns="bc0480e9-89b5-4e04-9897-b8ef005e5e50" xsi:nil="true"/>
    <Doc_x0020_No xmlns="bc0480e9-89b5-4e04-9897-b8ef005e5e50">30</Doc_x0020_No>
    <Focal_x0020_Points xmlns="bc0480e9-89b5-4e04-9897-b8ef005e5e50"/>
    <Doc_x0020_posted xmlns="bc0480e9-89b5-4e04-9897-b8ef005e5e50">not posted</Doc_x0020_posted>
    <Responsible xmlns="bc0480e9-89b5-4e04-9897-b8ef005e5e50">Torigoe Y.</Responsible>
    <base xmlns="bc0480e9-89b5-4e04-9897-b8ef005e5e50">TDAG23</bas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AE1A9AE5B140B8F0EC84C61387A2" ma:contentTypeVersion="18" ma:contentTypeDescription="Create a new document." ma:contentTypeScope="" ma:versionID="ae4a6c7b5dd921b51777d8158cc29931">
  <xsd:schema xmlns:xsd="http://www.w3.org/2001/XMLSchema" xmlns:xs="http://www.w3.org/2001/XMLSchema" xmlns:p="http://schemas.microsoft.com/office/2006/metadata/properties" xmlns:ns2="10bb021d-947f-43a0-81ba-2a21b0d60df9" xmlns:ns3="bc0480e9-89b5-4e04-9897-b8ef005e5e50" targetNamespace="http://schemas.microsoft.com/office/2006/metadata/properties" ma:root="true" ma:fieldsID="c85f1248e1fe2ebbbb4db20c34342e7d" ns2:_="" ns3:_="">
    <xsd:import namespace="10bb021d-947f-43a0-81ba-2a21b0d60df9"/>
    <xsd:import namespace="bc0480e9-89b5-4e04-9897-b8ef005e5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ments" minOccurs="0"/>
                <xsd:element ref="ns3:Responsible"/>
                <xsd:element ref="ns3:Focal_x0020_Points" minOccurs="0"/>
                <xsd:element ref="ns3:Doc_x0020_posted"/>
                <xsd:element ref="ns3:Doc_x0020_No"/>
                <xsd:element ref="ns3:Doc_x0020_No_x003a_Doc_x0020_Title" minOccurs="0"/>
                <xsd:element ref="ns3:Doc_x0020_No_x003a_Doc_x0020_No" minOccurs="0"/>
                <xsd:element ref="ns3:Doc_x0020_No_x003a_Doc_x0020_Source" minOccurs="0"/>
                <xsd:element ref="ns3:Doc_x0020_No_x003a_Presenter" minOccurs="0"/>
                <xsd:element ref="ns3:Doc_x0020_No_x003a_URL" minOccurs="0"/>
                <xsd:element ref="ns3: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80e9-89b5-4e04-9897-b8ef005e5e50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Responsible" ma:index="12" ma:displayName="Responsible" ma:format="Dropdown" ma:internalName="Responsible">
      <xsd:simpleType>
        <xsd:restriction base="dms:Choice">
          <xsd:enumeration value="Alhaddad E."/>
          <xsd:enumeration value="Ba A."/>
          <xsd:enumeration value="Guillot A."/>
          <xsd:enumeration value="Huseinovic K."/>
          <xsd:enumeration value="Kim E.J."/>
          <xsd:enumeration value="Koroivuki I."/>
          <xsd:enumeration value="Lusweti P."/>
          <xsd:enumeration value="Oparin K."/>
          <xsd:enumeration value="Ponder J."/>
          <xsd:enumeration value="Ramos B."/>
          <xsd:enumeration value="Rugege A."/>
          <xsd:enumeration value="Torigoe Y."/>
          <xsd:enumeration value="Zavazava C."/>
        </xsd:restriction>
      </xsd:simpleType>
    </xsd:element>
    <xsd:element name="Focal_x0020_Points" ma:index="13" nillable="true" ma:displayName="Focal Points" ma:internalName="Focal_x0020_Poi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ini M."/>
                    <xsd:enumeration value="Alhaddad E."/>
                    <xsd:enumeration value="Ba A."/>
                    <xsd:enumeration value="Ba M."/>
                    <xsd:enumeration value="Bozsoki I."/>
                    <xsd:enumeration value="Byamba G."/>
                    <xsd:enumeration value="Cabral P."/>
                    <xsd:enumeration value="Cleveland T."/>
                    <xsd:enumeration value="Comas Barnés M."/>
                    <xsd:enumeration value="Daigele V."/>
                    <xsd:enumeration value="Delgado M."/>
                    <xsd:enumeration value="Eskandar H."/>
                    <xsd:enumeration value="Gbaguidi C."/>
                    <xsd:enumeration value="Gray V."/>
                    <xsd:enumeration value="Guillot A."/>
                    <xsd:enumeration value="Guyot S."/>
                    <xsd:enumeration value="Huseinovic K."/>
                    <xsd:enumeration value="Jongou R."/>
                    <xsd:enumeration value="Karyabwite D."/>
                    <xsd:enumeration value="Kim E.J."/>
                    <xsd:enumeration value="Koroivuki I."/>
                    <xsd:enumeration value="Lozanova Y."/>
                    <xsd:enumeration value="Lusweti P."/>
                    <xsd:enumeration value="Maddens S."/>
                    <xsd:enumeration value="Maia Reboucas, A."/>
                    <xsd:enumeration value="Obiso, M."/>
                    <xsd:enumeration value="Oparin K."/>
                    <xsd:enumeration value="Poll S."/>
                    <xsd:enumeration value="Ponder J."/>
                    <xsd:enumeration value="Prado C."/>
                    <xsd:enumeration value="Ramos B."/>
                    <xsd:enumeration value="Rugege A."/>
                    <xsd:enumeration value="Scarabino S."/>
                    <xsd:enumeration value="Schorr S."/>
                    <xsd:enumeration value="Sund C."/>
                    <xsd:enumeration value="Teltscher S."/>
                    <xsd:enumeration value="Torigoe Y."/>
                    <xsd:enumeration value="Zavazava C."/>
                  </xsd:restriction>
                </xsd:simpleType>
              </xsd:element>
            </xsd:sequence>
          </xsd:extension>
        </xsd:complexContent>
      </xsd:complexType>
    </xsd:element>
    <xsd:element name="Doc_x0020_posted" ma:index="14" ma:displayName="Doc posted" ma:default="not posted" ma:format="RadioButtons" ma:internalName="Doc_x0020_posted">
      <xsd:simpleType>
        <xsd:restriction base="dms:Choice">
          <xsd:enumeration value="posted"/>
          <xsd:enumeration value="not posted"/>
        </xsd:restriction>
      </xsd:simpleType>
    </xsd:element>
    <xsd:element name="Doc_x0020_No" ma:index="15" ma:displayName="Doc No" ma:indexed="true" ma:list="{c571b9a2-8c27-4c1b-a0a6-2785140dd718}" ma:internalName="Doc_x0020_No" ma:readOnly="false" ma:showField="Doc_x0020_No">
      <xsd:simpleType>
        <xsd:restriction base="dms:Lookup"/>
      </xsd:simpleType>
    </xsd:element>
    <xsd:element name="Doc_x0020_No_x003a_Doc_x0020_Title" ma:index="16" nillable="true" ma:displayName="Doc No:Doc Title" ma:list="{c571b9a2-8c27-4c1b-a0a6-2785140dd718}" ma:internalName="Doc_x0020_No_x003a_Doc_x0020_Title" ma:readOnly="true" ma:showField="Title" ma:web="117000de-26cc-44b9-a624-eac198371aac">
      <xsd:simpleType>
        <xsd:restriction base="dms:Lookup"/>
      </xsd:simpleType>
    </xsd:element>
    <xsd:element name="Doc_x0020_No_x003a_Doc_x0020_No" ma:index="17" nillable="true" ma:displayName="Doc No:Doc No" ma:list="{c571b9a2-8c27-4c1b-a0a6-2785140dd718}" ma:internalName="Doc_x0020_No_x003a_Doc_x0020_No" ma:readOnly="true" ma:showField="Doc_x0020_No" ma:web="117000de-26cc-44b9-a624-eac198371aac">
      <xsd:simpleType>
        <xsd:restriction base="dms:Lookup"/>
      </xsd:simpleType>
    </xsd:element>
    <xsd:element name="Doc_x0020_No_x003a_Doc_x0020_Source" ma:index="18" nillable="true" ma:displayName="Doc No:Doc Source" ma:list="{c571b9a2-8c27-4c1b-a0a6-2785140dd718}" ma:internalName="Doc_x0020_No_x003a_Doc_x0020_Source" ma:readOnly="true" ma:showField="Doc_x0020_Source" ma:web="117000de-26cc-44b9-a624-eac198371aac">
      <xsd:simpleType>
        <xsd:restriction base="dms:Lookup"/>
      </xsd:simpleType>
    </xsd:element>
    <xsd:element name="Doc_x0020_No_x003a_Presenter" ma:index="19" nillable="true" ma:displayName="Doc No:Presenter" ma:list="{c571b9a2-8c27-4c1b-a0a6-2785140dd718}" ma:internalName="Doc_x0020_No_x003a_Presenter" ma:readOnly="true" ma:showField="Presenter" ma:web="117000de-26cc-44b9-a624-eac198371aac">
      <xsd:simpleType>
        <xsd:restriction base="dms:Lookup"/>
      </xsd:simpleType>
    </xsd:element>
    <xsd:element name="Doc_x0020_No_x003a_URL" ma:index="20" nillable="true" ma:displayName="Doc No:URL" ma:list="{c571b9a2-8c27-4c1b-a0a6-2785140dd718}" ma:internalName="Doc_x0020_No_x003a_URL" ma:readOnly="true" ma:showField="URL" ma:web="117000de-26cc-44b9-a624-eac198371aac">
      <xsd:simpleType>
        <xsd:restriction base="dms:Lookup"/>
      </xsd:simpleType>
    </xsd:element>
    <xsd:element name="base" ma:index="22" ma:displayName="base" ma:default="TDAG23" ma:internalName="b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www.w3.org/XML/1998/namespace"/>
    <ds:schemaRef ds:uri="http://purl.org/dc/elements/1.1/"/>
    <ds:schemaRef ds:uri="bc0480e9-89b5-4e04-9897-b8ef005e5e50"/>
    <ds:schemaRef ds:uri="http://schemas.openxmlformats.org/package/2006/metadata/core-properties"/>
    <ds:schemaRef ds:uri="http://purl.org/dc/dcmitype/"/>
    <ds:schemaRef ds:uri="10bb021d-947f-43a0-81ba-2a21b0d60df9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5D3C64-9F39-46AA-AD97-D8F8EAF6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bc0480e9-89b5-4e04-9897-b8ef005e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A545B8-3BCA-4B0B-BD87-766CC168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1174</Words>
  <Characters>314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1486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Yuan, Tianxiang</dc:creator>
  <cp:keywords/>
  <dc:description/>
  <cp:lastModifiedBy>BDT - nd</cp:lastModifiedBy>
  <cp:revision>4</cp:revision>
  <cp:lastPrinted>2011-08-24T07:41:00Z</cp:lastPrinted>
  <dcterms:created xsi:type="dcterms:W3CDTF">2018-04-10T08:28:00Z</dcterms:created>
  <dcterms:modified xsi:type="dcterms:W3CDTF">2018-04-10T11:53:00Z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0x0101001526AE1A9AE5B140B8F0EC84C61387A2</vt:lpwstr>
  </property>
  <property fmtid="{D5CDD505-2E9C-101B-9397-08002B2CF9AE}" pid="10" name="_dlc_DocIdItemGuid">
    <vt:lpwstr>138af963-bd29-47c6-9d58-53f7342f1747</vt:lpwstr>
  </property>
</Properties>
</file>