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B30F8" w:rsidP="0098445E">
            <w:pPr>
              <w:tabs>
                <w:tab w:val="clear" w:pos="1134"/>
              </w:tabs>
              <w:spacing w:before="20" w:after="2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72045">
              <w:rPr>
                <w:rFonts w:eastAsiaTheme="minorEastAsia"/>
                <w:b/>
                <w:bCs/>
                <w:lang w:eastAsia="zh-CN" w:bidi="ar-SY"/>
              </w:rPr>
              <w:t>8</w:t>
            </w:r>
            <w:r w:rsidRPr="00CB30F8">
              <w:rPr>
                <w:rFonts w:eastAsiaTheme="minorEastAsia"/>
                <w:b/>
                <w:bCs/>
                <w:lang w:eastAsia="zh-CN" w:bidi="ar-SY"/>
              </w:rPr>
              <w:t>/</w:t>
            </w:r>
            <w:r w:rsidR="0098445E">
              <w:rPr>
                <w:rFonts w:eastAsiaTheme="minorEastAsia"/>
                <w:b/>
                <w:bCs/>
                <w:lang w:eastAsia="zh-CN" w:bidi="ar-SY"/>
              </w:rPr>
              <w:t>12</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98445E" w:rsidP="0098445E">
            <w:pPr>
              <w:tabs>
                <w:tab w:val="clear" w:pos="1134"/>
              </w:tabs>
              <w:spacing w:before="20" w:after="20" w:line="300" w:lineRule="exact"/>
              <w:rPr>
                <w:rFonts w:eastAsiaTheme="minorEastAsia"/>
                <w:b/>
                <w:bCs/>
                <w:rtl/>
                <w:lang w:eastAsia="zh-CN" w:bidi="ar-SY"/>
              </w:rPr>
            </w:pPr>
            <w:r>
              <w:rPr>
                <w:rFonts w:eastAsiaTheme="minorEastAsia"/>
                <w:b/>
                <w:bCs/>
                <w:lang w:eastAsia="zh-CN" w:bidi="ar-EG"/>
              </w:rPr>
              <w:t>31</w:t>
            </w:r>
            <w:r w:rsidR="00A72045" w:rsidRPr="00CB30F8">
              <w:rPr>
                <w:rFonts w:eastAsiaTheme="minorEastAsia" w:hint="cs"/>
                <w:b/>
                <w:bCs/>
                <w:rtl/>
                <w:lang w:eastAsia="zh-CN" w:bidi="ar-EG"/>
              </w:rPr>
              <w:t xml:space="preserve"> </w:t>
            </w:r>
            <w:r>
              <w:rPr>
                <w:rFonts w:eastAsiaTheme="minorEastAsia" w:hint="cs"/>
                <w:b/>
                <w:bCs/>
                <w:rtl/>
                <w:lang w:eastAsia="zh-CN" w:bidi="ar-EG"/>
              </w:rPr>
              <w:t>يناير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98445E" w:rsidP="0098445E">
            <w:pPr>
              <w:pStyle w:val="Source"/>
              <w:rPr>
                <w:rFonts w:eastAsiaTheme="minorEastAsia"/>
                <w:rtl/>
                <w:lang w:eastAsia="zh-CN"/>
              </w:rPr>
            </w:pPr>
            <w:r w:rsidRPr="002F1E93">
              <w:rPr>
                <w:rFonts w:eastAsiaTheme="minorEastAsia" w:hint="cs"/>
                <w:rtl/>
                <w:lang w:eastAsia="zh-CN" w:bidi="ar-SA"/>
              </w:rPr>
              <w:t>رئيس</w:t>
            </w:r>
            <w:r w:rsidRPr="0098445E">
              <w:rPr>
                <w:rFonts w:eastAsiaTheme="minorEastAsia" w:hint="cs"/>
                <w:rtl/>
                <w:lang w:eastAsia="zh-CN" w:bidi="ar-SA"/>
              </w:rPr>
              <w:t xml:space="preserve"> لجنة الدراسات </w:t>
            </w:r>
            <w:r w:rsidRPr="0098445E">
              <w:rPr>
                <w:rFonts w:eastAsiaTheme="minorEastAsia"/>
                <w:lang w:eastAsia="zh-CN"/>
              </w:rPr>
              <w:t>1</w:t>
            </w:r>
            <w:r w:rsidRPr="0098445E">
              <w:rPr>
                <w:rFonts w:eastAsiaTheme="minorEastAsia" w:hint="cs"/>
                <w:rtl/>
                <w:lang w:eastAsia="zh-CN" w:bidi="ar-SA"/>
              </w:rPr>
              <w:t xml:space="preserve"> لقطاع تنمية الاتصالات</w:t>
            </w:r>
          </w:p>
        </w:tc>
      </w:tr>
      <w:tr w:rsidR="00CB30F8" w:rsidRPr="00CB30F8" w:rsidTr="00A72045">
        <w:trPr>
          <w:cantSplit/>
        </w:trPr>
        <w:tc>
          <w:tcPr>
            <w:tcW w:w="9639" w:type="dxa"/>
            <w:gridSpan w:val="2"/>
          </w:tcPr>
          <w:p w:rsidR="00CB30F8" w:rsidRPr="00CB30F8" w:rsidRDefault="0098445E" w:rsidP="0098445E">
            <w:pPr>
              <w:pStyle w:val="Title1"/>
              <w:rPr>
                <w:rFonts w:eastAsiaTheme="minorEastAsia"/>
                <w:w w:val="110"/>
                <w:rtl/>
                <w:lang w:eastAsia="zh-CN" w:bidi="ar-SA"/>
              </w:rPr>
            </w:pPr>
            <w:r w:rsidRPr="0098445E">
              <w:rPr>
                <w:rFonts w:eastAsiaTheme="minorEastAsia" w:hint="cs"/>
                <w:w w:val="110"/>
                <w:rtl/>
                <w:lang w:eastAsia="zh-CN" w:bidi="ar-SA"/>
              </w:rPr>
              <w:t>نطاق عمل</w:t>
            </w:r>
            <w:r w:rsidRPr="0098445E">
              <w:rPr>
                <w:rFonts w:eastAsiaTheme="minorEastAsia"/>
                <w:w w:val="110"/>
                <w:rtl/>
                <w:lang w:eastAsia="zh-CN" w:bidi="ar-SA"/>
              </w:rPr>
              <w:t xml:space="preserve"> لجنة الدراسات </w:t>
            </w:r>
            <w:r w:rsidRPr="0098445E">
              <w:rPr>
                <w:rFonts w:eastAsiaTheme="minorEastAsia"/>
                <w:w w:val="110"/>
                <w:lang w:eastAsia="zh-CN"/>
              </w:rPr>
              <w:t>1</w:t>
            </w:r>
            <w:r w:rsidRPr="0098445E">
              <w:rPr>
                <w:rFonts w:eastAsiaTheme="minorEastAsia"/>
                <w:w w:val="110"/>
                <w:rtl/>
                <w:lang w:eastAsia="zh-CN" w:bidi="ar-SA"/>
              </w:rPr>
              <w:t xml:space="preserve"> </w:t>
            </w:r>
            <w:r w:rsidRPr="0098445E">
              <w:rPr>
                <w:rFonts w:eastAsiaTheme="minorEastAsia" w:hint="cs"/>
                <w:w w:val="110"/>
                <w:rtl/>
                <w:lang w:eastAsia="zh-CN" w:bidi="ar-SA"/>
              </w:rPr>
              <w:t>لقطاع تنمية الاتصالات</w:t>
            </w:r>
            <w:r w:rsidRPr="0098445E">
              <w:rPr>
                <w:rFonts w:eastAsiaTheme="minorEastAsia"/>
                <w:w w:val="110"/>
                <w:rtl/>
                <w:lang w:eastAsia="zh-CN" w:bidi="ar-SA"/>
              </w:rPr>
              <w:br/>
              <w:t xml:space="preserve">في فترة الدراسة </w:t>
            </w:r>
            <w:r w:rsidRPr="0098445E">
              <w:rPr>
                <w:rFonts w:eastAsiaTheme="minorEastAsia"/>
                <w:w w:val="110"/>
                <w:lang w:eastAsia="zh-CN"/>
              </w:rPr>
              <w:t>2021-2018</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3A1741" w:rsidRDefault="0098445E" w:rsidP="0098445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rPr>
              <w:t>يعرض</w:t>
            </w:r>
            <w:r w:rsidRPr="0098445E">
              <w:rPr>
                <w:rFonts w:eastAsiaTheme="minorEastAsia" w:hint="cs"/>
                <w:rtl/>
                <w:lang w:eastAsia="zh-CN"/>
              </w:rPr>
              <w:t xml:space="preserve"> هذا التقرير نطاق عمل </w:t>
            </w:r>
            <w:r w:rsidRPr="0098445E">
              <w:rPr>
                <w:rFonts w:eastAsiaTheme="minorEastAsia"/>
                <w:rtl/>
                <w:lang w:eastAsia="zh-CN"/>
              </w:rPr>
              <w:t xml:space="preserve">لجنة الدراسات </w:t>
            </w:r>
            <w:r w:rsidRPr="0098445E">
              <w:rPr>
                <w:rFonts w:eastAsiaTheme="minorEastAsia"/>
                <w:lang w:eastAsia="zh-CN" w:bidi="ar-SY"/>
              </w:rPr>
              <w:t>1</w:t>
            </w:r>
            <w:r w:rsidRPr="0098445E">
              <w:rPr>
                <w:rFonts w:eastAsiaTheme="minorEastAsia"/>
                <w:rtl/>
                <w:lang w:eastAsia="zh-CN"/>
              </w:rPr>
              <w:t xml:space="preserve"> </w:t>
            </w:r>
            <w:r w:rsidRPr="0098445E">
              <w:rPr>
                <w:rFonts w:eastAsiaTheme="minorEastAsia" w:hint="cs"/>
                <w:rtl/>
                <w:lang w:eastAsia="zh-CN"/>
              </w:rPr>
              <w:t xml:space="preserve">لقطاع تنمية الاتصالات في </w:t>
            </w:r>
            <w:r w:rsidRPr="0098445E">
              <w:rPr>
                <w:rFonts w:eastAsiaTheme="minorEastAsia"/>
                <w:rtl/>
                <w:lang w:eastAsia="zh-CN"/>
              </w:rPr>
              <w:t>فترة الدراسة</w:t>
            </w:r>
            <w:r>
              <w:rPr>
                <w:rFonts w:eastAsiaTheme="minorEastAsia" w:hint="eastAsia"/>
                <w:rtl/>
                <w:lang w:eastAsia="zh-CN" w:bidi="ar-EG"/>
              </w:rPr>
              <w:t> </w:t>
            </w:r>
            <w:r w:rsidRPr="0098445E">
              <w:rPr>
                <w:rFonts w:eastAsiaTheme="minorEastAsia"/>
                <w:lang w:eastAsia="zh-CN" w:bidi="ar-SY"/>
              </w:rPr>
              <w:t>2021</w:t>
            </w:r>
            <w:r>
              <w:rPr>
                <w:rFonts w:eastAsiaTheme="minorEastAsia"/>
                <w:lang w:eastAsia="zh-CN" w:bidi="ar-SY"/>
              </w:rPr>
              <w:noBreakHyphen/>
            </w:r>
            <w:r w:rsidRPr="0098445E">
              <w:rPr>
                <w:rFonts w:eastAsiaTheme="minorEastAsia"/>
                <w:lang w:eastAsia="zh-CN" w:bidi="ar-SY"/>
              </w:rPr>
              <w:t>2018</w:t>
            </w:r>
            <w:r w:rsidRPr="0098445E">
              <w:rPr>
                <w:rFonts w:eastAsiaTheme="minorEastAsia" w:hint="cs"/>
                <w:rtl/>
                <w:lang w:eastAsia="zh-CN"/>
              </w:rPr>
              <w:t xml:space="preserve"> الذي وافق عليه المؤتمر العالمي لتنمية الاتصالات لعام </w:t>
            </w:r>
            <w:r w:rsidRPr="0098445E">
              <w:rPr>
                <w:rFonts w:eastAsiaTheme="minorEastAsia"/>
                <w:lang w:eastAsia="zh-CN" w:bidi="ar-SY"/>
              </w:rPr>
              <w:t>2017</w:t>
            </w:r>
            <w:r w:rsidRPr="0098445E">
              <w:rPr>
                <w:rFonts w:eastAsiaTheme="minorEastAsia" w:hint="cs"/>
                <w:rtl/>
                <w:lang w:eastAsia="zh-CN" w:bidi="ar-EG"/>
              </w:rPr>
              <w:t xml:space="preserve"> </w:t>
            </w:r>
            <w:r w:rsidRPr="0098445E">
              <w:rPr>
                <w:rFonts w:eastAsiaTheme="minorEastAsia"/>
                <w:lang w:eastAsia="zh-CN" w:bidi="ar-SY"/>
              </w:rPr>
              <w:t>(WTDC-17)</w:t>
            </w:r>
            <w:r w:rsidRPr="0098445E">
              <w:rPr>
                <w:rFonts w:eastAsiaTheme="minorEastAsia" w:hint="cs"/>
                <w:rtl/>
                <w:lang w:eastAsia="zh-CN" w:bidi="ar-EG"/>
              </w:rPr>
              <w:t xml:space="preserve">. ويتضمن أيضاً معلومات بشأن قرارات المؤتمر التي لها تأثير على </w:t>
            </w:r>
            <w:r w:rsidRPr="002F1E93">
              <w:rPr>
                <w:rFonts w:eastAsiaTheme="minorEastAsia" w:hint="cs"/>
                <w:rtl/>
                <w:lang w:eastAsia="zh-CN" w:bidi="ar-EG"/>
              </w:rPr>
              <w:t>لجان</w:t>
            </w:r>
            <w:r w:rsidRPr="0098445E">
              <w:rPr>
                <w:rFonts w:eastAsiaTheme="minorEastAsia" w:hint="cs"/>
                <w:rtl/>
                <w:lang w:eastAsia="zh-CN" w:bidi="ar-EG"/>
              </w:rPr>
              <w:t xml:space="preserve"> دراسات قطاع تنمية الاتصالات وخطة عمل لجنة الدراسات </w:t>
            </w:r>
            <w:r w:rsidRPr="0098445E">
              <w:rPr>
                <w:rFonts w:eastAsiaTheme="minorEastAsia"/>
                <w:lang w:eastAsia="zh-CN" w:bidi="ar-SY"/>
              </w:rPr>
              <w:t>1</w:t>
            </w:r>
            <w:r w:rsidRPr="0098445E">
              <w:rPr>
                <w:rFonts w:eastAsiaTheme="minorEastAsia" w:hint="cs"/>
                <w:rtl/>
                <w:lang w:eastAsia="zh-CN" w:bidi="ar-EG"/>
              </w:rPr>
              <w:t xml:space="preserve"> من أجل تنفيذ الولاية المنوطة بها.</w:t>
            </w:r>
          </w:p>
          <w:p w:rsidR="0098445E" w:rsidRDefault="0098445E" w:rsidP="0098445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98445E">
              <w:rPr>
                <w:rFonts w:eastAsiaTheme="minorEastAsia" w:hint="cs"/>
                <w:rtl/>
                <w:lang w:eastAsia="zh-CN" w:bidi="ar-SY"/>
              </w:rPr>
              <w:t xml:space="preserve">سيُعقد الاجتماع الأول للجنة الدراسات </w:t>
            </w:r>
            <w:r w:rsidRPr="0098445E">
              <w:rPr>
                <w:rFonts w:eastAsiaTheme="minorEastAsia"/>
                <w:lang w:eastAsia="zh-CN" w:bidi="ar-EG"/>
              </w:rPr>
              <w:t>1</w:t>
            </w:r>
            <w:r w:rsidRPr="0098445E">
              <w:rPr>
                <w:rFonts w:eastAsiaTheme="minorEastAsia" w:hint="cs"/>
                <w:rtl/>
                <w:lang w:eastAsia="zh-CN" w:bidi="ar-EG"/>
              </w:rPr>
              <w:t xml:space="preserve"> لقطاع تنمية الاتصالات في فترة الدارسة الجديدة من </w:t>
            </w:r>
            <w:r w:rsidRPr="0098445E">
              <w:rPr>
                <w:rFonts w:eastAsiaTheme="minorEastAsia"/>
                <w:lang w:eastAsia="zh-CN" w:bidi="ar-EG"/>
              </w:rPr>
              <w:t>30</w:t>
            </w:r>
            <w:r w:rsidRPr="0098445E">
              <w:rPr>
                <w:rFonts w:eastAsiaTheme="minorEastAsia" w:hint="cs"/>
                <w:rtl/>
                <w:lang w:eastAsia="zh-CN" w:bidi="ar-EG"/>
              </w:rPr>
              <w:t xml:space="preserve"> أبريل إلى </w:t>
            </w:r>
            <w:r w:rsidRPr="0098445E">
              <w:rPr>
                <w:rFonts w:eastAsiaTheme="minorEastAsia"/>
                <w:lang w:eastAsia="zh-CN" w:bidi="ar-EG"/>
              </w:rPr>
              <w:t>4</w:t>
            </w:r>
            <w:r w:rsidRPr="0098445E">
              <w:rPr>
                <w:rFonts w:eastAsiaTheme="minorEastAsia" w:hint="cs"/>
                <w:rtl/>
                <w:lang w:eastAsia="zh-CN" w:bidi="ar-EG"/>
              </w:rPr>
              <w:t xml:space="preserve"> مايو </w:t>
            </w:r>
            <w:r w:rsidRPr="0098445E">
              <w:rPr>
                <w:rFonts w:eastAsiaTheme="minorEastAsia"/>
                <w:lang w:eastAsia="zh-CN" w:bidi="ar-EG"/>
              </w:rPr>
              <w:t>2018</w:t>
            </w:r>
            <w:r w:rsidRPr="0098445E">
              <w:rPr>
                <w:rFonts w:eastAsiaTheme="minorEastAsia" w:hint="cs"/>
                <w:rtl/>
                <w:lang w:eastAsia="zh-CN" w:bidi="ar-EG"/>
              </w:rPr>
              <w:t>.</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3A1741" w:rsidRPr="00CB30F8" w:rsidRDefault="0098445E" w:rsidP="0098445E">
            <w:pPr>
              <w:tabs>
                <w:tab w:val="clear" w:pos="1134"/>
                <w:tab w:val="left" w:pos="418"/>
              </w:tabs>
              <w:rPr>
                <w:rFonts w:eastAsiaTheme="minorEastAsia"/>
                <w:rtl/>
                <w:lang w:eastAsia="zh-CN" w:bidi="ar-EG"/>
              </w:rPr>
            </w:pPr>
            <w:r w:rsidRPr="0098445E">
              <w:rPr>
                <w:rFonts w:eastAsiaTheme="minorEastAsia"/>
                <w:rtl/>
                <w:lang w:eastAsia="zh-CN" w:bidi="ar-EG"/>
              </w:rPr>
              <w:t>ي</w:t>
            </w:r>
            <w:r w:rsidR="00C86BB4">
              <w:rPr>
                <w:rFonts w:eastAsiaTheme="minorEastAsia" w:hint="cs"/>
                <w:rtl/>
                <w:lang w:eastAsia="zh-CN" w:bidi="ar-EG"/>
              </w:rPr>
              <w:t>ُ</w:t>
            </w:r>
            <w:r w:rsidRPr="0098445E">
              <w:rPr>
                <w:rFonts w:eastAsiaTheme="minorEastAsia"/>
                <w:rtl/>
                <w:lang w:eastAsia="zh-CN" w:bidi="ar-EG"/>
              </w:rPr>
              <w:t>دعى الفريق الاستشاري لتنمية الاتصالات إلى الإحاطة علماً بهذه الوثيقة وتقديم أي توجيهات يراها مناسبة.</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3A1741" w:rsidRDefault="0098445E" w:rsidP="0098445E">
            <w:pPr>
              <w:rPr>
                <w:rFonts w:eastAsiaTheme="minorEastAsia"/>
                <w:w w:val="110"/>
                <w:rtl/>
                <w:lang w:eastAsia="zh-CN"/>
              </w:rPr>
            </w:pPr>
            <w:r w:rsidRPr="0098445E">
              <w:rPr>
                <w:rFonts w:eastAsiaTheme="minorEastAsia" w:hint="cs"/>
                <w:w w:val="110"/>
                <w:rtl/>
                <w:lang w:eastAsia="zh-CN" w:bidi="ar-SY"/>
              </w:rPr>
              <w:t xml:space="preserve">التقرير النهائي للمؤتمر العالمي لتنمية الاتصالات لعام </w:t>
            </w:r>
            <w:r w:rsidRPr="0098445E">
              <w:rPr>
                <w:rFonts w:eastAsiaTheme="minorEastAsia"/>
                <w:w w:val="110"/>
                <w:lang w:eastAsia="zh-CN"/>
              </w:rPr>
              <w:t>(</w:t>
            </w:r>
            <w:r>
              <w:rPr>
                <w:rFonts w:eastAsiaTheme="minorEastAsia"/>
                <w:w w:val="110"/>
                <w:lang w:eastAsia="zh-CN"/>
              </w:rPr>
              <w:t>WTDC</w:t>
            </w:r>
            <w:r>
              <w:rPr>
                <w:rFonts w:eastAsiaTheme="minorEastAsia"/>
                <w:w w:val="110"/>
                <w:lang w:eastAsia="zh-CN"/>
              </w:rPr>
              <w:noBreakHyphen/>
            </w:r>
            <w:r w:rsidRPr="0098445E">
              <w:rPr>
                <w:rFonts w:eastAsiaTheme="minorEastAsia"/>
                <w:w w:val="110"/>
                <w:lang w:eastAsia="zh-CN"/>
              </w:rPr>
              <w:t>17) 2017</w:t>
            </w:r>
          </w:p>
        </w:tc>
      </w:tr>
    </w:tbl>
    <w:p w:rsidR="006157A3" w:rsidRDefault="006157A3" w:rsidP="008B5B5D">
      <w:pPr>
        <w:rPr>
          <w:rtl/>
          <w:lang w:bidi="ar-EG"/>
        </w:rPr>
      </w:pPr>
    </w:p>
    <w:p w:rsidR="00CB30F8" w:rsidRDefault="00CB30F8" w:rsidP="00CB30F8">
      <w:pPr>
        <w:rPr>
          <w:rtl/>
          <w:lang w:bidi="ar-EG"/>
        </w:rPr>
      </w:pPr>
      <w:r>
        <w:rPr>
          <w:rtl/>
          <w:lang w:bidi="ar-EG"/>
        </w:rPr>
        <w:br w:type="page"/>
      </w:r>
    </w:p>
    <w:p w:rsidR="0098445E" w:rsidRPr="0098445E" w:rsidRDefault="0098445E" w:rsidP="00B215A1">
      <w:pPr>
        <w:pStyle w:val="Heading1"/>
        <w:rPr>
          <w:rtl/>
        </w:rPr>
      </w:pPr>
      <w:r w:rsidRPr="0098445E">
        <w:lastRenderedPageBreak/>
        <w:t>1</w:t>
      </w:r>
      <w:r w:rsidRPr="0098445E">
        <w:tab/>
      </w:r>
      <w:r w:rsidRPr="0098445E">
        <w:rPr>
          <w:rFonts w:hint="cs"/>
          <w:rtl/>
        </w:rPr>
        <w:t xml:space="preserve">قرارات المؤتمر العالمي لتنمية الاتصالات </w:t>
      </w:r>
      <w:r w:rsidR="00B215A1">
        <w:rPr>
          <w:rFonts w:hint="cs"/>
          <w:rtl/>
        </w:rPr>
        <w:t>لعام</w:t>
      </w:r>
      <w:r w:rsidRPr="0098445E">
        <w:rPr>
          <w:rFonts w:hint="cs"/>
          <w:rtl/>
        </w:rPr>
        <w:t xml:space="preserve"> </w:t>
      </w:r>
      <w:r w:rsidRPr="0098445E">
        <w:t>2017</w:t>
      </w:r>
      <w:r w:rsidRPr="0098445E">
        <w:rPr>
          <w:rFonts w:hint="cs"/>
          <w:rtl/>
        </w:rPr>
        <w:t xml:space="preserve"> التي لها تأثير على </w:t>
      </w:r>
      <w:r w:rsidRPr="002F1E93">
        <w:rPr>
          <w:rFonts w:hint="cs"/>
          <w:rtl/>
        </w:rPr>
        <w:t>لجان</w:t>
      </w:r>
      <w:r w:rsidRPr="0098445E">
        <w:rPr>
          <w:rFonts w:hint="cs"/>
          <w:rtl/>
        </w:rPr>
        <w:t xml:space="preserve"> دراسات قطاع تنمية الاتصالات</w:t>
      </w:r>
    </w:p>
    <w:p w:rsidR="0098445E" w:rsidRPr="0098445E" w:rsidRDefault="0098445E" w:rsidP="0098445E">
      <w:pPr>
        <w:rPr>
          <w:rtl/>
          <w:lang w:bidi="ar-EG"/>
        </w:rPr>
      </w:pPr>
      <w:r w:rsidRPr="0098445E">
        <w:rPr>
          <w:rFonts w:hint="cs"/>
          <w:rtl/>
        </w:rPr>
        <w:t xml:space="preserve">تتبع </w:t>
      </w:r>
      <w:r w:rsidRPr="002F1E93">
        <w:rPr>
          <w:rFonts w:hint="cs"/>
          <w:rtl/>
        </w:rPr>
        <w:t>لجان</w:t>
      </w:r>
      <w:r w:rsidRPr="0098445E">
        <w:rPr>
          <w:rFonts w:hint="cs"/>
          <w:rtl/>
        </w:rPr>
        <w:t xml:space="preserve"> دراسات قطاع تنمية الاتصالات العملية وأساليب العمل المنصوص عليها في القرار </w:t>
      </w:r>
      <w:r w:rsidRPr="0098445E">
        <w:rPr>
          <w:lang w:bidi="ar-EG"/>
        </w:rPr>
        <w:t>1</w:t>
      </w:r>
      <w:r w:rsidRPr="0098445E">
        <w:rPr>
          <w:rFonts w:hint="cs"/>
          <w:rtl/>
        </w:rPr>
        <w:t xml:space="preserve"> (المراجَع في بوينس آيرس، </w:t>
      </w:r>
      <w:r w:rsidRPr="0098445E">
        <w:rPr>
          <w:lang w:bidi="ar-EG"/>
        </w:rPr>
        <w:t>2017</w:t>
      </w:r>
      <w:r w:rsidR="00D44DCF">
        <w:rPr>
          <w:rFonts w:hint="cs"/>
          <w:rtl/>
        </w:rPr>
        <w:t>) "</w:t>
      </w:r>
      <w:r w:rsidRPr="0098445E">
        <w:rPr>
          <w:rFonts w:hint="cs"/>
          <w:rtl/>
        </w:rPr>
        <w:t xml:space="preserve">النظام الداخلي </w:t>
      </w:r>
      <w:r w:rsidRPr="0098445E">
        <w:rPr>
          <w:rtl/>
        </w:rPr>
        <w:t>لقطاع تنمية الاتصالات</w:t>
      </w:r>
      <w:r w:rsidRPr="0098445E">
        <w:rPr>
          <w:rFonts w:hint="cs"/>
          <w:rtl/>
        </w:rPr>
        <w:t xml:space="preserve"> التابع للاتحاد الدولي للاتصالات" وتعمل وفقاً لخطط العمل </w:t>
      </w:r>
      <w:r>
        <w:rPr>
          <w:rFonts w:hint="cs"/>
          <w:rtl/>
        </w:rPr>
        <w:t xml:space="preserve">التي اعتمدها </w:t>
      </w:r>
      <w:r w:rsidRPr="0098445E">
        <w:rPr>
          <w:rFonts w:hint="cs"/>
          <w:rtl/>
        </w:rPr>
        <w:t xml:space="preserve">المؤتمر العالمي لتنمية الاتصالات لعام </w:t>
      </w:r>
      <w:r w:rsidRPr="0098445E">
        <w:rPr>
          <w:lang w:bidi="ar-EG"/>
        </w:rPr>
        <w:t>2017</w:t>
      </w:r>
      <w:r w:rsidRPr="0098445E">
        <w:rPr>
          <w:rFonts w:hint="cs"/>
          <w:rtl/>
          <w:lang w:bidi="ar-EG"/>
        </w:rPr>
        <w:t xml:space="preserve">. وقد عزز هذا المؤتمر دور </w:t>
      </w:r>
      <w:r w:rsidRPr="002F1E93">
        <w:rPr>
          <w:rFonts w:hint="cs"/>
          <w:rtl/>
          <w:lang w:bidi="ar-EG"/>
        </w:rPr>
        <w:t>لجان</w:t>
      </w:r>
      <w:r w:rsidRPr="0098445E">
        <w:rPr>
          <w:rFonts w:hint="cs"/>
          <w:rtl/>
          <w:lang w:bidi="ar-EG"/>
        </w:rPr>
        <w:t xml:space="preserve"> دراسات قطاع تنمية الاتصالات لتزويد الأعضاء بمنصة </w:t>
      </w:r>
      <w:r>
        <w:rPr>
          <w:rFonts w:hint="cs"/>
          <w:rtl/>
          <w:lang w:bidi="ar-EG"/>
        </w:rPr>
        <w:t>لتبادل</w:t>
      </w:r>
      <w:r w:rsidRPr="0098445E">
        <w:rPr>
          <w:rFonts w:hint="cs"/>
          <w:rtl/>
          <w:lang w:bidi="ar-EG"/>
        </w:rPr>
        <w:t xml:space="preserve"> المعلومات بشأن الخبرات وطرح الأفكار وتبادل وجهات النظر والتوصل إلى توافق الآراء بشأن الاستراتيجيات لمعالجة الأولويات في</w:t>
      </w:r>
      <w:r>
        <w:rPr>
          <w:rFonts w:hint="eastAsia"/>
          <w:rtl/>
          <w:lang w:bidi="ar-EG"/>
        </w:rPr>
        <w:t> </w:t>
      </w:r>
      <w:r w:rsidRPr="0098445E">
        <w:rPr>
          <w:rFonts w:hint="cs"/>
          <w:rtl/>
          <w:lang w:bidi="ar-EG"/>
        </w:rPr>
        <w:t xml:space="preserve">مجال الاتصالات/تكنولوجيا المعلومات والاتصالات. وبذلك، تعزز دور </w:t>
      </w:r>
      <w:r w:rsidRPr="002F1E93">
        <w:rPr>
          <w:rFonts w:hint="cs"/>
          <w:rtl/>
          <w:lang w:bidi="ar-EG"/>
        </w:rPr>
        <w:t>لجان</w:t>
      </w:r>
      <w:r w:rsidRPr="0098445E">
        <w:rPr>
          <w:rFonts w:hint="cs"/>
          <w:rtl/>
          <w:lang w:bidi="ar-EG"/>
        </w:rPr>
        <w:t xml:space="preserve"> دراسات قطاع تنمية الاتصالات في مساعدة الدول الأعضاء على تحقيق مقاصد أهداف التنمية المستدامة وأهداف إنمائية محددة.</w:t>
      </w:r>
    </w:p>
    <w:p w:rsidR="0098445E" w:rsidRPr="0098445E" w:rsidRDefault="0098445E" w:rsidP="00D44DCF">
      <w:pPr>
        <w:rPr>
          <w:rtl/>
          <w:lang w:bidi="ar-EG"/>
        </w:rPr>
      </w:pPr>
      <w:r w:rsidRPr="0098445E">
        <w:rPr>
          <w:rFonts w:hint="cs"/>
          <w:rtl/>
        </w:rPr>
        <w:t xml:space="preserve">وفيما يتعلق بنطاق عمل </w:t>
      </w:r>
      <w:r w:rsidRPr="002F1E93">
        <w:rPr>
          <w:rFonts w:hint="cs"/>
          <w:rtl/>
        </w:rPr>
        <w:t>لجان</w:t>
      </w:r>
      <w:r w:rsidRPr="0098445E">
        <w:rPr>
          <w:rFonts w:hint="cs"/>
          <w:rtl/>
        </w:rPr>
        <w:t xml:space="preserve"> دراسات قطاع تنمية الاتصالات، ستواصل لجنة الدراسات </w:t>
      </w:r>
      <w:r w:rsidRPr="0098445E">
        <w:rPr>
          <w:lang w:bidi="ar-EG"/>
        </w:rPr>
        <w:t>1</w:t>
      </w:r>
      <w:r w:rsidRPr="0098445E">
        <w:rPr>
          <w:rFonts w:hint="cs"/>
          <w:rtl/>
          <w:lang w:bidi="ar-EG"/>
        </w:rPr>
        <w:t xml:space="preserve"> لقطاع تنمية الاتصالات التركيز على </w:t>
      </w:r>
      <w:r w:rsidRPr="0098445E">
        <w:rPr>
          <w:rFonts w:hint="cs"/>
          <w:rtl/>
        </w:rPr>
        <w:t>"</w:t>
      </w:r>
      <w:r w:rsidRPr="0098445E">
        <w:rPr>
          <w:rtl/>
        </w:rPr>
        <w:t>تهيئة بيئة تمكينية لتنمية الاتصالات/تكنولوجيا المعلومات والاتصالات"</w:t>
      </w:r>
      <w:r w:rsidRPr="0098445E">
        <w:rPr>
          <w:rFonts w:hint="cs"/>
          <w:rtl/>
        </w:rPr>
        <w:t xml:space="preserve">. </w:t>
      </w:r>
      <w:r>
        <w:rPr>
          <w:rFonts w:hint="cs"/>
          <w:rtl/>
        </w:rPr>
        <w:t>وتركز</w:t>
      </w:r>
      <w:r w:rsidRPr="0098445E">
        <w:rPr>
          <w:rFonts w:hint="cs"/>
          <w:rtl/>
        </w:rPr>
        <w:t xml:space="preserve"> لجنة الدراسات </w:t>
      </w:r>
      <w:r w:rsidRPr="0098445E">
        <w:rPr>
          <w:lang w:bidi="ar-EG"/>
        </w:rPr>
        <w:t>2</w:t>
      </w:r>
      <w:r w:rsidRPr="0098445E">
        <w:rPr>
          <w:rFonts w:hint="cs"/>
          <w:rtl/>
          <w:lang w:bidi="ar-EG"/>
        </w:rPr>
        <w:t xml:space="preserve"> </w:t>
      </w:r>
      <w:r>
        <w:rPr>
          <w:rFonts w:hint="cs"/>
          <w:rtl/>
          <w:lang w:bidi="ar-EG"/>
        </w:rPr>
        <w:t xml:space="preserve">لقطاع </w:t>
      </w:r>
      <w:r w:rsidRPr="0098445E">
        <w:rPr>
          <w:rFonts w:hint="cs"/>
          <w:rtl/>
          <w:lang w:bidi="ar-EG"/>
        </w:rPr>
        <w:t xml:space="preserve">تنمية الاتصالات </w:t>
      </w:r>
      <w:r>
        <w:rPr>
          <w:rFonts w:hint="cs"/>
          <w:rtl/>
          <w:lang w:bidi="ar-EG"/>
        </w:rPr>
        <w:t xml:space="preserve">من جديد </w:t>
      </w:r>
      <w:r w:rsidRPr="0098445E">
        <w:rPr>
          <w:rFonts w:hint="cs"/>
          <w:rtl/>
          <w:lang w:bidi="ar-EG"/>
        </w:rPr>
        <w:t>على</w:t>
      </w:r>
      <w:r w:rsidRPr="0098445E">
        <w:rPr>
          <w:rFonts w:hint="cs"/>
          <w:rtl/>
        </w:rPr>
        <w:t xml:space="preserve"> "خدمات وتطبيقات</w:t>
      </w:r>
      <w:r w:rsidRPr="0098445E">
        <w:rPr>
          <w:rtl/>
        </w:rPr>
        <w:t xml:space="preserve"> </w:t>
      </w:r>
      <w:r w:rsidRPr="0098445E">
        <w:rPr>
          <w:rFonts w:hint="cs"/>
          <w:rtl/>
        </w:rPr>
        <w:t>تكنولوجيا</w:t>
      </w:r>
      <w:r w:rsidRPr="0098445E">
        <w:rPr>
          <w:rtl/>
        </w:rPr>
        <w:t xml:space="preserve"> </w:t>
      </w:r>
      <w:r w:rsidRPr="0098445E">
        <w:rPr>
          <w:rFonts w:hint="cs"/>
          <w:rtl/>
        </w:rPr>
        <w:t>المعلومات</w:t>
      </w:r>
      <w:r w:rsidRPr="0098445E">
        <w:rPr>
          <w:rtl/>
        </w:rPr>
        <w:t xml:space="preserve"> </w:t>
      </w:r>
      <w:r w:rsidRPr="0098445E">
        <w:rPr>
          <w:rFonts w:hint="cs"/>
          <w:rtl/>
        </w:rPr>
        <w:t>والاتصالات</w:t>
      </w:r>
      <w:r w:rsidRPr="0098445E">
        <w:rPr>
          <w:rtl/>
        </w:rPr>
        <w:t xml:space="preserve"> </w:t>
      </w:r>
      <w:r w:rsidRPr="0098445E">
        <w:rPr>
          <w:rFonts w:hint="cs"/>
          <w:rtl/>
        </w:rPr>
        <w:t>من أجل تعزيز التنمية المستدامة". وإمكانية إنشاء فرق عمل أمر يرجع إلى كل لجنة دراسات</w:t>
      </w:r>
      <w:r w:rsidRPr="0098445E">
        <w:rPr>
          <w:rFonts w:hint="cs"/>
          <w:rtl/>
          <w:lang w:bidi="ar-EG"/>
        </w:rPr>
        <w:t xml:space="preserve"> وفقاً</w:t>
      </w:r>
      <w:r w:rsidRPr="0098445E">
        <w:rPr>
          <w:rFonts w:hint="cs"/>
          <w:rtl/>
        </w:rPr>
        <w:t xml:space="preserve"> لمتطلباتها. ويتكون فريق الإدارة الجديد الذي عيّنه المؤتمر العالمي لتنمية الاتصالات لعام</w:t>
      </w:r>
      <w:r w:rsidR="00D44DCF">
        <w:rPr>
          <w:rFonts w:hint="eastAsia"/>
          <w:rtl/>
        </w:rPr>
        <w:t> </w:t>
      </w:r>
      <w:r w:rsidRPr="0098445E">
        <w:rPr>
          <w:lang w:bidi="ar-EG"/>
        </w:rPr>
        <w:t>2017</w:t>
      </w:r>
      <w:r w:rsidRPr="0098445E">
        <w:rPr>
          <w:rFonts w:hint="cs"/>
          <w:rtl/>
          <w:lang w:bidi="ar-EG"/>
        </w:rPr>
        <w:t xml:space="preserve"> لقيادة عمل لجنتي الدراسات من رئيسين و</w:t>
      </w:r>
      <w:r w:rsidRPr="0098445E">
        <w:rPr>
          <w:lang w:bidi="ar-EG"/>
        </w:rPr>
        <w:t>23</w:t>
      </w:r>
      <w:r w:rsidRPr="0098445E">
        <w:rPr>
          <w:rFonts w:hint="cs"/>
          <w:rtl/>
          <w:lang w:bidi="ar-EG"/>
        </w:rPr>
        <w:t xml:space="preserve"> نائباً للرئيس. </w:t>
      </w:r>
      <w:r>
        <w:rPr>
          <w:rFonts w:hint="cs"/>
          <w:rtl/>
          <w:lang w:bidi="ar-EG"/>
        </w:rPr>
        <w:t xml:space="preserve">كما </w:t>
      </w:r>
      <w:r w:rsidRPr="0098445E">
        <w:rPr>
          <w:rFonts w:hint="cs"/>
          <w:rtl/>
          <w:lang w:bidi="ar-EG"/>
        </w:rPr>
        <w:t xml:space="preserve">أُسندت أدوار جديدة إلى نواب الرؤساء. ووُجه نداء إلى الأعضاء لترشيح مقررين ونواب للمقررين وستجري التعيينات في الاجتماع الأول للجنتي الدراسات </w:t>
      </w:r>
      <w:r w:rsidRPr="0098445E">
        <w:rPr>
          <w:lang w:bidi="ar-EG"/>
        </w:rPr>
        <w:t>1</w:t>
      </w:r>
      <w:r w:rsidRPr="0098445E">
        <w:rPr>
          <w:rFonts w:hint="cs"/>
          <w:rtl/>
          <w:lang w:bidi="ar-EG"/>
        </w:rPr>
        <w:t xml:space="preserve"> و</w:t>
      </w:r>
      <w:r w:rsidRPr="0098445E">
        <w:rPr>
          <w:lang w:bidi="ar-EG"/>
        </w:rPr>
        <w:t>2</w:t>
      </w:r>
      <w:r w:rsidRPr="0098445E">
        <w:rPr>
          <w:rFonts w:hint="cs"/>
          <w:rtl/>
          <w:lang w:bidi="ar-EG"/>
        </w:rPr>
        <w:t xml:space="preserve"> لقطاع تنمية الاتصالات في</w:t>
      </w:r>
      <w:r w:rsidR="00D44DCF">
        <w:rPr>
          <w:rFonts w:hint="eastAsia"/>
          <w:rtl/>
          <w:lang w:bidi="ar-EG"/>
        </w:rPr>
        <w:t> </w:t>
      </w:r>
      <w:r w:rsidRPr="0098445E">
        <w:rPr>
          <w:rFonts w:hint="cs"/>
          <w:rtl/>
          <w:lang w:bidi="ar-EG"/>
        </w:rPr>
        <w:t xml:space="preserve">أبريل/مايو </w:t>
      </w:r>
      <w:r w:rsidRPr="0098445E">
        <w:rPr>
          <w:lang w:bidi="ar-EG"/>
        </w:rPr>
        <w:t>2018</w:t>
      </w:r>
      <w:r w:rsidRPr="0098445E">
        <w:rPr>
          <w:rFonts w:hint="cs"/>
          <w:rtl/>
          <w:lang w:bidi="ar-EG"/>
        </w:rPr>
        <w:t>.</w:t>
      </w:r>
    </w:p>
    <w:p w:rsidR="0098445E" w:rsidRPr="0098445E" w:rsidRDefault="0098445E" w:rsidP="00350903">
      <w:pPr>
        <w:rPr>
          <w:rtl/>
        </w:rPr>
      </w:pPr>
      <w:r>
        <w:rPr>
          <w:rFonts w:hint="cs"/>
          <w:rtl/>
        </w:rPr>
        <w:t xml:space="preserve">تضطلع </w:t>
      </w:r>
      <w:r w:rsidRPr="0098445E">
        <w:rPr>
          <w:rFonts w:hint="cs"/>
          <w:rtl/>
        </w:rPr>
        <w:t xml:space="preserve">كل لجنة دراسات </w:t>
      </w:r>
      <w:r>
        <w:rPr>
          <w:rFonts w:hint="cs"/>
          <w:rtl/>
        </w:rPr>
        <w:t>بال</w:t>
      </w:r>
      <w:r w:rsidRPr="0098445E">
        <w:rPr>
          <w:rFonts w:hint="cs"/>
          <w:rtl/>
        </w:rPr>
        <w:t>مسؤول</w:t>
      </w:r>
      <w:r>
        <w:rPr>
          <w:rFonts w:hint="cs"/>
          <w:rtl/>
        </w:rPr>
        <w:t>ي</w:t>
      </w:r>
      <w:r w:rsidRPr="0098445E">
        <w:rPr>
          <w:rFonts w:hint="cs"/>
          <w:rtl/>
        </w:rPr>
        <w:t>ة عن سبع مسائل بالمقارنة مع تسع مسائل في السابق، مما سيتيح المزيد من التركيز على المواضيع قيد</w:t>
      </w:r>
      <w:r w:rsidR="00350903">
        <w:rPr>
          <w:rFonts w:hint="eastAsia"/>
          <w:rtl/>
        </w:rPr>
        <w:t> </w:t>
      </w:r>
      <w:r w:rsidRPr="0098445E">
        <w:rPr>
          <w:rFonts w:hint="cs"/>
          <w:rtl/>
        </w:rPr>
        <w:t xml:space="preserve">الدراسة. وقد تم في العديد من الحالات صياغة المسائل للتركيز على الجوانب والتجارب "الوطنية". ويجب </w:t>
      </w:r>
      <w:r>
        <w:rPr>
          <w:rFonts w:hint="cs"/>
          <w:rtl/>
        </w:rPr>
        <w:t xml:space="preserve">إدراج تقديم </w:t>
      </w:r>
      <w:r w:rsidRPr="0098445E">
        <w:rPr>
          <w:rFonts w:hint="cs"/>
          <w:rtl/>
        </w:rPr>
        <w:t xml:space="preserve">تقارير </w:t>
      </w:r>
      <w:r>
        <w:rPr>
          <w:rFonts w:hint="cs"/>
          <w:rtl/>
        </w:rPr>
        <w:t>سنوية في </w:t>
      </w:r>
      <w:r w:rsidRPr="0098445E">
        <w:rPr>
          <w:rFonts w:hint="cs"/>
          <w:rtl/>
        </w:rPr>
        <w:t xml:space="preserve">خطط العمل المحددة للمسائل قدر الإمكان عملياً. </w:t>
      </w:r>
      <w:r>
        <w:rPr>
          <w:rFonts w:hint="cs"/>
          <w:rtl/>
        </w:rPr>
        <w:t>وفيما يتعلق ب</w:t>
      </w:r>
      <w:r w:rsidRPr="0098445E">
        <w:rPr>
          <w:rFonts w:hint="cs"/>
          <w:rtl/>
        </w:rPr>
        <w:t xml:space="preserve">أنشطة بناء القدرات والتدريب التي تضطلع بها </w:t>
      </w:r>
      <w:r w:rsidRPr="002F1E93">
        <w:rPr>
          <w:rFonts w:hint="cs"/>
          <w:rtl/>
        </w:rPr>
        <w:t>لجان</w:t>
      </w:r>
      <w:r w:rsidRPr="0098445E">
        <w:rPr>
          <w:rFonts w:hint="cs"/>
          <w:rtl/>
        </w:rPr>
        <w:t xml:space="preserve"> دراسات قطاع تنمية الاتصالات</w:t>
      </w:r>
      <w:r>
        <w:rPr>
          <w:rFonts w:hint="cs"/>
          <w:rtl/>
        </w:rPr>
        <w:t xml:space="preserve"> فهي</w:t>
      </w:r>
      <w:r w:rsidRPr="0098445E">
        <w:rPr>
          <w:rFonts w:hint="cs"/>
          <w:rtl/>
        </w:rPr>
        <w:t xml:space="preserve"> تظهر بصورة بارزة الآن في مسائل الدراسة، وينبغي تحقيقها من خلال تطوير مواد التدريب وتنظيم الدورات التدريبية.</w:t>
      </w:r>
    </w:p>
    <w:p w:rsidR="0098445E" w:rsidRPr="0098445E" w:rsidRDefault="0098445E" w:rsidP="00C15A8F">
      <w:pPr>
        <w:rPr>
          <w:rtl/>
          <w:lang w:bidi="ar-EG"/>
        </w:rPr>
      </w:pPr>
      <w:r w:rsidRPr="0098445E">
        <w:rPr>
          <w:rFonts w:hint="cs"/>
          <w:rtl/>
          <w:lang w:bidi="ar"/>
        </w:rPr>
        <w:t xml:space="preserve">وهناك تغييرات جوهرية في النظام الداخلي وأساليب العمل على النحو المبين في </w:t>
      </w:r>
      <w:r>
        <w:rPr>
          <w:rFonts w:hint="cs"/>
          <w:rtl/>
          <w:lang w:bidi="ar"/>
        </w:rPr>
        <w:t>الصيغة المراجَعة ل</w:t>
      </w:r>
      <w:r w:rsidRPr="0098445E">
        <w:rPr>
          <w:rFonts w:hint="cs"/>
          <w:rtl/>
          <w:lang w:bidi="ar"/>
        </w:rPr>
        <w:t>لقرار</w:t>
      </w:r>
      <w:r w:rsidR="00C15A8F">
        <w:rPr>
          <w:rFonts w:hint="eastAsia"/>
          <w:rtl/>
          <w:lang w:bidi="ar"/>
        </w:rPr>
        <w:t> </w:t>
      </w:r>
      <w:r w:rsidRPr="0098445E">
        <w:rPr>
          <w:lang w:bidi="ar-EG"/>
        </w:rPr>
        <w:t>1</w:t>
      </w:r>
      <w:r w:rsidRPr="0098445E">
        <w:rPr>
          <w:rFonts w:hint="cs"/>
          <w:rtl/>
          <w:lang w:bidi="ar-EG"/>
        </w:rPr>
        <w:t xml:space="preserve"> (المراج</w:t>
      </w:r>
      <w:r>
        <w:rPr>
          <w:rFonts w:hint="cs"/>
          <w:rtl/>
          <w:lang w:bidi="ar-EG"/>
        </w:rPr>
        <w:t>َ</w:t>
      </w:r>
      <w:r w:rsidRPr="0098445E">
        <w:rPr>
          <w:rFonts w:hint="cs"/>
          <w:rtl/>
          <w:lang w:bidi="ar-EG"/>
        </w:rPr>
        <w:t>ع في</w:t>
      </w:r>
      <w:r w:rsidR="00122C0C">
        <w:rPr>
          <w:rFonts w:hint="eastAsia"/>
          <w:rtl/>
          <w:lang w:bidi="ar-EG"/>
        </w:rPr>
        <w:t> </w:t>
      </w:r>
      <w:r w:rsidRPr="0098445E">
        <w:rPr>
          <w:rFonts w:hint="cs"/>
          <w:rtl/>
          <w:lang w:bidi="ar-EG"/>
        </w:rPr>
        <w:t>بوينس</w:t>
      </w:r>
      <w:r w:rsidR="009E1797">
        <w:rPr>
          <w:rFonts w:hint="eastAsia"/>
          <w:rtl/>
          <w:lang w:bidi="ar-EG"/>
        </w:rPr>
        <w:t> </w:t>
      </w:r>
      <w:r w:rsidRPr="0098445E">
        <w:rPr>
          <w:rFonts w:hint="cs"/>
          <w:rtl/>
          <w:lang w:bidi="ar-EG"/>
        </w:rPr>
        <w:t>آيرس،</w:t>
      </w:r>
      <w:r w:rsidR="00C86BB4">
        <w:rPr>
          <w:rFonts w:hint="eastAsia"/>
          <w:rtl/>
          <w:lang w:bidi="ar-EG"/>
        </w:rPr>
        <w:t> </w:t>
      </w:r>
      <w:r w:rsidRPr="0098445E">
        <w:rPr>
          <w:lang w:bidi="ar-EG"/>
        </w:rPr>
        <w:t>2017</w:t>
      </w:r>
      <w:r w:rsidRPr="0098445E">
        <w:rPr>
          <w:rFonts w:hint="cs"/>
          <w:rtl/>
          <w:lang w:bidi="ar-EG"/>
        </w:rPr>
        <w:t xml:space="preserve">) بالمقارنة مع فترة الدراسة السابقة. وتستند هذه </w:t>
      </w:r>
      <w:r>
        <w:rPr>
          <w:rFonts w:hint="cs"/>
          <w:rtl/>
          <w:lang w:bidi="ar-EG"/>
        </w:rPr>
        <w:t>التعديلات</w:t>
      </w:r>
      <w:r w:rsidRPr="0098445E">
        <w:rPr>
          <w:rFonts w:hint="cs"/>
          <w:rtl/>
          <w:lang w:bidi="ar-EG"/>
        </w:rPr>
        <w:t xml:space="preserve"> إلى العمل الذي </w:t>
      </w:r>
      <w:r>
        <w:rPr>
          <w:rFonts w:hint="cs"/>
          <w:rtl/>
          <w:lang w:bidi="ar-EG"/>
        </w:rPr>
        <w:t>ا</w:t>
      </w:r>
      <w:r w:rsidRPr="0098445E">
        <w:rPr>
          <w:rFonts w:hint="cs"/>
          <w:rtl/>
          <w:lang w:bidi="ar-EG"/>
        </w:rPr>
        <w:t xml:space="preserve">ضطلع به فريق العمل بالمراسلة التابع للفريق الاستشاري لتنمية الاتصالات والمعني بالقرار </w:t>
      </w:r>
      <w:r w:rsidRPr="0098445E">
        <w:rPr>
          <w:lang w:bidi="ar-EG"/>
        </w:rPr>
        <w:t>1</w:t>
      </w:r>
      <w:r w:rsidRPr="0098445E">
        <w:rPr>
          <w:rFonts w:hint="cs"/>
          <w:rtl/>
          <w:lang w:bidi="ar-EG"/>
        </w:rPr>
        <w:t xml:space="preserve"> الذي أنشئ بعد المؤتمر العالمي لتنمية الاتصالات لعام </w:t>
      </w:r>
      <w:r w:rsidRPr="0098445E">
        <w:rPr>
          <w:lang w:bidi="ar-EG"/>
        </w:rPr>
        <w:t>2014</w:t>
      </w:r>
      <w:r w:rsidRPr="0098445E">
        <w:rPr>
          <w:rFonts w:hint="cs"/>
          <w:rtl/>
          <w:lang w:bidi="ar-EG"/>
        </w:rPr>
        <w:t>.</w:t>
      </w:r>
    </w:p>
    <w:p w:rsidR="0098445E" w:rsidRPr="0098445E" w:rsidRDefault="0098445E" w:rsidP="00C86BB4">
      <w:pPr>
        <w:rPr>
          <w:rtl/>
          <w:lang w:bidi="ar-EG"/>
        </w:rPr>
      </w:pPr>
      <w:r w:rsidRPr="0098445E">
        <w:rPr>
          <w:rFonts w:hint="cs"/>
          <w:rtl/>
          <w:lang w:bidi="ar-EG"/>
        </w:rPr>
        <w:t xml:space="preserve">وتشمل التعديلات المدخلة على أساليب العمل، تعاريف واضحة للنصوص الأساسية المتعلقة بالقطاع </w:t>
      </w:r>
      <w:r w:rsidRPr="0098445E">
        <w:rPr>
          <w:rFonts w:hint="cs"/>
          <w:rtl/>
          <w:lang w:bidi="ar"/>
        </w:rPr>
        <w:t>و</w:t>
      </w:r>
      <w:r>
        <w:rPr>
          <w:rFonts w:hint="cs"/>
          <w:rtl/>
          <w:lang w:bidi="ar"/>
        </w:rPr>
        <w:t xml:space="preserve">تفاصيل </w:t>
      </w:r>
      <w:r w:rsidRPr="0098445E">
        <w:rPr>
          <w:rFonts w:hint="cs"/>
          <w:rtl/>
          <w:lang w:bidi="ar"/>
        </w:rPr>
        <w:t xml:space="preserve">عمليات </w:t>
      </w:r>
      <w:r>
        <w:rPr>
          <w:rFonts w:hint="cs"/>
          <w:rtl/>
          <w:lang w:bidi="ar"/>
        </w:rPr>
        <w:t>ا</w:t>
      </w:r>
      <w:r w:rsidRPr="0098445E">
        <w:rPr>
          <w:rFonts w:hint="cs"/>
          <w:rtl/>
          <w:lang w:bidi="ar"/>
        </w:rPr>
        <w:t xml:space="preserve">لموافقة/الإلغاء </w:t>
      </w:r>
      <w:r>
        <w:rPr>
          <w:rFonts w:hint="cs"/>
          <w:rtl/>
          <w:lang w:bidi="ar"/>
        </w:rPr>
        <w:t xml:space="preserve">التي </w:t>
      </w:r>
      <w:r w:rsidRPr="0098445E">
        <w:rPr>
          <w:rFonts w:hint="cs"/>
          <w:rtl/>
          <w:lang w:bidi="ar"/>
        </w:rPr>
        <w:t>يتعين اتباعها بالنسبة للصكوك الرئيسية لقطاع تنمية الاتصالات.</w:t>
      </w:r>
      <w:r w:rsidRPr="0098445E">
        <w:rPr>
          <w:rFonts w:hint="cs"/>
          <w:rtl/>
          <w:lang w:bidi="ar-EG"/>
        </w:rPr>
        <w:t xml:space="preserve"> وتم تحديث النموذج الخاص بتقديم المساهمات </w:t>
      </w:r>
      <w:r>
        <w:rPr>
          <w:rFonts w:hint="cs"/>
          <w:rtl/>
          <w:lang w:bidi="ar-EG"/>
        </w:rPr>
        <w:t>لإدراج</w:t>
      </w:r>
      <w:r w:rsidRPr="0098445E">
        <w:rPr>
          <w:rFonts w:hint="cs"/>
          <w:rtl/>
          <w:lang w:bidi="ar-EG"/>
        </w:rPr>
        <w:t xml:space="preserve"> الدروس المستفادة وأفضل الممارسات المقترحة. وأُضيفت إلى أساليب العمل متطلبات جديد</w:t>
      </w:r>
      <w:r>
        <w:rPr>
          <w:rFonts w:hint="cs"/>
          <w:rtl/>
          <w:lang w:bidi="ar-EG"/>
        </w:rPr>
        <w:t>ة من أجل تقديم تقارير سنوية</w:t>
      </w:r>
      <w:r w:rsidRPr="0098445E">
        <w:rPr>
          <w:rFonts w:hint="cs"/>
          <w:rtl/>
          <w:lang w:bidi="ar-EG"/>
        </w:rPr>
        <w:t>، قدر الإمكان</w:t>
      </w:r>
      <w:r>
        <w:rPr>
          <w:rFonts w:hint="cs"/>
          <w:rtl/>
          <w:lang w:bidi="ar-EG"/>
        </w:rPr>
        <w:t>،</w:t>
      </w:r>
      <w:r w:rsidRPr="0098445E">
        <w:rPr>
          <w:rFonts w:hint="cs"/>
          <w:rtl/>
          <w:lang w:bidi="ar-EG"/>
        </w:rPr>
        <w:t xml:space="preserve"> </w:t>
      </w:r>
      <w:r>
        <w:rPr>
          <w:rFonts w:hint="cs"/>
          <w:rtl/>
          <w:lang w:bidi="ar-EG"/>
        </w:rPr>
        <w:t xml:space="preserve">بشأن مسائل </w:t>
      </w:r>
      <w:r w:rsidRPr="0098445E">
        <w:rPr>
          <w:rFonts w:hint="cs"/>
          <w:rtl/>
          <w:lang w:bidi="ar-EG"/>
        </w:rPr>
        <w:t xml:space="preserve">الدراسة. وبالإضافة إلى ذلك، </w:t>
      </w:r>
      <w:r>
        <w:rPr>
          <w:rFonts w:hint="cs"/>
          <w:rtl/>
          <w:lang w:bidi="ar-EG"/>
        </w:rPr>
        <w:t>ستُعقد</w:t>
      </w:r>
      <w:r w:rsidRPr="0098445E">
        <w:rPr>
          <w:rFonts w:hint="cs"/>
          <w:rtl/>
          <w:lang w:bidi="ar-EG"/>
        </w:rPr>
        <w:t xml:space="preserve">، قدر الإمكان، </w:t>
      </w:r>
      <w:r w:rsidRPr="0098445E">
        <w:rPr>
          <w:rFonts w:hint="cs"/>
          <w:rtl/>
          <w:lang w:bidi="ar"/>
        </w:rPr>
        <w:t>وطوال فترة الدارسة، موائد مستديرة غير</w:t>
      </w:r>
      <w:r w:rsidR="00C86BB4">
        <w:rPr>
          <w:rFonts w:hint="eastAsia"/>
          <w:rtl/>
          <w:lang w:bidi="ar"/>
        </w:rPr>
        <w:t> </w:t>
      </w:r>
      <w:r w:rsidRPr="0098445E">
        <w:rPr>
          <w:rFonts w:hint="cs"/>
          <w:rtl/>
          <w:lang w:bidi="ar"/>
        </w:rPr>
        <w:t>رسمية وحلقات دراسية أو ورش عمل توضيحية فيما يخص كل مسألة من مسائل الدراسة</w:t>
      </w:r>
      <w:r w:rsidRPr="0098445E">
        <w:rPr>
          <w:rFonts w:hint="cs"/>
          <w:rtl/>
          <w:lang w:bidi="ar-EG"/>
        </w:rPr>
        <w:t xml:space="preserve">. </w:t>
      </w:r>
      <w:r w:rsidRPr="0098445E">
        <w:rPr>
          <w:rFonts w:hint="cs"/>
          <w:rtl/>
          <w:lang w:bidi="ar"/>
        </w:rPr>
        <w:t xml:space="preserve">ويلزم بذل جهود </w:t>
      </w:r>
      <w:r>
        <w:rPr>
          <w:rFonts w:hint="cs"/>
          <w:rtl/>
          <w:lang w:bidi="ar"/>
        </w:rPr>
        <w:t>للتنسيق</w:t>
      </w:r>
      <w:r w:rsidRPr="0098445E">
        <w:rPr>
          <w:rFonts w:hint="cs"/>
          <w:rtl/>
          <w:lang w:bidi="ar"/>
        </w:rPr>
        <w:t xml:space="preserve"> بين الأنشطة المتصلة بالمسائل والأعمال الأخرى التي يضطلع بها مكتب تنمية الاتصالات مع تعزيز التركيز على الحاجة إلى الإبلاغ عن أوجه التآزر التي تحققت في إطار الأعمال ذات الصلة بمسائل الدراسة والبرامج والمبادرات الإقليمية والمشاريع. </w:t>
      </w:r>
      <w:r>
        <w:rPr>
          <w:rFonts w:hint="cs"/>
          <w:rtl/>
          <w:lang w:bidi="ar"/>
        </w:rPr>
        <w:t>وبرزت</w:t>
      </w:r>
      <w:r w:rsidRPr="0098445E">
        <w:rPr>
          <w:rFonts w:hint="cs"/>
          <w:rtl/>
          <w:lang w:bidi="ar"/>
        </w:rPr>
        <w:t xml:space="preserve"> في القرار </w:t>
      </w:r>
      <w:r w:rsidRPr="0098445E">
        <w:rPr>
          <w:lang w:bidi="ar-EG"/>
        </w:rPr>
        <w:t>1</w:t>
      </w:r>
      <w:r w:rsidRPr="0098445E">
        <w:rPr>
          <w:rFonts w:hint="cs"/>
          <w:rtl/>
          <w:lang w:bidi="ar-EG"/>
        </w:rPr>
        <w:t xml:space="preserve"> </w:t>
      </w:r>
      <w:r w:rsidRPr="0098445E">
        <w:rPr>
          <w:rFonts w:hint="cs"/>
          <w:rtl/>
          <w:lang w:bidi="ar"/>
        </w:rPr>
        <w:t>الإشارة إلى "الهيئات الأكاديمية" ومشاركتها في عمل القطاع</w:t>
      </w:r>
      <w:r w:rsidRPr="0098445E">
        <w:rPr>
          <w:rFonts w:hint="cs"/>
          <w:rtl/>
          <w:lang w:bidi="ar-EG"/>
        </w:rPr>
        <w:t>.</w:t>
      </w:r>
    </w:p>
    <w:p w:rsidR="0098445E" w:rsidRPr="0098445E" w:rsidRDefault="0098445E" w:rsidP="00C86BB4">
      <w:pPr>
        <w:pStyle w:val="Heading1"/>
        <w:rPr>
          <w:rtl/>
        </w:rPr>
      </w:pPr>
      <w:r w:rsidRPr="0098445E">
        <w:rPr>
          <w:lang w:val="en-GB"/>
        </w:rPr>
        <w:lastRenderedPageBreak/>
        <w:t>2</w:t>
      </w:r>
      <w:r w:rsidRPr="0098445E">
        <w:rPr>
          <w:rtl/>
        </w:rPr>
        <w:tab/>
      </w:r>
      <w:r>
        <w:rPr>
          <w:rFonts w:hint="cs"/>
          <w:rtl/>
        </w:rPr>
        <w:t xml:space="preserve">مقدمة عن </w:t>
      </w:r>
      <w:r w:rsidRPr="0098445E">
        <w:rPr>
          <w:rFonts w:hint="cs"/>
          <w:rtl/>
        </w:rPr>
        <w:t xml:space="preserve">عمل لجنة الدراسات </w:t>
      </w:r>
      <w:r w:rsidRPr="0098445E">
        <w:t>1</w:t>
      </w:r>
      <w:r>
        <w:rPr>
          <w:rFonts w:hint="cs"/>
          <w:rtl/>
        </w:rPr>
        <w:t xml:space="preserve"> لقطا</w:t>
      </w:r>
      <w:r w:rsidRPr="0098445E">
        <w:rPr>
          <w:rFonts w:hint="cs"/>
          <w:rtl/>
        </w:rPr>
        <w:t>ع تنمية الاتصالات</w:t>
      </w:r>
    </w:p>
    <w:p w:rsidR="0098445E" w:rsidRPr="0098445E" w:rsidRDefault="0098445E" w:rsidP="00C86BB4">
      <w:pPr>
        <w:pStyle w:val="Heading2"/>
        <w:rPr>
          <w:rtl/>
        </w:rPr>
      </w:pPr>
      <w:r w:rsidRPr="0098445E">
        <w:rPr>
          <w:lang w:val="en-GB"/>
        </w:rPr>
        <w:t>1.2</w:t>
      </w:r>
      <w:r w:rsidRPr="0098445E">
        <w:rPr>
          <w:rtl/>
        </w:rPr>
        <w:tab/>
      </w:r>
      <w:r w:rsidRPr="0098445E">
        <w:rPr>
          <w:rFonts w:hint="cs"/>
          <w:rtl/>
        </w:rPr>
        <w:t>نطاق العمل</w:t>
      </w:r>
    </w:p>
    <w:p w:rsidR="0098445E" w:rsidRPr="0098445E" w:rsidRDefault="0098445E" w:rsidP="00C15A8F">
      <w:pPr>
        <w:rPr>
          <w:rtl/>
          <w:lang w:bidi="ar-EG"/>
        </w:rPr>
      </w:pPr>
      <w:r w:rsidRPr="0098445E">
        <w:rPr>
          <w:rFonts w:hint="cs"/>
          <w:rtl/>
        </w:rPr>
        <w:t xml:space="preserve">أنشئت لجنة الدراسات </w:t>
      </w:r>
      <w:r w:rsidRPr="0098445E">
        <w:rPr>
          <w:lang w:bidi="ar-EG"/>
        </w:rPr>
        <w:t>1</w:t>
      </w:r>
      <w:r w:rsidRPr="0098445E">
        <w:rPr>
          <w:rFonts w:hint="cs"/>
          <w:rtl/>
          <w:lang w:bidi="ar-EG"/>
        </w:rPr>
        <w:t xml:space="preserve"> </w:t>
      </w:r>
      <w:r w:rsidRPr="0098445E">
        <w:rPr>
          <w:lang w:bidi="ar-EG"/>
        </w:rPr>
        <w:t>(SG1)</w:t>
      </w:r>
      <w:r w:rsidRPr="0098445E">
        <w:rPr>
          <w:rFonts w:hint="cs"/>
          <w:rtl/>
          <w:lang w:bidi="ar-EG"/>
        </w:rPr>
        <w:t xml:space="preserve"> وفقاً للقرار </w:t>
      </w:r>
      <w:r w:rsidRPr="0098445E">
        <w:rPr>
          <w:lang w:bidi="ar-EG"/>
        </w:rPr>
        <w:t>2</w:t>
      </w:r>
      <w:r w:rsidRPr="0098445E">
        <w:rPr>
          <w:rFonts w:hint="cs"/>
          <w:rtl/>
          <w:lang w:bidi="ar-EG"/>
        </w:rPr>
        <w:t xml:space="preserve"> (المراج</w:t>
      </w:r>
      <w:r>
        <w:rPr>
          <w:rFonts w:hint="cs"/>
          <w:rtl/>
          <w:lang w:bidi="ar-EG"/>
        </w:rPr>
        <w:t>َ</w:t>
      </w:r>
      <w:r w:rsidRPr="0098445E">
        <w:rPr>
          <w:rFonts w:hint="cs"/>
          <w:rtl/>
          <w:lang w:bidi="ar-EG"/>
        </w:rPr>
        <w:t xml:space="preserve">ع في بوينس آيرس، </w:t>
      </w:r>
      <w:r w:rsidRPr="0098445E">
        <w:rPr>
          <w:lang w:bidi="ar-EG"/>
        </w:rPr>
        <w:t>2017</w:t>
      </w:r>
      <w:r w:rsidRPr="0098445E">
        <w:rPr>
          <w:rFonts w:hint="cs"/>
          <w:rtl/>
          <w:lang w:bidi="ar-EG"/>
        </w:rPr>
        <w:t xml:space="preserve">) </w:t>
      </w:r>
      <w:r w:rsidRPr="0098445E">
        <w:rPr>
          <w:rtl/>
        </w:rPr>
        <w:t>لكي تدرس، من خلال المسائل التي اعتمدها أعضاء الاتحاد في المؤتمر العالمي لتنمية الاتصالات</w:t>
      </w:r>
      <w:r w:rsidRPr="0098445E">
        <w:rPr>
          <w:rFonts w:hint="cs"/>
          <w:rtl/>
        </w:rPr>
        <w:t xml:space="preserve"> لعام </w:t>
      </w:r>
      <w:r w:rsidRPr="0098445E">
        <w:rPr>
          <w:lang w:bidi="ar-EG"/>
        </w:rPr>
        <w:t>2017</w:t>
      </w:r>
      <w:r w:rsidRPr="0098445E">
        <w:rPr>
          <w:rFonts w:hint="cs"/>
          <w:rtl/>
        </w:rPr>
        <w:t>،</w:t>
      </w:r>
      <w:r w:rsidRPr="0098445E">
        <w:rPr>
          <w:rtl/>
        </w:rPr>
        <w:t xml:space="preserve"> القضايا المتصلة بالبيئة التمكينية لتنمية الاتصالات/تكنولوجيا المعلومات</w:t>
      </w:r>
      <w:r w:rsidR="00C15A8F">
        <w:rPr>
          <w:rFonts w:hint="cs"/>
          <w:rtl/>
        </w:rPr>
        <w:t> </w:t>
      </w:r>
      <w:r w:rsidRPr="0098445E">
        <w:rPr>
          <w:rtl/>
        </w:rPr>
        <w:t>والاتصالات</w:t>
      </w:r>
      <w:r w:rsidRPr="0098445E">
        <w:rPr>
          <w:lang w:bidi="ar-EG"/>
        </w:rPr>
        <w:t>.</w:t>
      </w:r>
    </w:p>
    <w:p w:rsidR="0098445E" w:rsidRPr="0098445E" w:rsidRDefault="0098445E" w:rsidP="00922257">
      <w:pPr>
        <w:rPr>
          <w:rtl/>
        </w:rPr>
      </w:pPr>
      <w:r w:rsidRPr="0098445E">
        <w:rPr>
          <w:rFonts w:hint="cs"/>
          <w:rtl/>
        </w:rPr>
        <w:t xml:space="preserve">وفي هذا السياق، فإن لجنة الدراسات </w:t>
      </w:r>
      <w:r w:rsidRPr="0098445E">
        <w:rPr>
          <w:lang w:bidi="ar-EG"/>
        </w:rPr>
        <w:t>1</w:t>
      </w:r>
      <w:r w:rsidRPr="0098445E">
        <w:rPr>
          <w:rFonts w:hint="cs"/>
          <w:rtl/>
          <w:lang w:bidi="ar-EG"/>
        </w:rPr>
        <w:t xml:space="preserve"> مسؤولة عن سبعة مواضيع جوهرية تشمل </w:t>
      </w:r>
      <w:r>
        <w:rPr>
          <w:rFonts w:hint="cs"/>
          <w:rtl/>
        </w:rPr>
        <w:t xml:space="preserve">التطوير </w:t>
      </w:r>
      <w:proofErr w:type="spellStart"/>
      <w:r>
        <w:rPr>
          <w:rFonts w:hint="cs"/>
          <w:rtl/>
        </w:rPr>
        <w:t>السياساتي</w:t>
      </w:r>
      <w:proofErr w:type="spellEnd"/>
      <w:r>
        <w:rPr>
          <w:rFonts w:hint="cs"/>
          <w:rtl/>
        </w:rPr>
        <w:t xml:space="preserve"> والتنظيمي والتقني والاستراتيجي </w:t>
      </w:r>
      <w:r w:rsidRPr="0098445E">
        <w:rPr>
          <w:rtl/>
        </w:rPr>
        <w:t xml:space="preserve">للاتصالات/تكنولوجيا المعلومات والاتصالات </w:t>
      </w:r>
      <w:r>
        <w:rPr>
          <w:rFonts w:hint="cs"/>
          <w:rtl/>
        </w:rPr>
        <w:t>على الصعيد الوطني مما يمك</w:t>
      </w:r>
      <w:r w:rsidR="00440FBB">
        <w:rPr>
          <w:rFonts w:hint="cs"/>
          <w:rtl/>
        </w:rPr>
        <w:t>ّ</w:t>
      </w:r>
      <w:r>
        <w:rPr>
          <w:rFonts w:hint="cs"/>
          <w:rtl/>
        </w:rPr>
        <w:t xml:space="preserve">ن </w:t>
      </w:r>
      <w:r w:rsidRPr="0098445E">
        <w:rPr>
          <w:rtl/>
        </w:rPr>
        <w:t xml:space="preserve">البلدان من الاستفادة إلى أقصى حد من القوة الدافعة للاتصالات/تكنولوجيا المعلومات والاتصالات </w:t>
      </w:r>
      <w:r w:rsidRPr="0098445E">
        <w:rPr>
          <w:rFonts w:hint="cs"/>
          <w:rtl/>
        </w:rPr>
        <w:t>و</w:t>
      </w:r>
      <w:r>
        <w:rPr>
          <w:rtl/>
        </w:rPr>
        <w:t>النفاذ إل</w:t>
      </w:r>
      <w:r>
        <w:rPr>
          <w:rFonts w:hint="cs"/>
          <w:rtl/>
        </w:rPr>
        <w:t xml:space="preserve">يها </w:t>
      </w:r>
      <w:r w:rsidRPr="0098445E">
        <w:rPr>
          <w:rtl/>
        </w:rPr>
        <w:t>في المناطق الريفية والنائي</w:t>
      </w:r>
      <w:r w:rsidRPr="0098445E">
        <w:rPr>
          <w:rFonts w:hint="cs"/>
          <w:rtl/>
        </w:rPr>
        <w:t>ة، و</w:t>
      </w:r>
      <w:r w:rsidRPr="0098445E">
        <w:rPr>
          <w:rtl/>
        </w:rPr>
        <w:t xml:space="preserve">السياسات الاقتصادية وطرائق تحديد </w:t>
      </w:r>
      <w:r w:rsidRPr="0098445E">
        <w:rPr>
          <w:rFonts w:hint="cs"/>
          <w:rtl/>
        </w:rPr>
        <w:t>تكاليف</w:t>
      </w:r>
      <w:r w:rsidRPr="0098445E">
        <w:rPr>
          <w:rtl/>
        </w:rPr>
        <w:t xml:space="preserve"> الخدمات المتعلقة </w:t>
      </w:r>
      <w:r w:rsidRPr="0098445E">
        <w:rPr>
          <w:rFonts w:hint="cs"/>
          <w:rtl/>
        </w:rPr>
        <w:t>بالنفاذ إلى الاتصالات</w:t>
      </w:r>
      <w:r w:rsidRPr="0098445E">
        <w:rPr>
          <w:rtl/>
        </w:rPr>
        <w:t>/تكنولوجيا المعلومات والاتصالات</w:t>
      </w:r>
      <w:r w:rsidRPr="0098445E">
        <w:rPr>
          <w:rFonts w:hint="cs"/>
          <w:rtl/>
        </w:rPr>
        <w:t xml:space="preserve"> الوطنية. تنظر لجنة الدراسات</w:t>
      </w:r>
      <w:r w:rsidR="00922257">
        <w:rPr>
          <w:rFonts w:hint="eastAsia"/>
          <w:rtl/>
        </w:rPr>
        <w:t> </w:t>
      </w:r>
      <w:r w:rsidRPr="0098445E">
        <w:rPr>
          <w:lang w:bidi="ar-EG"/>
        </w:rPr>
        <w:t>1</w:t>
      </w:r>
      <w:r w:rsidRPr="0098445E">
        <w:rPr>
          <w:rFonts w:hint="cs"/>
          <w:rtl/>
          <w:lang w:bidi="ar-EG"/>
        </w:rPr>
        <w:t xml:space="preserve"> كذلك في</w:t>
      </w:r>
      <w:r w:rsidR="00122C0C">
        <w:rPr>
          <w:rFonts w:hint="eastAsia"/>
          <w:rtl/>
          <w:lang w:bidi="ar-EG"/>
        </w:rPr>
        <w:t> </w:t>
      </w:r>
      <w:r w:rsidRPr="0098445E">
        <w:rPr>
          <w:rFonts w:hint="cs"/>
          <w:rtl/>
          <w:lang w:bidi="ar-EG"/>
        </w:rPr>
        <w:t>المسائل المتصلة بالانتقال إلى الإذاعة الرقمية واعتمادها وتنفيذ الخدمات الجديدة وحماية المستهلك ونفاذ الأشخاص ذوي الإعاقة والأشخاص الآخرين ذوي الاحتياجات المحددة إلى خدمات الاتصالات/تكنولوجيا المعلومات والاتصالات.</w:t>
      </w:r>
    </w:p>
    <w:p w:rsidR="0098445E" w:rsidRPr="0098445E" w:rsidRDefault="0098445E" w:rsidP="00C86BB4">
      <w:pPr>
        <w:pStyle w:val="Heading2"/>
        <w:rPr>
          <w:rtl/>
        </w:rPr>
      </w:pPr>
      <w:r w:rsidRPr="0098445E">
        <w:t>2.2</w:t>
      </w:r>
      <w:r w:rsidRPr="0098445E">
        <w:rPr>
          <w:rtl/>
        </w:rPr>
        <w:tab/>
      </w:r>
      <w:r w:rsidRPr="0098445E">
        <w:rPr>
          <w:rFonts w:hint="cs"/>
          <w:rtl/>
        </w:rPr>
        <w:t>إدارة</w:t>
      </w:r>
      <w:r w:rsidRPr="0098445E">
        <w:rPr>
          <w:rtl/>
        </w:rPr>
        <w:t xml:space="preserve"> لجنة الدراسات </w:t>
      </w:r>
      <w:r w:rsidRPr="0098445E">
        <w:t>1</w:t>
      </w:r>
    </w:p>
    <w:p w:rsidR="0098445E" w:rsidRPr="0098445E" w:rsidRDefault="0098445E" w:rsidP="0098445E">
      <w:pPr>
        <w:rPr>
          <w:rtl/>
          <w:lang w:bidi="ar-EG"/>
        </w:rPr>
      </w:pPr>
      <w:r w:rsidRPr="0098445E">
        <w:rPr>
          <w:rFonts w:hint="cs"/>
          <w:rtl/>
          <w:lang w:bidi="ar-EG"/>
        </w:rPr>
        <w:t xml:space="preserve">عيّن المؤتمر العالمي لتنمية الاتصالات لعام </w:t>
      </w:r>
      <w:r w:rsidRPr="0098445E">
        <w:rPr>
          <w:lang w:bidi="ar-EG"/>
        </w:rPr>
        <w:t>2017</w:t>
      </w:r>
      <w:r w:rsidRPr="0098445E">
        <w:rPr>
          <w:rFonts w:hint="cs"/>
          <w:rtl/>
          <w:lang w:bidi="ar-EG"/>
        </w:rPr>
        <w:t xml:space="preserve"> </w:t>
      </w:r>
      <w:r>
        <w:rPr>
          <w:rFonts w:hint="cs"/>
          <w:rtl/>
        </w:rPr>
        <w:t>رئيسة</w:t>
      </w:r>
      <w:r w:rsidRPr="0098445E">
        <w:rPr>
          <w:rtl/>
        </w:rPr>
        <w:t xml:space="preserve"> </w:t>
      </w:r>
      <w:r>
        <w:rPr>
          <w:rFonts w:hint="cs"/>
          <w:rtl/>
        </w:rPr>
        <w:t>ل</w:t>
      </w:r>
      <w:r w:rsidRPr="0098445E">
        <w:rPr>
          <w:rtl/>
        </w:rPr>
        <w:t xml:space="preserve">لجنة الدراسات </w:t>
      </w:r>
      <w:r w:rsidRPr="0098445E">
        <w:rPr>
          <w:lang w:bidi="ar-EG"/>
        </w:rPr>
        <w:t>1</w:t>
      </w:r>
      <w:r w:rsidRPr="0098445E">
        <w:rPr>
          <w:rtl/>
        </w:rPr>
        <w:t xml:space="preserve"> للدورة </w:t>
      </w:r>
      <w:r w:rsidRPr="0098445E">
        <w:rPr>
          <w:rFonts w:hint="cs"/>
          <w:rtl/>
        </w:rPr>
        <w:t xml:space="preserve">السابعة </w:t>
      </w:r>
      <w:r w:rsidRPr="0098445E">
        <w:rPr>
          <w:lang w:bidi="ar-EG"/>
        </w:rPr>
        <w:t>(2021-2018)</w:t>
      </w:r>
      <w:r w:rsidRPr="0098445E">
        <w:rPr>
          <w:rFonts w:hint="cs"/>
          <w:rtl/>
          <w:lang w:bidi="ar-EG"/>
        </w:rPr>
        <w:t xml:space="preserve">: </w:t>
      </w:r>
      <w:r>
        <w:rPr>
          <w:rFonts w:hint="cs"/>
          <w:rtl/>
          <w:lang w:bidi="ar-EG"/>
        </w:rPr>
        <w:t xml:space="preserve">إذ </w:t>
      </w:r>
      <w:r w:rsidRPr="0098445E">
        <w:rPr>
          <w:rFonts w:hint="cs"/>
          <w:rtl/>
          <w:lang w:bidi="ar-EG"/>
        </w:rPr>
        <w:t xml:space="preserve">تم تعيين السيدة ريجينا فلور </w:t>
      </w:r>
      <w:proofErr w:type="spellStart"/>
      <w:r w:rsidRPr="0098445E">
        <w:rPr>
          <w:rFonts w:hint="cs"/>
          <w:rtl/>
          <w:lang w:bidi="ar-EG"/>
        </w:rPr>
        <w:t>أسومو</w:t>
      </w:r>
      <w:proofErr w:type="spellEnd"/>
      <w:r w:rsidRPr="0098445E">
        <w:rPr>
          <w:rFonts w:hint="cs"/>
          <w:rtl/>
          <w:lang w:bidi="ar-EG"/>
        </w:rPr>
        <w:t xml:space="preserve"> بيسو (كوت ديفوار) </w:t>
      </w:r>
      <w:r w:rsidRPr="0098445E">
        <w:rPr>
          <w:rFonts w:hint="cs"/>
          <w:rtl/>
        </w:rPr>
        <w:t>رئيسة</w:t>
      </w:r>
      <w:r w:rsidRPr="0098445E">
        <w:rPr>
          <w:rtl/>
        </w:rPr>
        <w:t xml:space="preserve">؛ </w:t>
      </w:r>
      <w:r w:rsidRPr="0098445E">
        <w:rPr>
          <w:rFonts w:hint="cs"/>
          <w:rtl/>
        </w:rPr>
        <w:t>و</w:t>
      </w:r>
      <w:r w:rsidRPr="0098445E">
        <w:rPr>
          <w:rtl/>
        </w:rPr>
        <w:t xml:space="preserve">تم تعيين </w:t>
      </w:r>
      <w:r w:rsidRPr="0098445E">
        <w:rPr>
          <w:rFonts w:hint="cs"/>
          <w:rtl/>
        </w:rPr>
        <w:t xml:space="preserve">اثني عشر نائباً </w:t>
      </w:r>
      <w:r w:rsidRPr="0098445E">
        <w:rPr>
          <w:rtl/>
        </w:rPr>
        <w:t>للرئيس، وهم</w:t>
      </w:r>
      <w:r w:rsidRPr="0098445E">
        <w:rPr>
          <w:lang w:bidi="ar-EG"/>
        </w:rPr>
        <w:t>:</w:t>
      </w:r>
    </w:p>
    <w:p w:rsidR="0098445E" w:rsidRPr="0098445E" w:rsidRDefault="00C86BB4" w:rsidP="00C86BB4">
      <w:pPr>
        <w:pStyle w:val="enumlev1"/>
        <w:rPr>
          <w:rtl/>
        </w:rPr>
      </w:pPr>
      <w:r>
        <w:rPr>
          <w:rFonts w:hint="cs"/>
          <w:rtl/>
        </w:rPr>
        <w:t>-</w:t>
      </w:r>
      <w:r>
        <w:rPr>
          <w:rtl/>
        </w:rPr>
        <w:tab/>
      </w:r>
      <w:r w:rsidR="0098445E" w:rsidRPr="0098445E">
        <w:rPr>
          <w:rFonts w:hint="eastAsia"/>
          <w:rtl/>
        </w:rPr>
        <w:t>السيد</w:t>
      </w:r>
      <w:r w:rsidR="0098445E" w:rsidRPr="0098445E">
        <w:rPr>
          <w:rtl/>
        </w:rPr>
        <w:t xml:space="preserve"> </w:t>
      </w:r>
      <w:r w:rsidR="0098445E" w:rsidRPr="0098445E">
        <w:rPr>
          <w:rFonts w:hint="eastAsia"/>
          <w:rtl/>
        </w:rPr>
        <w:t>بيتر</w:t>
      </w:r>
      <w:r w:rsidR="0098445E" w:rsidRPr="0098445E">
        <w:rPr>
          <w:rtl/>
        </w:rPr>
        <w:t xml:space="preserve"> </w:t>
      </w:r>
      <w:proofErr w:type="spellStart"/>
      <w:r w:rsidR="0098445E" w:rsidRPr="0098445E">
        <w:rPr>
          <w:rFonts w:hint="eastAsia"/>
          <w:rtl/>
        </w:rPr>
        <w:t>نغوان</w:t>
      </w:r>
      <w:proofErr w:type="spellEnd"/>
      <w:r w:rsidR="0098445E" w:rsidRPr="0098445E">
        <w:rPr>
          <w:rtl/>
        </w:rPr>
        <w:t xml:space="preserve"> </w:t>
      </w:r>
      <w:proofErr w:type="spellStart"/>
      <w:r w:rsidR="0098445E" w:rsidRPr="0098445E">
        <w:rPr>
          <w:rFonts w:hint="eastAsia"/>
          <w:rtl/>
        </w:rPr>
        <w:t>مبينجي</w:t>
      </w:r>
      <w:proofErr w:type="spellEnd"/>
      <w:r w:rsidR="0098445E" w:rsidRPr="0098445E">
        <w:rPr>
          <w:rtl/>
        </w:rPr>
        <w:t xml:space="preserve"> (</w:t>
      </w:r>
      <w:r w:rsidR="0098445E" w:rsidRPr="0098445E">
        <w:rPr>
          <w:rFonts w:hint="eastAsia"/>
          <w:rtl/>
        </w:rPr>
        <w:t>الكاميرون</w:t>
      </w:r>
      <w:r w:rsidR="0098445E" w:rsidRPr="0098445E">
        <w:rPr>
          <w:rFonts w:hint="cs"/>
          <w:rtl/>
        </w:rPr>
        <w:t>، منطقة إفريقيا</w:t>
      </w:r>
      <w:r w:rsidR="0098445E" w:rsidRPr="0098445E">
        <w:rPr>
          <w:rtl/>
        </w:rPr>
        <w:t>)</w:t>
      </w:r>
    </w:p>
    <w:p w:rsidR="0098445E" w:rsidRPr="0098445E" w:rsidRDefault="00C86BB4" w:rsidP="00C86BB4">
      <w:pPr>
        <w:pStyle w:val="enumlev1"/>
        <w:rPr>
          <w:rtl/>
        </w:rPr>
      </w:pPr>
      <w:r>
        <w:rPr>
          <w:rFonts w:hint="cs"/>
          <w:rtl/>
        </w:rPr>
        <w:t>-</w:t>
      </w:r>
      <w:r>
        <w:rPr>
          <w:rtl/>
        </w:rPr>
        <w:tab/>
      </w:r>
      <w:r w:rsidR="0098445E" w:rsidRPr="0098445E">
        <w:rPr>
          <w:rFonts w:hint="eastAsia"/>
          <w:rtl/>
        </w:rPr>
        <w:t>السيد</w:t>
      </w:r>
      <w:r w:rsidR="0098445E" w:rsidRPr="0098445E">
        <w:rPr>
          <w:rtl/>
        </w:rPr>
        <w:t xml:space="preserve"> </w:t>
      </w:r>
      <w:r w:rsidR="0098445E" w:rsidRPr="0098445E">
        <w:rPr>
          <w:rFonts w:hint="eastAsia"/>
          <w:rtl/>
        </w:rPr>
        <w:t>أماه</w:t>
      </w:r>
      <w:r w:rsidR="0098445E" w:rsidRPr="0098445E">
        <w:rPr>
          <w:rtl/>
        </w:rPr>
        <w:t xml:space="preserve"> </w:t>
      </w:r>
      <w:proofErr w:type="spellStart"/>
      <w:r w:rsidR="0098445E" w:rsidRPr="0098445E">
        <w:rPr>
          <w:rFonts w:hint="eastAsia"/>
          <w:rtl/>
        </w:rPr>
        <w:t>فينيو</w:t>
      </w:r>
      <w:proofErr w:type="spellEnd"/>
      <w:r w:rsidR="0098445E" w:rsidRPr="0098445E">
        <w:rPr>
          <w:rtl/>
        </w:rPr>
        <w:t xml:space="preserve"> </w:t>
      </w:r>
      <w:proofErr w:type="spellStart"/>
      <w:r w:rsidR="0098445E" w:rsidRPr="0098445E">
        <w:rPr>
          <w:rFonts w:hint="eastAsia"/>
          <w:rtl/>
        </w:rPr>
        <w:t>كابو</w:t>
      </w:r>
      <w:proofErr w:type="spellEnd"/>
      <w:r w:rsidR="0098445E" w:rsidRPr="0098445E">
        <w:rPr>
          <w:rtl/>
        </w:rPr>
        <w:t xml:space="preserve"> (</w:t>
      </w:r>
      <w:r w:rsidR="0098445E" w:rsidRPr="0098445E">
        <w:rPr>
          <w:rFonts w:hint="eastAsia"/>
          <w:rtl/>
        </w:rPr>
        <w:t>توغو</w:t>
      </w:r>
      <w:r w:rsidR="0098445E" w:rsidRPr="0098445E">
        <w:rPr>
          <w:rFonts w:hint="cs"/>
          <w:rtl/>
        </w:rPr>
        <w:t>، منطقة إفريقيا</w:t>
      </w:r>
      <w:r w:rsidR="0098445E" w:rsidRPr="0098445E">
        <w:rPr>
          <w:rtl/>
        </w:rPr>
        <w:t>)</w:t>
      </w:r>
    </w:p>
    <w:p w:rsidR="0098445E" w:rsidRPr="0098445E" w:rsidRDefault="00C86BB4" w:rsidP="00C86BB4">
      <w:pPr>
        <w:pStyle w:val="enumlev1"/>
        <w:rPr>
          <w:rtl/>
        </w:rPr>
      </w:pPr>
      <w:r>
        <w:rPr>
          <w:rFonts w:hint="cs"/>
          <w:rtl/>
        </w:rPr>
        <w:t>-</w:t>
      </w:r>
      <w:r>
        <w:rPr>
          <w:rtl/>
        </w:rPr>
        <w:tab/>
      </w:r>
      <w:r w:rsidR="0098445E" w:rsidRPr="0098445E">
        <w:rPr>
          <w:rFonts w:hint="eastAsia"/>
          <w:rtl/>
        </w:rPr>
        <w:t>السيد</w:t>
      </w:r>
      <w:r w:rsidR="0098445E" w:rsidRPr="0098445E">
        <w:rPr>
          <w:rtl/>
        </w:rPr>
        <w:t xml:space="preserve"> </w:t>
      </w:r>
      <w:r w:rsidR="0098445E" w:rsidRPr="0098445E">
        <w:rPr>
          <w:rFonts w:hint="eastAsia"/>
          <w:rtl/>
        </w:rPr>
        <w:t>روبرتو</w:t>
      </w:r>
      <w:r w:rsidR="0098445E" w:rsidRPr="0098445E">
        <w:rPr>
          <w:rtl/>
        </w:rPr>
        <w:t xml:space="preserve"> </w:t>
      </w:r>
      <w:proofErr w:type="spellStart"/>
      <w:r w:rsidR="0098445E" w:rsidRPr="0098445E">
        <w:rPr>
          <w:rFonts w:hint="eastAsia"/>
          <w:rtl/>
        </w:rPr>
        <w:t>ميتسواك</w:t>
      </w:r>
      <w:proofErr w:type="spellEnd"/>
      <w:r w:rsidR="0098445E" w:rsidRPr="0098445E">
        <w:rPr>
          <w:rtl/>
        </w:rPr>
        <w:t xml:space="preserve"> </w:t>
      </w:r>
      <w:proofErr w:type="spellStart"/>
      <w:r w:rsidR="0098445E" w:rsidRPr="0098445E">
        <w:rPr>
          <w:rFonts w:hint="eastAsia"/>
          <w:rtl/>
        </w:rPr>
        <w:t>هيراياما</w:t>
      </w:r>
      <w:proofErr w:type="spellEnd"/>
      <w:r w:rsidR="0098445E" w:rsidRPr="0098445E">
        <w:rPr>
          <w:rtl/>
        </w:rPr>
        <w:t xml:space="preserve"> (</w:t>
      </w:r>
      <w:r w:rsidR="0098445E" w:rsidRPr="0098445E">
        <w:rPr>
          <w:rFonts w:hint="eastAsia"/>
          <w:rtl/>
        </w:rPr>
        <w:t>البرازيل</w:t>
      </w:r>
      <w:r w:rsidR="0098445E" w:rsidRPr="0098445E">
        <w:rPr>
          <w:rFonts w:hint="cs"/>
          <w:rtl/>
        </w:rPr>
        <w:t>، منطقة الأمريكتين</w:t>
      </w:r>
      <w:r w:rsidR="0098445E" w:rsidRPr="0098445E">
        <w:rPr>
          <w:rtl/>
        </w:rPr>
        <w:t>)</w:t>
      </w:r>
    </w:p>
    <w:p w:rsidR="0098445E" w:rsidRPr="0098445E" w:rsidRDefault="00C86BB4" w:rsidP="00C86BB4">
      <w:pPr>
        <w:pStyle w:val="enumlev1"/>
        <w:rPr>
          <w:rtl/>
        </w:rPr>
      </w:pPr>
      <w:r>
        <w:rPr>
          <w:rFonts w:hint="cs"/>
          <w:rtl/>
        </w:rPr>
        <w:t>-</w:t>
      </w:r>
      <w:r>
        <w:rPr>
          <w:rtl/>
        </w:rPr>
        <w:tab/>
      </w:r>
      <w:r w:rsidR="0098445E" w:rsidRPr="0098445E">
        <w:rPr>
          <w:rFonts w:hint="eastAsia"/>
          <w:rtl/>
        </w:rPr>
        <w:t>السيد</w:t>
      </w:r>
      <w:r w:rsidR="0098445E" w:rsidRPr="0098445E">
        <w:rPr>
          <w:rtl/>
        </w:rPr>
        <w:t xml:space="preserve"> </w:t>
      </w:r>
      <w:r w:rsidR="0098445E" w:rsidRPr="0098445E">
        <w:rPr>
          <w:rFonts w:hint="eastAsia"/>
          <w:rtl/>
        </w:rPr>
        <w:t>فيكتور</w:t>
      </w:r>
      <w:r w:rsidR="0098445E" w:rsidRPr="0098445E">
        <w:rPr>
          <w:rtl/>
        </w:rPr>
        <w:t xml:space="preserve"> </w:t>
      </w:r>
      <w:r w:rsidR="0098445E" w:rsidRPr="0098445E">
        <w:rPr>
          <w:rFonts w:hint="eastAsia"/>
          <w:rtl/>
        </w:rPr>
        <w:t>أنطونيو</w:t>
      </w:r>
      <w:r w:rsidR="0098445E" w:rsidRPr="0098445E">
        <w:rPr>
          <w:rtl/>
        </w:rPr>
        <w:t xml:space="preserve"> </w:t>
      </w:r>
      <w:r w:rsidR="0098445E" w:rsidRPr="0098445E">
        <w:rPr>
          <w:rFonts w:hint="eastAsia"/>
          <w:rtl/>
        </w:rPr>
        <w:t>مارتينيز</w:t>
      </w:r>
      <w:r w:rsidR="0098445E" w:rsidRPr="0098445E">
        <w:rPr>
          <w:rtl/>
        </w:rPr>
        <w:t xml:space="preserve"> </w:t>
      </w:r>
      <w:r w:rsidR="0098445E" w:rsidRPr="0098445E">
        <w:rPr>
          <w:rFonts w:hint="eastAsia"/>
          <w:rtl/>
        </w:rPr>
        <w:t>سانشيز</w:t>
      </w:r>
      <w:r w:rsidR="0098445E" w:rsidRPr="0098445E">
        <w:rPr>
          <w:rtl/>
        </w:rPr>
        <w:t xml:space="preserve"> (</w:t>
      </w:r>
      <w:r w:rsidR="0098445E" w:rsidRPr="0098445E">
        <w:rPr>
          <w:rFonts w:hint="eastAsia"/>
          <w:rtl/>
        </w:rPr>
        <w:t>باراغواي</w:t>
      </w:r>
      <w:r w:rsidR="0098445E" w:rsidRPr="0098445E">
        <w:rPr>
          <w:rFonts w:hint="cs"/>
          <w:rtl/>
        </w:rPr>
        <w:t>، منطقة الأمريكتين</w:t>
      </w:r>
      <w:r w:rsidR="0098445E" w:rsidRPr="0098445E">
        <w:rPr>
          <w:rtl/>
        </w:rPr>
        <w:t>)</w:t>
      </w:r>
    </w:p>
    <w:p w:rsidR="0098445E" w:rsidRPr="0098445E" w:rsidRDefault="00C86BB4" w:rsidP="00C86BB4">
      <w:pPr>
        <w:pStyle w:val="enumlev1"/>
        <w:rPr>
          <w:rtl/>
        </w:rPr>
      </w:pPr>
      <w:r>
        <w:rPr>
          <w:rFonts w:hint="cs"/>
          <w:rtl/>
        </w:rPr>
        <w:t>-</w:t>
      </w:r>
      <w:r>
        <w:rPr>
          <w:rtl/>
        </w:rPr>
        <w:tab/>
      </w:r>
      <w:r w:rsidR="0098445E" w:rsidRPr="0098445E">
        <w:rPr>
          <w:rFonts w:hint="eastAsia"/>
          <w:rtl/>
        </w:rPr>
        <w:t>السيد</w:t>
      </w:r>
      <w:r w:rsidR="0098445E" w:rsidRPr="0098445E">
        <w:rPr>
          <w:rtl/>
        </w:rPr>
        <w:t xml:space="preserve"> </w:t>
      </w:r>
      <w:r w:rsidR="0098445E" w:rsidRPr="0098445E">
        <w:rPr>
          <w:rFonts w:hint="eastAsia"/>
          <w:rtl/>
        </w:rPr>
        <w:t>أحمد</w:t>
      </w:r>
      <w:r w:rsidR="0098445E" w:rsidRPr="0098445E">
        <w:rPr>
          <w:rtl/>
        </w:rPr>
        <w:t xml:space="preserve"> </w:t>
      </w:r>
      <w:r w:rsidR="0098445E" w:rsidRPr="0098445E">
        <w:rPr>
          <w:rFonts w:hint="eastAsia"/>
          <w:rtl/>
        </w:rPr>
        <w:t>عبد</w:t>
      </w:r>
      <w:r w:rsidR="0098445E" w:rsidRPr="0098445E">
        <w:rPr>
          <w:rtl/>
        </w:rPr>
        <w:t xml:space="preserve"> </w:t>
      </w:r>
      <w:r w:rsidR="0098445E" w:rsidRPr="0098445E">
        <w:rPr>
          <w:rFonts w:hint="eastAsia"/>
          <w:rtl/>
        </w:rPr>
        <w:t>العزيز</w:t>
      </w:r>
      <w:r w:rsidR="0098445E" w:rsidRPr="0098445E">
        <w:rPr>
          <w:rtl/>
        </w:rPr>
        <w:t xml:space="preserve"> </w:t>
      </w:r>
      <w:r w:rsidR="0098445E" w:rsidRPr="0098445E">
        <w:rPr>
          <w:rFonts w:hint="eastAsia"/>
          <w:rtl/>
        </w:rPr>
        <w:t>جاد</w:t>
      </w:r>
      <w:r w:rsidR="0098445E" w:rsidRPr="0098445E">
        <w:rPr>
          <w:rtl/>
        </w:rPr>
        <w:t xml:space="preserve"> (</w:t>
      </w:r>
      <w:r w:rsidR="0098445E" w:rsidRPr="0098445E">
        <w:rPr>
          <w:rFonts w:hint="eastAsia"/>
          <w:rtl/>
        </w:rPr>
        <w:t>مصر</w:t>
      </w:r>
      <w:r w:rsidR="0098445E" w:rsidRPr="0098445E">
        <w:rPr>
          <w:rFonts w:hint="cs"/>
          <w:rtl/>
        </w:rPr>
        <w:t>، منطقة الدول العربية</w:t>
      </w:r>
      <w:r w:rsidR="0098445E" w:rsidRPr="0098445E">
        <w:rPr>
          <w:rtl/>
        </w:rPr>
        <w:t>)</w:t>
      </w:r>
    </w:p>
    <w:p w:rsidR="0098445E" w:rsidRPr="0098445E" w:rsidRDefault="00C86BB4" w:rsidP="00C86BB4">
      <w:pPr>
        <w:pStyle w:val="enumlev1"/>
        <w:rPr>
          <w:rtl/>
        </w:rPr>
      </w:pPr>
      <w:r>
        <w:rPr>
          <w:rFonts w:hint="cs"/>
          <w:rtl/>
        </w:rPr>
        <w:t>-</w:t>
      </w:r>
      <w:r>
        <w:rPr>
          <w:rtl/>
        </w:rPr>
        <w:tab/>
      </w:r>
      <w:r w:rsidR="0098445E" w:rsidRPr="0098445E">
        <w:rPr>
          <w:rFonts w:hint="eastAsia"/>
          <w:rtl/>
        </w:rPr>
        <w:t>السيدة</w:t>
      </w:r>
      <w:r w:rsidR="0098445E" w:rsidRPr="0098445E">
        <w:rPr>
          <w:rtl/>
        </w:rPr>
        <w:t xml:space="preserve"> </w:t>
      </w:r>
      <w:r w:rsidR="0098445E" w:rsidRPr="0098445E">
        <w:rPr>
          <w:rFonts w:hint="eastAsia"/>
          <w:rtl/>
        </w:rPr>
        <w:t>سميرة</w:t>
      </w:r>
      <w:r w:rsidR="0098445E" w:rsidRPr="0098445E">
        <w:rPr>
          <w:rtl/>
        </w:rPr>
        <w:t xml:space="preserve"> </w:t>
      </w:r>
      <w:r w:rsidR="0098445E" w:rsidRPr="0098445E">
        <w:rPr>
          <w:rFonts w:hint="eastAsia"/>
          <w:rtl/>
        </w:rPr>
        <w:t>بلال</w:t>
      </w:r>
      <w:r w:rsidR="0098445E" w:rsidRPr="0098445E">
        <w:rPr>
          <w:rtl/>
        </w:rPr>
        <w:t xml:space="preserve"> </w:t>
      </w:r>
      <w:r w:rsidR="0098445E" w:rsidRPr="0098445E">
        <w:rPr>
          <w:rFonts w:hint="eastAsia"/>
          <w:rtl/>
        </w:rPr>
        <w:t>مؤمن</w:t>
      </w:r>
      <w:r w:rsidR="0098445E" w:rsidRPr="0098445E">
        <w:rPr>
          <w:rtl/>
        </w:rPr>
        <w:t xml:space="preserve"> </w:t>
      </w:r>
      <w:r w:rsidR="0098445E" w:rsidRPr="0098445E">
        <w:rPr>
          <w:rFonts w:hint="eastAsia"/>
          <w:rtl/>
        </w:rPr>
        <w:t>محمد</w:t>
      </w:r>
      <w:r w:rsidR="0098445E" w:rsidRPr="0098445E">
        <w:rPr>
          <w:rtl/>
        </w:rPr>
        <w:t xml:space="preserve"> (</w:t>
      </w:r>
      <w:r w:rsidR="0098445E" w:rsidRPr="0098445E">
        <w:rPr>
          <w:rFonts w:hint="eastAsia"/>
          <w:rtl/>
        </w:rPr>
        <w:t>الكويت</w:t>
      </w:r>
      <w:r w:rsidR="0098445E" w:rsidRPr="0098445E">
        <w:rPr>
          <w:rFonts w:hint="cs"/>
          <w:rtl/>
        </w:rPr>
        <w:t>، منطقة الدول العربية</w:t>
      </w:r>
      <w:r w:rsidR="0098445E" w:rsidRPr="0098445E">
        <w:rPr>
          <w:rtl/>
        </w:rPr>
        <w:t>)</w:t>
      </w:r>
    </w:p>
    <w:p w:rsidR="0098445E" w:rsidRPr="0098445E" w:rsidRDefault="00C86BB4" w:rsidP="00C86BB4">
      <w:pPr>
        <w:pStyle w:val="enumlev1"/>
        <w:rPr>
          <w:rtl/>
        </w:rPr>
      </w:pPr>
      <w:r>
        <w:rPr>
          <w:rFonts w:hint="cs"/>
          <w:rtl/>
        </w:rPr>
        <w:t>-</w:t>
      </w:r>
      <w:r>
        <w:rPr>
          <w:rtl/>
        </w:rPr>
        <w:tab/>
      </w:r>
      <w:r w:rsidR="0098445E" w:rsidRPr="0098445E">
        <w:rPr>
          <w:rFonts w:hint="eastAsia"/>
          <w:rtl/>
        </w:rPr>
        <w:t>السيد</w:t>
      </w:r>
      <w:r w:rsidR="0098445E" w:rsidRPr="0098445E">
        <w:rPr>
          <w:rtl/>
        </w:rPr>
        <w:t xml:space="preserve"> </w:t>
      </w:r>
      <w:proofErr w:type="spellStart"/>
      <w:r w:rsidR="0098445E" w:rsidRPr="0098445E">
        <w:rPr>
          <w:rFonts w:hint="eastAsia"/>
          <w:rtl/>
        </w:rPr>
        <w:t>ياسوهيكو</w:t>
      </w:r>
      <w:proofErr w:type="spellEnd"/>
      <w:r w:rsidR="0098445E" w:rsidRPr="0098445E">
        <w:rPr>
          <w:rtl/>
        </w:rPr>
        <w:t xml:space="preserve"> </w:t>
      </w:r>
      <w:proofErr w:type="spellStart"/>
      <w:r w:rsidR="0098445E" w:rsidRPr="0098445E">
        <w:rPr>
          <w:rFonts w:hint="eastAsia"/>
          <w:rtl/>
        </w:rPr>
        <w:t>كاواسومي</w:t>
      </w:r>
      <w:proofErr w:type="spellEnd"/>
      <w:r w:rsidR="0098445E" w:rsidRPr="0098445E">
        <w:rPr>
          <w:rtl/>
        </w:rPr>
        <w:t xml:space="preserve"> (</w:t>
      </w:r>
      <w:r w:rsidR="0098445E" w:rsidRPr="0098445E">
        <w:rPr>
          <w:rFonts w:hint="eastAsia"/>
          <w:rtl/>
        </w:rPr>
        <w:t>اليابان</w:t>
      </w:r>
      <w:r w:rsidR="0098445E" w:rsidRPr="0098445E">
        <w:rPr>
          <w:rFonts w:hint="cs"/>
          <w:rtl/>
        </w:rPr>
        <w:t xml:space="preserve">، منطقة </w:t>
      </w:r>
      <w:r w:rsidR="0098445E" w:rsidRPr="0098445E">
        <w:rPr>
          <w:rtl/>
        </w:rPr>
        <w:t>آسيا والمحيط الهادئ)</w:t>
      </w:r>
    </w:p>
    <w:p w:rsidR="0098445E" w:rsidRPr="0098445E" w:rsidRDefault="00C86BB4" w:rsidP="00C86BB4">
      <w:pPr>
        <w:pStyle w:val="enumlev1"/>
        <w:rPr>
          <w:rtl/>
        </w:rPr>
      </w:pPr>
      <w:r>
        <w:rPr>
          <w:rFonts w:hint="cs"/>
          <w:rtl/>
        </w:rPr>
        <w:t>-</w:t>
      </w:r>
      <w:r>
        <w:rPr>
          <w:rtl/>
        </w:rPr>
        <w:tab/>
      </w:r>
      <w:r w:rsidR="0098445E" w:rsidRPr="0098445E">
        <w:rPr>
          <w:rFonts w:hint="eastAsia"/>
          <w:rtl/>
        </w:rPr>
        <w:t>السيد</w:t>
      </w:r>
      <w:r w:rsidR="0098445E" w:rsidRPr="0098445E">
        <w:rPr>
          <w:rtl/>
        </w:rPr>
        <w:t xml:space="preserve"> </w:t>
      </w:r>
      <w:proofErr w:type="spellStart"/>
      <w:r w:rsidR="0098445E" w:rsidRPr="0098445E">
        <w:rPr>
          <w:rFonts w:hint="eastAsia"/>
          <w:rtl/>
        </w:rPr>
        <w:t>سانغوون</w:t>
      </w:r>
      <w:proofErr w:type="spellEnd"/>
      <w:r w:rsidR="0098445E" w:rsidRPr="0098445E">
        <w:rPr>
          <w:rtl/>
        </w:rPr>
        <w:t xml:space="preserve"> </w:t>
      </w:r>
      <w:proofErr w:type="spellStart"/>
      <w:r w:rsidR="0098445E" w:rsidRPr="0098445E">
        <w:rPr>
          <w:rFonts w:hint="eastAsia"/>
          <w:rtl/>
        </w:rPr>
        <w:t>كو</w:t>
      </w:r>
      <w:proofErr w:type="spellEnd"/>
      <w:r w:rsidR="0098445E" w:rsidRPr="0098445E">
        <w:rPr>
          <w:rtl/>
        </w:rPr>
        <w:t xml:space="preserve"> (</w:t>
      </w:r>
      <w:r w:rsidR="0098445E" w:rsidRPr="0098445E">
        <w:rPr>
          <w:rFonts w:hint="eastAsia"/>
          <w:rtl/>
        </w:rPr>
        <w:t>جمهورية</w:t>
      </w:r>
      <w:r w:rsidR="0098445E" w:rsidRPr="0098445E">
        <w:rPr>
          <w:rtl/>
        </w:rPr>
        <w:t xml:space="preserve"> </w:t>
      </w:r>
      <w:r w:rsidR="0098445E" w:rsidRPr="0098445E">
        <w:rPr>
          <w:rFonts w:hint="eastAsia"/>
          <w:rtl/>
        </w:rPr>
        <w:t>كوريا</w:t>
      </w:r>
      <w:r w:rsidR="0098445E" w:rsidRPr="0098445E">
        <w:rPr>
          <w:rFonts w:hint="cs"/>
          <w:rtl/>
        </w:rPr>
        <w:t xml:space="preserve">، منطقة </w:t>
      </w:r>
      <w:r w:rsidR="0098445E" w:rsidRPr="0098445E">
        <w:rPr>
          <w:rtl/>
        </w:rPr>
        <w:t>آسيا والمحيط الهادئ)</w:t>
      </w:r>
    </w:p>
    <w:p w:rsidR="0098445E" w:rsidRPr="0098445E" w:rsidRDefault="00C86BB4" w:rsidP="00C86BB4">
      <w:pPr>
        <w:pStyle w:val="enumlev1"/>
        <w:rPr>
          <w:rtl/>
        </w:rPr>
      </w:pPr>
      <w:r>
        <w:rPr>
          <w:rFonts w:hint="cs"/>
          <w:rtl/>
        </w:rPr>
        <w:t>-</w:t>
      </w:r>
      <w:r>
        <w:rPr>
          <w:rtl/>
        </w:rPr>
        <w:tab/>
      </w:r>
      <w:r w:rsidR="0098445E" w:rsidRPr="0098445E">
        <w:rPr>
          <w:rFonts w:hint="eastAsia"/>
          <w:rtl/>
        </w:rPr>
        <w:t>السيد</w:t>
      </w:r>
      <w:r w:rsidR="0098445E" w:rsidRPr="0098445E">
        <w:rPr>
          <w:rtl/>
        </w:rPr>
        <w:t xml:space="preserve"> </w:t>
      </w:r>
      <w:r w:rsidR="0098445E" w:rsidRPr="0098445E">
        <w:rPr>
          <w:rFonts w:hint="eastAsia"/>
          <w:rtl/>
        </w:rPr>
        <w:t>ألماز</w:t>
      </w:r>
      <w:r w:rsidR="0098445E" w:rsidRPr="0098445E">
        <w:rPr>
          <w:rtl/>
        </w:rPr>
        <w:t xml:space="preserve"> </w:t>
      </w:r>
      <w:proofErr w:type="spellStart"/>
      <w:r w:rsidR="0098445E" w:rsidRPr="0098445E">
        <w:rPr>
          <w:rFonts w:hint="eastAsia"/>
          <w:rtl/>
        </w:rPr>
        <w:t>تيلينباييف</w:t>
      </w:r>
      <w:proofErr w:type="spellEnd"/>
      <w:r w:rsidR="0098445E" w:rsidRPr="0098445E">
        <w:rPr>
          <w:rtl/>
        </w:rPr>
        <w:t xml:space="preserve"> (</w:t>
      </w:r>
      <w:r w:rsidR="0098445E" w:rsidRPr="0098445E">
        <w:rPr>
          <w:rFonts w:hint="eastAsia"/>
          <w:rtl/>
        </w:rPr>
        <w:t>قيرغيزستان</w:t>
      </w:r>
      <w:r w:rsidR="0098445E" w:rsidRPr="0098445E">
        <w:rPr>
          <w:rFonts w:hint="cs"/>
          <w:rtl/>
        </w:rPr>
        <w:t>،</w:t>
      </w:r>
      <w:r w:rsidR="0098445E" w:rsidRPr="0098445E">
        <w:rPr>
          <w:rtl/>
        </w:rPr>
        <w:t xml:space="preserve"> منطقة كومنولث الدول المستقلة)</w:t>
      </w:r>
    </w:p>
    <w:p w:rsidR="0098445E" w:rsidRPr="0098445E" w:rsidRDefault="00C86BB4" w:rsidP="00C86BB4">
      <w:pPr>
        <w:pStyle w:val="enumlev1"/>
        <w:rPr>
          <w:rtl/>
        </w:rPr>
      </w:pPr>
      <w:r>
        <w:rPr>
          <w:rFonts w:hint="cs"/>
          <w:rtl/>
        </w:rPr>
        <w:t>-</w:t>
      </w:r>
      <w:r>
        <w:rPr>
          <w:rtl/>
        </w:rPr>
        <w:tab/>
      </w:r>
      <w:r w:rsidR="0098445E" w:rsidRPr="0098445E">
        <w:rPr>
          <w:rFonts w:hint="eastAsia"/>
          <w:rtl/>
        </w:rPr>
        <w:t>السيد</w:t>
      </w:r>
      <w:r w:rsidR="0098445E" w:rsidRPr="0098445E">
        <w:rPr>
          <w:rtl/>
        </w:rPr>
        <w:t xml:space="preserve"> </w:t>
      </w:r>
      <w:proofErr w:type="spellStart"/>
      <w:r w:rsidR="0098445E" w:rsidRPr="0098445E">
        <w:rPr>
          <w:rFonts w:hint="eastAsia"/>
          <w:rtl/>
        </w:rPr>
        <w:t>فاديم</w:t>
      </w:r>
      <w:proofErr w:type="spellEnd"/>
      <w:r w:rsidR="0098445E" w:rsidRPr="0098445E">
        <w:rPr>
          <w:rtl/>
        </w:rPr>
        <w:t xml:space="preserve"> </w:t>
      </w:r>
      <w:proofErr w:type="spellStart"/>
      <w:r w:rsidR="0098445E" w:rsidRPr="0098445E">
        <w:rPr>
          <w:rFonts w:hint="eastAsia"/>
          <w:rtl/>
        </w:rPr>
        <w:t>كابتور</w:t>
      </w:r>
      <w:proofErr w:type="spellEnd"/>
      <w:r w:rsidR="0098445E" w:rsidRPr="0098445E">
        <w:rPr>
          <w:rtl/>
        </w:rPr>
        <w:t xml:space="preserve"> (</w:t>
      </w:r>
      <w:r w:rsidR="0098445E" w:rsidRPr="0098445E">
        <w:rPr>
          <w:rFonts w:hint="eastAsia"/>
          <w:rtl/>
        </w:rPr>
        <w:t>أوكرانيا</w:t>
      </w:r>
      <w:r w:rsidR="0098445E" w:rsidRPr="0098445E">
        <w:rPr>
          <w:rFonts w:hint="cs"/>
          <w:rtl/>
        </w:rPr>
        <w:t>،</w:t>
      </w:r>
      <w:r w:rsidR="0098445E" w:rsidRPr="0098445E">
        <w:rPr>
          <w:rtl/>
        </w:rPr>
        <w:t xml:space="preserve"> منطقة كومنولث الدول المستقلة)</w:t>
      </w:r>
    </w:p>
    <w:p w:rsidR="0098445E" w:rsidRPr="0098445E" w:rsidRDefault="00C86BB4" w:rsidP="00C86BB4">
      <w:pPr>
        <w:pStyle w:val="enumlev1"/>
        <w:rPr>
          <w:rtl/>
        </w:rPr>
      </w:pPr>
      <w:r>
        <w:rPr>
          <w:rFonts w:hint="cs"/>
          <w:rtl/>
        </w:rPr>
        <w:t>-</w:t>
      </w:r>
      <w:r>
        <w:rPr>
          <w:rtl/>
        </w:rPr>
        <w:tab/>
      </w:r>
      <w:r w:rsidR="0098445E" w:rsidRPr="0098445E">
        <w:rPr>
          <w:rFonts w:hint="eastAsia"/>
          <w:rtl/>
        </w:rPr>
        <w:t>السيدة</w:t>
      </w:r>
      <w:r w:rsidR="0098445E" w:rsidRPr="0098445E">
        <w:rPr>
          <w:rtl/>
        </w:rPr>
        <w:t xml:space="preserve"> </w:t>
      </w:r>
      <w:r w:rsidR="0098445E" w:rsidRPr="0098445E">
        <w:rPr>
          <w:rFonts w:hint="eastAsia"/>
          <w:rtl/>
        </w:rPr>
        <w:t>أميلا</w:t>
      </w:r>
      <w:r w:rsidR="0098445E" w:rsidRPr="0098445E">
        <w:rPr>
          <w:rtl/>
        </w:rPr>
        <w:t xml:space="preserve"> </w:t>
      </w:r>
      <w:proofErr w:type="spellStart"/>
      <w:r w:rsidR="0098445E" w:rsidRPr="0098445E">
        <w:rPr>
          <w:rFonts w:hint="eastAsia"/>
          <w:rtl/>
        </w:rPr>
        <w:t>أودوباسيتش</w:t>
      </w:r>
      <w:proofErr w:type="spellEnd"/>
      <w:r w:rsidR="0098445E" w:rsidRPr="0098445E">
        <w:rPr>
          <w:rtl/>
        </w:rPr>
        <w:t xml:space="preserve"> (</w:t>
      </w:r>
      <w:r w:rsidR="0098445E" w:rsidRPr="0098445E">
        <w:rPr>
          <w:rFonts w:hint="eastAsia"/>
          <w:rtl/>
        </w:rPr>
        <w:t>البوسنة</w:t>
      </w:r>
      <w:r w:rsidR="0098445E" w:rsidRPr="0098445E">
        <w:rPr>
          <w:rtl/>
        </w:rPr>
        <w:t xml:space="preserve"> </w:t>
      </w:r>
      <w:r w:rsidR="0098445E" w:rsidRPr="0098445E">
        <w:rPr>
          <w:rFonts w:hint="eastAsia"/>
          <w:rtl/>
        </w:rPr>
        <w:t>والهرسك</w:t>
      </w:r>
      <w:r w:rsidR="0098445E" w:rsidRPr="0098445E">
        <w:rPr>
          <w:rFonts w:hint="cs"/>
          <w:rtl/>
        </w:rPr>
        <w:t>،</w:t>
      </w:r>
      <w:r w:rsidR="0098445E" w:rsidRPr="0098445E">
        <w:rPr>
          <w:rtl/>
        </w:rPr>
        <w:t xml:space="preserve"> منطقة </w:t>
      </w:r>
      <w:r w:rsidR="0098445E" w:rsidRPr="0098445E">
        <w:rPr>
          <w:rFonts w:hint="cs"/>
          <w:rtl/>
        </w:rPr>
        <w:t>أوروبا</w:t>
      </w:r>
      <w:r w:rsidR="0098445E" w:rsidRPr="0098445E">
        <w:rPr>
          <w:rtl/>
        </w:rPr>
        <w:t>)</w:t>
      </w:r>
    </w:p>
    <w:p w:rsidR="0098445E" w:rsidRPr="0098445E" w:rsidRDefault="00C86BB4" w:rsidP="00C86BB4">
      <w:pPr>
        <w:pStyle w:val="enumlev1"/>
        <w:rPr>
          <w:rtl/>
        </w:rPr>
      </w:pPr>
      <w:r>
        <w:rPr>
          <w:rFonts w:hint="cs"/>
          <w:rtl/>
        </w:rPr>
        <w:t>-</w:t>
      </w:r>
      <w:r>
        <w:rPr>
          <w:rtl/>
        </w:rPr>
        <w:tab/>
      </w:r>
      <w:r w:rsidR="0098445E" w:rsidRPr="0098445E">
        <w:rPr>
          <w:rFonts w:hint="eastAsia"/>
          <w:rtl/>
        </w:rPr>
        <w:t>السيد</w:t>
      </w:r>
      <w:r w:rsidR="0098445E" w:rsidRPr="0098445E">
        <w:rPr>
          <w:rtl/>
        </w:rPr>
        <w:t xml:space="preserve"> </w:t>
      </w:r>
      <w:r w:rsidR="0098445E" w:rsidRPr="0098445E">
        <w:rPr>
          <w:rFonts w:hint="eastAsia"/>
          <w:rtl/>
        </w:rPr>
        <w:t>كريستيان</w:t>
      </w:r>
      <w:r w:rsidR="0098445E" w:rsidRPr="0098445E">
        <w:rPr>
          <w:rtl/>
        </w:rPr>
        <w:t xml:space="preserve"> </w:t>
      </w:r>
      <w:proofErr w:type="spellStart"/>
      <w:r w:rsidR="0098445E" w:rsidRPr="0098445E">
        <w:rPr>
          <w:rFonts w:hint="eastAsia"/>
          <w:rtl/>
        </w:rPr>
        <w:t>ستيفانكس</w:t>
      </w:r>
      <w:proofErr w:type="spellEnd"/>
      <w:r w:rsidR="0098445E" w:rsidRPr="0098445E">
        <w:rPr>
          <w:rtl/>
        </w:rPr>
        <w:t xml:space="preserve"> (</w:t>
      </w:r>
      <w:r w:rsidR="0098445E" w:rsidRPr="0098445E">
        <w:rPr>
          <w:rFonts w:hint="eastAsia"/>
          <w:rtl/>
        </w:rPr>
        <w:t>هنغاريا</w:t>
      </w:r>
      <w:r w:rsidR="0098445E" w:rsidRPr="0098445E">
        <w:rPr>
          <w:rFonts w:hint="cs"/>
          <w:rtl/>
        </w:rPr>
        <w:t>،</w:t>
      </w:r>
      <w:r w:rsidR="0098445E" w:rsidRPr="0098445E">
        <w:rPr>
          <w:rtl/>
        </w:rPr>
        <w:t xml:space="preserve"> منطقة </w:t>
      </w:r>
      <w:r w:rsidR="0098445E" w:rsidRPr="0098445E">
        <w:rPr>
          <w:rFonts w:hint="cs"/>
          <w:rtl/>
        </w:rPr>
        <w:t>أوروبا</w:t>
      </w:r>
      <w:r w:rsidR="0098445E" w:rsidRPr="0098445E">
        <w:rPr>
          <w:rtl/>
        </w:rPr>
        <w:t>)</w:t>
      </w:r>
    </w:p>
    <w:p w:rsidR="0098445E" w:rsidRPr="0098445E" w:rsidRDefault="0098445E" w:rsidP="00C86BB4">
      <w:pPr>
        <w:pStyle w:val="Heading2"/>
        <w:rPr>
          <w:rtl/>
        </w:rPr>
      </w:pPr>
      <w:r w:rsidRPr="0098445E">
        <w:t>3.2</w:t>
      </w:r>
      <w:r w:rsidRPr="0098445E">
        <w:rPr>
          <w:rtl/>
        </w:rPr>
        <w:tab/>
      </w:r>
      <w:r w:rsidRPr="0098445E">
        <w:rPr>
          <w:rFonts w:hint="cs"/>
          <w:rtl/>
        </w:rPr>
        <w:t>مسائل</w:t>
      </w:r>
      <w:r w:rsidRPr="0098445E">
        <w:rPr>
          <w:rtl/>
        </w:rPr>
        <w:t xml:space="preserve"> لجنة الدراسات </w:t>
      </w:r>
      <w:r w:rsidRPr="0098445E">
        <w:t>1</w:t>
      </w:r>
    </w:p>
    <w:p w:rsidR="0098445E" w:rsidRPr="0098445E" w:rsidRDefault="0098445E" w:rsidP="0098445E">
      <w:pPr>
        <w:rPr>
          <w:rtl/>
          <w:lang w:bidi="ar-EG"/>
        </w:rPr>
      </w:pPr>
      <w:bookmarkStart w:id="1" w:name="_Toc271117258"/>
      <w:r>
        <w:rPr>
          <w:rFonts w:hint="cs"/>
          <w:rtl/>
          <w:lang w:bidi="ar-EG"/>
        </w:rPr>
        <w:t>أسند</w:t>
      </w:r>
      <w:r w:rsidRPr="0098445E">
        <w:rPr>
          <w:rtl/>
          <w:lang w:bidi="ar-EG"/>
        </w:rPr>
        <w:t xml:space="preserve"> </w:t>
      </w:r>
      <w:r w:rsidRPr="0098445E">
        <w:rPr>
          <w:rFonts w:hint="cs"/>
          <w:rtl/>
          <w:lang w:bidi="ar-EG"/>
        </w:rPr>
        <w:t>المؤتمر</w:t>
      </w:r>
      <w:r w:rsidRPr="0098445E">
        <w:rPr>
          <w:rtl/>
          <w:lang w:bidi="ar-EG"/>
        </w:rPr>
        <w:t xml:space="preserve"> </w:t>
      </w:r>
      <w:r w:rsidRPr="0098445E">
        <w:rPr>
          <w:rFonts w:hint="cs"/>
          <w:rtl/>
          <w:lang w:bidi="ar-EG"/>
        </w:rPr>
        <w:t>العالمي</w:t>
      </w:r>
      <w:r w:rsidRPr="0098445E">
        <w:rPr>
          <w:rtl/>
          <w:lang w:bidi="ar-EG"/>
        </w:rPr>
        <w:t xml:space="preserve"> </w:t>
      </w:r>
      <w:r w:rsidRPr="0098445E">
        <w:rPr>
          <w:rFonts w:hint="cs"/>
          <w:rtl/>
          <w:lang w:bidi="ar-EG"/>
        </w:rPr>
        <w:t>لتنمية</w:t>
      </w:r>
      <w:r w:rsidRPr="0098445E">
        <w:rPr>
          <w:rtl/>
          <w:lang w:bidi="ar-EG"/>
        </w:rPr>
        <w:t xml:space="preserve"> </w:t>
      </w:r>
      <w:r w:rsidRPr="0098445E">
        <w:rPr>
          <w:rFonts w:hint="cs"/>
          <w:rtl/>
          <w:lang w:bidi="ar-EG"/>
        </w:rPr>
        <w:t xml:space="preserve">الاتصالات لعام </w:t>
      </w:r>
      <w:r w:rsidRPr="0098445E">
        <w:rPr>
          <w:lang w:bidi="ar-EG"/>
        </w:rPr>
        <w:t>2017</w:t>
      </w:r>
      <w:r w:rsidRPr="0098445E">
        <w:rPr>
          <w:rFonts w:hint="cs"/>
          <w:rtl/>
          <w:lang w:bidi="ar-EG"/>
        </w:rPr>
        <w:t xml:space="preserve"> إلى</w:t>
      </w:r>
      <w:r w:rsidRPr="0098445E">
        <w:rPr>
          <w:rtl/>
          <w:lang w:bidi="ar-EG"/>
        </w:rPr>
        <w:t xml:space="preserve"> </w:t>
      </w:r>
      <w:r w:rsidRPr="0098445E">
        <w:rPr>
          <w:rFonts w:hint="cs"/>
          <w:rtl/>
          <w:lang w:bidi="ar-EG"/>
        </w:rPr>
        <w:t>لجنة</w:t>
      </w:r>
      <w:r w:rsidRPr="0098445E">
        <w:rPr>
          <w:rtl/>
          <w:lang w:bidi="ar-EG"/>
        </w:rPr>
        <w:t xml:space="preserve"> </w:t>
      </w:r>
      <w:r w:rsidRPr="0098445E">
        <w:rPr>
          <w:rFonts w:hint="cs"/>
          <w:rtl/>
          <w:lang w:bidi="ar-EG"/>
        </w:rPr>
        <w:t xml:space="preserve">الدراسات </w:t>
      </w:r>
      <w:r w:rsidRPr="0098445E">
        <w:rPr>
          <w:lang w:bidi="ar-EG"/>
        </w:rPr>
        <w:t>1</w:t>
      </w:r>
      <w:bookmarkEnd w:id="1"/>
      <w:r>
        <w:rPr>
          <w:rFonts w:hint="cs"/>
          <w:rtl/>
          <w:lang w:bidi="ar-EG"/>
        </w:rPr>
        <w:t xml:space="preserve"> المسائل التالية</w:t>
      </w:r>
      <w:r w:rsidRPr="0098445E">
        <w:rPr>
          <w:rFonts w:hint="cs"/>
          <w:rtl/>
          <w:lang w:bidi="ar-EG"/>
        </w:rPr>
        <w:t>:</w:t>
      </w:r>
    </w:p>
    <w:p w:rsidR="0098445E" w:rsidRPr="002732F4" w:rsidRDefault="0098445E" w:rsidP="0098445E">
      <w:pPr>
        <w:pStyle w:val="enumlev1"/>
        <w:rPr>
          <w:rtl/>
        </w:rPr>
      </w:pPr>
      <w:r w:rsidRPr="0098445E">
        <w:rPr>
          <w:rFonts w:hint="cs"/>
          <w:rtl/>
        </w:rPr>
        <w:t>-</w:t>
      </w:r>
      <w:r w:rsidRPr="0098445E">
        <w:rPr>
          <w:rFonts w:hint="cs"/>
          <w:rtl/>
        </w:rPr>
        <w:tab/>
      </w:r>
      <w:r w:rsidRPr="002732F4">
        <w:rPr>
          <w:rFonts w:hint="cs"/>
          <w:rtl/>
        </w:rPr>
        <w:t>المسألة</w:t>
      </w:r>
      <w:r w:rsidRPr="002732F4">
        <w:rPr>
          <w:rtl/>
        </w:rPr>
        <w:t xml:space="preserve"> </w:t>
      </w:r>
      <w:r w:rsidRPr="002732F4">
        <w:rPr>
          <w:lang w:bidi="ar-EG"/>
        </w:rPr>
        <w:t>1/1</w:t>
      </w:r>
      <w:r w:rsidRPr="002732F4">
        <w:rPr>
          <w:rFonts w:hint="cs"/>
          <w:rtl/>
        </w:rPr>
        <w:t>: استراتيجيات وسياسات نشر النطاق العريض في البلدان النامية</w:t>
      </w:r>
    </w:p>
    <w:p w:rsidR="0098445E" w:rsidRPr="002732F4" w:rsidRDefault="0098445E" w:rsidP="0098445E">
      <w:pPr>
        <w:pStyle w:val="enumlev1"/>
        <w:rPr>
          <w:rtl/>
        </w:rPr>
      </w:pPr>
      <w:r w:rsidRPr="002732F4">
        <w:rPr>
          <w:rFonts w:hint="cs"/>
          <w:rtl/>
        </w:rPr>
        <w:t>-</w:t>
      </w:r>
      <w:r w:rsidRPr="002732F4">
        <w:rPr>
          <w:rFonts w:hint="cs"/>
          <w:rtl/>
        </w:rPr>
        <w:tab/>
      </w:r>
      <w:r w:rsidRPr="002732F4">
        <w:rPr>
          <w:rFonts w:hint="cs"/>
          <w:rtl/>
          <w:lang w:bidi="ar-SY"/>
        </w:rPr>
        <w:t xml:space="preserve">المسألة </w:t>
      </w:r>
      <w:r w:rsidRPr="002732F4">
        <w:rPr>
          <w:lang w:bidi="ar-EG"/>
        </w:rPr>
        <w:t>2/1</w:t>
      </w:r>
      <w:r w:rsidRPr="002732F4">
        <w:rPr>
          <w:rFonts w:hint="cs"/>
          <w:rtl/>
        </w:rPr>
        <w:t xml:space="preserve">: </w:t>
      </w:r>
      <w:r w:rsidRPr="002732F4">
        <w:rPr>
          <w:rFonts w:hint="cs"/>
          <w:rtl/>
          <w:lang w:bidi="ar-EG"/>
        </w:rPr>
        <w:t>الاستراتيجيات والسياسات واللوائح والطرائق ذات الصلة بالانتقال إلى الإذاعة الرقمية واعتمادها وتنفيذ خدمات</w:t>
      </w:r>
      <w:r w:rsidRPr="002732F4">
        <w:rPr>
          <w:rFonts w:hint="eastAsia"/>
          <w:rtl/>
          <w:lang w:bidi="ar-EG"/>
        </w:rPr>
        <w:t> </w:t>
      </w:r>
      <w:r w:rsidRPr="002732F4">
        <w:rPr>
          <w:rFonts w:hint="cs"/>
          <w:rtl/>
          <w:lang w:bidi="ar-EG"/>
        </w:rPr>
        <w:t>جديدة</w:t>
      </w:r>
    </w:p>
    <w:p w:rsidR="0098445E" w:rsidRPr="002732F4" w:rsidRDefault="0098445E" w:rsidP="0098445E">
      <w:pPr>
        <w:pStyle w:val="enumlev1"/>
        <w:rPr>
          <w:rtl/>
        </w:rPr>
      </w:pPr>
      <w:r w:rsidRPr="002732F4">
        <w:rPr>
          <w:rFonts w:hint="cs"/>
          <w:rtl/>
        </w:rPr>
        <w:lastRenderedPageBreak/>
        <w:t>-</w:t>
      </w:r>
      <w:r w:rsidRPr="002732F4">
        <w:rPr>
          <w:rFonts w:hint="cs"/>
          <w:rtl/>
        </w:rPr>
        <w:tab/>
      </w:r>
      <w:r w:rsidRPr="002732F4">
        <w:rPr>
          <w:rFonts w:hint="cs"/>
          <w:rtl/>
          <w:lang w:bidi="ar-SY"/>
        </w:rPr>
        <w:t>المسألة</w:t>
      </w:r>
      <w:r w:rsidRPr="002732F4">
        <w:rPr>
          <w:rtl/>
          <w:lang w:bidi="ar-SY"/>
        </w:rPr>
        <w:t xml:space="preserve"> </w:t>
      </w:r>
      <w:r w:rsidRPr="002732F4">
        <w:rPr>
          <w:lang w:bidi="ar-EG"/>
        </w:rPr>
        <w:t>3/1</w:t>
      </w:r>
      <w:r w:rsidRPr="002732F4">
        <w:rPr>
          <w:rtl/>
        </w:rPr>
        <w:t xml:space="preserve">: </w:t>
      </w:r>
      <w:r w:rsidRPr="002732F4">
        <w:rPr>
          <w:rFonts w:hint="eastAsia"/>
          <w:rtl/>
        </w:rPr>
        <w:t>التكنولوجيات</w:t>
      </w:r>
      <w:r w:rsidRPr="002732F4">
        <w:rPr>
          <w:rtl/>
        </w:rPr>
        <w:t xml:space="preserve"> </w:t>
      </w:r>
      <w:r w:rsidRPr="002732F4">
        <w:rPr>
          <w:rFonts w:hint="eastAsia"/>
          <w:rtl/>
        </w:rPr>
        <w:t>الناشئة،</w:t>
      </w:r>
      <w:r w:rsidRPr="002732F4">
        <w:rPr>
          <w:rtl/>
        </w:rPr>
        <w:t xml:space="preserve"> </w:t>
      </w:r>
      <w:r w:rsidRPr="002732F4">
        <w:rPr>
          <w:rFonts w:hint="eastAsia"/>
          <w:rtl/>
        </w:rPr>
        <w:t>بما</w:t>
      </w:r>
      <w:r w:rsidRPr="002732F4">
        <w:rPr>
          <w:rtl/>
        </w:rPr>
        <w:t xml:space="preserve"> </w:t>
      </w:r>
      <w:r w:rsidRPr="002732F4">
        <w:rPr>
          <w:rFonts w:hint="eastAsia"/>
          <w:rtl/>
        </w:rPr>
        <w:t>في</w:t>
      </w:r>
      <w:r w:rsidRPr="002732F4">
        <w:rPr>
          <w:rtl/>
        </w:rPr>
        <w:t xml:space="preserve"> </w:t>
      </w:r>
      <w:r w:rsidRPr="002732F4">
        <w:rPr>
          <w:rFonts w:hint="eastAsia"/>
          <w:rtl/>
        </w:rPr>
        <w:t>ذلك</w:t>
      </w:r>
      <w:r w:rsidRPr="002732F4">
        <w:rPr>
          <w:rtl/>
        </w:rPr>
        <w:t xml:space="preserve"> </w:t>
      </w:r>
      <w:r w:rsidRPr="002732F4">
        <w:rPr>
          <w:rFonts w:hint="eastAsia"/>
          <w:rtl/>
        </w:rPr>
        <w:t>الحوسبة</w:t>
      </w:r>
      <w:r w:rsidRPr="002732F4">
        <w:rPr>
          <w:rtl/>
        </w:rPr>
        <w:t xml:space="preserve"> </w:t>
      </w:r>
      <w:r w:rsidRPr="002732F4">
        <w:rPr>
          <w:rFonts w:hint="eastAsia"/>
          <w:rtl/>
        </w:rPr>
        <w:t>السحابية</w:t>
      </w:r>
      <w:r w:rsidRPr="002732F4">
        <w:rPr>
          <w:rtl/>
        </w:rPr>
        <w:t xml:space="preserve"> </w:t>
      </w:r>
      <w:r w:rsidRPr="002732F4">
        <w:rPr>
          <w:rFonts w:hint="eastAsia"/>
          <w:rtl/>
        </w:rPr>
        <w:t>والخدمات</w:t>
      </w:r>
      <w:r w:rsidRPr="002732F4">
        <w:rPr>
          <w:rtl/>
        </w:rPr>
        <w:t xml:space="preserve"> </w:t>
      </w:r>
      <w:r w:rsidRPr="002732F4">
        <w:rPr>
          <w:rFonts w:hint="eastAsia"/>
          <w:rtl/>
        </w:rPr>
        <w:t>المتنقلة</w:t>
      </w:r>
      <w:r w:rsidRPr="002732F4">
        <w:rPr>
          <w:rtl/>
        </w:rPr>
        <w:t xml:space="preserve"> </w:t>
      </w:r>
      <w:r w:rsidRPr="002732F4">
        <w:rPr>
          <w:rFonts w:hint="eastAsia"/>
          <w:rtl/>
        </w:rPr>
        <w:t>والخدمات</w:t>
      </w:r>
      <w:r w:rsidRPr="002732F4">
        <w:rPr>
          <w:rtl/>
        </w:rPr>
        <w:t xml:space="preserve"> </w:t>
      </w:r>
      <w:r w:rsidRPr="002732F4">
        <w:rPr>
          <w:rFonts w:hint="eastAsia"/>
          <w:rtl/>
        </w:rPr>
        <w:t>المتاحة</w:t>
      </w:r>
      <w:r w:rsidRPr="002732F4">
        <w:rPr>
          <w:rtl/>
        </w:rPr>
        <w:t xml:space="preserve"> </w:t>
      </w:r>
      <w:r w:rsidRPr="002732F4">
        <w:rPr>
          <w:rFonts w:hint="eastAsia"/>
          <w:rtl/>
        </w:rPr>
        <w:t>بحرية</w:t>
      </w:r>
      <w:r w:rsidRPr="002732F4">
        <w:rPr>
          <w:rtl/>
        </w:rPr>
        <w:t xml:space="preserve"> </w:t>
      </w:r>
      <w:r w:rsidRPr="002732F4">
        <w:rPr>
          <w:rFonts w:hint="eastAsia"/>
          <w:rtl/>
        </w:rPr>
        <w:t>على</w:t>
      </w:r>
      <w:r w:rsidRPr="002732F4">
        <w:rPr>
          <w:rtl/>
        </w:rPr>
        <w:t xml:space="preserve"> </w:t>
      </w:r>
      <w:r w:rsidRPr="002732F4">
        <w:rPr>
          <w:rFonts w:hint="eastAsia"/>
          <w:rtl/>
        </w:rPr>
        <w:t>الإنترنت</w:t>
      </w:r>
      <w:r w:rsidRPr="002732F4">
        <w:rPr>
          <w:rFonts w:hint="cs"/>
          <w:rtl/>
        </w:rPr>
        <w:t> </w:t>
      </w:r>
      <w:r w:rsidRPr="002732F4">
        <w:rPr>
          <w:lang w:bidi="ar-EG"/>
        </w:rPr>
        <w:t>(OTT)</w:t>
      </w:r>
      <w:r w:rsidRPr="002732F4">
        <w:rPr>
          <w:rtl/>
        </w:rPr>
        <w:t xml:space="preserve">: </w:t>
      </w:r>
      <w:r w:rsidRPr="002732F4">
        <w:rPr>
          <w:rFonts w:hint="eastAsia"/>
          <w:rtl/>
        </w:rPr>
        <w:t>الفرص</w:t>
      </w:r>
      <w:r w:rsidRPr="002732F4">
        <w:rPr>
          <w:rtl/>
        </w:rPr>
        <w:t xml:space="preserve"> </w:t>
      </w:r>
      <w:r w:rsidRPr="002732F4">
        <w:rPr>
          <w:rFonts w:hint="eastAsia"/>
          <w:rtl/>
        </w:rPr>
        <w:t>والتحديات</w:t>
      </w:r>
      <w:r w:rsidRPr="002732F4">
        <w:rPr>
          <w:rtl/>
        </w:rPr>
        <w:t xml:space="preserve"> </w:t>
      </w:r>
      <w:r w:rsidRPr="002732F4">
        <w:rPr>
          <w:rFonts w:hint="cs"/>
          <w:rtl/>
        </w:rPr>
        <w:t>والآثار الاقتصادية والسياساتية فيما يخص البلدان النامية</w:t>
      </w:r>
    </w:p>
    <w:p w:rsidR="0098445E" w:rsidRPr="002732F4" w:rsidRDefault="0098445E" w:rsidP="00A55A4A">
      <w:pPr>
        <w:pStyle w:val="enumlev1"/>
        <w:rPr>
          <w:rtl/>
        </w:rPr>
      </w:pPr>
      <w:r w:rsidRPr="002732F4">
        <w:rPr>
          <w:rFonts w:hint="cs"/>
          <w:rtl/>
        </w:rPr>
        <w:t>-</w:t>
      </w:r>
      <w:r w:rsidRPr="002732F4">
        <w:rPr>
          <w:rFonts w:hint="cs"/>
          <w:rtl/>
        </w:rPr>
        <w:tab/>
      </w:r>
      <w:r w:rsidRPr="000F52BF">
        <w:rPr>
          <w:rFonts w:hint="cs"/>
          <w:spacing w:val="-4"/>
          <w:rtl/>
        </w:rPr>
        <w:t>المسـألة</w:t>
      </w:r>
      <w:r w:rsidRPr="000F52BF">
        <w:rPr>
          <w:spacing w:val="-4"/>
          <w:rtl/>
        </w:rPr>
        <w:t xml:space="preserve"> </w:t>
      </w:r>
      <w:r w:rsidRPr="000F52BF">
        <w:rPr>
          <w:spacing w:val="-4"/>
          <w:lang w:bidi="ar-EG"/>
        </w:rPr>
        <w:t>4/1</w:t>
      </w:r>
      <w:r w:rsidRPr="000F52BF">
        <w:rPr>
          <w:rFonts w:hint="cs"/>
          <w:spacing w:val="-4"/>
          <w:rtl/>
        </w:rPr>
        <w:t>: السياسات</w:t>
      </w:r>
      <w:r w:rsidRPr="000F52BF">
        <w:rPr>
          <w:spacing w:val="-4"/>
          <w:rtl/>
        </w:rPr>
        <w:t xml:space="preserve"> </w:t>
      </w:r>
      <w:r w:rsidRPr="000F52BF">
        <w:rPr>
          <w:rFonts w:hint="cs"/>
          <w:spacing w:val="-4"/>
          <w:rtl/>
        </w:rPr>
        <w:t>الاقتصادية</w:t>
      </w:r>
      <w:r w:rsidRPr="000F52BF">
        <w:rPr>
          <w:spacing w:val="-4"/>
          <w:rtl/>
        </w:rPr>
        <w:t xml:space="preserve"> </w:t>
      </w:r>
      <w:r w:rsidRPr="000F52BF">
        <w:rPr>
          <w:rFonts w:hint="cs"/>
          <w:spacing w:val="-4"/>
          <w:rtl/>
        </w:rPr>
        <w:t>وطرائق تحديد</w:t>
      </w:r>
      <w:r w:rsidRPr="000F52BF">
        <w:rPr>
          <w:spacing w:val="-4"/>
          <w:rtl/>
        </w:rPr>
        <w:t xml:space="preserve"> </w:t>
      </w:r>
      <w:r w:rsidRPr="000F52BF">
        <w:rPr>
          <w:rFonts w:hint="cs"/>
          <w:spacing w:val="-4"/>
          <w:rtl/>
        </w:rPr>
        <w:t>تكاليف</w:t>
      </w:r>
      <w:r w:rsidRPr="000F52BF">
        <w:rPr>
          <w:spacing w:val="-4"/>
          <w:rtl/>
        </w:rPr>
        <w:t xml:space="preserve"> </w:t>
      </w:r>
      <w:r w:rsidRPr="000F52BF">
        <w:rPr>
          <w:rFonts w:hint="cs"/>
          <w:spacing w:val="-4"/>
          <w:rtl/>
        </w:rPr>
        <w:t>الخدمات</w:t>
      </w:r>
      <w:r w:rsidRPr="000F52BF">
        <w:rPr>
          <w:spacing w:val="-4"/>
          <w:rtl/>
        </w:rPr>
        <w:t xml:space="preserve"> </w:t>
      </w:r>
      <w:r w:rsidRPr="000F52BF">
        <w:rPr>
          <w:rFonts w:hint="cs"/>
          <w:spacing w:val="-4"/>
          <w:rtl/>
        </w:rPr>
        <w:t>المتعلقة بالشبكات</w:t>
      </w:r>
      <w:r w:rsidRPr="000F52BF">
        <w:rPr>
          <w:spacing w:val="-4"/>
          <w:rtl/>
        </w:rPr>
        <w:t xml:space="preserve"> </w:t>
      </w:r>
      <w:r w:rsidRPr="000F52BF">
        <w:rPr>
          <w:rFonts w:hint="cs"/>
          <w:spacing w:val="-4"/>
          <w:rtl/>
        </w:rPr>
        <w:t>الوطنية للاتصالات</w:t>
      </w:r>
      <w:r w:rsidRPr="000F52BF">
        <w:rPr>
          <w:spacing w:val="-4"/>
          <w:rtl/>
        </w:rPr>
        <w:t>/</w:t>
      </w:r>
      <w:r w:rsidRPr="000F52BF">
        <w:rPr>
          <w:rFonts w:hint="cs"/>
          <w:spacing w:val="-4"/>
          <w:rtl/>
        </w:rPr>
        <w:t>تكنولوجيا</w:t>
      </w:r>
      <w:r w:rsidRPr="000F52BF">
        <w:rPr>
          <w:spacing w:val="-4"/>
          <w:rtl/>
        </w:rPr>
        <w:t xml:space="preserve"> </w:t>
      </w:r>
      <w:r w:rsidRPr="000F52BF">
        <w:rPr>
          <w:rFonts w:hint="cs"/>
          <w:spacing w:val="-4"/>
          <w:rtl/>
        </w:rPr>
        <w:t>المعلومات</w:t>
      </w:r>
      <w:r w:rsidR="00A55A4A">
        <w:rPr>
          <w:rFonts w:hint="cs"/>
          <w:spacing w:val="-4"/>
          <w:rtl/>
        </w:rPr>
        <w:t> </w:t>
      </w:r>
      <w:r w:rsidRPr="000F52BF">
        <w:rPr>
          <w:rFonts w:hint="cs"/>
          <w:spacing w:val="-4"/>
          <w:rtl/>
        </w:rPr>
        <w:t>والاتصالات</w:t>
      </w:r>
    </w:p>
    <w:p w:rsidR="0098445E" w:rsidRPr="002732F4" w:rsidRDefault="0098445E" w:rsidP="0098445E">
      <w:pPr>
        <w:pStyle w:val="enumlev1"/>
        <w:rPr>
          <w:rtl/>
        </w:rPr>
      </w:pPr>
      <w:r w:rsidRPr="002732F4">
        <w:rPr>
          <w:rFonts w:hint="cs"/>
          <w:rtl/>
        </w:rPr>
        <w:t>-</w:t>
      </w:r>
      <w:r w:rsidRPr="002732F4">
        <w:rPr>
          <w:rFonts w:hint="cs"/>
          <w:rtl/>
        </w:rPr>
        <w:tab/>
        <w:t>المسـألة</w:t>
      </w:r>
      <w:r w:rsidRPr="002732F4">
        <w:rPr>
          <w:rtl/>
        </w:rPr>
        <w:t xml:space="preserve"> </w:t>
      </w:r>
      <w:r w:rsidRPr="002732F4">
        <w:rPr>
          <w:lang w:bidi="ar-EG"/>
        </w:rPr>
        <w:t>5/1</w:t>
      </w:r>
      <w:r w:rsidRPr="002732F4">
        <w:rPr>
          <w:rFonts w:hint="cs"/>
          <w:rtl/>
        </w:rPr>
        <w:t xml:space="preserve">: </w:t>
      </w:r>
      <w:r w:rsidRPr="002732F4">
        <w:rPr>
          <w:rFonts w:hint="cs"/>
          <w:rtl/>
          <w:lang w:bidi="ar-EG"/>
        </w:rPr>
        <w:t>الاتصالات/تكنولوجيا المعلومات والاتصالات من أجل المناطق الريفية والمناطق النائية</w:t>
      </w:r>
    </w:p>
    <w:p w:rsidR="0098445E" w:rsidRPr="002732F4" w:rsidRDefault="0098445E" w:rsidP="0098445E">
      <w:pPr>
        <w:pStyle w:val="enumlev1"/>
        <w:rPr>
          <w:rtl/>
        </w:rPr>
      </w:pPr>
      <w:r w:rsidRPr="002732F4">
        <w:rPr>
          <w:rFonts w:hint="cs"/>
          <w:rtl/>
        </w:rPr>
        <w:t>-</w:t>
      </w:r>
      <w:r w:rsidRPr="002732F4">
        <w:rPr>
          <w:rtl/>
        </w:rPr>
        <w:tab/>
      </w:r>
      <w:r w:rsidRPr="002732F4">
        <w:rPr>
          <w:rFonts w:hint="cs"/>
          <w:rtl/>
        </w:rPr>
        <w:t>المسـألة</w:t>
      </w:r>
      <w:r w:rsidRPr="002732F4">
        <w:rPr>
          <w:rtl/>
        </w:rPr>
        <w:t xml:space="preserve"> </w:t>
      </w:r>
      <w:r w:rsidRPr="002732F4">
        <w:rPr>
          <w:lang w:bidi="ar-EG"/>
        </w:rPr>
        <w:t>6/1</w:t>
      </w:r>
      <w:r w:rsidRPr="002732F4">
        <w:rPr>
          <w:rFonts w:hint="cs"/>
          <w:rtl/>
        </w:rPr>
        <w:t xml:space="preserve">: </w:t>
      </w:r>
      <w:r w:rsidRPr="002732F4">
        <w:rPr>
          <w:rFonts w:hint="cs"/>
          <w:rtl/>
          <w:lang w:bidi="ar-EG"/>
        </w:rPr>
        <w:t>توعية المستهلك</w:t>
      </w:r>
      <w:r w:rsidRPr="002732F4">
        <w:rPr>
          <w:rtl/>
          <w:lang w:bidi="ar-EG"/>
        </w:rPr>
        <w:t xml:space="preserve"> </w:t>
      </w:r>
      <w:r w:rsidRPr="002732F4">
        <w:rPr>
          <w:rFonts w:hint="cs"/>
          <w:rtl/>
          <w:lang w:bidi="ar-EG"/>
        </w:rPr>
        <w:t>وحمايته</w:t>
      </w:r>
      <w:r w:rsidRPr="002732F4">
        <w:rPr>
          <w:rtl/>
          <w:lang w:bidi="ar-EG"/>
        </w:rPr>
        <w:t xml:space="preserve"> </w:t>
      </w:r>
      <w:r w:rsidRPr="002732F4">
        <w:rPr>
          <w:rFonts w:hint="cs"/>
          <w:rtl/>
          <w:lang w:bidi="ar-EG"/>
        </w:rPr>
        <w:t>وحقوقه</w:t>
      </w:r>
      <w:r w:rsidRPr="002732F4">
        <w:rPr>
          <w:rtl/>
          <w:lang w:bidi="ar-EG"/>
        </w:rPr>
        <w:t xml:space="preserve">: </w:t>
      </w:r>
      <w:r w:rsidRPr="002732F4">
        <w:rPr>
          <w:rFonts w:hint="cs"/>
          <w:rtl/>
          <w:lang w:bidi="ar-EG"/>
        </w:rPr>
        <w:t>القوانين</w:t>
      </w:r>
      <w:r w:rsidRPr="002732F4">
        <w:rPr>
          <w:rtl/>
          <w:lang w:bidi="ar-EG"/>
        </w:rPr>
        <w:t xml:space="preserve"> </w:t>
      </w:r>
      <w:r w:rsidRPr="002732F4">
        <w:rPr>
          <w:rFonts w:hint="cs"/>
          <w:rtl/>
          <w:lang w:bidi="ar-EG"/>
        </w:rPr>
        <w:t>واللوائح والأسس</w:t>
      </w:r>
      <w:r w:rsidRPr="002732F4">
        <w:rPr>
          <w:rtl/>
          <w:lang w:bidi="ar-EG"/>
        </w:rPr>
        <w:t xml:space="preserve"> </w:t>
      </w:r>
      <w:r w:rsidRPr="002732F4">
        <w:rPr>
          <w:rFonts w:hint="cs"/>
          <w:rtl/>
          <w:lang w:bidi="ar-EG"/>
        </w:rPr>
        <w:t>الاقتصادية</w:t>
      </w:r>
      <w:r w:rsidRPr="002732F4">
        <w:rPr>
          <w:rtl/>
          <w:lang w:bidi="ar-EG"/>
        </w:rPr>
        <w:t xml:space="preserve"> </w:t>
      </w:r>
      <w:r w:rsidRPr="002732F4">
        <w:rPr>
          <w:rFonts w:hint="cs"/>
          <w:rtl/>
          <w:lang w:bidi="ar-EG"/>
        </w:rPr>
        <w:t>وشبكات</w:t>
      </w:r>
      <w:r w:rsidRPr="002732F4">
        <w:rPr>
          <w:rtl/>
          <w:lang w:bidi="ar-EG"/>
        </w:rPr>
        <w:t xml:space="preserve"> </w:t>
      </w:r>
      <w:r w:rsidRPr="002732F4">
        <w:rPr>
          <w:rFonts w:hint="cs"/>
          <w:rtl/>
          <w:lang w:bidi="ar-EG"/>
        </w:rPr>
        <w:t>المستهلكين</w:t>
      </w:r>
    </w:p>
    <w:p w:rsidR="0098445E" w:rsidRPr="00E039B5" w:rsidRDefault="0098445E" w:rsidP="0098445E">
      <w:pPr>
        <w:pStyle w:val="enumlev1"/>
        <w:rPr>
          <w:rtl/>
        </w:rPr>
      </w:pPr>
      <w:r w:rsidRPr="002732F4">
        <w:rPr>
          <w:rtl/>
        </w:rPr>
        <w:t>-</w:t>
      </w:r>
      <w:r w:rsidRPr="002732F4">
        <w:rPr>
          <w:rtl/>
        </w:rPr>
        <w:tab/>
      </w:r>
      <w:r w:rsidRPr="00E039B5">
        <w:rPr>
          <w:rFonts w:hint="eastAsia"/>
          <w:rtl/>
        </w:rPr>
        <w:t>المسـألة</w:t>
      </w:r>
      <w:r w:rsidRPr="00E039B5">
        <w:rPr>
          <w:rtl/>
        </w:rPr>
        <w:t xml:space="preserve"> </w:t>
      </w:r>
      <w:r w:rsidRPr="00E039B5">
        <w:rPr>
          <w:lang w:bidi="ar-EG"/>
        </w:rPr>
        <w:t>7/1</w:t>
      </w:r>
      <w:r w:rsidRPr="00E039B5">
        <w:rPr>
          <w:rFonts w:hint="cs"/>
          <w:rtl/>
        </w:rPr>
        <w:t>:</w:t>
      </w:r>
      <w:r w:rsidRPr="00E039B5">
        <w:rPr>
          <w:rtl/>
        </w:rPr>
        <w:t xml:space="preserve"> </w:t>
      </w:r>
      <w:r w:rsidRPr="00E039B5">
        <w:rPr>
          <w:rFonts w:hint="cs"/>
          <w:rtl/>
        </w:rPr>
        <w:t>نفاذ الأشخاص ذوي الإعاقة وغيرهم من الأشخاص ذوي الاحتياجات المحددة إلى خدمات الاتصالات/تكنولوجيا المعلومات والاتصالات</w:t>
      </w:r>
    </w:p>
    <w:p w:rsidR="0098445E" w:rsidRPr="0098445E" w:rsidRDefault="0098445E" w:rsidP="00C86BB4">
      <w:pPr>
        <w:pStyle w:val="Heading2"/>
        <w:rPr>
          <w:rtl/>
        </w:rPr>
      </w:pPr>
      <w:r w:rsidRPr="0098445E">
        <w:t>4.2</w:t>
      </w:r>
      <w:r w:rsidRPr="0098445E">
        <w:rPr>
          <w:rtl/>
        </w:rPr>
        <w:tab/>
      </w:r>
      <w:r w:rsidRPr="0098445E">
        <w:rPr>
          <w:rFonts w:hint="cs"/>
          <w:rtl/>
        </w:rPr>
        <w:t>تعيين المقر</w:t>
      </w:r>
      <w:r w:rsidR="00440FBB">
        <w:rPr>
          <w:rFonts w:hint="cs"/>
          <w:rtl/>
        </w:rPr>
        <w:t>ِّ</w:t>
      </w:r>
      <w:r w:rsidRPr="0098445E">
        <w:rPr>
          <w:rFonts w:hint="cs"/>
          <w:rtl/>
        </w:rPr>
        <w:t>رين ونواب المقر</w:t>
      </w:r>
      <w:r w:rsidR="00440FBB">
        <w:rPr>
          <w:rFonts w:hint="cs"/>
          <w:rtl/>
        </w:rPr>
        <w:t>ِّ</w:t>
      </w:r>
      <w:r w:rsidRPr="0098445E">
        <w:rPr>
          <w:rFonts w:hint="cs"/>
          <w:rtl/>
        </w:rPr>
        <w:t>رين التابعين</w:t>
      </w:r>
      <w:r w:rsidRPr="0098445E">
        <w:rPr>
          <w:rtl/>
        </w:rPr>
        <w:t xml:space="preserve"> </w:t>
      </w:r>
      <w:r w:rsidRPr="0098445E">
        <w:rPr>
          <w:rFonts w:hint="cs"/>
          <w:rtl/>
        </w:rPr>
        <w:t>ل</w:t>
      </w:r>
      <w:r w:rsidRPr="0098445E">
        <w:rPr>
          <w:rtl/>
        </w:rPr>
        <w:t xml:space="preserve">لجنة الدراسات </w:t>
      </w:r>
      <w:r w:rsidRPr="0098445E">
        <w:t>1</w:t>
      </w:r>
    </w:p>
    <w:p w:rsidR="0098445E" w:rsidRPr="0098445E" w:rsidRDefault="0098445E" w:rsidP="00664DCF">
      <w:pPr>
        <w:rPr>
          <w:rtl/>
          <w:lang w:bidi="ar-EG"/>
        </w:rPr>
      </w:pPr>
      <w:r w:rsidRPr="0098445E">
        <w:rPr>
          <w:rFonts w:hint="cs"/>
          <w:rtl/>
          <w:lang w:bidi="ar-EG"/>
        </w:rPr>
        <w:t>وُجه</w:t>
      </w:r>
      <w:r>
        <w:rPr>
          <w:rFonts w:hint="cs"/>
          <w:rtl/>
          <w:lang w:bidi="ar-EG"/>
        </w:rPr>
        <w:t>ت</w:t>
      </w:r>
      <w:r w:rsidRPr="0098445E">
        <w:rPr>
          <w:rFonts w:hint="cs"/>
          <w:rtl/>
          <w:lang w:bidi="ar-EG"/>
        </w:rPr>
        <w:t xml:space="preserve"> </w:t>
      </w:r>
      <w:r>
        <w:rPr>
          <w:rFonts w:hint="cs"/>
          <w:rtl/>
          <w:lang w:bidi="ar-EG"/>
        </w:rPr>
        <w:t xml:space="preserve">دعوة </w:t>
      </w:r>
      <w:r w:rsidRPr="0098445E">
        <w:rPr>
          <w:rFonts w:hint="cs"/>
          <w:rtl/>
          <w:lang w:bidi="ar-EG"/>
        </w:rPr>
        <w:t>إلى الأعضاء لترشيح مقر</w:t>
      </w:r>
      <w:r w:rsidR="00440FBB">
        <w:rPr>
          <w:rFonts w:hint="cs"/>
          <w:rtl/>
          <w:lang w:bidi="ar-EG"/>
        </w:rPr>
        <w:t>ِّ</w:t>
      </w:r>
      <w:r w:rsidRPr="0098445E">
        <w:rPr>
          <w:rFonts w:hint="cs"/>
          <w:rtl/>
          <w:lang w:bidi="ar-EG"/>
        </w:rPr>
        <w:t>رين ونواب للمقررين وستجري التعيينات اللاحقة فيما</w:t>
      </w:r>
      <w:r w:rsidR="00664DCF">
        <w:rPr>
          <w:rFonts w:hint="eastAsia"/>
          <w:rtl/>
          <w:lang w:bidi="ar-EG"/>
        </w:rPr>
        <w:t> </w:t>
      </w:r>
      <w:r w:rsidRPr="0098445E">
        <w:rPr>
          <w:rFonts w:hint="cs"/>
          <w:rtl/>
          <w:lang w:bidi="ar-EG"/>
        </w:rPr>
        <w:t>يتعلق بمسائل الدراسة السبع في</w:t>
      </w:r>
      <w:r>
        <w:rPr>
          <w:rFonts w:hint="eastAsia"/>
          <w:rtl/>
          <w:lang w:bidi="ar-EG"/>
        </w:rPr>
        <w:t> </w:t>
      </w:r>
      <w:r w:rsidRPr="0098445E">
        <w:rPr>
          <w:rFonts w:hint="cs"/>
          <w:rtl/>
          <w:lang w:bidi="ar-EG"/>
        </w:rPr>
        <w:t xml:space="preserve">الاجتماع الأول للجنة الدراسات </w:t>
      </w:r>
      <w:r w:rsidRPr="0098445E">
        <w:rPr>
          <w:lang w:bidi="ar-EG"/>
        </w:rPr>
        <w:t>1</w:t>
      </w:r>
      <w:r w:rsidRPr="0098445E">
        <w:rPr>
          <w:rFonts w:hint="cs"/>
          <w:rtl/>
          <w:lang w:bidi="ar-EG"/>
        </w:rPr>
        <w:t xml:space="preserve"> لقطاع تنمية الاتصالات في أبريل/مايو </w:t>
      </w:r>
      <w:r w:rsidRPr="0098445E">
        <w:rPr>
          <w:lang w:bidi="ar-EG"/>
        </w:rPr>
        <w:t>2018</w:t>
      </w:r>
      <w:r w:rsidRPr="0098445E">
        <w:rPr>
          <w:rFonts w:hint="cs"/>
          <w:rtl/>
          <w:lang w:bidi="ar-EG"/>
        </w:rPr>
        <w:t>. وبناءً على طبيعة الدراسات، سيستند تعيين المقر</w:t>
      </w:r>
      <w:r w:rsidR="00440FBB">
        <w:rPr>
          <w:rFonts w:hint="cs"/>
          <w:rtl/>
          <w:lang w:bidi="ar-EG"/>
        </w:rPr>
        <w:t>ِّ</w:t>
      </w:r>
      <w:r w:rsidRPr="0098445E">
        <w:rPr>
          <w:rFonts w:hint="cs"/>
          <w:rtl/>
          <w:lang w:bidi="ar-EG"/>
        </w:rPr>
        <w:t xml:space="preserve">رين إلى </w:t>
      </w:r>
      <w:r>
        <w:rPr>
          <w:rFonts w:hint="cs"/>
          <w:rtl/>
          <w:lang w:bidi="ar"/>
        </w:rPr>
        <w:t>خبرتهم في </w:t>
      </w:r>
      <w:r w:rsidRPr="0098445E">
        <w:rPr>
          <w:rFonts w:hint="cs"/>
          <w:rtl/>
          <w:lang w:bidi="ar"/>
        </w:rPr>
        <w:t>الموضوع الذي يتعين دراسته وإلى القدرة على تنسيق العمل. وعند تعيين نواب المقر</w:t>
      </w:r>
      <w:r w:rsidR="00440FBB">
        <w:rPr>
          <w:rFonts w:hint="cs"/>
          <w:rtl/>
          <w:lang w:bidi="ar"/>
        </w:rPr>
        <w:t>ِّ</w:t>
      </w:r>
      <w:r w:rsidRPr="0098445E">
        <w:rPr>
          <w:rFonts w:hint="cs"/>
          <w:rtl/>
          <w:lang w:bidi="ar"/>
        </w:rPr>
        <w:t>رين، سيُراعى أيضاً تحقيق التوازن</w:t>
      </w:r>
      <w:r w:rsidR="00766068">
        <w:rPr>
          <w:rFonts w:hint="eastAsia"/>
          <w:rtl/>
          <w:lang w:bidi="ar"/>
        </w:rPr>
        <w:t> </w:t>
      </w:r>
      <w:r w:rsidRPr="0098445E">
        <w:rPr>
          <w:rFonts w:hint="cs"/>
          <w:rtl/>
          <w:lang w:bidi="ar"/>
        </w:rPr>
        <w:t>الإقليمي.</w:t>
      </w:r>
    </w:p>
    <w:p w:rsidR="0098445E" w:rsidRPr="00D83941" w:rsidRDefault="0098445E" w:rsidP="00085900">
      <w:pPr>
        <w:rPr>
          <w:rtl/>
          <w:lang w:bidi="ar-EG"/>
        </w:rPr>
      </w:pPr>
      <w:r w:rsidRPr="00D83941">
        <w:rPr>
          <w:rFonts w:hint="cs"/>
          <w:rtl/>
          <w:lang w:bidi="ar-EG"/>
        </w:rPr>
        <w:t xml:space="preserve">ويمكن الاطلاع على قائمة بجميع الترشيحات المقدمة في الموقع </w:t>
      </w:r>
      <w:proofErr w:type="gramStart"/>
      <w:r w:rsidRPr="00D83941">
        <w:rPr>
          <w:rFonts w:hint="cs"/>
          <w:rtl/>
          <w:lang w:bidi="ar-EG"/>
        </w:rPr>
        <w:t>التالي:</w:t>
      </w:r>
      <w:r w:rsidR="00085900" w:rsidRPr="00D83941">
        <w:rPr>
          <w:rtl/>
          <w:lang w:bidi="ar-EG"/>
        </w:rPr>
        <w:tab/>
      </w:r>
      <w:proofErr w:type="gramEnd"/>
      <w:r w:rsidR="00085900" w:rsidRPr="00D83941">
        <w:rPr>
          <w:rtl/>
          <w:lang w:bidi="ar-EG"/>
        </w:rPr>
        <w:br/>
      </w:r>
      <w:hyperlink r:id="rId11" w:history="1">
        <w:bookmarkStart w:id="2" w:name="lt_pId096"/>
        <w:r w:rsidRPr="00D83941">
          <w:rPr>
            <w:rStyle w:val="Hyperlink"/>
            <w:bCs/>
            <w:lang w:bidi="ar-EG"/>
          </w:rPr>
          <w:t>https://www.itu.int/en/ITU-D/Study-Groups/2018-2021/Pages/Candidates.aspx</w:t>
        </w:r>
        <w:bookmarkEnd w:id="2"/>
      </w:hyperlink>
      <w:r w:rsidR="00464184" w:rsidRPr="00D83941">
        <w:rPr>
          <w:rFonts w:hint="cs"/>
          <w:rtl/>
          <w:lang w:bidi="ar-EG"/>
        </w:rPr>
        <w:t>.</w:t>
      </w:r>
    </w:p>
    <w:p w:rsidR="0098445E" w:rsidRPr="0098445E" w:rsidRDefault="0098445E" w:rsidP="00C86BB4">
      <w:pPr>
        <w:pStyle w:val="Heading1"/>
        <w:rPr>
          <w:rtl/>
        </w:rPr>
      </w:pPr>
      <w:r w:rsidRPr="0098445E">
        <w:t>3</w:t>
      </w:r>
      <w:r w:rsidRPr="0098445E">
        <w:tab/>
      </w:r>
      <w:r w:rsidRPr="0098445E">
        <w:rPr>
          <w:rFonts w:hint="cs"/>
          <w:rtl/>
        </w:rPr>
        <w:t xml:space="preserve">استراتيجية لجنة الدراسات </w:t>
      </w:r>
      <w:r w:rsidRPr="0098445E">
        <w:t>1</w:t>
      </w:r>
      <w:r w:rsidRPr="0098445E">
        <w:rPr>
          <w:rFonts w:hint="cs"/>
          <w:rtl/>
        </w:rPr>
        <w:t xml:space="preserve"> وخطة عملها</w:t>
      </w:r>
    </w:p>
    <w:p w:rsidR="0098445E" w:rsidRPr="00135D16" w:rsidRDefault="0098445E" w:rsidP="00135D16">
      <w:pPr>
        <w:rPr>
          <w:spacing w:val="-2"/>
          <w:rtl/>
          <w:lang w:bidi="ar-EG"/>
        </w:rPr>
      </w:pPr>
      <w:r w:rsidRPr="00135D16">
        <w:rPr>
          <w:rFonts w:hint="cs"/>
          <w:spacing w:val="-2"/>
          <w:rtl/>
          <w:lang w:bidi="ar-EG"/>
        </w:rPr>
        <w:t xml:space="preserve">لكي تحقق لجنة الدراسات </w:t>
      </w:r>
      <w:r w:rsidRPr="00135D16">
        <w:rPr>
          <w:spacing w:val="-2"/>
          <w:lang w:bidi="ar-EG"/>
        </w:rPr>
        <w:t>1</w:t>
      </w:r>
      <w:r w:rsidRPr="00135D16">
        <w:rPr>
          <w:rFonts w:hint="cs"/>
          <w:spacing w:val="-2"/>
          <w:rtl/>
          <w:lang w:bidi="ar-EG"/>
        </w:rPr>
        <w:t xml:space="preserve"> نتائجها المتوقعة لفترة الدراسة </w:t>
      </w:r>
      <w:r w:rsidRPr="00135D16">
        <w:rPr>
          <w:spacing w:val="-2"/>
          <w:lang w:bidi="ar-EG"/>
        </w:rPr>
        <w:t>2021-2018</w:t>
      </w:r>
      <w:r w:rsidRPr="00135D16">
        <w:rPr>
          <w:rFonts w:hint="cs"/>
          <w:spacing w:val="-2"/>
          <w:rtl/>
          <w:lang w:bidi="ar-EG"/>
        </w:rPr>
        <w:t xml:space="preserve"> وفقاً لنطاق العمل المحدد في القرار</w:t>
      </w:r>
      <w:r w:rsidR="00135D16" w:rsidRPr="00135D16">
        <w:rPr>
          <w:rFonts w:hint="eastAsia"/>
          <w:spacing w:val="-2"/>
          <w:rtl/>
          <w:lang w:bidi="ar-EG"/>
        </w:rPr>
        <w:t> </w:t>
      </w:r>
      <w:r w:rsidRPr="00135D16">
        <w:rPr>
          <w:spacing w:val="-2"/>
          <w:lang w:bidi="ar-EG"/>
        </w:rPr>
        <w:t>2</w:t>
      </w:r>
      <w:r w:rsidRPr="00135D16">
        <w:rPr>
          <w:rFonts w:hint="cs"/>
          <w:spacing w:val="-2"/>
          <w:rtl/>
          <w:lang w:bidi="ar-EG"/>
        </w:rPr>
        <w:t xml:space="preserve"> (المراج</w:t>
      </w:r>
      <w:r w:rsidR="00122C0C" w:rsidRPr="00135D16">
        <w:rPr>
          <w:rFonts w:hint="cs"/>
          <w:spacing w:val="-2"/>
          <w:rtl/>
          <w:lang w:bidi="ar-EG"/>
        </w:rPr>
        <w:t>َ</w:t>
      </w:r>
      <w:r w:rsidRPr="00135D16">
        <w:rPr>
          <w:rFonts w:hint="cs"/>
          <w:spacing w:val="-2"/>
          <w:rtl/>
          <w:lang w:bidi="ar-EG"/>
        </w:rPr>
        <w:t>ع في</w:t>
      </w:r>
      <w:r w:rsidR="00122C0C" w:rsidRPr="00135D16">
        <w:rPr>
          <w:rFonts w:hint="eastAsia"/>
          <w:spacing w:val="-2"/>
          <w:rtl/>
          <w:lang w:bidi="ar-EG"/>
        </w:rPr>
        <w:t> </w:t>
      </w:r>
      <w:r w:rsidRPr="00135D16">
        <w:rPr>
          <w:rFonts w:hint="cs"/>
          <w:spacing w:val="-2"/>
          <w:rtl/>
          <w:lang w:bidi="ar-EG"/>
        </w:rPr>
        <w:t>بوينس</w:t>
      </w:r>
      <w:r w:rsidR="00135D16" w:rsidRPr="00135D16">
        <w:rPr>
          <w:rFonts w:hint="eastAsia"/>
          <w:spacing w:val="-2"/>
          <w:rtl/>
          <w:lang w:bidi="ar-EG"/>
        </w:rPr>
        <w:t> </w:t>
      </w:r>
      <w:r w:rsidRPr="00135D16">
        <w:rPr>
          <w:rFonts w:hint="cs"/>
          <w:spacing w:val="-2"/>
          <w:rtl/>
          <w:lang w:bidi="ar-EG"/>
        </w:rPr>
        <w:t xml:space="preserve">آيرس، </w:t>
      </w:r>
      <w:r w:rsidRPr="00135D16">
        <w:rPr>
          <w:spacing w:val="-2"/>
          <w:lang w:bidi="ar-EG"/>
        </w:rPr>
        <w:t>2017</w:t>
      </w:r>
      <w:r w:rsidRPr="00135D16">
        <w:rPr>
          <w:rFonts w:hint="cs"/>
          <w:spacing w:val="-2"/>
          <w:rtl/>
          <w:lang w:bidi="ar-EG"/>
        </w:rPr>
        <w:t xml:space="preserve">) "إنشاء لجان الدراسات"، </w:t>
      </w:r>
      <w:r w:rsidRPr="00135D16">
        <w:rPr>
          <w:rFonts w:hint="cs"/>
          <w:spacing w:val="-2"/>
          <w:rtl/>
          <w:lang w:bidi="ar"/>
        </w:rPr>
        <w:t>ينبغي النظر في بعض العناصر الرئيسية وتحديدها منذ البداية</w:t>
      </w:r>
      <w:r w:rsidRPr="00135D16">
        <w:rPr>
          <w:rFonts w:hint="cs"/>
          <w:spacing w:val="-2"/>
          <w:rtl/>
          <w:lang w:bidi="ar-EG"/>
        </w:rPr>
        <w:t>:</w:t>
      </w:r>
    </w:p>
    <w:p w:rsidR="0098445E" w:rsidRPr="0098445E" w:rsidRDefault="0098445E" w:rsidP="000C78DE">
      <w:pPr>
        <w:pStyle w:val="enumlev1"/>
        <w:rPr>
          <w:rtl/>
          <w:lang w:bidi="ar"/>
        </w:rPr>
      </w:pPr>
      <w:r w:rsidRPr="0098445E">
        <w:rPr>
          <w:rtl/>
        </w:rPr>
        <w:t>-</w:t>
      </w:r>
      <w:r w:rsidRPr="0098445E">
        <w:rPr>
          <w:rtl/>
        </w:rPr>
        <w:tab/>
      </w:r>
      <w:r w:rsidRPr="0098445E">
        <w:rPr>
          <w:rFonts w:hint="cs"/>
          <w:rtl/>
        </w:rPr>
        <w:t>من المخطط عقد أربعة اجتماعات سنوية للجنة الدراسات فضلاً عن ثلاث مجموعات من اجتماعات أفرقة المقر</w:t>
      </w:r>
      <w:r w:rsidR="00440FBB">
        <w:rPr>
          <w:rFonts w:hint="cs"/>
          <w:rtl/>
        </w:rPr>
        <w:t>ِّ</w:t>
      </w:r>
      <w:r w:rsidRPr="0098445E">
        <w:rPr>
          <w:rFonts w:hint="cs"/>
          <w:rtl/>
        </w:rPr>
        <w:t>رين. وبالإضافة إلى ذلك، من المتوقع عقد اجتماعات الخبراء في جنيف وفي المناطق</w:t>
      </w:r>
      <w:r w:rsidR="003F416E">
        <w:rPr>
          <w:rFonts w:hint="cs"/>
          <w:rtl/>
        </w:rPr>
        <w:t xml:space="preserve"> </w:t>
      </w:r>
      <w:r w:rsidR="003F416E" w:rsidRPr="0098445E">
        <w:rPr>
          <w:rFonts w:hint="cs"/>
          <w:rtl/>
        </w:rPr>
        <w:t>بشأن المواضيع المتصلة بالمسائل قيد</w:t>
      </w:r>
      <w:r w:rsidR="00A91501">
        <w:rPr>
          <w:rFonts w:hint="eastAsia"/>
          <w:rtl/>
        </w:rPr>
        <w:t> </w:t>
      </w:r>
      <w:r w:rsidR="003F416E" w:rsidRPr="0098445E">
        <w:rPr>
          <w:rFonts w:hint="cs"/>
          <w:rtl/>
        </w:rPr>
        <w:t>الدراسة</w:t>
      </w:r>
      <w:r w:rsidRPr="0098445E">
        <w:rPr>
          <w:rFonts w:hint="cs"/>
          <w:rtl/>
        </w:rPr>
        <w:t>. وهذه الاجتماعات ذات الصلة التي يمكن أن تشمل موائد مستديرة غير رسمية وحلقات دراسية وورش</w:t>
      </w:r>
      <w:r w:rsidR="00A91501">
        <w:rPr>
          <w:rFonts w:hint="eastAsia"/>
          <w:rtl/>
        </w:rPr>
        <w:t> </w:t>
      </w:r>
      <w:r w:rsidRPr="0098445E">
        <w:rPr>
          <w:rFonts w:hint="cs"/>
          <w:rtl/>
        </w:rPr>
        <w:t xml:space="preserve">عمل توضيحية مرتبطة بكل مسألة من مسائل الدراسة، رهناً بالمقترحات المختلفة التي سيقدمها الأعضاء، ستُعقد طوال فترة الدراسة قدر الإمكان. </w:t>
      </w:r>
      <w:r w:rsidRPr="0098445E">
        <w:rPr>
          <w:rFonts w:hint="cs"/>
          <w:rtl/>
          <w:lang w:bidi="ar"/>
        </w:rPr>
        <w:t>ويشجع الأعضاء على تقديم مقترحات فيما يتعلق بهذه الاجتماعات وورش</w:t>
      </w:r>
      <w:r w:rsidR="000C78DE">
        <w:rPr>
          <w:rFonts w:hint="eastAsia"/>
          <w:rtl/>
          <w:lang w:bidi="ar"/>
        </w:rPr>
        <w:t> </w:t>
      </w:r>
      <w:r w:rsidRPr="0098445E">
        <w:rPr>
          <w:rFonts w:hint="cs"/>
          <w:rtl/>
          <w:lang w:bidi="ar"/>
        </w:rPr>
        <w:t>العمل ذات</w:t>
      </w:r>
      <w:r w:rsidR="002732F4">
        <w:rPr>
          <w:rFonts w:hint="eastAsia"/>
          <w:rtl/>
          <w:lang w:bidi="ar"/>
        </w:rPr>
        <w:t> </w:t>
      </w:r>
      <w:r w:rsidRPr="0098445E">
        <w:rPr>
          <w:rFonts w:hint="cs"/>
          <w:rtl/>
          <w:lang w:bidi="ar"/>
        </w:rPr>
        <w:t>الصلة للنظر فيها والموافقة عليها في اجتماعات لجان الدراسات السنوية.</w:t>
      </w:r>
    </w:p>
    <w:p w:rsidR="0098445E" w:rsidRPr="0098445E" w:rsidRDefault="0098445E" w:rsidP="00122C0C">
      <w:pPr>
        <w:pStyle w:val="enumlev1"/>
        <w:rPr>
          <w:rtl/>
          <w:lang w:bidi="ar-EG"/>
        </w:rPr>
      </w:pPr>
      <w:r w:rsidRPr="0098445E">
        <w:rPr>
          <w:rtl/>
        </w:rPr>
        <w:t>-</w:t>
      </w:r>
      <w:r w:rsidRPr="0098445E">
        <w:rPr>
          <w:rtl/>
        </w:rPr>
        <w:tab/>
      </w:r>
      <w:r w:rsidRPr="0098445E">
        <w:rPr>
          <w:rFonts w:hint="cs"/>
          <w:rtl/>
        </w:rPr>
        <w:t xml:space="preserve">سيتيح </w:t>
      </w:r>
      <w:r w:rsidRPr="0098445E">
        <w:rPr>
          <w:rFonts w:hint="cs"/>
          <w:rtl/>
          <w:lang w:bidi="ar"/>
        </w:rPr>
        <w:t>التخطيط الجيد في بداية فترة الدراسة أيضاً إمكانية تحقيق التآزر الاستراتيجي بين الأعمال الجارية في</w:t>
      </w:r>
      <w:r w:rsidR="00122C0C">
        <w:rPr>
          <w:rFonts w:hint="eastAsia"/>
          <w:rtl/>
          <w:lang w:bidi="ar"/>
        </w:rPr>
        <w:t> </w:t>
      </w:r>
      <w:r w:rsidRPr="0098445E">
        <w:rPr>
          <w:rFonts w:hint="cs"/>
          <w:rtl/>
          <w:lang w:bidi="ar"/>
        </w:rPr>
        <w:t xml:space="preserve">إطار المسائل المسندة إلى لجنة الدراسات </w:t>
      </w:r>
      <w:r w:rsidRPr="0098445E">
        <w:rPr>
          <w:lang w:bidi="ar-EG"/>
        </w:rPr>
        <w:t>1</w:t>
      </w:r>
      <w:r w:rsidRPr="0098445E">
        <w:rPr>
          <w:rFonts w:hint="cs"/>
          <w:rtl/>
          <w:lang w:bidi="ar-EG"/>
        </w:rPr>
        <w:t xml:space="preserve"> ومع المعنيين بالمسائل المسندة إلى لجنة الدراسات الأخرى ومع </w:t>
      </w:r>
      <w:r w:rsidR="003F416E">
        <w:rPr>
          <w:rFonts w:hint="cs"/>
          <w:rtl/>
          <w:lang w:bidi="ar-EG"/>
        </w:rPr>
        <w:t xml:space="preserve">اللجان والأفرقة </w:t>
      </w:r>
      <w:r w:rsidRPr="0098445E">
        <w:rPr>
          <w:rFonts w:hint="cs"/>
          <w:rtl/>
          <w:lang w:bidi="ar-EG"/>
        </w:rPr>
        <w:t>في</w:t>
      </w:r>
      <w:r w:rsidR="003F416E">
        <w:rPr>
          <w:rFonts w:hint="eastAsia"/>
          <w:rtl/>
          <w:lang w:bidi="ar-EG"/>
        </w:rPr>
        <w:t> </w:t>
      </w:r>
      <w:r w:rsidRPr="0098445E">
        <w:rPr>
          <w:rFonts w:hint="cs"/>
          <w:rtl/>
          <w:lang w:bidi="ar-EG"/>
        </w:rPr>
        <w:t xml:space="preserve">القطاعين الآخرين. وبناءً على طلب الأعضاء، </w:t>
      </w:r>
      <w:r w:rsidR="003F416E">
        <w:rPr>
          <w:rFonts w:hint="cs"/>
          <w:rtl/>
          <w:lang w:bidi="ar-EG"/>
        </w:rPr>
        <w:t xml:space="preserve">ستراعى </w:t>
      </w:r>
      <w:r w:rsidRPr="0098445E">
        <w:rPr>
          <w:rFonts w:hint="cs"/>
          <w:rtl/>
          <w:lang w:bidi="ar-EG"/>
        </w:rPr>
        <w:t>ضرورة الإبلاغ عن أوجه التآزر التي تحققت في</w:t>
      </w:r>
      <w:r w:rsidR="00122C0C">
        <w:rPr>
          <w:rFonts w:hint="eastAsia"/>
          <w:rtl/>
          <w:lang w:bidi="ar-EG"/>
        </w:rPr>
        <w:t> </w:t>
      </w:r>
      <w:r w:rsidRPr="0098445E">
        <w:rPr>
          <w:rFonts w:hint="cs"/>
          <w:rtl/>
          <w:lang w:bidi="ar-EG"/>
        </w:rPr>
        <w:t xml:space="preserve">إطار الأعمال المتعلقة بمسائل الدراسة ذات الصلة المسندة إلى </w:t>
      </w:r>
      <w:r w:rsidRPr="002F1E93">
        <w:rPr>
          <w:rFonts w:hint="cs"/>
          <w:rtl/>
          <w:lang w:bidi="ar-EG"/>
        </w:rPr>
        <w:t>لجان</w:t>
      </w:r>
      <w:r w:rsidRPr="0098445E">
        <w:rPr>
          <w:rFonts w:hint="cs"/>
          <w:rtl/>
          <w:lang w:bidi="ar-EG"/>
        </w:rPr>
        <w:t xml:space="preserve"> دراسات قطاع تنمية الاتصالات والبرامج والمبادرات الإقليمية والمشاريع المرتبطة بها. </w:t>
      </w:r>
      <w:r w:rsidRPr="0098445E">
        <w:rPr>
          <w:rFonts w:hint="cs"/>
          <w:rtl/>
          <w:lang w:bidi="ar"/>
        </w:rPr>
        <w:t>وتشج</w:t>
      </w:r>
      <w:r w:rsidR="003F416E">
        <w:rPr>
          <w:rFonts w:hint="cs"/>
          <w:rtl/>
          <w:lang w:bidi="ar"/>
        </w:rPr>
        <w:t>َّ</w:t>
      </w:r>
      <w:r w:rsidRPr="0098445E">
        <w:rPr>
          <w:rFonts w:hint="cs"/>
          <w:rtl/>
          <w:lang w:bidi="ar"/>
        </w:rPr>
        <w:t>ع المساهمات المتعلقة بالأنشطة المضطلع بها في الاجتماعات والأحداث الوطنية والإقليمية والعالمية ذات الصلة لإثراء الأعمال المتعلقة بمسائل الدراسة</w:t>
      </w:r>
      <w:r w:rsidRPr="0098445E">
        <w:rPr>
          <w:rFonts w:hint="cs"/>
          <w:rtl/>
          <w:lang w:bidi="ar-EG"/>
        </w:rPr>
        <w:t>.</w:t>
      </w:r>
    </w:p>
    <w:p w:rsidR="0098445E" w:rsidRPr="0098445E" w:rsidRDefault="0098445E" w:rsidP="003F416E">
      <w:pPr>
        <w:rPr>
          <w:rtl/>
          <w:lang w:bidi="ar-EG"/>
        </w:rPr>
      </w:pPr>
      <w:r w:rsidRPr="0098445E">
        <w:rPr>
          <w:rFonts w:hint="cs"/>
          <w:rtl/>
        </w:rPr>
        <w:t xml:space="preserve">توفر </w:t>
      </w:r>
      <w:r w:rsidRPr="002F1E93">
        <w:rPr>
          <w:rFonts w:hint="cs"/>
          <w:rtl/>
        </w:rPr>
        <w:t>لجان</w:t>
      </w:r>
      <w:r w:rsidRPr="0098445E">
        <w:rPr>
          <w:rFonts w:hint="cs"/>
          <w:rtl/>
        </w:rPr>
        <w:t xml:space="preserve"> دراسات قطاع تنمية الاتصالات</w:t>
      </w:r>
      <w:r w:rsidRPr="0098445E">
        <w:rPr>
          <w:rtl/>
        </w:rPr>
        <w:t xml:space="preserve"> الفرصة </w:t>
      </w:r>
      <w:r w:rsidRPr="0098445E">
        <w:rPr>
          <w:rFonts w:hint="cs"/>
          <w:rtl/>
        </w:rPr>
        <w:t>ل</w:t>
      </w:r>
      <w:r w:rsidRPr="0098445E">
        <w:rPr>
          <w:rtl/>
        </w:rPr>
        <w:t xml:space="preserve">لأعضاء من أجل </w:t>
      </w:r>
      <w:r w:rsidR="003F416E">
        <w:rPr>
          <w:rFonts w:hint="cs"/>
          <w:rtl/>
        </w:rPr>
        <w:t>تبادل</w:t>
      </w:r>
      <w:r w:rsidRPr="0098445E">
        <w:rPr>
          <w:rtl/>
        </w:rPr>
        <w:t xml:space="preserve"> </w:t>
      </w:r>
      <w:r w:rsidRPr="0098445E">
        <w:rPr>
          <w:rFonts w:hint="cs"/>
          <w:rtl/>
          <w:lang w:bidi="ar-EG"/>
        </w:rPr>
        <w:t xml:space="preserve">المعلومات بشأن الخبرات وطرح الأفكار </w:t>
      </w:r>
      <w:r w:rsidRPr="0098445E">
        <w:rPr>
          <w:rtl/>
        </w:rPr>
        <w:t>و</w:t>
      </w:r>
      <w:r w:rsidRPr="0098445E">
        <w:rPr>
          <w:rFonts w:hint="cs"/>
          <w:rtl/>
        </w:rPr>
        <w:t>تبادل وجهات النظر</w:t>
      </w:r>
      <w:r w:rsidRPr="0098445E">
        <w:rPr>
          <w:rtl/>
        </w:rPr>
        <w:t xml:space="preserve"> </w:t>
      </w:r>
      <w:r w:rsidRPr="0098445E">
        <w:rPr>
          <w:rFonts w:hint="cs"/>
          <w:rtl/>
        </w:rPr>
        <w:t>والتوصل إلى توافق الآراء</w:t>
      </w:r>
      <w:r w:rsidR="003F416E">
        <w:rPr>
          <w:rFonts w:hint="cs"/>
          <w:rtl/>
        </w:rPr>
        <w:t xml:space="preserve"> بشأن الاستراتيجيات</w:t>
      </w:r>
      <w:r w:rsidRPr="0098445E">
        <w:rPr>
          <w:rFonts w:hint="cs"/>
          <w:rtl/>
        </w:rPr>
        <w:t xml:space="preserve"> لمعالجة</w:t>
      </w:r>
      <w:r w:rsidRPr="0098445E">
        <w:rPr>
          <w:rtl/>
        </w:rPr>
        <w:t xml:space="preserve"> الأولويات في مجال الاتصالات/تكنولوجيا المعلومات والاتصالا</w:t>
      </w:r>
      <w:r w:rsidRPr="0098445E">
        <w:rPr>
          <w:rFonts w:hint="cs"/>
          <w:rtl/>
        </w:rPr>
        <w:t>ت. وتعززت مشاركة الهيئات الأكاديمية في أعمال القطاع من خلال النص المراج</w:t>
      </w:r>
      <w:r w:rsidR="00122C0C">
        <w:rPr>
          <w:rFonts w:hint="cs"/>
          <w:rtl/>
        </w:rPr>
        <w:t>َ</w:t>
      </w:r>
      <w:r w:rsidRPr="0098445E">
        <w:rPr>
          <w:rFonts w:hint="cs"/>
          <w:rtl/>
        </w:rPr>
        <w:t xml:space="preserve">ع للقرار </w:t>
      </w:r>
      <w:r w:rsidRPr="0098445E">
        <w:rPr>
          <w:lang w:bidi="ar-EG"/>
        </w:rPr>
        <w:t>1</w:t>
      </w:r>
      <w:r w:rsidRPr="0098445E">
        <w:rPr>
          <w:rFonts w:hint="cs"/>
          <w:rtl/>
          <w:lang w:bidi="ar-EG"/>
        </w:rPr>
        <w:t xml:space="preserve"> (المراج</w:t>
      </w:r>
      <w:r w:rsidR="003F416E">
        <w:rPr>
          <w:rFonts w:hint="cs"/>
          <w:rtl/>
          <w:lang w:bidi="ar-EG"/>
        </w:rPr>
        <w:t>َ</w:t>
      </w:r>
      <w:r w:rsidRPr="0098445E">
        <w:rPr>
          <w:rFonts w:hint="cs"/>
          <w:rtl/>
          <w:lang w:bidi="ar-EG"/>
        </w:rPr>
        <w:t xml:space="preserve">ع في بوينس آيرس، </w:t>
      </w:r>
      <w:r w:rsidRPr="0098445E">
        <w:rPr>
          <w:lang w:bidi="ar-EG"/>
        </w:rPr>
        <w:t>2017</w:t>
      </w:r>
      <w:r w:rsidRPr="0098445E">
        <w:rPr>
          <w:rFonts w:hint="cs"/>
          <w:rtl/>
          <w:lang w:bidi="ar-EG"/>
        </w:rPr>
        <w:t xml:space="preserve">). وبهذا الصدد، ستواصل </w:t>
      </w:r>
      <w:r w:rsidRPr="002F1E93">
        <w:rPr>
          <w:rFonts w:hint="cs"/>
          <w:rtl/>
          <w:lang w:bidi="ar-EG"/>
        </w:rPr>
        <w:t>لجان</w:t>
      </w:r>
      <w:r w:rsidRPr="0098445E">
        <w:rPr>
          <w:rFonts w:hint="cs"/>
          <w:rtl/>
          <w:lang w:bidi="ar-EG"/>
        </w:rPr>
        <w:t xml:space="preserve"> الدراسات زيادة الوعي لدى</w:t>
      </w:r>
      <w:r w:rsidRPr="0098445E">
        <w:rPr>
          <w:rFonts w:hint="cs"/>
          <w:rtl/>
          <w:lang w:bidi="ar"/>
        </w:rPr>
        <w:t xml:space="preserve"> جميع الأعضاء بما في ذلك الهيئات الأكاديمية، </w:t>
      </w:r>
      <w:r w:rsidR="003F416E">
        <w:rPr>
          <w:rFonts w:hint="cs"/>
          <w:rtl/>
          <w:lang w:bidi="ar"/>
        </w:rPr>
        <w:t>بالفائدة التي تعود عليهم</w:t>
      </w:r>
      <w:r w:rsidRPr="0098445E">
        <w:rPr>
          <w:rFonts w:hint="cs"/>
          <w:rtl/>
          <w:lang w:bidi="ar"/>
        </w:rPr>
        <w:t xml:space="preserve"> من المشاركة والمساهمة بشكل تام في أعمال القطاع.</w:t>
      </w:r>
    </w:p>
    <w:p w:rsidR="0098445E" w:rsidRPr="0098445E" w:rsidRDefault="0098445E" w:rsidP="00122C0C">
      <w:pPr>
        <w:rPr>
          <w:rtl/>
        </w:rPr>
      </w:pPr>
      <w:r w:rsidRPr="0098445E">
        <w:rPr>
          <w:rFonts w:hint="cs"/>
          <w:rtl/>
        </w:rPr>
        <w:lastRenderedPageBreak/>
        <w:t>و</w:t>
      </w:r>
      <w:r w:rsidRPr="0098445E">
        <w:rPr>
          <w:rtl/>
        </w:rPr>
        <w:t xml:space="preserve">تبعاً لقرار المجلس </w:t>
      </w:r>
      <w:r w:rsidR="003F416E">
        <w:rPr>
          <w:rFonts w:hint="cs"/>
          <w:rtl/>
        </w:rPr>
        <w:t xml:space="preserve">في دورته </w:t>
      </w:r>
      <w:r w:rsidRPr="0098445E">
        <w:rPr>
          <w:rtl/>
        </w:rPr>
        <w:t xml:space="preserve">لعام </w:t>
      </w:r>
      <w:r w:rsidRPr="0098445E">
        <w:rPr>
          <w:lang w:bidi="ar-EG"/>
        </w:rPr>
        <w:t>2017</w:t>
      </w:r>
      <w:r w:rsidRPr="0098445E">
        <w:rPr>
          <w:rtl/>
        </w:rPr>
        <w:t xml:space="preserve"> بشأن المشاركة التجريبية للشركات الصغيرة والمتوسطة</w:t>
      </w:r>
      <w:r w:rsidR="003F416E">
        <w:rPr>
          <w:rFonts w:hint="cs"/>
          <w:rtl/>
          <w:lang w:bidi="ar-EG"/>
        </w:rPr>
        <w:t> </w:t>
      </w:r>
      <w:r w:rsidRPr="0098445E">
        <w:rPr>
          <w:lang w:bidi="ar-EG"/>
        </w:rPr>
        <w:t>(SME)</w:t>
      </w:r>
      <w:r w:rsidR="003F416E">
        <w:rPr>
          <w:rFonts w:hint="cs"/>
          <w:rtl/>
          <w:lang w:bidi="ar-EG"/>
        </w:rPr>
        <w:t xml:space="preserve"> </w:t>
      </w:r>
      <w:r w:rsidRPr="0098445E">
        <w:rPr>
          <w:rtl/>
        </w:rPr>
        <w:t>في أعمال لجان دراسات قطاعي تقييس الاتصالات وتنمية الاتصالات</w:t>
      </w:r>
      <w:r w:rsidRPr="0098445E">
        <w:rPr>
          <w:rFonts w:hint="cs"/>
          <w:rtl/>
        </w:rPr>
        <w:t>، يمكن للشركات الصغيرة والمتوسطة أن تشارك في اجتماعات لجنتي الدراسات</w:t>
      </w:r>
      <w:r w:rsidR="003F416E">
        <w:rPr>
          <w:rFonts w:hint="eastAsia"/>
          <w:rtl/>
        </w:rPr>
        <w:t> </w:t>
      </w:r>
      <w:r w:rsidRPr="0098445E">
        <w:rPr>
          <w:lang w:bidi="ar-EG"/>
        </w:rPr>
        <w:t>1</w:t>
      </w:r>
      <w:r w:rsidR="003F416E">
        <w:rPr>
          <w:rFonts w:hint="eastAsia"/>
          <w:rtl/>
          <w:lang w:bidi="ar-EG"/>
        </w:rPr>
        <w:t> </w:t>
      </w:r>
      <w:r w:rsidRPr="0098445E">
        <w:rPr>
          <w:rFonts w:hint="cs"/>
          <w:rtl/>
          <w:lang w:bidi="ar-EG"/>
        </w:rPr>
        <w:t>و</w:t>
      </w:r>
      <w:r w:rsidRPr="0098445E">
        <w:rPr>
          <w:lang w:bidi="ar-EG"/>
        </w:rPr>
        <w:t>2</w:t>
      </w:r>
      <w:r w:rsidRPr="0098445E">
        <w:rPr>
          <w:rFonts w:hint="cs"/>
          <w:rtl/>
          <w:lang w:bidi="ar-EG"/>
        </w:rPr>
        <w:t xml:space="preserve"> لقطاع تنمية الاتصالات في </w:t>
      </w:r>
      <w:r w:rsidRPr="0098445E">
        <w:rPr>
          <w:lang w:bidi="ar-EG"/>
        </w:rPr>
        <w:t>2018</w:t>
      </w:r>
      <w:r w:rsidRPr="0098445E">
        <w:rPr>
          <w:rFonts w:hint="cs"/>
          <w:rtl/>
          <w:lang w:bidi="ar-EG"/>
        </w:rPr>
        <w:t xml:space="preserve">. </w:t>
      </w:r>
      <w:r w:rsidRPr="0098445E">
        <w:rPr>
          <w:rtl/>
        </w:rPr>
        <w:t>وستستمر الفترة التجريبية حتى مؤتمر المندوبين المفوضين</w:t>
      </w:r>
      <w:r w:rsidRPr="0098445E">
        <w:rPr>
          <w:rFonts w:hint="cs"/>
          <w:rtl/>
        </w:rPr>
        <w:t xml:space="preserve"> للاتحاد</w:t>
      </w:r>
      <w:r w:rsidRPr="0098445E">
        <w:rPr>
          <w:rtl/>
        </w:rPr>
        <w:t xml:space="preserve"> لعام </w:t>
      </w:r>
      <w:r w:rsidRPr="0098445E">
        <w:rPr>
          <w:lang w:bidi="ar-EG"/>
        </w:rPr>
        <w:t>2018</w:t>
      </w:r>
      <w:r w:rsidRPr="0098445E">
        <w:rPr>
          <w:rFonts w:hint="cs"/>
          <w:rtl/>
          <w:lang w:bidi="ar-EG"/>
        </w:rPr>
        <w:t xml:space="preserve"> </w:t>
      </w:r>
      <w:r w:rsidRPr="0098445E">
        <w:rPr>
          <w:lang w:bidi="ar-EG"/>
        </w:rPr>
        <w:t>(PP-18)</w:t>
      </w:r>
      <w:r w:rsidRPr="0098445E">
        <w:rPr>
          <w:rFonts w:hint="cs"/>
          <w:rtl/>
          <w:lang w:bidi="ar-EG"/>
        </w:rPr>
        <w:t xml:space="preserve">. وبهذا الصدد، </w:t>
      </w:r>
      <w:r w:rsidRPr="0098445E">
        <w:rPr>
          <w:rtl/>
        </w:rPr>
        <w:t xml:space="preserve">يمكن </w:t>
      </w:r>
      <w:r w:rsidRPr="0098445E">
        <w:rPr>
          <w:rFonts w:hint="cs"/>
          <w:rtl/>
        </w:rPr>
        <w:t>ل</w:t>
      </w:r>
      <w:r w:rsidRPr="0098445E">
        <w:rPr>
          <w:rtl/>
        </w:rPr>
        <w:t>لشركات الصغيرة والمتوسطة المهتمة أن تتشاور مع الإدارة الخاصة بها بشأن إمكانية المشاركة</w:t>
      </w:r>
      <w:r w:rsidRPr="0098445E">
        <w:rPr>
          <w:rFonts w:hint="cs"/>
          <w:rtl/>
        </w:rPr>
        <w:t>.</w:t>
      </w:r>
      <w:r w:rsidRPr="0098445E">
        <w:rPr>
          <w:rFonts w:hint="cs"/>
          <w:rtl/>
          <w:lang w:bidi="ar-EG"/>
        </w:rPr>
        <w:t xml:space="preserve"> </w:t>
      </w:r>
      <w:r w:rsidR="00122C0C">
        <w:rPr>
          <w:rFonts w:hint="cs"/>
          <w:rtl/>
        </w:rPr>
        <w:t>ثم تبلغ</w:t>
      </w:r>
      <w:r w:rsidRPr="0098445E">
        <w:rPr>
          <w:rtl/>
        </w:rPr>
        <w:t xml:space="preserve"> الإدارة الاتحاد بالشركات الصغيرة والمتوسطة التي تستوفي المعايير الوطنية والتي يمكن النظر في مشاركتها في المشروع التجريبي</w:t>
      </w:r>
      <w:r w:rsidRPr="0098445E">
        <w:rPr>
          <w:lang w:bidi="ar-EG"/>
        </w:rPr>
        <w:t>.</w:t>
      </w:r>
      <w:r w:rsidRPr="0098445E">
        <w:rPr>
          <w:rFonts w:hint="cs"/>
          <w:rtl/>
          <w:lang w:bidi="ar-EG"/>
        </w:rPr>
        <w:t xml:space="preserve"> </w:t>
      </w:r>
      <w:r w:rsidRPr="0098445E">
        <w:rPr>
          <w:rtl/>
        </w:rPr>
        <w:t>وعلى الرغم من أن هذه الشركات المنتقاة لا تشكل فئة عضوية، يجوز لها أن تشارك مشاركة تامة في أعمال لجنتي دراسات قطاع تنمية الاتصالات خلال فترة التجربة، باستثناء الاضطلاع بأي دور في عملية اتخاذ القرار والإدارة</w:t>
      </w:r>
      <w:r w:rsidRPr="0098445E">
        <w:rPr>
          <w:lang w:bidi="ar-EG"/>
        </w:rPr>
        <w:t>.</w:t>
      </w:r>
    </w:p>
    <w:p w:rsidR="0098445E" w:rsidRPr="0098445E" w:rsidRDefault="0098445E" w:rsidP="00C86BB4">
      <w:pPr>
        <w:rPr>
          <w:rtl/>
          <w:lang w:bidi="ar"/>
        </w:rPr>
      </w:pPr>
      <w:r w:rsidRPr="0098445E">
        <w:rPr>
          <w:rFonts w:hint="cs"/>
          <w:rtl/>
        </w:rPr>
        <w:t xml:space="preserve">ويمكن الاطلاع على خطة العمل الأولية للجنة الدراسات </w:t>
      </w:r>
      <w:r w:rsidRPr="0098445E">
        <w:rPr>
          <w:lang w:bidi="ar-EG"/>
        </w:rPr>
        <w:t>1</w:t>
      </w:r>
      <w:r w:rsidRPr="0098445E">
        <w:rPr>
          <w:rFonts w:hint="cs"/>
          <w:rtl/>
          <w:lang w:bidi="ar-EG"/>
        </w:rPr>
        <w:t xml:space="preserve"> في </w:t>
      </w:r>
      <w:r w:rsidRPr="002732F4">
        <w:rPr>
          <w:rFonts w:hint="cs"/>
          <w:b/>
          <w:bCs/>
          <w:rtl/>
          <w:lang w:bidi="ar-EG"/>
        </w:rPr>
        <w:t xml:space="preserve">الملحق </w:t>
      </w:r>
      <w:r w:rsidRPr="002732F4">
        <w:rPr>
          <w:b/>
          <w:bCs/>
          <w:lang w:bidi="ar-EG"/>
        </w:rPr>
        <w:t>1</w:t>
      </w:r>
      <w:r w:rsidRPr="0098445E">
        <w:rPr>
          <w:rFonts w:hint="cs"/>
          <w:rtl/>
          <w:lang w:bidi="ar-EG"/>
        </w:rPr>
        <w:t xml:space="preserve">. وستُراجع خطة العمل </w:t>
      </w:r>
      <w:r w:rsidRPr="0098445E">
        <w:rPr>
          <w:rFonts w:hint="cs"/>
          <w:rtl/>
          <w:lang w:bidi="ar"/>
        </w:rPr>
        <w:t>في كل سنة لتوجيه عمل لجنة</w:t>
      </w:r>
      <w:r w:rsidR="00C86BB4">
        <w:rPr>
          <w:rFonts w:hint="eastAsia"/>
          <w:rtl/>
          <w:lang w:bidi="ar"/>
        </w:rPr>
        <w:t> </w:t>
      </w:r>
      <w:r w:rsidRPr="0098445E">
        <w:rPr>
          <w:rFonts w:hint="cs"/>
          <w:rtl/>
          <w:lang w:bidi="ar"/>
        </w:rPr>
        <w:t>الدراسات.</w:t>
      </w:r>
    </w:p>
    <w:p w:rsidR="0098445E" w:rsidRPr="0098445E" w:rsidRDefault="0098445E" w:rsidP="00C86BB4">
      <w:pPr>
        <w:pStyle w:val="Heading1"/>
        <w:rPr>
          <w:rtl/>
        </w:rPr>
      </w:pPr>
      <w:r w:rsidRPr="0098445E">
        <w:t>4</w:t>
      </w:r>
      <w:r w:rsidRPr="0098445E">
        <w:tab/>
      </w:r>
      <w:r w:rsidRPr="0098445E">
        <w:rPr>
          <w:rFonts w:hint="cs"/>
          <w:rtl/>
        </w:rPr>
        <w:t>الأدوات التعاونية</w:t>
      </w:r>
    </w:p>
    <w:p w:rsidR="0098445E" w:rsidRPr="0098445E" w:rsidRDefault="0098445E" w:rsidP="00122C0C">
      <w:pPr>
        <w:rPr>
          <w:rtl/>
          <w:lang w:bidi="ar-EG"/>
        </w:rPr>
      </w:pPr>
      <w:r w:rsidRPr="0098445E">
        <w:rPr>
          <w:rFonts w:hint="cs"/>
          <w:rtl/>
          <w:lang w:bidi="ar"/>
        </w:rPr>
        <w:t>تم</w:t>
      </w:r>
      <w:r w:rsidR="003F416E">
        <w:rPr>
          <w:rFonts w:hint="cs"/>
          <w:rtl/>
          <w:lang w:bidi="ar"/>
        </w:rPr>
        <w:t>ا</w:t>
      </w:r>
      <w:r w:rsidRPr="0098445E">
        <w:rPr>
          <w:rFonts w:hint="cs"/>
          <w:rtl/>
          <w:lang w:bidi="ar"/>
        </w:rPr>
        <w:t xml:space="preserve">شياً مع النهج الذي أوصى به المؤتمر العالمي لتنمية الاتصالات لعام </w:t>
      </w:r>
      <w:r w:rsidRPr="0098445E">
        <w:rPr>
          <w:lang w:bidi="ar-EG"/>
        </w:rPr>
        <w:t>2017</w:t>
      </w:r>
      <w:r w:rsidRPr="0098445E">
        <w:rPr>
          <w:rFonts w:hint="cs"/>
          <w:rtl/>
          <w:lang w:bidi="ar"/>
        </w:rPr>
        <w:t xml:space="preserve">، عملت الأمانة على وضع أدوات تعاونية مختلفة لتيسير المشاركة الإلكترونية للمعاونين في أعمال </w:t>
      </w:r>
      <w:r w:rsidRPr="002F1E93">
        <w:rPr>
          <w:rFonts w:hint="cs"/>
          <w:rtl/>
          <w:lang w:bidi="ar"/>
        </w:rPr>
        <w:t>لجان</w:t>
      </w:r>
      <w:r w:rsidRPr="0098445E">
        <w:rPr>
          <w:rFonts w:hint="cs"/>
          <w:rtl/>
          <w:lang w:bidi="ar"/>
        </w:rPr>
        <w:t xml:space="preserve"> دراسات قطاع تنمية الاتصالات.</w:t>
      </w:r>
      <w:r w:rsidRPr="0098445E">
        <w:rPr>
          <w:rFonts w:hint="cs"/>
          <w:rtl/>
          <w:lang w:bidi="ar-EG"/>
        </w:rPr>
        <w:t xml:space="preserve"> فبالإضافة إلى </w:t>
      </w:r>
      <w:r w:rsidRPr="0098445E">
        <w:rPr>
          <w:rtl/>
        </w:rPr>
        <w:t xml:space="preserve">خدمات </w:t>
      </w:r>
      <w:r w:rsidRPr="0098445E">
        <w:rPr>
          <w:rFonts w:hint="cs"/>
          <w:rtl/>
        </w:rPr>
        <w:t>ال</w:t>
      </w:r>
      <w:r w:rsidRPr="0098445E">
        <w:rPr>
          <w:rtl/>
        </w:rPr>
        <w:t xml:space="preserve">مشاركة </w:t>
      </w:r>
      <w:r w:rsidRPr="0098445E">
        <w:rPr>
          <w:rFonts w:hint="cs"/>
          <w:rtl/>
        </w:rPr>
        <w:t>ال</w:t>
      </w:r>
      <w:r w:rsidRPr="0098445E">
        <w:rPr>
          <w:rtl/>
        </w:rPr>
        <w:t xml:space="preserve">تفاعلية عن بُعد </w:t>
      </w:r>
      <w:r w:rsidRPr="0098445E">
        <w:rPr>
          <w:rFonts w:hint="cs"/>
          <w:rtl/>
        </w:rPr>
        <w:t>و</w:t>
      </w:r>
      <w:r w:rsidRPr="0098445E">
        <w:rPr>
          <w:rtl/>
        </w:rPr>
        <w:t>خدمات البث الشبكي المعتادة</w:t>
      </w:r>
      <w:r w:rsidRPr="0098445E">
        <w:rPr>
          <w:rFonts w:hint="cs"/>
          <w:rtl/>
        </w:rPr>
        <w:t xml:space="preserve"> </w:t>
      </w:r>
      <w:r w:rsidRPr="0098445E">
        <w:rPr>
          <w:rFonts w:hint="cs"/>
          <w:rtl/>
          <w:lang w:bidi="ar"/>
        </w:rPr>
        <w:t xml:space="preserve">بلغات الاجتماع المعني، تتاح قوائم بريدية </w:t>
      </w:r>
      <w:r w:rsidRPr="0098445E">
        <w:rPr>
          <w:rFonts w:hint="cs"/>
          <w:rtl/>
        </w:rPr>
        <w:t>و</w:t>
      </w:r>
      <w:r w:rsidRPr="0098445E">
        <w:rPr>
          <w:rtl/>
        </w:rPr>
        <w:t>مواقع تعاونية لتبادل المعلومات</w:t>
      </w:r>
      <w:r w:rsidR="00122C0C">
        <w:rPr>
          <w:rFonts w:hint="eastAsia"/>
          <w:rtl/>
        </w:rPr>
        <w:t> </w:t>
      </w:r>
      <w:r w:rsidRPr="0098445E">
        <w:rPr>
          <w:lang w:bidi="ar-EG"/>
        </w:rPr>
        <w:t>(SharePoint)</w:t>
      </w:r>
      <w:r w:rsidRPr="0098445E">
        <w:rPr>
          <w:rtl/>
        </w:rPr>
        <w:t xml:space="preserve"> </w:t>
      </w:r>
      <w:r w:rsidRPr="0098445E">
        <w:rPr>
          <w:rFonts w:hint="cs"/>
          <w:rtl/>
          <w:lang w:bidi="ar"/>
        </w:rPr>
        <w:t>للمشاركين وأعضاء فريق الإدارة على مستويات لجان الدراسات ومسائل الدراسة.</w:t>
      </w:r>
    </w:p>
    <w:p w:rsidR="0098445E" w:rsidRPr="0098445E" w:rsidRDefault="0098445E" w:rsidP="00C86BB4">
      <w:pPr>
        <w:rPr>
          <w:rtl/>
          <w:lang w:bidi="ar-EG"/>
        </w:rPr>
      </w:pPr>
      <w:r w:rsidRPr="0098445E">
        <w:rPr>
          <w:rFonts w:hint="cs"/>
          <w:rtl/>
          <w:lang w:bidi="ar"/>
        </w:rPr>
        <w:t xml:space="preserve">في حين أن القوائم البريدية تتيح تبادل </w:t>
      </w:r>
      <w:r w:rsidRPr="0098445E">
        <w:rPr>
          <w:rtl/>
        </w:rPr>
        <w:t>رسائل البريد الإلكتروني</w:t>
      </w:r>
      <w:r w:rsidRPr="0098445E">
        <w:rPr>
          <w:rFonts w:hint="cs"/>
          <w:rtl/>
        </w:rPr>
        <w:t xml:space="preserve"> بين الخبراء المهتمين بالمواضيع قيد الدراسة، </w:t>
      </w:r>
      <w:r w:rsidR="003F416E">
        <w:rPr>
          <w:rFonts w:hint="cs"/>
          <w:rtl/>
        </w:rPr>
        <w:t>توفر</w:t>
      </w:r>
      <w:r w:rsidRPr="0098445E">
        <w:rPr>
          <w:rFonts w:hint="cs"/>
          <w:rtl/>
        </w:rPr>
        <w:t xml:space="preserve"> ال</w:t>
      </w:r>
      <w:r w:rsidRPr="0098445E">
        <w:rPr>
          <w:rtl/>
        </w:rPr>
        <w:t xml:space="preserve">مواقع </w:t>
      </w:r>
      <w:r w:rsidRPr="0098445E">
        <w:rPr>
          <w:rFonts w:hint="cs"/>
          <w:rtl/>
        </w:rPr>
        <w:t>ال</w:t>
      </w:r>
      <w:r w:rsidRPr="0098445E">
        <w:rPr>
          <w:rtl/>
        </w:rPr>
        <w:t>تعاونية لتبادل المعلومات</w:t>
      </w:r>
      <w:r w:rsidRPr="0098445E">
        <w:rPr>
          <w:rFonts w:hint="cs"/>
          <w:rtl/>
        </w:rPr>
        <w:t xml:space="preserve"> </w:t>
      </w:r>
      <w:r w:rsidRPr="0098445E">
        <w:rPr>
          <w:rtl/>
        </w:rPr>
        <w:t xml:space="preserve">مكان اجتماع افتراضياً </w:t>
      </w:r>
      <w:r w:rsidRPr="0098445E">
        <w:rPr>
          <w:rFonts w:hint="cs"/>
          <w:rtl/>
        </w:rPr>
        <w:t xml:space="preserve">للمشاركين مع </w:t>
      </w:r>
      <w:r w:rsidRPr="0098445E">
        <w:rPr>
          <w:rtl/>
        </w:rPr>
        <w:t xml:space="preserve">جدول زمني لأنشطة لجنة الدراسات وإعلاناتها </w:t>
      </w:r>
      <w:r w:rsidRPr="0098445E">
        <w:rPr>
          <w:rFonts w:hint="cs"/>
          <w:rtl/>
        </w:rPr>
        <w:t>وحيز</w:t>
      </w:r>
      <w:r w:rsidRPr="0098445E">
        <w:rPr>
          <w:rtl/>
        </w:rPr>
        <w:t xml:space="preserve"> لتبادل الوثائق من أجل تيسير العمل في الفترات الواقعة بين الاجتماعات</w:t>
      </w:r>
      <w:r w:rsidRPr="0098445E">
        <w:rPr>
          <w:lang w:bidi="ar-EG"/>
        </w:rPr>
        <w:t>.</w:t>
      </w:r>
      <w:r w:rsidRPr="0098445E">
        <w:rPr>
          <w:rFonts w:hint="cs"/>
          <w:rtl/>
        </w:rPr>
        <w:t xml:space="preserve"> ويتاح أيضاً حيز</w:t>
      </w:r>
      <w:r w:rsidRPr="0098445E">
        <w:rPr>
          <w:rtl/>
        </w:rPr>
        <w:t xml:space="preserve"> مخصص</w:t>
      </w:r>
      <w:r w:rsidRPr="0098445E">
        <w:rPr>
          <w:rFonts w:hint="cs"/>
          <w:rtl/>
        </w:rPr>
        <w:t xml:space="preserve"> </w:t>
      </w:r>
      <w:r w:rsidRPr="0098445E">
        <w:rPr>
          <w:rtl/>
        </w:rPr>
        <w:t xml:space="preserve">لأفرقة إدارة لجان الدراسات </w:t>
      </w:r>
      <w:r w:rsidRPr="0098445E">
        <w:rPr>
          <w:rFonts w:hint="cs"/>
          <w:rtl/>
        </w:rPr>
        <w:t>مع</w:t>
      </w:r>
      <w:r w:rsidRPr="0098445E">
        <w:rPr>
          <w:rtl/>
        </w:rPr>
        <w:t xml:space="preserve"> </w:t>
      </w:r>
      <w:r w:rsidR="003F416E">
        <w:rPr>
          <w:rFonts w:hint="cs"/>
          <w:rtl/>
        </w:rPr>
        <w:t>إمكانيات</w:t>
      </w:r>
      <w:r w:rsidRPr="0098445E">
        <w:rPr>
          <w:rtl/>
        </w:rPr>
        <w:t xml:space="preserve"> مماثلة</w:t>
      </w:r>
      <w:r w:rsidR="003F416E">
        <w:rPr>
          <w:rFonts w:hint="cs"/>
          <w:rtl/>
        </w:rPr>
        <w:t>.</w:t>
      </w:r>
      <w:r w:rsidRPr="0098445E">
        <w:rPr>
          <w:rFonts w:hint="cs"/>
          <w:rtl/>
          <w:lang w:bidi="ar"/>
        </w:rPr>
        <w:t xml:space="preserve"> وعلاوة</w:t>
      </w:r>
      <w:r w:rsidR="003F416E">
        <w:rPr>
          <w:rFonts w:hint="cs"/>
          <w:rtl/>
          <w:lang w:bidi="ar"/>
        </w:rPr>
        <w:t>ً</w:t>
      </w:r>
      <w:r w:rsidRPr="0098445E">
        <w:rPr>
          <w:rFonts w:hint="cs"/>
          <w:rtl/>
          <w:lang w:bidi="ar"/>
        </w:rPr>
        <w:t xml:space="preserve"> على ذلك، يزود </w:t>
      </w:r>
      <w:r w:rsidRPr="0098445E">
        <w:rPr>
          <w:rFonts w:hint="cs"/>
          <w:rtl/>
          <w:lang w:bidi="ar-EG"/>
        </w:rPr>
        <w:t xml:space="preserve">تطبيق </w:t>
      </w:r>
      <w:r w:rsidRPr="0098445E">
        <w:rPr>
          <w:rtl/>
          <w:lang w:bidi="ar-EG"/>
        </w:rPr>
        <w:t>أحداث</w:t>
      </w:r>
      <w:r w:rsidRPr="0098445E">
        <w:rPr>
          <w:rFonts w:hint="cs"/>
          <w:rtl/>
          <w:lang w:bidi="ar-EG"/>
        </w:rPr>
        <w:t xml:space="preserve"> قطاع تنمية الاتصالات للأجهزة المتنقلة وأجهزة </w:t>
      </w:r>
      <w:r w:rsidRPr="0098445E">
        <w:rPr>
          <w:rtl/>
          <w:lang w:bidi="ar-EG"/>
        </w:rPr>
        <w:t>سطح المكتب</w:t>
      </w:r>
      <w:r w:rsidRPr="0098445E">
        <w:rPr>
          <w:rFonts w:hint="cs"/>
          <w:rtl/>
          <w:lang w:bidi="ar-EG"/>
        </w:rPr>
        <w:t xml:space="preserve"> </w:t>
      </w:r>
      <w:r w:rsidRPr="0098445E">
        <w:rPr>
          <w:rtl/>
          <w:lang w:bidi="ar-EG"/>
        </w:rPr>
        <w:t xml:space="preserve">المشاركين </w:t>
      </w:r>
      <w:r w:rsidRPr="0098445E">
        <w:rPr>
          <w:rFonts w:hint="cs"/>
          <w:rtl/>
          <w:lang w:bidi="ar-EG"/>
        </w:rPr>
        <w:t>في</w:t>
      </w:r>
      <w:r w:rsidR="00C86BB4">
        <w:rPr>
          <w:rFonts w:hint="eastAsia"/>
          <w:rtl/>
          <w:lang w:bidi="ar-EG"/>
        </w:rPr>
        <w:t> </w:t>
      </w:r>
      <w:r w:rsidRPr="0098445E">
        <w:rPr>
          <w:rFonts w:hint="cs"/>
          <w:rtl/>
          <w:lang w:bidi="ar-EG"/>
        </w:rPr>
        <w:t>الاجتماعات</w:t>
      </w:r>
      <w:r w:rsidRPr="0098445E">
        <w:rPr>
          <w:rtl/>
          <w:lang w:bidi="ar-EG"/>
        </w:rPr>
        <w:t xml:space="preserve"> </w:t>
      </w:r>
      <w:r w:rsidRPr="0098445E">
        <w:rPr>
          <w:rFonts w:hint="cs"/>
          <w:rtl/>
          <w:lang w:bidi="ar-EG"/>
        </w:rPr>
        <w:t>ب</w:t>
      </w:r>
      <w:r w:rsidRPr="0098445E">
        <w:rPr>
          <w:rtl/>
          <w:lang w:bidi="ar-EG"/>
        </w:rPr>
        <w:t>وسيلة بسيطة وسريعة</w:t>
      </w:r>
      <w:r w:rsidRPr="0098445E">
        <w:rPr>
          <w:rFonts w:hint="cs"/>
          <w:rtl/>
          <w:lang w:bidi="ar-EG"/>
        </w:rPr>
        <w:t xml:space="preserve"> للنفاذ إلى</w:t>
      </w:r>
      <w:r w:rsidRPr="0098445E">
        <w:rPr>
          <w:rtl/>
          <w:lang w:bidi="ar-EG"/>
        </w:rPr>
        <w:t xml:space="preserve"> الوثائق ذات الصلة وغيرها من المعلومات العملية المتصلة با</w:t>
      </w:r>
      <w:r w:rsidRPr="0098445E">
        <w:rPr>
          <w:rFonts w:hint="cs"/>
          <w:rtl/>
          <w:lang w:bidi="ar-EG"/>
        </w:rPr>
        <w:t>لا</w:t>
      </w:r>
      <w:r w:rsidRPr="0098445E">
        <w:rPr>
          <w:rtl/>
          <w:lang w:bidi="ar-EG"/>
        </w:rPr>
        <w:t>جتماعات</w:t>
      </w:r>
      <w:r w:rsidRPr="0098445E">
        <w:rPr>
          <w:rFonts w:hint="cs"/>
          <w:rtl/>
          <w:lang w:bidi="ar-EG"/>
        </w:rPr>
        <w:t xml:space="preserve"> عبر الحواسيب و</w:t>
      </w:r>
      <w:r w:rsidRPr="0098445E">
        <w:rPr>
          <w:rtl/>
          <w:lang w:bidi="ar-EG"/>
        </w:rPr>
        <w:t>الهواتف الذكية</w:t>
      </w:r>
      <w:r w:rsidRPr="0098445E">
        <w:rPr>
          <w:rFonts w:hint="cs"/>
          <w:rtl/>
          <w:lang w:bidi="ar-EG"/>
        </w:rPr>
        <w:t xml:space="preserve"> والحواسيب اللوحية.</w:t>
      </w:r>
    </w:p>
    <w:p w:rsidR="0098445E" w:rsidRPr="0098445E" w:rsidRDefault="003F416E" w:rsidP="00C86BB4">
      <w:pPr>
        <w:rPr>
          <w:rtl/>
          <w:lang w:bidi="ar-EG"/>
        </w:rPr>
      </w:pPr>
      <w:r>
        <w:rPr>
          <w:rFonts w:hint="cs"/>
          <w:rtl/>
        </w:rPr>
        <w:t>و</w:t>
      </w:r>
      <w:r w:rsidR="0098445E" w:rsidRPr="0098445E">
        <w:rPr>
          <w:rtl/>
        </w:rPr>
        <w:t xml:space="preserve">يلزم حساب </w:t>
      </w:r>
      <w:r w:rsidR="0098445E" w:rsidRPr="0098445E">
        <w:rPr>
          <w:rFonts w:hint="cs"/>
          <w:rtl/>
        </w:rPr>
        <w:t xml:space="preserve">نشط </w:t>
      </w:r>
      <w:r w:rsidR="0098445E" w:rsidRPr="0098445E">
        <w:rPr>
          <w:rtl/>
        </w:rPr>
        <w:t>في خدمة تبادل معلومات الاتصالات</w:t>
      </w:r>
      <w:r w:rsidR="00C86BB4">
        <w:rPr>
          <w:rFonts w:hint="cs"/>
          <w:rtl/>
          <w:lang w:bidi="ar-EG"/>
        </w:rPr>
        <w:t> </w:t>
      </w:r>
      <w:r w:rsidR="0098445E" w:rsidRPr="0098445E">
        <w:rPr>
          <w:lang w:bidi="ar-EG"/>
        </w:rPr>
        <w:t>(TIES)</w:t>
      </w:r>
      <w:r w:rsidR="00C86BB4">
        <w:rPr>
          <w:rFonts w:hint="cs"/>
          <w:rtl/>
          <w:lang w:bidi="ar-EG"/>
        </w:rPr>
        <w:t xml:space="preserve"> </w:t>
      </w:r>
      <w:r w:rsidR="0098445E" w:rsidRPr="0098445E">
        <w:rPr>
          <w:rtl/>
        </w:rPr>
        <w:t xml:space="preserve">للنفاذ إلى </w:t>
      </w:r>
      <w:r w:rsidR="0098445E" w:rsidRPr="0098445E">
        <w:rPr>
          <w:rFonts w:hint="cs"/>
          <w:rtl/>
        </w:rPr>
        <w:t>هذه الخدمات جميعها.</w:t>
      </w:r>
    </w:p>
    <w:p w:rsidR="0098445E" w:rsidRPr="0098445E" w:rsidRDefault="0098445E" w:rsidP="003F416E">
      <w:pPr>
        <w:rPr>
          <w:rtl/>
        </w:rPr>
      </w:pPr>
      <w:r w:rsidRPr="0098445E">
        <w:rPr>
          <w:rFonts w:hint="cs"/>
          <w:rtl/>
          <w:lang w:bidi="ar-EG"/>
        </w:rPr>
        <w:t xml:space="preserve">سيتضمن الاجتماع الأول للجنة الدراسات </w:t>
      </w:r>
      <w:r w:rsidRPr="0098445E">
        <w:rPr>
          <w:lang w:bidi="ar-EG"/>
        </w:rPr>
        <w:t>1</w:t>
      </w:r>
      <w:r w:rsidRPr="0098445E">
        <w:rPr>
          <w:rFonts w:hint="cs"/>
          <w:rtl/>
          <w:lang w:bidi="ar-EG"/>
        </w:rPr>
        <w:t xml:space="preserve"> لقطاع تنمية الاتصالات دورات </w:t>
      </w:r>
      <w:r w:rsidR="003F416E">
        <w:rPr>
          <w:rFonts w:hint="cs"/>
          <w:rtl/>
          <w:lang w:bidi="ar-EG"/>
        </w:rPr>
        <w:t>تعريفية</w:t>
      </w:r>
      <w:r w:rsidRPr="0098445E">
        <w:rPr>
          <w:rFonts w:hint="cs"/>
          <w:rtl/>
          <w:lang w:bidi="ar-EG"/>
        </w:rPr>
        <w:t xml:space="preserve"> وتدريبية بشأن أساليب العمل والأدوات التعاونية المتاحة للمشاركين في أعمال </w:t>
      </w:r>
      <w:r w:rsidRPr="002F1E93">
        <w:rPr>
          <w:rFonts w:hint="cs"/>
          <w:rtl/>
          <w:lang w:bidi="ar-EG"/>
        </w:rPr>
        <w:t>لجان</w:t>
      </w:r>
      <w:r w:rsidRPr="0098445E">
        <w:rPr>
          <w:rFonts w:hint="cs"/>
          <w:rtl/>
          <w:lang w:bidi="ar-EG"/>
        </w:rPr>
        <w:t xml:space="preserve"> </w:t>
      </w:r>
      <w:r w:rsidR="003F416E">
        <w:rPr>
          <w:rFonts w:hint="cs"/>
          <w:rtl/>
          <w:lang w:bidi="ar-EG"/>
        </w:rPr>
        <w:t>دراسات قطاع تنمية الاتصالات. وي</w:t>
      </w:r>
      <w:r w:rsidRPr="0098445E">
        <w:rPr>
          <w:rFonts w:hint="cs"/>
          <w:rtl/>
          <w:lang w:bidi="ar-EG"/>
        </w:rPr>
        <w:t>شج</w:t>
      </w:r>
      <w:r w:rsidR="003F416E">
        <w:rPr>
          <w:rFonts w:hint="cs"/>
          <w:rtl/>
          <w:lang w:bidi="ar-EG"/>
        </w:rPr>
        <w:t>َّ</w:t>
      </w:r>
      <w:r w:rsidRPr="0098445E">
        <w:rPr>
          <w:rFonts w:hint="cs"/>
          <w:rtl/>
          <w:lang w:bidi="ar-EG"/>
        </w:rPr>
        <w:t>ع المشاركون في لجان الدراسات</w:t>
      </w:r>
      <w:r w:rsidR="003F416E">
        <w:rPr>
          <w:rFonts w:hint="cs"/>
          <w:rtl/>
          <w:lang w:bidi="ar-EG"/>
        </w:rPr>
        <w:t xml:space="preserve"> على</w:t>
      </w:r>
      <w:r w:rsidRPr="0098445E">
        <w:rPr>
          <w:rFonts w:hint="cs"/>
          <w:rtl/>
          <w:lang w:bidi="ar-EG"/>
        </w:rPr>
        <w:t xml:space="preserve"> استكشاف الأدوات وتقديم أي تعليقات إلى الأمانة </w:t>
      </w:r>
      <w:r w:rsidRPr="0098445E">
        <w:rPr>
          <w:rtl/>
        </w:rPr>
        <w:t>للمساعدة على تحسين</w:t>
      </w:r>
      <w:r w:rsidRPr="0098445E">
        <w:rPr>
          <w:rFonts w:hint="cs"/>
          <w:rtl/>
        </w:rPr>
        <w:t xml:space="preserve"> هذه</w:t>
      </w:r>
      <w:r w:rsidRPr="0098445E">
        <w:rPr>
          <w:rtl/>
        </w:rPr>
        <w:t xml:space="preserve"> الأدوات</w:t>
      </w:r>
      <w:r w:rsidRPr="0098445E">
        <w:rPr>
          <w:rFonts w:hint="cs"/>
          <w:rtl/>
        </w:rPr>
        <w:t>.</w:t>
      </w:r>
    </w:p>
    <w:p w:rsidR="0098445E" w:rsidRPr="0098445E" w:rsidRDefault="0098445E" w:rsidP="00C86BB4">
      <w:pPr>
        <w:pStyle w:val="Heading1"/>
        <w:rPr>
          <w:rtl/>
        </w:rPr>
      </w:pPr>
      <w:r w:rsidRPr="0098445E">
        <w:t>5</w:t>
      </w:r>
      <w:r w:rsidRPr="0098445E">
        <w:rPr>
          <w:rtl/>
        </w:rPr>
        <w:tab/>
      </w:r>
      <w:r w:rsidRPr="0098445E">
        <w:rPr>
          <w:rFonts w:hint="cs"/>
          <w:rtl/>
        </w:rPr>
        <w:t>خلاصة</w:t>
      </w:r>
    </w:p>
    <w:p w:rsidR="0098445E" w:rsidRPr="0098445E" w:rsidRDefault="0098445E" w:rsidP="002732F4">
      <w:pPr>
        <w:rPr>
          <w:rtl/>
          <w:lang w:bidi="ar-EG"/>
        </w:rPr>
      </w:pPr>
      <w:r w:rsidRPr="0098445E">
        <w:rPr>
          <w:rFonts w:hint="cs"/>
          <w:rtl/>
          <w:lang w:bidi="ar-EG"/>
        </w:rPr>
        <w:t xml:space="preserve">ستجتمع لجنة الدراسات </w:t>
      </w:r>
      <w:r w:rsidRPr="0098445E">
        <w:rPr>
          <w:lang w:bidi="ar-EG"/>
        </w:rPr>
        <w:t>1</w:t>
      </w:r>
      <w:r w:rsidR="003F416E">
        <w:rPr>
          <w:rFonts w:hint="cs"/>
          <w:rtl/>
          <w:lang w:bidi="ar-EG"/>
        </w:rPr>
        <w:t xml:space="preserve">، </w:t>
      </w:r>
      <w:r w:rsidRPr="0098445E">
        <w:rPr>
          <w:rFonts w:hint="cs"/>
          <w:rtl/>
          <w:lang w:bidi="ar-EG"/>
        </w:rPr>
        <w:t>وقد أصبح لديها نطاق عمل جديد متفق عليه وأسندت إليها مسائل دراسة جديدة، في</w:t>
      </w:r>
      <w:r w:rsidRPr="0098445E">
        <w:rPr>
          <w:rFonts w:hint="eastAsia"/>
          <w:rtl/>
          <w:lang w:bidi="ar-EG"/>
        </w:rPr>
        <w:t> </w:t>
      </w:r>
      <w:r w:rsidRPr="0098445E">
        <w:rPr>
          <w:rFonts w:hint="cs"/>
          <w:rtl/>
          <w:lang w:bidi="ar-EG"/>
        </w:rPr>
        <w:t>الفترة من</w:t>
      </w:r>
      <w:r w:rsidR="002732F4">
        <w:rPr>
          <w:rFonts w:hint="eastAsia"/>
          <w:rtl/>
          <w:lang w:bidi="ar-EG"/>
        </w:rPr>
        <w:t> </w:t>
      </w:r>
      <w:r w:rsidRPr="0098445E">
        <w:rPr>
          <w:lang w:bidi="ar-EG"/>
        </w:rPr>
        <w:t>30</w:t>
      </w:r>
      <w:r w:rsidR="002732F4">
        <w:rPr>
          <w:rFonts w:hint="eastAsia"/>
          <w:rtl/>
          <w:lang w:bidi="ar-EG"/>
        </w:rPr>
        <w:t> </w:t>
      </w:r>
      <w:r w:rsidRPr="0098445E">
        <w:rPr>
          <w:rFonts w:hint="cs"/>
          <w:rtl/>
          <w:lang w:bidi="ar-EG"/>
        </w:rPr>
        <w:t xml:space="preserve">أبريل إلى </w:t>
      </w:r>
      <w:r w:rsidRPr="0098445E">
        <w:rPr>
          <w:lang w:bidi="ar-EG"/>
        </w:rPr>
        <w:t>4</w:t>
      </w:r>
      <w:r w:rsidR="002732F4">
        <w:rPr>
          <w:rFonts w:hint="eastAsia"/>
          <w:rtl/>
          <w:lang w:bidi="ar-EG"/>
        </w:rPr>
        <w:t> </w:t>
      </w:r>
      <w:r w:rsidRPr="0098445E">
        <w:rPr>
          <w:rFonts w:hint="cs"/>
          <w:rtl/>
          <w:lang w:bidi="ar-EG"/>
        </w:rPr>
        <w:t>مايو</w:t>
      </w:r>
      <w:r w:rsidR="002732F4">
        <w:rPr>
          <w:rFonts w:hint="eastAsia"/>
          <w:rtl/>
          <w:lang w:bidi="ar-EG"/>
        </w:rPr>
        <w:t> </w:t>
      </w:r>
      <w:r w:rsidRPr="0098445E">
        <w:rPr>
          <w:lang w:bidi="ar-EG"/>
        </w:rPr>
        <w:t>2018</w:t>
      </w:r>
      <w:r w:rsidRPr="0098445E">
        <w:rPr>
          <w:rFonts w:hint="cs"/>
          <w:rtl/>
          <w:lang w:bidi="ar-EG"/>
        </w:rPr>
        <w:t xml:space="preserve">. </w:t>
      </w:r>
      <w:r w:rsidR="003F416E">
        <w:rPr>
          <w:rFonts w:hint="cs"/>
          <w:rtl/>
          <w:lang w:bidi="ar-EG"/>
        </w:rPr>
        <w:t>وسيبحث الاجتماع الأول</w:t>
      </w:r>
      <w:r w:rsidRPr="0098445E">
        <w:rPr>
          <w:rFonts w:hint="cs"/>
          <w:rtl/>
          <w:lang w:bidi="ar-EG"/>
        </w:rPr>
        <w:t xml:space="preserve"> </w:t>
      </w:r>
      <w:r w:rsidR="003F416E">
        <w:rPr>
          <w:rFonts w:hint="cs"/>
          <w:rtl/>
          <w:lang w:bidi="ar-EG"/>
        </w:rPr>
        <w:t xml:space="preserve">بإمعان </w:t>
      </w:r>
      <w:r w:rsidRPr="0098445E">
        <w:rPr>
          <w:rFonts w:hint="cs"/>
          <w:rtl/>
          <w:lang w:bidi="ar-EG"/>
        </w:rPr>
        <w:t>النتائج المتوقعة التي اتفق الأعضاء عليها في المؤتمر العالمي لتنمية الاتصالات لعام</w:t>
      </w:r>
      <w:r w:rsidRPr="0098445E">
        <w:rPr>
          <w:rFonts w:hint="eastAsia"/>
          <w:rtl/>
          <w:lang w:bidi="ar-EG"/>
        </w:rPr>
        <w:t> </w:t>
      </w:r>
      <w:r w:rsidRPr="0098445E">
        <w:rPr>
          <w:lang w:bidi="ar-EG"/>
        </w:rPr>
        <w:t>2017</w:t>
      </w:r>
      <w:r w:rsidRPr="0098445E">
        <w:rPr>
          <w:rFonts w:hint="cs"/>
          <w:rtl/>
          <w:lang w:bidi="ar-EG"/>
        </w:rPr>
        <w:t xml:space="preserve">، وسيحدد أساليب سير </w:t>
      </w:r>
      <w:r w:rsidR="003F416E">
        <w:rPr>
          <w:rFonts w:hint="cs"/>
          <w:rtl/>
          <w:lang w:bidi="ar-EG"/>
        </w:rPr>
        <w:t xml:space="preserve">العمل ويتفق على </w:t>
      </w:r>
      <w:r w:rsidRPr="0098445E">
        <w:rPr>
          <w:rFonts w:hint="cs"/>
          <w:rtl/>
          <w:lang w:bidi="ar-EG"/>
        </w:rPr>
        <w:t>خطط العمل التفصيلية فيما يخص كل مسألة من مسائل الدراسة. وسيجري في هذ</w:t>
      </w:r>
      <w:r w:rsidR="003F416E">
        <w:rPr>
          <w:rFonts w:hint="cs"/>
          <w:rtl/>
          <w:lang w:bidi="ar-EG"/>
        </w:rPr>
        <w:t>ا الاجتماع</w:t>
      </w:r>
      <w:r w:rsidRPr="0098445E">
        <w:rPr>
          <w:rFonts w:hint="cs"/>
          <w:rtl/>
          <w:lang w:bidi="ar-EG"/>
        </w:rPr>
        <w:t xml:space="preserve"> أيضاً تعيين المقر</w:t>
      </w:r>
      <w:r w:rsidR="00440FBB">
        <w:rPr>
          <w:rFonts w:hint="cs"/>
          <w:rtl/>
          <w:lang w:bidi="ar-EG"/>
        </w:rPr>
        <w:t>ِّ</w:t>
      </w:r>
      <w:r w:rsidRPr="0098445E">
        <w:rPr>
          <w:rFonts w:hint="cs"/>
          <w:rtl/>
          <w:lang w:bidi="ar-EG"/>
        </w:rPr>
        <w:t>رين ونواب المقر</w:t>
      </w:r>
      <w:r w:rsidR="00440FBB">
        <w:rPr>
          <w:rFonts w:hint="cs"/>
          <w:rtl/>
          <w:lang w:bidi="ar-EG"/>
        </w:rPr>
        <w:t>ِّ</w:t>
      </w:r>
      <w:r w:rsidRPr="0098445E">
        <w:rPr>
          <w:rFonts w:hint="cs"/>
          <w:rtl/>
          <w:lang w:bidi="ar-EG"/>
        </w:rPr>
        <w:t>رين المعنيين بكل مسألة دراسة.</w:t>
      </w:r>
    </w:p>
    <w:p w:rsidR="0098445E" w:rsidRPr="0098445E" w:rsidRDefault="0098445E" w:rsidP="003F416E">
      <w:pPr>
        <w:rPr>
          <w:rtl/>
          <w:lang w:bidi="ar-EG"/>
        </w:rPr>
      </w:pPr>
      <w:r w:rsidRPr="0098445E">
        <w:rPr>
          <w:rtl/>
        </w:rPr>
        <w:t xml:space="preserve">وستعقد </w:t>
      </w:r>
      <w:r w:rsidRPr="0098445E">
        <w:rPr>
          <w:rFonts w:hint="cs"/>
          <w:rtl/>
        </w:rPr>
        <w:t>في</w:t>
      </w:r>
      <w:r w:rsidRPr="0098445E">
        <w:rPr>
          <w:rtl/>
        </w:rPr>
        <w:t xml:space="preserve"> </w:t>
      </w:r>
      <w:r w:rsidRPr="0098445E">
        <w:rPr>
          <w:rFonts w:hint="cs"/>
          <w:rtl/>
        </w:rPr>
        <w:t xml:space="preserve">اليوم الأول من الاجتماع </w:t>
      </w:r>
      <w:r w:rsidRPr="0098445E">
        <w:rPr>
          <w:rtl/>
        </w:rPr>
        <w:t xml:space="preserve">جلسات </w:t>
      </w:r>
      <w:r w:rsidR="003F416E">
        <w:rPr>
          <w:rFonts w:hint="cs"/>
          <w:rtl/>
        </w:rPr>
        <w:t>تعريفية</w:t>
      </w:r>
      <w:r w:rsidRPr="0098445E">
        <w:rPr>
          <w:rtl/>
        </w:rPr>
        <w:t xml:space="preserve"> </w:t>
      </w:r>
      <w:r w:rsidR="003F416E">
        <w:rPr>
          <w:rFonts w:hint="cs"/>
          <w:rtl/>
        </w:rPr>
        <w:t xml:space="preserve">عن </w:t>
      </w:r>
      <w:r w:rsidRPr="0098445E">
        <w:rPr>
          <w:rFonts w:hint="cs"/>
          <w:rtl/>
        </w:rPr>
        <w:t>أعمال</w:t>
      </w:r>
      <w:r w:rsidRPr="0098445E">
        <w:rPr>
          <w:rtl/>
        </w:rPr>
        <w:t xml:space="preserve"> </w:t>
      </w:r>
      <w:r w:rsidRPr="002F1E93">
        <w:rPr>
          <w:rtl/>
        </w:rPr>
        <w:t>لجنتي</w:t>
      </w:r>
      <w:bookmarkStart w:id="3" w:name="_GoBack"/>
      <w:bookmarkEnd w:id="3"/>
      <w:r w:rsidRPr="0098445E">
        <w:rPr>
          <w:rtl/>
        </w:rPr>
        <w:t xml:space="preserve"> دراسات قطاع تنمية الاتصالات مع تقديم تفاصيل حول أساليب العمل والأدوات المتاحة للمشاركين في لجنتي الدراسات</w:t>
      </w:r>
      <w:r w:rsidRPr="0098445E">
        <w:rPr>
          <w:lang w:bidi="ar-EG"/>
        </w:rPr>
        <w:t>.</w:t>
      </w:r>
    </w:p>
    <w:p w:rsidR="00A544DC" w:rsidRDefault="003F416E" w:rsidP="002732F4">
      <w:pPr>
        <w:rPr>
          <w:rtl/>
          <w:lang w:bidi="ar-EG"/>
        </w:rPr>
      </w:pPr>
      <w:r>
        <w:rPr>
          <w:rFonts w:hint="cs"/>
          <w:rtl/>
        </w:rPr>
        <w:t>و</w:t>
      </w:r>
      <w:r w:rsidR="0098445E" w:rsidRPr="0098445E">
        <w:rPr>
          <w:rFonts w:hint="cs"/>
          <w:rtl/>
        </w:rPr>
        <w:t xml:space="preserve">من المخطط عقد </w:t>
      </w:r>
      <w:r>
        <w:rPr>
          <w:rFonts w:hint="cs"/>
          <w:rtl/>
        </w:rPr>
        <w:t xml:space="preserve">مجموعة </w:t>
      </w:r>
      <w:r w:rsidR="0098445E" w:rsidRPr="0098445E">
        <w:rPr>
          <w:rFonts w:hint="cs"/>
          <w:rtl/>
        </w:rPr>
        <w:t>اجتماعات أفرقة المقر</w:t>
      </w:r>
      <w:r w:rsidR="00440FBB">
        <w:rPr>
          <w:rFonts w:hint="cs"/>
          <w:rtl/>
        </w:rPr>
        <w:t>ِّ</w:t>
      </w:r>
      <w:r w:rsidR="0098445E" w:rsidRPr="0098445E">
        <w:rPr>
          <w:rFonts w:hint="cs"/>
          <w:rtl/>
        </w:rPr>
        <w:t xml:space="preserve">رين التابعة للجنة الدراسات </w:t>
      </w:r>
      <w:r w:rsidR="0098445E" w:rsidRPr="0098445E">
        <w:rPr>
          <w:lang w:bidi="ar-EG"/>
        </w:rPr>
        <w:t>1</w:t>
      </w:r>
      <w:r w:rsidR="0098445E" w:rsidRPr="0098445E">
        <w:rPr>
          <w:rFonts w:hint="cs"/>
          <w:rtl/>
        </w:rPr>
        <w:t xml:space="preserve"> في الفترة من </w:t>
      </w:r>
      <w:r w:rsidR="0098445E" w:rsidRPr="0098445E">
        <w:rPr>
          <w:lang w:bidi="ar-EG"/>
        </w:rPr>
        <w:t>17</w:t>
      </w:r>
      <w:r w:rsidR="0098445E" w:rsidRPr="0098445E">
        <w:rPr>
          <w:rFonts w:hint="cs"/>
          <w:rtl/>
        </w:rPr>
        <w:t xml:space="preserve"> إلى </w:t>
      </w:r>
      <w:r w:rsidR="0098445E" w:rsidRPr="0098445E">
        <w:rPr>
          <w:lang w:bidi="ar-EG"/>
        </w:rPr>
        <w:t>28</w:t>
      </w:r>
      <w:r w:rsidR="0098445E" w:rsidRPr="0098445E">
        <w:rPr>
          <w:rFonts w:hint="cs"/>
          <w:rtl/>
        </w:rPr>
        <w:t xml:space="preserve"> </w:t>
      </w:r>
      <w:r>
        <w:rPr>
          <w:rFonts w:hint="cs"/>
          <w:rtl/>
        </w:rPr>
        <w:t xml:space="preserve">سبتمبر </w:t>
      </w:r>
      <w:r w:rsidR="0098445E" w:rsidRPr="0098445E">
        <w:rPr>
          <w:lang w:bidi="ar-EG"/>
        </w:rPr>
        <w:t>2018</w:t>
      </w:r>
      <w:r w:rsidR="0098445E" w:rsidRPr="0098445E">
        <w:rPr>
          <w:rFonts w:hint="cs"/>
          <w:rtl/>
        </w:rPr>
        <w:t>.</w:t>
      </w:r>
    </w:p>
    <w:p w:rsidR="003F416E" w:rsidRDefault="003F416E">
      <w:pPr>
        <w:tabs>
          <w:tab w:val="clear" w:pos="1134"/>
        </w:tabs>
        <w:bidi w:val="0"/>
        <w:spacing w:before="0" w:after="160" w:line="259" w:lineRule="auto"/>
        <w:jc w:val="left"/>
        <w:rPr>
          <w:rtl/>
          <w:lang w:bidi="ar-EG"/>
        </w:rPr>
      </w:pPr>
    </w:p>
    <w:p w:rsidR="002732F4" w:rsidRDefault="002732F4" w:rsidP="002732F4">
      <w:pPr>
        <w:tabs>
          <w:tab w:val="clear" w:pos="1134"/>
        </w:tabs>
        <w:bidi w:val="0"/>
        <w:spacing w:before="0" w:after="160" w:line="259" w:lineRule="auto"/>
        <w:jc w:val="left"/>
        <w:rPr>
          <w:lang w:bidi="ar-EG"/>
        </w:rPr>
        <w:sectPr w:rsidR="002732F4"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pPr>
    </w:p>
    <w:p w:rsidR="00A544DC" w:rsidRDefault="00A544DC" w:rsidP="00D273DC">
      <w:pPr>
        <w:pStyle w:val="Annextitle"/>
        <w:rPr>
          <w:rtl/>
          <w:lang w:bidi="ar-EG"/>
        </w:rPr>
      </w:pPr>
      <w:r>
        <w:rPr>
          <w:rFonts w:hint="cs"/>
          <w:rtl/>
          <w:lang w:bidi="ar-EG"/>
        </w:rPr>
        <w:lastRenderedPageBreak/>
        <w:t>الملحق </w:t>
      </w:r>
      <w:r>
        <w:rPr>
          <w:lang w:bidi="ar-EG"/>
        </w:rPr>
        <w:t>1</w:t>
      </w:r>
      <w:r>
        <w:rPr>
          <w:rFonts w:hint="cs"/>
          <w:rtl/>
          <w:lang w:bidi="ar-EG"/>
        </w:rPr>
        <w:t xml:space="preserve"> </w:t>
      </w:r>
      <w:proofErr w:type="gramStart"/>
      <w:r>
        <w:rPr>
          <w:rFonts w:hint="cs"/>
          <w:rtl/>
          <w:lang w:bidi="ar-EG"/>
        </w:rPr>
        <w:t>- خطة</w:t>
      </w:r>
      <w:proofErr w:type="gramEnd"/>
      <w:r>
        <w:rPr>
          <w:rFonts w:hint="cs"/>
          <w:rtl/>
          <w:lang w:bidi="ar-EG"/>
        </w:rPr>
        <w:t xml:space="preserve"> عمل لجنة الدراسات </w:t>
      </w:r>
      <w:r>
        <w:rPr>
          <w:lang w:bidi="ar-EG"/>
        </w:rPr>
        <w:t>1</w:t>
      </w:r>
      <w:r w:rsidR="00D273DC">
        <w:rPr>
          <w:rFonts w:hint="cs"/>
          <w:rtl/>
          <w:lang w:bidi="ar-EG"/>
        </w:rPr>
        <w:t xml:space="preserve"> لقطاع تنمية الاتصالات</w:t>
      </w:r>
    </w:p>
    <w:p w:rsidR="00A544DC" w:rsidRPr="00A544DC" w:rsidRDefault="00A544DC" w:rsidP="00A544DC">
      <w:pPr>
        <w:pStyle w:val="Tabletitle"/>
        <w:rPr>
          <w:color w:val="5C626F"/>
          <w:rtl/>
          <w:lang w:bidi="ar-EG"/>
        </w:rPr>
      </w:pPr>
      <w:r w:rsidRPr="00A544DC">
        <w:rPr>
          <w:rFonts w:hint="cs"/>
          <w:color w:val="5C626F"/>
          <w:rtl/>
          <w:lang w:bidi="ar-EG"/>
        </w:rPr>
        <w:t xml:space="preserve">خطة عمل لجنة الدراسات </w:t>
      </w:r>
      <w:r w:rsidRPr="00A544DC">
        <w:rPr>
          <w:color w:val="5C626F"/>
          <w:lang w:bidi="ar-EG"/>
        </w:rPr>
        <w:t>1</w:t>
      </w:r>
      <w:r w:rsidRPr="00A544DC">
        <w:rPr>
          <w:rFonts w:hint="cs"/>
          <w:color w:val="5C626F"/>
          <w:rtl/>
          <w:lang w:bidi="ar-EG"/>
        </w:rPr>
        <w:t xml:space="preserve"> لقطاع تنمية الاتصالات </w:t>
      </w:r>
      <w:r w:rsidRPr="00A544DC">
        <w:rPr>
          <w:color w:val="5C626F"/>
          <w:lang w:bidi="ar-EG"/>
        </w:rPr>
        <w:t>(2021-2018)</w:t>
      </w:r>
    </w:p>
    <w:tbl>
      <w:tblPr>
        <w:tblStyle w:val="TableGrid"/>
        <w:bidiVisual/>
        <w:tblW w:w="4969"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2"/>
        <w:gridCol w:w="1624"/>
        <w:gridCol w:w="1590"/>
        <w:gridCol w:w="1578"/>
        <w:gridCol w:w="117"/>
        <w:gridCol w:w="1458"/>
        <w:gridCol w:w="1582"/>
        <w:gridCol w:w="221"/>
        <w:gridCol w:w="1356"/>
        <w:gridCol w:w="3390"/>
        <w:gridCol w:w="9"/>
        <w:gridCol w:w="533"/>
        <w:gridCol w:w="9"/>
      </w:tblGrid>
      <w:tr w:rsidR="00576278" w:rsidRPr="00481914" w:rsidTr="00787F87">
        <w:trPr>
          <w:jc w:val="center"/>
        </w:trPr>
        <w:tc>
          <w:tcPr>
            <w:tcW w:w="722" w:type="dxa"/>
            <w:vMerge w:val="restart"/>
            <w:textDirection w:val="tbRl"/>
          </w:tcPr>
          <w:p w:rsidR="003F3A41" w:rsidRPr="00481914" w:rsidRDefault="003F3A41" w:rsidP="00293BFF">
            <w:pPr>
              <w:pStyle w:val="Tablehead"/>
              <w:spacing w:before="40" w:after="40" w:line="240" w:lineRule="exact"/>
              <w:ind w:left="113" w:right="113"/>
              <w:rPr>
                <w:b w:val="0"/>
                <w:bCs w:val="0"/>
                <w:position w:val="2"/>
                <w:sz w:val="18"/>
                <w:szCs w:val="24"/>
                <w:lang w:val="fr-FR"/>
              </w:rPr>
            </w:pPr>
          </w:p>
        </w:tc>
        <w:tc>
          <w:tcPr>
            <w:tcW w:w="3214" w:type="dxa"/>
            <w:gridSpan w:val="2"/>
            <w:shd w:val="clear" w:color="auto" w:fill="A6A6A6"/>
            <w:tcMar>
              <w:left w:w="57" w:type="dxa"/>
              <w:right w:w="57" w:type="dxa"/>
            </w:tcMar>
          </w:tcPr>
          <w:p w:rsidR="003F3A41" w:rsidRPr="005D3F03" w:rsidRDefault="003F3A41" w:rsidP="00D567FE">
            <w:pPr>
              <w:pStyle w:val="Tablehead"/>
              <w:spacing w:before="40" w:after="40" w:line="240" w:lineRule="exact"/>
              <w:jc w:val="left"/>
              <w:rPr>
                <w:b w:val="0"/>
                <w:bCs w:val="0"/>
                <w:color w:val="FFFFFF" w:themeColor="background1"/>
                <w:spacing w:val="-10"/>
                <w:position w:val="2"/>
                <w:sz w:val="18"/>
                <w:szCs w:val="24"/>
                <w:lang w:val="fr-FR"/>
              </w:rPr>
            </w:pPr>
            <w:r w:rsidRPr="005D3F03">
              <w:rPr>
                <w:rFonts w:hint="cs"/>
                <w:b w:val="0"/>
                <w:bCs w:val="0"/>
                <w:color w:val="FFFFFF" w:themeColor="background1"/>
                <w:spacing w:val="-10"/>
                <w:position w:val="2"/>
                <w:sz w:val="18"/>
                <w:szCs w:val="24"/>
                <w:rtl/>
                <w:lang w:val="fr-FR"/>
              </w:rPr>
              <w:t>تقرير إلى الفريق الاستشاري</w:t>
            </w:r>
          </w:p>
        </w:tc>
        <w:tc>
          <w:tcPr>
            <w:tcW w:w="3153" w:type="dxa"/>
            <w:gridSpan w:val="3"/>
            <w:shd w:val="clear" w:color="auto" w:fill="A6A6A6"/>
          </w:tcPr>
          <w:p w:rsidR="003F3A41" w:rsidRPr="00481914" w:rsidRDefault="003F3A41" w:rsidP="00293BFF">
            <w:pPr>
              <w:pStyle w:val="Tablehead"/>
              <w:spacing w:before="40" w:after="40" w:line="240" w:lineRule="exact"/>
              <w:jc w:val="left"/>
              <w:rPr>
                <w:b w:val="0"/>
                <w:bCs w:val="0"/>
                <w:color w:val="FFFFFF" w:themeColor="background1"/>
                <w:position w:val="2"/>
                <w:sz w:val="18"/>
                <w:szCs w:val="24"/>
                <w:lang w:val="fr-FR"/>
              </w:rPr>
            </w:pPr>
            <w:r w:rsidRPr="00481914">
              <w:rPr>
                <w:rFonts w:hint="cs"/>
                <w:b w:val="0"/>
                <w:bCs w:val="0"/>
                <w:color w:val="FFFFFF" w:themeColor="background1"/>
                <w:position w:val="2"/>
                <w:sz w:val="18"/>
                <w:szCs w:val="24"/>
                <w:rtl/>
                <w:lang w:val="fr-FR"/>
              </w:rPr>
              <w:t>تقرير إلى الفريق الاستشاري</w:t>
            </w:r>
          </w:p>
        </w:tc>
        <w:tc>
          <w:tcPr>
            <w:tcW w:w="3159" w:type="dxa"/>
            <w:gridSpan w:val="3"/>
            <w:shd w:val="clear" w:color="auto" w:fill="A6A6A6"/>
          </w:tcPr>
          <w:p w:rsidR="003F3A41" w:rsidRPr="00481914" w:rsidRDefault="003F3A41" w:rsidP="00293BFF">
            <w:pPr>
              <w:pStyle w:val="Tablehead"/>
              <w:tabs>
                <w:tab w:val="left" w:pos="1924"/>
              </w:tabs>
              <w:spacing w:before="40" w:after="40" w:line="240" w:lineRule="exact"/>
              <w:jc w:val="left"/>
              <w:rPr>
                <w:b w:val="0"/>
                <w:bCs w:val="0"/>
                <w:color w:val="FFFFFF" w:themeColor="background1"/>
                <w:position w:val="2"/>
                <w:sz w:val="18"/>
                <w:szCs w:val="24"/>
                <w:lang w:val="fr-FR"/>
              </w:rPr>
            </w:pPr>
            <w:r w:rsidRPr="00481914">
              <w:rPr>
                <w:rFonts w:hint="cs"/>
                <w:b w:val="0"/>
                <w:bCs w:val="0"/>
                <w:color w:val="FFFFFF" w:themeColor="background1"/>
                <w:position w:val="2"/>
                <w:sz w:val="18"/>
                <w:szCs w:val="24"/>
                <w:rtl/>
                <w:lang w:val="fr-FR"/>
              </w:rPr>
              <w:t>تقرير إلى الفريق الاستشاري</w:t>
            </w:r>
          </w:p>
        </w:tc>
        <w:tc>
          <w:tcPr>
            <w:tcW w:w="3399" w:type="dxa"/>
            <w:gridSpan w:val="2"/>
            <w:shd w:val="clear" w:color="auto" w:fill="A6A6A6"/>
          </w:tcPr>
          <w:p w:rsidR="003F3A41" w:rsidRPr="00D567FE" w:rsidRDefault="003F3A41" w:rsidP="00293BFF">
            <w:pPr>
              <w:pStyle w:val="Tablehead"/>
              <w:tabs>
                <w:tab w:val="clear" w:pos="1134"/>
                <w:tab w:val="left" w:pos="1740"/>
              </w:tabs>
              <w:spacing w:before="40" w:after="40" w:line="240" w:lineRule="exact"/>
              <w:ind w:left="39"/>
              <w:jc w:val="left"/>
              <w:rPr>
                <w:color w:val="FFFFFF" w:themeColor="background1"/>
                <w:spacing w:val="-8"/>
                <w:position w:val="2"/>
                <w:sz w:val="18"/>
                <w:szCs w:val="24"/>
                <w:lang w:val="fr-FR"/>
              </w:rPr>
            </w:pPr>
            <w:r w:rsidRPr="00D567FE">
              <w:rPr>
                <w:rFonts w:hint="cs"/>
                <w:b w:val="0"/>
                <w:bCs w:val="0"/>
                <w:color w:val="FFFFFF" w:themeColor="background1"/>
                <w:spacing w:val="-8"/>
                <w:position w:val="2"/>
                <w:sz w:val="18"/>
                <w:szCs w:val="24"/>
                <w:rtl/>
                <w:lang w:val="fr-FR"/>
              </w:rPr>
              <w:t>تقرير إلى الفريق الاستشاري</w:t>
            </w:r>
            <w:r w:rsidR="00D567FE" w:rsidRPr="00D567FE">
              <w:rPr>
                <w:rFonts w:hint="cs"/>
                <w:b w:val="0"/>
                <w:bCs w:val="0"/>
                <w:color w:val="FFFFFF" w:themeColor="background1"/>
                <w:spacing w:val="-8"/>
                <w:position w:val="2"/>
                <w:sz w:val="18"/>
                <w:szCs w:val="24"/>
                <w:rtl/>
                <w:lang w:val="fr-FR"/>
              </w:rPr>
              <w:t>/المؤتمر العالمي لتنمية الاتصالات</w:t>
            </w:r>
          </w:p>
        </w:tc>
        <w:tc>
          <w:tcPr>
            <w:tcW w:w="542" w:type="dxa"/>
            <w:gridSpan w:val="2"/>
            <w:vMerge w:val="restart"/>
            <w:shd w:val="clear" w:color="auto" w:fill="A6A6A6"/>
            <w:textDirection w:val="btLr"/>
            <w:vAlign w:val="center"/>
          </w:tcPr>
          <w:p w:rsidR="003F3A41" w:rsidRPr="00481914" w:rsidRDefault="003F3A41" w:rsidP="00293BFF">
            <w:pPr>
              <w:pStyle w:val="Tablehead"/>
              <w:tabs>
                <w:tab w:val="clear" w:pos="1134"/>
                <w:tab w:val="left" w:pos="1740"/>
              </w:tabs>
              <w:spacing w:before="40" w:after="40" w:line="240" w:lineRule="exact"/>
              <w:ind w:left="39" w:right="113"/>
              <w:rPr>
                <w:b w:val="0"/>
                <w:bCs w:val="0"/>
                <w:color w:val="FFFFFF" w:themeColor="background1"/>
                <w:position w:val="2"/>
                <w:sz w:val="18"/>
                <w:szCs w:val="24"/>
                <w:rtl/>
                <w:lang w:val="fr-FR"/>
              </w:rPr>
            </w:pPr>
            <w:r w:rsidRPr="00481914">
              <w:rPr>
                <w:b w:val="0"/>
                <w:bCs w:val="0"/>
                <w:position w:val="2"/>
                <w:sz w:val="18"/>
                <w:szCs w:val="24"/>
                <w:lang w:val="fr-FR"/>
              </w:rPr>
              <w:t>WTDC-21</w:t>
            </w:r>
          </w:p>
        </w:tc>
      </w:tr>
      <w:tr w:rsidR="00293BFF" w:rsidRPr="00481914" w:rsidTr="00787F87">
        <w:trPr>
          <w:jc w:val="center"/>
        </w:trPr>
        <w:tc>
          <w:tcPr>
            <w:tcW w:w="722" w:type="dxa"/>
            <w:vMerge/>
          </w:tcPr>
          <w:p w:rsidR="003F3A41" w:rsidRPr="00481914" w:rsidRDefault="003F3A41" w:rsidP="00293BFF">
            <w:pPr>
              <w:pStyle w:val="Tablehead"/>
              <w:spacing w:before="40" w:after="40" w:line="240" w:lineRule="exact"/>
              <w:rPr>
                <w:position w:val="2"/>
                <w:sz w:val="18"/>
                <w:szCs w:val="24"/>
                <w:lang w:val="fr-FR"/>
              </w:rPr>
            </w:pPr>
          </w:p>
        </w:tc>
        <w:tc>
          <w:tcPr>
            <w:tcW w:w="3214" w:type="dxa"/>
            <w:gridSpan w:val="2"/>
            <w:shd w:val="clear" w:color="auto" w:fill="A6A6A6"/>
          </w:tcPr>
          <w:p w:rsidR="003F3A41" w:rsidRPr="00481914" w:rsidRDefault="003F3A41" w:rsidP="00293BFF">
            <w:pPr>
              <w:pStyle w:val="Tablehead"/>
              <w:spacing w:before="40" w:after="40" w:line="240" w:lineRule="exact"/>
              <w:rPr>
                <w:color w:val="FFFFFF" w:themeColor="background1"/>
                <w:spacing w:val="-6"/>
                <w:position w:val="2"/>
                <w:sz w:val="18"/>
                <w:szCs w:val="24"/>
                <w:rtl/>
              </w:rPr>
            </w:pPr>
            <w:r w:rsidRPr="00481914">
              <w:rPr>
                <w:color w:val="000000" w:themeColor="text1"/>
                <w:spacing w:val="-6"/>
                <w:position w:val="2"/>
                <w:sz w:val="18"/>
                <w:szCs w:val="24"/>
              </w:rPr>
              <w:t>2018</w:t>
            </w:r>
          </w:p>
        </w:tc>
        <w:tc>
          <w:tcPr>
            <w:tcW w:w="3153" w:type="dxa"/>
            <w:gridSpan w:val="3"/>
            <w:shd w:val="clear" w:color="auto" w:fill="A6A6A6"/>
          </w:tcPr>
          <w:p w:rsidR="003F3A41" w:rsidRPr="00481914" w:rsidRDefault="003F3A41" w:rsidP="00293BFF">
            <w:pPr>
              <w:pStyle w:val="Tablehead"/>
              <w:spacing w:before="40" w:after="40" w:line="240" w:lineRule="exact"/>
              <w:rPr>
                <w:position w:val="2"/>
                <w:sz w:val="18"/>
                <w:szCs w:val="24"/>
                <w:lang w:val="fr-FR"/>
              </w:rPr>
            </w:pPr>
            <w:r w:rsidRPr="00481914">
              <w:rPr>
                <w:color w:val="000000" w:themeColor="text1"/>
                <w:spacing w:val="-6"/>
                <w:position w:val="2"/>
                <w:sz w:val="18"/>
                <w:szCs w:val="24"/>
              </w:rPr>
              <w:t>2019</w:t>
            </w:r>
          </w:p>
        </w:tc>
        <w:tc>
          <w:tcPr>
            <w:tcW w:w="3159" w:type="dxa"/>
            <w:gridSpan w:val="3"/>
            <w:shd w:val="clear" w:color="auto" w:fill="A6A6A6"/>
          </w:tcPr>
          <w:p w:rsidR="003F3A41" w:rsidRPr="00481914" w:rsidRDefault="003F3A41" w:rsidP="00293BFF">
            <w:pPr>
              <w:pStyle w:val="Tablehead"/>
              <w:tabs>
                <w:tab w:val="left" w:pos="1924"/>
              </w:tabs>
              <w:spacing w:before="40" w:after="40" w:line="240" w:lineRule="exact"/>
              <w:rPr>
                <w:position w:val="2"/>
                <w:sz w:val="18"/>
                <w:szCs w:val="24"/>
                <w:lang w:val="fr-FR"/>
              </w:rPr>
            </w:pPr>
            <w:r w:rsidRPr="00481914">
              <w:rPr>
                <w:color w:val="000000" w:themeColor="text1"/>
                <w:spacing w:val="-6"/>
                <w:position w:val="2"/>
                <w:sz w:val="18"/>
                <w:szCs w:val="24"/>
              </w:rPr>
              <w:t>2020</w:t>
            </w:r>
          </w:p>
        </w:tc>
        <w:tc>
          <w:tcPr>
            <w:tcW w:w="3399" w:type="dxa"/>
            <w:gridSpan w:val="2"/>
            <w:shd w:val="clear" w:color="auto" w:fill="A6A6A6"/>
          </w:tcPr>
          <w:p w:rsidR="003F3A41" w:rsidRPr="00481914" w:rsidRDefault="003F3A41" w:rsidP="00293BFF">
            <w:pPr>
              <w:pStyle w:val="Tablehead"/>
              <w:tabs>
                <w:tab w:val="clear" w:pos="1134"/>
                <w:tab w:val="left" w:pos="1740"/>
              </w:tabs>
              <w:spacing w:before="40" w:after="40" w:line="240" w:lineRule="exact"/>
              <w:ind w:left="39"/>
              <w:rPr>
                <w:position w:val="2"/>
                <w:sz w:val="18"/>
                <w:szCs w:val="24"/>
                <w:lang w:val="fr-FR"/>
              </w:rPr>
            </w:pPr>
            <w:r w:rsidRPr="00481914">
              <w:rPr>
                <w:color w:val="000000" w:themeColor="text1"/>
                <w:spacing w:val="-6"/>
                <w:position w:val="2"/>
                <w:sz w:val="18"/>
                <w:szCs w:val="24"/>
              </w:rPr>
              <w:t>2021</w:t>
            </w:r>
          </w:p>
        </w:tc>
        <w:tc>
          <w:tcPr>
            <w:tcW w:w="542" w:type="dxa"/>
            <w:gridSpan w:val="2"/>
            <w:vMerge/>
            <w:shd w:val="clear" w:color="auto" w:fill="A6A6A6"/>
          </w:tcPr>
          <w:p w:rsidR="003F3A41" w:rsidRPr="00481914" w:rsidRDefault="003F3A41" w:rsidP="00293BFF">
            <w:pPr>
              <w:pStyle w:val="Tablehead"/>
              <w:tabs>
                <w:tab w:val="clear" w:pos="1134"/>
                <w:tab w:val="left" w:pos="1740"/>
              </w:tabs>
              <w:spacing w:before="40" w:after="40" w:line="240" w:lineRule="exact"/>
              <w:ind w:left="39"/>
              <w:jc w:val="left"/>
              <w:rPr>
                <w:color w:val="000000" w:themeColor="text1"/>
                <w:spacing w:val="-6"/>
                <w:position w:val="2"/>
                <w:sz w:val="18"/>
                <w:szCs w:val="24"/>
              </w:rPr>
            </w:pPr>
          </w:p>
        </w:tc>
      </w:tr>
      <w:tr w:rsidR="004C7EE0" w:rsidRPr="00481914" w:rsidTr="00787F87">
        <w:trPr>
          <w:trHeight w:val="390"/>
          <w:jc w:val="center"/>
        </w:trPr>
        <w:tc>
          <w:tcPr>
            <w:tcW w:w="722" w:type="dxa"/>
            <w:vMerge w:val="restart"/>
            <w:shd w:val="clear" w:color="auto" w:fill="595959" w:themeFill="text1" w:themeFillTint="A6"/>
          </w:tcPr>
          <w:p w:rsidR="00293BFF" w:rsidRPr="00481914" w:rsidRDefault="00293BFF" w:rsidP="007B0D02">
            <w:pPr>
              <w:pStyle w:val="Tabletext"/>
              <w:spacing w:before="40" w:after="40" w:line="240" w:lineRule="exact"/>
              <w:rPr>
                <w:b/>
                <w:bCs/>
                <w:color w:val="FFFFFF" w:themeColor="background1"/>
                <w:position w:val="2"/>
                <w:sz w:val="18"/>
                <w:szCs w:val="24"/>
              </w:rPr>
            </w:pPr>
            <w:r w:rsidRPr="00481914">
              <w:rPr>
                <w:rFonts w:hint="cs"/>
                <w:b/>
                <w:bCs/>
                <w:color w:val="FFFFFF" w:themeColor="background1"/>
                <w:position w:val="2"/>
                <w:sz w:val="18"/>
                <w:szCs w:val="24"/>
                <w:rtl/>
              </w:rPr>
              <w:t>المسألة</w:t>
            </w:r>
          </w:p>
        </w:tc>
        <w:tc>
          <w:tcPr>
            <w:tcW w:w="1624" w:type="dxa"/>
            <w:vMerge w:val="restart"/>
            <w:shd w:val="clear" w:color="auto" w:fill="595959" w:themeFill="text1" w:themeFillTint="A6"/>
            <w:tcMar>
              <w:left w:w="57" w:type="dxa"/>
              <w:right w:w="57" w:type="dxa"/>
            </w:tcMar>
          </w:tcPr>
          <w:p w:rsidR="00293BFF" w:rsidRPr="00D44DCF" w:rsidRDefault="00293BFF" w:rsidP="00D44DCF">
            <w:pPr>
              <w:pStyle w:val="Tabletext"/>
              <w:spacing w:before="40" w:after="40" w:line="240" w:lineRule="exact"/>
              <w:rPr>
                <w:b/>
                <w:bCs/>
                <w:color w:val="FFFFFF" w:themeColor="background1"/>
                <w:spacing w:val="-6"/>
                <w:position w:val="2"/>
                <w:sz w:val="18"/>
                <w:szCs w:val="24"/>
                <w:rtl/>
                <w:lang w:val="en-US"/>
              </w:rPr>
            </w:pPr>
            <w:r w:rsidRPr="00D44DCF">
              <w:rPr>
                <w:rFonts w:hint="cs"/>
                <w:b/>
                <w:bCs/>
                <w:color w:val="FFFFFF" w:themeColor="background1"/>
                <w:spacing w:val="-6"/>
                <w:position w:val="2"/>
                <w:sz w:val="18"/>
                <w:szCs w:val="24"/>
                <w:rtl/>
              </w:rPr>
              <w:t>الاجتماع السنوي الأول للجنة الدراسات </w:t>
            </w:r>
            <w:r w:rsidRPr="00D44DCF">
              <w:rPr>
                <w:b/>
                <w:bCs/>
                <w:color w:val="FFFFFF" w:themeColor="background1"/>
                <w:spacing w:val="-6"/>
                <w:position w:val="2"/>
                <w:sz w:val="18"/>
                <w:szCs w:val="24"/>
                <w:lang w:val="en-US"/>
              </w:rPr>
              <w:t>1</w:t>
            </w:r>
            <w:r w:rsidRPr="00D44DCF">
              <w:rPr>
                <w:b/>
                <w:bCs/>
                <w:color w:val="FFFFFF" w:themeColor="background1"/>
                <w:spacing w:val="-6"/>
                <w:position w:val="2"/>
                <w:sz w:val="18"/>
                <w:szCs w:val="24"/>
                <w:rtl/>
                <w:lang w:val="en-US"/>
              </w:rPr>
              <w:br/>
            </w:r>
            <w:r w:rsidRPr="009171A7">
              <w:rPr>
                <w:rFonts w:hint="cs"/>
                <w:b/>
                <w:bCs/>
                <w:color w:val="FFFFFF" w:themeColor="background1"/>
                <w:position w:val="2"/>
                <w:sz w:val="18"/>
                <w:szCs w:val="24"/>
                <w:rtl/>
                <w:lang w:val="en-US"/>
              </w:rPr>
              <w:t>(</w:t>
            </w:r>
            <w:r w:rsidRPr="009171A7">
              <w:rPr>
                <w:b/>
                <w:bCs/>
                <w:color w:val="FFFFFF" w:themeColor="background1"/>
                <w:position w:val="2"/>
                <w:sz w:val="18"/>
                <w:szCs w:val="24"/>
                <w:lang w:val="en-US"/>
              </w:rPr>
              <w:t>30</w:t>
            </w:r>
            <w:r w:rsidRPr="009171A7">
              <w:rPr>
                <w:rFonts w:hint="cs"/>
                <w:b/>
                <w:bCs/>
                <w:color w:val="FFFFFF" w:themeColor="background1"/>
                <w:position w:val="2"/>
                <w:sz w:val="18"/>
                <w:szCs w:val="24"/>
                <w:rtl/>
                <w:lang w:val="en-US"/>
              </w:rPr>
              <w:t xml:space="preserve"> أبريل </w:t>
            </w:r>
            <w:proofErr w:type="gramStart"/>
            <w:r w:rsidRPr="009171A7">
              <w:rPr>
                <w:rFonts w:hint="cs"/>
                <w:b/>
                <w:bCs/>
                <w:color w:val="FFFFFF" w:themeColor="background1"/>
                <w:position w:val="2"/>
                <w:sz w:val="18"/>
                <w:szCs w:val="24"/>
                <w:rtl/>
                <w:lang w:val="en-US"/>
              </w:rPr>
              <w:t xml:space="preserve">- </w:t>
            </w:r>
            <w:r w:rsidRPr="009171A7">
              <w:rPr>
                <w:b/>
                <w:bCs/>
                <w:color w:val="FFFFFF" w:themeColor="background1"/>
                <w:position w:val="2"/>
                <w:sz w:val="18"/>
                <w:szCs w:val="24"/>
                <w:lang w:val="en-US"/>
              </w:rPr>
              <w:t>4</w:t>
            </w:r>
            <w:proofErr w:type="gramEnd"/>
            <w:r w:rsidRPr="009171A7">
              <w:rPr>
                <w:rFonts w:hint="eastAsia"/>
                <w:b/>
                <w:bCs/>
                <w:color w:val="FFFFFF" w:themeColor="background1"/>
                <w:position w:val="2"/>
                <w:sz w:val="18"/>
                <w:szCs w:val="24"/>
                <w:rtl/>
                <w:lang w:val="en-US"/>
              </w:rPr>
              <w:t> </w:t>
            </w:r>
            <w:r w:rsidRPr="009171A7">
              <w:rPr>
                <w:rFonts w:hint="cs"/>
                <w:b/>
                <w:bCs/>
                <w:color w:val="FFFFFF" w:themeColor="background1"/>
                <w:position w:val="2"/>
                <w:sz w:val="18"/>
                <w:szCs w:val="24"/>
                <w:rtl/>
                <w:lang w:val="en-US"/>
              </w:rPr>
              <w:t>مايو</w:t>
            </w:r>
            <w:r w:rsidR="00D44DCF" w:rsidRPr="009171A7">
              <w:rPr>
                <w:rFonts w:hint="eastAsia"/>
                <w:b/>
                <w:bCs/>
                <w:color w:val="FFFFFF" w:themeColor="background1"/>
                <w:position w:val="2"/>
                <w:sz w:val="18"/>
                <w:szCs w:val="24"/>
                <w:rtl/>
                <w:lang w:val="en-US"/>
              </w:rPr>
              <w:t> </w:t>
            </w:r>
            <w:r w:rsidRPr="009171A7">
              <w:rPr>
                <w:b/>
                <w:bCs/>
                <w:color w:val="FFFFFF" w:themeColor="background1"/>
                <w:position w:val="2"/>
                <w:sz w:val="18"/>
                <w:szCs w:val="24"/>
                <w:lang w:val="en-US"/>
              </w:rPr>
              <w:t>2018</w:t>
            </w:r>
            <w:r w:rsidRPr="009171A7">
              <w:rPr>
                <w:rFonts w:hint="cs"/>
                <w:b/>
                <w:bCs/>
                <w:color w:val="FFFFFF" w:themeColor="background1"/>
                <w:position w:val="2"/>
                <w:sz w:val="18"/>
                <w:szCs w:val="24"/>
                <w:rtl/>
                <w:lang w:val="en-US"/>
              </w:rPr>
              <w:t>)</w:t>
            </w:r>
            <w:r w:rsidR="00105268">
              <w:rPr>
                <w:rFonts w:hint="cs"/>
                <w:b/>
                <w:bCs/>
                <w:color w:val="FFFFFF" w:themeColor="background1"/>
                <w:spacing w:val="-6"/>
                <w:position w:val="2"/>
                <w:sz w:val="18"/>
                <w:szCs w:val="24"/>
                <w:rtl/>
                <w:lang w:val="en-US"/>
              </w:rPr>
              <w:t>*</w:t>
            </w:r>
          </w:p>
        </w:tc>
        <w:tc>
          <w:tcPr>
            <w:tcW w:w="1590" w:type="dxa"/>
            <w:vMerge w:val="restart"/>
            <w:shd w:val="clear" w:color="auto" w:fill="595959" w:themeFill="text1" w:themeFillTint="A6"/>
            <w:tcMar>
              <w:left w:w="57" w:type="dxa"/>
              <w:right w:w="57" w:type="dxa"/>
            </w:tcMar>
          </w:tcPr>
          <w:p w:rsidR="00293BFF" w:rsidRPr="00D44DCF" w:rsidRDefault="00293BFF" w:rsidP="00D44DCF">
            <w:pPr>
              <w:pStyle w:val="Tabletext"/>
              <w:spacing w:before="40" w:after="40" w:line="240" w:lineRule="exact"/>
              <w:rPr>
                <w:b/>
                <w:bCs/>
                <w:color w:val="FFFFFF" w:themeColor="background1"/>
                <w:spacing w:val="-6"/>
                <w:position w:val="2"/>
                <w:sz w:val="18"/>
                <w:szCs w:val="24"/>
                <w:rtl/>
                <w:lang w:val="en-US"/>
              </w:rPr>
            </w:pPr>
            <w:r w:rsidRPr="00D44DCF">
              <w:rPr>
                <w:rFonts w:hint="cs"/>
                <w:b/>
                <w:bCs/>
                <w:color w:val="FFFFFF" w:themeColor="background1"/>
                <w:spacing w:val="-6"/>
                <w:position w:val="2"/>
                <w:sz w:val="18"/>
                <w:szCs w:val="24"/>
                <w:rtl/>
              </w:rPr>
              <w:t>اجتماعات أفرقة المقر</w:t>
            </w:r>
            <w:r w:rsidR="00440FBB">
              <w:rPr>
                <w:rFonts w:hint="cs"/>
                <w:b/>
                <w:bCs/>
                <w:color w:val="FFFFFF" w:themeColor="background1"/>
                <w:spacing w:val="-6"/>
                <w:position w:val="2"/>
                <w:sz w:val="18"/>
                <w:szCs w:val="24"/>
                <w:rtl/>
              </w:rPr>
              <w:t>ِّ</w:t>
            </w:r>
            <w:r w:rsidRPr="00D44DCF">
              <w:rPr>
                <w:rFonts w:hint="cs"/>
                <w:b/>
                <w:bCs/>
                <w:color w:val="FFFFFF" w:themeColor="background1"/>
                <w:spacing w:val="-6"/>
                <w:position w:val="2"/>
                <w:sz w:val="18"/>
                <w:szCs w:val="24"/>
                <w:rtl/>
              </w:rPr>
              <w:t>رين التابعة للجنة الدراسات </w:t>
            </w:r>
            <w:r w:rsidRPr="00D44DCF">
              <w:rPr>
                <w:b/>
                <w:bCs/>
                <w:color w:val="FFFFFF" w:themeColor="background1"/>
                <w:spacing w:val="-6"/>
                <w:position w:val="2"/>
                <w:sz w:val="18"/>
                <w:szCs w:val="24"/>
                <w:lang w:val="en-US"/>
              </w:rPr>
              <w:t>1</w:t>
            </w:r>
            <w:r w:rsidRPr="00D44DCF">
              <w:rPr>
                <w:b/>
                <w:bCs/>
                <w:color w:val="FFFFFF" w:themeColor="background1"/>
                <w:spacing w:val="-6"/>
                <w:position w:val="2"/>
                <w:sz w:val="18"/>
                <w:szCs w:val="24"/>
                <w:rtl/>
                <w:lang w:val="en-US"/>
              </w:rPr>
              <w:br/>
            </w:r>
            <w:r w:rsidRPr="00D44DCF">
              <w:rPr>
                <w:rFonts w:hint="cs"/>
                <w:b/>
                <w:bCs/>
                <w:color w:val="FFFFFF" w:themeColor="background1"/>
                <w:spacing w:val="-6"/>
                <w:position w:val="2"/>
                <w:sz w:val="18"/>
                <w:szCs w:val="24"/>
                <w:rtl/>
                <w:lang w:val="en-US"/>
              </w:rPr>
              <w:t>(</w:t>
            </w:r>
            <w:r w:rsidRPr="00D44DCF">
              <w:rPr>
                <w:b/>
                <w:bCs/>
                <w:color w:val="FFFFFF" w:themeColor="background1"/>
                <w:spacing w:val="-6"/>
                <w:position w:val="2"/>
                <w:sz w:val="18"/>
                <w:szCs w:val="24"/>
                <w:lang w:val="en-US"/>
              </w:rPr>
              <w:t>28-17</w:t>
            </w:r>
            <w:r w:rsidRPr="00D44DCF">
              <w:rPr>
                <w:rFonts w:hint="cs"/>
                <w:b/>
                <w:bCs/>
                <w:color w:val="FFFFFF" w:themeColor="background1"/>
                <w:spacing w:val="-6"/>
                <w:position w:val="2"/>
                <w:sz w:val="18"/>
                <w:szCs w:val="24"/>
                <w:rtl/>
                <w:lang w:val="en-US"/>
              </w:rPr>
              <w:t xml:space="preserve"> سبتمبر</w:t>
            </w:r>
            <w:r w:rsidR="00D44DCF" w:rsidRPr="00D44DCF">
              <w:rPr>
                <w:rFonts w:hint="eastAsia"/>
                <w:b/>
                <w:bCs/>
                <w:color w:val="FFFFFF" w:themeColor="background1"/>
                <w:spacing w:val="-6"/>
                <w:position w:val="2"/>
                <w:sz w:val="18"/>
                <w:szCs w:val="24"/>
                <w:rtl/>
                <w:lang w:val="en-US"/>
              </w:rPr>
              <w:t> </w:t>
            </w:r>
            <w:r w:rsidRPr="00D44DCF">
              <w:rPr>
                <w:b/>
                <w:bCs/>
                <w:color w:val="FFFFFF" w:themeColor="background1"/>
                <w:spacing w:val="-6"/>
                <w:position w:val="2"/>
                <w:sz w:val="18"/>
                <w:szCs w:val="24"/>
                <w:lang w:val="en-US"/>
              </w:rPr>
              <w:t>2018</w:t>
            </w:r>
            <w:r w:rsidRPr="00D44DCF">
              <w:rPr>
                <w:rFonts w:hint="cs"/>
                <w:b/>
                <w:bCs/>
                <w:color w:val="FFFFFF" w:themeColor="background1"/>
                <w:spacing w:val="-6"/>
                <w:position w:val="2"/>
                <w:sz w:val="18"/>
                <w:szCs w:val="24"/>
                <w:rtl/>
                <w:lang w:val="en-US"/>
              </w:rPr>
              <w:t>)</w:t>
            </w:r>
          </w:p>
        </w:tc>
        <w:tc>
          <w:tcPr>
            <w:tcW w:w="1578" w:type="dxa"/>
            <w:vMerge w:val="restart"/>
            <w:shd w:val="clear" w:color="auto" w:fill="595959" w:themeFill="text1" w:themeFillTint="A6"/>
            <w:tcMar>
              <w:left w:w="57" w:type="dxa"/>
              <w:right w:w="57" w:type="dxa"/>
            </w:tcMar>
          </w:tcPr>
          <w:p w:rsidR="00293BFF" w:rsidRPr="00D44DCF" w:rsidRDefault="00293BFF" w:rsidP="00D44DCF">
            <w:pPr>
              <w:pStyle w:val="Tabletext"/>
              <w:spacing w:before="40" w:after="40" w:line="240" w:lineRule="exact"/>
              <w:rPr>
                <w:b/>
                <w:bCs/>
                <w:color w:val="FFFFFF" w:themeColor="background1"/>
                <w:spacing w:val="-6"/>
                <w:position w:val="2"/>
                <w:sz w:val="18"/>
                <w:szCs w:val="24"/>
                <w:rtl/>
                <w:lang w:val="en-US"/>
              </w:rPr>
            </w:pPr>
            <w:r w:rsidRPr="00D44DCF">
              <w:rPr>
                <w:rFonts w:hint="cs"/>
                <w:b/>
                <w:bCs/>
                <w:color w:val="FFFFFF" w:themeColor="background1"/>
                <w:spacing w:val="-6"/>
                <w:position w:val="2"/>
                <w:sz w:val="18"/>
                <w:szCs w:val="24"/>
                <w:rtl/>
              </w:rPr>
              <w:t>الاجتماع السنوي الثاني للجنة الدراسات </w:t>
            </w:r>
            <w:r w:rsidR="00D44DCF" w:rsidRPr="00D44DCF">
              <w:rPr>
                <w:b/>
                <w:bCs/>
                <w:color w:val="FFFFFF" w:themeColor="background1"/>
                <w:spacing w:val="-6"/>
                <w:position w:val="2"/>
                <w:sz w:val="18"/>
                <w:szCs w:val="24"/>
                <w:lang w:val="en-US"/>
              </w:rPr>
              <w:t>1</w:t>
            </w:r>
            <w:r w:rsidRPr="00D44DCF">
              <w:rPr>
                <w:b/>
                <w:bCs/>
                <w:color w:val="FFFFFF" w:themeColor="background1"/>
                <w:spacing w:val="-6"/>
                <w:position w:val="2"/>
                <w:sz w:val="18"/>
                <w:szCs w:val="24"/>
                <w:lang w:val="en-US"/>
              </w:rPr>
              <w:br/>
            </w:r>
            <w:r w:rsidRPr="00D44DCF">
              <w:rPr>
                <w:rFonts w:hint="cs"/>
                <w:b/>
                <w:bCs/>
                <w:color w:val="FFFFFF" w:themeColor="background1"/>
                <w:spacing w:val="-6"/>
                <w:position w:val="2"/>
                <w:sz w:val="18"/>
                <w:szCs w:val="24"/>
                <w:rtl/>
                <w:lang w:val="en-US"/>
              </w:rPr>
              <w:t>(</w:t>
            </w:r>
            <w:r w:rsidRPr="00D44DCF">
              <w:rPr>
                <w:b/>
                <w:bCs/>
                <w:color w:val="FFFFFF" w:themeColor="background1"/>
                <w:spacing w:val="-6"/>
                <w:position w:val="2"/>
                <w:sz w:val="18"/>
                <w:szCs w:val="24"/>
                <w:lang w:val="en-US"/>
              </w:rPr>
              <w:t>22-18</w:t>
            </w:r>
            <w:r w:rsidRPr="00D44DCF">
              <w:rPr>
                <w:rFonts w:hint="cs"/>
                <w:b/>
                <w:bCs/>
                <w:color w:val="FFFFFF" w:themeColor="background1"/>
                <w:spacing w:val="-6"/>
                <w:position w:val="2"/>
                <w:sz w:val="18"/>
                <w:szCs w:val="24"/>
                <w:rtl/>
                <w:lang w:val="en-US"/>
              </w:rPr>
              <w:t xml:space="preserve"> مارس</w:t>
            </w:r>
            <w:r w:rsidR="00D44DCF" w:rsidRPr="00D44DCF">
              <w:rPr>
                <w:rFonts w:hint="eastAsia"/>
                <w:b/>
                <w:bCs/>
                <w:color w:val="FFFFFF" w:themeColor="background1"/>
                <w:spacing w:val="-6"/>
                <w:position w:val="2"/>
                <w:sz w:val="18"/>
                <w:szCs w:val="24"/>
                <w:rtl/>
                <w:lang w:val="en-US"/>
              </w:rPr>
              <w:t> </w:t>
            </w:r>
            <w:proofErr w:type="gramStart"/>
            <w:r w:rsidRPr="00D44DCF">
              <w:rPr>
                <w:b/>
                <w:bCs/>
                <w:color w:val="FFFFFF" w:themeColor="background1"/>
                <w:spacing w:val="-6"/>
                <w:position w:val="2"/>
                <w:sz w:val="18"/>
                <w:szCs w:val="24"/>
                <w:lang w:val="en-US"/>
              </w:rPr>
              <w:t>2019</w:t>
            </w:r>
            <w:r w:rsidRPr="00D44DCF">
              <w:rPr>
                <w:rFonts w:hint="cs"/>
                <w:b/>
                <w:bCs/>
                <w:color w:val="FFFFFF" w:themeColor="background1"/>
                <w:spacing w:val="-6"/>
                <w:position w:val="2"/>
                <w:sz w:val="18"/>
                <w:szCs w:val="24"/>
                <w:rtl/>
                <w:lang w:val="en-US"/>
              </w:rPr>
              <w:t>)</w:t>
            </w:r>
            <w:r w:rsidR="00105268">
              <w:rPr>
                <w:rFonts w:hint="cs"/>
                <w:b/>
                <w:bCs/>
                <w:color w:val="FFFFFF" w:themeColor="background1"/>
                <w:spacing w:val="-6"/>
                <w:position w:val="2"/>
                <w:sz w:val="18"/>
                <w:szCs w:val="24"/>
                <w:rtl/>
                <w:lang w:val="en-US"/>
              </w:rPr>
              <w:t>*</w:t>
            </w:r>
            <w:proofErr w:type="gramEnd"/>
          </w:p>
        </w:tc>
        <w:tc>
          <w:tcPr>
            <w:tcW w:w="1575" w:type="dxa"/>
            <w:gridSpan w:val="2"/>
            <w:vMerge w:val="restart"/>
            <w:shd w:val="clear" w:color="auto" w:fill="595959" w:themeFill="text1" w:themeFillTint="A6"/>
            <w:tcMar>
              <w:left w:w="57" w:type="dxa"/>
              <w:right w:w="57" w:type="dxa"/>
            </w:tcMar>
          </w:tcPr>
          <w:p w:rsidR="00293BFF" w:rsidRPr="00D44DCF" w:rsidRDefault="00293BFF" w:rsidP="00D44DCF">
            <w:pPr>
              <w:pStyle w:val="Tabletext"/>
              <w:spacing w:before="40" w:after="40" w:line="240" w:lineRule="exact"/>
              <w:rPr>
                <w:b/>
                <w:bCs/>
                <w:color w:val="FFFFFF" w:themeColor="background1"/>
                <w:spacing w:val="-6"/>
                <w:position w:val="2"/>
                <w:sz w:val="18"/>
                <w:szCs w:val="24"/>
              </w:rPr>
            </w:pPr>
            <w:r w:rsidRPr="00D44DCF">
              <w:rPr>
                <w:rFonts w:hint="cs"/>
                <w:b/>
                <w:bCs/>
                <w:color w:val="FFFFFF" w:themeColor="background1"/>
                <w:spacing w:val="-6"/>
                <w:position w:val="2"/>
                <w:sz w:val="18"/>
                <w:szCs w:val="24"/>
                <w:rtl/>
              </w:rPr>
              <w:t>اجتماعات أفرقة المقر</w:t>
            </w:r>
            <w:r w:rsidR="00440FBB">
              <w:rPr>
                <w:rFonts w:hint="cs"/>
                <w:b/>
                <w:bCs/>
                <w:color w:val="FFFFFF" w:themeColor="background1"/>
                <w:spacing w:val="-6"/>
                <w:position w:val="2"/>
                <w:sz w:val="18"/>
                <w:szCs w:val="24"/>
                <w:rtl/>
              </w:rPr>
              <w:t>ِّ</w:t>
            </w:r>
            <w:r w:rsidRPr="00D44DCF">
              <w:rPr>
                <w:rFonts w:hint="cs"/>
                <w:b/>
                <w:bCs/>
                <w:color w:val="FFFFFF" w:themeColor="background1"/>
                <w:spacing w:val="-6"/>
                <w:position w:val="2"/>
                <w:sz w:val="18"/>
                <w:szCs w:val="24"/>
                <w:rtl/>
              </w:rPr>
              <w:t>رين التابعة للجنة الدراسات </w:t>
            </w:r>
            <w:r w:rsidRPr="00D44DCF">
              <w:rPr>
                <w:b/>
                <w:bCs/>
                <w:color w:val="FFFFFF" w:themeColor="background1"/>
                <w:spacing w:val="-6"/>
                <w:position w:val="2"/>
                <w:sz w:val="18"/>
                <w:szCs w:val="24"/>
                <w:lang w:val="en-US"/>
              </w:rPr>
              <w:t>1</w:t>
            </w:r>
            <w:r w:rsidRPr="00D44DCF">
              <w:rPr>
                <w:b/>
                <w:bCs/>
                <w:color w:val="FFFFFF" w:themeColor="background1"/>
                <w:spacing w:val="-6"/>
                <w:position w:val="2"/>
                <w:sz w:val="18"/>
                <w:szCs w:val="24"/>
                <w:rtl/>
                <w:lang w:val="en-US"/>
              </w:rPr>
              <w:br/>
            </w:r>
            <w:r w:rsidRPr="00D44DCF">
              <w:rPr>
                <w:rFonts w:hint="cs"/>
                <w:b/>
                <w:bCs/>
                <w:color w:val="FFFFFF" w:themeColor="background1"/>
                <w:spacing w:val="-6"/>
                <w:position w:val="2"/>
                <w:sz w:val="18"/>
                <w:szCs w:val="24"/>
                <w:rtl/>
                <w:lang w:val="en-US"/>
              </w:rPr>
              <w:t>(</w:t>
            </w:r>
            <w:r w:rsidRPr="00D44DCF">
              <w:rPr>
                <w:b/>
                <w:bCs/>
                <w:color w:val="FFFFFF" w:themeColor="background1"/>
                <w:spacing w:val="-6"/>
                <w:position w:val="2"/>
                <w:sz w:val="18"/>
                <w:szCs w:val="24"/>
                <w:lang w:val="en-US"/>
              </w:rPr>
              <w:t>23</w:t>
            </w:r>
            <w:r w:rsidRPr="00D44DCF">
              <w:rPr>
                <w:rFonts w:hint="cs"/>
                <w:b/>
                <w:bCs/>
                <w:color w:val="FFFFFF" w:themeColor="background1"/>
                <w:spacing w:val="-6"/>
                <w:position w:val="2"/>
                <w:sz w:val="18"/>
                <w:szCs w:val="24"/>
                <w:rtl/>
                <w:lang w:val="en-US"/>
              </w:rPr>
              <w:t xml:space="preserve"> سبتمبر </w:t>
            </w:r>
            <w:proofErr w:type="gramStart"/>
            <w:r w:rsidRPr="00D44DCF">
              <w:rPr>
                <w:rFonts w:hint="cs"/>
                <w:b/>
                <w:bCs/>
                <w:color w:val="FFFFFF" w:themeColor="background1"/>
                <w:spacing w:val="-6"/>
                <w:position w:val="2"/>
                <w:sz w:val="18"/>
                <w:szCs w:val="24"/>
                <w:rtl/>
                <w:lang w:val="en-US"/>
              </w:rPr>
              <w:t xml:space="preserve">- </w:t>
            </w:r>
            <w:r w:rsidRPr="00D44DCF">
              <w:rPr>
                <w:b/>
                <w:bCs/>
                <w:color w:val="FFFFFF" w:themeColor="background1"/>
                <w:spacing w:val="-6"/>
                <w:position w:val="2"/>
                <w:sz w:val="18"/>
                <w:szCs w:val="24"/>
                <w:lang w:val="en-US"/>
              </w:rPr>
              <w:t>4</w:t>
            </w:r>
            <w:proofErr w:type="gramEnd"/>
            <w:r w:rsidR="00D44DCF">
              <w:rPr>
                <w:rFonts w:hint="eastAsia"/>
                <w:b/>
                <w:bCs/>
                <w:color w:val="FFFFFF" w:themeColor="background1"/>
                <w:spacing w:val="-6"/>
                <w:position w:val="2"/>
                <w:sz w:val="18"/>
                <w:szCs w:val="24"/>
                <w:rtl/>
                <w:lang w:val="en-US"/>
              </w:rPr>
              <w:t> </w:t>
            </w:r>
            <w:r w:rsidRPr="00D44DCF">
              <w:rPr>
                <w:rFonts w:hint="cs"/>
                <w:b/>
                <w:bCs/>
                <w:color w:val="FFFFFF" w:themeColor="background1"/>
                <w:spacing w:val="-6"/>
                <w:position w:val="2"/>
                <w:sz w:val="18"/>
                <w:szCs w:val="24"/>
                <w:rtl/>
                <w:lang w:val="en-US"/>
              </w:rPr>
              <w:t>أكتوبر</w:t>
            </w:r>
            <w:r w:rsidR="00D44DCF">
              <w:rPr>
                <w:rFonts w:hint="eastAsia"/>
                <w:b/>
                <w:bCs/>
                <w:color w:val="FFFFFF" w:themeColor="background1"/>
                <w:spacing w:val="-6"/>
                <w:position w:val="2"/>
                <w:sz w:val="18"/>
                <w:szCs w:val="24"/>
                <w:rtl/>
                <w:lang w:val="en-US"/>
              </w:rPr>
              <w:t> </w:t>
            </w:r>
            <w:r w:rsidRPr="00D44DCF">
              <w:rPr>
                <w:b/>
                <w:bCs/>
                <w:color w:val="FFFFFF" w:themeColor="background1"/>
                <w:spacing w:val="-6"/>
                <w:position w:val="2"/>
                <w:sz w:val="18"/>
                <w:szCs w:val="24"/>
                <w:lang w:val="en-US"/>
              </w:rPr>
              <w:t>2019</w:t>
            </w:r>
            <w:r w:rsidRPr="00D44DCF">
              <w:rPr>
                <w:rFonts w:hint="cs"/>
                <w:b/>
                <w:bCs/>
                <w:color w:val="FFFFFF" w:themeColor="background1"/>
                <w:spacing w:val="-6"/>
                <w:position w:val="2"/>
                <w:sz w:val="18"/>
                <w:szCs w:val="24"/>
                <w:rtl/>
                <w:lang w:val="en-US"/>
              </w:rPr>
              <w:t>)</w:t>
            </w:r>
          </w:p>
        </w:tc>
        <w:tc>
          <w:tcPr>
            <w:tcW w:w="1582" w:type="dxa"/>
            <w:vMerge w:val="restart"/>
            <w:shd w:val="clear" w:color="auto" w:fill="595959" w:themeFill="text1" w:themeFillTint="A6"/>
            <w:tcMar>
              <w:left w:w="57" w:type="dxa"/>
              <w:right w:w="57" w:type="dxa"/>
            </w:tcMar>
          </w:tcPr>
          <w:p w:rsidR="00293BFF" w:rsidRPr="00D44DCF" w:rsidRDefault="00293BFF" w:rsidP="00105268">
            <w:pPr>
              <w:pStyle w:val="Tabletext"/>
              <w:spacing w:before="40" w:after="40" w:line="240" w:lineRule="exact"/>
              <w:rPr>
                <w:b/>
                <w:bCs/>
                <w:color w:val="FFFFFF" w:themeColor="background1"/>
                <w:spacing w:val="-6"/>
                <w:position w:val="2"/>
                <w:sz w:val="18"/>
                <w:szCs w:val="24"/>
                <w:rtl/>
                <w:lang w:val="en-US"/>
              </w:rPr>
            </w:pPr>
            <w:r w:rsidRPr="00D44DCF">
              <w:rPr>
                <w:rFonts w:hint="cs"/>
                <w:b/>
                <w:bCs/>
                <w:color w:val="FFFFFF" w:themeColor="background1"/>
                <w:spacing w:val="-6"/>
                <w:position w:val="2"/>
                <w:sz w:val="18"/>
                <w:szCs w:val="24"/>
                <w:rtl/>
              </w:rPr>
              <w:t>الاجتماع السنوي الثالث للجنة الدراسات </w:t>
            </w:r>
            <w:r w:rsidR="00D44DCF" w:rsidRPr="00D44DCF">
              <w:rPr>
                <w:b/>
                <w:bCs/>
                <w:color w:val="FFFFFF" w:themeColor="background1"/>
                <w:spacing w:val="-6"/>
                <w:position w:val="2"/>
                <w:sz w:val="18"/>
                <w:szCs w:val="24"/>
              </w:rPr>
              <w:t>1</w:t>
            </w:r>
            <w:r w:rsidRPr="00D44DCF">
              <w:rPr>
                <w:b/>
                <w:bCs/>
                <w:color w:val="FFFFFF" w:themeColor="background1"/>
                <w:spacing w:val="-6"/>
                <w:position w:val="2"/>
                <w:sz w:val="18"/>
                <w:szCs w:val="24"/>
                <w:lang w:val="en-US"/>
              </w:rPr>
              <w:br/>
            </w:r>
            <w:r w:rsidRPr="00D44DCF">
              <w:rPr>
                <w:rFonts w:hint="cs"/>
                <w:b/>
                <w:bCs/>
                <w:color w:val="FFFFFF" w:themeColor="background1"/>
                <w:spacing w:val="-6"/>
                <w:position w:val="2"/>
                <w:sz w:val="18"/>
                <w:szCs w:val="24"/>
                <w:rtl/>
                <w:lang w:val="en-US"/>
              </w:rPr>
              <w:t>(</w:t>
            </w:r>
            <w:r w:rsidRPr="00D44DCF">
              <w:rPr>
                <w:b/>
                <w:bCs/>
                <w:color w:val="FFFFFF" w:themeColor="background1"/>
                <w:spacing w:val="-6"/>
                <w:position w:val="2"/>
                <w:sz w:val="18"/>
                <w:szCs w:val="24"/>
                <w:lang w:val="en-US"/>
              </w:rPr>
              <w:t>21-17</w:t>
            </w:r>
            <w:r w:rsidRPr="00D44DCF">
              <w:rPr>
                <w:rFonts w:hint="cs"/>
                <w:b/>
                <w:bCs/>
                <w:color w:val="FFFFFF" w:themeColor="background1"/>
                <w:spacing w:val="-6"/>
                <w:position w:val="2"/>
                <w:sz w:val="18"/>
                <w:szCs w:val="24"/>
                <w:rtl/>
                <w:lang w:val="en-US"/>
              </w:rPr>
              <w:t xml:space="preserve"> فبراير </w:t>
            </w:r>
            <w:proofErr w:type="gramStart"/>
            <w:r w:rsidR="00105268">
              <w:rPr>
                <w:b/>
                <w:bCs/>
                <w:color w:val="FFFFFF" w:themeColor="background1"/>
                <w:spacing w:val="-6"/>
                <w:position w:val="2"/>
                <w:sz w:val="18"/>
                <w:szCs w:val="24"/>
                <w:lang w:val="en-US"/>
              </w:rPr>
              <w:t>2020</w:t>
            </w:r>
            <w:r w:rsidRPr="00D44DCF">
              <w:rPr>
                <w:rFonts w:hint="cs"/>
                <w:b/>
                <w:bCs/>
                <w:color w:val="FFFFFF" w:themeColor="background1"/>
                <w:spacing w:val="-6"/>
                <w:position w:val="2"/>
                <w:sz w:val="18"/>
                <w:szCs w:val="24"/>
                <w:rtl/>
                <w:lang w:val="en-US"/>
              </w:rPr>
              <w:t>)</w:t>
            </w:r>
            <w:r w:rsidR="00A47420">
              <w:rPr>
                <w:rFonts w:hint="cs"/>
                <w:b/>
                <w:bCs/>
                <w:color w:val="FFFFFF" w:themeColor="background1"/>
                <w:spacing w:val="-6"/>
                <w:position w:val="2"/>
                <w:sz w:val="18"/>
                <w:szCs w:val="24"/>
                <w:rtl/>
                <w:lang w:val="en-US"/>
              </w:rPr>
              <w:t>*</w:t>
            </w:r>
            <w:proofErr w:type="gramEnd"/>
          </w:p>
        </w:tc>
        <w:tc>
          <w:tcPr>
            <w:tcW w:w="1577" w:type="dxa"/>
            <w:gridSpan w:val="2"/>
            <w:vMerge w:val="restart"/>
            <w:shd w:val="clear" w:color="auto" w:fill="595959" w:themeFill="text1" w:themeFillTint="A6"/>
            <w:tcMar>
              <w:left w:w="57" w:type="dxa"/>
              <w:right w:w="57" w:type="dxa"/>
            </w:tcMar>
          </w:tcPr>
          <w:p w:rsidR="00293BFF" w:rsidRPr="00D44DCF" w:rsidRDefault="00293BFF" w:rsidP="00D44DCF">
            <w:pPr>
              <w:pStyle w:val="Tabletext"/>
              <w:spacing w:before="40" w:after="40" w:line="240" w:lineRule="exact"/>
              <w:rPr>
                <w:b/>
                <w:bCs/>
                <w:color w:val="FFFFFF" w:themeColor="background1"/>
                <w:spacing w:val="-6"/>
                <w:position w:val="2"/>
                <w:sz w:val="18"/>
                <w:szCs w:val="24"/>
                <w:rtl/>
              </w:rPr>
            </w:pPr>
            <w:r w:rsidRPr="00D44DCF">
              <w:rPr>
                <w:rFonts w:hint="cs"/>
                <w:b/>
                <w:bCs/>
                <w:color w:val="FFFFFF" w:themeColor="background1"/>
                <w:spacing w:val="-6"/>
                <w:position w:val="2"/>
                <w:sz w:val="18"/>
                <w:szCs w:val="24"/>
                <w:rtl/>
              </w:rPr>
              <w:t>اجتماعات أفرقة المقر</w:t>
            </w:r>
            <w:r w:rsidR="00440FBB">
              <w:rPr>
                <w:rFonts w:hint="cs"/>
                <w:b/>
                <w:bCs/>
                <w:color w:val="FFFFFF" w:themeColor="background1"/>
                <w:spacing w:val="-6"/>
                <w:position w:val="2"/>
                <w:sz w:val="18"/>
                <w:szCs w:val="24"/>
                <w:rtl/>
              </w:rPr>
              <w:t>ِّ</w:t>
            </w:r>
            <w:r w:rsidRPr="00D44DCF">
              <w:rPr>
                <w:rFonts w:hint="cs"/>
                <w:b/>
                <w:bCs/>
                <w:color w:val="FFFFFF" w:themeColor="background1"/>
                <w:spacing w:val="-6"/>
                <w:position w:val="2"/>
                <w:sz w:val="18"/>
                <w:szCs w:val="24"/>
                <w:rtl/>
              </w:rPr>
              <w:t>رين التابعة للجنة الدراسات </w:t>
            </w:r>
            <w:r w:rsidRPr="00D44DCF">
              <w:rPr>
                <w:b/>
                <w:bCs/>
                <w:color w:val="FFFFFF" w:themeColor="background1"/>
                <w:spacing w:val="-6"/>
                <w:position w:val="2"/>
                <w:sz w:val="18"/>
                <w:szCs w:val="24"/>
                <w:lang w:val="en-US"/>
              </w:rPr>
              <w:t>1</w:t>
            </w:r>
            <w:r w:rsidRPr="00D44DCF">
              <w:rPr>
                <w:b/>
                <w:bCs/>
                <w:color w:val="FFFFFF" w:themeColor="background1"/>
                <w:spacing w:val="-6"/>
                <w:position w:val="2"/>
                <w:sz w:val="18"/>
                <w:szCs w:val="24"/>
                <w:rtl/>
                <w:lang w:val="en-US"/>
              </w:rPr>
              <w:br/>
            </w:r>
            <w:r w:rsidRPr="000068AF">
              <w:rPr>
                <w:rFonts w:hint="cs"/>
                <w:b/>
                <w:bCs/>
                <w:color w:val="FFFFFF" w:themeColor="background1"/>
                <w:position w:val="2"/>
                <w:sz w:val="18"/>
                <w:szCs w:val="24"/>
                <w:rtl/>
                <w:lang w:val="en-US"/>
              </w:rPr>
              <w:t>(</w:t>
            </w:r>
            <w:r w:rsidRPr="000068AF">
              <w:rPr>
                <w:b/>
                <w:bCs/>
                <w:color w:val="FFFFFF" w:themeColor="background1"/>
                <w:position w:val="2"/>
                <w:sz w:val="18"/>
                <w:szCs w:val="24"/>
                <w:lang w:val="en-US"/>
              </w:rPr>
              <w:t>21</w:t>
            </w:r>
            <w:r w:rsidRPr="000068AF">
              <w:rPr>
                <w:rFonts w:hint="cs"/>
                <w:b/>
                <w:bCs/>
                <w:color w:val="FFFFFF" w:themeColor="background1"/>
                <w:position w:val="2"/>
                <w:sz w:val="18"/>
                <w:szCs w:val="24"/>
                <w:rtl/>
                <w:lang w:val="en-US"/>
              </w:rPr>
              <w:t xml:space="preserve"> سبتمبر </w:t>
            </w:r>
            <w:proofErr w:type="gramStart"/>
            <w:r w:rsidRPr="000068AF">
              <w:rPr>
                <w:rFonts w:hint="cs"/>
                <w:b/>
                <w:bCs/>
                <w:color w:val="FFFFFF" w:themeColor="background1"/>
                <w:position w:val="2"/>
                <w:sz w:val="18"/>
                <w:szCs w:val="24"/>
                <w:rtl/>
                <w:lang w:val="en-US"/>
              </w:rPr>
              <w:t xml:space="preserve">- </w:t>
            </w:r>
            <w:r w:rsidRPr="000068AF">
              <w:rPr>
                <w:b/>
                <w:bCs/>
                <w:color w:val="FFFFFF" w:themeColor="background1"/>
                <w:position w:val="2"/>
                <w:sz w:val="18"/>
                <w:szCs w:val="24"/>
                <w:lang w:val="en-US"/>
              </w:rPr>
              <w:t>2</w:t>
            </w:r>
            <w:proofErr w:type="gramEnd"/>
            <w:r w:rsidRPr="000068AF">
              <w:rPr>
                <w:rFonts w:hint="eastAsia"/>
                <w:b/>
                <w:bCs/>
                <w:color w:val="FFFFFF" w:themeColor="background1"/>
                <w:position w:val="2"/>
                <w:sz w:val="18"/>
                <w:szCs w:val="24"/>
                <w:rtl/>
                <w:lang w:val="en-US"/>
              </w:rPr>
              <w:t> اكتوبر</w:t>
            </w:r>
            <w:r w:rsidR="00D44DCF" w:rsidRPr="000068AF">
              <w:rPr>
                <w:rFonts w:hint="eastAsia"/>
                <w:b/>
                <w:bCs/>
                <w:color w:val="FFFFFF" w:themeColor="background1"/>
                <w:position w:val="2"/>
                <w:sz w:val="18"/>
                <w:szCs w:val="24"/>
                <w:rtl/>
                <w:lang w:val="en-US"/>
              </w:rPr>
              <w:t> </w:t>
            </w:r>
            <w:r w:rsidRPr="000068AF">
              <w:rPr>
                <w:b/>
                <w:bCs/>
                <w:color w:val="FFFFFF" w:themeColor="background1"/>
                <w:position w:val="2"/>
                <w:sz w:val="18"/>
                <w:szCs w:val="24"/>
                <w:lang w:val="en-US"/>
              </w:rPr>
              <w:t>2020</w:t>
            </w:r>
            <w:r w:rsidRPr="000068AF">
              <w:rPr>
                <w:rFonts w:hint="cs"/>
                <w:b/>
                <w:bCs/>
                <w:color w:val="FFFFFF" w:themeColor="background1"/>
                <w:position w:val="2"/>
                <w:sz w:val="18"/>
                <w:szCs w:val="24"/>
                <w:rtl/>
                <w:lang w:val="en-US"/>
              </w:rPr>
              <w:t>)</w:t>
            </w:r>
          </w:p>
        </w:tc>
        <w:tc>
          <w:tcPr>
            <w:tcW w:w="3399" w:type="dxa"/>
            <w:gridSpan w:val="2"/>
            <w:vMerge w:val="restart"/>
            <w:shd w:val="clear" w:color="auto" w:fill="595959" w:themeFill="text1" w:themeFillTint="A6"/>
          </w:tcPr>
          <w:p w:rsidR="00293BFF" w:rsidRPr="00481914" w:rsidRDefault="00293BFF" w:rsidP="00293BFF">
            <w:pPr>
              <w:pStyle w:val="Tabletext"/>
              <w:spacing w:before="40" w:after="40" w:line="240" w:lineRule="exact"/>
              <w:rPr>
                <w:b/>
                <w:bCs/>
                <w:color w:val="FFFFFF" w:themeColor="background1"/>
                <w:position w:val="2"/>
                <w:sz w:val="18"/>
                <w:szCs w:val="24"/>
                <w:rtl/>
              </w:rPr>
            </w:pPr>
            <w:r w:rsidRPr="00481914">
              <w:rPr>
                <w:rFonts w:hint="cs"/>
                <w:b/>
                <w:bCs/>
                <w:color w:val="FFFFFF" w:themeColor="background1"/>
                <w:position w:val="2"/>
                <w:sz w:val="18"/>
                <w:szCs w:val="24"/>
                <w:rtl/>
              </w:rPr>
              <w:t>الاجتماع السنوي الرابع للجنة الدراسات </w:t>
            </w:r>
            <w:r w:rsidR="00D44DCF">
              <w:rPr>
                <w:b/>
                <w:bCs/>
                <w:color w:val="FFFFFF" w:themeColor="background1"/>
                <w:position w:val="2"/>
                <w:sz w:val="18"/>
                <w:szCs w:val="24"/>
              </w:rPr>
              <w:t>1</w:t>
            </w:r>
            <w:r w:rsidRPr="00481914">
              <w:rPr>
                <w:b/>
                <w:bCs/>
                <w:color w:val="FFFFFF" w:themeColor="background1"/>
                <w:position w:val="2"/>
                <w:sz w:val="18"/>
                <w:szCs w:val="24"/>
                <w:lang w:val="en-US"/>
              </w:rPr>
              <w:br/>
            </w:r>
            <w:r w:rsidRPr="00481914">
              <w:rPr>
                <w:rFonts w:hint="cs"/>
                <w:b/>
                <w:bCs/>
                <w:color w:val="FFFFFF" w:themeColor="background1"/>
                <w:position w:val="2"/>
                <w:sz w:val="18"/>
                <w:szCs w:val="24"/>
                <w:rtl/>
                <w:lang w:val="en-US"/>
              </w:rPr>
              <w:t>(</w:t>
            </w:r>
            <w:r w:rsidRPr="00481914">
              <w:rPr>
                <w:b/>
                <w:bCs/>
                <w:color w:val="FFFFFF" w:themeColor="background1"/>
                <w:position w:val="2"/>
                <w:sz w:val="18"/>
                <w:szCs w:val="24"/>
                <w:lang w:val="en-US"/>
              </w:rPr>
              <w:t>19-15</w:t>
            </w:r>
            <w:r w:rsidRPr="00481914">
              <w:rPr>
                <w:rFonts w:hint="cs"/>
                <w:b/>
                <w:bCs/>
                <w:color w:val="FFFFFF" w:themeColor="background1"/>
                <w:position w:val="2"/>
                <w:sz w:val="18"/>
                <w:szCs w:val="24"/>
                <w:rtl/>
                <w:lang w:val="en-US"/>
              </w:rPr>
              <w:t xml:space="preserve"> مارس </w:t>
            </w:r>
            <w:proofErr w:type="gramStart"/>
            <w:r w:rsidRPr="00481914">
              <w:rPr>
                <w:b/>
                <w:bCs/>
                <w:color w:val="FFFFFF" w:themeColor="background1"/>
                <w:position w:val="2"/>
                <w:sz w:val="18"/>
                <w:szCs w:val="24"/>
                <w:lang w:val="en-US"/>
              </w:rPr>
              <w:t>2021</w:t>
            </w:r>
            <w:r w:rsidRPr="00481914">
              <w:rPr>
                <w:rFonts w:hint="cs"/>
                <w:b/>
                <w:bCs/>
                <w:color w:val="FFFFFF" w:themeColor="background1"/>
                <w:position w:val="2"/>
                <w:sz w:val="18"/>
                <w:szCs w:val="24"/>
                <w:rtl/>
                <w:lang w:val="en-US"/>
              </w:rPr>
              <w:t>)</w:t>
            </w:r>
            <w:r w:rsidR="00105268">
              <w:rPr>
                <w:rFonts w:hint="cs"/>
                <w:b/>
                <w:bCs/>
                <w:color w:val="FFFFFF" w:themeColor="background1"/>
                <w:position w:val="2"/>
                <w:sz w:val="18"/>
                <w:szCs w:val="24"/>
                <w:rtl/>
              </w:rPr>
              <w:t>*</w:t>
            </w:r>
            <w:proofErr w:type="gramEnd"/>
          </w:p>
        </w:tc>
        <w:tc>
          <w:tcPr>
            <w:tcW w:w="542" w:type="dxa"/>
            <w:gridSpan w:val="2"/>
            <w:vMerge/>
            <w:shd w:val="clear" w:color="auto" w:fill="595959" w:themeFill="text1" w:themeFillTint="A6"/>
          </w:tcPr>
          <w:p w:rsidR="00293BFF" w:rsidRPr="00481914" w:rsidRDefault="00293BFF" w:rsidP="00293BFF">
            <w:pPr>
              <w:pStyle w:val="Tabletext"/>
              <w:spacing w:before="40" w:after="40" w:line="240" w:lineRule="exact"/>
              <w:rPr>
                <w:color w:val="FFFFFF" w:themeColor="background1"/>
                <w:position w:val="2"/>
                <w:sz w:val="18"/>
                <w:szCs w:val="24"/>
              </w:rPr>
            </w:pPr>
          </w:p>
        </w:tc>
      </w:tr>
      <w:tr w:rsidR="004C7EE0" w:rsidRPr="00481914" w:rsidTr="00787F87">
        <w:trPr>
          <w:trHeight w:val="390"/>
          <w:jc w:val="center"/>
        </w:trPr>
        <w:tc>
          <w:tcPr>
            <w:tcW w:w="722" w:type="dxa"/>
            <w:vMerge/>
            <w:shd w:val="clear" w:color="auto" w:fill="595959" w:themeFill="text1" w:themeFillTint="A6"/>
            <w:vAlign w:val="center"/>
          </w:tcPr>
          <w:p w:rsidR="00293BFF" w:rsidRPr="00481914" w:rsidRDefault="00293BFF" w:rsidP="00293BFF">
            <w:pPr>
              <w:pStyle w:val="Tabletext"/>
              <w:spacing w:before="40" w:after="40" w:line="240" w:lineRule="exact"/>
              <w:rPr>
                <w:color w:val="FFFFFF" w:themeColor="background1"/>
                <w:position w:val="2"/>
                <w:sz w:val="18"/>
                <w:szCs w:val="24"/>
              </w:rPr>
            </w:pPr>
          </w:p>
        </w:tc>
        <w:tc>
          <w:tcPr>
            <w:tcW w:w="1624" w:type="dxa"/>
            <w:vMerge/>
            <w:shd w:val="clear" w:color="auto" w:fill="595959" w:themeFill="text1" w:themeFillTint="A6"/>
          </w:tcPr>
          <w:p w:rsidR="00293BFF" w:rsidRPr="00481914" w:rsidRDefault="00293BFF" w:rsidP="00293BFF">
            <w:pPr>
              <w:pStyle w:val="Tabletext"/>
              <w:spacing w:before="40" w:after="40" w:line="240" w:lineRule="exact"/>
              <w:rPr>
                <w:color w:val="FFFFFF" w:themeColor="background1"/>
                <w:position w:val="2"/>
                <w:sz w:val="18"/>
                <w:szCs w:val="24"/>
              </w:rPr>
            </w:pPr>
          </w:p>
        </w:tc>
        <w:tc>
          <w:tcPr>
            <w:tcW w:w="1590" w:type="dxa"/>
            <w:vMerge/>
            <w:shd w:val="clear" w:color="auto" w:fill="595959" w:themeFill="text1" w:themeFillTint="A6"/>
          </w:tcPr>
          <w:p w:rsidR="00293BFF" w:rsidRPr="00481914" w:rsidRDefault="00293BFF" w:rsidP="00293BFF">
            <w:pPr>
              <w:pStyle w:val="Tabletext"/>
              <w:spacing w:before="40" w:after="40" w:line="240" w:lineRule="exact"/>
              <w:rPr>
                <w:color w:val="FFFFFF" w:themeColor="background1"/>
                <w:position w:val="2"/>
                <w:sz w:val="18"/>
                <w:szCs w:val="24"/>
              </w:rPr>
            </w:pPr>
          </w:p>
        </w:tc>
        <w:tc>
          <w:tcPr>
            <w:tcW w:w="1578" w:type="dxa"/>
            <w:vMerge/>
            <w:shd w:val="clear" w:color="auto" w:fill="595959" w:themeFill="text1" w:themeFillTint="A6"/>
          </w:tcPr>
          <w:p w:rsidR="00293BFF" w:rsidRPr="00481914" w:rsidRDefault="00293BFF" w:rsidP="00293BFF">
            <w:pPr>
              <w:pStyle w:val="Tabletext"/>
              <w:spacing w:before="40" w:after="40" w:line="240" w:lineRule="exact"/>
              <w:rPr>
                <w:color w:val="FFFFFF" w:themeColor="background1"/>
                <w:position w:val="2"/>
                <w:sz w:val="18"/>
                <w:szCs w:val="24"/>
              </w:rPr>
            </w:pPr>
          </w:p>
        </w:tc>
        <w:tc>
          <w:tcPr>
            <w:tcW w:w="1575" w:type="dxa"/>
            <w:gridSpan w:val="2"/>
            <w:vMerge/>
            <w:shd w:val="clear" w:color="auto" w:fill="595959" w:themeFill="text1" w:themeFillTint="A6"/>
          </w:tcPr>
          <w:p w:rsidR="00293BFF" w:rsidRPr="00481914" w:rsidRDefault="00293BFF" w:rsidP="00293BFF">
            <w:pPr>
              <w:pStyle w:val="Tabletext"/>
              <w:spacing w:before="40" w:after="40" w:line="240" w:lineRule="exact"/>
              <w:rPr>
                <w:color w:val="FFFFFF" w:themeColor="background1"/>
                <w:position w:val="2"/>
                <w:sz w:val="18"/>
                <w:szCs w:val="24"/>
              </w:rPr>
            </w:pPr>
          </w:p>
        </w:tc>
        <w:tc>
          <w:tcPr>
            <w:tcW w:w="1582" w:type="dxa"/>
            <w:vMerge/>
            <w:shd w:val="clear" w:color="auto" w:fill="595959" w:themeFill="text1" w:themeFillTint="A6"/>
          </w:tcPr>
          <w:p w:rsidR="00293BFF" w:rsidRPr="00481914" w:rsidRDefault="00293BFF" w:rsidP="00293BFF">
            <w:pPr>
              <w:pStyle w:val="Tabletext"/>
              <w:spacing w:before="40" w:after="40" w:line="240" w:lineRule="exact"/>
              <w:rPr>
                <w:color w:val="FFFFFF" w:themeColor="background1"/>
                <w:position w:val="2"/>
                <w:sz w:val="18"/>
                <w:szCs w:val="24"/>
              </w:rPr>
            </w:pPr>
          </w:p>
        </w:tc>
        <w:tc>
          <w:tcPr>
            <w:tcW w:w="1577" w:type="dxa"/>
            <w:gridSpan w:val="2"/>
            <w:vMerge/>
            <w:shd w:val="clear" w:color="auto" w:fill="595959" w:themeFill="text1" w:themeFillTint="A6"/>
          </w:tcPr>
          <w:p w:rsidR="00293BFF" w:rsidRPr="00481914" w:rsidRDefault="00293BFF" w:rsidP="00293BFF">
            <w:pPr>
              <w:pStyle w:val="Tabletext"/>
              <w:spacing w:before="40" w:after="40" w:line="240" w:lineRule="exact"/>
              <w:rPr>
                <w:color w:val="FFFFFF" w:themeColor="background1"/>
                <w:position w:val="2"/>
                <w:sz w:val="18"/>
                <w:szCs w:val="24"/>
              </w:rPr>
            </w:pPr>
          </w:p>
        </w:tc>
        <w:tc>
          <w:tcPr>
            <w:tcW w:w="3399" w:type="dxa"/>
            <w:gridSpan w:val="2"/>
            <w:vMerge/>
            <w:shd w:val="clear" w:color="auto" w:fill="595959" w:themeFill="text1" w:themeFillTint="A6"/>
          </w:tcPr>
          <w:p w:rsidR="00293BFF" w:rsidRPr="00481914" w:rsidRDefault="00293BFF" w:rsidP="00293BFF">
            <w:pPr>
              <w:pStyle w:val="Tabletext"/>
              <w:spacing w:before="40" w:after="40" w:line="240" w:lineRule="exact"/>
              <w:rPr>
                <w:color w:val="FFFFFF" w:themeColor="background1"/>
                <w:position w:val="2"/>
                <w:sz w:val="18"/>
                <w:szCs w:val="24"/>
              </w:rPr>
            </w:pPr>
          </w:p>
        </w:tc>
        <w:tc>
          <w:tcPr>
            <w:tcW w:w="542" w:type="dxa"/>
            <w:gridSpan w:val="2"/>
            <w:shd w:val="clear" w:color="auto" w:fill="auto"/>
          </w:tcPr>
          <w:p w:rsidR="00293BFF" w:rsidRPr="00481914" w:rsidRDefault="00293BFF" w:rsidP="00293BFF">
            <w:pPr>
              <w:pStyle w:val="Tabletext"/>
              <w:spacing w:before="40" w:after="40" w:line="240" w:lineRule="exact"/>
              <w:rPr>
                <w:color w:val="FFFFFF" w:themeColor="background1"/>
                <w:position w:val="2"/>
                <w:sz w:val="18"/>
                <w:szCs w:val="24"/>
              </w:rPr>
            </w:pPr>
          </w:p>
        </w:tc>
      </w:tr>
      <w:tr w:rsidR="004C7EE0" w:rsidRPr="00481914" w:rsidTr="00787F87">
        <w:trPr>
          <w:trHeight w:val="390"/>
          <w:jc w:val="center"/>
        </w:trPr>
        <w:tc>
          <w:tcPr>
            <w:tcW w:w="722" w:type="dxa"/>
            <w:vMerge/>
            <w:shd w:val="clear" w:color="auto" w:fill="595959" w:themeFill="text1" w:themeFillTint="A6"/>
            <w:vAlign w:val="center"/>
          </w:tcPr>
          <w:p w:rsidR="00293BFF" w:rsidRPr="00481914" w:rsidRDefault="00293BFF" w:rsidP="00293BFF">
            <w:pPr>
              <w:pStyle w:val="Tabletext"/>
              <w:spacing w:before="40" w:after="40" w:line="240" w:lineRule="exact"/>
              <w:rPr>
                <w:color w:val="FFFFFF" w:themeColor="background1"/>
                <w:position w:val="2"/>
                <w:sz w:val="18"/>
                <w:szCs w:val="24"/>
              </w:rPr>
            </w:pPr>
          </w:p>
        </w:tc>
        <w:tc>
          <w:tcPr>
            <w:tcW w:w="1624" w:type="dxa"/>
            <w:vMerge/>
            <w:shd w:val="clear" w:color="auto" w:fill="595959" w:themeFill="text1" w:themeFillTint="A6"/>
          </w:tcPr>
          <w:p w:rsidR="00293BFF" w:rsidRPr="00481914" w:rsidRDefault="00293BFF" w:rsidP="00293BFF">
            <w:pPr>
              <w:pStyle w:val="Tabletext"/>
              <w:spacing w:before="40" w:after="40" w:line="240" w:lineRule="exact"/>
              <w:rPr>
                <w:color w:val="FFFFFF" w:themeColor="background1"/>
                <w:position w:val="2"/>
                <w:sz w:val="18"/>
                <w:szCs w:val="24"/>
              </w:rPr>
            </w:pPr>
          </w:p>
        </w:tc>
        <w:tc>
          <w:tcPr>
            <w:tcW w:w="1590" w:type="dxa"/>
            <w:vMerge/>
            <w:shd w:val="clear" w:color="auto" w:fill="595959" w:themeFill="text1" w:themeFillTint="A6"/>
          </w:tcPr>
          <w:p w:rsidR="00293BFF" w:rsidRPr="00481914" w:rsidRDefault="00293BFF" w:rsidP="00293BFF">
            <w:pPr>
              <w:pStyle w:val="Tabletext"/>
              <w:spacing w:before="40" w:after="40" w:line="240" w:lineRule="exact"/>
              <w:rPr>
                <w:color w:val="FFFFFF" w:themeColor="background1"/>
                <w:position w:val="2"/>
                <w:sz w:val="18"/>
                <w:szCs w:val="24"/>
              </w:rPr>
            </w:pPr>
          </w:p>
        </w:tc>
        <w:tc>
          <w:tcPr>
            <w:tcW w:w="1578" w:type="dxa"/>
            <w:vMerge/>
            <w:shd w:val="clear" w:color="auto" w:fill="595959" w:themeFill="text1" w:themeFillTint="A6"/>
          </w:tcPr>
          <w:p w:rsidR="00293BFF" w:rsidRPr="00481914" w:rsidRDefault="00293BFF" w:rsidP="00293BFF">
            <w:pPr>
              <w:pStyle w:val="Tabletext"/>
              <w:spacing w:before="40" w:after="40" w:line="240" w:lineRule="exact"/>
              <w:rPr>
                <w:color w:val="FFFFFF" w:themeColor="background1"/>
                <w:position w:val="2"/>
                <w:sz w:val="18"/>
                <w:szCs w:val="24"/>
              </w:rPr>
            </w:pPr>
          </w:p>
        </w:tc>
        <w:tc>
          <w:tcPr>
            <w:tcW w:w="1575" w:type="dxa"/>
            <w:gridSpan w:val="2"/>
            <w:vMerge/>
            <w:shd w:val="clear" w:color="auto" w:fill="595959" w:themeFill="text1" w:themeFillTint="A6"/>
          </w:tcPr>
          <w:p w:rsidR="00293BFF" w:rsidRPr="00481914" w:rsidRDefault="00293BFF" w:rsidP="00293BFF">
            <w:pPr>
              <w:pStyle w:val="Tabletext"/>
              <w:spacing w:before="40" w:after="40" w:line="240" w:lineRule="exact"/>
              <w:rPr>
                <w:color w:val="FFFFFF" w:themeColor="background1"/>
                <w:position w:val="2"/>
                <w:sz w:val="18"/>
                <w:szCs w:val="24"/>
              </w:rPr>
            </w:pPr>
          </w:p>
        </w:tc>
        <w:tc>
          <w:tcPr>
            <w:tcW w:w="1582" w:type="dxa"/>
            <w:vMerge/>
            <w:shd w:val="clear" w:color="auto" w:fill="595959" w:themeFill="text1" w:themeFillTint="A6"/>
          </w:tcPr>
          <w:p w:rsidR="00293BFF" w:rsidRPr="00481914" w:rsidRDefault="00293BFF" w:rsidP="00293BFF">
            <w:pPr>
              <w:pStyle w:val="Tabletext"/>
              <w:spacing w:before="40" w:after="40" w:line="240" w:lineRule="exact"/>
              <w:rPr>
                <w:color w:val="FFFFFF" w:themeColor="background1"/>
                <w:position w:val="2"/>
                <w:sz w:val="18"/>
                <w:szCs w:val="24"/>
              </w:rPr>
            </w:pPr>
          </w:p>
        </w:tc>
        <w:tc>
          <w:tcPr>
            <w:tcW w:w="1577" w:type="dxa"/>
            <w:gridSpan w:val="2"/>
            <w:vMerge/>
            <w:shd w:val="clear" w:color="auto" w:fill="595959" w:themeFill="text1" w:themeFillTint="A6"/>
          </w:tcPr>
          <w:p w:rsidR="00293BFF" w:rsidRPr="00481914" w:rsidRDefault="00293BFF" w:rsidP="00293BFF">
            <w:pPr>
              <w:pStyle w:val="Tabletext"/>
              <w:spacing w:before="40" w:after="40" w:line="240" w:lineRule="exact"/>
              <w:rPr>
                <w:color w:val="FFFFFF" w:themeColor="background1"/>
                <w:position w:val="2"/>
                <w:sz w:val="18"/>
                <w:szCs w:val="24"/>
              </w:rPr>
            </w:pPr>
          </w:p>
        </w:tc>
        <w:tc>
          <w:tcPr>
            <w:tcW w:w="3399" w:type="dxa"/>
            <w:gridSpan w:val="2"/>
            <w:vMerge/>
            <w:shd w:val="clear" w:color="auto" w:fill="595959" w:themeFill="text1" w:themeFillTint="A6"/>
          </w:tcPr>
          <w:p w:rsidR="00293BFF" w:rsidRPr="00481914" w:rsidRDefault="00293BFF" w:rsidP="00293BFF">
            <w:pPr>
              <w:pStyle w:val="Tabletext"/>
              <w:spacing w:before="40" w:after="40" w:line="240" w:lineRule="exact"/>
              <w:rPr>
                <w:color w:val="FFFFFF" w:themeColor="background1"/>
                <w:position w:val="2"/>
                <w:sz w:val="18"/>
                <w:szCs w:val="24"/>
              </w:rPr>
            </w:pPr>
          </w:p>
        </w:tc>
        <w:tc>
          <w:tcPr>
            <w:tcW w:w="542" w:type="dxa"/>
            <w:gridSpan w:val="2"/>
            <w:shd w:val="clear" w:color="auto" w:fill="auto"/>
          </w:tcPr>
          <w:p w:rsidR="00293BFF" w:rsidRPr="00481914" w:rsidRDefault="00293BFF" w:rsidP="00293BFF">
            <w:pPr>
              <w:pStyle w:val="Tabletext"/>
              <w:spacing w:before="40" w:after="40" w:line="240" w:lineRule="exact"/>
              <w:rPr>
                <w:color w:val="FFFFFF" w:themeColor="background1"/>
                <w:position w:val="2"/>
                <w:sz w:val="18"/>
                <w:szCs w:val="24"/>
              </w:rPr>
            </w:pPr>
          </w:p>
        </w:tc>
      </w:tr>
      <w:tr w:rsidR="00293BFF" w:rsidRPr="00481914" w:rsidTr="004C7EE0">
        <w:trPr>
          <w:jc w:val="center"/>
        </w:trPr>
        <w:tc>
          <w:tcPr>
            <w:tcW w:w="13647" w:type="dxa"/>
            <w:gridSpan w:val="11"/>
            <w:shd w:val="clear" w:color="auto" w:fill="595959" w:themeFill="text1" w:themeFillTint="A6"/>
            <w:vAlign w:val="center"/>
          </w:tcPr>
          <w:p w:rsidR="00293BFF" w:rsidRPr="00481914" w:rsidRDefault="00293BFF" w:rsidP="00293BFF">
            <w:pPr>
              <w:pStyle w:val="Tabletext10pt"/>
              <w:bidi/>
              <w:spacing w:line="240" w:lineRule="exact"/>
              <w:jc w:val="center"/>
              <w:rPr>
                <w:rFonts w:ascii="Calibri" w:hAnsi="Calibri" w:cs="Traditional Arabic"/>
                <w:color w:val="FFFFFF" w:themeColor="background1"/>
                <w:position w:val="2"/>
                <w:sz w:val="18"/>
                <w:szCs w:val="24"/>
                <w:lang w:val="fr-FR"/>
              </w:rPr>
            </w:pPr>
            <w:r w:rsidRPr="00481914">
              <w:rPr>
                <w:rFonts w:ascii="Calibri" w:hAnsi="Calibri" w:cs="Traditional Arabic" w:hint="cs"/>
                <w:color w:val="FFFFFF" w:themeColor="background1"/>
                <w:position w:val="2"/>
                <w:sz w:val="18"/>
                <w:szCs w:val="24"/>
                <w:rtl/>
                <w:lang w:val="fr-FR"/>
              </w:rPr>
              <w:t xml:space="preserve">ستُعقد في جنيف والمناطق ورش عمل مواضيعية </w:t>
            </w:r>
            <w:r w:rsidRPr="00481914">
              <w:rPr>
                <w:rFonts w:ascii="Calibri" w:hAnsi="Calibri" w:cs="Traditional Arabic"/>
                <w:color w:val="FFFFFF" w:themeColor="background1"/>
                <w:position w:val="2"/>
                <w:sz w:val="18"/>
                <w:szCs w:val="24"/>
                <w:rtl/>
                <w:lang w:val="fr-FR" w:bidi="ar-EG"/>
              </w:rPr>
              <w:t>ودورات تدريبية وحلقات دراسية طوال فترة الدراسة بناءً على المقترحات الواردة.</w:t>
            </w:r>
          </w:p>
        </w:tc>
        <w:tc>
          <w:tcPr>
            <w:tcW w:w="542" w:type="dxa"/>
            <w:gridSpan w:val="2"/>
            <w:shd w:val="clear" w:color="auto" w:fill="auto"/>
          </w:tcPr>
          <w:p w:rsidR="00293BFF" w:rsidRPr="00481914" w:rsidRDefault="00293BFF" w:rsidP="00293BFF">
            <w:pPr>
              <w:pStyle w:val="Tabletext10pt"/>
              <w:bidi/>
              <w:spacing w:line="240" w:lineRule="exact"/>
              <w:jc w:val="center"/>
              <w:rPr>
                <w:rFonts w:ascii="Calibri" w:hAnsi="Calibri" w:cs="Traditional Arabic"/>
                <w:color w:val="FFFFFF" w:themeColor="background1"/>
                <w:position w:val="2"/>
                <w:sz w:val="18"/>
                <w:szCs w:val="24"/>
                <w:lang w:val="fr-FR"/>
              </w:rPr>
            </w:pPr>
          </w:p>
        </w:tc>
      </w:tr>
      <w:tr w:rsidR="00293BFF" w:rsidRPr="00481914" w:rsidTr="00787F87">
        <w:trPr>
          <w:jc w:val="center"/>
        </w:trPr>
        <w:tc>
          <w:tcPr>
            <w:tcW w:w="722" w:type="dxa"/>
            <w:vMerge w:val="restart"/>
            <w:shd w:val="clear" w:color="auto" w:fill="8A3CC4"/>
            <w:vAlign w:val="center"/>
          </w:tcPr>
          <w:p w:rsidR="00293BFF" w:rsidRPr="00481914" w:rsidRDefault="00293BFF" w:rsidP="00293BFF">
            <w:pPr>
              <w:pStyle w:val="Tabletext"/>
              <w:spacing w:before="40" w:after="40" w:line="240" w:lineRule="exact"/>
              <w:rPr>
                <w:b/>
                <w:bCs/>
                <w:position w:val="2"/>
                <w:sz w:val="18"/>
                <w:szCs w:val="24"/>
                <w:rtl/>
                <w:lang w:val="en-US"/>
              </w:rPr>
            </w:pPr>
            <w:r w:rsidRPr="00481914">
              <w:rPr>
                <w:rFonts w:hint="cs"/>
                <w:b/>
                <w:bCs/>
                <w:position w:val="2"/>
                <w:sz w:val="18"/>
                <w:szCs w:val="24"/>
                <w:rtl/>
              </w:rPr>
              <w:t xml:space="preserve">المسألة </w:t>
            </w:r>
            <w:r w:rsidRPr="00481914">
              <w:rPr>
                <w:b/>
                <w:bCs/>
                <w:position w:val="2"/>
                <w:sz w:val="18"/>
                <w:szCs w:val="24"/>
                <w:lang w:val="en-US"/>
              </w:rPr>
              <w:t>1/1</w:t>
            </w:r>
          </w:p>
        </w:tc>
        <w:tc>
          <w:tcPr>
            <w:tcW w:w="12925" w:type="dxa"/>
            <w:gridSpan w:val="10"/>
            <w:shd w:val="clear" w:color="auto" w:fill="AE73D6"/>
            <w:vAlign w:val="center"/>
          </w:tcPr>
          <w:p w:rsidR="00293BFF" w:rsidRPr="00481914" w:rsidRDefault="00293BFF" w:rsidP="00293BFF">
            <w:pPr>
              <w:pStyle w:val="Tabletext10pt"/>
              <w:bidi/>
              <w:spacing w:line="240" w:lineRule="exact"/>
              <w:jc w:val="center"/>
              <w:rPr>
                <w:rFonts w:ascii="Calibri" w:hAnsi="Calibri" w:cs="Traditional Arabic"/>
                <w:position w:val="2"/>
                <w:sz w:val="18"/>
                <w:szCs w:val="24"/>
                <w:lang w:val="fr-FR"/>
              </w:rPr>
            </w:pPr>
            <w:r w:rsidRPr="00481914">
              <w:rPr>
                <w:rFonts w:ascii="Calibri" w:hAnsi="Calibri" w:cs="Traditional Arabic"/>
                <w:position w:val="2"/>
                <w:sz w:val="18"/>
                <w:szCs w:val="24"/>
                <w:rtl/>
                <w:lang w:val="fr-FR" w:bidi="ar-EG"/>
              </w:rPr>
              <w:t>تسلط المسألة الضوء على التقارير والمبادئ التوجيهية المتعلقة بأفضل الممارسات وورش العمل ودراسات الحالة والتوصيات</w:t>
            </w:r>
            <w:r w:rsidR="00361A7D">
              <w:rPr>
                <w:rFonts w:ascii="Calibri" w:hAnsi="Calibri" w:cs="Traditional Arabic" w:hint="cs"/>
                <w:position w:val="2"/>
                <w:sz w:val="18"/>
                <w:szCs w:val="24"/>
                <w:rtl/>
                <w:lang w:val="fr-FR"/>
              </w:rPr>
              <w:t>.</w:t>
            </w:r>
          </w:p>
        </w:tc>
        <w:tc>
          <w:tcPr>
            <w:tcW w:w="542" w:type="dxa"/>
            <w:gridSpan w:val="2"/>
            <w:shd w:val="clear" w:color="auto" w:fill="AE73D6"/>
          </w:tcPr>
          <w:p w:rsidR="00293BFF" w:rsidRPr="00481914" w:rsidRDefault="00293BFF" w:rsidP="00293BFF">
            <w:pPr>
              <w:pStyle w:val="Tabletext10pt"/>
              <w:bidi/>
              <w:spacing w:line="240" w:lineRule="exact"/>
              <w:jc w:val="center"/>
              <w:rPr>
                <w:rFonts w:ascii="Calibri" w:hAnsi="Calibri" w:cs="Traditional Arabic"/>
                <w:position w:val="2"/>
                <w:sz w:val="18"/>
                <w:szCs w:val="24"/>
                <w:lang w:val="fr-FR"/>
              </w:rPr>
            </w:pPr>
          </w:p>
        </w:tc>
      </w:tr>
      <w:tr w:rsidR="004C7EE0" w:rsidRPr="00481914" w:rsidTr="00787F87">
        <w:trPr>
          <w:jc w:val="center"/>
        </w:trPr>
        <w:tc>
          <w:tcPr>
            <w:tcW w:w="722" w:type="dxa"/>
            <w:vMerge/>
            <w:shd w:val="clear" w:color="auto" w:fill="8A3CC4"/>
            <w:vAlign w:val="center"/>
          </w:tcPr>
          <w:p w:rsidR="00293BFF" w:rsidRPr="00481914" w:rsidRDefault="00293BFF" w:rsidP="00293BFF">
            <w:pPr>
              <w:pStyle w:val="Tabletext"/>
              <w:spacing w:before="40" w:after="40" w:line="240" w:lineRule="exact"/>
              <w:rPr>
                <w:b/>
                <w:bCs/>
                <w:position w:val="2"/>
                <w:sz w:val="18"/>
                <w:szCs w:val="24"/>
              </w:rPr>
            </w:pPr>
          </w:p>
        </w:tc>
        <w:tc>
          <w:tcPr>
            <w:tcW w:w="1624" w:type="dxa"/>
            <w:shd w:val="clear" w:color="auto" w:fill="ECC0F3"/>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خطة العمل ومشروع جدول المحتويات</w:t>
            </w:r>
          </w:p>
        </w:tc>
        <w:tc>
          <w:tcPr>
            <w:tcW w:w="1590" w:type="dxa"/>
            <w:shd w:val="clear" w:color="auto" w:fill="D9D9D9" w:themeFill="background1" w:themeFillShade="D9"/>
          </w:tcPr>
          <w:p w:rsidR="00293BFF" w:rsidRPr="00481914" w:rsidRDefault="001406D8" w:rsidP="007B0D02">
            <w:pPr>
              <w:pStyle w:val="Tabletext10pt"/>
              <w:bidi/>
              <w:spacing w:line="240" w:lineRule="exact"/>
              <w:jc w:val="center"/>
              <w:rPr>
                <w:rFonts w:ascii="Calibri" w:hAnsi="Calibri" w:cs="Traditional Arabic"/>
                <w:position w:val="2"/>
                <w:sz w:val="18"/>
                <w:szCs w:val="24"/>
                <w:lang w:val="en-US"/>
              </w:rPr>
            </w:pPr>
            <w:r>
              <w:rPr>
                <w:rFonts w:ascii="Calibri" w:hAnsi="Calibri" w:cs="Traditional Arabic" w:hint="cs"/>
                <w:position w:val="2"/>
                <w:sz w:val="18"/>
                <w:szCs w:val="24"/>
                <w:rtl/>
                <w:lang w:val="fr-FR" w:bidi="ar-EG"/>
              </w:rPr>
              <w:t>مواصلة</w:t>
            </w:r>
            <w:r w:rsidR="00293BFF" w:rsidRPr="00481914">
              <w:rPr>
                <w:rFonts w:ascii="Calibri" w:hAnsi="Calibri" w:cs="Traditional Arabic"/>
                <w:position w:val="2"/>
                <w:sz w:val="18"/>
                <w:szCs w:val="24"/>
                <w:rtl/>
                <w:lang w:val="fr-FR" w:bidi="ar-EG"/>
              </w:rPr>
              <w:t xml:space="preserve"> عملية الصياغة، دراسات الحالة وما</w:t>
            </w:r>
            <w:r w:rsidR="007B0D02" w:rsidRPr="00481914">
              <w:rPr>
                <w:rFonts w:ascii="Calibri" w:hAnsi="Calibri" w:cs="Traditional Arabic" w:hint="cs"/>
                <w:position w:val="2"/>
                <w:sz w:val="18"/>
                <w:szCs w:val="24"/>
                <w:rtl/>
                <w:lang w:val="fr-FR" w:bidi="ar-EG"/>
              </w:rPr>
              <w:t> </w:t>
            </w:r>
            <w:r w:rsidR="00293BFF" w:rsidRPr="00481914">
              <w:rPr>
                <w:rFonts w:ascii="Calibri" w:hAnsi="Calibri" w:cs="Traditional Arabic"/>
                <w:position w:val="2"/>
                <w:sz w:val="18"/>
                <w:szCs w:val="24"/>
                <w:rtl/>
                <w:lang w:val="fr-FR" w:bidi="ar-EG"/>
              </w:rPr>
              <w:t>إلى</w:t>
            </w:r>
            <w:r w:rsidR="007B0D02" w:rsidRPr="00481914">
              <w:rPr>
                <w:rFonts w:ascii="Calibri" w:hAnsi="Calibri" w:cs="Traditional Arabic" w:hint="cs"/>
                <w:position w:val="2"/>
                <w:sz w:val="18"/>
                <w:szCs w:val="24"/>
                <w:rtl/>
                <w:lang w:val="fr-FR" w:bidi="ar-EG"/>
              </w:rPr>
              <w:t> </w:t>
            </w:r>
            <w:r w:rsidR="00293BFF" w:rsidRPr="00481914">
              <w:rPr>
                <w:rFonts w:ascii="Calibri" w:hAnsi="Calibri" w:cs="Traditional Arabic"/>
                <w:position w:val="2"/>
                <w:sz w:val="18"/>
                <w:szCs w:val="24"/>
                <w:rtl/>
                <w:lang w:val="fr-FR" w:bidi="ar-EG"/>
              </w:rPr>
              <w:t>ذلك</w:t>
            </w:r>
          </w:p>
        </w:tc>
        <w:tc>
          <w:tcPr>
            <w:tcW w:w="1695" w:type="dxa"/>
            <w:gridSpan w:val="2"/>
            <w:shd w:val="clear" w:color="auto" w:fill="ECC0F3"/>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التقرير المرحلي السنوي</w:t>
            </w:r>
          </w:p>
        </w:tc>
        <w:tc>
          <w:tcPr>
            <w:tcW w:w="1458" w:type="dxa"/>
            <w:shd w:val="clear" w:color="auto" w:fill="D9D9D9" w:themeFill="background1" w:themeFillShade="D9"/>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دراسات الحالة وما إلى ذلك</w:t>
            </w:r>
          </w:p>
        </w:tc>
        <w:tc>
          <w:tcPr>
            <w:tcW w:w="1803" w:type="dxa"/>
            <w:gridSpan w:val="2"/>
            <w:shd w:val="clear" w:color="auto" w:fill="ECC0F3"/>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التقرير المرحلي السنوي</w:t>
            </w:r>
            <w:r w:rsidR="007B0D02" w:rsidRPr="00481914">
              <w:rPr>
                <w:rFonts w:ascii="Calibri" w:hAnsi="Calibri" w:cs="Traditional Arabic" w:hint="cs"/>
                <w:position w:val="2"/>
                <w:sz w:val="18"/>
                <w:szCs w:val="24"/>
                <w:rtl/>
                <w:lang w:val="fr-FR"/>
              </w:rPr>
              <w:t xml:space="preserve">، </w:t>
            </w:r>
            <w:r w:rsidR="007B0D02" w:rsidRPr="002732F4">
              <w:rPr>
                <w:rFonts w:ascii="Calibri" w:hAnsi="Calibri" w:cs="Traditional Arabic" w:hint="cs"/>
                <w:position w:val="2"/>
                <w:sz w:val="18"/>
                <w:szCs w:val="24"/>
                <w:rtl/>
                <w:lang w:val="fr-FR"/>
              </w:rPr>
              <w:t>مشروع التقرير (مشاريع التق</w:t>
            </w:r>
            <w:r w:rsidR="004C7EE0" w:rsidRPr="002732F4">
              <w:rPr>
                <w:rFonts w:ascii="Calibri" w:hAnsi="Calibri" w:cs="Traditional Arabic" w:hint="cs"/>
                <w:position w:val="2"/>
                <w:sz w:val="18"/>
                <w:szCs w:val="24"/>
                <w:rtl/>
                <w:lang w:val="fr-FR"/>
              </w:rPr>
              <w:t>ا</w:t>
            </w:r>
            <w:r w:rsidR="007B0D02" w:rsidRPr="002732F4">
              <w:rPr>
                <w:rFonts w:ascii="Calibri" w:hAnsi="Calibri" w:cs="Traditional Arabic" w:hint="cs"/>
                <w:position w:val="2"/>
                <w:sz w:val="18"/>
                <w:szCs w:val="24"/>
                <w:rtl/>
                <w:lang w:val="fr-FR"/>
              </w:rPr>
              <w:t>رير)</w:t>
            </w:r>
          </w:p>
        </w:tc>
        <w:tc>
          <w:tcPr>
            <w:tcW w:w="1356" w:type="dxa"/>
            <w:shd w:val="clear" w:color="auto" w:fill="D9D9D9" w:themeFill="background1" w:themeFillShade="D9"/>
          </w:tcPr>
          <w:p w:rsidR="00293BFF" w:rsidRPr="00481914" w:rsidRDefault="00293BFF" w:rsidP="00481914">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وما</w:t>
            </w:r>
            <w:r w:rsid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sid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3399" w:type="dxa"/>
            <w:gridSpan w:val="2"/>
            <w:shd w:val="clear" w:color="auto" w:fill="ECC0F3"/>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c>
          <w:tcPr>
            <w:tcW w:w="542" w:type="dxa"/>
            <w:gridSpan w:val="2"/>
            <w:shd w:val="clear" w:color="auto" w:fill="auto"/>
          </w:tcPr>
          <w:p w:rsidR="00293BFF" w:rsidRPr="00481914" w:rsidRDefault="00293BFF" w:rsidP="00293BFF">
            <w:pPr>
              <w:pStyle w:val="Tabletext10pt"/>
              <w:bidi/>
              <w:spacing w:line="240" w:lineRule="exact"/>
              <w:jc w:val="center"/>
              <w:rPr>
                <w:rFonts w:ascii="Calibri" w:hAnsi="Calibri" w:cs="Traditional Arabic"/>
                <w:position w:val="2"/>
                <w:sz w:val="18"/>
                <w:szCs w:val="24"/>
                <w:lang w:val="fr-FR"/>
              </w:rPr>
            </w:pPr>
          </w:p>
        </w:tc>
      </w:tr>
      <w:tr w:rsidR="00293BFF" w:rsidRPr="00481914" w:rsidTr="00787F87">
        <w:trPr>
          <w:jc w:val="center"/>
        </w:trPr>
        <w:tc>
          <w:tcPr>
            <w:tcW w:w="722" w:type="dxa"/>
            <w:vMerge w:val="restart"/>
            <w:shd w:val="clear" w:color="auto" w:fill="2E75B4"/>
            <w:vAlign w:val="center"/>
          </w:tcPr>
          <w:p w:rsidR="00293BFF" w:rsidRPr="00481914" w:rsidRDefault="00293BFF" w:rsidP="00293BFF">
            <w:pPr>
              <w:pStyle w:val="Tabletext"/>
              <w:spacing w:before="40" w:after="40" w:line="240" w:lineRule="exact"/>
              <w:rPr>
                <w:b/>
                <w:bCs/>
                <w:position w:val="2"/>
                <w:sz w:val="18"/>
                <w:szCs w:val="24"/>
              </w:rPr>
            </w:pPr>
            <w:r w:rsidRPr="00481914">
              <w:rPr>
                <w:rFonts w:hint="cs"/>
                <w:b/>
                <w:bCs/>
                <w:position w:val="2"/>
                <w:sz w:val="18"/>
                <w:szCs w:val="24"/>
                <w:rtl/>
              </w:rPr>
              <w:t xml:space="preserve">المسألة </w:t>
            </w:r>
            <w:r w:rsidRPr="00481914">
              <w:rPr>
                <w:b/>
                <w:bCs/>
                <w:position w:val="2"/>
                <w:sz w:val="18"/>
                <w:szCs w:val="24"/>
                <w:lang w:val="en-US"/>
              </w:rPr>
              <w:t>2/1</w:t>
            </w:r>
          </w:p>
        </w:tc>
        <w:tc>
          <w:tcPr>
            <w:tcW w:w="12925" w:type="dxa"/>
            <w:gridSpan w:val="10"/>
            <w:shd w:val="clear" w:color="auto" w:fill="488FD1"/>
            <w:vAlign w:val="center"/>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 xml:space="preserve">تسلط المسألة الضوء على النشر الدوري للخبرات الوطنية المتعلقة بالاستراتيجيات والجوانب الاجتماعية والاقتصادية لإدخال التكنولوجيات والخدمات والقدرات </w:t>
            </w:r>
            <w:r w:rsidR="007B0D02" w:rsidRPr="00481914">
              <w:rPr>
                <w:rFonts w:ascii="Calibri" w:hAnsi="Calibri" w:cs="Traditional Arabic" w:hint="cs"/>
                <w:position w:val="2"/>
                <w:sz w:val="18"/>
                <w:szCs w:val="24"/>
                <w:rtl/>
                <w:lang w:val="fr-FR" w:bidi="ar-EG"/>
              </w:rPr>
              <w:t xml:space="preserve">الإذاعية </w:t>
            </w:r>
            <w:r w:rsidR="007B0D02" w:rsidRPr="00481914">
              <w:rPr>
                <w:rFonts w:ascii="Calibri" w:hAnsi="Calibri" w:cs="Traditional Arabic"/>
                <w:position w:val="2"/>
                <w:sz w:val="18"/>
                <w:szCs w:val="24"/>
                <w:rtl/>
                <w:lang w:val="fr-FR" w:bidi="ar-EG"/>
              </w:rPr>
              <w:t>الجديدة</w:t>
            </w:r>
            <w:r w:rsidR="00361A7D">
              <w:rPr>
                <w:rFonts w:ascii="Calibri" w:hAnsi="Calibri" w:cs="Traditional Arabic" w:hint="cs"/>
                <w:position w:val="2"/>
                <w:sz w:val="18"/>
                <w:szCs w:val="24"/>
                <w:rtl/>
                <w:lang w:val="en-US"/>
              </w:rPr>
              <w:t>.</w:t>
            </w:r>
          </w:p>
        </w:tc>
        <w:tc>
          <w:tcPr>
            <w:tcW w:w="542" w:type="dxa"/>
            <w:gridSpan w:val="2"/>
            <w:shd w:val="clear" w:color="auto" w:fill="488FD1"/>
          </w:tcPr>
          <w:p w:rsidR="00293BFF" w:rsidRPr="00481914" w:rsidRDefault="00293BFF" w:rsidP="00293BFF">
            <w:pPr>
              <w:pStyle w:val="Tabletext10pt"/>
              <w:bidi/>
              <w:spacing w:line="240" w:lineRule="exact"/>
              <w:jc w:val="center"/>
              <w:rPr>
                <w:rFonts w:ascii="Calibri" w:hAnsi="Calibri" w:cs="Traditional Arabic"/>
                <w:position w:val="2"/>
                <w:sz w:val="18"/>
                <w:szCs w:val="24"/>
                <w:lang w:val="fr-FR"/>
              </w:rPr>
            </w:pPr>
          </w:p>
        </w:tc>
      </w:tr>
      <w:tr w:rsidR="004C7EE0" w:rsidRPr="00481914" w:rsidTr="00787F87">
        <w:trPr>
          <w:jc w:val="center"/>
        </w:trPr>
        <w:tc>
          <w:tcPr>
            <w:tcW w:w="722" w:type="dxa"/>
            <w:vMerge/>
            <w:shd w:val="clear" w:color="auto" w:fill="2E75B4"/>
            <w:vAlign w:val="center"/>
          </w:tcPr>
          <w:p w:rsidR="00293BFF" w:rsidRPr="00481914" w:rsidRDefault="00293BFF" w:rsidP="00293BFF">
            <w:pPr>
              <w:pStyle w:val="Tabletext"/>
              <w:spacing w:before="40" w:after="40" w:line="240" w:lineRule="exact"/>
              <w:rPr>
                <w:b/>
                <w:bCs/>
                <w:position w:val="2"/>
                <w:sz w:val="18"/>
                <w:szCs w:val="24"/>
              </w:rPr>
            </w:pPr>
          </w:p>
        </w:tc>
        <w:tc>
          <w:tcPr>
            <w:tcW w:w="1624" w:type="dxa"/>
            <w:shd w:val="clear" w:color="auto" w:fill="66A2D8"/>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خطة العمل ومشروع جدول المحتويات</w:t>
            </w:r>
          </w:p>
        </w:tc>
        <w:tc>
          <w:tcPr>
            <w:tcW w:w="1590" w:type="dxa"/>
            <w:shd w:val="clear" w:color="auto" w:fill="D9D9D9" w:themeFill="background1" w:themeFillShade="D9"/>
          </w:tcPr>
          <w:p w:rsidR="00293BFF" w:rsidRPr="00481914" w:rsidRDefault="001406D8" w:rsidP="007B0D02">
            <w:pPr>
              <w:pStyle w:val="Tabletext10pt"/>
              <w:bidi/>
              <w:spacing w:line="240" w:lineRule="exact"/>
              <w:jc w:val="center"/>
              <w:rPr>
                <w:rFonts w:ascii="Calibri" w:hAnsi="Calibri" w:cs="Traditional Arabic"/>
                <w:position w:val="2"/>
                <w:sz w:val="18"/>
                <w:szCs w:val="24"/>
                <w:lang w:val="en-US"/>
              </w:rPr>
            </w:pPr>
            <w:r>
              <w:rPr>
                <w:rFonts w:ascii="Calibri" w:hAnsi="Calibri" w:cs="Traditional Arabic" w:hint="cs"/>
                <w:position w:val="2"/>
                <w:sz w:val="18"/>
                <w:szCs w:val="24"/>
                <w:rtl/>
                <w:lang w:val="fr-FR" w:bidi="ar-EG"/>
              </w:rPr>
              <w:t>مواصلة</w:t>
            </w:r>
            <w:r w:rsidR="004C7EE0" w:rsidRPr="00481914">
              <w:rPr>
                <w:rFonts w:ascii="Calibri" w:hAnsi="Calibri" w:cs="Traditional Arabic"/>
                <w:position w:val="2"/>
                <w:sz w:val="18"/>
                <w:szCs w:val="24"/>
                <w:rtl/>
                <w:lang w:val="fr-FR" w:bidi="ar-EG"/>
              </w:rPr>
              <w:t xml:space="preserve"> عملية الصياغة، دراسات الحالة وما</w:t>
            </w:r>
            <w:r w:rsidR="004C7EE0" w:rsidRPr="00481914">
              <w:rPr>
                <w:rFonts w:ascii="Calibri" w:hAnsi="Calibri" w:cs="Traditional Arabic" w:hint="cs"/>
                <w:position w:val="2"/>
                <w:sz w:val="18"/>
                <w:szCs w:val="24"/>
                <w:rtl/>
                <w:lang w:val="fr-FR" w:bidi="ar-EG"/>
              </w:rPr>
              <w:t> </w:t>
            </w:r>
            <w:r w:rsidR="004C7EE0" w:rsidRPr="00481914">
              <w:rPr>
                <w:rFonts w:ascii="Calibri" w:hAnsi="Calibri" w:cs="Traditional Arabic"/>
                <w:position w:val="2"/>
                <w:sz w:val="18"/>
                <w:szCs w:val="24"/>
                <w:rtl/>
                <w:lang w:val="fr-FR" w:bidi="ar-EG"/>
              </w:rPr>
              <w:t>إلى</w:t>
            </w:r>
            <w:r w:rsidR="004C7EE0" w:rsidRPr="00481914">
              <w:rPr>
                <w:rFonts w:ascii="Calibri" w:hAnsi="Calibri" w:cs="Traditional Arabic" w:hint="cs"/>
                <w:position w:val="2"/>
                <w:sz w:val="18"/>
                <w:szCs w:val="24"/>
                <w:rtl/>
                <w:lang w:val="fr-FR" w:bidi="ar-EG"/>
              </w:rPr>
              <w:t> </w:t>
            </w:r>
            <w:r w:rsidR="004C7EE0" w:rsidRPr="00481914">
              <w:rPr>
                <w:rFonts w:ascii="Calibri" w:hAnsi="Calibri" w:cs="Traditional Arabic"/>
                <w:position w:val="2"/>
                <w:sz w:val="18"/>
                <w:szCs w:val="24"/>
                <w:rtl/>
                <w:lang w:val="fr-FR" w:bidi="ar-EG"/>
              </w:rPr>
              <w:t>ذلك</w:t>
            </w:r>
          </w:p>
        </w:tc>
        <w:tc>
          <w:tcPr>
            <w:tcW w:w="1695" w:type="dxa"/>
            <w:gridSpan w:val="2"/>
            <w:shd w:val="clear" w:color="auto" w:fill="66A2D8"/>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 xml:space="preserve">التقرير المرحلي </w:t>
            </w:r>
            <w:proofErr w:type="gramStart"/>
            <w:r w:rsidRPr="00481914">
              <w:rPr>
                <w:rFonts w:ascii="Calibri" w:hAnsi="Calibri" w:cs="Traditional Arabic"/>
                <w:position w:val="2"/>
                <w:sz w:val="18"/>
                <w:szCs w:val="24"/>
                <w:rtl/>
                <w:lang w:val="fr-FR"/>
              </w:rPr>
              <w:t>السنوي،</w:t>
            </w:r>
            <w:r w:rsidRPr="00481914">
              <w:rPr>
                <w:rFonts w:ascii="Calibri" w:hAnsi="Calibri" w:cs="Traditional Arabic"/>
                <w:position w:val="2"/>
                <w:sz w:val="18"/>
                <w:szCs w:val="24"/>
                <w:rtl/>
                <w:lang w:val="fr-FR"/>
              </w:rPr>
              <w:br/>
            </w:r>
            <w:r w:rsidRPr="00481914">
              <w:rPr>
                <w:rFonts w:ascii="Calibri" w:hAnsi="Calibri" w:cs="Traditional Arabic"/>
                <w:position w:val="2"/>
                <w:sz w:val="18"/>
                <w:szCs w:val="24"/>
                <w:rtl/>
                <w:lang w:val="fr-FR" w:bidi="ar-EG"/>
              </w:rPr>
              <w:t>النواتج</w:t>
            </w:r>
            <w:proofErr w:type="gramEnd"/>
            <w:r w:rsidRPr="00481914">
              <w:rPr>
                <w:rFonts w:ascii="Calibri" w:hAnsi="Calibri" w:cs="Traditional Arabic"/>
                <w:position w:val="2"/>
                <w:sz w:val="18"/>
                <w:szCs w:val="24"/>
                <w:rtl/>
                <w:lang w:val="fr-FR" w:bidi="ar-EG"/>
              </w:rPr>
              <w:t xml:space="preserve"> السنوية</w:t>
            </w:r>
          </w:p>
        </w:tc>
        <w:tc>
          <w:tcPr>
            <w:tcW w:w="1458" w:type="dxa"/>
            <w:shd w:val="clear" w:color="auto" w:fill="D9D9D9" w:themeFill="background1" w:themeFillShade="D9"/>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دراسات الحالة وما إلى ذلك</w:t>
            </w:r>
          </w:p>
        </w:tc>
        <w:tc>
          <w:tcPr>
            <w:tcW w:w="1803" w:type="dxa"/>
            <w:gridSpan w:val="2"/>
            <w:shd w:val="clear" w:color="auto" w:fill="66A2D8"/>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 xml:space="preserve">التقرير المرحلي </w:t>
            </w:r>
            <w:proofErr w:type="gramStart"/>
            <w:r w:rsidRPr="00481914">
              <w:rPr>
                <w:rFonts w:ascii="Calibri" w:hAnsi="Calibri" w:cs="Traditional Arabic"/>
                <w:position w:val="2"/>
                <w:sz w:val="18"/>
                <w:szCs w:val="24"/>
                <w:rtl/>
                <w:lang w:val="fr-FR"/>
              </w:rPr>
              <w:t>السنوي،</w:t>
            </w:r>
            <w:r w:rsidRPr="00481914">
              <w:rPr>
                <w:rFonts w:ascii="Calibri" w:hAnsi="Calibri" w:cs="Traditional Arabic"/>
                <w:position w:val="2"/>
                <w:sz w:val="18"/>
                <w:szCs w:val="24"/>
                <w:rtl/>
                <w:lang w:val="fr-FR"/>
              </w:rPr>
              <w:br/>
            </w:r>
            <w:r w:rsidRPr="00481914">
              <w:rPr>
                <w:rFonts w:ascii="Calibri" w:hAnsi="Calibri" w:cs="Traditional Arabic"/>
                <w:position w:val="2"/>
                <w:sz w:val="18"/>
                <w:szCs w:val="24"/>
                <w:rtl/>
                <w:lang w:val="fr-FR" w:bidi="ar-EG"/>
              </w:rPr>
              <w:t>النواتج</w:t>
            </w:r>
            <w:proofErr w:type="gramEnd"/>
            <w:r w:rsidRPr="00481914">
              <w:rPr>
                <w:rFonts w:ascii="Calibri" w:hAnsi="Calibri" w:cs="Traditional Arabic"/>
                <w:position w:val="2"/>
                <w:sz w:val="18"/>
                <w:szCs w:val="24"/>
                <w:rtl/>
                <w:lang w:val="fr-FR" w:bidi="ar-EG"/>
              </w:rPr>
              <w:t xml:space="preserve"> السنوية</w:t>
            </w:r>
          </w:p>
        </w:tc>
        <w:tc>
          <w:tcPr>
            <w:tcW w:w="1356" w:type="dxa"/>
            <w:shd w:val="clear" w:color="auto" w:fill="D9D9D9" w:themeFill="background1" w:themeFillShade="D9"/>
          </w:tcPr>
          <w:p w:rsidR="00293BFF" w:rsidRPr="00481914" w:rsidRDefault="00481914"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وما</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3399" w:type="dxa"/>
            <w:gridSpan w:val="2"/>
            <w:shd w:val="clear" w:color="auto" w:fill="66A2D8"/>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c>
          <w:tcPr>
            <w:tcW w:w="542" w:type="dxa"/>
            <w:gridSpan w:val="2"/>
            <w:shd w:val="clear" w:color="auto" w:fill="auto"/>
          </w:tcPr>
          <w:p w:rsidR="00293BFF" w:rsidRPr="00481914" w:rsidRDefault="00293BFF" w:rsidP="00293BFF">
            <w:pPr>
              <w:pStyle w:val="Tabletext10pt"/>
              <w:bidi/>
              <w:spacing w:line="240" w:lineRule="exact"/>
              <w:jc w:val="center"/>
              <w:rPr>
                <w:rFonts w:ascii="Calibri" w:hAnsi="Calibri" w:cs="Traditional Arabic"/>
                <w:position w:val="2"/>
                <w:sz w:val="18"/>
                <w:szCs w:val="24"/>
                <w:lang w:val="fr-FR"/>
              </w:rPr>
            </w:pPr>
          </w:p>
        </w:tc>
      </w:tr>
      <w:tr w:rsidR="00293BFF" w:rsidRPr="00481914" w:rsidTr="00787F87">
        <w:trPr>
          <w:jc w:val="center"/>
        </w:trPr>
        <w:tc>
          <w:tcPr>
            <w:tcW w:w="722" w:type="dxa"/>
            <w:vMerge w:val="restart"/>
            <w:shd w:val="clear" w:color="auto" w:fill="01B0F1"/>
            <w:vAlign w:val="center"/>
          </w:tcPr>
          <w:p w:rsidR="00293BFF" w:rsidRPr="00481914" w:rsidRDefault="00293BFF" w:rsidP="00293BFF">
            <w:pPr>
              <w:pStyle w:val="Tabletext"/>
              <w:spacing w:before="40" w:after="40" w:line="240" w:lineRule="exact"/>
              <w:rPr>
                <w:b/>
                <w:bCs/>
                <w:position w:val="2"/>
                <w:sz w:val="18"/>
                <w:szCs w:val="24"/>
              </w:rPr>
            </w:pPr>
            <w:r w:rsidRPr="00481914">
              <w:rPr>
                <w:rFonts w:hint="cs"/>
                <w:b/>
                <w:bCs/>
                <w:position w:val="2"/>
                <w:sz w:val="18"/>
                <w:szCs w:val="24"/>
                <w:rtl/>
              </w:rPr>
              <w:t xml:space="preserve">المسألة </w:t>
            </w:r>
            <w:r w:rsidRPr="00481914">
              <w:rPr>
                <w:b/>
                <w:bCs/>
                <w:position w:val="2"/>
                <w:sz w:val="18"/>
                <w:szCs w:val="24"/>
                <w:lang w:val="en-US"/>
              </w:rPr>
              <w:t>3/1</w:t>
            </w:r>
          </w:p>
        </w:tc>
        <w:tc>
          <w:tcPr>
            <w:tcW w:w="12925" w:type="dxa"/>
            <w:gridSpan w:val="10"/>
            <w:shd w:val="clear" w:color="auto" w:fill="01CCFC"/>
            <w:vAlign w:val="center"/>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تسلط المسألة الضوء على التحليل والحلقات الدراسية التدريبية والمبادئ التوجيهية لتيسير نشر البنية التحتية وعلى كتيب بشأن البنية التحتية والخدمات التي تدعم الح</w:t>
            </w:r>
            <w:r w:rsidR="007B0D02" w:rsidRPr="00481914">
              <w:rPr>
                <w:rFonts w:ascii="Calibri" w:hAnsi="Calibri" w:cs="Traditional Arabic"/>
                <w:position w:val="2"/>
                <w:sz w:val="18"/>
                <w:szCs w:val="24"/>
                <w:rtl/>
                <w:lang w:val="fr-FR" w:bidi="ar-EG"/>
              </w:rPr>
              <w:t>وسبة السحابية في البدان النامية</w:t>
            </w:r>
            <w:r w:rsidR="00361A7D">
              <w:rPr>
                <w:rFonts w:ascii="Calibri" w:hAnsi="Calibri" w:cs="Traditional Arabic" w:hint="cs"/>
                <w:position w:val="2"/>
                <w:sz w:val="18"/>
                <w:szCs w:val="24"/>
                <w:rtl/>
                <w:lang w:val="en-US"/>
              </w:rPr>
              <w:t>.</w:t>
            </w:r>
          </w:p>
        </w:tc>
        <w:tc>
          <w:tcPr>
            <w:tcW w:w="542" w:type="dxa"/>
            <w:gridSpan w:val="2"/>
            <w:shd w:val="clear" w:color="auto" w:fill="01CCFC"/>
          </w:tcPr>
          <w:p w:rsidR="00293BFF" w:rsidRPr="00481914" w:rsidRDefault="00293BFF" w:rsidP="00293BFF">
            <w:pPr>
              <w:pStyle w:val="Tabletext10pt"/>
              <w:bidi/>
              <w:spacing w:line="240" w:lineRule="exact"/>
              <w:jc w:val="center"/>
              <w:rPr>
                <w:rFonts w:ascii="Calibri" w:hAnsi="Calibri" w:cs="Traditional Arabic"/>
                <w:position w:val="2"/>
                <w:sz w:val="18"/>
                <w:szCs w:val="24"/>
                <w:lang w:val="fr-FR"/>
              </w:rPr>
            </w:pPr>
          </w:p>
        </w:tc>
      </w:tr>
      <w:tr w:rsidR="004C7EE0" w:rsidRPr="00481914" w:rsidTr="00787F87">
        <w:trPr>
          <w:gridAfter w:val="1"/>
          <w:wAfter w:w="9" w:type="dxa"/>
          <w:jc w:val="center"/>
        </w:trPr>
        <w:tc>
          <w:tcPr>
            <w:tcW w:w="722" w:type="dxa"/>
            <w:vMerge/>
            <w:shd w:val="clear" w:color="auto" w:fill="01B0F1"/>
            <w:vAlign w:val="center"/>
          </w:tcPr>
          <w:p w:rsidR="00293BFF" w:rsidRPr="00481914" w:rsidRDefault="00293BFF" w:rsidP="00293BFF">
            <w:pPr>
              <w:pStyle w:val="Tabletext"/>
              <w:spacing w:before="40" w:after="40" w:line="240" w:lineRule="exact"/>
              <w:rPr>
                <w:position w:val="2"/>
                <w:sz w:val="18"/>
                <w:szCs w:val="24"/>
              </w:rPr>
            </w:pPr>
          </w:p>
        </w:tc>
        <w:tc>
          <w:tcPr>
            <w:tcW w:w="1624" w:type="dxa"/>
            <w:shd w:val="clear" w:color="auto" w:fill="ABFFFF"/>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خطة العمل ومشروع جدول المحتويات</w:t>
            </w:r>
          </w:p>
        </w:tc>
        <w:tc>
          <w:tcPr>
            <w:tcW w:w="1590" w:type="dxa"/>
            <w:shd w:val="clear" w:color="auto" w:fill="D9D9D9" w:themeFill="background1" w:themeFillShade="D9"/>
          </w:tcPr>
          <w:p w:rsidR="00293BFF" w:rsidRPr="00481914" w:rsidRDefault="001406D8" w:rsidP="007B0D02">
            <w:pPr>
              <w:pStyle w:val="Tabletext10pt"/>
              <w:bidi/>
              <w:spacing w:line="240" w:lineRule="exact"/>
              <w:jc w:val="center"/>
              <w:rPr>
                <w:rFonts w:ascii="Calibri" w:hAnsi="Calibri" w:cs="Traditional Arabic"/>
                <w:position w:val="2"/>
                <w:sz w:val="18"/>
                <w:szCs w:val="24"/>
                <w:lang w:val="en-US"/>
              </w:rPr>
            </w:pPr>
            <w:r>
              <w:rPr>
                <w:rFonts w:ascii="Calibri" w:hAnsi="Calibri" w:cs="Traditional Arabic" w:hint="cs"/>
                <w:position w:val="2"/>
                <w:sz w:val="18"/>
                <w:szCs w:val="24"/>
                <w:rtl/>
                <w:lang w:val="fr-FR" w:bidi="ar-EG"/>
              </w:rPr>
              <w:t>مواصلة</w:t>
            </w:r>
            <w:r w:rsidR="004C7EE0" w:rsidRPr="00481914">
              <w:rPr>
                <w:rFonts w:ascii="Calibri" w:hAnsi="Calibri" w:cs="Traditional Arabic"/>
                <w:position w:val="2"/>
                <w:sz w:val="18"/>
                <w:szCs w:val="24"/>
                <w:rtl/>
                <w:lang w:val="fr-FR" w:bidi="ar-EG"/>
              </w:rPr>
              <w:t xml:space="preserve"> عملية الصياغة، دراسات الحالة وما</w:t>
            </w:r>
            <w:r w:rsidR="004C7EE0" w:rsidRPr="00481914">
              <w:rPr>
                <w:rFonts w:ascii="Calibri" w:hAnsi="Calibri" w:cs="Traditional Arabic" w:hint="cs"/>
                <w:position w:val="2"/>
                <w:sz w:val="18"/>
                <w:szCs w:val="24"/>
                <w:rtl/>
                <w:lang w:val="fr-FR" w:bidi="ar-EG"/>
              </w:rPr>
              <w:t> </w:t>
            </w:r>
            <w:r w:rsidR="004C7EE0" w:rsidRPr="00481914">
              <w:rPr>
                <w:rFonts w:ascii="Calibri" w:hAnsi="Calibri" w:cs="Traditional Arabic"/>
                <w:position w:val="2"/>
                <w:sz w:val="18"/>
                <w:szCs w:val="24"/>
                <w:rtl/>
                <w:lang w:val="fr-FR" w:bidi="ar-EG"/>
              </w:rPr>
              <w:t>إلى</w:t>
            </w:r>
            <w:r w:rsidR="004C7EE0" w:rsidRPr="00481914">
              <w:rPr>
                <w:rFonts w:ascii="Calibri" w:hAnsi="Calibri" w:cs="Traditional Arabic" w:hint="cs"/>
                <w:position w:val="2"/>
                <w:sz w:val="18"/>
                <w:szCs w:val="24"/>
                <w:rtl/>
                <w:lang w:val="fr-FR" w:bidi="ar-EG"/>
              </w:rPr>
              <w:t> </w:t>
            </w:r>
            <w:r w:rsidR="004C7EE0" w:rsidRPr="00481914">
              <w:rPr>
                <w:rFonts w:ascii="Calibri" w:hAnsi="Calibri" w:cs="Traditional Arabic"/>
                <w:position w:val="2"/>
                <w:sz w:val="18"/>
                <w:szCs w:val="24"/>
                <w:rtl/>
                <w:lang w:val="fr-FR" w:bidi="ar-EG"/>
              </w:rPr>
              <w:t>ذلك</w:t>
            </w:r>
          </w:p>
        </w:tc>
        <w:tc>
          <w:tcPr>
            <w:tcW w:w="1695" w:type="dxa"/>
            <w:gridSpan w:val="2"/>
            <w:shd w:val="clear" w:color="auto" w:fill="ABFFFF"/>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 xml:space="preserve">التقرير المرحلي </w:t>
            </w:r>
            <w:proofErr w:type="gramStart"/>
            <w:r w:rsidRPr="00481914">
              <w:rPr>
                <w:rFonts w:ascii="Calibri" w:hAnsi="Calibri" w:cs="Traditional Arabic"/>
                <w:position w:val="2"/>
                <w:sz w:val="18"/>
                <w:szCs w:val="24"/>
                <w:rtl/>
                <w:lang w:val="fr-FR"/>
              </w:rPr>
              <w:t>السنوي،</w:t>
            </w:r>
            <w:r w:rsidRPr="00481914">
              <w:rPr>
                <w:rFonts w:ascii="Calibri" w:hAnsi="Calibri" w:cs="Traditional Arabic"/>
                <w:position w:val="2"/>
                <w:sz w:val="18"/>
                <w:szCs w:val="24"/>
                <w:rtl/>
                <w:lang w:val="fr-FR"/>
              </w:rPr>
              <w:br/>
            </w:r>
            <w:r w:rsidRPr="00481914">
              <w:rPr>
                <w:rFonts w:ascii="Calibri" w:hAnsi="Calibri" w:cs="Traditional Arabic"/>
                <w:position w:val="2"/>
                <w:sz w:val="18"/>
                <w:szCs w:val="24"/>
                <w:rtl/>
                <w:lang w:val="fr-FR" w:bidi="ar-EG"/>
              </w:rPr>
              <w:t>النواتج</w:t>
            </w:r>
            <w:proofErr w:type="gramEnd"/>
            <w:r w:rsidRPr="00481914">
              <w:rPr>
                <w:rFonts w:ascii="Calibri" w:hAnsi="Calibri" w:cs="Traditional Arabic"/>
                <w:position w:val="2"/>
                <w:sz w:val="18"/>
                <w:szCs w:val="24"/>
                <w:rtl/>
                <w:lang w:val="fr-FR" w:bidi="ar-EG"/>
              </w:rPr>
              <w:t xml:space="preserve"> السنوية/التقرير</w:t>
            </w:r>
          </w:p>
        </w:tc>
        <w:tc>
          <w:tcPr>
            <w:tcW w:w="1458" w:type="dxa"/>
            <w:shd w:val="clear" w:color="auto" w:fill="D9D9D9" w:themeFill="background1" w:themeFillShade="D9"/>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دراسات الحالة وما إلى ذلك</w:t>
            </w:r>
          </w:p>
        </w:tc>
        <w:tc>
          <w:tcPr>
            <w:tcW w:w="1803" w:type="dxa"/>
            <w:gridSpan w:val="2"/>
            <w:shd w:val="clear" w:color="auto" w:fill="ABFFFF"/>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 xml:space="preserve">التقرير المرحلي </w:t>
            </w:r>
            <w:proofErr w:type="gramStart"/>
            <w:r w:rsidRPr="00481914">
              <w:rPr>
                <w:rFonts w:ascii="Calibri" w:hAnsi="Calibri" w:cs="Traditional Arabic"/>
                <w:position w:val="2"/>
                <w:sz w:val="18"/>
                <w:szCs w:val="24"/>
                <w:rtl/>
                <w:lang w:val="fr-FR"/>
              </w:rPr>
              <w:t>السنوي،</w:t>
            </w:r>
            <w:r w:rsidRPr="00481914">
              <w:rPr>
                <w:rFonts w:ascii="Calibri" w:hAnsi="Calibri" w:cs="Traditional Arabic"/>
                <w:position w:val="2"/>
                <w:sz w:val="18"/>
                <w:szCs w:val="24"/>
                <w:rtl/>
                <w:lang w:val="fr-FR"/>
              </w:rPr>
              <w:br/>
            </w:r>
            <w:r w:rsidRPr="00481914">
              <w:rPr>
                <w:rFonts w:ascii="Calibri" w:hAnsi="Calibri" w:cs="Traditional Arabic"/>
                <w:position w:val="2"/>
                <w:sz w:val="18"/>
                <w:szCs w:val="24"/>
                <w:rtl/>
                <w:lang w:val="fr-FR" w:bidi="ar-EG"/>
              </w:rPr>
              <w:t>النواتج</w:t>
            </w:r>
            <w:proofErr w:type="gramEnd"/>
            <w:r w:rsidRPr="00481914">
              <w:rPr>
                <w:rFonts w:ascii="Calibri" w:hAnsi="Calibri" w:cs="Traditional Arabic"/>
                <w:position w:val="2"/>
                <w:sz w:val="18"/>
                <w:szCs w:val="24"/>
                <w:rtl/>
                <w:lang w:val="fr-FR" w:bidi="ar-EG"/>
              </w:rPr>
              <w:t xml:space="preserve"> السنوية/التقرير</w:t>
            </w:r>
          </w:p>
        </w:tc>
        <w:tc>
          <w:tcPr>
            <w:tcW w:w="1356" w:type="dxa"/>
            <w:shd w:val="clear" w:color="auto" w:fill="D9D9D9" w:themeFill="background1" w:themeFillShade="D9"/>
          </w:tcPr>
          <w:p w:rsidR="00293BFF" w:rsidRPr="00481914" w:rsidRDefault="00481914"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وما</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3390" w:type="dxa"/>
            <w:shd w:val="clear" w:color="auto" w:fill="ABFFFF"/>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التقرير النهائي (التقارير النهائية)، المبادئ التوجيهية، كتيب، مشاريع التوصيات</w:t>
            </w:r>
          </w:p>
        </w:tc>
        <w:tc>
          <w:tcPr>
            <w:tcW w:w="542" w:type="dxa"/>
            <w:gridSpan w:val="2"/>
            <w:shd w:val="clear" w:color="auto" w:fill="auto"/>
          </w:tcPr>
          <w:p w:rsidR="00293BFF" w:rsidRPr="00481914" w:rsidRDefault="00293BFF" w:rsidP="00293BFF">
            <w:pPr>
              <w:pStyle w:val="Tabletext10pt"/>
              <w:bidi/>
              <w:spacing w:line="240" w:lineRule="exact"/>
              <w:jc w:val="center"/>
              <w:rPr>
                <w:rFonts w:ascii="Calibri" w:hAnsi="Calibri" w:cs="Traditional Arabic"/>
                <w:position w:val="2"/>
                <w:sz w:val="18"/>
                <w:szCs w:val="24"/>
                <w:lang w:val="fr-FR"/>
              </w:rPr>
            </w:pPr>
          </w:p>
        </w:tc>
      </w:tr>
    </w:tbl>
    <w:p w:rsidR="004C7EE0" w:rsidRDefault="004C7EE0">
      <w:pPr>
        <w:rPr>
          <w:rtl/>
          <w:lang w:bidi="ar-EG"/>
        </w:rPr>
      </w:pPr>
      <w:r>
        <w:rPr>
          <w:rtl/>
        </w:rPr>
        <w:br w:type="page"/>
      </w:r>
    </w:p>
    <w:tbl>
      <w:tblPr>
        <w:tblStyle w:val="TableGrid"/>
        <w:bidiVisual/>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98"/>
        <w:gridCol w:w="1673"/>
        <w:gridCol w:w="1578"/>
        <w:gridCol w:w="1701"/>
        <w:gridCol w:w="1447"/>
        <w:gridCol w:w="1809"/>
        <w:gridCol w:w="1415"/>
        <w:gridCol w:w="3391"/>
        <w:gridCol w:w="557"/>
        <w:gridCol w:w="9"/>
      </w:tblGrid>
      <w:tr w:rsidR="00293BFF" w:rsidRPr="00481914" w:rsidTr="00787F87">
        <w:trPr>
          <w:gridAfter w:val="1"/>
          <w:wAfter w:w="9" w:type="dxa"/>
          <w:jc w:val="center"/>
        </w:trPr>
        <w:tc>
          <w:tcPr>
            <w:tcW w:w="670" w:type="dxa"/>
            <w:vMerge w:val="restart"/>
            <w:shd w:val="clear" w:color="auto" w:fill="49702F"/>
            <w:vAlign w:val="center"/>
          </w:tcPr>
          <w:p w:rsidR="00293BFF" w:rsidRPr="00481914" w:rsidRDefault="00293BFF" w:rsidP="009B469D">
            <w:pPr>
              <w:pStyle w:val="Tabletext"/>
              <w:spacing w:before="40" w:after="40" w:line="240" w:lineRule="exact"/>
              <w:rPr>
                <w:b/>
                <w:bCs/>
                <w:position w:val="2"/>
                <w:sz w:val="18"/>
                <w:szCs w:val="24"/>
              </w:rPr>
            </w:pPr>
            <w:r w:rsidRPr="00481914">
              <w:rPr>
                <w:rFonts w:hint="cs"/>
                <w:b/>
                <w:bCs/>
                <w:position w:val="2"/>
                <w:sz w:val="18"/>
                <w:szCs w:val="24"/>
                <w:rtl/>
              </w:rPr>
              <w:lastRenderedPageBreak/>
              <w:t xml:space="preserve">المسألة </w:t>
            </w:r>
            <w:r w:rsidRPr="00481914">
              <w:rPr>
                <w:b/>
                <w:bCs/>
                <w:position w:val="2"/>
                <w:sz w:val="18"/>
                <w:szCs w:val="24"/>
                <w:lang w:val="en-US"/>
              </w:rPr>
              <w:t>4/1</w:t>
            </w:r>
          </w:p>
        </w:tc>
        <w:tc>
          <w:tcPr>
            <w:tcW w:w="13041" w:type="dxa"/>
            <w:gridSpan w:val="7"/>
            <w:shd w:val="clear" w:color="auto" w:fill="6AA344"/>
            <w:vAlign w:val="center"/>
          </w:tcPr>
          <w:p w:rsidR="00293BFF" w:rsidRPr="00481914" w:rsidRDefault="009B469D" w:rsidP="009B469D">
            <w:pPr>
              <w:pStyle w:val="Tabletext10pt"/>
              <w:keepNext/>
              <w:keepLines/>
              <w:bidi/>
              <w:spacing w:line="240" w:lineRule="exact"/>
              <w:jc w:val="center"/>
              <w:rPr>
                <w:rFonts w:ascii="Calibri" w:hAnsi="Calibri" w:cs="Traditional Arabic"/>
                <w:position w:val="2"/>
                <w:sz w:val="18"/>
                <w:szCs w:val="24"/>
                <w:lang w:val="en-US" w:bidi="ar-EG"/>
              </w:rPr>
            </w:pPr>
            <w:r w:rsidRPr="00481914">
              <w:rPr>
                <w:rFonts w:ascii="Calibri" w:hAnsi="Calibri" w:cs="Traditional Arabic"/>
                <w:position w:val="2"/>
                <w:sz w:val="18"/>
                <w:szCs w:val="24"/>
                <w:rtl/>
                <w:lang w:val="fr-FR" w:bidi="ar-EG"/>
              </w:rPr>
              <w:t>تسلط المسألة الضوء على أفضل الممارسات لتعزيز التقاسم المناسب للبنية التحتية وتشجيع تخفيض الأسعار/التعريفات التي يتحملها المستهلك من خلال المنافسة وتحفيز النفاذ إلى الخدمات واستعمالها</w:t>
            </w:r>
            <w:r w:rsidR="00361A7D">
              <w:rPr>
                <w:rFonts w:ascii="Calibri" w:hAnsi="Calibri" w:cs="Traditional Arabic" w:hint="cs"/>
                <w:position w:val="2"/>
                <w:sz w:val="18"/>
                <w:szCs w:val="24"/>
                <w:rtl/>
                <w:lang w:val="en-US" w:bidi="ar-EG"/>
              </w:rPr>
              <w:t>.</w:t>
            </w:r>
          </w:p>
        </w:tc>
        <w:tc>
          <w:tcPr>
            <w:tcW w:w="558" w:type="dxa"/>
            <w:shd w:val="clear" w:color="auto" w:fill="6AA344"/>
          </w:tcPr>
          <w:p w:rsidR="00293BFF" w:rsidRPr="00481914" w:rsidRDefault="00293BFF" w:rsidP="009B469D">
            <w:pPr>
              <w:pStyle w:val="Tabletext10pt"/>
              <w:keepNext/>
              <w:keepLines/>
              <w:bidi/>
              <w:spacing w:line="240" w:lineRule="exact"/>
              <w:jc w:val="center"/>
              <w:rPr>
                <w:rFonts w:ascii="Calibri" w:hAnsi="Calibri" w:cs="Traditional Arabic"/>
                <w:position w:val="2"/>
                <w:sz w:val="18"/>
                <w:szCs w:val="24"/>
                <w:lang w:val="fr-FR"/>
              </w:rPr>
            </w:pPr>
          </w:p>
        </w:tc>
      </w:tr>
      <w:tr w:rsidR="004C7EE0" w:rsidRPr="00481914" w:rsidTr="00787F87">
        <w:trPr>
          <w:gridAfter w:val="1"/>
          <w:wAfter w:w="9" w:type="dxa"/>
          <w:jc w:val="center"/>
        </w:trPr>
        <w:tc>
          <w:tcPr>
            <w:tcW w:w="670" w:type="dxa"/>
            <w:vMerge/>
            <w:shd w:val="clear" w:color="auto" w:fill="49702F"/>
            <w:vAlign w:val="center"/>
          </w:tcPr>
          <w:p w:rsidR="00293BFF" w:rsidRPr="00481914" w:rsidRDefault="00293BFF" w:rsidP="009B469D">
            <w:pPr>
              <w:pStyle w:val="Tabletext"/>
              <w:spacing w:before="40" w:after="40" w:line="240" w:lineRule="exact"/>
              <w:rPr>
                <w:b/>
                <w:bCs/>
                <w:position w:val="2"/>
                <w:sz w:val="18"/>
                <w:szCs w:val="24"/>
              </w:rPr>
            </w:pPr>
          </w:p>
        </w:tc>
        <w:tc>
          <w:tcPr>
            <w:tcW w:w="1676" w:type="dxa"/>
            <w:shd w:val="clear" w:color="auto" w:fill="C0DDAD"/>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خطة العمل ومشروع جدول المحتويات</w:t>
            </w:r>
          </w:p>
        </w:tc>
        <w:tc>
          <w:tcPr>
            <w:tcW w:w="1581" w:type="dxa"/>
            <w:shd w:val="clear" w:color="auto" w:fill="D9D9D9" w:themeFill="background1" w:themeFillShade="D9"/>
          </w:tcPr>
          <w:p w:rsidR="00293BFF" w:rsidRPr="00481914" w:rsidRDefault="001D27AA" w:rsidP="009B469D">
            <w:pPr>
              <w:pStyle w:val="Tabletext10pt"/>
              <w:bidi/>
              <w:spacing w:line="240" w:lineRule="exact"/>
              <w:jc w:val="center"/>
              <w:rPr>
                <w:rFonts w:ascii="Calibri" w:hAnsi="Calibri" w:cs="Traditional Arabic"/>
                <w:position w:val="2"/>
                <w:sz w:val="18"/>
                <w:szCs w:val="24"/>
                <w:lang w:val="en-US"/>
              </w:rPr>
            </w:pPr>
            <w:r>
              <w:rPr>
                <w:rFonts w:ascii="Calibri" w:hAnsi="Calibri" w:cs="Traditional Arabic" w:hint="cs"/>
                <w:position w:val="2"/>
                <w:sz w:val="18"/>
                <w:szCs w:val="24"/>
                <w:rtl/>
                <w:lang w:val="fr-FR" w:bidi="ar-EG"/>
              </w:rPr>
              <w:t>مواصلة</w:t>
            </w:r>
            <w:r w:rsidR="004C7EE0" w:rsidRPr="00481914">
              <w:rPr>
                <w:rFonts w:ascii="Calibri" w:hAnsi="Calibri" w:cs="Traditional Arabic"/>
                <w:position w:val="2"/>
                <w:sz w:val="18"/>
                <w:szCs w:val="24"/>
                <w:rtl/>
                <w:lang w:val="fr-FR" w:bidi="ar-EG"/>
              </w:rPr>
              <w:t xml:space="preserve"> عملية الصياغة، دراسات الحالة وما</w:t>
            </w:r>
            <w:r w:rsidR="004C7EE0" w:rsidRPr="00481914">
              <w:rPr>
                <w:rFonts w:ascii="Calibri" w:hAnsi="Calibri" w:cs="Traditional Arabic" w:hint="cs"/>
                <w:position w:val="2"/>
                <w:sz w:val="18"/>
                <w:szCs w:val="24"/>
                <w:rtl/>
                <w:lang w:val="fr-FR" w:bidi="ar-EG"/>
              </w:rPr>
              <w:t> </w:t>
            </w:r>
            <w:r w:rsidR="004C7EE0" w:rsidRPr="00481914">
              <w:rPr>
                <w:rFonts w:ascii="Calibri" w:hAnsi="Calibri" w:cs="Traditional Arabic"/>
                <w:position w:val="2"/>
                <w:sz w:val="18"/>
                <w:szCs w:val="24"/>
                <w:rtl/>
                <w:lang w:val="fr-FR" w:bidi="ar-EG"/>
              </w:rPr>
              <w:t>إلى</w:t>
            </w:r>
            <w:r w:rsidR="004C7EE0" w:rsidRPr="00481914">
              <w:rPr>
                <w:rFonts w:ascii="Calibri" w:hAnsi="Calibri" w:cs="Traditional Arabic" w:hint="cs"/>
                <w:position w:val="2"/>
                <w:sz w:val="18"/>
                <w:szCs w:val="24"/>
                <w:rtl/>
                <w:lang w:val="fr-FR" w:bidi="ar-EG"/>
              </w:rPr>
              <w:t> </w:t>
            </w:r>
            <w:r w:rsidR="004C7EE0" w:rsidRPr="00481914">
              <w:rPr>
                <w:rFonts w:ascii="Calibri" w:hAnsi="Calibri" w:cs="Traditional Arabic"/>
                <w:position w:val="2"/>
                <w:sz w:val="18"/>
                <w:szCs w:val="24"/>
                <w:rtl/>
                <w:lang w:val="fr-FR" w:bidi="ar-EG"/>
              </w:rPr>
              <w:t>ذلك</w:t>
            </w:r>
          </w:p>
        </w:tc>
        <w:tc>
          <w:tcPr>
            <w:tcW w:w="1704" w:type="dxa"/>
            <w:shd w:val="clear" w:color="auto" w:fill="C0DDAD"/>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 xml:space="preserve">التقرير المرحلي </w:t>
            </w:r>
            <w:proofErr w:type="gramStart"/>
            <w:r w:rsidRPr="00481914">
              <w:rPr>
                <w:rFonts w:ascii="Calibri" w:hAnsi="Calibri" w:cs="Traditional Arabic"/>
                <w:position w:val="2"/>
                <w:sz w:val="18"/>
                <w:szCs w:val="24"/>
                <w:rtl/>
                <w:lang w:val="fr-FR"/>
              </w:rPr>
              <w:t>السنوي،</w:t>
            </w:r>
            <w:r w:rsidRPr="00481914">
              <w:rPr>
                <w:rFonts w:ascii="Calibri" w:hAnsi="Calibri" w:cs="Traditional Arabic"/>
                <w:position w:val="2"/>
                <w:sz w:val="18"/>
                <w:szCs w:val="24"/>
                <w:rtl/>
                <w:lang w:val="fr-FR"/>
              </w:rPr>
              <w:br/>
            </w:r>
            <w:r w:rsidRPr="00481914">
              <w:rPr>
                <w:rFonts w:ascii="Calibri" w:hAnsi="Calibri" w:cs="Traditional Arabic"/>
                <w:position w:val="2"/>
                <w:sz w:val="18"/>
                <w:szCs w:val="24"/>
                <w:rtl/>
                <w:lang w:val="fr-FR" w:bidi="ar-EG"/>
              </w:rPr>
              <w:t>تقرير</w:t>
            </w:r>
            <w:proofErr w:type="gramEnd"/>
            <w:r w:rsidRPr="00481914">
              <w:rPr>
                <w:rFonts w:ascii="Calibri" w:hAnsi="Calibri" w:cs="Traditional Arabic"/>
                <w:position w:val="2"/>
                <w:sz w:val="18"/>
                <w:szCs w:val="24"/>
                <w:rtl/>
                <w:lang w:val="fr-FR" w:bidi="ar-EG"/>
              </w:rPr>
              <w:t xml:space="preserve"> مرحلي</w:t>
            </w:r>
          </w:p>
        </w:tc>
        <w:tc>
          <w:tcPr>
            <w:tcW w:w="1449" w:type="dxa"/>
            <w:shd w:val="clear" w:color="auto" w:fill="D9D9D9" w:themeFill="background1" w:themeFillShade="D9"/>
          </w:tcPr>
          <w:p w:rsidR="00293BFF" w:rsidRPr="00481914" w:rsidRDefault="004C7EE0" w:rsidP="004C7EE0">
            <w:pPr>
              <w:pStyle w:val="Tabletext10pt"/>
              <w:keepNext/>
              <w:keepLines/>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دراسات الحالة وما</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1812" w:type="dxa"/>
            <w:shd w:val="clear" w:color="auto" w:fill="C0DDAD"/>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 xml:space="preserve">التقرير المرحلي </w:t>
            </w:r>
            <w:proofErr w:type="gramStart"/>
            <w:r w:rsidRPr="00481914">
              <w:rPr>
                <w:rFonts w:ascii="Calibri" w:hAnsi="Calibri" w:cs="Traditional Arabic"/>
                <w:position w:val="2"/>
                <w:sz w:val="18"/>
                <w:szCs w:val="24"/>
                <w:rtl/>
                <w:lang w:val="fr-FR"/>
              </w:rPr>
              <w:t>السنوي،</w:t>
            </w:r>
            <w:r w:rsidRPr="00481914">
              <w:rPr>
                <w:rFonts w:ascii="Calibri" w:hAnsi="Calibri" w:cs="Traditional Arabic"/>
                <w:position w:val="2"/>
                <w:sz w:val="18"/>
                <w:szCs w:val="24"/>
                <w:rtl/>
                <w:lang w:val="fr-FR"/>
              </w:rPr>
              <w:br/>
            </w:r>
            <w:r w:rsidRPr="00481914">
              <w:rPr>
                <w:rFonts w:ascii="Calibri" w:hAnsi="Calibri" w:cs="Traditional Arabic"/>
                <w:position w:val="2"/>
                <w:sz w:val="18"/>
                <w:szCs w:val="24"/>
                <w:rtl/>
                <w:lang w:val="fr-FR" w:bidi="ar-EG"/>
              </w:rPr>
              <w:t>النواتج</w:t>
            </w:r>
            <w:proofErr w:type="gramEnd"/>
            <w:r w:rsidRPr="00481914">
              <w:rPr>
                <w:rFonts w:ascii="Calibri" w:hAnsi="Calibri" w:cs="Traditional Arabic"/>
                <w:position w:val="2"/>
                <w:sz w:val="18"/>
                <w:szCs w:val="24"/>
                <w:rtl/>
                <w:lang w:val="fr-FR" w:bidi="ar-EG"/>
              </w:rPr>
              <w:t xml:space="preserve"> السنوية</w:t>
            </w:r>
          </w:p>
        </w:tc>
        <w:tc>
          <w:tcPr>
            <w:tcW w:w="1417" w:type="dxa"/>
            <w:shd w:val="clear" w:color="auto" w:fill="D9D9D9" w:themeFill="background1" w:themeFillShade="D9"/>
          </w:tcPr>
          <w:p w:rsidR="00293BFF" w:rsidRPr="00481914" w:rsidRDefault="00481914"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وما</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3402" w:type="dxa"/>
            <w:shd w:val="clear" w:color="auto" w:fill="C0DDAD"/>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c>
          <w:tcPr>
            <w:tcW w:w="558" w:type="dxa"/>
            <w:shd w:val="clear" w:color="auto" w:fill="auto"/>
          </w:tcPr>
          <w:p w:rsidR="00293BFF" w:rsidRPr="00481914" w:rsidRDefault="00293BFF" w:rsidP="009B469D">
            <w:pPr>
              <w:pStyle w:val="Tabletext10pt"/>
              <w:bidi/>
              <w:spacing w:line="240" w:lineRule="exact"/>
              <w:jc w:val="center"/>
              <w:rPr>
                <w:rFonts w:ascii="Calibri" w:hAnsi="Calibri" w:cs="Traditional Arabic"/>
                <w:position w:val="2"/>
                <w:sz w:val="18"/>
                <w:szCs w:val="24"/>
                <w:lang w:val="fr-FR"/>
              </w:rPr>
            </w:pPr>
          </w:p>
        </w:tc>
      </w:tr>
      <w:tr w:rsidR="00293BFF" w:rsidRPr="00481914" w:rsidTr="00787F87">
        <w:trPr>
          <w:jc w:val="center"/>
        </w:trPr>
        <w:tc>
          <w:tcPr>
            <w:tcW w:w="670" w:type="dxa"/>
            <w:vMerge w:val="restart"/>
            <w:shd w:val="clear" w:color="auto" w:fill="FCC200"/>
            <w:vAlign w:val="center"/>
          </w:tcPr>
          <w:p w:rsidR="00293BFF" w:rsidRPr="00481914" w:rsidRDefault="00293BFF" w:rsidP="009B469D">
            <w:pPr>
              <w:pStyle w:val="Tabletext"/>
              <w:spacing w:before="40" w:after="40" w:line="240" w:lineRule="exact"/>
              <w:rPr>
                <w:b/>
                <w:bCs/>
                <w:position w:val="2"/>
                <w:sz w:val="18"/>
                <w:szCs w:val="24"/>
              </w:rPr>
            </w:pPr>
            <w:r w:rsidRPr="00481914">
              <w:rPr>
                <w:rFonts w:hint="cs"/>
                <w:b/>
                <w:bCs/>
                <w:position w:val="2"/>
                <w:sz w:val="18"/>
                <w:szCs w:val="24"/>
                <w:rtl/>
              </w:rPr>
              <w:t xml:space="preserve">المسألة </w:t>
            </w:r>
            <w:r w:rsidRPr="00481914">
              <w:rPr>
                <w:b/>
                <w:bCs/>
                <w:position w:val="2"/>
                <w:sz w:val="18"/>
                <w:szCs w:val="24"/>
                <w:lang w:val="en-US"/>
              </w:rPr>
              <w:t>5/1</w:t>
            </w:r>
          </w:p>
        </w:tc>
        <w:tc>
          <w:tcPr>
            <w:tcW w:w="13041" w:type="dxa"/>
            <w:gridSpan w:val="7"/>
            <w:shd w:val="clear" w:color="auto" w:fill="FEE38A"/>
            <w:vAlign w:val="center"/>
          </w:tcPr>
          <w:p w:rsidR="00293BFF" w:rsidRPr="00481914" w:rsidRDefault="009B469D" w:rsidP="004C7EE0">
            <w:pPr>
              <w:pStyle w:val="Tabletext10pt"/>
              <w:keepNex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تسلط المسألة الضوء على ورش العمل والحلقات الدراسية التي تتيح تبادل أفضل الممارسات المتعلقة بنشر البنية التحتية عريضة النطاق في المناطق الريفية والمناطق قليلة الخدمات</w:t>
            </w:r>
            <w:r w:rsidR="00361A7D">
              <w:rPr>
                <w:rFonts w:ascii="Calibri" w:hAnsi="Calibri" w:cs="Traditional Arabic" w:hint="cs"/>
                <w:position w:val="2"/>
                <w:sz w:val="18"/>
                <w:szCs w:val="24"/>
                <w:rtl/>
                <w:lang w:val="en-US"/>
              </w:rPr>
              <w:t>.</w:t>
            </w:r>
          </w:p>
        </w:tc>
        <w:tc>
          <w:tcPr>
            <w:tcW w:w="567" w:type="dxa"/>
            <w:gridSpan w:val="2"/>
            <w:shd w:val="clear" w:color="auto" w:fill="FEE38A"/>
          </w:tcPr>
          <w:p w:rsidR="00293BFF" w:rsidRPr="00481914" w:rsidRDefault="00293BFF" w:rsidP="004C7EE0">
            <w:pPr>
              <w:pStyle w:val="Tabletext10pt"/>
              <w:keepNext/>
              <w:bidi/>
              <w:spacing w:line="240" w:lineRule="exact"/>
              <w:jc w:val="center"/>
              <w:rPr>
                <w:rFonts w:ascii="Calibri" w:hAnsi="Calibri" w:cs="Traditional Arabic"/>
                <w:position w:val="2"/>
                <w:sz w:val="18"/>
                <w:szCs w:val="24"/>
                <w:lang w:val="fr-FR"/>
              </w:rPr>
            </w:pPr>
          </w:p>
        </w:tc>
      </w:tr>
      <w:tr w:rsidR="004C7EE0" w:rsidRPr="00481914" w:rsidTr="00787F87">
        <w:trPr>
          <w:jc w:val="center"/>
        </w:trPr>
        <w:tc>
          <w:tcPr>
            <w:tcW w:w="670" w:type="dxa"/>
            <w:vMerge/>
            <w:shd w:val="clear" w:color="auto" w:fill="FCC200"/>
            <w:vAlign w:val="center"/>
          </w:tcPr>
          <w:p w:rsidR="00293BFF" w:rsidRPr="00481914" w:rsidRDefault="00293BFF" w:rsidP="009B469D">
            <w:pPr>
              <w:pStyle w:val="Tabletext"/>
              <w:spacing w:before="40" w:after="40" w:line="240" w:lineRule="exact"/>
              <w:rPr>
                <w:b/>
                <w:bCs/>
                <w:position w:val="2"/>
                <w:sz w:val="18"/>
                <w:szCs w:val="24"/>
              </w:rPr>
            </w:pPr>
          </w:p>
        </w:tc>
        <w:tc>
          <w:tcPr>
            <w:tcW w:w="1676" w:type="dxa"/>
            <w:shd w:val="clear" w:color="auto" w:fill="FFCF3C"/>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خطة العمل ومشروع جدول المحتويات</w:t>
            </w:r>
          </w:p>
        </w:tc>
        <w:tc>
          <w:tcPr>
            <w:tcW w:w="1581" w:type="dxa"/>
            <w:shd w:val="clear" w:color="auto" w:fill="D9D9D9" w:themeFill="background1" w:themeFillShade="D9"/>
          </w:tcPr>
          <w:p w:rsidR="00293BFF" w:rsidRPr="00481914" w:rsidRDefault="001D27AA" w:rsidP="009B469D">
            <w:pPr>
              <w:pStyle w:val="Tabletext10pt"/>
              <w:bidi/>
              <w:spacing w:line="240" w:lineRule="exact"/>
              <w:jc w:val="center"/>
              <w:rPr>
                <w:rFonts w:ascii="Calibri" w:hAnsi="Calibri" w:cs="Traditional Arabic"/>
                <w:position w:val="2"/>
                <w:sz w:val="18"/>
                <w:szCs w:val="24"/>
                <w:lang w:val="en-US"/>
              </w:rPr>
            </w:pPr>
            <w:r>
              <w:rPr>
                <w:rFonts w:ascii="Calibri" w:hAnsi="Calibri" w:cs="Traditional Arabic" w:hint="cs"/>
                <w:position w:val="2"/>
                <w:sz w:val="18"/>
                <w:szCs w:val="24"/>
                <w:rtl/>
                <w:lang w:val="fr-FR" w:bidi="ar-EG"/>
              </w:rPr>
              <w:t>مواصلة</w:t>
            </w:r>
            <w:r w:rsidR="004C7EE0" w:rsidRPr="00481914">
              <w:rPr>
                <w:rFonts w:ascii="Calibri" w:hAnsi="Calibri" w:cs="Traditional Arabic"/>
                <w:position w:val="2"/>
                <w:sz w:val="18"/>
                <w:szCs w:val="24"/>
                <w:rtl/>
                <w:lang w:val="fr-FR" w:bidi="ar-EG"/>
              </w:rPr>
              <w:t xml:space="preserve"> عملية الصياغة، دراسات الحالة وما</w:t>
            </w:r>
            <w:r w:rsidR="004C7EE0" w:rsidRPr="00481914">
              <w:rPr>
                <w:rFonts w:ascii="Calibri" w:hAnsi="Calibri" w:cs="Traditional Arabic" w:hint="cs"/>
                <w:position w:val="2"/>
                <w:sz w:val="18"/>
                <w:szCs w:val="24"/>
                <w:rtl/>
                <w:lang w:val="fr-FR" w:bidi="ar-EG"/>
              </w:rPr>
              <w:t> </w:t>
            </w:r>
            <w:r w:rsidR="004C7EE0" w:rsidRPr="00481914">
              <w:rPr>
                <w:rFonts w:ascii="Calibri" w:hAnsi="Calibri" w:cs="Traditional Arabic"/>
                <w:position w:val="2"/>
                <w:sz w:val="18"/>
                <w:szCs w:val="24"/>
                <w:rtl/>
                <w:lang w:val="fr-FR" w:bidi="ar-EG"/>
              </w:rPr>
              <w:t>إلى</w:t>
            </w:r>
            <w:r w:rsidR="004C7EE0" w:rsidRPr="00481914">
              <w:rPr>
                <w:rFonts w:ascii="Calibri" w:hAnsi="Calibri" w:cs="Traditional Arabic" w:hint="cs"/>
                <w:position w:val="2"/>
                <w:sz w:val="18"/>
                <w:szCs w:val="24"/>
                <w:rtl/>
                <w:lang w:val="fr-FR" w:bidi="ar-EG"/>
              </w:rPr>
              <w:t> </w:t>
            </w:r>
            <w:r w:rsidR="004C7EE0" w:rsidRPr="00481914">
              <w:rPr>
                <w:rFonts w:ascii="Calibri" w:hAnsi="Calibri" w:cs="Traditional Arabic"/>
                <w:position w:val="2"/>
                <w:sz w:val="18"/>
                <w:szCs w:val="24"/>
                <w:rtl/>
                <w:lang w:val="fr-FR" w:bidi="ar-EG"/>
              </w:rPr>
              <w:t>ذلك</w:t>
            </w:r>
          </w:p>
        </w:tc>
        <w:tc>
          <w:tcPr>
            <w:tcW w:w="1704" w:type="dxa"/>
            <w:shd w:val="clear" w:color="auto" w:fill="FFCF3C"/>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 xml:space="preserve">التقرير المرحلي </w:t>
            </w:r>
            <w:proofErr w:type="gramStart"/>
            <w:r w:rsidRPr="00481914">
              <w:rPr>
                <w:rFonts w:ascii="Calibri" w:hAnsi="Calibri" w:cs="Traditional Arabic"/>
                <w:position w:val="2"/>
                <w:sz w:val="18"/>
                <w:szCs w:val="24"/>
                <w:rtl/>
                <w:lang w:val="fr-FR"/>
              </w:rPr>
              <w:t>السنوي،</w:t>
            </w:r>
            <w:r w:rsidRPr="00481914">
              <w:rPr>
                <w:rFonts w:ascii="Calibri" w:hAnsi="Calibri" w:cs="Traditional Arabic"/>
                <w:position w:val="2"/>
                <w:sz w:val="18"/>
                <w:szCs w:val="24"/>
                <w:rtl/>
                <w:lang w:val="fr-FR"/>
              </w:rPr>
              <w:br/>
            </w:r>
            <w:r w:rsidRPr="00481914">
              <w:rPr>
                <w:rFonts w:ascii="Calibri" w:hAnsi="Calibri" w:cs="Traditional Arabic"/>
                <w:position w:val="2"/>
                <w:sz w:val="18"/>
                <w:szCs w:val="24"/>
                <w:rtl/>
                <w:lang w:val="fr-FR" w:bidi="ar-EG"/>
              </w:rPr>
              <w:t>النواتج</w:t>
            </w:r>
            <w:proofErr w:type="gramEnd"/>
            <w:r w:rsidRPr="00481914">
              <w:rPr>
                <w:rFonts w:ascii="Calibri" w:hAnsi="Calibri" w:cs="Traditional Arabic"/>
                <w:position w:val="2"/>
                <w:sz w:val="18"/>
                <w:szCs w:val="24"/>
                <w:rtl/>
                <w:lang w:val="fr-FR" w:bidi="ar-EG"/>
              </w:rPr>
              <w:t xml:space="preserve"> السنوية</w:t>
            </w:r>
          </w:p>
        </w:tc>
        <w:tc>
          <w:tcPr>
            <w:tcW w:w="1449" w:type="dxa"/>
            <w:shd w:val="clear" w:color="auto" w:fill="D9D9D9" w:themeFill="background1" w:themeFillShade="D9"/>
          </w:tcPr>
          <w:p w:rsidR="00293BFF" w:rsidRPr="00481914" w:rsidRDefault="004C7EE0" w:rsidP="004C7EE0">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دراسات الحالة وما</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1812" w:type="dxa"/>
            <w:shd w:val="clear" w:color="auto" w:fill="FFCF3C"/>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 xml:space="preserve">التقرير المرحلي </w:t>
            </w:r>
            <w:proofErr w:type="gramStart"/>
            <w:r w:rsidRPr="00481914">
              <w:rPr>
                <w:rFonts w:ascii="Calibri" w:hAnsi="Calibri" w:cs="Traditional Arabic"/>
                <w:position w:val="2"/>
                <w:sz w:val="18"/>
                <w:szCs w:val="24"/>
                <w:rtl/>
                <w:lang w:val="fr-FR"/>
              </w:rPr>
              <w:t>السنوي،</w:t>
            </w:r>
            <w:r w:rsidRPr="00481914">
              <w:rPr>
                <w:rFonts w:ascii="Calibri" w:hAnsi="Calibri" w:cs="Traditional Arabic"/>
                <w:position w:val="2"/>
                <w:sz w:val="18"/>
                <w:szCs w:val="24"/>
                <w:rtl/>
                <w:lang w:val="fr-FR"/>
              </w:rPr>
              <w:br/>
            </w:r>
            <w:r w:rsidRPr="00481914">
              <w:rPr>
                <w:rFonts w:ascii="Calibri" w:hAnsi="Calibri" w:cs="Traditional Arabic"/>
                <w:position w:val="2"/>
                <w:sz w:val="18"/>
                <w:szCs w:val="24"/>
                <w:rtl/>
                <w:lang w:val="fr-FR" w:bidi="ar-EG"/>
              </w:rPr>
              <w:t>النواتج</w:t>
            </w:r>
            <w:proofErr w:type="gramEnd"/>
            <w:r w:rsidRPr="00481914">
              <w:rPr>
                <w:rFonts w:ascii="Calibri" w:hAnsi="Calibri" w:cs="Traditional Arabic"/>
                <w:position w:val="2"/>
                <w:sz w:val="18"/>
                <w:szCs w:val="24"/>
                <w:rtl/>
                <w:lang w:val="fr-FR" w:bidi="ar-EG"/>
              </w:rPr>
              <w:t xml:space="preserve"> السنوية</w:t>
            </w:r>
          </w:p>
        </w:tc>
        <w:tc>
          <w:tcPr>
            <w:tcW w:w="1417" w:type="dxa"/>
            <w:shd w:val="clear" w:color="auto" w:fill="D9D9D9" w:themeFill="background1" w:themeFillShade="D9"/>
          </w:tcPr>
          <w:p w:rsidR="00293BFF" w:rsidRPr="00481914" w:rsidRDefault="00481914"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وما</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3402" w:type="dxa"/>
            <w:shd w:val="clear" w:color="auto" w:fill="FFCF3C"/>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التقرير النهائي (التقارير النهائية)، كتيب، مشاريع التوصيات</w:t>
            </w:r>
          </w:p>
        </w:tc>
        <w:tc>
          <w:tcPr>
            <w:tcW w:w="567" w:type="dxa"/>
            <w:gridSpan w:val="2"/>
            <w:shd w:val="clear" w:color="auto" w:fill="auto"/>
          </w:tcPr>
          <w:p w:rsidR="00293BFF" w:rsidRPr="00481914" w:rsidRDefault="00293BFF" w:rsidP="009B469D">
            <w:pPr>
              <w:pStyle w:val="Tabletext10pt"/>
              <w:bidi/>
              <w:spacing w:line="240" w:lineRule="exact"/>
              <w:jc w:val="center"/>
              <w:rPr>
                <w:rFonts w:ascii="Calibri" w:hAnsi="Calibri" w:cs="Traditional Arabic"/>
                <w:position w:val="2"/>
                <w:sz w:val="18"/>
                <w:szCs w:val="24"/>
                <w:lang w:val="fr-FR"/>
              </w:rPr>
            </w:pPr>
          </w:p>
        </w:tc>
      </w:tr>
      <w:tr w:rsidR="00293BFF" w:rsidRPr="00481914" w:rsidTr="00787F87">
        <w:trPr>
          <w:jc w:val="center"/>
        </w:trPr>
        <w:tc>
          <w:tcPr>
            <w:tcW w:w="670" w:type="dxa"/>
            <w:vMerge w:val="restart"/>
            <w:shd w:val="clear" w:color="auto" w:fill="ED7D31"/>
            <w:vAlign w:val="center"/>
          </w:tcPr>
          <w:p w:rsidR="00293BFF" w:rsidRPr="00481914" w:rsidRDefault="00293BFF" w:rsidP="009B469D">
            <w:pPr>
              <w:pStyle w:val="Tabletext"/>
              <w:spacing w:before="40" w:after="40" w:line="240" w:lineRule="exact"/>
              <w:rPr>
                <w:b/>
                <w:bCs/>
                <w:position w:val="2"/>
                <w:sz w:val="18"/>
                <w:szCs w:val="24"/>
              </w:rPr>
            </w:pPr>
            <w:r w:rsidRPr="00481914">
              <w:rPr>
                <w:rFonts w:hint="cs"/>
                <w:b/>
                <w:bCs/>
                <w:position w:val="2"/>
                <w:sz w:val="18"/>
                <w:szCs w:val="24"/>
                <w:rtl/>
              </w:rPr>
              <w:t xml:space="preserve">المسألة </w:t>
            </w:r>
            <w:r w:rsidRPr="00481914">
              <w:rPr>
                <w:b/>
                <w:bCs/>
                <w:position w:val="2"/>
                <w:sz w:val="18"/>
                <w:szCs w:val="24"/>
                <w:lang w:val="en-US"/>
              </w:rPr>
              <w:t>6/1</w:t>
            </w:r>
          </w:p>
        </w:tc>
        <w:tc>
          <w:tcPr>
            <w:tcW w:w="13041" w:type="dxa"/>
            <w:gridSpan w:val="7"/>
            <w:shd w:val="clear" w:color="auto" w:fill="ED7D31"/>
            <w:vAlign w:val="center"/>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تسلط المسألة الضوء على المبادئ التوجيهية وأفضل الممارسات والأدوات والحلقات الدراسية الإقليمية بشأن حماية المستهلك</w:t>
            </w:r>
            <w:r w:rsidR="00361A7D">
              <w:rPr>
                <w:rFonts w:ascii="Calibri" w:hAnsi="Calibri" w:cs="Traditional Arabic" w:hint="cs"/>
                <w:position w:val="2"/>
                <w:sz w:val="18"/>
                <w:szCs w:val="24"/>
                <w:rtl/>
                <w:lang w:val="en-US"/>
              </w:rPr>
              <w:t>.</w:t>
            </w:r>
          </w:p>
        </w:tc>
        <w:tc>
          <w:tcPr>
            <w:tcW w:w="567" w:type="dxa"/>
            <w:gridSpan w:val="2"/>
            <w:shd w:val="clear" w:color="auto" w:fill="ED7D31"/>
          </w:tcPr>
          <w:p w:rsidR="00293BFF" w:rsidRPr="00481914" w:rsidRDefault="00293BFF" w:rsidP="009B469D">
            <w:pPr>
              <w:pStyle w:val="Tabletext10pt"/>
              <w:bidi/>
              <w:spacing w:line="240" w:lineRule="exact"/>
              <w:jc w:val="center"/>
              <w:rPr>
                <w:rFonts w:ascii="Calibri" w:hAnsi="Calibri" w:cs="Traditional Arabic"/>
                <w:position w:val="2"/>
                <w:sz w:val="18"/>
                <w:szCs w:val="24"/>
                <w:lang w:val="fr-FR"/>
              </w:rPr>
            </w:pPr>
          </w:p>
        </w:tc>
      </w:tr>
      <w:tr w:rsidR="004C7EE0" w:rsidRPr="00481914" w:rsidTr="00787F87">
        <w:trPr>
          <w:jc w:val="center"/>
        </w:trPr>
        <w:tc>
          <w:tcPr>
            <w:tcW w:w="670" w:type="dxa"/>
            <w:vMerge/>
            <w:shd w:val="clear" w:color="auto" w:fill="ED7D31"/>
            <w:vAlign w:val="center"/>
          </w:tcPr>
          <w:p w:rsidR="00293BFF" w:rsidRPr="00481914" w:rsidRDefault="00293BFF" w:rsidP="009B469D">
            <w:pPr>
              <w:pStyle w:val="Tabletext"/>
              <w:spacing w:before="40" w:after="40" w:line="240" w:lineRule="exact"/>
              <w:rPr>
                <w:b/>
                <w:bCs/>
                <w:position w:val="2"/>
                <w:sz w:val="18"/>
                <w:szCs w:val="24"/>
              </w:rPr>
            </w:pPr>
          </w:p>
        </w:tc>
        <w:tc>
          <w:tcPr>
            <w:tcW w:w="1676" w:type="dxa"/>
            <w:shd w:val="clear" w:color="auto" w:fill="F09E64"/>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خطة العمل ومشروع جدول المحتويات</w:t>
            </w:r>
          </w:p>
        </w:tc>
        <w:tc>
          <w:tcPr>
            <w:tcW w:w="1581" w:type="dxa"/>
            <w:shd w:val="clear" w:color="auto" w:fill="D9D9D9" w:themeFill="background1" w:themeFillShade="D9"/>
          </w:tcPr>
          <w:p w:rsidR="00293BFF" w:rsidRPr="00481914" w:rsidRDefault="001D27AA" w:rsidP="009B469D">
            <w:pPr>
              <w:pStyle w:val="Tabletext10pt"/>
              <w:bidi/>
              <w:spacing w:line="240" w:lineRule="exact"/>
              <w:jc w:val="center"/>
              <w:rPr>
                <w:rFonts w:ascii="Calibri" w:hAnsi="Calibri" w:cs="Traditional Arabic"/>
                <w:position w:val="2"/>
                <w:sz w:val="18"/>
                <w:szCs w:val="24"/>
                <w:lang w:val="en-US"/>
              </w:rPr>
            </w:pPr>
            <w:r>
              <w:rPr>
                <w:rFonts w:ascii="Calibri" w:hAnsi="Calibri" w:cs="Traditional Arabic" w:hint="cs"/>
                <w:position w:val="2"/>
                <w:sz w:val="18"/>
                <w:szCs w:val="24"/>
                <w:rtl/>
                <w:lang w:val="fr-FR" w:bidi="ar-EG"/>
              </w:rPr>
              <w:t>مواصلة</w:t>
            </w:r>
            <w:r w:rsidR="004C7EE0" w:rsidRPr="00481914">
              <w:rPr>
                <w:rFonts w:ascii="Calibri" w:hAnsi="Calibri" w:cs="Traditional Arabic"/>
                <w:position w:val="2"/>
                <w:sz w:val="18"/>
                <w:szCs w:val="24"/>
                <w:rtl/>
                <w:lang w:val="fr-FR" w:bidi="ar-EG"/>
              </w:rPr>
              <w:t xml:space="preserve"> عملية الصياغة، دراسات الحالة وما</w:t>
            </w:r>
            <w:r w:rsidR="004C7EE0" w:rsidRPr="00481914">
              <w:rPr>
                <w:rFonts w:ascii="Calibri" w:hAnsi="Calibri" w:cs="Traditional Arabic" w:hint="cs"/>
                <w:position w:val="2"/>
                <w:sz w:val="18"/>
                <w:szCs w:val="24"/>
                <w:rtl/>
                <w:lang w:val="fr-FR" w:bidi="ar-EG"/>
              </w:rPr>
              <w:t> </w:t>
            </w:r>
            <w:r w:rsidR="004C7EE0" w:rsidRPr="00481914">
              <w:rPr>
                <w:rFonts w:ascii="Calibri" w:hAnsi="Calibri" w:cs="Traditional Arabic"/>
                <w:position w:val="2"/>
                <w:sz w:val="18"/>
                <w:szCs w:val="24"/>
                <w:rtl/>
                <w:lang w:val="fr-FR" w:bidi="ar-EG"/>
              </w:rPr>
              <w:t>إلى</w:t>
            </w:r>
            <w:r w:rsidR="004C7EE0" w:rsidRPr="00481914">
              <w:rPr>
                <w:rFonts w:ascii="Calibri" w:hAnsi="Calibri" w:cs="Traditional Arabic" w:hint="cs"/>
                <w:position w:val="2"/>
                <w:sz w:val="18"/>
                <w:szCs w:val="24"/>
                <w:rtl/>
                <w:lang w:val="fr-FR" w:bidi="ar-EG"/>
              </w:rPr>
              <w:t> </w:t>
            </w:r>
            <w:r w:rsidR="004C7EE0" w:rsidRPr="00481914">
              <w:rPr>
                <w:rFonts w:ascii="Calibri" w:hAnsi="Calibri" w:cs="Traditional Arabic"/>
                <w:position w:val="2"/>
                <w:sz w:val="18"/>
                <w:szCs w:val="24"/>
                <w:rtl/>
                <w:lang w:val="fr-FR" w:bidi="ar-EG"/>
              </w:rPr>
              <w:t>ذلك</w:t>
            </w:r>
          </w:p>
        </w:tc>
        <w:tc>
          <w:tcPr>
            <w:tcW w:w="1704" w:type="dxa"/>
            <w:shd w:val="clear" w:color="auto" w:fill="F09E64"/>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 xml:space="preserve">التقرير المرحلي </w:t>
            </w:r>
            <w:proofErr w:type="gramStart"/>
            <w:r w:rsidRPr="00481914">
              <w:rPr>
                <w:rFonts w:ascii="Calibri" w:hAnsi="Calibri" w:cs="Traditional Arabic"/>
                <w:position w:val="2"/>
                <w:sz w:val="18"/>
                <w:szCs w:val="24"/>
                <w:rtl/>
                <w:lang w:val="fr-FR"/>
              </w:rPr>
              <w:t>السنوي،</w:t>
            </w:r>
            <w:r w:rsidRPr="00481914">
              <w:rPr>
                <w:rFonts w:ascii="Calibri" w:hAnsi="Calibri" w:cs="Traditional Arabic"/>
                <w:position w:val="2"/>
                <w:sz w:val="18"/>
                <w:szCs w:val="24"/>
                <w:rtl/>
                <w:lang w:val="fr-FR"/>
              </w:rPr>
              <w:br/>
            </w:r>
            <w:r w:rsidRPr="00481914">
              <w:rPr>
                <w:rFonts w:ascii="Calibri" w:hAnsi="Calibri" w:cs="Traditional Arabic"/>
                <w:position w:val="2"/>
                <w:sz w:val="18"/>
                <w:szCs w:val="24"/>
                <w:rtl/>
                <w:lang w:val="fr-FR" w:bidi="ar-EG"/>
              </w:rPr>
              <w:t>تقرير</w:t>
            </w:r>
            <w:proofErr w:type="gramEnd"/>
            <w:r w:rsidRPr="00481914">
              <w:rPr>
                <w:rFonts w:ascii="Calibri" w:hAnsi="Calibri" w:cs="Traditional Arabic"/>
                <w:position w:val="2"/>
                <w:sz w:val="18"/>
                <w:szCs w:val="24"/>
                <w:rtl/>
                <w:lang w:val="fr-FR" w:bidi="ar-EG"/>
              </w:rPr>
              <w:t xml:space="preserve"> مرحلي</w:t>
            </w:r>
          </w:p>
        </w:tc>
        <w:tc>
          <w:tcPr>
            <w:tcW w:w="1449" w:type="dxa"/>
            <w:shd w:val="clear" w:color="auto" w:fill="D9D9D9" w:themeFill="background1" w:themeFillShade="D9"/>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دراسات الحالة وما</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1812" w:type="dxa"/>
            <w:shd w:val="clear" w:color="auto" w:fill="F09E64"/>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 xml:space="preserve">التقرير المرحلي </w:t>
            </w:r>
            <w:proofErr w:type="gramStart"/>
            <w:r w:rsidRPr="00481914">
              <w:rPr>
                <w:rFonts w:ascii="Calibri" w:hAnsi="Calibri" w:cs="Traditional Arabic"/>
                <w:position w:val="2"/>
                <w:sz w:val="18"/>
                <w:szCs w:val="24"/>
                <w:rtl/>
                <w:lang w:val="fr-FR"/>
              </w:rPr>
              <w:t>السنوي،</w:t>
            </w:r>
            <w:r w:rsidRPr="00481914">
              <w:rPr>
                <w:rFonts w:ascii="Calibri" w:hAnsi="Calibri" w:cs="Traditional Arabic"/>
                <w:position w:val="2"/>
                <w:sz w:val="18"/>
                <w:szCs w:val="24"/>
                <w:rtl/>
                <w:lang w:val="fr-FR"/>
              </w:rPr>
              <w:br/>
            </w:r>
            <w:r w:rsidRPr="00481914">
              <w:rPr>
                <w:rFonts w:ascii="Calibri" w:hAnsi="Calibri" w:cs="Traditional Arabic"/>
                <w:position w:val="2"/>
                <w:sz w:val="18"/>
                <w:szCs w:val="24"/>
                <w:rtl/>
                <w:lang w:val="fr-FR" w:bidi="ar-EG"/>
              </w:rPr>
              <w:t>تقرير</w:t>
            </w:r>
            <w:proofErr w:type="gramEnd"/>
            <w:r w:rsidRPr="00481914">
              <w:rPr>
                <w:rFonts w:ascii="Calibri" w:hAnsi="Calibri" w:cs="Traditional Arabic"/>
                <w:position w:val="2"/>
                <w:sz w:val="18"/>
                <w:szCs w:val="24"/>
                <w:rtl/>
                <w:lang w:val="fr-FR" w:bidi="ar-EG"/>
              </w:rPr>
              <w:t xml:space="preserve"> مرحلي</w:t>
            </w:r>
          </w:p>
        </w:tc>
        <w:tc>
          <w:tcPr>
            <w:tcW w:w="1417" w:type="dxa"/>
            <w:shd w:val="clear" w:color="auto" w:fill="D9D9D9" w:themeFill="background1" w:themeFillShade="D9"/>
          </w:tcPr>
          <w:p w:rsidR="00293BFF" w:rsidRPr="00481914" w:rsidRDefault="00481914"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وما</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3402" w:type="dxa"/>
            <w:shd w:val="clear" w:color="auto" w:fill="F09E64"/>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c>
          <w:tcPr>
            <w:tcW w:w="567" w:type="dxa"/>
            <w:gridSpan w:val="2"/>
            <w:shd w:val="clear" w:color="auto" w:fill="auto"/>
          </w:tcPr>
          <w:p w:rsidR="00293BFF" w:rsidRPr="00481914" w:rsidRDefault="00293BFF" w:rsidP="009B469D">
            <w:pPr>
              <w:pStyle w:val="Tabletext10pt"/>
              <w:bidi/>
              <w:spacing w:line="240" w:lineRule="exact"/>
              <w:jc w:val="center"/>
              <w:rPr>
                <w:rFonts w:ascii="Calibri" w:hAnsi="Calibri" w:cs="Traditional Arabic"/>
                <w:position w:val="2"/>
                <w:sz w:val="18"/>
                <w:szCs w:val="24"/>
                <w:lang w:val="fr-FR"/>
              </w:rPr>
            </w:pPr>
          </w:p>
        </w:tc>
      </w:tr>
      <w:tr w:rsidR="00293BFF" w:rsidRPr="00481914" w:rsidTr="00787F87">
        <w:trPr>
          <w:jc w:val="center"/>
        </w:trPr>
        <w:tc>
          <w:tcPr>
            <w:tcW w:w="670" w:type="dxa"/>
            <w:vMerge w:val="restart"/>
            <w:shd w:val="clear" w:color="auto" w:fill="FE0000"/>
            <w:vAlign w:val="center"/>
          </w:tcPr>
          <w:p w:rsidR="00293BFF" w:rsidRPr="00481914" w:rsidRDefault="00293BFF" w:rsidP="009B469D">
            <w:pPr>
              <w:pStyle w:val="Tabletext"/>
              <w:spacing w:before="40" w:after="40" w:line="240" w:lineRule="exact"/>
              <w:rPr>
                <w:b/>
                <w:bCs/>
                <w:position w:val="2"/>
                <w:sz w:val="18"/>
                <w:szCs w:val="24"/>
              </w:rPr>
            </w:pPr>
            <w:r w:rsidRPr="00481914">
              <w:rPr>
                <w:rFonts w:hint="cs"/>
                <w:b/>
                <w:bCs/>
                <w:position w:val="2"/>
                <w:sz w:val="18"/>
                <w:szCs w:val="24"/>
                <w:rtl/>
              </w:rPr>
              <w:t xml:space="preserve">المسألة </w:t>
            </w:r>
            <w:r w:rsidRPr="00481914">
              <w:rPr>
                <w:b/>
                <w:bCs/>
                <w:position w:val="2"/>
                <w:sz w:val="18"/>
                <w:szCs w:val="24"/>
                <w:lang w:val="en-US"/>
              </w:rPr>
              <w:t>7/1</w:t>
            </w:r>
          </w:p>
        </w:tc>
        <w:tc>
          <w:tcPr>
            <w:tcW w:w="13041" w:type="dxa"/>
            <w:gridSpan w:val="7"/>
            <w:shd w:val="clear" w:color="auto" w:fill="FE5254"/>
            <w:vAlign w:val="center"/>
          </w:tcPr>
          <w:p w:rsidR="00293BFF" w:rsidRPr="00481914" w:rsidRDefault="009B469D" w:rsidP="004E260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تسلط المسألة الضوء على أفضل الممارسات والمبادئ التوجيهية ودراسات الحالة والتدريب وورش العمل والحلقات الدراسية بشأن إمكانية النفاذ إلى تكنولوجيا المعلومات والاتصالات</w:t>
            </w:r>
            <w:r w:rsidR="004C7EE0">
              <w:rPr>
                <w:rFonts w:ascii="Calibri" w:hAnsi="Calibri" w:cs="Traditional Arabic" w:hint="cs"/>
                <w:position w:val="2"/>
                <w:sz w:val="18"/>
                <w:szCs w:val="24"/>
                <w:rtl/>
                <w:lang w:val="fr-FR" w:bidi="ar-EG"/>
              </w:rPr>
              <w:t>،</w:t>
            </w:r>
            <w:r w:rsidRPr="00481914">
              <w:rPr>
                <w:rFonts w:ascii="Calibri" w:hAnsi="Calibri" w:cs="Traditional Arabic"/>
                <w:position w:val="2"/>
                <w:sz w:val="18"/>
                <w:szCs w:val="24"/>
                <w:rtl/>
                <w:lang w:val="fr-FR" w:bidi="ar-EG"/>
              </w:rPr>
              <w:t xml:space="preserve"> من أجل تبادل المعلومات بشأن</w:t>
            </w:r>
            <w:r w:rsidR="004E260D">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الخبرات وإذكاء الوعي</w:t>
            </w:r>
            <w:r w:rsidR="00361A7D">
              <w:rPr>
                <w:rFonts w:ascii="Calibri" w:hAnsi="Calibri" w:cs="Traditional Arabic" w:hint="cs"/>
                <w:position w:val="2"/>
                <w:sz w:val="18"/>
                <w:szCs w:val="24"/>
                <w:rtl/>
                <w:lang w:val="en-US"/>
              </w:rPr>
              <w:t>.</w:t>
            </w:r>
          </w:p>
        </w:tc>
        <w:tc>
          <w:tcPr>
            <w:tcW w:w="567" w:type="dxa"/>
            <w:gridSpan w:val="2"/>
            <w:shd w:val="clear" w:color="auto" w:fill="FE5254"/>
          </w:tcPr>
          <w:p w:rsidR="00293BFF" w:rsidRPr="00481914" w:rsidRDefault="00293BFF" w:rsidP="009B469D">
            <w:pPr>
              <w:pStyle w:val="Tabletext10pt"/>
              <w:bidi/>
              <w:spacing w:line="240" w:lineRule="exact"/>
              <w:jc w:val="center"/>
              <w:rPr>
                <w:rFonts w:ascii="Calibri" w:hAnsi="Calibri" w:cs="Traditional Arabic"/>
                <w:position w:val="2"/>
                <w:sz w:val="18"/>
                <w:szCs w:val="24"/>
                <w:lang w:val="fr-FR"/>
              </w:rPr>
            </w:pPr>
          </w:p>
        </w:tc>
      </w:tr>
      <w:tr w:rsidR="004C7EE0" w:rsidRPr="00481914" w:rsidTr="00787F87">
        <w:trPr>
          <w:jc w:val="center"/>
        </w:trPr>
        <w:tc>
          <w:tcPr>
            <w:tcW w:w="670" w:type="dxa"/>
            <w:vMerge/>
            <w:shd w:val="clear" w:color="auto" w:fill="FE0000"/>
            <w:vAlign w:val="center"/>
          </w:tcPr>
          <w:p w:rsidR="00293BFF" w:rsidRPr="00481914" w:rsidRDefault="00293BFF" w:rsidP="009B469D">
            <w:pPr>
              <w:pStyle w:val="Tabletext"/>
              <w:spacing w:before="40" w:after="40" w:line="240" w:lineRule="exact"/>
              <w:rPr>
                <w:position w:val="2"/>
                <w:sz w:val="18"/>
                <w:szCs w:val="24"/>
              </w:rPr>
            </w:pPr>
          </w:p>
        </w:tc>
        <w:tc>
          <w:tcPr>
            <w:tcW w:w="1676" w:type="dxa"/>
            <w:shd w:val="clear" w:color="auto" w:fill="FF9B9B"/>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خطة العمل ومشروع جدول المحتويات</w:t>
            </w:r>
          </w:p>
        </w:tc>
        <w:tc>
          <w:tcPr>
            <w:tcW w:w="1581" w:type="dxa"/>
            <w:shd w:val="clear" w:color="auto" w:fill="D9D9D9" w:themeFill="background1" w:themeFillShade="D9"/>
          </w:tcPr>
          <w:p w:rsidR="00293BFF" w:rsidRPr="00481914" w:rsidRDefault="001D27AA" w:rsidP="009B469D">
            <w:pPr>
              <w:pStyle w:val="Tabletext10pt"/>
              <w:bidi/>
              <w:spacing w:line="240" w:lineRule="exact"/>
              <w:jc w:val="center"/>
              <w:rPr>
                <w:rFonts w:ascii="Calibri" w:hAnsi="Calibri" w:cs="Traditional Arabic"/>
                <w:position w:val="2"/>
                <w:sz w:val="18"/>
                <w:szCs w:val="24"/>
                <w:lang w:val="en-US"/>
              </w:rPr>
            </w:pPr>
            <w:r>
              <w:rPr>
                <w:rFonts w:ascii="Calibri" w:hAnsi="Calibri" w:cs="Traditional Arabic" w:hint="cs"/>
                <w:position w:val="2"/>
                <w:sz w:val="18"/>
                <w:szCs w:val="24"/>
                <w:rtl/>
                <w:lang w:val="fr-FR" w:bidi="ar-EG"/>
              </w:rPr>
              <w:t>مواصلة</w:t>
            </w:r>
            <w:r w:rsidR="004C7EE0" w:rsidRPr="00481914">
              <w:rPr>
                <w:rFonts w:ascii="Calibri" w:hAnsi="Calibri" w:cs="Traditional Arabic"/>
                <w:position w:val="2"/>
                <w:sz w:val="18"/>
                <w:szCs w:val="24"/>
                <w:rtl/>
                <w:lang w:val="fr-FR" w:bidi="ar-EG"/>
              </w:rPr>
              <w:t xml:space="preserve"> عملية الصياغة، دراسات الحالة وما</w:t>
            </w:r>
            <w:r w:rsidR="004C7EE0" w:rsidRPr="00481914">
              <w:rPr>
                <w:rFonts w:ascii="Calibri" w:hAnsi="Calibri" w:cs="Traditional Arabic" w:hint="cs"/>
                <w:position w:val="2"/>
                <w:sz w:val="18"/>
                <w:szCs w:val="24"/>
                <w:rtl/>
                <w:lang w:val="fr-FR" w:bidi="ar-EG"/>
              </w:rPr>
              <w:t> </w:t>
            </w:r>
            <w:r w:rsidR="004C7EE0" w:rsidRPr="00481914">
              <w:rPr>
                <w:rFonts w:ascii="Calibri" w:hAnsi="Calibri" w:cs="Traditional Arabic"/>
                <w:position w:val="2"/>
                <w:sz w:val="18"/>
                <w:szCs w:val="24"/>
                <w:rtl/>
                <w:lang w:val="fr-FR" w:bidi="ar-EG"/>
              </w:rPr>
              <w:t>إلى</w:t>
            </w:r>
            <w:r w:rsidR="004C7EE0" w:rsidRPr="00481914">
              <w:rPr>
                <w:rFonts w:ascii="Calibri" w:hAnsi="Calibri" w:cs="Traditional Arabic" w:hint="cs"/>
                <w:position w:val="2"/>
                <w:sz w:val="18"/>
                <w:szCs w:val="24"/>
                <w:rtl/>
                <w:lang w:val="fr-FR" w:bidi="ar-EG"/>
              </w:rPr>
              <w:t> </w:t>
            </w:r>
            <w:r w:rsidR="004C7EE0" w:rsidRPr="00481914">
              <w:rPr>
                <w:rFonts w:ascii="Calibri" w:hAnsi="Calibri" w:cs="Traditional Arabic"/>
                <w:position w:val="2"/>
                <w:sz w:val="18"/>
                <w:szCs w:val="24"/>
                <w:rtl/>
                <w:lang w:val="fr-FR" w:bidi="ar-EG"/>
              </w:rPr>
              <w:t>ذلك</w:t>
            </w:r>
          </w:p>
        </w:tc>
        <w:tc>
          <w:tcPr>
            <w:tcW w:w="1704" w:type="dxa"/>
            <w:shd w:val="clear" w:color="auto" w:fill="FF9B9B"/>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 xml:space="preserve">التقرير المرحلي </w:t>
            </w:r>
            <w:proofErr w:type="gramStart"/>
            <w:r w:rsidRPr="00481914">
              <w:rPr>
                <w:rFonts w:ascii="Calibri" w:hAnsi="Calibri" w:cs="Traditional Arabic"/>
                <w:position w:val="2"/>
                <w:sz w:val="18"/>
                <w:szCs w:val="24"/>
                <w:rtl/>
                <w:lang w:val="fr-FR"/>
              </w:rPr>
              <w:t>السنوي،</w:t>
            </w:r>
            <w:r w:rsidRPr="00481914">
              <w:rPr>
                <w:rFonts w:ascii="Calibri" w:hAnsi="Calibri" w:cs="Traditional Arabic"/>
                <w:position w:val="2"/>
                <w:sz w:val="18"/>
                <w:szCs w:val="24"/>
                <w:rtl/>
                <w:lang w:val="fr-FR"/>
              </w:rPr>
              <w:br/>
            </w:r>
            <w:r w:rsidRPr="00481914">
              <w:rPr>
                <w:rFonts w:ascii="Calibri" w:hAnsi="Calibri" w:cs="Traditional Arabic"/>
                <w:position w:val="2"/>
                <w:sz w:val="18"/>
                <w:szCs w:val="24"/>
                <w:rtl/>
                <w:lang w:val="fr-FR" w:bidi="ar-EG"/>
              </w:rPr>
              <w:t>النواتج</w:t>
            </w:r>
            <w:proofErr w:type="gramEnd"/>
            <w:r w:rsidRPr="00481914">
              <w:rPr>
                <w:rFonts w:ascii="Calibri" w:hAnsi="Calibri" w:cs="Traditional Arabic"/>
                <w:position w:val="2"/>
                <w:sz w:val="18"/>
                <w:szCs w:val="24"/>
                <w:rtl/>
                <w:lang w:val="fr-FR" w:bidi="ar-EG"/>
              </w:rPr>
              <w:t xml:space="preserve"> السنوية/التقرير</w:t>
            </w:r>
          </w:p>
        </w:tc>
        <w:tc>
          <w:tcPr>
            <w:tcW w:w="1449" w:type="dxa"/>
            <w:shd w:val="clear" w:color="auto" w:fill="D9D9D9" w:themeFill="background1" w:themeFillShade="D9"/>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دراسات الحالة وما</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1812" w:type="dxa"/>
            <w:shd w:val="clear" w:color="auto" w:fill="FF9B9B"/>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 xml:space="preserve">التقرير المرحلي </w:t>
            </w:r>
            <w:proofErr w:type="gramStart"/>
            <w:r w:rsidRPr="00481914">
              <w:rPr>
                <w:rFonts w:ascii="Calibri" w:hAnsi="Calibri" w:cs="Traditional Arabic"/>
                <w:position w:val="2"/>
                <w:sz w:val="18"/>
                <w:szCs w:val="24"/>
                <w:rtl/>
                <w:lang w:val="fr-FR"/>
              </w:rPr>
              <w:t>السنوي،</w:t>
            </w:r>
            <w:r w:rsidRPr="00481914">
              <w:rPr>
                <w:rFonts w:ascii="Calibri" w:hAnsi="Calibri" w:cs="Traditional Arabic"/>
                <w:position w:val="2"/>
                <w:sz w:val="18"/>
                <w:szCs w:val="24"/>
                <w:rtl/>
                <w:lang w:val="fr-FR"/>
              </w:rPr>
              <w:br/>
            </w:r>
            <w:r w:rsidRPr="00481914">
              <w:rPr>
                <w:rFonts w:ascii="Calibri" w:hAnsi="Calibri" w:cs="Traditional Arabic"/>
                <w:position w:val="2"/>
                <w:sz w:val="18"/>
                <w:szCs w:val="24"/>
                <w:rtl/>
                <w:lang w:val="fr-FR" w:bidi="ar-EG"/>
              </w:rPr>
              <w:t>النواتج</w:t>
            </w:r>
            <w:proofErr w:type="gramEnd"/>
            <w:r w:rsidRPr="00481914">
              <w:rPr>
                <w:rFonts w:ascii="Calibri" w:hAnsi="Calibri" w:cs="Traditional Arabic"/>
                <w:position w:val="2"/>
                <w:sz w:val="18"/>
                <w:szCs w:val="24"/>
                <w:rtl/>
                <w:lang w:val="fr-FR" w:bidi="ar-EG"/>
              </w:rPr>
              <w:t xml:space="preserve"> السنوية/التقرير</w:t>
            </w:r>
          </w:p>
        </w:tc>
        <w:tc>
          <w:tcPr>
            <w:tcW w:w="1417" w:type="dxa"/>
            <w:shd w:val="clear" w:color="auto" w:fill="D9D9D9" w:themeFill="background1" w:themeFillShade="D9"/>
          </w:tcPr>
          <w:p w:rsidR="00293BFF" w:rsidRPr="00481914" w:rsidRDefault="00481914"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وما</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3402" w:type="dxa"/>
            <w:shd w:val="clear" w:color="auto" w:fill="FF9B9B"/>
          </w:tcPr>
          <w:p w:rsidR="00293BFF" w:rsidRPr="00481914" w:rsidRDefault="009B469D"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c>
          <w:tcPr>
            <w:tcW w:w="567" w:type="dxa"/>
            <w:gridSpan w:val="2"/>
            <w:shd w:val="clear" w:color="auto" w:fill="auto"/>
          </w:tcPr>
          <w:p w:rsidR="00293BFF" w:rsidRPr="00481914" w:rsidRDefault="00293BFF" w:rsidP="009B469D">
            <w:pPr>
              <w:pStyle w:val="Tabletext10pt"/>
              <w:bidi/>
              <w:spacing w:line="240" w:lineRule="exact"/>
              <w:jc w:val="center"/>
              <w:rPr>
                <w:rFonts w:ascii="Calibri" w:hAnsi="Calibri" w:cs="Traditional Arabic"/>
                <w:position w:val="2"/>
                <w:sz w:val="18"/>
                <w:szCs w:val="24"/>
                <w:lang w:val="fr-FR"/>
              </w:rPr>
            </w:pPr>
          </w:p>
        </w:tc>
      </w:tr>
      <w:tr w:rsidR="00787F87" w:rsidRPr="00481914" w:rsidTr="00787F87">
        <w:trPr>
          <w:jc w:val="center"/>
        </w:trPr>
        <w:tc>
          <w:tcPr>
            <w:tcW w:w="670" w:type="dxa"/>
            <w:vAlign w:val="center"/>
          </w:tcPr>
          <w:p w:rsidR="00293BFF" w:rsidRPr="00481914" w:rsidRDefault="00293BFF" w:rsidP="009B469D">
            <w:pPr>
              <w:pStyle w:val="Tabletext"/>
              <w:spacing w:before="40" w:after="40" w:line="240" w:lineRule="exact"/>
              <w:rPr>
                <w:color w:val="FFFFFF" w:themeColor="background1"/>
                <w:position w:val="2"/>
                <w:sz w:val="18"/>
                <w:szCs w:val="24"/>
              </w:rPr>
            </w:pPr>
          </w:p>
        </w:tc>
        <w:tc>
          <w:tcPr>
            <w:tcW w:w="1676" w:type="dxa"/>
            <w:shd w:val="clear" w:color="auto" w:fill="404040"/>
          </w:tcPr>
          <w:p w:rsidR="00293BFF" w:rsidRPr="00481914" w:rsidRDefault="009B469D" w:rsidP="00395AE6">
            <w:pPr>
              <w:pStyle w:val="Tabletext10pt"/>
              <w:bidi/>
              <w:spacing w:line="240" w:lineRule="exact"/>
              <w:jc w:val="center"/>
              <w:rPr>
                <w:rFonts w:ascii="Calibri" w:hAnsi="Calibri" w:cs="Traditional Arabic"/>
                <w:color w:val="FFFFFF" w:themeColor="background1"/>
                <w:position w:val="2"/>
                <w:sz w:val="18"/>
                <w:szCs w:val="24"/>
                <w:lang w:val="en-US"/>
              </w:rPr>
            </w:pPr>
            <w:r w:rsidRPr="00481914">
              <w:rPr>
                <w:rFonts w:ascii="Calibri" w:hAnsi="Calibri" w:cs="Traditional Arabic"/>
                <w:color w:val="FFFFFF" w:themeColor="background1"/>
                <w:position w:val="2"/>
                <w:sz w:val="18"/>
                <w:szCs w:val="24"/>
                <w:rtl/>
                <w:lang w:val="fr-FR" w:bidi="ar-EG"/>
              </w:rPr>
              <w:t>جلسات إعلامية بشأن</w:t>
            </w:r>
            <w:r w:rsidR="00395AE6">
              <w:rPr>
                <w:rFonts w:ascii="Calibri" w:hAnsi="Calibri" w:cs="Traditional Arabic" w:hint="cs"/>
                <w:color w:val="FFFFFF" w:themeColor="background1"/>
                <w:position w:val="2"/>
                <w:sz w:val="18"/>
                <w:szCs w:val="24"/>
                <w:rtl/>
                <w:lang w:val="fr-FR" w:bidi="ar-EG"/>
              </w:rPr>
              <w:t> </w:t>
            </w:r>
            <w:r w:rsidRPr="00481914">
              <w:rPr>
                <w:rFonts w:ascii="Calibri" w:hAnsi="Calibri" w:cs="Traditional Arabic"/>
                <w:color w:val="FFFFFF" w:themeColor="background1"/>
                <w:position w:val="2"/>
                <w:sz w:val="18"/>
                <w:szCs w:val="24"/>
                <w:rtl/>
                <w:lang w:val="fr-FR" w:bidi="ar-EG"/>
              </w:rPr>
              <w:t>الأدوات وأساليب العمل المتاحة وغير</w:t>
            </w:r>
            <w:r w:rsidRPr="00481914">
              <w:rPr>
                <w:rFonts w:ascii="Calibri" w:hAnsi="Calibri" w:cs="Traditional Arabic" w:hint="cs"/>
                <w:color w:val="FFFFFF" w:themeColor="background1"/>
                <w:position w:val="2"/>
                <w:sz w:val="18"/>
                <w:szCs w:val="24"/>
                <w:rtl/>
                <w:lang w:val="fr-FR" w:bidi="ar-EG"/>
              </w:rPr>
              <w:t> </w:t>
            </w:r>
            <w:r w:rsidRPr="00481914">
              <w:rPr>
                <w:rFonts w:ascii="Calibri" w:hAnsi="Calibri" w:cs="Traditional Arabic"/>
                <w:color w:val="FFFFFF" w:themeColor="background1"/>
                <w:position w:val="2"/>
                <w:sz w:val="18"/>
                <w:szCs w:val="24"/>
                <w:rtl/>
                <w:lang w:val="fr-FR" w:bidi="ar-EG"/>
              </w:rPr>
              <w:t>ذلك</w:t>
            </w:r>
          </w:p>
        </w:tc>
        <w:tc>
          <w:tcPr>
            <w:tcW w:w="1581" w:type="dxa"/>
          </w:tcPr>
          <w:p w:rsidR="00293BFF" w:rsidRPr="00481914" w:rsidRDefault="00293BFF" w:rsidP="009B469D">
            <w:pPr>
              <w:pStyle w:val="Tabletext10pt"/>
              <w:bidi/>
              <w:spacing w:line="240" w:lineRule="exact"/>
              <w:jc w:val="center"/>
              <w:rPr>
                <w:rFonts w:ascii="Calibri" w:hAnsi="Calibri" w:cs="Traditional Arabic"/>
                <w:color w:val="FFFFFF" w:themeColor="background1"/>
                <w:position w:val="2"/>
                <w:sz w:val="18"/>
                <w:szCs w:val="24"/>
                <w:lang w:val="fr-FR"/>
              </w:rPr>
            </w:pPr>
          </w:p>
        </w:tc>
        <w:tc>
          <w:tcPr>
            <w:tcW w:w="1704" w:type="dxa"/>
            <w:shd w:val="clear" w:color="auto" w:fill="404040"/>
          </w:tcPr>
          <w:p w:rsidR="00293BFF" w:rsidRPr="00481914" w:rsidRDefault="009B469D" w:rsidP="009B469D">
            <w:pPr>
              <w:pStyle w:val="Tabletext10pt"/>
              <w:bidi/>
              <w:spacing w:line="240" w:lineRule="exact"/>
              <w:jc w:val="center"/>
              <w:rPr>
                <w:rFonts w:ascii="Calibri" w:hAnsi="Calibri" w:cs="Traditional Arabic"/>
                <w:color w:val="FFFFFF" w:themeColor="background1"/>
                <w:position w:val="2"/>
                <w:sz w:val="18"/>
                <w:szCs w:val="24"/>
                <w:rtl/>
                <w:lang w:val="en-US"/>
              </w:rPr>
            </w:pPr>
            <w:r w:rsidRPr="00481914">
              <w:rPr>
                <w:rFonts w:ascii="Calibri" w:hAnsi="Calibri" w:cs="Traditional Arabic"/>
                <w:color w:val="FFFFFF" w:themeColor="background1"/>
                <w:position w:val="2"/>
                <w:sz w:val="18"/>
                <w:szCs w:val="24"/>
                <w:rtl/>
                <w:lang w:val="fr-FR" w:bidi="ar-EG"/>
              </w:rPr>
              <w:t>تقديم دراسات استقصائية محتملة للموافقة عليها في</w:t>
            </w:r>
            <w:r w:rsidRPr="00481914">
              <w:rPr>
                <w:rFonts w:ascii="Calibri" w:hAnsi="Calibri" w:cs="Traditional Arabic" w:hint="cs"/>
                <w:color w:val="FFFFFF" w:themeColor="background1"/>
                <w:position w:val="2"/>
                <w:sz w:val="18"/>
                <w:szCs w:val="24"/>
                <w:rtl/>
                <w:lang w:val="fr-FR" w:bidi="ar-EG"/>
              </w:rPr>
              <w:t> </w:t>
            </w:r>
            <w:r w:rsidRPr="00481914">
              <w:rPr>
                <w:rFonts w:ascii="Calibri" w:hAnsi="Calibri" w:cs="Traditional Arabic"/>
                <w:color w:val="FFFFFF" w:themeColor="background1"/>
                <w:position w:val="2"/>
                <w:sz w:val="18"/>
                <w:szCs w:val="24"/>
                <w:rtl/>
                <w:lang w:val="fr-FR" w:bidi="ar-EG"/>
              </w:rPr>
              <w:t>اجتماع لجنة الدراسات</w:t>
            </w:r>
            <w:r w:rsidRPr="00481914">
              <w:rPr>
                <w:rFonts w:ascii="Calibri" w:hAnsi="Calibri" w:cs="Traditional Arabic" w:hint="eastAsia"/>
                <w:color w:val="FFFFFF" w:themeColor="background1"/>
                <w:position w:val="2"/>
                <w:sz w:val="18"/>
                <w:szCs w:val="24"/>
                <w:rtl/>
                <w:lang w:val="fr-FR" w:bidi="ar-EG"/>
              </w:rPr>
              <w:t> </w:t>
            </w:r>
            <w:r w:rsidRPr="00481914">
              <w:rPr>
                <w:rFonts w:ascii="Calibri" w:hAnsi="Calibri" w:cs="Traditional Arabic"/>
                <w:color w:val="FFFFFF" w:themeColor="background1"/>
                <w:position w:val="2"/>
                <w:sz w:val="18"/>
                <w:szCs w:val="24"/>
                <w:lang w:val="en-US" w:bidi="ar-EG"/>
              </w:rPr>
              <w:t>1</w:t>
            </w:r>
          </w:p>
        </w:tc>
        <w:tc>
          <w:tcPr>
            <w:tcW w:w="1449" w:type="dxa"/>
          </w:tcPr>
          <w:p w:rsidR="00293BFF" w:rsidRPr="00481914" w:rsidRDefault="00293BFF" w:rsidP="009B469D">
            <w:pPr>
              <w:pStyle w:val="Tabletext10pt"/>
              <w:bidi/>
              <w:spacing w:line="240" w:lineRule="exact"/>
              <w:jc w:val="center"/>
              <w:rPr>
                <w:rFonts w:ascii="Calibri" w:hAnsi="Calibri" w:cs="Traditional Arabic"/>
                <w:color w:val="FFFFFF" w:themeColor="background1"/>
                <w:position w:val="2"/>
                <w:sz w:val="18"/>
                <w:szCs w:val="24"/>
                <w:lang w:val="fr-FR"/>
              </w:rPr>
            </w:pPr>
          </w:p>
        </w:tc>
        <w:tc>
          <w:tcPr>
            <w:tcW w:w="1812" w:type="dxa"/>
            <w:shd w:val="clear" w:color="auto" w:fill="404040"/>
          </w:tcPr>
          <w:p w:rsidR="00293BFF" w:rsidRPr="00481914" w:rsidRDefault="009B469D" w:rsidP="009B469D">
            <w:pPr>
              <w:pStyle w:val="Tabletext10pt"/>
              <w:bidi/>
              <w:spacing w:line="240" w:lineRule="exact"/>
              <w:jc w:val="center"/>
              <w:rPr>
                <w:rFonts w:ascii="Calibri" w:hAnsi="Calibri" w:cs="Traditional Arabic"/>
                <w:color w:val="FFFFFF" w:themeColor="background1"/>
                <w:position w:val="2"/>
                <w:sz w:val="18"/>
                <w:szCs w:val="24"/>
                <w:lang w:val="en-US"/>
              </w:rPr>
            </w:pPr>
            <w:r w:rsidRPr="00481914">
              <w:rPr>
                <w:rFonts w:ascii="Calibri" w:hAnsi="Calibri" w:cs="Traditional Arabic"/>
                <w:color w:val="FFFFFF" w:themeColor="background1"/>
                <w:position w:val="2"/>
                <w:sz w:val="18"/>
                <w:szCs w:val="24"/>
                <w:rtl/>
                <w:lang w:val="fr-FR" w:bidi="ar-EG"/>
              </w:rPr>
              <w:t>تحليل وإدراج مدخلات الدراسة الاستقصائية. إدراج دراسات الحالة في</w:t>
            </w:r>
            <w:r w:rsidRPr="00481914">
              <w:rPr>
                <w:rFonts w:ascii="Calibri" w:hAnsi="Calibri" w:cs="Traditional Arabic" w:hint="cs"/>
                <w:color w:val="FFFFFF" w:themeColor="background1"/>
                <w:position w:val="2"/>
                <w:sz w:val="18"/>
                <w:szCs w:val="24"/>
                <w:rtl/>
                <w:lang w:val="fr-FR" w:bidi="ar-EG"/>
              </w:rPr>
              <w:t> </w:t>
            </w:r>
            <w:r w:rsidRPr="00481914">
              <w:rPr>
                <w:rFonts w:ascii="Calibri" w:hAnsi="Calibri" w:cs="Traditional Arabic"/>
                <w:color w:val="FFFFFF" w:themeColor="background1"/>
                <w:position w:val="2"/>
                <w:sz w:val="18"/>
                <w:szCs w:val="24"/>
                <w:rtl/>
                <w:lang w:val="fr-FR" w:bidi="ar-EG"/>
              </w:rPr>
              <w:t>المكتبة. مستقبل المسائل</w:t>
            </w:r>
          </w:p>
        </w:tc>
        <w:tc>
          <w:tcPr>
            <w:tcW w:w="1417" w:type="dxa"/>
            <w:shd w:val="clear" w:color="auto" w:fill="404040"/>
          </w:tcPr>
          <w:p w:rsidR="00293BFF" w:rsidRPr="00481914" w:rsidRDefault="009B469D" w:rsidP="009B469D">
            <w:pPr>
              <w:pStyle w:val="Tabletext10pt"/>
              <w:bidi/>
              <w:spacing w:line="240" w:lineRule="exact"/>
              <w:jc w:val="center"/>
              <w:rPr>
                <w:rFonts w:ascii="Calibri" w:hAnsi="Calibri" w:cs="Traditional Arabic"/>
                <w:color w:val="FFFFFF" w:themeColor="background1"/>
                <w:position w:val="2"/>
                <w:sz w:val="18"/>
                <w:szCs w:val="24"/>
                <w:lang w:val="en-US"/>
              </w:rPr>
            </w:pPr>
            <w:r w:rsidRPr="00481914">
              <w:rPr>
                <w:rFonts w:ascii="Calibri" w:hAnsi="Calibri" w:cs="Traditional Arabic"/>
                <w:color w:val="FFFFFF" w:themeColor="background1"/>
                <w:position w:val="2"/>
                <w:sz w:val="18"/>
                <w:szCs w:val="24"/>
                <w:rtl/>
                <w:lang w:val="fr-FR"/>
              </w:rPr>
              <w:t>مستقبل المسائل</w:t>
            </w:r>
          </w:p>
        </w:tc>
        <w:tc>
          <w:tcPr>
            <w:tcW w:w="3402" w:type="dxa"/>
            <w:shd w:val="clear" w:color="auto" w:fill="404040"/>
          </w:tcPr>
          <w:p w:rsidR="00293BFF" w:rsidRPr="00481914" w:rsidRDefault="009B469D" w:rsidP="009B469D">
            <w:pPr>
              <w:pStyle w:val="Tabletext10pt"/>
              <w:bidi/>
              <w:spacing w:line="240" w:lineRule="exact"/>
              <w:jc w:val="center"/>
              <w:rPr>
                <w:rFonts w:ascii="Calibri" w:hAnsi="Calibri" w:cs="Traditional Arabic"/>
                <w:color w:val="FFFFFF" w:themeColor="background1"/>
                <w:position w:val="2"/>
                <w:sz w:val="18"/>
                <w:szCs w:val="24"/>
                <w:lang w:val="en-US"/>
              </w:rPr>
            </w:pPr>
            <w:r w:rsidRPr="00481914">
              <w:rPr>
                <w:rFonts w:ascii="Calibri" w:hAnsi="Calibri" w:cs="Traditional Arabic"/>
                <w:color w:val="FFFFFF" w:themeColor="background1"/>
                <w:position w:val="2"/>
                <w:sz w:val="18"/>
                <w:szCs w:val="24"/>
                <w:rtl/>
                <w:lang w:val="fr-FR" w:bidi="ar-EG"/>
              </w:rPr>
              <w:t xml:space="preserve">اتفاق بشأن النواتج التي ستُعرض على المؤتمر العالمي لتنمية الاتصالات لعام </w:t>
            </w:r>
            <w:r w:rsidRPr="00481914">
              <w:rPr>
                <w:rFonts w:ascii="Calibri" w:hAnsi="Calibri" w:cs="Traditional Arabic"/>
                <w:color w:val="FFFFFF" w:themeColor="background1"/>
                <w:position w:val="2"/>
                <w:sz w:val="18"/>
                <w:szCs w:val="24"/>
                <w:lang w:val="fr-FR" w:bidi="ar-EG"/>
              </w:rPr>
              <w:t>2021</w:t>
            </w:r>
            <w:r w:rsidR="004C7EE0">
              <w:rPr>
                <w:rFonts w:ascii="Calibri" w:hAnsi="Calibri" w:cs="Traditional Arabic"/>
                <w:color w:val="FFFFFF" w:themeColor="background1"/>
                <w:position w:val="2"/>
                <w:sz w:val="18"/>
                <w:szCs w:val="24"/>
                <w:rtl/>
                <w:lang w:val="fr-FR" w:bidi="ar-EG"/>
              </w:rPr>
              <w:t xml:space="preserve">، مستقبل المسائل ومقترحات </w:t>
            </w:r>
            <w:r w:rsidR="004C7EE0">
              <w:rPr>
                <w:rFonts w:ascii="Calibri" w:hAnsi="Calibri" w:cs="Traditional Arabic" w:hint="cs"/>
                <w:color w:val="FFFFFF" w:themeColor="background1"/>
                <w:position w:val="2"/>
                <w:sz w:val="18"/>
                <w:szCs w:val="24"/>
                <w:rtl/>
                <w:lang w:val="fr-FR" w:bidi="ar-EG"/>
              </w:rPr>
              <w:t>ل</w:t>
            </w:r>
            <w:r w:rsidRPr="00481914">
              <w:rPr>
                <w:rFonts w:ascii="Calibri" w:hAnsi="Calibri" w:cs="Traditional Arabic"/>
                <w:color w:val="FFFFFF" w:themeColor="background1"/>
                <w:position w:val="2"/>
                <w:sz w:val="18"/>
                <w:szCs w:val="24"/>
                <w:rtl/>
                <w:lang w:val="fr-FR" w:bidi="ar-EG"/>
              </w:rPr>
              <w:t>لتحسين</w:t>
            </w:r>
          </w:p>
        </w:tc>
        <w:tc>
          <w:tcPr>
            <w:tcW w:w="567" w:type="dxa"/>
            <w:gridSpan w:val="2"/>
            <w:shd w:val="clear" w:color="auto" w:fill="auto"/>
          </w:tcPr>
          <w:p w:rsidR="00293BFF" w:rsidRPr="00481914" w:rsidRDefault="00293BFF" w:rsidP="009B469D">
            <w:pPr>
              <w:pStyle w:val="Tabletext10pt"/>
              <w:bidi/>
              <w:spacing w:line="240" w:lineRule="exact"/>
              <w:jc w:val="center"/>
              <w:rPr>
                <w:rFonts w:ascii="Calibri" w:hAnsi="Calibri" w:cs="Traditional Arabic"/>
                <w:color w:val="FFFFFF" w:themeColor="background1"/>
                <w:position w:val="2"/>
                <w:sz w:val="18"/>
                <w:szCs w:val="24"/>
                <w:lang w:val="fr-FR"/>
              </w:rPr>
            </w:pPr>
          </w:p>
        </w:tc>
      </w:tr>
    </w:tbl>
    <w:p w:rsidR="009B469D" w:rsidRPr="009B469D" w:rsidRDefault="001D27AA" w:rsidP="00D44DCF">
      <w:pPr>
        <w:tabs>
          <w:tab w:val="clear" w:pos="1134"/>
          <w:tab w:val="left" w:pos="538"/>
        </w:tabs>
        <w:spacing w:before="240"/>
        <w:rPr>
          <w:rtl/>
          <w:lang w:bidi="ar-EG"/>
        </w:rPr>
      </w:pPr>
      <w:r>
        <w:rPr>
          <w:lang w:val="fr-CH"/>
        </w:rPr>
        <w:t>*</w:t>
      </w:r>
      <w:r w:rsidR="009B469D" w:rsidRPr="009B469D">
        <w:rPr>
          <w:color w:val="FFFFFF" w:themeColor="background1"/>
          <w:lang w:val="fr-CH"/>
        </w:rPr>
        <w:tab/>
      </w:r>
      <w:r w:rsidR="009B469D">
        <w:rPr>
          <w:rFonts w:hint="cs"/>
          <w:rtl/>
          <w:lang w:val="fr-CH"/>
        </w:rPr>
        <w:t>اجتماع فريق إدارة لجنة الدراسات </w:t>
      </w:r>
      <w:r w:rsidR="009B469D">
        <w:t>1</w:t>
      </w:r>
      <w:r w:rsidR="009B469D">
        <w:rPr>
          <w:rFonts w:hint="cs"/>
          <w:rtl/>
          <w:lang w:bidi="ar-EG"/>
        </w:rPr>
        <w:t>.</w:t>
      </w:r>
    </w:p>
    <w:p w:rsidR="00CB30F8" w:rsidRDefault="00DB31CA" w:rsidP="00752F2D">
      <w:pPr>
        <w:spacing w:before="600"/>
        <w:jc w:val="center"/>
        <w:rPr>
          <w:rtl/>
          <w:lang w:bidi="ar-EG"/>
        </w:rPr>
      </w:pPr>
      <w:r>
        <w:rPr>
          <w:rFonts w:hint="cs"/>
          <w:rtl/>
          <w:lang w:bidi="ar-EG"/>
        </w:rPr>
        <w:t>___________</w:t>
      </w:r>
    </w:p>
    <w:sectPr w:rsidR="00CB30F8" w:rsidSect="00A544DC">
      <w:headerReference w:type="default" r:id="rId15"/>
      <w:footerReference w:type="default" r:id="rId16"/>
      <w:headerReference w:type="first" r:id="rId17"/>
      <w:footerReference w:type="first" r:id="rId18"/>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BFF" w:rsidRDefault="00293BFF" w:rsidP="00E07379">
      <w:pPr>
        <w:spacing w:before="0" w:line="240" w:lineRule="auto"/>
      </w:pPr>
      <w:r>
        <w:separator/>
      </w:r>
    </w:p>
  </w:endnote>
  <w:endnote w:type="continuationSeparator" w:id="0">
    <w:p w:rsidR="00293BFF" w:rsidRDefault="00293BF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FF" w:rsidRPr="0098445E" w:rsidRDefault="00293BFF" w:rsidP="0098445E">
    <w:pPr>
      <w:pStyle w:val="Footer"/>
      <w:tabs>
        <w:tab w:val="clear" w:pos="5812"/>
        <w:tab w:val="center" w:pos="5103"/>
      </w:tabs>
      <w:rPr>
        <w:lang w:val="es-ES"/>
      </w:rPr>
    </w:pPr>
    <w:r>
      <w:fldChar w:fldCharType="begin"/>
    </w:r>
    <w:r w:rsidRPr="0098445E">
      <w:rPr>
        <w:lang w:val="es-ES"/>
      </w:rPr>
      <w:instrText xml:space="preserve"> FILENAME \p \* MERGEFORMAT </w:instrText>
    </w:r>
    <w:r>
      <w:fldChar w:fldCharType="separate"/>
    </w:r>
    <w:r w:rsidR="00FA27E5">
      <w:rPr>
        <w:noProof/>
        <w:lang w:val="es-ES"/>
      </w:rPr>
      <w:t>P:\ARA\ITU-D\CONF-D\TDAG18\000\012A.docx</w:t>
    </w:r>
    <w:r>
      <w:rPr>
        <w:noProof/>
      </w:rPr>
      <w:fldChar w:fldCharType="end"/>
    </w:r>
    <w:r w:rsidRPr="0098445E">
      <w:rPr>
        <w:lang w:val="es-ES"/>
      </w:rPr>
      <w:t xml:space="preserve">   (428702)</w:t>
    </w:r>
    <w:r w:rsidRPr="0098445E">
      <w:rPr>
        <w:lang w:val="es-ES"/>
      </w:rPr>
      <w:tab/>
    </w:r>
    <w:r w:rsidRPr="00665956">
      <w:fldChar w:fldCharType="begin"/>
    </w:r>
    <w:r w:rsidRPr="00665956">
      <w:instrText xml:space="preserve"> savedate \@ dd.MM.yy </w:instrText>
    </w:r>
    <w:r w:rsidRPr="00665956">
      <w:fldChar w:fldCharType="separate"/>
    </w:r>
    <w:r w:rsidR="002F1E93">
      <w:rPr>
        <w:noProof/>
      </w:rPr>
      <w:t>19.02.18</w:t>
    </w:r>
    <w:r w:rsidRPr="00665956">
      <w:fldChar w:fldCharType="end"/>
    </w:r>
    <w:r w:rsidRPr="0098445E">
      <w:rPr>
        <w:lang w:val="es-ES"/>
      </w:rPr>
      <w:tab/>
    </w:r>
    <w:r w:rsidRPr="00665956">
      <w:fldChar w:fldCharType="begin"/>
    </w:r>
    <w:r w:rsidRPr="00665956">
      <w:instrText xml:space="preserve"> printdate \@ dd.MM.yy </w:instrText>
    </w:r>
    <w:r w:rsidRPr="00665956">
      <w:fldChar w:fldCharType="separate"/>
    </w:r>
    <w:r w:rsidR="00FA27E5">
      <w:rPr>
        <w:noProof/>
      </w:rPr>
      <w:t>19.02.18</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293BFF" w:rsidRPr="007D6ACD" w:rsidTr="00293BFF">
      <w:tc>
        <w:tcPr>
          <w:tcW w:w="1298" w:type="dxa"/>
          <w:tcBorders>
            <w:top w:val="single" w:sz="4" w:space="0" w:color="auto"/>
            <w:left w:val="nil"/>
            <w:bottom w:val="nil"/>
            <w:right w:val="nil"/>
          </w:tcBorders>
          <w:shd w:val="clear" w:color="auto" w:fill="FFFFFF" w:themeFill="background1"/>
          <w:hideMark/>
        </w:tcPr>
        <w:p w:rsidR="00293BFF" w:rsidRPr="007D6ACD" w:rsidRDefault="00293BFF" w:rsidP="00A72045">
          <w:pPr>
            <w:spacing w:after="60" w:line="260" w:lineRule="exact"/>
            <w:rPr>
              <w:sz w:val="20"/>
              <w:szCs w:val="26"/>
              <w:lang w:val="en-GB"/>
            </w:rPr>
          </w:pPr>
          <w:r w:rsidRPr="007D6ACD">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293BFF" w:rsidRPr="007D6ACD" w:rsidRDefault="00293BFF" w:rsidP="00A72045">
          <w:pPr>
            <w:spacing w:after="60" w:line="260" w:lineRule="exact"/>
            <w:rPr>
              <w:sz w:val="20"/>
              <w:szCs w:val="26"/>
              <w:lang w:val="en-GB"/>
            </w:rPr>
          </w:pPr>
          <w:r w:rsidRPr="007D6ACD">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293BFF" w:rsidRPr="007D6ACD" w:rsidRDefault="00293BFF" w:rsidP="0098445E">
          <w:pPr>
            <w:spacing w:after="60" w:line="260" w:lineRule="exact"/>
            <w:rPr>
              <w:sz w:val="20"/>
              <w:szCs w:val="26"/>
              <w:lang w:val="en-GB"/>
            </w:rPr>
          </w:pPr>
          <w:r w:rsidRPr="007D6ACD">
            <w:rPr>
              <w:sz w:val="20"/>
              <w:szCs w:val="26"/>
              <w:rtl/>
              <w:lang w:bidi="ar-EG"/>
            </w:rPr>
            <w:t>السيد</w:t>
          </w:r>
          <w:r w:rsidRPr="007D6ACD">
            <w:rPr>
              <w:rFonts w:hint="cs"/>
              <w:sz w:val="20"/>
              <w:szCs w:val="26"/>
              <w:rtl/>
              <w:lang w:bidi="ar-EG"/>
            </w:rPr>
            <w:t>ة</w:t>
          </w:r>
          <w:r w:rsidRPr="007D6ACD">
            <w:rPr>
              <w:sz w:val="20"/>
              <w:szCs w:val="26"/>
              <w:rtl/>
              <w:lang w:bidi="ar-EG"/>
            </w:rPr>
            <w:t xml:space="preserve"> </w:t>
          </w:r>
          <w:r w:rsidRPr="007D6ACD">
            <w:rPr>
              <w:rFonts w:hint="cs"/>
              <w:sz w:val="20"/>
              <w:szCs w:val="26"/>
              <w:rtl/>
              <w:lang w:bidi="ar-EG"/>
            </w:rPr>
            <w:t xml:space="preserve">فلور </w:t>
          </w:r>
          <w:r w:rsidRPr="007D6ACD">
            <w:rPr>
              <w:sz w:val="20"/>
              <w:szCs w:val="26"/>
              <w:rtl/>
              <w:lang w:bidi="ar-EG"/>
            </w:rPr>
            <w:t xml:space="preserve">ريجينا </w:t>
          </w:r>
          <w:proofErr w:type="spellStart"/>
          <w:r w:rsidRPr="007D6ACD">
            <w:rPr>
              <w:sz w:val="20"/>
              <w:szCs w:val="26"/>
              <w:rtl/>
              <w:lang w:bidi="ar-EG"/>
            </w:rPr>
            <w:t>أسومو</w:t>
          </w:r>
          <w:proofErr w:type="spellEnd"/>
          <w:r w:rsidRPr="007D6ACD">
            <w:rPr>
              <w:rFonts w:hint="cs"/>
              <w:sz w:val="20"/>
              <w:szCs w:val="26"/>
              <w:rtl/>
              <w:lang w:bidi="ar-EG"/>
            </w:rPr>
            <w:t xml:space="preserve"> </w:t>
          </w:r>
          <w:r w:rsidRPr="007D6ACD">
            <w:rPr>
              <w:sz w:val="20"/>
              <w:szCs w:val="26"/>
              <w:rtl/>
              <w:lang w:bidi="ar-EG"/>
            </w:rPr>
            <w:t xml:space="preserve">بيسو، </w:t>
          </w:r>
          <w:r w:rsidRPr="007D6ACD">
            <w:rPr>
              <w:rFonts w:hint="cs"/>
              <w:sz w:val="20"/>
              <w:szCs w:val="26"/>
              <w:rtl/>
              <w:lang w:bidi="ar-EG"/>
            </w:rPr>
            <w:t xml:space="preserve">رئيسة لجنة الدراسات </w:t>
          </w:r>
          <w:r w:rsidRPr="007D6ACD">
            <w:rPr>
              <w:sz w:val="20"/>
              <w:szCs w:val="26"/>
              <w:lang w:bidi="ar-EG"/>
            </w:rPr>
            <w:t>1</w:t>
          </w:r>
          <w:r w:rsidRPr="007D6ACD">
            <w:rPr>
              <w:rFonts w:hint="cs"/>
              <w:sz w:val="20"/>
              <w:szCs w:val="26"/>
              <w:rtl/>
            </w:rPr>
            <w:t xml:space="preserve"> لقطاع تنمية الاتصالات</w:t>
          </w:r>
        </w:p>
      </w:tc>
    </w:tr>
    <w:tr w:rsidR="00293BFF" w:rsidRPr="007D6ACD" w:rsidTr="00293BFF">
      <w:tc>
        <w:tcPr>
          <w:tcW w:w="1298" w:type="dxa"/>
        </w:tcPr>
        <w:p w:rsidR="00293BFF" w:rsidRPr="007D6ACD" w:rsidRDefault="00293BFF" w:rsidP="00A72045">
          <w:pPr>
            <w:spacing w:before="40" w:after="60" w:line="260" w:lineRule="exact"/>
            <w:rPr>
              <w:sz w:val="20"/>
              <w:szCs w:val="26"/>
              <w:lang w:val="en-GB"/>
            </w:rPr>
          </w:pPr>
        </w:p>
      </w:tc>
      <w:tc>
        <w:tcPr>
          <w:tcW w:w="2104" w:type="dxa"/>
          <w:hideMark/>
        </w:tcPr>
        <w:p w:rsidR="00293BFF" w:rsidRPr="007D6ACD" w:rsidRDefault="00293BFF" w:rsidP="00A72045">
          <w:pPr>
            <w:spacing w:before="40" w:after="60" w:line="260" w:lineRule="exact"/>
            <w:rPr>
              <w:sz w:val="20"/>
              <w:szCs w:val="26"/>
              <w:lang w:val="en-GB"/>
            </w:rPr>
          </w:pPr>
          <w:r w:rsidRPr="007D6ACD">
            <w:rPr>
              <w:sz w:val="20"/>
              <w:szCs w:val="26"/>
              <w:rtl/>
              <w:lang w:bidi="ar-EG"/>
            </w:rPr>
            <w:t>رقم الهاتف:</w:t>
          </w:r>
        </w:p>
      </w:tc>
      <w:tc>
        <w:tcPr>
          <w:tcW w:w="6237" w:type="dxa"/>
        </w:tcPr>
        <w:p w:rsidR="00293BFF" w:rsidRPr="007D6ACD" w:rsidRDefault="00293BFF" w:rsidP="007D6ACD">
          <w:pPr>
            <w:spacing w:before="40" w:after="60" w:line="260" w:lineRule="exact"/>
            <w:rPr>
              <w:sz w:val="20"/>
              <w:szCs w:val="26"/>
              <w:lang w:val="en-GB"/>
            </w:rPr>
          </w:pPr>
          <w:r w:rsidRPr="007D6ACD">
            <w:rPr>
              <w:sz w:val="20"/>
              <w:szCs w:val="26"/>
              <w:lang w:val="fr-CH" w:bidi="ar-EG"/>
            </w:rPr>
            <w:t>+225</w:t>
          </w:r>
          <w:r w:rsidR="007D6ACD">
            <w:rPr>
              <w:sz w:val="20"/>
              <w:szCs w:val="26"/>
              <w:lang w:val="fr-CH" w:bidi="ar-EG"/>
            </w:rPr>
            <w:t> </w:t>
          </w:r>
          <w:r w:rsidRPr="007D6ACD">
            <w:rPr>
              <w:sz w:val="20"/>
              <w:szCs w:val="26"/>
              <w:lang w:val="fr-CH" w:bidi="ar-EG"/>
            </w:rPr>
            <w:t>20</w:t>
          </w:r>
          <w:r w:rsidR="007D6ACD">
            <w:rPr>
              <w:sz w:val="20"/>
              <w:szCs w:val="26"/>
              <w:lang w:val="fr-CH" w:bidi="ar-EG"/>
            </w:rPr>
            <w:t> </w:t>
          </w:r>
          <w:r w:rsidRPr="007D6ACD">
            <w:rPr>
              <w:sz w:val="20"/>
              <w:szCs w:val="26"/>
              <w:lang w:val="fr-CH" w:bidi="ar-EG"/>
            </w:rPr>
            <w:t>3458</w:t>
          </w:r>
          <w:r w:rsidR="007D6ACD">
            <w:rPr>
              <w:sz w:val="20"/>
              <w:szCs w:val="26"/>
              <w:lang w:val="fr-CH" w:bidi="ar-EG"/>
            </w:rPr>
            <w:t> </w:t>
          </w:r>
          <w:r w:rsidRPr="007D6ACD">
            <w:rPr>
              <w:sz w:val="20"/>
              <w:szCs w:val="26"/>
              <w:lang w:val="fr-CH" w:bidi="ar-EG"/>
            </w:rPr>
            <w:t>80</w:t>
          </w:r>
        </w:p>
      </w:tc>
    </w:tr>
    <w:tr w:rsidR="00293BFF" w:rsidRPr="007D6ACD" w:rsidTr="00293BFF">
      <w:tc>
        <w:tcPr>
          <w:tcW w:w="1298" w:type="dxa"/>
        </w:tcPr>
        <w:p w:rsidR="00293BFF" w:rsidRPr="007D6ACD" w:rsidRDefault="00293BFF" w:rsidP="00A72045">
          <w:pPr>
            <w:spacing w:before="40" w:after="60" w:line="260" w:lineRule="exact"/>
            <w:rPr>
              <w:sz w:val="20"/>
              <w:szCs w:val="26"/>
              <w:lang w:val="en-GB"/>
            </w:rPr>
          </w:pPr>
        </w:p>
      </w:tc>
      <w:tc>
        <w:tcPr>
          <w:tcW w:w="2104" w:type="dxa"/>
          <w:hideMark/>
        </w:tcPr>
        <w:p w:rsidR="00293BFF" w:rsidRPr="007D6ACD" w:rsidRDefault="00293BFF" w:rsidP="00A72045">
          <w:pPr>
            <w:spacing w:before="40" w:after="60" w:line="260" w:lineRule="exact"/>
            <w:rPr>
              <w:sz w:val="20"/>
              <w:szCs w:val="26"/>
              <w:lang w:val="en-GB"/>
            </w:rPr>
          </w:pPr>
          <w:r w:rsidRPr="007D6ACD">
            <w:rPr>
              <w:sz w:val="20"/>
              <w:szCs w:val="26"/>
              <w:rtl/>
              <w:lang w:bidi="ar-EG"/>
            </w:rPr>
            <w:t>البريد الإلكتروني:</w:t>
          </w:r>
        </w:p>
      </w:tc>
      <w:tc>
        <w:tcPr>
          <w:tcW w:w="6237" w:type="dxa"/>
        </w:tcPr>
        <w:p w:rsidR="00293BFF" w:rsidRPr="007D6ACD" w:rsidRDefault="002F1E93" w:rsidP="0098445E">
          <w:pPr>
            <w:spacing w:before="40" w:after="60" w:line="260" w:lineRule="exact"/>
            <w:rPr>
              <w:sz w:val="20"/>
              <w:szCs w:val="26"/>
              <w:rtl/>
              <w:lang w:bidi="ar-EG"/>
            </w:rPr>
          </w:pPr>
          <w:hyperlink r:id="rId1" w:history="1">
            <w:r w:rsidR="00293BFF" w:rsidRPr="007D6ACD">
              <w:rPr>
                <w:rStyle w:val="Hyperlink"/>
                <w:sz w:val="20"/>
                <w:szCs w:val="26"/>
                <w:lang w:bidi="ar-EG"/>
              </w:rPr>
              <w:t>bessou.regina@artci.ci</w:t>
            </w:r>
          </w:hyperlink>
        </w:p>
      </w:tc>
    </w:tr>
  </w:tbl>
  <w:p w:rsidR="00293BFF" w:rsidRPr="00C90ADD" w:rsidRDefault="002F1E93" w:rsidP="00747DF8">
    <w:pPr>
      <w:bidi w:val="0"/>
      <w:spacing w:before="240" w:line="240" w:lineRule="auto"/>
      <w:jc w:val="center"/>
      <w:rPr>
        <w:rFonts w:eastAsiaTheme="minorEastAsia"/>
        <w:rtl/>
        <w:lang w:val="ru-RU" w:eastAsia="zh-CN"/>
      </w:rPr>
    </w:pPr>
    <w:hyperlink r:id="rId2" w:history="1">
      <w:r w:rsidR="00293BFF" w:rsidRPr="00C90ADD">
        <w:rPr>
          <w:rFonts w:cs="Times New Roman"/>
          <w:color w:val="0000FF"/>
          <w:sz w:val="18"/>
          <w:szCs w:val="18"/>
          <w:u w:val="single"/>
        </w:rPr>
        <w:t>http://www.itu.int/ITU-D/TDAG/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7E5" w:rsidRPr="0098445E" w:rsidRDefault="00FA27E5" w:rsidP="00FA27E5">
    <w:pPr>
      <w:pStyle w:val="Footer"/>
      <w:tabs>
        <w:tab w:val="clear" w:pos="5812"/>
        <w:tab w:val="clear" w:pos="9639"/>
        <w:tab w:val="center" w:pos="7938"/>
        <w:tab w:val="right" w:pos="14288"/>
      </w:tabs>
      <w:rPr>
        <w:lang w:val="es-ES"/>
      </w:rPr>
    </w:pPr>
    <w:r>
      <w:fldChar w:fldCharType="begin"/>
    </w:r>
    <w:r w:rsidRPr="0098445E">
      <w:rPr>
        <w:lang w:val="es-ES"/>
      </w:rPr>
      <w:instrText xml:space="preserve"> FILENAME \p \* MERGEFORMAT </w:instrText>
    </w:r>
    <w:r>
      <w:fldChar w:fldCharType="separate"/>
    </w:r>
    <w:r>
      <w:rPr>
        <w:noProof/>
        <w:lang w:val="es-ES"/>
      </w:rPr>
      <w:t>P:\ARA\ITU-D\CONF-D\TDAG18\000\012A.docx</w:t>
    </w:r>
    <w:r>
      <w:rPr>
        <w:noProof/>
      </w:rPr>
      <w:fldChar w:fldCharType="end"/>
    </w:r>
    <w:r w:rsidRPr="0098445E">
      <w:rPr>
        <w:lang w:val="es-ES"/>
      </w:rPr>
      <w:t xml:space="preserve">   (428702)</w:t>
    </w:r>
    <w:r w:rsidRPr="0098445E">
      <w:rPr>
        <w:lang w:val="es-ES"/>
      </w:rPr>
      <w:tab/>
    </w:r>
    <w:r w:rsidRPr="00665956">
      <w:fldChar w:fldCharType="begin"/>
    </w:r>
    <w:r w:rsidRPr="00665956">
      <w:instrText xml:space="preserve"> savedate \@ dd.MM.yy </w:instrText>
    </w:r>
    <w:r w:rsidRPr="00665956">
      <w:fldChar w:fldCharType="separate"/>
    </w:r>
    <w:r w:rsidR="002F1E93">
      <w:rPr>
        <w:noProof/>
      </w:rPr>
      <w:t>19.02.18</w:t>
    </w:r>
    <w:r w:rsidRPr="00665956">
      <w:fldChar w:fldCharType="end"/>
    </w:r>
    <w:r w:rsidRPr="0098445E">
      <w:rPr>
        <w:lang w:val="es-ES"/>
      </w:rPr>
      <w:tab/>
    </w:r>
    <w:r w:rsidRPr="00665956">
      <w:fldChar w:fldCharType="begin"/>
    </w:r>
    <w:r w:rsidRPr="00665956">
      <w:instrText xml:space="preserve"> printdate \@ dd.MM.yy </w:instrText>
    </w:r>
    <w:r w:rsidRPr="00665956">
      <w:fldChar w:fldCharType="separate"/>
    </w:r>
    <w:r>
      <w:rPr>
        <w:noProof/>
      </w:rPr>
      <w:t>19.02.18</w:t>
    </w:r>
    <w:r w:rsidRPr="00665956">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FF" w:rsidRPr="00A544DC" w:rsidRDefault="00293BFF" w:rsidP="00FA27E5">
    <w:pPr>
      <w:pStyle w:val="Footer"/>
      <w:tabs>
        <w:tab w:val="clear" w:pos="5812"/>
        <w:tab w:val="clear" w:pos="9639"/>
        <w:tab w:val="center" w:pos="7938"/>
        <w:tab w:val="right" w:pos="14288"/>
      </w:tabs>
      <w:rPr>
        <w:rtl/>
        <w:lang w:val="es-ES"/>
      </w:rPr>
    </w:pPr>
    <w:r>
      <w:fldChar w:fldCharType="begin"/>
    </w:r>
    <w:r w:rsidRPr="0098445E">
      <w:rPr>
        <w:lang w:val="es-ES"/>
      </w:rPr>
      <w:instrText xml:space="preserve"> FILENAME \p \* MERGEFORMAT </w:instrText>
    </w:r>
    <w:r>
      <w:fldChar w:fldCharType="separate"/>
    </w:r>
    <w:r w:rsidR="00FA27E5">
      <w:rPr>
        <w:noProof/>
        <w:lang w:val="es-ES"/>
      </w:rPr>
      <w:t>P:\ARA\ITU-D\CONF-D\TDAG18\000\012A.docx</w:t>
    </w:r>
    <w:r>
      <w:rPr>
        <w:noProof/>
      </w:rPr>
      <w:fldChar w:fldCharType="end"/>
    </w:r>
    <w:r w:rsidRPr="0098445E">
      <w:rPr>
        <w:lang w:val="es-ES"/>
      </w:rPr>
      <w:t xml:space="preserve">   (428702)</w:t>
    </w:r>
    <w:r w:rsidRPr="0098445E">
      <w:rPr>
        <w:lang w:val="es-ES"/>
      </w:rPr>
      <w:tab/>
    </w:r>
    <w:r w:rsidRPr="00665956">
      <w:fldChar w:fldCharType="begin"/>
    </w:r>
    <w:r w:rsidRPr="00665956">
      <w:instrText xml:space="preserve"> savedate \@ dd.MM.yy </w:instrText>
    </w:r>
    <w:r w:rsidRPr="00665956">
      <w:fldChar w:fldCharType="separate"/>
    </w:r>
    <w:r w:rsidR="002F1E93">
      <w:rPr>
        <w:noProof/>
      </w:rPr>
      <w:t>19.02.18</w:t>
    </w:r>
    <w:r w:rsidRPr="00665956">
      <w:fldChar w:fldCharType="end"/>
    </w:r>
    <w:r w:rsidRPr="0098445E">
      <w:rPr>
        <w:lang w:val="es-ES"/>
      </w:rPr>
      <w:tab/>
    </w:r>
    <w:r w:rsidRPr="00665956">
      <w:fldChar w:fldCharType="begin"/>
    </w:r>
    <w:r w:rsidRPr="00665956">
      <w:instrText xml:space="preserve"> printdate \@ dd.MM.yy </w:instrText>
    </w:r>
    <w:r w:rsidRPr="00665956">
      <w:fldChar w:fldCharType="separate"/>
    </w:r>
    <w:r w:rsidR="00FA27E5">
      <w:rPr>
        <w:noProof/>
      </w:rPr>
      <w:t>19.02.18</w:t>
    </w:r>
    <w:r w:rsidRPr="00665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BFF" w:rsidRDefault="00293BFF" w:rsidP="00E07379">
      <w:pPr>
        <w:spacing w:before="0" w:line="240" w:lineRule="auto"/>
      </w:pPr>
      <w:r>
        <w:separator/>
      </w:r>
    </w:p>
  </w:footnote>
  <w:footnote w:type="continuationSeparator" w:id="0">
    <w:p w:rsidR="00293BFF" w:rsidRDefault="00293BF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FF" w:rsidRPr="00CB30F8" w:rsidRDefault="00293BFF" w:rsidP="0098445E">
    <w:pPr>
      <w:tabs>
        <w:tab w:val="clear" w:pos="1134"/>
        <w:tab w:val="center" w:pos="4680"/>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12</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2F1E93">
      <w:rPr>
        <w:rFonts w:eastAsiaTheme="minorEastAsia" w:cs="Times New Roman"/>
        <w:noProof/>
        <w:sz w:val="20"/>
        <w:szCs w:val="20"/>
        <w:rtl/>
        <w:lang w:val="en-GB" w:eastAsia="zh-CN"/>
      </w:rPr>
      <w:t>5</w:t>
    </w:r>
    <w:r w:rsidRPr="00CB30F8">
      <w:rPr>
        <w:rFonts w:eastAsiaTheme="minorEastAsia" w:cs="Calibri"/>
        <w:sz w:val="20"/>
        <w:szCs w:val="20"/>
        <w:lang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FF" w:rsidRPr="00CB30F8" w:rsidRDefault="00293BFF" w:rsidP="00A544DC">
    <w:pPr>
      <w:tabs>
        <w:tab w:val="clear" w:pos="1134"/>
        <w:tab w:val="center" w:pos="7058"/>
        <w:tab w:val="right" w:pos="14288"/>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12</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2F1E93">
      <w:rPr>
        <w:rFonts w:eastAsiaTheme="minorEastAsia" w:cs="Times New Roman"/>
        <w:noProof/>
        <w:sz w:val="20"/>
        <w:szCs w:val="20"/>
        <w:rtl/>
        <w:lang w:val="en-GB" w:eastAsia="zh-CN"/>
      </w:rPr>
      <w:t>7</w:t>
    </w:r>
    <w:r w:rsidRPr="00CB30F8">
      <w:rPr>
        <w:rFonts w:eastAsiaTheme="minorEastAsia" w:cs="Calibri"/>
        <w:sz w:val="20"/>
        <w:szCs w:val="20"/>
        <w:lang w:eastAsia="zh-C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FF" w:rsidRPr="00A544DC" w:rsidRDefault="00293BFF" w:rsidP="00A544DC">
    <w:pPr>
      <w:tabs>
        <w:tab w:val="clear" w:pos="1134"/>
        <w:tab w:val="center" w:pos="7058"/>
        <w:tab w:val="right" w:pos="14288"/>
      </w:tabs>
      <w:spacing w:after="240" w:line="240" w:lineRule="auto"/>
      <w:rPr>
        <w:rFonts w:eastAsiaTheme="minorEastAsia" w:cs="Calibri"/>
        <w:sz w:val="20"/>
        <w:szCs w:val="20"/>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12</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2F1E93">
      <w:rPr>
        <w:rFonts w:eastAsiaTheme="minorEastAsia" w:cs="Times New Roman"/>
        <w:noProof/>
        <w:sz w:val="20"/>
        <w:szCs w:val="20"/>
        <w:rtl/>
        <w:lang w:val="en-GB" w:eastAsia="zh-CN"/>
      </w:rPr>
      <w:t>6</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30"/>
    <w:rsid w:val="000068AF"/>
    <w:rsid w:val="000124CC"/>
    <w:rsid w:val="00041F8B"/>
    <w:rsid w:val="00045C9A"/>
    <w:rsid w:val="00046444"/>
    <w:rsid w:val="0006023B"/>
    <w:rsid w:val="00085900"/>
    <w:rsid w:val="0008638B"/>
    <w:rsid w:val="00090574"/>
    <w:rsid w:val="00092FC2"/>
    <w:rsid w:val="000A1677"/>
    <w:rsid w:val="000B407F"/>
    <w:rsid w:val="000C13C2"/>
    <w:rsid w:val="000C78DE"/>
    <w:rsid w:val="000D4C64"/>
    <w:rsid w:val="000F0B1C"/>
    <w:rsid w:val="000F1D42"/>
    <w:rsid w:val="000F4D07"/>
    <w:rsid w:val="000F52BF"/>
    <w:rsid w:val="00102A03"/>
    <w:rsid w:val="001040A3"/>
    <w:rsid w:val="00105268"/>
    <w:rsid w:val="00122C0C"/>
    <w:rsid w:val="00135D16"/>
    <w:rsid w:val="001406D8"/>
    <w:rsid w:val="00173915"/>
    <w:rsid w:val="001C628B"/>
    <w:rsid w:val="001D27AA"/>
    <w:rsid w:val="0022345D"/>
    <w:rsid w:val="00224D42"/>
    <w:rsid w:val="00225854"/>
    <w:rsid w:val="0023283D"/>
    <w:rsid w:val="002334F5"/>
    <w:rsid w:val="00241960"/>
    <w:rsid w:val="00252E0C"/>
    <w:rsid w:val="002732F4"/>
    <w:rsid w:val="00276881"/>
    <w:rsid w:val="002916BE"/>
    <w:rsid w:val="00293BFF"/>
    <w:rsid w:val="002978F4"/>
    <w:rsid w:val="002B028D"/>
    <w:rsid w:val="002B435E"/>
    <w:rsid w:val="002C4DAE"/>
    <w:rsid w:val="002D6669"/>
    <w:rsid w:val="002E2580"/>
    <w:rsid w:val="002E6541"/>
    <w:rsid w:val="002F1E93"/>
    <w:rsid w:val="002F5560"/>
    <w:rsid w:val="0030486B"/>
    <w:rsid w:val="003231B9"/>
    <w:rsid w:val="003275AC"/>
    <w:rsid w:val="00333D29"/>
    <w:rsid w:val="003409F4"/>
    <w:rsid w:val="00350903"/>
    <w:rsid w:val="00357185"/>
    <w:rsid w:val="00361A7D"/>
    <w:rsid w:val="003620A5"/>
    <w:rsid w:val="00395AE6"/>
    <w:rsid w:val="003A1741"/>
    <w:rsid w:val="003C106D"/>
    <w:rsid w:val="003C475F"/>
    <w:rsid w:val="003C54F5"/>
    <w:rsid w:val="003E4132"/>
    <w:rsid w:val="003F3A41"/>
    <w:rsid w:val="003F416E"/>
    <w:rsid w:val="003F678F"/>
    <w:rsid w:val="0042686F"/>
    <w:rsid w:val="004367CE"/>
    <w:rsid w:val="00440FBB"/>
    <w:rsid w:val="00443869"/>
    <w:rsid w:val="00464184"/>
    <w:rsid w:val="004712C6"/>
    <w:rsid w:val="00481914"/>
    <w:rsid w:val="00497703"/>
    <w:rsid w:val="004C45BE"/>
    <w:rsid w:val="004C7EE0"/>
    <w:rsid w:val="004E260D"/>
    <w:rsid w:val="004F0F06"/>
    <w:rsid w:val="00501E0E"/>
    <w:rsid w:val="005204D7"/>
    <w:rsid w:val="00530420"/>
    <w:rsid w:val="00552BC5"/>
    <w:rsid w:val="0055516A"/>
    <w:rsid w:val="005551FD"/>
    <w:rsid w:val="0056374C"/>
    <w:rsid w:val="0056614F"/>
    <w:rsid w:val="00576278"/>
    <w:rsid w:val="0057656F"/>
    <w:rsid w:val="00576731"/>
    <w:rsid w:val="0059285F"/>
    <w:rsid w:val="005A24B1"/>
    <w:rsid w:val="005B7B8A"/>
    <w:rsid w:val="005D3F03"/>
    <w:rsid w:val="005D6476"/>
    <w:rsid w:val="005D6C0D"/>
    <w:rsid w:val="005E5283"/>
    <w:rsid w:val="005E58F5"/>
    <w:rsid w:val="005F692D"/>
    <w:rsid w:val="00606660"/>
    <w:rsid w:val="006157A3"/>
    <w:rsid w:val="00620E60"/>
    <w:rsid w:val="0063315A"/>
    <w:rsid w:val="0065591D"/>
    <w:rsid w:val="00662C5A"/>
    <w:rsid w:val="00664DCF"/>
    <w:rsid w:val="00670AF5"/>
    <w:rsid w:val="006C1556"/>
    <w:rsid w:val="006F177A"/>
    <w:rsid w:val="006F267F"/>
    <w:rsid w:val="006F63F7"/>
    <w:rsid w:val="006F6F03"/>
    <w:rsid w:val="00706D7A"/>
    <w:rsid w:val="00726AEC"/>
    <w:rsid w:val="007355FE"/>
    <w:rsid w:val="00747DF8"/>
    <w:rsid w:val="00752F2D"/>
    <w:rsid w:val="007530CA"/>
    <w:rsid w:val="00766068"/>
    <w:rsid w:val="00787F87"/>
    <w:rsid w:val="0079553D"/>
    <w:rsid w:val="007B01CC"/>
    <w:rsid w:val="007B0D02"/>
    <w:rsid w:val="007D4F32"/>
    <w:rsid w:val="007D6ACD"/>
    <w:rsid w:val="007E7C6C"/>
    <w:rsid w:val="007F6238"/>
    <w:rsid w:val="007F646C"/>
    <w:rsid w:val="00801FCD"/>
    <w:rsid w:val="00803D7E"/>
    <w:rsid w:val="00803F08"/>
    <w:rsid w:val="008235CD"/>
    <w:rsid w:val="00823A07"/>
    <w:rsid w:val="00835FEC"/>
    <w:rsid w:val="008513CB"/>
    <w:rsid w:val="00874D9C"/>
    <w:rsid w:val="00895A80"/>
    <w:rsid w:val="008A1810"/>
    <w:rsid w:val="008B4D60"/>
    <w:rsid w:val="008B5B5D"/>
    <w:rsid w:val="009171A7"/>
    <w:rsid w:val="00917694"/>
    <w:rsid w:val="00922257"/>
    <w:rsid w:val="009263CD"/>
    <w:rsid w:val="00930E6D"/>
    <w:rsid w:val="00972CA2"/>
    <w:rsid w:val="00982B28"/>
    <w:rsid w:val="0098445E"/>
    <w:rsid w:val="00984EA5"/>
    <w:rsid w:val="00992593"/>
    <w:rsid w:val="009B469D"/>
    <w:rsid w:val="009C17E1"/>
    <w:rsid w:val="009C35ED"/>
    <w:rsid w:val="009D1F44"/>
    <w:rsid w:val="009E1797"/>
    <w:rsid w:val="009F1C12"/>
    <w:rsid w:val="00A124CB"/>
    <w:rsid w:val="00A2167A"/>
    <w:rsid w:val="00A25A43"/>
    <w:rsid w:val="00A3295B"/>
    <w:rsid w:val="00A42AE5"/>
    <w:rsid w:val="00A47420"/>
    <w:rsid w:val="00A52B61"/>
    <w:rsid w:val="00A544DC"/>
    <w:rsid w:val="00A55A4A"/>
    <w:rsid w:val="00A64820"/>
    <w:rsid w:val="00A71DD6"/>
    <w:rsid w:val="00A72045"/>
    <w:rsid w:val="00A723C7"/>
    <w:rsid w:val="00A80E11"/>
    <w:rsid w:val="00A91501"/>
    <w:rsid w:val="00A97F94"/>
    <w:rsid w:val="00AB1309"/>
    <w:rsid w:val="00AC2C52"/>
    <w:rsid w:val="00AD1503"/>
    <w:rsid w:val="00AE7244"/>
    <w:rsid w:val="00AF3FEE"/>
    <w:rsid w:val="00B02F46"/>
    <w:rsid w:val="00B2000C"/>
    <w:rsid w:val="00B20ADE"/>
    <w:rsid w:val="00B215A1"/>
    <w:rsid w:val="00B23C4B"/>
    <w:rsid w:val="00B43F30"/>
    <w:rsid w:val="00B66B9A"/>
    <w:rsid w:val="00B82089"/>
    <w:rsid w:val="00B970AE"/>
    <w:rsid w:val="00BA1427"/>
    <w:rsid w:val="00BA3B7F"/>
    <w:rsid w:val="00BD0C50"/>
    <w:rsid w:val="00BE49D0"/>
    <w:rsid w:val="00BF2C38"/>
    <w:rsid w:val="00C15A8F"/>
    <w:rsid w:val="00C23331"/>
    <w:rsid w:val="00C265DA"/>
    <w:rsid w:val="00C442F2"/>
    <w:rsid w:val="00C674FE"/>
    <w:rsid w:val="00C7297D"/>
    <w:rsid w:val="00C75633"/>
    <w:rsid w:val="00C8242E"/>
    <w:rsid w:val="00C82615"/>
    <w:rsid w:val="00C86142"/>
    <w:rsid w:val="00C867DB"/>
    <w:rsid w:val="00C86BB4"/>
    <w:rsid w:val="00C90ADD"/>
    <w:rsid w:val="00CA2A38"/>
    <w:rsid w:val="00CA50FF"/>
    <w:rsid w:val="00CB30F8"/>
    <w:rsid w:val="00CC3CD2"/>
    <w:rsid w:val="00CC43BE"/>
    <w:rsid w:val="00CD123C"/>
    <w:rsid w:val="00CD2085"/>
    <w:rsid w:val="00CE2EE1"/>
    <w:rsid w:val="00CF3FFD"/>
    <w:rsid w:val="00CF5383"/>
    <w:rsid w:val="00CF5ED3"/>
    <w:rsid w:val="00D04119"/>
    <w:rsid w:val="00D0494C"/>
    <w:rsid w:val="00D14BEB"/>
    <w:rsid w:val="00D21C89"/>
    <w:rsid w:val="00D273DC"/>
    <w:rsid w:val="00D44DCF"/>
    <w:rsid w:val="00D45542"/>
    <w:rsid w:val="00D567FE"/>
    <w:rsid w:val="00D77D0F"/>
    <w:rsid w:val="00D83941"/>
    <w:rsid w:val="00DA1CF0"/>
    <w:rsid w:val="00DA3B90"/>
    <w:rsid w:val="00DB2271"/>
    <w:rsid w:val="00DB31CA"/>
    <w:rsid w:val="00DB5659"/>
    <w:rsid w:val="00DC24B4"/>
    <w:rsid w:val="00DD7A05"/>
    <w:rsid w:val="00DF16DC"/>
    <w:rsid w:val="00DF5361"/>
    <w:rsid w:val="00E009A1"/>
    <w:rsid w:val="00E00D15"/>
    <w:rsid w:val="00E039B5"/>
    <w:rsid w:val="00E071BE"/>
    <w:rsid w:val="00E07379"/>
    <w:rsid w:val="00E14494"/>
    <w:rsid w:val="00E17033"/>
    <w:rsid w:val="00E22744"/>
    <w:rsid w:val="00E32189"/>
    <w:rsid w:val="00E45211"/>
    <w:rsid w:val="00E7380C"/>
    <w:rsid w:val="00E74BE7"/>
    <w:rsid w:val="00E86CC9"/>
    <w:rsid w:val="00E96624"/>
    <w:rsid w:val="00EB2F50"/>
    <w:rsid w:val="00F126F1"/>
    <w:rsid w:val="00F2106A"/>
    <w:rsid w:val="00F35789"/>
    <w:rsid w:val="00F36D8B"/>
    <w:rsid w:val="00F401D0"/>
    <w:rsid w:val="00F45F2B"/>
    <w:rsid w:val="00F57AE4"/>
    <w:rsid w:val="00F67150"/>
    <w:rsid w:val="00F72574"/>
    <w:rsid w:val="00F84366"/>
    <w:rsid w:val="00F85089"/>
    <w:rsid w:val="00F85564"/>
    <w:rsid w:val="00F86CFA"/>
    <w:rsid w:val="00F915A1"/>
    <w:rsid w:val="00F92C66"/>
    <w:rsid w:val="00FA27E5"/>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1ECE411-7354-4DEB-A240-FFB0A19D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0pt">
    <w:name w:val="Table_text + 10 pt"/>
    <w:basedOn w:val="Tabletext"/>
    <w:rsid w:val="00A544D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Cs w:val="20"/>
      <w:lang w:val="fr-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9557">
      <w:bodyDiv w:val="1"/>
      <w:marLeft w:val="0"/>
      <w:marRight w:val="0"/>
      <w:marTop w:val="0"/>
      <w:marBottom w:val="0"/>
      <w:divBdr>
        <w:top w:val="none" w:sz="0" w:space="0" w:color="auto"/>
        <w:left w:val="none" w:sz="0" w:space="0" w:color="auto"/>
        <w:bottom w:val="none" w:sz="0" w:space="0" w:color="auto"/>
        <w:right w:val="none" w:sz="0" w:space="0" w:color="auto"/>
      </w:divBdr>
    </w:div>
    <w:div w:id="83771929">
      <w:bodyDiv w:val="1"/>
      <w:marLeft w:val="0"/>
      <w:marRight w:val="0"/>
      <w:marTop w:val="0"/>
      <w:marBottom w:val="0"/>
      <w:divBdr>
        <w:top w:val="none" w:sz="0" w:space="0" w:color="auto"/>
        <w:left w:val="none" w:sz="0" w:space="0" w:color="auto"/>
        <w:bottom w:val="none" w:sz="0" w:space="0" w:color="auto"/>
        <w:right w:val="none" w:sz="0" w:space="0" w:color="auto"/>
      </w:divBdr>
    </w:div>
    <w:div w:id="101612260">
      <w:bodyDiv w:val="1"/>
      <w:marLeft w:val="0"/>
      <w:marRight w:val="0"/>
      <w:marTop w:val="0"/>
      <w:marBottom w:val="0"/>
      <w:divBdr>
        <w:top w:val="none" w:sz="0" w:space="0" w:color="auto"/>
        <w:left w:val="none" w:sz="0" w:space="0" w:color="auto"/>
        <w:bottom w:val="none" w:sz="0" w:space="0" w:color="auto"/>
        <w:right w:val="none" w:sz="0" w:space="0" w:color="auto"/>
      </w:divBdr>
    </w:div>
    <w:div w:id="167402456">
      <w:bodyDiv w:val="1"/>
      <w:marLeft w:val="0"/>
      <w:marRight w:val="0"/>
      <w:marTop w:val="0"/>
      <w:marBottom w:val="0"/>
      <w:divBdr>
        <w:top w:val="none" w:sz="0" w:space="0" w:color="auto"/>
        <w:left w:val="none" w:sz="0" w:space="0" w:color="auto"/>
        <w:bottom w:val="none" w:sz="0" w:space="0" w:color="auto"/>
        <w:right w:val="none" w:sz="0" w:space="0" w:color="auto"/>
      </w:divBdr>
    </w:div>
    <w:div w:id="211775287">
      <w:bodyDiv w:val="1"/>
      <w:marLeft w:val="0"/>
      <w:marRight w:val="0"/>
      <w:marTop w:val="0"/>
      <w:marBottom w:val="0"/>
      <w:divBdr>
        <w:top w:val="none" w:sz="0" w:space="0" w:color="auto"/>
        <w:left w:val="none" w:sz="0" w:space="0" w:color="auto"/>
        <w:bottom w:val="none" w:sz="0" w:space="0" w:color="auto"/>
        <w:right w:val="none" w:sz="0" w:space="0" w:color="auto"/>
      </w:divBdr>
    </w:div>
    <w:div w:id="219021457">
      <w:bodyDiv w:val="1"/>
      <w:marLeft w:val="0"/>
      <w:marRight w:val="0"/>
      <w:marTop w:val="0"/>
      <w:marBottom w:val="0"/>
      <w:divBdr>
        <w:top w:val="none" w:sz="0" w:space="0" w:color="auto"/>
        <w:left w:val="none" w:sz="0" w:space="0" w:color="auto"/>
        <w:bottom w:val="none" w:sz="0" w:space="0" w:color="auto"/>
        <w:right w:val="none" w:sz="0" w:space="0" w:color="auto"/>
      </w:divBdr>
    </w:div>
    <w:div w:id="297347433">
      <w:bodyDiv w:val="1"/>
      <w:marLeft w:val="0"/>
      <w:marRight w:val="0"/>
      <w:marTop w:val="0"/>
      <w:marBottom w:val="0"/>
      <w:divBdr>
        <w:top w:val="none" w:sz="0" w:space="0" w:color="auto"/>
        <w:left w:val="none" w:sz="0" w:space="0" w:color="auto"/>
        <w:bottom w:val="none" w:sz="0" w:space="0" w:color="auto"/>
        <w:right w:val="none" w:sz="0" w:space="0" w:color="auto"/>
      </w:divBdr>
    </w:div>
    <w:div w:id="299657385">
      <w:bodyDiv w:val="1"/>
      <w:marLeft w:val="0"/>
      <w:marRight w:val="0"/>
      <w:marTop w:val="0"/>
      <w:marBottom w:val="0"/>
      <w:divBdr>
        <w:top w:val="none" w:sz="0" w:space="0" w:color="auto"/>
        <w:left w:val="none" w:sz="0" w:space="0" w:color="auto"/>
        <w:bottom w:val="none" w:sz="0" w:space="0" w:color="auto"/>
        <w:right w:val="none" w:sz="0" w:space="0" w:color="auto"/>
      </w:divBdr>
    </w:div>
    <w:div w:id="416831099">
      <w:bodyDiv w:val="1"/>
      <w:marLeft w:val="0"/>
      <w:marRight w:val="0"/>
      <w:marTop w:val="0"/>
      <w:marBottom w:val="0"/>
      <w:divBdr>
        <w:top w:val="none" w:sz="0" w:space="0" w:color="auto"/>
        <w:left w:val="none" w:sz="0" w:space="0" w:color="auto"/>
        <w:bottom w:val="none" w:sz="0" w:space="0" w:color="auto"/>
        <w:right w:val="none" w:sz="0" w:space="0" w:color="auto"/>
      </w:divBdr>
    </w:div>
    <w:div w:id="438331152">
      <w:bodyDiv w:val="1"/>
      <w:marLeft w:val="0"/>
      <w:marRight w:val="0"/>
      <w:marTop w:val="0"/>
      <w:marBottom w:val="0"/>
      <w:divBdr>
        <w:top w:val="none" w:sz="0" w:space="0" w:color="auto"/>
        <w:left w:val="none" w:sz="0" w:space="0" w:color="auto"/>
        <w:bottom w:val="none" w:sz="0" w:space="0" w:color="auto"/>
        <w:right w:val="none" w:sz="0" w:space="0" w:color="auto"/>
      </w:divBdr>
    </w:div>
    <w:div w:id="450711710">
      <w:bodyDiv w:val="1"/>
      <w:marLeft w:val="0"/>
      <w:marRight w:val="0"/>
      <w:marTop w:val="0"/>
      <w:marBottom w:val="0"/>
      <w:divBdr>
        <w:top w:val="none" w:sz="0" w:space="0" w:color="auto"/>
        <w:left w:val="none" w:sz="0" w:space="0" w:color="auto"/>
        <w:bottom w:val="none" w:sz="0" w:space="0" w:color="auto"/>
        <w:right w:val="none" w:sz="0" w:space="0" w:color="auto"/>
      </w:divBdr>
    </w:div>
    <w:div w:id="481389424">
      <w:bodyDiv w:val="1"/>
      <w:marLeft w:val="0"/>
      <w:marRight w:val="0"/>
      <w:marTop w:val="0"/>
      <w:marBottom w:val="0"/>
      <w:divBdr>
        <w:top w:val="none" w:sz="0" w:space="0" w:color="auto"/>
        <w:left w:val="none" w:sz="0" w:space="0" w:color="auto"/>
        <w:bottom w:val="none" w:sz="0" w:space="0" w:color="auto"/>
        <w:right w:val="none" w:sz="0" w:space="0" w:color="auto"/>
      </w:divBdr>
    </w:div>
    <w:div w:id="510023437">
      <w:bodyDiv w:val="1"/>
      <w:marLeft w:val="0"/>
      <w:marRight w:val="0"/>
      <w:marTop w:val="0"/>
      <w:marBottom w:val="0"/>
      <w:divBdr>
        <w:top w:val="none" w:sz="0" w:space="0" w:color="auto"/>
        <w:left w:val="none" w:sz="0" w:space="0" w:color="auto"/>
        <w:bottom w:val="none" w:sz="0" w:space="0" w:color="auto"/>
        <w:right w:val="none" w:sz="0" w:space="0" w:color="auto"/>
      </w:divBdr>
    </w:div>
    <w:div w:id="555625898">
      <w:bodyDiv w:val="1"/>
      <w:marLeft w:val="0"/>
      <w:marRight w:val="0"/>
      <w:marTop w:val="0"/>
      <w:marBottom w:val="0"/>
      <w:divBdr>
        <w:top w:val="none" w:sz="0" w:space="0" w:color="auto"/>
        <w:left w:val="none" w:sz="0" w:space="0" w:color="auto"/>
        <w:bottom w:val="none" w:sz="0" w:space="0" w:color="auto"/>
        <w:right w:val="none" w:sz="0" w:space="0" w:color="auto"/>
      </w:divBdr>
    </w:div>
    <w:div w:id="583028129">
      <w:bodyDiv w:val="1"/>
      <w:marLeft w:val="0"/>
      <w:marRight w:val="0"/>
      <w:marTop w:val="0"/>
      <w:marBottom w:val="0"/>
      <w:divBdr>
        <w:top w:val="none" w:sz="0" w:space="0" w:color="auto"/>
        <w:left w:val="none" w:sz="0" w:space="0" w:color="auto"/>
        <w:bottom w:val="none" w:sz="0" w:space="0" w:color="auto"/>
        <w:right w:val="none" w:sz="0" w:space="0" w:color="auto"/>
      </w:divBdr>
    </w:div>
    <w:div w:id="657227158">
      <w:bodyDiv w:val="1"/>
      <w:marLeft w:val="0"/>
      <w:marRight w:val="0"/>
      <w:marTop w:val="0"/>
      <w:marBottom w:val="0"/>
      <w:divBdr>
        <w:top w:val="none" w:sz="0" w:space="0" w:color="auto"/>
        <w:left w:val="none" w:sz="0" w:space="0" w:color="auto"/>
        <w:bottom w:val="none" w:sz="0" w:space="0" w:color="auto"/>
        <w:right w:val="none" w:sz="0" w:space="0" w:color="auto"/>
      </w:divBdr>
    </w:div>
    <w:div w:id="659043976">
      <w:bodyDiv w:val="1"/>
      <w:marLeft w:val="0"/>
      <w:marRight w:val="0"/>
      <w:marTop w:val="0"/>
      <w:marBottom w:val="0"/>
      <w:divBdr>
        <w:top w:val="none" w:sz="0" w:space="0" w:color="auto"/>
        <w:left w:val="none" w:sz="0" w:space="0" w:color="auto"/>
        <w:bottom w:val="none" w:sz="0" w:space="0" w:color="auto"/>
        <w:right w:val="none" w:sz="0" w:space="0" w:color="auto"/>
      </w:divBdr>
    </w:div>
    <w:div w:id="669527367">
      <w:bodyDiv w:val="1"/>
      <w:marLeft w:val="0"/>
      <w:marRight w:val="0"/>
      <w:marTop w:val="0"/>
      <w:marBottom w:val="0"/>
      <w:divBdr>
        <w:top w:val="none" w:sz="0" w:space="0" w:color="auto"/>
        <w:left w:val="none" w:sz="0" w:space="0" w:color="auto"/>
        <w:bottom w:val="none" w:sz="0" w:space="0" w:color="auto"/>
        <w:right w:val="none" w:sz="0" w:space="0" w:color="auto"/>
      </w:divBdr>
    </w:div>
    <w:div w:id="677004931">
      <w:bodyDiv w:val="1"/>
      <w:marLeft w:val="0"/>
      <w:marRight w:val="0"/>
      <w:marTop w:val="0"/>
      <w:marBottom w:val="0"/>
      <w:divBdr>
        <w:top w:val="none" w:sz="0" w:space="0" w:color="auto"/>
        <w:left w:val="none" w:sz="0" w:space="0" w:color="auto"/>
        <w:bottom w:val="none" w:sz="0" w:space="0" w:color="auto"/>
        <w:right w:val="none" w:sz="0" w:space="0" w:color="auto"/>
      </w:divBdr>
    </w:div>
    <w:div w:id="694621314">
      <w:bodyDiv w:val="1"/>
      <w:marLeft w:val="0"/>
      <w:marRight w:val="0"/>
      <w:marTop w:val="0"/>
      <w:marBottom w:val="0"/>
      <w:divBdr>
        <w:top w:val="none" w:sz="0" w:space="0" w:color="auto"/>
        <w:left w:val="none" w:sz="0" w:space="0" w:color="auto"/>
        <w:bottom w:val="none" w:sz="0" w:space="0" w:color="auto"/>
        <w:right w:val="none" w:sz="0" w:space="0" w:color="auto"/>
      </w:divBdr>
    </w:div>
    <w:div w:id="737359253">
      <w:bodyDiv w:val="1"/>
      <w:marLeft w:val="0"/>
      <w:marRight w:val="0"/>
      <w:marTop w:val="0"/>
      <w:marBottom w:val="0"/>
      <w:divBdr>
        <w:top w:val="none" w:sz="0" w:space="0" w:color="auto"/>
        <w:left w:val="none" w:sz="0" w:space="0" w:color="auto"/>
        <w:bottom w:val="none" w:sz="0" w:space="0" w:color="auto"/>
        <w:right w:val="none" w:sz="0" w:space="0" w:color="auto"/>
      </w:divBdr>
    </w:div>
    <w:div w:id="754666316">
      <w:bodyDiv w:val="1"/>
      <w:marLeft w:val="0"/>
      <w:marRight w:val="0"/>
      <w:marTop w:val="0"/>
      <w:marBottom w:val="0"/>
      <w:divBdr>
        <w:top w:val="none" w:sz="0" w:space="0" w:color="auto"/>
        <w:left w:val="none" w:sz="0" w:space="0" w:color="auto"/>
        <w:bottom w:val="none" w:sz="0" w:space="0" w:color="auto"/>
        <w:right w:val="none" w:sz="0" w:space="0" w:color="auto"/>
      </w:divBdr>
    </w:div>
    <w:div w:id="788283626">
      <w:bodyDiv w:val="1"/>
      <w:marLeft w:val="0"/>
      <w:marRight w:val="0"/>
      <w:marTop w:val="0"/>
      <w:marBottom w:val="0"/>
      <w:divBdr>
        <w:top w:val="none" w:sz="0" w:space="0" w:color="auto"/>
        <w:left w:val="none" w:sz="0" w:space="0" w:color="auto"/>
        <w:bottom w:val="none" w:sz="0" w:space="0" w:color="auto"/>
        <w:right w:val="none" w:sz="0" w:space="0" w:color="auto"/>
      </w:divBdr>
    </w:div>
    <w:div w:id="836767102">
      <w:bodyDiv w:val="1"/>
      <w:marLeft w:val="0"/>
      <w:marRight w:val="0"/>
      <w:marTop w:val="0"/>
      <w:marBottom w:val="0"/>
      <w:divBdr>
        <w:top w:val="none" w:sz="0" w:space="0" w:color="auto"/>
        <w:left w:val="none" w:sz="0" w:space="0" w:color="auto"/>
        <w:bottom w:val="none" w:sz="0" w:space="0" w:color="auto"/>
        <w:right w:val="none" w:sz="0" w:space="0" w:color="auto"/>
      </w:divBdr>
    </w:div>
    <w:div w:id="846091328">
      <w:bodyDiv w:val="1"/>
      <w:marLeft w:val="0"/>
      <w:marRight w:val="0"/>
      <w:marTop w:val="0"/>
      <w:marBottom w:val="0"/>
      <w:divBdr>
        <w:top w:val="none" w:sz="0" w:space="0" w:color="auto"/>
        <w:left w:val="none" w:sz="0" w:space="0" w:color="auto"/>
        <w:bottom w:val="none" w:sz="0" w:space="0" w:color="auto"/>
        <w:right w:val="none" w:sz="0" w:space="0" w:color="auto"/>
      </w:divBdr>
    </w:div>
    <w:div w:id="861405428">
      <w:bodyDiv w:val="1"/>
      <w:marLeft w:val="0"/>
      <w:marRight w:val="0"/>
      <w:marTop w:val="0"/>
      <w:marBottom w:val="0"/>
      <w:divBdr>
        <w:top w:val="none" w:sz="0" w:space="0" w:color="auto"/>
        <w:left w:val="none" w:sz="0" w:space="0" w:color="auto"/>
        <w:bottom w:val="none" w:sz="0" w:space="0" w:color="auto"/>
        <w:right w:val="none" w:sz="0" w:space="0" w:color="auto"/>
      </w:divBdr>
    </w:div>
    <w:div w:id="862128122">
      <w:bodyDiv w:val="1"/>
      <w:marLeft w:val="0"/>
      <w:marRight w:val="0"/>
      <w:marTop w:val="0"/>
      <w:marBottom w:val="0"/>
      <w:divBdr>
        <w:top w:val="none" w:sz="0" w:space="0" w:color="auto"/>
        <w:left w:val="none" w:sz="0" w:space="0" w:color="auto"/>
        <w:bottom w:val="none" w:sz="0" w:space="0" w:color="auto"/>
        <w:right w:val="none" w:sz="0" w:space="0" w:color="auto"/>
      </w:divBdr>
    </w:div>
    <w:div w:id="887573193">
      <w:bodyDiv w:val="1"/>
      <w:marLeft w:val="0"/>
      <w:marRight w:val="0"/>
      <w:marTop w:val="0"/>
      <w:marBottom w:val="0"/>
      <w:divBdr>
        <w:top w:val="none" w:sz="0" w:space="0" w:color="auto"/>
        <w:left w:val="none" w:sz="0" w:space="0" w:color="auto"/>
        <w:bottom w:val="none" w:sz="0" w:space="0" w:color="auto"/>
        <w:right w:val="none" w:sz="0" w:space="0" w:color="auto"/>
      </w:divBdr>
    </w:div>
    <w:div w:id="960913158">
      <w:bodyDiv w:val="1"/>
      <w:marLeft w:val="0"/>
      <w:marRight w:val="0"/>
      <w:marTop w:val="0"/>
      <w:marBottom w:val="0"/>
      <w:divBdr>
        <w:top w:val="none" w:sz="0" w:space="0" w:color="auto"/>
        <w:left w:val="none" w:sz="0" w:space="0" w:color="auto"/>
        <w:bottom w:val="none" w:sz="0" w:space="0" w:color="auto"/>
        <w:right w:val="none" w:sz="0" w:space="0" w:color="auto"/>
      </w:divBdr>
    </w:div>
    <w:div w:id="965506230">
      <w:bodyDiv w:val="1"/>
      <w:marLeft w:val="0"/>
      <w:marRight w:val="0"/>
      <w:marTop w:val="0"/>
      <w:marBottom w:val="0"/>
      <w:divBdr>
        <w:top w:val="none" w:sz="0" w:space="0" w:color="auto"/>
        <w:left w:val="none" w:sz="0" w:space="0" w:color="auto"/>
        <w:bottom w:val="none" w:sz="0" w:space="0" w:color="auto"/>
        <w:right w:val="none" w:sz="0" w:space="0" w:color="auto"/>
      </w:divBdr>
    </w:div>
    <w:div w:id="1028800407">
      <w:bodyDiv w:val="1"/>
      <w:marLeft w:val="0"/>
      <w:marRight w:val="0"/>
      <w:marTop w:val="0"/>
      <w:marBottom w:val="0"/>
      <w:divBdr>
        <w:top w:val="none" w:sz="0" w:space="0" w:color="auto"/>
        <w:left w:val="none" w:sz="0" w:space="0" w:color="auto"/>
        <w:bottom w:val="none" w:sz="0" w:space="0" w:color="auto"/>
        <w:right w:val="none" w:sz="0" w:space="0" w:color="auto"/>
      </w:divBdr>
    </w:div>
    <w:div w:id="1038623362">
      <w:bodyDiv w:val="1"/>
      <w:marLeft w:val="0"/>
      <w:marRight w:val="0"/>
      <w:marTop w:val="0"/>
      <w:marBottom w:val="0"/>
      <w:divBdr>
        <w:top w:val="none" w:sz="0" w:space="0" w:color="auto"/>
        <w:left w:val="none" w:sz="0" w:space="0" w:color="auto"/>
        <w:bottom w:val="none" w:sz="0" w:space="0" w:color="auto"/>
        <w:right w:val="none" w:sz="0" w:space="0" w:color="auto"/>
      </w:divBdr>
    </w:div>
    <w:div w:id="1049719672">
      <w:bodyDiv w:val="1"/>
      <w:marLeft w:val="0"/>
      <w:marRight w:val="0"/>
      <w:marTop w:val="0"/>
      <w:marBottom w:val="0"/>
      <w:divBdr>
        <w:top w:val="none" w:sz="0" w:space="0" w:color="auto"/>
        <w:left w:val="none" w:sz="0" w:space="0" w:color="auto"/>
        <w:bottom w:val="none" w:sz="0" w:space="0" w:color="auto"/>
        <w:right w:val="none" w:sz="0" w:space="0" w:color="auto"/>
      </w:divBdr>
    </w:div>
    <w:div w:id="1069350959">
      <w:bodyDiv w:val="1"/>
      <w:marLeft w:val="0"/>
      <w:marRight w:val="0"/>
      <w:marTop w:val="0"/>
      <w:marBottom w:val="0"/>
      <w:divBdr>
        <w:top w:val="none" w:sz="0" w:space="0" w:color="auto"/>
        <w:left w:val="none" w:sz="0" w:space="0" w:color="auto"/>
        <w:bottom w:val="none" w:sz="0" w:space="0" w:color="auto"/>
        <w:right w:val="none" w:sz="0" w:space="0" w:color="auto"/>
      </w:divBdr>
    </w:div>
    <w:div w:id="1074624634">
      <w:bodyDiv w:val="1"/>
      <w:marLeft w:val="0"/>
      <w:marRight w:val="0"/>
      <w:marTop w:val="0"/>
      <w:marBottom w:val="0"/>
      <w:divBdr>
        <w:top w:val="none" w:sz="0" w:space="0" w:color="auto"/>
        <w:left w:val="none" w:sz="0" w:space="0" w:color="auto"/>
        <w:bottom w:val="none" w:sz="0" w:space="0" w:color="auto"/>
        <w:right w:val="none" w:sz="0" w:space="0" w:color="auto"/>
      </w:divBdr>
    </w:div>
    <w:div w:id="1099714726">
      <w:bodyDiv w:val="1"/>
      <w:marLeft w:val="0"/>
      <w:marRight w:val="0"/>
      <w:marTop w:val="0"/>
      <w:marBottom w:val="0"/>
      <w:divBdr>
        <w:top w:val="none" w:sz="0" w:space="0" w:color="auto"/>
        <w:left w:val="none" w:sz="0" w:space="0" w:color="auto"/>
        <w:bottom w:val="none" w:sz="0" w:space="0" w:color="auto"/>
        <w:right w:val="none" w:sz="0" w:space="0" w:color="auto"/>
      </w:divBdr>
    </w:div>
    <w:div w:id="1150824970">
      <w:bodyDiv w:val="1"/>
      <w:marLeft w:val="0"/>
      <w:marRight w:val="0"/>
      <w:marTop w:val="0"/>
      <w:marBottom w:val="0"/>
      <w:divBdr>
        <w:top w:val="none" w:sz="0" w:space="0" w:color="auto"/>
        <w:left w:val="none" w:sz="0" w:space="0" w:color="auto"/>
        <w:bottom w:val="none" w:sz="0" w:space="0" w:color="auto"/>
        <w:right w:val="none" w:sz="0" w:space="0" w:color="auto"/>
      </w:divBdr>
    </w:div>
    <w:div w:id="1234002942">
      <w:bodyDiv w:val="1"/>
      <w:marLeft w:val="0"/>
      <w:marRight w:val="0"/>
      <w:marTop w:val="0"/>
      <w:marBottom w:val="0"/>
      <w:divBdr>
        <w:top w:val="none" w:sz="0" w:space="0" w:color="auto"/>
        <w:left w:val="none" w:sz="0" w:space="0" w:color="auto"/>
        <w:bottom w:val="none" w:sz="0" w:space="0" w:color="auto"/>
        <w:right w:val="none" w:sz="0" w:space="0" w:color="auto"/>
      </w:divBdr>
    </w:div>
    <w:div w:id="1313633683">
      <w:bodyDiv w:val="1"/>
      <w:marLeft w:val="0"/>
      <w:marRight w:val="0"/>
      <w:marTop w:val="0"/>
      <w:marBottom w:val="0"/>
      <w:divBdr>
        <w:top w:val="none" w:sz="0" w:space="0" w:color="auto"/>
        <w:left w:val="none" w:sz="0" w:space="0" w:color="auto"/>
        <w:bottom w:val="none" w:sz="0" w:space="0" w:color="auto"/>
        <w:right w:val="none" w:sz="0" w:space="0" w:color="auto"/>
      </w:divBdr>
    </w:div>
    <w:div w:id="1378429108">
      <w:bodyDiv w:val="1"/>
      <w:marLeft w:val="0"/>
      <w:marRight w:val="0"/>
      <w:marTop w:val="0"/>
      <w:marBottom w:val="0"/>
      <w:divBdr>
        <w:top w:val="none" w:sz="0" w:space="0" w:color="auto"/>
        <w:left w:val="none" w:sz="0" w:space="0" w:color="auto"/>
        <w:bottom w:val="none" w:sz="0" w:space="0" w:color="auto"/>
        <w:right w:val="none" w:sz="0" w:space="0" w:color="auto"/>
      </w:divBdr>
    </w:div>
    <w:div w:id="1378971788">
      <w:bodyDiv w:val="1"/>
      <w:marLeft w:val="0"/>
      <w:marRight w:val="0"/>
      <w:marTop w:val="0"/>
      <w:marBottom w:val="0"/>
      <w:divBdr>
        <w:top w:val="none" w:sz="0" w:space="0" w:color="auto"/>
        <w:left w:val="none" w:sz="0" w:space="0" w:color="auto"/>
        <w:bottom w:val="none" w:sz="0" w:space="0" w:color="auto"/>
        <w:right w:val="none" w:sz="0" w:space="0" w:color="auto"/>
      </w:divBdr>
    </w:div>
    <w:div w:id="1399405516">
      <w:bodyDiv w:val="1"/>
      <w:marLeft w:val="0"/>
      <w:marRight w:val="0"/>
      <w:marTop w:val="0"/>
      <w:marBottom w:val="0"/>
      <w:divBdr>
        <w:top w:val="none" w:sz="0" w:space="0" w:color="auto"/>
        <w:left w:val="none" w:sz="0" w:space="0" w:color="auto"/>
        <w:bottom w:val="none" w:sz="0" w:space="0" w:color="auto"/>
        <w:right w:val="none" w:sz="0" w:space="0" w:color="auto"/>
      </w:divBdr>
    </w:div>
    <w:div w:id="1441799850">
      <w:bodyDiv w:val="1"/>
      <w:marLeft w:val="0"/>
      <w:marRight w:val="0"/>
      <w:marTop w:val="0"/>
      <w:marBottom w:val="0"/>
      <w:divBdr>
        <w:top w:val="none" w:sz="0" w:space="0" w:color="auto"/>
        <w:left w:val="none" w:sz="0" w:space="0" w:color="auto"/>
        <w:bottom w:val="none" w:sz="0" w:space="0" w:color="auto"/>
        <w:right w:val="none" w:sz="0" w:space="0" w:color="auto"/>
      </w:divBdr>
    </w:div>
    <w:div w:id="1471048866">
      <w:bodyDiv w:val="1"/>
      <w:marLeft w:val="0"/>
      <w:marRight w:val="0"/>
      <w:marTop w:val="0"/>
      <w:marBottom w:val="0"/>
      <w:divBdr>
        <w:top w:val="none" w:sz="0" w:space="0" w:color="auto"/>
        <w:left w:val="none" w:sz="0" w:space="0" w:color="auto"/>
        <w:bottom w:val="none" w:sz="0" w:space="0" w:color="auto"/>
        <w:right w:val="none" w:sz="0" w:space="0" w:color="auto"/>
      </w:divBdr>
    </w:div>
    <w:div w:id="1526748223">
      <w:bodyDiv w:val="1"/>
      <w:marLeft w:val="0"/>
      <w:marRight w:val="0"/>
      <w:marTop w:val="0"/>
      <w:marBottom w:val="0"/>
      <w:divBdr>
        <w:top w:val="none" w:sz="0" w:space="0" w:color="auto"/>
        <w:left w:val="none" w:sz="0" w:space="0" w:color="auto"/>
        <w:bottom w:val="none" w:sz="0" w:space="0" w:color="auto"/>
        <w:right w:val="none" w:sz="0" w:space="0" w:color="auto"/>
      </w:divBdr>
    </w:div>
    <w:div w:id="1666084422">
      <w:bodyDiv w:val="1"/>
      <w:marLeft w:val="0"/>
      <w:marRight w:val="0"/>
      <w:marTop w:val="0"/>
      <w:marBottom w:val="0"/>
      <w:divBdr>
        <w:top w:val="none" w:sz="0" w:space="0" w:color="auto"/>
        <w:left w:val="none" w:sz="0" w:space="0" w:color="auto"/>
        <w:bottom w:val="none" w:sz="0" w:space="0" w:color="auto"/>
        <w:right w:val="none" w:sz="0" w:space="0" w:color="auto"/>
      </w:divBdr>
    </w:div>
    <w:div w:id="1728528768">
      <w:bodyDiv w:val="1"/>
      <w:marLeft w:val="0"/>
      <w:marRight w:val="0"/>
      <w:marTop w:val="0"/>
      <w:marBottom w:val="0"/>
      <w:divBdr>
        <w:top w:val="none" w:sz="0" w:space="0" w:color="auto"/>
        <w:left w:val="none" w:sz="0" w:space="0" w:color="auto"/>
        <w:bottom w:val="none" w:sz="0" w:space="0" w:color="auto"/>
        <w:right w:val="none" w:sz="0" w:space="0" w:color="auto"/>
      </w:divBdr>
    </w:div>
    <w:div w:id="1758401858">
      <w:bodyDiv w:val="1"/>
      <w:marLeft w:val="0"/>
      <w:marRight w:val="0"/>
      <w:marTop w:val="0"/>
      <w:marBottom w:val="0"/>
      <w:divBdr>
        <w:top w:val="none" w:sz="0" w:space="0" w:color="auto"/>
        <w:left w:val="none" w:sz="0" w:space="0" w:color="auto"/>
        <w:bottom w:val="none" w:sz="0" w:space="0" w:color="auto"/>
        <w:right w:val="none" w:sz="0" w:space="0" w:color="auto"/>
      </w:divBdr>
    </w:div>
    <w:div w:id="1810590215">
      <w:bodyDiv w:val="1"/>
      <w:marLeft w:val="0"/>
      <w:marRight w:val="0"/>
      <w:marTop w:val="0"/>
      <w:marBottom w:val="0"/>
      <w:divBdr>
        <w:top w:val="none" w:sz="0" w:space="0" w:color="auto"/>
        <w:left w:val="none" w:sz="0" w:space="0" w:color="auto"/>
        <w:bottom w:val="none" w:sz="0" w:space="0" w:color="auto"/>
        <w:right w:val="none" w:sz="0" w:space="0" w:color="auto"/>
      </w:divBdr>
    </w:div>
    <w:div w:id="1844122655">
      <w:bodyDiv w:val="1"/>
      <w:marLeft w:val="0"/>
      <w:marRight w:val="0"/>
      <w:marTop w:val="0"/>
      <w:marBottom w:val="0"/>
      <w:divBdr>
        <w:top w:val="none" w:sz="0" w:space="0" w:color="auto"/>
        <w:left w:val="none" w:sz="0" w:space="0" w:color="auto"/>
        <w:bottom w:val="none" w:sz="0" w:space="0" w:color="auto"/>
        <w:right w:val="none" w:sz="0" w:space="0" w:color="auto"/>
      </w:divBdr>
    </w:div>
    <w:div w:id="1881016757">
      <w:bodyDiv w:val="1"/>
      <w:marLeft w:val="0"/>
      <w:marRight w:val="0"/>
      <w:marTop w:val="0"/>
      <w:marBottom w:val="0"/>
      <w:divBdr>
        <w:top w:val="none" w:sz="0" w:space="0" w:color="auto"/>
        <w:left w:val="none" w:sz="0" w:space="0" w:color="auto"/>
        <w:bottom w:val="none" w:sz="0" w:space="0" w:color="auto"/>
        <w:right w:val="none" w:sz="0" w:space="0" w:color="auto"/>
      </w:divBdr>
    </w:div>
    <w:div w:id="1894803749">
      <w:bodyDiv w:val="1"/>
      <w:marLeft w:val="0"/>
      <w:marRight w:val="0"/>
      <w:marTop w:val="0"/>
      <w:marBottom w:val="0"/>
      <w:divBdr>
        <w:top w:val="none" w:sz="0" w:space="0" w:color="auto"/>
        <w:left w:val="none" w:sz="0" w:space="0" w:color="auto"/>
        <w:bottom w:val="none" w:sz="0" w:space="0" w:color="auto"/>
        <w:right w:val="none" w:sz="0" w:space="0" w:color="auto"/>
      </w:divBdr>
    </w:div>
    <w:div w:id="1907103247">
      <w:bodyDiv w:val="1"/>
      <w:marLeft w:val="0"/>
      <w:marRight w:val="0"/>
      <w:marTop w:val="0"/>
      <w:marBottom w:val="0"/>
      <w:divBdr>
        <w:top w:val="none" w:sz="0" w:space="0" w:color="auto"/>
        <w:left w:val="none" w:sz="0" w:space="0" w:color="auto"/>
        <w:bottom w:val="none" w:sz="0" w:space="0" w:color="auto"/>
        <w:right w:val="none" w:sz="0" w:space="0" w:color="auto"/>
      </w:divBdr>
    </w:div>
    <w:div w:id="1932162030">
      <w:bodyDiv w:val="1"/>
      <w:marLeft w:val="0"/>
      <w:marRight w:val="0"/>
      <w:marTop w:val="0"/>
      <w:marBottom w:val="0"/>
      <w:divBdr>
        <w:top w:val="none" w:sz="0" w:space="0" w:color="auto"/>
        <w:left w:val="none" w:sz="0" w:space="0" w:color="auto"/>
        <w:bottom w:val="none" w:sz="0" w:space="0" w:color="auto"/>
        <w:right w:val="none" w:sz="0" w:space="0" w:color="auto"/>
      </w:divBdr>
    </w:div>
    <w:div w:id="1933197039">
      <w:bodyDiv w:val="1"/>
      <w:marLeft w:val="0"/>
      <w:marRight w:val="0"/>
      <w:marTop w:val="0"/>
      <w:marBottom w:val="0"/>
      <w:divBdr>
        <w:top w:val="none" w:sz="0" w:space="0" w:color="auto"/>
        <w:left w:val="none" w:sz="0" w:space="0" w:color="auto"/>
        <w:bottom w:val="none" w:sz="0" w:space="0" w:color="auto"/>
        <w:right w:val="none" w:sz="0" w:space="0" w:color="auto"/>
      </w:divBdr>
    </w:div>
    <w:div w:id="1959337996">
      <w:bodyDiv w:val="1"/>
      <w:marLeft w:val="0"/>
      <w:marRight w:val="0"/>
      <w:marTop w:val="0"/>
      <w:marBottom w:val="0"/>
      <w:divBdr>
        <w:top w:val="none" w:sz="0" w:space="0" w:color="auto"/>
        <w:left w:val="none" w:sz="0" w:space="0" w:color="auto"/>
        <w:bottom w:val="none" w:sz="0" w:space="0" w:color="auto"/>
        <w:right w:val="none" w:sz="0" w:space="0" w:color="auto"/>
      </w:divBdr>
    </w:div>
    <w:div w:id="1972130215">
      <w:bodyDiv w:val="1"/>
      <w:marLeft w:val="0"/>
      <w:marRight w:val="0"/>
      <w:marTop w:val="0"/>
      <w:marBottom w:val="0"/>
      <w:divBdr>
        <w:top w:val="none" w:sz="0" w:space="0" w:color="auto"/>
        <w:left w:val="none" w:sz="0" w:space="0" w:color="auto"/>
        <w:bottom w:val="none" w:sz="0" w:space="0" w:color="auto"/>
        <w:right w:val="none" w:sz="0" w:space="0" w:color="auto"/>
      </w:divBdr>
    </w:div>
    <w:div w:id="2073431228">
      <w:bodyDiv w:val="1"/>
      <w:marLeft w:val="0"/>
      <w:marRight w:val="0"/>
      <w:marTop w:val="0"/>
      <w:marBottom w:val="0"/>
      <w:divBdr>
        <w:top w:val="none" w:sz="0" w:space="0" w:color="auto"/>
        <w:left w:val="none" w:sz="0" w:space="0" w:color="auto"/>
        <w:bottom w:val="none" w:sz="0" w:space="0" w:color="auto"/>
        <w:right w:val="none" w:sz="0" w:space="0" w:color="auto"/>
      </w:divBdr>
    </w:div>
    <w:div w:id="2094351070">
      <w:bodyDiv w:val="1"/>
      <w:marLeft w:val="0"/>
      <w:marRight w:val="0"/>
      <w:marTop w:val="0"/>
      <w:marBottom w:val="0"/>
      <w:divBdr>
        <w:top w:val="none" w:sz="0" w:space="0" w:color="auto"/>
        <w:left w:val="none" w:sz="0" w:space="0" w:color="auto"/>
        <w:bottom w:val="none" w:sz="0" w:space="0" w:color="auto"/>
        <w:right w:val="none" w:sz="0" w:space="0" w:color="auto"/>
      </w:divBdr>
    </w:div>
    <w:div w:id="2097628468">
      <w:bodyDiv w:val="1"/>
      <w:marLeft w:val="0"/>
      <w:marRight w:val="0"/>
      <w:marTop w:val="0"/>
      <w:marBottom w:val="0"/>
      <w:divBdr>
        <w:top w:val="none" w:sz="0" w:space="0" w:color="auto"/>
        <w:left w:val="none" w:sz="0" w:space="0" w:color="auto"/>
        <w:bottom w:val="none" w:sz="0" w:space="0" w:color="auto"/>
        <w:right w:val="none" w:sz="0" w:space="0" w:color="auto"/>
      </w:divBdr>
    </w:div>
    <w:div w:id="2118138590">
      <w:bodyDiv w:val="1"/>
      <w:marLeft w:val="0"/>
      <w:marRight w:val="0"/>
      <w:marTop w:val="0"/>
      <w:marBottom w:val="0"/>
      <w:divBdr>
        <w:top w:val="none" w:sz="0" w:space="0" w:color="auto"/>
        <w:left w:val="none" w:sz="0" w:space="0" w:color="auto"/>
        <w:bottom w:val="none" w:sz="0" w:space="0" w:color="auto"/>
        <w:right w:val="none" w:sz="0" w:space="0" w:color="auto"/>
      </w:divBdr>
    </w:div>
    <w:div w:id="2122332763">
      <w:bodyDiv w:val="1"/>
      <w:marLeft w:val="0"/>
      <w:marRight w:val="0"/>
      <w:marTop w:val="0"/>
      <w:marBottom w:val="0"/>
      <w:divBdr>
        <w:top w:val="none" w:sz="0" w:space="0" w:color="auto"/>
        <w:left w:val="none" w:sz="0" w:space="0" w:color="auto"/>
        <w:bottom w:val="none" w:sz="0" w:space="0" w:color="auto"/>
        <w:right w:val="none" w:sz="0" w:space="0" w:color="auto"/>
      </w:divBdr>
    </w:div>
    <w:div w:id="2123186487">
      <w:bodyDiv w:val="1"/>
      <w:marLeft w:val="0"/>
      <w:marRight w:val="0"/>
      <w:marTop w:val="0"/>
      <w:marBottom w:val="0"/>
      <w:divBdr>
        <w:top w:val="none" w:sz="0" w:space="0" w:color="auto"/>
        <w:left w:val="none" w:sz="0" w:space="0" w:color="auto"/>
        <w:bottom w:val="none" w:sz="0" w:space="0" w:color="auto"/>
        <w:right w:val="none" w:sz="0" w:space="0" w:color="auto"/>
      </w:divBdr>
    </w:div>
    <w:div w:id="213601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Study-Groups/2018-2021/Pages/Candidates.asp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D%20(BDT)\PA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70DC6-4516-4784-A1F7-0924B8DB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PA_TDAG-18.dotx</Template>
  <TotalTime>234</TotalTime>
  <Pages>7</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59</cp:revision>
  <cp:lastPrinted>2018-02-19T09:44:00Z</cp:lastPrinted>
  <dcterms:created xsi:type="dcterms:W3CDTF">2018-02-16T15:32:00Z</dcterms:created>
  <dcterms:modified xsi:type="dcterms:W3CDTF">2018-02-19T15:43:00Z</dcterms:modified>
  <cp:category>Conference document</cp:category>
</cp:coreProperties>
</file>