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7F0427" w:rsidTr="00D92762">
        <w:trPr>
          <w:cantSplit/>
          <w:trHeight w:val="1134"/>
        </w:trPr>
        <w:tc>
          <w:tcPr>
            <w:tcW w:w="6663" w:type="dxa"/>
            <w:tcBorders>
              <w:bottom w:val="single" w:sz="12" w:space="0" w:color="auto"/>
            </w:tcBorders>
          </w:tcPr>
          <w:p w:rsidR="00D372A5" w:rsidRPr="007C624C" w:rsidRDefault="00D372A5" w:rsidP="007C624C">
            <w:pPr>
              <w:rPr>
                <w:b/>
                <w:bCs/>
                <w:sz w:val="32"/>
                <w:szCs w:val="32"/>
                <w:lang w:val="es-ES_tradnl"/>
              </w:rPr>
            </w:pPr>
            <w:r w:rsidRPr="007C624C">
              <w:rPr>
                <w:rFonts w:cstheme="minorHAnsi"/>
                <w:b/>
                <w:bCs/>
                <w:sz w:val="32"/>
                <w:szCs w:val="32"/>
                <w:lang w:val="es-ES_tradnl"/>
              </w:rPr>
              <w:t>Grupo Asesor de Desarrollo de las Telecomunicaciones (GADT</w:t>
            </w:r>
            <w:r w:rsidRPr="007C624C">
              <w:rPr>
                <w:b/>
                <w:bCs/>
                <w:sz w:val="32"/>
                <w:szCs w:val="32"/>
                <w:lang w:val="es-ES_tradnl"/>
              </w:rPr>
              <w:t>)</w:t>
            </w:r>
          </w:p>
          <w:p w:rsidR="00D372A5" w:rsidRPr="007C624C" w:rsidRDefault="00D372A5" w:rsidP="007C624C">
            <w:pPr>
              <w:spacing w:before="100" w:after="120"/>
              <w:rPr>
                <w:rFonts w:ascii="Verdana" w:hAnsi="Verdana"/>
                <w:sz w:val="28"/>
                <w:szCs w:val="28"/>
                <w:lang w:val="es-ES_tradnl"/>
              </w:rPr>
            </w:pPr>
            <w:r w:rsidRPr="007C624C">
              <w:rPr>
                <w:b/>
                <w:bCs/>
                <w:sz w:val="26"/>
                <w:szCs w:val="26"/>
                <w:lang w:val="es-ES_tradnl"/>
              </w:rPr>
              <w:t>23ª reunión, Ginebra, 9-11 de abril de 2018</w:t>
            </w:r>
          </w:p>
        </w:tc>
        <w:tc>
          <w:tcPr>
            <w:tcW w:w="3225" w:type="dxa"/>
            <w:tcBorders>
              <w:bottom w:val="single" w:sz="12" w:space="0" w:color="auto"/>
            </w:tcBorders>
          </w:tcPr>
          <w:p w:rsidR="00D372A5" w:rsidRPr="007C624C" w:rsidRDefault="00D372A5" w:rsidP="007C624C">
            <w:pPr>
              <w:spacing w:before="40" w:after="80"/>
              <w:ind w:right="142"/>
              <w:rPr>
                <w:lang w:val="es-ES_tradnl"/>
              </w:rPr>
            </w:pPr>
            <w:r w:rsidRPr="007C624C">
              <w:rPr>
                <w:noProof/>
                <w:color w:val="3399FF"/>
                <w:lang w:val="en-US"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7F0427" w:rsidTr="004B7893">
        <w:trPr>
          <w:cantSplit/>
        </w:trPr>
        <w:tc>
          <w:tcPr>
            <w:tcW w:w="6663" w:type="dxa"/>
            <w:tcBorders>
              <w:top w:val="single" w:sz="12" w:space="0" w:color="auto"/>
            </w:tcBorders>
          </w:tcPr>
          <w:p w:rsidR="004B7893" w:rsidRPr="007C624C" w:rsidRDefault="004B7893" w:rsidP="007C624C">
            <w:pPr>
              <w:spacing w:before="0"/>
              <w:rPr>
                <w:rFonts w:cs="Arial"/>
                <w:b/>
                <w:bCs/>
                <w:sz w:val="20"/>
                <w:lang w:val="es-ES_tradnl"/>
              </w:rPr>
            </w:pPr>
          </w:p>
        </w:tc>
        <w:tc>
          <w:tcPr>
            <w:tcW w:w="3225" w:type="dxa"/>
            <w:tcBorders>
              <w:top w:val="single" w:sz="12" w:space="0" w:color="auto"/>
            </w:tcBorders>
          </w:tcPr>
          <w:p w:rsidR="004B7893" w:rsidRPr="007C624C" w:rsidRDefault="004B7893" w:rsidP="007C624C">
            <w:pPr>
              <w:spacing w:before="0"/>
              <w:rPr>
                <w:b/>
                <w:bCs/>
                <w:sz w:val="20"/>
                <w:lang w:val="es-ES_tradnl"/>
              </w:rPr>
            </w:pPr>
          </w:p>
        </w:tc>
      </w:tr>
      <w:tr w:rsidR="004B7893" w:rsidRPr="007C624C" w:rsidTr="004B7893">
        <w:trPr>
          <w:cantSplit/>
        </w:trPr>
        <w:tc>
          <w:tcPr>
            <w:tcW w:w="6663" w:type="dxa"/>
          </w:tcPr>
          <w:p w:rsidR="004B7893" w:rsidRPr="007C624C" w:rsidRDefault="004B7893" w:rsidP="007C624C">
            <w:pPr>
              <w:pStyle w:val="Committee"/>
              <w:spacing w:before="0"/>
              <w:rPr>
                <w:b w:val="0"/>
                <w:lang w:val="es-ES_tradnl"/>
              </w:rPr>
            </w:pPr>
          </w:p>
        </w:tc>
        <w:tc>
          <w:tcPr>
            <w:tcW w:w="3225" w:type="dxa"/>
          </w:tcPr>
          <w:p w:rsidR="004B7893" w:rsidRPr="007C624C" w:rsidRDefault="005637B9" w:rsidP="007C624C">
            <w:pPr>
              <w:spacing w:before="0"/>
              <w:rPr>
                <w:bCs/>
                <w:lang w:val="es-ES_tradnl"/>
              </w:rPr>
            </w:pPr>
            <w:r w:rsidRPr="007C624C">
              <w:rPr>
                <w:b/>
                <w:bCs/>
                <w:lang w:val="es-ES_tradnl"/>
              </w:rPr>
              <w:t xml:space="preserve">Documento </w:t>
            </w:r>
            <w:bookmarkStart w:id="0" w:name="DocRef1"/>
            <w:bookmarkEnd w:id="0"/>
            <w:r w:rsidRPr="007C624C">
              <w:rPr>
                <w:b/>
                <w:bCs/>
                <w:lang w:val="es-ES_tradnl"/>
              </w:rPr>
              <w:t>TDAG1</w:t>
            </w:r>
            <w:r w:rsidR="000725A1" w:rsidRPr="007C624C">
              <w:rPr>
                <w:b/>
                <w:bCs/>
                <w:lang w:val="es-ES_tradnl"/>
              </w:rPr>
              <w:t>8</w:t>
            </w:r>
            <w:r w:rsidRPr="007C624C">
              <w:rPr>
                <w:b/>
                <w:bCs/>
                <w:lang w:val="es-ES_tradnl"/>
              </w:rPr>
              <w:t>-2</w:t>
            </w:r>
            <w:r w:rsidR="000725A1" w:rsidRPr="007C624C">
              <w:rPr>
                <w:b/>
                <w:bCs/>
                <w:lang w:val="es-ES_tradnl"/>
              </w:rPr>
              <w:t>3</w:t>
            </w:r>
            <w:r w:rsidRPr="007C624C">
              <w:rPr>
                <w:b/>
                <w:bCs/>
                <w:lang w:val="es-ES_tradnl"/>
              </w:rPr>
              <w:t>/</w:t>
            </w:r>
            <w:bookmarkStart w:id="1" w:name="DocNo1"/>
            <w:bookmarkEnd w:id="1"/>
            <w:r w:rsidR="00C0214E" w:rsidRPr="007C624C">
              <w:rPr>
                <w:b/>
                <w:bCs/>
                <w:lang w:val="es-ES_tradnl"/>
              </w:rPr>
              <w:t>10</w:t>
            </w:r>
            <w:r w:rsidRPr="007C624C">
              <w:rPr>
                <w:b/>
                <w:bCs/>
                <w:lang w:val="es-ES_tradnl"/>
              </w:rPr>
              <w:t>-S</w:t>
            </w:r>
          </w:p>
        </w:tc>
      </w:tr>
      <w:tr w:rsidR="004B7893" w:rsidRPr="007C624C" w:rsidTr="004B7893">
        <w:trPr>
          <w:cantSplit/>
        </w:trPr>
        <w:tc>
          <w:tcPr>
            <w:tcW w:w="6663" w:type="dxa"/>
          </w:tcPr>
          <w:p w:rsidR="004B7893" w:rsidRPr="007C624C" w:rsidRDefault="004B7893" w:rsidP="007C624C">
            <w:pPr>
              <w:spacing w:before="0"/>
              <w:rPr>
                <w:b/>
                <w:bCs/>
                <w:smallCaps/>
                <w:lang w:val="es-ES_tradnl"/>
              </w:rPr>
            </w:pPr>
          </w:p>
        </w:tc>
        <w:tc>
          <w:tcPr>
            <w:tcW w:w="3225" w:type="dxa"/>
          </w:tcPr>
          <w:p w:rsidR="004B7893" w:rsidRPr="007C624C" w:rsidRDefault="007C624C" w:rsidP="007C624C">
            <w:pPr>
              <w:spacing w:before="0"/>
              <w:rPr>
                <w:b/>
                <w:lang w:val="es-ES_tradnl"/>
              </w:rPr>
            </w:pPr>
            <w:bookmarkStart w:id="2" w:name="CreationDate"/>
            <w:bookmarkEnd w:id="2"/>
            <w:r w:rsidRPr="007C624C">
              <w:rPr>
                <w:b/>
                <w:bCs/>
                <w:szCs w:val="28"/>
                <w:lang w:val="es-ES_tradnl"/>
              </w:rPr>
              <w:t xml:space="preserve">31 de </w:t>
            </w:r>
            <w:r w:rsidR="00C0214E" w:rsidRPr="007C624C">
              <w:rPr>
                <w:b/>
                <w:bCs/>
                <w:szCs w:val="28"/>
                <w:lang w:val="es-ES_tradnl"/>
              </w:rPr>
              <w:t xml:space="preserve">enero de </w:t>
            </w:r>
            <w:r w:rsidR="00BC7208" w:rsidRPr="007C624C">
              <w:rPr>
                <w:b/>
                <w:bCs/>
                <w:szCs w:val="28"/>
                <w:lang w:val="es-ES_tradnl"/>
              </w:rPr>
              <w:t>201</w:t>
            </w:r>
            <w:r w:rsidR="000725A1" w:rsidRPr="007C624C">
              <w:rPr>
                <w:b/>
                <w:bCs/>
                <w:szCs w:val="28"/>
                <w:lang w:val="es-ES_tradnl"/>
              </w:rPr>
              <w:t>8</w:t>
            </w:r>
          </w:p>
        </w:tc>
      </w:tr>
      <w:tr w:rsidR="004B7893" w:rsidRPr="007C624C" w:rsidTr="004B7893">
        <w:trPr>
          <w:cantSplit/>
        </w:trPr>
        <w:tc>
          <w:tcPr>
            <w:tcW w:w="6663" w:type="dxa"/>
          </w:tcPr>
          <w:p w:rsidR="004B7893" w:rsidRPr="007C624C" w:rsidRDefault="004B7893" w:rsidP="007C624C">
            <w:pPr>
              <w:spacing w:before="0"/>
              <w:rPr>
                <w:b/>
                <w:bCs/>
                <w:smallCaps/>
                <w:lang w:val="es-ES_tradnl"/>
              </w:rPr>
            </w:pPr>
          </w:p>
        </w:tc>
        <w:tc>
          <w:tcPr>
            <w:tcW w:w="3225" w:type="dxa"/>
          </w:tcPr>
          <w:p w:rsidR="004B7893" w:rsidRPr="007C624C" w:rsidRDefault="005637B9" w:rsidP="007C624C">
            <w:pPr>
              <w:spacing w:before="0"/>
              <w:rPr>
                <w:szCs w:val="24"/>
                <w:lang w:val="es-ES_tradnl"/>
              </w:rPr>
            </w:pPr>
            <w:r w:rsidRPr="007C624C">
              <w:rPr>
                <w:b/>
                <w:lang w:val="es-ES_tradnl"/>
              </w:rPr>
              <w:t>Original:</w:t>
            </w:r>
            <w:bookmarkStart w:id="3" w:name="Original"/>
            <w:bookmarkEnd w:id="3"/>
            <w:r w:rsidRPr="007C624C">
              <w:rPr>
                <w:b/>
                <w:lang w:val="es-ES_tradnl"/>
              </w:rPr>
              <w:t xml:space="preserve"> </w:t>
            </w:r>
            <w:r w:rsidR="00C0214E" w:rsidRPr="007C624C">
              <w:rPr>
                <w:b/>
                <w:lang w:val="es-ES_tradnl"/>
              </w:rPr>
              <w:t>inglés</w:t>
            </w:r>
          </w:p>
        </w:tc>
      </w:tr>
      <w:tr w:rsidR="004B7893" w:rsidRPr="007F0427" w:rsidTr="004B7893">
        <w:trPr>
          <w:cantSplit/>
          <w:trHeight w:val="852"/>
        </w:trPr>
        <w:tc>
          <w:tcPr>
            <w:tcW w:w="9888" w:type="dxa"/>
            <w:gridSpan w:val="2"/>
          </w:tcPr>
          <w:p w:rsidR="004B7893" w:rsidRPr="007C624C" w:rsidRDefault="00C0214E" w:rsidP="007C624C">
            <w:pPr>
              <w:pStyle w:val="Source"/>
              <w:rPr>
                <w:szCs w:val="28"/>
                <w:lang w:val="es-ES_tradnl"/>
              </w:rPr>
            </w:pPr>
            <w:bookmarkStart w:id="4" w:name="Source"/>
            <w:bookmarkEnd w:id="4"/>
            <w:r w:rsidRPr="007C624C">
              <w:rPr>
                <w:rFonts w:cstheme="minorHAnsi"/>
                <w:szCs w:val="24"/>
                <w:lang w:val="es-ES_tradnl"/>
              </w:rPr>
              <w:t>Director de la Oficina de Desarrollo de las Telecomunicaciones</w:t>
            </w:r>
          </w:p>
        </w:tc>
      </w:tr>
      <w:tr w:rsidR="004B7893" w:rsidRPr="007F0427" w:rsidTr="004B7893">
        <w:trPr>
          <w:cantSplit/>
        </w:trPr>
        <w:tc>
          <w:tcPr>
            <w:tcW w:w="9888" w:type="dxa"/>
            <w:gridSpan w:val="2"/>
          </w:tcPr>
          <w:p w:rsidR="004B7893" w:rsidRPr="007C624C" w:rsidRDefault="00C0214E" w:rsidP="007C624C">
            <w:pPr>
              <w:pStyle w:val="Title1"/>
              <w:rPr>
                <w:bCs/>
                <w:lang w:val="es-ES_tradnl"/>
              </w:rPr>
            </w:pPr>
            <w:bookmarkStart w:id="5" w:name="Title"/>
            <w:bookmarkEnd w:id="5"/>
            <w:r w:rsidRPr="007C624C">
              <w:rPr>
                <w:lang w:val="es-ES_tradnl"/>
              </w:rPr>
              <w:t>MÉTODOS DE TRABAJO ELECTRÓNICOS PARA LOS EVENTOS DEL UIT-D</w:t>
            </w:r>
          </w:p>
        </w:tc>
      </w:tr>
      <w:tr w:rsidR="004B7893" w:rsidRPr="007F0427" w:rsidTr="004B7893">
        <w:trPr>
          <w:cantSplit/>
        </w:trPr>
        <w:tc>
          <w:tcPr>
            <w:tcW w:w="9888" w:type="dxa"/>
            <w:gridSpan w:val="2"/>
            <w:tcBorders>
              <w:bottom w:val="single" w:sz="4" w:space="0" w:color="auto"/>
            </w:tcBorders>
          </w:tcPr>
          <w:p w:rsidR="004B7893" w:rsidRPr="007C624C" w:rsidRDefault="004B7893" w:rsidP="007C624C">
            <w:pPr>
              <w:rPr>
                <w:lang w:val="es-ES_tradnl"/>
              </w:rPr>
            </w:pPr>
          </w:p>
        </w:tc>
      </w:tr>
      <w:tr w:rsidR="004B7893" w:rsidRPr="007C624C"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7C624C" w:rsidRDefault="004B7893" w:rsidP="007C624C">
            <w:pPr>
              <w:spacing w:before="240"/>
              <w:rPr>
                <w:b/>
                <w:bCs/>
                <w:lang w:val="es-ES_tradnl"/>
              </w:rPr>
            </w:pPr>
            <w:r w:rsidRPr="007C624C">
              <w:rPr>
                <w:b/>
                <w:bCs/>
                <w:lang w:val="es-ES_tradnl"/>
              </w:rPr>
              <w:t>Resumen:</w:t>
            </w:r>
          </w:p>
          <w:p w:rsidR="004B7893" w:rsidRPr="007C624C" w:rsidRDefault="00C0214E" w:rsidP="007C624C">
            <w:pPr>
              <w:rPr>
                <w:b/>
                <w:bCs/>
                <w:lang w:val="es-ES_tradnl"/>
              </w:rPr>
            </w:pPr>
            <w:r w:rsidRPr="007C624C">
              <w:rPr>
                <w:szCs w:val="24"/>
                <w:lang w:val="es-ES_tradnl"/>
              </w:rPr>
              <w:t>En este documento se presentan los métodos de trabajo electrónicos (EWM) para los eventos del UIT-D, incluidas las aplicaciones móviles e informáticas, los documentos de reunión, las publicaciones UIT-D, las herramientas de correspondencia electrónica y las herramientas utilizadas en directo en los eventos.</w:t>
            </w:r>
          </w:p>
          <w:p w:rsidR="004B7893" w:rsidRPr="007C624C" w:rsidRDefault="00527437" w:rsidP="007C624C">
            <w:pPr>
              <w:rPr>
                <w:b/>
                <w:bCs/>
                <w:lang w:val="es-ES_tradnl"/>
              </w:rPr>
            </w:pPr>
            <w:r>
              <w:rPr>
                <w:b/>
                <w:bCs/>
                <w:lang w:val="es-ES_tradnl"/>
              </w:rPr>
              <w:t>Acción solicitada:</w:t>
            </w:r>
          </w:p>
          <w:p w:rsidR="004B7893" w:rsidRPr="007C624C" w:rsidRDefault="00C0214E" w:rsidP="007C624C">
            <w:pPr>
              <w:rPr>
                <w:b/>
                <w:bCs/>
                <w:lang w:val="es-ES_tradnl"/>
              </w:rPr>
            </w:pPr>
            <w:r w:rsidRPr="007C624C">
              <w:rPr>
                <w:lang w:val="es-ES_tradnl"/>
              </w:rPr>
              <w:t>Se invita al GADT a tomar nota de este documento y facilitar las orientaciones que considere necesarias.</w:t>
            </w:r>
          </w:p>
          <w:p w:rsidR="004B7893" w:rsidRPr="007C624C" w:rsidRDefault="004B7893" w:rsidP="007C624C">
            <w:pPr>
              <w:rPr>
                <w:b/>
                <w:bCs/>
                <w:lang w:val="es-ES_tradnl"/>
              </w:rPr>
            </w:pPr>
            <w:r w:rsidRPr="007C624C">
              <w:rPr>
                <w:b/>
                <w:bCs/>
                <w:lang w:val="es-ES_tradnl"/>
              </w:rPr>
              <w:t>Referencias:</w:t>
            </w:r>
          </w:p>
          <w:p w:rsidR="004B7893" w:rsidRPr="007C624C" w:rsidRDefault="00C0214E" w:rsidP="007C624C">
            <w:pPr>
              <w:rPr>
                <w:b/>
                <w:bCs/>
                <w:lang w:val="es-ES_tradnl"/>
              </w:rPr>
            </w:pPr>
            <w:r w:rsidRPr="007C624C">
              <w:rPr>
                <w:bCs/>
                <w:szCs w:val="24"/>
                <w:lang w:val="es-ES_tradnl"/>
              </w:rPr>
              <w:t>Resolución 167 (Rev. Busán, 2014)</w:t>
            </w:r>
          </w:p>
        </w:tc>
      </w:tr>
    </w:tbl>
    <w:p w:rsidR="00C0214E" w:rsidRPr="007C624C" w:rsidRDefault="00C0214E" w:rsidP="007C624C">
      <w:pPr>
        <w:overflowPunct/>
        <w:autoSpaceDE/>
        <w:autoSpaceDN/>
        <w:adjustRightInd/>
        <w:spacing w:before="0"/>
        <w:textAlignment w:val="auto"/>
        <w:rPr>
          <w:szCs w:val="24"/>
          <w:lang w:val="es-ES_tradnl"/>
        </w:rPr>
      </w:pPr>
    </w:p>
    <w:p w:rsidR="00C0214E" w:rsidRPr="007C624C" w:rsidRDefault="00C0214E" w:rsidP="007C624C">
      <w:pPr>
        <w:overflowPunct/>
        <w:autoSpaceDE/>
        <w:autoSpaceDN/>
        <w:adjustRightInd/>
        <w:spacing w:before="0"/>
        <w:textAlignment w:val="auto"/>
        <w:rPr>
          <w:szCs w:val="24"/>
          <w:lang w:val="es-ES_tradnl"/>
        </w:rPr>
      </w:pPr>
      <w:r w:rsidRPr="007C624C">
        <w:rPr>
          <w:szCs w:val="24"/>
          <w:lang w:val="es-ES_tradnl"/>
        </w:rPr>
        <w:br w:type="page"/>
      </w:r>
    </w:p>
    <w:p w:rsidR="00C0214E" w:rsidRPr="007C624C" w:rsidRDefault="00C0214E" w:rsidP="007C624C">
      <w:pPr>
        <w:rPr>
          <w:szCs w:val="24"/>
          <w:lang w:val="es-ES_tradnl"/>
        </w:rPr>
      </w:pPr>
      <w:r w:rsidRPr="007C624C">
        <w:rPr>
          <w:szCs w:val="24"/>
          <w:lang w:val="es-ES_tradnl"/>
        </w:rPr>
        <w:lastRenderedPageBreak/>
        <w:t>En este documento se presentan los métodos de trabajo electrónicos (EWM) para los eventos del UIT-D, incluidas las aplicaciones móviles e informáticas, los documentos de reunión, las publicaciones UIT-D, las herramientas de correspondencia electrónica y las herramientas utilizadas en directo en los eventos.</w:t>
      </w:r>
    </w:p>
    <w:p w:rsidR="00C0214E" w:rsidRPr="007C624C" w:rsidRDefault="00A032BF" w:rsidP="007C624C">
      <w:pPr>
        <w:pStyle w:val="Heading1"/>
        <w:rPr>
          <w:lang w:val="es-ES_tradnl"/>
        </w:rPr>
      </w:pPr>
      <w:r>
        <w:rPr>
          <w:lang w:val="es-ES_tradnl"/>
        </w:rPr>
        <w:t>1</w:t>
      </w:r>
      <w:r w:rsidR="00E73827" w:rsidRPr="007C624C">
        <w:rPr>
          <w:lang w:val="es-ES_tradnl"/>
        </w:rPr>
        <w:tab/>
      </w:r>
      <w:r w:rsidR="00C0214E" w:rsidRPr="007C624C">
        <w:rPr>
          <w:lang w:val="es-ES_tradnl"/>
        </w:rPr>
        <w:t>Cuenta UIT</w:t>
      </w:r>
    </w:p>
    <w:p w:rsidR="00C0214E" w:rsidRPr="007C624C" w:rsidRDefault="00C0214E" w:rsidP="007C624C">
      <w:pPr>
        <w:rPr>
          <w:szCs w:val="24"/>
          <w:lang w:val="es-ES_tradnl"/>
        </w:rPr>
      </w:pPr>
      <w:r w:rsidRPr="007C624C">
        <w:rPr>
          <w:lang w:val="es-ES_tradnl"/>
        </w:rPr>
        <w:t>Todo el mundo puede crearse una cuenta UIT. Una vez creada, podrá solicitarse una autentificación TIES (Servicio de Intercambio de Información de Telecomunicaciones) para acceder al contenido reservado a los Miembros, que pueden ser documentos, difusiones web, herramientas, etc. La autentificación TIES se aprueba para los Miembros de la UIT (Estados Miembros, Miembros de Sector, Asociados e Instituciones Académicas).</w:t>
      </w:r>
    </w:p>
    <w:p w:rsidR="00C0214E" w:rsidRPr="007C624C" w:rsidRDefault="00A032BF" w:rsidP="007C624C">
      <w:pPr>
        <w:pStyle w:val="Heading1"/>
        <w:rPr>
          <w:lang w:val="es-ES_tradnl"/>
        </w:rPr>
      </w:pPr>
      <w:r>
        <w:rPr>
          <w:lang w:val="es-ES_tradnl"/>
        </w:rPr>
        <w:t>2</w:t>
      </w:r>
      <w:r w:rsidR="00E73827" w:rsidRPr="007C624C">
        <w:rPr>
          <w:lang w:val="es-ES_tradnl"/>
        </w:rPr>
        <w:tab/>
      </w:r>
      <w:r w:rsidR="00C0214E" w:rsidRPr="007C624C">
        <w:rPr>
          <w:lang w:val="es-ES_tradnl"/>
        </w:rPr>
        <w:t>Aplicaciones móviles e informáticas</w:t>
      </w:r>
    </w:p>
    <w:p w:rsidR="00C0214E" w:rsidRPr="007C624C" w:rsidRDefault="00C0214E" w:rsidP="007C624C">
      <w:pPr>
        <w:rPr>
          <w:b/>
          <w:lang w:val="es-ES_tradnl"/>
        </w:rPr>
      </w:pPr>
      <w:r w:rsidRPr="007C624C">
        <w:rPr>
          <w:lang w:val="es-ES_tradnl"/>
        </w:rPr>
        <w:t>Hay dos aplicaciones que se pueden instalar y facilitan los métodos de trabajo electrónicos (EWM) para eventos del UIT-D.</w:t>
      </w:r>
    </w:p>
    <w:p w:rsidR="00C0214E" w:rsidRPr="007C624C" w:rsidRDefault="00C0214E" w:rsidP="00B13B0B">
      <w:pPr>
        <w:pStyle w:val="Heading2"/>
        <w:rPr>
          <w:lang w:val="es-ES_tradnl"/>
        </w:rPr>
      </w:pPr>
      <w:r w:rsidRPr="007C624C">
        <w:rPr>
          <w:lang w:val="es-ES_tradnl"/>
        </w:rPr>
        <w:t>2.1</w:t>
      </w:r>
      <w:r w:rsidRPr="007C624C">
        <w:rPr>
          <w:lang w:val="es-ES_tradnl"/>
        </w:rPr>
        <w:tab/>
        <w:t xml:space="preserve">Aplicación </w:t>
      </w:r>
      <w:r w:rsidRPr="007C624C">
        <w:rPr>
          <w:i/>
          <w:iCs/>
          <w:lang w:val="es-ES_tradnl"/>
        </w:rPr>
        <w:t>ITU Sync</w:t>
      </w:r>
    </w:p>
    <w:p w:rsidR="00C0214E" w:rsidRPr="007C624C" w:rsidRDefault="00C0214E" w:rsidP="007C624C">
      <w:pPr>
        <w:rPr>
          <w:b/>
          <w:lang w:val="es-ES_tradnl"/>
        </w:rPr>
      </w:pPr>
      <w:r w:rsidRPr="007C624C">
        <w:rPr>
          <w:lang w:val="es-ES_tradnl"/>
        </w:rPr>
        <w:t xml:space="preserve">La aplicación </w:t>
      </w:r>
      <w:r w:rsidRPr="00CA1849">
        <w:rPr>
          <w:i/>
          <w:iCs/>
          <w:lang w:val="es-ES_tradnl"/>
        </w:rPr>
        <w:t>ITU Sync</w:t>
      </w:r>
      <w:r w:rsidRPr="007C624C">
        <w:rPr>
          <w:lang w:val="es-ES_tradnl"/>
        </w:rPr>
        <w:t xml:space="preserve"> está disponible para los eventos que generan un gran número de documentos. Esta aplicación, disponible para PC y Macintosh, permite la descarga masiva de documentos y la sincronización de todos los documentos del evento con el ordenador. Con esta aplicación, que ofrece la posibilidad de trabajar fuera de línea, se ahorra tiempo a la hora de acceder a los documentos.</w:t>
      </w:r>
    </w:p>
    <w:p w:rsidR="00C0214E" w:rsidRPr="007C624C" w:rsidRDefault="00C0214E" w:rsidP="007C624C">
      <w:pPr>
        <w:pStyle w:val="Heading2"/>
        <w:rPr>
          <w:lang w:val="es-ES_tradnl"/>
        </w:rPr>
      </w:pPr>
      <w:r w:rsidRPr="007C624C">
        <w:rPr>
          <w:lang w:val="es-ES_tradnl"/>
        </w:rPr>
        <w:t>2.2</w:t>
      </w:r>
      <w:r w:rsidRPr="007C624C">
        <w:rPr>
          <w:lang w:val="es-ES_tradnl"/>
        </w:rPr>
        <w:tab/>
        <w:t xml:space="preserve">Aplicación móvil </w:t>
      </w:r>
      <w:r w:rsidRPr="007C624C">
        <w:rPr>
          <w:i/>
          <w:iCs/>
          <w:lang w:val="es-ES_tradnl"/>
        </w:rPr>
        <w:t>ITU-D Events</w:t>
      </w:r>
    </w:p>
    <w:p w:rsidR="00C0214E" w:rsidRPr="007C624C" w:rsidRDefault="00C0214E" w:rsidP="007C624C">
      <w:pPr>
        <w:rPr>
          <w:b/>
          <w:lang w:val="es-ES_tradnl"/>
        </w:rPr>
      </w:pPr>
      <w:r w:rsidRPr="007C624C">
        <w:rPr>
          <w:lang w:val="es-ES_tradnl"/>
        </w:rPr>
        <w:t xml:space="preserve">En respuesta a la Resolución 167 (Rev. Busán, 2014), en la que se resuelve </w:t>
      </w:r>
      <w:r w:rsidR="007C624C">
        <w:rPr>
          <w:lang w:val="es-ES_tradnl"/>
        </w:rPr>
        <w:t>"</w:t>
      </w:r>
      <w:r w:rsidRPr="007C624C">
        <w:rPr>
          <w:lang w:val="es-ES_tradnl"/>
        </w:rPr>
        <w:t>que la UIT debe seguir perfeccionando sus métodos de trabajo electrónicos para la elaboración, distribución y aprobación de documentos, así como para la promoción de reuniones sin documentos impresos</w:t>
      </w:r>
      <w:r w:rsidR="007C624C">
        <w:rPr>
          <w:lang w:val="es-ES_tradnl"/>
        </w:rPr>
        <w:t>"</w:t>
      </w:r>
      <w:r w:rsidRPr="007C624C">
        <w:rPr>
          <w:lang w:val="es-ES_tradnl"/>
        </w:rPr>
        <w:t>, y en interés de los participantes en los eventos principales del UIT</w:t>
      </w:r>
      <w:r w:rsidRPr="007C624C">
        <w:rPr>
          <w:lang w:val="es-ES_tradnl"/>
        </w:rPr>
        <w:noBreakHyphen/>
        <w:t xml:space="preserve">D, la BDT ha desarrollado, y mejora constantemente, la aplicación móvil </w:t>
      </w:r>
      <w:r w:rsidRPr="007C624C">
        <w:rPr>
          <w:i/>
          <w:iCs/>
          <w:lang w:val="es-ES_tradnl"/>
        </w:rPr>
        <w:t>ITU-D Events,</w:t>
      </w:r>
      <w:r w:rsidRPr="007C624C">
        <w:rPr>
          <w:lang w:val="es-ES_tradnl"/>
        </w:rPr>
        <w:t xml:space="preserve"> disponible para los dispositivos móviles de Android e iOS (iPhone y iPad), que está disponible desde 2014. Esta aplicación móvil está disponible gratuitamente en los servicios de descarga de aplicaciones de Android y Apple. La aplicación móvil proporciona en formato móvil toda la información pertinente sobre los eventos del UIT-D, a saber, documentos, lista de participantes, fotos, vídeos, planos de las instalaciones, además de otras muchas funciones prácticas y útiles para los que utilizan dispositivos móviles.</w:t>
      </w:r>
    </w:p>
    <w:p w:rsidR="00C0214E" w:rsidRPr="007C624C" w:rsidRDefault="00C0214E" w:rsidP="007C624C">
      <w:pPr>
        <w:rPr>
          <w:b/>
          <w:lang w:val="es-ES_tradnl"/>
        </w:rPr>
      </w:pPr>
      <w:r w:rsidRPr="007C624C">
        <w:rPr>
          <w:lang w:val="es-ES_tradnl"/>
        </w:rPr>
        <w:t>La aplicación móvil permite navegar y realizar búsquedas en la lista de participantes, además de contactar con ellos sin compartir direcciones de correo-e u otro tipo de datos de contacto. Además, en la aplicación móvil pueden encontrarse todas las publicaciones del UIT-D, la mayoría de las cuales pueden descargarse directa y gratuitamente. En la aplicación móvil está integrado el acceso a las cuentas de medios sociales de la UIT, incluidas las fotografías y los vídeos</w:t>
      </w:r>
      <w:r w:rsidR="005A1EEF">
        <w:rPr>
          <w:lang w:val="es-ES_tradnl"/>
        </w:rPr>
        <w:t>.</w:t>
      </w:r>
    </w:p>
    <w:p w:rsidR="00C0214E" w:rsidRPr="007C624C" w:rsidRDefault="00C0214E" w:rsidP="002D19CE">
      <w:pPr>
        <w:pStyle w:val="Figurewithouttitle"/>
        <w:rPr>
          <w:b/>
          <w:bCs/>
          <w:lang w:val="es-ES_tradnl"/>
        </w:rPr>
      </w:pPr>
      <w:r w:rsidRPr="007C624C">
        <w:rPr>
          <w:noProof/>
          <w:lang w:eastAsia="zh-CN"/>
        </w:rPr>
        <w:lastRenderedPageBreak/>
        <w:drawing>
          <wp:inline distT="0" distB="0" distL="0" distR="0" wp14:anchorId="151C60C5" wp14:editId="1374DB11">
            <wp:extent cx="6120765" cy="2737485"/>
            <wp:effectExtent l="0" t="0" r="13335" b="571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A2AE37-C898-4848-A66A-0EA0C0195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214E" w:rsidRPr="007C624C" w:rsidRDefault="00A032BF" w:rsidP="007C624C">
      <w:pPr>
        <w:pStyle w:val="Heading1"/>
        <w:rPr>
          <w:lang w:val="es-ES_tradnl"/>
        </w:rPr>
      </w:pPr>
      <w:r>
        <w:rPr>
          <w:lang w:val="es-ES_tradnl"/>
        </w:rPr>
        <w:t>3</w:t>
      </w:r>
      <w:r w:rsidR="00E73827" w:rsidRPr="007C624C">
        <w:rPr>
          <w:lang w:val="es-ES_tradnl"/>
        </w:rPr>
        <w:tab/>
      </w:r>
      <w:r w:rsidR="00C0214E" w:rsidRPr="007C624C">
        <w:rPr>
          <w:lang w:val="es-ES_tradnl"/>
        </w:rPr>
        <w:t>Documentos de reunión</w:t>
      </w:r>
    </w:p>
    <w:p w:rsidR="00C0214E" w:rsidRPr="007C624C" w:rsidRDefault="00C0214E" w:rsidP="007C624C">
      <w:pPr>
        <w:rPr>
          <w:b/>
          <w:lang w:val="es-ES_tradnl"/>
        </w:rPr>
      </w:pPr>
      <w:r w:rsidRPr="007C624C">
        <w:rPr>
          <w:lang w:val="es-ES_tradnl"/>
        </w:rPr>
        <w:t xml:space="preserve">Para las reuniones del </w:t>
      </w:r>
      <w:bookmarkStart w:id="6" w:name="_GoBack"/>
      <w:bookmarkEnd w:id="6"/>
      <w:r w:rsidRPr="007C624C">
        <w:rPr>
          <w:lang w:val="es-ES_tradnl"/>
        </w:rPr>
        <w:t>GADT y las Comisiones de Estudio, debe utilizarse el sistema electrónico de presentación de contribuciones del UIT-D, disponible en el sitio web de cada evento. Para presentar propuestas a la Conferencia Mundial de Desarrollo de las Telecomunicaciones se ha de utilizar la Interfaz de Propuestas a la Conferencia (CPI).</w:t>
      </w:r>
      <w:r w:rsidRPr="007C624C">
        <w:rPr>
          <w:lang w:val="es-ES_tradnl"/>
        </w:rPr>
        <w:br/>
      </w:r>
      <w:hyperlink r:id="rId10" w:history="1">
        <w:r w:rsidRPr="007C624C">
          <w:rPr>
            <w:rStyle w:val="Hyperlink"/>
            <w:bCs/>
            <w:lang w:val="es-ES_tradnl"/>
          </w:rPr>
          <w:t>www.itu.int/go/wtdc17proposals</w:t>
        </w:r>
      </w:hyperlink>
      <w:r w:rsidRPr="007C624C">
        <w:rPr>
          <w:lang w:val="es-ES_tradnl"/>
        </w:rPr>
        <w:t>.</w:t>
      </w:r>
    </w:p>
    <w:p w:rsidR="00C0214E" w:rsidRPr="007C624C" w:rsidRDefault="00C0214E" w:rsidP="007C624C">
      <w:pPr>
        <w:rPr>
          <w:b/>
          <w:lang w:val="es-ES_tradnl"/>
        </w:rPr>
      </w:pPr>
      <w:r w:rsidRPr="007C624C">
        <w:rPr>
          <w:lang w:val="es-ES_tradnl"/>
        </w:rPr>
        <w:t>Para acceder a los documentos de los eventos puede utilizarse cualquiera de las tres siguientes herramientas: 1) sitio web del evento, 2) aplicación</w:t>
      </w:r>
      <w:r w:rsidRPr="007C624C">
        <w:rPr>
          <w:i/>
          <w:iCs/>
          <w:lang w:val="es-ES_tradnl"/>
        </w:rPr>
        <w:t xml:space="preserve"> ITU Sync</w:t>
      </w:r>
      <w:r w:rsidRPr="007C624C">
        <w:rPr>
          <w:lang w:val="es-ES_tradnl"/>
        </w:rPr>
        <w:t xml:space="preserve"> o 3) aplicación móvil</w:t>
      </w:r>
      <w:r w:rsidRPr="007C624C">
        <w:rPr>
          <w:i/>
          <w:iCs/>
          <w:lang w:val="es-ES_tradnl"/>
        </w:rPr>
        <w:t xml:space="preserve"> ITU-D Events</w:t>
      </w:r>
      <w:r w:rsidRPr="007C624C">
        <w:rPr>
          <w:lang w:val="es-ES_tradnl"/>
        </w:rPr>
        <w:t>. Una vez registrada la cuenta UIT, puede activarse el servicio de notificación TIES para diversas series de documentos, incluidos los de la CMDT, las RPR, el GADT, las Comisiones de Estudio del UIT-D, las Circulares y las Publicaciones del UIT-D, para recibir por correo-e notificaciones cada vez que se publique un documento de la serie escogida.</w:t>
      </w:r>
      <w:r w:rsidRPr="007C624C">
        <w:rPr>
          <w:lang w:val="es-ES_tradnl"/>
        </w:rPr>
        <w:br/>
      </w:r>
      <w:hyperlink r:id="rId11" w:history="1">
        <w:r w:rsidRPr="007C624C">
          <w:rPr>
            <w:rStyle w:val="Hyperlink"/>
            <w:bCs/>
            <w:lang w:val="es-ES_tradnl"/>
          </w:rPr>
          <w:t>www.itu.int/en/ties-services</w:t>
        </w:r>
      </w:hyperlink>
      <w:r w:rsidRPr="007C624C">
        <w:rPr>
          <w:lang w:val="es-ES_tradnl"/>
        </w:rPr>
        <w:t>.</w:t>
      </w:r>
    </w:p>
    <w:p w:rsidR="00C0214E" w:rsidRPr="007C624C" w:rsidRDefault="00A032BF" w:rsidP="007C624C">
      <w:pPr>
        <w:pStyle w:val="Heading1"/>
        <w:rPr>
          <w:lang w:val="es-ES_tradnl"/>
        </w:rPr>
      </w:pPr>
      <w:r>
        <w:rPr>
          <w:lang w:val="es-ES_tradnl"/>
        </w:rPr>
        <w:t>4</w:t>
      </w:r>
      <w:r w:rsidR="00E73827" w:rsidRPr="007C624C">
        <w:rPr>
          <w:lang w:val="es-ES_tradnl"/>
        </w:rPr>
        <w:tab/>
      </w:r>
      <w:r w:rsidR="00C0214E" w:rsidRPr="007C624C">
        <w:rPr>
          <w:lang w:val="es-ES_tradnl"/>
        </w:rPr>
        <w:t>Publicaciones del UIT-D</w:t>
      </w:r>
    </w:p>
    <w:p w:rsidR="00C0214E" w:rsidRPr="007C624C" w:rsidRDefault="00C0214E" w:rsidP="000D5268">
      <w:pPr>
        <w:rPr>
          <w:b/>
          <w:lang w:val="es-ES_tradnl"/>
        </w:rPr>
      </w:pPr>
      <w:r w:rsidRPr="007C624C">
        <w:rPr>
          <w:lang w:val="es-ES_tradnl"/>
        </w:rPr>
        <w:t xml:space="preserve">Es posible acceder a las publicaciones del UIT-D desde 1) el sitio web de las publicaciones del UIT-D y 2) la aplicación móvil </w:t>
      </w:r>
      <w:r w:rsidRPr="007C624C">
        <w:rPr>
          <w:i/>
          <w:iCs/>
          <w:lang w:val="es-ES_tradnl"/>
        </w:rPr>
        <w:t>ITU-D Events</w:t>
      </w:r>
      <w:r w:rsidRPr="007C624C">
        <w:rPr>
          <w:lang w:val="es-ES_tradnl"/>
        </w:rPr>
        <w:t xml:space="preserve">. Entre las publicaciones del UIT-D se cuentan los Informes Finales de la Conferencia Mundial de Desarrollo de las Telecomunicaciones, así como otras publicaciones faro del UIT-D como son Medición de la Sociedad de la Información, </w:t>
      </w:r>
      <w:r w:rsidRPr="007C624C">
        <w:rPr>
          <w:i/>
          <w:iCs/>
          <w:lang w:val="es-ES_tradnl"/>
        </w:rPr>
        <w:t>Yearbook of Statistics</w:t>
      </w:r>
      <w:r w:rsidRPr="007C624C">
        <w:rPr>
          <w:lang w:val="es-ES_tradnl"/>
        </w:rPr>
        <w:t xml:space="preserve">, Tendencias de la Reforma de las Telecomunicaciones y los Informes </w:t>
      </w:r>
      <w:r w:rsidR="000D5268">
        <w:rPr>
          <w:lang w:val="es-ES_tradnl"/>
        </w:rPr>
        <w:t>F</w:t>
      </w:r>
      <w:r w:rsidRPr="007C624C">
        <w:rPr>
          <w:lang w:val="es-ES_tradnl"/>
        </w:rPr>
        <w:t>inales de las Cuestiones de Comisiones de Estudio.</w:t>
      </w:r>
    </w:p>
    <w:p w:rsidR="00C0214E" w:rsidRPr="007C624C" w:rsidRDefault="00A032BF" w:rsidP="007C624C">
      <w:pPr>
        <w:pStyle w:val="Heading1"/>
        <w:rPr>
          <w:lang w:val="es-ES_tradnl"/>
        </w:rPr>
      </w:pPr>
      <w:r>
        <w:rPr>
          <w:lang w:val="es-ES_tradnl"/>
        </w:rPr>
        <w:t>5</w:t>
      </w:r>
      <w:r w:rsidR="00E73827" w:rsidRPr="007C624C">
        <w:rPr>
          <w:lang w:val="es-ES_tradnl"/>
        </w:rPr>
        <w:tab/>
      </w:r>
      <w:r w:rsidR="00C0214E" w:rsidRPr="007C624C">
        <w:rPr>
          <w:lang w:val="es-ES_tradnl"/>
        </w:rPr>
        <w:t>Herramientas de correspondencia electrónica</w:t>
      </w:r>
    </w:p>
    <w:p w:rsidR="00C0214E" w:rsidRPr="007C624C" w:rsidRDefault="00C0214E" w:rsidP="007C624C">
      <w:pPr>
        <w:rPr>
          <w:b/>
          <w:lang w:val="es-ES_tradnl"/>
        </w:rPr>
      </w:pPr>
      <w:r w:rsidRPr="007C624C">
        <w:rPr>
          <w:lang w:val="es-ES_tradnl"/>
        </w:rPr>
        <w:t>Hay disponibles varias herramientas que facilitan la participación electrónica colaborativa en los trabajos del UIT-D durante los eventos</w:t>
      </w:r>
      <w:r w:rsidR="007C624C">
        <w:rPr>
          <w:lang w:val="es-ES_tradnl"/>
        </w:rPr>
        <w:t xml:space="preserve"> o en los periodos intermedios.</w:t>
      </w:r>
    </w:p>
    <w:p w:rsidR="00C0214E" w:rsidRPr="007C624C" w:rsidRDefault="00C0214E" w:rsidP="007C624C">
      <w:pPr>
        <w:pStyle w:val="Heading2"/>
        <w:rPr>
          <w:lang w:val="es-ES_tradnl"/>
        </w:rPr>
      </w:pPr>
      <w:r w:rsidRPr="007C624C">
        <w:rPr>
          <w:lang w:val="es-ES_tradnl"/>
        </w:rPr>
        <w:t>5.1</w:t>
      </w:r>
      <w:r w:rsidRPr="007C624C">
        <w:rPr>
          <w:lang w:val="es-ES_tradnl"/>
        </w:rPr>
        <w:tab/>
        <w:t>Listas de correo y Grupos por correspondencia</w:t>
      </w:r>
    </w:p>
    <w:p w:rsidR="00C0214E" w:rsidRPr="007C624C" w:rsidRDefault="00C0214E" w:rsidP="007C624C">
      <w:pPr>
        <w:rPr>
          <w:b/>
          <w:lang w:val="es-ES_tradnl"/>
        </w:rPr>
      </w:pPr>
      <w:r w:rsidRPr="007C624C">
        <w:rPr>
          <w:lang w:val="es-ES_tradnl"/>
        </w:rPr>
        <w:t xml:space="preserve">En el sitio web del UIT-D están disponibles las Circulares y las cartas colectivas. Las cartas de invitación a los eventos se publican en el sitio web de cada evento. Es posible inscribirse en las </w:t>
      </w:r>
      <w:r w:rsidRPr="007C624C">
        <w:rPr>
          <w:lang w:val="es-ES_tradnl"/>
        </w:rPr>
        <w:lastRenderedPageBreak/>
        <w:t>listas de correo de los Grupos por correspondencia del GADT, de diversas Cuestiones de Comisión de Estudio y de otros grupos a través del sitio web de inscripción electrónica del UIT-D:</w:t>
      </w:r>
      <w:r w:rsidRPr="007C624C" w:rsidDel="00400EF4">
        <w:rPr>
          <w:lang w:val="es-ES_tradnl"/>
        </w:rPr>
        <w:t xml:space="preserve"> </w:t>
      </w:r>
      <w:hyperlink r:id="rId12" w:history="1">
        <w:r w:rsidRPr="007C624C">
          <w:rPr>
            <w:rStyle w:val="Hyperlink"/>
            <w:bCs/>
            <w:lang w:val="es-ES_tradnl"/>
          </w:rPr>
          <w:t>www.itu.int/go/itudmailsub</w:t>
        </w:r>
      </w:hyperlink>
      <w:r w:rsidRPr="007C624C">
        <w:rPr>
          <w:lang w:val="es-ES_tradnl"/>
        </w:rPr>
        <w:t>. De este modo es posible intercambiar correos-e con todos los interesados en cada tema escogido.</w:t>
      </w:r>
    </w:p>
    <w:p w:rsidR="00C0214E" w:rsidRPr="007C624C" w:rsidRDefault="00C0214E" w:rsidP="007C624C">
      <w:pPr>
        <w:pStyle w:val="Heading2"/>
        <w:rPr>
          <w:lang w:val="es-ES_tradnl"/>
        </w:rPr>
      </w:pPr>
      <w:r w:rsidRPr="007C624C">
        <w:rPr>
          <w:lang w:val="es-ES_tradnl"/>
        </w:rPr>
        <w:t>5.2</w:t>
      </w:r>
      <w:r w:rsidRPr="007C624C">
        <w:rPr>
          <w:lang w:val="es-ES_tradnl"/>
        </w:rPr>
        <w:tab/>
        <w:t>Espacios de trabajo colaborativo</w:t>
      </w:r>
    </w:p>
    <w:p w:rsidR="00C0214E" w:rsidRPr="007C624C" w:rsidRDefault="00C0214E" w:rsidP="007C624C">
      <w:pPr>
        <w:rPr>
          <w:b/>
          <w:lang w:val="es-ES_tradnl"/>
        </w:rPr>
      </w:pPr>
      <w:r w:rsidRPr="007C624C">
        <w:rPr>
          <w:lang w:val="es-ES_tradnl"/>
        </w:rPr>
        <w:t>En función de la demanda se crean espacios de trabajo colaborativo para el trabajo por correspondencia sobre determinados documentos durante los eventos o en los periodos intermedios. La función principal de estos espacios de trabajo colaborativos es ofrecer un repositorio de documentos para facilitar el seguimiento histórico y la consolidación de las versiones, además de notificar instantáneamente por correo-e toda modificación de los documentos. Durante la CMDT-17 se crearon espacios colaborativos para la refundición de los textos del Grupo de Redacción de la Comisión 3.</w:t>
      </w:r>
    </w:p>
    <w:p w:rsidR="00C0214E" w:rsidRPr="007C624C" w:rsidRDefault="00C0214E" w:rsidP="007C624C">
      <w:pPr>
        <w:rPr>
          <w:b/>
          <w:lang w:val="es-ES_tradnl"/>
        </w:rPr>
      </w:pPr>
      <w:r w:rsidRPr="007C624C">
        <w:rPr>
          <w:lang w:val="es-ES_tradnl"/>
        </w:rPr>
        <w:t>En el caso de las Comisiones de Estudio del UIT-D, los espacios de trabajo colaborativos ofrecen un lugar de reunión virtual para los participantes, donde pueden encontrar el calendario de actividades, las últimas novedades y un repositorio de documentos para facilitar el trabajo entre reuniones. Los Equipos de Dirección de las Comisiones de Estudio del UIT-D disponen de sus propios espacios de trabajo colaborativos. Los espacios de trabajo están abiertos durante todo el periodo de estudios de las Comisiones de Estudio del UIT-D y se adaptan a medida que avanzan los trabajos de estas últimas.</w:t>
      </w:r>
    </w:p>
    <w:p w:rsidR="00C0214E" w:rsidRPr="007C624C" w:rsidRDefault="00A032BF" w:rsidP="007C624C">
      <w:pPr>
        <w:pStyle w:val="Heading1"/>
        <w:rPr>
          <w:lang w:val="es-ES_tradnl"/>
        </w:rPr>
      </w:pPr>
      <w:r>
        <w:rPr>
          <w:lang w:val="es-ES_tradnl"/>
        </w:rPr>
        <w:t>6</w:t>
      </w:r>
      <w:r w:rsidR="00E73827" w:rsidRPr="007C624C">
        <w:rPr>
          <w:lang w:val="es-ES_tradnl"/>
        </w:rPr>
        <w:tab/>
      </w:r>
      <w:r w:rsidR="00C0214E" w:rsidRPr="007C624C">
        <w:rPr>
          <w:lang w:val="es-ES_tradnl"/>
        </w:rPr>
        <w:t>Herramientas en directo durante los eventos</w:t>
      </w:r>
    </w:p>
    <w:p w:rsidR="00C0214E" w:rsidRPr="007C624C" w:rsidRDefault="00C0214E" w:rsidP="007C624C">
      <w:pPr>
        <w:rPr>
          <w:lang w:val="es-ES_tradnl"/>
        </w:rPr>
      </w:pPr>
      <w:r w:rsidRPr="007C624C">
        <w:rPr>
          <w:lang w:val="es-ES_tradnl"/>
        </w:rPr>
        <w:t>Para los principales eventos del UIT-D se ponen a disposición las siguientes herramientas en directo. Los enlaces a las herramientas pueden encontrarse en el sitio web de cada evento.</w:t>
      </w:r>
    </w:p>
    <w:p w:rsidR="00C0214E" w:rsidRPr="007C624C" w:rsidRDefault="00C0214E" w:rsidP="007C624C">
      <w:pPr>
        <w:pStyle w:val="Heading2"/>
        <w:rPr>
          <w:lang w:val="es-ES_tradnl"/>
        </w:rPr>
      </w:pPr>
      <w:r w:rsidRPr="007C624C">
        <w:rPr>
          <w:lang w:val="es-ES_tradnl"/>
        </w:rPr>
        <w:t>6.1</w:t>
      </w:r>
      <w:r w:rsidRPr="007C624C">
        <w:rPr>
          <w:lang w:val="es-ES_tradnl"/>
        </w:rPr>
        <w:tab/>
        <w:t>Difusión web</w:t>
      </w:r>
    </w:p>
    <w:p w:rsidR="00C0214E" w:rsidRPr="007C624C" w:rsidRDefault="00C0214E" w:rsidP="005F5F4C">
      <w:pPr>
        <w:spacing w:before="0"/>
        <w:rPr>
          <w:lang w:val="es-ES_tradnl"/>
        </w:rPr>
      </w:pPr>
      <w:r w:rsidRPr="007C624C">
        <w:rPr>
          <w:lang w:val="es-ES_tradnl"/>
        </w:rPr>
        <w:t>Por difusión web se entiende la radiodifusión en directo del evento, sesión por sesión. La difusión web en directo está disponible en todos los idiomas utilizados en el evento, además del canal de la sala (sin interpretación). Las sesiones difundidas se graban en todos los idiomas utilizados en el evento y pueden consultarse en el archivo web.</w:t>
      </w:r>
    </w:p>
    <w:p w:rsidR="00C0214E" w:rsidRPr="007C624C" w:rsidRDefault="00C0214E" w:rsidP="007C624C">
      <w:pPr>
        <w:pStyle w:val="Heading2"/>
        <w:rPr>
          <w:lang w:val="es-ES_tradnl"/>
        </w:rPr>
      </w:pPr>
      <w:r w:rsidRPr="007C624C">
        <w:rPr>
          <w:lang w:val="es-ES_tradnl"/>
        </w:rPr>
        <w:t>6.2</w:t>
      </w:r>
      <w:r w:rsidRPr="007C624C">
        <w:rPr>
          <w:lang w:val="es-ES_tradnl"/>
        </w:rPr>
        <w:tab/>
        <w:t>Subtítulos</w:t>
      </w:r>
    </w:p>
    <w:p w:rsidR="00C0214E" w:rsidRPr="007C624C" w:rsidRDefault="00C0214E" w:rsidP="005F5F4C">
      <w:pPr>
        <w:spacing w:before="0"/>
        <w:rPr>
          <w:lang w:val="es-ES_tradnl"/>
        </w:rPr>
      </w:pPr>
      <w:r w:rsidRPr="007C624C">
        <w:rPr>
          <w:lang w:val="es-ES_tradnl"/>
        </w:rPr>
        <w:t>El subtitulado es la transcripción en directo del canal en inglés. Este servicio se presta con fines de accesibilidad. La transcripción se facilita en directo a los participantes en la sala y a los participantes a distancia. Las transcripciones de sesiones anteriores pueden consultarse en el archivo de transcripciones del sitio web del evento.</w:t>
      </w:r>
    </w:p>
    <w:p w:rsidR="00C0214E" w:rsidRPr="007C624C" w:rsidRDefault="00C0214E" w:rsidP="007C624C">
      <w:pPr>
        <w:pStyle w:val="Heading2"/>
        <w:rPr>
          <w:lang w:val="es-ES_tradnl"/>
        </w:rPr>
      </w:pPr>
      <w:r w:rsidRPr="007C624C">
        <w:rPr>
          <w:lang w:val="es-ES_tradnl"/>
        </w:rPr>
        <w:t>6.3</w:t>
      </w:r>
      <w:r w:rsidRPr="007C624C">
        <w:rPr>
          <w:lang w:val="es-ES_tradnl"/>
        </w:rPr>
        <w:tab/>
        <w:t>Participación a distancia</w:t>
      </w:r>
    </w:p>
    <w:p w:rsidR="00C0214E" w:rsidRPr="007C624C" w:rsidRDefault="00C0214E" w:rsidP="005F5F4C">
      <w:pPr>
        <w:spacing w:before="0"/>
        <w:rPr>
          <w:lang w:val="es-ES_tradnl"/>
        </w:rPr>
      </w:pPr>
      <w:r w:rsidRPr="007C624C">
        <w:rPr>
          <w:lang w:val="es-ES_tradnl"/>
        </w:rPr>
        <w:t xml:space="preserve">Por participación a distancia se entiende la participación, incluida la posibilidad de intervenir, de un participante inscrito que no se encuentra en el lugar de celebración del evento. Los participantes a distancia deben seguir el mismo proceso de inscripción que los participantes en la sala. Se deberá indicar la participación a distancia para recibir el acceso a la sala de reunión virtual. </w:t>
      </w:r>
      <w:r w:rsidR="007C624C" w:rsidRPr="007C624C">
        <w:rPr>
          <w:lang w:val="es-ES_tradnl"/>
        </w:rPr>
        <w:t>En</w:t>
      </w:r>
      <w:r w:rsidRPr="007C624C">
        <w:rPr>
          <w:lang w:val="es-ES_tradnl"/>
        </w:rPr>
        <w:t xml:space="preserve"> esa sala virtual, los participantes a distancia recibirán el vídeo en directo del orador y de la pantalla de protección, tendrán acceso a los canales de interpretación en audio del evento y podrán solicitar electrónicamente la palabra.</w:t>
      </w:r>
    </w:p>
    <w:p w:rsidR="00EE16DA" w:rsidRPr="007C624C" w:rsidRDefault="00EE16DA" w:rsidP="007C624C">
      <w:pPr>
        <w:pStyle w:val="Reasons"/>
        <w:rPr>
          <w:lang w:val="es-ES_tradnl"/>
        </w:rPr>
      </w:pPr>
    </w:p>
    <w:p w:rsidR="000725A1" w:rsidRPr="007C624C" w:rsidRDefault="00EE16DA" w:rsidP="007C624C">
      <w:pPr>
        <w:jc w:val="center"/>
        <w:rPr>
          <w:lang w:val="es-ES_tradnl"/>
        </w:rPr>
      </w:pPr>
      <w:r w:rsidRPr="007C624C">
        <w:rPr>
          <w:lang w:val="es-ES_tradnl"/>
        </w:rPr>
        <w:t>______________</w:t>
      </w:r>
    </w:p>
    <w:sectPr w:rsidR="000725A1" w:rsidRPr="007C624C"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4E" w:rsidRDefault="00C0214E" w:rsidP="0088106F">
      <w:r>
        <w:separator/>
      </w:r>
    </w:p>
  </w:endnote>
  <w:endnote w:type="continuationSeparator" w:id="0">
    <w:p w:rsidR="00C0214E" w:rsidRDefault="00C0214E"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5A1EEF" w:rsidP="00AB55F9">
    <w:pPr>
      <w:pStyle w:val="Footer"/>
    </w:pPr>
    <w:fldSimple w:instr=" FILENAME \p  \* MERGEFORMAT ">
      <w:r w:rsidR="00527437">
        <w:t>P:\ESP\ITU-D\CONF-D\TDAG18\000\010S.docx</w:t>
      </w:r>
    </w:fldSimple>
    <w:r w:rsidR="00AB55F9">
      <w:t xml:space="preserve"> (428700)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C0214E" w:rsidRPr="007F0427" w:rsidTr="004E3CF5">
      <w:tc>
        <w:tcPr>
          <w:tcW w:w="1134" w:type="dxa"/>
          <w:tcBorders>
            <w:top w:val="single" w:sz="4" w:space="0" w:color="000000"/>
          </w:tcBorders>
          <w:shd w:val="clear" w:color="auto" w:fill="auto"/>
        </w:tcPr>
        <w:p w:rsidR="00C0214E" w:rsidRPr="004D495C" w:rsidRDefault="00C0214E" w:rsidP="00C0214E">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C0214E" w:rsidRPr="004D495C" w:rsidRDefault="00C0214E" w:rsidP="00C0214E">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C0214E" w:rsidRPr="00AF7A97" w:rsidRDefault="00C0214E" w:rsidP="00C0214E">
          <w:pPr>
            <w:pStyle w:val="FirstFooter"/>
            <w:tabs>
              <w:tab w:val="left" w:pos="2302"/>
            </w:tabs>
            <w:rPr>
              <w:sz w:val="18"/>
              <w:szCs w:val="18"/>
              <w:lang w:val="en-US"/>
            </w:rPr>
          </w:pPr>
          <w:bookmarkStart w:id="7" w:name="OrgName"/>
          <w:bookmarkEnd w:id="7"/>
          <w:r>
            <w:rPr>
              <w:sz w:val="18"/>
              <w:szCs w:val="18"/>
              <w:lang w:val="en-US"/>
            </w:rPr>
            <w:t xml:space="preserve">Mr Yushi Torigoe, Deputy to the Director, </w:t>
          </w:r>
          <w:r w:rsidRPr="00C0214E">
            <w:rPr>
              <w:sz w:val="18"/>
              <w:szCs w:val="18"/>
              <w:lang w:val="en-US"/>
            </w:rPr>
            <w:t>Telecommunication Development Bureau</w:t>
          </w:r>
        </w:p>
      </w:tc>
    </w:tr>
    <w:tr w:rsidR="00C0214E" w:rsidRPr="004D495C" w:rsidTr="004E3CF5">
      <w:tc>
        <w:tcPr>
          <w:tcW w:w="1134" w:type="dxa"/>
          <w:shd w:val="clear" w:color="auto" w:fill="auto"/>
        </w:tcPr>
        <w:p w:rsidR="00C0214E" w:rsidRPr="004D495C" w:rsidRDefault="00C0214E" w:rsidP="00C0214E">
          <w:pPr>
            <w:pStyle w:val="FirstFooter"/>
            <w:tabs>
              <w:tab w:val="left" w:pos="1559"/>
              <w:tab w:val="left" w:pos="3828"/>
            </w:tabs>
            <w:rPr>
              <w:sz w:val="20"/>
              <w:lang w:val="en-US"/>
            </w:rPr>
          </w:pPr>
        </w:p>
      </w:tc>
      <w:tc>
        <w:tcPr>
          <w:tcW w:w="2552" w:type="dxa"/>
          <w:shd w:val="clear" w:color="auto" w:fill="auto"/>
        </w:tcPr>
        <w:p w:rsidR="00C0214E" w:rsidRPr="004D495C" w:rsidRDefault="00C0214E" w:rsidP="00C0214E">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C0214E" w:rsidRPr="00AF7A97" w:rsidRDefault="00C0214E" w:rsidP="00C0214E">
          <w:pPr>
            <w:pStyle w:val="FirstFooter"/>
            <w:tabs>
              <w:tab w:val="left" w:pos="2302"/>
            </w:tabs>
            <w:rPr>
              <w:sz w:val="18"/>
              <w:szCs w:val="18"/>
              <w:lang w:val="en-US"/>
            </w:rPr>
          </w:pPr>
          <w:bookmarkStart w:id="8" w:name="PhoneNo"/>
          <w:bookmarkEnd w:id="8"/>
          <w:r w:rsidRPr="00AF7A97">
            <w:rPr>
              <w:sz w:val="18"/>
              <w:szCs w:val="18"/>
              <w:lang w:val="en-US"/>
            </w:rPr>
            <w:t xml:space="preserve">+ 41 22 730 </w:t>
          </w:r>
          <w:r>
            <w:rPr>
              <w:sz w:val="18"/>
              <w:szCs w:val="18"/>
              <w:lang w:val="en-US"/>
            </w:rPr>
            <w:t>5784</w:t>
          </w:r>
        </w:p>
      </w:tc>
    </w:tr>
    <w:tr w:rsidR="00C0214E" w:rsidRPr="004D495C" w:rsidTr="004E3CF5">
      <w:tc>
        <w:tcPr>
          <w:tcW w:w="1134" w:type="dxa"/>
          <w:shd w:val="clear" w:color="auto" w:fill="auto"/>
        </w:tcPr>
        <w:p w:rsidR="00C0214E" w:rsidRPr="004D495C" w:rsidRDefault="00C0214E" w:rsidP="00C0214E">
          <w:pPr>
            <w:pStyle w:val="FirstFooter"/>
            <w:tabs>
              <w:tab w:val="left" w:pos="1559"/>
              <w:tab w:val="left" w:pos="3828"/>
            </w:tabs>
            <w:rPr>
              <w:sz w:val="20"/>
              <w:lang w:val="en-US"/>
            </w:rPr>
          </w:pPr>
        </w:p>
      </w:tc>
      <w:tc>
        <w:tcPr>
          <w:tcW w:w="2552" w:type="dxa"/>
          <w:shd w:val="clear" w:color="auto" w:fill="auto"/>
        </w:tcPr>
        <w:p w:rsidR="00C0214E" w:rsidRPr="004D495C" w:rsidRDefault="00C0214E" w:rsidP="00C0214E">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rsidR="00C0214E" w:rsidRPr="00AF7A97" w:rsidRDefault="00C0214E" w:rsidP="00C0214E">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7A235C">
            <w:rPr>
              <w:rStyle w:val="Hyperlink"/>
              <w:sz w:val="18"/>
              <w:szCs w:val="18"/>
              <w:lang w:val="en-US"/>
            </w:rPr>
            <w:t>yushi.torigoe@itu.int</w:t>
          </w:r>
          <w:r>
            <w:rPr>
              <w:rStyle w:val="Hyperlink"/>
              <w:sz w:val="18"/>
              <w:szCs w:val="18"/>
              <w:lang w:val="en-US"/>
            </w:rPr>
            <w:fldChar w:fldCharType="end"/>
          </w:r>
          <w:r>
            <w:rPr>
              <w:sz w:val="18"/>
              <w:szCs w:val="18"/>
              <w:lang w:val="en-US"/>
            </w:rPr>
            <w:t xml:space="preserve"> </w:t>
          </w:r>
        </w:p>
      </w:tc>
    </w:tr>
  </w:tbl>
  <w:p w:rsidR="009D1BD4" w:rsidRDefault="009D1BD4" w:rsidP="006E4AB3">
    <w:pPr>
      <w:tabs>
        <w:tab w:val="clear" w:pos="794"/>
        <w:tab w:val="clear" w:pos="1191"/>
        <w:tab w:val="clear" w:pos="1588"/>
        <w:tab w:val="clear" w:pos="1985"/>
        <w:tab w:val="left" w:pos="5954"/>
        <w:tab w:val="right" w:pos="9639"/>
      </w:tabs>
      <w:spacing w:before="0"/>
      <w:jc w:val="center"/>
    </w:pPr>
  </w:p>
  <w:p w:rsidR="006E4AB3" w:rsidRPr="006E4AB3" w:rsidRDefault="002D19CE"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9D1BD4">
        <w:rPr>
          <w:rFonts w:ascii="Calibri" w:hAnsi="Calibri"/>
          <w:color w:val="0000FF"/>
          <w:sz w:val="18"/>
          <w:szCs w:val="18"/>
          <w:u w:val="single"/>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4E" w:rsidRDefault="00C0214E" w:rsidP="0088106F">
      <w:r>
        <w:separator/>
      </w:r>
    </w:p>
  </w:footnote>
  <w:footnote w:type="continuationSeparator" w:id="0">
    <w:p w:rsidR="00C0214E" w:rsidRDefault="00C0214E"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7C624C" w:rsidRDefault="009A6FC4" w:rsidP="007C624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725A1">
      <w:rPr>
        <w:sz w:val="22"/>
        <w:szCs w:val="22"/>
        <w:lang w:val="en-US"/>
      </w:rPr>
      <w:t>8</w:t>
    </w:r>
    <w:r w:rsidRPr="003D4CFB">
      <w:rPr>
        <w:sz w:val="22"/>
        <w:szCs w:val="22"/>
        <w:lang w:val="en-US"/>
      </w:rPr>
      <w:t>-</w:t>
    </w:r>
    <w:r w:rsidR="0033649F">
      <w:rPr>
        <w:sz w:val="22"/>
        <w:szCs w:val="22"/>
        <w:lang w:val="en-US"/>
      </w:rPr>
      <w:t>2</w:t>
    </w:r>
    <w:r w:rsidR="000725A1">
      <w:rPr>
        <w:sz w:val="22"/>
        <w:szCs w:val="22"/>
        <w:lang w:val="en-US"/>
      </w:rPr>
      <w:t>3</w:t>
    </w:r>
    <w:r w:rsidR="00C0214E">
      <w:rPr>
        <w:sz w:val="22"/>
        <w:szCs w:val="22"/>
        <w:lang w:val="en-US"/>
      </w:rPr>
      <w:t>/10</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2D19CE">
      <w:rPr>
        <w:noProof/>
        <w:sz w:val="22"/>
        <w:szCs w:val="22"/>
        <w:lang w:val="en-US"/>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102D1"/>
    <w:multiLevelType w:val="hybridMultilevel"/>
    <w:tmpl w:val="0C2EB520"/>
    <w:lvl w:ilvl="0" w:tplc="0D1C2CDA">
      <w:start w:val="1"/>
      <w:numFmt w:val="decimal"/>
      <w:pStyle w:val="Level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4E"/>
    <w:rsid w:val="000135AE"/>
    <w:rsid w:val="00033D49"/>
    <w:rsid w:val="000725A1"/>
    <w:rsid w:val="000C0AA7"/>
    <w:rsid w:val="000D5268"/>
    <w:rsid w:val="000E7A0A"/>
    <w:rsid w:val="00101801"/>
    <w:rsid w:val="00194CB2"/>
    <w:rsid w:val="00213302"/>
    <w:rsid w:val="00221C14"/>
    <w:rsid w:val="00241CB9"/>
    <w:rsid w:val="00286875"/>
    <w:rsid w:val="002A7FAB"/>
    <w:rsid w:val="002D19CE"/>
    <w:rsid w:val="002D4BE6"/>
    <w:rsid w:val="002D6772"/>
    <w:rsid w:val="00302736"/>
    <w:rsid w:val="0033649F"/>
    <w:rsid w:val="00360762"/>
    <w:rsid w:val="00390391"/>
    <w:rsid w:val="003D4CFB"/>
    <w:rsid w:val="00482632"/>
    <w:rsid w:val="004B7893"/>
    <w:rsid w:val="00527437"/>
    <w:rsid w:val="00535C50"/>
    <w:rsid w:val="005557A3"/>
    <w:rsid w:val="005637B9"/>
    <w:rsid w:val="005643DC"/>
    <w:rsid w:val="005A1EEF"/>
    <w:rsid w:val="005F2CE5"/>
    <w:rsid w:val="005F5F4C"/>
    <w:rsid w:val="006339E7"/>
    <w:rsid w:val="00635A62"/>
    <w:rsid w:val="006E4AB3"/>
    <w:rsid w:val="006F39EB"/>
    <w:rsid w:val="00714F7C"/>
    <w:rsid w:val="007C3061"/>
    <w:rsid w:val="007C624C"/>
    <w:rsid w:val="007E471D"/>
    <w:rsid w:val="007F0427"/>
    <w:rsid w:val="00835A77"/>
    <w:rsid w:val="0088106F"/>
    <w:rsid w:val="008C1852"/>
    <w:rsid w:val="008D789A"/>
    <w:rsid w:val="00917B12"/>
    <w:rsid w:val="009752D2"/>
    <w:rsid w:val="009952F6"/>
    <w:rsid w:val="009A6FC4"/>
    <w:rsid w:val="009D1BD4"/>
    <w:rsid w:val="00A032BF"/>
    <w:rsid w:val="00A33516"/>
    <w:rsid w:val="00A87DD9"/>
    <w:rsid w:val="00AB55F9"/>
    <w:rsid w:val="00AE1BA7"/>
    <w:rsid w:val="00AF563E"/>
    <w:rsid w:val="00B13B0B"/>
    <w:rsid w:val="00BC7208"/>
    <w:rsid w:val="00C0214E"/>
    <w:rsid w:val="00CA1849"/>
    <w:rsid w:val="00D16175"/>
    <w:rsid w:val="00D372A5"/>
    <w:rsid w:val="00D7489C"/>
    <w:rsid w:val="00E17138"/>
    <w:rsid w:val="00E204A0"/>
    <w:rsid w:val="00E3519F"/>
    <w:rsid w:val="00E51C72"/>
    <w:rsid w:val="00E73827"/>
    <w:rsid w:val="00E827C2"/>
    <w:rsid w:val="00EB6D19"/>
    <w:rsid w:val="00EC5931"/>
    <w:rsid w:val="00ED2681"/>
    <w:rsid w:val="00EE16DA"/>
    <w:rsid w:val="00F01E28"/>
    <w:rsid w:val="00F077A1"/>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693027-595D-4584-B184-F8D28A4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C0214E"/>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NormalaftertitleChar">
    <w:name w:val="Normal after title Char"/>
    <w:basedOn w:val="DefaultParagraphFont"/>
    <w:link w:val="Normalaftertitle"/>
    <w:locked/>
    <w:rsid w:val="00C0214E"/>
    <w:rPr>
      <w:rFonts w:eastAsia="Times New Roman" w:cs="Times New Roman"/>
      <w:sz w:val="24"/>
      <w:szCs w:val="20"/>
      <w:lang w:eastAsia="en-US"/>
    </w:rPr>
  </w:style>
  <w:style w:type="paragraph" w:customStyle="1" w:styleId="Level1">
    <w:name w:val="Level 1"/>
    <w:basedOn w:val="ListParagraph"/>
    <w:qFormat/>
    <w:rsid w:val="00C0214E"/>
    <w:pPr>
      <w:numPr>
        <w:numId w:val="1"/>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character" w:customStyle="1" w:styleId="ListParagraphChar">
    <w:name w:val="List Paragraph Char"/>
    <w:basedOn w:val="DefaultParagraphFont"/>
    <w:link w:val="ListParagraph"/>
    <w:uiPriority w:val="34"/>
    <w:rsid w:val="00C0214E"/>
    <w:rPr>
      <w:rFonts w:eastAsia="Times New Roman" w:cs="Times New Roman"/>
      <w:sz w:val="24"/>
      <w:szCs w:val="20"/>
      <w:lang w:val="en-GB" w:eastAsia="en-US"/>
    </w:rPr>
  </w:style>
  <w:style w:type="paragraph" w:customStyle="1" w:styleId="Level2plus">
    <w:name w:val="Level 2 plus"/>
    <w:basedOn w:val="Normal"/>
    <w:rsid w:val="00C0214E"/>
    <w:pPr>
      <w:tabs>
        <w:tab w:val="clear" w:pos="794"/>
        <w:tab w:val="clear" w:pos="1191"/>
        <w:tab w:val="clear" w:pos="1588"/>
        <w:tab w:val="clear" w:pos="1985"/>
        <w:tab w:val="left" w:pos="1134"/>
        <w:tab w:val="left" w:pos="1871"/>
        <w:tab w:val="left" w:pos="2268"/>
      </w:tabs>
      <w:ind w:left="709" w:hanging="709"/>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go/itudmailsu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ties-serv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go/wtdc17proposals"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bra\Dropbox\_work\itu\meetings\3%20statutory%20meetings\tdag\2018\doc\c%2010\sta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Acumulación de instalaciones anuales de la aplicación móvil</a:t>
            </a:r>
            <a:r>
              <a:rPr lang="en-GB" baseline="0"/>
              <a:t> </a:t>
            </a:r>
            <a:r>
              <a:rPr lang="en-GB" i="1" baseline="0"/>
              <a:t>ITU-D Events</a:t>
            </a:r>
            <a:endParaRPr lang="en-GB"/>
          </a:p>
        </c:rich>
      </c:tx>
      <c:layout>
        <c:manualLayout>
          <c:xMode val="edge"/>
          <c:yMode val="edge"/>
          <c:x val="0.13037144866695585"/>
          <c:y val="3.71143586174901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Sheet1!$G$11</c:f>
              <c:strCache>
                <c:ptCount val="1"/>
                <c:pt idx="0">
                  <c:v>Android</c:v>
                </c:pt>
              </c:strCache>
            </c:strRef>
          </c:tx>
          <c:spPr>
            <a:solidFill>
              <a:srgbClr val="639EB9"/>
            </a:solidFill>
            <a:ln w="9525">
              <a:solidFill>
                <a:schemeClr val="tx1"/>
              </a:solidFill>
            </a:ln>
            <a:effectLst/>
          </c:spPr>
          <c:cat>
            <c:numRef>
              <c:f>Sheet1!$H$10:$L$10</c:f>
              <c:numCache>
                <c:formatCode>General</c:formatCode>
                <c:ptCount val="5"/>
                <c:pt idx="0">
                  <c:v>2014</c:v>
                </c:pt>
                <c:pt idx="1">
                  <c:v>2015</c:v>
                </c:pt>
                <c:pt idx="2">
                  <c:v>2016</c:v>
                </c:pt>
                <c:pt idx="3">
                  <c:v>2017</c:v>
                </c:pt>
                <c:pt idx="4">
                  <c:v>2018</c:v>
                </c:pt>
              </c:numCache>
            </c:numRef>
          </c:cat>
          <c:val>
            <c:numRef>
              <c:f>Sheet1!$H$11:$L$11</c:f>
              <c:numCache>
                <c:formatCode>General</c:formatCode>
                <c:ptCount val="5"/>
                <c:pt idx="0">
                  <c:v>0</c:v>
                </c:pt>
                <c:pt idx="1">
                  <c:v>604</c:v>
                </c:pt>
                <c:pt idx="2">
                  <c:v>1138</c:v>
                </c:pt>
                <c:pt idx="3">
                  <c:v>1512</c:v>
                </c:pt>
                <c:pt idx="4">
                  <c:v>2485</c:v>
                </c:pt>
              </c:numCache>
            </c:numRef>
          </c:val>
          <c:extLst xmlns:c16r2="http://schemas.microsoft.com/office/drawing/2015/06/chart">
            <c:ext xmlns:c16="http://schemas.microsoft.com/office/drawing/2014/chart" uri="{C3380CC4-5D6E-409C-BE32-E72D297353CC}">
              <c16:uniqueId val="{00000000-4991-477B-9F8E-170E2AD916AE}"/>
            </c:ext>
          </c:extLst>
        </c:ser>
        <c:ser>
          <c:idx val="1"/>
          <c:order val="1"/>
          <c:tx>
            <c:strRef>
              <c:f>Sheet1!$G$12</c:f>
              <c:strCache>
                <c:ptCount val="1"/>
                <c:pt idx="0">
                  <c:v>IOS</c:v>
                </c:pt>
              </c:strCache>
            </c:strRef>
          </c:tx>
          <c:spPr>
            <a:solidFill>
              <a:schemeClr val="bg1"/>
            </a:solidFill>
            <a:ln>
              <a:solidFill>
                <a:sysClr val="windowText" lastClr="000000"/>
              </a:solidFill>
            </a:ln>
            <a:effectLst/>
          </c:spPr>
          <c:cat>
            <c:numRef>
              <c:f>Sheet1!$H$10:$L$10</c:f>
              <c:numCache>
                <c:formatCode>General</c:formatCode>
                <c:ptCount val="5"/>
                <c:pt idx="0">
                  <c:v>2014</c:v>
                </c:pt>
                <c:pt idx="1">
                  <c:v>2015</c:v>
                </c:pt>
                <c:pt idx="2">
                  <c:v>2016</c:v>
                </c:pt>
                <c:pt idx="3">
                  <c:v>2017</c:v>
                </c:pt>
                <c:pt idx="4">
                  <c:v>2018</c:v>
                </c:pt>
              </c:numCache>
            </c:numRef>
          </c:cat>
          <c:val>
            <c:numRef>
              <c:f>Sheet1!$H$12:$L$12</c:f>
              <c:numCache>
                <c:formatCode>General</c:formatCode>
                <c:ptCount val="5"/>
                <c:pt idx="0">
                  <c:v>0</c:v>
                </c:pt>
                <c:pt idx="1">
                  <c:v>451</c:v>
                </c:pt>
                <c:pt idx="2">
                  <c:v>863</c:v>
                </c:pt>
                <c:pt idx="3">
                  <c:v>2354</c:v>
                </c:pt>
                <c:pt idx="4">
                  <c:v>3996</c:v>
                </c:pt>
              </c:numCache>
            </c:numRef>
          </c:val>
          <c:extLst xmlns:c16r2="http://schemas.microsoft.com/office/drawing/2015/06/chart">
            <c:ext xmlns:c16="http://schemas.microsoft.com/office/drawing/2014/chart" uri="{C3380CC4-5D6E-409C-BE32-E72D297353CC}">
              <c16:uniqueId val="{00000001-4991-477B-9F8E-170E2AD916AE}"/>
            </c:ext>
          </c:extLst>
        </c:ser>
        <c:dLbls>
          <c:showLegendKey val="0"/>
          <c:showVal val="0"/>
          <c:showCatName val="0"/>
          <c:showSerName val="0"/>
          <c:showPercent val="0"/>
          <c:showBubbleSize val="0"/>
        </c:dLbls>
        <c:axId val="565315336"/>
        <c:axId val="565312984"/>
      </c:areaChart>
      <c:catAx>
        <c:axId val="565315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312984"/>
        <c:crosses val="autoZero"/>
        <c:auto val="1"/>
        <c:lblAlgn val="ctr"/>
        <c:lblOffset val="100"/>
        <c:noMultiLvlLbl val="0"/>
      </c:catAx>
      <c:valAx>
        <c:axId val="56531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31533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ADDB-3F4A-4CDF-980D-A68AD148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148</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Ayala Martinez, Beatriz</cp:lastModifiedBy>
  <cp:revision>18</cp:revision>
  <cp:lastPrinted>2018-02-08T09:13:00Z</cp:lastPrinted>
  <dcterms:created xsi:type="dcterms:W3CDTF">2018-02-07T15:14:00Z</dcterms:created>
  <dcterms:modified xsi:type="dcterms:W3CDTF">2018-02-08T10:36:00Z</dcterms:modified>
</cp:coreProperties>
</file>