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6F177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A72045">
              <w:rPr>
                <w:rFonts w:eastAsiaTheme="minorEastAsia" w:hint="cs"/>
                <w:b/>
                <w:bCs/>
                <w:w w:val="110"/>
                <w:sz w:val="24"/>
                <w:szCs w:val="32"/>
                <w:rtl/>
                <w:lang w:eastAsia="zh-CN" w:bidi="ar-EG"/>
              </w:rPr>
              <w:t>الثالث</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A72045">
              <w:rPr>
                <w:rFonts w:eastAsiaTheme="minorEastAsia"/>
                <w:b/>
                <w:bCs/>
                <w:w w:val="110"/>
                <w:sz w:val="24"/>
                <w:szCs w:val="32"/>
                <w:lang w:eastAsia="zh-CN" w:bidi="ar-EG"/>
              </w:rPr>
              <w:t>11</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sidR="00A72045">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2018</w:t>
            </w:r>
          </w:p>
        </w:tc>
        <w:tc>
          <w:tcPr>
            <w:tcW w:w="3108" w:type="dxa"/>
          </w:tcPr>
          <w:p w:rsidR="00CB30F8" w:rsidRPr="00CB30F8" w:rsidRDefault="00A72045"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sidRPr="005D532E">
              <w:rPr>
                <w:noProof/>
                <w:lang w:eastAsia="zh-CN"/>
              </w:rPr>
              <w:drawing>
                <wp:inline distT="0" distB="0" distL="0" distR="0" wp14:anchorId="5C172337" wp14:editId="7EAEEC30">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CB30F8" w:rsidRDefault="00CB30F8" w:rsidP="00EB2F50">
            <w:pPr>
              <w:tabs>
                <w:tab w:val="clear" w:pos="1134"/>
              </w:tabs>
              <w:spacing w:before="20" w:after="20" w:line="300" w:lineRule="exact"/>
              <w:rPr>
                <w:rFonts w:eastAsiaTheme="minorEastAsia"/>
                <w:b/>
                <w:bCs/>
                <w:rtl/>
                <w:lang w:eastAsia="zh-CN" w:bidi="ar-EG"/>
              </w:rPr>
            </w:pPr>
          </w:p>
        </w:tc>
        <w:tc>
          <w:tcPr>
            <w:tcW w:w="3108" w:type="dxa"/>
          </w:tcPr>
          <w:p w:rsidR="00CB30F8" w:rsidRPr="00CB30F8" w:rsidRDefault="00CB30F8" w:rsidP="00E63511">
            <w:pPr>
              <w:tabs>
                <w:tab w:val="clear" w:pos="1134"/>
              </w:tabs>
              <w:spacing w:before="20" w:after="20" w:line="300" w:lineRule="exact"/>
              <w:jc w:val="left"/>
              <w:rPr>
                <w:rFonts w:eastAsiaTheme="minorEastAsia"/>
                <w:b/>
                <w:bCs/>
                <w:rtl/>
                <w:lang w:eastAsia="zh-CN" w:bidi="ar-SY"/>
              </w:rPr>
            </w:pPr>
            <w:r w:rsidRPr="00CB30F8">
              <w:rPr>
                <w:rFonts w:eastAsiaTheme="minorEastAsia" w:hint="cs"/>
                <w:b/>
                <w:bCs/>
                <w:rtl/>
                <w:lang w:eastAsia="zh-CN" w:bidi="ar-EG"/>
              </w:rPr>
              <w:t xml:space="preserve">الوثيقة </w:t>
            </w:r>
            <w:r w:rsidRPr="00CB30F8">
              <w:rPr>
                <w:rFonts w:eastAsiaTheme="minorEastAsia"/>
                <w:b/>
                <w:bCs/>
                <w:lang w:eastAsia="zh-CN" w:bidi="ar-SY"/>
              </w:rPr>
              <w:t>TDAG</w:t>
            </w:r>
            <w:r w:rsidR="00A72045">
              <w:rPr>
                <w:rFonts w:eastAsiaTheme="minorEastAsia"/>
                <w:b/>
                <w:bCs/>
                <w:lang w:eastAsia="zh-CN" w:bidi="ar-EG"/>
              </w:rPr>
              <w:t>-</w:t>
            </w:r>
            <w:r w:rsidRPr="00CB30F8">
              <w:rPr>
                <w:rFonts w:eastAsiaTheme="minorEastAsia"/>
                <w:b/>
                <w:bCs/>
                <w:lang w:eastAsia="zh-CN" w:bidi="ar-SY"/>
              </w:rPr>
              <w:t>1</w:t>
            </w:r>
            <w:r w:rsidR="00A72045">
              <w:rPr>
                <w:rFonts w:eastAsiaTheme="minorEastAsia"/>
                <w:b/>
                <w:bCs/>
                <w:lang w:eastAsia="zh-CN" w:bidi="ar-SY"/>
              </w:rPr>
              <w:t>8</w:t>
            </w:r>
            <w:r w:rsidRPr="00CB30F8">
              <w:rPr>
                <w:rFonts w:eastAsiaTheme="minorEastAsia"/>
                <w:b/>
                <w:bCs/>
                <w:lang w:eastAsia="zh-CN" w:bidi="ar-SY"/>
              </w:rPr>
              <w:t>/</w:t>
            </w:r>
            <w:r w:rsidR="00E63511">
              <w:rPr>
                <w:rFonts w:eastAsiaTheme="minorEastAsia"/>
                <w:b/>
                <w:bCs/>
                <w:lang w:eastAsia="zh-CN" w:bidi="ar-SY"/>
              </w:rPr>
              <w:t>10</w:t>
            </w:r>
            <w:r w:rsidRPr="00CB30F8">
              <w:rPr>
                <w:rFonts w:eastAsiaTheme="minorEastAsia"/>
                <w:b/>
                <w:bCs/>
                <w:lang w:eastAsia="zh-CN" w:bidi="ar-SY"/>
              </w:rPr>
              <w:t>-A</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E63511" w:rsidP="00E63511">
            <w:pPr>
              <w:tabs>
                <w:tab w:val="clear" w:pos="1134"/>
              </w:tabs>
              <w:spacing w:before="20" w:after="20" w:line="300" w:lineRule="exact"/>
              <w:rPr>
                <w:rFonts w:eastAsiaTheme="minorEastAsia"/>
                <w:b/>
                <w:bCs/>
                <w:rtl/>
                <w:lang w:eastAsia="zh-CN" w:bidi="ar-SY"/>
              </w:rPr>
            </w:pPr>
            <w:r>
              <w:rPr>
                <w:rFonts w:eastAsiaTheme="minorEastAsia"/>
                <w:b/>
                <w:bCs/>
                <w:lang w:eastAsia="zh-CN" w:bidi="ar-EG"/>
              </w:rPr>
              <w:t>31</w:t>
            </w:r>
            <w:r w:rsidR="00A72045" w:rsidRPr="00CB30F8">
              <w:rPr>
                <w:rFonts w:eastAsiaTheme="minorEastAsia" w:hint="cs"/>
                <w:b/>
                <w:bCs/>
                <w:rtl/>
                <w:lang w:eastAsia="zh-CN" w:bidi="ar-EG"/>
              </w:rPr>
              <w:t xml:space="preserve"> </w:t>
            </w:r>
            <w:r>
              <w:rPr>
                <w:rFonts w:eastAsiaTheme="minorEastAsia" w:hint="cs"/>
                <w:b/>
                <w:bCs/>
                <w:rtl/>
                <w:lang w:eastAsia="zh-CN" w:bidi="ar-EG"/>
              </w:rPr>
              <w:t>يناير</w:t>
            </w:r>
            <w:r w:rsidR="00A72045" w:rsidRPr="00CB30F8">
              <w:rPr>
                <w:rFonts w:eastAsiaTheme="minorEastAsia" w:hint="cs"/>
                <w:b/>
                <w:bCs/>
                <w:rtl/>
                <w:lang w:eastAsia="zh-CN" w:bidi="ar-EG"/>
              </w:rPr>
              <w:t xml:space="preserve"> </w:t>
            </w:r>
            <w:r w:rsidR="00A72045" w:rsidRPr="00CB30F8">
              <w:rPr>
                <w:rFonts w:eastAsiaTheme="minorEastAsia"/>
                <w:b/>
                <w:bCs/>
                <w:lang w:eastAsia="zh-CN" w:bidi="ar-EG"/>
              </w:rPr>
              <w:t>201</w:t>
            </w:r>
            <w:r w:rsidR="00A72045">
              <w:rPr>
                <w:rFonts w:eastAsiaTheme="minorEastAsia"/>
                <w:b/>
                <w:bCs/>
                <w:lang w:eastAsia="zh-CN" w:bidi="ar-EG"/>
              </w:rPr>
              <w:t>8</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A72045" w:rsidP="00EB2F50">
            <w:pPr>
              <w:tabs>
                <w:tab w:val="clear" w:pos="1134"/>
              </w:tabs>
              <w:spacing w:before="20" w:after="20" w:line="300" w:lineRule="exact"/>
              <w:rPr>
                <w:rFonts w:eastAsiaTheme="minorEastAsia"/>
                <w:b/>
                <w:bCs/>
                <w:rtl/>
                <w:lang w:eastAsia="zh-CN" w:bidi="ar-EG"/>
              </w:rPr>
            </w:pPr>
            <w:r w:rsidRPr="00CB30F8">
              <w:rPr>
                <w:rFonts w:eastAsiaTheme="minorEastAsia" w:hint="cs"/>
                <w:b/>
                <w:bCs/>
                <w:rtl/>
                <w:lang w:eastAsia="zh-CN" w:bidi="ar-EG"/>
              </w:rPr>
              <w:t xml:space="preserve">الأصل: </w:t>
            </w:r>
            <w:r>
              <w:rPr>
                <w:rFonts w:eastAsiaTheme="minorEastAsia" w:hint="cs"/>
                <w:b/>
                <w:bCs/>
                <w:rtl/>
                <w:lang w:eastAsia="zh-CN" w:bidi="ar-EG"/>
              </w:rPr>
              <w:t>بالإنكليزية</w:t>
            </w:r>
          </w:p>
        </w:tc>
      </w:tr>
      <w:tr w:rsidR="00CB30F8" w:rsidRPr="00CB30F8" w:rsidTr="00A72045">
        <w:trPr>
          <w:cantSplit/>
        </w:trPr>
        <w:tc>
          <w:tcPr>
            <w:tcW w:w="9639" w:type="dxa"/>
            <w:gridSpan w:val="2"/>
          </w:tcPr>
          <w:p w:rsidR="00CB30F8" w:rsidRPr="00CB30F8" w:rsidRDefault="00E63511" w:rsidP="00E63511">
            <w:pPr>
              <w:pStyle w:val="Source"/>
              <w:rPr>
                <w:rFonts w:eastAsiaTheme="minorEastAsia"/>
                <w:rtl/>
                <w:lang w:eastAsia="zh-CN"/>
              </w:rPr>
            </w:pPr>
            <w:r w:rsidRPr="00E63511">
              <w:rPr>
                <w:rFonts w:eastAsiaTheme="minorEastAsia" w:hint="cs"/>
                <w:rtl/>
                <w:lang w:eastAsia="zh-CN" w:bidi="ar-SA"/>
              </w:rPr>
              <w:t>مدير مكتب تنمية الاتصالات</w:t>
            </w:r>
          </w:p>
        </w:tc>
      </w:tr>
      <w:tr w:rsidR="00CB30F8" w:rsidRPr="00CB30F8" w:rsidTr="00A72045">
        <w:trPr>
          <w:cantSplit/>
        </w:trPr>
        <w:tc>
          <w:tcPr>
            <w:tcW w:w="9639" w:type="dxa"/>
            <w:gridSpan w:val="2"/>
          </w:tcPr>
          <w:p w:rsidR="00CB30F8" w:rsidRPr="00CB30F8" w:rsidRDefault="00E63511" w:rsidP="00E63511">
            <w:pPr>
              <w:pStyle w:val="Title1"/>
              <w:rPr>
                <w:rFonts w:eastAsiaTheme="minorEastAsia"/>
                <w:w w:val="110"/>
                <w:rtl/>
                <w:lang w:eastAsia="zh-CN"/>
              </w:rPr>
            </w:pPr>
            <w:r>
              <w:rPr>
                <w:rFonts w:eastAsiaTheme="minorEastAsia" w:hint="cs"/>
                <w:w w:val="110"/>
                <w:rtl/>
                <w:lang w:eastAsia="zh-CN" w:bidi="ar-SA"/>
              </w:rPr>
              <w:t>أ</w:t>
            </w:r>
            <w:r w:rsidRPr="00E63511">
              <w:rPr>
                <w:rFonts w:eastAsiaTheme="minorEastAsia"/>
                <w:w w:val="110"/>
                <w:rtl/>
                <w:lang w:eastAsia="zh-CN" w:bidi="ar-SA"/>
              </w:rPr>
              <w:t>ساليب العمل الإلكترونية المتاحة لأحداث قطاع تنمية الاتصالات</w:t>
            </w:r>
          </w:p>
        </w:tc>
      </w:tr>
      <w:tr w:rsidR="003A1741" w:rsidRPr="00CB30F8" w:rsidTr="003A1741">
        <w:trPr>
          <w:cantSplit/>
        </w:trPr>
        <w:tc>
          <w:tcPr>
            <w:tcW w:w="9639" w:type="dxa"/>
            <w:gridSpan w:val="2"/>
            <w:tcBorders>
              <w:bottom w:val="single" w:sz="4" w:space="0" w:color="auto"/>
            </w:tcBorders>
          </w:tcPr>
          <w:p w:rsidR="003A1741" w:rsidRDefault="003A1741" w:rsidP="003A1741">
            <w:pPr>
              <w:rPr>
                <w:rFonts w:eastAsiaTheme="minorEastAsia"/>
                <w:w w:val="110"/>
                <w:rtl/>
                <w:lang w:eastAsia="zh-CN"/>
              </w:rPr>
            </w:pPr>
          </w:p>
        </w:tc>
      </w:tr>
      <w:tr w:rsidR="003A1741" w:rsidRPr="00CB30F8" w:rsidTr="003A1741">
        <w:trPr>
          <w:cantSplit/>
        </w:trPr>
        <w:tc>
          <w:tcPr>
            <w:tcW w:w="9639" w:type="dxa"/>
            <w:gridSpan w:val="2"/>
            <w:tcBorders>
              <w:top w:val="single" w:sz="4" w:space="0" w:color="auto"/>
              <w:left w:val="single" w:sz="4" w:space="0" w:color="auto"/>
              <w:bottom w:val="single" w:sz="4" w:space="0" w:color="auto"/>
              <w:right w:val="single" w:sz="4" w:space="0" w:color="auto"/>
            </w:tcBorders>
          </w:tcPr>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ملخص</w:t>
            </w:r>
          </w:p>
          <w:p w:rsidR="00E63511" w:rsidRPr="007A655A" w:rsidRDefault="00E63511" w:rsidP="007A655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hint="cs"/>
                <w:spacing w:val="-4"/>
                <w:rtl/>
                <w:lang w:eastAsia="zh-CN" w:bidi="ar"/>
              </w:rPr>
            </w:pPr>
            <w:r w:rsidRPr="007A655A">
              <w:rPr>
                <w:rFonts w:eastAsiaTheme="minorEastAsia" w:hint="cs"/>
                <w:spacing w:val="-4"/>
                <w:rtl/>
                <w:lang w:eastAsia="zh-CN" w:bidi="ar"/>
              </w:rPr>
              <w:t>تقدم هذه الوثيقة لمحة عامة عن أساليب العمل الإلكترونية</w:t>
            </w:r>
            <w:r w:rsidR="003E3ADD" w:rsidRPr="007A655A">
              <w:rPr>
                <w:rFonts w:eastAsiaTheme="minorEastAsia" w:hint="eastAsia"/>
                <w:spacing w:val="-4"/>
                <w:rtl/>
                <w:lang w:eastAsia="zh-CN" w:bidi="ar-EG"/>
              </w:rPr>
              <w:t> </w:t>
            </w:r>
            <w:r w:rsidR="003E3ADD" w:rsidRPr="007A655A">
              <w:rPr>
                <w:rFonts w:eastAsiaTheme="minorEastAsia"/>
                <w:spacing w:val="-4"/>
                <w:lang w:eastAsia="zh-CN" w:bidi="ar-EG"/>
              </w:rPr>
              <w:t>(EWM)</w:t>
            </w:r>
            <w:r w:rsidRPr="007A655A">
              <w:rPr>
                <w:rFonts w:eastAsiaTheme="minorEastAsia" w:hint="cs"/>
                <w:spacing w:val="-4"/>
                <w:rtl/>
                <w:lang w:eastAsia="zh-CN" w:bidi="ar"/>
              </w:rPr>
              <w:t xml:space="preserve"> لأحداث قطاع تنمية الاتصالات، بما في ذلك تطبيقات الحاسوب الشخصي</w:t>
            </w:r>
            <w:r w:rsidR="003E3ADD" w:rsidRPr="007A655A">
              <w:rPr>
                <w:rFonts w:eastAsiaTheme="minorEastAsia" w:hint="eastAsia"/>
                <w:spacing w:val="-4"/>
                <w:rtl/>
                <w:lang w:eastAsia="zh-CN" w:bidi="ar"/>
              </w:rPr>
              <w:t> </w:t>
            </w:r>
            <w:r w:rsidR="003E3ADD" w:rsidRPr="007A655A">
              <w:rPr>
                <w:rFonts w:eastAsiaTheme="minorEastAsia"/>
                <w:spacing w:val="-4"/>
                <w:lang w:eastAsia="zh-CN" w:bidi="ar"/>
              </w:rPr>
              <w:t>(PC)</w:t>
            </w:r>
            <w:r w:rsidRPr="007A655A">
              <w:rPr>
                <w:rFonts w:eastAsiaTheme="minorEastAsia" w:hint="cs"/>
                <w:spacing w:val="-4"/>
                <w:rtl/>
                <w:lang w:eastAsia="zh-CN" w:bidi="ar"/>
              </w:rPr>
              <w:t xml:space="preserve">/حاسوب ماكنتوش </w:t>
            </w:r>
            <w:r w:rsidR="003E3ADD" w:rsidRPr="007A655A">
              <w:rPr>
                <w:rFonts w:eastAsiaTheme="minorEastAsia"/>
                <w:spacing w:val="-4"/>
                <w:lang w:eastAsia="zh-CN" w:bidi="ar"/>
              </w:rPr>
              <w:t>(</w:t>
            </w:r>
            <w:r w:rsidR="003E3ADD" w:rsidRPr="007A655A">
              <w:rPr>
                <w:rFonts w:eastAsiaTheme="minorEastAsia"/>
                <w:spacing w:val="-4"/>
                <w:lang w:eastAsia="zh-CN" w:bidi="ar-SY"/>
              </w:rPr>
              <w:t>Mac)</w:t>
            </w:r>
            <w:r w:rsidRPr="007A655A">
              <w:rPr>
                <w:rFonts w:eastAsiaTheme="minorEastAsia" w:hint="cs"/>
                <w:spacing w:val="-4"/>
                <w:rtl/>
                <w:lang w:eastAsia="zh-CN" w:bidi="ar"/>
              </w:rPr>
              <w:t xml:space="preserve"> والتطبيقات المتنقلة، ووثائق الاجتماعات، ومنشورات قطاع تنمية الاتصالات، وأدوات</w:t>
            </w:r>
            <w:r w:rsidR="007A655A">
              <w:rPr>
                <w:rFonts w:eastAsiaTheme="minorEastAsia" w:hint="eastAsia"/>
                <w:spacing w:val="-4"/>
                <w:rtl/>
                <w:lang w:eastAsia="zh-CN" w:bidi="ar"/>
              </w:rPr>
              <w:t> </w:t>
            </w:r>
            <w:r w:rsidRPr="007A655A">
              <w:rPr>
                <w:rFonts w:eastAsiaTheme="minorEastAsia" w:hint="cs"/>
                <w:spacing w:val="-4"/>
                <w:rtl/>
                <w:lang w:eastAsia="zh-CN" w:bidi="ar"/>
              </w:rPr>
              <w:t xml:space="preserve">المراسلات الإلكترونية، وأدوات </w:t>
            </w:r>
            <w:r w:rsidR="003E3ADD" w:rsidRPr="007A655A">
              <w:rPr>
                <w:rFonts w:eastAsiaTheme="minorEastAsia" w:hint="cs"/>
                <w:spacing w:val="-4"/>
                <w:rtl/>
                <w:lang w:eastAsia="zh-CN" w:bidi="ar"/>
              </w:rPr>
              <w:t>البث</w:t>
            </w:r>
            <w:r w:rsidRPr="007A655A">
              <w:rPr>
                <w:rFonts w:eastAsiaTheme="minorEastAsia" w:hint="cs"/>
                <w:spacing w:val="-4"/>
                <w:rtl/>
                <w:lang w:eastAsia="zh-CN" w:bidi="ar"/>
              </w:rPr>
              <w:t xml:space="preserve"> الحي أثناء الأحداث.</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الإجراء المطلوب</w:t>
            </w:r>
          </w:p>
          <w:p w:rsidR="00E63511" w:rsidRPr="00E63511" w:rsidRDefault="00E63511" w:rsidP="00E63511">
            <w:pPr>
              <w:tabs>
                <w:tab w:val="clear" w:pos="1134"/>
                <w:tab w:val="left" w:pos="418"/>
              </w:tabs>
              <w:rPr>
                <w:rFonts w:eastAsiaTheme="minorEastAsia"/>
                <w:rtl/>
                <w:lang w:eastAsia="zh-CN"/>
              </w:rPr>
            </w:pPr>
            <w:r w:rsidRPr="00E63511">
              <w:rPr>
                <w:rFonts w:eastAsiaTheme="minorEastAsia" w:hint="cs"/>
                <w:b/>
                <w:rtl/>
                <w:lang w:eastAsia="zh-CN"/>
              </w:rPr>
              <w:t>يُرجى من ال</w:t>
            </w:r>
            <w:r w:rsidRPr="00E63511">
              <w:rPr>
                <w:rFonts w:eastAsiaTheme="minorEastAsia" w:hint="eastAsia"/>
                <w:b/>
                <w:rtl/>
                <w:lang w:eastAsia="zh-CN"/>
              </w:rPr>
              <w:t>فريق</w:t>
            </w:r>
            <w:r w:rsidRPr="00E63511">
              <w:rPr>
                <w:rFonts w:eastAsiaTheme="minorEastAsia"/>
                <w:b/>
                <w:rtl/>
                <w:lang w:eastAsia="zh-CN"/>
              </w:rPr>
              <w:t xml:space="preserve"> </w:t>
            </w:r>
            <w:r w:rsidRPr="00E63511">
              <w:rPr>
                <w:rFonts w:eastAsiaTheme="minorEastAsia" w:hint="eastAsia"/>
                <w:b/>
                <w:rtl/>
                <w:lang w:eastAsia="zh-CN"/>
              </w:rPr>
              <w:t>الاستشاري</w:t>
            </w:r>
            <w:r w:rsidRPr="00E63511">
              <w:rPr>
                <w:rFonts w:eastAsiaTheme="minorEastAsia"/>
                <w:b/>
                <w:rtl/>
                <w:lang w:eastAsia="zh-CN"/>
              </w:rPr>
              <w:t xml:space="preserve"> </w:t>
            </w:r>
            <w:r w:rsidRPr="00E63511">
              <w:rPr>
                <w:rFonts w:eastAsiaTheme="minorEastAsia" w:hint="eastAsia"/>
                <w:b/>
                <w:rtl/>
                <w:lang w:eastAsia="zh-CN"/>
              </w:rPr>
              <w:t>لتنمية</w:t>
            </w:r>
            <w:r w:rsidRPr="00E63511">
              <w:rPr>
                <w:rFonts w:eastAsiaTheme="minorEastAsia"/>
                <w:b/>
                <w:rtl/>
                <w:lang w:eastAsia="zh-CN"/>
              </w:rPr>
              <w:t xml:space="preserve"> </w:t>
            </w:r>
            <w:r w:rsidRPr="00E63511">
              <w:rPr>
                <w:rFonts w:eastAsiaTheme="minorEastAsia" w:hint="eastAsia"/>
                <w:b/>
                <w:rtl/>
                <w:lang w:eastAsia="zh-CN"/>
              </w:rPr>
              <w:t>الاتصالات</w:t>
            </w:r>
            <w:r w:rsidRPr="00E63511">
              <w:rPr>
                <w:rFonts w:eastAsiaTheme="minorEastAsia" w:hint="cs"/>
                <w:b/>
                <w:rtl/>
                <w:lang w:eastAsia="zh-CN"/>
              </w:rPr>
              <w:t xml:space="preserve"> </w:t>
            </w:r>
            <w:r w:rsidRPr="00E63511">
              <w:rPr>
                <w:rFonts w:eastAsiaTheme="minorEastAsia"/>
                <w:bCs/>
                <w:lang w:eastAsia="zh-CN" w:bidi="ar-EG"/>
              </w:rPr>
              <w:t>(TDAG)</w:t>
            </w:r>
            <w:r w:rsidRPr="00E63511">
              <w:rPr>
                <w:rFonts w:eastAsiaTheme="minorEastAsia" w:hint="cs"/>
                <w:b/>
                <w:rtl/>
                <w:lang w:eastAsia="zh-CN"/>
              </w:rPr>
              <w:t xml:space="preserve"> النظر في هذا الوثيقة وتقديم أي توجيهات يراها</w:t>
            </w:r>
            <w:r w:rsidRPr="00E63511">
              <w:rPr>
                <w:rFonts w:eastAsiaTheme="minorEastAsia" w:hint="eastAsia"/>
                <w:b/>
                <w:rtl/>
                <w:lang w:eastAsia="zh-CN"/>
              </w:rPr>
              <w:t> </w:t>
            </w:r>
            <w:r w:rsidRPr="00E63511">
              <w:rPr>
                <w:rFonts w:eastAsiaTheme="minorEastAsia" w:hint="cs"/>
                <w:b/>
                <w:rtl/>
                <w:lang w:eastAsia="zh-CN"/>
              </w:rPr>
              <w:t>مناسبة.</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المراجع</w:t>
            </w:r>
          </w:p>
          <w:p w:rsidR="003A1741" w:rsidRDefault="00E63511" w:rsidP="00E63511">
            <w:pPr>
              <w:spacing w:after="60"/>
              <w:rPr>
                <w:rFonts w:eastAsiaTheme="minorEastAsia"/>
                <w:w w:val="110"/>
                <w:rtl/>
                <w:lang w:eastAsia="zh-CN"/>
              </w:rPr>
            </w:pPr>
            <w:r w:rsidRPr="00E63511">
              <w:rPr>
                <w:rFonts w:eastAsiaTheme="minorEastAsia" w:hint="cs"/>
                <w:w w:val="110"/>
                <w:rtl/>
                <w:lang w:eastAsia="zh-CN" w:bidi="ar-SY"/>
              </w:rPr>
              <w:t xml:space="preserve">القرار </w:t>
            </w:r>
            <w:r w:rsidRPr="00E63511">
              <w:rPr>
                <w:rFonts w:eastAsiaTheme="minorEastAsia"/>
                <w:w w:val="110"/>
                <w:lang w:eastAsia="zh-CN"/>
              </w:rPr>
              <w:t>167</w:t>
            </w:r>
            <w:r w:rsidRPr="00E63511">
              <w:rPr>
                <w:rFonts w:eastAsiaTheme="minorEastAsia" w:hint="cs"/>
                <w:w w:val="110"/>
                <w:rtl/>
                <w:lang w:eastAsia="zh-CN"/>
              </w:rPr>
              <w:t xml:space="preserve"> (المراجَع في بوسان، </w:t>
            </w:r>
            <w:r w:rsidRPr="00E63511">
              <w:rPr>
                <w:rFonts w:eastAsiaTheme="minorEastAsia"/>
                <w:w w:val="110"/>
                <w:lang w:eastAsia="zh-CN"/>
              </w:rPr>
              <w:t>2014</w:t>
            </w:r>
            <w:r w:rsidRPr="00E63511">
              <w:rPr>
                <w:rFonts w:eastAsiaTheme="minorEastAsia" w:hint="cs"/>
                <w:w w:val="110"/>
                <w:rtl/>
                <w:lang w:eastAsia="zh-CN"/>
              </w:rPr>
              <w:t>)</w:t>
            </w:r>
          </w:p>
        </w:tc>
      </w:tr>
    </w:tbl>
    <w:p w:rsidR="006157A3" w:rsidRDefault="006157A3" w:rsidP="008B5B5D">
      <w:pPr>
        <w:rPr>
          <w:rtl/>
          <w:lang w:bidi="ar-EG"/>
        </w:rPr>
      </w:pPr>
    </w:p>
    <w:p w:rsidR="00CB30F8" w:rsidRDefault="00CB30F8" w:rsidP="00CB30F8">
      <w:pPr>
        <w:rPr>
          <w:rtl/>
          <w:lang w:bidi="ar-EG"/>
        </w:rPr>
      </w:pPr>
      <w:r>
        <w:rPr>
          <w:rtl/>
          <w:lang w:bidi="ar-EG"/>
        </w:rPr>
        <w:br w:type="page"/>
      </w:r>
    </w:p>
    <w:p w:rsidR="00E63511" w:rsidRPr="00E63511" w:rsidRDefault="00E63511" w:rsidP="005F25A4">
      <w:pPr>
        <w:rPr>
          <w:rtl/>
        </w:rPr>
      </w:pPr>
      <w:r w:rsidRPr="005F25A4">
        <w:rPr>
          <w:rFonts w:hint="cs"/>
          <w:spacing w:val="-2"/>
          <w:rtl/>
          <w:lang w:bidi="ar"/>
        </w:rPr>
        <w:lastRenderedPageBreak/>
        <w:t>تقدم هذه الوثيقة لمحة عامة عن أساليب العمل الإلكترونية</w:t>
      </w:r>
      <w:r w:rsidR="003E3ADD" w:rsidRPr="005F25A4">
        <w:rPr>
          <w:rFonts w:hint="eastAsia"/>
          <w:spacing w:val="-2"/>
          <w:rtl/>
          <w:lang w:bidi="ar"/>
        </w:rPr>
        <w:t> </w:t>
      </w:r>
      <w:r w:rsidR="003E3ADD" w:rsidRPr="005F25A4">
        <w:rPr>
          <w:spacing w:val="-2"/>
          <w:lang w:bidi="ar"/>
        </w:rPr>
        <w:t>(EWM)</w:t>
      </w:r>
      <w:r w:rsidRPr="005F25A4">
        <w:rPr>
          <w:rFonts w:hint="cs"/>
          <w:spacing w:val="-2"/>
          <w:rtl/>
          <w:lang w:bidi="ar"/>
        </w:rPr>
        <w:t xml:space="preserve"> لأحداث قطاع تنمية الاتصالات، بما في ذلك تطبيقات الحاسوب الشخصي</w:t>
      </w:r>
      <w:r w:rsidR="003E3ADD" w:rsidRPr="005F25A4">
        <w:rPr>
          <w:rFonts w:hint="eastAsia"/>
          <w:spacing w:val="-2"/>
          <w:rtl/>
          <w:lang w:bidi="ar"/>
        </w:rPr>
        <w:t> </w:t>
      </w:r>
      <w:r w:rsidR="003E3ADD" w:rsidRPr="005F25A4">
        <w:rPr>
          <w:spacing w:val="-2"/>
          <w:lang w:bidi="ar"/>
        </w:rPr>
        <w:t>(PC)</w:t>
      </w:r>
      <w:r w:rsidRPr="005F25A4">
        <w:rPr>
          <w:rFonts w:hint="cs"/>
          <w:spacing w:val="-2"/>
          <w:rtl/>
          <w:lang w:bidi="ar"/>
        </w:rPr>
        <w:t>/حاسوب ماكنتوش</w:t>
      </w:r>
      <w:r w:rsidR="003E3ADD" w:rsidRPr="005F25A4">
        <w:rPr>
          <w:rFonts w:hint="eastAsia"/>
          <w:spacing w:val="-2"/>
          <w:rtl/>
          <w:lang w:bidi="ar"/>
        </w:rPr>
        <w:t> </w:t>
      </w:r>
      <w:r w:rsidR="003E3ADD" w:rsidRPr="005F25A4">
        <w:rPr>
          <w:spacing w:val="-2"/>
          <w:lang w:bidi="ar"/>
        </w:rPr>
        <w:t>(Mac)</w:t>
      </w:r>
      <w:r w:rsidRPr="005F25A4">
        <w:rPr>
          <w:rFonts w:hint="cs"/>
          <w:spacing w:val="-2"/>
          <w:rtl/>
          <w:lang w:bidi="ar"/>
        </w:rPr>
        <w:t xml:space="preserve"> والتطبيقات المتنقلة، ووثائق الاجتماعات، ومنشورات قطاع تنمية الاتصالات،</w:t>
      </w:r>
      <w:r w:rsidRPr="00E63511">
        <w:rPr>
          <w:rFonts w:hint="cs"/>
          <w:rtl/>
          <w:lang w:bidi="ar"/>
        </w:rPr>
        <w:t xml:space="preserve"> وأدوات</w:t>
      </w:r>
      <w:r w:rsidR="005F25A4">
        <w:rPr>
          <w:rFonts w:hint="eastAsia"/>
          <w:rtl/>
          <w:lang w:bidi="ar"/>
        </w:rPr>
        <w:t> </w:t>
      </w:r>
      <w:r w:rsidRPr="00E63511">
        <w:rPr>
          <w:rFonts w:hint="cs"/>
          <w:rtl/>
          <w:lang w:bidi="ar"/>
        </w:rPr>
        <w:t xml:space="preserve">المراسلات الإلكترونية، وأدوات </w:t>
      </w:r>
      <w:r w:rsidR="003E3ADD">
        <w:rPr>
          <w:rFonts w:hint="cs"/>
          <w:rtl/>
          <w:lang w:bidi="ar"/>
        </w:rPr>
        <w:t>البث</w:t>
      </w:r>
      <w:r w:rsidRPr="00E63511">
        <w:rPr>
          <w:rFonts w:hint="cs"/>
          <w:rtl/>
          <w:lang w:bidi="ar"/>
        </w:rPr>
        <w:t xml:space="preserve"> الحي أثناء الأحداث.</w:t>
      </w:r>
    </w:p>
    <w:p w:rsidR="00E63511" w:rsidRPr="00E63511" w:rsidRDefault="00E63511" w:rsidP="003E3ADD">
      <w:pPr>
        <w:pStyle w:val="Heading1"/>
        <w:rPr>
          <w:rtl/>
        </w:rPr>
      </w:pPr>
      <w:r w:rsidRPr="00E63511">
        <w:t>1</w:t>
      </w:r>
      <w:r w:rsidRPr="00E63511">
        <w:rPr>
          <w:rtl/>
          <w:lang w:bidi="ar-SA"/>
        </w:rPr>
        <w:tab/>
      </w:r>
      <w:r w:rsidRPr="00E63511">
        <w:rPr>
          <w:rFonts w:hint="cs"/>
          <w:rtl/>
        </w:rPr>
        <w:t>ح</w:t>
      </w:r>
      <w:r w:rsidRPr="003E3ADD">
        <w:rPr>
          <w:rFonts w:hint="cs"/>
          <w:rtl/>
        </w:rPr>
        <w:t>س</w:t>
      </w:r>
      <w:r w:rsidRPr="00E63511">
        <w:rPr>
          <w:rFonts w:hint="cs"/>
          <w:rtl/>
        </w:rPr>
        <w:t>اب لدى الاتحاد الدولي للاتصالات</w:t>
      </w:r>
    </w:p>
    <w:p w:rsidR="00E63511" w:rsidRPr="00E63511" w:rsidRDefault="00E63511" w:rsidP="003E3ADD">
      <w:pPr>
        <w:rPr>
          <w:rtl/>
        </w:rPr>
      </w:pPr>
      <w:r w:rsidRPr="00E63511">
        <w:rPr>
          <w:rFonts w:hint="cs"/>
          <w:rtl/>
          <w:lang w:bidi="ar"/>
        </w:rPr>
        <w:t>يمكن لأي شخص إنشاء حساب لدى الاتحاد. وبمجرد إنشاء حساب، يمكن طلب استيقان عبر خدمة تبادل معلومات الاتصالات</w:t>
      </w:r>
      <w:r w:rsidR="003E3ADD">
        <w:rPr>
          <w:rFonts w:hint="eastAsia"/>
          <w:rtl/>
          <w:lang w:bidi="ar"/>
        </w:rPr>
        <w:t> </w:t>
      </w:r>
      <w:r w:rsidR="003E3ADD">
        <w:rPr>
          <w:lang w:bidi="ar"/>
        </w:rPr>
        <w:t>(</w:t>
      </w:r>
      <w:r w:rsidRPr="00E63511">
        <w:rPr>
          <w:bCs/>
          <w:lang w:bidi="ar-EG"/>
        </w:rPr>
        <w:t>TIES</w:t>
      </w:r>
      <w:r w:rsidR="003E3ADD">
        <w:rPr>
          <w:bCs/>
          <w:lang w:bidi="ar-EG"/>
        </w:rPr>
        <w:t>)</w:t>
      </w:r>
      <w:r w:rsidRPr="00E63511">
        <w:rPr>
          <w:rFonts w:hint="cs"/>
          <w:rtl/>
          <w:lang w:bidi="ar"/>
        </w:rPr>
        <w:t xml:space="preserve"> التي ستتيح النفاذ إلى </w:t>
      </w:r>
      <w:r w:rsidR="003E3ADD">
        <w:rPr>
          <w:rFonts w:hint="cs"/>
          <w:rtl/>
          <w:lang w:bidi="ar"/>
        </w:rPr>
        <w:t>ال</w:t>
      </w:r>
      <w:r w:rsidRPr="00E63511">
        <w:rPr>
          <w:rFonts w:hint="cs"/>
          <w:rtl/>
          <w:lang w:bidi="ar"/>
        </w:rPr>
        <w:t xml:space="preserve">محتوى </w:t>
      </w:r>
      <w:r w:rsidR="003E3ADD">
        <w:rPr>
          <w:rFonts w:hint="cs"/>
          <w:rtl/>
          <w:lang w:bidi="ar"/>
        </w:rPr>
        <w:t>المتاح ل</w:t>
      </w:r>
      <w:r w:rsidRPr="00E63511">
        <w:rPr>
          <w:rFonts w:hint="cs"/>
          <w:rtl/>
          <w:lang w:bidi="ar"/>
        </w:rPr>
        <w:t>لأعضاء الذي يمكن أن يتضمن بعض الوثائق والبث الشبكي والأدوات وما إلى ذلك. والاستيقان عبر خدمة تبادل معلومات الاتصالات نال الموافقة لأعضاء الاتحاد (الدول الأعضاء، وأعضاء القطاع، والمنتسب</w:t>
      </w:r>
      <w:r w:rsidR="003E3ADD">
        <w:rPr>
          <w:rFonts w:hint="cs"/>
          <w:rtl/>
          <w:lang w:bidi="ar"/>
        </w:rPr>
        <w:t>و</w:t>
      </w:r>
      <w:r w:rsidRPr="00E63511">
        <w:rPr>
          <w:rFonts w:hint="cs"/>
          <w:rtl/>
          <w:lang w:bidi="ar"/>
        </w:rPr>
        <w:t>ن، والهيئات الأكاديمية).</w:t>
      </w:r>
    </w:p>
    <w:p w:rsidR="00E63511" w:rsidRPr="00E63511" w:rsidRDefault="00E63511" w:rsidP="003E3ADD">
      <w:pPr>
        <w:pStyle w:val="Heading1"/>
      </w:pPr>
      <w:r w:rsidRPr="00E63511">
        <w:t>2</w:t>
      </w:r>
      <w:r w:rsidRPr="00E63511">
        <w:rPr>
          <w:rtl/>
          <w:lang w:bidi="ar-SA"/>
        </w:rPr>
        <w:tab/>
      </w:r>
      <w:r w:rsidRPr="00E63511">
        <w:rPr>
          <w:rFonts w:hint="cs"/>
          <w:rtl/>
        </w:rPr>
        <w:t>تطبيقات الحاسوب الشخصي/حاسوب ماكنتوش/الاتصالات المتنقلة</w:t>
      </w:r>
    </w:p>
    <w:p w:rsidR="00E63511" w:rsidRPr="00E25076" w:rsidRDefault="00E63511" w:rsidP="00E25076">
      <w:pPr>
        <w:rPr>
          <w:spacing w:val="-4"/>
          <w:rtl/>
        </w:rPr>
      </w:pPr>
      <w:r w:rsidRPr="00E25076">
        <w:rPr>
          <w:rFonts w:hint="cs"/>
          <w:spacing w:val="-4"/>
          <w:rtl/>
          <w:lang w:bidi="ar"/>
        </w:rPr>
        <w:t xml:space="preserve">يوجد اثنان من التطبيقات الرئيسية القابلة للتثبيت من أجل تسهيل أساليب العمل الإلكترونية </w:t>
      </w:r>
      <w:r w:rsidR="00E25076" w:rsidRPr="00E25076">
        <w:rPr>
          <w:spacing w:val="-4"/>
          <w:lang w:bidi="ar"/>
        </w:rPr>
        <w:t>(</w:t>
      </w:r>
      <w:r w:rsidRPr="00E25076">
        <w:rPr>
          <w:bCs/>
          <w:spacing w:val="-4"/>
          <w:lang w:bidi="ar-EG"/>
        </w:rPr>
        <w:t>EWM</w:t>
      </w:r>
      <w:r w:rsidR="00E25076" w:rsidRPr="00E25076">
        <w:rPr>
          <w:bCs/>
          <w:spacing w:val="-4"/>
          <w:lang w:bidi="ar-EG"/>
        </w:rPr>
        <w:t>)</w:t>
      </w:r>
      <w:r w:rsidRPr="00E25076">
        <w:rPr>
          <w:rFonts w:hint="cs"/>
          <w:spacing w:val="-4"/>
          <w:rtl/>
          <w:lang w:bidi="ar"/>
        </w:rPr>
        <w:t xml:space="preserve"> في حدث لقطاع تنمية الاتصالات.</w:t>
      </w:r>
    </w:p>
    <w:p w:rsidR="00E63511" w:rsidRPr="00E63511" w:rsidRDefault="00E63511" w:rsidP="003E3ADD">
      <w:pPr>
        <w:pStyle w:val="Heading2"/>
        <w:rPr>
          <w:rtl/>
        </w:rPr>
      </w:pPr>
      <w:r w:rsidRPr="00E63511">
        <w:t>1.2</w:t>
      </w:r>
      <w:r w:rsidRPr="00E63511">
        <w:rPr>
          <w:rtl/>
          <w:lang w:bidi="ar-SA"/>
        </w:rPr>
        <w:tab/>
      </w:r>
      <w:r w:rsidRPr="00E63511">
        <w:rPr>
          <w:rFonts w:hint="cs"/>
          <w:rtl/>
        </w:rPr>
        <w:t>تطبيق المزامنة لدى الاتحاد</w:t>
      </w:r>
    </w:p>
    <w:p w:rsidR="00E63511" w:rsidRPr="00E63511" w:rsidRDefault="00E63511" w:rsidP="00E63511">
      <w:pPr>
        <w:rPr>
          <w:rtl/>
          <w:lang w:bidi="ar-EG"/>
        </w:rPr>
      </w:pPr>
      <w:r w:rsidRPr="00E63511">
        <w:rPr>
          <w:rFonts w:hint="cs"/>
          <w:rtl/>
          <w:lang w:bidi="ar"/>
        </w:rPr>
        <w:t>يتاح للأحداث التي تنطوي على عدد كبير من الوثائق تطبيق المزامنة لدى الاتحاد. ويتاح هذا التطبيق لأجهزة الحاسوب الشخصية وأجهزة حاسوب ماكنتوش، ويسمح بتنزيل جميع وثائق الحدث إلى الحاسوب بالجملة وبمزامنتها. ويؤدي استخدام هذا التطبيق إلى توفير الوقت أثناء النفاذ إلى الوثائق، وإمكانية العمل دون التوصيل بشبكة الإنترنت.</w:t>
      </w:r>
    </w:p>
    <w:p w:rsidR="00E63511" w:rsidRPr="00E63511" w:rsidRDefault="00E63511" w:rsidP="003E3ADD">
      <w:pPr>
        <w:pStyle w:val="Heading2"/>
        <w:rPr>
          <w:rtl/>
          <w:lang w:bidi="ar-SA"/>
        </w:rPr>
      </w:pPr>
      <w:r w:rsidRPr="00E63511">
        <w:t>2.2</w:t>
      </w:r>
      <w:r w:rsidRPr="00E63511">
        <w:rPr>
          <w:rtl/>
          <w:lang w:bidi="ar-SA"/>
        </w:rPr>
        <w:tab/>
      </w:r>
      <w:r w:rsidRPr="00E63511">
        <w:rPr>
          <w:rFonts w:hint="eastAsia"/>
          <w:rtl/>
        </w:rPr>
        <w:t>التطبيق</w:t>
      </w:r>
      <w:r w:rsidRPr="00E63511">
        <w:rPr>
          <w:rtl/>
        </w:rPr>
        <w:t xml:space="preserve"> </w:t>
      </w:r>
      <w:r w:rsidRPr="00E63511">
        <w:rPr>
          <w:rFonts w:hint="eastAsia"/>
          <w:rtl/>
        </w:rPr>
        <w:t>المتنقل</w:t>
      </w:r>
      <w:r w:rsidRPr="00E63511">
        <w:rPr>
          <w:rtl/>
        </w:rPr>
        <w:t xml:space="preserve"> </w:t>
      </w:r>
      <w:r w:rsidRPr="00E63511">
        <w:rPr>
          <w:rFonts w:hint="cs"/>
          <w:rtl/>
        </w:rPr>
        <w:t>ل</w:t>
      </w:r>
      <w:r w:rsidRPr="00E63511">
        <w:rPr>
          <w:rFonts w:hint="eastAsia"/>
          <w:rtl/>
        </w:rPr>
        <w:t>أحداث</w:t>
      </w:r>
      <w:r w:rsidRPr="00E63511">
        <w:rPr>
          <w:rtl/>
        </w:rPr>
        <w:t xml:space="preserve"> </w:t>
      </w:r>
      <w:r w:rsidRPr="00E63511">
        <w:rPr>
          <w:rFonts w:hint="eastAsia"/>
          <w:rtl/>
        </w:rPr>
        <w:t>قطاع</w:t>
      </w:r>
      <w:r w:rsidRPr="00E63511">
        <w:rPr>
          <w:rtl/>
        </w:rPr>
        <w:t xml:space="preserve"> </w:t>
      </w:r>
      <w:r w:rsidRPr="00E63511">
        <w:rPr>
          <w:rFonts w:hint="eastAsia"/>
          <w:rtl/>
        </w:rPr>
        <w:t>تنمية</w:t>
      </w:r>
      <w:r w:rsidRPr="00E63511">
        <w:rPr>
          <w:rtl/>
        </w:rPr>
        <w:t xml:space="preserve"> </w:t>
      </w:r>
      <w:r w:rsidRPr="00E63511">
        <w:rPr>
          <w:rFonts w:hint="eastAsia"/>
          <w:rtl/>
        </w:rPr>
        <w:t>الاتصالات</w:t>
      </w:r>
    </w:p>
    <w:p w:rsidR="00E63511" w:rsidRPr="00E63511" w:rsidRDefault="00E63511" w:rsidP="003E3ADD">
      <w:pPr>
        <w:rPr>
          <w:rtl/>
        </w:rPr>
      </w:pPr>
      <w:r w:rsidRPr="00E63511">
        <w:rPr>
          <w:rFonts w:hint="cs"/>
          <w:rtl/>
        </w:rPr>
        <w:t xml:space="preserve">وفقاً للقرار </w:t>
      </w:r>
      <w:r w:rsidRPr="00E63511">
        <w:rPr>
          <w:lang w:bidi="ar-EG"/>
        </w:rPr>
        <w:t>167</w:t>
      </w:r>
      <w:r w:rsidRPr="00E63511">
        <w:rPr>
          <w:rFonts w:hint="cs"/>
          <w:rtl/>
        </w:rPr>
        <w:t xml:space="preserve"> (المراجَع في بوسان، </w:t>
      </w:r>
      <w:r w:rsidRPr="00E63511">
        <w:rPr>
          <w:lang w:bidi="ar-EG"/>
        </w:rPr>
        <w:t>2014</w:t>
      </w:r>
      <w:r w:rsidRPr="00E63511">
        <w:rPr>
          <w:rFonts w:hint="cs"/>
          <w:rtl/>
        </w:rPr>
        <w:t xml:space="preserve">) الذي </w:t>
      </w:r>
      <w:r w:rsidR="003E3ADD">
        <w:rPr>
          <w:rFonts w:hint="cs"/>
          <w:rtl/>
        </w:rPr>
        <w:t>ينص على</w:t>
      </w:r>
      <w:r w:rsidRPr="00E63511">
        <w:rPr>
          <w:rFonts w:hint="cs"/>
          <w:rtl/>
        </w:rPr>
        <w:t xml:space="preserve"> "</w:t>
      </w:r>
      <w:r w:rsidRPr="00E63511">
        <w:rPr>
          <w:rFonts w:hint="eastAsia"/>
          <w:rtl/>
        </w:rPr>
        <w:t>أن</w:t>
      </w:r>
      <w:r w:rsidRPr="00E63511">
        <w:rPr>
          <w:rtl/>
        </w:rPr>
        <w:t xml:space="preserve"> </w:t>
      </w:r>
      <w:r w:rsidRPr="00E63511">
        <w:rPr>
          <w:rFonts w:hint="eastAsia"/>
          <w:rtl/>
        </w:rPr>
        <w:t>يواصل</w:t>
      </w:r>
      <w:r w:rsidRPr="00E63511">
        <w:rPr>
          <w:rtl/>
        </w:rPr>
        <w:t xml:space="preserve"> </w:t>
      </w:r>
      <w:r w:rsidRPr="00E63511">
        <w:rPr>
          <w:rFonts w:hint="eastAsia"/>
          <w:rtl/>
        </w:rPr>
        <w:t>الاتحاد</w:t>
      </w:r>
      <w:r w:rsidRPr="00E63511">
        <w:rPr>
          <w:rtl/>
        </w:rPr>
        <w:t xml:space="preserve"> </w:t>
      </w:r>
      <w:r w:rsidRPr="00E63511">
        <w:rPr>
          <w:rFonts w:hint="eastAsia"/>
          <w:rtl/>
        </w:rPr>
        <w:t>تطوير</w:t>
      </w:r>
      <w:r w:rsidRPr="00E63511">
        <w:rPr>
          <w:rtl/>
        </w:rPr>
        <w:t xml:space="preserve"> </w:t>
      </w:r>
      <w:r w:rsidRPr="00E63511">
        <w:rPr>
          <w:rFonts w:hint="eastAsia"/>
          <w:rtl/>
        </w:rPr>
        <w:t>أساليب</w:t>
      </w:r>
      <w:r w:rsidRPr="00E63511">
        <w:rPr>
          <w:rtl/>
        </w:rPr>
        <w:t xml:space="preserve"> </w:t>
      </w:r>
      <w:r w:rsidRPr="00E63511">
        <w:rPr>
          <w:rFonts w:hint="eastAsia"/>
          <w:rtl/>
        </w:rPr>
        <w:t>العمل</w:t>
      </w:r>
      <w:r w:rsidRPr="00E63511">
        <w:rPr>
          <w:rtl/>
        </w:rPr>
        <w:t xml:space="preserve"> </w:t>
      </w:r>
      <w:r w:rsidRPr="00E63511">
        <w:rPr>
          <w:rFonts w:hint="eastAsia"/>
          <w:rtl/>
        </w:rPr>
        <w:t>الإلكترونية</w:t>
      </w:r>
      <w:r w:rsidRPr="00E63511">
        <w:rPr>
          <w:rtl/>
        </w:rPr>
        <w:t xml:space="preserve"> </w:t>
      </w:r>
      <w:r w:rsidRPr="00E63511">
        <w:rPr>
          <w:rFonts w:hint="eastAsia"/>
          <w:rtl/>
        </w:rPr>
        <w:t>الخاصة</w:t>
      </w:r>
      <w:r w:rsidRPr="00E63511">
        <w:rPr>
          <w:rtl/>
        </w:rPr>
        <w:t xml:space="preserve"> </w:t>
      </w:r>
      <w:r w:rsidRPr="00E63511">
        <w:rPr>
          <w:rFonts w:hint="eastAsia"/>
          <w:rtl/>
        </w:rPr>
        <w:t>به</w:t>
      </w:r>
      <w:r w:rsidRPr="00E63511">
        <w:rPr>
          <w:rtl/>
        </w:rPr>
        <w:t xml:space="preserve"> </w:t>
      </w:r>
      <w:r w:rsidRPr="00E63511">
        <w:rPr>
          <w:rFonts w:hint="eastAsia"/>
          <w:rtl/>
        </w:rPr>
        <w:t>فيما</w:t>
      </w:r>
      <w:r w:rsidR="003E3ADD">
        <w:rPr>
          <w:rFonts w:hint="cs"/>
          <w:rtl/>
        </w:rPr>
        <w:t> </w:t>
      </w:r>
      <w:r w:rsidRPr="00E63511">
        <w:rPr>
          <w:rFonts w:hint="eastAsia"/>
          <w:rtl/>
        </w:rPr>
        <w:t>يتعلق</w:t>
      </w:r>
      <w:r w:rsidRPr="00E63511">
        <w:rPr>
          <w:rtl/>
        </w:rPr>
        <w:t xml:space="preserve"> </w:t>
      </w:r>
      <w:r w:rsidRPr="00E63511">
        <w:rPr>
          <w:rFonts w:hint="eastAsia"/>
          <w:rtl/>
        </w:rPr>
        <w:t>بإعداد</w:t>
      </w:r>
      <w:r w:rsidRPr="00E63511">
        <w:rPr>
          <w:rtl/>
        </w:rPr>
        <w:t xml:space="preserve"> </w:t>
      </w:r>
      <w:r w:rsidRPr="00E63511">
        <w:rPr>
          <w:rFonts w:hint="eastAsia"/>
          <w:rtl/>
        </w:rPr>
        <w:t>الوثائق</w:t>
      </w:r>
      <w:r w:rsidRPr="00E63511">
        <w:rPr>
          <w:rtl/>
        </w:rPr>
        <w:t xml:space="preserve"> </w:t>
      </w:r>
      <w:r w:rsidRPr="00E63511">
        <w:rPr>
          <w:rFonts w:hint="eastAsia"/>
          <w:rtl/>
        </w:rPr>
        <w:t>وتوزيعها</w:t>
      </w:r>
      <w:r w:rsidRPr="00E63511">
        <w:rPr>
          <w:rtl/>
        </w:rPr>
        <w:t xml:space="preserve"> </w:t>
      </w:r>
      <w:r w:rsidRPr="00E63511">
        <w:rPr>
          <w:rFonts w:hint="eastAsia"/>
          <w:rtl/>
        </w:rPr>
        <w:t>والموافقة</w:t>
      </w:r>
      <w:r w:rsidRPr="00E63511">
        <w:rPr>
          <w:rtl/>
        </w:rPr>
        <w:t xml:space="preserve"> </w:t>
      </w:r>
      <w:r w:rsidRPr="00E63511">
        <w:rPr>
          <w:rFonts w:hint="eastAsia"/>
          <w:rtl/>
        </w:rPr>
        <w:t>عليها،</w:t>
      </w:r>
      <w:r w:rsidRPr="00E63511">
        <w:rPr>
          <w:rtl/>
        </w:rPr>
        <w:t xml:space="preserve"> </w:t>
      </w:r>
      <w:r w:rsidRPr="00E63511">
        <w:rPr>
          <w:rFonts w:hint="eastAsia"/>
          <w:rtl/>
        </w:rPr>
        <w:t>وتشجيع</w:t>
      </w:r>
      <w:r w:rsidRPr="00E63511">
        <w:rPr>
          <w:rtl/>
        </w:rPr>
        <w:t xml:space="preserve"> </w:t>
      </w:r>
      <w:r w:rsidRPr="00E63511">
        <w:rPr>
          <w:rFonts w:hint="eastAsia"/>
          <w:rtl/>
        </w:rPr>
        <w:t>عقد</w:t>
      </w:r>
      <w:r w:rsidRPr="00E63511">
        <w:rPr>
          <w:rtl/>
        </w:rPr>
        <w:t xml:space="preserve"> </w:t>
      </w:r>
      <w:r w:rsidRPr="00E63511">
        <w:rPr>
          <w:rFonts w:hint="eastAsia"/>
          <w:rtl/>
        </w:rPr>
        <w:t>الاجتماعات</w:t>
      </w:r>
      <w:r w:rsidRPr="00E63511">
        <w:rPr>
          <w:rtl/>
        </w:rPr>
        <w:t xml:space="preserve"> </w:t>
      </w:r>
      <w:r w:rsidRPr="00E63511">
        <w:rPr>
          <w:rFonts w:hint="eastAsia"/>
          <w:rtl/>
        </w:rPr>
        <w:t>بدون</w:t>
      </w:r>
      <w:r w:rsidRPr="00E63511">
        <w:rPr>
          <w:rtl/>
        </w:rPr>
        <w:t xml:space="preserve"> </w:t>
      </w:r>
      <w:r w:rsidRPr="00E63511">
        <w:rPr>
          <w:rFonts w:hint="eastAsia"/>
          <w:rtl/>
        </w:rPr>
        <w:t>استخدام</w:t>
      </w:r>
      <w:r w:rsidRPr="00E63511">
        <w:rPr>
          <w:rtl/>
        </w:rPr>
        <w:t xml:space="preserve"> </w:t>
      </w:r>
      <w:r w:rsidRPr="00E63511">
        <w:rPr>
          <w:rFonts w:hint="eastAsia"/>
          <w:rtl/>
        </w:rPr>
        <w:t>أوراق</w:t>
      </w:r>
      <w:r w:rsidRPr="00E63511">
        <w:rPr>
          <w:rFonts w:hint="cs"/>
          <w:rtl/>
        </w:rPr>
        <w:t>"، ولصالح غالبية المشاركين في</w:t>
      </w:r>
      <w:r w:rsidR="003E3ADD">
        <w:rPr>
          <w:rFonts w:hint="eastAsia"/>
          <w:rtl/>
        </w:rPr>
        <w:t> </w:t>
      </w:r>
      <w:r w:rsidRPr="00E63511">
        <w:rPr>
          <w:rFonts w:hint="cs"/>
          <w:rtl/>
        </w:rPr>
        <w:t xml:space="preserve">أحداث قطاع تنمية الاتصالات، طوّر مكتب تنمية الاتصالات </w:t>
      </w:r>
      <w:r w:rsidRPr="00E63511">
        <w:rPr>
          <w:rFonts w:hint="eastAsia"/>
          <w:rtl/>
        </w:rPr>
        <w:t>التطبيق</w:t>
      </w:r>
      <w:r w:rsidRPr="00E63511">
        <w:rPr>
          <w:rtl/>
        </w:rPr>
        <w:t xml:space="preserve"> </w:t>
      </w:r>
      <w:r w:rsidRPr="00E63511">
        <w:rPr>
          <w:rFonts w:hint="eastAsia"/>
          <w:rtl/>
        </w:rPr>
        <w:t>المتنقل</w:t>
      </w:r>
      <w:r w:rsidRPr="00E63511">
        <w:rPr>
          <w:rtl/>
        </w:rPr>
        <w:t xml:space="preserve"> </w:t>
      </w:r>
      <w:r w:rsidRPr="00E63511">
        <w:rPr>
          <w:rFonts w:hint="cs"/>
          <w:rtl/>
        </w:rPr>
        <w:t>ل</w:t>
      </w:r>
      <w:r w:rsidRPr="00E63511">
        <w:rPr>
          <w:rFonts w:hint="eastAsia"/>
          <w:rtl/>
        </w:rPr>
        <w:t>أحداث</w:t>
      </w:r>
      <w:r w:rsidRPr="00E63511">
        <w:rPr>
          <w:rtl/>
        </w:rPr>
        <w:t xml:space="preserve"> </w:t>
      </w:r>
      <w:r w:rsidRPr="00E63511">
        <w:rPr>
          <w:rFonts w:hint="eastAsia"/>
          <w:rtl/>
        </w:rPr>
        <w:t>قطاع</w:t>
      </w:r>
      <w:r w:rsidRPr="00E63511">
        <w:rPr>
          <w:rtl/>
        </w:rPr>
        <w:t xml:space="preserve"> </w:t>
      </w:r>
      <w:r w:rsidRPr="00E63511">
        <w:rPr>
          <w:rFonts w:hint="eastAsia"/>
          <w:rtl/>
        </w:rPr>
        <w:t>تنمية</w:t>
      </w:r>
      <w:r w:rsidRPr="00E63511">
        <w:rPr>
          <w:rtl/>
        </w:rPr>
        <w:t xml:space="preserve"> </w:t>
      </w:r>
      <w:r w:rsidRPr="00E63511">
        <w:rPr>
          <w:rFonts w:hint="eastAsia"/>
          <w:rtl/>
        </w:rPr>
        <w:t>الاتصالات</w:t>
      </w:r>
      <w:r w:rsidRPr="00E63511">
        <w:rPr>
          <w:rFonts w:hint="cs"/>
          <w:rtl/>
        </w:rPr>
        <w:t xml:space="preserve"> للأجهزة المتنقلة التي تعمل بنظامي </w:t>
      </w:r>
      <w:r w:rsidRPr="00E63511">
        <w:rPr>
          <w:lang w:bidi="ar-EG"/>
        </w:rPr>
        <w:t>Android</w:t>
      </w:r>
      <w:r w:rsidRPr="00E63511">
        <w:rPr>
          <w:rFonts w:hint="cs"/>
          <w:rtl/>
        </w:rPr>
        <w:t xml:space="preserve"> و</w:t>
      </w:r>
      <w:r w:rsidRPr="00E63511">
        <w:rPr>
          <w:lang w:bidi="ar-EG"/>
        </w:rPr>
        <w:t>iOS</w:t>
      </w:r>
      <w:r w:rsidRPr="00E63511">
        <w:rPr>
          <w:rFonts w:hint="cs"/>
          <w:rtl/>
        </w:rPr>
        <w:t xml:space="preserve"> (</w:t>
      </w:r>
      <w:r w:rsidRPr="00E63511">
        <w:rPr>
          <w:lang w:bidi="ar-EG"/>
        </w:rPr>
        <w:t>iPhone</w:t>
      </w:r>
      <w:r w:rsidRPr="00E63511">
        <w:rPr>
          <w:rFonts w:hint="cs"/>
          <w:rtl/>
        </w:rPr>
        <w:t xml:space="preserve"> و</w:t>
      </w:r>
      <w:r w:rsidRPr="00E63511">
        <w:rPr>
          <w:lang w:bidi="ar-EG"/>
        </w:rPr>
        <w:t>iPad</w:t>
      </w:r>
      <w:r w:rsidRPr="00E63511">
        <w:rPr>
          <w:rFonts w:hint="cs"/>
          <w:rtl/>
        </w:rPr>
        <w:t xml:space="preserve">) وهو تطبيق أُصدر في عام </w:t>
      </w:r>
      <w:r w:rsidR="003E3ADD">
        <w:t>2014</w:t>
      </w:r>
      <w:r w:rsidRPr="00E63511">
        <w:rPr>
          <w:rFonts w:hint="cs"/>
          <w:rtl/>
        </w:rPr>
        <w:t xml:space="preserve">، ويواصل المكتب تحسينه. </w:t>
      </w:r>
      <w:r w:rsidR="003E3ADD">
        <w:rPr>
          <w:rFonts w:hint="cs"/>
          <w:rtl/>
        </w:rPr>
        <w:t xml:space="preserve">وهذا التطبيق المتنقل متوفر مجاناً عبر خدمات تنزيل تطبيقات </w:t>
      </w:r>
      <w:r w:rsidR="003E3ADD">
        <w:t>Android</w:t>
      </w:r>
      <w:r w:rsidR="003E3ADD">
        <w:rPr>
          <w:rFonts w:hint="cs"/>
          <w:rtl/>
          <w:lang w:bidi="ar-EG"/>
        </w:rPr>
        <w:t xml:space="preserve"> و</w:t>
      </w:r>
      <w:r w:rsidR="003E3ADD">
        <w:rPr>
          <w:lang w:bidi="ar-EG"/>
        </w:rPr>
        <w:t>Apple</w:t>
      </w:r>
      <w:r w:rsidR="003E3ADD">
        <w:rPr>
          <w:rFonts w:hint="cs"/>
          <w:rtl/>
          <w:lang w:bidi="ar-EG"/>
        </w:rPr>
        <w:t xml:space="preserve">. </w:t>
      </w:r>
      <w:r w:rsidRPr="00E63511">
        <w:rPr>
          <w:rFonts w:hint="cs"/>
          <w:rtl/>
        </w:rPr>
        <w:t>ويقدم هذا التطبيق المتنقل جميع المعلومات المتعلقة ب</w:t>
      </w:r>
      <w:r w:rsidR="003E3ADD">
        <w:rPr>
          <w:rFonts w:hint="cs"/>
          <w:rtl/>
        </w:rPr>
        <w:t>جميع ال</w:t>
      </w:r>
      <w:r w:rsidRPr="00E63511">
        <w:rPr>
          <w:rFonts w:hint="cs"/>
          <w:rtl/>
        </w:rPr>
        <w:t xml:space="preserve">أحداث </w:t>
      </w:r>
      <w:r w:rsidR="003E3ADD">
        <w:rPr>
          <w:rFonts w:hint="cs"/>
          <w:rtl/>
        </w:rPr>
        <w:t xml:space="preserve">الرئيسية لقطاع تنمية الاتصالات </w:t>
      </w:r>
      <w:r w:rsidRPr="00E63511">
        <w:rPr>
          <w:rFonts w:hint="cs"/>
          <w:rtl/>
        </w:rPr>
        <w:t>بنسق ملائم للأجهزة المتنقلة، من قبيل</w:t>
      </w:r>
      <w:r w:rsidRPr="00E63511">
        <w:rPr>
          <w:rtl/>
        </w:rPr>
        <w:t xml:space="preserve"> </w:t>
      </w:r>
      <w:r w:rsidRPr="00E63511">
        <w:rPr>
          <w:rFonts w:hint="eastAsia"/>
          <w:rtl/>
        </w:rPr>
        <w:t>الوثائق</w:t>
      </w:r>
      <w:r w:rsidRPr="00E63511">
        <w:rPr>
          <w:rtl/>
        </w:rPr>
        <w:t xml:space="preserve"> </w:t>
      </w:r>
      <w:r w:rsidRPr="00E63511">
        <w:rPr>
          <w:rFonts w:hint="cs"/>
          <w:rtl/>
        </w:rPr>
        <w:t>و</w:t>
      </w:r>
      <w:r w:rsidRPr="00E63511">
        <w:rPr>
          <w:rFonts w:hint="eastAsia"/>
          <w:rtl/>
        </w:rPr>
        <w:t>قائمة</w:t>
      </w:r>
      <w:r w:rsidRPr="00E63511">
        <w:rPr>
          <w:rtl/>
        </w:rPr>
        <w:t xml:space="preserve"> </w:t>
      </w:r>
      <w:r w:rsidRPr="00E63511">
        <w:rPr>
          <w:rFonts w:hint="eastAsia"/>
          <w:rtl/>
        </w:rPr>
        <w:t>المشاركين</w:t>
      </w:r>
      <w:r w:rsidRPr="00E63511">
        <w:rPr>
          <w:rtl/>
        </w:rPr>
        <w:t xml:space="preserve"> </w:t>
      </w:r>
      <w:r w:rsidRPr="00E63511">
        <w:rPr>
          <w:rFonts w:hint="eastAsia"/>
          <w:rtl/>
        </w:rPr>
        <w:t>والصور</w:t>
      </w:r>
      <w:r w:rsidRPr="00E63511">
        <w:rPr>
          <w:rtl/>
        </w:rPr>
        <w:t xml:space="preserve"> </w:t>
      </w:r>
      <w:r w:rsidRPr="00E63511">
        <w:rPr>
          <w:rFonts w:hint="eastAsia"/>
          <w:rtl/>
        </w:rPr>
        <w:t>والفيديو</w:t>
      </w:r>
      <w:r w:rsidRPr="00E63511">
        <w:rPr>
          <w:rtl/>
        </w:rPr>
        <w:t xml:space="preserve"> </w:t>
      </w:r>
      <w:r w:rsidRPr="00E63511">
        <w:rPr>
          <w:rFonts w:hint="eastAsia"/>
          <w:rtl/>
        </w:rPr>
        <w:t>وخ</w:t>
      </w:r>
      <w:r w:rsidRPr="00E63511">
        <w:rPr>
          <w:rFonts w:hint="cs"/>
          <w:rtl/>
        </w:rPr>
        <w:t>ار</w:t>
      </w:r>
      <w:r w:rsidRPr="00E63511">
        <w:rPr>
          <w:rFonts w:hint="eastAsia"/>
          <w:rtl/>
        </w:rPr>
        <w:t>طة</w:t>
      </w:r>
      <w:r w:rsidRPr="00E63511">
        <w:rPr>
          <w:rtl/>
        </w:rPr>
        <w:t xml:space="preserve"> </w:t>
      </w:r>
      <w:r w:rsidRPr="00E63511">
        <w:rPr>
          <w:rFonts w:hint="eastAsia"/>
          <w:rtl/>
        </w:rPr>
        <w:t>المكان،</w:t>
      </w:r>
      <w:r w:rsidRPr="00E63511">
        <w:rPr>
          <w:rtl/>
        </w:rPr>
        <w:t xml:space="preserve"> </w:t>
      </w:r>
      <w:r w:rsidRPr="00E63511">
        <w:rPr>
          <w:rFonts w:hint="eastAsia"/>
          <w:rtl/>
        </w:rPr>
        <w:t>فضلا</w:t>
      </w:r>
      <w:r w:rsidRPr="00E63511">
        <w:rPr>
          <w:rFonts w:hint="cs"/>
          <w:rtl/>
        </w:rPr>
        <w:t>ً</w:t>
      </w:r>
      <w:r w:rsidRPr="00E63511">
        <w:rPr>
          <w:rtl/>
        </w:rPr>
        <w:t xml:space="preserve"> </w:t>
      </w:r>
      <w:r w:rsidRPr="00E63511">
        <w:rPr>
          <w:rFonts w:hint="eastAsia"/>
          <w:rtl/>
        </w:rPr>
        <w:t>عن</w:t>
      </w:r>
      <w:r w:rsidRPr="00E63511">
        <w:rPr>
          <w:rtl/>
        </w:rPr>
        <w:t xml:space="preserve"> </w:t>
      </w:r>
      <w:r w:rsidRPr="00E63511">
        <w:rPr>
          <w:rFonts w:hint="eastAsia"/>
          <w:rtl/>
        </w:rPr>
        <w:t>العديد</w:t>
      </w:r>
      <w:r w:rsidRPr="00E63511">
        <w:rPr>
          <w:rtl/>
        </w:rPr>
        <w:t xml:space="preserve"> </w:t>
      </w:r>
      <w:r w:rsidRPr="00E63511">
        <w:rPr>
          <w:rFonts w:hint="eastAsia"/>
          <w:rtl/>
        </w:rPr>
        <w:t>من</w:t>
      </w:r>
      <w:r w:rsidRPr="00E63511">
        <w:rPr>
          <w:rtl/>
        </w:rPr>
        <w:t xml:space="preserve"> </w:t>
      </w:r>
      <w:r w:rsidRPr="00E63511">
        <w:rPr>
          <w:rFonts w:hint="eastAsia"/>
          <w:rtl/>
        </w:rPr>
        <w:t>الوظائف</w:t>
      </w:r>
      <w:r w:rsidRPr="00E63511">
        <w:rPr>
          <w:rtl/>
        </w:rPr>
        <w:t xml:space="preserve"> </w:t>
      </w:r>
      <w:r w:rsidRPr="00E63511">
        <w:rPr>
          <w:rFonts w:hint="eastAsia"/>
          <w:rtl/>
        </w:rPr>
        <w:t>المفيدة</w:t>
      </w:r>
      <w:r w:rsidRPr="00E63511">
        <w:rPr>
          <w:rtl/>
        </w:rPr>
        <w:t xml:space="preserve"> </w:t>
      </w:r>
      <w:r w:rsidRPr="00E63511">
        <w:rPr>
          <w:rFonts w:hint="cs"/>
          <w:rtl/>
        </w:rPr>
        <w:t>لمستخدمي الأجهزة المتنقلة.</w:t>
      </w:r>
    </w:p>
    <w:p w:rsidR="00E63511" w:rsidRPr="00E63511" w:rsidRDefault="00E63511" w:rsidP="00E25076">
      <w:pPr>
        <w:rPr>
          <w:rtl/>
        </w:rPr>
      </w:pPr>
      <w:r w:rsidRPr="00E63511">
        <w:rPr>
          <w:rFonts w:hint="cs"/>
          <w:rtl/>
          <w:lang w:bidi="ar"/>
        </w:rPr>
        <w:t xml:space="preserve">ويتيح التطبيق المتنقل التصفح والبحث في قائمة المشاركين، فضلاً عن الاتصال بالمشاركين دون الإفصاح عن عناوين البريد الإلكتروني أو غيرها من معلومات الاتصال المباشر. وبالإضافة إلى ذلك، يحتوي التطبيق المتنقل على جميع منشورات قطاع تنمية الاتصالات، التي </w:t>
      </w:r>
      <w:r w:rsidR="003E3ADD">
        <w:rPr>
          <w:rFonts w:hint="cs"/>
          <w:rtl/>
          <w:lang w:bidi="ar"/>
        </w:rPr>
        <w:t>ي</w:t>
      </w:r>
      <w:r w:rsidRPr="00E63511">
        <w:rPr>
          <w:rFonts w:hint="cs"/>
          <w:rtl/>
          <w:lang w:bidi="ar"/>
        </w:rPr>
        <w:t>توفر معظمها للتنزيل المجاني المباشر. وقد دُمج النفاذ</w:t>
      </w:r>
      <w:r w:rsidR="00E25076">
        <w:rPr>
          <w:rFonts w:hint="cs"/>
          <w:rtl/>
          <w:lang w:bidi="ar"/>
        </w:rPr>
        <w:t xml:space="preserve"> إلى حسابات وسائل الإ</w:t>
      </w:r>
      <w:r w:rsidRPr="00E63511">
        <w:rPr>
          <w:rFonts w:hint="cs"/>
          <w:rtl/>
          <w:lang w:bidi="ar"/>
        </w:rPr>
        <w:t>علام الاجتماعية الرسمية للاتحاد في</w:t>
      </w:r>
      <w:r w:rsidR="00E25076">
        <w:rPr>
          <w:rFonts w:hint="eastAsia"/>
          <w:rtl/>
          <w:lang w:bidi="ar"/>
        </w:rPr>
        <w:t> </w:t>
      </w:r>
      <w:r w:rsidRPr="00E63511">
        <w:rPr>
          <w:rFonts w:hint="cs"/>
          <w:rtl/>
          <w:lang w:bidi="ar"/>
        </w:rPr>
        <w:t>التطبيق المتنقل، بما في ذلك الصور ومقاطع الفيديو.</w:t>
      </w:r>
    </w:p>
    <w:p w:rsidR="00E63511" w:rsidRPr="00E63511" w:rsidRDefault="00E63511" w:rsidP="00E63511">
      <w:pPr>
        <w:rPr>
          <w:rtl/>
        </w:rPr>
      </w:pPr>
      <w:r w:rsidRPr="003E3ADD">
        <w:rPr>
          <w:noProof/>
          <w:sz w:val="24"/>
          <w:szCs w:val="32"/>
          <w:lang w:eastAsia="zh-CN"/>
        </w:rPr>
        <w:lastRenderedPageBreak/>
        <w:drawing>
          <wp:inline distT="0" distB="0" distL="0" distR="0" wp14:anchorId="550A6069" wp14:editId="0A218BF1">
            <wp:extent cx="6120765" cy="2737485"/>
            <wp:effectExtent l="0" t="0" r="13335" b="5715"/>
            <wp:docPr id="3" name="Chart 3">
              <a:extLst xmlns:a="http://schemas.openxmlformats.org/drawingml/2006/main">
                <a:ext uri="{FF2B5EF4-FFF2-40B4-BE49-F238E27FC236}">
                  <a16:creationId xmlns:w16se="http://schemas.microsoft.com/office/word/2015/wordml/symex" xmlns:w16cid="http://schemas.microsoft.com/office/word/2016/wordml/cid" xmlns:w10="urn:schemas-microsoft-com:office:word" xmlns:w="http://schemas.openxmlformats.org/wordprocessingml/2006/main"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a16="http://schemas.microsoft.com/office/drawing/2014/main" xmlns="" id="{83A2AE37-C898-4848-A66A-0EA0C0195A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63511" w:rsidRPr="00E63511" w:rsidRDefault="00E63511" w:rsidP="003E3ADD">
      <w:pPr>
        <w:pStyle w:val="Heading1"/>
        <w:rPr>
          <w:rtl/>
        </w:rPr>
      </w:pPr>
      <w:r w:rsidRPr="00E63511">
        <w:t>3</w:t>
      </w:r>
      <w:r w:rsidRPr="00E63511">
        <w:rPr>
          <w:rtl/>
          <w:lang w:bidi="ar-SA"/>
        </w:rPr>
        <w:tab/>
      </w:r>
      <w:r w:rsidRPr="00E63511">
        <w:rPr>
          <w:rFonts w:hint="cs"/>
          <w:rtl/>
        </w:rPr>
        <w:t>وثائق الاجتماعات</w:t>
      </w:r>
    </w:p>
    <w:p w:rsidR="00E63511" w:rsidRPr="00E63511" w:rsidRDefault="00E63511" w:rsidP="00E25076">
      <w:pPr>
        <w:rPr>
          <w:rtl/>
          <w:lang w:bidi="ar"/>
        </w:rPr>
      </w:pPr>
      <w:bookmarkStart w:id="1" w:name="lt_pId049"/>
      <w:r w:rsidRPr="00E63511">
        <w:rPr>
          <w:rFonts w:hint="cs"/>
          <w:rtl/>
          <w:lang w:bidi="ar"/>
        </w:rPr>
        <w:t xml:space="preserve">بالنسبة إلى الفريق الاستشاري لتنمية الاتصالات ولجان الدراسات، ينبغي استخدام نظام تقديم المساهمات الإلكتروني بقطاع تنمية الاتصالات، المتاح على الموقع الإلكتروني للحدث المعني. ويستخدم المؤتمر العالمي لتنمية الاتصالات </w:t>
      </w:r>
      <w:r w:rsidRPr="00E63511">
        <w:rPr>
          <w:rtl/>
        </w:rPr>
        <w:t>واجهة تقديم المقترحات للمؤتمر</w:t>
      </w:r>
      <w:r w:rsidR="00E25076">
        <w:rPr>
          <w:rFonts w:hint="cs"/>
          <w:rtl/>
          <w:lang w:bidi="ar-EG"/>
        </w:rPr>
        <w:t> </w:t>
      </w:r>
      <w:r w:rsidRPr="00E63511">
        <w:rPr>
          <w:lang w:bidi="ar-EG"/>
        </w:rPr>
        <w:t>(CPI)</w:t>
      </w:r>
      <w:r w:rsidR="00E25076">
        <w:rPr>
          <w:rFonts w:hint="cs"/>
          <w:rtl/>
          <w:lang w:bidi="ar-EG"/>
        </w:rPr>
        <w:t xml:space="preserve"> </w:t>
      </w:r>
      <w:r w:rsidRPr="00E63511">
        <w:rPr>
          <w:rFonts w:hint="cs"/>
          <w:rtl/>
          <w:lang w:bidi="ar"/>
        </w:rPr>
        <w:t xml:space="preserve">من أجل تقديم </w:t>
      </w:r>
      <w:r w:rsidRPr="00E63511">
        <w:rPr>
          <w:rtl/>
        </w:rPr>
        <w:t>المقترحات</w:t>
      </w:r>
      <w:r w:rsidRPr="00E63511">
        <w:rPr>
          <w:rFonts w:hint="cs"/>
          <w:rtl/>
          <w:lang w:bidi="ar"/>
        </w:rPr>
        <w:t>.</w:t>
      </w:r>
      <w:r w:rsidR="00E25076">
        <w:rPr>
          <w:rtl/>
          <w:lang w:bidi="ar"/>
        </w:rPr>
        <w:tab/>
      </w:r>
      <w:r w:rsidR="00E25076">
        <w:rPr>
          <w:rtl/>
          <w:lang w:bidi="ar"/>
        </w:rPr>
        <w:br/>
      </w:r>
      <w:hyperlink r:id="rId12" w:history="1">
        <w:r w:rsidRPr="00E63511">
          <w:rPr>
            <w:rStyle w:val="Hyperlink"/>
            <w:rFonts w:hint="cs"/>
            <w:lang w:bidi="ar-EG"/>
          </w:rPr>
          <w:t>www.itu.int/go/wtdc17proposals</w:t>
        </w:r>
      </w:hyperlink>
      <w:r w:rsidRPr="00E63511">
        <w:rPr>
          <w:rFonts w:hint="cs"/>
          <w:rtl/>
          <w:lang w:bidi="ar"/>
        </w:rPr>
        <w:t>.</w:t>
      </w:r>
    </w:p>
    <w:bookmarkEnd w:id="1"/>
    <w:p w:rsidR="00E63511" w:rsidRPr="00E25076" w:rsidRDefault="00E63511" w:rsidP="00E25076">
      <w:pPr>
        <w:rPr>
          <w:spacing w:val="2"/>
          <w:rtl/>
          <w:lang w:bidi="ar"/>
        </w:rPr>
      </w:pPr>
      <w:r w:rsidRPr="00E25076">
        <w:rPr>
          <w:rFonts w:hint="cs"/>
          <w:spacing w:val="2"/>
          <w:rtl/>
          <w:lang w:bidi="ar"/>
        </w:rPr>
        <w:t xml:space="preserve">وللنفاذ إلى وثائق الحدث، يمكن استخدام أي من الأدوات الثلاث التالية: </w:t>
      </w:r>
      <w:r w:rsidR="00E25076" w:rsidRPr="00E25076">
        <w:rPr>
          <w:spacing w:val="2"/>
          <w:lang w:bidi="ar"/>
        </w:rPr>
        <w:t>(1</w:t>
      </w:r>
      <w:r w:rsidR="00E25076" w:rsidRPr="00E25076">
        <w:rPr>
          <w:rFonts w:hint="eastAsia"/>
          <w:spacing w:val="2"/>
          <w:rtl/>
          <w:lang w:bidi="ar"/>
        </w:rPr>
        <w:t> </w:t>
      </w:r>
      <w:r w:rsidRPr="00E25076">
        <w:rPr>
          <w:rFonts w:hint="cs"/>
          <w:spacing w:val="2"/>
          <w:rtl/>
          <w:lang w:bidi="ar"/>
        </w:rPr>
        <w:t xml:space="preserve">الموقع الإلكتروني للحدث، </w:t>
      </w:r>
      <w:r w:rsidR="00E25076" w:rsidRPr="00E25076">
        <w:rPr>
          <w:spacing w:val="2"/>
          <w:lang w:bidi="ar"/>
        </w:rPr>
        <w:t>(2</w:t>
      </w:r>
      <w:r w:rsidR="00E25076" w:rsidRPr="00E25076">
        <w:rPr>
          <w:rFonts w:hint="eastAsia"/>
          <w:spacing w:val="2"/>
          <w:rtl/>
          <w:lang w:bidi="ar-EG"/>
        </w:rPr>
        <w:t> </w:t>
      </w:r>
      <w:r w:rsidRPr="00E25076">
        <w:rPr>
          <w:rFonts w:hint="cs"/>
          <w:spacing w:val="2"/>
          <w:rtl/>
          <w:lang w:bidi="ar"/>
        </w:rPr>
        <w:t xml:space="preserve">تطبيق المزامنة لدى الاتحاد أو </w:t>
      </w:r>
      <w:r w:rsidR="00E25076" w:rsidRPr="00E25076">
        <w:rPr>
          <w:spacing w:val="2"/>
          <w:lang w:bidi="ar"/>
        </w:rPr>
        <w:t>(3</w:t>
      </w:r>
      <w:r w:rsidR="00E25076" w:rsidRPr="00E25076">
        <w:rPr>
          <w:rFonts w:hint="eastAsia"/>
          <w:spacing w:val="2"/>
          <w:rtl/>
          <w:lang w:bidi="ar-EG"/>
        </w:rPr>
        <w:t> </w:t>
      </w:r>
      <w:r w:rsidRPr="00E25076">
        <w:rPr>
          <w:rFonts w:hint="cs"/>
          <w:spacing w:val="2"/>
          <w:rtl/>
          <w:lang w:bidi="ar"/>
        </w:rPr>
        <w:t xml:space="preserve">التطبيق المتنقل لأحداث قطاع تنمية الاتصالات. وبمجرد تسجيل الدخول إلى الحساب لدى الاتحاد، يمكن تنشيط خدمة التبليغ في خدمة تبادل معلومات الاتصالات </w:t>
      </w:r>
      <w:r w:rsidR="00E25076" w:rsidRPr="00E25076">
        <w:rPr>
          <w:spacing w:val="2"/>
          <w:lang w:bidi="ar"/>
        </w:rPr>
        <w:t>(</w:t>
      </w:r>
      <w:r w:rsidRPr="00E25076">
        <w:rPr>
          <w:bCs/>
          <w:spacing w:val="2"/>
          <w:lang w:bidi="ar-EG"/>
        </w:rPr>
        <w:t>TIES</w:t>
      </w:r>
      <w:r w:rsidR="00E25076" w:rsidRPr="00E25076">
        <w:rPr>
          <w:bCs/>
          <w:spacing w:val="2"/>
          <w:lang w:bidi="ar-EG"/>
        </w:rPr>
        <w:t>)</w:t>
      </w:r>
      <w:r w:rsidRPr="00E25076">
        <w:rPr>
          <w:rFonts w:hint="cs"/>
          <w:spacing w:val="2"/>
          <w:rtl/>
          <w:lang w:bidi="ar"/>
        </w:rPr>
        <w:t xml:space="preserve"> بشأن مختلف </w:t>
      </w:r>
      <w:r w:rsidR="00E25076" w:rsidRPr="00E25076">
        <w:rPr>
          <w:rFonts w:hint="cs"/>
          <w:spacing w:val="2"/>
          <w:rtl/>
          <w:lang w:bidi="ar"/>
        </w:rPr>
        <w:t>مجموعات</w:t>
      </w:r>
      <w:r w:rsidRPr="00E25076">
        <w:rPr>
          <w:rFonts w:hint="cs"/>
          <w:spacing w:val="2"/>
          <w:rtl/>
          <w:lang w:bidi="ar"/>
        </w:rPr>
        <w:t xml:space="preserve"> الوثائق، بما في ذلك ما يخص منها المؤتمر العالمي لتنمية الاتصالات والاجتماعات الإقليمية التحضيرية والفريق الاستشاري لتنمية الاتصالات ولجنتي دراسات قطاع تنمية الاتصالات، والرسائل المعممة ومنشورات قطاع تنمية الاتصالات، ويمكن إرسال إشعار</w:t>
      </w:r>
      <w:r w:rsidR="00E25076" w:rsidRPr="00E25076">
        <w:rPr>
          <w:rFonts w:hint="cs"/>
          <w:spacing w:val="2"/>
          <w:rtl/>
          <w:lang w:bidi="ar"/>
        </w:rPr>
        <w:t>ات بالبريد الإلكتروني بشأن نشر</w:t>
      </w:r>
      <w:r w:rsidRPr="00E25076">
        <w:rPr>
          <w:rFonts w:hint="cs"/>
          <w:spacing w:val="2"/>
          <w:rtl/>
          <w:lang w:bidi="ar"/>
        </w:rPr>
        <w:t xml:space="preserve"> </w:t>
      </w:r>
      <w:r w:rsidR="00E25076" w:rsidRPr="00E25076">
        <w:rPr>
          <w:rFonts w:hint="cs"/>
          <w:spacing w:val="2"/>
          <w:rtl/>
          <w:lang w:bidi="ar"/>
        </w:rPr>
        <w:t xml:space="preserve">وثائق </w:t>
      </w:r>
      <w:r w:rsidRPr="00E25076">
        <w:rPr>
          <w:rFonts w:hint="cs"/>
          <w:spacing w:val="2"/>
          <w:rtl/>
          <w:lang w:bidi="ar"/>
        </w:rPr>
        <w:t>جديدة في</w:t>
      </w:r>
      <w:r w:rsidR="00E25076" w:rsidRPr="00E25076">
        <w:rPr>
          <w:rFonts w:hint="eastAsia"/>
          <w:spacing w:val="2"/>
          <w:rtl/>
          <w:lang w:bidi="ar"/>
        </w:rPr>
        <w:t> </w:t>
      </w:r>
      <w:r w:rsidR="00E25076" w:rsidRPr="00E25076">
        <w:rPr>
          <w:rFonts w:hint="cs"/>
          <w:spacing w:val="2"/>
          <w:rtl/>
          <w:lang w:bidi="ar"/>
        </w:rPr>
        <w:t xml:space="preserve">المجموعة </w:t>
      </w:r>
      <w:r w:rsidRPr="00E25076">
        <w:rPr>
          <w:rFonts w:hint="cs"/>
          <w:spacing w:val="2"/>
          <w:rtl/>
          <w:lang w:bidi="ar"/>
        </w:rPr>
        <w:t>المختارة.</w:t>
      </w:r>
      <w:r w:rsidR="00E25076" w:rsidRPr="00E25076">
        <w:rPr>
          <w:spacing w:val="2"/>
          <w:rtl/>
          <w:lang w:bidi="ar"/>
        </w:rPr>
        <w:tab/>
      </w:r>
      <w:r w:rsidR="00E25076" w:rsidRPr="00E25076">
        <w:rPr>
          <w:spacing w:val="2"/>
          <w:rtl/>
          <w:lang w:bidi="ar"/>
        </w:rPr>
        <w:br/>
      </w:r>
      <w:hyperlink r:id="rId13" w:history="1">
        <w:r w:rsidRPr="00E25076">
          <w:rPr>
            <w:rStyle w:val="Hyperlink"/>
            <w:rFonts w:hint="cs"/>
            <w:spacing w:val="2"/>
            <w:lang w:bidi="ar-EG"/>
          </w:rPr>
          <w:t>www.itu.int/en/ties-services</w:t>
        </w:r>
      </w:hyperlink>
      <w:r w:rsidRPr="00E25076">
        <w:rPr>
          <w:rFonts w:hint="cs"/>
          <w:spacing w:val="2"/>
          <w:rtl/>
          <w:lang w:bidi="ar"/>
        </w:rPr>
        <w:t>.</w:t>
      </w:r>
    </w:p>
    <w:p w:rsidR="00E63511" w:rsidRPr="00E63511" w:rsidRDefault="00E63511" w:rsidP="003E3ADD">
      <w:pPr>
        <w:pStyle w:val="Heading1"/>
        <w:rPr>
          <w:rFonts w:hint="cs"/>
          <w:rtl/>
        </w:rPr>
      </w:pPr>
      <w:r w:rsidRPr="00E63511">
        <w:t>4</w:t>
      </w:r>
      <w:r w:rsidRPr="00E63511">
        <w:rPr>
          <w:rtl/>
          <w:lang w:bidi="ar-SA"/>
        </w:rPr>
        <w:tab/>
      </w:r>
      <w:r w:rsidRPr="00E63511">
        <w:rPr>
          <w:rFonts w:hint="cs"/>
          <w:rtl/>
        </w:rPr>
        <w:t>منشورات قطاع تنمية الاتصالات</w:t>
      </w:r>
      <w:bookmarkStart w:id="2" w:name="_GoBack"/>
      <w:bookmarkEnd w:id="2"/>
    </w:p>
    <w:p w:rsidR="00E63511" w:rsidRPr="00E63511" w:rsidRDefault="00E63511" w:rsidP="00E25076">
      <w:pPr>
        <w:rPr>
          <w:rtl/>
          <w:lang w:bidi="ar"/>
        </w:rPr>
      </w:pPr>
      <w:r w:rsidRPr="00E63511">
        <w:rPr>
          <w:rFonts w:hint="cs"/>
          <w:rtl/>
          <w:lang w:bidi="ar"/>
        </w:rPr>
        <w:t xml:space="preserve">يمكن النفاذ إلى منشورات قطاع تنمية الاتصالات من </w:t>
      </w:r>
      <w:r w:rsidR="00E25076">
        <w:rPr>
          <w:lang w:bidi="ar"/>
        </w:rPr>
        <w:t>(1</w:t>
      </w:r>
      <w:r w:rsidR="00E25076">
        <w:rPr>
          <w:rFonts w:hint="eastAsia"/>
          <w:rtl/>
          <w:lang w:bidi="ar-EG"/>
        </w:rPr>
        <w:t> </w:t>
      </w:r>
      <w:r w:rsidRPr="00E63511">
        <w:rPr>
          <w:rFonts w:hint="cs"/>
          <w:rtl/>
          <w:lang w:bidi="ar"/>
        </w:rPr>
        <w:t>الموقع الإلكتروني الخاص بمنشورات قطاع تنمية الاتصالات و</w:t>
      </w:r>
      <w:r w:rsidR="00E25076">
        <w:rPr>
          <w:lang w:bidi="ar"/>
        </w:rPr>
        <w:t>(2</w:t>
      </w:r>
      <w:r w:rsidR="00E25076">
        <w:rPr>
          <w:rFonts w:hint="eastAsia"/>
          <w:rtl/>
          <w:lang w:bidi="ar-EG"/>
        </w:rPr>
        <w:t> </w:t>
      </w:r>
      <w:r w:rsidRPr="00E63511">
        <w:rPr>
          <w:rFonts w:hint="cs"/>
          <w:rtl/>
          <w:lang w:bidi="ar"/>
        </w:rPr>
        <w:t xml:space="preserve">التطبيق المتنقل لأحداث قطاع تنمية الاتصالات. وتشمل منشورات قطاع تنمية الاتصالات التقارير </w:t>
      </w:r>
      <w:r w:rsidR="00E25076">
        <w:rPr>
          <w:rFonts w:hint="cs"/>
          <w:rtl/>
          <w:lang w:bidi="ar"/>
        </w:rPr>
        <w:t>النهائية</w:t>
      </w:r>
      <w:r w:rsidRPr="00E63511">
        <w:rPr>
          <w:rFonts w:hint="cs"/>
          <w:rtl/>
          <w:lang w:bidi="ar"/>
        </w:rPr>
        <w:t xml:space="preserve"> للمؤتمرات العالمية لتنمية الاتصالات، فضلاً عن المنشورات الرئيسية لقطاع تنمية الاتصالات مثل قياس مجتمع المعلومات والحولية الإحصائية واتجاهات </w:t>
      </w:r>
      <w:r w:rsidR="00397F64">
        <w:rPr>
          <w:rFonts w:hint="cs"/>
          <w:rtl/>
          <w:lang w:bidi="ar"/>
        </w:rPr>
        <w:t>ال</w:t>
      </w:r>
      <w:r w:rsidRPr="00E63511">
        <w:rPr>
          <w:rFonts w:hint="cs"/>
          <w:rtl/>
          <w:lang w:bidi="ar"/>
        </w:rPr>
        <w:t>إصلاح</w:t>
      </w:r>
      <w:r w:rsidR="00397F64">
        <w:rPr>
          <w:rFonts w:hint="cs"/>
          <w:rtl/>
          <w:lang w:bidi="ar"/>
        </w:rPr>
        <w:t xml:space="preserve"> في</w:t>
      </w:r>
      <w:r w:rsidRPr="00E63511">
        <w:rPr>
          <w:rFonts w:hint="cs"/>
          <w:rtl/>
          <w:lang w:bidi="ar"/>
        </w:rPr>
        <w:t xml:space="preserve"> الاتصالات والتقارير </w:t>
      </w:r>
      <w:r w:rsidR="00E25076">
        <w:rPr>
          <w:rFonts w:hint="cs"/>
          <w:rtl/>
          <w:lang w:bidi="ar"/>
        </w:rPr>
        <w:t>النهائية</w:t>
      </w:r>
      <w:r w:rsidR="00E25076" w:rsidRPr="00E63511">
        <w:rPr>
          <w:rFonts w:hint="cs"/>
          <w:rtl/>
          <w:lang w:bidi="ar"/>
        </w:rPr>
        <w:t xml:space="preserve"> </w:t>
      </w:r>
      <w:r w:rsidRPr="00E63511">
        <w:rPr>
          <w:rFonts w:hint="cs"/>
          <w:rtl/>
          <w:lang w:bidi="ar"/>
        </w:rPr>
        <w:t>لمسائل لجنتي الدراسات.</w:t>
      </w:r>
    </w:p>
    <w:p w:rsidR="00E63511" w:rsidRPr="00E63511" w:rsidRDefault="00E63511" w:rsidP="003E3ADD">
      <w:pPr>
        <w:pStyle w:val="Heading1"/>
        <w:rPr>
          <w:rtl/>
        </w:rPr>
      </w:pPr>
      <w:r w:rsidRPr="00E63511">
        <w:t>5</w:t>
      </w:r>
      <w:r w:rsidRPr="00E63511">
        <w:rPr>
          <w:rtl/>
          <w:lang w:bidi="ar-SA"/>
        </w:rPr>
        <w:tab/>
      </w:r>
      <w:r w:rsidRPr="00E63511">
        <w:rPr>
          <w:rFonts w:hint="cs"/>
          <w:rtl/>
        </w:rPr>
        <w:t>أدوات المراسلات الإلكترونية</w:t>
      </w:r>
    </w:p>
    <w:p w:rsidR="00E63511" w:rsidRPr="00E63511" w:rsidRDefault="00E63511" w:rsidP="00E25076">
      <w:pPr>
        <w:rPr>
          <w:rtl/>
        </w:rPr>
      </w:pPr>
      <w:r w:rsidRPr="00E63511">
        <w:rPr>
          <w:rFonts w:hint="cs"/>
          <w:rtl/>
          <w:lang w:bidi="ar"/>
        </w:rPr>
        <w:t>توجد أدوات تعاونية مختلفة لتيسير مشاركة المتعاونين الإلكترونية في أعمال قطاع تنمية الاتصالات سواء أثناء الأحداث أو فيما</w:t>
      </w:r>
      <w:r w:rsidR="00E25076">
        <w:rPr>
          <w:rFonts w:hint="eastAsia"/>
          <w:rtl/>
          <w:lang w:bidi="ar"/>
        </w:rPr>
        <w:t> </w:t>
      </w:r>
      <w:r w:rsidRPr="00E63511">
        <w:rPr>
          <w:rFonts w:hint="cs"/>
          <w:rtl/>
          <w:lang w:bidi="ar"/>
        </w:rPr>
        <w:t>بينها.</w:t>
      </w:r>
    </w:p>
    <w:p w:rsidR="00E63511" w:rsidRPr="00E63511" w:rsidRDefault="00E63511" w:rsidP="003E3ADD">
      <w:pPr>
        <w:pStyle w:val="Heading2"/>
        <w:rPr>
          <w:rtl/>
          <w:lang w:bidi="ar-SA"/>
        </w:rPr>
      </w:pPr>
      <w:r w:rsidRPr="00E63511">
        <w:lastRenderedPageBreak/>
        <w:t>1.5</w:t>
      </w:r>
      <w:r w:rsidRPr="00E63511">
        <w:rPr>
          <w:rtl/>
          <w:lang w:bidi="ar-SA"/>
        </w:rPr>
        <w:tab/>
      </w:r>
      <w:r w:rsidRPr="00E63511">
        <w:rPr>
          <w:rFonts w:hint="cs"/>
          <w:rtl/>
        </w:rPr>
        <w:t>القوائم البريدية وأفرقة العمل بالمراسلة</w:t>
      </w:r>
    </w:p>
    <w:p w:rsidR="00E63511" w:rsidRPr="00E63511" w:rsidRDefault="00E63511" w:rsidP="008C1A14">
      <w:pPr>
        <w:rPr>
          <w:rtl/>
        </w:rPr>
      </w:pPr>
      <w:r w:rsidRPr="00E63511">
        <w:rPr>
          <w:rFonts w:hint="cs"/>
          <w:rtl/>
          <w:lang w:bidi="ar"/>
        </w:rPr>
        <w:t xml:space="preserve">تتاح الرسائل المعممة والرسائل ذات المقاصد المتعددة </w:t>
      </w:r>
      <w:r w:rsidR="00E25076">
        <w:rPr>
          <w:rFonts w:hint="cs"/>
          <w:rtl/>
          <w:lang w:bidi="ar"/>
        </w:rPr>
        <w:t>في </w:t>
      </w:r>
      <w:r w:rsidRPr="00E63511">
        <w:rPr>
          <w:rFonts w:hint="cs"/>
          <w:rtl/>
          <w:lang w:bidi="ar"/>
        </w:rPr>
        <w:t xml:space="preserve">الموقع الإلكتروني لقطاع تنمية الاتصالات. وتتاح رسائل الدعوة إلى الأحداث </w:t>
      </w:r>
      <w:r w:rsidR="00E25076">
        <w:rPr>
          <w:rFonts w:hint="cs"/>
          <w:rtl/>
          <w:lang w:bidi="ar"/>
        </w:rPr>
        <w:t>في ال</w:t>
      </w:r>
      <w:r w:rsidRPr="00E63511">
        <w:rPr>
          <w:rFonts w:hint="cs"/>
          <w:rtl/>
          <w:lang w:bidi="ar"/>
        </w:rPr>
        <w:t xml:space="preserve">موقع </w:t>
      </w:r>
      <w:r w:rsidR="00E25076" w:rsidRPr="00E63511">
        <w:rPr>
          <w:rFonts w:hint="cs"/>
          <w:rtl/>
          <w:lang w:bidi="ar"/>
        </w:rPr>
        <w:t xml:space="preserve">الإلكتروني </w:t>
      </w:r>
      <w:r w:rsidR="00E25076">
        <w:rPr>
          <w:rFonts w:hint="cs"/>
          <w:rtl/>
          <w:lang w:bidi="ar"/>
        </w:rPr>
        <w:t>ل</w:t>
      </w:r>
      <w:r w:rsidRPr="00E63511">
        <w:rPr>
          <w:rFonts w:hint="cs"/>
          <w:rtl/>
          <w:lang w:bidi="ar"/>
        </w:rPr>
        <w:t xml:space="preserve">لحدث. ويمكن الاشتراك في قوائم بريدية لأفرقة العمل بالمراسلة التابعة للفريق الاستشاري لتنمية الاتصالات وأفرقة مسائل لجنتي الدراسات المختلفة والأفرقة الأخرى عبر موقع الاشتراك الإلكتروني لقطاع تنمية الاتصالات: </w:t>
      </w:r>
      <w:hyperlink r:id="rId14" w:history="1">
        <w:r w:rsidR="008C1A14" w:rsidRPr="009C4EE6">
          <w:rPr>
            <w:rStyle w:val="Hyperlink"/>
            <w:rFonts w:hint="cs"/>
            <w:lang w:bidi="ar-EG"/>
          </w:rPr>
          <w:t>www.itu.int/go/itudmailsub</w:t>
        </w:r>
      </w:hyperlink>
      <w:r w:rsidR="008C1A14">
        <w:rPr>
          <w:rFonts w:hint="cs"/>
          <w:rtl/>
          <w:lang w:bidi="ar-EG"/>
        </w:rPr>
        <w:t xml:space="preserve">. </w:t>
      </w:r>
      <w:r w:rsidRPr="00E63511">
        <w:rPr>
          <w:rFonts w:hint="cs"/>
          <w:rtl/>
          <w:lang w:bidi="ar"/>
        </w:rPr>
        <w:t>وهي تسمح بتبادل رسائل البريد الإلكتروني بين المهتمين ب</w:t>
      </w:r>
      <w:r w:rsidR="00E25076">
        <w:rPr>
          <w:rFonts w:hint="cs"/>
          <w:rtl/>
          <w:lang w:bidi="ar"/>
        </w:rPr>
        <w:t xml:space="preserve">شأن </w:t>
      </w:r>
      <w:r w:rsidRPr="00E63511">
        <w:rPr>
          <w:rFonts w:hint="cs"/>
          <w:rtl/>
          <w:lang w:bidi="ar"/>
        </w:rPr>
        <w:t xml:space="preserve">المواضيع </w:t>
      </w:r>
      <w:r w:rsidR="00E25076">
        <w:rPr>
          <w:rFonts w:hint="cs"/>
          <w:rtl/>
          <w:lang w:bidi="ar"/>
        </w:rPr>
        <w:t>التي اشتركوا فيها</w:t>
      </w:r>
      <w:r w:rsidRPr="00E63511">
        <w:rPr>
          <w:rFonts w:hint="cs"/>
          <w:rtl/>
          <w:lang w:bidi="ar"/>
        </w:rPr>
        <w:t>.</w:t>
      </w:r>
    </w:p>
    <w:p w:rsidR="00E63511" w:rsidRPr="00E63511" w:rsidRDefault="00E63511" w:rsidP="003E3ADD">
      <w:pPr>
        <w:pStyle w:val="Heading2"/>
        <w:rPr>
          <w:rtl/>
          <w:lang w:bidi="ar-SA"/>
        </w:rPr>
      </w:pPr>
      <w:r w:rsidRPr="00E63511">
        <w:t>2.5</w:t>
      </w:r>
      <w:r w:rsidRPr="00E63511">
        <w:rPr>
          <w:rtl/>
          <w:lang w:bidi="ar-SA"/>
        </w:rPr>
        <w:tab/>
      </w:r>
      <w:r w:rsidRPr="00E63511">
        <w:rPr>
          <w:rFonts w:hint="cs"/>
          <w:rtl/>
        </w:rPr>
        <w:t>مساحات العمل التعاونية</w:t>
      </w:r>
    </w:p>
    <w:p w:rsidR="00E63511" w:rsidRPr="00E63511" w:rsidRDefault="00E63511" w:rsidP="00E25076">
      <w:pPr>
        <w:rPr>
          <w:rtl/>
          <w:lang w:bidi="ar"/>
        </w:rPr>
      </w:pPr>
      <w:r w:rsidRPr="00E63511">
        <w:rPr>
          <w:rFonts w:hint="cs"/>
          <w:rtl/>
          <w:lang w:bidi="ar"/>
        </w:rPr>
        <w:t>بناء</w:t>
      </w:r>
      <w:r w:rsidR="00486A46">
        <w:rPr>
          <w:rFonts w:hint="cs"/>
          <w:rtl/>
          <w:lang w:bidi="ar"/>
        </w:rPr>
        <w:t>ً</w:t>
      </w:r>
      <w:r w:rsidRPr="00E63511">
        <w:rPr>
          <w:rFonts w:hint="cs"/>
          <w:rtl/>
          <w:lang w:bidi="ar"/>
        </w:rPr>
        <w:t xml:space="preserve"> على الطلب، أ</w:t>
      </w:r>
      <w:r w:rsidR="00A60B77">
        <w:rPr>
          <w:rFonts w:hint="cs"/>
          <w:rtl/>
          <w:lang w:bidi="ar"/>
        </w:rPr>
        <w:t>ُ</w:t>
      </w:r>
      <w:r w:rsidRPr="00E63511">
        <w:rPr>
          <w:rFonts w:hint="cs"/>
          <w:rtl/>
          <w:lang w:bidi="ar"/>
        </w:rPr>
        <w:t xml:space="preserve">نشئت مساحات عمل تعاونية للعمل بالمراسلة على وثائق معينة سواء أثناء الأحداث </w:t>
      </w:r>
      <w:r w:rsidR="00E25076">
        <w:rPr>
          <w:rFonts w:hint="cs"/>
          <w:rtl/>
          <w:lang w:bidi="ar"/>
        </w:rPr>
        <w:t>أو </w:t>
      </w:r>
      <w:r w:rsidRPr="00E63511">
        <w:rPr>
          <w:rFonts w:hint="cs"/>
          <w:rtl/>
          <w:lang w:bidi="ar"/>
        </w:rPr>
        <w:t xml:space="preserve">فيما بينها. </w:t>
      </w:r>
      <w:r w:rsidR="00E25076">
        <w:rPr>
          <w:rFonts w:hint="cs"/>
          <w:rtl/>
          <w:lang w:bidi="ar"/>
        </w:rPr>
        <w:t xml:space="preserve">وتوفر </w:t>
      </w:r>
      <w:r w:rsidRPr="00E63511">
        <w:rPr>
          <w:rFonts w:hint="cs"/>
          <w:rtl/>
          <w:lang w:bidi="ar"/>
        </w:rPr>
        <w:t>مساحات العمل التعاونية هذه، في جوهرها، مستودعاً للوثائق من أجل تسهيل التتبع التاريخي لنُسخ الوثائق ودمجها إلى جانب إشعارات البريد الإلكتروني الآنية بالتغييرات المدخلة على الوثائق. وأثناء انعقاد المؤتمر العالمي لتنمية الاتصالات لعام</w:t>
      </w:r>
      <w:r w:rsidR="00E25076">
        <w:rPr>
          <w:rFonts w:hint="eastAsia"/>
          <w:rtl/>
          <w:lang w:bidi="ar"/>
        </w:rPr>
        <w:t> </w:t>
      </w:r>
      <w:r w:rsidR="00E25076">
        <w:rPr>
          <w:lang w:bidi="ar"/>
        </w:rPr>
        <w:t>2017</w:t>
      </w:r>
      <w:r w:rsidRPr="00E63511">
        <w:rPr>
          <w:rFonts w:hint="cs"/>
          <w:rtl/>
          <w:lang w:bidi="ar"/>
        </w:rPr>
        <w:t>، أ</w:t>
      </w:r>
      <w:r w:rsidR="001D5AE0">
        <w:rPr>
          <w:rFonts w:hint="cs"/>
          <w:rtl/>
          <w:lang w:bidi="ar"/>
        </w:rPr>
        <w:t>ُ</w:t>
      </w:r>
      <w:r w:rsidRPr="00E63511">
        <w:rPr>
          <w:rFonts w:hint="cs"/>
          <w:rtl/>
          <w:lang w:bidi="ar"/>
        </w:rPr>
        <w:t xml:space="preserve">نشئت مساحات عمل تعاونية </w:t>
      </w:r>
      <w:r w:rsidR="00E25076">
        <w:rPr>
          <w:rFonts w:hint="cs"/>
          <w:rtl/>
          <w:lang w:bidi="ar"/>
        </w:rPr>
        <w:t>لتجميع</w:t>
      </w:r>
      <w:r w:rsidRPr="00E63511">
        <w:rPr>
          <w:rFonts w:hint="cs"/>
          <w:rtl/>
          <w:lang w:bidi="ar"/>
        </w:rPr>
        <w:t xml:space="preserve"> نصوص فريق الصياغة التابع للجنة </w:t>
      </w:r>
      <w:r w:rsidR="00E25076">
        <w:rPr>
          <w:lang w:bidi="ar"/>
        </w:rPr>
        <w:t>3</w:t>
      </w:r>
      <w:r w:rsidRPr="00E63511">
        <w:rPr>
          <w:rFonts w:hint="cs"/>
          <w:rtl/>
          <w:lang w:bidi="ar"/>
        </w:rPr>
        <w:t>.</w:t>
      </w:r>
    </w:p>
    <w:p w:rsidR="00E63511" w:rsidRPr="00E63511" w:rsidRDefault="00E63511" w:rsidP="00DA303A">
      <w:pPr>
        <w:rPr>
          <w:rtl/>
          <w:lang w:bidi="ar"/>
        </w:rPr>
      </w:pPr>
      <w:r w:rsidRPr="00E63511">
        <w:rPr>
          <w:rFonts w:hint="cs"/>
          <w:rtl/>
          <w:lang w:bidi="ar"/>
        </w:rPr>
        <w:t xml:space="preserve">وفي حالة لجنتي دراسات قطاع تنمية الاتصالات، </w:t>
      </w:r>
      <w:r w:rsidR="00E25076">
        <w:rPr>
          <w:rFonts w:hint="cs"/>
          <w:rtl/>
          <w:lang w:bidi="ar"/>
        </w:rPr>
        <w:t>توفر</w:t>
      </w:r>
      <w:r w:rsidRPr="00E63511">
        <w:rPr>
          <w:rFonts w:hint="cs"/>
          <w:rtl/>
          <w:lang w:bidi="ar"/>
        </w:rPr>
        <w:t xml:space="preserve"> مساحات العمل التعاونية ملتقىً افتراضياً للمشاركين. وهي تتضمن الجدول الزمني للأنشطة وأحدث الإعلانات ومستودعات الوثائق لتسهيل العمل فيما بين الاجتماعات. وتوجد مساحات عمل تعاونية منفصلة لأفرقة إدارة لجنتي دراسات قطاع تنمية الاتصالات. </w:t>
      </w:r>
      <w:r w:rsidR="00E25076">
        <w:rPr>
          <w:rFonts w:hint="cs"/>
          <w:rtl/>
          <w:lang w:bidi="ar"/>
        </w:rPr>
        <w:t>وتتوفر</w:t>
      </w:r>
      <w:r w:rsidRPr="00E63511">
        <w:rPr>
          <w:rFonts w:hint="cs"/>
          <w:rtl/>
          <w:lang w:bidi="ar"/>
        </w:rPr>
        <w:t xml:space="preserve"> مساحات العمل هذه أثناء فترة الدراسة </w:t>
      </w:r>
      <w:r w:rsidR="00E25076">
        <w:rPr>
          <w:rFonts w:hint="cs"/>
          <w:rtl/>
          <w:lang w:bidi="ar"/>
        </w:rPr>
        <w:t>ل</w:t>
      </w:r>
      <w:r w:rsidRPr="00E63511">
        <w:rPr>
          <w:rFonts w:hint="cs"/>
          <w:rtl/>
          <w:lang w:bidi="ar"/>
        </w:rPr>
        <w:t xml:space="preserve">لجنتي دراسات قطاع تنمية الاتصالات، ويجري تكييفها </w:t>
      </w:r>
      <w:r w:rsidR="00E25076">
        <w:rPr>
          <w:rFonts w:hint="cs"/>
          <w:rtl/>
          <w:lang w:bidi="ar"/>
        </w:rPr>
        <w:t xml:space="preserve">بحسب </w:t>
      </w:r>
      <w:r w:rsidRPr="00E63511">
        <w:rPr>
          <w:rFonts w:hint="cs"/>
          <w:rtl/>
          <w:lang w:bidi="ar"/>
        </w:rPr>
        <w:t xml:space="preserve">التقدم المحرز في عمل لجنتي </w:t>
      </w:r>
      <w:r w:rsidR="00DA303A">
        <w:rPr>
          <w:rFonts w:hint="cs"/>
          <w:rtl/>
          <w:lang w:bidi="ar"/>
        </w:rPr>
        <w:t>ال</w:t>
      </w:r>
      <w:r w:rsidRPr="00E63511">
        <w:rPr>
          <w:rFonts w:hint="cs"/>
          <w:rtl/>
          <w:lang w:bidi="ar"/>
        </w:rPr>
        <w:t>دراسات.</w:t>
      </w:r>
    </w:p>
    <w:p w:rsidR="00E63511" w:rsidRPr="00E63511" w:rsidRDefault="00E63511" w:rsidP="00E25076">
      <w:pPr>
        <w:pStyle w:val="Heading1"/>
      </w:pPr>
      <w:r w:rsidRPr="00E63511">
        <w:t>6</w:t>
      </w:r>
      <w:r w:rsidRPr="00E63511">
        <w:rPr>
          <w:rtl/>
          <w:lang w:bidi="ar-SA"/>
        </w:rPr>
        <w:tab/>
      </w:r>
      <w:r w:rsidRPr="00E63511">
        <w:rPr>
          <w:rFonts w:hint="cs"/>
          <w:rtl/>
        </w:rPr>
        <w:t xml:space="preserve">أدوات </w:t>
      </w:r>
      <w:r w:rsidR="00E25076">
        <w:rPr>
          <w:rFonts w:hint="cs"/>
          <w:rtl/>
        </w:rPr>
        <w:t>البث</w:t>
      </w:r>
      <w:r w:rsidRPr="00E63511">
        <w:rPr>
          <w:rFonts w:hint="cs"/>
          <w:rtl/>
        </w:rPr>
        <w:t xml:space="preserve"> الحي خلال الأحداث</w:t>
      </w:r>
    </w:p>
    <w:p w:rsidR="00E63511" w:rsidRPr="00E63511" w:rsidRDefault="00E63511" w:rsidP="00E25076">
      <w:pPr>
        <w:rPr>
          <w:rtl/>
        </w:rPr>
      </w:pPr>
      <w:r w:rsidRPr="00E63511">
        <w:rPr>
          <w:rFonts w:hint="cs"/>
          <w:rtl/>
          <w:lang w:bidi="ar"/>
        </w:rPr>
        <w:t xml:space="preserve">في الأحداث الرئيسية لقطاع تنمية الاتصالات، تتاح </w:t>
      </w:r>
      <w:r w:rsidRPr="00E63511">
        <w:rPr>
          <w:rFonts w:hint="eastAsia"/>
          <w:rtl/>
          <w:lang w:bidi="ar"/>
        </w:rPr>
        <w:t>أدوات</w:t>
      </w:r>
      <w:r w:rsidRPr="00E63511">
        <w:rPr>
          <w:rtl/>
          <w:lang w:bidi="ar"/>
        </w:rPr>
        <w:t xml:space="preserve"> </w:t>
      </w:r>
      <w:r w:rsidR="00E25076">
        <w:rPr>
          <w:rFonts w:hint="cs"/>
          <w:rtl/>
          <w:lang w:bidi="ar"/>
        </w:rPr>
        <w:t>البث</w:t>
      </w:r>
      <w:r w:rsidRPr="00E63511">
        <w:rPr>
          <w:rFonts w:hint="cs"/>
          <w:rtl/>
          <w:lang w:bidi="ar"/>
        </w:rPr>
        <w:t xml:space="preserve"> الإلكتروني</w:t>
      </w:r>
      <w:r w:rsidRPr="00E63511">
        <w:rPr>
          <w:rtl/>
          <w:lang w:bidi="ar"/>
        </w:rPr>
        <w:t xml:space="preserve"> </w:t>
      </w:r>
      <w:r w:rsidRPr="00E63511">
        <w:rPr>
          <w:rFonts w:hint="eastAsia"/>
          <w:rtl/>
          <w:lang w:bidi="ar"/>
        </w:rPr>
        <w:t>الحي</w:t>
      </w:r>
      <w:r w:rsidRPr="00E63511">
        <w:rPr>
          <w:rtl/>
          <w:lang w:bidi="ar"/>
        </w:rPr>
        <w:t xml:space="preserve"> </w:t>
      </w:r>
      <w:r w:rsidRPr="00E63511">
        <w:rPr>
          <w:rFonts w:hint="cs"/>
          <w:rtl/>
          <w:lang w:bidi="ar"/>
        </w:rPr>
        <w:t xml:space="preserve">التالية. وستتوفر روابط مؤدية </w:t>
      </w:r>
      <w:r w:rsidR="00E25076">
        <w:rPr>
          <w:rFonts w:hint="cs"/>
          <w:rtl/>
          <w:lang w:bidi="ar"/>
        </w:rPr>
        <w:t xml:space="preserve">إلى </w:t>
      </w:r>
      <w:r w:rsidRPr="00E63511">
        <w:rPr>
          <w:rFonts w:hint="cs"/>
          <w:rtl/>
          <w:lang w:bidi="ar"/>
        </w:rPr>
        <w:t>هذه الأدوات من الموقع الإلكتروني للحدث.</w:t>
      </w:r>
    </w:p>
    <w:p w:rsidR="00E63511" w:rsidRPr="00E63511" w:rsidRDefault="00E63511" w:rsidP="003E3ADD">
      <w:pPr>
        <w:pStyle w:val="Heading2"/>
        <w:rPr>
          <w:rtl/>
          <w:lang w:bidi="ar-SA"/>
        </w:rPr>
      </w:pPr>
      <w:r w:rsidRPr="00E63511">
        <w:t>1.6</w:t>
      </w:r>
      <w:r w:rsidRPr="00E63511">
        <w:rPr>
          <w:rtl/>
          <w:lang w:bidi="ar-SA"/>
        </w:rPr>
        <w:tab/>
      </w:r>
      <w:r w:rsidRPr="00E63511">
        <w:rPr>
          <w:rFonts w:hint="cs"/>
          <w:rtl/>
        </w:rPr>
        <w:t>البث الشبكي</w:t>
      </w:r>
    </w:p>
    <w:p w:rsidR="00E63511" w:rsidRPr="00E63511" w:rsidRDefault="00E63511" w:rsidP="00E63511">
      <w:pPr>
        <w:rPr>
          <w:rtl/>
        </w:rPr>
      </w:pPr>
      <w:r w:rsidRPr="00E63511">
        <w:rPr>
          <w:rFonts w:hint="cs"/>
          <w:rtl/>
          <w:lang w:bidi="ar"/>
        </w:rPr>
        <w:t xml:space="preserve">يشير البث الشبكي إلى البث الحي للحدث الجاري عبر شبكة الإنترنت، جلسة تلو جلسة. ويقدَّم البث </w:t>
      </w:r>
      <w:r w:rsidR="00E25076">
        <w:rPr>
          <w:rFonts w:hint="cs"/>
          <w:rtl/>
          <w:lang w:bidi="ar"/>
        </w:rPr>
        <w:t xml:space="preserve">الشبكي </w:t>
      </w:r>
      <w:r w:rsidRPr="00E63511">
        <w:rPr>
          <w:rFonts w:hint="cs"/>
          <w:rtl/>
          <w:lang w:bidi="ar"/>
        </w:rPr>
        <w:t>الحي للحدث بجميع لغات الحدث، وكذلك قناة المتكلم (دون ترجمة شفوية). ويجري تسجيل جلسات البث الشبكي بجميع لغات الحدث، وتتاح هذه الجلسات في حيز أرشيف البث الشبكي.</w:t>
      </w:r>
    </w:p>
    <w:p w:rsidR="00E63511" w:rsidRPr="00E63511" w:rsidRDefault="00E63511" w:rsidP="00E25076">
      <w:pPr>
        <w:pStyle w:val="Heading2"/>
        <w:rPr>
          <w:rtl/>
          <w:lang w:bidi="ar-SA"/>
        </w:rPr>
      </w:pPr>
      <w:r w:rsidRPr="00E63511">
        <w:t>2.6</w:t>
      </w:r>
      <w:r w:rsidRPr="00E63511">
        <w:rPr>
          <w:rtl/>
          <w:lang w:bidi="ar-SA"/>
        </w:rPr>
        <w:tab/>
      </w:r>
      <w:r w:rsidR="00E25076">
        <w:rPr>
          <w:rFonts w:hint="cs"/>
          <w:rtl/>
        </w:rPr>
        <w:t>العرض النصي</w:t>
      </w:r>
    </w:p>
    <w:p w:rsidR="00E63511" w:rsidRPr="00E63511" w:rsidRDefault="00E63511" w:rsidP="00E25076">
      <w:pPr>
        <w:rPr>
          <w:rtl/>
        </w:rPr>
      </w:pPr>
      <w:r w:rsidRPr="00E63511">
        <w:rPr>
          <w:rFonts w:hint="cs"/>
          <w:rtl/>
        </w:rPr>
        <w:t>يشير</w:t>
      </w:r>
      <w:r w:rsidRPr="00E63511">
        <w:rPr>
          <w:rFonts w:hint="eastAsia"/>
          <w:rtl/>
        </w:rPr>
        <w:t xml:space="preserve"> العرض</w:t>
      </w:r>
      <w:r w:rsidRPr="00E63511">
        <w:rPr>
          <w:rtl/>
        </w:rPr>
        <w:t xml:space="preserve"> </w:t>
      </w:r>
      <w:r w:rsidRPr="00E63511">
        <w:rPr>
          <w:rFonts w:hint="eastAsia"/>
          <w:rtl/>
        </w:rPr>
        <w:t>النصي</w:t>
      </w:r>
      <w:r w:rsidRPr="00E63511">
        <w:rPr>
          <w:rtl/>
        </w:rPr>
        <w:t xml:space="preserve"> </w:t>
      </w:r>
      <w:r w:rsidRPr="00E63511">
        <w:rPr>
          <w:rFonts w:hint="eastAsia"/>
          <w:rtl/>
        </w:rPr>
        <w:t>للحوار</w:t>
      </w:r>
      <w:r w:rsidRPr="00E63511">
        <w:rPr>
          <w:rFonts w:hint="cs"/>
          <w:rtl/>
          <w:lang w:bidi="ar"/>
        </w:rPr>
        <w:t xml:space="preserve"> إلى النَسخ المباشر للقناة الإن</w:t>
      </w:r>
      <w:r w:rsidR="00E25076">
        <w:rPr>
          <w:rFonts w:hint="cs"/>
          <w:rtl/>
          <w:lang w:bidi="ar"/>
        </w:rPr>
        <w:t>ك</w:t>
      </w:r>
      <w:r w:rsidRPr="00E63511">
        <w:rPr>
          <w:rFonts w:hint="cs"/>
          <w:rtl/>
          <w:lang w:bidi="ar"/>
        </w:rPr>
        <w:t xml:space="preserve">ليزية المترجمة. وتقدَّم هذه الخدمة لأسباب تتعلق </w:t>
      </w:r>
      <w:r w:rsidR="00E25076">
        <w:rPr>
          <w:rFonts w:hint="cs"/>
          <w:rtl/>
          <w:lang w:bidi="ar"/>
        </w:rPr>
        <w:t>بتيسير المشاركة</w:t>
      </w:r>
      <w:r w:rsidRPr="00E63511">
        <w:rPr>
          <w:rFonts w:hint="cs"/>
          <w:rtl/>
          <w:lang w:bidi="ar"/>
        </w:rPr>
        <w:t>. وتتاح النسخ مباشرة</w:t>
      </w:r>
      <w:r w:rsidR="00A852A2">
        <w:rPr>
          <w:rFonts w:hint="cs"/>
          <w:rtl/>
          <w:lang w:bidi="ar"/>
        </w:rPr>
        <w:t>ً</w:t>
      </w:r>
      <w:r w:rsidRPr="00E63511">
        <w:rPr>
          <w:rFonts w:hint="cs"/>
          <w:rtl/>
          <w:lang w:bidi="ar"/>
        </w:rPr>
        <w:t xml:space="preserve"> للمشاركين في قاعة الاجتماع والمشاركين عن ب</w:t>
      </w:r>
      <w:r w:rsidR="00DA303A">
        <w:rPr>
          <w:rFonts w:hint="cs"/>
          <w:rtl/>
          <w:lang w:bidi="ar"/>
        </w:rPr>
        <w:t>ُ</w:t>
      </w:r>
      <w:r w:rsidRPr="00E63511">
        <w:rPr>
          <w:rFonts w:hint="cs"/>
          <w:rtl/>
          <w:lang w:bidi="ar"/>
        </w:rPr>
        <w:t xml:space="preserve">عد. وتتاح نصوص </w:t>
      </w:r>
      <w:r w:rsidRPr="00E63511">
        <w:rPr>
          <w:rFonts w:hint="eastAsia"/>
          <w:rtl/>
        </w:rPr>
        <w:t>العرض</w:t>
      </w:r>
      <w:r w:rsidRPr="00E63511">
        <w:rPr>
          <w:rtl/>
        </w:rPr>
        <w:t xml:space="preserve"> </w:t>
      </w:r>
      <w:r w:rsidRPr="00E63511">
        <w:rPr>
          <w:rFonts w:hint="eastAsia"/>
          <w:rtl/>
        </w:rPr>
        <w:t>النصي</w:t>
      </w:r>
      <w:r w:rsidRPr="00E63511">
        <w:rPr>
          <w:rtl/>
        </w:rPr>
        <w:t xml:space="preserve"> </w:t>
      </w:r>
      <w:r w:rsidR="00E25076">
        <w:rPr>
          <w:rFonts w:hint="cs"/>
          <w:rtl/>
        </w:rPr>
        <w:t>ل</w:t>
      </w:r>
      <w:r w:rsidRPr="00E63511">
        <w:rPr>
          <w:rFonts w:hint="cs"/>
          <w:rtl/>
          <w:lang w:bidi="ar"/>
        </w:rPr>
        <w:t>لجلسات السابقة في</w:t>
      </w:r>
      <w:r w:rsidR="00E25076">
        <w:rPr>
          <w:rFonts w:hint="eastAsia"/>
          <w:rtl/>
          <w:lang w:bidi="ar"/>
        </w:rPr>
        <w:t> </w:t>
      </w:r>
      <w:r w:rsidRPr="00E63511">
        <w:rPr>
          <w:rFonts w:hint="cs"/>
          <w:rtl/>
          <w:lang w:bidi="ar"/>
        </w:rPr>
        <w:t xml:space="preserve">حيز أرشيف </w:t>
      </w:r>
      <w:r w:rsidRPr="00E63511">
        <w:rPr>
          <w:rFonts w:hint="eastAsia"/>
          <w:rtl/>
        </w:rPr>
        <w:t>العرض</w:t>
      </w:r>
      <w:r w:rsidRPr="00E63511">
        <w:rPr>
          <w:rtl/>
        </w:rPr>
        <w:t xml:space="preserve"> </w:t>
      </w:r>
      <w:r w:rsidRPr="00E63511">
        <w:rPr>
          <w:rFonts w:hint="eastAsia"/>
          <w:rtl/>
        </w:rPr>
        <w:t>النصي</w:t>
      </w:r>
      <w:r w:rsidRPr="00E63511">
        <w:rPr>
          <w:rtl/>
        </w:rPr>
        <w:t xml:space="preserve"> </w:t>
      </w:r>
      <w:r w:rsidR="00E25076">
        <w:rPr>
          <w:rFonts w:hint="cs"/>
          <w:rtl/>
        </w:rPr>
        <w:t>في </w:t>
      </w:r>
      <w:r w:rsidRPr="00E63511">
        <w:rPr>
          <w:rFonts w:hint="cs"/>
          <w:rtl/>
          <w:lang w:bidi="ar"/>
        </w:rPr>
        <w:t>الموقع الإلكتروني للحدث.</w:t>
      </w:r>
    </w:p>
    <w:p w:rsidR="00E63511" w:rsidRPr="00E63511" w:rsidRDefault="00E63511" w:rsidP="003E3ADD">
      <w:pPr>
        <w:pStyle w:val="Heading2"/>
        <w:rPr>
          <w:rtl/>
          <w:lang w:bidi="ar-SA"/>
        </w:rPr>
      </w:pPr>
      <w:r w:rsidRPr="00E63511">
        <w:t>3.6</w:t>
      </w:r>
      <w:r w:rsidRPr="00E63511">
        <w:rPr>
          <w:rtl/>
          <w:lang w:bidi="ar-SA"/>
        </w:rPr>
        <w:tab/>
      </w:r>
      <w:r w:rsidRPr="00E63511">
        <w:rPr>
          <w:rFonts w:hint="cs"/>
          <w:rtl/>
        </w:rPr>
        <w:t>المشاركة عن ب</w:t>
      </w:r>
      <w:r w:rsidR="003E3ADD">
        <w:rPr>
          <w:rFonts w:hint="cs"/>
          <w:rtl/>
        </w:rPr>
        <w:t>ُ</w:t>
      </w:r>
      <w:r w:rsidRPr="00E63511">
        <w:rPr>
          <w:rFonts w:hint="cs"/>
          <w:rtl/>
        </w:rPr>
        <w:t>عد</w:t>
      </w:r>
    </w:p>
    <w:p w:rsidR="00E63511" w:rsidRPr="00E63511" w:rsidRDefault="00E63511" w:rsidP="00E25076">
      <w:pPr>
        <w:rPr>
          <w:rtl/>
        </w:rPr>
      </w:pPr>
      <w:r w:rsidRPr="00E63511">
        <w:rPr>
          <w:rFonts w:hint="cs"/>
          <w:rtl/>
          <w:lang w:bidi="ar"/>
        </w:rPr>
        <w:t>تشير المشاركة عن ب</w:t>
      </w:r>
      <w:r w:rsidR="00DA303A">
        <w:rPr>
          <w:rFonts w:hint="cs"/>
          <w:rtl/>
          <w:lang w:bidi="ar"/>
        </w:rPr>
        <w:t>ُ</w:t>
      </w:r>
      <w:r w:rsidRPr="00E63511">
        <w:rPr>
          <w:rFonts w:hint="cs"/>
          <w:rtl/>
          <w:lang w:bidi="ar"/>
        </w:rPr>
        <w:t>عد إلى مشاركة مشارك مسجَّل من مكان بعيد مع إمكانية أن يقدم مداخلات. ويجب على المشاركين عن ب</w:t>
      </w:r>
      <w:r w:rsidR="00DA303A">
        <w:rPr>
          <w:rFonts w:hint="cs"/>
          <w:rtl/>
          <w:lang w:bidi="ar"/>
        </w:rPr>
        <w:t>ُ</w:t>
      </w:r>
      <w:r w:rsidRPr="00E63511">
        <w:rPr>
          <w:rFonts w:hint="cs"/>
          <w:rtl/>
          <w:lang w:bidi="ar"/>
        </w:rPr>
        <w:t>عد اتباع عملية التسجيل نفسها التي يتبعها المشاركون حضور</w:t>
      </w:r>
      <w:r w:rsidR="00E25076">
        <w:rPr>
          <w:rFonts w:hint="cs"/>
          <w:rtl/>
          <w:lang w:bidi="ar"/>
        </w:rPr>
        <w:t>ي</w:t>
      </w:r>
      <w:r w:rsidRPr="00E63511">
        <w:rPr>
          <w:rFonts w:hint="cs"/>
          <w:rtl/>
          <w:lang w:bidi="ar"/>
        </w:rPr>
        <w:t>اً، مع إشارة إلى المشاركة عن ب</w:t>
      </w:r>
      <w:r w:rsidR="00DA303A">
        <w:rPr>
          <w:rFonts w:hint="cs"/>
          <w:rtl/>
          <w:lang w:bidi="ar"/>
        </w:rPr>
        <w:t>ُ</w:t>
      </w:r>
      <w:r w:rsidRPr="00E63511">
        <w:rPr>
          <w:rFonts w:hint="cs"/>
          <w:rtl/>
          <w:lang w:bidi="ar"/>
        </w:rPr>
        <w:t>عد، ويجري منح النفاذ إلى قاعة الاجتماع</w:t>
      </w:r>
      <w:r w:rsidR="00E25076">
        <w:rPr>
          <w:rFonts w:hint="cs"/>
          <w:rtl/>
          <w:lang w:bidi="ar"/>
        </w:rPr>
        <w:t>ات</w:t>
      </w:r>
      <w:r w:rsidRPr="00E63511">
        <w:rPr>
          <w:rFonts w:hint="cs"/>
          <w:rtl/>
          <w:lang w:bidi="ar"/>
        </w:rPr>
        <w:t xml:space="preserve"> الافتراضية. وفي </w:t>
      </w:r>
      <w:r w:rsidR="00E25076">
        <w:rPr>
          <w:rFonts w:hint="cs"/>
          <w:rtl/>
          <w:lang w:bidi="ar"/>
        </w:rPr>
        <w:t xml:space="preserve">قاعة </w:t>
      </w:r>
      <w:r w:rsidRPr="00E63511">
        <w:rPr>
          <w:rFonts w:hint="cs"/>
          <w:rtl/>
          <w:lang w:bidi="ar"/>
        </w:rPr>
        <w:t>الاجتماعات الافتراضية، تتاح للمشاركين عن ب</w:t>
      </w:r>
      <w:r w:rsidR="00DA303A">
        <w:rPr>
          <w:rFonts w:hint="cs"/>
          <w:rtl/>
          <w:lang w:bidi="ar"/>
        </w:rPr>
        <w:t>ُ</w:t>
      </w:r>
      <w:r w:rsidRPr="00E63511">
        <w:rPr>
          <w:rFonts w:hint="cs"/>
          <w:rtl/>
          <w:lang w:bidi="ar"/>
        </w:rPr>
        <w:t xml:space="preserve">عد </w:t>
      </w:r>
      <w:r w:rsidR="00E25076">
        <w:rPr>
          <w:rFonts w:hint="cs"/>
          <w:rtl/>
          <w:lang w:bidi="ar"/>
        </w:rPr>
        <w:t xml:space="preserve">وصلة </w:t>
      </w:r>
      <w:r w:rsidRPr="00E63511">
        <w:rPr>
          <w:rFonts w:hint="cs"/>
          <w:rtl/>
          <w:lang w:bidi="ar"/>
        </w:rPr>
        <w:t xml:space="preserve">فيديوية حية للمتكلم وشاشة </w:t>
      </w:r>
      <w:r w:rsidR="00E25076">
        <w:rPr>
          <w:rFonts w:hint="cs"/>
          <w:rtl/>
          <w:lang w:bidi="ar"/>
        </w:rPr>
        <w:t xml:space="preserve">العرض </w:t>
      </w:r>
      <w:r w:rsidRPr="00E63511">
        <w:rPr>
          <w:rFonts w:hint="cs"/>
          <w:rtl/>
          <w:lang w:bidi="ar"/>
        </w:rPr>
        <w:t>الرئيسية، والنفاذ إلى قنوات الترجمة المسموعة للحدث، والقدرة على طلب الكلام إلكترونياً.</w:t>
      </w:r>
    </w:p>
    <w:p w:rsidR="00CB30F8" w:rsidRDefault="00752F2D" w:rsidP="00752F2D">
      <w:pPr>
        <w:spacing w:before="600"/>
        <w:jc w:val="center"/>
        <w:rPr>
          <w:rtl/>
          <w:lang w:bidi="ar-EG"/>
        </w:rPr>
      </w:pPr>
      <w:r>
        <w:rPr>
          <w:rFonts w:hint="cs"/>
          <w:rtl/>
          <w:lang w:bidi="ar-EG"/>
        </w:rPr>
        <w:t>___________</w:t>
      </w:r>
    </w:p>
    <w:sectPr w:rsidR="00CB30F8" w:rsidSect="008B5B5D">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511" w:rsidRDefault="00E63511" w:rsidP="00E07379">
      <w:pPr>
        <w:spacing w:before="0" w:line="240" w:lineRule="auto"/>
      </w:pPr>
      <w:r>
        <w:separator/>
      </w:r>
    </w:p>
  </w:endnote>
  <w:endnote w:type="continuationSeparator" w:id="0">
    <w:p w:rsidR="00E63511" w:rsidRDefault="00E635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3E3ADD" w:rsidRDefault="008C1A14" w:rsidP="003E3ADD">
    <w:pPr>
      <w:pStyle w:val="Footer"/>
      <w:tabs>
        <w:tab w:val="clear" w:pos="5812"/>
        <w:tab w:val="center" w:pos="5103"/>
      </w:tabs>
      <w:rPr>
        <w:lang w:val="es-ES"/>
      </w:rPr>
    </w:pPr>
    <w:r>
      <w:fldChar w:fldCharType="begin"/>
    </w:r>
    <w:r w:rsidRPr="003E3ADD">
      <w:rPr>
        <w:lang w:val="es-ES"/>
      </w:rPr>
      <w:instrText xml:space="preserve"> FILENAME \p \* MERGEFORMAT </w:instrText>
    </w:r>
    <w:r>
      <w:fldChar w:fldCharType="separate"/>
    </w:r>
    <w:r w:rsidR="00D1110D">
      <w:rPr>
        <w:noProof/>
        <w:lang w:val="es-ES"/>
      </w:rPr>
      <w:t>P:\ARA\ITU-D\CONF-D\TDAG18\000\010A.docx</w:t>
    </w:r>
    <w:r>
      <w:rPr>
        <w:noProof/>
      </w:rPr>
      <w:fldChar w:fldCharType="end"/>
    </w:r>
    <w:r w:rsidR="00BD0C50" w:rsidRPr="003E3ADD">
      <w:rPr>
        <w:lang w:val="es-ES"/>
      </w:rPr>
      <w:t xml:space="preserve">   (</w:t>
    </w:r>
    <w:r w:rsidR="003E3ADD" w:rsidRPr="003E3ADD">
      <w:rPr>
        <w:lang w:val="es-ES"/>
      </w:rPr>
      <w:t>428700</w:t>
    </w:r>
    <w:r w:rsidR="00BD0C50" w:rsidRPr="003E3ADD">
      <w:rPr>
        <w:lang w:val="es-ES"/>
      </w:rPr>
      <w:t>)</w:t>
    </w:r>
    <w:r w:rsidR="00BD0C50" w:rsidRPr="003E3ADD">
      <w:rPr>
        <w:lang w:val="es-ES"/>
      </w:rPr>
      <w:tab/>
    </w:r>
    <w:r w:rsidR="00BD0C50" w:rsidRPr="00665956">
      <w:fldChar w:fldCharType="begin"/>
    </w:r>
    <w:r w:rsidR="00BD0C50" w:rsidRPr="00665956">
      <w:instrText xml:space="preserve"> savedate \@ dd.MM.yy </w:instrText>
    </w:r>
    <w:r w:rsidR="00BD0C50" w:rsidRPr="00665956">
      <w:fldChar w:fldCharType="separate"/>
    </w:r>
    <w:r w:rsidR="00D1110D">
      <w:rPr>
        <w:noProof/>
      </w:rPr>
      <w:t>13.02.18</w:t>
    </w:r>
    <w:r w:rsidR="00BD0C50" w:rsidRPr="00665956">
      <w:fldChar w:fldCharType="end"/>
    </w:r>
    <w:r w:rsidR="00BD0C50" w:rsidRPr="003E3ADD">
      <w:rPr>
        <w:lang w:val="es-ES"/>
      </w:rPr>
      <w:tab/>
    </w:r>
    <w:r w:rsidR="00BD0C50" w:rsidRPr="00665956">
      <w:fldChar w:fldCharType="begin"/>
    </w:r>
    <w:r w:rsidR="00BD0C50" w:rsidRPr="00665956">
      <w:instrText xml:space="preserve"> printdate \@ dd.MM.yy </w:instrText>
    </w:r>
    <w:r w:rsidR="00BD0C50" w:rsidRPr="00665956">
      <w:fldChar w:fldCharType="separate"/>
    </w:r>
    <w:r w:rsidR="00D1110D">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A72045" w:rsidRPr="00A16929" w:rsidTr="00765718">
      <w:tc>
        <w:tcPr>
          <w:tcW w:w="1298" w:type="dxa"/>
          <w:tcBorders>
            <w:top w:val="single" w:sz="4" w:space="0" w:color="auto"/>
            <w:left w:val="nil"/>
            <w:bottom w:val="nil"/>
            <w:right w:val="nil"/>
          </w:tcBorders>
          <w:shd w:val="clear" w:color="auto" w:fill="FFFFFF" w:themeFill="background1"/>
          <w:hideMark/>
        </w:tcPr>
        <w:p w:rsidR="00A72045" w:rsidRPr="00A16929" w:rsidRDefault="00A72045" w:rsidP="00A72045">
          <w:pPr>
            <w:spacing w:after="60" w:line="260" w:lineRule="exact"/>
            <w:rPr>
              <w:sz w:val="20"/>
              <w:szCs w:val="26"/>
              <w:lang w:val="en-GB"/>
            </w:rPr>
          </w:pPr>
          <w:r w:rsidRPr="00A16929">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A72045" w:rsidRPr="00A16929" w:rsidRDefault="00A72045" w:rsidP="00A72045">
          <w:pPr>
            <w:spacing w:after="60" w:line="260" w:lineRule="exact"/>
            <w:rPr>
              <w:sz w:val="20"/>
              <w:szCs w:val="26"/>
              <w:lang w:val="en-GB"/>
            </w:rPr>
          </w:pPr>
          <w:r w:rsidRPr="00A16929">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A72045" w:rsidRPr="00A16929" w:rsidRDefault="00E63511" w:rsidP="00E63511">
          <w:pPr>
            <w:spacing w:after="60" w:line="260" w:lineRule="exact"/>
            <w:rPr>
              <w:sz w:val="20"/>
              <w:szCs w:val="26"/>
              <w:lang w:val="en-GB"/>
            </w:rPr>
          </w:pPr>
          <w:r w:rsidRPr="00A16929">
            <w:rPr>
              <w:sz w:val="20"/>
              <w:szCs w:val="26"/>
              <w:rtl/>
            </w:rPr>
            <w:t xml:space="preserve">السيد يوشي </w:t>
          </w:r>
          <w:proofErr w:type="spellStart"/>
          <w:r w:rsidRPr="00A16929">
            <w:rPr>
              <w:sz w:val="20"/>
              <w:szCs w:val="26"/>
              <w:rtl/>
            </w:rPr>
            <w:t>توريغو</w:t>
          </w:r>
          <w:proofErr w:type="spellEnd"/>
          <w:r w:rsidRPr="00A16929">
            <w:rPr>
              <w:sz w:val="20"/>
              <w:szCs w:val="26"/>
              <w:rtl/>
            </w:rPr>
            <w:t>، نائب مدير مكتب تنمية الاتصالات</w:t>
          </w:r>
        </w:p>
      </w:tc>
    </w:tr>
    <w:tr w:rsidR="00A72045" w:rsidRPr="00A16929" w:rsidTr="00765718">
      <w:tc>
        <w:tcPr>
          <w:tcW w:w="1298" w:type="dxa"/>
        </w:tcPr>
        <w:p w:rsidR="00A72045" w:rsidRPr="00A16929" w:rsidRDefault="00A72045" w:rsidP="00A72045">
          <w:pPr>
            <w:spacing w:before="40" w:after="60" w:line="260" w:lineRule="exact"/>
            <w:rPr>
              <w:sz w:val="20"/>
              <w:szCs w:val="26"/>
              <w:lang w:val="en-GB"/>
            </w:rPr>
          </w:pPr>
        </w:p>
      </w:tc>
      <w:tc>
        <w:tcPr>
          <w:tcW w:w="2104" w:type="dxa"/>
          <w:hideMark/>
        </w:tcPr>
        <w:p w:rsidR="00A72045" w:rsidRPr="00A16929" w:rsidRDefault="00A72045" w:rsidP="00A72045">
          <w:pPr>
            <w:spacing w:before="40" w:after="60" w:line="260" w:lineRule="exact"/>
            <w:rPr>
              <w:sz w:val="20"/>
              <w:szCs w:val="26"/>
              <w:lang w:val="en-GB"/>
            </w:rPr>
          </w:pPr>
          <w:r w:rsidRPr="00A16929">
            <w:rPr>
              <w:sz w:val="20"/>
              <w:szCs w:val="26"/>
              <w:rtl/>
              <w:lang w:bidi="ar-EG"/>
            </w:rPr>
            <w:t>رقم الهاتف:</w:t>
          </w:r>
        </w:p>
      </w:tc>
      <w:tc>
        <w:tcPr>
          <w:tcW w:w="6237" w:type="dxa"/>
        </w:tcPr>
        <w:p w:rsidR="00A72045" w:rsidRPr="00A16929" w:rsidRDefault="00A16929" w:rsidP="00A16929">
          <w:pPr>
            <w:spacing w:before="40" w:after="60" w:line="260" w:lineRule="exact"/>
            <w:rPr>
              <w:sz w:val="20"/>
              <w:szCs w:val="26"/>
              <w:lang w:val="en-GB"/>
            </w:rPr>
          </w:pPr>
          <w:r>
            <w:rPr>
              <w:sz w:val="20"/>
              <w:szCs w:val="26"/>
              <w:lang w:bidi="ar-EG"/>
            </w:rPr>
            <w:t>+</w:t>
          </w:r>
          <w:r w:rsidR="00E63511" w:rsidRPr="00A16929">
            <w:rPr>
              <w:sz w:val="20"/>
              <w:szCs w:val="26"/>
              <w:lang w:bidi="ar-EG"/>
            </w:rPr>
            <w:t>41</w:t>
          </w:r>
          <w:r>
            <w:rPr>
              <w:sz w:val="20"/>
              <w:szCs w:val="26"/>
              <w:lang w:bidi="ar-EG"/>
            </w:rPr>
            <w:t> </w:t>
          </w:r>
          <w:r w:rsidR="00E63511" w:rsidRPr="00A16929">
            <w:rPr>
              <w:sz w:val="20"/>
              <w:szCs w:val="26"/>
              <w:lang w:bidi="ar-EG"/>
            </w:rPr>
            <w:t>22</w:t>
          </w:r>
          <w:r>
            <w:rPr>
              <w:sz w:val="20"/>
              <w:szCs w:val="26"/>
              <w:lang w:bidi="ar-EG"/>
            </w:rPr>
            <w:t> </w:t>
          </w:r>
          <w:r w:rsidR="00E63511" w:rsidRPr="00A16929">
            <w:rPr>
              <w:sz w:val="20"/>
              <w:szCs w:val="26"/>
              <w:lang w:bidi="ar-EG"/>
            </w:rPr>
            <w:t>730</w:t>
          </w:r>
          <w:r>
            <w:rPr>
              <w:sz w:val="20"/>
              <w:szCs w:val="26"/>
              <w:lang w:bidi="ar-EG"/>
            </w:rPr>
            <w:t> </w:t>
          </w:r>
          <w:r w:rsidR="00E63511" w:rsidRPr="00A16929">
            <w:rPr>
              <w:sz w:val="20"/>
              <w:szCs w:val="26"/>
              <w:lang w:bidi="ar-EG"/>
            </w:rPr>
            <w:t>5784</w:t>
          </w:r>
        </w:p>
      </w:tc>
    </w:tr>
    <w:tr w:rsidR="00A72045" w:rsidRPr="00A16929" w:rsidTr="00765718">
      <w:tc>
        <w:tcPr>
          <w:tcW w:w="1298" w:type="dxa"/>
        </w:tcPr>
        <w:p w:rsidR="00A72045" w:rsidRPr="00A16929" w:rsidRDefault="00A72045" w:rsidP="00A72045">
          <w:pPr>
            <w:spacing w:before="40" w:after="60" w:line="260" w:lineRule="exact"/>
            <w:rPr>
              <w:sz w:val="20"/>
              <w:szCs w:val="26"/>
              <w:lang w:val="en-GB"/>
            </w:rPr>
          </w:pPr>
        </w:p>
      </w:tc>
      <w:tc>
        <w:tcPr>
          <w:tcW w:w="2104" w:type="dxa"/>
          <w:hideMark/>
        </w:tcPr>
        <w:p w:rsidR="00A72045" w:rsidRPr="00A16929" w:rsidRDefault="00A72045" w:rsidP="00A72045">
          <w:pPr>
            <w:spacing w:before="40" w:after="60" w:line="260" w:lineRule="exact"/>
            <w:rPr>
              <w:sz w:val="20"/>
              <w:szCs w:val="26"/>
              <w:lang w:val="en-GB"/>
            </w:rPr>
          </w:pPr>
          <w:r w:rsidRPr="00A16929">
            <w:rPr>
              <w:sz w:val="20"/>
              <w:szCs w:val="26"/>
              <w:rtl/>
              <w:lang w:bidi="ar-EG"/>
            </w:rPr>
            <w:t>البريد الإلكتروني:</w:t>
          </w:r>
        </w:p>
      </w:tc>
      <w:tc>
        <w:tcPr>
          <w:tcW w:w="6237" w:type="dxa"/>
        </w:tcPr>
        <w:p w:rsidR="00A72045" w:rsidRPr="00A16929" w:rsidRDefault="00D1110D" w:rsidP="00E63511">
          <w:pPr>
            <w:spacing w:before="40" w:after="60" w:line="260" w:lineRule="exact"/>
            <w:rPr>
              <w:sz w:val="20"/>
              <w:szCs w:val="26"/>
              <w:rtl/>
              <w:lang w:bidi="ar-EG"/>
            </w:rPr>
          </w:pPr>
          <w:hyperlink r:id="rId1" w:history="1">
            <w:r w:rsidR="00E63511" w:rsidRPr="00A16929">
              <w:rPr>
                <w:rStyle w:val="Hyperlink"/>
                <w:sz w:val="20"/>
                <w:szCs w:val="26"/>
                <w:lang w:bidi="ar-EG"/>
              </w:rPr>
              <w:t>yushi.torigoe@itu.int</w:t>
            </w:r>
          </w:hyperlink>
        </w:p>
      </w:tc>
    </w:tr>
  </w:tbl>
  <w:p w:rsidR="00A72045" w:rsidRPr="00C90ADD" w:rsidRDefault="00D1110D" w:rsidP="00747DF8">
    <w:pPr>
      <w:bidi w:val="0"/>
      <w:spacing w:before="240" w:line="240" w:lineRule="auto"/>
      <w:jc w:val="center"/>
      <w:rPr>
        <w:rFonts w:eastAsiaTheme="minorEastAsia"/>
        <w:rtl/>
        <w:lang w:val="ru-RU" w:eastAsia="zh-CN"/>
      </w:rPr>
    </w:pPr>
    <w:hyperlink r:id="rId2" w:history="1">
      <w:r w:rsidR="00C90ADD" w:rsidRPr="00C90ADD">
        <w:rPr>
          <w:rFonts w:cs="Times New Roman"/>
          <w:color w:val="0000FF"/>
          <w:sz w:val="18"/>
          <w:szCs w:val="18"/>
          <w:u w:val="single"/>
        </w:rPr>
        <w:t>http://www.itu.int/ITU-D/TDAG/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511" w:rsidRDefault="00E63511" w:rsidP="00E07379">
      <w:pPr>
        <w:spacing w:before="0" w:line="240" w:lineRule="auto"/>
      </w:pPr>
      <w:r>
        <w:separator/>
      </w:r>
    </w:p>
  </w:footnote>
  <w:footnote w:type="continuationSeparator" w:id="0">
    <w:p w:rsidR="00E63511" w:rsidRDefault="00E6351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F8" w:rsidRPr="00CB30F8" w:rsidRDefault="00CB30F8" w:rsidP="00E63511">
    <w:pPr>
      <w:tabs>
        <w:tab w:val="clear" w:pos="1134"/>
        <w:tab w:val="center" w:pos="4680"/>
        <w:tab w:val="right" w:pos="96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sidR="00A72045">
      <w:rPr>
        <w:rFonts w:eastAsiaTheme="minorEastAsia" w:cs="Calibri"/>
        <w:sz w:val="20"/>
        <w:szCs w:val="20"/>
        <w:lang w:eastAsia="zh-CN"/>
      </w:rPr>
      <w:t>-</w:t>
    </w:r>
    <w:r w:rsidRPr="00CB30F8">
      <w:rPr>
        <w:rFonts w:eastAsiaTheme="minorEastAsia" w:cs="Calibri"/>
        <w:sz w:val="20"/>
        <w:szCs w:val="20"/>
        <w:lang w:val="en-GB" w:eastAsia="zh-CN"/>
      </w:rPr>
      <w:t>1</w:t>
    </w:r>
    <w:r w:rsidR="00A72045">
      <w:rPr>
        <w:rFonts w:eastAsiaTheme="minorEastAsia" w:cs="Calibri"/>
        <w:sz w:val="20"/>
        <w:szCs w:val="20"/>
        <w:lang w:val="en-GB" w:eastAsia="zh-CN"/>
      </w:rPr>
      <w:t>8</w:t>
    </w:r>
    <w:r w:rsidRPr="00CB30F8">
      <w:rPr>
        <w:rFonts w:eastAsiaTheme="minorEastAsia" w:cs="Calibri"/>
        <w:sz w:val="20"/>
        <w:szCs w:val="20"/>
        <w:lang w:val="en-GB" w:eastAsia="zh-CN"/>
      </w:rPr>
      <w:t>/</w:t>
    </w:r>
    <w:r w:rsidR="00E63511">
      <w:rPr>
        <w:rFonts w:eastAsiaTheme="minorEastAsia" w:cs="Calibri"/>
        <w:sz w:val="20"/>
        <w:szCs w:val="20"/>
        <w:lang w:eastAsia="zh-CN"/>
      </w:rPr>
      <w:t>10</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sidR="00752F2D">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D1110D">
      <w:rPr>
        <w:rFonts w:eastAsiaTheme="minorEastAsia" w:cs="Times New Roman"/>
        <w:noProof/>
        <w:sz w:val="20"/>
        <w:szCs w:val="20"/>
        <w:rtl/>
        <w:lang w:val="en-GB" w:eastAsia="zh-CN"/>
      </w:rPr>
      <w:t>4</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511"/>
    <w:rsid w:val="000124CC"/>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73915"/>
    <w:rsid w:val="001D5AE0"/>
    <w:rsid w:val="0022345D"/>
    <w:rsid w:val="00225854"/>
    <w:rsid w:val="0023283D"/>
    <w:rsid w:val="002334F5"/>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97F64"/>
    <w:rsid w:val="003A1741"/>
    <w:rsid w:val="003C106D"/>
    <w:rsid w:val="003C475F"/>
    <w:rsid w:val="003E3ADD"/>
    <w:rsid w:val="003E4132"/>
    <w:rsid w:val="003F678F"/>
    <w:rsid w:val="0042686F"/>
    <w:rsid w:val="004367CE"/>
    <w:rsid w:val="00443869"/>
    <w:rsid w:val="004712C6"/>
    <w:rsid w:val="00486A46"/>
    <w:rsid w:val="00497703"/>
    <w:rsid w:val="004F0F06"/>
    <w:rsid w:val="00501E0E"/>
    <w:rsid w:val="005204D7"/>
    <w:rsid w:val="00530420"/>
    <w:rsid w:val="00552BC5"/>
    <w:rsid w:val="0055516A"/>
    <w:rsid w:val="0056374C"/>
    <w:rsid w:val="0056614F"/>
    <w:rsid w:val="0057656F"/>
    <w:rsid w:val="00576731"/>
    <w:rsid w:val="0059285F"/>
    <w:rsid w:val="00593659"/>
    <w:rsid w:val="005A24B1"/>
    <w:rsid w:val="005B7B8A"/>
    <w:rsid w:val="005D6476"/>
    <w:rsid w:val="005D6C0D"/>
    <w:rsid w:val="005E5283"/>
    <w:rsid w:val="005E58F5"/>
    <w:rsid w:val="005F25A4"/>
    <w:rsid w:val="005F692D"/>
    <w:rsid w:val="00606660"/>
    <w:rsid w:val="006157A3"/>
    <w:rsid w:val="00620E60"/>
    <w:rsid w:val="0063315A"/>
    <w:rsid w:val="0065591D"/>
    <w:rsid w:val="00662C5A"/>
    <w:rsid w:val="00670AF5"/>
    <w:rsid w:val="006C1556"/>
    <w:rsid w:val="006F177A"/>
    <w:rsid w:val="006F267F"/>
    <w:rsid w:val="006F63F7"/>
    <w:rsid w:val="006F6F03"/>
    <w:rsid w:val="00706D7A"/>
    <w:rsid w:val="00726AEC"/>
    <w:rsid w:val="00747DF8"/>
    <w:rsid w:val="00752F2D"/>
    <w:rsid w:val="007530CA"/>
    <w:rsid w:val="0079553D"/>
    <w:rsid w:val="007A655A"/>
    <w:rsid w:val="007B01CC"/>
    <w:rsid w:val="007D4F32"/>
    <w:rsid w:val="007E7C6C"/>
    <w:rsid w:val="007F6238"/>
    <w:rsid w:val="007F646C"/>
    <w:rsid w:val="00801FCD"/>
    <w:rsid w:val="00803D7E"/>
    <w:rsid w:val="00803F08"/>
    <w:rsid w:val="008235CD"/>
    <w:rsid w:val="00823A07"/>
    <w:rsid w:val="00835FEC"/>
    <w:rsid w:val="008513CB"/>
    <w:rsid w:val="00874D9C"/>
    <w:rsid w:val="00895A80"/>
    <w:rsid w:val="008A1810"/>
    <w:rsid w:val="008B5B5D"/>
    <w:rsid w:val="008C1A14"/>
    <w:rsid w:val="00917694"/>
    <w:rsid w:val="009263CD"/>
    <w:rsid w:val="00930E6D"/>
    <w:rsid w:val="00972CA2"/>
    <w:rsid w:val="00982B28"/>
    <w:rsid w:val="00984EA5"/>
    <w:rsid w:val="00992593"/>
    <w:rsid w:val="009C17E1"/>
    <w:rsid w:val="009C35ED"/>
    <w:rsid w:val="009F1C12"/>
    <w:rsid w:val="00A124CB"/>
    <w:rsid w:val="00A16929"/>
    <w:rsid w:val="00A2167A"/>
    <w:rsid w:val="00A25A43"/>
    <w:rsid w:val="00A3295B"/>
    <w:rsid w:val="00A42AE5"/>
    <w:rsid w:val="00A52B61"/>
    <w:rsid w:val="00A60B77"/>
    <w:rsid w:val="00A64820"/>
    <w:rsid w:val="00A71DD6"/>
    <w:rsid w:val="00A72045"/>
    <w:rsid w:val="00A723C7"/>
    <w:rsid w:val="00A80E11"/>
    <w:rsid w:val="00A852A2"/>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90ADD"/>
    <w:rsid w:val="00CA2A38"/>
    <w:rsid w:val="00CA50FF"/>
    <w:rsid w:val="00CB30F8"/>
    <w:rsid w:val="00CC3CD2"/>
    <w:rsid w:val="00CC43BE"/>
    <w:rsid w:val="00CD123C"/>
    <w:rsid w:val="00CD2085"/>
    <w:rsid w:val="00CE2EE1"/>
    <w:rsid w:val="00CF3FFD"/>
    <w:rsid w:val="00CF5ED3"/>
    <w:rsid w:val="00D0494C"/>
    <w:rsid w:val="00D1110D"/>
    <w:rsid w:val="00D14BEB"/>
    <w:rsid w:val="00D21C89"/>
    <w:rsid w:val="00D45542"/>
    <w:rsid w:val="00D77D0F"/>
    <w:rsid w:val="00DA1CF0"/>
    <w:rsid w:val="00DA303A"/>
    <w:rsid w:val="00DB2271"/>
    <w:rsid w:val="00DB5659"/>
    <w:rsid w:val="00DC24B4"/>
    <w:rsid w:val="00DD7A05"/>
    <w:rsid w:val="00DF16DC"/>
    <w:rsid w:val="00DF5361"/>
    <w:rsid w:val="00E009A1"/>
    <w:rsid w:val="00E00D15"/>
    <w:rsid w:val="00E071BE"/>
    <w:rsid w:val="00E07379"/>
    <w:rsid w:val="00E14494"/>
    <w:rsid w:val="00E17033"/>
    <w:rsid w:val="00E22744"/>
    <w:rsid w:val="00E25076"/>
    <w:rsid w:val="00E32189"/>
    <w:rsid w:val="00E45211"/>
    <w:rsid w:val="00E53AD4"/>
    <w:rsid w:val="00E63511"/>
    <w:rsid w:val="00E7380C"/>
    <w:rsid w:val="00E74BE7"/>
    <w:rsid w:val="00E86CC9"/>
    <w:rsid w:val="00E96624"/>
    <w:rsid w:val="00EB2F50"/>
    <w:rsid w:val="00F126F1"/>
    <w:rsid w:val="00F2106A"/>
    <w:rsid w:val="00F36D8B"/>
    <w:rsid w:val="00F401D0"/>
    <w:rsid w:val="00F45F2B"/>
    <w:rsid w:val="00F57AE4"/>
    <w:rsid w:val="00F67150"/>
    <w:rsid w:val="00F84366"/>
    <w:rsid w:val="00F85089"/>
    <w:rsid w:val="00F85564"/>
    <w:rsid w:val="00F86CFA"/>
    <w:rsid w:val="00F92C66"/>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AF80462-6B06-4401-BD90-9500E487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B2F50"/>
    <w:rPr>
      <w:w w:val="110"/>
    </w:rPr>
  </w:style>
  <w:style w:type="paragraph" w:customStyle="1" w:styleId="Title3">
    <w:name w:val="Title 3"/>
    <w:basedOn w:val="Title2"/>
    <w:next w:val="Normal"/>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en/ties-servi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go/wtdc17proposa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go/itudmailsub"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yushi.torigoe@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D%20(BDT)\PA_TDAG-18.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cabra\Dropbox\_work\itu\meetings\3%20statutory%20meetings\tdag\2018\doc\c%2010\sta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SA" sz="1800" b="0" i="0" u="none" strike="noStrike" baseline="0">
                <a:effectLst/>
                <a:cs typeface="Traditional Arabic" panose="02020603050405020304" pitchFamily="18" charset="-78"/>
              </a:rPr>
              <a:t>عمليات التثبيت السنوية التراكمية للتطبيق المتنقل لأحداث قطاع تنمية الاتصالات</a:t>
            </a:r>
            <a:endParaRPr lang="en-GB" sz="1800" baseline="0">
              <a:cs typeface="Traditional Arabic" panose="02020603050405020304" pitchFamily="18" charset="-78"/>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Sheet1!$G$11</c:f>
              <c:strCache>
                <c:ptCount val="1"/>
                <c:pt idx="0">
                  <c:v>Android</c:v>
                </c:pt>
              </c:strCache>
            </c:strRef>
          </c:tx>
          <c:spPr>
            <a:solidFill>
              <a:srgbClr val="639EB9"/>
            </a:solidFill>
            <a:ln w="9525">
              <a:solidFill>
                <a:schemeClr val="tx1"/>
              </a:solidFill>
            </a:ln>
            <a:effectLst/>
          </c:spPr>
          <c:cat>
            <c:numRef>
              <c:f>Sheet1!$H$10:$L$10</c:f>
              <c:numCache>
                <c:formatCode>General</c:formatCode>
                <c:ptCount val="5"/>
                <c:pt idx="0">
                  <c:v>2014</c:v>
                </c:pt>
                <c:pt idx="1">
                  <c:v>2015</c:v>
                </c:pt>
                <c:pt idx="2">
                  <c:v>2016</c:v>
                </c:pt>
                <c:pt idx="3">
                  <c:v>2017</c:v>
                </c:pt>
                <c:pt idx="4">
                  <c:v>2018</c:v>
                </c:pt>
              </c:numCache>
            </c:numRef>
          </c:cat>
          <c:val>
            <c:numRef>
              <c:f>Sheet1!$H$11:$L$11</c:f>
              <c:numCache>
                <c:formatCode>General</c:formatCode>
                <c:ptCount val="5"/>
                <c:pt idx="0">
                  <c:v>0</c:v>
                </c:pt>
                <c:pt idx="1">
                  <c:v>604</c:v>
                </c:pt>
                <c:pt idx="2">
                  <c:v>1138</c:v>
                </c:pt>
                <c:pt idx="3">
                  <c:v>1512</c:v>
                </c:pt>
                <c:pt idx="4">
                  <c:v>2485</c:v>
                </c:pt>
              </c:numCache>
            </c:numRef>
          </c:val>
          <c:extLst>
            <c:ext xmlns:c16="http://schemas.microsoft.com/office/drawing/2014/chart" uri="{C3380CC4-5D6E-409C-BE32-E72D297353CC}">
              <c16:uniqueId val="{00000000-4991-477B-9F8E-170E2AD916AE}"/>
            </c:ext>
          </c:extLst>
        </c:ser>
        <c:ser>
          <c:idx val="1"/>
          <c:order val="1"/>
          <c:tx>
            <c:strRef>
              <c:f>Sheet1!$G$12</c:f>
              <c:strCache>
                <c:ptCount val="1"/>
                <c:pt idx="0">
                  <c:v>IOS</c:v>
                </c:pt>
              </c:strCache>
            </c:strRef>
          </c:tx>
          <c:spPr>
            <a:solidFill>
              <a:schemeClr val="bg1"/>
            </a:solidFill>
            <a:ln>
              <a:solidFill>
                <a:sysClr val="windowText" lastClr="000000"/>
              </a:solidFill>
            </a:ln>
            <a:effectLst/>
          </c:spPr>
          <c:cat>
            <c:numRef>
              <c:f>Sheet1!$H$10:$L$10</c:f>
              <c:numCache>
                <c:formatCode>General</c:formatCode>
                <c:ptCount val="5"/>
                <c:pt idx="0">
                  <c:v>2014</c:v>
                </c:pt>
                <c:pt idx="1">
                  <c:v>2015</c:v>
                </c:pt>
                <c:pt idx="2">
                  <c:v>2016</c:v>
                </c:pt>
                <c:pt idx="3">
                  <c:v>2017</c:v>
                </c:pt>
                <c:pt idx="4">
                  <c:v>2018</c:v>
                </c:pt>
              </c:numCache>
            </c:numRef>
          </c:cat>
          <c:val>
            <c:numRef>
              <c:f>Sheet1!$H$12:$L$12</c:f>
              <c:numCache>
                <c:formatCode>General</c:formatCode>
                <c:ptCount val="5"/>
                <c:pt idx="0">
                  <c:v>0</c:v>
                </c:pt>
                <c:pt idx="1">
                  <c:v>451</c:v>
                </c:pt>
                <c:pt idx="2">
                  <c:v>863</c:v>
                </c:pt>
                <c:pt idx="3">
                  <c:v>2354</c:v>
                </c:pt>
                <c:pt idx="4">
                  <c:v>3996</c:v>
                </c:pt>
              </c:numCache>
            </c:numRef>
          </c:val>
          <c:extLst>
            <c:ext xmlns:c16="http://schemas.microsoft.com/office/drawing/2014/chart" uri="{C3380CC4-5D6E-409C-BE32-E72D297353CC}">
              <c16:uniqueId val="{00000001-4991-477B-9F8E-170E2AD916AE}"/>
            </c:ext>
          </c:extLst>
        </c:ser>
        <c:dLbls>
          <c:showLegendKey val="0"/>
          <c:showVal val="0"/>
          <c:showCatName val="0"/>
          <c:showSerName val="0"/>
          <c:showPercent val="0"/>
          <c:showBubbleSize val="0"/>
        </c:dLbls>
        <c:axId val="514159848"/>
        <c:axId val="514158672"/>
      </c:areaChart>
      <c:catAx>
        <c:axId val="514159848"/>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4158672"/>
        <c:crosses val="autoZero"/>
        <c:auto val="1"/>
        <c:lblAlgn val="ctr"/>
        <c:lblOffset val="100"/>
        <c:noMultiLvlLbl val="0"/>
      </c:catAx>
      <c:valAx>
        <c:axId val="514158672"/>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4159848"/>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ln w="9525">
        <a:solidFill>
          <a:schemeClr val="tx1">
            <a:lumMod val="15000"/>
            <a:lumOff val="85000"/>
          </a:schemeClr>
        </a:solidFill>
        <a:round/>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061C4A61-394B-40D8-89EB-4C484300D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PA_TDAG-18.dotx</Template>
  <TotalTime>78</TotalTime>
  <Pages>4</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14</cp:revision>
  <cp:lastPrinted>2016-06-07T13:25:00Z</cp:lastPrinted>
  <dcterms:created xsi:type="dcterms:W3CDTF">2018-02-12T16:37:00Z</dcterms:created>
  <dcterms:modified xsi:type="dcterms:W3CDTF">2018-02-13T17:01:00Z</dcterms:modified>
  <cp:category>Conference document</cp:category>
</cp:coreProperties>
</file>