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7B14A0" w:rsidTr="0086088A">
        <w:trPr>
          <w:cantSplit/>
          <w:trHeight w:val="1134"/>
        </w:trPr>
        <w:tc>
          <w:tcPr>
            <w:tcW w:w="6804" w:type="dxa"/>
          </w:tcPr>
          <w:p w:rsidR="001E252D" w:rsidRPr="007B14A0" w:rsidRDefault="00BA5AAB" w:rsidP="00CC5640">
            <w:pPr>
              <w:tabs>
                <w:tab w:val="clear" w:pos="1134"/>
              </w:tabs>
              <w:spacing w:after="48"/>
              <w:ind w:left="34"/>
              <w:rPr>
                <w:b/>
                <w:bCs/>
                <w:sz w:val="32"/>
                <w:szCs w:val="32"/>
                <w:lang w:eastAsia="zh-CN"/>
              </w:rPr>
            </w:pPr>
            <w:r w:rsidRPr="007B14A0">
              <w:rPr>
                <w:rFonts w:ascii="SimSun" w:hAnsi="SimSun" w:cs="SimSun" w:hint="eastAsia"/>
                <w:b/>
                <w:bCs/>
                <w:sz w:val="32"/>
                <w:szCs w:val="22"/>
                <w:lang w:eastAsia="zh-CN"/>
              </w:rPr>
              <w:t>电信发展顾问组</w:t>
            </w:r>
            <w:r w:rsidRPr="007B14A0">
              <w:rPr>
                <w:rFonts w:cs="SimSun" w:hint="eastAsia"/>
                <w:b/>
                <w:bCs/>
                <w:sz w:val="32"/>
                <w:szCs w:val="22"/>
                <w:lang w:eastAsia="zh-CN"/>
              </w:rPr>
              <w:t>（</w:t>
            </w:r>
            <w:r w:rsidRPr="007B14A0">
              <w:rPr>
                <w:rFonts w:cstheme="minorHAnsi"/>
                <w:b/>
                <w:bCs/>
                <w:sz w:val="32"/>
                <w:szCs w:val="22"/>
                <w:lang w:eastAsia="zh-CN"/>
              </w:rPr>
              <w:t>TDAG</w:t>
            </w:r>
            <w:r w:rsidRPr="007B14A0">
              <w:rPr>
                <w:rFonts w:cs="SimSun" w:hint="eastAsia"/>
                <w:b/>
                <w:bCs/>
                <w:sz w:val="32"/>
                <w:szCs w:val="22"/>
                <w:lang w:eastAsia="zh-CN"/>
              </w:rPr>
              <w:t>）</w:t>
            </w:r>
          </w:p>
          <w:p w:rsidR="001E252D" w:rsidRPr="007B14A0" w:rsidRDefault="00BA5AAB" w:rsidP="00CC5640">
            <w:pPr>
              <w:tabs>
                <w:tab w:val="clear" w:pos="1134"/>
              </w:tabs>
              <w:spacing w:after="48"/>
              <w:ind w:left="34"/>
              <w:rPr>
                <w:b/>
                <w:bCs/>
                <w:sz w:val="28"/>
                <w:szCs w:val="28"/>
                <w:lang w:eastAsia="zh-CN"/>
              </w:rPr>
            </w:pPr>
            <w:r w:rsidRPr="007B14A0">
              <w:rPr>
                <w:b/>
                <w:bCs/>
                <w:sz w:val="28"/>
                <w:szCs w:val="28"/>
                <w:lang w:val="fr-CH" w:eastAsia="zh-CN"/>
              </w:rPr>
              <w:t>第</w:t>
            </w:r>
            <w:r w:rsidRPr="007B14A0">
              <w:rPr>
                <w:b/>
                <w:bCs/>
                <w:sz w:val="28"/>
                <w:szCs w:val="28"/>
                <w:lang w:val="fr-CH" w:eastAsia="zh-CN"/>
              </w:rPr>
              <w:t>23</w:t>
            </w:r>
            <w:r w:rsidRPr="007B14A0">
              <w:rPr>
                <w:b/>
                <w:bCs/>
                <w:sz w:val="28"/>
                <w:szCs w:val="28"/>
                <w:lang w:val="fr-CH" w:eastAsia="zh-CN"/>
              </w:rPr>
              <w:t>次会议，</w:t>
            </w:r>
            <w:r w:rsidRPr="007B14A0">
              <w:rPr>
                <w:b/>
                <w:bCs/>
                <w:sz w:val="28"/>
                <w:szCs w:val="28"/>
                <w:lang w:val="fr-CH" w:eastAsia="zh-CN"/>
              </w:rPr>
              <w:t>2018</w:t>
            </w:r>
            <w:r w:rsidRPr="007B14A0">
              <w:rPr>
                <w:b/>
                <w:bCs/>
                <w:sz w:val="28"/>
                <w:szCs w:val="28"/>
                <w:lang w:val="fr-CH" w:eastAsia="zh-CN"/>
              </w:rPr>
              <w:t>年</w:t>
            </w:r>
            <w:r w:rsidRPr="007B14A0">
              <w:rPr>
                <w:b/>
                <w:bCs/>
                <w:sz w:val="28"/>
                <w:szCs w:val="28"/>
                <w:lang w:val="fr-CH" w:eastAsia="zh-CN"/>
              </w:rPr>
              <w:t>4</w:t>
            </w:r>
            <w:r w:rsidRPr="007B14A0">
              <w:rPr>
                <w:b/>
                <w:bCs/>
                <w:sz w:val="28"/>
                <w:szCs w:val="28"/>
                <w:lang w:val="fr-CH" w:eastAsia="zh-CN"/>
              </w:rPr>
              <w:t>月</w:t>
            </w:r>
            <w:r w:rsidR="001E252D" w:rsidRPr="007B14A0">
              <w:rPr>
                <w:b/>
                <w:bCs/>
                <w:sz w:val="28"/>
                <w:szCs w:val="28"/>
                <w:lang w:eastAsia="zh-CN"/>
              </w:rPr>
              <w:t>9-11</w:t>
            </w:r>
            <w:r w:rsidRPr="007B14A0">
              <w:rPr>
                <w:b/>
                <w:bCs/>
                <w:sz w:val="28"/>
                <w:szCs w:val="28"/>
                <w:lang w:eastAsia="zh-CN"/>
              </w:rPr>
              <w:t>日，日内瓦</w:t>
            </w:r>
          </w:p>
        </w:tc>
        <w:tc>
          <w:tcPr>
            <w:tcW w:w="3227" w:type="dxa"/>
          </w:tcPr>
          <w:p w:rsidR="001E252D" w:rsidRPr="007B14A0" w:rsidRDefault="002B3C84" w:rsidP="00CC5640">
            <w:pPr>
              <w:spacing w:before="0"/>
              <w:jc w:val="right"/>
              <w:rPr>
                <w:rFonts w:cstheme="minorHAnsi"/>
              </w:rPr>
            </w:pPr>
            <w:bookmarkStart w:id="0" w:name="ditulogo"/>
            <w:bookmarkEnd w:id="0"/>
            <w:r w:rsidRPr="007B14A0">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7B14A0" w:rsidTr="00B951D0">
        <w:trPr>
          <w:cantSplit/>
        </w:trPr>
        <w:tc>
          <w:tcPr>
            <w:tcW w:w="6804" w:type="dxa"/>
            <w:tcBorders>
              <w:top w:val="single" w:sz="12" w:space="0" w:color="auto"/>
            </w:tcBorders>
          </w:tcPr>
          <w:p w:rsidR="00D83BF5" w:rsidRPr="007B14A0" w:rsidRDefault="00D83BF5" w:rsidP="00CC5640">
            <w:pPr>
              <w:spacing w:before="0" w:after="48"/>
              <w:rPr>
                <w:rFonts w:cstheme="minorHAnsi"/>
                <w:b/>
                <w:smallCaps/>
                <w:sz w:val="20"/>
              </w:rPr>
            </w:pPr>
            <w:bookmarkStart w:id="1" w:name="dhead"/>
          </w:p>
        </w:tc>
        <w:tc>
          <w:tcPr>
            <w:tcW w:w="3227" w:type="dxa"/>
            <w:tcBorders>
              <w:top w:val="single" w:sz="12" w:space="0" w:color="auto"/>
            </w:tcBorders>
          </w:tcPr>
          <w:p w:rsidR="00D83BF5" w:rsidRPr="007B14A0" w:rsidRDefault="00D83BF5" w:rsidP="00CC5640">
            <w:pPr>
              <w:spacing w:before="0"/>
              <w:rPr>
                <w:rFonts w:cstheme="minorHAnsi"/>
                <w:sz w:val="20"/>
              </w:rPr>
            </w:pPr>
          </w:p>
        </w:tc>
      </w:tr>
      <w:tr w:rsidR="00D83BF5" w:rsidRPr="007B14A0" w:rsidTr="00B951D0">
        <w:trPr>
          <w:cantSplit/>
          <w:trHeight w:val="23"/>
        </w:trPr>
        <w:tc>
          <w:tcPr>
            <w:tcW w:w="6804" w:type="dxa"/>
            <w:shd w:val="clear" w:color="auto" w:fill="auto"/>
          </w:tcPr>
          <w:p w:rsidR="00D83BF5" w:rsidRPr="007B14A0" w:rsidRDefault="00D83BF5" w:rsidP="00CC5640">
            <w:pPr>
              <w:pStyle w:val="Committee"/>
              <w:framePr w:hSpace="0" w:wrap="auto" w:hAnchor="text" w:yAlign="inline"/>
              <w:spacing w:line="240" w:lineRule="auto"/>
            </w:pPr>
            <w:bookmarkStart w:id="2" w:name="dnum" w:colFirst="1" w:colLast="1"/>
            <w:bookmarkStart w:id="3" w:name="dmeeting" w:colFirst="0" w:colLast="0"/>
            <w:bookmarkEnd w:id="1"/>
          </w:p>
        </w:tc>
        <w:tc>
          <w:tcPr>
            <w:tcW w:w="3227" w:type="dxa"/>
          </w:tcPr>
          <w:p w:rsidR="00D83BF5" w:rsidRPr="007B14A0" w:rsidRDefault="00BA5AAB" w:rsidP="00CC5640">
            <w:pPr>
              <w:tabs>
                <w:tab w:val="left" w:pos="851"/>
              </w:tabs>
              <w:spacing w:before="0"/>
              <w:rPr>
                <w:rFonts w:cstheme="minorHAnsi"/>
                <w:szCs w:val="24"/>
                <w:lang w:val="es-ES_tradnl"/>
              </w:rPr>
            </w:pPr>
            <w:r w:rsidRPr="007B14A0">
              <w:rPr>
                <w:rFonts w:hint="eastAsia"/>
                <w:b/>
                <w:bCs/>
                <w:szCs w:val="24"/>
                <w:lang w:val="es-ES_tradnl" w:eastAsia="zh-CN"/>
              </w:rPr>
              <w:t>文件</w:t>
            </w:r>
            <w:r w:rsidR="00D83BF5" w:rsidRPr="007B14A0">
              <w:rPr>
                <w:b/>
                <w:bCs/>
                <w:szCs w:val="24"/>
                <w:lang w:val="es-ES_tradnl"/>
              </w:rPr>
              <w:t xml:space="preserve"> </w:t>
            </w:r>
            <w:bookmarkStart w:id="4" w:name="DocRef1"/>
            <w:bookmarkEnd w:id="4"/>
            <w:r w:rsidR="001E252D" w:rsidRPr="007B14A0">
              <w:rPr>
                <w:b/>
                <w:bCs/>
                <w:szCs w:val="24"/>
                <w:lang w:val="es-ES_tradnl"/>
              </w:rPr>
              <w:t>TDAG-18</w:t>
            </w:r>
            <w:r w:rsidR="00D83BF5" w:rsidRPr="007B14A0">
              <w:rPr>
                <w:b/>
                <w:bCs/>
                <w:szCs w:val="24"/>
                <w:lang w:val="es-ES_tradnl"/>
              </w:rPr>
              <w:t>/</w:t>
            </w:r>
            <w:r w:rsidR="00293F47" w:rsidRPr="007B14A0">
              <w:rPr>
                <w:b/>
                <w:bCs/>
                <w:szCs w:val="24"/>
                <w:lang w:val="es-ES_tradnl" w:eastAsia="zh-CN"/>
              </w:rPr>
              <w:t>8</w:t>
            </w:r>
            <w:r w:rsidR="00D83BF5" w:rsidRPr="007B14A0">
              <w:rPr>
                <w:b/>
                <w:bCs/>
                <w:szCs w:val="24"/>
                <w:lang w:val="es-ES_tradnl"/>
              </w:rPr>
              <w:t>-</w:t>
            </w:r>
            <w:r w:rsidRPr="007B14A0">
              <w:rPr>
                <w:b/>
                <w:bCs/>
                <w:szCs w:val="24"/>
                <w:lang w:val="es-ES_tradnl"/>
              </w:rPr>
              <w:t>C</w:t>
            </w:r>
          </w:p>
        </w:tc>
      </w:tr>
      <w:tr w:rsidR="00D83BF5" w:rsidRPr="007B14A0" w:rsidTr="00B951D0">
        <w:trPr>
          <w:cantSplit/>
          <w:trHeight w:val="23"/>
        </w:trPr>
        <w:tc>
          <w:tcPr>
            <w:tcW w:w="6804" w:type="dxa"/>
            <w:shd w:val="clear" w:color="auto" w:fill="auto"/>
          </w:tcPr>
          <w:p w:rsidR="00D83BF5" w:rsidRPr="007B14A0" w:rsidRDefault="00D83BF5" w:rsidP="00CC5640">
            <w:pPr>
              <w:tabs>
                <w:tab w:val="left" w:pos="851"/>
              </w:tabs>
              <w:spacing w:before="0"/>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7B14A0" w:rsidRDefault="00D25C8A" w:rsidP="00CC5640">
            <w:pPr>
              <w:spacing w:before="0"/>
              <w:rPr>
                <w:rFonts w:cstheme="minorHAnsi"/>
                <w:szCs w:val="24"/>
                <w:lang w:eastAsia="zh-CN"/>
              </w:rPr>
            </w:pPr>
            <w:r w:rsidRPr="007B14A0">
              <w:rPr>
                <w:b/>
                <w:bCs/>
                <w:szCs w:val="24"/>
                <w:lang w:val="fr-FR"/>
              </w:rPr>
              <w:t>2018</w:t>
            </w:r>
            <w:r w:rsidR="00BA5AAB" w:rsidRPr="007B14A0">
              <w:rPr>
                <w:rFonts w:hint="eastAsia"/>
                <w:b/>
                <w:bCs/>
                <w:szCs w:val="24"/>
                <w:lang w:val="fr-FR" w:eastAsia="zh-CN"/>
              </w:rPr>
              <w:t>年</w:t>
            </w:r>
            <w:r w:rsidR="00680399">
              <w:rPr>
                <w:rFonts w:hint="eastAsia"/>
                <w:b/>
                <w:bCs/>
                <w:szCs w:val="24"/>
                <w:lang w:val="fr-FR" w:eastAsia="zh-CN"/>
              </w:rPr>
              <w:t>3</w:t>
            </w:r>
            <w:r w:rsidR="00BA5AAB" w:rsidRPr="007B14A0">
              <w:rPr>
                <w:b/>
                <w:bCs/>
                <w:szCs w:val="24"/>
                <w:lang w:val="fr-FR" w:eastAsia="zh-CN"/>
              </w:rPr>
              <w:t>月</w:t>
            </w:r>
            <w:r w:rsidR="0033662E">
              <w:rPr>
                <w:b/>
                <w:bCs/>
                <w:szCs w:val="24"/>
                <w:lang w:val="fr-FR"/>
              </w:rPr>
              <w:t>12</w:t>
            </w:r>
            <w:r w:rsidR="00BA5AAB" w:rsidRPr="007B14A0">
              <w:rPr>
                <w:b/>
                <w:bCs/>
                <w:szCs w:val="24"/>
                <w:lang w:val="fr-FR" w:eastAsia="zh-CN"/>
              </w:rPr>
              <w:t>日</w:t>
            </w:r>
          </w:p>
        </w:tc>
      </w:tr>
      <w:tr w:rsidR="00D83BF5" w:rsidRPr="007B14A0" w:rsidTr="00B951D0">
        <w:trPr>
          <w:cantSplit/>
          <w:trHeight w:val="23"/>
        </w:trPr>
        <w:tc>
          <w:tcPr>
            <w:tcW w:w="6804" w:type="dxa"/>
            <w:shd w:val="clear" w:color="auto" w:fill="auto"/>
          </w:tcPr>
          <w:p w:rsidR="00D83BF5" w:rsidRPr="007B14A0" w:rsidRDefault="00D83BF5" w:rsidP="00CC5640">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227" w:type="dxa"/>
          </w:tcPr>
          <w:p w:rsidR="00D83BF5" w:rsidRPr="007B14A0" w:rsidRDefault="00BA5AAB" w:rsidP="00CC5640">
            <w:pPr>
              <w:tabs>
                <w:tab w:val="left" w:pos="993"/>
              </w:tabs>
              <w:spacing w:before="0"/>
              <w:rPr>
                <w:rFonts w:cstheme="minorHAnsi"/>
                <w:b/>
                <w:szCs w:val="24"/>
              </w:rPr>
            </w:pPr>
            <w:r w:rsidRPr="007B14A0">
              <w:rPr>
                <w:rFonts w:hint="eastAsia"/>
                <w:b/>
                <w:bCs/>
                <w:szCs w:val="24"/>
                <w:lang w:val="fr-FR" w:eastAsia="zh-CN"/>
              </w:rPr>
              <w:t>原文</w:t>
            </w:r>
            <w:r w:rsidRPr="007B14A0">
              <w:rPr>
                <w:b/>
                <w:bCs/>
                <w:szCs w:val="24"/>
                <w:lang w:val="fr-FR" w:eastAsia="zh-CN"/>
              </w:rPr>
              <w:t>：</w:t>
            </w:r>
            <w:r w:rsidRPr="007B14A0">
              <w:rPr>
                <w:rFonts w:hint="eastAsia"/>
                <w:b/>
                <w:bCs/>
                <w:szCs w:val="24"/>
                <w:lang w:val="fr-FR" w:eastAsia="zh-CN"/>
              </w:rPr>
              <w:t>英文</w:t>
            </w:r>
          </w:p>
        </w:tc>
      </w:tr>
      <w:tr w:rsidR="00D83BF5" w:rsidRPr="007B14A0" w:rsidTr="007F735C">
        <w:trPr>
          <w:cantSplit/>
          <w:trHeight w:val="23"/>
        </w:trPr>
        <w:tc>
          <w:tcPr>
            <w:tcW w:w="10031" w:type="dxa"/>
            <w:gridSpan w:val="2"/>
            <w:shd w:val="clear" w:color="auto" w:fill="auto"/>
          </w:tcPr>
          <w:p w:rsidR="00D83BF5" w:rsidRPr="007B14A0" w:rsidRDefault="00BA5AAB" w:rsidP="00CC5640">
            <w:pPr>
              <w:pStyle w:val="Source"/>
              <w:spacing w:before="240" w:after="240"/>
            </w:pPr>
            <w:proofErr w:type="spellStart"/>
            <w:r w:rsidRPr="007B14A0">
              <w:rPr>
                <w:rFonts w:hint="eastAsia"/>
              </w:rPr>
              <w:t>电</w:t>
            </w:r>
            <w:r w:rsidRPr="007B14A0">
              <w:t>信发展局主任</w:t>
            </w:r>
            <w:proofErr w:type="spellEnd"/>
          </w:p>
        </w:tc>
      </w:tr>
      <w:tr w:rsidR="00D83BF5" w:rsidRPr="007B14A0" w:rsidTr="007F735C">
        <w:trPr>
          <w:cantSplit/>
          <w:trHeight w:val="23"/>
        </w:trPr>
        <w:tc>
          <w:tcPr>
            <w:tcW w:w="10031" w:type="dxa"/>
            <w:gridSpan w:val="2"/>
            <w:shd w:val="clear" w:color="auto" w:fill="auto"/>
            <w:vAlign w:val="center"/>
          </w:tcPr>
          <w:p w:rsidR="00D83BF5" w:rsidRPr="007B14A0" w:rsidRDefault="00EE6116" w:rsidP="00CC5640">
            <w:pPr>
              <w:pStyle w:val="Title1"/>
              <w:spacing w:before="120" w:after="120"/>
              <w:rPr>
                <w:lang w:eastAsia="zh-CN"/>
              </w:rPr>
            </w:pPr>
            <w:r w:rsidRPr="00EE6116">
              <w:rPr>
                <w:rFonts w:hint="eastAsia"/>
                <w:szCs w:val="28"/>
                <w:lang w:eastAsia="zh-CN"/>
              </w:rPr>
              <w:t>WTDC-17</w:t>
            </w:r>
            <w:r w:rsidRPr="00EE6116">
              <w:rPr>
                <w:rFonts w:hint="eastAsia"/>
                <w:szCs w:val="28"/>
                <w:lang w:eastAsia="zh-CN"/>
              </w:rPr>
              <w:t>批准的</w:t>
            </w:r>
            <w:r>
              <w:rPr>
                <w:rFonts w:hint="eastAsia"/>
                <w:szCs w:val="28"/>
                <w:lang w:eastAsia="zh-CN"/>
              </w:rPr>
              <w:t>区域</w:t>
            </w:r>
            <w:r w:rsidRPr="00EE6116">
              <w:rPr>
                <w:rFonts w:hint="eastAsia"/>
                <w:szCs w:val="28"/>
                <w:lang w:eastAsia="zh-CN"/>
              </w:rPr>
              <w:t>性举措的财务影响</w:t>
            </w:r>
          </w:p>
        </w:tc>
      </w:tr>
      <w:tr w:rsidR="00D83BF5" w:rsidRPr="007B14A0" w:rsidTr="00B951D0">
        <w:trPr>
          <w:cantSplit/>
          <w:trHeight w:val="23"/>
        </w:trPr>
        <w:tc>
          <w:tcPr>
            <w:tcW w:w="10031" w:type="dxa"/>
            <w:gridSpan w:val="2"/>
            <w:tcBorders>
              <w:bottom w:val="single" w:sz="4" w:space="0" w:color="auto"/>
            </w:tcBorders>
            <w:shd w:val="clear" w:color="auto" w:fill="auto"/>
          </w:tcPr>
          <w:p w:rsidR="00D83BF5" w:rsidRPr="007B14A0" w:rsidRDefault="00D83BF5" w:rsidP="00CC5640">
            <w:pPr>
              <w:pStyle w:val="Title1"/>
              <w:spacing w:before="120" w:after="120"/>
              <w:jc w:val="left"/>
              <w:rPr>
                <w:rFonts w:cs="Times New Roman Bold"/>
                <w:caps w:val="0"/>
                <w:szCs w:val="28"/>
                <w:lang w:eastAsia="zh-CN"/>
              </w:rPr>
            </w:pPr>
          </w:p>
        </w:tc>
      </w:tr>
      <w:tr w:rsidR="001E252D" w:rsidRPr="007B14A0"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7B14A0" w:rsidRDefault="00BA5AAB" w:rsidP="00CC5640">
            <w:pPr>
              <w:spacing w:before="240"/>
              <w:rPr>
                <w:b/>
                <w:bCs/>
                <w:lang w:eastAsia="zh-CN"/>
              </w:rPr>
            </w:pPr>
            <w:r w:rsidRPr="007B14A0">
              <w:rPr>
                <w:rFonts w:hint="eastAsia"/>
                <w:b/>
                <w:bCs/>
                <w:lang w:eastAsia="zh-CN"/>
              </w:rPr>
              <w:t>概要</w:t>
            </w:r>
            <w:r w:rsidRPr="007B14A0">
              <w:rPr>
                <w:b/>
                <w:bCs/>
                <w:lang w:eastAsia="zh-CN"/>
              </w:rPr>
              <w:t>：</w:t>
            </w:r>
          </w:p>
          <w:p w:rsidR="00293F47" w:rsidRPr="007B14A0" w:rsidRDefault="00EE6116" w:rsidP="00CC5640">
            <w:pPr>
              <w:ind w:firstLineChars="200" w:firstLine="480"/>
              <w:rPr>
                <w:szCs w:val="24"/>
                <w:lang w:val="en-US" w:eastAsia="zh-CN"/>
              </w:rPr>
            </w:pPr>
            <w:r w:rsidRPr="007B14A0">
              <w:rPr>
                <w:szCs w:val="24"/>
                <w:lang w:val="en-US" w:eastAsia="zh-CN"/>
              </w:rPr>
              <w:t>2017</w:t>
            </w:r>
            <w:r w:rsidRPr="00EE6116">
              <w:rPr>
                <w:rFonts w:hint="eastAsia"/>
                <w:szCs w:val="24"/>
                <w:lang w:val="en-US" w:eastAsia="zh-CN"/>
              </w:rPr>
              <w:t>年</w:t>
            </w:r>
            <w:r w:rsidRPr="00EE6116">
              <w:rPr>
                <w:rFonts w:hint="eastAsia"/>
                <w:szCs w:val="24"/>
                <w:lang w:val="en-US" w:eastAsia="zh-CN"/>
              </w:rPr>
              <w:t>10</w:t>
            </w:r>
            <w:r w:rsidRPr="00EE6116">
              <w:rPr>
                <w:rFonts w:hint="eastAsia"/>
                <w:szCs w:val="24"/>
                <w:lang w:val="en-US" w:eastAsia="zh-CN"/>
              </w:rPr>
              <w:t>月</w:t>
            </w:r>
            <w:r w:rsidRPr="00EE6116">
              <w:rPr>
                <w:rFonts w:hint="eastAsia"/>
                <w:szCs w:val="24"/>
                <w:lang w:val="en-US" w:eastAsia="zh-CN"/>
              </w:rPr>
              <w:t>9</w:t>
            </w:r>
            <w:r w:rsidRPr="00EE6116">
              <w:rPr>
                <w:rFonts w:hint="eastAsia"/>
                <w:szCs w:val="24"/>
                <w:lang w:val="en-US" w:eastAsia="zh-CN"/>
              </w:rPr>
              <w:t>至</w:t>
            </w:r>
            <w:r w:rsidRPr="00EE6116">
              <w:rPr>
                <w:rFonts w:hint="eastAsia"/>
                <w:szCs w:val="24"/>
                <w:lang w:val="en-US" w:eastAsia="zh-CN"/>
              </w:rPr>
              <w:t>20</w:t>
            </w:r>
            <w:r w:rsidRPr="00EE6116">
              <w:rPr>
                <w:rFonts w:hint="eastAsia"/>
                <w:szCs w:val="24"/>
                <w:lang w:val="en-US" w:eastAsia="zh-CN"/>
              </w:rPr>
              <w:t>日在阿根廷布宜诺斯艾利斯举行的世界电信发展大会</w:t>
            </w:r>
            <w:r>
              <w:rPr>
                <w:rFonts w:hint="eastAsia"/>
                <w:szCs w:val="24"/>
                <w:lang w:val="en-US" w:eastAsia="zh-CN"/>
              </w:rPr>
              <w:t>（</w:t>
            </w:r>
            <w:r w:rsidRPr="007B14A0">
              <w:rPr>
                <w:szCs w:val="24"/>
                <w:lang w:val="en-US" w:eastAsia="zh-CN"/>
              </w:rPr>
              <w:t>WTDC-17</w:t>
            </w:r>
            <w:r>
              <w:rPr>
                <w:rFonts w:hint="eastAsia"/>
                <w:szCs w:val="24"/>
                <w:lang w:val="en-US" w:eastAsia="zh-CN"/>
              </w:rPr>
              <w:t>）通过了《</w:t>
            </w:r>
            <w:r w:rsidRPr="00EE6116">
              <w:rPr>
                <w:rFonts w:hint="eastAsia"/>
                <w:szCs w:val="24"/>
                <w:lang w:val="en-US" w:eastAsia="zh-CN"/>
              </w:rPr>
              <w:t>布宜诺斯艾利斯宣言</w:t>
            </w:r>
            <w:r>
              <w:rPr>
                <w:rFonts w:hint="eastAsia"/>
                <w:szCs w:val="24"/>
                <w:lang w:val="en-US" w:eastAsia="zh-CN"/>
              </w:rPr>
              <w:t>》</w:t>
            </w:r>
            <w:r w:rsidRPr="00EE6116">
              <w:rPr>
                <w:rFonts w:hint="eastAsia"/>
                <w:szCs w:val="24"/>
                <w:lang w:val="en-US" w:eastAsia="zh-CN"/>
              </w:rPr>
              <w:t>和</w:t>
            </w:r>
            <w:r>
              <w:rPr>
                <w:rFonts w:hint="eastAsia"/>
                <w:szCs w:val="24"/>
                <w:lang w:val="en-US" w:eastAsia="zh-CN"/>
              </w:rPr>
              <w:t>《</w:t>
            </w:r>
            <w:r w:rsidRPr="00EE6116">
              <w:rPr>
                <w:rFonts w:hint="eastAsia"/>
                <w:szCs w:val="24"/>
                <w:lang w:val="en-US" w:eastAsia="zh-CN"/>
              </w:rPr>
              <w:t>布宜诺斯艾利斯行动计划</w:t>
            </w:r>
            <w:r>
              <w:rPr>
                <w:rFonts w:hint="eastAsia"/>
                <w:szCs w:val="24"/>
                <w:lang w:val="en-US" w:eastAsia="zh-CN"/>
              </w:rPr>
              <w:t>》，</w:t>
            </w:r>
            <w:r w:rsidRPr="00EE6116">
              <w:rPr>
                <w:rFonts w:hint="eastAsia"/>
                <w:szCs w:val="24"/>
                <w:lang w:val="en-US" w:eastAsia="zh-CN"/>
              </w:rPr>
              <w:t>其中包括</w:t>
            </w:r>
            <w:r w:rsidRPr="00EE6116">
              <w:rPr>
                <w:rFonts w:hint="eastAsia"/>
                <w:szCs w:val="24"/>
                <w:lang w:val="en-US" w:eastAsia="zh-CN"/>
              </w:rPr>
              <w:t>30</w:t>
            </w:r>
            <w:r>
              <w:rPr>
                <w:rFonts w:hint="eastAsia"/>
                <w:szCs w:val="24"/>
                <w:lang w:val="en-US" w:eastAsia="zh-CN"/>
              </w:rPr>
              <w:t>项</w:t>
            </w:r>
            <w:r w:rsidRPr="00EE6116">
              <w:rPr>
                <w:rFonts w:hint="eastAsia"/>
                <w:szCs w:val="24"/>
                <w:lang w:val="en-US" w:eastAsia="zh-CN"/>
              </w:rPr>
              <w:t>区域</w:t>
            </w:r>
            <w:r>
              <w:rPr>
                <w:rFonts w:hint="eastAsia"/>
                <w:szCs w:val="24"/>
                <w:lang w:val="en-US" w:eastAsia="zh-CN"/>
              </w:rPr>
              <w:t>性</w:t>
            </w:r>
            <w:r w:rsidRPr="00EE6116">
              <w:rPr>
                <w:rFonts w:hint="eastAsia"/>
                <w:szCs w:val="24"/>
                <w:lang w:val="en-US" w:eastAsia="zh-CN"/>
              </w:rPr>
              <w:t>举措</w:t>
            </w:r>
            <w:r>
              <w:rPr>
                <w:rFonts w:hint="eastAsia"/>
                <w:szCs w:val="24"/>
                <w:lang w:val="en-US" w:eastAsia="zh-CN"/>
              </w:rPr>
              <w:t>（</w:t>
            </w:r>
            <w:r w:rsidRPr="00EE6116">
              <w:rPr>
                <w:rFonts w:hint="eastAsia"/>
                <w:szCs w:val="24"/>
                <w:lang w:val="en-US" w:eastAsia="zh-CN"/>
              </w:rPr>
              <w:t>每个</w:t>
            </w:r>
            <w:r w:rsidRPr="007B14A0">
              <w:rPr>
                <w:szCs w:val="24"/>
                <w:lang w:val="en-US" w:eastAsia="zh-CN"/>
              </w:rPr>
              <w:t>ITU-D</w:t>
            </w:r>
            <w:r>
              <w:rPr>
                <w:rFonts w:hint="eastAsia"/>
                <w:szCs w:val="24"/>
                <w:lang w:val="en-US" w:eastAsia="zh-CN"/>
              </w:rPr>
              <w:t>区域</w:t>
            </w:r>
            <w:r w:rsidRPr="00EE6116">
              <w:rPr>
                <w:rFonts w:hint="eastAsia"/>
                <w:szCs w:val="24"/>
                <w:lang w:val="en-US" w:eastAsia="zh-CN"/>
              </w:rPr>
              <w:t>5</w:t>
            </w:r>
            <w:r>
              <w:rPr>
                <w:rFonts w:hint="eastAsia"/>
                <w:szCs w:val="24"/>
                <w:lang w:val="en-US" w:eastAsia="zh-CN"/>
              </w:rPr>
              <w:t>项</w:t>
            </w:r>
            <w:r w:rsidRPr="00EE6116">
              <w:rPr>
                <w:rFonts w:hint="eastAsia"/>
                <w:szCs w:val="24"/>
                <w:lang w:val="en-US" w:eastAsia="zh-CN"/>
              </w:rPr>
              <w:t>区域</w:t>
            </w:r>
            <w:r>
              <w:rPr>
                <w:rFonts w:hint="eastAsia"/>
                <w:szCs w:val="24"/>
                <w:lang w:val="en-US" w:eastAsia="zh-CN"/>
              </w:rPr>
              <w:t>性</w:t>
            </w:r>
            <w:r w:rsidRPr="00EE6116">
              <w:rPr>
                <w:rFonts w:hint="eastAsia"/>
                <w:szCs w:val="24"/>
                <w:lang w:val="en-US" w:eastAsia="zh-CN"/>
              </w:rPr>
              <w:t>举措</w:t>
            </w:r>
            <w:r>
              <w:rPr>
                <w:rFonts w:hint="eastAsia"/>
                <w:szCs w:val="24"/>
                <w:lang w:val="en-US" w:eastAsia="zh-CN"/>
              </w:rPr>
              <w:t>）。</w:t>
            </w:r>
          </w:p>
          <w:p w:rsidR="00293F47" w:rsidRPr="007B14A0" w:rsidRDefault="00EE6116" w:rsidP="00DA0F60">
            <w:pPr>
              <w:ind w:firstLineChars="200" w:firstLine="480"/>
              <w:rPr>
                <w:szCs w:val="24"/>
                <w:lang w:val="en-US" w:eastAsia="zh-CN"/>
              </w:rPr>
            </w:pPr>
            <w:r w:rsidRPr="00EE6116">
              <w:rPr>
                <w:rFonts w:hint="eastAsia"/>
                <w:szCs w:val="24"/>
                <w:lang w:val="en-US" w:eastAsia="zh-CN"/>
              </w:rPr>
              <w:t>如</w:t>
            </w:r>
            <w:r w:rsidRPr="007B14A0">
              <w:rPr>
                <w:szCs w:val="24"/>
                <w:lang w:val="en-US" w:eastAsia="zh-CN"/>
              </w:rPr>
              <w:t>WTDC-17</w:t>
            </w:r>
            <w:r w:rsidRPr="00EE6116">
              <w:rPr>
                <w:rFonts w:hint="eastAsia"/>
                <w:szCs w:val="24"/>
                <w:lang w:val="en-US" w:eastAsia="zh-CN"/>
              </w:rPr>
              <w:t>预算控制委员会</w:t>
            </w:r>
            <w:r>
              <w:rPr>
                <w:rFonts w:hint="eastAsia"/>
                <w:szCs w:val="24"/>
                <w:lang w:val="en-US" w:eastAsia="zh-CN"/>
              </w:rPr>
              <w:t>（</w:t>
            </w:r>
            <w:r w:rsidRPr="007B14A0">
              <w:rPr>
                <w:szCs w:val="24"/>
                <w:lang w:val="en-US" w:eastAsia="zh-CN"/>
              </w:rPr>
              <w:t>2</w:t>
            </w:r>
            <w:r w:rsidR="00DA0F60">
              <w:rPr>
                <w:rFonts w:hint="eastAsia"/>
                <w:szCs w:val="24"/>
                <w:lang w:val="en-US" w:eastAsia="zh-CN"/>
              </w:rPr>
              <w:t>委</w:t>
            </w:r>
            <w:r>
              <w:rPr>
                <w:rFonts w:hint="eastAsia"/>
                <w:szCs w:val="24"/>
                <w:lang w:val="en-US" w:eastAsia="zh-CN"/>
              </w:rPr>
              <w:t>）</w:t>
            </w:r>
            <w:r w:rsidRPr="00EE6116">
              <w:rPr>
                <w:rFonts w:hint="eastAsia"/>
                <w:szCs w:val="24"/>
                <w:lang w:val="en-US" w:eastAsia="zh-CN"/>
              </w:rPr>
              <w:t>报告所述</w:t>
            </w:r>
            <w:r>
              <w:rPr>
                <w:rFonts w:hint="eastAsia"/>
                <w:szCs w:val="24"/>
                <w:lang w:val="en-US" w:eastAsia="zh-CN"/>
              </w:rPr>
              <w:t>，</w:t>
            </w:r>
            <w:r w:rsidR="00885749" w:rsidRPr="00885749">
              <w:rPr>
                <w:rFonts w:hint="eastAsia"/>
                <w:szCs w:val="24"/>
                <w:lang w:val="en-US" w:eastAsia="zh-CN"/>
              </w:rPr>
              <w:t>建议</w:t>
            </w:r>
            <w:r w:rsidR="00885749" w:rsidRPr="0063336C">
              <w:rPr>
                <w:szCs w:val="24"/>
                <w:lang w:val="en-US" w:eastAsia="zh-CN"/>
              </w:rPr>
              <w:t>2018-2021</w:t>
            </w:r>
            <w:r w:rsidR="00885749">
              <w:rPr>
                <w:rFonts w:hint="eastAsia"/>
                <w:szCs w:val="24"/>
                <w:lang w:val="en-US" w:eastAsia="zh-CN"/>
              </w:rPr>
              <w:t>年</w:t>
            </w:r>
            <w:r w:rsidR="00885749" w:rsidRPr="00885749">
              <w:rPr>
                <w:rFonts w:hint="eastAsia"/>
                <w:szCs w:val="24"/>
                <w:lang w:val="en-US" w:eastAsia="zh-CN"/>
              </w:rPr>
              <w:t>从国际电</w:t>
            </w:r>
            <w:proofErr w:type="gramStart"/>
            <w:r w:rsidR="00885749" w:rsidRPr="00885749">
              <w:rPr>
                <w:rFonts w:hint="eastAsia"/>
                <w:szCs w:val="24"/>
                <w:lang w:val="en-US" w:eastAsia="zh-CN"/>
              </w:rPr>
              <w:t>联资源</w:t>
            </w:r>
            <w:proofErr w:type="gramEnd"/>
            <w:r w:rsidR="00885749" w:rsidRPr="00885749">
              <w:rPr>
                <w:rFonts w:hint="eastAsia"/>
                <w:szCs w:val="24"/>
                <w:lang w:val="en-US" w:eastAsia="zh-CN"/>
              </w:rPr>
              <w:t>中为每</w:t>
            </w:r>
            <w:r w:rsidR="00885749">
              <w:rPr>
                <w:rFonts w:hint="eastAsia"/>
                <w:szCs w:val="24"/>
                <w:lang w:val="en-US" w:eastAsia="zh-CN"/>
              </w:rPr>
              <w:t>项</w:t>
            </w:r>
            <w:r w:rsidR="00885749" w:rsidRPr="00885749">
              <w:rPr>
                <w:rFonts w:hint="eastAsia"/>
                <w:szCs w:val="24"/>
                <w:lang w:val="en-US" w:eastAsia="zh-CN"/>
              </w:rPr>
              <w:t>区域</w:t>
            </w:r>
            <w:r w:rsidR="00885749">
              <w:rPr>
                <w:rFonts w:hint="eastAsia"/>
                <w:szCs w:val="24"/>
                <w:lang w:val="en-US" w:eastAsia="zh-CN"/>
              </w:rPr>
              <w:t>性举措</w:t>
            </w:r>
            <w:r w:rsidR="00885749" w:rsidRPr="00885749">
              <w:rPr>
                <w:rFonts w:hint="eastAsia"/>
                <w:szCs w:val="24"/>
                <w:lang w:val="en-US" w:eastAsia="zh-CN"/>
              </w:rPr>
              <w:t>拨</w:t>
            </w:r>
            <w:r w:rsidR="00885749">
              <w:rPr>
                <w:rFonts w:hint="eastAsia"/>
                <w:szCs w:val="24"/>
                <w:lang w:val="en-US" w:eastAsia="zh-CN"/>
              </w:rPr>
              <w:t>款</w:t>
            </w:r>
            <w:r w:rsidR="00885749" w:rsidRPr="00885749">
              <w:rPr>
                <w:rFonts w:hint="eastAsia"/>
                <w:szCs w:val="24"/>
                <w:lang w:val="en-US" w:eastAsia="zh-CN"/>
              </w:rPr>
              <w:t>100</w:t>
            </w:r>
            <w:proofErr w:type="gramStart"/>
            <w:r w:rsidR="0033662E">
              <w:rPr>
                <w:rFonts w:hint="eastAsia"/>
                <w:szCs w:val="24"/>
                <w:lang w:val="en-US" w:eastAsia="zh-CN"/>
              </w:rPr>
              <w:t>万瑞</w:t>
            </w:r>
            <w:proofErr w:type="gramEnd"/>
            <w:r w:rsidR="00885749" w:rsidRPr="00885749">
              <w:rPr>
                <w:rFonts w:hint="eastAsia"/>
                <w:szCs w:val="24"/>
                <w:lang w:val="en-US" w:eastAsia="zh-CN"/>
              </w:rPr>
              <w:t>郎</w:t>
            </w:r>
            <w:r w:rsidR="00885749">
              <w:rPr>
                <w:rFonts w:hint="eastAsia"/>
                <w:szCs w:val="24"/>
                <w:lang w:val="en-US" w:eastAsia="zh-CN"/>
              </w:rPr>
              <w:t>，</w:t>
            </w:r>
            <w:r w:rsidR="00885749" w:rsidRPr="00885749">
              <w:rPr>
                <w:rFonts w:hint="eastAsia"/>
                <w:szCs w:val="24"/>
                <w:lang w:val="en-US" w:eastAsia="zh-CN"/>
              </w:rPr>
              <w:t>总计</w:t>
            </w:r>
            <w:r w:rsidR="00885749" w:rsidRPr="00885749">
              <w:rPr>
                <w:rFonts w:hint="eastAsia"/>
                <w:szCs w:val="24"/>
                <w:lang w:val="en-US" w:eastAsia="zh-CN"/>
              </w:rPr>
              <w:t>3</w:t>
            </w:r>
            <w:r w:rsidR="0033662E">
              <w:rPr>
                <w:szCs w:val="24"/>
                <w:lang w:val="en-US" w:eastAsia="zh-CN"/>
              </w:rPr>
              <w:t> </w:t>
            </w:r>
            <w:r w:rsidR="00885749" w:rsidRPr="00885749">
              <w:rPr>
                <w:rFonts w:hint="eastAsia"/>
                <w:szCs w:val="24"/>
                <w:lang w:val="en-US" w:eastAsia="zh-CN"/>
              </w:rPr>
              <w:t>000</w:t>
            </w:r>
            <w:proofErr w:type="gramStart"/>
            <w:r w:rsidR="0033662E">
              <w:rPr>
                <w:rFonts w:hint="eastAsia"/>
                <w:szCs w:val="24"/>
                <w:lang w:val="en-US" w:eastAsia="zh-CN"/>
              </w:rPr>
              <w:t>万瑞</w:t>
            </w:r>
            <w:proofErr w:type="gramEnd"/>
            <w:r w:rsidR="00885749" w:rsidRPr="00885749">
              <w:rPr>
                <w:rFonts w:hint="eastAsia"/>
                <w:szCs w:val="24"/>
                <w:lang w:val="en-US" w:eastAsia="zh-CN"/>
              </w:rPr>
              <w:t>郎（每</w:t>
            </w:r>
            <w:r w:rsidR="00996702">
              <w:rPr>
                <w:rFonts w:hint="eastAsia"/>
                <w:szCs w:val="24"/>
                <w:lang w:val="en-US" w:eastAsia="zh-CN"/>
              </w:rPr>
              <w:t>个</w:t>
            </w:r>
            <w:r w:rsidR="00885749" w:rsidRPr="00885749">
              <w:rPr>
                <w:rFonts w:hint="eastAsia"/>
                <w:szCs w:val="24"/>
                <w:lang w:val="en-US" w:eastAsia="zh-CN"/>
              </w:rPr>
              <w:t>区域</w:t>
            </w:r>
            <w:r w:rsidR="00996702">
              <w:rPr>
                <w:rFonts w:hint="eastAsia"/>
                <w:szCs w:val="24"/>
                <w:lang w:val="en-US" w:eastAsia="zh-CN"/>
              </w:rPr>
              <w:t>有</w:t>
            </w:r>
            <w:r w:rsidR="00885749" w:rsidRPr="00885749">
              <w:rPr>
                <w:rFonts w:hint="eastAsia"/>
                <w:szCs w:val="24"/>
                <w:lang w:val="en-US" w:eastAsia="zh-CN"/>
              </w:rPr>
              <w:t>5</w:t>
            </w:r>
            <w:r w:rsidR="00885749">
              <w:rPr>
                <w:rFonts w:hint="eastAsia"/>
                <w:szCs w:val="24"/>
                <w:lang w:val="en-US" w:eastAsia="zh-CN"/>
              </w:rPr>
              <w:t>项区域性举措），</w:t>
            </w:r>
            <w:r w:rsidR="00DA0F60">
              <w:rPr>
                <w:rFonts w:hint="eastAsia"/>
                <w:szCs w:val="24"/>
                <w:lang w:val="en-US" w:eastAsia="zh-CN"/>
              </w:rPr>
              <w:t>以便</w:t>
            </w:r>
            <w:r w:rsidR="00885749" w:rsidRPr="007B14A0">
              <w:rPr>
                <w:szCs w:val="24"/>
                <w:lang w:val="en-US" w:eastAsia="zh-CN"/>
              </w:rPr>
              <w:t>ITU-D</w:t>
            </w:r>
            <w:r w:rsidR="00885749" w:rsidRPr="00EE6116">
              <w:rPr>
                <w:rFonts w:hint="eastAsia"/>
                <w:szCs w:val="24"/>
                <w:lang w:val="en-US" w:eastAsia="zh-CN"/>
              </w:rPr>
              <w:t>能够</w:t>
            </w:r>
            <w:r w:rsidR="00DA0F60">
              <w:rPr>
                <w:rFonts w:hint="eastAsia"/>
                <w:szCs w:val="24"/>
                <w:lang w:val="en-US" w:eastAsia="zh-CN"/>
              </w:rPr>
              <w:t>与可以</w:t>
            </w:r>
            <w:r w:rsidR="00DA0F60">
              <w:rPr>
                <w:rFonts w:hint="eastAsia"/>
                <w:szCs w:val="24"/>
                <w:lang w:val="en-US" w:eastAsia="zh-CN"/>
              </w:rPr>
              <w:t>带来</w:t>
            </w:r>
            <w:r w:rsidR="00DA0F60">
              <w:rPr>
                <w:rFonts w:hint="eastAsia"/>
                <w:szCs w:val="24"/>
                <w:lang w:val="en-US" w:eastAsia="zh-CN"/>
              </w:rPr>
              <w:t>额外财务</w:t>
            </w:r>
            <w:r w:rsidR="00DA0F60" w:rsidRPr="00885749">
              <w:rPr>
                <w:rFonts w:hint="eastAsia"/>
                <w:szCs w:val="24"/>
                <w:lang w:val="en-US" w:eastAsia="zh-CN"/>
              </w:rPr>
              <w:t>资源</w:t>
            </w:r>
            <w:r w:rsidR="00DA0F60">
              <w:rPr>
                <w:rFonts w:hint="eastAsia"/>
                <w:szCs w:val="24"/>
                <w:lang w:val="en-US" w:eastAsia="zh-CN"/>
              </w:rPr>
              <w:t>的</w:t>
            </w:r>
            <w:r w:rsidR="00DA0F60">
              <w:rPr>
                <w:rFonts w:hint="eastAsia"/>
                <w:szCs w:val="24"/>
                <w:lang w:val="en-US" w:eastAsia="zh-CN"/>
              </w:rPr>
              <w:t>各方创</w:t>
            </w:r>
            <w:r w:rsidR="00AA6249">
              <w:rPr>
                <w:rFonts w:hint="eastAsia"/>
                <w:szCs w:val="24"/>
                <w:lang w:val="en-US" w:eastAsia="zh-CN"/>
              </w:rPr>
              <w:t>建伙伴关系</w:t>
            </w:r>
            <w:r w:rsidR="00AA6249" w:rsidRPr="00EE6116">
              <w:rPr>
                <w:rFonts w:hint="eastAsia"/>
                <w:szCs w:val="24"/>
                <w:lang w:val="en-US" w:eastAsia="zh-CN"/>
              </w:rPr>
              <w:t>并吸引合作伙伴</w:t>
            </w:r>
            <w:r w:rsidR="00AA6249">
              <w:rPr>
                <w:rFonts w:hint="eastAsia"/>
                <w:szCs w:val="24"/>
                <w:lang w:val="en-US" w:eastAsia="zh-CN"/>
              </w:rPr>
              <w:t>，</w:t>
            </w:r>
            <w:r w:rsidR="00DA0F60">
              <w:rPr>
                <w:rFonts w:hint="eastAsia"/>
                <w:szCs w:val="24"/>
                <w:lang w:val="en-US" w:eastAsia="zh-CN"/>
              </w:rPr>
              <w:t>从而</w:t>
            </w:r>
            <w:r w:rsidR="00885749" w:rsidRPr="00EE6116">
              <w:rPr>
                <w:rFonts w:hint="eastAsia"/>
                <w:szCs w:val="24"/>
                <w:lang w:val="en-US" w:eastAsia="zh-CN"/>
              </w:rPr>
              <w:t>在</w:t>
            </w:r>
            <w:r w:rsidR="00885749" w:rsidRPr="0063336C">
              <w:rPr>
                <w:szCs w:val="24"/>
                <w:lang w:val="en-US" w:eastAsia="zh-CN"/>
              </w:rPr>
              <w:t>WTDC-17</w:t>
            </w:r>
            <w:r w:rsidR="00885749" w:rsidRPr="00EE6116">
              <w:rPr>
                <w:rFonts w:hint="eastAsia"/>
                <w:szCs w:val="24"/>
                <w:lang w:val="en-US" w:eastAsia="zh-CN"/>
              </w:rPr>
              <w:t>通过的区域</w:t>
            </w:r>
            <w:r w:rsidR="00885749">
              <w:rPr>
                <w:rFonts w:hint="eastAsia"/>
                <w:szCs w:val="24"/>
                <w:lang w:val="en-US" w:eastAsia="zh-CN"/>
              </w:rPr>
              <w:t>性</w:t>
            </w:r>
            <w:r w:rsidR="00885749" w:rsidRPr="00EE6116">
              <w:rPr>
                <w:rFonts w:hint="eastAsia"/>
                <w:szCs w:val="24"/>
                <w:lang w:val="en-US" w:eastAsia="zh-CN"/>
              </w:rPr>
              <w:t>举措</w:t>
            </w:r>
            <w:r w:rsidR="00885749">
              <w:rPr>
                <w:rFonts w:hint="eastAsia"/>
                <w:szCs w:val="24"/>
                <w:lang w:val="en-US" w:eastAsia="zh-CN"/>
              </w:rPr>
              <w:t>框架内</w:t>
            </w:r>
            <w:r w:rsidR="00DA0F60">
              <w:rPr>
                <w:rFonts w:hint="eastAsia"/>
                <w:szCs w:val="24"/>
                <w:lang w:val="en-US" w:eastAsia="zh-CN"/>
              </w:rPr>
              <w:t>补充</w:t>
            </w:r>
            <w:r w:rsidR="00DA0F60" w:rsidRPr="00885749">
              <w:rPr>
                <w:rFonts w:hint="eastAsia"/>
                <w:szCs w:val="24"/>
                <w:lang w:val="en-US" w:eastAsia="zh-CN"/>
              </w:rPr>
              <w:t>国际电联</w:t>
            </w:r>
            <w:r w:rsidR="00DA0F60">
              <w:rPr>
                <w:rFonts w:hint="eastAsia"/>
                <w:szCs w:val="24"/>
                <w:lang w:val="en-US" w:eastAsia="zh-CN"/>
              </w:rPr>
              <w:t>为</w:t>
            </w:r>
            <w:r w:rsidR="00AA6249">
              <w:rPr>
                <w:rFonts w:hint="eastAsia"/>
                <w:szCs w:val="24"/>
                <w:lang w:val="en-US" w:eastAsia="zh-CN"/>
              </w:rPr>
              <w:t>开展</w:t>
            </w:r>
            <w:r w:rsidR="00885749" w:rsidRPr="00885749">
              <w:rPr>
                <w:rFonts w:hint="eastAsia"/>
                <w:szCs w:val="24"/>
                <w:lang w:val="en-US" w:eastAsia="zh-CN"/>
              </w:rPr>
              <w:t>有意义和有影响力的项目</w:t>
            </w:r>
            <w:r w:rsidR="00885749">
              <w:rPr>
                <w:rFonts w:hint="eastAsia"/>
                <w:szCs w:val="24"/>
                <w:lang w:val="en-US" w:eastAsia="zh-CN"/>
              </w:rPr>
              <w:t>划拨的资源</w:t>
            </w:r>
            <w:r w:rsidR="00885749" w:rsidRPr="00885749">
              <w:rPr>
                <w:rFonts w:hint="eastAsia"/>
                <w:szCs w:val="24"/>
                <w:lang w:val="en-US" w:eastAsia="zh-CN"/>
              </w:rPr>
              <w:t>。拟议拨款金额的理由载于本文</w:t>
            </w:r>
            <w:r w:rsidR="00DA0F60">
              <w:rPr>
                <w:rFonts w:hint="eastAsia"/>
                <w:szCs w:val="24"/>
                <w:lang w:val="en-US" w:eastAsia="zh-CN"/>
              </w:rPr>
              <w:t>件</w:t>
            </w:r>
            <w:r w:rsidR="00885749" w:rsidRPr="00885749">
              <w:rPr>
                <w:rFonts w:hint="eastAsia"/>
                <w:szCs w:val="24"/>
                <w:lang w:val="en-US" w:eastAsia="zh-CN"/>
              </w:rPr>
              <w:t>正文</w:t>
            </w:r>
            <w:r w:rsidR="00AA6249">
              <w:rPr>
                <w:rFonts w:hint="eastAsia"/>
                <w:szCs w:val="24"/>
                <w:lang w:val="en-US" w:eastAsia="zh-CN"/>
              </w:rPr>
              <w:t>。</w:t>
            </w:r>
          </w:p>
          <w:p w:rsidR="00293F47" w:rsidRPr="007B14A0" w:rsidRDefault="00AC6D0A" w:rsidP="00DA0F60">
            <w:pPr>
              <w:ind w:firstLineChars="200" w:firstLine="480"/>
              <w:rPr>
                <w:szCs w:val="24"/>
                <w:lang w:val="en-US" w:eastAsia="zh-CN"/>
              </w:rPr>
            </w:pPr>
            <w:r w:rsidRPr="007B14A0">
              <w:rPr>
                <w:szCs w:val="24"/>
                <w:lang w:val="en-US" w:eastAsia="zh-CN"/>
              </w:rPr>
              <w:t>2018</w:t>
            </w:r>
            <w:r w:rsidR="00EE6116" w:rsidRPr="00EE6116">
              <w:rPr>
                <w:rFonts w:hint="eastAsia"/>
                <w:szCs w:val="24"/>
                <w:lang w:val="en-US" w:eastAsia="zh-CN"/>
              </w:rPr>
              <w:t>年</w:t>
            </w:r>
            <w:r w:rsidR="00EE6116" w:rsidRPr="00EE6116">
              <w:rPr>
                <w:rFonts w:hint="eastAsia"/>
                <w:szCs w:val="24"/>
                <w:lang w:val="en-US" w:eastAsia="zh-CN"/>
              </w:rPr>
              <w:t>1</w:t>
            </w:r>
            <w:r w:rsidR="00EE6116" w:rsidRPr="00EE6116">
              <w:rPr>
                <w:rFonts w:hint="eastAsia"/>
                <w:szCs w:val="24"/>
                <w:lang w:val="en-US" w:eastAsia="zh-CN"/>
              </w:rPr>
              <w:t>月召开的</w:t>
            </w:r>
            <w:r>
              <w:rPr>
                <w:rFonts w:hint="eastAsia"/>
                <w:szCs w:val="24"/>
                <w:lang w:val="en-US" w:eastAsia="zh-CN"/>
              </w:rPr>
              <w:t>理事会</w:t>
            </w:r>
            <w:r w:rsidRPr="00AC6D0A">
              <w:rPr>
                <w:rFonts w:hint="eastAsia"/>
                <w:szCs w:val="24"/>
                <w:lang w:val="en-US" w:eastAsia="zh-CN"/>
              </w:rPr>
              <w:t>财务和人力资源工作组</w:t>
            </w:r>
            <w:r>
              <w:rPr>
                <w:rFonts w:hint="eastAsia"/>
                <w:szCs w:val="24"/>
                <w:lang w:val="en-US" w:eastAsia="zh-CN"/>
              </w:rPr>
              <w:t>（</w:t>
            </w:r>
            <w:r w:rsidRPr="007B14A0">
              <w:rPr>
                <w:szCs w:val="24"/>
                <w:lang w:val="en-US" w:eastAsia="zh-CN"/>
              </w:rPr>
              <w:t>CWG-FHR</w:t>
            </w:r>
            <w:r>
              <w:rPr>
                <w:rFonts w:hint="eastAsia"/>
                <w:szCs w:val="24"/>
                <w:lang w:val="en-US" w:eastAsia="zh-CN"/>
              </w:rPr>
              <w:t>）</w:t>
            </w:r>
            <w:r w:rsidR="00A87D66">
              <w:rPr>
                <w:rFonts w:hint="eastAsia"/>
                <w:szCs w:val="24"/>
                <w:lang w:val="en-US" w:eastAsia="zh-CN"/>
              </w:rPr>
              <w:t>会议</w:t>
            </w:r>
            <w:r w:rsidR="00EE6116" w:rsidRPr="00EE6116">
              <w:rPr>
                <w:rFonts w:hint="eastAsia"/>
                <w:szCs w:val="24"/>
                <w:lang w:val="en-US" w:eastAsia="zh-CN"/>
              </w:rPr>
              <w:t>审议了</w:t>
            </w:r>
            <w:r w:rsidRPr="007B14A0">
              <w:rPr>
                <w:szCs w:val="24"/>
                <w:lang w:val="en-US" w:eastAsia="zh-CN"/>
              </w:rPr>
              <w:t>WTDC-17</w:t>
            </w:r>
            <w:r w:rsidR="00606127">
              <w:rPr>
                <w:rFonts w:hint="eastAsia"/>
                <w:szCs w:val="24"/>
                <w:lang w:val="en-US" w:eastAsia="zh-CN"/>
              </w:rPr>
              <w:t>第</w:t>
            </w:r>
            <w:r w:rsidRPr="007B14A0">
              <w:rPr>
                <w:szCs w:val="24"/>
                <w:lang w:val="en-US" w:eastAsia="zh-CN"/>
              </w:rPr>
              <w:t>2</w:t>
            </w:r>
            <w:r w:rsidR="00606127">
              <w:rPr>
                <w:rFonts w:hint="eastAsia"/>
                <w:szCs w:val="24"/>
                <w:lang w:val="en-US" w:eastAsia="zh-CN"/>
              </w:rPr>
              <w:t>委员会的</w:t>
            </w:r>
            <w:r w:rsidR="00EE6116" w:rsidRPr="00EE6116">
              <w:rPr>
                <w:rFonts w:hint="eastAsia"/>
                <w:szCs w:val="24"/>
                <w:lang w:val="en-US" w:eastAsia="zh-CN"/>
              </w:rPr>
              <w:t>报告</w:t>
            </w:r>
            <w:r>
              <w:rPr>
                <w:rFonts w:hint="eastAsia"/>
                <w:szCs w:val="24"/>
                <w:lang w:val="en-US" w:eastAsia="zh-CN"/>
              </w:rPr>
              <w:t>，</w:t>
            </w:r>
            <w:r w:rsidR="00EE6116" w:rsidRPr="00EE6116">
              <w:rPr>
                <w:rFonts w:hint="eastAsia"/>
                <w:szCs w:val="24"/>
                <w:lang w:val="en-US" w:eastAsia="zh-CN"/>
              </w:rPr>
              <w:t>并</w:t>
            </w:r>
            <w:r>
              <w:rPr>
                <w:rFonts w:hint="eastAsia"/>
                <w:szCs w:val="24"/>
                <w:lang w:val="en-US" w:eastAsia="zh-CN"/>
              </w:rPr>
              <w:t>请</w:t>
            </w:r>
            <w:r w:rsidR="00EE6116" w:rsidRPr="00EE6116">
              <w:rPr>
                <w:rFonts w:hint="eastAsia"/>
                <w:szCs w:val="24"/>
                <w:lang w:val="en-US" w:eastAsia="zh-CN"/>
              </w:rPr>
              <w:t>秘书处</w:t>
            </w:r>
            <w:r>
              <w:rPr>
                <w:rFonts w:hint="eastAsia"/>
                <w:szCs w:val="24"/>
                <w:lang w:val="en-US" w:eastAsia="zh-CN"/>
              </w:rPr>
              <w:t>“</w:t>
            </w:r>
            <w:r w:rsidR="00DA0F60">
              <w:rPr>
                <w:rFonts w:hint="eastAsia"/>
                <w:szCs w:val="24"/>
                <w:lang w:val="en-US" w:eastAsia="zh-CN"/>
              </w:rPr>
              <w:t>介绍</w:t>
            </w:r>
            <w:r w:rsidR="00606127">
              <w:rPr>
                <w:rFonts w:hint="eastAsia"/>
                <w:szCs w:val="24"/>
                <w:lang w:val="en-US" w:eastAsia="zh-CN"/>
              </w:rPr>
              <w:t>在</w:t>
            </w:r>
            <w:r>
              <w:rPr>
                <w:rFonts w:hint="eastAsia"/>
                <w:szCs w:val="24"/>
                <w:lang w:val="en-US" w:eastAsia="zh-CN"/>
              </w:rPr>
              <w:t>《</w:t>
            </w:r>
            <w:r w:rsidRPr="007B14A0">
              <w:rPr>
                <w:szCs w:val="24"/>
                <w:lang w:val="en-US" w:eastAsia="zh-CN"/>
              </w:rPr>
              <w:t>2020-2023</w:t>
            </w:r>
            <w:r>
              <w:rPr>
                <w:rFonts w:hint="eastAsia"/>
                <w:szCs w:val="24"/>
                <w:lang w:val="en-US" w:eastAsia="zh-CN"/>
              </w:rPr>
              <w:t>年财务规划》修订草案中</w:t>
            </w:r>
            <w:r w:rsidR="00606127">
              <w:rPr>
                <w:rFonts w:hint="eastAsia"/>
                <w:szCs w:val="24"/>
                <w:lang w:val="en-US" w:eastAsia="zh-CN"/>
              </w:rPr>
              <w:t>可</w:t>
            </w:r>
            <w:r>
              <w:rPr>
                <w:rFonts w:hint="eastAsia"/>
                <w:szCs w:val="24"/>
                <w:lang w:val="en-US" w:eastAsia="zh-CN"/>
              </w:rPr>
              <w:t>考虑的部</w:t>
            </w:r>
            <w:r w:rsidR="00EE6116" w:rsidRPr="00EE6116">
              <w:rPr>
                <w:rFonts w:hint="eastAsia"/>
                <w:szCs w:val="24"/>
                <w:lang w:val="en-US" w:eastAsia="zh-CN"/>
              </w:rPr>
              <w:t>分实施</w:t>
            </w:r>
            <w:r>
              <w:rPr>
                <w:rFonts w:hint="eastAsia"/>
                <w:szCs w:val="24"/>
                <w:lang w:val="en-US" w:eastAsia="zh-CN"/>
              </w:rPr>
              <w:t>区</w:t>
            </w:r>
            <w:r w:rsidR="00EE6116" w:rsidRPr="00EE6116">
              <w:rPr>
                <w:rFonts w:hint="eastAsia"/>
                <w:szCs w:val="24"/>
                <w:lang w:val="en-US" w:eastAsia="zh-CN"/>
              </w:rPr>
              <w:t>域</w:t>
            </w:r>
            <w:r>
              <w:rPr>
                <w:rFonts w:hint="eastAsia"/>
                <w:szCs w:val="24"/>
                <w:lang w:val="en-US" w:eastAsia="zh-CN"/>
              </w:rPr>
              <w:t>性</w:t>
            </w:r>
            <w:r w:rsidR="00EE6116" w:rsidRPr="00EE6116">
              <w:rPr>
                <w:rFonts w:hint="eastAsia"/>
                <w:szCs w:val="24"/>
                <w:lang w:val="en-US" w:eastAsia="zh-CN"/>
              </w:rPr>
              <w:t>举措的备选方案</w:t>
            </w:r>
            <w:r w:rsidR="00606127">
              <w:rPr>
                <w:rFonts w:hint="eastAsia"/>
                <w:szCs w:val="24"/>
                <w:lang w:val="en-US" w:eastAsia="zh-CN"/>
              </w:rPr>
              <w:t>”</w:t>
            </w:r>
            <w:r>
              <w:rPr>
                <w:rFonts w:hint="eastAsia"/>
                <w:szCs w:val="24"/>
                <w:lang w:val="en-US" w:eastAsia="zh-CN"/>
              </w:rPr>
              <w:t>。</w:t>
            </w:r>
          </w:p>
          <w:p w:rsidR="00293F47" w:rsidRPr="007B14A0" w:rsidRDefault="00EE6116" w:rsidP="00DA0F60">
            <w:pPr>
              <w:ind w:firstLineChars="200" w:firstLine="480"/>
              <w:rPr>
                <w:lang w:eastAsia="zh-CN"/>
              </w:rPr>
            </w:pPr>
            <w:r w:rsidRPr="00EE6116">
              <w:rPr>
                <w:rFonts w:cstheme="minorHAnsi" w:hint="eastAsia"/>
                <w:szCs w:val="24"/>
                <w:lang w:eastAsia="zh-CN"/>
              </w:rPr>
              <w:t>本文件</w:t>
            </w:r>
            <w:r w:rsidR="004E072E">
              <w:rPr>
                <w:rFonts w:cstheme="minorHAnsi" w:hint="eastAsia"/>
                <w:szCs w:val="24"/>
                <w:lang w:eastAsia="zh-CN"/>
              </w:rPr>
              <w:t>对</w:t>
            </w:r>
            <w:r w:rsidR="00137743">
              <w:rPr>
                <w:rFonts w:cstheme="minorHAnsi" w:hint="eastAsia"/>
                <w:szCs w:val="24"/>
                <w:lang w:eastAsia="zh-CN"/>
              </w:rPr>
              <w:t>各项</w:t>
            </w:r>
            <w:r w:rsidRPr="00EE6116">
              <w:rPr>
                <w:rFonts w:cstheme="minorHAnsi" w:hint="eastAsia"/>
                <w:szCs w:val="24"/>
                <w:lang w:eastAsia="zh-CN"/>
              </w:rPr>
              <w:t>区域</w:t>
            </w:r>
            <w:r w:rsidR="00AC6D0A">
              <w:rPr>
                <w:rFonts w:cstheme="minorHAnsi" w:hint="eastAsia"/>
                <w:szCs w:val="24"/>
                <w:lang w:eastAsia="zh-CN"/>
              </w:rPr>
              <w:t>性</w:t>
            </w:r>
            <w:r w:rsidRPr="00EE6116">
              <w:rPr>
                <w:rFonts w:cstheme="minorHAnsi" w:hint="eastAsia"/>
                <w:szCs w:val="24"/>
                <w:lang w:eastAsia="zh-CN"/>
              </w:rPr>
              <w:t>举措</w:t>
            </w:r>
            <w:r w:rsidR="004E072E">
              <w:rPr>
                <w:rFonts w:cstheme="minorHAnsi" w:hint="eastAsia"/>
                <w:szCs w:val="24"/>
                <w:lang w:eastAsia="zh-CN"/>
              </w:rPr>
              <w:t>进行了概述</w:t>
            </w:r>
            <w:r w:rsidR="00AC6D0A">
              <w:rPr>
                <w:rFonts w:cstheme="minorHAnsi" w:hint="eastAsia"/>
                <w:szCs w:val="24"/>
                <w:lang w:eastAsia="zh-CN"/>
              </w:rPr>
              <w:t>，为区域性举措</w:t>
            </w:r>
            <w:r w:rsidR="004E072E">
              <w:rPr>
                <w:rFonts w:cstheme="minorHAnsi" w:hint="eastAsia"/>
                <w:szCs w:val="24"/>
                <w:lang w:eastAsia="zh-CN"/>
              </w:rPr>
              <w:t>的实施</w:t>
            </w:r>
            <w:r w:rsidR="00AA6249" w:rsidRPr="00EE6116">
              <w:rPr>
                <w:rFonts w:cstheme="minorHAnsi" w:hint="eastAsia"/>
                <w:szCs w:val="24"/>
                <w:lang w:eastAsia="zh-CN"/>
              </w:rPr>
              <w:t>提出了</w:t>
            </w:r>
            <w:r w:rsidR="00606127">
              <w:rPr>
                <w:rFonts w:cstheme="minorHAnsi" w:hint="eastAsia"/>
                <w:szCs w:val="24"/>
                <w:lang w:eastAsia="zh-CN"/>
              </w:rPr>
              <w:t>几</w:t>
            </w:r>
            <w:r w:rsidR="00DA0F60">
              <w:rPr>
                <w:rFonts w:cstheme="minorHAnsi" w:hint="eastAsia"/>
                <w:szCs w:val="24"/>
                <w:lang w:eastAsia="zh-CN"/>
              </w:rPr>
              <w:t>种</w:t>
            </w:r>
            <w:r w:rsidR="00AC6D0A">
              <w:rPr>
                <w:rFonts w:cstheme="minorHAnsi" w:hint="eastAsia"/>
                <w:szCs w:val="24"/>
                <w:lang w:eastAsia="zh-CN"/>
              </w:rPr>
              <w:t>方案</w:t>
            </w:r>
            <w:r w:rsidR="00C83BE1">
              <w:rPr>
                <w:rStyle w:val="FootnoteReference"/>
                <w:rFonts w:cstheme="minorHAnsi"/>
                <w:szCs w:val="24"/>
                <w:lang w:eastAsia="zh-CN"/>
              </w:rPr>
              <w:footnoteReference w:id="1"/>
            </w:r>
            <w:r w:rsidR="00137743">
              <w:rPr>
                <w:rFonts w:cstheme="minorHAnsi" w:hint="eastAsia"/>
                <w:szCs w:val="24"/>
                <w:lang w:eastAsia="zh-CN"/>
              </w:rPr>
              <w:t>，并说明了每个方案的理由。</w:t>
            </w:r>
          </w:p>
          <w:p w:rsidR="00BA5AAB" w:rsidRPr="007B14A0" w:rsidRDefault="00BA5AAB" w:rsidP="00CC5640">
            <w:pPr>
              <w:rPr>
                <w:b/>
                <w:bCs/>
                <w:lang w:eastAsia="zh-CN"/>
              </w:rPr>
            </w:pPr>
            <w:r w:rsidRPr="007B14A0">
              <w:rPr>
                <w:rFonts w:hint="eastAsia"/>
                <w:b/>
                <w:bCs/>
                <w:lang w:eastAsia="zh-CN"/>
              </w:rPr>
              <w:t>需</w:t>
            </w:r>
            <w:r w:rsidRPr="007B14A0">
              <w:rPr>
                <w:b/>
                <w:bCs/>
                <w:lang w:eastAsia="zh-CN"/>
              </w:rPr>
              <w:t>采取</w:t>
            </w:r>
            <w:r w:rsidRPr="007B14A0">
              <w:rPr>
                <w:rFonts w:hint="eastAsia"/>
                <w:b/>
                <w:bCs/>
                <w:lang w:eastAsia="zh-CN"/>
              </w:rPr>
              <w:t>的</w:t>
            </w:r>
            <w:r w:rsidRPr="007B14A0">
              <w:rPr>
                <w:b/>
                <w:bCs/>
                <w:lang w:eastAsia="zh-CN"/>
              </w:rPr>
              <w:t>行动：</w:t>
            </w:r>
          </w:p>
          <w:p w:rsidR="00BA5AAB" w:rsidRPr="007B14A0" w:rsidRDefault="00911E01" w:rsidP="00CC5640">
            <w:pPr>
              <w:ind w:firstLineChars="200" w:firstLine="480"/>
              <w:rPr>
                <w:b/>
                <w:bCs/>
                <w:lang w:eastAsia="zh-CN"/>
              </w:rPr>
            </w:pPr>
            <w:r w:rsidRPr="007B14A0">
              <w:rPr>
                <w:rFonts w:hint="eastAsia"/>
                <w:szCs w:val="24"/>
                <w:lang w:val="en-US" w:eastAsia="zh-CN"/>
              </w:rPr>
              <w:t>请</w:t>
            </w:r>
            <w:r w:rsidRPr="007B14A0">
              <w:rPr>
                <w:szCs w:val="24"/>
                <w:lang w:val="en-US" w:eastAsia="zh-CN"/>
              </w:rPr>
              <w:t>TDAG</w:t>
            </w:r>
            <w:r w:rsidR="004E072E">
              <w:rPr>
                <w:rFonts w:hint="eastAsia"/>
                <w:szCs w:val="24"/>
                <w:lang w:val="en-US" w:eastAsia="zh-CN"/>
              </w:rPr>
              <w:t>将</w:t>
            </w:r>
            <w:r w:rsidRPr="007B14A0">
              <w:rPr>
                <w:szCs w:val="24"/>
                <w:lang w:val="en-US" w:eastAsia="zh-CN"/>
              </w:rPr>
              <w:t>本文件</w:t>
            </w:r>
            <w:r w:rsidR="004E072E">
              <w:rPr>
                <w:rFonts w:hint="eastAsia"/>
                <w:szCs w:val="24"/>
                <w:lang w:val="en-US" w:eastAsia="zh-CN"/>
              </w:rPr>
              <w:t>记录在案</w:t>
            </w:r>
            <w:r w:rsidRPr="007B14A0">
              <w:rPr>
                <w:szCs w:val="24"/>
                <w:lang w:val="en-US" w:eastAsia="zh-CN"/>
              </w:rPr>
              <w:t>。</w:t>
            </w:r>
          </w:p>
          <w:p w:rsidR="001E252D" w:rsidRPr="007B14A0" w:rsidRDefault="00BA5AAB" w:rsidP="00CC5640">
            <w:pPr>
              <w:spacing w:after="120"/>
              <w:rPr>
                <w:b/>
                <w:bCs/>
                <w:lang w:eastAsia="zh-CN"/>
              </w:rPr>
            </w:pPr>
            <w:r w:rsidRPr="007B14A0">
              <w:rPr>
                <w:rFonts w:hint="eastAsia"/>
                <w:b/>
                <w:bCs/>
                <w:lang w:eastAsia="zh-CN"/>
              </w:rPr>
              <w:t>参考文件</w:t>
            </w:r>
            <w:r w:rsidRPr="007B14A0">
              <w:rPr>
                <w:b/>
                <w:bCs/>
                <w:lang w:eastAsia="zh-CN"/>
              </w:rPr>
              <w:t>：</w:t>
            </w:r>
          </w:p>
          <w:bookmarkStart w:id="9" w:name="lt_pId027"/>
          <w:p w:rsidR="001B445D" w:rsidRPr="007B14A0" w:rsidRDefault="00DE3465" w:rsidP="00CC5640">
            <w:pPr>
              <w:spacing w:after="120"/>
              <w:ind w:firstLineChars="200" w:firstLine="480"/>
              <w:rPr>
                <w:lang w:val="fr-CH" w:eastAsia="zh-CN"/>
              </w:rPr>
            </w:pPr>
            <w:r>
              <w:fldChar w:fldCharType="begin"/>
            </w:r>
            <w:r>
              <w:instrText xml:space="preserve"> HYPERLINK "https://www.itu.int/md/D14-WTDC17-C-0085/en" </w:instrText>
            </w:r>
            <w:r>
              <w:fldChar w:fldCharType="separate"/>
            </w:r>
            <w:r w:rsidR="00293F47" w:rsidRPr="007B14A0">
              <w:rPr>
                <w:rStyle w:val="Hyperlink"/>
                <w:szCs w:val="24"/>
                <w:lang w:val="fr-CH"/>
              </w:rPr>
              <w:t>WTDC-17/85</w:t>
            </w:r>
            <w:r>
              <w:rPr>
                <w:rStyle w:val="Hyperlink"/>
                <w:szCs w:val="24"/>
                <w:lang w:val="fr-CH"/>
              </w:rPr>
              <w:fldChar w:fldCharType="end"/>
            </w:r>
            <w:r w:rsidR="00C05196">
              <w:rPr>
                <w:rFonts w:hint="eastAsia"/>
                <w:szCs w:val="24"/>
                <w:lang w:val="fr-CH" w:eastAsia="zh-CN"/>
              </w:rPr>
              <w:t>、</w:t>
            </w:r>
            <w:r w:rsidR="0005135C">
              <w:fldChar w:fldCharType="begin"/>
            </w:r>
            <w:r w:rsidR="0005135C">
              <w:instrText xml:space="preserve"> HYPERLINK "https://www.itu.int/md/S18-CLCWGFHRM8-C-0002/en" </w:instrText>
            </w:r>
            <w:r w:rsidR="0005135C">
              <w:fldChar w:fldCharType="separate"/>
            </w:r>
            <w:r w:rsidR="00293F47" w:rsidRPr="007B14A0">
              <w:rPr>
                <w:rStyle w:val="Hyperlink"/>
                <w:szCs w:val="24"/>
                <w:lang w:val="fr-CH"/>
              </w:rPr>
              <w:t>CWG-FHR 8/2</w:t>
            </w:r>
            <w:r w:rsidR="0005135C">
              <w:rPr>
                <w:rStyle w:val="Hyperlink"/>
                <w:szCs w:val="24"/>
                <w:lang w:val="fr-CH"/>
              </w:rPr>
              <w:fldChar w:fldCharType="end"/>
            </w:r>
            <w:r w:rsidR="00C05196">
              <w:rPr>
                <w:rStyle w:val="Hyperlink"/>
                <w:rFonts w:hint="eastAsia"/>
                <w:color w:val="auto"/>
                <w:szCs w:val="24"/>
                <w:u w:val="none"/>
                <w:lang w:val="fr-CH" w:eastAsia="zh-CN"/>
              </w:rPr>
              <w:t>、</w:t>
            </w:r>
            <w:r w:rsidR="0005135C">
              <w:fldChar w:fldCharType="begin"/>
            </w:r>
            <w:r w:rsidR="0005135C">
              <w:instrText xml:space="preserve"> HYPERLINK "https://www.itu.int/md/S18-CL-C-0066/en" </w:instrText>
            </w:r>
            <w:r w:rsidR="0005135C">
              <w:fldChar w:fldCharType="separate"/>
            </w:r>
            <w:r w:rsidR="00293F47" w:rsidRPr="007B14A0">
              <w:rPr>
                <w:rStyle w:val="Hyperlink"/>
                <w:szCs w:val="24"/>
                <w:lang w:val="fr-CH"/>
              </w:rPr>
              <w:t>C18/66</w:t>
            </w:r>
            <w:r w:rsidR="0005135C">
              <w:rPr>
                <w:rStyle w:val="Hyperlink"/>
                <w:szCs w:val="24"/>
                <w:lang w:val="fr-CH"/>
              </w:rPr>
              <w:fldChar w:fldCharType="end"/>
            </w:r>
            <w:bookmarkEnd w:id="9"/>
            <w:r w:rsidR="00C05196">
              <w:rPr>
                <w:rFonts w:hint="eastAsia"/>
                <w:szCs w:val="24"/>
                <w:lang w:val="fr-CH" w:eastAsia="zh-CN"/>
              </w:rPr>
              <w:t>号文件</w:t>
            </w:r>
          </w:p>
        </w:tc>
      </w:tr>
      <w:bookmarkEnd w:id="7"/>
      <w:bookmarkEnd w:id="8"/>
    </w:tbl>
    <w:p w:rsidR="00293F47" w:rsidRPr="007B14A0" w:rsidRDefault="00293F47" w:rsidP="00CC5640">
      <w:pPr>
        <w:tabs>
          <w:tab w:val="clear" w:pos="1134"/>
          <w:tab w:val="clear" w:pos="1871"/>
          <w:tab w:val="clear" w:pos="2268"/>
        </w:tabs>
        <w:overflowPunct/>
        <w:autoSpaceDE/>
        <w:autoSpaceDN/>
        <w:adjustRightInd/>
        <w:spacing w:before="0"/>
        <w:textAlignment w:val="auto"/>
        <w:rPr>
          <w:b/>
          <w:sz w:val="28"/>
          <w:szCs w:val="28"/>
          <w:lang w:eastAsia="zh-CN"/>
        </w:rPr>
      </w:pPr>
      <w:r w:rsidRPr="007B14A0">
        <w:rPr>
          <w:b/>
          <w:sz w:val="28"/>
          <w:szCs w:val="28"/>
          <w:lang w:eastAsia="zh-CN"/>
        </w:rPr>
        <w:br w:type="page"/>
      </w:r>
    </w:p>
    <w:p w:rsidR="00293F47" w:rsidRPr="007B14A0" w:rsidRDefault="00C64982" w:rsidP="002A6450">
      <w:pPr>
        <w:pStyle w:val="Heading1"/>
        <w:rPr>
          <w:lang w:val="en-US"/>
        </w:rPr>
      </w:pPr>
      <w:bookmarkStart w:id="10" w:name="lt_pId028"/>
      <w:r w:rsidRPr="007B14A0">
        <w:rPr>
          <w:lang w:val="en-US"/>
        </w:rPr>
        <w:lastRenderedPageBreak/>
        <w:t>1</w:t>
      </w:r>
      <w:r w:rsidRPr="007B14A0">
        <w:rPr>
          <w:lang w:val="en-US"/>
        </w:rPr>
        <w:tab/>
      </w:r>
      <w:bookmarkEnd w:id="10"/>
      <w:r w:rsidR="00C05196">
        <w:rPr>
          <w:rFonts w:hint="eastAsia"/>
          <w:lang w:val="en-US" w:eastAsia="zh-CN"/>
        </w:rPr>
        <w:t>引言</w:t>
      </w:r>
    </w:p>
    <w:p w:rsidR="00293F47" w:rsidRDefault="00C05196" w:rsidP="00CC5640">
      <w:pPr>
        <w:ind w:firstLineChars="200" w:firstLine="480"/>
        <w:rPr>
          <w:rFonts w:ascii="Calibri" w:eastAsia="SimSun" w:hAnsi="Calibri" w:cs="Calibri"/>
          <w:color w:val="000000"/>
          <w:szCs w:val="24"/>
          <w:lang w:eastAsia="zh-CN"/>
        </w:rPr>
      </w:pPr>
      <w:r w:rsidRPr="007B14A0">
        <w:rPr>
          <w:szCs w:val="24"/>
          <w:lang w:val="en-US" w:eastAsia="zh-CN"/>
        </w:rPr>
        <w:t>2017</w:t>
      </w:r>
      <w:r w:rsidRPr="00EE6116">
        <w:rPr>
          <w:rFonts w:hint="eastAsia"/>
          <w:szCs w:val="24"/>
          <w:lang w:val="en-US" w:eastAsia="zh-CN"/>
        </w:rPr>
        <w:t>年</w:t>
      </w:r>
      <w:r w:rsidRPr="00EE6116">
        <w:rPr>
          <w:rFonts w:hint="eastAsia"/>
          <w:szCs w:val="24"/>
          <w:lang w:val="en-US" w:eastAsia="zh-CN"/>
        </w:rPr>
        <w:t>10</w:t>
      </w:r>
      <w:r w:rsidRPr="00EE6116">
        <w:rPr>
          <w:rFonts w:hint="eastAsia"/>
          <w:szCs w:val="24"/>
          <w:lang w:val="en-US" w:eastAsia="zh-CN"/>
        </w:rPr>
        <w:t>月</w:t>
      </w:r>
      <w:r w:rsidRPr="00EE6116">
        <w:rPr>
          <w:rFonts w:hint="eastAsia"/>
          <w:szCs w:val="24"/>
          <w:lang w:val="en-US" w:eastAsia="zh-CN"/>
        </w:rPr>
        <w:t>9</w:t>
      </w:r>
      <w:r w:rsidRPr="00EE6116">
        <w:rPr>
          <w:rFonts w:hint="eastAsia"/>
          <w:szCs w:val="24"/>
          <w:lang w:val="en-US" w:eastAsia="zh-CN"/>
        </w:rPr>
        <w:t>至</w:t>
      </w:r>
      <w:r w:rsidRPr="00EE6116">
        <w:rPr>
          <w:rFonts w:hint="eastAsia"/>
          <w:szCs w:val="24"/>
          <w:lang w:val="en-US" w:eastAsia="zh-CN"/>
        </w:rPr>
        <w:t>20</w:t>
      </w:r>
      <w:r w:rsidRPr="00EE6116">
        <w:rPr>
          <w:rFonts w:hint="eastAsia"/>
          <w:szCs w:val="24"/>
          <w:lang w:val="en-US" w:eastAsia="zh-CN"/>
        </w:rPr>
        <w:t>日在阿根廷布宜诺斯艾利斯举行的世界电信发展大会</w:t>
      </w:r>
      <w:r>
        <w:rPr>
          <w:rFonts w:hint="eastAsia"/>
          <w:szCs w:val="24"/>
          <w:lang w:val="en-US" w:eastAsia="zh-CN"/>
        </w:rPr>
        <w:t>（</w:t>
      </w:r>
      <w:r w:rsidRPr="007B14A0">
        <w:rPr>
          <w:szCs w:val="24"/>
          <w:lang w:val="en-US" w:eastAsia="zh-CN"/>
        </w:rPr>
        <w:t>WTDC-17</w:t>
      </w:r>
      <w:r>
        <w:rPr>
          <w:rFonts w:hint="eastAsia"/>
          <w:szCs w:val="24"/>
          <w:lang w:val="en-US" w:eastAsia="zh-CN"/>
        </w:rPr>
        <w:t>）通过了《</w:t>
      </w:r>
      <w:r w:rsidRPr="00EE6116">
        <w:rPr>
          <w:rFonts w:hint="eastAsia"/>
          <w:szCs w:val="24"/>
          <w:lang w:val="en-US" w:eastAsia="zh-CN"/>
        </w:rPr>
        <w:t>布宜诺斯艾利斯宣言</w:t>
      </w:r>
      <w:r>
        <w:rPr>
          <w:rFonts w:hint="eastAsia"/>
          <w:szCs w:val="24"/>
          <w:lang w:val="en-US" w:eastAsia="zh-CN"/>
        </w:rPr>
        <w:t>》</w:t>
      </w:r>
      <w:r w:rsidRPr="00EE6116">
        <w:rPr>
          <w:rFonts w:hint="eastAsia"/>
          <w:szCs w:val="24"/>
          <w:lang w:val="en-US" w:eastAsia="zh-CN"/>
        </w:rPr>
        <w:t>和</w:t>
      </w:r>
      <w:r>
        <w:rPr>
          <w:rFonts w:hint="eastAsia"/>
          <w:szCs w:val="24"/>
          <w:lang w:val="en-US" w:eastAsia="zh-CN"/>
        </w:rPr>
        <w:t>《</w:t>
      </w:r>
      <w:r w:rsidRPr="00EE6116">
        <w:rPr>
          <w:rFonts w:hint="eastAsia"/>
          <w:szCs w:val="24"/>
          <w:lang w:val="en-US" w:eastAsia="zh-CN"/>
        </w:rPr>
        <w:t>布宜诺斯艾利斯行动计划</w:t>
      </w:r>
      <w:r>
        <w:rPr>
          <w:rFonts w:hint="eastAsia"/>
          <w:szCs w:val="24"/>
          <w:lang w:val="en-US" w:eastAsia="zh-CN"/>
        </w:rPr>
        <w:t>》，</w:t>
      </w:r>
      <w:r w:rsidRPr="00EE6116">
        <w:rPr>
          <w:rFonts w:hint="eastAsia"/>
          <w:szCs w:val="24"/>
          <w:lang w:val="en-US" w:eastAsia="zh-CN"/>
        </w:rPr>
        <w:t>其中包括</w:t>
      </w:r>
      <w:r w:rsidRPr="00EE6116">
        <w:rPr>
          <w:rFonts w:hint="eastAsia"/>
          <w:szCs w:val="24"/>
          <w:lang w:val="en-US" w:eastAsia="zh-CN"/>
        </w:rPr>
        <w:t>30</w:t>
      </w:r>
      <w:r>
        <w:rPr>
          <w:rFonts w:hint="eastAsia"/>
          <w:szCs w:val="24"/>
          <w:lang w:val="en-US" w:eastAsia="zh-CN"/>
        </w:rPr>
        <w:t>项</w:t>
      </w:r>
      <w:r w:rsidRPr="00EE6116">
        <w:rPr>
          <w:rFonts w:hint="eastAsia"/>
          <w:szCs w:val="24"/>
          <w:lang w:val="en-US" w:eastAsia="zh-CN"/>
        </w:rPr>
        <w:t>区域</w:t>
      </w:r>
      <w:r>
        <w:rPr>
          <w:rFonts w:hint="eastAsia"/>
          <w:szCs w:val="24"/>
          <w:lang w:val="en-US" w:eastAsia="zh-CN"/>
        </w:rPr>
        <w:t>性</w:t>
      </w:r>
      <w:r w:rsidRPr="00EE6116">
        <w:rPr>
          <w:rFonts w:hint="eastAsia"/>
          <w:szCs w:val="24"/>
          <w:lang w:val="en-US" w:eastAsia="zh-CN"/>
        </w:rPr>
        <w:t>举措</w:t>
      </w:r>
      <w:r>
        <w:rPr>
          <w:rFonts w:hint="eastAsia"/>
          <w:szCs w:val="24"/>
          <w:lang w:val="en-US" w:eastAsia="zh-CN"/>
        </w:rPr>
        <w:t>（</w:t>
      </w:r>
      <w:r w:rsidRPr="00EE6116">
        <w:rPr>
          <w:rFonts w:hint="eastAsia"/>
          <w:szCs w:val="24"/>
          <w:lang w:val="en-US" w:eastAsia="zh-CN"/>
        </w:rPr>
        <w:t>每个</w:t>
      </w:r>
      <w:r w:rsidRPr="007B14A0">
        <w:rPr>
          <w:szCs w:val="24"/>
          <w:lang w:val="en-US" w:eastAsia="zh-CN"/>
        </w:rPr>
        <w:t>ITU-D</w:t>
      </w:r>
      <w:r>
        <w:rPr>
          <w:rFonts w:hint="eastAsia"/>
          <w:szCs w:val="24"/>
          <w:lang w:val="en-US" w:eastAsia="zh-CN"/>
        </w:rPr>
        <w:t>区域</w:t>
      </w:r>
      <w:r w:rsidR="00C83BE1">
        <w:rPr>
          <w:rFonts w:hint="eastAsia"/>
          <w:szCs w:val="24"/>
          <w:lang w:val="en-US" w:eastAsia="zh-CN"/>
        </w:rPr>
        <w:t>五</w:t>
      </w:r>
      <w:r>
        <w:rPr>
          <w:rFonts w:hint="eastAsia"/>
          <w:szCs w:val="24"/>
          <w:lang w:val="en-US" w:eastAsia="zh-CN"/>
        </w:rPr>
        <w:t>项</w:t>
      </w:r>
      <w:r w:rsidRPr="00EE6116">
        <w:rPr>
          <w:rFonts w:hint="eastAsia"/>
          <w:szCs w:val="24"/>
          <w:lang w:val="en-US" w:eastAsia="zh-CN"/>
        </w:rPr>
        <w:t>区域</w:t>
      </w:r>
      <w:r>
        <w:rPr>
          <w:rFonts w:hint="eastAsia"/>
          <w:szCs w:val="24"/>
          <w:lang w:val="en-US" w:eastAsia="zh-CN"/>
        </w:rPr>
        <w:t>性</w:t>
      </w:r>
      <w:r w:rsidRPr="00EE6116">
        <w:rPr>
          <w:rFonts w:hint="eastAsia"/>
          <w:szCs w:val="24"/>
          <w:lang w:val="en-US" w:eastAsia="zh-CN"/>
        </w:rPr>
        <w:t>举措</w:t>
      </w:r>
      <w:r>
        <w:rPr>
          <w:rFonts w:hint="eastAsia"/>
          <w:szCs w:val="24"/>
          <w:lang w:val="en-US" w:eastAsia="zh-CN"/>
        </w:rPr>
        <w:t>）</w:t>
      </w:r>
      <w:r w:rsidR="00BE2F28">
        <w:rPr>
          <w:rFonts w:hint="eastAsia"/>
          <w:szCs w:val="24"/>
          <w:lang w:val="en-US" w:eastAsia="zh-CN"/>
        </w:rPr>
        <w:t>。</w:t>
      </w:r>
      <w:r w:rsidR="00BE2F28">
        <w:rPr>
          <w:rFonts w:ascii="Calibri" w:eastAsia="SimSun" w:hAnsi="Calibri" w:cs="Calibri" w:hint="eastAsia"/>
          <w:color w:val="000000"/>
          <w:szCs w:val="24"/>
          <w:lang w:eastAsia="zh-CN"/>
        </w:rPr>
        <w:t>根据</w:t>
      </w:r>
      <w:r w:rsidR="00096B3D" w:rsidRPr="007B14A0">
        <w:rPr>
          <w:rFonts w:ascii="Calibri" w:eastAsia="SimSun" w:hAnsi="Calibri" w:cs="Calibri" w:hint="eastAsia"/>
          <w:color w:val="000000"/>
          <w:szCs w:val="24"/>
          <w:lang w:eastAsia="zh-CN"/>
        </w:rPr>
        <w:t>上个</w:t>
      </w:r>
      <w:r w:rsidR="00274E0B" w:rsidRPr="007B14A0">
        <w:rPr>
          <w:rFonts w:ascii="Calibri" w:eastAsia="SimSun" w:hAnsi="Calibri" w:cs="Calibri" w:hint="eastAsia"/>
          <w:color w:val="000000"/>
          <w:szCs w:val="24"/>
          <w:lang w:eastAsia="zh-CN"/>
        </w:rPr>
        <w:t>区域</w:t>
      </w:r>
      <w:r w:rsidR="00096B3D">
        <w:rPr>
          <w:rFonts w:ascii="Calibri" w:eastAsia="SimSun" w:hAnsi="Calibri" w:cs="Calibri" w:hint="eastAsia"/>
          <w:color w:val="000000"/>
          <w:szCs w:val="24"/>
          <w:lang w:eastAsia="zh-CN"/>
        </w:rPr>
        <w:t>性</w:t>
      </w:r>
      <w:r w:rsidR="00274E0B" w:rsidRPr="007B14A0">
        <w:rPr>
          <w:rFonts w:ascii="Calibri" w:eastAsia="SimSun" w:hAnsi="Calibri" w:cs="Calibri" w:hint="eastAsia"/>
          <w:color w:val="000000"/>
          <w:szCs w:val="24"/>
          <w:lang w:eastAsia="zh-CN"/>
        </w:rPr>
        <w:t>举措</w:t>
      </w:r>
      <w:r w:rsidR="00096B3D">
        <w:rPr>
          <w:rFonts w:ascii="Calibri" w:eastAsia="SimSun" w:hAnsi="Calibri" w:cs="Calibri" w:hint="eastAsia"/>
          <w:color w:val="000000"/>
          <w:szCs w:val="24"/>
          <w:lang w:eastAsia="zh-CN"/>
        </w:rPr>
        <w:t>实施</w:t>
      </w:r>
      <w:r w:rsidR="00274E0B" w:rsidRPr="007B14A0">
        <w:rPr>
          <w:rFonts w:ascii="Calibri" w:eastAsia="SimSun" w:hAnsi="Calibri" w:cs="Calibri" w:hint="eastAsia"/>
          <w:color w:val="000000"/>
          <w:szCs w:val="24"/>
          <w:lang w:eastAsia="zh-CN"/>
        </w:rPr>
        <w:t>周期（</w:t>
      </w:r>
      <w:r w:rsidR="00274E0B" w:rsidRPr="007B14A0">
        <w:rPr>
          <w:rFonts w:ascii="Calibri" w:eastAsia="SimSun" w:hAnsi="Calibri" w:cs="Calibri"/>
          <w:color w:val="000000"/>
          <w:szCs w:val="24"/>
          <w:lang w:eastAsia="zh-CN"/>
        </w:rPr>
        <w:t>2015-2017</w:t>
      </w:r>
      <w:r w:rsidR="00274E0B" w:rsidRPr="007B14A0">
        <w:rPr>
          <w:rFonts w:ascii="Calibri" w:eastAsia="SimSun" w:hAnsi="Calibri" w:cs="Calibri" w:hint="eastAsia"/>
          <w:color w:val="000000"/>
          <w:szCs w:val="24"/>
          <w:lang w:eastAsia="zh-CN"/>
        </w:rPr>
        <w:t>年）的经验，</w:t>
      </w:r>
      <w:r w:rsidR="00BE2F28">
        <w:rPr>
          <w:rFonts w:ascii="Calibri" w:eastAsia="SimSun" w:hAnsi="Calibri" w:cs="Calibri" w:hint="eastAsia"/>
          <w:color w:val="000000"/>
          <w:szCs w:val="24"/>
          <w:lang w:eastAsia="zh-CN"/>
        </w:rPr>
        <w:t>显然</w:t>
      </w:r>
      <w:r w:rsidR="00096B3D">
        <w:rPr>
          <w:rFonts w:ascii="Calibri" w:eastAsia="SimSun" w:hAnsi="Calibri" w:cs="Calibri" w:hint="eastAsia"/>
          <w:color w:val="000000"/>
          <w:szCs w:val="24"/>
          <w:lang w:eastAsia="zh-CN"/>
        </w:rPr>
        <w:t>大</w:t>
      </w:r>
      <w:r w:rsidR="00274E0B" w:rsidRPr="007B14A0">
        <w:rPr>
          <w:rFonts w:ascii="Calibri" w:eastAsia="SimSun" w:hAnsi="Calibri" w:cs="Calibri" w:hint="eastAsia"/>
          <w:color w:val="000000"/>
          <w:szCs w:val="24"/>
          <w:lang w:eastAsia="zh-CN"/>
        </w:rPr>
        <w:t>中</w:t>
      </w:r>
      <w:r w:rsidR="00096B3D">
        <w:rPr>
          <w:rFonts w:ascii="Calibri" w:eastAsia="SimSun" w:hAnsi="Calibri" w:cs="Calibri" w:hint="eastAsia"/>
          <w:color w:val="000000"/>
          <w:szCs w:val="24"/>
          <w:lang w:eastAsia="zh-CN"/>
        </w:rPr>
        <w:t>型</w:t>
      </w:r>
      <w:r w:rsidR="00274E0B" w:rsidRPr="007B14A0">
        <w:rPr>
          <w:rFonts w:ascii="Calibri" w:eastAsia="SimSun" w:hAnsi="Calibri" w:cs="Calibri" w:hint="eastAsia"/>
          <w:color w:val="000000"/>
          <w:szCs w:val="24"/>
          <w:lang w:eastAsia="zh-CN"/>
        </w:rPr>
        <w:t>项目</w:t>
      </w:r>
      <w:r w:rsidR="00680399">
        <w:rPr>
          <w:rStyle w:val="FootnoteReference"/>
          <w:szCs w:val="24"/>
          <w:lang w:val="en-US"/>
        </w:rPr>
        <w:footnoteReference w:id="2"/>
      </w:r>
      <w:r w:rsidR="00680399">
        <w:rPr>
          <w:rFonts w:ascii="Calibri" w:eastAsia="SimSun" w:hAnsi="Calibri" w:cs="Calibri" w:hint="eastAsia"/>
          <w:color w:val="000000"/>
          <w:szCs w:val="24"/>
          <w:lang w:eastAsia="zh-CN"/>
        </w:rPr>
        <w:t xml:space="preserve"> </w:t>
      </w:r>
      <w:r w:rsidR="00680399">
        <w:rPr>
          <w:rStyle w:val="FootnoteReference"/>
          <w:szCs w:val="24"/>
          <w:lang w:val="en-US"/>
        </w:rPr>
        <w:footnoteReference w:id="3"/>
      </w:r>
      <w:r w:rsidR="00096B3D">
        <w:rPr>
          <w:rFonts w:ascii="Calibri" w:eastAsia="SimSun" w:hAnsi="Calibri" w:cs="Calibri" w:hint="eastAsia"/>
          <w:color w:val="000000"/>
          <w:szCs w:val="24"/>
          <w:lang w:eastAsia="zh-CN"/>
        </w:rPr>
        <w:t>在国家和区域层面的影响很大。</w:t>
      </w:r>
    </w:p>
    <w:p w:rsidR="00680399" w:rsidRDefault="00137743" w:rsidP="00CC5640">
      <w:pPr>
        <w:ind w:firstLineChars="200" w:firstLine="480"/>
        <w:rPr>
          <w:szCs w:val="24"/>
          <w:lang w:val="en-US" w:eastAsia="zh-CN"/>
        </w:rPr>
      </w:pPr>
      <w:r w:rsidRPr="00137743">
        <w:rPr>
          <w:rFonts w:hint="eastAsia"/>
          <w:szCs w:val="24"/>
          <w:lang w:val="en-US" w:eastAsia="zh-CN"/>
        </w:rPr>
        <w:t>2014-2018</w:t>
      </w:r>
      <w:r w:rsidRPr="00137743">
        <w:rPr>
          <w:rFonts w:hint="eastAsia"/>
          <w:szCs w:val="24"/>
          <w:lang w:val="en-US" w:eastAsia="zh-CN"/>
        </w:rPr>
        <w:t>年</w:t>
      </w:r>
      <w:r w:rsidR="00143B49">
        <w:rPr>
          <w:rFonts w:hint="eastAsia"/>
          <w:szCs w:val="24"/>
          <w:lang w:val="en-US" w:eastAsia="zh-CN"/>
        </w:rPr>
        <w:t>，</w:t>
      </w:r>
      <w:r w:rsidRPr="00137743">
        <w:rPr>
          <w:rFonts w:hint="eastAsia"/>
          <w:szCs w:val="24"/>
          <w:lang w:val="en-US" w:eastAsia="zh-CN"/>
        </w:rPr>
        <w:t>国际电联签署了</w:t>
      </w:r>
      <w:r w:rsidRPr="00137743">
        <w:rPr>
          <w:rFonts w:hint="eastAsia"/>
          <w:szCs w:val="24"/>
          <w:lang w:val="en-US" w:eastAsia="zh-CN"/>
        </w:rPr>
        <w:t>86</w:t>
      </w:r>
      <w:r w:rsidR="00143B49">
        <w:rPr>
          <w:rFonts w:hint="eastAsia"/>
          <w:szCs w:val="24"/>
          <w:lang w:val="en-US" w:eastAsia="zh-CN"/>
        </w:rPr>
        <w:t>项</w:t>
      </w:r>
      <w:r w:rsidRPr="00137743">
        <w:rPr>
          <w:rFonts w:hint="eastAsia"/>
          <w:szCs w:val="24"/>
          <w:lang w:val="en-US" w:eastAsia="zh-CN"/>
        </w:rPr>
        <w:t>价值为</w:t>
      </w:r>
      <w:r w:rsidRPr="00137743">
        <w:rPr>
          <w:rFonts w:hint="eastAsia"/>
          <w:szCs w:val="24"/>
          <w:lang w:val="en-US" w:eastAsia="zh-CN"/>
        </w:rPr>
        <w:t>2</w:t>
      </w:r>
      <w:r w:rsidR="00C83BE1">
        <w:rPr>
          <w:szCs w:val="24"/>
          <w:lang w:val="en-US" w:eastAsia="zh-CN"/>
        </w:rPr>
        <w:t> </w:t>
      </w:r>
      <w:r w:rsidRPr="00137743">
        <w:rPr>
          <w:rFonts w:hint="eastAsia"/>
          <w:szCs w:val="24"/>
          <w:lang w:val="en-US" w:eastAsia="zh-CN"/>
        </w:rPr>
        <w:t>600</w:t>
      </w:r>
      <w:r w:rsidRPr="00137743">
        <w:rPr>
          <w:rFonts w:hint="eastAsia"/>
          <w:szCs w:val="24"/>
          <w:lang w:val="en-US" w:eastAsia="zh-CN"/>
        </w:rPr>
        <w:t>万</w:t>
      </w:r>
      <w:r w:rsidR="00143B49">
        <w:rPr>
          <w:rFonts w:hint="eastAsia"/>
          <w:szCs w:val="24"/>
          <w:lang w:val="en-US" w:eastAsia="zh-CN"/>
        </w:rPr>
        <w:t>瑞郎</w:t>
      </w:r>
      <w:r w:rsidRPr="00137743">
        <w:rPr>
          <w:rFonts w:hint="eastAsia"/>
          <w:szCs w:val="24"/>
          <w:lang w:val="en-US" w:eastAsia="zh-CN"/>
        </w:rPr>
        <w:t>的项目，并为这些项目拨款</w:t>
      </w:r>
      <w:r w:rsidR="00143B49">
        <w:rPr>
          <w:rFonts w:hint="eastAsia"/>
          <w:szCs w:val="24"/>
          <w:lang w:val="en-US" w:eastAsia="zh-CN"/>
        </w:rPr>
        <w:t>340</w:t>
      </w:r>
      <w:r w:rsidRPr="00137743">
        <w:rPr>
          <w:rFonts w:hint="eastAsia"/>
          <w:szCs w:val="24"/>
          <w:lang w:val="en-US" w:eastAsia="zh-CN"/>
        </w:rPr>
        <w:t>万瑞郎</w:t>
      </w:r>
      <w:r w:rsidR="00143B49">
        <w:rPr>
          <w:rFonts w:hint="eastAsia"/>
          <w:szCs w:val="24"/>
          <w:lang w:val="en-US" w:eastAsia="zh-CN"/>
        </w:rPr>
        <w:t>。但</w:t>
      </w:r>
      <w:r w:rsidRPr="00137743">
        <w:rPr>
          <w:rFonts w:hint="eastAsia"/>
          <w:szCs w:val="24"/>
          <w:lang w:val="en-US" w:eastAsia="zh-CN"/>
        </w:rPr>
        <w:t>由于缺乏能够支持大型项目的</w:t>
      </w:r>
      <w:r w:rsidR="00143B49">
        <w:rPr>
          <w:rFonts w:hint="eastAsia"/>
          <w:szCs w:val="24"/>
          <w:lang w:val="en-US" w:eastAsia="zh-CN"/>
        </w:rPr>
        <w:t>有效</w:t>
      </w:r>
      <w:r w:rsidR="00F64B64">
        <w:rPr>
          <w:rFonts w:hint="eastAsia"/>
          <w:szCs w:val="24"/>
          <w:lang w:val="en-US" w:eastAsia="zh-CN"/>
        </w:rPr>
        <w:t>资金，</w:t>
      </w:r>
      <w:r w:rsidR="00C83BE1">
        <w:rPr>
          <w:rFonts w:hint="eastAsia"/>
          <w:szCs w:val="24"/>
          <w:lang w:val="en-US" w:eastAsia="zh-CN"/>
        </w:rPr>
        <w:t>这些项目</w:t>
      </w:r>
      <w:r w:rsidR="00F64B64">
        <w:rPr>
          <w:rFonts w:hint="eastAsia"/>
          <w:szCs w:val="24"/>
          <w:lang w:val="en-US" w:eastAsia="zh-CN"/>
        </w:rPr>
        <w:t>大部分仍</w:t>
      </w:r>
      <w:r w:rsidR="009F67DE">
        <w:rPr>
          <w:rFonts w:hint="eastAsia"/>
          <w:szCs w:val="24"/>
          <w:lang w:val="en-US" w:eastAsia="zh-CN"/>
        </w:rPr>
        <w:t>是中小型</w:t>
      </w:r>
      <w:r w:rsidR="00F64B64">
        <w:rPr>
          <w:rFonts w:hint="eastAsia"/>
          <w:szCs w:val="24"/>
          <w:lang w:val="en-US" w:eastAsia="zh-CN"/>
        </w:rPr>
        <w:t>项目。</w:t>
      </w:r>
      <w:r w:rsidR="00680399">
        <w:rPr>
          <w:szCs w:val="24"/>
          <w:lang w:val="en-US" w:eastAsia="zh-CN"/>
        </w:rPr>
        <w:t xml:space="preserve"> </w:t>
      </w:r>
    </w:p>
    <w:p w:rsidR="00680399" w:rsidRPr="007B14A0" w:rsidRDefault="00680399" w:rsidP="00DA0F60">
      <w:pPr>
        <w:ind w:firstLineChars="200" w:firstLine="480"/>
        <w:rPr>
          <w:szCs w:val="24"/>
          <w:lang w:val="en-US" w:eastAsia="zh-CN"/>
        </w:rPr>
      </w:pPr>
      <w:r w:rsidRPr="00B2516C">
        <w:rPr>
          <w:rFonts w:hint="eastAsia"/>
          <w:szCs w:val="24"/>
          <w:lang w:val="en-US" w:eastAsia="zh-CN"/>
        </w:rPr>
        <w:t>根据过去几年实施区域</w:t>
      </w:r>
      <w:r>
        <w:rPr>
          <w:rFonts w:hint="eastAsia"/>
          <w:szCs w:val="24"/>
          <w:lang w:val="en-US" w:eastAsia="zh-CN"/>
        </w:rPr>
        <w:t>性举措</w:t>
      </w:r>
      <w:r w:rsidRPr="00B2516C">
        <w:rPr>
          <w:rFonts w:hint="eastAsia"/>
          <w:szCs w:val="24"/>
          <w:lang w:val="en-US" w:eastAsia="zh-CN"/>
        </w:rPr>
        <w:t>的经验</w:t>
      </w:r>
      <w:r w:rsidR="004313D8">
        <w:rPr>
          <w:rStyle w:val="FootnoteReference"/>
          <w:szCs w:val="24"/>
          <w:lang w:val="en-US"/>
        </w:rPr>
        <w:footnoteReference w:id="4"/>
      </w:r>
      <w:r>
        <w:rPr>
          <w:rFonts w:hint="eastAsia"/>
          <w:szCs w:val="24"/>
          <w:lang w:val="en-US" w:eastAsia="zh-CN"/>
        </w:rPr>
        <w:t>，</w:t>
      </w:r>
      <w:r w:rsidRPr="00B2516C">
        <w:rPr>
          <w:rFonts w:hint="eastAsia"/>
          <w:szCs w:val="24"/>
          <w:lang w:val="en-US" w:eastAsia="zh-CN"/>
        </w:rPr>
        <w:t>秘书处应</w:t>
      </w:r>
      <w:r w:rsidRPr="007B14A0">
        <w:rPr>
          <w:szCs w:val="24"/>
          <w:lang w:val="en-US" w:eastAsia="zh-CN"/>
        </w:rPr>
        <w:t>WTDC-17</w:t>
      </w:r>
      <w:r w:rsidRPr="00B2516C">
        <w:rPr>
          <w:rFonts w:hint="eastAsia"/>
          <w:szCs w:val="24"/>
          <w:lang w:val="en-US" w:eastAsia="zh-CN"/>
        </w:rPr>
        <w:t>第</w:t>
      </w:r>
      <w:r w:rsidRPr="007B14A0">
        <w:rPr>
          <w:szCs w:val="24"/>
          <w:lang w:val="en-US" w:eastAsia="zh-CN"/>
        </w:rPr>
        <w:t>3</w:t>
      </w:r>
      <w:r w:rsidRPr="00B2516C">
        <w:rPr>
          <w:rFonts w:hint="eastAsia"/>
          <w:szCs w:val="24"/>
          <w:lang w:val="en-US" w:eastAsia="zh-CN"/>
        </w:rPr>
        <w:t>委员会主席的请求</w:t>
      </w:r>
      <w:r>
        <w:rPr>
          <w:rFonts w:hint="eastAsia"/>
          <w:szCs w:val="24"/>
          <w:lang w:val="en-US" w:eastAsia="zh-CN"/>
        </w:rPr>
        <w:t>，</w:t>
      </w:r>
      <w:r w:rsidR="00DA0F60">
        <w:rPr>
          <w:rFonts w:hint="eastAsia"/>
          <w:szCs w:val="24"/>
          <w:lang w:val="en-US" w:eastAsia="zh-CN"/>
        </w:rPr>
        <w:t>提供</w:t>
      </w:r>
      <w:r w:rsidRPr="00B2516C">
        <w:rPr>
          <w:rFonts w:hint="eastAsia"/>
          <w:szCs w:val="24"/>
          <w:lang w:val="en-US" w:eastAsia="zh-CN"/>
        </w:rPr>
        <w:t>了国际电联为实施区域</w:t>
      </w:r>
      <w:r>
        <w:rPr>
          <w:rFonts w:hint="eastAsia"/>
          <w:szCs w:val="24"/>
          <w:lang w:val="en-US" w:eastAsia="zh-CN"/>
        </w:rPr>
        <w:t>性</w:t>
      </w:r>
      <w:r w:rsidRPr="00B2516C">
        <w:rPr>
          <w:rFonts w:hint="eastAsia"/>
          <w:szCs w:val="24"/>
          <w:lang w:val="en-US" w:eastAsia="zh-CN"/>
        </w:rPr>
        <w:t>举措</w:t>
      </w:r>
      <w:r>
        <w:rPr>
          <w:rFonts w:hint="eastAsia"/>
          <w:szCs w:val="24"/>
          <w:lang w:val="en-US" w:eastAsia="zh-CN"/>
        </w:rPr>
        <w:t>以及使</w:t>
      </w:r>
      <w:r w:rsidRPr="007B14A0">
        <w:rPr>
          <w:szCs w:val="24"/>
          <w:lang w:val="en-US" w:eastAsia="zh-CN"/>
        </w:rPr>
        <w:t>ITU-D</w:t>
      </w:r>
      <w:r>
        <w:rPr>
          <w:rFonts w:hint="eastAsia"/>
          <w:szCs w:val="24"/>
          <w:lang w:val="en-US" w:eastAsia="zh-CN"/>
        </w:rPr>
        <w:t>能够在</w:t>
      </w:r>
      <w:r w:rsidRPr="007B14A0">
        <w:rPr>
          <w:szCs w:val="24"/>
          <w:lang w:val="en-US" w:eastAsia="zh-CN"/>
        </w:rPr>
        <w:t>WTDC-17</w:t>
      </w:r>
      <w:r w:rsidRPr="00B2516C">
        <w:rPr>
          <w:rFonts w:hint="eastAsia"/>
          <w:szCs w:val="24"/>
          <w:lang w:val="en-US" w:eastAsia="zh-CN"/>
        </w:rPr>
        <w:t>通过的区域举</w:t>
      </w:r>
      <w:r>
        <w:rPr>
          <w:rFonts w:hint="eastAsia"/>
          <w:szCs w:val="24"/>
          <w:lang w:val="en-US" w:eastAsia="zh-CN"/>
        </w:rPr>
        <w:t>性</w:t>
      </w:r>
      <w:proofErr w:type="gramStart"/>
      <w:r w:rsidRPr="00B2516C">
        <w:rPr>
          <w:rFonts w:hint="eastAsia"/>
          <w:szCs w:val="24"/>
          <w:lang w:val="en-US" w:eastAsia="zh-CN"/>
        </w:rPr>
        <w:t>措</w:t>
      </w:r>
      <w:proofErr w:type="gramEnd"/>
      <w:r w:rsidRPr="00B2516C">
        <w:rPr>
          <w:rFonts w:hint="eastAsia"/>
          <w:szCs w:val="24"/>
          <w:lang w:val="en-US" w:eastAsia="zh-CN"/>
        </w:rPr>
        <w:t>框架内创建</w:t>
      </w:r>
      <w:r>
        <w:rPr>
          <w:rFonts w:hint="eastAsia"/>
          <w:szCs w:val="24"/>
          <w:lang w:val="en-US" w:eastAsia="zh-CN"/>
        </w:rPr>
        <w:t>伙伴关系</w:t>
      </w:r>
      <w:r w:rsidRPr="00B2516C">
        <w:rPr>
          <w:rFonts w:hint="eastAsia"/>
          <w:szCs w:val="24"/>
          <w:lang w:val="en-US" w:eastAsia="zh-CN"/>
        </w:rPr>
        <w:t>并吸引合作伙伴</w:t>
      </w:r>
      <w:r w:rsidR="00C83BE1">
        <w:rPr>
          <w:rFonts w:hint="eastAsia"/>
          <w:szCs w:val="24"/>
          <w:lang w:val="en-US" w:eastAsia="zh-CN"/>
        </w:rPr>
        <w:t>开展有意义和有影响力的项目</w:t>
      </w:r>
      <w:r>
        <w:rPr>
          <w:rFonts w:hint="eastAsia"/>
          <w:szCs w:val="24"/>
          <w:lang w:val="en-US" w:eastAsia="zh-CN"/>
        </w:rPr>
        <w:t>而提供的</w:t>
      </w:r>
      <w:r w:rsidRPr="00B2516C">
        <w:rPr>
          <w:rFonts w:hint="eastAsia"/>
          <w:szCs w:val="24"/>
          <w:lang w:val="en-US" w:eastAsia="zh-CN"/>
        </w:rPr>
        <w:t>资源</w:t>
      </w:r>
      <w:r>
        <w:rPr>
          <w:rFonts w:hint="eastAsia"/>
          <w:szCs w:val="24"/>
          <w:lang w:val="en-US" w:eastAsia="zh-CN"/>
        </w:rPr>
        <w:t>估算。</w:t>
      </w:r>
    </w:p>
    <w:p w:rsidR="00293F47" w:rsidRDefault="00096B3D" w:rsidP="00DA0F60">
      <w:pPr>
        <w:ind w:firstLineChars="200" w:firstLine="480"/>
        <w:rPr>
          <w:szCs w:val="24"/>
          <w:lang w:val="en-US" w:eastAsia="zh-CN"/>
        </w:rPr>
      </w:pPr>
      <w:r>
        <w:rPr>
          <w:rFonts w:hint="eastAsia"/>
          <w:lang w:eastAsia="zh-CN"/>
        </w:rPr>
        <w:t>就</w:t>
      </w:r>
      <w:r w:rsidR="00C05196" w:rsidRPr="00C05196">
        <w:rPr>
          <w:rFonts w:hint="eastAsia"/>
          <w:szCs w:val="24"/>
          <w:lang w:val="en-US" w:eastAsia="zh-CN"/>
        </w:rPr>
        <w:t>融资和实现预期成果而言，每项区域</w:t>
      </w:r>
      <w:r>
        <w:rPr>
          <w:rFonts w:hint="eastAsia"/>
          <w:szCs w:val="24"/>
          <w:lang w:val="en-US" w:eastAsia="zh-CN"/>
        </w:rPr>
        <w:t>性</w:t>
      </w:r>
      <w:r w:rsidR="00C05196" w:rsidRPr="00C05196">
        <w:rPr>
          <w:rFonts w:hint="eastAsia"/>
          <w:szCs w:val="24"/>
          <w:lang w:val="en-US" w:eastAsia="zh-CN"/>
        </w:rPr>
        <w:t>举措都需要一</w:t>
      </w:r>
      <w:r>
        <w:rPr>
          <w:rFonts w:hint="eastAsia"/>
          <w:szCs w:val="24"/>
          <w:lang w:val="en-US" w:eastAsia="zh-CN"/>
        </w:rPr>
        <w:t>组</w:t>
      </w:r>
      <w:r w:rsidR="00C83BE1">
        <w:rPr>
          <w:rFonts w:hint="eastAsia"/>
          <w:szCs w:val="24"/>
          <w:lang w:val="en-US" w:eastAsia="zh-CN"/>
        </w:rPr>
        <w:t>资</w:t>
      </w:r>
      <w:r w:rsidR="00DA0F60">
        <w:rPr>
          <w:rFonts w:hint="eastAsia"/>
          <w:szCs w:val="24"/>
          <w:lang w:val="en-US" w:eastAsia="zh-CN"/>
        </w:rPr>
        <w:t>助</w:t>
      </w:r>
      <w:r w:rsidR="00C83BE1">
        <w:rPr>
          <w:rFonts w:hint="eastAsia"/>
          <w:szCs w:val="24"/>
          <w:lang w:val="en-US" w:eastAsia="zh-CN"/>
        </w:rPr>
        <w:t>预算</w:t>
      </w:r>
      <w:r w:rsidR="00C05196" w:rsidRPr="00C05196">
        <w:rPr>
          <w:rFonts w:hint="eastAsia"/>
          <w:szCs w:val="24"/>
          <w:lang w:val="en-US" w:eastAsia="zh-CN"/>
        </w:rPr>
        <w:t>至少</w:t>
      </w:r>
      <w:r w:rsidR="00C83BE1">
        <w:rPr>
          <w:rFonts w:hint="eastAsia"/>
          <w:szCs w:val="24"/>
          <w:lang w:val="en-US" w:eastAsia="zh-CN"/>
        </w:rPr>
        <w:t>为</w:t>
      </w:r>
      <w:r w:rsidR="00C05196" w:rsidRPr="00C05196">
        <w:rPr>
          <w:rFonts w:hint="eastAsia"/>
          <w:szCs w:val="24"/>
          <w:lang w:val="en-US" w:eastAsia="zh-CN"/>
        </w:rPr>
        <w:t>350</w:t>
      </w:r>
      <w:r w:rsidR="00B2516C" w:rsidRPr="007B14A0">
        <w:rPr>
          <w:szCs w:val="24"/>
          <w:lang w:val="en-US" w:eastAsia="zh-CN"/>
        </w:rPr>
        <w:t>-</w:t>
      </w:r>
      <w:r w:rsidR="00C05196" w:rsidRPr="00C05196">
        <w:rPr>
          <w:rFonts w:hint="eastAsia"/>
          <w:szCs w:val="24"/>
          <w:lang w:val="en-US" w:eastAsia="zh-CN"/>
        </w:rPr>
        <w:t>500</w:t>
      </w:r>
      <w:proofErr w:type="gramStart"/>
      <w:r w:rsidR="00C05196" w:rsidRPr="00C05196">
        <w:rPr>
          <w:rFonts w:hint="eastAsia"/>
          <w:szCs w:val="24"/>
          <w:lang w:val="en-US" w:eastAsia="zh-CN"/>
        </w:rPr>
        <w:t>万瑞</w:t>
      </w:r>
      <w:proofErr w:type="gramEnd"/>
      <w:r w:rsidR="00C05196" w:rsidRPr="00C05196">
        <w:rPr>
          <w:rFonts w:hint="eastAsia"/>
          <w:szCs w:val="24"/>
          <w:lang w:val="en-US" w:eastAsia="zh-CN"/>
        </w:rPr>
        <w:t>郎的项目</w:t>
      </w:r>
      <w:r w:rsidR="00B2516C">
        <w:rPr>
          <w:rFonts w:hint="eastAsia"/>
          <w:szCs w:val="24"/>
          <w:lang w:val="en-US" w:eastAsia="zh-CN"/>
        </w:rPr>
        <w:t>。</w:t>
      </w:r>
      <w:r w:rsidR="00274E0B" w:rsidRPr="007B14A0">
        <w:rPr>
          <w:rFonts w:ascii="Calibri" w:eastAsia="SimSun" w:hAnsi="Calibri" w:cs="Calibri" w:hint="eastAsia"/>
          <w:color w:val="000000"/>
          <w:szCs w:val="24"/>
          <w:lang w:eastAsia="zh-CN"/>
        </w:rPr>
        <w:t>这就是说，在今后四年</w:t>
      </w:r>
      <w:r w:rsidR="00B2516C">
        <w:rPr>
          <w:rFonts w:ascii="Calibri" w:eastAsia="SimSun" w:hAnsi="Calibri" w:cs="Calibri" w:hint="eastAsia"/>
          <w:color w:val="000000"/>
          <w:szCs w:val="24"/>
          <w:lang w:eastAsia="zh-CN"/>
        </w:rPr>
        <w:t>中，</w:t>
      </w:r>
      <w:r w:rsidR="00274E0B" w:rsidRPr="007B14A0">
        <w:rPr>
          <w:rFonts w:ascii="Calibri" w:eastAsia="SimSun" w:hAnsi="Calibri" w:cs="Calibri" w:hint="eastAsia"/>
          <w:color w:val="000000"/>
          <w:szCs w:val="24"/>
          <w:lang w:eastAsia="zh-CN"/>
        </w:rPr>
        <w:t>要</w:t>
      </w:r>
      <w:r w:rsidR="00BE2F28">
        <w:rPr>
          <w:rFonts w:ascii="Calibri" w:eastAsia="SimSun" w:hAnsi="Calibri" w:cs="Calibri" w:hint="eastAsia"/>
          <w:color w:val="000000"/>
          <w:szCs w:val="24"/>
          <w:lang w:eastAsia="zh-CN"/>
        </w:rPr>
        <w:t>实施</w:t>
      </w:r>
      <w:r w:rsidR="00274E0B" w:rsidRPr="007B14A0">
        <w:rPr>
          <w:rFonts w:ascii="Calibri" w:eastAsia="SimSun" w:hAnsi="Calibri" w:cs="Calibri"/>
          <w:color w:val="000000"/>
          <w:szCs w:val="24"/>
          <w:lang w:eastAsia="zh-CN"/>
        </w:rPr>
        <w:t>WTDC-17</w:t>
      </w:r>
      <w:r w:rsidR="00274E0B" w:rsidRPr="007B14A0">
        <w:rPr>
          <w:rFonts w:ascii="Calibri" w:eastAsia="SimSun" w:hAnsi="Calibri" w:cs="Calibri" w:hint="eastAsia"/>
          <w:color w:val="000000"/>
          <w:szCs w:val="24"/>
          <w:lang w:eastAsia="zh-CN"/>
        </w:rPr>
        <w:t>批准的</w:t>
      </w:r>
      <w:r w:rsidR="00B2516C" w:rsidRPr="00C0739B">
        <w:rPr>
          <w:szCs w:val="24"/>
          <w:lang w:val="en-US" w:eastAsia="zh-CN"/>
        </w:rPr>
        <w:t>30</w:t>
      </w:r>
      <w:r w:rsidR="00B2516C">
        <w:rPr>
          <w:rFonts w:hint="eastAsia"/>
          <w:szCs w:val="24"/>
          <w:lang w:val="en-US" w:eastAsia="zh-CN"/>
        </w:rPr>
        <w:t>项</w:t>
      </w:r>
      <w:r w:rsidR="00274E0B" w:rsidRPr="007B14A0">
        <w:rPr>
          <w:rFonts w:ascii="Calibri" w:eastAsia="SimSun" w:hAnsi="Calibri" w:cs="Calibri" w:hint="eastAsia"/>
          <w:color w:val="000000"/>
          <w:szCs w:val="24"/>
          <w:lang w:eastAsia="zh-CN"/>
        </w:rPr>
        <w:t>区域</w:t>
      </w:r>
      <w:r w:rsidR="00B2516C">
        <w:rPr>
          <w:rFonts w:ascii="Calibri" w:eastAsia="SimSun" w:hAnsi="Calibri" w:cs="Calibri" w:hint="eastAsia"/>
          <w:color w:val="000000"/>
          <w:szCs w:val="24"/>
          <w:lang w:eastAsia="zh-CN"/>
        </w:rPr>
        <w:t>性举措，需要</w:t>
      </w:r>
      <w:r w:rsidR="00274E0B" w:rsidRPr="007B14A0">
        <w:rPr>
          <w:rFonts w:ascii="Calibri" w:eastAsia="SimSun" w:hAnsi="Calibri" w:cs="Calibri" w:hint="eastAsia"/>
          <w:color w:val="000000"/>
          <w:szCs w:val="24"/>
          <w:lang w:eastAsia="zh-CN"/>
        </w:rPr>
        <w:t>的总资金将达到</w:t>
      </w:r>
      <w:r w:rsidR="00274E0B" w:rsidRPr="007B14A0">
        <w:rPr>
          <w:rFonts w:ascii="Calibri" w:eastAsia="SimSun" w:hAnsi="Calibri" w:cs="Calibri"/>
          <w:color w:val="000000"/>
          <w:szCs w:val="24"/>
          <w:lang w:eastAsia="zh-CN"/>
        </w:rPr>
        <w:t>1.05-1.5</w:t>
      </w:r>
      <w:r w:rsidR="00274E0B" w:rsidRPr="007B14A0">
        <w:rPr>
          <w:rFonts w:ascii="Calibri" w:eastAsia="SimSun" w:hAnsi="Calibri" w:cs="Calibri" w:hint="eastAsia"/>
          <w:color w:val="000000"/>
          <w:szCs w:val="24"/>
          <w:lang w:eastAsia="zh-CN"/>
        </w:rPr>
        <w:t>亿瑞郎</w:t>
      </w:r>
      <w:r w:rsidR="00BE2F28">
        <w:rPr>
          <w:rFonts w:ascii="Calibri" w:eastAsia="SimSun" w:hAnsi="Calibri" w:cs="Calibri" w:hint="eastAsia"/>
          <w:color w:val="000000"/>
          <w:szCs w:val="24"/>
          <w:lang w:eastAsia="zh-CN"/>
        </w:rPr>
        <w:t>（如</w:t>
      </w:r>
      <w:hyperlink r:id="rId13" w:history="1">
        <w:r w:rsidR="00BE2F28" w:rsidRPr="00820D51">
          <w:rPr>
            <w:rStyle w:val="Hyperlink"/>
            <w:szCs w:val="24"/>
            <w:lang w:val="en-US" w:eastAsia="zh-CN"/>
          </w:rPr>
          <w:t>WTDC-17/85</w:t>
        </w:r>
      </w:hyperlink>
      <w:r w:rsidR="00BE2F28">
        <w:rPr>
          <w:rFonts w:ascii="Calibri" w:eastAsia="SimSun" w:hAnsi="Calibri" w:cs="Calibri" w:hint="eastAsia"/>
          <w:color w:val="000000"/>
          <w:szCs w:val="24"/>
          <w:lang w:eastAsia="zh-CN"/>
        </w:rPr>
        <w:t>号文件附件</w:t>
      </w:r>
      <w:r w:rsidR="00BE2F28" w:rsidRPr="00C0739B">
        <w:rPr>
          <w:szCs w:val="24"/>
          <w:lang w:val="en-US" w:eastAsia="zh-CN"/>
        </w:rPr>
        <w:t>B</w:t>
      </w:r>
      <w:r w:rsidR="00BE2F28">
        <w:rPr>
          <w:rFonts w:ascii="Calibri" w:eastAsia="SimSun" w:hAnsi="Calibri" w:cs="Calibri" w:hint="eastAsia"/>
          <w:color w:val="000000"/>
          <w:szCs w:val="24"/>
          <w:lang w:eastAsia="zh-CN"/>
        </w:rPr>
        <w:t>所述）</w:t>
      </w:r>
      <w:r w:rsidR="00274E0B" w:rsidRPr="007B14A0">
        <w:rPr>
          <w:rFonts w:ascii="Calibri" w:eastAsia="SimSun" w:hAnsi="Calibri" w:cs="Calibri" w:hint="eastAsia"/>
          <w:color w:val="000000"/>
          <w:szCs w:val="24"/>
          <w:lang w:eastAsia="zh-CN"/>
        </w:rPr>
        <w:t>。</w:t>
      </w:r>
      <w:r w:rsidR="009F67DE" w:rsidRPr="009F67DE">
        <w:rPr>
          <w:rFonts w:hint="eastAsia"/>
          <w:szCs w:val="24"/>
          <w:lang w:val="en-US" w:eastAsia="zh-CN"/>
        </w:rPr>
        <w:t>所</w:t>
      </w:r>
      <w:r w:rsidR="009F67DE">
        <w:rPr>
          <w:rFonts w:hint="eastAsia"/>
          <w:szCs w:val="24"/>
          <w:lang w:val="en-US" w:eastAsia="zh-CN"/>
        </w:rPr>
        <w:t>需数目</w:t>
      </w:r>
      <w:r w:rsidR="009F67DE" w:rsidRPr="009F67DE">
        <w:rPr>
          <w:rFonts w:hint="eastAsia"/>
          <w:szCs w:val="24"/>
          <w:lang w:val="en-US" w:eastAsia="zh-CN"/>
        </w:rPr>
        <w:t>基于</w:t>
      </w:r>
      <w:r w:rsidR="000E1207">
        <w:rPr>
          <w:rFonts w:hint="eastAsia"/>
          <w:szCs w:val="24"/>
          <w:lang w:val="en-US" w:eastAsia="zh-CN"/>
        </w:rPr>
        <w:t>以往</w:t>
      </w:r>
      <w:r w:rsidR="009F67DE" w:rsidRPr="009F67DE">
        <w:rPr>
          <w:rFonts w:hint="eastAsia"/>
          <w:szCs w:val="24"/>
          <w:lang w:val="en-US" w:eastAsia="zh-CN"/>
        </w:rPr>
        <w:t>具体</w:t>
      </w:r>
      <w:r w:rsidR="000E1207">
        <w:rPr>
          <w:rFonts w:hint="eastAsia"/>
          <w:szCs w:val="24"/>
          <w:lang w:val="en-US" w:eastAsia="zh-CN"/>
        </w:rPr>
        <w:t>示</w:t>
      </w:r>
      <w:r w:rsidR="00D64C20">
        <w:rPr>
          <w:rFonts w:hint="eastAsia"/>
          <w:szCs w:val="24"/>
          <w:lang w:val="en-US" w:eastAsia="zh-CN"/>
        </w:rPr>
        <w:t>例</w:t>
      </w:r>
      <w:r w:rsidR="000E1207">
        <w:rPr>
          <w:rFonts w:hint="eastAsia"/>
          <w:szCs w:val="24"/>
          <w:lang w:val="en-US" w:eastAsia="zh-CN"/>
        </w:rPr>
        <w:t>，</w:t>
      </w:r>
      <w:r w:rsidR="00021B60">
        <w:rPr>
          <w:rFonts w:hint="eastAsia"/>
          <w:szCs w:val="24"/>
          <w:lang w:val="en-US" w:eastAsia="zh-CN"/>
        </w:rPr>
        <w:t>即</w:t>
      </w:r>
      <w:r w:rsidR="00DA0F60">
        <w:rPr>
          <w:rFonts w:hint="eastAsia"/>
          <w:szCs w:val="24"/>
          <w:lang w:val="en-US" w:eastAsia="zh-CN"/>
        </w:rPr>
        <w:t>，</w:t>
      </w:r>
      <w:r w:rsidR="009F67DE" w:rsidRPr="009F67DE">
        <w:rPr>
          <w:rFonts w:hint="eastAsia"/>
          <w:szCs w:val="24"/>
          <w:lang w:val="en-US" w:eastAsia="zh-CN"/>
        </w:rPr>
        <w:t>国际电联为</w:t>
      </w:r>
      <w:r w:rsidR="000E1207">
        <w:rPr>
          <w:rFonts w:hint="eastAsia"/>
          <w:szCs w:val="24"/>
          <w:lang w:val="en-US" w:eastAsia="zh-CN"/>
        </w:rPr>
        <w:t>某个</w:t>
      </w:r>
      <w:r w:rsidR="009F67DE" w:rsidRPr="009F67DE">
        <w:rPr>
          <w:rFonts w:hint="eastAsia"/>
          <w:szCs w:val="24"/>
          <w:lang w:val="en-US" w:eastAsia="zh-CN"/>
        </w:rPr>
        <w:t>项目</w:t>
      </w:r>
      <w:r w:rsidR="000E1207">
        <w:rPr>
          <w:rFonts w:hint="eastAsia"/>
          <w:szCs w:val="24"/>
          <w:lang w:val="en-US" w:eastAsia="zh-CN"/>
        </w:rPr>
        <w:t>划拨了合理的</w:t>
      </w:r>
      <w:r w:rsidR="009F67DE" w:rsidRPr="009F67DE">
        <w:rPr>
          <w:rFonts w:hint="eastAsia"/>
          <w:szCs w:val="24"/>
          <w:lang w:val="en-US" w:eastAsia="zh-CN"/>
        </w:rPr>
        <w:t>预算</w:t>
      </w:r>
      <w:r w:rsidR="000E1207">
        <w:rPr>
          <w:rFonts w:hint="eastAsia"/>
          <w:szCs w:val="24"/>
          <w:lang w:val="en-US" w:eastAsia="zh-CN"/>
        </w:rPr>
        <w:t>，</w:t>
      </w:r>
      <w:r w:rsidR="00DA0F60">
        <w:rPr>
          <w:rFonts w:hint="eastAsia"/>
          <w:szCs w:val="24"/>
          <w:lang w:val="en-US" w:eastAsia="zh-CN"/>
        </w:rPr>
        <w:t>而</w:t>
      </w:r>
      <w:r w:rsidR="009F67DE" w:rsidRPr="009F67DE">
        <w:rPr>
          <w:rFonts w:hint="eastAsia"/>
          <w:szCs w:val="24"/>
          <w:lang w:val="en-US" w:eastAsia="zh-CN"/>
        </w:rPr>
        <w:t>反过来又</w:t>
      </w:r>
      <w:r w:rsidR="000E1207">
        <w:rPr>
          <w:rFonts w:hint="eastAsia"/>
          <w:szCs w:val="24"/>
          <w:lang w:val="en-US" w:eastAsia="zh-CN"/>
        </w:rPr>
        <w:t>吸引</w:t>
      </w:r>
      <w:r w:rsidR="009F67DE" w:rsidRPr="009F67DE">
        <w:rPr>
          <w:rFonts w:hint="eastAsia"/>
          <w:szCs w:val="24"/>
          <w:lang w:val="en-US" w:eastAsia="zh-CN"/>
        </w:rPr>
        <w:t>合作伙伴</w:t>
      </w:r>
      <w:r w:rsidR="000E1207">
        <w:rPr>
          <w:rFonts w:hint="eastAsia"/>
          <w:szCs w:val="24"/>
          <w:lang w:val="en-US" w:eastAsia="zh-CN"/>
        </w:rPr>
        <w:t>为</w:t>
      </w:r>
      <w:r w:rsidR="009F67DE" w:rsidRPr="009F67DE">
        <w:rPr>
          <w:rFonts w:hint="eastAsia"/>
          <w:szCs w:val="24"/>
          <w:lang w:val="en-US" w:eastAsia="zh-CN"/>
        </w:rPr>
        <w:t>同一项目</w:t>
      </w:r>
      <w:r w:rsidR="00DA0F60">
        <w:rPr>
          <w:rFonts w:hint="eastAsia"/>
          <w:szCs w:val="24"/>
          <w:lang w:val="en-US" w:eastAsia="zh-CN"/>
        </w:rPr>
        <w:t>投入</w:t>
      </w:r>
      <w:r w:rsidR="00D64C20">
        <w:rPr>
          <w:rFonts w:hint="eastAsia"/>
          <w:szCs w:val="24"/>
          <w:lang w:val="en-US" w:eastAsia="zh-CN"/>
        </w:rPr>
        <w:t>高额资</w:t>
      </w:r>
      <w:r w:rsidR="00021B60">
        <w:rPr>
          <w:rFonts w:hint="eastAsia"/>
          <w:szCs w:val="24"/>
          <w:lang w:val="en-US" w:eastAsia="zh-CN"/>
        </w:rPr>
        <w:t>金</w:t>
      </w:r>
      <w:r w:rsidR="00D64C20">
        <w:rPr>
          <w:rFonts w:hint="eastAsia"/>
          <w:szCs w:val="24"/>
          <w:lang w:val="en-US" w:eastAsia="zh-CN"/>
        </w:rPr>
        <w:t>：</w:t>
      </w:r>
    </w:p>
    <w:p w:rsidR="00680399" w:rsidRDefault="000E1207" w:rsidP="00CC5640">
      <w:pPr>
        <w:pStyle w:val="ListParagraph"/>
        <w:numPr>
          <w:ilvl w:val="0"/>
          <w:numId w:val="14"/>
        </w:numPr>
        <w:spacing w:before="60" w:after="60"/>
        <w:ind w:left="567" w:hanging="567"/>
        <w:contextualSpacing w:val="0"/>
        <w:rPr>
          <w:szCs w:val="24"/>
          <w:lang w:val="en-US" w:eastAsia="zh-CN"/>
        </w:rPr>
      </w:pPr>
      <w:r>
        <w:rPr>
          <w:rFonts w:hint="eastAsia"/>
          <w:szCs w:val="24"/>
          <w:lang w:val="en-US" w:eastAsia="zh-CN"/>
        </w:rPr>
        <w:t>与欧盟委员会建立伙伴关系，</w:t>
      </w:r>
      <w:r w:rsidR="00021B60">
        <w:rPr>
          <w:rFonts w:hint="eastAsia"/>
          <w:szCs w:val="24"/>
          <w:lang w:val="en-US" w:eastAsia="zh-CN"/>
        </w:rPr>
        <w:t>其中</w:t>
      </w:r>
      <w:r>
        <w:rPr>
          <w:rFonts w:hint="eastAsia"/>
          <w:szCs w:val="24"/>
          <w:lang w:val="en-US" w:eastAsia="zh-CN"/>
        </w:rPr>
        <w:t>国际电联出资</w:t>
      </w:r>
      <w:r>
        <w:rPr>
          <w:rFonts w:hint="eastAsia"/>
          <w:szCs w:val="24"/>
          <w:lang w:val="en-US" w:eastAsia="zh-CN"/>
        </w:rPr>
        <w:t>40</w:t>
      </w:r>
      <w:r>
        <w:rPr>
          <w:rFonts w:hint="eastAsia"/>
          <w:szCs w:val="24"/>
          <w:lang w:val="en-US" w:eastAsia="zh-CN"/>
        </w:rPr>
        <w:t>万</w:t>
      </w:r>
      <w:r w:rsidR="00021B60">
        <w:rPr>
          <w:rFonts w:hint="eastAsia"/>
          <w:szCs w:val="24"/>
          <w:lang w:val="en-US" w:eastAsia="zh-CN"/>
        </w:rPr>
        <w:t>欧元</w:t>
      </w:r>
      <w:r>
        <w:rPr>
          <w:rFonts w:hint="eastAsia"/>
          <w:szCs w:val="24"/>
          <w:lang w:val="en-US" w:eastAsia="zh-CN"/>
        </w:rPr>
        <w:t>，欧盟委员会出资</w:t>
      </w:r>
      <w:r>
        <w:rPr>
          <w:rFonts w:hint="eastAsia"/>
          <w:szCs w:val="24"/>
          <w:lang w:val="en-US" w:eastAsia="zh-CN"/>
        </w:rPr>
        <w:t>800</w:t>
      </w:r>
      <w:r>
        <w:rPr>
          <w:rFonts w:hint="eastAsia"/>
          <w:szCs w:val="24"/>
          <w:lang w:val="en-US" w:eastAsia="zh-CN"/>
        </w:rPr>
        <w:t>万欧元。</w:t>
      </w:r>
    </w:p>
    <w:p w:rsidR="00680399" w:rsidRPr="00680399" w:rsidRDefault="000E1207" w:rsidP="00CC5640">
      <w:pPr>
        <w:pStyle w:val="ListParagraph"/>
        <w:numPr>
          <w:ilvl w:val="0"/>
          <w:numId w:val="14"/>
        </w:numPr>
        <w:spacing w:before="60" w:after="60"/>
        <w:ind w:left="567" w:hanging="567"/>
        <w:contextualSpacing w:val="0"/>
        <w:rPr>
          <w:lang w:eastAsia="zh-CN"/>
        </w:rPr>
      </w:pPr>
      <w:r>
        <w:rPr>
          <w:rFonts w:hint="eastAsia"/>
          <w:szCs w:val="24"/>
          <w:lang w:val="en-US" w:eastAsia="zh-CN"/>
        </w:rPr>
        <w:t>与</w:t>
      </w:r>
      <w:r>
        <w:rPr>
          <w:szCs w:val="24"/>
          <w:lang w:val="en-US" w:eastAsia="zh-CN"/>
        </w:rPr>
        <w:t>McCaw</w:t>
      </w:r>
      <w:r>
        <w:rPr>
          <w:rFonts w:hint="eastAsia"/>
          <w:szCs w:val="24"/>
          <w:lang w:val="en-US" w:eastAsia="zh-CN"/>
        </w:rPr>
        <w:t>基金会</w:t>
      </w:r>
      <w:r w:rsidR="00D64C20">
        <w:rPr>
          <w:rFonts w:hint="eastAsia"/>
          <w:szCs w:val="24"/>
          <w:lang w:val="en-US" w:eastAsia="zh-CN"/>
        </w:rPr>
        <w:t>开展宽带无线网络项目合作，</w:t>
      </w:r>
      <w:r w:rsidR="00021B60">
        <w:rPr>
          <w:rFonts w:hint="eastAsia"/>
          <w:szCs w:val="24"/>
          <w:lang w:val="en-US" w:eastAsia="zh-CN"/>
        </w:rPr>
        <w:t>其中</w:t>
      </w:r>
      <w:r w:rsidR="00D64C20">
        <w:rPr>
          <w:rFonts w:hint="eastAsia"/>
          <w:szCs w:val="24"/>
          <w:lang w:val="en-US" w:eastAsia="zh-CN"/>
        </w:rPr>
        <w:t>国际电联出资</w:t>
      </w:r>
      <w:r w:rsidR="00D64C20">
        <w:rPr>
          <w:rFonts w:hint="eastAsia"/>
          <w:szCs w:val="24"/>
          <w:lang w:val="en-US" w:eastAsia="zh-CN"/>
        </w:rPr>
        <w:t>240</w:t>
      </w:r>
      <w:r w:rsidR="00D64C20">
        <w:rPr>
          <w:rFonts w:hint="eastAsia"/>
          <w:szCs w:val="24"/>
          <w:lang w:val="en-US" w:eastAsia="zh-CN"/>
        </w:rPr>
        <w:t>万瑞郎，合作伙伴出资</w:t>
      </w:r>
      <w:r w:rsidR="00D64C20">
        <w:rPr>
          <w:rFonts w:hint="eastAsia"/>
          <w:szCs w:val="24"/>
          <w:lang w:val="en-US" w:eastAsia="zh-CN"/>
        </w:rPr>
        <w:t>400</w:t>
      </w:r>
      <w:r w:rsidR="00D64C20">
        <w:rPr>
          <w:rFonts w:hint="eastAsia"/>
          <w:szCs w:val="24"/>
          <w:lang w:val="en-US" w:eastAsia="zh-CN"/>
        </w:rPr>
        <w:t>万瑞郎。</w:t>
      </w:r>
    </w:p>
    <w:p w:rsidR="00680399" w:rsidRPr="00096B3D" w:rsidRDefault="00D64C20" w:rsidP="00CC5640">
      <w:pPr>
        <w:pStyle w:val="ListParagraph"/>
        <w:numPr>
          <w:ilvl w:val="0"/>
          <w:numId w:val="14"/>
        </w:numPr>
        <w:spacing w:before="60" w:after="60"/>
        <w:ind w:left="567" w:hanging="567"/>
        <w:contextualSpacing w:val="0"/>
        <w:rPr>
          <w:lang w:eastAsia="zh-CN"/>
        </w:rPr>
      </w:pPr>
      <w:r>
        <w:rPr>
          <w:rFonts w:hint="eastAsia"/>
          <w:szCs w:val="24"/>
          <w:lang w:val="en-US" w:eastAsia="zh-CN"/>
        </w:rPr>
        <w:t>与欧盟委员会的谈判接近</w:t>
      </w:r>
      <w:r w:rsidR="00021B60">
        <w:rPr>
          <w:rFonts w:hint="eastAsia"/>
          <w:szCs w:val="24"/>
          <w:lang w:val="en-US" w:eastAsia="zh-CN"/>
        </w:rPr>
        <w:t>尾声</w:t>
      </w:r>
      <w:r>
        <w:rPr>
          <w:rFonts w:hint="eastAsia"/>
          <w:szCs w:val="24"/>
          <w:lang w:val="en-US" w:eastAsia="zh-CN"/>
        </w:rPr>
        <w:t>，</w:t>
      </w:r>
      <w:r w:rsidR="00021B60">
        <w:rPr>
          <w:rFonts w:hint="eastAsia"/>
          <w:szCs w:val="24"/>
          <w:lang w:val="en-US" w:eastAsia="zh-CN"/>
        </w:rPr>
        <w:t>其中</w:t>
      </w:r>
      <w:r>
        <w:rPr>
          <w:rFonts w:hint="eastAsia"/>
          <w:szCs w:val="24"/>
          <w:lang w:val="en-US" w:eastAsia="zh-CN"/>
        </w:rPr>
        <w:t>国际电联出资</w:t>
      </w:r>
      <w:r>
        <w:rPr>
          <w:rFonts w:hint="eastAsia"/>
          <w:szCs w:val="24"/>
          <w:lang w:val="en-US" w:eastAsia="zh-CN"/>
        </w:rPr>
        <w:t>50</w:t>
      </w:r>
      <w:r>
        <w:rPr>
          <w:rFonts w:hint="eastAsia"/>
          <w:szCs w:val="24"/>
          <w:lang w:val="en-US" w:eastAsia="zh-CN"/>
        </w:rPr>
        <w:t>万欧元，欧盟委员会出资</w:t>
      </w:r>
      <w:r>
        <w:rPr>
          <w:rFonts w:hint="eastAsia"/>
          <w:szCs w:val="24"/>
          <w:lang w:val="en-US" w:eastAsia="zh-CN"/>
        </w:rPr>
        <w:t>500</w:t>
      </w:r>
      <w:r>
        <w:rPr>
          <w:rFonts w:hint="eastAsia"/>
          <w:szCs w:val="24"/>
          <w:lang w:val="en-US" w:eastAsia="zh-CN"/>
        </w:rPr>
        <w:t>万欧元。</w:t>
      </w:r>
    </w:p>
    <w:p w:rsidR="00293F47" w:rsidRPr="007B14A0" w:rsidRDefault="00C64982" w:rsidP="00CC5640">
      <w:pPr>
        <w:pStyle w:val="Heading1"/>
        <w:rPr>
          <w:lang w:val="en-US" w:eastAsia="zh-CN"/>
        </w:rPr>
      </w:pPr>
      <w:bookmarkStart w:id="11" w:name="lt_pId034"/>
      <w:r w:rsidRPr="007B14A0">
        <w:rPr>
          <w:lang w:val="en-US" w:eastAsia="zh-CN"/>
        </w:rPr>
        <w:t>2</w:t>
      </w:r>
      <w:r w:rsidRPr="007B14A0">
        <w:rPr>
          <w:lang w:val="en-US" w:eastAsia="zh-CN"/>
        </w:rPr>
        <w:tab/>
      </w:r>
      <w:bookmarkEnd w:id="11"/>
      <w:r w:rsidR="00004BD4">
        <w:rPr>
          <w:rFonts w:hint="eastAsia"/>
          <w:lang w:val="en-US" w:eastAsia="zh-CN"/>
        </w:rPr>
        <w:t>区域性举措概述</w:t>
      </w:r>
    </w:p>
    <w:p w:rsidR="00293F47" w:rsidRPr="007B14A0" w:rsidRDefault="00CE3280" w:rsidP="00CC5640">
      <w:pPr>
        <w:ind w:firstLineChars="200" w:firstLine="480"/>
        <w:rPr>
          <w:szCs w:val="24"/>
          <w:lang w:val="en-US" w:eastAsia="zh-CN"/>
        </w:rPr>
      </w:pPr>
      <w:r w:rsidRPr="007B14A0">
        <w:rPr>
          <w:szCs w:val="24"/>
          <w:lang w:val="en-US" w:eastAsia="zh-CN"/>
        </w:rPr>
        <w:t>WTDC-17</w:t>
      </w:r>
      <w:r w:rsidRPr="00CE3280">
        <w:rPr>
          <w:rFonts w:hint="eastAsia"/>
          <w:szCs w:val="24"/>
          <w:lang w:val="en-US" w:eastAsia="zh-CN"/>
        </w:rPr>
        <w:t>批准了涉及以下广泛重点领域的区域</w:t>
      </w:r>
      <w:r>
        <w:rPr>
          <w:rFonts w:hint="eastAsia"/>
          <w:szCs w:val="24"/>
          <w:lang w:val="en-US" w:eastAsia="zh-CN"/>
        </w:rPr>
        <w:t>性举措，</w:t>
      </w:r>
      <w:r w:rsidRPr="00CE3280">
        <w:rPr>
          <w:rFonts w:hint="eastAsia"/>
          <w:szCs w:val="24"/>
          <w:lang w:val="en-US" w:eastAsia="zh-CN"/>
        </w:rPr>
        <w:t>在实施区域</w:t>
      </w:r>
      <w:r w:rsidR="00A87D66">
        <w:rPr>
          <w:rFonts w:hint="eastAsia"/>
          <w:szCs w:val="24"/>
          <w:lang w:val="en-US" w:eastAsia="zh-CN"/>
        </w:rPr>
        <w:t>性</w:t>
      </w:r>
      <w:r w:rsidRPr="00CE3280">
        <w:rPr>
          <w:rFonts w:hint="eastAsia"/>
          <w:szCs w:val="24"/>
          <w:lang w:val="en-US" w:eastAsia="zh-CN"/>
        </w:rPr>
        <w:t>举措方面</w:t>
      </w:r>
      <w:r w:rsidR="00A87D66">
        <w:rPr>
          <w:rFonts w:hint="eastAsia"/>
          <w:szCs w:val="24"/>
          <w:lang w:val="en-US" w:eastAsia="zh-CN"/>
        </w:rPr>
        <w:t>在各区域间</w:t>
      </w:r>
      <w:r w:rsidR="00BE2F28">
        <w:rPr>
          <w:rFonts w:hint="eastAsia"/>
          <w:szCs w:val="24"/>
          <w:lang w:val="en-US" w:eastAsia="zh-CN"/>
        </w:rPr>
        <w:t>形成合力，如</w:t>
      </w:r>
      <w:r w:rsidR="00BE2F28" w:rsidRPr="00BE2F28">
        <w:rPr>
          <w:rFonts w:hint="eastAsia"/>
          <w:b/>
          <w:bCs/>
          <w:szCs w:val="24"/>
          <w:lang w:val="en-US" w:eastAsia="zh-CN"/>
        </w:rPr>
        <w:t>附件</w:t>
      </w:r>
      <w:r w:rsidR="00BE2F28" w:rsidRPr="00BE2F28">
        <w:rPr>
          <w:rFonts w:hint="eastAsia"/>
          <w:b/>
          <w:bCs/>
          <w:szCs w:val="24"/>
          <w:lang w:val="en-US" w:eastAsia="zh-CN"/>
        </w:rPr>
        <w:t>1</w:t>
      </w:r>
      <w:r w:rsidR="00BE2F28">
        <w:rPr>
          <w:rFonts w:hint="eastAsia"/>
          <w:szCs w:val="24"/>
          <w:lang w:val="en-US" w:eastAsia="zh-CN"/>
        </w:rPr>
        <w:t>所述</w:t>
      </w:r>
      <w:r w:rsidR="00A87D66">
        <w:rPr>
          <w:rFonts w:hint="eastAsia"/>
          <w:szCs w:val="24"/>
          <w:lang w:val="en-US" w:eastAsia="zh-CN"/>
        </w:rPr>
        <w:t>。</w:t>
      </w:r>
    </w:p>
    <w:p w:rsidR="00293F47" w:rsidRPr="007B14A0" w:rsidRDefault="00C64982" w:rsidP="00CC5640">
      <w:pPr>
        <w:pStyle w:val="Heading1"/>
        <w:rPr>
          <w:lang w:val="en-US" w:eastAsia="zh-CN"/>
        </w:rPr>
      </w:pPr>
      <w:bookmarkStart w:id="12" w:name="lt_pId036"/>
      <w:r w:rsidRPr="007B14A0">
        <w:rPr>
          <w:lang w:val="en-US" w:eastAsia="zh-CN"/>
        </w:rPr>
        <w:t>3</w:t>
      </w:r>
      <w:r w:rsidRPr="007B14A0">
        <w:rPr>
          <w:lang w:val="en-US" w:eastAsia="zh-CN"/>
        </w:rPr>
        <w:tab/>
      </w:r>
      <w:bookmarkEnd w:id="12"/>
      <w:r w:rsidR="00A87D66">
        <w:rPr>
          <w:rFonts w:hint="eastAsia"/>
          <w:lang w:val="en-US" w:eastAsia="zh-CN"/>
        </w:rPr>
        <w:t>提案</w:t>
      </w:r>
    </w:p>
    <w:p w:rsidR="00293F47" w:rsidRPr="007B14A0" w:rsidRDefault="00A87D66" w:rsidP="00CC5640">
      <w:pPr>
        <w:ind w:firstLineChars="200" w:firstLine="480"/>
        <w:rPr>
          <w:szCs w:val="24"/>
          <w:lang w:val="en-US" w:eastAsia="zh-CN"/>
        </w:rPr>
      </w:pPr>
      <w:r w:rsidRPr="007B14A0">
        <w:rPr>
          <w:szCs w:val="24"/>
          <w:lang w:val="en-US" w:eastAsia="zh-CN"/>
        </w:rPr>
        <w:t>2018</w:t>
      </w:r>
      <w:r w:rsidRPr="00EE6116">
        <w:rPr>
          <w:rFonts w:hint="eastAsia"/>
          <w:szCs w:val="24"/>
          <w:lang w:val="en-US" w:eastAsia="zh-CN"/>
        </w:rPr>
        <w:t>年</w:t>
      </w:r>
      <w:r w:rsidRPr="00EE6116">
        <w:rPr>
          <w:rFonts w:hint="eastAsia"/>
          <w:szCs w:val="24"/>
          <w:lang w:val="en-US" w:eastAsia="zh-CN"/>
        </w:rPr>
        <w:t>1</w:t>
      </w:r>
      <w:r w:rsidRPr="00EE6116">
        <w:rPr>
          <w:rFonts w:hint="eastAsia"/>
          <w:szCs w:val="24"/>
          <w:lang w:val="en-US" w:eastAsia="zh-CN"/>
        </w:rPr>
        <w:t>月召开的</w:t>
      </w:r>
      <w:r>
        <w:rPr>
          <w:rFonts w:hint="eastAsia"/>
          <w:szCs w:val="24"/>
          <w:lang w:val="en-US" w:eastAsia="zh-CN"/>
        </w:rPr>
        <w:t>理事会</w:t>
      </w:r>
      <w:r w:rsidRPr="00AC6D0A">
        <w:rPr>
          <w:rFonts w:hint="eastAsia"/>
          <w:szCs w:val="24"/>
          <w:lang w:val="en-US" w:eastAsia="zh-CN"/>
        </w:rPr>
        <w:t>财务和人力资源工作组</w:t>
      </w:r>
      <w:r>
        <w:rPr>
          <w:rFonts w:hint="eastAsia"/>
          <w:szCs w:val="24"/>
          <w:lang w:val="en-US" w:eastAsia="zh-CN"/>
        </w:rPr>
        <w:t>（</w:t>
      </w:r>
      <w:r w:rsidRPr="007B14A0">
        <w:rPr>
          <w:szCs w:val="24"/>
          <w:lang w:val="en-US" w:eastAsia="zh-CN"/>
        </w:rPr>
        <w:t>CWG-FHR</w:t>
      </w:r>
      <w:r>
        <w:rPr>
          <w:rFonts w:hint="eastAsia"/>
          <w:szCs w:val="24"/>
          <w:lang w:val="en-US" w:eastAsia="zh-CN"/>
        </w:rPr>
        <w:t>）</w:t>
      </w:r>
      <w:r w:rsidR="00BE2F28">
        <w:rPr>
          <w:rFonts w:hint="eastAsia"/>
          <w:szCs w:val="24"/>
          <w:lang w:val="en-US" w:eastAsia="zh-CN"/>
        </w:rPr>
        <w:t>会议</w:t>
      </w:r>
      <w:r w:rsidRPr="00A87D66">
        <w:rPr>
          <w:rFonts w:hint="eastAsia"/>
          <w:szCs w:val="24"/>
          <w:lang w:val="en-US" w:eastAsia="zh-CN"/>
        </w:rPr>
        <w:t>审议了预算控制委员会的报告</w:t>
      </w:r>
      <w:r w:rsidR="00DD62D4">
        <w:rPr>
          <w:rFonts w:hint="eastAsia"/>
          <w:szCs w:val="24"/>
          <w:lang w:val="en-US" w:eastAsia="zh-CN"/>
        </w:rPr>
        <w:t>（</w:t>
      </w:r>
      <w:hyperlink r:id="rId14" w:history="1">
        <w:r w:rsidR="00DD62D4" w:rsidRPr="007B14A0">
          <w:rPr>
            <w:rStyle w:val="Hyperlink"/>
            <w:szCs w:val="24"/>
            <w:lang w:val="en-US" w:eastAsia="zh-CN"/>
          </w:rPr>
          <w:t>CWG-FHR 8/2</w:t>
        </w:r>
      </w:hyperlink>
      <w:r w:rsidR="00DD62D4">
        <w:rPr>
          <w:rFonts w:hint="eastAsia"/>
          <w:szCs w:val="24"/>
          <w:lang w:val="en-US" w:eastAsia="zh-CN"/>
        </w:rPr>
        <w:t>号文件），</w:t>
      </w:r>
      <w:r w:rsidR="00DD62D4" w:rsidRPr="00EE6116">
        <w:rPr>
          <w:rFonts w:hint="eastAsia"/>
          <w:szCs w:val="24"/>
          <w:lang w:val="en-US" w:eastAsia="zh-CN"/>
        </w:rPr>
        <w:t>并</w:t>
      </w:r>
      <w:r w:rsidR="00DD62D4">
        <w:rPr>
          <w:rFonts w:hint="eastAsia"/>
          <w:szCs w:val="24"/>
          <w:lang w:val="en-US" w:eastAsia="zh-CN"/>
        </w:rPr>
        <w:t>请</w:t>
      </w:r>
      <w:r w:rsidR="00DD62D4" w:rsidRPr="00EE6116">
        <w:rPr>
          <w:rFonts w:hint="eastAsia"/>
          <w:szCs w:val="24"/>
          <w:lang w:val="en-US" w:eastAsia="zh-CN"/>
        </w:rPr>
        <w:t>秘书处</w:t>
      </w:r>
      <w:r w:rsidR="00DD62D4">
        <w:rPr>
          <w:rFonts w:hint="eastAsia"/>
          <w:szCs w:val="24"/>
          <w:lang w:val="en-US" w:eastAsia="zh-CN"/>
        </w:rPr>
        <w:t>“提出在《</w:t>
      </w:r>
      <w:r w:rsidR="00DD62D4" w:rsidRPr="007B14A0">
        <w:rPr>
          <w:szCs w:val="24"/>
          <w:lang w:val="en-US" w:eastAsia="zh-CN"/>
        </w:rPr>
        <w:t>2020-2023</w:t>
      </w:r>
      <w:r w:rsidR="00DD62D4">
        <w:rPr>
          <w:rFonts w:hint="eastAsia"/>
          <w:szCs w:val="24"/>
          <w:lang w:val="en-US" w:eastAsia="zh-CN"/>
        </w:rPr>
        <w:t>年财务规划》修订草案中可考虑的部</w:t>
      </w:r>
      <w:r w:rsidR="00DD62D4" w:rsidRPr="00EE6116">
        <w:rPr>
          <w:rFonts w:hint="eastAsia"/>
          <w:szCs w:val="24"/>
          <w:lang w:val="en-US" w:eastAsia="zh-CN"/>
        </w:rPr>
        <w:t>分实施</w:t>
      </w:r>
      <w:r w:rsidR="00DD62D4">
        <w:rPr>
          <w:rFonts w:hint="eastAsia"/>
          <w:szCs w:val="24"/>
          <w:lang w:val="en-US" w:eastAsia="zh-CN"/>
        </w:rPr>
        <w:t>区</w:t>
      </w:r>
      <w:r w:rsidR="00DD62D4" w:rsidRPr="00EE6116">
        <w:rPr>
          <w:rFonts w:hint="eastAsia"/>
          <w:szCs w:val="24"/>
          <w:lang w:val="en-US" w:eastAsia="zh-CN"/>
        </w:rPr>
        <w:t>域</w:t>
      </w:r>
      <w:r w:rsidR="00DD62D4">
        <w:rPr>
          <w:rFonts w:hint="eastAsia"/>
          <w:szCs w:val="24"/>
          <w:lang w:val="en-US" w:eastAsia="zh-CN"/>
        </w:rPr>
        <w:t>性</w:t>
      </w:r>
      <w:r w:rsidR="00DD62D4" w:rsidRPr="00EE6116">
        <w:rPr>
          <w:rFonts w:hint="eastAsia"/>
          <w:szCs w:val="24"/>
          <w:lang w:val="en-US" w:eastAsia="zh-CN"/>
        </w:rPr>
        <w:t>举措的备选方案</w:t>
      </w:r>
      <w:r w:rsidR="00021B60">
        <w:rPr>
          <w:rFonts w:hint="eastAsia"/>
          <w:szCs w:val="24"/>
          <w:lang w:val="en-US" w:eastAsia="zh-CN"/>
        </w:rPr>
        <w:t>”</w:t>
      </w:r>
      <w:r w:rsidR="00DD62D4">
        <w:rPr>
          <w:rFonts w:hint="eastAsia"/>
          <w:szCs w:val="24"/>
          <w:lang w:val="en-US" w:eastAsia="zh-CN"/>
        </w:rPr>
        <w:t>。</w:t>
      </w:r>
    </w:p>
    <w:p w:rsidR="00602941" w:rsidRDefault="00DD62D4" w:rsidP="00DA0F60">
      <w:pPr>
        <w:ind w:firstLineChars="200" w:firstLine="480"/>
        <w:rPr>
          <w:szCs w:val="24"/>
          <w:lang w:val="en-US" w:eastAsia="zh-CN"/>
        </w:rPr>
      </w:pPr>
      <w:r w:rsidRPr="00DD62D4">
        <w:rPr>
          <w:rFonts w:hint="eastAsia"/>
          <w:szCs w:val="24"/>
          <w:lang w:val="en-US" w:eastAsia="zh-CN"/>
        </w:rPr>
        <w:t>计划</w:t>
      </w:r>
      <w:r>
        <w:rPr>
          <w:rFonts w:hint="eastAsia"/>
          <w:szCs w:val="24"/>
          <w:lang w:val="en-US" w:eastAsia="zh-CN"/>
        </w:rPr>
        <w:t>将</w:t>
      </w:r>
      <w:r w:rsidRPr="00DD62D4">
        <w:rPr>
          <w:rFonts w:hint="eastAsia"/>
          <w:szCs w:val="24"/>
          <w:lang w:val="en-US" w:eastAsia="zh-CN"/>
        </w:rPr>
        <w:t>于</w:t>
      </w:r>
      <w:r w:rsidRPr="00DD62D4">
        <w:rPr>
          <w:rFonts w:hint="eastAsia"/>
          <w:szCs w:val="24"/>
          <w:lang w:val="en-US" w:eastAsia="zh-CN"/>
        </w:rPr>
        <w:t>2018</w:t>
      </w:r>
      <w:r w:rsidRPr="00DD62D4">
        <w:rPr>
          <w:rFonts w:hint="eastAsia"/>
          <w:szCs w:val="24"/>
          <w:lang w:val="en-US" w:eastAsia="zh-CN"/>
        </w:rPr>
        <w:t>年开始实施这些区域</w:t>
      </w:r>
      <w:r>
        <w:rPr>
          <w:rFonts w:hint="eastAsia"/>
          <w:szCs w:val="24"/>
          <w:lang w:val="en-US" w:eastAsia="zh-CN"/>
        </w:rPr>
        <w:t>性</w:t>
      </w:r>
      <w:r w:rsidRPr="00DD62D4">
        <w:rPr>
          <w:rFonts w:hint="eastAsia"/>
          <w:szCs w:val="24"/>
          <w:lang w:val="en-US" w:eastAsia="zh-CN"/>
        </w:rPr>
        <w:t>举措</w:t>
      </w:r>
      <w:r>
        <w:rPr>
          <w:rFonts w:hint="eastAsia"/>
          <w:szCs w:val="24"/>
          <w:lang w:val="en-US" w:eastAsia="zh-CN"/>
        </w:rPr>
        <w:t>。</w:t>
      </w:r>
      <w:r w:rsidRPr="00DD62D4">
        <w:rPr>
          <w:rFonts w:hint="eastAsia"/>
          <w:szCs w:val="24"/>
          <w:lang w:val="en-US" w:eastAsia="zh-CN"/>
        </w:rPr>
        <w:t>预计</w:t>
      </w:r>
      <w:r w:rsidR="00DA0F60">
        <w:rPr>
          <w:rFonts w:hint="eastAsia"/>
          <w:szCs w:val="24"/>
          <w:lang w:val="en-US" w:eastAsia="zh-CN"/>
        </w:rPr>
        <w:t>可</w:t>
      </w:r>
      <w:r w:rsidR="00021B60">
        <w:rPr>
          <w:rFonts w:hint="eastAsia"/>
          <w:szCs w:val="24"/>
          <w:lang w:val="en-US" w:eastAsia="zh-CN"/>
        </w:rPr>
        <w:t>通过资源筹措</w:t>
      </w:r>
      <w:r w:rsidR="00DA0F60">
        <w:rPr>
          <w:rFonts w:hint="eastAsia"/>
          <w:szCs w:val="24"/>
          <w:lang w:val="en-US" w:eastAsia="zh-CN"/>
        </w:rPr>
        <w:t>努力和</w:t>
      </w:r>
      <w:r w:rsidR="00BE2F28">
        <w:rPr>
          <w:rFonts w:hint="eastAsia"/>
          <w:szCs w:val="24"/>
          <w:lang w:val="en-US" w:eastAsia="zh-CN"/>
        </w:rPr>
        <w:t>各国所做</w:t>
      </w:r>
      <w:r>
        <w:rPr>
          <w:rFonts w:hint="eastAsia"/>
          <w:szCs w:val="24"/>
          <w:lang w:val="en-US" w:eastAsia="zh-CN"/>
        </w:rPr>
        <w:t>承诺筹集的资源</w:t>
      </w:r>
      <w:r w:rsidR="007450E9">
        <w:rPr>
          <w:rFonts w:hint="eastAsia"/>
          <w:szCs w:val="24"/>
          <w:lang w:val="en-US" w:eastAsia="zh-CN"/>
        </w:rPr>
        <w:t>，</w:t>
      </w:r>
      <w:r w:rsidR="00DA0F60">
        <w:rPr>
          <w:rFonts w:hint="eastAsia"/>
          <w:szCs w:val="24"/>
          <w:lang w:val="en-US" w:eastAsia="zh-CN"/>
        </w:rPr>
        <w:t>增加</w:t>
      </w:r>
      <w:r w:rsidRPr="00DD62D4">
        <w:rPr>
          <w:rFonts w:hint="eastAsia"/>
          <w:szCs w:val="24"/>
          <w:lang w:val="en-US" w:eastAsia="zh-CN"/>
        </w:rPr>
        <w:t>国际电联的</w:t>
      </w:r>
      <w:r w:rsidR="00021B60">
        <w:rPr>
          <w:rFonts w:hint="eastAsia"/>
          <w:szCs w:val="24"/>
          <w:lang w:val="en-US" w:eastAsia="zh-CN"/>
        </w:rPr>
        <w:t>投入</w:t>
      </w:r>
      <w:r w:rsidR="007450E9">
        <w:rPr>
          <w:rFonts w:hint="eastAsia"/>
          <w:szCs w:val="24"/>
          <w:lang w:val="en-US" w:eastAsia="zh-CN"/>
        </w:rPr>
        <w:t>。</w:t>
      </w:r>
    </w:p>
    <w:p w:rsidR="00293F47" w:rsidRPr="007B14A0" w:rsidRDefault="00602941" w:rsidP="00DA0F60">
      <w:pPr>
        <w:ind w:firstLineChars="200" w:firstLine="480"/>
        <w:rPr>
          <w:szCs w:val="24"/>
          <w:lang w:val="en-US" w:eastAsia="zh-CN"/>
        </w:rPr>
      </w:pPr>
      <w:r>
        <w:rPr>
          <w:rFonts w:hint="eastAsia"/>
          <w:szCs w:val="24"/>
          <w:lang w:val="en-US" w:eastAsia="zh-CN"/>
        </w:rPr>
        <w:t>根据</w:t>
      </w:r>
      <w:r w:rsidRPr="00DE08BA">
        <w:rPr>
          <w:szCs w:val="24"/>
          <w:lang w:val="en-US" w:eastAsia="zh-CN"/>
        </w:rPr>
        <w:t>WTDC-17/85</w:t>
      </w:r>
      <w:r>
        <w:rPr>
          <w:rFonts w:hint="eastAsia"/>
          <w:szCs w:val="24"/>
          <w:lang w:val="en-US" w:eastAsia="zh-CN"/>
        </w:rPr>
        <w:t>号文件，</w:t>
      </w:r>
      <w:r w:rsidRPr="00DE08BA">
        <w:rPr>
          <w:szCs w:val="24"/>
          <w:lang w:val="en-US" w:eastAsia="zh-CN"/>
        </w:rPr>
        <w:t>2018-2019</w:t>
      </w:r>
      <w:r>
        <w:rPr>
          <w:rFonts w:hint="eastAsia"/>
          <w:szCs w:val="24"/>
          <w:lang w:val="en-US" w:eastAsia="zh-CN"/>
        </w:rPr>
        <w:t>年为每项区域性举措拨款</w:t>
      </w:r>
      <w:r w:rsidRPr="00DE08BA">
        <w:rPr>
          <w:szCs w:val="24"/>
          <w:lang w:val="en-US" w:eastAsia="zh-CN"/>
        </w:rPr>
        <w:t>50</w:t>
      </w:r>
      <w:proofErr w:type="gramStart"/>
      <w:r>
        <w:rPr>
          <w:rFonts w:hint="eastAsia"/>
          <w:szCs w:val="24"/>
          <w:lang w:val="en-US" w:eastAsia="zh-CN"/>
        </w:rPr>
        <w:t>万瑞</w:t>
      </w:r>
      <w:proofErr w:type="gramEnd"/>
      <w:r>
        <w:rPr>
          <w:rFonts w:hint="eastAsia"/>
          <w:szCs w:val="24"/>
          <w:lang w:val="en-US" w:eastAsia="zh-CN"/>
        </w:rPr>
        <w:t>郎，</w:t>
      </w:r>
      <w:r w:rsidRPr="00DE08BA">
        <w:rPr>
          <w:szCs w:val="24"/>
          <w:lang w:val="en-US" w:eastAsia="zh-CN"/>
        </w:rPr>
        <w:t>2020-2021</w:t>
      </w:r>
      <w:r>
        <w:rPr>
          <w:rFonts w:hint="eastAsia"/>
          <w:szCs w:val="24"/>
          <w:lang w:val="en-US" w:eastAsia="zh-CN"/>
        </w:rPr>
        <w:t>年</w:t>
      </w:r>
      <w:r w:rsidR="00DA0F60">
        <w:rPr>
          <w:rFonts w:hint="eastAsia"/>
          <w:szCs w:val="24"/>
          <w:lang w:val="en-US" w:eastAsia="zh-CN"/>
        </w:rPr>
        <w:t>再各拨</w:t>
      </w:r>
      <w:r w:rsidRPr="00DE08BA">
        <w:rPr>
          <w:szCs w:val="24"/>
          <w:lang w:val="en-US" w:eastAsia="zh-CN"/>
        </w:rPr>
        <w:t>50</w:t>
      </w:r>
      <w:proofErr w:type="gramStart"/>
      <w:r>
        <w:rPr>
          <w:rFonts w:hint="eastAsia"/>
          <w:szCs w:val="24"/>
          <w:lang w:val="en-US" w:eastAsia="zh-CN"/>
        </w:rPr>
        <w:t>万瑞</w:t>
      </w:r>
      <w:proofErr w:type="gramEnd"/>
      <w:r>
        <w:rPr>
          <w:rFonts w:hint="eastAsia"/>
          <w:szCs w:val="24"/>
          <w:lang w:val="en-US" w:eastAsia="zh-CN"/>
        </w:rPr>
        <w:t>郎，那么</w:t>
      </w:r>
      <w:r w:rsidRPr="00DE08BA">
        <w:rPr>
          <w:szCs w:val="24"/>
          <w:lang w:val="en-US" w:eastAsia="zh-CN"/>
        </w:rPr>
        <w:t>2018-2019</w:t>
      </w:r>
      <w:r>
        <w:rPr>
          <w:rFonts w:hint="eastAsia"/>
          <w:szCs w:val="24"/>
          <w:lang w:val="en-US" w:eastAsia="zh-CN"/>
        </w:rPr>
        <w:t>年最多需要</w:t>
      </w:r>
      <w:r w:rsidRPr="00DE08BA">
        <w:rPr>
          <w:szCs w:val="24"/>
          <w:lang w:val="en-US" w:eastAsia="zh-CN"/>
        </w:rPr>
        <w:t>15</w:t>
      </w:r>
      <w:r>
        <w:rPr>
          <w:rFonts w:hint="eastAsia"/>
          <w:szCs w:val="24"/>
          <w:lang w:val="en-US" w:eastAsia="zh-CN"/>
        </w:rPr>
        <w:t>00</w:t>
      </w:r>
      <w:proofErr w:type="gramStart"/>
      <w:r>
        <w:rPr>
          <w:rFonts w:hint="eastAsia"/>
          <w:szCs w:val="24"/>
          <w:lang w:val="en-US" w:eastAsia="zh-CN"/>
        </w:rPr>
        <w:t>万瑞</w:t>
      </w:r>
      <w:proofErr w:type="gramEnd"/>
      <w:r>
        <w:rPr>
          <w:rFonts w:hint="eastAsia"/>
          <w:szCs w:val="24"/>
          <w:lang w:val="en-US" w:eastAsia="zh-CN"/>
        </w:rPr>
        <w:t>郎，</w:t>
      </w:r>
      <w:r w:rsidR="00DA0F60">
        <w:rPr>
          <w:rFonts w:hint="eastAsia"/>
          <w:szCs w:val="24"/>
          <w:lang w:val="en-US" w:eastAsia="zh-CN"/>
        </w:rPr>
        <w:t>而</w:t>
      </w:r>
      <w:r w:rsidRPr="00DE08BA">
        <w:rPr>
          <w:szCs w:val="24"/>
          <w:lang w:val="en-US" w:eastAsia="zh-CN"/>
        </w:rPr>
        <w:t>2020-2021</w:t>
      </w:r>
      <w:r w:rsidR="00DA0F60">
        <w:rPr>
          <w:rFonts w:hint="eastAsia"/>
          <w:szCs w:val="24"/>
          <w:lang w:val="en-US" w:eastAsia="zh-CN"/>
        </w:rPr>
        <w:t>年又</w:t>
      </w:r>
      <w:r>
        <w:rPr>
          <w:rFonts w:hint="eastAsia"/>
          <w:szCs w:val="24"/>
          <w:lang w:val="en-US" w:eastAsia="zh-CN"/>
        </w:rPr>
        <w:t>需要</w:t>
      </w:r>
      <w:r w:rsidRPr="00DE08BA">
        <w:rPr>
          <w:szCs w:val="24"/>
          <w:lang w:val="en-US" w:eastAsia="zh-CN"/>
        </w:rPr>
        <w:t>15</w:t>
      </w:r>
      <w:r>
        <w:rPr>
          <w:rFonts w:hint="eastAsia"/>
          <w:szCs w:val="24"/>
          <w:lang w:val="en-US" w:eastAsia="zh-CN"/>
        </w:rPr>
        <w:t>00</w:t>
      </w:r>
      <w:proofErr w:type="gramStart"/>
      <w:r>
        <w:rPr>
          <w:rFonts w:hint="eastAsia"/>
          <w:szCs w:val="24"/>
          <w:lang w:val="en-US" w:eastAsia="zh-CN"/>
        </w:rPr>
        <w:t>万瑞</w:t>
      </w:r>
      <w:proofErr w:type="gramEnd"/>
      <w:r>
        <w:rPr>
          <w:rFonts w:hint="eastAsia"/>
          <w:szCs w:val="24"/>
          <w:lang w:val="en-US" w:eastAsia="zh-CN"/>
        </w:rPr>
        <w:t>郎，</w:t>
      </w:r>
      <w:r>
        <w:rPr>
          <w:rFonts w:hint="eastAsia"/>
          <w:szCs w:val="24"/>
          <w:lang w:val="en-US" w:eastAsia="zh-CN"/>
        </w:rPr>
        <w:lastRenderedPageBreak/>
        <w:t>区域性举措的全面实施共计需要</w:t>
      </w:r>
      <w:r w:rsidRPr="00DE08BA">
        <w:rPr>
          <w:szCs w:val="24"/>
          <w:lang w:val="en-US" w:eastAsia="zh-CN"/>
        </w:rPr>
        <w:t>30</w:t>
      </w:r>
      <w:r>
        <w:rPr>
          <w:rFonts w:hint="eastAsia"/>
          <w:szCs w:val="24"/>
          <w:lang w:val="en-US" w:eastAsia="zh-CN"/>
        </w:rPr>
        <w:t>00</w:t>
      </w:r>
      <w:proofErr w:type="gramStart"/>
      <w:r>
        <w:rPr>
          <w:rFonts w:hint="eastAsia"/>
          <w:szCs w:val="24"/>
          <w:lang w:val="en-US" w:eastAsia="zh-CN"/>
        </w:rPr>
        <w:t>万瑞</w:t>
      </w:r>
      <w:proofErr w:type="gramEnd"/>
      <w:r>
        <w:rPr>
          <w:rFonts w:hint="eastAsia"/>
          <w:szCs w:val="24"/>
          <w:lang w:val="en-US" w:eastAsia="zh-CN"/>
        </w:rPr>
        <w:t>郎。</w:t>
      </w:r>
      <w:r>
        <w:rPr>
          <w:rFonts w:cstheme="minorHAnsi" w:hint="eastAsia"/>
          <w:szCs w:val="24"/>
          <w:lang w:eastAsia="zh-CN"/>
        </w:rPr>
        <w:t>若</w:t>
      </w:r>
      <w:r w:rsidRPr="00E814A2">
        <w:rPr>
          <w:rFonts w:cstheme="minorHAnsi" w:hint="eastAsia"/>
          <w:szCs w:val="24"/>
          <w:lang w:eastAsia="zh-CN"/>
        </w:rPr>
        <w:t>要吸引更多资源为具有较</w:t>
      </w:r>
      <w:r>
        <w:rPr>
          <w:rFonts w:cstheme="minorHAnsi" w:hint="eastAsia"/>
          <w:szCs w:val="24"/>
          <w:lang w:eastAsia="zh-CN"/>
        </w:rPr>
        <w:t>大影响力</w:t>
      </w:r>
      <w:r w:rsidRPr="00E814A2">
        <w:rPr>
          <w:rFonts w:cstheme="minorHAnsi" w:hint="eastAsia"/>
          <w:szCs w:val="24"/>
          <w:lang w:eastAsia="zh-CN"/>
        </w:rPr>
        <w:t>的大型项目提供资金，</w:t>
      </w:r>
      <w:r w:rsidR="00DA0F60">
        <w:rPr>
          <w:rFonts w:cstheme="minorHAnsi" w:hint="eastAsia"/>
          <w:szCs w:val="24"/>
          <w:lang w:eastAsia="zh-CN"/>
        </w:rPr>
        <w:t>此</w:t>
      </w:r>
      <w:r>
        <w:rPr>
          <w:rFonts w:cstheme="minorHAnsi" w:hint="eastAsia"/>
          <w:szCs w:val="24"/>
          <w:lang w:eastAsia="zh-CN"/>
        </w:rPr>
        <w:t>方案是</w:t>
      </w:r>
      <w:r w:rsidRPr="00E814A2">
        <w:rPr>
          <w:rFonts w:cstheme="minorHAnsi" w:hint="eastAsia"/>
          <w:szCs w:val="24"/>
          <w:lang w:eastAsia="zh-CN"/>
        </w:rPr>
        <w:t>可以实现重大影响的理想筹资情况</w:t>
      </w:r>
      <w:r>
        <w:rPr>
          <w:rFonts w:cstheme="minorHAnsi" w:hint="eastAsia"/>
          <w:szCs w:val="24"/>
          <w:lang w:eastAsia="zh-CN"/>
        </w:rPr>
        <w:t>。</w:t>
      </w:r>
    </w:p>
    <w:p w:rsidR="00293F47" w:rsidRPr="007B14A0" w:rsidRDefault="007450E9" w:rsidP="00DA0F60">
      <w:pPr>
        <w:keepNext/>
        <w:spacing w:after="120"/>
        <w:ind w:firstLineChars="200" w:firstLine="480"/>
        <w:rPr>
          <w:b/>
          <w:bCs/>
          <w:szCs w:val="24"/>
          <w:lang w:val="en-US" w:eastAsia="zh-CN"/>
        </w:rPr>
      </w:pPr>
      <w:r w:rsidRPr="007450E9">
        <w:rPr>
          <w:rFonts w:hint="eastAsia"/>
          <w:szCs w:val="24"/>
          <w:lang w:val="en-US" w:eastAsia="zh-CN"/>
        </w:rPr>
        <w:t>根据</w:t>
      </w:r>
      <w:r w:rsidRPr="007B14A0">
        <w:rPr>
          <w:szCs w:val="24"/>
          <w:lang w:val="en-US" w:eastAsia="zh-CN"/>
        </w:rPr>
        <w:t>CWG-FHR</w:t>
      </w:r>
      <w:r w:rsidR="00021B60">
        <w:rPr>
          <w:rFonts w:hint="eastAsia"/>
          <w:szCs w:val="24"/>
          <w:lang w:val="en-US" w:eastAsia="zh-CN"/>
        </w:rPr>
        <w:t>请秘书处提出“部分”实施方案的要求</w:t>
      </w:r>
      <w:r>
        <w:rPr>
          <w:rFonts w:hint="eastAsia"/>
          <w:szCs w:val="24"/>
          <w:lang w:val="en-US" w:eastAsia="zh-CN"/>
        </w:rPr>
        <w:t>，</w:t>
      </w:r>
      <w:r w:rsidR="00DA0F60">
        <w:rPr>
          <w:rFonts w:hint="eastAsia"/>
          <w:szCs w:val="24"/>
          <w:lang w:val="en-US" w:eastAsia="zh-CN"/>
        </w:rPr>
        <w:t>同时了解国际电联财务</w:t>
      </w:r>
      <w:r w:rsidRPr="007450E9">
        <w:rPr>
          <w:rFonts w:hint="eastAsia"/>
          <w:szCs w:val="24"/>
          <w:lang w:val="en-US" w:eastAsia="zh-CN"/>
        </w:rPr>
        <w:t>资源有限，</w:t>
      </w:r>
      <w:r w:rsidR="00DA0F60">
        <w:rPr>
          <w:rFonts w:hint="eastAsia"/>
          <w:szCs w:val="24"/>
          <w:lang w:val="en-US" w:eastAsia="zh-CN"/>
        </w:rPr>
        <w:t>因而</w:t>
      </w:r>
      <w:r w:rsidRPr="007450E9">
        <w:rPr>
          <w:rFonts w:hint="eastAsia"/>
          <w:szCs w:val="24"/>
          <w:lang w:val="en-US" w:eastAsia="zh-CN"/>
        </w:rPr>
        <w:t>建议采用以下</w:t>
      </w:r>
      <w:r w:rsidR="00021B60">
        <w:rPr>
          <w:rFonts w:hint="eastAsia"/>
          <w:szCs w:val="24"/>
          <w:lang w:val="en-US" w:eastAsia="zh-CN"/>
        </w:rPr>
        <w:t>方案</w:t>
      </w:r>
      <w:r w:rsidR="002A12CF">
        <w:rPr>
          <w:rFonts w:hint="eastAsia"/>
          <w:szCs w:val="24"/>
          <w:lang w:val="en-US" w:eastAsia="zh-CN"/>
        </w:rPr>
        <w:t>（见表格下方的解释性说明），</w:t>
      </w:r>
      <w:r w:rsidR="00DA0F60">
        <w:rPr>
          <w:rFonts w:hint="eastAsia"/>
          <w:szCs w:val="24"/>
          <w:lang w:val="en-US" w:eastAsia="zh-CN"/>
        </w:rPr>
        <w:t>同时</w:t>
      </w:r>
      <w:r w:rsidR="00021B60">
        <w:rPr>
          <w:rFonts w:hint="eastAsia"/>
          <w:szCs w:val="24"/>
          <w:lang w:val="en-US" w:eastAsia="zh-CN"/>
        </w:rPr>
        <w:t>提供了</w:t>
      </w:r>
      <w:r w:rsidR="002A12CF">
        <w:rPr>
          <w:rFonts w:hint="eastAsia"/>
          <w:szCs w:val="24"/>
          <w:lang w:val="en-US" w:eastAsia="zh-CN"/>
        </w:rPr>
        <w:t>每项方案的解释性说明。每项区域性举措获得的</w:t>
      </w:r>
      <w:r w:rsidR="00021B60">
        <w:rPr>
          <w:rFonts w:hint="eastAsia"/>
          <w:szCs w:val="24"/>
          <w:lang w:val="en-US" w:eastAsia="zh-CN"/>
        </w:rPr>
        <w:t>拨款</w:t>
      </w:r>
      <w:r w:rsidR="002A12CF">
        <w:rPr>
          <w:rFonts w:hint="eastAsia"/>
          <w:szCs w:val="24"/>
          <w:lang w:val="en-US" w:eastAsia="zh-CN"/>
        </w:rPr>
        <w:t>金额越高，</w:t>
      </w:r>
      <w:r w:rsidR="00021B60">
        <w:rPr>
          <w:rFonts w:hint="eastAsia"/>
          <w:szCs w:val="24"/>
          <w:lang w:val="en-US" w:eastAsia="zh-CN"/>
        </w:rPr>
        <w:t>吸引</w:t>
      </w:r>
      <w:r w:rsidR="002A12CF">
        <w:rPr>
          <w:rFonts w:hint="eastAsia"/>
          <w:szCs w:val="24"/>
          <w:lang w:val="en-US" w:eastAsia="zh-CN"/>
        </w:rPr>
        <w:t>外部合作伙伴为区域性举措相关项目提供更多资金</w:t>
      </w:r>
      <w:r w:rsidR="002A12CF">
        <w:rPr>
          <w:rStyle w:val="FootnoteReference"/>
          <w:szCs w:val="24"/>
          <w:lang w:val="en-US"/>
        </w:rPr>
        <w:footnoteReference w:id="5"/>
      </w:r>
      <w:r w:rsidR="00DA0F60">
        <w:rPr>
          <w:rFonts w:hint="eastAsia"/>
          <w:szCs w:val="24"/>
          <w:lang w:val="en-US" w:eastAsia="zh-CN"/>
        </w:rPr>
        <w:t>的</w:t>
      </w:r>
      <w:r w:rsidR="00DA0F60">
        <w:rPr>
          <w:rFonts w:hint="eastAsia"/>
          <w:szCs w:val="24"/>
          <w:lang w:val="en-US" w:eastAsia="zh-CN"/>
        </w:rPr>
        <w:t>可能</w:t>
      </w:r>
      <w:r w:rsidR="00DA0F60">
        <w:rPr>
          <w:rFonts w:hint="eastAsia"/>
          <w:szCs w:val="24"/>
          <w:lang w:val="en-US" w:eastAsia="zh-CN"/>
        </w:rPr>
        <w:t>越大</w:t>
      </w:r>
      <w:r w:rsidR="002A12CF">
        <w:rPr>
          <w:rFonts w:hint="eastAsia"/>
          <w:szCs w:val="24"/>
          <w:lang w:val="en-US" w:eastAsia="zh-CN"/>
        </w:rPr>
        <w:t>。</w:t>
      </w:r>
    </w:p>
    <w:tbl>
      <w:tblPr>
        <w:tblW w:w="9771" w:type="dxa"/>
        <w:tblCellMar>
          <w:left w:w="0" w:type="dxa"/>
          <w:right w:w="0" w:type="dxa"/>
        </w:tblCellMar>
        <w:tblLook w:val="04A0" w:firstRow="1" w:lastRow="0" w:firstColumn="1" w:lastColumn="0" w:noHBand="0" w:noVBand="1"/>
      </w:tblPr>
      <w:tblGrid>
        <w:gridCol w:w="338"/>
        <w:gridCol w:w="3196"/>
        <w:gridCol w:w="2268"/>
        <w:gridCol w:w="1843"/>
        <w:gridCol w:w="2126"/>
      </w:tblGrid>
      <w:tr w:rsidR="00293F47" w:rsidRPr="007B14A0" w:rsidTr="0005135C">
        <w:trPr>
          <w:tblHeader/>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93F47" w:rsidRPr="007B14A0" w:rsidRDefault="00293F47" w:rsidP="00CC5640">
            <w:pPr>
              <w:keepNext/>
              <w:spacing w:after="120"/>
              <w:jc w:val="center"/>
              <w:rPr>
                <w:b/>
                <w:bCs/>
                <w:sz w:val="22"/>
                <w:szCs w:val="22"/>
                <w:lang w:val="en-US" w:eastAsia="zh-CN"/>
              </w:rPr>
            </w:pP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F47" w:rsidRPr="007B14A0" w:rsidRDefault="00C73064" w:rsidP="00CC5640">
            <w:pPr>
              <w:keepNext/>
              <w:spacing w:after="120"/>
              <w:rPr>
                <w:b/>
                <w:bCs/>
                <w:sz w:val="22"/>
                <w:szCs w:val="22"/>
              </w:rPr>
            </w:pPr>
            <w:r>
              <w:rPr>
                <w:rFonts w:hint="eastAsia"/>
                <w:b/>
                <w:bCs/>
                <w:sz w:val="22"/>
                <w:szCs w:val="22"/>
                <w:lang w:eastAsia="zh-CN"/>
              </w:rPr>
              <w:t>部分实施的</w:t>
            </w:r>
            <w:r w:rsidR="0005135C">
              <w:rPr>
                <w:rFonts w:hint="eastAsia"/>
                <w:b/>
                <w:bCs/>
                <w:sz w:val="22"/>
                <w:szCs w:val="22"/>
                <w:lang w:eastAsia="zh-CN"/>
              </w:rPr>
              <w:t>方案</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F47" w:rsidRPr="007B14A0" w:rsidRDefault="00293F47" w:rsidP="00CC5640">
            <w:pPr>
              <w:keepNext/>
              <w:spacing w:after="120"/>
              <w:jc w:val="center"/>
              <w:rPr>
                <w:b/>
                <w:bCs/>
                <w:sz w:val="22"/>
                <w:szCs w:val="22"/>
              </w:rPr>
            </w:pPr>
            <w:r w:rsidRPr="007B14A0">
              <w:rPr>
                <w:b/>
                <w:bCs/>
                <w:sz w:val="22"/>
                <w:szCs w:val="22"/>
              </w:rPr>
              <w:t>2018-2019</w:t>
            </w:r>
            <w:r w:rsidR="0005135C">
              <w:rPr>
                <w:rFonts w:hint="eastAsia"/>
                <w:b/>
                <w:bCs/>
                <w:sz w:val="22"/>
                <w:szCs w:val="22"/>
                <w:lang w:eastAsia="zh-CN"/>
              </w:rPr>
              <w:t>年</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3F47" w:rsidRPr="007B14A0" w:rsidRDefault="00293F47" w:rsidP="00CC5640">
            <w:pPr>
              <w:keepNext/>
              <w:spacing w:after="120"/>
              <w:jc w:val="center"/>
              <w:rPr>
                <w:b/>
                <w:bCs/>
                <w:sz w:val="22"/>
                <w:szCs w:val="22"/>
              </w:rPr>
            </w:pPr>
            <w:r w:rsidRPr="007B14A0">
              <w:rPr>
                <w:b/>
                <w:bCs/>
                <w:sz w:val="22"/>
                <w:szCs w:val="22"/>
              </w:rPr>
              <w:t>2020-2021</w:t>
            </w:r>
            <w:r w:rsidR="0005135C">
              <w:rPr>
                <w:rFonts w:hint="eastAsia"/>
                <w:b/>
                <w:bCs/>
                <w:sz w:val="22"/>
                <w:szCs w:val="22"/>
                <w:lang w:eastAsia="zh-CN"/>
              </w:rPr>
              <w:t>年</w:t>
            </w:r>
          </w:p>
        </w:tc>
        <w:tc>
          <w:tcPr>
            <w:tcW w:w="2126" w:type="dxa"/>
            <w:tcBorders>
              <w:top w:val="single" w:sz="8" w:space="0" w:color="auto"/>
              <w:left w:val="nil"/>
              <w:bottom w:val="single" w:sz="8" w:space="0" w:color="auto"/>
              <w:right w:val="single" w:sz="8" w:space="0" w:color="auto"/>
            </w:tcBorders>
          </w:tcPr>
          <w:p w:rsidR="00293F47" w:rsidRPr="007B14A0" w:rsidRDefault="00293F47" w:rsidP="00CC5640">
            <w:pPr>
              <w:keepNext/>
              <w:spacing w:after="120"/>
              <w:jc w:val="center"/>
              <w:rPr>
                <w:b/>
                <w:bCs/>
                <w:sz w:val="22"/>
                <w:szCs w:val="22"/>
              </w:rPr>
            </w:pPr>
            <w:bookmarkStart w:id="13" w:name="lt_pId044"/>
            <w:r w:rsidRPr="007B14A0">
              <w:rPr>
                <w:b/>
                <w:bCs/>
                <w:sz w:val="22"/>
                <w:szCs w:val="22"/>
              </w:rPr>
              <w:t>2018-2021</w:t>
            </w:r>
            <w:bookmarkEnd w:id="13"/>
            <w:r w:rsidR="0005135C">
              <w:rPr>
                <w:rFonts w:hint="eastAsia"/>
                <w:b/>
                <w:bCs/>
                <w:sz w:val="22"/>
                <w:szCs w:val="22"/>
                <w:lang w:eastAsia="zh-CN"/>
              </w:rPr>
              <w:t>年</w:t>
            </w:r>
            <w:r w:rsidR="00BE2F28">
              <w:rPr>
                <w:rFonts w:hint="eastAsia"/>
                <w:b/>
                <w:bCs/>
                <w:sz w:val="22"/>
                <w:szCs w:val="22"/>
                <w:lang w:eastAsia="zh-CN"/>
              </w:rPr>
              <w:t>合计</w:t>
            </w:r>
          </w:p>
        </w:tc>
      </w:tr>
      <w:tr w:rsidR="00293F47" w:rsidRPr="007B14A0" w:rsidTr="0005135C">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93F47" w:rsidRPr="007B14A0" w:rsidRDefault="00C73064" w:rsidP="00CC5640">
            <w:pPr>
              <w:spacing w:before="60" w:after="60"/>
              <w:rPr>
                <w:sz w:val="22"/>
                <w:szCs w:val="22"/>
              </w:rPr>
            </w:pPr>
            <w:r>
              <w:rPr>
                <w:rFonts w:hint="eastAsia"/>
                <w:sz w:val="22"/>
                <w:szCs w:val="22"/>
                <w:lang w:eastAsia="zh-CN"/>
              </w:rPr>
              <w:t>1</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135C" w:rsidRPr="007B14A0" w:rsidRDefault="0005135C" w:rsidP="00CC5640">
            <w:pPr>
              <w:spacing w:before="60" w:after="60"/>
              <w:rPr>
                <w:sz w:val="22"/>
                <w:szCs w:val="22"/>
                <w:lang w:eastAsia="zh-CN"/>
              </w:rPr>
            </w:pPr>
            <w:r w:rsidRPr="007B14A0">
              <w:rPr>
                <w:sz w:val="22"/>
                <w:szCs w:val="22"/>
                <w:lang w:eastAsia="zh-CN"/>
              </w:rPr>
              <w:t>2018-2019</w:t>
            </w:r>
            <w:r w:rsidRPr="0005135C">
              <w:rPr>
                <w:rFonts w:hint="eastAsia"/>
                <w:sz w:val="22"/>
                <w:szCs w:val="22"/>
                <w:lang w:eastAsia="zh-CN"/>
              </w:rPr>
              <w:t>年</w:t>
            </w:r>
            <w:r w:rsidR="00C73064">
              <w:rPr>
                <w:rFonts w:hint="eastAsia"/>
                <w:sz w:val="22"/>
                <w:szCs w:val="22"/>
                <w:lang w:eastAsia="zh-CN"/>
              </w:rPr>
              <w:t>为每项区域性举措</w:t>
            </w:r>
            <w:r>
              <w:rPr>
                <w:rFonts w:hint="eastAsia"/>
                <w:sz w:val="22"/>
                <w:szCs w:val="22"/>
                <w:lang w:eastAsia="zh-CN"/>
              </w:rPr>
              <w:t>拨款</w:t>
            </w:r>
            <w:r w:rsidRPr="007B14A0">
              <w:rPr>
                <w:sz w:val="22"/>
                <w:szCs w:val="22"/>
                <w:lang w:eastAsia="zh-CN"/>
              </w:rPr>
              <w:t>10</w:t>
            </w:r>
            <w:r>
              <w:rPr>
                <w:rFonts w:hint="eastAsia"/>
                <w:sz w:val="22"/>
                <w:szCs w:val="22"/>
                <w:lang w:eastAsia="zh-CN"/>
              </w:rPr>
              <w:t>万瑞郎，</w:t>
            </w:r>
            <w:r w:rsidRPr="007B14A0">
              <w:rPr>
                <w:sz w:val="22"/>
                <w:szCs w:val="22"/>
                <w:lang w:eastAsia="zh-CN"/>
              </w:rPr>
              <w:t>2020-2021</w:t>
            </w:r>
            <w:r>
              <w:rPr>
                <w:rFonts w:hint="eastAsia"/>
                <w:sz w:val="22"/>
                <w:szCs w:val="22"/>
                <w:lang w:eastAsia="zh-CN"/>
              </w:rPr>
              <w:t>年</w:t>
            </w:r>
            <w:r w:rsidRPr="0005135C">
              <w:rPr>
                <w:rFonts w:hint="eastAsia"/>
                <w:sz w:val="22"/>
                <w:szCs w:val="22"/>
                <w:lang w:eastAsia="zh-CN"/>
              </w:rPr>
              <w:t>50</w:t>
            </w:r>
            <w:r>
              <w:rPr>
                <w:rFonts w:hint="eastAsia"/>
                <w:sz w:val="22"/>
                <w:szCs w:val="22"/>
                <w:lang w:eastAsia="zh-CN"/>
              </w:rPr>
              <w:t>万瑞郎</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93F47" w:rsidRPr="007B14A0" w:rsidRDefault="0005135C" w:rsidP="00CC5640">
            <w:pPr>
              <w:spacing w:before="60" w:after="60"/>
              <w:jc w:val="center"/>
              <w:rPr>
                <w:sz w:val="22"/>
                <w:szCs w:val="22"/>
              </w:rPr>
            </w:pPr>
            <w:r>
              <w:rPr>
                <w:rFonts w:hint="eastAsia"/>
                <w:sz w:val="22"/>
                <w:szCs w:val="22"/>
                <w:lang w:eastAsia="zh-CN"/>
              </w:rPr>
              <w:t>最</w:t>
            </w:r>
            <w:r w:rsidR="00C73064">
              <w:rPr>
                <w:rFonts w:hint="eastAsia"/>
                <w:sz w:val="22"/>
                <w:szCs w:val="22"/>
                <w:lang w:eastAsia="zh-CN"/>
              </w:rPr>
              <w:t>多</w:t>
            </w:r>
            <w:r>
              <w:rPr>
                <w:rFonts w:hint="eastAsia"/>
                <w:sz w:val="22"/>
                <w:szCs w:val="22"/>
                <w:lang w:eastAsia="zh-CN"/>
              </w:rPr>
              <w:t>300</w:t>
            </w:r>
            <w:r>
              <w:rPr>
                <w:rFonts w:hint="eastAsia"/>
                <w:sz w:val="22"/>
                <w:szCs w:val="22"/>
                <w:lang w:eastAsia="zh-CN"/>
              </w:rPr>
              <w:t>万瑞郎</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135C" w:rsidRPr="007B14A0" w:rsidRDefault="0005135C" w:rsidP="00CC5640">
            <w:pPr>
              <w:spacing w:before="60" w:after="60"/>
              <w:jc w:val="center"/>
              <w:rPr>
                <w:sz w:val="22"/>
                <w:szCs w:val="22"/>
              </w:rPr>
            </w:pPr>
            <w:r>
              <w:rPr>
                <w:rFonts w:hint="eastAsia"/>
                <w:sz w:val="22"/>
                <w:szCs w:val="22"/>
                <w:lang w:eastAsia="zh-CN"/>
              </w:rPr>
              <w:t>1</w:t>
            </w:r>
            <w:r w:rsidR="00BE2F28">
              <w:rPr>
                <w:sz w:val="22"/>
                <w:szCs w:val="22"/>
                <w:lang w:val="en-US" w:eastAsia="zh-CN"/>
              </w:rPr>
              <w:t> </w:t>
            </w:r>
            <w:r>
              <w:rPr>
                <w:rFonts w:hint="eastAsia"/>
                <w:sz w:val="22"/>
                <w:szCs w:val="22"/>
                <w:lang w:eastAsia="zh-CN"/>
              </w:rPr>
              <w:t>500</w:t>
            </w:r>
            <w:r>
              <w:rPr>
                <w:rFonts w:hint="eastAsia"/>
                <w:sz w:val="22"/>
                <w:szCs w:val="22"/>
                <w:lang w:eastAsia="zh-CN"/>
              </w:rPr>
              <w:t>万瑞郎</w:t>
            </w:r>
          </w:p>
        </w:tc>
        <w:tc>
          <w:tcPr>
            <w:tcW w:w="2126" w:type="dxa"/>
            <w:tcBorders>
              <w:top w:val="single" w:sz="8" w:space="0" w:color="auto"/>
              <w:left w:val="nil"/>
              <w:bottom w:val="single" w:sz="8" w:space="0" w:color="auto"/>
              <w:right w:val="single" w:sz="8" w:space="0" w:color="auto"/>
            </w:tcBorders>
          </w:tcPr>
          <w:p w:rsidR="0005135C" w:rsidRPr="007B14A0" w:rsidRDefault="0005135C" w:rsidP="00CC5640">
            <w:pPr>
              <w:spacing w:before="60" w:after="60"/>
              <w:jc w:val="center"/>
              <w:rPr>
                <w:b/>
                <w:bCs/>
                <w:sz w:val="22"/>
                <w:szCs w:val="22"/>
              </w:rPr>
            </w:pPr>
            <w:r w:rsidRPr="007B14A0">
              <w:rPr>
                <w:b/>
                <w:bCs/>
                <w:sz w:val="22"/>
                <w:szCs w:val="22"/>
              </w:rPr>
              <w:t>1</w:t>
            </w:r>
            <w:r w:rsidR="00C73064">
              <w:rPr>
                <w:b/>
                <w:bCs/>
                <w:sz w:val="22"/>
                <w:szCs w:val="22"/>
              </w:rPr>
              <w:t> </w:t>
            </w:r>
            <w:r w:rsidRPr="007B14A0">
              <w:rPr>
                <w:b/>
                <w:bCs/>
                <w:sz w:val="22"/>
                <w:szCs w:val="22"/>
              </w:rPr>
              <w:t>8</w:t>
            </w:r>
            <w:r>
              <w:rPr>
                <w:rFonts w:hint="eastAsia"/>
                <w:b/>
                <w:bCs/>
                <w:sz w:val="22"/>
                <w:szCs w:val="22"/>
                <w:lang w:eastAsia="zh-CN"/>
              </w:rPr>
              <w:t>00</w:t>
            </w:r>
            <w:r>
              <w:rPr>
                <w:rFonts w:hint="eastAsia"/>
                <w:b/>
                <w:bCs/>
                <w:sz w:val="22"/>
                <w:szCs w:val="22"/>
                <w:lang w:eastAsia="zh-CN"/>
              </w:rPr>
              <w:t>万瑞郎</w:t>
            </w:r>
          </w:p>
        </w:tc>
      </w:tr>
      <w:tr w:rsidR="00293F47" w:rsidRPr="007B14A0" w:rsidTr="0005135C">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93F47" w:rsidRPr="007B14A0" w:rsidRDefault="00C73064" w:rsidP="00CC5640">
            <w:pPr>
              <w:spacing w:before="60" w:after="60"/>
              <w:rPr>
                <w:sz w:val="22"/>
                <w:szCs w:val="22"/>
              </w:rPr>
            </w:pPr>
            <w:r>
              <w:rPr>
                <w:rFonts w:hint="eastAsia"/>
                <w:sz w:val="22"/>
                <w:szCs w:val="22"/>
                <w:lang w:eastAsia="zh-CN"/>
              </w:rPr>
              <w:t>2</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135C" w:rsidRPr="007B14A0" w:rsidRDefault="0005135C" w:rsidP="00CC5640">
            <w:pPr>
              <w:spacing w:before="60" w:after="60"/>
              <w:rPr>
                <w:sz w:val="22"/>
                <w:szCs w:val="22"/>
                <w:lang w:eastAsia="zh-CN"/>
              </w:rPr>
            </w:pPr>
            <w:r w:rsidRPr="007B14A0">
              <w:rPr>
                <w:sz w:val="22"/>
                <w:szCs w:val="22"/>
                <w:lang w:eastAsia="zh-CN"/>
              </w:rPr>
              <w:t>2018-2019</w:t>
            </w:r>
            <w:r w:rsidRPr="0005135C">
              <w:rPr>
                <w:rFonts w:hint="eastAsia"/>
                <w:sz w:val="22"/>
                <w:szCs w:val="22"/>
                <w:lang w:eastAsia="zh-CN"/>
              </w:rPr>
              <w:t>年</w:t>
            </w:r>
            <w:r w:rsidR="00C73064">
              <w:rPr>
                <w:rFonts w:hint="eastAsia"/>
                <w:sz w:val="22"/>
                <w:szCs w:val="22"/>
                <w:lang w:eastAsia="zh-CN"/>
              </w:rPr>
              <w:t>为每项区域性举措</w:t>
            </w:r>
            <w:r>
              <w:rPr>
                <w:rFonts w:hint="eastAsia"/>
                <w:sz w:val="22"/>
                <w:szCs w:val="22"/>
                <w:lang w:eastAsia="zh-CN"/>
              </w:rPr>
              <w:t>拨款</w:t>
            </w:r>
            <w:r w:rsidRPr="007B14A0">
              <w:rPr>
                <w:sz w:val="22"/>
                <w:szCs w:val="22"/>
                <w:lang w:eastAsia="zh-CN"/>
              </w:rPr>
              <w:t>10</w:t>
            </w:r>
            <w:r>
              <w:rPr>
                <w:rFonts w:hint="eastAsia"/>
                <w:sz w:val="22"/>
                <w:szCs w:val="22"/>
                <w:lang w:eastAsia="zh-CN"/>
              </w:rPr>
              <w:t>万瑞郎，</w:t>
            </w:r>
            <w:r w:rsidRPr="007B14A0">
              <w:rPr>
                <w:sz w:val="22"/>
                <w:szCs w:val="22"/>
                <w:lang w:eastAsia="zh-CN"/>
              </w:rPr>
              <w:t>2020-2021</w:t>
            </w:r>
            <w:r>
              <w:rPr>
                <w:rFonts w:hint="eastAsia"/>
                <w:sz w:val="22"/>
                <w:szCs w:val="22"/>
                <w:lang w:eastAsia="zh-CN"/>
              </w:rPr>
              <w:t>年</w:t>
            </w:r>
            <w:r w:rsidRPr="007B14A0">
              <w:rPr>
                <w:sz w:val="22"/>
                <w:szCs w:val="22"/>
                <w:lang w:eastAsia="zh-CN"/>
              </w:rPr>
              <w:t>20</w:t>
            </w:r>
            <w:r>
              <w:rPr>
                <w:rFonts w:hint="eastAsia"/>
                <w:sz w:val="22"/>
                <w:szCs w:val="22"/>
                <w:lang w:eastAsia="zh-CN"/>
              </w:rPr>
              <w:t>万瑞郎</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93F47" w:rsidRPr="007B14A0" w:rsidRDefault="0005135C" w:rsidP="00CC5640">
            <w:pPr>
              <w:spacing w:before="60" w:after="60"/>
              <w:jc w:val="center"/>
              <w:rPr>
                <w:sz w:val="22"/>
                <w:szCs w:val="22"/>
              </w:rPr>
            </w:pPr>
            <w:r>
              <w:rPr>
                <w:rFonts w:hint="eastAsia"/>
                <w:sz w:val="22"/>
                <w:szCs w:val="22"/>
                <w:lang w:eastAsia="zh-CN"/>
              </w:rPr>
              <w:t>最</w:t>
            </w:r>
            <w:r w:rsidR="00C73064">
              <w:rPr>
                <w:rFonts w:hint="eastAsia"/>
                <w:sz w:val="22"/>
                <w:szCs w:val="22"/>
                <w:lang w:eastAsia="zh-CN"/>
              </w:rPr>
              <w:t>多</w:t>
            </w:r>
            <w:r>
              <w:rPr>
                <w:rFonts w:hint="eastAsia"/>
                <w:sz w:val="22"/>
                <w:szCs w:val="22"/>
                <w:lang w:eastAsia="zh-CN"/>
              </w:rPr>
              <w:t>300</w:t>
            </w:r>
            <w:r>
              <w:rPr>
                <w:rFonts w:hint="eastAsia"/>
                <w:sz w:val="22"/>
                <w:szCs w:val="22"/>
                <w:lang w:eastAsia="zh-CN"/>
              </w:rPr>
              <w:t>万瑞郎</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135C" w:rsidRPr="007B14A0" w:rsidRDefault="0005135C" w:rsidP="00CC5640">
            <w:pPr>
              <w:spacing w:before="60" w:after="60"/>
              <w:jc w:val="center"/>
              <w:rPr>
                <w:sz w:val="22"/>
                <w:szCs w:val="22"/>
              </w:rPr>
            </w:pPr>
            <w:r>
              <w:rPr>
                <w:rFonts w:hint="eastAsia"/>
                <w:sz w:val="22"/>
                <w:szCs w:val="22"/>
                <w:lang w:eastAsia="zh-CN"/>
              </w:rPr>
              <w:t>600</w:t>
            </w:r>
            <w:r>
              <w:rPr>
                <w:rFonts w:hint="eastAsia"/>
                <w:sz w:val="22"/>
                <w:szCs w:val="22"/>
                <w:lang w:eastAsia="zh-CN"/>
              </w:rPr>
              <w:t>万瑞郎</w:t>
            </w:r>
          </w:p>
        </w:tc>
        <w:tc>
          <w:tcPr>
            <w:tcW w:w="2126" w:type="dxa"/>
            <w:tcBorders>
              <w:top w:val="single" w:sz="8" w:space="0" w:color="auto"/>
              <w:left w:val="nil"/>
              <w:bottom w:val="single" w:sz="8" w:space="0" w:color="auto"/>
              <w:right w:val="single" w:sz="8" w:space="0" w:color="auto"/>
            </w:tcBorders>
          </w:tcPr>
          <w:p w:rsidR="0005135C" w:rsidRPr="007B14A0" w:rsidRDefault="0005135C" w:rsidP="00CC5640">
            <w:pPr>
              <w:spacing w:before="60" w:after="60"/>
              <w:jc w:val="center"/>
              <w:rPr>
                <w:b/>
                <w:bCs/>
                <w:sz w:val="22"/>
                <w:szCs w:val="22"/>
              </w:rPr>
            </w:pPr>
            <w:r>
              <w:rPr>
                <w:rFonts w:hint="eastAsia"/>
                <w:b/>
                <w:bCs/>
                <w:sz w:val="22"/>
                <w:szCs w:val="22"/>
                <w:lang w:eastAsia="zh-CN"/>
              </w:rPr>
              <w:t>900</w:t>
            </w:r>
            <w:r>
              <w:rPr>
                <w:rFonts w:hint="eastAsia"/>
                <w:b/>
                <w:bCs/>
                <w:sz w:val="22"/>
                <w:szCs w:val="22"/>
                <w:lang w:eastAsia="zh-CN"/>
              </w:rPr>
              <w:t>万瑞郎</w:t>
            </w:r>
          </w:p>
        </w:tc>
      </w:tr>
      <w:tr w:rsidR="00293F47" w:rsidRPr="007B14A0" w:rsidTr="0005135C">
        <w:tc>
          <w:tcPr>
            <w:tcW w:w="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3F47" w:rsidRPr="007B14A0" w:rsidRDefault="00C73064" w:rsidP="00CC5640">
            <w:pPr>
              <w:spacing w:before="60" w:after="60"/>
              <w:rPr>
                <w:sz w:val="22"/>
                <w:szCs w:val="22"/>
              </w:rPr>
            </w:pPr>
            <w:r>
              <w:rPr>
                <w:rFonts w:hint="eastAsia"/>
                <w:sz w:val="22"/>
                <w:szCs w:val="22"/>
                <w:lang w:eastAsia="zh-CN"/>
              </w:rPr>
              <w:t>3</w:t>
            </w:r>
          </w:p>
        </w:tc>
        <w:tc>
          <w:tcPr>
            <w:tcW w:w="3196" w:type="dxa"/>
            <w:tcBorders>
              <w:top w:val="nil"/>
              <w:left w:val="nil"/>
              <w:bottom w:val="single" w:sz="8" w:space="0" w:color="auto"/>
              <w:right w:val="single" w:sz="8" w:space="0" w:color="auto"/>
            </w:tcBorders>
            <w:tcMar>
              <w:top w:w="0" w:type="dxa"/>
              <w:left w:w="108" w:type="dxa"/>
              <w:bottom w:w="0" w:type="dxa"/>
              <w:right w:w="108" w:type="dxa"/>
            </w:tcMar>
          </w:tcPr>
          <w:p w:rsidR="0005135C" w:rsidRPr="007B14A0" w:rsidRDefault="0005135C" w:rsidP="00CC5640">
            <w:pPr>
              <w:spacing w:before="60" w:after="60"/>
              <w:rPr>
                <w:sz w:val="22"/>
                <w:szCs w:val="22"/>
                <w:lang w:eastAsia="zh-CN"/>
              </w:rPr>
            </w:pPr>
            <w:r w:rsidRPr="007B14A0">
              <w:rPr>
                <w:sz w:val="22"/>
                <w:szCs w:val="22"/>
                <w:lang w:eastAsia="zh-CN"/>
              </w:rPr>
              <w:t>2018-2019</w:t>
            </w:r>
            <w:r w:rsidRPr="0005135C">
              <w:rPr>
                <w:rFonts w:hint="eastAsia"/>
                <w:sz w:val="22"/>
                <w:szCs w:val="22"/>
                <w:lang w:eastAsia="zh-CN"/>
              </w:rPr>
              <w:t>年</w:t>
            </w:r>
            <w:r w:rsidR="00C73064">
              <w:rPr>
                <w:rFonts w:hint="eastAsia"/>
                <w:sz w:val="22"/>
                <w:szCs w:val="22"/>
                <w:lang w:eastAsia="zh-CN"/>
              </w:rPr>
              <w:t>为每项区域性举措</w:t>
            </w:r>
            <w:r>
              <w:rPr>
                <w:rFonts w:hint="eastAsia"/>
                <w:sz w:val="22"/>
                <w:szCs w:val="22"/>
                <w:lang w:eastAsia="zh-CN"/>
              </w:rPr>
              <w:t>拨款</w:t>
            </w:r>
            <w:r w:rsidRPr="007B14A0">
              <w:rPr>
                <w:sz w:val="22"/>
                <w:szCs w:val="22"/>
                <w:lang w:eastAsia="zh-CN"/>
              </w:rPr>
              <w:t>10</w:t>
            </w:r>
            <w:r>
              <w:rPr>
                <w:rFonts w:hint="eastAsia"/>
                <w:sz w:val="22"/>
                <w:szCs w:val="22"/>
                <w:lang w:eastAsia="zh-CN"/>
              </w:rPr>
              <w:t>万瑞郎，</w:t>
            </w:r>
            <w:r w:rsidRPr="007B14A0">
              <w:rPr>
                <w:sz w:val="22"/>
                <w:szCs w:val="22"/>
                <w:lang w:eastAsia="zh-CN"/>
              </w:rPr>
              <w:t>2020-2021</w:t>
            </w:r>
            <w:r>
              <w:rPr>
                <w:rFonts w:hint="eastAsia"/>
                <w:sz w:val="22"/>
                <w:szCs w:val="22"/>
                <w:lang w:eastAsia="zh-CN"/>
              </w:rPr>
              <w:t>年</w:t>
            </w:r>
            <w:r w:rsidRPr="007B14A0">
              <w:rPr>
                <w:sz w:val="22"/>
                <w:szCs w:val="22"/>
                <w:lang w:eastAsia="zh-CN"/>
              </w:rPr>
              <w:t>10</w:t>
            </w:r>
            <w:r>
              <w:rPr>
                <w:rFonts w:hint="eastAsia"/>
                <w:sz w:val="22"/>
                <w:szCs w:val="22"/>
                <w:lang w:eastAsia="zh-CN"/>
              </w:rPr>
              <w:t>万瑞郎</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293F47" w:rsidRPr="007B14A0" w:rsidRDefault="0005135C" w:rsidP="00CC5640">
            <w:pPr>
              <w:spacing w:before="60" w:after="60"/>
              <w:jc w:val="center"/>
              <w:rPr>
                <w:sz w:val="22"/>
                <w:szCs w:val="22"/>
              </w:rPr>
            </w:pPr>
            <w:r>
              <w:rPr>
                <w:rFonts w:hint="eastAsia"/>
                <w:sz w:val="22"/>
                <w:szCs w:val="22"/>
                <w:lang w:eastAsia="zh-CN"/>
              </w:rPr>
              <w:t>最</w:t>
            </w:r>
            <w:r w:rsidR="00C73064">
              <w:rPr>
                <w:rFonts w:hint="eastAsia"/>
                <w:sz w:val="22"/>
                <w:szCs w:val="22"/>
                <w:lang w:eastAsia="zh-CN"/>
              </w:rPr>
              <w:t>多</w:t>
            </w:r>
            <w:r>
              <w:rPr>
                <w:rFonts w:hint="eastAsia"/>
                <w:sz w:val="22"/>
                <w:szCs w:val="22"/>
                <w:lang w:eastAsia="zh-CN"/>
              </w:rPr>
              <w:t>300</w:t>
            </w:r>
            <w:r>
              <w:rPr>
                <w:rFonts w:hint="eastAsia"/>
                <w:sz w:val="22"/>
                <w:szCs w:val="22"/>
                <w:lang w:eastAsia="zh-CN"/>
              </w:rPr>
              <w:t>万瑞郎</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5135C" w:rsidRPr="007B14A0" w:rsidRDefault="0005135C" w:rsidP="00CC5640">
            <w:pPr>
              <w:spacing w:before="60" w:after="60"/>
              <w:jc w:val="center"/>
              <w:rPr>
                <w:sz w:val="22"/>
                <w:szCs w:val="22"/>
              </w:rPr>
            </w:pPr>
            <w:r>
              <w:rPr>
                <w:rFonts w:hint="eastAsia"/>
                <w:sz w:val="22"/>
                <w:szCs w:val="22"/>
                <w:lang w:eastAsia="zh-CN"/>
              </w:rPr>
              <w:t>300</w:t>
            </w:r>
            <w:r>
              <w:rPr>
                <w:rFonts w:hint="eastAsia"/>
                <w:sz w:val="22"/>
                <w:szCs w:val="22"/>
                <w:lang w:eastAsia="zh-CN"/>
              </w:rPr>
              <w:t>万瑞郎</w:t>
            </w:r>
          </w:p>
        </w:tc>
        <w:tc>
          <w:tcPr>
            <w:tcW w:w="2126" w:type="dxa"/>
            <w:tcBorders>
              <w:top w:val="nil"/>
              <w:left w:val="nil"/>
              <w:bottom w:val="single" w:sz="8" w:space="0" w:color="auto"/>
              <w:right w:val="single" w:sz="8" w:space="0" w:color="auto"/>
            </w:tcBorders>
          </w:tcPr>
          <w:p w:rsidR="0005135C" w:rsidRPr="007B14A0" w:rsidRDefault="0005135C" w:rsidP="00CC5640">
            <w:pPr>
              <w:spacing w:before="60" w:after="60"/>
              <w:jc w:val="center"/>
              <w:rPr>
                <w:b/>
                <w:bCs/>
                <w:sz w:val="22"/>
                <w:szCs w:val="22"/>
              </w:rPr>
            </w:pPr>
            <w:r>
              <w:rPr>
                <w:rFonts w:hint="eastAsia"/>
                <w:b/>
                <w:bCs/>
                <w:sz w:val="22"/>
                <w:szCs w:val="22"/>
                <w:lang w:eastAsia="zh-CN"/>
              </w:rPr>
              <w:t>600</w:t>
            </w:r>
            <w:r>
              <w:rPr>
                <w:rFonts w:hint="eastAsia"/>
                <w:b/>
                <w:bCs/>
                <w:sz w:val="22"/>
                <w:szCs w:val="22"/>
                <w:lang w:eastAsia="zh-CN"/>
              </w:rPr>
              <w:t>万瑞郎</w:t>
            </w:r>
          </w:p>
        </w:tc>
      </w:tr>
    </w:tbl>
    <w:p w:rsidR="00680399" w:rsidRPr="0063336C" w:rsidRDefault="00DA0F60" w:rsidP="00CC5640">
      <w:pPr>
        <w:keepNext/>
        <w:tabs>
          <w:tab w:val="clear" w:pos="1134"/>
          <w:tab w:val="clear" w:pos="2268"/>
        </w:tabs>
        <w:overflowPunct/>
        <w:autoSpaceDE/>
        <w:autoSpaceDN/>
        <w:adjustRightInd/>
        <w:spacing w:before="240"/>
        <w:ind w:left="567" w:hanging="567"/>
        <w:textAlignment w:val="auto"/>
        <w:rPr>
          <w:rFonts w:cstheme="minorHAnsi"/>
          <w:b/>
          <w:bCs/>
          <w:szCs w:val="24"/>
          <w:lang w:eastAsia="zh-CN"/>
        </w:rPr>
      </w:pPr>
      <w:r>
        <w:rPr>
          <w:rFonts w:cstheme="minorHAnsi" w:hint="eastAsia"/>
          <w:b/>
          <w:bCs/>
          <w:szCs w:val="24"/>
          <w:lang w:eastAsia="zh-CN"/>
        </w:rPr>
        <w:t>部分实施</w:t>
      </w:r>
      <w:r w:rsidR="00E814A2">
        <w:rPr>
          <w:rFonts w:cstheme="minorHAnsi" w:hint="eastAsia"/>
          <w:b/>
          <w:bCs/>
          <w:szCs w:val="24"/>
          <w:lang w:eastAsia="zh-CN"/>
        </w:rPr>
        <w:t>方案的解释性说明</w:t>
      </w:r>
    </w:p>
    <w:p w:rsidR="00680399" w:rsidRDefault="00986DBE" w:rsidP="00CC5640">
      <w:pPr>
        <w:tabs>
          <w:tab w:val="clear" w:pos="1134"/>
          <w:tab w:val="clear" w:pos="2268"/>
        </w:tabs>
        <w:overflowPunct/>
        <w:autoSpaceDE/>
        <w:autoSpaceDN/>
        <w:adjustRightInd/>
        <w:textAlignment w:val="auto"/>
        <w:rPr>
          <w:rFonts w:cstheme="minorHAnsi"/>
          <w:szCs w:val="24"/>
          <w:lang w:eastAsia="zh-CN"/>
        </w:rPr>
      </w:pPr>
      <w:r>
        <w:rPr>
          <w:rFonts w:cstheme="minorHAnsi" w:hint="eastAsia"/>
          <w:b/>
          <w:szCs w:val="24"/>
          <w:lang w:eastAsia="zh-CN"/>
        </w:rPr>
        <w:t>方案</w:t>
      </w:r>
      <w:r w:rsidR="00C73064">
        <w:rPr>
          <w:rFonts w:cstheme="minorHAnsi" w:hint="eastAsia"/>
          <w:b/>
          <w:szCs w:val="24"/>
          <w:lang w:eastAsia="zh-CN"/>
        </w:rPr>
        <w:t>1</w:t>
      </w:r>
      <w:r>
        <w:rPr>
          <w:rFonts w:cstheme="minorHAnsi" w:hint="eastAsia"/>
          <w:b/>
          <w:szCs w:val="24"/>
          <w:lang w:eastAsia="zh-CN"/>
        </w:rPr>
        <w:t>：</w:t>
      </w:r>
      <w:r w:rsidRPr="00986DBE">
        <w:rPr>
          <w:rFonts w:cstheme="minorHAnsi" w:hint="eastAsia"/>
          <w:szCs w:val="24"/>
          <w:lang w:eastAsia="zh-CN"/>
        </w:rPr>
        <w:t>前两年为每</w:t>
      </w:r>
      <w:r>
        <w:rPr>
          <w:rFonts w:cstheme="minorHAnsi" w:hint="eastAsia"/>
          <w:szCs w:val="24"/>
          <w:lang w:eastAsia="zh-CN"/>
        </w:rPr>
        <w:t>项</w:t>
      </w:r>
      <w:r w:rsidRPr="00986DBE">
        <w:rPr>
          <w:rFonts w:cstheme="minorHAnsi" w:hint="eastAsia"/>
          <w:szCs w:val="24"/>
          <w:lang w:eastAsia="zh-CN"/>
        </w:rPr>
        <w:t>区域</w:t>
      </w:r>
      <w:r>
        <w:rPr>
          <w:rFonts w:cstheme="minorHAnsi" w:hint="eastAsia"/>
          <w:szCs w:val="24"/>
          <w:lang w:eastAsia="zh-CN"/>
        </w:rPr>
        <w:t>性举措拨款</w:t>
      </w:r>
      <w:r w:rsidRPr="00986DBE">
        <w:rPr>
          <w:rFonts w:cstheme="minorHAnsi" w:hint="eastAsia"/>
          <w:szCs w:val="24"/>
          <w:lang w:eastAsia="zh-CN"/>
        </w:rPr>
        <w:t>10</w:t>
      </w:r>
      <w:proofErr w:type="gramStart"/>
      <w:r>
        <w:rPr>
          <w:rFonts w:cstheme="minorHAnsi" w:hint="eastAsia"/>
          <w:szCs w:val="24"/>
          <w:lang w:eastAsia="zh-CN"/>
        </w:rPr>
        <w:t>万瑞</w:t>
      </w:r>
      <w:proofErr w:type="gramEnd"/>
      <w:r>
        <w:rPr>
          <w:rFonts w:cstheme="minorHAnsi" w:hint="eastAsia"/>
          <w:szCs w:val="24"/>
          <w:lang w:eastAsia="zh-CN"/>
        </w:rPr>
        <w:t>郎，</w:t>
      </w:r>
      <w:r w:rsidRPr="00986DBE">
        <w:rPr>
          <w:rFonts w:cstheme="minorHAnsi" w:hint="eastAsia"/>
          <w:szCs w:val="24"/>
          <w:lang w:eastAsia="zh-CN"/>
        </w:rPr>
        <w:t>随后两年</w:t>
      </w:r>
      <w:r w:rsidR="00DA0F60">
        <w:rPr>
          <w:rFonts w:cstheme="minorHAnsi" w:hint="eastAsia"/>
          <w:szCs w:val="24"/>
          <w:lang w:eastAsia="zh-CN"/>
        </w:rPr>
        <w:t>各</w:t>
      </w:r>
      <w:r>
        <w:rPr>
          <w:rFonts w:cstheme="minorHAnsi" w:hint="eastAsia"/>
          <w:szCs w:val="24"/>
          <w:lang w:eastAsia="zh-CN"/>
        </w:rPr>
        <w:t>拨款</w:t>
      </w:r>
      <w:r w:rsidRPr="00986DBE">
        <w:rPr>
          <w:rFonts w:cstheme="minorHAnsi" w:hint="eastAsia"/>
          <w:szCs w:val="24"/>
          <w:lang w:eastAsia="zh-CN"/>
        </w:rPr>
        <w:t>50</w:t>
      </w:r>
      <w:proofErr w:type="gramStart"/>
      <w:r>
        <w:rPr>
          <w:rFonts w:cstheme="minorHAnsi" w:hint="eastAsia"/>
          <w:szCs w:val="24"/>
          <w:lang w:eastAsia="zh-CN"/>
        </w:rPr>
        <w:t>万瑞</w:t>
      </w:r>
      <w:proofErr w:type="gramEnd"/>
      <w:r>
        <w:rPr>
          <w:rFonts w:cstheme="minorHAnsi" w:hint="eastAsia"/>
          <w:szCs w:val="24"/>
          <w:lang w:eastAsia="zh-CN"/>
        </w:rPr>
        <w:t>郎，</w:t>
      </w:r>
      <w:r w:rsidRPr="00986DBE">
        <w:rPr>
          <w:rFonts w:cstheme="minorHAnsi" w:hint="eastAsia"/>
          <w:szCs w:val="24"/>
          <w:lang w:eastAsia="zh-CN"/>
        </w:rPr>
        <w:t>并向合作伙伴</w:t>
      </w:r>
      <w:r>
        <w:rPr>
          <w:rFonts w:cstheme="minorHAnsi" w:hint="eastAsia"/>
          <w:szCs w:val="24"/>
          <w:lang w:eastAsia="zh-CN"/>
        </w:rPr>
        <w:t>说明</w:t>
      </w:r>
      <w:r w:rsidRPr="00986DBE">
        <w:rPr>
          <w:rFonts w:cstheme="minorHAnsi" w:hint="eastAsia"/>
          <w:szCs w:val="24"/>
          <w:lang w:eastAsia="zh-CN"/>
        </w:rPr>
        <w:t>项目将分为两个阶段</w:t>
      </w:r>
      <w:r w:rsidR="00B976C0">
        <w:rPr>
          <w:rFonts w:cstheme="minorHAnsi" w:hint="eastAsia"/>
          <w:szCs w:val="24"/>
          <w:lang w:eastAsia="zh-CN"/>
        </w:rPr>
        <w:t>，</w:t>
      </w:r>
      <w:r w:rsidR="00DA0F60">
        <w:rPr>
          <w:rFonts w:cstheme="minorHAnsi" w:hint="eastAsia"/>
          <w:szCs w:val="24"/>
          <w:lang w:eastAsia="zh-CN"/>
        </w:rPr>
        <w:t>可以</w:t>
      </w:r>
      <w:r>
        <w:rPr>
          <w:rFonts w:cstheme="minorHAnsi" w:hint="eastAsia"/>
          <w:szCs w:val="24"/>
          <w:lang w:eastAsia="zh-CN"/>
        </w:rPr>
        <w:t>在一定程度上</w:t>
      </w:r>
      <w:r w:rsidR="00B976C0">
        <w:rPr>
          <w:rFonts w:cstheme="minorHAnsi" w:hint="eastAsia"/>
          <w:szCs w:val="24"/>
          <w:lang w:eastAsia="zh-CN"/>
        </w:rPr>
        <w:t>有助于</w:t>
      </w:r>
      <w:r w:rsidRPr="00986DBE">
        <w:rPr>
          <w:rFonts w:cstheme="minorHAnsi" w:hint="eastAsia"/>
          <w:szCs w:val="24"/>
          <w:lang w:eastAsia="zh-CN"/>
        </w:rPr>
        <w:t>吸引更多资金</w:t>
      </w:r>
      <w:r>
        <w:rPr>
          <w:rFonts w:cstheme="minorHAnsi" w:hint="eastAsia"/>
          <w:szCs w:val="24"/>
          <w:lang w:eastAsia="zh-CN"/>
        </w:rPr>
        <w:t>，</w:t>
      </w:r>
      <w:r w:rsidRPr="00986DBE">
        <w:rPr>
          <w:rFonts w:cstheme="minorHAnsi" w:hint="eastAsia"/>
          <w:szCs w:val="24"/>
          <w:lang w:eastAsia="zh-CN"/>
        </w:rPr>
        <w:t>从而</w:t>
      </w:r>
      <w:r>
        <w:rPr>
          <w:rFonts w:cstheme="minorHAnsi" w:hint="eastAsia"/>
          <w:szCs w:val="24"/>
          <w:lang w:eastAsia="zh-CN"/>
        </w:rPr>
        <w:t>扩大国际电联</w:t>
      </w:r>
      <w:r w:rsidRPr="00986DBE">
        <w:rPr>
          <w:rFonts w:cstheme="minorHAnsi" w:hint="eastAsia"/>
          <w:szCs w:val="24"/>
          <w:lang w:eastAsia="zh-CN"/>
        </w:rPr>
        <w:t>对项目</w:t>
      </w:r>
      <w:r w:rsidR="00B976C0">
        <w:rPr>
          <w:rFonts w:cstheme="minorHAnsi" w:hint="eastAsia"/>
          <w:szCs w:val="24"/>
          <w:lang w:eastAsia="zh-CN"/>
        </w:rPr>
        <w:t>的</w:t>
      </w:r>
      <w:r>
        <w:rPr>
          <w:rFonts w:cstheme="minorHAnsi" w:hint="eastAsia"/>
          <w:szCs w:val="24"/>
          <w:lang w:eastAsia="zh-CN"/>
        </w:rPr>
        <w:t>总投入。</w:t>
      </w:r>
      <w:r w:rsidR="00680399">
        <w:rPr>
          <w:rFonts w:cstheme="minorHAnsi"/>
          <w:szCs w:val="24"/>
          <w:lang w:eastAsia="zh-CN"/>
        </w:rPr>
        <w:t xml:space="preserve"> </w:t>
      </w:r>
    </w:p>
    <w:p w:rsidR="00680399" w:rsidRDefault="00986DBE" w:rsidP="00DA0F60">
      <w:pPr>
        <w:tabs>
          <w:tab w:val="clear" w:pos="1134"/>
          <w:tab w:val="clear" w:pos="2268"/>
        </w:tabs>
        <w:overflowPunct/>
        <w:autoSpaceDE/>
        <w:autoSpaceDN/>
        <w:adjustRightInd/>
        <w:textAlignment w:val="auto"/>
        <w:rPr>
          <w:rFonts w:cstheme="minorHAnsi"/>
          <w:szCs w:val="24"/>
          <w:lang w:eastAsia="zh-CN"/>
        </w:rPr>
      </w:pPr>
      <w:r>
        <w:rPr>
          <w:rFonts w:cstheme="minorHAnsi" w:hint="eastAsia"/>
          <w:b/>
          <w:szCs w:val="24"/>
          <w:lang w:eastAsia="zh-CN"/>
        </w:rPr>
        <w:t>方案</w:t>
      </w:r>
      <w:r w:rsidR="00C73064">
        <w:rPr>
          <w:rFonts w:cstheme="minorHAnsi" w:hint="eastAsia"/>
          <w:b/>
          <w:szCs w:val="24"/>
          <w:lang w:eastAsia="zh-CN"/>
        </w:rPr>
        <w:t>2</w:t>
      </w:r>
      <w:r>
        <w:rPr>
          <w:rFonts w:cstheme="minorHAnsi" w:hint="eastAsia"/>
          <w:b/>
          <w:szCs w:val="24"/>
          <w:lang w:eastAsia="zh-CN"/>
        </w:rPr>
        <w:t>：</w:t>
      </w:r>
      <w:r w:rsidRPr="00986DBE">
        <w:rPr>
          <w:rFonts w:cstheme="minorHAnsi" w:hint="eastAsia"/>
          <w:szCs w:val="24"/>
          <w:lang w:eastAsia="zh-CN"/>
        </w:rPr>
        <w:t>前两年为每</w:t>
      </w:r>
      <w:r>
        <w:rPr>
          <w:rFonts w:cstheme="minorHAnsi" w:hint="eastAsia"/>
          <w:szCs w:val="24"/>
          <w:lang w:eastAsia="zh-CN"/>
        </w:rPr>
        <w:t>项</w:t>
      </w:r>
      <w:r w:rsidRPr="00986DBE">
        <w:rPr>
          <w:rFonts w:cstheme="minorHAnsi" w:hint="eastAsia"/>
          <w:szCs w:val="24"/>
          <w:lang w:eastAsia="zh-CN"/>
        </w:rPr>
        <w:t>区域</w:t>
      </w:r>
      <w:r>
        <w:rPr>
          <w:rFonts w:cstheme="minorHAnsi" w:hint="eastAsia"/>
          <w:szCs w:val="24"/>
          <w:lang w:eastAsia="zh-CN"/>
        </w:rPr>
        <w:t>性举措拨款</w:t>
      </w:r>
      <w:r w:rsidRPr="00986DBE">
        <w:rPr>
          <w:rFonts w:cstheme="minorHAnsi" w:hint="eastAsia"/>
          <w:szCs w:val="24"/>
          <w:lang w:eastAsia="zh-CN"/>
        </w:rPr>
        <w:t>10</w:t>
      </w:r>
      <w:proofErr w:type="gramStart"/>
      <w:r>
        <w:rPr>
          <w:rFonts w:cstheme="minorHAnsi" w:hint="eastAsia"/>
          <w:szCs w:val="24"/>
          <w:lang w:eastAsia="zh-CN"/>
        </w:rPr>
        <w:t>万瑞</w:t>
      </w:r>
      <w:proofErr w:type="gramEnd"/>
      <w:r>
        <w:rPr>
          <w:rFonts w:cstheme="minorHAnsi" w:hint="eastAsia"/>
          <w:szCs w:val="24"/>
          <w:lang w:eastAsia="zh-CN"/>
        </w:rPr>
        <w:t>郎，</w:t>
      </w:r>
      <w:r w:rsidRPr="00986DBE">
        <w:rPr>
          <w:rFonts w:cstheme="minorHAnsi" w:hint="eastAsia"/>
          <w:szCs w:val="24"/>
          <w:lang w:eastAsia="zh-CN"/>
        </w:rPr>
        <w:t>在</w:t>
      </w:r>
      <w:r>
        <w:rPr>
          <w:rFonts w:cstheme="minorHAnsi" w:hint="eastAsia"/>
          <w:szCs w:val="24"/>
          <w:lang w:eastAsia="zh-CN"/>
        </w:rPr>
        <w:t>接下来的两年</w:t>
      </w:r>
      <w:r w:rsidR="00DA0F60">
        <w:rPr>
          <w:rFonts w:cstheme="minorHAnsi" w:hint="eastAsia"/>
          <w:szCs w:val="24"/>
          <w:lang w:eastAsia="zh-CN"/>
        </w:rPr>
        <w:t>各</w:t>
      </w:r>
      <w:r>
        <w:rPr>
          <w:rFonts w:cstheme="minorHAnsi" w:hint="eastAsia"/>
          <w:szCs w:val="24"/>
          <w:lang w:eastAsia="zh-CN"/>
        </w:rPr>
        <w:t>拨款</w:t>
      </w:r>
      <w:r w:rsidRPr="00986DBE">
        <w:rPr>
          <w:rFonts w:cstheme="minorHAnsi" w:hint="eastAsia"/>
          <w:szCs w:val="24"/>
          <w:lang w:eastAsia="zh-CN"/>
        </w:rPr>
        <w:t>20</w:t>
      </w:r>
      <w:proofErr w:type="gramStart"/>
      <w:r>
        <w:rPr>
          <w:rFonts w:cstheme="minorHAnsi" w:hint="eastAsia"/>
          <w:szCs w:val="24"/>
          <w:lang w:eastAsia="zh-CN"/>
        </w:rPr>
        <w:t>万</w:t>
      </w:r>
      <w:r w:rsidR="00B976C0">
        <w:rPr>
          <w:rFonts w:cstheme="minorHAnsi" w:hint="eastAsia"/>
          <w:szCs w:val="24"/>
          <w:lang w:eastAsia="zh-CN"/>
        </w:rPr>
        <w:t>瑞</w:t>
      </w:r>
      <w:proofErr w:type="gramEnd"/>
      <w:r w:rsidR="00B976C0">
        <w:rPr>
          <w:rFonts w:cstheme="minorHAnsi" w:hint="eastAsia"/>
          <w:szCs w:val="24"/>
          <w:lang w:eastAsia="zh-CN"/>
        </w:rPr>
        <w:t>郎，</w:t>
      </w:r>
      <w:r>
        <w:rPr>
          <w:rFonts w:cstheme="minorHAnsi" w:hint="eastAsia"/>
          <w:szCs w:val="24"/>
          <w:lang w:eastAsia="zh-CN"/>
        </w:rPr>
        <w:t>很</w:t>
      </w:r>
      <w:r w:rsidRPr="00986DBE">
        <w:rPr>
          <w:rFonts w:cstheme="minorHAnsi" w:hint="eastAsia"/>
          <w:szCs w:val="24"/>
          <w:lang w:eastAsia="zh-CN"/>
        </w:rPr>
        <w:t>可能</w:t>
      </w:r>
      <w:r w:rsidR="00DA0F60">
        <w:rPr>
          <w:rFonts w:cstheme="minorHAnsi" w:hint="eastAsia"/>
          <w:szCs w:val="24"/>
          <w:lang w:eastAsia="zh-CN"/>
        </w:rPr>
        <w:t>为</w:t>
      </w:r>
      <w:r w:rsidR="00DA0F60" w:rsidRPr="00986DBE">
        <w:rPr>
          <w:rFonts w:cstheme="minorHAnsi" w:hint="eastAsia"/>
          <w:szCs w:val="24"/>
          <w:lang w:eastAsia="zh-CN"/>
        </w:rPr>
        <w:t>中型项目</w:t>
      </w:r>
      <w:r w:rsidRPr="00986DBE">
        <w:rPr>
          <w:rFonts w:cstheme="minorHAnsi" w:hint="eastAsia"/>
          <w:szCs w:val="24"/>
          <w:lang w:eastAsia="zh-CN"/>
        </w:rPr>
        <w:t>吸引</w:t>
      </w:r>
      <w:r w:rsidR="00DA0F60">
        <w:rPr>
          <w:rFonts w:cstheme="minorHAnsi" w:hint="eastAsia"/>
          <w:szCs w:val="24"/>
          <w:lang w:eastAsia="zh-CN"/>
        </w:rPr>
        <w:t>到</w:t>
      </w:r>
      <w:r w:rsidR="00B976C0">
        <w:rPr>
          <w:rFonts w:cstheme="minorHAnsi" w:hint="eastAsia"/>
          <w:szCs w:val="24"/>
          <w:lang w:eastAsia="zh-CN"/>
        </w:rPr>
        <w:t>融资</w:t>
      </w:r>
      <w:r>
        <w:rPr>
          <w:rFonts w:cstheme="minorHAnsi" w:hint="eastAsia"/>
          <w:szCs w:val="24"/>
          <w:lang w:eastAsia="zh-CN"/>
        </w:rPr>
        <w:t>。</w:t>
      </w:r>
    </w:p>
    <w:p w:rsidR="00680399" w:rsidRPr="00E37135" w:rsidRDefault="00986DBE" w:rsidP="00DA0F60">
      <w:pPr>
        <w:tabs>
          <w:tab w:val="clear" w:pos="1134"/>
          <w:tab w:val="clear" w:pos="2268"/>
        </w:tabs>
        <w:overflowPunct/>
        <w:autoSpaceDE/>
        <w:autoSpaceDN/>
        <w:adjustRightInd/>
        <w:textAlignment w:val="auto"/>
        <w:rPr>
          <w:rFonts w:cstheme="minorHAnsi"/>
          <w:szCs w:val="24"/>
          <w:lang w:eastAsia="zh-CN"/>
        </w:rPr>
      </w:pPr>
      <w:r>
        <w:rPr>
          <w:rFonts w:cstheme="minorHAnsi" w:hint="eastAsia"/>
          <w:b/>
          <w:szCs w:val="24"/>
          <w:lang w:eastAsia="zh-CN"/>
        </w:rPr>
        <w:t>方案</w:t>
      </w:r>
      <w:r w:rsidR="00C73064">
        <w:rPr>
          <w:rFonts w:cstheme="minorHAnsi" w:hint="eastAsia"/>
          <w:b/>
          <w:szCs w:val="24"/>
          <w:lang w:eastAsia="zh-CN"/>
        </w:rPr>
        <w:t>3</w:t>
      </w:r>
      <w:r>
        <w:rPr>
          <w:rFonts w:cstheme="minorHAnsi" w:hint="eastAsia"/>
          <w:b/>
          <w:szCs w:val="24"/>
          <w:lang w:eastAsia="zh-CN"/>
        </w:rPr>
        <w:t>：</w:t>
      </w:r>
      <w:r w:rsidRPr="00986DBE">
        <w:rPr>
          <w:rFonts w:cstheme="minorHAnsi" w:hint="eastAsia"/>
          <w:szCs w:val="24"/>
          <w:lang w:eastAsia="zh-CN"/>
        </w:rPr>
        <w:t>在</w:t>
      </w:r>
      <w:r>
        <w:rPr>
          <w:rFonts w:cstheme="minorHAnsi" w:hint="eastAsia"/>
          <w:szCs w:val="24"/>
          <w:lang w:eastAsia="zh-CN"/>
        </w:rPr>
        <w:t>前</w:t>
      </w:r>
      <w:r w:rsidRPr="00986DBE">
        <w:rPr>
          <w:rFonts w:cstheme="minorHAnsi" w:hint="eastAsia"/>
          <w:szCs w:val="24"/>
          <w:lang w:eastAsia="zh-CN"/>
        </w:rPr>
        <w:t>两年</w:t>
      </w:r>
      <w:r w:rsidR="00DA0F60">
        <w:rPr>
          <w:rFonts w:cstheme="minorHAnsi" w:hint="eastAsia"/>
          <w:szCs w:val="24"/>
          <w:lang w:eastAsia="zh-CN"/>
        </w:rPr>
        <w:t>各</w:t>
      </w:r>
      <w:r>
        <w:rPr>
          <w:rFonts w:cstheme="minorHAnsi" w:hint="eastAsia"/>
          <w:szCs w:val="24"/>
          <w:lang w:eastAsia="zh-CN"/>
        </w:rPr>
        <w:t>拨款</w:t>
      </w:r>
      <w:r>
        <w:rPr>
          <w:rFonts w:cstheme="minorHAnsi" w:hint="eastAsia"/>
          <w:szCs w:val="24"/>
          <w:lang w:eastAsia="zh-CN"/>
        </w:rPr>
        <w:t>10</w:t>
      </w:r>
      <w:proofErr w:type="gramStart"/>
      <w:r>
        <w:rPr>
          <w:rFonts w:cstheme="minorHAnsi" w:hint="eastAsia"/>
          <w:szCs w:val="24"/>
          <w:lang w:eastAsia="zh-CN"/>
        </w:rPr>
        <w:t>万瑞</w:t>
      </w:r>
      <w:proofErr w:type="gramEnd"/>
      <w:r>
        <w:rPr>
          <w:rFonts w:cstheme="minorHAnsi" w:hint="eastAsia"/>
          <w:szCs w:val="24"/>
          <w:lang w:eastAsia="zh-CN"/>
        </w:rPr>
        <w:t>郎，在接下来的</w:t>
      </w:r>
      <w:r w:rsidRPr="00986DBE">
        <w:rPr>
          <w:rFonts w:cstheme="minorHAnsi" w:hint="eastAsia"/>
          <w:szCs w:val="24"/>
          <w:lang w:eastAsia="zh-CN"/>
        </w:rPr>
        <w:t>两年</w:t>
      </w:r>
      <w:r w:rsidR="00DA0F60">
        <w:rPr>
          <w:rFonts w:cstheme="minorHAnsi" w:hint="eastAsia"/>
          <w:szCs w:val="24"/>
          <w:lang w:eastAsia="zh-CN"/>
        </w:rPr>
        <w:t>各</w:t>
      </w:r>
      <w:r>
        <w:rPr>
          <w:rFonts w:cstheme="minorHAnsi" w:hint="eastAsia"/>
          <w:szCs w:val="24"/>
          <w:lang w:eastAsia="zh-CN"/>
        </w:rPr>
        <w:t>拨款</w:t>
      </w:r>
      <w:r w:rsidR="00B976C0">
        <w:rPr>
          <w:rFonts w:cstheme="minorHAnsi" w:hint="eastAsia"/>
          <w:szCs w:val="24"/>
          <w:lang w:eastAsia="zh-CN"/>
        </w:rPr>
        <w:t>10</w:t>
      </w:r>
      <w:proofErr w:type="gramStart"/>
      <w:r w:rsidR="00B976C0">
        <w:rPr>
          <w:rFonts w:cstheme="minorHAnsi" w:hint="eastAsia"/>
          <w:szCs w:val="24"/>
          <w:lang w:eastAsia="zh-CN"/>
        </w:rPr>
        <w:t>万瑞</w:t>
      </w:r>
      <w:proofErr w:type="gramEnd"/>
      <w:r w:rsidR="00B976C0">
        <w:rPr>
          <w:rFonts w:cstheme="minorHAnsi" w:hint="eastAsia"/>
          <w:szCs w:val="24"/>
          <w:lang w:eastAsia="zh-CN"/>
        </w:rPr>
        <w:t>郎，很可能</w:t>
      </w:r>
      <w:r w:rsidR="00DA0F60">
        <w:rPr>
          <w:rFonts w:cstheme="minorHAnsi" w:hint="eastAsia"/>
          <w:szCs w:val="24"/>
          <w:lang w:eastAsia="zh-CN"/>
        </w:rPr>
        <w:t>为</w:t>
      </w:r>
      <w:r w:rsidR="00DA0F60" w:rsidRPr="00986DBE">
        <w:rPr>
          <w:rFonts w:cstheme="minorHAnsi" w:hint="eastAsia"/>
          <w:szCs w:val="24"/>
          <w:lang w:eastAsia="zh-CN"/>
        </w:rPr>
        <w:t>小</w:t>
      </w:r>
      <w:r w:rsidR="00DA0F60">
        <w:rPr>
          <w:rFonts w:cstheme="minorHAnsi" w:hint="eastAsia"/>
          <w:szCs w:val="24"/>
          <w:lang w:eastAsia="zh-CN"/>
        </w:rPr>
        <w:t>型</w:t>
      </w:r>
      <w:r w:rsidR="00DA0F60" w:rsidRPr="00986DBE">
        <w:rPr>
          <w:rFonts w:cstheme="minorHAnsi" w:hint="eastAsia"/>
          <w:szCs w:val="24"/>
          <w:lang w:eastAsia="zh-CN"/>
        </w:rPr>
        <w:t>项目</w:t>
      </w:r>
      <w:r w:rsidRPr="00986DBE">
        <w:rPr>
          <w:rFonts w:cstheme="minorHAnsi" w:hint="eastAsia"/>
          <w:szCs w:val="24"/>
          <w:lang w:eastAsia="zh-CN"/>
        </w:rPr>
        <w:t>吸引</w:t>
      </w:r>
      <w:r w:rsidR="00DA0F60">
        <w:rPr>
          <w:rFonts w:cstheme="minorHAnsi" w:hint="eastAsia"/>
          <w:szCs w:val="24"/>
          <w:lang w:eastAsia="zh-CN"/>
        </w:rPr>
        <w:t>到</w:t>
      </w:r>
      <w:r w:rsidRPr="00986DBE">
        <w:rPr>
          <w:rFonts w:cstheme="minorHAnsi" w:hint="eastAsia"/>
          <w:szCs w:val="24"/>
          <w:lang w:eastAsia="zh-CN"/>
        </w:rPr>
        <w:t>融资</w:t>
      </w:r>
      <w:r>
        <w:rPr>
          <w:rFonts w:cstheme="minorHAnsi" w:hint="eastAsia"/>
          <w:szCs w:val="24"/>
          <w:lang w:eastAsia="zh-CN"/>
        </w:rPr>
        <w:t>。</w:t>
      </w:r>
      <w:r w:rsidR="00EB082D">
        <w:rPr>
          <w:rFonts w:cstheme="minorHAnsi" w:hint="eastAsia"/>
          <w:szCs w:val="24"/>
          <w:lang w:eastAsia="zh-CN"/>
        </w:rPr>
        <w:t>有</w:t>
      </w:r>
      <w:r w:rsidRPr="00986DBE">
        <w:rPr>
          <w:rFonts w:cstheme="minorHAnsi" w:hint="eastAsia"/>
          <w:szCs w:val="24"/>
          <w:lang w:eastAsia="zh-CN"/>
        </w:rPr>
        <w:t>可能</w:t>
      </w:r>
      <w:r w:rsidR="00EB082D">
        <w:rPr>
          <w:rFonts w:cstheme="minorHAnsi" w:hint="eastAsia"/>
          <w:szCs w:val="24"/>
          <w:lang w:eastAsia="zh-CN"/>
        </w:rPr>
        <w:t>出现与</w:t>
      </w:r>
      <w:r w:rsidRPr="00986DBE">
        <w:rPr>
          <w:rFonts w:cstheme="minorHAnsi" w:hint="eastAsia"/>
          <w:szCs w:val="24"/>
          <w:lang w:eastAsia="zh-CN"/>
        </w:rPr>
        <w:t>上一周期相同</w:t>
      </w:r>
      <w:r w:rsidR="00EB082D">
        <w:rPr>
          <w:rFonts w:cstheme="minorHAnsi" w:hint="eastAsia"/>
          <w:szCs w:val="24"/>
          <w:lang w:eastAsia="zh-CN"/>
        </w:rPr>
        <w:t>的情况，即</w:t>
      </w:r>
      <w:r w:rsidRPr="00986DBE">
        <w:rPr>
          <w:rFonts w:cstheme="minorHAnsi" w:hint="eastAsia"/>
          <w:szCs w:val="24"/>
          <w:lang w:eastAsia="zh-CN"/>
        </w:rPr>
        <w:t>外部合作伙伴</w:t>
      </w:r>
      <w:r w:rsidR="00DA0F60">
        <w:rPr>
          <w:rFonts w:cstheme="minorHAnsi" w:hint="eastAsia"/>
          <w:szCs w:val="24"/>
          <w:lang w:eastAsia="zh-CN"/>
        </w:rPr>
        <w:t>或</w:t>
      </w:r>
      <w:r w:rsidRPr="00986DBE">
        <w:rPr>
          <w:rFonts w:cstheme="minorHAnsi" w:hint="eastAsia"/>
          <w:szCs w:val="24"/>
          <w:lang w:eastAsia="zh-CN"/>
        </w:rPr>
        <w:t>忽略合作</w:t>
      </w:r>
      <w:r w:rsidR="00EB082D">
        <w:rPr>
          <w:rFonts w:cstheme="minorHAnsi" w:hint="eastAsia"/>
          <w:szCs w:val="24"/>
          <w:lang w:eastAsia="zh-CN"/>
        </w:rPr>
        <w:t>邀约</w:t>
      </w:r>
      <w:r w:rsidR="00DA0F60">
        <w:rPr>
          <w:rFonts w:cstheme="minorHAnsi" w:hint="eastAsia"/>
          <w:szCs w:val="24"/>
          <w:lang w:eastAsia="zh-CN"/>
        </w:rPr>
        <w:t>，</w:t>
      </w:r>
      <w:r w:rsidRPr="00986DBE">
        <w:rPr>
          <w:rFonts w:cstheme="minorHAnsi" w:hint="eastAsia"/>
          <w:szCs w:val="24"/>
          <w:lang w:eastAsia="zh-CN"/>
        </w:rPr>
        <w:t>或</w:t>
      </w:r>
      <w:r w:rsidR="00156249">
        <w:rPr>
          <w:rFonts w:cstheme="minorHAnsi" w:hint="eastAsia"/>
          <w:szCs w:val="24"/>
          <w:lang w:eastAsia="zh-CN"/>
        </w:rPr>
        <w:t>提供</w:t>
      </w:r>
      <w:r w:rsidRPr="00986DBE">
        <w:rPr>
          <w:rFonts w:cstheme="minorHAnsi" w:hint="eastAsia"/>
          <w:szCs w:val="24"/>
          <w:lang w:eastAsia="zh-CN"/>
        </w:rPr>
        <w:t>少量</w:t>
      </w:r>
      <w:r w:rsidR="00B976C0">
        <w:rPr>
          <w:rFonts w:cstheme="minorHAnsi" w:hint="eastAsia"/>
          <w:szCs w:val="24"/>
          <w:lang w:eastAsia="zh-CN"/>
        </w:rPr>
        <w:t>资</w:t>
      </w:r>
      <w:r w:rsidRPr="00986DBE">
        <w:rPr>
          <w:rFonts w:cstheme="minorHAnsi" w:hint="eastAsia"/>
          <w:szCs w:val="24"/>
          <w:lang w:eastAsia="zh-CN"/>
        </w:rPr>
        <w:t>金</w:t>
      </w:r>
      <w:r w:rsidR="00156249">
        <w:rPr>
          <w:rFonts w:cstheme="minorHAnsi" w:hint="eastAsia"/>
          <w:szCs w:val="24"/>
          <w:lang w:eastAsia="zh-CN"/>
        </w:rPr>
        <w:t>。</w:t>
      </w:r>
      <w:r w:rsidR="00680399">
        <w:rPr>
          <w:rFonts w:cstheme="minorHAnsi"/>
          <w:szCs w:val="24"/>
          <w:lang w:eastAsia="zh-CN"/>
        </w:rPr>
        <w:t xml:space="preserve"> </w:t>
      </w:r>
    </w:p>
    <w:p w:rsidR="00680399" w:rsidRDefault="00680399" w:rsidP="00CC5640">
      <w:pPr>
        <w:tabs>
          <w:tab w:val="clear" w:pos="1134"/>
          <w:tab w:val="clear" w:pos="1871"/>
          <w:tab w:val="clear" w:pos="2268"/>
        </w:tabs>
        <w:overflowPunct/>
        <w:autoSpaceDE/>
        <w:autoSpaceDN/>
        <w:adjustRightInd/>
        <w:spacing w:before="0"/>
        <w:textAlignment w:val="auto"/>
        <w:rPr>
          <w:b/>
          <w:bCs/>
          <w:szCs w:val="24"/>
          <w:lang w:val="en-US" w:eastAsia="zh-CN"/>
        </w:rPr>
      </w:pPr>
      <w:r>
        <w:rPr>
          <w:b/>
          <w:bCs/>
          <w:szCs w:val="24"/>
          <w:lang w:val="en-US" w:eastAsia="zh-CN"/>
        </w:rPr>
        <w:br w:type="page"/>
      </w:r>
    </w:p>
    <w:p w:rsidR="00680399" w:rsidRPr="007B14A0" w:rsidRDefault="00680399" w:rsidP="002A6450">
      <w:pPr>
        <w:pStyle w:val="AnnexNo"/>
        <w:rPr>
          <w:lang w:val="en-US" w:eastAsia="zh-CN"/>
        </w:rPr>
      </w:pPr>
      <w:r>
        <w:rPr>
          <w:rFonts w:hint="eastAsia"/>
          <w:lang w:val="en-US" w:eastAsia="zh-CN"/>
        </w:rPr>
        <w:lastRenderedPageBreak/>
        <w:t>附件</w:t>
      </w:r>
      <w:r w:rsidRPr="007B14A0">
        <w:rPr>
          <w:lang w:val="en-US" w:eastAsia="zh-CN"/>
        </w:rPr>
        <w:t>1</w:t>
      </w:r>
    </w:p>
    <w:p w:rsidR="00680399" w:rsidRPr="007B14A0" w:rsidRDefault="00680399" w:rsidP="002A6450">
      <w:pPr>
        <w:pStyle w:val="Annextitle"/>
        <w:rPr>
          <w:lang w:val="en-US" w:eastAsia="zh-CN"/>
        </w:rPr>
      </w:pPr>
      <w:r w:rsidRPr="0005135C">
        <w:rPr>
          <w:rFonts w:hint="eastAsia"/>
          <w:lang w:val="en-US" w:eastAsia="zh-CN"/>
        </w:rPr>
        <w:t>广泛的重点领域</w:t>
      </w:r>
      <w:r w:rsidR="00405152">
        <w:rPr>
          <w:rFonts w:hint="eastAsia"/>
          <w:lang w:val="en-US" w:eastAsia="zh-CN"/>
        </w:rPr>
        <w:t>，在各区域</w:t>
      </w:r>
      <w:r w:rsidRPr="0005135C">
        <w:rPr>
          <w:rFonts w:hint="eastAsia"/>
          <w:lang w:val="en-US" w:eastAsia="zh-CN"/>
        </w:rPr>
        <w:t>实施区域</w:t>
      </w:r>
      <w:r>
        <w:rPr>
          <w:rFonts w:hint="eastAsia"/>
          <w:lang w:val="en-US" w:eastAsia="zh-CN"/>
        </w:rPr>
        <w:t>性</w:t>
      </w:r>
      <w:r w:rsidRPr="0005135C">
        <w:rPr>
          <w:rFonts w:hint="eastAsia"/>
          <w:lang w:val="en-US" w:eastAsia="zh-CN"/>
        </w:rPr>
        <w:t>举措方面</w:t>
      </w:r>
      <w:r>
        <w:rPr>
          <w:rFonts w:hint="eastAsia"/>
          <w:lang w:val="en-US" w:eastAsia="zh-CN"/>
        </w:rPr>
        <w:t>形成合力</w:t>
      </w:r>
    </w:p>
    <w:p w:rsidR="00680399" w:rsidRDefault="00585AE3" w:rsidP="002A6450">
      <w:pPr>
        <w:pStyle w:val="Heading1"/>
        <w:rPr>
          <w:lang w:eastAsia="zh-CN"/>
        </w:rPr>
      </w:pPr>
      <w:r>
        <w:rPr>
          <w:lang w:eastAsia="zh-CN"/>
        </w:rPr>
        <w:t>1</w:t>
      </w:r>
      <w:r w:rsidR="00680399">
        <w:rPr>
          <w:lang w:eastAsia="zh-CN"/>
        </w:rPr>
        <w:tab/>
      </w:r>
      <w:r w:rsidR="00156249">
        <w:rPr>
          <w:rFonts w:hint="eastAsia"/>
          <w:lang w:eastAsia="zh-CN"/>
        </w:rPr>
        <w:t>宽带基础设施：</w:t>
      </w:r>
    </w:p>
    <w:p w:rsidR="00680399" w:rsidRDefault="00585AE3" w:rsidP="00CC5640">
      <w:pPr>
        <w:pStyle w:val="enumlev1"/>
        <w:tabs>
          <w:tab w:val="clear" w:pos="1871"/>
          <w:tab w:val="clear" w:pos="2608"/>
          <w:tab w:val="clear" w:pos="3345"/>
        </w:tabs>
        <w:rPr>
          <w:lang w:eastAsia="zh-CN"/>
        </w:rPr>
      </w:pPr>
      <w:bookmarkStart w:id="14" w:name="_Toc496884223"/>
      <w:r>
        <w:rPr>
          <w:kern w:val="24"/>
          <w:lang w:eastAsia="zh-CN"/>
        </w:rPr>
        <w:t>•</w:t>
      </w:r>
      <w:r>
        <w:rPr>
          <w:kern w:val="24"/>
          <w:lang w:eastAsia="zh-CN"/>
        </w:rPr>
        <w:tab/>
      </w:r>
      <w:r w:rsidR="00680399" w:rsidRPr="00405152">
        <w:rPr>
          <w:b/>
          <w:bCs/>
          <w:kern w:val="24"/>
          <w:lang w:eastAsia="zh-CN"/>
        </w:rPr>
        <w:t>AFR2</w:t>
      </w:r>
      <w:r w:rsidR="00680399" w:rsidRPr="00405152">
        <w:rPr>
          <w:rFonts w:cs="Calibri" w:hint="eastAsia"/>
          <w:b/>
          <w:bCs/>
          <w:kern w:val="24"/>
          <w:lang w:eastAsia="zh-CN"/>
        </w:rPr>
        <w:t>：</w:t>
      </w:r>
      <w:r w:rsidR="00680399">
        <w:rPr>
          <w:rFonts w:hint="eastAsia"/>
          <w:lang w:eastAsia="zh-CN"/>
        </w:rPr>
        <w:t>推广新兴</w:t>
      </w:r>
      <w:r w:rsidR="00680399" w:rsidRPr="00405152">
        <w:rPr>
          <w:rFonts w:hint="eastAsia"/>
          <w:b/>
          <w:bCs/>
          <w:lang w:eastAsia="zh-CN"/>
        </w:rPr>
        <w:t>宽带技术</w:t>
      </w:r>
      <w:bookmarkEnd w:id="14"/>
      <w:r w:rsidR="00405152">
        <w:rPr>
          <w:rFonts w:hint="eastAsia"/>
          <w:lang w:eastAsia="zh-CN"/>
        </w:rPr>
        <w:t>；</w:t>
      </w:r>
    </w:p>
    <w:p w:rsidR="00680399" w:rsidRDefault="00585AE3" w:rsidP="00CC5640">
      <w:pPr>
        <w:pStyle w:val="enumlev1"/>
        <w:tabs>
          <w:tab w:val="clear" w:pos="1871"/>
          <w:tab w:val="clear" w:pos="2608"/>
          <w:tab w:val="clear" w:pos="3345"/>
        </w:tabs>
        <w:rPr>
          <w:lang w:eastAsia="zh-CN"/>
        </w:rPr>
      </w:pPr>
      <w:bookmarkStart w:id="15" w:name="_Toc496884234"/>
      <w:r>
        <w:rPr>
          <w:lang w:eastAsia="zh-CN"/>
        </w:rPr>
        <w:t>•</w:t>
      </w:r>
      <w:r>
        <w:rPr>
          <w:lang w:eastAsia="zh-CN"/>
        </w:rPr>
        <w:tab/>
      </w:r>
      <w:r w:rsidRPr="00405152">
        <w:rPr>
          <w:b/>
          <w:bCs/>
          <w:lang w:eastAsia="zh-CN"/>
        </w:rPr>
        <w:t>AMS3</w:t>
      </w:r>
      <w:r w:rsidRPr="00405152">
        <w:rPr>
          <w:rFonts w:hint="eastAsia"/>
          <w:b/>
          <w:bCs/>
          <w:lang w:eastAsia="zh-CN"/>
        </w:rPr>
        <w:t>：</w:t>
      </w:r>
      <w:r w:rsidRPr="00DD43F5">
        <w:rPr>
          <w:rFonts w:hint="eastAsia"/>
          <w:lang w:eastAsia="zh-CN"/>
        </w:rPr>
        <w:t>部署</w:t>
      </w:r>
      <w:r w:rsidRPr="00405152">
        <w:rPr>
          <w:rFonts w:hint="eastAsia"/>
          <w:b/>
          <w:bCs/>
          <w:lang w:eastAsia="zh-CN"/>
        </w:rPr>
        <w:t>宽带基础设施</w:t>
      </w:r>
      <w:r w:rsidRPr="00DD43F5">
        <w:rPr>
          <w:rFonts w:hint="eastAsia"/>
          <w:lang w:eastAsia="zh-CN"/>
        </w:rPr>
        <w:t>（尤其是在农村和被忽视地区）并加强服务和应用的宽带接入</w:t>
      </w:r>
      <w:bookmarkEnd w:id="15"/>
      <w:r w:rsidR="00405152">
        <w:rPr>
          <w:rFonts w:hint="eastAsia"/>
          <w:lang w:eastAsia="zh-CN"/>
        </w:rPr>
        <w:t>；</w:t>
      </w:r>
    </w:p>
    <w:p w:rsidR="00680399" w:rsidRDefault="00585AE3" w:rsidP="00CC5640">
      <w:pPr>
        <w:pStyle w:val="enumlev1"/>
        <w:tabs>
          <w:tab w:val="clear" w:pos="1871"/>
          <w:tab w:val="clear" w:pos="2608"/>
          <w:tab w:val="clear" w:pos="3345"/>
        </w:tabs>
        <w:rPr>
          <w:lang w:eastAsia="zh-CN"/>
        </w:rPr>
      </w:pPr>
      <w:bookmarkStart w:id="16" w:name="_Toc496884246"/>
      <w:r>
        <w:rPr>
          <w:lang w:eastAsia="zh-CN"/>
        </w:rPr>
        <w:t>•</w:t>
      </w:r>
      <w:r>
        <w:rPr>
          <w:lang w:eastAsia="zh-CN"/>
        </w:rPr>
        <w:tab/>
      </w:r>
      <w:r w:rsidRPr="00405152">
        <w:rPr>
          <w:b/>
          <w:bCs/>
          <w:lang w:eastAsia="zh-CN"/>
        </w:rPr>
        <w:t>ARB4</w:t>
      </w:r>
      <w:r w:rsidRPr="00405152">
        <w:rPr>
          <w:rFonts w:hint="eastAsia"/>
          <w:b/>
          <w:bCs/>
          <w:lang w:eastAsia="zh-CN"/>
        </w:rPr>
        <w:t>：物联网</w:t>
      </w:r>
      <w:r>
        <w:rPr>
          <w:rFonts w:hint="eastAsia"/>
          <w:lang w:eastAsia="zh-CN"/>
        </w:rPr>
        <w:t>、智慧城市与大数据</w:t>
      </w:r>
      <w:bookmarkEnd w:id="16"/>
      <w:r w:rsidR="00405152">
        <w:rPr>
          <w:rFonts w:hint="eastAsia"/>
          <w:lang w:eastAsia="zh-CN"/>
        </w:rPr>
        <w:t>；</w:t>
      </w:r>
    </w:p>
    <w:p w:rsidR="00585AE3" w:rsidRDefault="00585AE3" w:rsidP="00CC5640">
      <w:pPr>
        <w:pStyle w:val="enumlev1"/>
        <w:tabs>
          <w:tab w:val="clear" w:pos="1871"/>
          <w:tab w:val="clear" w:pos="2608"/>
          <w:tab w:val="clear" w:pos="3345"/>
        </w:tabs>
        <w:rPr>
          <w:lang w:eastAsia="zh-CN"/>
        </w:rPr>
      </w:pPr>
      <w:bookmarkStart w:id="17" w:name="_Toc496884254"/>
      <w:r>
        <w:rPr>
          <w:lang w:eastAsia="zh-CN"/>
        </w:rPr>
        <w:t>•</w:t>
      </w:r>
      <w:r>
        <w:rPr>
          <w:lang w:eastAsia="zh-CN"/>
        </w:rPr>
        <w:tab/>
      </w:r>
      <w:r w:rsidRPr="00405152">
        <w:rPr>
          <w:b/>
          <w:bCs/>
          <w:lang w:eastAsia="zh-CN"/>
        </w:rPr>
        <w:t>ASP3</w:t>
      </w:r>
      <w:r w:rsidRPr="00405152">
        <w:rPr>
          <w:rFonts w:hint="eastAsia"/>
          <w:b/>
          <w:bCs/>
          <w:lang w:eastAsia="zh-CN"/>
        </w:rPr>
        <w:t>：</w:t>
      </w:r>
      <w:r w:rsidRPr="003C7FC3">
        <w:rPr>
          <w:rFonts w:hint="eastAsia"/>
          <w:lang w:eastAsia="zh-CN"/>
        </w:rPr>
        <w:t>促进</w:t>
      </w:r>
      <w:r w:rsidRPr="00405152">
        <w:rPr>
          <w:rFonts w:hint="eastAsia"/>
          <w:b/>
          <w:bCs/>
          <w:lang w:eastAsia="zh-CN"/>
        </w:rPr>
        <w:t>基础设施</w:t>
      </w:r>
      <w:r w:rsidRPr="003C7FC3">
        <w:rPr>
          <w:rFonts w:hint="eastAsia"/>
          <w:lang w:eastAsia="zh-CN"/>
        </w:rPr>
        <w:t>发展，提高数字连通性</w:t>
      </w:r>
      <w:bookmarkEnd w:id="17"/>
      <w:r w:rsidR="00405152">
        <w:rPr>
          <w:rFonts w:hint="eastAsia"/>
          <w:lang w:eastAsia="zh-CN"/>
        </w:rPr>
        <w:t>；</w:t>
      </w:r>
    </w:p>
    <w:p w:rsidR="00585AE3" w:rsidRPr="001376C1" w:rsidRDefault="00585AE3" w:rsidP="00CC5640">
      <w:pPr>
        <w:pStyle w:val="enumlev1"/>
        <w:tabs>
          <w:tab w:val="clear" w:pos="1871"/>
          <w:tab w:val="clear" w:pos="2608"/>
          <w:tab w:val="clear" w:pos="3345"/>
        </w:tabs>
        <w:rPr>
          <w:lang w:val="en-US" w:eastAsia="zh-CN"/>
        </w:rPr>
      </w:pPr>
      <w:r>
        <w:rPr>
          <w:lang w:val="en-US" w:eastAsia="zh-CN"/>
        </w:rPr>
        <w:t>•</w:t>
      </w:r>
      <w:r>
        <w:rPr>
          <w:lang w:val="en-US" w:eastAsia="zh-CN"/>
        </w:rPr>
        <w:tab/>
      </w:r>
      <w:r w:rsidRPr="00405152">
        <w:rPr>
          <w:b/>
          <w:bCs/>
          <w:lang w:val="en-US" w:eastAsia="zh-CN"/>
        </w:rPr>
        <w:t>CIS3</w:t>
      </w:r>
      <w:r w:rsidRPr="00405152">
        <w:rPr>
          <w:rFonts w:hint="eastAsia"/>
          <w:b/>
          <w:bCs/>
          <w:lang w:val="en-US" w:eastAsia="zh-CN"/>
        </w:rPr>
        <w:t>：</w:t>
      </w:r>
      <w:r>
        <w:rPr>
          <w:rFonts w:hint="eastAsia"/>
          <w:lang w:val="en-US" w:eastAsia="zh-CN"/>
        </w:rPr>
        <w:t>开发和管理信息通信</w:t>
      </w:r>
      <w:r w:rsidRPr="00405152">
        <w:rPr>
          <w:rFonts w:hint="eastAsia"/>
          <w:b/>
          <w:bCs/>
          <w:lang w:val="en-US" w:eastAsia="zh-CN"/>
        </w:rPr>
        <w:t>基础设施</w:t>
      </w:r>
      <w:r>
        <w:rPr>
          <w:rFonts w:hint="eastAsia"/>
          <w:lang w:val="en-US" w:eastAsia="zh-CN"/>
        </w:rPr>
        <w:t>，建设包容、安全且具有适应力的城市和人类居住区</w:t>
      </w:r>
      <w:r w:rsidR="00405152">
        <w:rPr>
          <w:rFonts w:hint="eastAsia"/>
          <w:lang w:val="en-US" w:eastAsia="zh-CN"/>
        </w:rPr>
        <w:t>；</w:t>
      </w:r>
    </w:p>
    <w:p w:rsidR="00585AE3" w:rsidRPr="001376C1" w:rsidRDefault="00585AE3" w:rsidP="00CC5640">
      <w:pPr>
        <w:pStyle w:val="enumlev1"/>
        <w:tabs>
          <w:tab w:val="clear" w:pos="1871"/>
          <w:tab w:val="clear" w:pos="2608"/>
          <w:tab w:val="clear" w:pos="3345"/>
        </w:tabs>
        <w:rPr>
          <w:lang w:val="en-US" w:eastAsia="zh-CN"/>
        </w:rPr>
      </w:pPr>
      <w:r>
        <w:rPr>
          <w:lang w:val="en-US" w:eastAsia="zh-CN"/>
        </w:rPr>
        <w:t>•</w:t>
      </w:r>
      <w:r>
        <w:rPr>
          <w:lang w:val="en-US" w:eastAsia="zh-CN"/>
        </w:rPr>
        <w:tab/>
      </w:r>
      <w:r w:rsidRPr="00405152">
        <w:rPr>
          <w:b/>
          <w:bCs/>
          <w:lang w:val="en-US" w:eastAsia="zh-CN"/>
        </w:rPr>
        <w:t>CIS5</w:t>
      </w:r>
      <w:r w:rsidRPr="00405152">
        <w:rPr>
          <w:rFonts w:hint="eastAsia"/>
          <w:b/>
          <w:bCs/>
          <w:lang w:val="en-US" w:eastAsia="zh-CN"/>
        </w:rPr>
        <w:t>：</w:t>
      </w:r>
      <w:r>
        <w:rPr>
          <w:rFonts w:hint="eastAsia"/>
          <w:lang w:val="en-US" w:eastAsia="zh-CN"/>
        </w:rPr>
        <w:t>为实现物联网（</w:t>
      </w:r>
      <w:proofErr w:type="spellStart"/>
      <w:r>
        <w:rPr>
          <w:lang w:val="en-US" w:eastAsia="zh-CN"/>
        </w:rPr>
        <w:t>IoT</w:t>
      </w:r>
      <w:proofErr w:type="spellEnd"/>
      <w:r>
        <w:rPr>
          <w:rFonts w:hint="eastAsia"/>
          <w:lang w:val="en-US" w:eastAsia="zh-CN"/>
        </w:rPr>
        <w:t>）</w:t>
      </w:r>
      <w:r w:rsidRPr="0040617C">
        <w:rPr>
          <w:rFonts w:hint="eastAsia"/>
          <w:lang w:val="en-US" w:eastAsia="zh-CN"/>
        </w:rPr>
        <w:t>技术及其在</w:t>
      </w:r>
      <w:r w:rsidRPr="00405152">
        <w:rPr>
          <w:rFonts w:hint="eastAsia"/>
          <w:b/>
          <w:bCs/>
          <w:lang w:val="en-US" w:eastAsia="zh-CN"/>
        </w:rPr>
        <w:t>电信网络</w:t>
      </w:r>
      <w:r w:rsidRPr="0040617C">
        <w:rPr>
          <w:rFonts w:hint="eastAsia"/>
          <w:lang w:val="en-US" w:eastAsia="zh-CN"/>
        </w:rPr>
        <w:t>（包括</w:t>
      </w:r>
      <w:r w:rsidRPr="0040617C">
        <w:rPr>
          <w:rFonts w:hint="eastAsia"/>
          <w:lang w:val="en-US" w:eastAsia="zh-CN"/>
        </w:rPr>
        <w:t>4G</w:t>
      </w:r>
      <w:r w:rsidRPr="0040617C">
        <w:rPr>
          <w:rFonts w:hint="eastAsia"/>
          <w:lang w:val="en-US" w:eastAsia="zh-CN"/>
        </w:rPr>
        <w:t>、</w:t>
      </w:r>
      <w:r w:rsidRPr="0040617C">
        <w:rPr>
          <w:rFonts w:hint="eastAsia"/>
          <w:lang w:val="en-US" w:eastAsia="zh-CN"/>
        </w:rPr>
        <w:t>IMT-2020</w:t>
      </w:r>
      <w:r>
        <w:rPr>
          <w:rFonts w:hint="eastAsia"/>
          <w:lang w:val="en-US" w:eastAsia="zh-CN"/>
        </w:rPr>
        <w:t>和下一代网络）中的相互作用而促进创新型解决方案和伙伴关系，以利于可持续发展</w:t>
      </w:r>
      <w:r w:rsidR="00405152">
        <w:rPr>
          <w:rFonts w:hint="eastAsia"/>
          <w:lang w:val="en-US" w:eastAsia="zh-CN"/>
        </w:rPr>
        <w:t>；</w:t>
      </w:r>
    </w:p>
    <w:p w:rsidR="00585AE3" w:rsidRDefault="00585AE3" w:rsidP="00CC5640">
      <w:pPr>
        <w:pStyle w:val="enumlev1"/>
        <w:tabs>
          <w:tab w:val="clear" w:pos="1871"/>
          <w:tab w:val="clear" w:pos="2608"/>
          <w:tab w:val="clear" w:pos="3345"/>
        </w:tabs>
        <w:rPr>
          <w:lang w:eastAsia="zh-CN"/>
        </w:rPr>
      </w:pPr>
      <w:r>
        <w:rPr>
          <w:lang w:eastAsia="zh-CN"/>
        </w:rPr>
        <w:t>•</w:t>
      </w:r>
      <w:r>
        <w:rPr>
          <w:lang w:eastAsia="zh-CN"/>
        </w:rPr>
        <w:tab/>
      </w:r>
      <w:r w:rsidRPr="00405152">
        <w:rPr>
          <w:b/>
          <w:bCs/>
          <w:lang w:eastAsia="zh-CN"/>
        </w:rPr>
        <w:t>EUR1</w:t>
      </w:r>
      <w:r w:rsidRPr="00405152">
        <w:rPr>
          <w:b/>
          <w:bCs/>
          <w:lang w:eastAsia="zh-CN"/>
        </w:rPr>
        <w:t>：</w:t>
      </w:r>
      <w:r w:rsidRPr="00405152">
        <w:rPr>
          <w:rFonts w:hint="eastAsia"/>
          <w:b/>
          <w:bCs/>
          <w:lang w:eastAsia="zh-CN"/>
        </w:rPr>
        <w:t>宽带基础设施</w:t>
      </w:r>
      <w:r w:rsidRPr="008B75FB">
        <w:rPr>
          <w:rFonts w:hint="eastAsia"/>
          <w:lang w:eastAsia="zh-CN"/>
        </w:rPr>
        <w:t>、广播和频谱管理</w:t>
      </w:r>
      <w:r w:rsidR="00405152">
        <w:rPr>
          <w:rFonts w:hint="eastAsia"/>
          <w:lang w:eastAsia="zh-CN"/>
        </w:rPr>
        <w:t>。</w:t>
      </w:r>
    </w:p>
    <w:p w:rsidR="00680399" w:rsidRDefault="00585AE3" w:rsidP="00CC0417">
      <w:pPr>
        <w:pStyle w:val="Heading1"/>
        <w:rPr>
          <w:lang w:eastAsia="zh-CN"/>
        </w:rPr>
      </w:pPr>
      <w:r>
        <w:rPr>
          <w:lang w:eastAsia="zh-CN"/>
        </w:rPr>
        <w:t>2</w:t>
      </w:r>
      <w:r w:rsidR="00680399">
        <w:rPr>
          <w:lang w:eastAsia="zh-CN"/>
        </w:rPr>
        <w:tab/>
      </w:r>
      <w:r w:rsidR="00680399" w:rsidRPr="0063336C">
        <w:rPr>
          <w:lang w:eastAsia="zh-CN"/>
        </w:rPr>
        <w:t>ICT</w:t>
      </w:r>
      <w:r w:rsidR="00156249">
        <w:rPr>
          <w:rFonts w:hint="eastAsia"/>
          <w:lang w:eastAsia="zh-CN"/>
        </w:rPr>
        <w:t>应用：</w:t>
      </w:r>
    </w:p>
    <w:p w:rsidR="00585AE3" w:rsidRDefault="00585AE3" w:rsidP="00CC5640">
      <w:pPr>
        <w:pStyle w:val="enumlev1"/>
        <w:tabs>
          <w:tab w:val="clear" w:pos="1871"/>
          <w:tab w:val="clear" w:pos="2608"/>
          <w:tab w:val="clear" w:pos="3345"/>
        </w:tabs>
        <w:rPr>
          <w:lang w:eastAsia="zh-CN"/>
        </w:rPr>
      </w:pPr>
      <w:bookmarkStart w:id="18" w:name="_Toc496884221"/>
      <w:r>
        <w:rPr>
          <w:lang w:eastAsia="zh-CN"/>
        </w:rPr>
        <w:t>•</w:t>
      </w:r>
      <w:r>
        <w:rPr>
          <w:lang w:eastAsia="zh-CN"/>
        </w:rPr>
        <w:tab/>
      </w:r>
      <w:r w:rsidRPr="00405152">
        <w:rPr>
          <w:b/>
          <w:bCs/>
          <w:lang w:eastAsia="zh-CN"/>
        </w:rPr>
        <w:t>AFR1</w:t>
      </w:r>
      <w:r w:rsidRPr="00405152">
        <w:rPr>
          <w:rFonts w:cs="Calibri" w:hint="eastAsia"/>
          <w:b/>
          <w:bCs/>
          <w:kern w:val="24"/>
          <w:lang w:eastAsia="zh-CN"/>
        </w:rPr>
        <w:t>：</w:t>
      </w:r>
      <w:r>
        <w:rPr>
          <w:rFonts w:hint="eastAsia"/>
          <w:lang w:eastAsia="zh-CN"/>
        </w:rPr>
        <w:t>在非洲建设</w:t>
      </w:r>
      <w:r w:rsidRPr="00405152">
        <w:rPr>
          <w:rFonts w:hint="eastAsia"/>
          <w:b/>
          <w:bCs/>
          <w:lang w:eastAsia="zh-CN"/>
        </w:rPr>
        <w:t>数字经济</w:t>
      </w:r>
      <w:r>
        <w:rPr>
          <w:rFonts w:hint="eastAsia"/>
          <w:lang w:eastAsia="zh-CN"/>
        </w:rPr>
        <w:t>并促进创新</w:t>
      </w:r>
      <w:bookmarkEnd w:id="18"/>
      <w:r w:rsidR="00405152">
        <w:rPr>
          <w:rFonts w:hint="eastAsia"/>
          <w:lang w:eastAsia="zh-CN"/>
        </w:rPr>
        <w:t>；</w:t>
      </w:r>
    </w:p>
    <w:p w:rsidR="00585AE3" w:rsidRDefault="00585AE3" w:rsidP="00CC5640">
      <w:pPr>
        <w:pStyle w:val="enumlev1"/>
        <w:tabs>
          <w:tab w:val="clear" w:pos="1871"/>
          <w:tab w:val="clear" w:pos="2608"/>
          <w:tab w:val="clear" w:pos="3345"/>
        </w:tabs>
        <w:rPr>
          <w:lang w:eastAsia="zh-CN"/>
        </w:rPr>
      </w:pPr>
      <w:bookmarkStart w:id="19" w:name="_Toc496884238"/>
      <w:r>
        <w:rPr>
          <w:lang w:eastAsia="zh-CN"/>
        </w:rPr>
        <w:t>•</w:t>
      </w:r>
      <w:r>
        <w:rPr>
          <w:lang w:eastAsia="zh-CN"/>
        </w:rPr>
        <w:tab/>
      </w:r>
      <w:r w:rsidRPr="00405152">
        <w:rPr>
          <w:b/>
          <w:bCs/>
          <w:lang w:eastAsia="zh-CN"/>
        </w:rPr>
        <w:t>AMS5</w:t>
      </w:r>
      <w:r w:rsidRPr="00405152">
        <w:rPr>
          <w:b/>
          <w:bCs/>
          <w:lang w:eastAsia="zh-CN"/>
        </w:rPr>
        <w:t>：</w:t>
      </w:r>
      <w:bookmarkEnd w:id="19"/>
      <w:r w:rsidRPr="00461FB3">
        <w:rPr>
          <w:rFonts w:hint="eastAsia"/>
          <w:lang w:eastAsia="zh-CN"/>
        </w:rPr>
        <w:t>发展</w:t>
      </w:r>
      <w:r w:rsidRPr="00405152">
        <w:rPr>
          <w:rFonts w:hint="eastAsia"/>
          <w:b/>
          <w:bCs/>
          <w:lang w:eastAsia="zh-CN"/>
        </w:rPr>
        <w:t>数字经济</w:t>
      </w:r>
      <w:r w:rsidRPr="00461FB3">
        <w:rPr>
          <w:rFonts w:hint="eastAsia"/>
          <w:lang w:eastAsia="zh-CN"/>
        </w:rPr>
        <w:t>、</w:t>
      </w:r>
      <w:r w:rsidRPr="00405152">
        <w:rPr>
          <w:rFonts w:hint="eastAsia"/>
          <w:b/>
          <w:bCs/>
          <w:lang w:eastAsia="zh-CN"/>
        </w:rPr>
        <w:t>智慧城市</w:t>
      </w:r>
      <w:r w:rsidRPr="00461FB3">
        <w:rPr>
          <w:rFonts w:hint="eastAsia"/>
          <w:lang w:eastAsia="zh-CN"/>
        </w:rPr>
        <w:t>和社区及</w:t>
      </w:r>
      <w:r w:rsidRPr="00405152">
        <w:rPr>
          <w:rFonts w:hint="eastAsia"/>
          <w:b/>
          <w:bCs/>
          <w:lang w:eastAsia="zh-CN"/>
        </w:rPr>
        <w:t>物联网</w:t>
      </w:r>
      <w:r w:rsidRPr="00461FB3">
        <w:rPr>
          <w:rFonts w:hint="eastAsia"/>
          <w:lang w:eastAsia="zh-CN"/>
        </w:rPr>
        <w:t>，推动创新</w:t>
      </w:r>
      <w:r w:rsidR="00405152">
        <w:rPr>
          <w:rFonts w:hint="eastAsia"/>
          <w:lang w:eastAsia="zh-CN"/>
        </w:rPr>
        <w:t>；</w:t>
      </w:r>
    </w:p>
    <w:p w:rsidR="00585AE3" w:rsidRDefault="00585AE3" w:rsidP="00CC5640">
      <w:pPr>
        <w:pStyle w:val="enumlev1"/>
        <w:tabs>
          <w:tab w:val="clear" w:pos="1871"/>
          <w:tab w:val="clear" w:pos="2608"/>
          <w:tab w:val="clear" w:pos="3345"/>
        </w:tabs>
        <w:rPr>
          <w:lang w:eastAsia="zh-CN"/>
        </w:rPr>
      </w:pPr>
      <w:bookmarkStart w:id="20" w:name="_Toc496884244"/>
      <w:r>
        <w:rPr>
          <w:lang w:eastAsia="zh-CN"/>
        </w:rPr>
        <w:t>•</w:t>
      </w:r>
      <w:r>
        <w:rPr>
          <w:lang w:eastAsia="zh-CN"/>
        </w:rPr>
        <w:tab/>
      </w:r>
      <w:r w:rsidRPr="00405152">
        <w:rPr>
          <w:b/>
          <w:bCs/>
          <w:lang w:eastAsia="zh-CN"/>
        </w:rPr>
        <w:t>ARB3</w:t>
      </w:r>
      <w:r w:rsidRPr="00405152">
        <w:rPr>
          <w:rFonts w:hint="eastAsia"/>
          <w:b/>
          <w:bCs/>
          <w:lang w:eastAsia="zh-CN"/>
        </w:rPr>
        <w:t>：数字金融包容性</w:t>
      </w:r>
      <w:bookmarkEnd w:id="20"/>
      <w:r w:rsidR="00405152">
        <w:rPr>
          <w:rFonts w:hint="eastAsia"/>
          <w:lang w:eastAsia="zh-CN"/>
        </w:rPr>
        <w:t>；</w:t>
      </w:r>
    </w:p>
    <w:p w:rsidR="00585AE3" w:rsidRDefault="00585AE3" w:rsidP="00CC5640">
      <w:pPr>
        <w:pStyle w:val="enumlev1"/>
        <w:tabs>
          <w:tab w:val="clear" w:pos="1871"/>
          <w:tab w:val="clear" w:pos="2608"/>
          <w:tab w:val="clear" w:pos="3345"/>
        </w:tabs>
        <w:rPr>
          <w:lang w:eastAsia="zh-CN"/>
        </w:rPr>
      </w:pPr>
      <w:r>
        <w:rPr>
          <w:lang w:eastAsia="zh-CN"/>
        </w:rPr>
        <w:t>•</w:t>
      </w:r>
      <w:r>
        <w:rPr>
          <w:lang w:eastAsia="zh-CN"/>
        </w:rPr>
        <w:tab/>
      </w:r>
      <w:r w:rsidRPr="00405152">
        <w:rPr>
          <w:b/>
          <w:bCs/>
          <w:lang w:eastAsia="zh-CN"/>
        </w:rPr>
        <w:t>ARB4</w:t>
      </w:r>
      <w:r w:rsidRPr="00405152">
        <w:rPr>
          <w:rFonts w:hint="eastAsia"/>
          <w:b/>
          <w:bCs/>
          <w:lang w:eastAsia="zh-CN"/>
        </w:rPr>
        <w:t>：物联网、智慧城市</w:t>
      </w:r>
      <w:r>
        <w:rPr>
          <w:rFonts w:hint="eastAsia"/>
          <w:lang w:eastAsia="zh-CN"/>
        </w:rPr>
        <w:t>与</w:t>
      </w:r>
      <w:r w:rsidRPr="00405152">
        <w:rPr>
          <w:rFonts w:hint="eastAsia"/>
          <w:b/>
          <w:bCs/>
          <w:lang w:eastAsia="zh-CN"/>
        </w:rPr>
        <w:t>大数据</w:t>
      </w:r>
      <w:r w:rsidR="00405152">
        <w:rPr>
          <w:rFonts w:hint="eastAsia"/>
          <w:lang w:eastAsia="zh-CN"/>
        </w:rPr>
        <w:t>；</w:t>
      </w:r>
    </w:p>
    <w:p w:rsidR="00585AE3" w:rsidRDefault="00585AE3" w:rsidP="00CC5640">
      <w:pPr>
        <w:pStyle w:val="enumlev1"/>
        <w:tabs>
          <w:tab w:val="clear" w:pos="1871"/>
          <w:tab w:val="clear" w:pos="2608"/>
          <w:tab w:val="clear" w:pos="3345"/>
        </w:tabs>
        <w:rPr>
          <w:lang w:eastAsia="zh-CN"/>
        </w:rPr>
      </w:pPr>
      <w:bookmarkStart w:id="21" w:name="_Toc496884252"/>
      <w:r>
        <w:rPr>
          <w:lang w:eastAsia="zh-CN"/>
        </w:rPr>
        <w:t>•</w:t>
      </w:r>
      <w:r>
        <w:rPr>
          <w:lang w:eastAsia="zh-CN"/>
        </w:rPr>
        <w:tab/>
      </w:r>
      <w:r w:rsidRPr="00405152">
        <w:rPr>
          <w:b/>
          <w:bCs/>
          <w:lang w:eastAsia="zh-CN"/>
        </w:rPr>
        <w:t>ASP2</w:t>
      </w:r>
      <w:r w:rsidRPr="00405152">
        <w:rPr>
          <w:rFonts w:hint="eastAsia"/>
          <w:b/>
          <w:bCs/>
          <w:lang w:eastAsia="zh-CN"/>
        </w:rPr>
        <w:t>：</w:t>
      </w:r>
      <w:r>
        <w:rPr>
          <w:rFonts w:hint="eastAsia"/>
          <w:lang w:eastAsia="zh-CN"/>
        </w:rPr>
        <w:t>利用信息通信技术来支持</w:t>
      </w:r>
      <w:r w:rsidRPr="00405152">
        <w:rPr>
          <w:rFonts w:hint="eastAsia"/>
          <w:b/>
          <w:bCs/>
          <w:lang w:eastAsia="zh-CN"/>
        </w:rPr>
        <w:t>数字经济</w:t>
      </w:r>
      <w:r>
        <w:rPr>
          <w:rFonts w:hint="eastAsia"/>
          <w:lang w:eastAsia="zh-CN"/>
        </w:rPr>
        <w:t>和具有包容性的数字社会</w:t>
      </w:r>
      <w:bookmarkEnd w:id="21"/>
      <w:r w:rsidR="00405152">
        <w:rPr>
          <w:rFonts w:hint="eastAsia"/>
          <w:lang w:eastAsia="zh-CN"/>
        </w:rPr>
        <w:t>；</w:t>
      </w:r>
    </w:p>
    <w:p w:rsidR="00585AE3" w:rsidRDefault="00585AE3" w:rsidP="00CC5640">
      <w:pPr>
        <w:pStyle w:val="enumlev1"/>
        <w:tabs>
          <w:tab w:val="clear" w:pos="1871"/>
          <w:tab w:val="clear" w:pos="2608"/>
          <w:tab w:val="clear" w:pos="3345"/>
        </w:tabs>
        <w:rPr>
          <w:lang w:eastAsia="zh-CN"/>
        </w:rPr>
      </w:pPr>
      <w:bookmarkStart w:id="22" w:name="_Toc393980029"/>
      <w:r>
        <w:rPr>
          <w:lang w:eastAsia="zh-CN"/>
        </w:rPr>
        <w:t>•</w:t>
      </w:r>
      <w:r>
        <w:rPr>
          <w:lang w:eastAsia="zh-CN"/>
        </w:rPr>
        <w:tab/>
      </w:r>
      <w:r w:rsidRPr="00405152">
        <w:rPr>
          <w:b/>
          <w:bCs/>
          <w:lang w:eastAsia="zh-CN"/>
        </w:rPr>
        <w:t>CIS1</w:t>
      </w:r>
      <w:bookmarkEnd w:id="22"/>
      <w:r w:rsidRPr="00405152">
        <w:rPr>
          <w:rFonts w:hint="eastAsia"/>
          <w:b/>
          <w:bCs/>
          <w:lang w:eastAsia="zh-CN"/>
        </w:rPr>
        <w:t>：</w:t>
      </w:r>
      <w:r>
        <w:rPr>
          <w:lang w:val="en-US" w:eastAsia="zh-CN"/>
        </w:rPr>
        <w:t>开发</w:t>
      </w:r>
      <w:r w:rsidRPr="00405152">
        <w:rPr>
          <w:b/>
          <w:bCs/>
          <w:lang w:val="en-US" w:eastAsia="zh-CN"/>
        </w:rPr>
        <w:t>电子卫生</w:t>
      </w:r>
      <w:r>
        <w:rPr>
          <w:lang w:val="en-US" w:eastAsia="zh-CN"/>
        </w:rPr>
        <w:t>，确保健康的生活方式，为所有年龄段的人群带来福祉</w:t>
      </w:r>
      <w:r w:rsidR="00405152">
        <w:rPr>
          <w:rFonts w:hint="eastAsia"/>
          <w:lang w:val="en-US" w:eastAsia="zh-CN"/>
        </w:rPr>
        <w:t>；</w:t>
      </w:r>
    </w:p>
    <w:p w:rsidR="00585AE3" w:rsidRDefault="00585AE3" w:rsidP="00CC5640">
      <w:pPr>
        <w:pStyle w:val="enumlev1"/>
        <w:tabs>
          <w:tab w:val="clear" w:pos="1871"/>
          <w:tab w:val="clear" w:pos="2608"/>
          <w:tab w:val="clear" w:pos="3345"/>
        </w:tabs>
        <w:rPr>
          <w:lang w:eastAsia="zh-CN"/>
        </w:rPr>
      </w:pPr>
      <w:r>
        <w:rPr>
          <w:lang w:val="en-US" w:eastAsia="zh-CN"/>
        </w:rPr>
        <w:t>•</w:t>
      </w:r>
      <w:r>
        <w:rPr>
          <w:lang w:val="en-US" w:eastAsia="zh-CN"/>
        </w:rPr>
        <w:tab/>
      </w:r>
      <w:r w:rsidRPr="00405152">
        <w:rPr>
          <w:b/>
          <w:bCs/>
          <w:lang w:val="en-US" w:eastAsia="zh-CN"/>
        </w:rPr>
        <w:t>CIS2</w:t>
      </w:r>
      <w:r w:rsidRPr="00405152">
        <w:rPr>
          <w:rFonts w:hint="eastAsia"/>
          <w:b/>
          <w:bCs/>
          <w:lang w:val="en-US" w:eastAsia="zh-CN"/>
        </w:rPr>
        <w:t>：</w:t>
      </w:r>
      <w:r>
        <w:rPr>
          <w:rFonts w:hint="eastAsia"/>
          <w:lang w:eastAsia="zh-CN"/>
        </w:rPr>
        <w:t>利用电信</w:t>
      </w:r>
      <w:r>
        <w:rPr>
          <w:rFonts w:hint="eastAsia"/>
          <w:lang w:eastAsia="zh-CN"/>
        </w:rPr>
        <w:t>/ICT</w:t>
      </w:r>
      <w:r>
        <w:rPr>
          <w:rFonts w:hint="eastAsia"/>
          <w:lang w:eastAsia="zh-CN"/>
        </w:rPr>
        <w:t>来确保包容、</w:t>
      </w:r>
      <w:r w:rsidRPr="00405152">
        <w:rPr>
          <w:rFonts w:hint="eastAsia"/>
          <w:b/>
          <w:bCs/>
          <w:lang w:eastAsia="zh-CN"/>
        </w:rPr>
        <w:t>平等、高质且安全的教育</w:t>
      </w:r>
      <w:r>
        <w:rPr>
          <w:rFonts w:hint="eastAsia"/>
          <w:lang w:eastAsia="zh-CN"/>
        </w:rPr>
        <w:t>，其中包括强化女性在信息通信技术和</w:t>
      </w:r>
      <w:r w:rsidRPr="00405152">
        <w:rPr>
          <w:rFonts w:hint="eastAsia"/>
          <w:b/>
          <w:bCs/>
          <w:lang w:eastAsia="zh-CN"/>
        </w:rPr>
        <w:t>电子政务</w:t>
      </w:r>
      <w:r>
        <w:rPr>
          <w:rFonts w:hint="eastAsia"/>
          <w:lang w:eastAsia="zh-CN"/>
        </w:rPr>
        <w:t>方面的知识</w:t>
      </w:r>
      <w:r w:rsidR="00405152">
        <w:rPr>
          <w:rFonts w:hint="eastAsia"/>
          <w:lang w:eastAsia="zh-CN"/>
        </w:rPr>
        <w:t>；</w:t>
      </w:r>
    </w:p>
    <w:p w:rsidR="00585AE3" w:rsidRDefault="00585AE3" w:rsidP="00CC5640">
      <w:pPr>
        <w:pStyle w:val="enumlev1"/>
        <w:tabs>
          <w:tab w:val="clear" w:pos="1871"/>
          <w:tab w:val="clear" w:pos="2608"/>
          <w:tab w:val="clear" w:pos="3345"/>
        </w:tabs>
        <w:rPr>
          <w:lang w:val="en-US" w:eastAsia="zh-CN"/>
        </w:rPr>
      </w:pPr>
      <w:r>
        <w:rPr>
          <w:lang w:val="en-US" w:eastAsia="zh-CN"/>
        </w:rPr>
        <w:t>•</w:t>
      </w:r>
      <w:r>
        <w:rPr>
          <w:lang w:val="en-US" w:eastAsia="zh-CN"/>
        </w:rPr>
        <w:tab/>
      </w:r>
      <w:r w:rsidRPr="00405152">
        <w:rPr>
          <w:b/>
          <w:bCs/>
          <w:lang w:val="en-US" w:eastAsia="zh-CN"/>
        </w:rPr>
        <w:t>CIS5</w:t>
      </w:r>
      <w:r w:rsidRPr="00405152">
        <w:rPr>
          <w:rFonts w:hint="eastAsia"/>
          <w:b/>
          <w:bCs/>
          <w:lang w:val="en-US" w:eastAsia="zh-CN"/>
        </w:rPr>
        <w:t>：</w:t>
      </w:r>
      <w:r>
        <w:rPr>
          <w:rFonts w:hint="eastAsia"/>
          <w:lang w:val="en-US" w:eastAsia="zh-CN"/>
        </w:rPr>
        <w:t>为实现</w:t>
      </w:r>
      <w:r w:rsidRPr="00405152">
        <w:rPr>
          <w:rFonts w:hint="eastAsia"/>
          <w:b/>
          <w:bCs/>
          <w:lang w:val="en-US" w:eastAsia="zh-CN"/>
        </w:rPr>
        <w:t>物联网</w:t>
      </w:r>
      <w:r>
        <w:rPr>
          <w:rFonts w:hint="eastAsia"/>
          <w:lang w:val="en-US" w:eastAsia="zh-CN"/>
        </w:rPr>
        <w:t>（</w:t>
      </w:r>
      <w:proofErr w:type="spellStart"/>
      <w:r>
        <w:rPr>
          <w:lang w:val="en-US" w:eastAsia="zh-CN"/>
        </w:rPr>
        <w:t>IoT</w:t>
      </w:r>
      <w:proofErr w:type="spellEnd"/>
      <w:r>
        <w:rPr>
          <w:rFonts w:hint="eastAsia"/>
          <w:lang w:val="en-US" w:eastAsia="zh-CN"/>
        </w:rPr>
        <w:t>）</w:t>
      </w:r>
      <w:r w:rsidRPr="0040617C">
        <w:rPr>
          <w:rFonts w:hint="eastAsia"/>
          <w:lang w:val="en-US" w:eastAsia="zh-CN"/>
        </w:rPr>
        <w:t>技术及其在电信网络（包括</w:t>
      </w:r>
      <w:r w:rsidRPr="0040617C">
        <w:rPr>
          <w:rFonts w:hint="eastAsia"/>
          <w:lang w:val="en-US" w:eastAsia="zh-CN"/>
        </w:rPr>
        <w:t>4G</w:t>
      </w:r>
      <w:r w:rsidRPr="0040617C">
        <w:rPr>
          <w:rFonts w:hint="eastAsia"/>
          <w:lang w:val="en-US" w:eastAsia="zh-CN"/>
        </w:rPr>
        <w:t>、</w:t>
      </w:r>
      <w:r w:rsidRPr="0040617C">
        <w:rPr>
          <w:rFonts w:hint="eastAsia"/>
          <w:lang w:val="en-US" w:eastAsia="zh-CN"/>
        </w:rPr>
        <w:t>IMT-2020</w:t>
      </w:r>
      <w:r>
        <w:rPr>
          <w:rFonts w:hint="eastAsia"/>
          <w:lang w:val="en-US" w:eastAsia="zh-CN"/>
        </w:rPr>
        <w:t>和下一代网络）中的相互作用而促进创新型解决方案和伙伴关系，以利于可持续发展</w:t>
      </w:r>
      <w:r w:rsidR="00405152">
        <w:rPr>
          <w:rFonts w:hint="eastAsia"/>
          <w:lang w:val="en-US" w:eastAsia="zh-CN"/>
        </w:rPr>
        <w:t>；</w:t>
      </w:r>
    </w:p>
    <w:p w:rsidR="00585AE3" w:rsidRPr="00F24A23" w:rsidRDefault="00585AE3" w:rsidP="00CC5640">
      <w:pPr>
        <w:pStyle w:val="enumlev1"/>
        <w:tabs>
          <w:tab w:val="clear" w:pos="1871"/>
          <w:tab w:val="clear" w:pos="2608"/>
          <w:tab w:val="clear" w:pos="3345"/>
        </w:tabs>
        <w:rPr>
          <w:rFonts w:eastAsia="Times New Roman"/>
          <w:lang w:eastAsia="zh-CN"/>
        </w:rPr>
      </w:pPr>
      <w:r>
        <w:rPr>
          <w:rFonts w:eastAsia="Times New Roman"/>
          <w:lang w:eastAsia="zh-CN"/>
        </w:rPr>
        <w:t>•</w:t>
      </w:r>
      <w:r>
        <w:rPr>
          <w:rFonts w:eastAsia="Times New Roman"/>
          <w:lang w:eastAsia="zh-CN"/>
        </w:rPr>
        <w:tab/>
      </w:r>
      <w:r w:rsidRPr="00405152">
        <w:rPr>
          <w:rFonts w:eastAsia="Times New Roman"/>
          <w:b/>
          <w:bCs/>
          <w:lang w:eastAsia="zh-CN"/>
        </w:rPr>
        <w:t>EUR2</w:t>
      </w:r>
      <w:r w:rsidRPr="00405152">
        <w:rPr>
          <w:rFonts w:hint="eastAsia"/>
          <w:b/>
          <w:bCs/>
          <w:lang w:eastAsia="zh-CN"/>
        </w:rPr>
        <w:t>：</w:t>
      </w:r>
      <w:r w:rsidRPr="00FD75A7">
        <w:rPr>
          <w:rFonts w:hint="eastAsia"/>
          <w:lang w:val="es-ES" w:eastAsia="zh-CN"/>
        </w:rPr>
        <w:t>采用以民为本的方式</w:t>
      </w:r>
      <w:r w:rsidRPr="00405152">
        <w:rPr>
          <w:rFonts w:hint="eastAsia"/>
          <w:b/>
          <w:bCs/>
          <w:lang w:val="es-ES" w:eastAsia="zh-CN"/>
        </w:rPr>
        <w:t>向各国主管部门提供服务</w:t>
      </w:r>
      <w:r w:rsidR="00405152">
        <w:rPr>
          <w:rFonts w:hint="eastAsia"/>
          <w:lang w:val="es-ES" w:eastAsia="zh-CN"/>
        </w:rPr>
        <w:t>。</w:t>
      </w:r>
    </w:p>
    <w:p w:rsidR="00680399" w:rsidRDefault="00585AE3" w:rsidP="00CC0417">
      <w:pPr>
        <w:pStyle w:val="Heading1"/>
        <w:rPr>
          <w:lang w:eastAsia="zh-CN"/>
        </w:rPr>
      </w:pPr>
      <w:r>
        <w:rPr>
          <w:lang w:eastAsia="zh-CN"/>
        </w:rPr>
        <w:t>3</w:t>
      </w:r>
      <w:r w:rsidR="00680399">
        <w:rPr>
          <w:lang w:eastAsia="zh-CN"/>
        </w:rPr>
        <w:tab/>
      </w:r>
      <w:r w:rsidR="00156249" w:rsidRPr="00156249">
        <w:rPr>
          <w:rFonts w:hint="eastAsia"/>
          <w:lang w:eastAsia="zh-CN"/>
        </w:rPr>
        <w:t>树立使用电信</w:t>
      </w:r>
      <w:r w:rsidR="00156249" w:rsidRPr="00156249">
        <w:rPr>
          <w:rFonts w:hint="eastAsia"/>
          <w:lang w:eastAsia="zh-CN"/>
        </w:rPr>
        <w:t>/ICT</w:t>
      </w:r>
      <w:r w:rsidR="00156249" w:rsidRPr="00156249">
        <w:rPr>
          <w:rFonts w:hint="eastAsia"/>
          <w:lang w:eastAsia="zh-CN"/>
        </w:rPr>
        <w:t>的信心并提高安全性</w:t>
      </w:r>
      <w:r w:rsidR="00156249">
        <w:rPr>
          <w:rFonts w:hint="eastAsia"/>
          <w:lang w:eastAsia="zh-CN"/>
        </w:rPr>
        <w:t>：</w:t>
      </w:r>
    </w:p>
    <w:p w:rsidR="00585AE3" w:rsidRPr="0014282B" w:rsidRDefault="00585AE3" w:rsidP="00CC5640">
      <w:pPr>
        <w:pStyle w:val="enumlev1"/>
        <w:tabs>
          <w:tab w:val="clear" w:pos="1871"/>
          <w:tab w:val="clear" w:pos="2608"/>
          <w:tab w:val="clear" w:pos="3345"/>
        </w:tabs>
        <w:rPr>
          <w:rFonts w:cs="Calibri"/>
          <w:kern w:val="24"/>
          <w:lang w:eastAsia="zh-CN"/>
        </w:rPr>
      </w:pPr>
      <w:bookmarkStart w:id="23" w:name="lt_pId088"/>
      <w:bookmarkStart w:id="24" w:name="_Toc496884225"/>
      <w:r>
        <w:rPr>
          <w:rFonts w:cs="Calibri"/>
          <w:kern w:val="24"/>
          <w:lang w:eastAsia="zh-CN"/>
        </w:rPr>
        <w:t>•</w:t>
      </w:r>
      <w:r>
        <w:rPr>
          <w:rFonts w:cs="Calibri"/>
          <w:kern w:val="24"/>
          <w:lang w:eastAsia="zh-CN"/>
        </w:rPr>
        <w:tab/>
      </w:r>
      <w:r w:rsidRPr="00405152">
        <w:rPr>
          <w:rFonts w:cs="Calibri"/>
          <w:b/>
          <w:bCs/>
          <w:kern w:val="24"/>
          <w:lang w:eastAsia="zh-CN"/>
        </w:rPr>
        <w:t>AFR3</w:t>
      </w:r>
      <w:bookmarkEnd w:id="23"/>
      <w:r w:rsidRPr="00405152">
        <w:rPr>
          <w:rFonts w:cs="Calibri" w:hint="eastAsia"/>
          <w:b/>
          <w:bCs/>
          <w:kern w:val="24"/>
          <w:lang w:eastAsia="zh-CN"/>
        </w:rPr>
        <w:t>：</w:t>
      </w:r>
      <w:r>
        <w:rPr>
          <w:rFonts w:hint="eastAsia"/>
          <w:lang w:eastAsia="zh-CN"/>
        </w:rPr>
        <w:t>建立对使用电信</w:t>
      </w:r>
      <w:r>
        <w:rPr>
          <w:lang w:eastAsia="zh-CN"/>
        </w:rPr>
        <w:t>/</w:t>
      </w:r>
      <w:r>
        <w:rPr>
          <w:rFonts w:hint="eastAsia"/>
          <w:lang w:eastAsia="zh-CN"/>
        </w:rPr>
        <w:t>信息通信技术的</w:t>
      </w:r>
      <w:r w:rsidRPr="00405152">
        <w:rPr>
          <w:rFonts w:hint="eastAsia"/>
          <w:b/>
          <w:bCs/>
          <w:lang w:eastAsia="zh-CN"/>
        </w:rPr>
        <w:t>信任</w:t>
      </w:r>
      <w:r>
        <w:rPr>
          <w:rFonts w:hint="eastAsia"/>
          <w:lang w:eastAsia="zh-CN"/>
        </w:rPr>
        <w:t>并提高</w:t>
      </w:r>
      <w:r w:rsidRPr="00405152">
        <w:rPr>
          <w:rFonts w:hint="eastAsia"/>
          <w:b/>
          <w:bCs/>
          <w:lang w:eastAsia="zh-CN"/>
        </w:rPr>
        <w:t>安全性</w:t>
      </w:r>
      <w:bookmarkEnd w:id="24"/>
      <w:r w:rsidR="00405152">
        <w:rPr>
          <w:rFonts w:hint="eastAsia"/>
          <w:lang w:eastAsia="zh-CN"/>
        </w:rPr>
        <w:t>；</w:t>
      </w:r>
    </w:p>
    <w:p w:rsidR="00585AE3" w:rsidRDefault="00585AE3" w:rsidP="00CC5640">
      <w:pPr>
        <w:pStyle w:val="enumlev1"/>
        <w:tabs>
          <w:tab w:val="clear" w:pos="1871"/>
          <w:tab w:val="clear" w:pos="2608"/>
          <w:tab w:val="clear" w:pos="3345"/>
        </w:tabs>
        <w:rPr>
          <w:lang w:eastAsia="zh-CN"/>
        </w:rPr>
      </w:pPr>
      <w:bookmarkStart w:id="25" w:name="_Toc496884242"/>
      <w:r>
        <w:rPr>
          <w:lang w:eastAsia="zh-CN"/>
        </w:rPr>
        <w:t>•</w:t>
      </w:r>
      <w:r>
        <w:rPr>
          <w:lang w:eastAsia="zh-CN"/>
        </w:rPr>
        <w:tab/>
      </w:r>
      <w:r w:rsidRPr="00405152">
        <w:rPr>
          <w:b/>
          <w:bCs/>
          <w:lang w:eastAsia="zh-CN"/>
        </w:rPr>
        <w:t>ARB2</w:t>
      </w:r>
      <w:r w:rsidRPr="00405152">
        <w:rPr>
          <w:b/>
          <w:bCs/>
          <w:lang w:eastAsia="zh-CN"/>
        </w:rPr>
        <w:t>：</w:t>
      </w:r>
      <w:r w:rsidRPr="00B35687">
        <w:rPr>
          <w:rFonts w:hint="eastAsia"/>
          <w:lang w:eastAsia="zh-CN"/>
        </w:rPr>
        <w:t>树立使用</w:t>
      </w:r>
      <w:r>
        <w:rPr>
          <w:rFonts w:hint="eastAsia"/>
          <w:lang w:eastAsia="zh-CN"/>
        </w:rPr>
        <w:t>电信</w:t>
      </w:r>
      <w:r>
        <w:rPr>
          <w:rFonts w:hint="eastAsia"/>
          <w:lang w:eastAsia="zh-CN"/>
        </w:rPr>
        <w:t>/</w:t>
      </w:r>
      <w:r>
        <w:rPr>
          <w:rFonts w:hint="eastAsia"/>
          <w:lang w:eastAsia="zh-CN"/>
        </w:rPr>
        <w:t>信息通信技术</w:t>
      </w:r>
      <w:r w:rsidRPr="00B35687">
        <w:rPr>
          <w:rFonts w:hint="eastAsia"/>
          <w:lang w:eastAsia="zh-CN"/>
        </w:rPr>
        <w:t>的</w:t>
      </w:r>
      <w:r w:rsidRPr="00405152">
        <w:rPr>
          <w:rFonts w:hint="eastAsia"/>
          <w:b/>
          <w:bCs/>
          <w:lang w:eastAsia="zh-CN"/>
        </w:rPr>
        <w:t>信心</w:t>
      </w:r>
      <w:r w:rsidRPr="00B35687">
        <w:rPr>
          <w:rFonts w:hint="eastAsia"/>
          <w:lang w:eastAsia="zh-CN"/>
        </w:rPr>
        <w:t>并提高</w:t>
      </w:r>
      <w:r w:rsidRPr="00405152">
        <w:rPr>
          <w:rFonts w:hint="eastAsia"/>
          <w:b/>
          <w:bCs/>
          <w:lang w:eastAsia="zh-CN"/>
        </w:rPr>
        <w:t>安全性</w:t>
      </w:r>
      <w:bookmarkEnd w:id="25"/>
      <w:r w:rsidR="00405152">
        <w:rPr>
          <w:rFonts w:hint="eastAsia"/>
          <w:lang w:eastAsia="zh-CN"/>
        </w:rPr>
        <w:t>；</w:t>
      </w:r>
    </w:p>
    <w:p w:rsidR="00585AE3" w:rsidRDefault="00585AE3" w:rsidP="00CC5640">
      <w:pPr>
        <w:pStyle w:val="enumlev1"/>
        <w:tabs>
          <w:tab w:val="clear" w:pos="1871"/>
          <w:tab w:val="clear" w:pos="2608"/>
          <w:tab w:val="clear" w:pos="3345"/>
        </w:tabs>
        <w:rPr>
          <w:lang w:eastAsia="zh-CN"/>
        </w:rPr>
      </w:pPr>
      <w:bookmarkStart w:id="26" w:name="_Toc496884258"/>
      <w:r>
        <w:rPr>
          <w:lang w:eastAsia="zh-CN"/>
        </w:rPr>
        <w:t>•</w:t>
      </w:r>
      <w:r>
        <w:rPr>
          <w:lang w:eastAsia="zh-CN"/>
        </w:rPr>
        <w:tab/>
      </w:r>
      <w:r w:rsidRPr="00405152">
        <w:rPr>
          <w:b/>
          <w:bCs/>
          <w:lang w:eastAsia="zh-CN"/>
        </w:rPr>
        <w:t>ASP5</w:t>
      </w:r>
      <w:r w:rsidRPr="00405152">
        <w:rPr>
          <w:rFonts w:hint="eastAsia"/>
          <w:b/>
          <w:bCs/>
          <w:lang w:eastAsia="zh-CN"/>
        </w:rPr>
        <w:t>：</w:t>
      </w:r>
      <w:r>
        <w:rPr>
          <w:rFonts w:hint="eastAsia"/>
          <w:lang w:eastAsia="zh-CN"/>
        </w:rPr>
        <w:t>为营造</w:t>
      </w:r>
      <w:r w:rsidRPr="00405152">
        <w:rPr>
          <w:rFonts w:hint="eastAsia"/>
          <w:b/>
          <w:bCs/>
          <w:lang w:eastAsia="zh-CN"/>
        </w:rPr>
        <w:t>安全且适应性强的环境</w:t>
      </w:r>
      <w:r>
        <w:rPr>
          <w:rFonts w:hint="eastAsia"/>
          <w:lang w:eastAsia="zh-CN"/>
        </w:rPr>
        <w:t>做出贡献</w:t>
      </w:r>
      <w:bookmarkEnd w:id="26"/>
      <w:r w:rsidR="00405152">
        <w:rPr>
          <w:rFonts w:hint="eastAsia"/>
          <w:lang w:eastAsia="zh-CN"/>
        </w:rPr>
        <w:t>；</w:t>
      </w:r>
    </w:p>
    <w:p w:rsidR="00680399" w:rsidRPr="008C5113" w:rsidRDefault="00585AE3" w:rsidP="00CC5640">
      <w:pPr>
        <w:pStyle w:val="enumlev1"/>
        <w:tabs>
          <w:tab w:val="clear" w:pos="1871"/>
          <w:tab w:val="clear" w:pos="2608"/>
          <w:tab w:val="clear" w:pos="3345"/>
        </w:tabs>
        <w:rPr>
          <w:szCs w:val="24"/>
          <w:lang w:eastAsia="zh-CN"/>
        </w:rPr>
      </w:pPr>
      <w:r>
        <w:rPr>
          <w:lang w:eastAsia="zh-CN"/>
        </w:rPr>
        <w:t>•</w:t>
      </w:r>
      <w:r>
        <w:rPr>
          <w:lang w:eastAsia="zh-CN"/>
        </w:rPr>
        <w:tab/>
      </w:r>
      <w:r w:rsidRPr="00405152">
        <w:rPr>
          <w:b/>
          <w:bCs/>
          <w:lang w:eastAsia="zh-CN"/>
        </w:rPr>
        <w:t>EUR4</w:t>
      </w:r>
      <w:r w:rsidRPr="00405152">
        <w:rPr>
          <w:rFonts w:hint="eastAsia"/>
          <w:b/>
          <w:bCs/>
          <w:lang w:eastAsia="zh-CN"/>
        </w:rPr>
        <w:t>：</w:t>
      </w:r>
      <w:r>
        <w:rPr>
          <w:rFonts w:hint="eastAsia"/>
          <w:lang w:eastAsia="zh-CN"/>
        </w:rPr>
        <w:t>树立对使用</w:t>
      </w:r>
      <w:r>
        <w:rPr>
          <w:rFonts w:hint="eastAsia"/>
          <w:lang w:eastAsia="zh-CN"/>
        </w:rPr>
        <w:t>ICT</w:t>
      </w:r>
      <w:r>
        <w:rPr>
          <w:rFonts w:hint="eastAsia"/>
          <w:lang w:eastAsia="zh-CN"/>
        </w:rPr>
        <w:t>的</w:t>
      </w:r>
      <w:r w:rsidRPr="00405152">
        <w:rPr>
          <w:rFonts w:hint="eastAsia"/>
          <w:b/>
          <w:bCs/>
          <w:lang w:eastAsia="zh-CN"/>
        </w:rPr>
        <w:t>信任</w:t>
      </w:r>
      <w:r>
        <w:rPr>
          <w:rFonts w:hint="eastAsia"/>
          <w:lang w:eastAsia="zh-CN"/>
        </w:rPr>
        <w:t>并增强</w:t>
      </w:r>
      <w:r w:rsidRPr="00405152">
        <w:rPr>
          <w:rFonts w:hint="eastAsia"/>
          <w:b/>
          <w:bCs/>
          <w:lang w:eastAsia="zh-CN"/>
        </w:rPr>
        <w:t>信心</w:t>
      </w:r>
      <w:r w:rsidR="00405152">
        <w:rPr>
          <w:rFonts w:hint="eastAsia"/>
          <w:lang w:eastAsia="zh-CN"/>
        </w:rPr>
        <w:t>。</w:t>
      </w:r>
    </w:p>
    <w:p w:rsidR="00680399" w:rsidRDefault="00680399" w:rsidP="00CC0417">
      <w:pPr>
        <w:pStyle w:val="Heading1"/>
        <w:rPr>
          <w:lang w:eastAsia="zh-CN"/>
        </w:rPr>
      </w:pPr>
      <w:r>
        <w:rPr>
          <w:lang w:eastAsia="zh-CN"/>
        </w:rPr>
        <w:t>4</w:t>
      </w:r>
      <w:r>
        <w:rPr>
          <w:lang w:eastAsia="zh-CN"/>
        </w:rPr>
        <w:tab/>
      </w:r>
      <w:r w:rsidR="00156249" w:rsidRPr="00156249">
        <w:rPr>
          <w:rFonts w:hint="eastAsia"/>
          <w:lang w:eastAsia="zh-CN"/>
        </w:rPr>
        <w:t>频谱</w:t>
      </w:r>
      <w:r w:rsidR="00156249">
        <w:rPr>
          <w:rFonts w:hint="eastAsia"/>
          <w:lang w:eastAsia="zh-CN"/>
        </w:rPr>
        <w:t>管理</w:t>
      </w:r>
      <w:r w:rsidR="00156249" w:rsidRPr="00156249">
        <w:rPr>
          <w:rFonts w:hint="eastAsia"/>
          <w:lang w:eastAsia="zh-CN"/>
        </w:rPr>
        <w:t>和</w:t>
      </w:r>
      <w:r w:rsidR="00156249">
        <w:rPr>
          <w:rFonts w:hint="eastAsia"/>
          <w:lang w:eastAsia="zh-CN"/>
        </w:rPr>
        <w:t>向数字广播的</w:t>
      </w:r>
      <w:r w:rsidR="00156249" w:rsidRPr="00156249">
        <w:rPr>
          <w:rFonts w:hint="eastAsia"/>
          <w:lang w:eastAsia="zh-CN"/>
        </w:rPr>
        <w:t>过渡</w:t>
      </w:r>
      <w:r w:rsidRPr="0063336C">
        <w:rPr>
          <w:lang w:eastAsia="zh-CN"/>
        </w:rPr>
        <w:t>:</w:t>
      </w:r>
    </w:p>
    <w:p w:rsidR="00585AE3" w:rsidRPr="00833E83" w:rsidRDefault="00585AE3" w:rsidP="00CC5640">
      <w:pPr>
        <w:pStyle w:val="enumlev1"/>
        <w:tabs>
          <w:tab w:val="clear" w:pos="1871"/>
          <w:tab w:val="clear" w:pos="2608"/>
          <w:tab w:val="clear" w:pos="3345"/>
        </w:tabs>
        <w:rPr>
          <w:rFonts w:cs="Calibri"/>
          <w:kern w:val="24"/>
          <w:szCs w:val="24"/>
          <w:lang w:eastAsia="zh-CN"/>
        </w:rPr>
      </w:pPr>
      <w:bookmarkStart w:id="27" w:name="_Toc496884229"/>
      <w:r>
        <w:rPr>
          <w:rFonts w:cs="Calibri"/>
          <w:kern w:val="24"/>
          <w:lang w:eastAsia="zh-CN"/>
        </w:rPr>
        <w:t>•</w:t>
      </w:r>
      <w:r>
        <w:rPr>
          <w:rFonts w:cs="Calibri"/>
          <w:kern w:val="24"/>
          <w:lang w:eastAsia="zh-CN"/>
        </w:rPr>
        <w:tab/>
      </w:r>
      <w:r w:rsidRPr="00405152">
        <w:rPr>
          <w:rFonts w:cs="Calibri"/>
          <w:b/>
          <w:bCs/>
          <w:kern w:val="24"/>
          <w:lang w:eastAsia="zh-CN"/>
        </w:rPr>
        <w:t>AFR5</w:t>
      </w:r>
      <w:r w:rsidRPr="00405152">
        <w:rPr>
          <w:rFonts w:cs="Calibri" w:hint="eastAsia"/>
          <w:b/>
          <w:bCs/>
          <w:kern w:val="24"/>
          <w:lang w:eastAsia="zh-CN"/>
        </w:rPr>
        <w:t>：</w:t>
      </w:r>
      <w:r w:rsidRPr="00405152">
        <w:rPr>
          <w:rFonts w:hint="eastAsia"/>
          <w:b/>
          <w:bCs/>
          <w:lang w:eastAsia="zh-CN"/>
        </w:rPr>
        <w:t>无线电</w:t>
      </w:r>
      <w:r w:rsidRPr="00405152">
        <w:rPr>
          <w:b/>
          <w:bCs/>
          <w:lang w:eastAsia="zh-CN"/>
        </w:rPr>
        <w:t>频谱</w:t>
      </w:r>
      <w:r>
        <w:rPr>
          <w:rFonts w:hint="eastAsia"/>
          <w:lang w:eastAsia="zh-CN"/>
        </w:rPr>
        <w:t>的</w:t>
      </w:r>
      <w:r w:rsidRPr="00833E83">
        <w:rPr>
          <w:lang w:eastAsia="zh-CN"/>
        </w:rPr>
        <w:t>管理和</w:t>
      </w:r>
      <w:r>
        <w:rPr>
          <w:rFonts w:hint="eastAsia"/>
          <w:lang w:eastAsia="zh-CN"/>
        </w:rPr>
        <w:t>监测以及</w:t>
      </w:r>
      <w:r w:rsidRPr="00405152">
        <w:rPr>
          <w:b/>
          <w:bCs/>
          <w:lang w:eastAsia="zh-CN"/>
        </w:rPr>
        <w:t>向数字广播的过渡</w:t>
      </w:r>
      <w:bookmarkEnd w:id="27"/>
      <w:r w:rsidR="00405152">
        <w:rPr>
          <w:rFonts w:hint="eastAsia"/>
          <w:lang w:eastAsia="zh-CN"/>
        </w:rPr>
        <w:t>；</w:t>
      </w:r>
    </w:p>
    <w:p w:rsidR="00585AE3" w:rsidRPr="00DD43F5" w:rsidRDefault="00585AE3" w:rsidP="00CC5640">
      <w:pPr>
        <w:pStyle w:val="enumlev1"/>
        <w:tabs>
          <w:tab w:val="clear" w:pos="1871"/>
          <w:tab w:val="clear" w:pos="2608"/>
          <w:tab w:val="clear" w:pos="3345"/>
        </w:tabs>
        <w:rPr>
          <w:lang w:eastAsia="zh-CN"/>
        </w:rPr>
      </w:pPr>
      <w:bookmarkStart w:id="28" w:name="_Toc496884232"/>
      <w:r>
        <w:rPr>
          <w:lang w:eastAsia="zh-CN"/>
        </w:rPr>
        <w:t>•</w:t>
      </w:r>
      <w:r>
        <w:rPr>
          <w:lang w:eastAsia="zh-CN"/>
        </w:rPr>
        <w:tab/>
      </w:r>
      <w:r w:rsidRPr="00405152">
        <w:rPr>
          <w:b/>
          <w:bCs/>
          <w:lang w:eastAsia="zh-CN"/>
        </w:rPr>
        <w:t>AMS2</w:t>
      </w:r>
      <w:r w:rsidRPr="00405152">
        <w:rPr>
          <w:rFonts w:hint="eastAsia"/>
          <w:b/>
          <w:bCs/>
          <w:lang w:eastAsia="zh-CN"/>
        </w:rPr>
        <w:t>：频谱管理</w:t>
      </w:r>
      <w:r w:rsidRPr="00DD43F5">
        <w:rPr>
          <w:rFonts w:hint="eastAsia"/>
          <w:lang w:eastAsia="zh-CN"/>
        </w:rPr>
        <w:t>和</w:t>
      </w:r>
      <w:r w:rsidRPr="00405152">
        <w:rPr>
          <w:rFonts w:hint="eastAsia"/>
          <w:b/>
          <w:bCs/>
          <w:lang w:eastAsia="zh-CN"/>
        </w:rPr>
        <w:t>向数字广播的过渡</w:t>
      </w:r>
      <w:bookmarkEnd w:id="28"/>
      <w:r w:rsidR="00405152">
        <w:rPr>
          <w:rFonts w:hint="eastAsia"/>
          <w:lang w:eastAsia="zh-CN"/>
        </w:rPr>
        <w:t>；</w:t>
      </w:r>
    </w:p>
    <w:p w:rsidR="00680399" w:rsidRPr="00585AE3" w:rsidRDefault="00585AE3" w:rsidP="00CC5640">
      <w:pPr>
        <w:pStyle w:val="enumlev1"/>
        <w:tabs>
          <w:tab w:val="clear" w:pos="1871"/>
          <w:tab w:val="clear" w:pos="2608"/>
          <w:tab w:val="clear" w:pos="3345"/>
        </w:tabs>
        <w:rPr>
          <w:lang w:eastAsia="zh-CN"/>
        </w:rPr>
      </w:pPr>
      <w:r>
        <w:rPr>
          <w:lang w:eastAsia="zh-CN"/>
        </w:rPr>
        <w:lastRenderedPageBreak/>
        <w:t>•</w:t>
      </w:r>
      <w:r>
        <w:rPr>
          <w:lang w:eastAsia="zh-CN"/>
        </w:rPr>
        <w:tab/>
      </w:r>
      <w:r w:rsidRPr="00405152">
        <w:rPr>
          <w:b/>
          <w:bCs/>
          <w:lang w:eastAsia="zh-CN"/>
        </w:rPr>
        <w:t>EUR1</w:t>
      </w:r>
      <w:r w:rsidRPr="00405152">
        <w:rPr>
          <w:b/>
          <w:bCs/>
          <w:lang w:eastAsia="zh-CN"/>
        </w:rPr>
        <w:t>：</w:t>
      </w:r>
      <w:r w:rsidRPr="008B75FB">
        <w:rPr>
          <w:rFonts w:hint="eastAsia"/>
          <w:lang w:eastAsia="zh-CN"/>
        </w:rPr>
        <w:t>宽带基础设施、</w:t>
      </w:r>
      <w:r w:rsidRPr="00405152">
        <w:rPr>
          <w:rFonts w:hint="eastAsia"/>
          <w:b/>
          <w:bCs/>
          <w:lang w:eastAsia="zh-CN"/>
        </w:rPr>
        <w:t>广播和频谱管理</w:t>
      </w:r>
      <w:r w:rsidR="00405152">
        <w:rPr>
          <w:rFonts w:hint="eastAsia"/>
          <w:lang w:eastAsia="zh-CN"/>
        </w:rPr>
        <w:t>。</w:t>
      </w:r>
    </w:p>
    <w:p w:rsidR="00680399" w:rsidRDefault="00680399" w:rsidP="00CC0417">
      <w:pPr>
        <w:pStyle w:val="Heading1"/>
        <w:rPr>
          <w:lang w:eastAsia="zh-CN"/>
        </w:rPr>
      </w:pPr>
      <w:r>
        <w:rPr>
          <w:lang w:eastAsia="zh-CN"/>
        </w:rPr>
        <w:t>5</w:t>
      </w:r>
      <w:r>
        <w:rPr>
          <w:lang w:eastAsia="zh-CN"/>
        </w:rPr>
        <w:tab/>
      </w:r>
      <w:r w:rsidR="00156249" w:rsidRPr="00156249">
        <w:rPr>
          <w:rFonts w:hint="eastAsia"/>
          <w:lang w:eastAsia="zh-CN"/>
        </w:rPr>
        <w:t>灾害与气候变化</w:t>
      </w:r>
      <w:r w:rsidR="00156249">
        <w:rPr>
          <w:rFonts w:hint="eastAsia"/>
          <w:lang w:eastAsia="zh-CN"/>
        </w:rPr>
        <w:t>：</w:t>
      </w:r>
    </w:p>
    <w:p w:rsidR="00585AE3" w:rsidRDefault="00585AE3" w:rsidP="00CC5640">
      <w:pPr>
        <w:pStyle w:val="enumlev1"/>
        <w:tabs>
          <w:tab w:val="clear" w:pos="1871"/>
          <w:tab w:val="clear" w:pos="2608"/>
          <w:tab w:val="clear" w:pos="3345"/>
        </w:tabs>
        <w:rPr>
          <w:lang w:eastAsia="zh-CN"/>
        </w:rPr>
      </w:pPr>
      <w:bookmarkStart w:id="29" w:name="_Toc496884230"/>
      <w:r>
        <w:rPr>
          <w:lang w:eastAsia="zh-CN"/>
        </w:rPr>
        <w:t>•</w:t>
      </w:r>
      <w:r>
        <w:rPr>
          <w:lang w:eastAsia="zh-CN"/>
        </w:rPr>
        <w:tab/>
      </w:r>
      <w:r w:rsidRPr="00405152">
        <w:rPr>
          <w:b/>
          <w:bCs/>
          <w:lang w:eastAsia="zh-CN"/>
        </w:rPr>
        <w:t>AMS1</w:t>
      </w:r>
      <w:r w:rsidRPr="00405152">
        <w:rPr>
          <w:rFonts w:hint="eastAsia"/>
          <w:b/>
          <w:bCs/>
          <w:lang w:eastAsia="zh-CN"/>
        </w:rPr>
        <w:t>：</w:t>
      </w:r>
      <w:r>
        <w:rPr>
          <w:rFonts w:hint="eastAsia"/>
          <w:lang w:eastAsia="zh-CN"/>
        </w:rPr>
        <w:t>用于</w:t>
      </w:r>
      <w:r w:rsidRPr="00405152">
        <w:rPr>
          <w:rFonts w:hint="eastAsia"/>
          <w:b/>
          <w:bCs/>
          <w:lang w:eastAsia="zh-CN"/>
        </w:rPr>
        <w:t>降低灾害风险</w:t>
      </w:r>
      <w:r>
        <w:rPr>
          <w:rFonts w:hint="eastAsia"/>
          <w:lang w:eastAsia="zh-CN"/>
        </w:rPr>
        <w:t>和</w:t>
      </w:r>
      <w:r w:rsidRPr="00405152">
        <w:rPr>
          <w:rFonts w:hint="eastAsia"/>
          <w:b/>
          <w:bCs/>
          <w:lang w:eastAsia="zh-CN"/>
        </w:rPr>
        <w:t>管理</w:t>
      </w:r>
      <w:r>
        <w:rPr>
          <w:rFonts w:hint="eastAsia"/>
          <w:lang w:eastAsia="zh-CN"/>
        </w:rPr>
        <w:t>的通信</w:t>
      </w:r>
      <w:bookmarkEnd w:id="29"/>
      <w:r w:rsidR="00405152">
        <w:rPr>
          <w:rFonts w:hint="eastAsia"/>
          <w:lang w:eastAsia="zh-CN"/>
        </w:rPr>
        <w:t>；</w:t>
      </w:r>
    </w:p>
    <w:p w:rsidR="00585AE3" w:rsidRDefault="00585AE3" w:rsidP="00CC5640">
      <w:pPr>
        <w:pStyle w:val="enumlev1"/>
        <w:tabs>
          <w:tab w:val="clear" w:pos="1871"/>
          <w:tab w:val="clear" w:pos="2608"/>
          <w:tab w:val="clear" w:pos="3345"/>
        </w:tabs>
        <w:rPr>
          <w:lang w:eastAsia="zh-CN"/>
        </w:rPr>
      </w:pPr>
      <w:bookmarkStart w:id="30" w:name="_Toc496884240"/>
      <w:r>
        <w:rPr>
          <w:lang w:eastAsia="zh-CN"/>
        </w:rPr>
        <w:t>•</w:t>
      </w:r>
      <w:r>
        <w:rPr>
          <w:lang w:eastAsia="zh-CN"/>
        </w:rPr>
        <w:tab/>
      </w:r>
      <w:r w:rsidRPr="00405152">
        <w:rPr>
          <w:b/>
          <w:bCs/>
          <w:lang w:eastAsia="zh-CN"/>
        </w:rPr>
        <w:t>ARB1</w:t>
      </w:r>
      <w:r w:rsidRPr="00405152">
        <w:rPr>
          <w:rFonts w:hint="eastAsia"/>
          <w:b/>
          <w:bCs/>
          <w:lang w:eastAsia="zh-CN"/>
        </w:rPr>
        <w:t>：</w:t>
      </w:r>
      <w:r w:rsidRPr="00E45471">
        <w:rPr>
          <w:rFonts w:hint="eastAsia"/>
          <w:lang w:eastAsia="zh-CN"/>
        </w:rPr>
        <w:t>环境、</w:t>
      </w:r>
      <w:r w:rsidRPr="00405152">
        <w:rPr>
          <w:rFonts w:hint="eastAsia"/>
          <w:b/>
          <w:bCs/>
          <w:lang w:eastAsia="zh-CN"/>
        </w:rPr>
        <w:t>气候变化</w:t>
      </w:r>
      <w:r>
        <w:rPr>
          <w:rFonts w:hint="eastAsia"/>
          <w:lang w:eastAsia="zh-CN"/>
        </w:rPr>
        <w:t>与</w:t>
      </w:r>
      <w:r w:rsidRPr="00405152">
        <w:rPr>
          <w:rFonts w:hint="eastAsia"/>
          <w:b/>
          <w:bCs/>
          <w:lang w:eastAsia="zh-CN"/>
        </w:rPr>
        <w:t>应急通信</w:t>
      </w:r>
      <w:bookmarkEnd w:id="30"/>
      <w:r w:rsidR="00405152">
        <w:rPr>
          <w:rFonts w:hint="eastAsia"/>
          <w:lang w:eastAsia="zh-CN"/>
        </w:rPr>
        <w:t>；</w:t>
      </w:r>
    </w:p>
    <w:p w:rsidR="00585AE3" w:rsidRPr="00E53EC0" w:rsidRDefault="00585AE3" w:rsidP="00CC5640">
      <w:pPr>
        <w:pStyle w:val="enumlev1"/>
        <w:tabs>
          <w:tab w:val="clear" w:pos="1871"/>
          <w:tab w:val="clear" w:pos="2608"/>
          <w:tab w:val="clear" w:pos="3345"/>
        </w:tabs>
        <w:rPr>
          <w:lang w:val="en-US" w:eastAsia="zh-CN"/>
        </w:rPr>
      </w:pPr>
      <w:r>
        <w:rPr>
          <w:lang w:val="en-US" w:eastAsia="zh-CN"/>
        </w:rPr>
        <w:t>•</w:t>
      </w:r>
      <w:r>
        <w:rPr>
          <w:lang w:val="en-US" w:eastAsia="zh-CN"/>
        </w:rPr>
        <w:tab/>
      </w:r>
      <w:r w:rsidRPr="00405152">
        <w:rPr>
          <w:b/>
          <w:bCs/>
          <w:lang w:val="en-US" w:eastAsia="zh-CN"/>
        </w:rPr>
        <w:t>CIS4</w:t>
      </w:r>
      <w:r w:rsidRPr="00405152">
        <w:rPr>
          <w:rFonts w:hint="eastAsia"/>
          <w:b/>
          <w:bCs/>
          <w:lang w:val="en-US" w:eastAsia="zh-CN"/>
        </w:rPr>
        <w:t>：</w:t>
      </w:r>
      <w:r>
        <w:rPr>
          <w:rFonts w:hint="eastAsia"/>
          <w:lang w:val="en-US" w:eastAsia="zh-CN"/>
        </w:rPr>
        <w:t>监控</w:t>
      </w:r>
      <w:r w:rsidRPr="00405152">
        <w:rPr>
          <w:rFonts w:hint="eastAsia"/>
          <w:b/>
          <w:bCs/>
          <w:lang w:val="en-US" w:eastAsia="zh-CN"/>
        </w:rPr>
        <w:t>生态状况</w:t>
      </w:r>
      <w:r>
        <w:rPr>
          <w:rFonts w:hint="eastAsia"/>
          <w:lang w:val="en-US" w:eastAsia="zh-CN"/>
        </w:rPr>
        <w:t>以及</w:t>
      </w:r>
      <w:r w:rsidRPr="00405152">
        <w:rPr>
          <w:rFonts w:hint="eastAsia"/>
          <w:b/>
          <w:bCs/>
          <w:lang w:val="en-US" w:eastAsia="zh-CN"/>
        </w:rPr>
        <w:t>自然资源</w:t>
      </w:r>
      <w:r>
        <w:rPr>
          <w:rFonts w:hint="eastAsia"/>
          <w:lang w:val="en-US" w:eastAsia="zh-CN"/>
        </w:rPr>
        <w:t>的存在及</w:t>
      </w:r>
      <w:r w:rsidRPr="00405152">
        <w:rPr>
          <w:rFonts w:hint="eastAsia"/>
          <w:b/>
          <w:bCs/>
          <w:lang w:val="en-US" w:eastAsia="zh-CN"/>
        </w:rPr>
        <w:t>合理使用</w:t>
      </w:r>
      <w:r>
        <w:rPr>
          <w:rFonts w:hint="eastAsia"/>
          <w:lang w:val="en-US" w:eastAsia="zh-CN"/>
        </w:rPr>
        <w:t>情况</w:t>
      </w:r>
      <w:r w:rsidR="00405152">
        <w:rPr>
          <w:rFonts w:hint="eastAsia"/>
          <w:lang w:val="en-US" w:eastAsia="zh-CN"/>
        </w:rPr>
        <w:t>。</w:t>
      </w:r>
    </w:p>
    <w:p w:rsidR="00680399" w:rsidRDefault="00585AE3" w:rsidP="00CC0417">
      <w:pPr>
        <w:pStyle w:val="Heading1"/>
        <w:rPr>
          <w:lang w:eastAsia="zh-CN"/>
        </w:rPr>
      </w:pPr>
      <w:r>
        <w:rPr>
          <w:lang w:eastAsia="zh-CN"/>
        </w:rPr>
        <w:t>6</w:t>
      </w:r>
      <w:r w:rsidR="00680399">
        <w:rPr>
          <w:lang w:eastAsia="zh-CN"/>
        </w:rPr>
        <w:tab/>
      </w:r>
      <w:r w:rsidR="00156249">
        <w:rPr>
          <w:rFonts w:hint="eastAsia"/>
          <w:lang w:eastAsia="zh-CN"/>
        </w:rPr>
        <w:t>创新：</w:t>
      </w:r>
    </w:p>
    <w:p w:rsidR="00585AE3" w:rsidRPr="0014282B" w:rsidRDefault="00585AE3" w:rsidP="00CC5640">
      <w:pPr>
        <w:pStyle w:val="enumlev1"/>
        <w:tabs>
          <w:tab w:val="clear" w:pos="1871"/>
          <w:tab w:val="clear" w:pos="2608"/>
          <w:tab w:val="clear" w:pos="3345"/>
        </w:tabs>
        <w:rPr>
          <w:lang w:eastAsia="zh-CN"/>
        </w:rPr>
      </w:pPr>
      <w:r>
        <w:rPr>
          <w:lang w:eastAsia="zh-CN"/>
        </w:rPr>
        <w:t>•</w:t>
      </w:r>
      <w:r>
        <w:rPr>
          <w:lang w:eastAsia="zh-CN"/>
        </w:rPr>
        <w:tab/>
      </w:r>
      <w:r w:rsidRPr="00405152">
        <w:rPr>
          <w:b/>
          <w:bCs/>
          <w:lang w:eastAsia="zh-CN"/>
        </w:rPr>
        <w:t>AFR1</w:t>
      </w:r>
      <w:r w:rsidRPr="00405152">
        <w:rPr>
          <w:rFonts w:cs="Calibri" w:hint="eastAsia"/>
          <w:b/>
          <w:bCs/>
          <w:kern w:val="24"/>
          <w:lang w:eastAsia="zh-CN"/>
        </w:rPr>
        <w:t>：</w:t>
      </w:r>
      <w:r>
        <w:rPr>
          <w:rFonts w:hint="eastAsia"/>
          <w:lang w:eastAsia="zh-CN"/>
        </w:rPr>
        <w:t>在非洲建设数字经济并促进</w:t>
      </w:r>
      <w:r w:rsidRPr="00405152">
        <w:rPr>
          <w:rFonts w:hint="eastAsia"/>
          <w:b/>
          <w:bCs/>
          <w:lang w:eastAsia="zh-CN"/>
        </w:rPr>
        <w:t>创新</w:t>
      </w:r>
      <w:r w:rsidR="00405152">
        <w:rPr>
          <w:rFonts w:hint="eastAsia"/>
          <w:lang w:eastAsia="zh-CN"/>
        </w:rPr>
        <w:t>；</w:t>
      </w:r>
    </w:p>
    <w:p w:rsidR="00585AE3" w:rsidRPr="00DD43F5" w:rsidRDefault="00585AE3" w:rsidP="00CC5640">
      <w:pPr>
        <w:pStyle w:val="enumlev1"/>
        <w:tabs>
          <w:tab w:val="clear" w:pos="1871"/>
          <w:tab w:val="clear" w:pos="2608"/>
          <w:tab w:val="clear" w:pos="3345"/>
        </w:tabs>
        <w:rPr>
          <w:lang w:eastAsia="zh-CN"/>
        </w:rPr>
      </w:pPr>
      <w:r>
        <w:rPr>
          <w:lang w:eastAsia="zh-CN"/>
        </w:rPr>
        <w:t>•</w:t>
      </w:r>
      <w:r>
        <w:rPr>
          <w:lang w:eastAsia="zh-CN"/>
        </w:rPr>
        <w:tab/>
      </w:r>
      <w:r w:rsidRPr="00405152">
        <w:rPr>
          <w:b/>
          <w:bCs/>
          <w:lang w:eastAsia="zh-CN"/>
        </w:rPr>
        <w:t>AMS5</w:t>
      </w:r>
      <w:r w:rsidRPr="00405152">
        <w:rPr>
          <w:b/>
          <w:bCs/>
          <w:lang w:eastAsia="zh-CN"/>
        </w:rPr>
        <w:t>：</w:t>
      </w:r>
      <w:r w:rsidRPr="00461FB3">
        <w:rPr>
          <w:rFonts w:hint="eastAsia"/>
          <w:lang w:eastAsia="zh-CN"/>
        </w:rPr>
        <w:t>发展数字经济、智慧城市和社区及物联网，推动</w:t>
      </w:r>
      <w:r w:rsidRPr="00405152">
        <w:rPr>
          <w:rFonts w:hint="eastAsia"/>
          <w:b/>
          <w:bCs/>
          <w:lang w:eastAsia="zh-CN"/>
        </w:rPr>
        <w:t>创新</w:t>
      </w:r>
      <w:r w:rsidR="00405152">
        <w:rPr>
          <w:rFonts w:hint="eastAsia"/>
          <w:lang w:eastAsia="zh-CN"/>
        </w:rPr>
        <w:t>；</w:t>
      </w:r>
    </w:p>
    <w:p w:rsidR="00585AE3" w:rsidRPr="0096639F" w:rsidRDefault="00585AE3" w:rsidP="00CC5640">
      <w:pPr>
        <w:pStyle w:val="enumlev1"/>
        <w:tabs>
          <w:tab w:val="clear" w:pos="1871"/>
          <w:tab w:val="clear" w:pos="2608"/>
          <w:tab w:val="clear" w:pos="3345"/>
        </w:tabs>
        <w:rPr>
          <w:lang w:eastAsia="zh-CN"/>
        </w:rPr>
      </w:pPr>
      <w:bookmarkStart w:id="31" w:name="_Toc496884248"/>
      <w:r>
        <w:rPr>
          <w:lang w:eastAsia="zh-CN"/>
        </w:rPr>
        <w:t>•</w:t>
      </w:r>
      <w:r>
        <w:rPr>
          <w:lang w:eastAsia="zh-CN"/>
        </w:rPr>
        <w:tab/>
      </w:r>
      <w:r w:rsidRPr="00405152">
        <w:rPr>
          <w:b/>
          <w:bCs/>
          <w:lang w:eastAsia="zh-CN"/>
        </w:rPr>
        <w:t>ARB5</w:t>
      </w:r>
      <w:r w:rsidRPr="00405152">
        <w:rPr>
          <w:rFonts w:hint="eastAsia"/>
          <w:b/>
          <w:bCs/>
          <w:lang w:eastAsia="zh-CN"/>
        </w:rPr>
        <w:t>：</w:t>
      </w:r>
      <w:r w:rsidRPr="00DC29C4">
        <w:rPr>
          <w:rFonts w:hint="eastAsia"/>
          <w:b/>
          <w:bCs/>
          <w:lang w:eastAsia="zh-CN"/>
        </w:rPr>
        <w:t>创新</w:t>
      </w:r>
      <w:r>
        <w:rPr>
          <w:rFonts w:hint="eastAsia"/>
          <w:lang w:eastAsia="zh-CN"/>
        </w:rPr>
        <w:t>与</w:t>
      </w:r>
      <w:r w:rsidRPr="00DC29C4">
        <w:rPr>
          <w:rFonts w:hint="eastAsia"/>
          <w:b/>
          <w:bCs/>
          <w:lang w:eastAsia="zh-CN"/>
        </w:rPr>
        <w:t>创业精神</w:t>
      </w:r>
      <w:bookmarkEnd w:id="31"/>
      <w:r w:rsidR="00405152">
        <w:rPr>
          <w:rFonts w:hint="eastAsia"/>
          <w:lang w:eastAsia="zh-CN"/>
        </w:rPr>
        <w:t>；</w:t>
      </w:r>
    </w:p>
    <w:p w:rsidR="00585AE3" w:rsidRPr="0063336C" w:rsidRDefault="00585AE3" w:rsidP="00CC5640">
      <w:pPr>
        <w:pStyle w:val="enumlev1"/>
        <w:tabs>
          <w:tab w:val="clear" w:pos="1871"/>
          <w:tab w:val="clear" w:pos="2608"/>
          <w:tab w:val="clear" w:pos="3345"/>
        </w:tabs>
        <w:rPr>
          <w:b/>
          <w:bCs/>
          <w:szCs w:val="24"/>
          <w:lang w:eastAsia="zh-CN"/>
        </w:rPr>
      </w:pPr>
      <w:r>
        <w:rPr>
          <w:lang w:eastAsia="zh-CN"/>
        </w:rPr>
        <w:t>•</w:t>
      </w:r>
      <w:r>
        <w:rPr>
          <w:lang w:eastAsia="zh-CN"/>
        </w:rPr>
        <w:tab/>
      </w:r>
      <w:r w:rsidRPr="00405152">
        <w:rPr>
          <w:b/>
          <w:bCs/>
          <w:lang w:eastAsia="zh-CN"/>
        </w:rPr>
        <w:t>EUR5</w:t>
      </w:r>
      <w:r w:rsidRPr="00405152">
        <w:rPr>
          <w:rFonts w:hint="eastAsia"/>
          <w:b/>
          <w:bCs/>
          <w:lang w:eastAsia="zh-CN"/>
        </w:rPr>
        <w:t>：</w:t>
      </w:r>
      <w:r>
        <w:rPr>
          <w:rFonts w:hint="eastAsia"/>
          <w:lang w:eastAsia="zh-CN"/>
        </w:rPr>
        <w:t>以信息通信技术为中心的</w:t>
      </w:r>
      <w:r w:rsidRPr="00DC29C4">
        <w:rPr>
          <w:rFonts w:hint="eastAsia"/>
          <w:b/>
          <w:bCs/>
          <w:lang w:eastAsia="zh-CN"/>
        </w:rPr>
        <w:t>创新型生态系统</w:t>
      </w:r>
      <w:r w:rsidR="00405152">
        <w:rPr>
          <w:rFonts w:hint="eastAsia"/>
          <w:lang w:eastAsia="zh-CN"/>
        </w:rPr>
        <w:t>。</w:t>
      </w:r>
    </w:p>
    <w:p w:rsidR="00680399" w:rsidRDefault="00585AE3" w:rsidP="00CC0417">
      <w:pPr>
        <w:pStyle w:val="Heading1"/>
        <w:rPr>
          <w:lang w:eastAsia="zh-CN"/>
        </w:rPr>
      </w:pPr>
      <w:r>
        <w:rPr>
          <w:lang w:eastAsia="zh-CN"/>
        </w:rPr>
        <w:t>7</w:t>
      </w:r>
      <w:r w:rsidR="00680399">
        <w:rPr>
          <w:lang w:eastAsia="zh-CN"/>
        </w:rPr>
        <w:tab/>
      </w:r>
      <w:r w:rsidR="00156249" w:rsidRPr="00156249">
        <w:rPr>
          <w:rFonts w:hint="eastAsia"/>
          <w:lang w:eastAsia="zh-CN"/>
        </w:rPr>
        <w:t>数字包容性和无障碍</w:t>
      </w:r>
      <w:r w:rsidR="00DC29C4">
        <w:rPr>
          <w:rFonts w:hint="eastAsia"/>
          <w:lang w:eastAsia="zh-CN"/>
        </w:rPr>
        <w:t>获取</w:t>
      </w:r>
    </w:p>
    <w:p w:rsidR="00585AE3" w:rsidRDefault="00585AE3" w:rsidP="00CC5640">
      <w:pPr>
        <w:pStyle w:val="enumlev1"/>
        <w:tabs>
          <w:tab w:val="clear" w:pos="1871"/>
          <w:tab w:val="clear" w:pos="2608"/>
          <w:tab w:val="clear" w:pos="3345"/>
        </w:tabs>
        <w:rPr>
          <w:lang w:eastAsia="zh-CN"/>
        </w:rPr>
      </w:pPr>
      <w:bookmarkStart w:id="32" w:name="_Toc496884236"/>
      <w:r>
        <w:rPr>
          <w:lang w:eastAsia="zh-CN"/>
        </w:rPr>
        <w:t>•</w:t>
      </w:r>
      <w:r>
        <w:rPr>
          <w:lang w:eastAsia="zh-CN"/>
        </w:rPr>
        <w:tab/>
      </w:r>
      <w:r w:rsidRPr="00405152">
        <w:rPr>
          <w:b/>
          <w:bCs/>
          <w:lang w:eastAsia="zh-CN"/>
        </w:rPr>
        <w:t>AMS4</w:t>
      </w:r>
      <w:r w:rsidRPr="00405152">
        <w:rPr>
          <w:rFonts w:hint="eastAsia"/>
          <w:b/>
          <w:bCs/>
          <w:lang w:eastAsia="zh-CN"/>
        </w:rPr>
        <w:t>：</w:t>
      </w:r>
      <w:r>
        <w:rPr>
          <w:rFonts w:hint="eastAsia"/>
          <w:lang w:eastAsia="zh-CN"/>
        </w:rPr>
        <w:t>为建设包容且可持续的美洲区域而实现</w:t>
      </w:r>
      <w:r w:rsidRPr="00DC29C4">
        <w:rPr>
          <w:rFonts w:hint="eastAsia"/>
          <w:b/>
          <w:bCs/>
          <w:lang w:eastAsia="zh-CN"/>
        </w:rPr>
        <w:t>无障碍获取</w:t>
      </w:r>
      <w:r>
        <w:rPr>
          <w:rFonts w:hint="eastAsia"/>
          <w:lang w:eastAsia="zh-CN"/>
        </w:rPr>
        <w:t>和</w:t>
      </w:r>
      <w:r w:rsidRPr="00DC29C4">
        <w:rPr>
          <w:rFonts w:hint="eastAsia"/>
          <w:b/>
          <w:bCs/>
          <w:lang w:eastAsia="zh-CN"/>
        </w:rPr>
        <w:t>价格可承受性</w:t>
      </w:r>
      <w:bookmarkEnd w:id="32"/>
      <w:r w:rsidR="00405152">
        <w:rPr>
          <w:rFonts w:hint="eastAsia"/>
          <w:lang w:eastAsia="zh-CN"/>
        </w:rPr>
        <w:t>；</w:t>
      </w:r>
    </w:p>
    <w:p w:rsidR="00585AE3" w:rsidRDefault="00585AE3" w:rsidP="00CC5640">
      <w:pPr>
        <w:pStyle w:val="enumlev1"/>
        <w:tabs>
          <w:tab w:val="clear" w:pos="1871"/>
          <w:tab w:val="clear" w:pos="2608"/>
          <w:tab w:val="clear" w:pos="3345"/>
        </w:tabs>
        <w:rPr>
          <w:lang w:eastAsia="zh-CN"/>
        </w:rPr>
      </w:pPr>
      <w:bookmarkStart w:id="33" w:name="_Toc496884250"/>
      <w:r>
        <w:rPr>
          <w:lang w:eastAsia="zh-CN"/>
        </w:rPr>
        <w:t>•</w:t>
      </w:r>
      <w:r>
        <w:rPr>
          <w:lang w:eastAsia="zh-CN"/>
        </w:rPr>
        <w:tab/>
      </w:r>
      <w:r w:rsidRPr="00405152">
        <w:rPr>
          <w:b/>
          <w:bCs/>
          <w:lang w:eastAsia="zh-CN"/>
        </w:rPr>
        <w:t>ASP1</w:t>
      </w:r>
      <w:r w:rsidRPr="00405152">
        <w:rPr>
          <w:rFonts w:hint="eastAsia"/>
          <w:b/>
          <w:bCs/>
          <w:lang w:eastAsia="zh-CN"/>
        </w:rPr>
        <w:t>：</w:t>
      </w:r>
      <w:r>
        <w:rPr>
          <w:rFonts w:hint="eastAsia"/>
          <w:lang w:eastAsia="zh-CN"/>
        </w:rPr>
        <w:t>研究解决最不发达国家、小岛屿发展中国家（包括太平洋岛国）及内陆发展中国家的</w:t>
      </w:r>
      <w:r w:rsidRPr="00DC29C4">
        <w:rPr>
          <w:rFonts w:hint="eastAsia"/>
          <w:b/>
          <w:bCs/>
          <w:lang w:eastAsia="zh-CN"/>
        </w:rPr>
        <w:t>特殊需求</w:t>
      </w:r>
      <w:bookmarkEnd w:id="33"/>
      <w:r w:rsidR="00405152">
        <w:rPr>
          <w:rFonts w:hint="eastAsia"/>
          <w:lang w:eastAsia="zh-CN"/>
        </w:rPr>
        <w:t>；</w:t>
      </w:r>
    </w:p>
    <w:p w:rsidR="00585AE3" w:rsidRDefault="00585AE3" w:rsidP="00CC5640">
      <w:pPr>
        <w:pStyle w:val="enumlev1"/>
        <w:tabs>
          <w:tab w:val="clear" w:pos="1871"/>
          <w:tab w:val="clear" w:pos="2608"/>
          <w:tab w:val="clear" w:pos="3345"/>
        </w:tabs>
        <w:rPr>
          <w:lang w:eastAsia="zh-CN"/>
        </w:rPr>
      </w:pPr>
      <w:r>
        <w:rPr>
          <w:lang w:eastAsia="zh-CN"/>
        </w:rPr>
        <w:t>•</w:t>
      </w:r>
      <w:r>
        <w:rPr>
          <w:lang w:eastAsia="zh-CN"/>
        </w:rPr>
        <w:tab/>
      </w:r>
      <w:r w:rsidRPr="00405152">
        <w:rPr>
          <w:b/>
          <w:bCs/>
          <w:lang w:eastAsia="zh-CN"/>
        </w:rPr>
        <w:t>ASP2</w:t>
      </w:r>
      <w:r w:rsidRPr="00405152">
        <w:rPr>
          <w:rFonts w:hint="eastAsia"/>
          <w:b/>
          <w:bCs/>
          <w:lang w:eastAsia="zh-CN"/>
        </w:rPr>
        <w:t>：</w:t>
      </w:r>
      <w:r>
        <w:rPr>
          <w:rFonts w:hint="eastAsia"/>
          <w:lang w:eastAsia="zh-CN"/>
        </w:rPr>
        <w:t>利用信息通信技术来支持数字经济和</w:t>
      </w:r>
      <w:r w:rsidRPr="00DC29C4">
        <w:rPr>
          <w:rFonts w:hint="eastAsia"/>
          <w:b/>
          <w:bCs/>
          <w:lang w:eastAsia="zh-CN"/>
        </w:rPr>
        <w:t>具有包容性的数字社会</w:t>
      </w:r>
      <w:r w:rsidR="00405152">
        <w:rPr>
          <w:rFonts w:hint="eastAsia"/>
          <w:lang w:eastAsia="zh-CN"/>
        </w:rPr>
        <w:t>；</w:t>
      </w:r>
    </w:p>
    <w:p w:rsidR="00585AE3" w:rsidRPr="00AE6DE4" w:rsidRDefault="00585AE3" w:rsidP="00CC5640">
      <w:pPr>
        <w:pStyle w:val="enumlev1"/>
        <w:tabs>
          <w:tab w:val="clear" w:pos="1871"/>
          <w:tab w:val="clear" w:pos="2608"/>
          <w:tab w:val="clear" w:pos="3345"/>
        </w:tabs>
        <w:rPr>
          <w:lang w:val="en-US" w:eastAsia="zh-CN"/>
        </w:rPr>
      </w:pPr>
      <w:r>
        <w:rPr>
          <w:lang w:val="en-US" w:eastAsia="zh-CN"/>
        </w:rPr>
        <w:t>•</w:t>
      </w:r>
      <w:r>
        <w:rPr>
          <w:lang w:val="en-US" w:eastAsia="zh-CN"/>
        </w:rPr>
        <w:tab/>
      </w:r>
      <w:r w:rsidRPr="00405152">
        <w:rPr>
          <w:b/>
          <w:bCs/>
          <w:lang w:val="en-US" w:eastAsia="zh-CN"/>
        </w:rPr>
        <w:t>CIS2</w:t>
      </w:r>
      <w:r w:rsidRPr="00405152">
        <w:rPr>
          <w:rFonts w:hint="eastAsia"/>
          <w:b/>
          <w:bCs/>
          <w:lang w:val="en-US" w:eastAsia="zh-CN"/>
        </w:rPr>
        <w:t>：</w:t>
      </w:r>
      <w:r>
        <w:rPr>
          <w:rFonts w:hint="eastAsia"/>
          <w:lang w:eastAsia="zh-CN"/>
        </w:rPr>
        <w:t>利用电信</w:t>
      </w:r>
      <w:r>
        <w:rPr>
          <w:rFonts w:hint="eastAsia"/>
          <w:lang w:eastAsia="zh-CN"/>
        </w:rPr>
        <w:t>/ICT</w:t>
      </w:r>
      <w:r>
        <w:rPr>
          <w:rFonts w:hint="eastAsia"/>
          <w:lang w:eastAsia="zh-CN"/>
        </w:rPr>
        <w:t>来确保</w:t>
      </w:r>
      <w:r w:rsidRPr="00DC29C4">
        <w:rPr>
          <w:rFonts w:hint="eastAsia"/>
          <w:b/>
          <w:bCs/>
          <w:lang w:eastAsia="zh-CN"/>
        </w:rPr>
        <w:t>包容</w:t>
      </w:r>
      <w:r>
        <w:rPr>
          <w:rFonts w:hint="eastAsia"/>
          <w:lang w:eastAsia="zh-CN"/>
        </w:rPr>
        <w:t>、平等、高质且安全的</w:t>
      </w:r>
      <w:r w:rsidRPr="00DC29C4">
        <w:rPr>
          <w:rFonts w:hint="eastAsia"/>
          <w:b/>
          <w:bCs/>
          <w:lang w:eastAsia="zh-CN"/>
        </w:rPr>
        <w:t>教育</w:t>
      </w:r>
      <w:r>
        <w:rPr>
          <w:rFonts w:hint="eastAsia"/>
          <w:lang w:eastAsia="zh-CN"/>
        </w:rPr>
        <w:t>，其中包括强化女性在信息通信技术和电子政务方面的知识</w:t>
      </w:r>
      <w:r w:rsidR="00405152">
        <w:rPr>
          <w:rFonts w:hint="eastAsia"/>
          <w:lang w:eastAsia="zh-CN"/>
        </w:rPr>
        <w:t>；</w:t>
      </w:r>
    </w:p>
    <w:p w:rsidR="00585AE3" w:rsidRPr="00585AE3" w:rsidRDefault="00585AE3" w:rsidP="00CC5640">
      <w:pPr>
        <w:pStyle w:val="enumlev1"/>
        <w:tabs>
          <w:tab w:val="clear" w:pos="1871"/>
          <w:tab w:val="clear" w:pos="2608"/>
          <w:tab w:val="clear" w:pos="3345"/>
        </w:tabs>
        <w:rPr>
          <w:b/>
          <w:bCs/>
          <w:szCs w:val="24"/>
          <w:lang w:val="en-US" w:eastAsia="zh-CN"/>
        </w:rPr>
      </w:pPr>
      <w:r>
        <w:rPr>
          <w:lang w:eastAsia="zh-CN"/>
        </w:rPr>
        <w:t>•</w:t>
      </w:r>
      <w:r>
        <w:rPr>
          <w:lang w:eastAsia="zh-CN"/>
        </w:rPr>
        <w:tab/>
      </w:r>
      <w:r w:rsidRPr="00405152">
        <w:rPr>
          <w:b/>
          <w:bCs/>
          <w:lang w:eastAsia="zh-CN"/>
        </w:rPr>
        <w:t>EUR3</w:t>
      </w:r>
      <w:r w:rsidRPr="00405152">
        <w:rPr>
          <w:rFonts w:hint="eastAsia"/>
          <w:b/>
          <w:bCs/>
          <w:lang w:eastAsia="zh-CN"/>
        </w:rPr>
        <w:t>：</w:t>
      </w:r>
      <w:r>
        <w:rPr>
          <w:rFonts w:hint="eastAsia"/>
          <w:lang w:eastAsia="zh-CN"/>
        </w:rPr>
        <w:t>针对所有人的无障碍获取性、价格可承受性和技能开发，以确保</w:t>
      </w:r>
      <w:r w:rsidRPr="00DC29C4">
        <w:rPr>
          <w:rFonts w:hint="eastAsia"/>
          <w:b/>
          <w:bCs/>
          <w:lang w:eastAsia="zh-CN"/>
        </w:rPr>
        <w:t>数字</w:t>
      </w:r>
      <w:r w:rsidRPr="00DC29C4">
        <w:rPr>
          <w:b/>
          <w:bCs/>
          <w:lang w:eastAsia="zh-CN"/>
        </w:rPr>
        <w:br/>
      </w:r>
      <w:r w:rsidRPr="00DC29C4">
        <w:rPr>
          <w:rFonts w:hint="eastAsia"/>
          <w:b/>
          <w:bCs/>
          <w:lang w:eastAsia="zh-CN"/>
        </w:rPr>
        <w:t>包容性</w:t>
      </w:r>
      <w:r>
        <w:rPr>
          <w:rFonts w:hint="eastAsia"/>
          <w:lang w:eastAsia="zh-CN"/>
        </w:rPr>
        <w:t>和可持续发展</w:t>
      </w:r>
      <w:r w:rsidR="00405152">
        <w:rPr>
          <w:rFonts w:hint="eastAsia"/>
          <w:lang w:eastAsia="zh-CN"/>
        </w:rPr>
        <w:t>。</w:t>
      </w:r>
    </w:p>
    <w:p w:rsidR="00680399" w:rsidRDefault="00585AE3" w:rsidP="00CC0417">
      <w:pPr>
        <w:pStyle w:val="Heading1"/>
        <w:rPr>
          <w:lang w:eastAsia="zh-CN"/>
        </w:rPr>
      </w:pPr>
      <w:r>
        <w:rPr>
          <w:lang w:eastAsia="zh-CN"/>
        </w:rPr>
        <w:t>8</w:t>
      </w:r>
      <w:r w:rsidR="00680399">
        <w:rPr>
          <w:lang w:eastAsia="zh-CN"/>
        </w:rPr>
        <w:tab/>
      </w:r>
      <w:r w:rsidR="00156249" w:rsidRPr="00156249">
        <w:rPr>
          <w:rFonts w:hint="eastAsia"/>
          <w:lang w:eastAsia="zh-CN"/>
        </w:rPr>
        <w:t>能力建设</w:t>
      </w:r>
      <w:r w:rsidR="00156249">
        <w:rPr>
          <w:rFonts w:hint="eastAsia"/>
          <w:lang w:eastAsia="zh-CN"/>
        </w:rPr>
        <w:t>：</w:t>
      </w:r>
    </w:p>
    <w:p w:rsidR="00585AE3" w:rsidRPr="00833E83" w:rsidRDefault="00585AE3" w:rsidP="00CC5640">
      <w:pPr>
        <w:pStyle w:val="enumlev1"/>
        <w:tabs>
          <w:tab w:val="clear" w:pos="1871"/>
          <w:tab w:val="clear" w:pos="2608"/>
          <w:tab w:val="clear" w:pos="3345"/>
        </w:tabs>
        <w:rPr>
          <w:lang w:eastAsia="zh-CN"/>
        </w:rPr>
      </w:pPr>
      <w:bookmarkStart w:id="34" w:name="_Toc496884227"/>
      <w:r>
        <w:rPr>
          <w:lang w:eastAsia="zh-CN"/>
        </w:rPr>
        <w:t>•</w:t>
      </w:r>
      <w:r>
        <w:rPr>
          <w:lang w:eastAsia="zh-CN"/>
        </w:rPr>
        <w:tab/>
      </w:r>
      <w:r w:rsidRPr="00405152">
        <w:rPr>
          <w:b/>
          <w:bCs/>
          <w:lang w:eastAsia="zh-CN"/>
        </w:rPr>
        <w:t>AFR4</w:t>
      </w:r>
      <w:r w:rsidRPr="00405152">
        <w:rPr>
          <w:rFonts w:hint="eastAsia"/>
          <w:b/>
          <w:bCs/>
          <w:lang w:eastAsia="zh-CN"/>
        </w:rPr>
        <w:t>：</w:t>
      </w:r>
      <w:r w:rsidRPr="00833E83">
        <w:rPr>
          <w:lang w:eastAsia="zh-CN"/>
        </w:rPr>
        <w:t>加强人员和机构的</w:t>
      </w:r>
      <w:r w:rsidRPr="00DC29C4">
        <w:rPr>
          <w:b/>
          <w:bCs/>
          <w:lang w:eastAsia="zh-CN"/>
        </w:rPr>
        <w:t>能力建设</w:t>
      </w:r>
      <w:bookmarkEnd w:id="34"/>
      <w:r w:rsidR="00405152">
        <w:rPr>
          <w:rFonts w:hint="eastAsia"/>
          <w:lang w:eastAsia="zh-CN"/>
        </w:rPr>
        <w:t>。</w:t>
      </w:r>
    </w:p>
    <w:p w:rsidR="00680399" w:rsidRDefault="00585AE3" w:rsidP="00CC0417">
      <w:pPr>
        <w:pStyle w:val="Heading1"/>
        <w:rPr>
          <w:lang w:eastAsia="zh-CN"/>
        </w:rPr>
      </w:pPr>
      <w:r>
        <w:rPr>
          <w:lang w:eastAsia="zh-CN"/>
        </w:rPr>
        <w:t>9</w:t>
      </w:r>
      <w:r w:rsidR="00680399">
        <w:rPr>
          <w:lang w:eastAsia="zh-CN"/>
        </w:rPr>
        <w:tab/>
      </w:r>
      <w:r w:rsidR="00156249">
        <w:rPr>
          <w:rFonts w:hint="eastAsia"/>
          <w:lang w:eastAsia="zh-CN"/>
        </w:rPr>
        <w:t>政策和监管</w:t>
      </w:r>
    </w:p>
    <w:p w:rsidR="00585AE3" w:rsidRDefault="00585AE3" w:rsidP="00CC5640">
      <w:pPr>
        <w:pStyle w:val="enumlev1"/>
        <w:tabs>
          <w:tab w:val="clear" w:pos="1871"/>
          <w:tab w:val="clear" w:pos="2608"/>
          <w:tab w:val="clear" w:pos="3345"/>
        </w:tabs>
        <w:rPr>
          <w:lang w:eastAsia="zh-CN"/>
        </w:rPr>
      </w:pPr>
      <w:bookmarkStart w:id="35" w:name="_Toc496884256"/>
      <w:r>
        <w:rPr>
          <w:lang w:eastAsia="zh-CN"/>
        </w:rPr>
        <w:t>•</w:t>
      </w:r>
      <w:r>
        <w:rPr>
          <w:lang w:eastAsia="zh-CN"/>
        </w:rPr>
        <w:tab/>
      </w:r>
      <w:r w:rsidRPr="00405152">
        <w:rPr>
          <w:b/>
          <w:bCs/>
          <w:lang w:eastAsia="zh-CN"/>
        </w:rPr>
        <w:t>ASP4</w:t>
      </w:r>
      <w:r w:rsidRPr="00405152">
        <w:rPr>
          <w:rFonts w:hint="eastAsia"/>
          <w:b/>
          <w:bCs/>
          <w:lang w:eastAsia="zh-CN"/>
        </w:rPr>
        <w:t>：</w:t>
      </w:r>
      <w:r w:rsidRPr="003C7FC3">
        <w:rPr>
          <w:rFonts w:hint="eastAsia"/>
          <w:lang w:eastAsia="zh-CN"/>
        </w:rPr>
        <w:t>有利的</w:t>
      </w:r>
      <w:r w:rsidRPr="00DC29C4">
        <w:rPr>
          <w:rFonts w:hint="eastAsia"/>
          <w:b/>
          <w:bCs/>
          <w:lang w:eastAsia="zh-CN"/>
        </w:rPr>
        <w:t>政策和监管环境</w:t>
      </w:r>
      <w:bookmarkEnd w:id="35"/>
      <w:r w:rsidR="00405152">
        <w:rPr>
          <w:rFonts w:hint="eastAsia"/>
          <w:lang w:eastAsia="zh-CN"/>
        </w:rPr>
        <w:t>。</w:t>
      </w:r>
    </w:p>
    <w:p w:rsidR="00680399" w:rsidRPr="008C5113" w:rsidRDefault="00156249" w:rsidP="00CC0417">
      <w:pPr>
        <w:rPr>
          <w:szCs w:val="24"/>
          <w:lang w:val="en-US" w:eastAsia="zh-CN"/>
        </w:rPr>
      </w:pPr>
      <w:r>
        <w:rPr>
          <w:rFonts w:hint="eastAsia"/>
          <w:szCs w:val="24"/>
          <w:lang w:val="en-US" w:eastAsia="zh-CN"/>
        </w:rPr>
        <w:t>注：</w:t>
      </w:r>
      <w:bookmarkStart w:id="36" w:name="_GoBack"/>
      <w:bookmarkEnd w:id="36"/>
      <w:r w:rsidR="00DC29C4">
        <w:rPr>
          <w:szCs w:val="24"/>
          <w:lang w:val="en-US" w:eastAsia="zh-CN"/>
        </w:rPr>
        <w:t>*</w:t>
      </w:r>
      <w:r w:rsidR="00DA0F60">
        <w:rPr>
          <w:rFonts w:hint="eastAsia"/>
          <w:szCs w:val="24"/>
          <w:lang w:val="en-US" w:eastAsia="zh-CN"/>
        </w:rPr>
        <w:t>这是根据每项区域性举措标题列出的宽</w:t>
      </w:r>
      <w:r>
        <w:rPr>
          <w:rFonts w:hint="eastAsia"/>
          <w:szCs w:val="24"/>
          <w:lang w:val="en-US" w:eastAsia="zh-CN"/>
        </w:rPr>
        <w:t>泛重点领域的指示性清单。有关区域性举措的</w:t>
      </w:r>
      <w:r w:rsidR="00DA0F60">
        <w:rPr>
          <w:rFonts w:hint="eastAsia"/>
          <w:szCs w:val="24"/>
          <w:lang w:val="en-US" w:eastAsia="zh-CN"/>
        </w:rPr>
        <w:t>更多</w:t>
      </w:r>
      <w:r>
        <w:rPr>
          <w:rFonts w:hint="eastAsia"/>
          <w:szCs w:val="24"/>
          <w:lang w:val="en-US" w:eastAsia="zh-CN"/>
        </w:rPr>
        <w:t>详细情况可参见《布宜诺斯艾利斯行动计划》第</w:t>
      </w:r>
      <w:r w:rsidRPr="008C5113">
        <w:rPr>
          <w:szCs w:val="24"/>
          <w:lang w:val="en-US" w:eastAsia="zh-CN"/>
        </w:rPr>
        <w:t>3</w:t>
      </w:r>
      <w:r>
        <w:rPr>
          <w:rFonts w:hint="eastAsia"/>
          <w:szCs w:val="24"/>
          <w:lang w:val="en-US" w:eastAsia="zh-CN"/>
        </w:rPr>
        <w:t>节。</w:t>
      </w:r>
    </w:p>
    <w:p w:rsidR="00680399" w:rsidRPr="00680399" w:rsidRDefault="00680399" w:rsidP="00CC5640">
      <w:pPr>
        <w:pStyle w:val="Reasons"/>
        <w:rPr>
          <w:lang w:val="en-US" w:eastAsia="zh-CN"/>
        </w:rPr>
      </w:pPr>
    </w:p>
    <w:p w:rsidR="00680399" w:rsidRDefault="00680399" w:rsidP="00CC5640">
      <w:pPr>
        <w:jc w:val="center"/>
      </w:pPr>
      <w:r w:rsidRPr="007B14A0">
        <w:t>______________</w:t>
      </w:r>
    </w:p>
    <w:p w:rsidR="00C64982" w:rsidRDefault="00C64982" w:rsidP="00CC5640">
      <w:pPr>
        <w:tabs>
          <w:tab w:val="clear" w:pos="1134"/>
          <w:tab w:val="clear" w:pos="2268"/>
        </w:tabs>
        <w:overflowPunct/>
        <w:autoSpaceDE/>
        <w:autoSpaceDN/>
        <w:adjustRightInd/>
        <w:textAlignment w:val="auto"/>
        <w:rPr>
          <w:rFonts w:cstheme="minorHAnsi"/>
          <w:szCs w:val="24"/>
          <w:lang w:eastAsia="zh-CN"/>
        </w:rPr>
      </w:pPr>
    </w:p>
    <w:sectPr w:rsidR="00C64982" w:rsidSect="00680399">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35C" w:rsidRDefault="0005135C">
      <w:r>
        <w:separator/>
      </w:r>
    </w:p>
  </w:endnote>
  <w:endnote w:type="continuationSeparator" w:id="0">
    <w:p w:rsidR="0005135C" w:rsidRDefault="0005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altName w:val="Times New Roman"/>
    <w:charset w:val="00"/>
    <w:family w:val="roman"/>
    <w:pitch w:val="variable"/>
    <w:sig w:usb0="00000000"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35C" w:rsidRDefault="0005135C">
    <w:pPr>
      <w:framePr w:wrap="around" w:vAnchor="text" w:hAnchor="margin" w:xAlign="right" w:y="1"/>
    </w:pPr>
    <w:r>
      <w:fldChar w:fldCharType="begin"/>
    </w:r>
    <w:r>
      <w:instrText xml:space="preserve">PAGE  </w:instrText>
    </w:r>
    <w:r>
      <w:fldChar w:fldCharType="end"/>
    </w:r>
  </w:p>
  <w:p w:rsidR="0005135C" w:rsidRPr="0041348E" w:rsidRDefault="0005135C">
    <w:pPr>
      <w:ind w:right="360"/>
      <w:rPr>
        <w:lang w:val="en-US"/>
      </w:rPr>
    </w:pPr>
    <w:r>
      <w:fldChar w:fldCharType="begin"/>
    </w:r>
    <w:r w:rsidRPr="0041348E">
      <w:rPr>
        <w:lang w:val="en-US"/>
      </w:rPr>
      <w:instrText xml:space="preserve"> FILENAME \p  \* MERGEFORMAT </w:instrText>
    </w:r>
    <w:r>
      <w:fldChar w:fldCharType="separate"/>
    </w:r>
    <w:r w:rsidR="00CC5640">
      <w:rPr>
        <w:noProof/>
        <w:lang w:val="en-US"/>
      </w:rPr>
      <w:t>P:\TRAD\C\ITU-D\CONF-D\TDAG18\000\008V2C.DOCX</w:t>
    </w:r>
    <w:r>
      <w:fldChar w:fldCharType="end"/>
    </w:r>
    <w:r w:rsidRPr="0041348E">
      <w:rPr>
        <w:lang w:val="en-US"/>
      </w:rPr>
      <w:tab/>
    </w:r>
    <w:r>
      <w:fldChar w:fldCharType="begin"/>
    </w:r>
    <w:r>
      <w:instrText xml:space="preserve"> SAVEDATE \@ DD.MM.YY </w:instrText>
    </w:r>
    <w:r>
      <w:fldChar w:fldCharType="separate"/>
    </w:r>
    <w:r w:rsidR="008A1F96">
      <w:rPr>
        <w:noProof/>
      </w:rPr>
      <w:t>14.03.18</w:t>
    </w:r>
    <w:r>
      <w:fldChar w:fldCharType="end"/>
    </w:r>
    <w:r w:rsidRPr="0041348E">
      <w:rPr>
        <w:lang w:val="en-US"/>
      </w:rPr>
      <w:tab/>
    </w:r>
    <w:r>
      <w:fldChar w:fldCharType="begin"/>
    </w:r>
    <w:r>
      <w:instrText xml:space="preserve"> PRINTDATE \@ DD.MM.YY </w:instrText>
    </w:r>
    <w:r>
      <w:fldChar w:fldCharType="separate"/>
    </w:r>
    <w:r w:rsidR="00CC5640">
      <w:rPr>
        <w:noProof/>
      </w:rPr>
      <w:t>14.03.18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52" w:rsidRDefault="00CC5640" w:rsidP="0018427F">
    <w:pPr>
      <w:pStyle w:val="Footer"/>
    </w:pPr>
    <w:fldSimple w:instr=" FILENAME \p  \* MERGEFORMAT ">
      <w:r w:rsidR="00996702">
        <w:t>P:\CHI\ITU-D\CONF-D\TDAG18\000\008V2C.DOCX</w:t>
      </w:r>
    </w:fldSimple>
    <w:r w:rsidR="0018427F">
      <w:t xml:space="preserve"> (428698)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02" w:rsidRDefault="00996702" w:rsidP="00996702">
    <w:pPr>
      <w:pStyle w:val="Footer"/>
    </w:pPr>
    <w:r>
      <w:fldChar w:fldCharType="begin"/>
    </w:r>
    <w:r>
      <w:instrText xml:space="preserve"> FILENAME \p  \* MERGEFORMAT </w:instrText>
    </w:r>
    <w:r>
      <w:fldChar w:fldCharType="separate"/>
    </w:r>
    <w:r>
      <w:t>P:\CHI\ITU-D\CONF-D\TDAG18\000\008V2C.DOCX</w:t>
    </w:r>
    <w:r>
      <w:fldChar w:fldCharType="end"/>
    </w:r>
    <w:r>
      <w:t xml:space="preserve"> (428698)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35C" w:rsidRDefault="0005135C">
      <w:r>
        <w:rPr>
          <w:b/>
        </w:rPr>
        <w:t>_______________</w:t>
      </w:r>
    </w:p>
  </w:footnote>
  <w:footnote w:type="continuationSeparator" w:id="0">
    <w:p w:rsidR="0005135C" w:rsidRDefault="0005135C">
      <w:r>
        <w:continuationSeparator/>
      </w:r>
    </w:p>
  </w:footnote>
  <w:footnote w:id="1">
    <w:p w:rsidR="00C83BE1" w:rsidRPr="00C83BE1" w:rsidRDefault="00C83BE1" w:rsidP="00021B60">
      <w:pPr>
        <w:pStyle w:val="FootnoteText"/>
        <w:rPr>
          <w:lang w:eastAsia="zh-CN"/>
        </w:rPr>
      </w:pPr>
      <w:r>
        <w:rPr>
          <w:rStyle w:val="FootnoteReference"/>
        </w:rPr>
        <w:footnoteRef/>
      </w:r>
      <w:r>
        <w:rPr>
          <w:lang w:eastAsia="zh-CN"/>
        </w:rPr>
        <w:t xml:space="preserve"> </w:t>
      </w:r>
      <w:r w:rsidRPr="00D64C20">
        <w:rPr>
          <w:rFonts w:hint="eastAsia"/>
          <w:lang w:val="en-US" w:eastAsia="zh-CN"/>
        </w:rPr>
        <w:t>这些</w:t>
      </w:r>
      <w:r>
        <w:rPr>
          <w:rFonts w:hint="eastAsia"/>
          <w:lang w:val="en-US" w:eastAsia="zh-CN"/>
        </w:rPr>
        <w:t>方案主要是</w:t>
      </w:r>
      <w:r w:rsidRPr="00D64C20">
        <w:rPr>
          <w:rFonts w:hint="eastAsia"/>
          <w:lang w:val="en-US" w:eastAsia="zh-CN"/>
        </w:rPr>
        <w:t>为正在制定的</w:t>
      </w:r>
      <w:r>
        <w:rPr>
          <w:rFonts w:hint="eastAsia"/>
          <w:lang w:val="en-US" w:eastAsia="zh-CN"/>
        </w:rPr>
        <w:t>基于区域性举措的</w:t>
      </w:r>
      <w:r w:rsidR="00021B60" w:rsidRPr="00D64C20">
        <w:rPr>
          <w:rFonts w:hint="eastAsia"/>
          <w:lang w:val="en-US" w:eastAsia="zh-CN"/>
        </w:rPr>
        <w:t>项目</w:t>
      </w:r>
      <w:r w:rsidRPr="00D64C20">
        <w:rPr>
          <w:rFonts w:hint="eastAsia"/>
          <w:lang w:val="en-US" w:eastAsia="zh-CN"/>
        </w:rPr>
        <w:t>实施提供资金</w:t>
      </w:r>
      <w:r w:rsidR="00021B60">
        <w:rPr>
          <w:rFonts w:hint="eastAsia"/>
          <w:lang w:val="en-US" w:eastAsia="zh-CN"/>
        </w:rPr>
        <w:t>，考虑到了如果</w:t>
      </w:r>
      <w:r w:rsidRPr="00D64C20">
        <w:rPr>
          <w:rFonts w:hint="eastAsia"/>
          <w:lang w:val="en-US" w:eastAsia="zh-CN"/>
        </w:rPr>
        <w:t>每</w:t>
      </w:r>
      <w:r>
        <w:rPr>
          <w:rFonts w:hint="eastAsia"/>
          <w:lang w:val="en-US" w:eastAsia="zh-CN"/>
        </w:rPr>
        <w:t>项</w:t>
      </w:r>
      <w:r w:rsidRPr="00D64C20">
        <w:rPr>
          <w:rFonts w:hint="eastAsia"/>
          <w:lang w:val="en-US" w:eastAsia="zh-CN"/>
        </w:rPr>
        <w:t>区域</w:t>
      </w:r>
      <w:r>
        <w:rPr>
          <w:rFonts w:hint="eastAsia"/>
          <w:lang w:val="en-US" w:eastAsia="zh-CN"/>
        </w:rPr>
        <w:t>性举措所</w:t>
      </w:r>
      <w:r w:rsidR="00021B60">
        <w:rPr>
          <w:rFonts w:hint="eastAsia"/>
          <w:lang w:val="en-US" w:eastAsia="zh-CN"/>
        </w:rPr>
        <w:t>获</w:t>
      </w:r>
      <w:r w:rsidRPr="00D64C20">
        <w:rPr>
          <w:rFonts w:hint="eastAsia"/>
          <w:lang w:val="en-US" w:eastAsia="zh-CN"/>
        </w:rPr>
        <w:t>拨款</w:t>
      </w:r>
      <w:r>
        <w:rPr>
          <w:rFonts w:hint="eastAsia"/>
          <w:lang w:val="en-US" w:eastAsia="zh-CN"/>
        </w:rPr>
        <w:t>太少</w:t>
      </w:r>
      <w:r w:rsidR="00021B60">
        <w:rPr>
          <w:rFonts w:hint="eastAsia"/>
          <w:lang w:val="en-US" w:eastAsia="zh-CN"/>
        </w:rPr>
        <w:t>往往</w:t>
      </w:r>
      <w:r>
        <w:rPr>
          <w:rFonts w:hint="eastAsia"/>
          <w:lang w:val="en-US" w:eastAsia="zh-CN"/>
        </w:rPr>
        <w:t>难以吸引外部发展伙伴注资</w:t>
      </w:r>
      <w:r w:rsidR="00DA0F60">
        <w:rPr>
          <w:rFonts w:hint="eastAsia"/>
          <w:lang w:val="en-US" w:eastAsia="zh-CN"/>
        </w:rPr>
        <w:t>的情况</w:t>
      </w:r>
      <w:r>
        <w:rPr>
          <w:rFonts w:hint="eastAsia"/>
          <w:lang w:val="en-US" w:eastAsia="zh-CN"/>
        </w:rPr>
        <w:t>。</w:t>
      </w:r>
      <w:r w:rsidR="00DA0F60">
        <w:rPr>
          <w:rFonts w:hint="eastAsia"/>
          <w:lang w:val="en-US" w:eastAsia="zh-CN"/>
        </w:rPr>
        <w:t>在上</w:t>
      </w:r>
      <w:r w:rsidRPr="00D64C20">
        <w:rPr>
          <w:rFonts w:hint="eastAsia"/>
          <w:lang w:val="en-US" w:eastAsia="zh-CN"/>
        </w:rPr>
        <w:t>个周期，国际电联</w:t>
      </w:r>
      <w:r w:rsidR="00021B60">
        <w:rPr>
          <w:rFonts w:hint="eastAsia"/>
          <w:lang w:val="en-US" w:eastAsia="zh-CN"/>
        </w:rPr>
        <w:t>为</w:t>
      </w:r>
      <w:r w:rsidRPr="00D64C20">
        <w:rPr>
          <w:rFonts w:hint="eastAsia"/>
          <w:lang w:val="en-US" w:eastAsia="zh-CN"/>
        </w:rPr>
        <w:t>每</w:t>
      </w:r>
      <w:r>
        <w:rPr>
          <w:rFonts w:hint="eastAsia"/>
          <w:lang w:val="en-US" w:eastAsia="zh-CN"/>
        </w:rPr>
        <w:t>项</w:t>
      </w:r>
      <w:r w:rsidRPr="00D64C20">
        <w:rPr>
          <w:rFonts w:hint="eastAsia"/>
          <w:lang w:val="en-US" w:eastAsia="zh-CN"/>
        </w:rPr>
        <w:t>区域</w:t>
      </w:r>
      <w:r>
        <w:rPr>
          <w:rFonts w:hint="eastAsia"/>
          <w:lang w:val="en-US" w:eastAsia="zh-CN"/>
        </w:rPr>
        <w:t>性</w:t>
      </w:r>
      <w:r w:rsidRPr="00D64C20">
        <w:rPr>
          <w:rFonts w:hint="eastAsia"/>
          <w:lang w:val="en-US" w:eastAsia="zh-CN"/>
        </w:rPr>
        <w:t>举措拨款</w:t>
      </w:r>
      <w:r w:rsidRPr="00D64C20">
        <w:rPr>
          <w:rFonts w:hint="eastAsia"/>
          <w:lang w:val="en-US" w:eastAsia="zh-CN"/>
        </w:rPr>
        <w:t>50</w:t>
      </w:r>
      <w:r>
        <w:rPr>
          <w:lang w:val="en-US" w:eastAsia="zh-CN"/>
        </w:rPr>
        <w:t> </w:t>
      </w:r>
      <w:r w:rsidRPr="00D64C20">
        <w:rPr>
          <w:rFonts w:hint="eastAsia"/>
          <w:lang w:val="en-US" w:eastAsia="zh-CN"/>
        </w:rPr>
        <w:t>000</w:t>
      </w:r>
      <w:r>
        <w:rPr>
          <w:rFonts w:hint="eastAsia"/>
          <w:lang w:val="en-US" w:eastAsia="zh-CN"/>
        </w:rPr>
        <w:t>瑞</w:t>
      </w:r>
      <w:r w:rsidRPr="00D64C20">
        <w:rPr>
          <w:rFonts w:hint="eastAsia"/>
          <w:lang w:val="en-US" w:eastAsia="zh-CN"/>
        </w:rPr>
        <w:t>郎，这</w:t>
      </w:r>
      <w:r>
        <w:rPr>
          <w:rFonts w:hint="eastAsia"/>
          <w:lang w:val="en-US" w:eastAsia="zh-CN"/>
        </w:rPr>
        <w:t>几</w:t>
      </w:r>
      <w:r w:rsidRPr="00D64C20">
        <w:rPr>
          <w:rFonts w:hint="eastAsia"/>
          <w:lang w:val="en-US" w:eastAsia="zh-CN"/>
        </w:rPr>
        <w:t>乎不可能</w:t>
      </w:r>
      <w:r>
        <w:rPr>
          <w:rFonts w:hint="eastAsia"/>
          <w:lang w:val="en-US" w:eastAsia="zh-CN"/>
        </w:rPr>
        <w:t>吸引</w:t>
      </w:r>
      <w:r w:rsidRPr="00D64C20">
        <w:rPr>
          <w:rFonts w:hint="eastAsia"/>
          <w:lang w:val="en-US" w:eastAsia="zh-CN"/>
        </w:rPr>
        <w:t>合作伙伴</w:t>
      </w:r>
      <w:r>
        <w:rPr>
          <w:rFonts w:hint="eastAsia"/>
          <w:lang w:val="en-US" w:eastAsia="zh-CN"/>
        </w:rPr>
        <w:t>注资。</w:t>
      </w:r>
    </w:p>
  </w:footnote>
  <w:footnote w:id="2">
    <w:p w:rsidR="00680399" w:rsidRPr="00E37135" w:rsidRDefault="00680399" w:rsidP="00021B60">
      <w:pPr>
        <w:pStyle w:val="FootnoteText"/>
        <w:rPr>
          <w:lang w:val="en-US" w:eastAsia="zh-CN"/>
        </w:rPr>
      </w:pPr>
      <w:r>
        <w:rPr>
          <w:rStyle w:val="FootnoteReference"/>
        </w:rPr>
        <w:footnoteRef/>
      </w:r>
      <w:r>
        <w:rPr>
          <w:lang w:eastAsia="zh-CN"/>
        </w:rPr>
        <w:t xml:space="preserve"> </w:t>
      </w:r>
      <w:r w:rsidR="009B6BF2">
        <w:rPr>
          <w:rFonts w:hint="eastAsia"/>
          <w:lang w:val="en-US" w:eastAsia="zh-CN"/>
        </w:rPr>
        <w:t>价值</w:t>
      </w:r>
      <w:r w:rsidR="009B6BF2">
        <w:rPr>
          <w:lang w:val="en-US" w:eastAsia="zh-CN"/>
        </w:rPr>
        <w:t>50</w:t>
      </w:r>
      <w:r w:rsidR="00622035">
        <w:rPr>
          <w:rFonts w:hint="eastAsia"/>
          <w:lang w:val="en-US" w:eastAsia="zh-CN"/>
        </w:rPr>
        <w:t>万至</w:t>
      </w:r>
      <w:r w:rsidR="009B6BF2">
        <w:rPr>
          <w:lang w:val="en-US" w:eastAsia="zh-CN"/>
        </w:rPr>
        <w:t>100</w:t>
      </w:r>
      <w:r w:rsidR="00622035">
        <w:rPr>
          <w:rFonts w:hint="eastAsia"/>
          <w:lang w:val="en-US" w:eastAsia="zh-CN"/>
        </w:rPr>
        <w:t>万瑞郎的属于</w:t>
      </w:r>
      <w:r w:rsidR="009B6BF2">
        <w:rPr>
          <w:rFonts w:hint="eastAsia"/>
          <w:lang w:val="en-US" w:eastAsia="zh-CN"/>
        </w:rPr>
        <w:t>中型项目</w:t>
      </w:r>
      <w:r w:rsidR="00622035">
        <w:rPr>
          <w:rFonts w:hint="eastAsia"/>
          <w:lang w:val="en-US" w:eastAsia="zh-CN"/>
        </w:rPr>
        <w:t>。</w:t>
      </w:r>
    </w:p>
  </w:footnote>
  <w:footnote w:id="3">
    <w:p w:rsidR="00680399" w:rsidRPr="00E37135" w:rsidRDefault="00680399" w:rsidP="00DA0F60">
      <w:pPr>
        <w:pStyle w:val="FootnoteText"/>
        <w:rPr>
          <w:lang w:val="en-US" w:eastAsia="zh-CN"/>
        </w:rPr>
      </w:pPr>
      <w:r>
        <w:rPr>
          <w:rStyle w:val="FootnoteReference"/>
        </w:rPr>
        <w:footnoteRef/>
      </w:r>
      <w:r>
        <w:rPr>
          <w:lang w:eastAsia="zh-CN"/>
        </w:rPr>
        <w:t xml:space="preserve"> </w:t>
      </w:r>
      <w:r w:rsidR="00622035">
        <w:rPr>
          <w:rFonts w:hint="eastAsia"/>
          <w:lang w:val="en-US" w:eastAsia="zh-CN"/>
        </w:rPr>
        <w:t>价值</w:t>
      </w:r>
      <w:r w:rsidR="00622035">
        <w:rPr>
          <w:lang w:val="en-US" w:eastAsia="zh-CN"/>
        </w:rPr>
        <w:t>100</w:t>
      </w:r>
      <w:proofErr w:type="gramStart"/>
      <w:r w:rsidR="00622035">
        <w:rPr>
          <w:rFonts w:hint="eastAsia"/>
          <w:lang w:val="en-US" w:eastAsia="zh-CN"/>
        </w:rPr>
        <w:t>万瑞</w:t>
      </w:r>
      <w:proofErr w:type="gramEnd"/>
      <w:r w:rsidR="00622035">
        <w:rPr>
          <w:rFonts w:hint="eastAsia"/>
          <w:lang w:val="en-US" w:eastAsia="zh-CN"/>
        </w:rPr>
        <w:t>郎以上的大型项目</w:t>
      </w:r>
      <w:r w:rsidR="00021B60">
        <w:rPr>
          <w:rFonts w:hint="eastAsia"/>
          <w:lang w:val="en-US" w:eastAsia="zh-CN"/>
        </w:rPr>
        <w:t>。</w:t>
      </w:r>
    </w:p>
  </w:footnote>
  <w:footnote w:id="4">
    <w:p w:rsidR="004313D8" w:rsidRPr="00E37135" w:rsidRDefault="004313D8" w:rsidP="00021B60">
      <w:pPr>
        <w:pStyle w:val="FootnoteText"/>
        <w:rPr>
          <w:lang w:val="en-US" w:eastAsia="zh-CN"/>
        </w:rPr>
      </w:pPr>
      <w:r>
        <w:rPr>
          <w:rStyle w:val="FootnoteReference"/>
        </w:rPr>
        <w:footnoteRef/>
      </w:r>
      <w:r>
        <w:rPr>
          <w:lang w:eastAsia="zh-CN"/>
        </w:rPr>
        <w:t xml:space="preserve"> </w:t>
      </w:r>
      <w:r w:rsidR="002A12CF" w:rsidRPr="002A12CF">
        <w:rPr>
          <w:rFonts w:hint="eastAsia"/>
          <w:lang w:val="en-US" w:eastAsia="zh-CN"/>
        </w:rPr>
        <w:t>经验表明，国际电联</w:t>
      </w:r>
      <w:r w:rsidR="002A12CF">
        <w:rPr>
          <w:rFonts w:hint="eastAsia"/>
          <w:lang w:val="en-US" w:eastAsia="zh-CN"/>
        </w:rPr>
        <w:t>拨给</w:t>
      </w:r>
      <w:r w:rsidR="002A12CF" w:rsidRPr="002A12CF">
        <w:rPr>
          <w:rFonts w:hint="eastAsia"/>
          <w:lang w:val="en-US" w:eastAsia="zh-CN"/>
        </w:rPr>
        <w:t>每</w:t>
      </w:r>
      <w:r w:rsidR="002A12CF">
        <w:rPr>
          <w:rFonts w:hint="eastAsia"/>
          <w:lang w:val="en-US" w:eastAsia="zh-CN"/>
        </w:rPr>
        <w:t>项</w:t>
      </w:r>
      <w:r w:rsidR="002A12CF" w:rsidRPr="002A12CF">
        <w:rPr>
          <w:rFonts w:hint="eastAsia"/>
          <w:lang w:val="en-US" w:eastAsia="zh-CN"/>
        </w:rPr>
        <w:t>区域</w:t>
      </w:r>
      <w:r w:rsidR="002A12CF">
        <w:rPr>
          <w:rFonts w:hint="eastAsia"/>
          <w:lang w:val="en-US" w:eastAsia="zh-CN"/>
        </w:rPr>
        <w:t>性举措的</w:t>
      </w:r>
      <w:r w:rsidR="002A12CF" w:rsidRPr="002A12CF">
        <w:rPr>
          <w:rFonts w:hint="eastAsia"/>
          <w:lang w:val="en-US" w:eastAsia="zh-CN"/>
        </w:rPr>
        <w:t>5</w:t>
      </w:r>
      <w:r w:rsidR="002A12CF">
        <w:rPr>
          <w:rFonts w:hint="eastAsia"/>
          <w:lang w:val="en-US" w:eastAsia="zh-CN"/>
        </w:rPr>
        <w:t>万</w:t>
      </w:r>
      <w:r w:rsidR="002A12CF" w:rsidRPr="002A12CF">
        <w:rPr>
          <w:rFonts w:hint="eastAsia"/>
          <w:lang w:val="en-US" w:eastAsia="zh-CN"/>
        </w:rPr>
        <w:t>瑞郎太</w:t>
      </w:r>
      <w:r w:rsidR="002A12CF">
        <w:rPr>
          <w:rFonts w:hint="eastAsia"/>
          <w:lang w:val="en-US" w:eastAsia="zh-CN"/>
        </w:rPr>
        <w:t>少，</w:t>
      </w:r>
      <w:r w:rsidR="002A12CF" w:rsidRPr="002A12CF">
        <w:rPr>
          <w:rFonts w:hint="eastAsia"/>
          <w:lang w:val="en-US" w:eastAsia="zh-CN"/>
        </w:rPr>
        <w:t>无法吸引发展伙伴</w:t>
      </w:r>
      <w:r w:rsidR="002A12CF">
        <w:rPr>
          <w:rFonts w:hint="eastAsia"/>
          <w:lang w:val="en-US" w:eastAsia="zh-CN"/>
        </w:rPr>
        <w:t>注资。</w:t>
      </w:r>
      <w:r w:rsidR="002A12CF" w:rsidRPr="002A12CF">
        <w:rPr>
          <w:rFonts w:hint="eastAsia"/>
          <w:lang w:val="en-US" w:eastAsia="zh-CN"/>
        </w:rPr>
        <w:t>出于这</w:t>
      </w:r>
      <w:r w:rsidR="002A12CF">
        <w:rPr>
          <w:rFonts w:hint="eastAsia"/>
          <w:lang w:val="en-US" w:eastAsia="zh-CN"/>
        </w:rPr>
        <w:t>一</w:t>
      </w:r>
      <w:r w:rsidR="002A12CF" w:rsidRPr="002A12CF">
        <w:rPr>
          <w:rFonts w:hint="eastAsia"/>
          <w:lang w:val="en-US" w:eastAsia="zh-CN"/>
        </w:rPr>
        <w:t>原因</w:t>
      </w:r>
      <w:r w:rsidR="002A12CF">
        <w:rPr>
          <w:rFonts w:hint="eastAsia"/>
          <w:lang w:val="en-US" w:eastAsia="zh-CN"/>
        </w:rPr>
        <w:t>，</w:t>
      </w:r>
      <w:r w:rsidR="002A12CF" w:rsidRPr="002A12CF">
        <w:rPr>
          <w:rFonts w:hint="eastAsia"/>
          <w:lang w:val="en-US" w:eastAsia="zh-CN"/>
        </w:rPr>
        <w:t>在</w:t>
      </w:r>
      <w:r w:rsidR="002A12CF">
        <w:rPr>
          <w:rFonts w:hint="eastAsia"/>
          <w:lang w:val="en-US" w:eastAsia="zh-CN"/>
        </w:rPr>
        <w:t>开展相关运作规划</w:t>
      </w:r>
      <w:r w:rsidR="002A12CF" w:rsidRPr="002A12CF">
        <w:rPr>
          <w:rFonts w:hint="eastAsia"/>
          <w:lang w:val="en-US" w:eastAsia="zh-CN"/>
        </w:rPr>
        <w:t>活动的范围内就区域</w:t>
      </w:r>
      <w:r w:rsidR="002A12CF">
        <w:rPr>
          <w:rFonts w:hint="eastAsia"/>
          <w:lang w:val="en-US" w:eastAsia="zh-CN"/>
        </w:rPr>
        <w:t>性</w:t>
      </w:r>
      <w:r w:rsidR="002A12CF" w:rsidRPr="002A12CF">
        <w:rPr>
          <w:rFonts w:hint="eastAsia"/>
          <w:lang w:val="en-US" w:eastAsia="zh-CN"/>
        </w:rPr>
        <w:t>举措的实施情况</w:t>
      </w:r>
      <w:r w:rsidR="002A12CF">
        <w:rPr>
          <w:rFonts w:hint="eastAsia"/>
          <w:lang w:val="en-US" w:eastAsia="zh-CN"/>
        </w:rPr>
        <w:t>做出</w:t>
      </w:r>
      <w:r w:rsidR="002A12CF" w:rsidRPr="002A12CF">
        <w:rPr>
          <w:rFonts w:hint="eastAsia"/>
          <w:lang w:val="en-US" w:eastAsia="zh-CN"/>
        </w:rPr>
        <w:t>报告</w:t>
      </w:r>
      <w:r w:rsidR="002A12CF">
        <w:rPr>
          <w:rFonts w:hint="eastAsia"/>
          <w:lang w:val="en-US" w:eastAsia="zh-CN"/>
        </w:rPr>
        <w:t>。</w:t>
      </w:r>
    </w:p>
  </w:footnote>
  <w:footnote w:id="5">
    <w:p w:rsidR="002A12CF" w:rsidRPr="00E37135" w:rsidRDefault="002A12CF" w:rsidP="00405152">
      <w:pPr>
        <w:pStyle w:val="FootnoteText"/>
        <w:rPr>
          <w:lang w:val="en-US" w:eastAsia="zh-CN"/>
        </w:rPr>
      </w:pPr>
      <w:r>
        <w:rPr>
          <w:rStyle w:val="FootnoteReference"/>
        </w:rPr>
        <w:footnoteRef/>
      </w:r>
      <w:r>
        <w:rPr>
          <w:lang w:eastAsia="zh-CN"/>
        </w:rPr>
        <w:t xml:space="preserve"> </w:t>
      </w:r>
      <w:r>
        <w:rPr>
          <w:rFonts w:hint="eastAsia"/>
          <w:lang w:val="en-US" w:eastAsia="zh-CN"/>
        </w:rPr>
        <w:t>这些有关</w:t>
      </w:r>
      <w:r w:rsidR="00DA0F60">
        <w:rPr>
          <w:rFonts w:hint="eastAsia"/>
          <w:lang w:val="en-US" w:eastAsia="zh-CN"/>
        </w:rPr>
        <w:t>建议</w:t>
      </w:r>
      <w:r>
        <w:rPr>
          <w:rFonts w:hint="eastAsia"/>
          <w:lang w:val="en-US" w:eastAsia="zh-CN"/>
        </w:rPr>
        <w:t>国际电联拟出资金额的方案是能够使电信发展局开始实施并有可能吸引外部合作伙伴提供更多资金的建议金额</w:t>
      </w:r>
      <w:r w:rsidR="00E814A2">
        <w:rPr>
          <w:rFonts w:hint="eastAsia"/>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35C" w:rsidRPr="008C2A85" w:rsidRDefault="0005135C" w:rsidP="0018427F">
    <w:pPr>
      <w:tabs>
        <w:tab w:val="clear" w:pos="1134"/>
        <w:tab w:val="clear" w:pos="1871"/>
        <w:tab w:val="clear" w:pos="2268"/>
        <w:tab w:val="center" w:pos="4820"/>
        <w:tab w:val="center" w:pos="10206"/>
      </w:tabs>
      <w:spacing w:after="120"/>
    </w:pPr>
    <w:r w:rsidRPr="004D495C">
      <w:rPr>
        <w:sz w:val="22"/>
        <w:szCs w:val="22"/>
      </w:rPr>
      <w:tab/>
    </w:r>
    <w:r w:rsidRPr="00325D93">
      <w:rPr>
        <w:sz w:val="18"/>
        <w:szCs w:val="18"/>
        <w:lang w:val="es-ES_tradnl"/>
      </w:rPr>
      <w:t>TDAG-18/</w:t>
    </w:r>
    <w:r>
      <w:rPr>
        <w:sz w:val="18"/>
        <w:szCs w:val="18"/>
        <w:lang w:val="es-ES_tradnl"/>
      </w:rPr>
      <w:t>8</w:t>
    </w:r>
    <w:r w:rsidRPr="00325D93">
      <w:rPr>
        <w:sz w:val="18"/>
        <w:szCs w:val="18"/>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C0417">
      <w:rPr>
        <w:noProof/>
        <w:sz w:val="22"/>
        <w:szCs w:val="22"/>
        <w:lang w:val="es-ES_tradnl"/>
      </w:rPr>
      <w:t>2</w:t>
    </w:r>
    <w:r w:rsidRPr="004D495C">
      <w:rPr>
        <w:sz w:val="22"/>
        <w:szCs w:val="22"/>
      </w:rPr>
      <w:fldChar w:fldCharType="end"/>
    </w:r>
  </w:p>
  <w:p w:rsidR="0005135C" w:rsidRPr="008C2A85" w:rsidRDefault="0005135C" w:rsidP="0005135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D3B3E07"/>
    <w:multiLevelType w:val="hybridMultilevel"/>
    <w:tmpl w:val="8976E5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EEB02F1"/>
    <w:multiLevelType w:val="hybridMultilevel"/>
    <w:tmpl w:val="ED4C1E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F6A1AD5"/>
    <w:multiLevelType w:val="hybridMultilevel"/>
    <w:tmpl w:val="C728BC86"/>
    <w:lvl w:ilvl="0" w:tplc="1D0A4BAA">
      <w:start w:val="1"/>
      <w:numFmt w:val="lowerLetter"/>
      <w:pStyle w:val="CEOParagraphabc"/>
      <w:lvlText w:val="%1)"/>
      <w:lvlJc w:val="left"/>
      <w:pPr>
        <w:ind w:left="720" w:hanging="360"/>
      </w:pPr>
    </w:lvl>
    <w:lvl w:ilvl="1" w:tplc="5110262E">
      <w:start w:val="1"/>
      <w:numFmt w:val="lowerLetter"/>
      <w:lvlText w:val="%2."/>
      <w:lvlJc w:val="left"/>
      <w:pPr>
        <w:ind w:left="1440" w:hanging="360"/>
      </w:pPr>
    </w:lvl>
    <w:lvl w:ilvl="2" w:tplc="013CC946">
      <w:start w:val="1"/>
      <w:numFmt w:val="lowerRoman"/>
      <w:lvlText w:val="%3."/>
      <w:lvlJc w:val="right"/>
      <w:pPr>
        <w:ind w:left="2160" w:hanging="180"/>
      </w:pPr>
    </w:lvl>
    <w:lvl w:ilvl="3" w:tplc="3F6A38B4">
      <w:start w:val="1"/>
      <w:numFmt w:val="decimal"/>
      <w:lvlText w:val="%4."/>
      <w:lvlJc w:val="left"/>
      <w:pPr>
        <w:ind w:left="2880" w:hanging="360"/>
      </w:pPr>
    </w:lvl>
    <w:lvl w:ilvl="4" w:tplc="B5749FDC">
      <w:start w:val="1"/>
      <w:numFmt w:val="lowerLetter"/>
      <w:lvlText w:val="%5."/>
      <w:lvlJc w:val="left"/>
      <w:pPr>
        <w:ind w:left="3600" w:hanging="360"/>
      </w:pPr>
    </w:lvl>
    <w:lvl w:ilvl="5" w:tplc="2A16E544">
      <w:start w:val="1"/>
      <w:numFmt w:val="lowerRoman"/>
      <w:lvlText w:val="%6."/>
      <w:lvlJc w:val="right"/>
      <w:pPr>
        <w:ind w:left="4320" w:hanging="180"/>
      </w:pPr>
    </w:lvl>
    <w:lvl w:ilvl="6" w:tplc="19FAD3D4">
      <w:start w:val="1"/>
      <w:numFmt w:val="decimal"/>
      <w:lvlText w:val="%7."/>
      <w:lvlJc w:val="left"/>
      <w:pPr>
        <w:ind w:left="5040" w:hanging="360"/>
      </w:pPr>
    </w:lvl>
    <w:lvl w:ilvl="7" w:tplc="E92CFBDE">
      <w:start w:val="1"/>
      <w:numFmt w:val="lowerLetter"/>
      <w:lvlText w:val="%8."/>
      <w:lvlJc w:val="left"/>
      <w:pPr>
        <w:ind w:left="5760" w:hanging="360"/>
      </w:pPr>
    </w:lvl>
    <w:lvl w:ilvl="8" w:tplc="41E8E15A">
      <w:start w:val="1"/>
      <w:numFmt w:val="lowerRoman"/>
      <w:lvlText w:val="%9."/>
      <w:lvlJc w:val="right"/>
      <w:pPr>
        <w:ind w:left="6480" w:hanging="180"/>
      </w:pPr>
    </w:lvl>
  </w:abstractNum>
  <w:abstractNum w:abstractNumId="6"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1B041DE6"/>
    <w:multiLevelType w:val="hybridMultilevel"/>
    <w:tmpl w:val="7A3E06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54017F"/>
    <w:multiLevelType w:val="hybridMultilevel"/>
    <w:tmpl w:val="390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9247AB6"/>
    <w:multiLevelType w:val="hybridMultilevel"/>
    <w:tmpl w:val="EB442592"/>
    <w:lvl w:ilvl="0" w:tplc="6F765D2E">
      <w:start w:val="1"/>
      <w:numFmt w:val="bullet"/>
      <w:lvlText w:val=""/>
      <w:lvlJc w:val="left"/>
      <w:pPr>
        <w:ind w:left="360" w:hanging="360"/>
      </w:pPr>
      <w:rPr>
        <w:rFonts w:ascii="Symbol" w:hAnsi="Symbol" w:hint="default"/>
      </w:rPr>
    </w:lvl>
    <w:lvl w:ilvl="1" w:tplc="273476DC" w:tentative="1">
      <w:start w:val="1"/>
      <w:numFmt w:val="bullet"/>
      <w:lvlText w:val="o"/>
      <w:lvlJc w:val="left"/>
      <w:pPr>
        <w:ind w:left="1080" w:hanging="360"/>
      </w:pPr>
      <w:rPr>
        <w:rFonts w:ascii="Courier New" w:hAnsi="Courier New" w:cs="Courier New" w:hint="default"/>
      </w:rPr>
    </w:lvl>
    <w:lvl w:ilvl="2" w:tplc="4506796A" w:tentative="1">
      <w:start w:val="1"/>
      <w:numFmt w:val="bullet"/>
      <w:lvlText w:val=""/>
      <w:lvlJc w:val="left"/>
      <w:pPr>
        <w:ind w:left="1800" w:hanging="360"/>
      </w:pPr>
      <w:rPr>
        <w:rFonts w:ascii="Wingdings" w:hAnsi="Wingdings" w:hint="default"/>
      </w:rPr>
    </w:lvl>
    <w:lvl w:ilvl="3" w:tplc="5D445F7C" w:tentative="1">
      <w:start w:val="1"/>
      <w:numFmt w:val="bullet"/>
      <w:lvlText w:val=""/>
      <w:lvlJc w:val="left"/>
      <w:pPr>
        <w:ind w:left="2520" w:hanging="360"/>
      </w:pPr>
      <w:rPr>
        <w:rFonts w:ascii="Symbol" w:hAnsi="Symbol" w:hint="default"/>
      </w:rPr>
    </w:lvl>
    <w:lvl w:ilvl="4" w:tplc="9E1409DC" w:tentative="1">
      <w:start w:val="1"/>
      <w:numFmt w:val="bullet"/>
      <w:lvlText w:val="o"/>
      <w:lvlJc w:val="left"/>
      <w:pPr>
        <w:ind w:left="3240" w:hanging="360"/>
      </w:pPr>
      <w:rPr>
        <w:rFonts w:ascii="Courier New" w:hAnsi="Courier New" w:cs="Courier New" w:hint="default"/>
      </w:rPr>
    </w:lvl>
    <w:lvl w:ilvl="5" w:tplc="BD5E5A06" w:tentative="1">
      <w:start w:val="1"/>
      <w:numFmt w:val="bullet"/>
      <w:lvlText w:val=""/>
      <w:lvlJc w:val="left"/>
      <w:pPr>
        <w:ind w:left="3960" w:hanging="360"/>
      </w:pPr>
      <w:rPr>
        <w:rFonts w:ascii="Wingdings" w:hAnsi="Wingdings" w:hint="default"/>
      </w:rPr>
    </w:lvl>
    <w:lvl w:ilvl="6" w:tplc="1CDEFB9E" w:tentative="1">
      <w:start w:val="1"/>
      <w:numFmt w:val="bullet"/>
      <w:lvlText w:val=""/>
      <w:lvlJc w:val="left"/>
      <w:pPr>
        <w:ind w:left="4680" w:hanging="360"/>
      </w:pPr>
      <w:rPr>
        <w:rFonts w:ascii="Symbol" w:hAnsi="Symbol" w:hint="default"/>
      </w:rPr>
    </w:lvl>
    <w:lvl w:ilvl="7" w:tplc="A58A43EE" w:tentative="1">
      <w:start w:val="1"/>
      <w:numFmt w:val="bullet"/>
      <w:lvlText w:val="o"/>
      <w:lvlJc w:val="left"/>
      <w:pPr>
        <w:ind w:left="5400" w:hanging="360"/>
      </w:pPr>
      <w:rPr>
        <w:rFonts w:ascii="Courier New" w:hAnsi="Courier New" w:cs="Courier New" w:hint="default"/>
      </w:rPr>
    </w:lvl>
    <w:lvl w:ilvl="8" w:tplc="7DC430A0" w:tentative="1">
      <w:start w:val="1"/>
      <w:numFmt w:val="bullet"/>
      <w:lvlText w:val=""/>
      <w:lvlJc w:val="left"/>
      <w:pPr>
        <w:ind w:left="6120" w:hanging="360"/>
      </w:pPr>
      <w:rPr>
        <w:rFonts w:ascii="Wingdings" w:hAnsi="Wingdings" w:hint="default"/>
      </w:rPr>
    </w:lvl>
  </w:abstractNum>
  <w:abstractNum w:abstractNumId="10" w15:restartNumberingAfterBreak="0">
    <w:nsid w:val="3A6A297C"/>
    <w:multiLevelType w:val="hybridMultilevel"/>
    <w:tmpl w:val="72DCFB8A"/>
    <w:lvl w:ilvl="0" w:tplc="B41C16EA">
      <w:start w:val="1"/>
      <w:numFmt w:val="bullet"/>
      <w:lvlText w:val=""/>
      <w:lvlJc w:val="left"/>
      <w:pPr>
        <w:ind w:left="360" w:hanging="360"/>
      </w:pPr>
      <w:rPr>
        <w:rFonts w:ascii="Symbol" w:hAnsi="Symbol" w:hint="default"/>
      </w:rPr>
    </w:lvl>
    <w:lvl w:ilvl="1" w:tplc="6200341C" w:tentative="1">
      <w:start w:val="1"/>
      <w:numFmt w:val="bullet"/>
      <w:lvlText w:val="o"/>
      <w:lvlJc w:val="left"/>
      <w:pPr>
        <w:ind w:left="1080" w:hanging="360"/>
      </w:pPr>
      <w:rPr>
        <w:rFonts w:ascii="Courier New" w:hAnsi="Courier New" w:cs="Courier New" w:hint="default"/>
      </w:rPr>
    </w:lvl>
    <w:lvl w:ilvl="2" w:tplc="86609A92" w:tentative="1">
      <w:start w:val="1"/>
      <w:numFmt w:val="bullet"/>
      <w:lvlText w:val=""/>
      <w:lvlJc w:val="left"/>
      <w:pPr>
        <w:ind w:left="1800" w:hanging="360"/>
      </w:pPr>
      <w:rPr>
        <w:rFonts w:ascii="Wingdings" w:hAnsi="Wingdings" w:hint="default"/>
      </w:rPr>
    </w:lvl>
    <w:lvl w:ilvl="3" w:tplc="7304E97E" w:tentative="1">
      <w:start w:val="1"/>
      <w:numFmt w:val="bullet"/>
      <w:lvlText w:val=""/>
      <w:lvlJc w:val="left"/>
      <w:pPr>
        <w:ind w:left="2520" w:hanging="360"/>
      </w:pPr>
      <w:rPr>
        <w:rFonts w:ascii="Symbol" w:hAnsi="Symbol" w:hint="default"/>
      </w:rPr>
    </w:lvl>
    <w:lvl w:ilvl="4" w:tplc="3E080558" w:tentative="1">
      <w:start w:val="1"/>
      <w:numFmt w:val="bullet"/>
      <w:lvlText w:val="o"/>
      <w:lvlJc w:val="left"/>
      <w:pPr>
        <w:ind w:left="3240" w:hanging="360"/>
      </w:pPr>
      <w:rPr>
        <w:rFonts w:ascii="Courier New" w:hAnsi="Courier New" w:cs="Courier New" w:hint="default"/>
      </w:rPr>
    </w:lvl>
    <w:lvl w:ilvl="5" w:tplc="5072A232" w:tentative="1">
      <w:start w:val="1"/>
      <w:numFmt w:val="bullet"/>
      <w:lvlText w:val=""/>
      <w:lvlJc w:val="left"/>
      <w:pPr>
        <w:ind w:left="3960" w:hanging="360"/>
      </w:pPr>
      <w:rPr>
        <w:rFonts w:ascii="Wingdings" w:hAnsi="Wingdings" w:hint="default"/>
      </w:rPr>
    </w:lvl>
    <w:lvl w:ilvl="6" w:tplc="E3CED4B8" w:tentative="1">
      <w:start w:val="1"/>
      <w:numFmt w:val="bullet"/>
      <w:lvlText w:val=""/>
      <w:lvlJc w:val="left"/>
      <w:pPr>
        <w:ind w:left="4680" w:hanging="360"/>
      </w:pPr>
      <w:rPr>
        <w:rFonts w:ascii="Symbol" w:hAnsi="Symbol" w:hint="default"/>
      </w:rPr>
    </w:lvl>
    <w:lvl w:ilvl="7" w:tplc="4412D148" w:tentative="1">
      <w:start w:val="1"/>
      <w:numFmt w:val="bullet"/>
      <w:lvlText w:val="o"/>
      <w:lvlJc w:val="left"/>
      <w:pPr>
        <w:ind w:left="5400" w:hanging="360"/>
      </w:pPr>
      <w:rPr>
        <w:rFonts w:ascii="Courier New" w:hAnsi="Courier New" w:cs="Courier New" w:hint="default"/>
      </w:rPr>
    </w:lvl>
    <w:lvl w:ilvl="8" w:tplc="5CA6CD3E" w:tentative="1">
      <w:start w:val="1"/>
      <w:numFmt w:val="bullet"/>
      <w:lvlText w:val=""/>
      <w:lvlJc w:val="left"/>
      <w:pPr>
        <w:ind w:left="6120" w:hanging="360"/>
      </w:pPr>
      <w:rPr>
        <w:rFonts w:ascii="Wingdings" w:hAnsi="Wingdings" w:hint="default"/>
      </w:rPr>
    </w:lvl>
  </w:abstractNum>
  <w:abstractNum w:abstractNumId="11" w15:restartNumberingAfterBreak="0">
    <w:nsid w:val="44B646A3"/>
    <w:multiLevelType w:val="hybridMultilevel"/>
    <w:tmpl w:val="3E6653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DCD78AA"/>
    <w:multiLevelType w:val="hybridMultilevel"/>
    <w:tmpl w:val="BFF6D1A2"/>
    <w:lvl w:ilvl="0" w:tplc="04090001">
      <w:start w:val="1"/>
      <w:numFmt w:val="bullet"/>
      <w:lvlText w:val=""/>
      <w:lvlJc w:val="left"/>
      <w:pPr>
        <w:ind w:left="7448" w:hanging="360"/>
      </w:pPr>
      <w:rPr>
        <w:rFonts w:ascii="Symbol" w:hAnsi="Symbol" w:hint="default"/>
      </w:rPr>
    </w:lvl>
    <w:lvl w:ilvl="1" w:tplc="04090003" w:tentative="1">
      <w:start w:val="1"/>
      <w:numFmt w:val="bullet"/>
      <w:lvlText w:val="o"/>
      <w:lvlJc w:val="left"/>
      <w:pPr>
        <w:ind w:left="8168" w:hanging="360"/>
      </w:pPr>
      <w:rPr>
        <w:rFonts w:ascii="Courier New" w:hAnsi="Courier New" w:cs="Courier New" w:hint="default"/>
      </w:rPr>
    </w:lvl>
    <w:lvl w:ilvl="2" w:tplc="04090005" w:tentative="1">
      <w:start w:val="1"/>
      <w:numFmt w:val="bullet"/>
      <w:lvlText w:val=""/>
      <w:lvlJc w:val="left"/>
      <w:pPr>
        <w:ind w:left="8888" w:hanging="360"/>
      </w:pPr>
      <w:rPr>
        <w:rFonts w:ascii="Wingdings" w:hAnsi="Wingdings" w:hint="default"/>
      </w:rPr>
    </w:lvl>
    <w:lvl w:ilvl="3" w:tplc="04090001" w:tentative="1">
      <w:start w:val="1"/>
      <w:numFmt w:val="bullet"/>
      <w:lvlText w:val=""/>
      <w:lvlJc w:val="left"/>
      <w:pPr>
        <w:ind w:left="9608" w:hanging="360"/>
      </w:pPr>
      <w:rPr>
        <w:rFonts w:ascii="Symbol" w:hAnsi="Symbol" w:hint="default"/>
      </w:rPr>
    </w:lvl>
    <w:lvl w:ilvl="4" w:tplc="04090003" w:tentative="1">
      <w:start w:val="1"/>
      <w:numFmt w:val="bullet"/>
      <w:lvlText w:val="o"/>
      <w:lvlJc w:val="left"/>
      <w:pPr>
        <w:ind w:left="10328" w:hanging="360"/>
      </w:pPr>
      <w:rPr>
        <w:rFonts w:ascii="Courier New" w:hAnsi="Courier New" w:cs="Courier New" w:hint="default"/>
      </w:rPr>
    </w:lvl>
    <w:lvl w:ilvl="5" w:tplc="04090005" w:tentative="1">
      <w:start w:val="1"/>
      <w:numFmt w:val="bullet"/>
      <w:lvlText w:val=""/>
      <w:lvlJc w:val="left"/>
      <w:pPr>
        <w:ind w:left="11048" w:hanging="360"/>
      </w:pPr>
      <w:rPr>
        <w:rFonts w:ascii="Wingdings" w:hAnsi="Wingdings" w:hint="default"/>
      </w:rPr>
    </w:lvl>
    <w:lvl w:ilvl="6" w:tplc="04090001" w:tentative="1">
      <w:start w:val="1"/>
      <w:numFmt w:val="bullet"/>
      <w:lvlText w:val=""/>
      <w:lvlJc w:val="left"/>
      <w:pPr>
        <w:ind w:left="11768" w:hanging="360"/>
      </w:pPr>
      <w:rPr>
        <w:rFonts w:ascii="Symbol" w:hAnsi="Symbol" w:hint="default"/>
      </w:rPr>
    </w:lvl>
    <w:lvl w:ilvl="7" w:tplc="04090003" w:tentative="1">
      <w:start w:val="1"/>
      <w:numFmt w:val="bullet"/>
      <w:lvlText w:val="o"/>
      <w:lvlJc w:val="left"/>
      <w:pPr>
        <w:ind w:left="12488" w:hanging="360"/>
      </w:pPr>
      <w:rPr>
        <w:rFonts w:ascii="Courier New" w:hAnsi="Courier New" w:cs="Courier New" w:hint="default"/>
      </w:rPr>
    </w:lvl>
    <w:lvl w:ilvl="8" w:tplc="04090005" w:tentative="1">
      <w:start w:val="1"/>
      <w:numFmt w:val="bullet"/>
      <w:lvlText w:val=""/>
      <w:lvlJc w:val="left"/>
      <w:pPr>
        <w:ind w:left="13208" w:hanging="360"/>
      </w:pPr>
      <w:rPr>
        <w:rFonts w:ascii="Wingdings" w:hAnsi="Wingdings" w:hint="default"/>
      </w:rPr>
    </w:lvl>
  </w:abstractNum>
  <w:abstractNum w:abstractNumId="13" w15:restartNumberingAfterBreak="0">
    <w:nsid w:val="4ED50E5D"/>
    <w:multiLevelType w:val="hybridMultilevel"/>
    <w:tmpl w:val="6EC4E7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FE71A16"/>
    <w:multiLevelType w:val="hybridMultilevel"/>
    <w:tmpl w:val="EC4E11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BA46EDF"/>
    <w:multiLevelType w:val="hybridMultilevel"/>
    <w:tmpl w:val="D0F000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FCF53A8"/>
    <w:multiLevelType w:val="hybridMultilevel"/>
    <w:tmpl w:val="35684F56"/>
    <w:lvl w:ilvl="0" w:tplc="7C6EF0B8">
      <w:start w:val="1"/>
      <w:numFmt w:val="bullet"/>
      <w:lvlText w:val=""/>
      <w:lvlJc w:val="left"/>
      <w:pPr>
        <w:ind w:left="360" w:hanging="360"/>
      </w:pPr>
      <w:rPr>
        <w:rFonts w:ascii="Symbol" w:hAnsi="Symbol" w:hint="default"/>
      </w:rPr>
    </w:lvl>
    <w:lvl w:ilvl="1" w:tplc="88C0C59A" w:tentative="1">
      <w:start w:val="1"/>
      <w:numFmt w:val="bullet"/>
      <w:lvlText w:val="o"/>
      <w:lvlJc w:val="left"/>
      <w:pPr>
        <w:ind w:left="1080" w:hanging="360"/>
      </w:pPr>
      <w:rPr>
        <w:rFonts w:ascii="Courier New" w:hAnsi="Courier New" w:cs="Courier New" w:hint="default"/>
      </w:rPr>
    </w:lvl>
    <w:lvl w:ilvl="2" w:tplc="1F902D7E" w:tentative="1">
      <w:start w:val="1"/>
      <w:numFmt w:val="bullet"/>
      <w:lvlText w:val=""/>
      <w:lvlJc w:val="left"/>
      <w:pPr>
        <w:ind w:left="1800" w:hanging="360"/>
      </w:pPr>
      <w:rPr>
        <w:rFonts w:ascii="Wingdings" w:hAnsi="Wingdings" w:hint="default"/>
      </w:rPr>
    </w:lvl>
    <w:lvl w:ilvl="3" w:tplc="9A16E714" w:tentative="1">
      <w:start w:val="1"/>
      <w:numFmt w:val="bullet"/>
      <w:lvlText w:val=""/>
      <w:lvlJc w:val="left"/>
      <w:pPr>
        <w:ind w:left="2520" w:hanging="360"/>
      </w:pPr>
      <w:rPr>
        <w:rFonts w:ascii="Symbol" w:hAnsi="Symbol" w:hint="default"/>
      </w:rPr>
    </w:lvl>
    <w:lvl w:ilvl="4" w:tplc="A89A932E" w:tentative="1">
      <w:start w:val="1"/>
      <w:numFmt w:val="bullet"/>
      <w:lvlText w:val="o"/>
      <w:lvlJc w:val="left"/>
      <w:pPr>
        <w:ind w:left="3240" w:hanging="360"/>
      </w:pPr>
      <w:rPr>
        <w:rFonts w:ascii="Courier New" w:hAnsi="Courier New" w:cs="Courier New" w:hint="default"/>
      </w:rPr>
    </w:lvl>
    <w:lvl w:ilvl="5" w:tplc="EAAA2EFE" w:tentative="1">
      <w:start w:val="1"/>
      <w:numFmt w:val="bullet"/>
      <w:lvlText w:val=""/>
      <w:lvlJc w:val="left"/>
      <w:pPr>
        <w:ind w:left="3960" w:hanging="360"/>
      </w:pPr>
      <w:rPr>
        <w:rFonts w:ascii="Wingdings" w:hAnsi="Wingdings" w:hint="default"/>
      </w:rPr>
    </w:lvl>
    <w:lvl w:ilvl="6" w:tplc="3CCCC5D6" w:tentative="1">
      <w:start w:val="1"/>
      <w:numFmt w:val="bullet"/>
      <w:lvlText w:val=""/>
      <w:lvlJc w:val="left"/>
      <w:pPr>
        <w:ind w:left="4680" w:hanging="360"/>
      </w:pPr>
      <w:rPr>
        <w:rFonts w:ascii="Symbol" w:hAnsi="Symbol" w:hint="default"/>
      </w:rPr>
    </w:lvl>
    <w:lvl w:ilvl="7" w:tplc="3410C5FE" w:tentative="1">
      <w:start w:val="1"/>
      <w:numFmt w:val="bullet"/>
      <w:lvlText w:val="o"/>
      <w:lvlJc w:val="left"/>
      <w:pPr>
        <w:ind w:left="5400" w:hanging="360"/>
      </w:pPr>
      <w:rPr>
        <w:rFonts w:ascii="Courier New" w:hAnsi="Courier New" w:cs="Courier New" w:hint="default"/>
      </w:rPr>
    </w:lvl>
    <w:lvl w:ilvl="8" w:tplc="3C4222B8" w:tentative="1">
      <w:start w:val="1"/>
      <w:numFmt w:val="bullet"/>
      <w:lvlText w:val=""/>
      <w:lvlJc w:val="left"/>
      <w:pPr>
        <w:ind w:left="6120" w:hanging="360"/>
      </w:pPr>
      <w:rPr>
        <w:rFonts w:ascii="Wingdings" w:hAnsi="Wingdings" w:hint="default"/>
      </w:rPr>
    </w:lvl>
  </w:abstractNum>
  <w:abstractNum w:abstractNumId="18" w15:restartNumberingAfterBreak="0">
    <w:nsid w:val="63672AF5"/>
    <w:multiLevelType w:val="multilevel"/>
    <w:tmpl w:val="1C1475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44344"/>
    <w:multiLevelType w:val="multilevel"/>
    <w:tmpl w:val="C8A870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7165B6F"/>
    <w:multiLevelType w:val="multilevel"/>
    <w:tmpl w:val="F476FA4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2"/>
  </w:num>
  <w:num w:numId="5">
    <w:abstractNumId w:val="15"/>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1"/>
  </w:num>
  <w:num w:numId="10">
    <w:abstractNumId w:val="9"/>
  </w:num>
  <w:num w:numId="11">
    <w:abstractNumId w:val="10"/>
  </w:num>
  <w:num w:numId="12">
    <w:abstractNumId w:val="17"/>
  </w:num>
  <w:num w:numId="13">
    <w:abstractNumId w:val="20"/>
  </w:num>
  <w:num w:numId="14">
    <w:abstractNumId w:val="12"/>
  </w:num>
  <w:num w:numId="15">
    <w:abstractNumId w:val="13"/>
  </w:num>
  <w:num w:numId="16">
    <w:abstractNumId w:val="4"/>
  </w:num>
  <w:num w:numId="17">
    <w:abstractNumId w:val="8"/>
  </w:num>
  <w:num w:numId="18">
    <w:abstractNumId w:val="3"/>
  </w:num>
  <w:num w:numId="19">
    <w:abstractNumId w:val="7"/>
  </w:num>
  <w:num w:numId="20">
    <w:abstractNumId w:val="11"/>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CA5"/>
    <w:rsid w:val="000041EA"/>
    <w:rsid w:val="00004BD4"/>
    <w:rsid w:val="00021B60"/>
    <w:rsid w:val="00022392"/>
    <w:rsid w:val="00022A29"/>
    <w:rsid w:val="000355FD"/>
    <w:rsid w:val="0005135C"/>
    <w:rsid w:val="00051E39"/>
    <w:rsid w:val="00075C63"/>
    <w:rsid w:val="00077239"/>
    <w:rsid w:val="00080905"/>
    <w:rsid w:val="000822BE"/>
    <w:rsid w:val="00086491"/>
    <w:rsid w:val="00091346"/>
    <w:rsid w:val="00096B3D"/>
    <w:rsid w:val="000B74FB"/>
    <w:rsid w:val="000D4875"/>
    <w:rsid w:val="000D5652"/>
    <w:rsid w:val="000E1207"/>
    <w:rsid w:val="000F033A"/>
    <w:rsid w:val="000F73FF"/>
    <w:rsid w:val="00114CF7"/>
    <w:rsid w:val="00123B68"/>
    <w:rsid w:val="00126F2E"/>
    <w:rsid w:val="00134934"/>
    <w:rsid w:val="00137743"/>
    <w:rsid w:val="00143B49"/>
    <w:rsid w:val="00146F6F"/>
    <w:rsid w:val="00147DA1"/>
    <w:rsid w:val="00150E91"/>
    <w:rsid w:val="00152957"/>
    <w:rsid w:val="00156249"/>
    <w:rsid w:val="0018427F"/>
    <w:rsid w:val="00187BD9"/>
    <w:rsid w:val="00190B55"/>
    <w:rsid w:val="00194CFB"/>
    <w:rsid w:val="001B2ED3"/>
    <w:rsid w:val="001B445D"/>
    <w:rsid w:val="001B7EA3"/>
    <w:rsid w:val="001C3B5F"/>
    <w:rsid w:val="001D058F"/>
    <w:rsid w:val="001E252D"/>
    <w:rsid w:val="001F2CC2"/>
    <w:rsid w:val="001F7E49"/>
    <w:rsid w:val="002009EA"/>
    <w:rsid w:val="00202CA0"/>
    <w:rsid w:val="002043F1"/>
    <w:rsid w:val="00204794"/>
    <w:rsid w:val="002154A6"/>
    <w:rsid w:val="002162CD"/>
    <w:rsid w:val="002255B3"/>
    <w:rsid w:val="00236E8A"/>
    <w:rsid w:val="002527CD"/>
    <w:rsid w:val="00271316"/>
    <w:rsid w:val="002721E2"/>
    <w:rsid w:val="00274E0B"/>
    <w:rsid w:val="00293F47"/>
    <w:rsid w:val="00296313"/>
    <w:rsid w:val="002A12CF"/>
    <w:rsid w:val="002A6450"/>
    <w:rsid w:val="002B3C84"/>
    <w:rsid w:val="002D58BE"/>
    <w:rsid w:val="002E0A33"/>
    <w:rsid w:val="003013EE"/>
    <w:rsid w:val="0030171E"/>
    <w:rsid w:val="00325D93"/>
    <w:rsid w:val="0033662E"/>
    <w:rsid w:val="00354E8D"/>
    <w:rsid w:val="00372521"/>
    <w:rsid w:val="00377BD3"/>
    <w:rsid w:val="00384088"/>
    <w:rsid w:val="0038489B"/>
    <w:rsid w:val="0039169B"/>
    <w:rsid w:val="00393931"/>
    <w:rsid w:val="003A7F8C"/>
    <w:rsid w:val="003B532E"/>
    <w:rsid w:val="003B6F14"/>
    <w:rsid w:val="003C7480"/>
    <w:rsid w:val="003D0F8B"/>
    <w:rsid w:val="003E1B6B"/>
    <w:rsid w:val="003E5337"/>
    <w:rsid w:val="003F238B"/>
    <w:rsid w:val="00405152"/>
    <w:rsid w:val="0040703D"/>
    <w:rsid w:val="004131D4"/>
    <w:rsid w:val="0041348E"/>
    <w:rsid w:val="00414A1F"/>
    <w:rsid w:val="004313D8"/>
    <w:rsid w:val="00445A33"/>
    <w:rsid w:val="00447308"/>
    <w:rsid w:val="004765FF"/>
    <w:rsid w:val="004766CD"/>
    <w:rsid w:val="00492075"/>
    <w:rsid w:val="00492ACB"/>
    <w:rsid w:val="004969AD"/>
    <w:rsid w:val="004B13CB"/>
    <w:rsid w:val="004B4FDF"/>
    <w:rsid w:val="004D5D5C"/>
    <w:rsid w:val="004E072E"/>
    <w:rsid w:val="0050139F"/>
    <w:rsid w:val="00521223"/>
    <w:rsid w:val="00524DF1"/>
    <w:rsid w:val="005455CE"/>
    <w:rsid w:val="0055140B"/>
    <w:rsid w:val="00554C4F"/>
    <w:rsid w:val="00560095"/>
    <w:rsid w:val="00561D72"/>
    <w:rsid w:val="00585AE3"/>
    <w:rsid w:val="005964AB"/>
    <w:rsid w:val="005B44F5"/>
    <w:rsid w:val="005C099A"/>
    <w:rsid w:val="005C31A5"/>
    <w:rsid w:val="005C3DD7"/>
    <w:rsid w:val="005E10C9"/>
    <w:rsid w:val="005E61DD"/>
    <w:rsid w:val="005E6321"/>
    <w:rsid w:val="005F01D3"/>
    <w:rsid w:val="005F5F32"/>
    <w:rsid w:val="006023DF"/>
    <w:rsid w:val="00602941"/>
    <w:rsid w:val="00602C32"/>
    <w:rsid w:val="00606127"/>
    <w:rsid w:val="0061533E"/>
    <w:rsid w:val="00622035"/>
    <w:rsid w:val="0064322F"/>
    <w:rsid w:val="006511D4"/>
    <w:rsid w:val="00657DE0"/>
    <w:rsid w:val="006629AE"/>
    <w:rsid w:val="00667A0E"/>
    <w:rsid w:val="0067199F"/>
    <w:rsid w:val="00677048"/>
    <w:rsid w:val="00680399"/>
    <w:rsid w:val="00685313"/>
    <w:rsid w:val="006953D4"/>
    <w:rsid w:val="006A6E9B"/>
    <w:rsid w:val="006B5AB0"/>
    <w:rsid w:val="006B7C2A"/>
    <w:rsid w:val="006C23DA"/>
    <w:rsid w:val="006E3D45"/>
    <w:rsid w:val="006F7FAE"/>
    <w:rsid w:val="00700EA2"/>
    <w:rsid w:val="007149F9"/>
    <w:rsid w:val="00733A30"/>
    <w:rsid w:val="007450E9"/>
    <w:rsid w:val="00745AEE"/>
    <w:rsid w:val="007479EA"/>
    <w:rsid w:val="00750F10"/>
    <w:rsid w:val="00754879"/>
    <w:rsid w:val="007742CA"/>
    <w:rsid w:val="007A17E5"/>
    <w:rsid w:val="007A7A70"/>
    <w:rsid w:val="007B14A0"/>
    <w:rsid w:val="007C2807"/>
    <w:rsid w:val="007C6749"/>
    <w:rsid w:val="007D06F0"/>
    <w:rsid w:val="007D45E3"/>
    <w:rsid w:val="007D5320"/>
    <w:rsid w:val="007D5C9D"/>
    <w:rsid w:val="007E061C"/>
    <w:rsid w:val="007F47B5"/>
    <w:rsid w:val="007F5D1A"/>
    <w:rsid w:val="007F735C"/>
    <w:rsid w:val="00800972"/>
    <w:rsid w:val="00804475"/>
    <w:rsid w:val="00811633"/>
    <w:rsid w:val="00821CEF"/>
    <w:rsid w:val="00826991"/>
    <w:rsid w:val="00827283"/>
    <w:rsid w:val="00832828"/>
    <w:rsid w:val="0083645A"/>
    <w:rsid w:val="00840B0F"/>
    <w:rsid w:val="0086088A"/>
    <w:rsid w:val="008711AE"/>
    <w:rsid w:val="00872FC8"/>
    <w:rsid w:val="00877FC1"/>
    <w:rsid w:val="008801D3"/>
    <w:rsid w:val="008845D0"/>
    <w:rsid w:val="00885749"/>
    <w:rsid w:val="008A1F96"/>
    <w:rsid w:val="008A3933"/>
    <w:rsid w:val="008B3903"/>
    <w:rsid w:val="008B43F2"/>
    <w:rsid w:val="008B61EA"/>
    <w:rsid w:val="008B6CFF"/>
    <w:rsid w:val="008B7245"/>
    <w:rsid w:val="008C03EA"/>
    <w:rsid w:val="00910B26"/>
    <w:rsid w:val="00911E01"/>
    <w:rsid w:val="00917D6B"/>
    <w:rsid w:val="009274B4"/>
    <w:rsid w:val="00934EA2"/>
    <w:rsid w:val="00944A5C"/>
    <w:rsid w:val="00952A66"/>
    <w:rsid w:val="00972A65"/>
    <w:rsid w:val="00986DBE"/>
    <w:rsid w:val="00996702"/>
    <w:rsid w:val="009A08D2"/>
    <w:rsid w:val="009B6BF2"/>
    <w:rsid w:val="009B75FF"/>
    <w:rsid w:val="009C56E5"/>
    <w:rsid w:val="009E5FC8"/>
    <w:rsid w:val="009E687A"/>
    <w:rsid w:val="009F0D45"/>
    <w:rsid w:val="009F30AD"/>
    <w:rsid w:val="009F67DE"/>
    <w:rsid w:val="00A03C5C"/>
    <w:rsid w:val="00A04932"/>
    <w:rsid w:val="00A066F1"/>
    <w:rsid w:val="00A11896"/>
    <w:rsid w:val="00A141AF"/>
    <w:rsid w:val="00A16D29"/>
    <w:rsid w:val="00A20E5E"/>
    <w:rsid w:val="00A25174"/>
    <w:rsid w:val="00A30305"/>
    <w:rsid w:val="00A31D2D"/>
    <w:rsid w:val="00A4600A"/>
    <w:rsid w:val="00A538A6"/>
    <w:rsid w:val="00A54C25"/>
    <w:rsid w:val="00A574C2"/>
    <w:rsid w:val="00A710E7"/>
    <w:rsid w:val="00A7372E"/>
    <w:rsid w:val="00A87D66"/>
    <w:rsid w:val="00A93B85"/>
    <w:rsid w:val="00A954D4"/>
    <w:rsid w:val="00AA0B18"/>
    <w:rsid w:val="00AA6249"/>
    <w:rsid w:val="00AA666F"/>
    <w:rsid w:val="00AB4927"/>
    <w:rsid w:val="00AB6F07"/>
    <w:rsid w:val="00AC034F"/>
    <w:rsid w:val="00AC6D0A"/>
    <w:rsid w:val="00AD192B"/>
    <w:rsid w:val="00B004E5"/>
    <w:rsid w:val="00B12B78"/>
    <w:rsid w:val="00B15F9D"/>
    <w:rsid w:val="00B2516C"/>
    <w:rsid w:val="00B639E9"/>
    <w:rsid w:val="00B817CD"/>
    <w:rsid w:val="00B90710"/>
    <w:rsid w:val="00B911B2"/>
    <w:rsid w:val="00B951D0"/>
    <w:rsid w:val="00B95DA2"/>
    <w:rsid w:val="00B976C0"/>
    <w:rsid w:val="00BA5AAB"/>
    <w:rsid w:val="00BB29C8"/>
    <w:rsid w:val="00BB3A95"/>
    <w:rsid w:val="00BC0382"/>
    <w:rsid w:val="00BD0504"/>
    <w:rsid w:val="00BD62C6"/>
    <w:rsid w:val="00BE2F28"/>
    <w:rsid w:val="00BE4CB7"/>
    <w:rsid w:val="00BF66AB"/>
    <w:rsid w:val="00C0018F"/>
    <w:rsid w:val="00C05196"/>
    <w:rsid w:val="00C20466"/>
    <w:rsid w:val="00C214ED"/>
    <w:rsid w:val="00C234E6"/>
    <w:rsid w:val="00C324A8"/>
    <w:rsid w:val="00C467DD"/>
    <w:rsid w:val="00C54517"/>
    <w:rsid w:val="00C56CC5"/>
    <w:rsid w:val="00C64982"/>
    <w:rsid w:val="00C64CD8"/>
    <w:rsid w:val="00C73064"/>
    <w:rsid w:val="00C76A6D"/>
    <w:rsid w:val="00C83BE1"/>
    <w:rsid w:val="00C94C59"/>
    <w:rsid w:val="00C97C68"/>
    <w:rsid w:val="00CA1A47"/>
    <w:rsid w:val="00CB2208"/>
    <w:rsid w:val="00CB4EFF"/>
    <w:rsid w:val="00CC0417"/>
    <w:rsid w:val="00CC247A"/>
    <w:rsid w:val="00CC5640"/>
    <w:rsid w:val="00CD1761"/>
    <w:rsid w:val="00CE3280"/>
    <w:rsid w:val="00CE5E47"/>
    <w:rsid w:val="00CF020F"/>
    <w:rsid w:val="00CF2B5B"/>
    <w:rsid w:val="00D14CE0"/>
    <w:rsid w:val="00D25C8A"/>
    <w:rsid w:val="00D36333"/>
    <w:rsid w:val="00D5651D"/>
    <w:rsid w:val="00D56564"/>
    <w:rsid w:val="00D64C20"/>
    <w:rsid w:val="00D72F83"/>
    <w:rsid w:val="00D74898"/>
    <w:rsid w:val="00D801ED"/>
    <w:rsid w:val="00D83BF5"/>
    <w:rsid w:val="00D867B3"/>
    <w:rsid w:val="00D925C2"/>
    <w:rsid w:val="00D936BC"/>
    <w:rsid w:val="00D9621A"/>
    <w:rsid w:val="00D96530"/>
    <w:rsid w:val="00D96B4B"/>
    <w:rsid w:val="00DA0F60"/>
    <w:rsid w:val="00DA2345"/>
    <w:rsid w:val="00DA2659"/>
    <w:rsid w:val="00DA453A"/>
    <w:rsid w:val="00DA7078"/>
    <w:rsid w:val="00DC29C4"/>
    <w:rsid w:val="00DC7A97"/>
    <w:rsid w:val="00DD08B4"/>
    <w:rsid w:val="00DD44AF"/>
    <w:rsid w:val="00DD62D4"/>
    <w:rsid w:val="00DE2AC3"/>
    <w:rsid w:val="00DE3465"/>
    <w:rsid w:val="00DE434C"/>
    <w:rsid w:val="00DE5692"/>
    <w:rsid w:val="00DF2E2E"/>
    <w:rsid w:val="00DF51EE"/>
    <w:rsid w:val="00DF6F8E"/>
    <w:rsid w:val="00E03C94"/>
    <w:rsid w:val="00E07105"/>
    <w:rsid w:val="00E24A64"/>
    <w:rsid w:val="00E26226"/>
    <w:rsid w:val="00E35A44"/>
    <w:rsid w:val="00E37CDD"/>
    <w:rsid w:val="00E4165C"/>
    <w:rsid w:val="00E45D05"/>
    <w:rsid w:val="00E55816"/>
    <w:rsid w:val="00E55AEF"/>
    <w:rsid w:val="00E642A5"/>
    <w:rsid w:val="00E73D76"/>
    <w:rsid w:val="00E814A2"/>
    <w:rsid w:val="00E84E0B"/>
    <w:rsid w:val="00E976C1"/>
    <w:rsid w:val="00EA12E5"/>
    <w:rsid w:val="00EA169A"/>
    <w:rsid w:val="00EB082D"/>
    <w:rsid w:val="00EC24D5"/>
    <w:rsid w:val="00EE6116"/>
    <w:rsid w:val="00F02766"/>
    <w:rsid w:val="00F04067"/>
    <w:rsid w:val="00F05BD4"/>
    <w:rsid w:val="00F11A98"/>
    <w:rsid w:val="00F21A1D"/>
    <w:rsid w:val="00F64B64"/>
    <w:rsid w:val="00F65C19"/>
    <w:rsid w:val="00FA3263"/>
    <w:rsid w:val="00FA7431"/>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qFormat/>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Normal">
    <w:name w:val="CEO_Normal"/>
    <w:link w:val="CEONormalChar"/>
    <w:rsid w:val="001B445D"/>
    <w:pPr>
      <w:spacing w:before="120" w:after="120"/>
    </w:pPr>
    <w:rPr>
      <w:rFonts w:ascii="Calibri" w:eastAsia="SimSun" w:hAnsi="Calibri" w:cs="Simplified Arabic"/>
      <w:sz w:val="22"/>
      <w:szCs w:val="19"/>
      <w:lang w:eastAsia="en-US"/>
    </w:rPr>
  </w:style>
  <w:style w:type="paragraph" w:customStyle="1" w:styleId="ListParagraph1">
    <w:name w:val="List Paragraph1"/>
    <w:basedOn w:val="Normal"/>
    <w:link w:val="a"/>
    <w:uiPriority w:val="99"/>
    <w:qFormat/>
    <w:rsid w:val="001B445D"/>
    <w:pPr>
      <w:tabs>
        <w:tab w:val="clear" w:pos="1134"/>
        <w:tab w:val="clear" w:pos="1871"/>
        <w:tab w:val="clear" w:pos="2268"/>
      </w:tabs>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CEONormalChar">
    <w:name w:val="CEO_Normal Char"/>
    <w:basedOn w:val="DefaultParagraphFont"/>
    <w:link w:val="CEONormal"/>
    <w:locked/>
    <w:rsid w:val="001B445D"/>
    <w:rPr>
      <w:rFonts w:ascii="Calibri" w:eastAsia="SimSun" w:hAnsi="Calibri" w:cs="Simplified Arabic"/>
      <w:sz w:val="22"/>
      <w:szCs w:val="19"/>
      <w:lang w:eastAsia="en-US"/>
    </w:rPr>
  </w:style>
  <w:style w:type="character" w:customStyle="1" w:styleId="a">
    <w:name w:val="列出段落 字符"/>
    <w:basedOn w:val="DefaultParagraphFont"/>
    <w:link w:val="ListParagraph1"/>
    <w:uiPriority w:val="99"/>
    <w:locked/>
    <w:rsid w:val="001B445D"/>
    <w:rPr>
      <w:rFonts w:ascii="Verdana" w:eastAsia="SimHei" w:hAnsi="Verdana" w:cs="Simplified Arabic"/>
      <w:bCs/>
      <w:sz w:val="19"/>
      <w:szCs w:val="28"/>
    </w:rPr>
  </w:style>
  <w:style w:type="character" w:customStyle="1" w:styleId="enumlev1Char">
    <w:name w:val="enumlev1 Char"/>
    <w:basedOn w:val="DefaultParagraphFont"/>
    <w:link w:val="enumlev1"/>
    <w:locked/>
    <w:rsid w:val="001B445D"/>
    <w:rPr>
      <w:rFonts w:asciiTheme="minorHAnsi" w:hAnsiTheme="minorHAnsi"/>
      <w:sz w:val="24"/>
      <w:lang w:val="en-GB" w:eastAsia="en-US"/>
    </w:rPr>
  </w:style>
  <w:style w:type="character" w:customStyle="1" w:styleId="ListParagraphChar">
    <w:name w:val="List Paragraph Char"/>
    <w:basedOn w:val="DefaultParagraphFont"/>
    <w:link w:val="ListParagraph"/>
    <w:uiPriority w:val="99"/>
    <w:locked/>
    <w:rsid w:val="001B445D"/>
    <w:rPr>
      <w:rFonts w:asciiTheme="minorHAnsi" w:hAnsiTheme="minorHAnsi"/>
      <w:sz w:val="24"/>
      <w:lang w:val="en-GB" w:eastAsia="en-US"/>
    </w:rPr>
  </w:style>
  <w:style w:type="paragraph" w:customStyle="1" w:styleId="Default">
    <w:name w:val="Default"/>
    <w:rsid w:val="001B445D"/>
    <w:pPr>
      <w:autoSpaceDE w:val="0"/>
      <w:autoSpaceDN w:val="0"/>
      <w:adjustRightInd w:val="0"/>
    </w:pPr>
    <w:rPr>
      <w:rFonts w:ascii="Calibri" w:hAnsi="Calibri" w:cs="Calibri"/>
      <w:color w:val="000000"/>
      <w:sz w:val="24"/>
      <w:szCs w:val="24"/>
      <w:lang w:val="en-GB"/>
    </w:rPr>
  </w:style>
  <w:style w:type="paragraph" w:customStyle="1" w:styleId="BDTcontributionH1">
    <w:name w:val="BDT_contributionH1"/>
    <w:basedOn w:val="Normal"/>
    <w:next w:val="Normal"/>
    <w:rsid w:val="009F30AD"/>
    <w:pPr>
      <w:keepNext/>
      <w:keepLines/>
      <w:tabs>
        <w:tab w:val="clear" w:pos="1134"/>
        <w:tab w:val="clear" w:pos="1871"/>
        <w:tab w:val="clear" w:pos="2268"/>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9F30AD"/>
    <w:pPr>
      <w:keepNext/>
      <w:numPr>
        <w:numId w:val="6"/>
      </w:numPr>
      <w:tabs>
        <w:tab w:val="clear" w:pos="1134"/>
        <w:tab w:val="clear" w:pos="1871"/>
        <w:tab w:val="clear" w:pos="2268"/>
      </w:tabs>
      <w:overflowPunct/>
      <w:autoSpaceDE/>
      <w:autoSpaceDN/>
      <w:adjustRightInd/>
      <w:spacing w:before="480" w:after="240"/>
      <w:textAlignment w:val="auto"/>
    </w:pPr>
    <w:rPr>
      <w:rFonts w:ascii="Calibri" w:eastAsiaTheme="minorHAnsi" w:hAnsi="Calibri"/>
      <w:b/>
      <w:bCs/>
      <w:sz w:val="22"/>
      <w:szCs w:val="22"/>
      <w:lang w:val="en-US"/>
    </w:rPr>
  </w:style>
  <w:style w:type="paragraph" w:customStyle="1" w:styleId="CEOParagraphabc">
    <w:name w:val="CEO_Paragraph abc)"/>
    <w:basedOn w:val="Normal"/>
    <w:rsid w:val="009F30AD"/>
    <w:pPr>
      <w:numPr>
        <w:numId w:val="7"/>
      </w:numPr>
      <w:tabs>
        <w:tab w:val="clear" w:pos="1134"/>
        <w:tab w:val="clear" w:pos="1871"/>
        <w:tab w:val="clear" w:pos="2268"/>
      </w:tabs>
      <w:overflowPunct/>
      <w:autoSpaceDE/>
      <w:autoSpaceDN/>
      <w:adjustRightInd/>
      <w:spacing w:after="120"/>
      <w:textAlignment w:val="auto"/>
    </w:pPr>
    <w:rPr>
      <w:rFonts w:ascii="Calibri" w:eastAsiaTheme="minorHAnsi" w:hAnsi="Calibri"/>
      <w:b/>
      <w:bCs/>
      <w:sz w:val="22"/>
      <w:szCs w:val="22"/>
      <w:lang w:val="en-US" w:eastAsia="zh-CN"/>
    </w:rPr>
  </w:style>
  <w:style w:type="character" w:styleId="FollowedHyperlink">
    <w:name w:val="FollowedHyperlink"/>
    <w:basedOn w:val="DefaultParagraphFont"/>
    <w:semiHidden/>
    <w:unhideWhenUsed/>
    <w:rsid w:val="009F30AD"/>
    <w:rPr>
      <w:color w:val="800080" w:themeColor="followedHyperlink"/>
      <w:u w:val="single"/>
    </w:rPr>
  </w:style>
  <w:style w:type="character" w:customStyle="1" w:styleId="enumlev2Char">
    <w:name w:val="enumlev2 Char"/>
    <w:link w:val="enumlev2"/>
    <w:locked/>
    <w:rsid w:val="00CD176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4-WTDC17-C-0085/"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18-CLCWGFHRM8-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8A7C67D6-CEFE-4AFE-8EC3-4585BFEF5BAE}">
  <ds:schemaRefs>
    <ds:schemaRef ds:uri="10bb021d-947f-43a0-81ba-2a21b0d60df9"/>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bc0480e9-89b5-4e04-9897-b8ef005e5e50"/>
    <ds:schemaRef ds:uri="http://schemas.microsoft.com/office/2006/metadata/propertie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E8569F1F-17C8-4DF3-A123-4AA0861A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3002</Words>
  <Characters>1104</Characters>
  <Application>Microsoft Office Word</Application>
  <DocSecurity>0</DocSecurity>
  <Lines>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4098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Tang, Ting</cp:lastModifiedBy>
  <cp:revision>5</cp:revision>
  <cp:lastPrinted>2018-03-14T09:08:00Z</cp:lastPrinted>
  <dcterms:created xsi:type="dcterms:W3CDTF">2018-03-15T10:29:00Z</dcterms:created>
  <dcterms:modified xsi:type="dcterms:W3CDTF">2018-03-15T10:50:00Z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