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9E1A54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887B92" w:rsidRDefault="00D372A5" w:rsidP="00B00627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887B9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887B92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887B92" w:rsidRDefault="00D372A5" w:rsidP="00B00627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87B92">
              <w:rPr>
                <w:b/>
                <w:bCs/>
                <w:sz w:val="26"/>
                <w:szCs w:val="26"/>
                <w:lang w:val="es-ES_tradnl"/>
              </w:rPr>
              <w:t>23ª reunión, Ginebra, 9-11 de abril de 2018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887B92" w:rsidRDefault="00D372A5" w:rsidP="00B00627">
            <w:pPr>
              <w:spacing w:before="40" w:after="80"/>
              <w:ind w:right="142"/>
              <w:rPr>
                <w:lang w:val="es-ES_tradnl"/>
              </w:rPr>
            </w:pPr>
            <w:r w:rsidRPr="00887B92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1BC3BCAE" wp14:editId="3F2A306F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66040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9E1A54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887B92" w:rsidRDefault="004B7893" w:rsidP="00B00627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887B92" w:rsidRDefault="004B7893" w:rsidP="00B00627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887B92" w:rsidTr="004B7893">
        <w:trPr>
          <w:cantSplit/>
        </w:trPr>
        <w:tc>
          <w:tcPr>
            <w:tcW w:w="6663" w:type="dxa"/>
          </w:tcPr>
          <w:p w:rsidR="004B7893" w:rsidRPr="00887B92" w:rsidRDefault="004B7893" w:rsidP="00B00627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887B92" w:rsidRDefault="005637B9" w:rsidP="009E1A54">
            <w:pPr>
              <w:spacing w:before="0"/>
              <w:rPr>
                <w:bCs/>
                <w:lang w:val="es-ES_tradnl"/>
              </w:rPr>
            </w:pPr>
            <w:r w:rsidRPr="00887B92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887B92">
              <w:rPr>
                <w:b/>
                <w:bCs/>
                <w:lang w:val="es-ES_tradnl"/>
              </w:rPr>
              <w:t>TDAG</w:t>
            </w:r>
            <w:r w:rsidR="009E1A54">
              <w:rPr>
                <w:b/>
                <w:bCs/>
                <w:lang w:val="es-ES_tradnl"/>
              </w:rPr>
              <w:t>-</w:t>
            </w:r>
            <w:bookmarkStart w:id="1" w:name="_GoBack"/>
            <w:bookmarkEnd w:id="1"/>
            <w:r w:rsidRPr="00887B92">
              <w:rPr>
                <w:b/>
                <w:bCs/>
                <w:lang w:val="es-ES_tradnl"/>
              </w:rPr>
              <w:t>1</w:t>
            </w:r>
            <w:r w:rsidR="000725A1" w:rsidRPr="00887B92">
              <w:rPr>
                <w:b/>
                <w:bCs/>
                <w:lang w:val="es-ES_tradnl"/>
              </w:rPr>
              <w:t>8</w:t>
            </w:r>
            <w:r w:rsidRPr="00887B92">
              <w:rPr>
                <w:b/>
                <w:bCs/>
                <w:lang w:val="es-ES_tradnl"/>
              </w:rPr>
              <w:t>/</w:t>
            </w:r>
            <w:bookmarkStart w:id="2" w:name="DocNo1"/>
            <w:bookmarkEnd w:id="2"/>
            <w:r w:rsidR="001508BA" w:rsidRPr="00887B92">
              <w:rPr>
                <w:b/>
                <w:bCs/>
                <w:lang w:val="es-ES_tradnl"/>
              </w:rPr>
              <w:t>5</w:t>
            </w:r>
            <w:r w:rsidRPr="00887B92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887B92" w:rsidTr="004B7893">
        <w:trPr>
          <w:cantSplit/>
        </w:trPr>
        <w:tc>
          <w:tcPr>
            <w:tcW w:w="6663" w:type="dxa"/>
          </w:tcPr>
          <w:p w:rsidR="004B7893" w:rsidRPr="00887B92" w:rsidRDefault="004B7893" w:rsidP="00B0062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887B92" w:rsidRDefault="001508BA" w:rsidP="00B00627">
            <w:pPr>
              <w:spacing w:before="0"/>
              <w:rPr>
                <w:b/>
                <w:lang w:val="es-ES_tradnl"/>
              </w:rPr>
            </w:pPr>
            <w:bookmarkStart w:id="3" w:name="CreationDate"/>
            <w:bookmarkEnd w:id="3"/>
            <w:r w:rsidRPr="00887B92">
              <w:rPr>
                <w:b/>
                <w:bCs/>
                <w:szCs w:val="28"/>
                <w:lang w:val="es-ES_tradnl"/>
              </w:rPr>
              <w:t>5 de febrero de</w:t>
            </w:r>
            <w:r w:rsidR="00BC7208" w:rsidRPr="00887B92">
              <w:rPr>
                <w:b/>
                <w:bCs/>
                <w:szCs w:val="28"/>
                <w:lang w:val="es-ES_tradnl"/>
              </w:rPr>
              <w:t xml:space="preserve"> 201</w:t>
            </w:r>
            <w:r w:rsidR="000725A1" w:rsidRPr="00887B92">
              <w:rPr>
                <w:b/>
                <w:bCs/>
                <w:szCs w:val="28"/>
                <w:lang w:val="es-ES_tradnl"/>
              </w:rPr>
              <w:t>8</w:t>
            </w:r>
          </w:p>
        </w:tc>
      </w:tr>
      <w:tr w:rsidR="004B7893" w:rsidRPr="00887B92" w:rsidTr="004B7893">
        <w:trPr>
          <w:cantSplit/>
        </w:trPr>
        <w:tc>
          <w:tcPr>
            <w:tcW w:w="6663" w:type="dxa"/>
          </w:tcPr>
          <w:p w:rsidR="004B7893" w:rsidRPr="00887B92" w:rsidRDefault="004B7893" w:rsidP="00B0062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887B92" w:rsidRDefault="005637B9" w:rsidP="00B00627">
            <w:pPr>
              <w:spacing w:before="0"/>
              <w:rPr>
                <w:szCs w:val="24"/>
                <w:lang w:val="es-ES_tradnl"/>
              </w:rPr>
            </w:pPr>
            <w:r w:rsidRPr="00887B92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 w:rsidRPr="00887B92">
              <w:rPr>
                <w:b/>
                <w:lang w:val="es-ES_tradnl"/>
              </w:rPr>
              <w:t xml:space="preserve"> </w:t>
            </w:r>
            <w:r w:rsidR="001508BA" w:rsidRPr="00887B92">
              <w:rPr>
                <w:b/>
                <w:lang w:val="es-ES_tradnl"/>
              </w:rPr>
              <w:t>inglés</w:t>
            </w:r>
          </w:p>
        </w:tc>
      </w:tr>
      <w:tr w:rsidR="004B7893" w:rsidRPr="009E1A54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887B92" w:rsidRDefault="00765F7C" w:rsidP="00B00627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887B92">
              <w:rPr>
                <w:lang w:val="es-ES_tradnl"/>
              </w:rPr>
              <w:t>Director de la Oficina de Desarrollo de las Telecomunicaciones</w:t>
            </w:r>
          </w:p>
        </w:tc>
      </w:tr>
      <w:tr w:rsidR="004B7893" w:rsidRPr="009E1A54" w:rsidTr="004B7893">
        <w:trPr>
          <w:cantSplit/>
        </w:trPr>
        <w:tc>
          <w:tcPr>
            <w:tcW w:w="9888" w:type="dxa"/>
            <w:gridSpan w:val="2"/>
          </w:tcPr>
          <w:p w:rsidR="004B7893" w:rsidRPr="00887B92" w:rsidRDefault="00765F7C" w:rsidP="00B00627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 w:rsidRPr="00887B92">
              <w:rPr>
                <w:szCs w:val="28"/>
                <w:lang w:val="es-ES_tradnl"/>
              </w:rPr>
              <w:t>EQUIPO DE COORDINACIÓN INTERSECTORIAL SOBRE TEMAS DE INTERÉS COMÚN</w:t>
            </w:r>
          </w:p>
        </w:tc>
      </w:tr>
      <w:tr w:rsidR="004B7893" w:rsidRPr="009E1A54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887B92" w:rsidRDefault="004B7893" w:rsidP="00B00627">
            <w:pPr>
              <w:rPr>
                <w:lang w:val="es-ES_tradnl"/>
              </w:rPr>
            </w:pPr>
          </w:p>
        </w:tc>
      </w:tr>
      <w:tr w:rsidR="004B7893" w:rsidRPr="009E1A54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887B92" w:rsidRDefault="004B7893" w:rsidP="00B00627">
            <w:pPr>
              <w:spacing w:before="240"/>
              <w:rPr>
                <w:b/>
                <w:bCs/>
                <w:lang w:val="es-ES_tradnl"/>
              </w:rPr>
            </w:pPr>
            <w:r w:rsidRPr="00887B92">
              <w:rPr>
                <w:b/>
                <w:bCs/>
                <w:lang w:val="es-ES_tradnl"/>
              </w:rPr>
              <w:t>Resumen:</w:t>
            </w:r>
          </w:p>
          <w:p w:rsidR="001508BA" w:rsidRPr="00887B92" w:rsidRDefault="009E2597" w:rsidP="004D1717">
            <w:pPr>
              <w:shd w:val="clear" w:color="auto" w:fill="FFFFFF"/>
              <w:rPr>
                <w:rFonts w:cs="Arial"/>
                <w:szCs w:val="24"/>
                <w:lang w:val="es-ES_tradnl"/>
              </w:rPr>
            </w:pPr>
            <w:bookmarkStart w:id="7" w:name="lt_pId019"/>
            <w:r w:rsidRPr="00887B92">
              <w:rPr>
                <w:rFonts w:cs="Arial"/>
                <w:szCs w:val="24"/>
                <w:lang w:val="es-ES_tradnl"/>
              </w:rPr>
              <w:t xml:space="preserve">El Equipo de coordinación intersectorial sobre temas de interés común fue establecido </w:t>
            </w:r>
            <w:r w:rsidR="005C7BFF" w:rsidRPr="00887B92">
              <w:rPr>
                <w:rFonts w:cs="Arial"/>
                <w:szCs w:val="24"/>
                <w:lang w:val="es-ES_tradnl"/>
              </w:rPr>
              <w:t>de forma conjunta por los Grupos Asesores de los tres Sectores de la UIT, a saber,</w:t>
            </w:r>
            <w:r w:rsidR="005C7BFF" w:rsidRPr="00887B92">
              <w:rPr>
                <w:lang w:val="es-ES_tradnl"/>
              </w:rPr>
              <w:t xml:space="preserve"> los de </w:t>
            </w:r>
            <w:r w:rsidR="005C7BFF" w:rsidRPr="00887B92">
              <w:rPr>
                <w:rFonts w:cs="Arial"/>
                <w:szCs w:val="24"/>
                <w:lang w:val="es-ES_tradnl"/>
              </w:rPr>
              <w:t>Radiocomunicaciones (UIT-R), Normalización de las Telecomunicaciones (UIT-T) y Desarrollo de las Telecomunicaciones (UIT</w:t>
            </w:r>
            <w:r w:rsidR="00825720">
              <w:rPr>
                <w:rFonts w:cs="Arial"/>
                <w:szCs w:val="24"/>
                <w:lang w:val="es-ES_tradnl"/>
              </w:rPr>
              <w:t>-</w:t>
            </w:r>
            <w:r w:rsidR="005C7BFF" w:rsidRPr="00887B92">
              <w:rPr>
                <w:rFonts w:cs="Arial"/>
                <w:szCs w:val="24"/>
                <w:lang w:val="es-ES_tradnl"/>
              </w:rPr>
              <w:t>D), a fin de optimizar la utilización de recursos</w:t>
            </w:r>
            <w:r w:rsidR="001508BA" w:rsidRPr="00887B92">
              <w:rPr>
                <w:rFonts w:cs="Arial"/>
                <w:szCs w:val="24"/>
                <w:lang w:val="es-ES_tradnl"/>
              </w:rPr>
              <w:t>.</w:t>
            </w:r>
            <w:bookmarkEnd w:id="7"/>
          </w:p>
          <w:p w:rsidR="001508BA" w:rsidRPr="00887B92" w:rsidRDefault="005C7BFF" w:rsidP="00B00627">
            <w:pPr>
              <w:shd w:val="clear" w:color="auto" w:fill="FFFFFF"/>
              <w:rPr>
                <w:rFonts w:cs="Arial"/>
                <w:szCs w:val="24"/>
                <w:lang w:val="es-ES_tradnl"/>
              </w:rPr>
            </w:pPr>
            <w:bookmarkStart w:id="8" w:name="lt_pId020"/>
            <w:r w:rsidRPr="00887B92">
              <w:rPr>
                <w:rFonts w:cs="Arial"/>
                <w:szCs w:val="24"/>
                <w:lang w:val="es-ES_tradnl"/>
              </w:rPr>
              <w:t>Al llevar a cabo sus funciones</w:t>
            </w:r>
            <w:r w:rsidR="001508BA" w:rsidRPr="00887B92">
              <w:rPr>
                <w:rFonts w:cs="Arial"/>
                <w:szCs w:val="24"/>
                <w:lang w:val="es-ES_tradnl"/>
              </w:rPr>
              <w:t>,</w:t>
            </w:r>
            <w:r w:rsidRPr="00887B92">
              <w:rPr>
                <w:rFonts w:cs="Arial"/>
                <w:szCs w:val="24"/>
                <w:lang w:val="es-ES_tradnl"/>
              </w:rPr>
              <w:t xml:space="preserve"> el Equipo</w:t>
            </w:r>
            <w:r w:rsidR="001508BA" w:rsidRPr="00887B92">
              <w:rPr>
                <w:rFonts w:cs="Arial"/>
                <w:szCs w:val="24"/>
                <w:lang w:val="es-ES_tradnl"/>
              </w:rPr>
              <w:t xml:space="preserve"> </w:t>
            </w:r>
            <w:bookmarkEnd w:id="8"/>
            <w:r w:rsidR="00C00FDA" w:rsidRPr="00887B92">
              <w:rPr>
                <w:szCs w:val="24"/>
                <w:lang w:val="es-ES_tradnl"/>
              </w:rPr>
              <w:t xml:space="preserve">identifica temas comunes a </w:t>
            </w:r>
            <w:r w:rsidRPr="00887B92">
              <w:rPr>
                <w:szCs w:val="24"/>
                <w:lang w:val="es-ES_tradnl"/>
              </w:rPr>
              <w:t>los tres</w:t>
            </w:r>
            <w:r w:rsidR="00C00FDA" w:rsidRPr="00887B92">
              <w:rPr>
                <w:szCs w:val="24"/>
                <w:lang w:val="es-ES_tradnl"/>
              </w:rPr>
              <w:t xml:space="preserve"> Sectores</w:t>
            </w:r>
            <w:r w:rsidRPr="00887B92">
              <w:rPr>
                <w:szCs w:val="24"/>
                <w:lang w:val="es-ES_tradnl"/>
              </w:rPr>
              <w:t xml:space="preserve">, o de forma bilateral, y estudia y actualiza una lista en la que figuran esferas de interés común </w:t>
            </w:r>
            <w:r w:rsidR="00C00FDA" w:rsidRPr="00887B92">
              <w:rPr>
                <w:szCs w:val="24"/>
                <w:lang w:val="es-ES_tradnl"/>
              </w:rPr>
              <w:t xml:space="preserve">para los tres Sectores, en virtud de los mandatos asignados por cada Asamblea </w:t>
            </w:r>
            <w:r w:rsidRPr="00887B92">
              <w:rPr>
                <w:szCs w:val="24"/>
                <w:lang w:val="es-ES_tradnl"/>
              </w:rPr>
              <w:t>o</w:t>
            </w:r>
            <w:r w:rsidR="00C00FDA" w:rsidRPr="00887B92">
              <w:rPr>
                <w:szCs w:val="24"/>
                <w:lang w:val="es-ES_tradnl"/>
              </w:rPr>
              <w:t xml:space="preserve"> Conferencia de la </w:t>
            </w:r>
            <w:r w:rsidRPr="00887B92">
              <w:rPr>
                <w:szCs w:val="24"/>
                <w:lang w:val="es-ES_tradnl"/>
              </w:rPr>
              <w:t>UIT.</w:t>
            </w:r>
          </w:p>
          <w:p w:rsidR="004B7893" w:rsidRPr="00887B92" w:rsidRDefault="00C00FDA" w:rsidP="00B00627">
            <w:pPr>
              <w:rPr>
                <w:b/>
                <w:bCs/>
                <w:lang w:val="es-ES_tradnl"/>
              </w:rPr>
            </w:pPr>
            <w:r w:rsidRPr="00887B92">
              <w:rPr>
                <w:lang w:val="es-ES_tradnl"/>
              </w:rPr>
              <w:t xml:space="preserve">En el presente documento se </w:t>
            </w:r>
            <w:r w:rsidR="005C7BFF" w:rsidRPr="00887B92">
              <w:rPr>
                <w:lang w:val="es-ES_tradnl"/>
              </w:rPr>
              <w:t xml:space="preserve">ponen de manifiesto </w:t>
            </w:r>
            <w:r w:rsidRPr="00887B92">
              <w:rPr>
                <w:lang w:val="es-ES_tradnl"/>
              </w:rPr>
              <w:t xml:space="preserve">las actividades de coordinación intersectoriales realizadas por los Grupos Asesores de los Sectores desde la última reunión del GADT en </w:t>
            </w:r>
            <w:r w:rsidR="005C7BFF" w:rsidRPr="00887B92">
              <w:rPr>
                <w:lang w:val="es-ES_tradnl"/>
              </w:rPr>
              <w:t>mayo</w:t>
            </w:r>
            <w:r w:rsidR="00B340B8">
              <w:rPr>
                <w:lang w:val="es-ES_tradnl"/>
              </w:rPr>
              <w:t xml:space="preserve"> de </w:t>
            </w:r>
            <w:r w:rsidRPr="00887B92">
              <w:rPr>
                <w:lang w:val="es-ES_tradnl"/>
              </w:rPr>
              <w:t>201</w:t>
            </w:r>
            <w:r w:rsidR="005C7BFF" w:rsidRPr="00887B92">
              <w:rPr>
                <w:lang w:val="es-ES_tradnl"/>
              </w:rPr>
              <w:t>7</w:t>
            </w:r>
            <w:r w:rsidRPr="00887B92">
              <w:rPr>
                <w:lang w:val="es-ES_tradnl"/>
              </w:rPr>
              <w:t>.</w:t>
            </w:r>
          </w:p>
          <w:p w:rsidR="004B7893" w:rsidRPr="00887B92" w:rsidRDefault="004B7893" w:rsidP="00B00627">
            <w:pPr>
              <w:rPr>
                <w:b/>
                <w:bCs/>
                <w:lang w:val="es-ES_tradnl"/>
              </w:rPr>
            </w:pPr>
            <w:r w:rsidRPr="00887B92">
              <w:rPr>
                <w:b/>
                <w:bCs/>
                <w:lang w:val="es-ES_tradnl"/>
              </w:rPr>
              <w:t xml:space="preserve">Acción solicitada: </w:t>
            </w:r>
          </w:p>
          <w:p w:rsidR="001508BA" w:rsidRPr="00887B92" w:rsidRDefault="00714C7D" w:rsidP="00B00627">
            <w:pPr>
              <w:spacing w:before="0"/>
              <w:rPr>
                <w:rFonts w:ascii="Calibri" w:hAnsi="Calibri"/>
                <w:bCs/>
                <w:color w:val="010000"/>
                <w:sz w:val="22"/>
                <w:szCs w:val="32"/>
                <w:lang w:val="es-ES_tradnl"/>
              </w:rPr>
            </w:pPr>
            <w:r w:rsidRPr="00887B92">
              <w:rPr>
                <w:lang w:val="es-ES_tradnl"/>
              </w:rPr>
              <w:t>Se invita al GADT a que tome nota del presente informe y formule los comentarios que estime oportunos.</w:t>
            </w:r>
          </w:p>
          <w:p w:rsidR="004B7893" w:rsidRPr="00887B92" w:rsidRDefault="004B7893" w:rsidP="00B00627">
            <w:pPr>
              <w:rPr>
                <w:b/>
                <w:bCs/>
                <w:lang w:val="es-ES_tradnl"/>
              </w:rPr>
            </w:pPr>
            <w:r w:rsidRPr="00887B92">
              <w:rPr>
                <w:b/>
                <w:bCs/>
                <w:lang w:val="es-ES_tradnl"/>
              </w:rPr>
              <w:t>Referencias:</w:t>
            </w:r>
          </w:p>
          <w:p w:rsidR="004B7893" w:rsidRPr="00887B92" w:rsidRDefault="005C7BFF" w:rsidP="00B00627">
            <w:pPr>
              <w:rPr>
                <w:b/>
                <w:bCs/>
                <w:lang w:val="es-ES_tradnl"/>
              </w:rPr>
            </w:pPr>
            <w:bookmarkStart w:id="9" w:name="lt_pId025"/>
            <w:r w:rsidRPr="00887B92">
              <w:rPr>
                <w:szCs w:val="24"/>
                <w:lang w:val="es-ES_tradnl"/>
              </w:rPr>
              <w:t>Resolución 59 de la CMDT</w:t>
            </w:r>
            <w:r w:rsidR="001508BA" w:rsidRPr="00887B92">
              <w:rPr>
                <w:szCs w:val="24"/>
                <w:lang w:val="es-ES_tradnl"/>
              </w:rPr>
              <w:t xml:space="preserve"> (Rev. Buenos Aires, 2017),</w:t>
            </w:r>
            <w:r w:rsidR="001508BA" w:rsidRPr="00887B92">
              <w:rPr>
                <w:b/>
                <w:bCs/>
                <w:szCs w:val="24"/>
                <w:lang w:val="es-ES_tradnl"/>
              </w:rPr>
              <w:t xml:space="preserve"> </w:t>
            </w:r>
            <w:hyperlink r:id="rId9" w:history="1">
              <w:r w:rsidR="001508BA" w:rsidRPr="00887B92">
                <w:rPr>
                  <w:rStyle w:val="Hyperlink"/>
                  <w:lang w:val="es-ES_tradnl"/>
                </w:rPr>
                <w:t>TSAG-LS1</w:t>
              </w:r>
            </w:hyperlink>
            <w:bookmarkEnd w:id="9"/>
          </w:p>
        </w:tc>
      </w:tr>
    </w:tbl>
    <w:p w:rsidR="001508BA" w:rsidRPr="00887B92" w:rsidRDefault="001508BA" w:rsidP="00B006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b/>
          <w:bCs/>
          <w:lang w:val="es-ES_tradnl"/>
        </w:rPr>
      </w:pPr>
      <w:r w:rsidRPr="00887B92">
        <w:rPr>
          <w:b/>
          <w:bCs/>
          <w:lang w:val="es-ES_tradnl"/>
        </w:rPr>
        <w:br w:type="page"/>
      </w:r>
    </w:p>
    <w:p w:rsidR="001508BA" w:rsidRPr="00887B92" w:rsidRDefault="00B00627" w:rsidP="00B00627">
      <w:pPr>
        <w:pStyle w:val="Heading1"/>
        <w:rPr>
          <w:lang w:val="es-ES_tradnl"/>
        </w:rPr>
      </w:pPr>
      <w:r w:rsidRPr="00887B92">
        <w:rPr>
          <w:lang w:val="es-ES_tradnl"/>
        </w:rPr>
        <w:lastRenderedPageBreak/>
        <w:t>1</w:t>
      </w:r>
      <w:r w:rsidR="001508BA" w:rsidRPr="00887B92">
        <w:rPr>
          <w:lang w:val="es-ES_tradnl"/>
        </w:rPr>
        <w:tab/>
      </w:r>
      <w:r w:rsidR="005C7BFF" w:rsidRPr="00887B92">
        <w:rPr>
          <w:lang w:val="es-ES_tradnl"/>
        </w:rPr>
        <w:t>Introducción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1.1</w:t>
      </w:r>
      <w:r w:rsidRPr="00887B92">
        <w:rPr>
          <w:lang w:val="es-ES_tradnl"/>
        </w:rPr>
        <w:tab/>
      </w:r>
      <w:bookmarkStart w:id="10" w:name="lt_pId030"/>
      <w:r w:rsidR="001B57B0" w:rsidRPr="00887B92">
        <w:rPr>
          <w:lang w:val="es-ES_tradnl"/>
        </w:rPr>
        <w:t xml:space="preserve">Un principio básico de la cooperación y colaboración entre los tres Sectores de la UIT </w:t>
      </w:r>
      <w:r w:rsidR="00B340B8">
        <w:rPr>
          <w:lang w:val="es-ES_tradnl"/>
        </w:rPr>
        <w:t>(UIT</w:t>
      </w:r>
      <w:r w:rsidR="00B340B8">
        <w:rPr>
          <w:lang w:val="es-ES_tradnl"/>
        </w:rPr>
        <w:noBreakHyphen/>
      </w:r>
      <w:r w:rsidR="005C7BFF" w:rsidRPr="00887B92">
        <w:rPr>
          <w:lang w:val="es-ES_tradnl"/>
        </w:rPr>
        <w:t xml:space="preserve">R, UIT-T y UIT-D) </w:t>
      </w:r>
      <w:r w:rsidR="001B57B0" w:rsidRPr="00887B92">
        <w:rPr>
          <w:lang w:val="es-ES_tradnl"/>
        </w:rPr>
        <w:t xml:space="preserve">es la necesidad de evitar la duplicación de las actividades de </w:t>
      </w:r>
      <w:r w:rsidR="006C4CF2" w:rsidRPr="00887B92">
        <w:rPr>
          <w:lang w:val="es-ES_tradnl"/>
        </w:rPr>
        <w:t>dichos</w:t>
      </w:r>
      <w:r w:rsidR="001B57B0" w:rsidRPr="00887B92">
        <w:rPr>
          <w:lang w:val="es-ES_tradnl"/>
        </w:rPr>
        <w:t xml:space="preserve"> Sectores y de velar por que </w:t>
      </w:r>
      <w:r w:rsidR="006C4CF2" w:rsidRPr="00887B92">
        <w:rPr>
          <w:lang w:val="es-ES_tradnl"/>
        </w:rPr>
        <w:t>su labor</w:t>
      </w:r>
      <w:r w:rsidR="001B57B0" w:rsidRPr="00887B92">
        <w:rPr>
          <w:lang w:val="es-ES_tradnl"/>
        </w:rPr>
        <w:t xml:space="preserve"> se efectúe de manera eficiente y eficaz. </w:t>
      </w:r>
      <w:r w:rsidR="006C4CF2" w:rsidRPr="00887B92">
        <w:rPr>
          <w:lang w:val="es-ES_tradnl"/>
        </w:rPr>
        <w:t xml:space="preserve">A tenor de dicho principio, se estableció el Equipo de coordinación intersectorial sobre temas de interés común (ECIS) a raíz de la aprobación en 2014 de la Resolución 59 (Dubái, 2014) sobre </w:t>
      </w:r>
      <w:bookmarkEnd w:id="10"/>
      <w:r w:rsidR="001B57B0" w:rsidRPr="00887B92">
        <w:rPr>
          <w:lang w:val="es-ES_tradnl"/>
        </w:rPr>
        <w:t xml:space="preserve">fortalecimiento de la coordinación y la cooperación entre los tres Sectores en asuntos de interés </w:t>
      </w:r>
      <w:r w:rsidR="006C4CF2" w:rsidRPr="00887B92">
        <w:rPr>
          <w:lang w:val="es-ES_tradnl"/>
        </w:rPr>
        <w:t>común.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rFonts w:cs="Arial"/>
          <w:lang w:val="es-ES_tradnl"/>
        </w:rPr>
        <w:t>1.2</w:t>
      </w:r>
      <w:r w:rsidRPr="00887B92">
        <w:rPr>
          <w:rFonts w:cs="Arial"/>
          <w:lang w:val="es-ES_tradnl"/>
        </w:rPr>
        <w:tab/>
      </w:r>
      <w:bookmarkStart w:id="11" w:name="lt_pId032"/>
      <w:r w:rsidR="006C4CF2" w:rsidRPr="00887B92">
        <w:rPr>
          <w:rFonts w:cs="Arial"/>
          <w:lang w:val="es-ES_tradnl"/>
        </w:rPr>
        <w:t>El Equipo identifica</w:t>
      </w:r>
      <w:bookmarkStart w:id="12" w:name="lt_pId033"/>
      <w:bookmarkEnd w:id="11"/>
      <w:r w:rsidR="00D97401" w:rsidRPr="00887B92">
        <w:rPr>
          <w:lang w:val="es-ES_tradnl"/>
        </w:rPr>
        <w:t xml:space="preserve"> los mecanismos oportunos para fortalecer la cooperación y las actividades conjuntas entre los tres Sectores</w:t>
      </w:r>
      <w:r w:rsidR="006C4CF2" w:rsidRPr="00887B92">
        <w:rPr>
          <w:lang w:val="es-ES_tradnl"/>
        </w:rPr>
        <w:t>,</w:t>
      </w:r>
      <w:r w:rsidR="00D97401" w:rsidRPr="00887B92">
        <w:rPr>
          <w:lang w:val="es-ES_tradnl"/>
        </w:rPr>
        <w:t xml:space="preserve"> o con cada Sector, en asuntos de interés mutuo, prestando especial atención a los intereses de los países en desarrollo. </w:t>
      </w:r>
      <w:r w:rsidR="006C4CF2" w:rsidRPr="00887B92">
        <w:rPr>
          <w:lang w:val="es-ES_tradnl"/>
        </w:rPr>
        <w:t>El Equipo desarrolla su labor de forma electrónica y desde su establecimiento ha celebrado cuatro reuniones</w:t>
      </w:r>
      <w:r w:rsidR="0061467D" w:rsidRPr="00887B92">
        <w:rPr>
          <w:lang w:val="es-ES_tradnl"/>
        </w:rPr>
        <w:t>, de forma conjunta con las del</w:t>
      </w:r>
      <w:r w:rsidR="006C4CF2" w:rsidRPr="00887B92">
        <w:rPr>
          <w:lang w:val="es-ES_tradnl"/>
        </w:rPr>
        <w:t xml:space="preserve"> Grupo Asesor de Desarrollo de las Telecomunicaciones (GADT)</w:t>
      </w:r>
      <w:r w:rsidRPr="00887B92">
        <w:rPr>
          <w:lang w:val="es-ES_tradnl"/>
        </w:rPr>
        <w:t>.</w:t>
      </w:r>
      <w:bookmarkEnd w:id="12"/>
    </w:p>
    <w:p w:rsidR="001508BA" w:rsidRPr="00887B92" w:rsidRDefault="00B00627" w:rsidP="00785917">
      <w:pPr>
        <w:pStyle w:val="Heading1"/>
        <w:rPr>
          <w:rStyle w:val="Bold"/>
          <w:b/>
          <w:lang w:val="es-ES_tradnl" w:eastAsia="en-US"/>
        </w:rPr>
      </w:pPr>
      <w:r w:rsidRPr="00887B92">
        <w:rPr>
          <w:lang w:val="es-ES_tradnl"/>
        </w:rPr>
        <w:t>2</w:t>
      </w:r>
      <w:r w:rsidR="001508BA" w:rsidRPr="00887B92">
        <w:rPr>
          <w:lang w:val="es-ES_tradnl"/>
        </w:rPr>
        <w:tab/>
      </w:r>
      <w:bookmarkStart w:id="13" w:name="lt_pId035"/>
      <w:r w:rsidR="006C4CF2" w:rsidRPr="00887B92">
        <w:rPr>
          <w:lang w:val="es-ES_tradnl"/>
        </w:rPr>
        <w:t xml:space="preserve">Reuniones de los Grupos asesores de los Sectores </w:t>
      </w:r>
      <w:bookmarkEnd w:id="13"/>
      <w:r w:rsidR="006C4CF2" w:rsidRPr="00887B92">
        <w:rPr>
          <w:lang w:val="es-ES_tradnl"/>
        </w:rPr>
        <w:t>y coordinación intersectorial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2.1</w:t>
      </w:r>
      <w:r w:rsidRPr="00887B92">
        <w:rPr>
          <w:lang w:val="es-ES_tradnl"/>
        </w:rPr>
        <w:tab/>
      </w:r>
      <w:bookmarkStart w:id="14" w:name="lt_pId038"/>
      <w:r w:rsidR="0061467D" w:rsidRPr="00887B92">
        <w:rPr>
          <w:lang w:val="es-ES_tradnl"/>
        </w:rPr>
        <w:t xml:space="preserve">En su última reunión, celebrada el 10 de mayo de 2017, el Equipo actualizó la lista de esferas de interés común para incluir posibles temas sobre los métodos de trabajo relativos a la coordinación intersectorial en la UIT (véase </w:t>
      </w:r>
      <w:r w:rsidR="0061467D" w:rsidRPr="00887B92">
        <w:rPr>
          <w:b/>
          <w:bCs/>
          <w:lang w:val="es-ES_tradnl"/>
        </w:rPr>
        <w:t>el Anexo 1</w:t>
      </w:r>
      <w:r w:rsidR="0061467D" w:rsidRPr="00887B92">
        <w:rPr>
          <w:lang w:val="es-ES_tradnl"/>
        </w:rPr>
        <w:t xml:space="preserve">). Por otro lado, el Equipo revisó y aprobó las asignaciones de esferas de trabajo de interés común entre las Comisiones de Estudio del UIT-D y del UIT-T, y entre las Comisiones de Estudio del UIT-R y del UIT-T, presentadas en los dos anexos siguientes del GANT: Adjunto 1 </w:t>
      </w:r>
      <w:r w:rsidR="00825720" w:rsidRPr="00825720">
        <w:rPr>
          <w:lang w:val="es-ES_tradnl"/>
        </w:rPr>
        <w:t>–</w:t>
      </w:r>
      <w:r w:rsidR="0061467D" w:rsidRPr="00887B92">
        <w:rPr>
          <w:lang w:val="es-ES_tradnl"/>
        </w:rPr>
        <w:t xml:space="preserve"> Correspondencia entre Cuestiones de las Comisiones d</w:t>
      </w:r>
      <w:r w:rsidR="00887B92" w:rsidRPr="00887B92">
        <w:rPr>
          <w:lang w:val="es-ES_tradnl"/>
        </w:rPr>
        <w:t>e Estudio 1 y </w:t>
      </w:r>
      <w:r w:rsidR="0061467D" w:rsidRPr="00887B92">
        <w:rPr>
          <w:lang w:val="es-ES_tradnl"/>
        </w:rPr>
        <w:t xml:space="preserve">2 del UIT-D de interés para las Comisiones de Estudio del UIT-T.; y el Adjunto 2 </w:t>
      </w:r>
      <w:r w:rsidR="00825720" w:rsidRPr="00825720">
        <w:rPr>
          <w:lang w:val="es-ES_tradnl"/>
        </w:rPr>
        <w:t>–</w:t>
      </w:r>
      <w:r w:rsidR="0061467D" w:rsidRPr="00887B92">
        <w:rPr>
          <w:lang w:val="es-ES_tradnl"/>
        </w:rPr>
        <w:t xml:space="preserve"> Correspondencia entre Grupos de Trabajo del UIT-R de interés par</w:t>
      </w:r>
      <w:r w:rsidR="00B340B8">
        <w:rPr>
          <w:lang w:val="es-ES_tradnl"/>
        </w:rPr>
        <w:t>a las Comisiones de Estudio del </w:t>
      </w:r>
      <w:r w:rsidR="0061467D" w:rsidRPr="00887B92">
        <w:rPr>
          <w:lang w:val="es-ES_tradnl"/>
        </w:rPr>
        <w:t>UIT-T.</w:t>
      </w:r>
      <w:bookmarkEnd w:id="14"/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2.2</w:t>
      </w:r>
      <w:r w:rsidRPr="00887B92">
        <w:rPr>
          <w:lang w:val="es-ES_tradnl"/>
        </w:rPr>
        <w:tab/>
      </w:r>
      <w:bookmarkStart w:id="15" w:name="lt_pId041"/>
      <w:r w:rsidR="0061467D" w:rsidRPr="00887B92">
        <w:rPr>
          <w:lang w:val="es-ES_tradnl"/>
        </w:rPr>
        <w:t>Al examinar el informe de situación del Equipo Intersectorial sobre Cuestiones de Interés</w:t>
      </w:r>
      <w:r w:rsidR="00A54D6E" w:rsidRPr="00887B92">
        <w:rPr>
          <w:lang w:val="es-ES_tradnl"/>
        </w:rPr>
        <w:t xml:space="preserve"> Mutuo, el GADT en su reunión celebrada del 10 al 13</w:t>
      </w:r>
      <w:r w:rsidR="0061467D" w:rsidRPr="00887B92">
        <w:rPr>
          <w:lang w:val="es-ES_tradnl"/>
        </w:rPr>
        <w:t xml:space="preserve"> de mayo de 2017 </w:t>
      </w:r>
      <w:r w:rsidR="00A54D6E" w:rsidRPr="00887B92">
        <w:rPr>
          <w:lang w:val="es-ES_tradnl"/>
        </w:rPr>
        <w:t>manifestó su agradecimiento</w:t>
      </w:r>
      <w:r w:rsidR="0061467D" w:rsidRPr="00887B92">
        <w:rPr>
          <w:lang w:val="es-ES_tradnl"/>
        </w:rPr>
        <w:t xml:space="preserve"> por las asignaciones </w:t>
      </w:r>
      <w:r w:rsidR="00A54D6E" w:rsidRPr="00887B92">
        <w:rPr>
          <w:lang w:val="es-ES_tradnl"/>
        </w:rPr>
        <w:t>relativas a</w:t>
      </w:r>
      <w:r w:rsidR="0061467D" w:rsidRPr="00887B92">
        <w:rPr>
          <w:lang w:val="es-ES_tradnl"/>
        </w:rPr>
        <w:t xml:space="preserve"> los dos anexos, </w:t>
      </w:r>
      <w:r w:rsidR="00A54D6E" w:rsidRPr="00887B92">
        <w:rPr>
          <w:lang w:val="es-ES_tradnl"/>
        </w:rPr>
        <w:t>y destacó</w:t>
      </w:r>
      <w:r w:rsidR="0061467D" w:rsidRPr="00887B92">
        <w:rPr>
          <w:lang w:val="es-ES_tradnl"/>
        </w:rPr>
        <w:t xml:space="preserve"> su utilidad </w:t>
      </w:r>
      <w:r w:rsidR="00A54D6E" w:rsidRPr="00887B92">
        <w:rPr>
          <w:lang w:val="es-ES_tradnl"/>
        </w:rPr>
        <w:t>para</w:t>
      </w:r>
      <w:r w:rsidR="0061467D" w:rsidRPr="00887B92">
        <w:rPr>
          <w:lang w:val="es-ES_tradnl"/>
        </w:rPr>
        <w:t xml:space="preserve"> la preparación de propuestas </w:t>
      </w:r>
      <w:r w:rsidR="00A54D6E" w:rsidRPr="00887B92">
        <w:rPr>
          <w:lang w:val="es-ES_tradnl"/>
        </w:rPr>
        <w:t>sobre las Cuestiones de Estudio</w:t>
      </w:r>
      <w:r w:rsidR="0061467D" w:rsidRPr="00887B92">
        <w:rPr>
          <w:lang w:val="es-ES_tradnl"/>
        </w:rPr>
        <w:t xml:space="preserve"> del UIT-D para el </w:t>
      </w:r>
      <w:r w:rsidR="00887B92">
        <w:rPr>
          <w:lang w:val="es-ES_tradnl"/>
        </w:rPr>
        <w:t>periodo</w:t>
      </w:r>
      <w:r w:rsidR="00825720">
        <w:rPr>
          <w:lang w:val="es-ES_tradnl"/>
        </w:rPr>
        <w:t xml:space="preserve"> 2018-2021. El </w:t>
      </w:r>
      <w:r w:rsidR="0061467D" w:rsidRPr="00887B92">
        <w:rPr>
          <w:lang w:val="es-ES_tradnl"/>
        </w:rPr>
        <w:t xml:space="preserve">GADT también aceptó </w:t>
      </w:r>
      <w:r w:rsidR="00A54D6E" w:rsidRPr="00887B92">
        <w:rPr>
          <w:lang w:val="es-ES_tradnl"/>
        </w:rPr>
        <w:t>la</w:t>
      </w:r>
      <w:r w:rsidR="0061467D" w:rsidRPr="00887B92">
        <w:rPr>
          <w:lang w:val="es-ES_tradnl"/>
        </w:rPr>
        <w:t xml:space="preserve"> propuesta de </w:t>
      </w:r>
      <w:r w:rsidR="00A54D6E" w:rsidRPr="00887B92">
        <w:rPr>
          <w:lang w:val="es-ES_tradnl"/>
        </w:rPr>
        <w:t>añadir</w:t>
      </w:r>
      <w:r w:rsidR="0061467D" w:rsidRPr="00887B92">
        <w:rPr>
          <w:lang w:val="es-ES_tradnl"/>
        </w:rPr>
        <w:t xml:space="preserve"> al </w:t>
      </w:r>
      <w:r w:rsidR="00A54D6E" w:rsidRPr="00887B92">
        <w:rPr>
          <w:lang w:val="es-ES_tradnl"/>
        </w:rPr>
        <w:t>Adjunto</w:t>
      </w:r>
      <w:r w:rsidR="0061467D" w:rsidRPr="00887B92">
        <w:rPr>
          <w:lang w:val="es-ES_tradnl"/>
        </w:rPr>
        <w:t xml:space="preserve"> 2 una referencia a la Cuestión 1/239 de la Comisión de Estudio 1 del UIT-R sobre campos electromagnéticos</w:t>
      </w:r>
      <w:r w:rsidRPr="00887B92">
        <w:rPr>
          <w:lang w:val="es-ES_tradnl"/>
        </w:rPr>
        <w:t>.</w:t>
      </w:r>
      <w:bookmarkEnd w:id="15"/>
      <w:r w:rsidRPr="00887B92">
        <w:rPr>
          <w:lang w:val="es-ES_tradnl"/>
        </w:rPr>
        <w:t xml:space="preserve"> 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2.3</w:t>
      </w:r>
      <w:r w:rsidRPr="00887B92">
        <w:rPr>
          <w:lang w:val="es-ES_tradnl"/>
        </w:rPr>
        <w:tab/>
      </w:r>
      <w:bookmarkStart w:id="16" w:name="lt_pId043"/>
      <w:r w:rsidR="00A54D6E" w:rsidRPr="00887B92">
        <w:rPr>
          <w:lang w:val="es-ES_tradnl"/>
        </w:rPr>
        <w:t xml:space="preserve">En el </w:t>
      </w:r>
      <w:r w:rsidR="00887B92">
        <w:rPr>
          <w:lang w:val="es-ES_tradnl"/>
        </w:rPr>
        <w:t>periodo</w:t>
      </w:r>
      <w:r w:rsidR="00A54D6E" w:rsidRPr="00887B92">
        <w:rPr>
          <w:lang w:val="es-ES_tradnl"/>
        </w:rPr>
        <w:t xml:space="preserve"> transcurrido desde la última reunión del GADT en mayo de 2017, el GANT y el GAR se reunieron en los lugares y las fechas siguientes</w:t>
      </w:r>
      <w:r w:rsidRPr="00887B92">
        <w:rPr>
          <w:lang w:val="es-ES_tradnl"/>
        </w:rPr>
        <w:t>:</w:t>
      </w:r>
      <w:bookmarkEnd w:id="16"/>
    </w:p>
    <w:p w:rsidR="001508BA" w:rsidRPr="00887B92" w:rsidRDefault="00B00627" w:rsidP="00B00627">
      <w:pPr>
        <w:pStyle w:val="enumlev1"/>
        <w:rPr>
          <w:lang w:val="es-ES_tradnl"/>
        </w:rPr>
      </w:pPr>
      <w:bookmarkStart w:id="17" w:name="lt_pId044"/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A54D6E" w:rsidRPr="00887B92">
        <w:rPr>
          <w:lang w:val="es-ES_tradnl"/>
        </w:rPr>
        <w:t>GANT, Ginebra,</w:t>
      </w:r>
      <w:r w:rsidR="001508BA" w:rsidRPr="00887B92">
        <w:rPr>
          <w:lang w:val="es-ES_tradnl"/>
        </w:rPr>
        <w:t xml:space="preserve"> 26 </w:t>
      </w:r>
      <w:r w:rsidR="00A54D6E" w:rsidRPr="00887B92">
        <w:rPr>
          <w:lang w:val="es-ES_tradnl"/>
        </w:rPr>
        <w:t>de febrero</w:t>
      </w:r>
      <w:r w:rsidR="001508BA" w:rsidRPr="00887B92">
        <w:rPr>
          <w:lang w:val="es-ES_tradnl"/>
        </w:rPr>
        <w:t xml:space="preserve">-2 </w:t>
      </w:r>
      <w:r w:rsidR="00A54D6E" w:rsidRPr="00887B92">
        <w:rPr>
          <w:lang w:val="es-ES_tradnl"/>
        </w:rPr>
        <w:t>de marzo de</w:t>
      </w:r>
      <w:r w:rsidR="001508BA" w:rsidRPr="00887B92">
        <w:rPr>
          <w:lang w:val="es-ES_tradnl"/>
        </w:rPr>
        <w:t xml:space="preserve"> 2018.</w:t>
      </w:r>
      <w:bookmarkEnd w:id="17"/>
    </w:p>
    <w:p w:rsidR="001508BA" w:rsidRPr="00887B92" w:rsidRDefault="00B00627" w:rsidP="00B00627">
      <w:pPr>
        <w:pStyle w:val="enumlev1"/>
        <w:rPr>
          <w:lang w:val="es-ES_tradnl"/>
        </w:rPr>
      </w:pPr>
      <w:bookmarkStart w:id="18" w:name="lt_pId045"/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A54D6E" w:rsidRPr="00887B92">
        <w:rPr>
          <w:lang w:val="es-ES_tradnl"/>
        </w:rPr>
        <w:t>GAR</w:t>
      </w:r>
      <w:r w:rsidR="001508BA" w:rsidRPr="00887B92">
        <w:rPr>
          <w:lang w:val="es-ES_tradnl"/>
        </w:rPr>
        <w:t xml:space="preserve">, </w:t>
      </w:r>
      <w:r w:rsidR="00A54D6E" w:rsidRPr="00887B92">
        <w:rPr>
          <w:lang w:val="es-ES_tradnl"/>
        </w:rPr>
        <w:t>Ginebra</w:t>
      </w:r>
      <w:r w:rsidR="001508BA" w:rsidRPr="00887B92">
        <w:rPr>
          <w:lang w:val="es-ES_tradnl"/>
        </w:rPr>
        <w:t xml:space="preserve">, 26-29 </w:t>
      </w:r>
      <w:r w:rsidR="00A54D6E" w:rsidRPr="00887B92">
        <w:rPr>
          <w:lang w:val="es-ES_tradnl"/>
        </w:rPr>
        <w:t>de marzo de</w:t>
      </w:r>
      <w:r w:rsidR="001508BA" w:rsidRPr="00887B92">
        <w:rPr>
          <w:lang w:val="es-ES_tradnl"/>
        </w:rPr>
        <w:t xml:space="preserve"> 2018.</w:t>
      </w:r>
      <w:bookmarkEnd w:id="18"/>
    </w:p>
    <w:p w:rsidR="001508BA" w:rsidRPr="00887B92" w:rsidRDefault="00B00627" w:rsidP="00B00627">
      <w:pPr>
        <w:pStyle w:val="Heading1"/>
        <w:rPr>
          <w:lang w:val="es-ES_tradnl"/>
        </w:rPr>
      </w:pPr>
      <w:r w:rsidRPr="00887B92">
        <w:rPr>
          <w:lang w:val="es-ES_tradnl"/>
        </w:rPr>
        <w:t>3</w:t>
      </w:r>
      <w:r w:rsidR="001508BA" w:rsidRPr="00887B92">
        <w:rPr>
          <w:lang w:val="es-ES_tradnl"/>
        </w:rPr>
        <w:tab/>
      </w:r>
      <w:r w:rsidR="00A54D6E" w:rsidRPr="00887B92">
        <w:rPr>
          <w:lang w:val="es-ES_tradnl"/>
        </w:rPr>
        <w:t>CMDT-17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3.1</w:t>
      </w:r>
      <w:r w:rsidRPr="00887B92">
        <w:rPr>
          <w:lang w:val="es-ES_tradnl"/>
        </w:rPr>
        <w:tab/>
      </w:r>
      <w:bookmarkStart w:id="19" w:name="lt_pId049"/>
      <w:r w:rsidR="00A54D6E" w:rsidRPr="00887B92">
        <w:rPr>
          <w:lang w:val="es-ES_tradnl"/>
        </w:rPr>
        <w:t>En virtud de la Resolución</w:t>
      </w:r>
      <w:r w:rsidRPr="00887B92">
        <w:rPr>
          <w:lang w:val="es-ES_tradnl"/>
        </w:rPr>
        <w:t xml:space="preserve"> 59</w:t>
      </w:r>
      <w:r w:rsidR="00A54D6E" w:rsidRPr="00887B92">
        <w:rPr>
          <w:lang w:val="es-ES_tradnl"/>
        </w:rPr>
        <w:t xml:space="preserve"> revisada</w:t>
      </w:r>
      <w:r w:rsidRPr="00887B92">
        <w:rPr>
          <w:lang w:val="es-ES_tradnl"/>
        </w:rPr>
        <w:t xml:space="preserve"> (Rev. Buenos Aires, 2017)</w:t>
      </w:r>
      <w:r w:rsidR="00A54D6E" w:rsidRPr="00887B92">
        <w:rPr>
          <w:lang w:val="es-ES_tradnl"/>
        </w:rPr>
        <w:t>, se establece que</w:t>
      </w:r>
      <w:bookmarkEnd w:id="19"/>
      <w:r w:rsidR="00A54D6E" w:rsidRPr="00887B92">
        <w:rPr>
          <w:lang w:val="es-ES_tradnl"/>
        </w:rPr>
        <w:t xml:space="preserve"> </w:t>
      </w:r>
      <w:r w:rsidR="0092515B" w:rsidRPr="00887B92">
        <w:rPr>
          <w:lang w:val="es-ES_tradnl"/>
        </w:rPr>
        <w:t xml:space="preserve">el GADT y el Director de la Oficina de Desarrollo de las Telecomunicaciones (BDT) sigan cooperando </w:t>
      </w:r>
      <w:r w:rsidR="00A54D6E" w:rsidRPr="00887B92">
        <w:rPr>
          <w:lang w:val="es-ES_tradnl"/>
        </w:rPr>
        <w:t>eficazmente</w:t>
      </w:r>
      <w:r w:rsidR="0092515B" w:rsidRPr="00887B92">
        <w:rPr>
          <w:lang w:val="es-ES_tradnl"/>
        </w:rPr>
        <w:t xml:space="preserve"> con el GAR y el Director de la Oficina de Radiocomunicaciones (BR)</w:t>
      </w:r>
      <w:r w:rsidR="00A54D6E" w:rsidRPr="00887B92">
        <w:rPr>
          <w:lang w:val="es-ES_tradnl"/>
        </w:rPr>
        <w:t>, así como</w:t>
      </w:r>
      <w:r w:rsidR="0092515B" w:rsidRPr="00887B92">
        <w:rPr>
          <w:lang w:val="es-ES_tradnl"/>
        </w:rPr>
        <w:t xml:space="preserve"> con el GANT y el Director de la Oficina de Normalización de las Telecomunicaciones (TSB), conforme a lo solicitado en la Resolución 191 (Rev. Busán, 2014).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3.2</w:t>
      </w:r>
      <w:r w:rsidRPr="00887B92">
        <w:rPr>
          <w:lang w:val="es-ES_tradnl"/>
        </w:rPr>
        <w:tab/>
      </w:r>
      <w:r w:rsidR="00A54D6E" w:rsidRPr="00887B92">
        <w:rPr>
          <w:lang w:val="es-ES_tradnl"/>
        </w:rPr>
        <w:t xml:space="preserve">Se invita </w:t>
      </w:r>
      <w:r w:rsidR="00B313F2" w:rsidRPr="00887B92">
        <w:rPr>
          <w:lang w:val="es-ES_tradnl"/>
        </w:rPr>
        <w:t xml:space="preserve">al GAR, </w:t>
      </w:r>
      <w:r w:rsidR="00A54D6E" w:rsidRPr="00887B92">
        <w:rPr>
          <w:lang w:val="es-ES_tradnl"/>
        </w:rPr>
        <w:t xml:space="preserve">al </w:t>
      </w:r>
      <w:r w:rsidR="00B313F2" w:rsidRPr="00887B92">
        <w:rPr>
          <w:lang w:val="es-ES_tradnl"/>
        </w:rPr>
        <w:t xml:space="preserve">GANT y </w:t>
      </w:r>
      <w:r w:rsidR="00A54D6E" w:rsidRPr="00887B92">
        <w:rPr>
          <w:lang w:val="es-ES_tradnl"/>
        </w:rPr>
        <w:t>a</w:t>
      </w:r>
      <w:r w:rsidR="00B313F2" w:rsidRPr="00887B92">
        <w:rPr>
          <w:lang w:val="es-ES_tradnl"/>
        </w:rPr>
        <w:t xml:space="preserve">l GADT a </w:t>
      </w:r>
      <w:r w:rsidR="00A54D6E" w:rsidRPr="00887B92">
        <w:rPr>
          <w:lang w:val="es-ES_tradnl"/>
        </w:rPr>
        <w:t>seguir</w:t>
      </w:r>
      <w:r w:rsidR="00B313F2" w:rsidRPr="00887B92">
        <w:rPr>
          <w:lang w:val="es-ES_tradnl"/>
        </w:rPr>
        <w:t xml:space="preserve"> prestando asistencia en la</w:t>
      </w:r>
      <w:r w:rsidR="00A54D6E" w:rsidRPr="00887B92">
        <w:rPr>
          <w:lang w:val="es-ES_tradnl"/>
        </w:rPr>
        <w:t>s actividades de</w:t>
      </w:r>
      <w:r w:rsidR="00B313F2" w:rsidRPr="00887B92">
        <w:rPr>
          <w:lang w:val="es-ES_tradnl"/>
        </w:rPr>
        <w:t xml:space="preserve"> coordinación intersectorial </w:t>
      </w:r>
      <w:r w:rsidR="00F43E42" w:rsidRPr="00887B92">
        <w:rPr>
          <w:lang w:val="es-ES_tradnl"/>
        </w:rPr>
        <w:t>para identificar</w:t>
      </w:r>
      <w:r w:rsidR="00B313F2" w:rsidRPr="00887B92">
        <w:rPr>
          <w:lang w:val="es-ES_tradnl"/>
        </w:rPr>
        <w:t xml:space="preserve"> asuntos de interés </w:t>
      </w:r>
      <w:r w:rsidR="00A54D6E" w:rsidRPr="00887B92">
        <w:rPr>
          <w:lang w:val="es-ES_tradnl"/>
        </w:rPr>
        <w:t>común</w:t>
      </w:r>
      <w:r w:rsidR="00B313F2" w:rsidRPr="00887B92">
        <w:rPr>
          <w:lang w:val="es-ES_tradnl"/>
        </w:rPr>
        <w:t xml:space="preserve"> para los tres Sectores y </w:t>
      </w:r>
      <w:r w:rsidR="00B313F2" w:rsidRPr="00887B92">
        <w:rPr>
          <w:lang w:val="es-ES_tradnl"/>
        </w:rPr>
        <w:lastRenderedPageBreak/>
        <w:t xml:space="preserve">mecanismos </w:t>
      </w:r>
      <w:r w:rsidR="00F43E42" w:rsidRPr="00887B92">
        <w:rPr>
          <w:lang w:val="es-ES_tradnl"/>
        </w:rPr>
        <w:t>que permitan</w:t>
      </w:r>
      <w:r w:rsidR="00B313F2" w:rsidRPr="00887B92">
        <w:rPr>
          <w:lang w:val="es-ES_tradnl"/>
        </w:rPr>
        <w:t xml:space="preserve"> fomentar la cooperación y colaboración </w:t>
      </w:r>
      <w:r w:rsidR="00F43E42" w:rsidRPr="00887B92">
        <w:rPr>
          <w:lang w:val="es-ES_tradnl"/>
        </w:rPr>
        <w:t>en</w:t>
      </w:r>
      <w:r w:rsidR="00B313F2" w:rsidRPr="00887B92">
        <w:rPr>
          <w:lang w:val="es-ES_tradnl"/>
        </w:rPr>
        <w:t xml:space="preserve"> todos los Sectores </w:t>
      </w:r>
      <w:r w:rsidR="00F43E42" w:rsidRPr="00887B92">
        <w:rPr>
          <w:lang w:val="es-ES_tradnl"/>
        </w:rPr>
        <w:t>sobre</w:t>
      </w:r>
      <w:r w:rsidR="00B313F2" w:rsidRPr="00887B92">
        <w:rPr>
          <w:lang w:val="es-ES_tradnl"/>
        </w:rPr>
        <w:t xml:space="preserve"> asuntos de interés </w:t>
      </w:r>
      <w:r w:rsidR="00F43E42" w:rsidRPr="00887B92">
        <w:rPr>
          <w:lang w:val="es-ES_tradnl"/>
        </w:rPr>
        <w:t>común. Por otro lado, se invita a</w:t>
      </w:r>
      <w:r w:rsidR="00B313F2" w:rsidRPr="00887B92">
        <w:rPr>
          <w:lang w:val="es-ES_tradnl"/>
        </w:rPr>
        <w:t xml:space="preserve"> los Directores de la BR, la TSB y la BDT a informar a los Grupos Asesores de los respectivos Sectores sobre las opciones para mejorar la cooperación </w:t>
      </w:r>
      <w:r w:rsidR="00F43E42" w:rsidRPr="00887B92">
        <w:rPr>
          <w:lang w:val="es-ES_tradnl"/>
        </w:rPr>
        <w:t>a nivel de secretaría</w:t>
      </w:r>
      <w:r w:rsidR="00B313F2" w:rsidRPr="00887B92">
        <w:rPr>
          <w:lang w:val="es-ES_tradnl"/>
        </w:rPr>
        <w:t xml:space="preserve"> a fin de que la coordinac</w:t>
      </w:r>
      <w:r w:rsidR="00825720">
        <w:rPr>
          <w:lang w:val="es-ES_tradnl"/>
        </w:rPr>
        <w:t>ión sea lo más estrecha posible.</w:t>
      </w:r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3.3</w:t>
      </w:r>
      <w:r w:rsidRPr="00887B92">
        <w:rPr>
          <w:lang w:val="es-ES_tradnl"/>
        </w:rPr>
        <w:tab/>
      </w:r>
      <w:bookmarkStart w:id="20" w:name="lt_pId054"/>
      <w:r w:rsidR="00F43E42" w:rsidRPr="00887B92">
        <w:rPr>
          <w:lang w:val="es-ES_tradnl"/>
        </w:rPr>
        <w:t>Se encarga a las Comisiones de Estudio del UIT-D que sigan colaborando con las Comisiones de Estudio de los otros dos Sectores a fin de evitar la duplicación de esfuerzos y aprovechar los resultados del trabajo realizado por las Comisiones de Estudio de esos dos Sectores</w:t>
      </w:r>
      <w:r w:rsidRPr="00887B92">
        <w:rPr>
          <w:lang w:val="es-ES_tradnl"/>
        </w:rPr>
        <w:t>.</w:t>
      </w:r>
      <w:bookmarkEnd w:id="20"/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3.4</w:t>
      </w:r>
      <w:r w:rsidRPr="00887B92">
        <w:rPr>
          <w:lang w:val="es-ES_tradnl"/>
        </w:rPr>
        <w:tab/>
      </w:r>
      <w:bookmarkStart w:id="21" w:name="lt_pId056"/>
      <w:r w:rsidR="00F43E42" w:rsidRPr="00887B92">
        <w:rPr>
          <w:lang w:val="es-ES_tradnl"/>
        </w:rPr>
        <w:t>Se invita al Director de la BDT, en cooperación con el Directo</w:t>
      </w:r>
      <w:r w:rsidR="00825720">
        <w:rPr>
          <w:lang w:val="es-ES_tradnl"/>
        </w:rPr>
        <w:t>r de la TSB y el Director de la </w:t>
      </w:r>
      <w:r w:rsidR="00F43E42" w:rsidRPr="00887B92">
        <w:rPr>
          <w:lang w:val="es-ES_tradnl"/>
        </w:rPr>
        <w:t>BR, a presentar un informe anual a las Comisiones de Estudio del UIT-D sobre los avances más recientes registrados en las actividades de las Comisiones de Estudio del UIT-T y del UIT R</w:t>
      </w:r>
      <w:r w:rsidRPr="00887B92">
        <w:rPr>
          <w:lang w:val="es-ES_tradnl"/>
        </w:rPr>
        <w:t>.</w:t>
      </w:r>
      <w:bookmarkEnd w:id="21"/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3.5</w:t>
      </w:r>
      <w:r w:rsidRPr="00887B92">
        <w:rPr>
          <w:lang w:val="es-ES_tradnl"/>
        </w:rPr>
        <w:tab/>
      </w:r>
      <w:bookmarkStart w:id="22" w:name="lt_pId058"/>
      <w:r w:rsidR="00F43E42" w:rsidRPr="00887B92">
        <w:rPr>
          <w:lang w:val="es-ES_tradnl"/>
        </w:rPr>
        <w:t>Habida cuenta de las modificaciones y actualizaciones de la Resolución 59 (Rev. Buenos Aires, 2017), se propone poner al día el mandato del Equipo de Coordinación Intersectorial sobre Cuestiones de Interés común</w:t>
      </w:r>
      <w:r w:rsidR="00A4483C" w:rsidRPr="00887B92">
        <w:rPr>
          <w:lang w:val="es-ES_tradnl"/>
        </w:rPr>
        <w:t>,</w:t>
      </w:r>
      <w:r w:rsidR="00F43E42" w:rsidRPr="00887B92">
        <w:rPr>
          <w:lang w:val="es-ES_tradnl"/>
        </w:rPr>
        <w:t xml:space="preserve"> </w:t>
      </w:r>
      <w:r w:rsidR="00A4483C" w:rsidRPr="00887B92">
        <w:rPr>
          <w:lang w:val="es-ES_tradnl"/>
        </w:rPr>
        <w:t>de forma que constituya el</w:t>
      </w:r>
      <w:r w:rsidR="00F43E42" w:rsidRPr="00887B92">
        <w:rPr>
          <w:lang w:val="es-ES_tradnl"/>
        </w:rPr>
        <w:t xml:space="preserve"> </w:t>
      </w:r>
      <w:r w:rsidR="00F43E42" w:rsidRPr="00887B92">
        <w:rPr>
          <w:b/>
          <w:bCs/>
          <w:lang w:val="es-ES_tradnl"/>
        </w:rPr>
        <w:t>Anexo 2</w:t>
      </w:r>
      <w:r w:rsidR="00F43E42" w:rsidRPr="00887B92">
        <w:rPr>
          <w:lang w:val="es-ES_tradnl"/>
        </w:rPr>
        <w:t>.</w:t>
      </w:r>
      <w:bookmarkEnd w:id="22"/>
    </w:p>
    <w:p w:rsidR="001508BA" w:rsidRPr="00887B92" w:rsidRDefault="00B00627" w:rsidP="00B00627">
      <w:pPr>
        <w:pStyle w:val="Heading1"/>
        <w:rPr>
          <w:lang w:val="es-ES_tradnl"/>
        </w:rPr>
      </w:pPr>
      <w:r w:rsidRPr="00887B92">
        <w:rPr>
          <w:lang w:val="es-ES_tradnl"/>
        </w:rPr>
        <w:t>4</w:t>
      </w:r>
      <w:r w:rsidR="001508BA" w:rsidRPr="00887B92">
        <w:rPr>
          <w:lang w:val="es-ES_tradnl"/>
        </w:rPr>
        <w:tab/>
      </w:r>
      <w:bookmarkStart w:id="23" w:name="lt_pId060"/>
      <w:r w:rsidR="00A4483C" w:rsidRPr="00887B92">
        <w:rPr>
          <w:lang w:val="es-ES_tradnl"/>
        </w:rPr>
        <w:t>Esfuerzos de colaboración y coordinación entre Sectores</w:t>
      </w:r>
      <w:bookmarkEnd w:id="23"/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4.1</w:t>
      </w:r>
      <w:r w:rsidRPr="00887B92">
        <w:rPr>
          <w:lang w:val="es-ES_tradnl"/>
        </w:rPr>
        <w:tab/>
      </w:r>
      <w:bookmarkStart w:id="24" w:name="lt_pId062"/>
      <w:r w:rsidR="00A4483C" w:rsidRPr="00887B92">
        <w:rPr>
          <w:lang w:val="es-ES_tradnl"/>
        </w:rPr>
        <w:t xml:space="preserve">El calendario electrónico de eventos elaborado por la BDT para 2018, 2019, 2020 y 2021 facilita la colaboración y coordinación de diversas reuniones y eventos de los Sectores de la UIT. Esos calendarios de eventos anuales están disponibles para los </w:t>
      </w:r>
      <w:r w:rsidR="006D035F" w:rsidRPr="00887B92">
        <w:rPr>
          <w:lang w:val="es-ES_tradnl"/>
        </w:rPr>
        <w:t>M</w:t>
      </w:r>
      <w:r w:rsidR="00A4483C" w:rsidRPr="00887B92">
        <w:rPr>
          <w:lang w:val="es-ES_tradnl"/>
        </w:rPr>
        <w:t xml:space="preserve">iembros en la </w:t>
      </w:r>
      <w:hyperlink r:id="rId10" w:history="1">
        <w:r w:rsidR="00A4483C" w:rsidRPr="00887B92">
          <w:rPr>
            <w:rStyle w:val="Hyperlink"/>
            <w:lang w:val="es-ES_tradnl"/>
          </w:rPr>
          <w:t>página principal del GADT</w:t>
        </w:r>
      </w:hyperlink>
      <w:r w:rsidR="00A4483C" w:rsidRPr="00887B92">
        <w:rPr>
          <w:rStyle w:val="Hyperlink"/>
          <w:lang w:val="es-ES_tradnl"/>
        </w:rPr>
        <w:t xml:space="preserve"> </w:t>
      </w:r>
      <w:r w:rsidR="00A4483C" w:rsidRPr="00887B92">
        <w:rPr>
          <w:lang w:val="es-ES_tradnl"/>
        </w:rPr>
        <w:t xml:space="preserve">y se actualizan periódicamente. El formato de esos calendarios permite su impresión de forma sencilla (véanse las actuales versiones en el </w:t>
      </w:r>
      <w:r w:rsidR="00A4483C" w:rsidRPr="00887B92">
        <w:rPr>
          <w:b/>
          <w:bCs/>
          <w:lang w:val="es-ES_tradnl"/>
        </w:rPr>
        <w:t>Anexo 3</w:t>
      </w:r>
      <w:r w:rsidR="00A4483C" w:rsidRPr="00887B92">
        <w:rPr>
          <w:lang w:val="es-ES_tradnl"/>
        </w:rPr>
        <w:t>).</w:t>
      </w:r>
      <w:bookmarkEnd w:id="24"/>
    </w:p>
    <w:p w:rsidR="001508BA" w:rsidRPr="00887B92" w:rsidRDefault="001508BA" w:rsidP="00B00627">
      <w:pPr>
        <w:rPr>
          <w:rFonts w:ascii="Calibri" w:hAnsi="Calibri"/>
          <w:bCs/>
          <w:color w:val="010000"/>
          <w:sz w:val="22"/>
          <w:szCs w:val="32"/>
          <w:lang w:val="es-ES_tradnl"/>
        </w:rPr>
      </w:pPr>
      <w:r w:rsidRPr="00887B92">
        <w:rPr>
          <w:szCs w:val="24"/>
          <w:lang w:val="es-ES_tradnl"/>
        </w:rPr>
        <w:t>4.2</w:t>
      </w:r>
      <w:r w:rsidRPr="00887B92">
        <w:rPr>
          <w:szCs w:val="24"/>
          <w:lang w:val="es-ES_tradnl"/>
        </w:rPr>
        <w:tab/>
      </w:r>
      <w:r w:rsidR="00B313F2" w:rsidRPr="00887B92">
        <w:rPr>
          <w:lang w:val="es-ES_tradnl"/>
        </w:rPr>
        <w:t xml:space="preserve">El </w:t>
      </w:r>
      <w:r w:rsidR="0078088A" w:rsidRPr="00887B92">
        <w:rPr>
          <w:lang w:val="es-ES_tradnl"/>
        </w:rPr>
        <w:t xml:space="preserve">portal del </w:t>
      </w:r>
      <w:r w:rsidR="00B313F2" w:rsidRPr="00887B92">
        <w:rPr>
          <w:lang w:val="es-ES_tradnl"/>
        </w:rPr>
        <w:t xml:space="preserve">Observatorio </w:t>
      </w:r>
      <w:r w:rsidR="0078088A" w:rsidRPr="00887B92">
        <w:rPr>
          <w:lang w:val="es-ES_tradnl"/>
        </w:rPr>
        <w:t xml:space="preserve">de las </w:t>
      </w:r>
      <w:r w:rsidR="00B313F2" w:rsidRPr="00887B92">
        <w:rPr>
          <w:lang w:val="es-ES_tradnl"/>
        </w:rPr>
        <w:t>TIC</w:t>
      </w:r>
      <w:r w:rsidR="0078088A" w:rsidRPr="00887B92">
        <w:rPr>
          <w:lang w:val="es-ES_tradnl"/>
        </w:rPr>
        <w:t>, incluidas sus correspondientes</w:t>
      </w:r>
      <w:r w:rsidR="00B313F2" w:rsidRPr="00887B92">
        <w:rPr>
          <w:lang w:val="es-ES_tradnl"/>
        </w:rPr>
        <w:t xml:space="preserve"> encuestas</w:t>
      </w:r>
      <w:r w:rsidR="0078088A" w:rsidRPr="00887B92">
        <w:rPr>
          <w:lang w:val="es-ES_tradnl"/>
        </w:rPr>
        <w:t>,</w:t>
      </w:r>
      <w:r w:rsidR="00B313F2" w:rsidRPr="00887B92">
        <w:rPr>
          <w:lang w:val="es-ES_tradnl"/>
        </w:rPr>
        <w:t xml:space="preserve"> constituyen una herramienta fundamental para la recopilación de datos de las administraciones sobre métricas clave de las TIC. La BDT realiza anualmente </w:t>
      </w:r>
      <w:r w:rsidR="006D035F" w:rsidRPr="00887B92">
        <w:rPr>
          <w:lang w:val="es-ES_tradnl"/>
        </w:rPr>
        <w:t>un</w:t>
      </w:r>
      <w:r w:rsidR="00B313F2" w:rsidRPr="00887B92">
        <w:rPr>
          <w:lang w:val="es-ES_tradnl"/>
        </w:rPr>
        <w:t xml:space="preserve"> seguimiento de dichos datos y </w:t>
      </w:r>
      <w:r w:rsidR="006D035F" w:rsidRPr="00887B92">
        <w:rPr>
          <w:lang w:val="es-ES_tradnl"/>
        </w:rPr>
        <w:t>presenta</w:t>
      </w:r>
      <w:r w:rsidR="00B313F2" w:rsidRPr="00887B92">
        <w:rPr>
          <w:lang w:val="es-ES_tradnl"/>
        </w:rPr>
        <w:t xml:space="preserve"> los resultados en el portal de </w:t>
      </w:r>
      <w:r w:rsidR="006D035F" w:rsidRPr="00887B92">
        <w:rPr>
          <w:lang w:val="es-ES_tradnl"/>
        </w:rPr>
        <w:t>datos estadísticos</w:t>
      </w:r>
      <w:r w:rsidR="00B313F2" w:rsidRPr="00887B92">
        <w:rPr>
          <w:lang w:val="es-ES_tradnl"/>
        </w:rPr>
        <w:t xml:space="preserve">. </w:t>
      </w:r>
      <w:r w:rsidR="006D035F" w:rsidRPr="00887B92">
        <w:rPr>
          <w:lang w:val="es-ES_tradnl"/>
        </w:rPr>
        <w:t>La</w:t>
      </w:r>
      <w:r w:rsidR="00B313F2" w:rsidRPr="00887B92">
        <w:rPr>
          <w:lang w:val="es-ES_tradnl"/>
        </w:rPr>
        <w:t xml:space="preserve"> BR colabora con la BDT para ampliar las encuestas e inclu</w:t>
      </w:r>
      <w:r w:rsidR="006D035F" w:rsidRPr="00887B92">
        <w:rPr>
          <w:lang w:val="es-ES_tradnl"/>
        </w:rPr>
        <w:t>ir</w:t>
      </w:r>
      <w:r w:rsidR="00B313F2" w:rsidRPr="00887B92">
        <w:rPr>
          <w:lang w:val="es-ES_tradnl"/>
        </w:rPr>
        <w:t xml:space="preserve"> un capítulo sobre información clave </w:t>
      </w:r>
      <w:r w:rsidR="006D035F" w:rsidRPr="00887B92">
        <w:rPr>
          <w:lang w:val="es-ES_tradnl"/>
        </w:rPr>
        <w:t>específica del</w:t>
      </w:r>
      <w:r w:rsidR="00B313F2" w:rsidRPr="00887B92">
        <w:rPr>
          <w:lang w:val="es-ES_tradnl"/>
        </w:rPr>
        <w:t xml:space="preserve"> espectro (</w:t>
      </w:r>
      <w:r w:rsidR="006D035F" w:rsidRPr="00887B92">
        <w:rPr>
          <w:lang w:val="es-ES_tradnl"/>
        </w:rPr>
        <w:t>por ejemplo</w:t>
      </w:r>
      <w:r w:rsidR="00825720">
        <w:rPr>
          <w:lang w:val="es-ES_tradnl"/>
        </w:rPr>
        <w:t>,</w:t>
      </w:r>
      <w:r w:rsidR="006D035F" w:rsidRPr="00887B92">
        <w:rPr>
          <w:lang w:val="es-ES_tradnl"/>
        </w:rPr>
        <w:t xml:space="preserve"> </w:t>
      </w:r>
      <w:r w:rsidR="00B313F2" w:rsidRPr="00887B92">
        <w:rPr>
          <w:lang w:val="es-ES_tradnl"/>
        </w:rPr>
        <w:t>tecnologías</w:t>
      </w:r>
      <w:r w:rsidR="006D035F" w:rsidRPr="00887B92">
        <w:rPr>
          <w:lang w:val="es-ES_tradnl"/>
        </w:rPr>
        <w:t xml:space="preserve"> o </w:t>
      </w:r>
      <w:r w:rsidR="00B313F2" w:rsidRPr="00887B92">
        <w:rPr>
          <w:lang w:val="es-ES_tradnl"/>
        </w:rPr>
        <w:t>normas móviles</w:t>
      </w:r>
      <w:r w:rsidR="006D035F" w:rsidRPr="00887B92">
        <w:rPr>
          <w:lang w:val="es-ES_tradnl"/>
        </w:rPr>
        <w:t xml:space="preserve"> y</w:t>
      </w:r>
      <w:r w:rsidR="00B313F2" w:rsidRPr="00887B92">
        <w:rPr>
          <w:lang w:val="es-ES_tradnl"/>
        </w:rPr>
        <w:t xml:space="preserve"> concesión de licencias de espectro</w:t>
      </w:r>
      <w:r w:rsidR="006D035F" w:rsidRPr="00887B92">
        <w:rPr>
          <w:lang w:val="es-ES_tradnl"/>
        </w:rPr>
        <w:t>).</w:t>
      </w:r>
    </w:p>
    <w:p w:rsidR="001508BA" w:rsidRPr="00887B92" w:rsidRDefault="001508BA" w:rsidP="00B00627">
      <w:pPr>
        <w:pStyle w:val="Heading1"/>
        <w:rPr>
          <w:lang w:val="es-ES_tradnl"/>
        </w:rPr>
      </w:pPr>
      <w:r w:rsidRPr="00887B92">
        <w:rPr>
          <w:lang w:val="es-ES_tradnl"/>
        </w:rPr>
        <w:t>5</w:t>
      </w:r>
      <w:r w:rsidRPr="00887B92">
        <w:rPr>
          <w:lang w:val="es-ES_tradnl"/>
        </w:rPr>
        <w:tab/>
      </w:r>
      <w:r w:rsidR="006D035F" w:rsidRPr="00887B92">
        <w:rPr>
          <w:lang w:val="es-ES_tradnl"/>
        </w:rPr>
        <w:t>Eventos y actividades organizados por la BDT, la BR y la TSB en colaboración con otros órganos y con el apoyo de las Oficinas Regionales y de Zona de la UIT</w:t>
      </w:r>
    </w:p>
    <w:p w:rsidR="001508BA" w:rsidRPr="00887B92" w:rsidRDefault="001508BA" w:rsidP="00B00627">
      <w:pPr>
        <w:rPr>
          <w:lang w:val="es-ES_tradnl"/>
        </w:rPr>
      </w:pPr>
      <w:bookmarkStart w:id="25" w:name="_Toc460838088"/>
      <w:r w:rsidRPr="00887B92">
        <w:rPr>
          <w:lang w:val="es-ES_tradnl"/>
        </w:rPr>
        <w:t>5.1</w:t>
      </w:r>
      <w:r w:rsidRPr="00887B92">
        <w:rPr>
          <w:lang w:val="es-ES_tradnl"/>
        </w:rPr>
        <w:tab/>
      </w:r>
      <w:bookmarkStart w:id="26" w:name="lt_pId072"/>
      <w:r w:rsidR="005B0B4F" w:rsidRPr="00887B92">
        <w:rPr>
          <w:lang w:val="es-ES_tradnl"/>
        </w:rPr>
        <w:t>L</w:t>
      </w:r>
      <w:r w:rsidR="00B313F2" w:rsidRPr="00887B92">
        <w:rPr>
          <w:lang w:val="es-ES_tradnl"/>
        </w:rPr>
        <w:t xml:space="preserve">a BR continúa cumpliendo su objetivo de informar y asistir a los Miembros de la UIT, en particular </w:t>
      </w:r>
      <w:r w:rsidR="005B0B4F" w:rsidRPr="00887B92">
        <w:rPr>
          <w:lang w:val="es-ES_tradnl"/>
        </w:rPr>
        <w:t>en</w:t>
      </w:r>
      <w:r w:rsidR="00B313F2" w:rsidRPr="00887B92">
        <w:rPr>
          <w:lang w:val="es-ES_tradnl"/>
        </w:rPr>
        <w:t xml:space="preserve"> los países en desarrollo, </w:t>
      </w:r>
      <w:r w:rsidR="005B0B4F" w:rsidRPr="00887B92">
        <w:rPr>
          <w:lang w:val="es-ES_tradnl"/>
        </w:rPr>
        <w:t>con respe</w:t>
      </w:r>
      <w:r w:rsidR="00825720">
        <w:rPr>
          <w:lang w:val="es-ES_tradnl"/>
        </w:rPr>
        <w:t>c</w:t>
      </w:r>
      <w:r w:rsidR="005B0B4F" w:rsidRPr="00887B92">
        <w:rPr>
          <w:lang w:val="es-ES_tradnl"/>
        </w:rPr>
        <w:t>to a temas relativos a las</w:t>
      </w:r>
      <w:r w:rsidR="00B313F2" w:rsidRPr="00887B92">
        <w:rPr>
          <w:lang w:val="es-ES_tradnl"/>
        </w:rPr>
        <w:t xml:space="preserve"> radiocomunicaciones. </w:t>
      </w:r>
      <w:r w:rsidR="005B0B4F" w:rsidRPr="00887B92">
        <w:rPr>
          <w:lang w:val="es-ES_tradnl"/>
        </w:rPr>
        <w:t xml:space="preserve">A tal </w:t>
      </w:r>
      <w:r w:rsidR="00AE04A3" w:rsidRPr="00887B92">
        <w:rPr>
          <w:lang w:val="es-ES_tradnl"/>
        </w:rPr>
        <w:t>efecto</w:t>
      </w:r>
      <w:r w:rsidR="005B0B4F" w:rsidRPr="00887B92">
        <w:rPr>
          <w:lang w:val="es-ES_tradnl"/>
        </w:rPr>
        <w:t>, la BR organiza talleres, seminarios, reuniones y actividades de creación de capacidad relacionadas con el espectro en estrecha colaboración con la BDT y las Oficinas Regionales y de Zona de la UIT, así como con las organizaciones internacionales y autoridades nacionales pertinentes</w:t>
      </w:r>
      <w:r w:rsidRPr="00887B92">
        <w:rPr>
          <w:lang w:val="es-ES_tradnl"/>
        </w:rPr>
        <w:t>.</w:t>
      </w:r>
      <w:bookmarkEnd w:id="26"/>
    </w:p>
    <w:p w:rsidR="001508BA" w:rsidRPr="00887B92" w:rsidRDefault="001508BA" w:rsidP="00B00627">
      <w:pPr>
        <w:rPr>
          <w:sz w:val="22"/>
          <w:lang w:val="es-ES_tradnl" w:eastAsia="zh-CN"/>
        </w:rPr>
      </w:pPr>
      <w:r w:rsidRPr="00887B92">
        <w:rPr>
          <w:lang w:val="es-ES_tradnl"/>
        </w:rPr>
        <w:t>5.2</w:t>
      </w:r>
      <w:r w:rsidRPr="00887B92">
        <w:rPr>
          <w:lang w:val="es-ES_tradnl"/>
        </w:rPr>
        <w:tab/>
      </w:r>
      <w:bookmarkStart w:id="27" w:name="lt_pId074"/>
      <w:r w:rsidR="00AE04A3" w:rsidRPr="00887B92">
        <w:rPr>
          <w:lang w:val="es-ES_tradnl"/>
        </w:rPr>
        <w:t>En particular, se organizaron los siguientes eventos</w:t>
      </w:r>
      <w:r w:rsidRPr="00887B92">
        <w:rPr>
          <w:lang w:val="es-ES_tradnl"/>
        </w:rPr>
        <w:t>:</w:t>
      </w:r>
      <w:bookmarkEnd w:id="27"/>
    </w:p>
    <w:p w:rsidR="00AE04A3" w:rsidRPr="00887B92" w:rsidRDefault="00B00627" w:rsidP="00B00627">
      <w:pPr>
        <w:pStyle w:val="enumlev1"/>
        <w:rPr>
          <w:lang w:val="es-ES_tradnl"/>
        </w:rPr>
      </w:pPr>
      <w:bookmarkStart w:id="28" w:name="lt_pId077"/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AE04A3" w:rsidRPr="00887B92">
        <w:rPr>
          <w:lang w:val="es-ES_tradnl"/>
        </w:rPr>
        <w:t xml:space="preserve">Cuatro Seminarios regionales sobre Radiocomunicaciones (SRR) en Nairobi (Kenia), Lima (Perú), Phnom Penh (Camboya) y </w:t>
      </w:r>
      <w:r w:rsidR="00CC5333" w:rsidRPr="00887B92">
        <w:rPr>
          <w:lang w:val="es-ES_tradnl"/>
        </w:rPr>
        <w:t>Muscat</w:t>
      </w:r>
      <w:r w:rsidR="00AE04A3" w:rsidRPr="00887B92">
        <w:rPr>
          <w:lang w:val="es-ES_tradnl"/>
        </w:rPr>
        <w:t xml:space="preserve"> (Omán).</w:t>
      </w:r>
    </w:p>
    <w:p w:rsidR="00AE04A3" w:rsidRPr="00887B92" w:rsidRDefault="00887B9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AE04A3" w:rsidRPr="00887B92">
        <w:rPr>
          <w:lang w:val="es-ES_tradnl"/>
        </w:rPr>
        <w:t xml:space="preserve">Una </w:t>
      </w:r>
      <w:r w:rsidR="00CC5333" w:rsidRPr="00887B92">
        <w:rPr>
          <w:lang w:val="es-ES_tradnl"/>
        </w:rPr>
        <w:t xml:space="preserve">Reunión de Coordinación de Frecuencias de la UIT </w:t>
      </w:r>
      <w:r w:rsidR="00AE04A3" w:rsidRPr="00887B92">
        <w:rPr>
          <w:lang w:val="es-ES_tradnl"/>
        </w:rPr>
        <w:t xml:space="preserve">sobre </w:t>
      </w:r>
      <w:r w:rsidR="00CC5333" w:rsidRPr="00887B92">
        <w:rPr>
          <w:lang w:val="es-ES_tradnl"/>
        </w:rPr>
        <w:t>la utilización</w:t>
      </w:r>
      <w:r w:rsidR="00AE04A3" w:rsidRPr="00887B92">
        <w:rPr>
          <w:lang w:val="es-ES_tradnl"/>
        </w:rPr>
        <w:t xml:space="preserve"> de la </w:t>
      </w:r>
      <w:r w:rsidR="00CC5333" w:rsidRPr="00887B92">
        <w:rPr>
          <w:lang w:val="es-ES_tradnl"/>
        </w:rPr>
        <w:t>banda de ondas decimétricas (470-806 MHz) en la C</w:t>
      </w:r>
      <w:r w:rsidR="00AE04A3" w:rsidRPr="00887B92">
        <w:rPr>
          <w:lang w:val="es-ES_tradnl"/>
        </w:rPr>
        <w:t>iudad de Guatemala</w:t>
      </w:r>
      <w:r w:rsidR="00CC5333" w:rsidRPr="00887B92">
        <w:rPr>
          <w:lang w:val="es-ES_tradnl"/>
        </w:rPr>
        <w:t xml:space="preserve"> (</w:t>
      </w:r>
      <w:r w:rsidR="00AE04A3" w:rsidRPr="00887B92">
        <w:rPr>
          <w:lang w:val="es-ES_tradnl"/>
        </w:rPr>
        <w:t>Guatemala</w:t>
      </w:r>
      <w:r w:rsidR="00CC5333" w:rsidRPr="00887B92">
        <w:rPr>
          <w:lang w:val="es-ES_tradnl"/>
        </w:rPr>
        <w:t>)</w:t>
      </w:r>
      <w:r w:rsidR="00AE04A3" w:rsidRPr="00887B92">
        <w:rPr>
          <w:lang w:val="es-ES_tradnl"/>
        </w:rPr>
        <w:t xml:space="preserve"> (28 de agosto a 1 de septiembre).</w:t>
      </w:r>
    </w:p>
    <w:p w:rsidR="001508BA" w:rsidRPr="00887B92" w:rsidRDefault="00B00627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lastRenderedPageBreak/>
        <w:t>•</w:t>
      </w:r>
      <w:r w:rsidRPr="00887B92">
        <w:rPr>
          <w:lang w:val="es-ES_tradnl"/>
        </w:rPr>
        <w:tab/>
      </w:r>
      <w:r w:rsidR="00AE04A3" w:rsidRPr="00887B92">
        <w:rPr>
          <w:lang w:val="es-ES_tradnl"/>
        </w:rPr>
        <w:t xml:space="preserve">Dos Simposios Internacionales </w:t>
      </w:r>
      <w:r w:rsidR="00CC5333" w:rsidRPr="00887B92">
        <w:rPr>
          <w:lang w:val="es-ES_tradnl"/>
        </w:rPr>
        <w:t>sobre</w:t>
      </w:r>
      <w:r w:rsidR="00AE04A3" w:rsidRPr="00887B92">
        <w:rPr>
          <w:lang w:val="es-ES_tradnl"/>
        </w:rPr>
        <w:t xml:space="preserve"> Satélites en Bariloche</w:t>
      </w:r>
      <w:r w:rsidR="00CC5333" w:rsidRPr="00887B92">
        <w:rPr>
          <w:lang w:val="es-ES_tradnl"/>
        </w:rPr>
        <w:t xml:space="preserve"> (</w:t>
      </w:r>
      <w:r w:rsidR="00AE04A3" w:rsidRPr="00887B92">
        <w:rPr>
          <w:lang w:val="es-ES_tradnl"/>
        </w:rPr>
        <w:t>Argentina</w:t>
      </w:r>
      <w:r w:rsidR="00CC5333" w:rsidRPr="00887B92">
        <w:rPr>
          <w:lang w:val="es-ES_tradnl"/>
        </w:rPr>
        <w:t>)</w:t>
      </w:r>
      <w:r w:rsidR="00AE04A3" w:rsidRPr="00887B92">
        <w:rPr>
          <w:lang w:val="es-ES_tradnl"/>
        </w:rPr>
        <w:t xml:space="preserve"> (29-31 de mayo) y </w:t>
      </w:r>
      <w:r w:rsidR="00CC5333" w:rsidRPr="00887B92">
        <w:rPr>
          <w:lang w:val="es-ES_tradnl"/>
        </w:rPr>
        <w:t xml:space="preserve">en </w:t>
      </w:r>
      <w:r w:rsidR="00AE04A3" w:rsidRPr="00887B92">
        <w:rPr>
          <w:lang w:val="es-ES_tradnl"/>
        </w:rPr>
        <w:t>Bangkok</w:t>
      </w:r>
      <w:r w:rsidR="00CC5333" w:rsidRPr="00887B92">
        <w:rPr>
          <w:lang w:val="es-ES_tradnl"/>
        </w:rPr>
        <w:t xml:space="preserve"> (</w:t>
      </w:r>
      <w:r w:rsidR="00AE04A3" w:rsidRPr="00887B92">
        <w:rPr>
          <w:lang w:val="es-ES_tradnl"/>
        </w:rPr>
        <w:t>Tailandia</w:t>
      </w:r>
      <w:r w:rsidR="00CC5333" w:rsidRPr="00887B92">
        <w:rPr>
          <w:lang w:val="es-ES_tradnl"/>
        </w:rPr>
        <w:t>)</w:t>
      </w:r>
      <w:r w:rsidR="00AE04A3" w:rsidRPr="00887B92">
        <w:rPr>
          <w:lang w:val="es-ES_tradnl"/>
        </w:rPr>
        <w:t xml:space="preserve"> (30 de agosto-1 de septiembre), respectivamente.</w:t>
      </w:r>
      <w:bookmarkEnd w:id="28"/>
    </w:p>
    <w:p w:rsidR="001508BA" w:rsidRPr="00887B92" w:rsidRDefault="00B00627" w:rsidP="00B00627">
      <w:pPr>
        <w:pStyle w:val="enumlev1"/>
        <w:rPr>
          <w:lang w:val="es-ES_tradnl"/>
        </w:rPr>
      </w:pPr>
      <w:bookmarkStart w:id="29" w:name="lt_pId078"/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CC5333" w:rsidRPr="00887B92">
        <w:rPr>
          <w:lang w:val="es-ES_tradnl"/>
        </w:rPr>
        <w:t>Segundo Seminario conjunto UIT-OMM sobre</w:t>
      </w:r>
      <w:r w:rsidR="001508BA" w:rsidRPr="00887B92">
        <w:rPr>
          <w:lang w:val="es-ES_tradnl"/>
        </w:rPr>
        <w:t xml:space="preserve"> "</w:t>
      </w:r>
      <w:r w:rsidR="00B313F2" w:rsidRPr="00887B92">
        <w:rPr>
          <w:lang w:val="es-ES_tradnl"/>
        </w:rPr>
        <w:t>utilización del espectro radioeléctrico en meteorología: observación y predicción del clima, de los fenómenos meteorológicos y de los recursos hídricos</w:t>
      </w:r>
      <w:r w:rsidR="001508BA" w:rsidRPr="00887B92">
        <w:rPr>
          <w:lang w:val="es-ES_tradnl"/>
        </w:rPr>
        <w:t xml:space="preserve">", </w:t>
      </w:r>
      <w:r w:rsidR="00CC5333" w:rsidRPr="00887B92">
        <w:rPr>
          <w:lang w:val="es-ES_tradnl"/>
        </w:rPr>
        <w:t>en Ginebra (Suiza), del 23 al 24 de octubre</w:t>
      </w:r>
      <w:r w:rsidR="001508BA" w:rsidRPr="00887B92">
        <w:rPr>
          <w:lang w:val="es-ES_tradnl"/>
        </w:rPr>
        <w:t>.</w:t>
      </w:r>
      <w:bookmarkEnd w:id="29"/>
    </w:p>
    <w:p w:rsidR="001508BA" w:rsidRPr="00887B92" w:rsidRDefault="00B00627" w:rsidP="00B00627">
      <w:pPr>
        <w:pStyle w:val="enumlev1"/>
        <w:rPr>
          <w:lang w:val="es-ES_tradnl"/>
        </w:rPr>
      </w:pPr>
      <w:bookmarkStart w:id="30" w:name="lt_pId079"/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1508BA" w:rsidRPr="00887B92">
        <w:rPr>
          <w:lang w:val="es-ES_tradnl"/>
        </w:rPr>
        <w:t>5</w:t>
      </w:r>
      <w:r w:rsidR="00C52855" w:rsidRPr="00887B92">
        <w:rPr>
          <w:lang w:val="es-ES_tradnl"/>
        </w:rPr>
        <w:t>º Congreso Latinoamericano sobre Telecomunicaciones</w:t>
      </w:r>
      <w:r w:rsidR="001508BA" w:rsidRPr="00887B92">
        <w:rPr>
          <w:lang w:val="es-ES_tradnl"/>
        </w:rPr>
        <w:t>, Cartagena</w:t>
      </w:r>
      <w:r w:rsidR="00C52855" w:rsidRPr="00887B92">
        <w:rPr>
          <w:lang w:val="es-ES_tradnl"/>
        </w:rPr>
        <w:t xml:space="preserve"> (</w:t>
      </w:r>
      <w:r w:rsidR="001508BA" w:rsidRPr="00887B92">
        <w:rPr>
          <w:lang w:val="es-ES_tradnl"/>
        </w:rPr>
        <w:t>Colombia</w:t>
      </w:r>
      <w:r w:rsidR="00C52855" w:rsidRPr="00887B92">
        <w:rPr>
          <w:lang w:val="es-ES_tradnl"/>
        </w:rPr>
        <w:t>)</w:t>
      </w:r>
      <w:r w:rsidR="001508BA" w:rsidRPr="00887B92">
        <w:rPr>
          <w:lang w:val="es-ES_tradnl"/>
        </w:rPr>
        <w:t xml:space="preserve">, 20-23 </w:t>
      </w:r>
      <w:r w:rsidR="00C52855" w:rsidRPr="00887B92">
        <w:rPr>
          <w:lang w:val="es-ES_tradnl"/>
        </w:rPr>
        <w:t>de junio</w:t>
      </w:r>
      <w:r w:rsidR="001508BA" w:rsidRPr="00887B92">
        <w:rPr>
          <w:lang w:val="es-ES_tradnl"/>
        </w:rPr>
        <w:t>.</w:t>
      </w:r>
      <w:bookmarkEnd w:id="30"/>
    </w:p>
    <w:p w:rsidR="001508BA" w:rsidRPr="00887B92" w:rsidRDefault="00B00627" w:rsidP="00B00627">
      <w:pPr>
        <w:pStyle w:val="enumlev1"/>
        <w:rPr>
          <w:lang w:val="es-ES_tradnl"/>
        </w:rPr>
      </w:pPr>
      <w:bookmarkStart w:id="31" w:name="lt_pId080"/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C52855" w:rsidRPr="00887B92">
        <w:rPr>
          <w:lang w:val="es-ES_tradnl"/>
        </w:rPr>
        <w:t>7º Congreso Internacional sobre Espectro y Taller de la UIT sobre coordinación de frecuencias en Bogotá (Colombia), 5-8 de septiembre de 2017</w:t>
      </w:r>
      <w:r w:rsidR="001508BA" w:rsidRPr="00887B92">
        <w:rPr>
          <w:lang w:val="es-ES_tradnl"/>
        </w:rPr>
        <w:t>.</w:t>
      </w:r>
      <w:bookmarkEnd w:id="31"/>
    </w:p>
    <w:p w:rsidR="001508BA" w:rsidRPr="00887B92" w:rsidRDefault="001508BA" w:rsidP="00B00627">
      <w:pPr>
        <w:rPr>
          <w:lang w:val="es-ES_tradnl"/>
        </w:rPr>
      </w:pPr>
      <w:r w:rsidRPr="00887B92">
        <w:rPr>
          <w:lang w:val="es-ES_tradnl"/>
        </w:rPr>
        <w:t>5.3</w:t>
      </w:r>
      <w:r w:rsidRPr="00887B92">
        <w:rPr>
          <w:lang w:val="es-ES_tradnl"/>
        </w:rPr>
        <w:tab/>
      </w:r>
      <w:bookmarkStart w:id="32" w:name="lt_pId082"/>
      <w:r w:rsidR="00455ED7" w:rsidRPr="00887B92">
        <w:rPr>
          <w:lang w:val="es-ES_tradnl"/>
        </w:rPr>
        <w:t xml:space="preserve">En </w:t>
      </w:r>
      <w:r w:rsidR="0057248E" w:rsidRPr="00887B92">
        <w:rPr>
          <w:lang w:val="es-ES_tradnl"/>
        </w:rPr>
        <w:t>el marco de las actividades de</w:t>
      </w:r>
      <w:r w:rsidR="00455ED7" w:rsidRPr="00887B92">
        <w:rPr>
          <w:lang w:val="es-ES_tradnl"/>
        </w:rPr>
        <w:t xml:space="preserve"> reducción de la brecha </w:t>
      </w:r>
      <w:r w:rsidR="0057248E" w:rsidRPr="00887B92">
        <w:rPr>
          <w:lang w:val="es-ES_tradnl"/>
        </w:rPr>
        <w:t xml:space="preserve">en materia </w:t>
      </w:r>
      <w:r w:rsidR="00455ED7" w:rsidRPr="00887B92">
        <w:rPr>
          <w:lang w:val="es-ES_tradnl"/>
        </w:rPr>
        <w:t xml:space="preserve">de normalización, se celebraron cuatro foros de normalización para los países en desarrollo en 2017, que abarcan una amplia </w:t>
      </w:r>
      <w:r w:rsidR="0057248E" w:rsidRPr="00887B92">
        <w:rPr>
          <w:lang w:val="es-ES_tradnl"/>
        </w:rPr>
        <w:t>variedad</w:t>
      </w:r>
      <w:r w:rsidR="00455ED7" w:rsidRPr="00887B92">
        <w:rPr>
          <w:lang w:val="es-ES_tradnl"/>
        </w:rPr>
        <w:t xml:space="preserve"> de temas, incluidos aspectos operacionales, económicos y de política,</w:t>
      </w:r>
      <w:r w:rsidR="0057248E" w:rsidRPr="00887B92">
        <w:rPr>
          <w:lang w:val="es-ES_tradnl"/>
        </w:rPr>
        <w:t xml:space="preserve"> la</w:t>
      </w:r>
      <w:r w:rsidR="00455ED7" w:rsidRPr="00887B92">
        <w:rPr>
          <w:lang w:val="es-ES_tradnl"/>
        </w:rPr>
        <w:t xml:space="preserve"> Internet de las cosas,</w:t>
      </w:r>
      <w:r w:rsidR="0057248E" w:rsidRPr="00887B92">
        <w:rPr>
          <w:lang w:val="es-ES_tradnl"/>
        </w:rPr>
        <w:t xml:space="preserve"> la</w:t>
      </w:r>
      <w:r w:rsidR="00455ED7" w:rsidRPr="00887B92">
        <w:rPr>
          <w:lang w:val="es-ES_tradnl"/>
        </w:rPr>
        <w:t xml:space="preserve"> inteligencia artificial y </w:t>
      </w:r>
      <w:r w:rsidR="0057248E" w:rsidRPr="00887B92">
        <w:rPr>
          <w:lang w:val="es-ES_tradnl"/>
        </w:rPr>
        <w:t xml:space="preserve">la </w:t>
      </w:r>
      <w:r w:rsidR="00455ED7" w:rsidRPr="00887B92">
        <w:rPr>
          <w:lang w:val="es-ES_tradnl"/>
        </w:rPr>
        <w:t>ciberseguridad</w:t>
      </w:r>
      <w:r w:rsidRPr="00887B92">
        <w:rPr>
          <w:lang w:val="es-ES_tradnl"/>
        </w:rPr>
        <w:t>.</w:t>
      </w:r>
      <w:bookmarkEnd w:id="32"/>
    </w:p>
    <w:p w:rsidR="00825720" w:rsidRDefault="001508BA" w:rsidP="00B00627">
      <w:pPr>
        <w:rPr>
          <w:szCs w:val="24"/>
          <w:lang w:val="es-ES_tradnl"/>
        </w:rPr>
      </w:pPr>
      <w:r w:rsidRPr="00887B92">
        <w:rPr>
          <w:rFonts w:eastAsia="Calibri"/>
          <w:szCs w:val="24"/>
          <w:lang w:val="es-ES_tradnl" w:eastAsia="fr-FR"/>
        </w:rPr>
        <w:t>5.4</w:t>
      </w:r>
      <w:r w:rsidRPr="00887B92">
        <w:rPr>
          <w:rFonts w:eastAsia="Calibri"/>
          <w:szCs w:val="24"/>
          <w:lang w:val="es-ES_tradnl" w:eastAsia="fr-FR"/>
        </w:rPr>
        <w:tab/>
      </w:r>
      <w:bookmarkStart w:id="33" w:name="lt_pId085"/>
      <w:r w:rsidR="0057248E" w:rsidRPr="00887B92">
        <w:rPr>
          <w:rFonts w:eastAsia="Calibri"/>
          <w:szCs w:val="24"/>
          <w:lang w:val="es-ES_tradnl" w:eastAsia="fr-FR"/>
        </w:rPr>
        <w:t>Reconociendo que la utilización de teléfonos móviles para servicios financieros móviles ofrece oportunidades para fomentar los avances y el progreso, en particular en los países en desarrollo, el Grupo Temático del UIT</w:t>
      </w:r>
      <w:r w:rsidR="00825720">
        <w:rPr>
          <w:rFonts w:eastAsia="Calibri"/>
          <w:szCs w:val="24"/>
          <w:lang w:val="es-ES_tradnl" w:eastAsia="fr-FR"/>
        </w:rPr>
        <w:t>-</w:t>
      </w:r>
      <w:r w:rsidR="0057248E" w:rsidRPr="00887B92">
        <w:rPr>
          <w:rFonts w:eastAsia="Calibri"/>
          <w:szCs w:val="24"/>
          <w:lang w:val="es-ES_tradnl" w:eastAsia="fr-FR"/>
        </w:rPr>
        <w:t xml:space="preserve">T sobre Moneda Digital, incluida la moneda fiduciaria digital, colaborará estrechamente con todas las Comisiones de Estudio del UIT-T y del UIT-D. La moneda fiduciaria digital es un término utilizado por ISO </w:t>
      </w:r>
      <w:r w:rsidR="00825720">
        <w:rPr>
          <w:rFonts w:eastAsia="Calibri"/>
          <w:szCs w:val="24"/>
          <w:lang w:val="es-ES_tradnl" w:eastAsia="fr-FR"/>
        </w:rPr>
        <w:t>TC68/</w:t>
      </w:r>
      <w:r w:rsidR="0057248E" w:rsidRPr="00887B92">
        <w:rPr>
          <w:rFonts w:eastAsia="Calibri"/>
          <w:szCs w:val="24"/>
          <w:lang w:val="es-ES_tradnl" w:eastAsia="fr-FR"/>
        </w:rPr>
        <w:t>SC7 para asignar códigos de moneda</w:t>
      </w:r>
      <w:r w:rsidRPr="00887B92">
        <w:rPr>
          <w:szCs w:val="24"/>
          <w:lang w:val="es-ES_tradnl"/>
        </w:rPr>
        <w:t>.</w:t>
      </w:r>
      <w:bookmarkEnd w:id="33"/>
    </w:p>
    <w:p w:rsidR="001508BA" w:rsidRPr="00887B92" w:rsidRDefault="001508BA" w:rsidP="00B00627">
      <w:pPr>
        <w:rPr>
          <w:b/>
          <w:sz w:val="22"/>
          <w:szCs w:val="22"/>
          <w:lang w:val="es-ES_tradnl"/>
        </w:rPr>
      </w:pPr>
      <w:r w:rsidRPr="00887B92">
        <w:rPr>
          <w:sz w:val="22"/>
          <w:szCs w:val="22"/>
          <w:lang w:val="es-ES_tradnl"/>
        </w:rPr>
        <w:br w:type="page"/>
      </w:r>
    </w:p>
    <w:bookmarkEnd w:id="25"/>
    <w:p w:rsidR="00D333D2" w:rsidRPr="00887B92" w:rsidRDefault="00D333D2" w:rsidP="00B00627">
      <w:pPr>
        <w:pStyle w:val="AnnexNo"/>
        <w:rPr>
          <w:lang w:val="es-ES_tradnl"/>
        </w:rPr>
      </w:pPr>
      <w:r w:rsidRPr="00887B92">
        <w:rPr>
          <w:lang w:val="es-ES_tradnl"/>
        </w:rPr>
        <w:lastRenderedPageBreak/>
        <w:t>Anexo 1</w:t>
      </w:r>
    </w:p>
    <w:p w:rsidR="00D333D2" w:rsidRPr="00887B92" w:rsidRDefault="00D333D2" w:rsidP="00B00627">
      <w:pPr>
        <w:pStyle w:val="Annextitle"/>
        <w:rPr>
          <w:lang w:val="es-ES_tradnl"/>
        </w:rPr>
      </w:pPr>
      <w:r w:rsidRPr="00887B92">
        <w:rPr>
          <w:lang w:val="es-ES_tradnl"/>
        </w:rPr>
        <w:t>Lista de esferas de interés común</w:t>
      </w:r>
    </w:p>
    <w:p w:rsidR="00D333D2" w:rsidRPr="00887B92" w:rsidRDefault="00D333D2" w:rsidP="00B00627">
      <w:pPr>
        <w:pStyle w:val="enumlev1"/>
        <w:spacing w:before="720"/>
        <w:rPr>
          <w:lang w:val="es-ES_tradnl"/>
        </w:rPr>
      </w:pPr>
      <w:r w:rsidRPr="00887B92">
        <w:rPr>
          <w:lang w:val="es-ES_tradnl"/>
        </w:rPr>
        <w:t>1</w:t>
      </w:r>
      <w:r w:rsidRPr="00887B92">
        <w:rPr>
          <w:lang w:val="es-ES_tradnl"/>
        </w:rPr>
        <w:tab/>
        <w:t>Participación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1.1</w:t>
      </w:r>
      <w:r w:rsidRPr="00887B92">
        <w:rPr>
          <w:lang w:val="es-ES_tradnl"/>
        </w:rPr>
        <w:tab/>
        <w:t>Participación a distancia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1.2</w:t>
      </w:r>
      <w:r w:rsidRPr="00887B92">
        <w:rPr>
          <w:lang w:val="es-ES_tradnl"/>
        </w:rPr>
        <w:tab/>
        <w:t>Reuniones electrónicas, grupos por correspondencia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1.3</w:t>
      </w:r>
      <w:r w:rsidRPr="00887B92">
        <w:rPr>
          <w:lang w:val="es-ES_tradnl"/>
        </w:rPr>
        <w:tab/>
        <w:t>Mayor participación de países en desarrollo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1.4</w:t>
      </w:r>
      <w:r w:rsidRPr="00887B92">
        <w:rPr>
          <w:lang w:val="es-ES_tradnl"/>
        </w:rPr>
        <w:tab/>
        <w:t>Cuestiones de participación, incluidas tareas de vicepresidencia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1.5</w:t>
      </w:r>
      <w:r w:rsidRPr="00887B92">
        <w:rPr>
          <w:lang w:val="es-ES_tradnl"/>
        </w:rPr>
        <w:tab/>
        <w:t>Participación de no miembros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2</w:t>
      </w:r>
      <w:r w:rsidRPr="00887B92">
        <w:rPr>
          <w:lang w:val="es-ES_tradnl"/>
        </w:rPr>
        <w:tab/>
        <w:t>Gestión de documentos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2.1</w:t>
      </w:r>
      <w:r w:rsidRPr="00887B92">
        <w:rPr>
          <w:lang w:val="es-ES_tradnl"/>
        </w:rPr>
        <w:tab/>
        <w:t>Gestión de documentos electrónicos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2.2</w:t>
      </w:r>
      <w:r w:rsidRPr="00887B92">
        <w:rPr>
          <w:lang w:val="es-ES_tradnl"/>
        </w:rPr>
        <w:tab/>
        <w:t>Plazo para la presentación de contribuciones de Secretaría para acción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2.3</w:t>
      </w:r>
      <w:r w:rsidRPr="00887B92">
        <w:rPr>
          <w:lang w:val="es-ES_tradnl"/>
        </w:rPr>
        <w:tab/>
        <w:t>Acceso electrónico a documentos, incluida la aplicación de la política de acceso a documentos decidida por el Consejo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3</w:t>
      </w:r>
      <w:r w:rsidRPr="00887B92">
        <w:rPr>
          <w:lang w:val="es-ES_tradnl"/>
        </w:rPr>
        <w:tab/>
        <w:t>Inscripción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3.1</w:t>
      </w:r>
      <w:r w:rsidRPr="00887B92">
        <w:rPr>
          <w:lang w:val="es-ES_tradnl"/>
        </w:rPr>
        <w:tab/>
        <w:t>Armonización de la inscripción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3.2</w:t>
      </w:r>
      <w:r w:rsidRPr="00887B92">
        <w:rPr>
          <w:lang w:val="es-ES_tradnl"/>
        </w:rPr>
        <w:tab/>
        <w:t>Registro para participar en reuniones, incluido el registro para participantes a distancia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4</w:t>
      </w:r>
      <w:r w:rsidRPr="00887B92">
        <w:rPr>
          <w:lang w:val="es-ES_tradnl"/>
        </w:rPr>
        <w:tab/>
        <w:t>Mejora de las páginas web de la UIT en sus idiomas oficiales, teniendo en cuenta las prácticas idóneas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4.1</w:t>
      </w:r>
      <w:r w:rsidRPr="00887B92">
        <w:rPr>
          <w:lang w:val="es-ES_tradnl"/>
        </w:rPr>
        <w:tab/>
        <w:t>Cuestiones relativas a los idiomas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5</w:t>
      </w:r>
      <w:r w:rsidRPr="00887B92">
        <w:rPr>
          <w:lang w:val="es-ES_tradnl"/>
        </w:rPr>
        <w:tab/>
        <w:t>Planificación de reuniones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5.1</w:t>
      </w:r>
      <w:r w:rsidRPr="00887B92">
        <w:rPr>
          <w:lang w:val="es-ES_tradnl"/>
        </w:rPr>
        <w:tab/>
        <w:t>Preparación para conferencias y reuniones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5.2</w:t>
      </w:r>
      <w:r w:rsidRPr="00887B92">
        <w:rPr>
          <w:lang w:val="es-ES_tradnl"/>
        </w:rPr>
        <w:tab/>
        <w:t>Mejora y optimización de seminarios/simposios/talleres/capacitación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5.3 Colaboración y cooperación sobre eventos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6</w:t>
      </w:r>
      <w:r w:rsidRPr="00887B92">
        <w:rPr>
          <w:lang w:val="es-ES_tradnl"/>
        </w:rPr>
        <w:tab/>
        <w:t>Procedimientos racionalizados de creación del Grupo de Relator Intersectorial (IRG)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6.1</w:t>
      </w:r>
      <w:r w:rsidRPr="00887B92">
        <w:rPr>
          <w:lang w:val="es-ES_tradnl"/>
        </w:rPr>
        <w:tab/>
        <w:t>Gestión de declaración de coordinación de Grupos de Relator Intersectoriales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7</w:t>
      </w:r>
      <w:r w:rsidRPr="00887B92">
        <w:rPr>
          <w:lang w:val="es-ES_tradnl"/>
        </w:rPr>
        <w:tab/>
        <w:t>Identificación de problemas técnicos de interés común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8</w:t>
      </w:r>
      <w:r w:rsidRPr="00887B92">
        <w:rPr>
          <w:lang w:val="es-ES_tradnl"/>
        </w:rPr>
        <w:tab/>
        <w:t>Intercambio de información sobre actividades de estudio conexas</w:t>
      </w:r>
    </w:p>
    <w:p w:rsidR="00D333D2" w:rsidRPr="00887B92" w:rsidRDefault="00D333D2" w:rsidP="00B00627">
      <w:pPr>
        <w:pStyle w:val="enumlev2"/>
        <w:rPr>
          <w:lang w:val="es-ES_tradnl"/>
        </w:rPr>
      </w:pPr>
      <w:r w:rsidRPr="00887B92">
        <w:rPr>
          <w:lang w:val="es-ES_tradnl"/>
        </w:rPr>
        <w:t>8.1</w:t>
      </w:r>
      <w:r w:rsidRPr="00887B92">
        <w:rPr>
          <w:lang w:val="es-ES_tradnl"/>
        </w:rPr>
        <w:tab/>
        <w:t>Mejora de interacción entre grupos de trabajo y Comisiones de Estudio de diferentes Sectores</w:t>
      </w:r>
    </w:p>
    <w:p w:rsidR="00D333D2" w:rsidRPr="00887B92" w:rsidRDefault="00D333D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9</w:t>
      </w:r>
      <w:r w:rsidRPr="00887B92">
        <w:rPr>
          <w:lang w:val="es-ES_tradnl"/>
        </w:rPr>
        <w:tab/>
        <w:t>Métodos de trabajos (Resolución 1) de los tres Sectores y aplicación de prácticas idóneas</w:t>
      </w:r>
    </w:p>
    <w:p w:rsidR="001508BA" w:rsidRPr="00887B92" w:rsidRDefault="00D333D2" w:rsidP="00B00627">
      <w:pPr>
        <w:pStyle w:val="enumlev1"/>
        <w:rPr>
          <w:szCs w:val="24"/>
          <w:lang w:val="es-ES_tradnl"/>
        </w:rPr>
      </w:pPr>
      <w:r w:rsidRPr="00887B92">
        <w:rPr>
          <w:lang w:val="es-ES_tradnl"/>
        </w:rPr>
        <w:t>10</w:t>
      </w:r>
      <w:r w:rsidRPr="00887B92">
        <w:rPr>
          <w:lang w:val="es-ES_tradnl"/>
        </w:rPr>
        <w:tab/>
        <w:t>Miembros de Sector</w:t>
      </w:r>
    </w:p>
    <w:p w:rsidR="001508BA" w:rsidRPr="00887B92" w:rsidRDefault="001508BA" w:rsidP="00B00627">
      <w:pPr>
        <w:overflowPunct/>
        <w:autoSpaceDE/>
        <w:autoSpaceDN/>
        <w:adjustRightInd/>
        <w:spacing w:before="0"/>
        <w:textAlignment w:val="auto"/>
        <w:rPr>
          <w:rFonts w:eastAsia="SimSun"/>
          <w:sz w:val="22"/>
          <w:szCs w:val="22"/>
          <w:lang w:val="es-ES_tradnl" w:eastAsia="zh-CN"/>
        </w:rPr>
      </w:pPr>
      <w:r w:rsidRPr="00887B92">
        <w:rPr>
          <w:szCs w:val="22"/>
          <w:lang w:val="es-ES_tradnl"/>
        </w:rPr>
        <w:br w:type="page"/>
      </w:r>
    </w:p>
    <w:p w:rsidR="001508BA" w:rsidRPr="00887B92" w:rsidRDefault="00A35BA5" w:rsidP="00B00627">
      <w:pPr>
        <w:pStyle w:val="AnnexNo"/>
        <w:rPr>
          <w:lang w:val="es-ES_tradnl"/>
        </w:rPr>
      </w:pPr>
      <w:bookmarkStart w:id="34" w:name="lt_pId140"/>
      <w:r w:rsidRPr="00887B92">
        <w:rPr>
          <w:lang w:val="es-ES_tradnl"/>
        </w:rPr>
        <w:lastRenderedPageBreak/>
        <w:t>ANEXO</w:t>
      </w:r>
      <w:r w:rsidR="001508BA" w:rsidRPr="00887B92">
        <w:rPr>
          <w:lang w:val="es-ES_tradnl"/>
        </w:rPr>
        <w:t xml:space="preserve"> 2</w:t>
      </w:r>
      <w:bookmarkEnd w:id="34"/>
    </w:p>
    <w:p w:rsidR="001508BA" w:rsidRPr="00887B92" w:rsidRDefault="00A35BA5" w:rsidP="00B00627">
      <w:pPr>
        <w:pStyle w:val="Annextitle"/>
        <w:rPr>
          <w:bCs/>
          <w:szCs w:val="22"/>
          <w:lang w:val="es-ES_tradnl"/>
        </w:rPr>
      </w:pPr>
      <w:r w:rsidRPr="00887B92">
        <w:rPr>
          <w:lang w:val="es-ES_tradnl"/>
        </w:rPr>
        <w:t>Proyecto de m</w:t>
      </w:r>
      <w:r w:rsidR="00D97401" w:rsidRPr="00887B92">
        <w:rPr>
          <w:lang w:val="es-ES_tradnl"/>
        </w:rPr>
        <w:t>andato revisado</w:t>
      </w:r>
    </w:p>
    <w:p w:rsidR="00D650B2" w:rsidRPr="00887B92" w:rsidRDefault="00D650B2" w:rsidP="00B00627">
      <w:pPr>
        <w:spacing w:before="240"/>
        <w:jc w:val="both"/>
        <w:rPr>
          <w:lang w:val="es-ES_tradnl"/>
        </w:rPr>
      </w:pPr>
      <w:r w:rsidRPr="00887B92">
        <w:rPr>
          <w:lang w:val="es-ES_tradnl"/>
        </w:rPr>
        <w:t>El Equipo de Coordinación Intersectorial (ECIS) ha sido creado conjuntamente por los Grupos Asesores de los tres Sectores a fin de evitar la duplicación de esfuerzos y optimizar la utilización de los recursos. Al llevar a cabo su labor, este Equipo:</w:t>
      </w:r>
    </w:p>
    <w:p w:rsidR="00D650B2" w:rsidRPr="00887B92" w:rsidRDefault="00887B92" w:rsidP="00B00627">
      <w:pPr>
        <w:pStyle w:val="enumlev1"/>
        <w:rPr>
          <w:szCs w:val="24"/>
          <w:lang w:val="es-ES_tradnl"/>
        </w:rPr>
      </w:pPr>
      <w:r w:rsidRPr="00887B92">
        <w:rPr>
          <w:szCs w:val="24"/>
          <w:lang w:val="es-ES_tradnl"/>
        </w:rPr>
        <w:t>•</w:t>
      </w:r>
      <w:r w:rsidR="00D650B2" w:rsidRPr="00887B92">
        <w:rPr>
          <w:szCs w:val="24"/>
          <w:lang w:val="es-ES_tradnl"/>
        </w:rPr>
        <w:tab/>
        <w:t>identificará temas comunes a dos o más Sectores y estudiará una lista actualizada (preparada por la Secretaría) de los temas de interés común para los tres Sectores, en virtud de los mandatos asignados por cada una de las Asambleas y Conferencias de la Unión;</w:t>
      </w:r>
    </w:p>
    <w:p w:rsidR="00D650B2" w:rsidRPr="00887B92" w:rsidRDefault="00887B92" w:rsidP="00B00627">
      <w:pPr>
        <w:pStyle w:val="enumlev1"/>
        <w:rPr>
          <w:szCs w:val="24"/>
          <w:lang w:val="es-ES_tradnl"/>
        </w:rPr>
      </w:pPr>
      <w:r w:rsidRPr="00887B92">
        <w:rPr>
          <w:szCs w:val="24"/>
          <w:lang w:val="es-ES_tradnl"/>
        </w:rPr>
        <w:t>•</w:t>
      </w:r>
      <w:r w:rsidR="00D650B2" w:rsidRPr="00887B92">
        <w:rPr>
          <w:szCs w:val="24"/>
          <w:lang w:val="es-ES_tradnl"/>
        </w:rPr>
        <w:tab/>
        <w:t>definirá los mecanismos necesarios para fortalecer la cooperación y las actividades conjuntas entre los tres Sectores o con cada uno de los Sectores, en asuntos de interés común, prestando especial atención a los intereses de los países en desarrollo;</w:t>
      </w:r>
    </w:p>
    <w:p w:rsidR="001508BA" w:rsidRPr="00887B92" w:rsidRDefault="00887B92" w:rsidP="00B00627">
      <w:pPr>
        <w:pStyle w:val="enumlev1"/>
        <w:rPr>
          <w:szCs w:val="24"/>
          <w:lang w:val="es-ES_tradnl"/>
        </w:rPr>
      </w:pPr>
      <w:r w:rsidRPr="00887B92">
        <w:rPr>
          <w:szCs w:val="24"/>
          <w:lang w:val="es-ES_tradnl"/>
        </w:rPr>
        <w:t>•</w:t>
      </w:r>
      <w:r w:rsidR="00D650B2" w:rsidRPr="00887B92">
        <w:rPr>
          <w:szCs w:val="24"/>
          <w:lang w:val="es-ES_tradnl"/>
        </w:rPr>
        <w:tab/>
        <w:t>con periodicidad anual, rendirá a los Grupos Asesores Informe sobre los avances de los trabajos realizados.</w:t>
      </w:r>
    </w:p>
    <w:p w:rsidR="00D650B2" w:rsidRPr="00887B92" w:rsidRDefault="00D650B2" w:rsidP="00B00627">
      <w:pPr>
        <w:pStyle w:val="Headingb"/>
        <w:rPr>
          <w:lang w:val="es-ES_tradnl"/>
        </w:rPr>
      </w:pPr>
      <w:bookmarkStart w:id="35" w:name="lt_pId153"/>
      <w:r w:rsidRPr="00887B92">
        <w:rPr>
          <w:lang w:val="es-ES_tradnl"/>
        </w:rPr>
        <w:t>Documentos base</w:t>
      </w:r>
    </w:p>
    <w:p w:rsidR="00D650B2" w:rsidRPr="00887B92" w:rsidRDefault="00D650B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a)</w:t>
      </w:r>
      <w:r w:rsidRPr="00887B92">
        <w:rPr>
          <w:lang w:val="es-ES_tradnl"/>
        </w:rPr>
        <w:tab/>
        <w:t>Resolución 191 (Busán, 2014) de la Conferencia de Plenipotenciarios, sobre Estrategia de coordinación de los trabajos de los tres Sectores de la Unión;</w:t>
      </w:r>
    </w:p>
    <w:p w:rsidR="00D650B2" w:rsidRPr="00887B92" w:rsidRDefault="00D650B2" w:rsidP="00B00627">
      <w:pPr>
        <w:pStyle w:val="enumlev1"/>
        <w:rPr>
          <w:lang w:val="es-ES_tradnl"/>
        </w:rPr>
      </w:pPr>
      <w:bookmarkStart w:id="36" w:name="lt_pId155"/>
      <w:bookmarkEnd w:id="35"/>
      <w:r w:rsidRPr="00887B92">
        <w:rPr>
          <w:lang w:val="es-ES_tradnl"/>
        </w:rPr>
        <w:t>b)</w:t>
      </w:r>
      <w:r w:rsidRPr="00887B92">
        <w:rPr>
          <w:lang w:val="es-ES_tradnl"/>
        </w:rPr>
        <w:tab/>
        <w:t>Resolución UIT-R 6-1 (Rev. Ginebra, 2007) sobre Coordinación y colaboración con el Sector de Normalización de las Telecomunicaciones de la UIT (UIT-T) y la Resolución UIT</w:t>
      </w:r>
      <w:r w:rsidR="00A35BA5" w:rsidRPr="00887B92">
        <w:rPr>
          <w:lang w:val="es-ES_tradnl"/>
        </w:rPr>
        <w:t>-</w:t>
      </w:r>
      <w:r w:rsidRPr="00887B92">
        <w:rPr>
          <w:lang w:val="es-ES_tradnl"/>
        </w:rPr>
        <w:t>R 7-</w:t>
      </w:r>
      <w:r w:rsidR="00A35BA5" w:rsidRPr="00887B92">
        <w:rPr>
          <w:lang w:val="es-ES_tradnl"/>
        </w:rPr>
        <w:t>3</w:t>
      </w:r>
      <w:r w:rsidRPr="00887B92">
        <w:rPr>
          <w:lang w:val="es-ES_tradnl"/>
        </w:rPr>
        <w:t xml:space="preserve"> (Rev. Ginebra, 201</w:t>
      </w:r>
      <w:r w:rsidR="00A35BA5" w:rsidRPr="00887B92">
        <w:rPr>
          <w:lang w:val="es-ES_tradnl"/>
        </w:rPr>
        <w:t>5</w:t>
      </w:r>
      <w:r w:rsidRPr="00887B92">
        <w:rPr>
          <w:lang w:val="es-ES_tradnl"/>
        </w:rPr>
        <w:t xml:space="preserve">) </w:t>
      </w:r>
      <w:r w:rsidR="00A35BA5" w:rsidRPr="00887B92">
        <w:rPr>
          <w:lang w:val="es-ES_tradnl"/>
        </w:rPr>
        <w:t xml:space="preserve">de la AR </w:t>
      </w:r>
      <w:r w:rsidRPr="00887B92">
        <w:rPr>
          <w:lang w:val="es-ES_tradnl"/>
        </w:rPr>
        <w:t>sobre el desarrollo de las telecomunicaciones</w:t>
      </w:r>
      <w:r w:rsidR="00A35BA5" w:rsidRPr="00887B92">
        <w:rPr>
          <w:lang w:val="es-ES_tradnl"/>
        </w:rPr>
        <w:t>,</w:t>
      </w:r>
      <w:r w:rsidRPr="00887B92">
        <w:rPr>
          <w:lang w:val="es-ES_tradnl"/>
        </w:rPr>
        <w:t xml:space="preserve"> incluida la coordinación y colaboración con el Sector de Desarrollo de las Telecomunicaciones de la UIT (UIT-D) de la Asamblea de Radiocomunicac</w:t>
      </w:r>
      <w:r w:rsidR="009E218B" w:rsidRPr="00887B92">
        <w:rPr>
          <w:lang w:val="es-ES_tradnl"/>
        </w:rPr>
        <w:t>iones;</w:t>
      </w:r>
    </w:p>
    <w:bookmarkEnd w:id="36"/>
    <w:p w:rsidR="00D650B2" w:rsidRPr="00887B92" w:rsidRDefault="00D650B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c)</w:t>
      </w:r>
      <w:r w:rsidRPr="00887B92">
        <w:rPr>
          <w:lang w:val="es-ES_tradnl"/>
        </w:rPr>
        <w:tab/>
        <w:t xml:space="preserve">Resoluciones 44 y 45 (Rev. </w:t>
      </w:r>
      <w:r w:rsidR="00327B59" w:rsidRPr="00887B92">
        <w:rPr>
          <w:lang w:val="es-ES_tradnl"/>
        </w:rPr>
        <w:t>Hammamet</w:t>
      </w:r>
      <w:r w:rsidRPr="00887B92">
        <w:rPr>
          <w:lang w:val="es-ES_tradnl"/>
        </w:rPr>
        <w:t>, 201</w:t>
      </w:r>
      <w:r w:rsidR="00327B59" w:rsidRPr="00887B92">
        <w:rPr>
          <w:lang w:val="es-ES_tradnl"/>
        </w:rPr>
        <w:t>6</w:t>
      </w:r>
      <w:r w:rsidRPr="00887B92">
        <w:rPr>
          <w:lang w:val="es-ES_tradnl"/>
        </w:rPr>
        <w:t xml:space="preserve">) de la </w:t>
      </w:r>
      <w:r w:rsidR="00327B59" w:rsidRPr="00887B92">
        <w:rPr>
          <w:lang w:val="es-ES_tradnl"/>
        </w:rPr>
        <w:t>AMNT,</w:t>
      </w:r>
      <w:r w:rsidRPr="00887B92">
        <w:rPr>
          <w:lang w:val="es-ES_tradnl"/>
        </w:rPr>
        <w:t xml:space="preserve"> sobre Cooperación mutua e integración de las actividades del UIT-T y el UIT-D;</w:t>
      </w:r>
    </w:p>
    <w:p w:rsidR="001508BA" w:rsidRPr="00887B92" w:rsidRDefault="001508BA" w:rsidP="00825720">
      <w:pPr>
        <w:pStyle w:val="enumlev1"/>
        <w:rPr>
          <w:szCs w:val="24"/>
          <w:lang w:val="es-ES_tradnl"/>
        </w:rPr>
      </w:pPr>
      <w:bookmarkStart w:id="37" w:name="lt_pId157"/>
      <w:r w:rsidRPr="00887B92">
        <w:rPr>
          <w:szCs w:val="24"/>
          <w:lang w:val="es-ES_tradnl"/>
        </w:rPr>
        <w:t>d)</w:t>
      </w:r>
      <w:bookmarkEnd w:id="37"/>
      <w:r w:rsidRPr="00887B92">
        <w:rPr>
          <w:szCs w:val="24"/>
          <w:lang w:val="es-ES_tradnl"/>
        </w:rPr>
        <w:tab/>
      </w:r>
      <w:r w:rsidR="00D650B2" w:rsidRPr="00887B92">
        <w:rPr>
          <w:lang w:val="es-ES_tradnl"/>
        </w:rPr>
        <w:t xml:space="preserve">Resolución 5 (Rev. </w:t>
      </w:r>
      <w:r w:rsidR="00825720">
        <w:rPr>
          <w:lang w:val="es-ES_tradnl"/>
        </w:rPr>
        <w:t>Buenos Aires, 2017</w:t>
      </w:r>
      <w:r w:rsidR="00D650B2" w:rsidRPr="00887B92">
        <w:rPr>
          <w:lang w:val="es-ES_tradnl"/>
        </w:rPr>
        <w:t xml:space="preserve">) de </w:t>
      </w:r>
      <w:r w:rsidR="00327B59" w:rsidRPr="00887B92">
        <w:rPr>
          <w:lang w:val="es-ES_tradnl"/>
        </w:rPr>
        <w:t>la CMDT</w:t>
      </w:r>
      <w:r w:rsidR="00D650B2" w:rsidRPr="00887B92">
        <w:rPr>
          <w:lang w:val="es-ES_tradnl"/>
        </w:rPr>
        <w:t xml:space="preserve">, sobre Aumento de la participación de los Países en Desarrollo en las Actividades de la </w:t>
      </w:r>
      <w:r w:rsidR="00327B59" w:rsidRPr="00887B92">
        <w:rPr>
          <w:lang w:val="es-ES_tradnl"/>
        </w:rPr>
        <w:t>Unión</w:t>
      </w:r>
      <w:r w:rsidR="00D650B2" w:rsidRPr="00887B92">
        <w:rPr>
          <w:lang w:val="es-ES_tradnl"/>
        </w:rPr>
        <w:t>;</w:t>
      </w:r>
    </w:p>
    <w:p w:rsidR="001508BA" w:rsidRPr="00887B92" w:rsidRDefault="001508BA" w:rsidP="00B00627">
      <w:pPr>
        <w:pStyle w:val="enumlev1"/>
        <w:rPr>
          <w:szCs w:val="24"/>
          <w:lang w:val="es-ES_tradnl"/>
        </w:rPr>
      </w:pPr>
      <w:bookmarkStart w:id="38" w:name="lt_pId159"/>
      <w:r w:rsidRPr="00887B92">
        <w:rPr>
          <w:szCs w:val="24"/>
          <w:lang w:val="es-ES_tradnl"/>
        </w:rPr>
        <w:t>e)</w:t>
      </w:r>
      <w:bookmarkEnd w:id="38"/>
      <w:r w:rsidRPr="00887B92">
        <w:rPr>
          <w:szCs w:val="24"/>
          <w:lang w:val="es-ES_tradnl"/>
        </w:rPr>
        <w:tab/>
      </w:r>
      <w:r w:rsidR="00D650B2" w:rsidRPr="00887B92">
        <w:rPr>
          <w:lang w:val="es-ES_tradnl"/>
        </w:rPr>
        <w:t>Resolución 18 (</w:t>
      </w:r>
      <w:r w:rsidR="00355B4D" w:rsidRPr="00887B92">
        <w:rPr>
          <w:lang w:val="es-ES_tradnl"/>
        </w:rPr>
        <w:t>Hammamet</w:t>
      </w:r>
      <w:r w:rsidR="00D650B2" w:rsidRPr="00887B92">
        <w:rPr>
          <w:lang w:val="es-ES_tradnl"/>
        </w:rPr>
        <w:t>, 201</w:t>
      </w:r>
      <w:r w:rsidR="00355B4D" w:rsidRPr="00887B92">
        <w:rPr>
          <w:lang w:val="es-ES_tradnl"/>
        </w:rPr>
        <w:t>6</w:t>
      </w:r>
      <w:r w:rsidR="00D650B2" w:rsidRPr="00887B92">
        <w:rPr>
          <w:lang w:val="es-ES_tradnl"/>
        </w:rPr>
        <w:t xml:space="preserve">) de la </w:t>
      </w:r>
      <w:r w:rsidR="00355B4D" w:rsidRPr="00887B92">
        <w:rPr>
          <w:lang w:val="es-ES_tradnl"/>
        </w:rPr>
        <w:t>AMNT</w:t>
      </w:r>
      <w:r w:rsidR="00D650B2" w:rsidRPr="00887B92">
        <w:rPr>
          <w:lang w:val="es-ES_tradnl"/>
        </w:rPr>
        <w:t xml:space="preserve"> sobre Principios y procedimientos para la asignación de trabajos y la coordinación entre el Sector de Radiocomunicaciones de la UIT y el Sector de Normalización de las Telecomunicaciones de la UIT;</w:t>
      </w:r>
    </w:p>
    <w:p w:rsidR="001508BA" w:rsidRPr="00887B92" w:rsidRDefault="001508BA" w:rsidP="00B00627">
      <w:pPr>
        <w:pStyle w:val="enumlev1"/>
        <w:rPr>
          <w:szCs w:val="24"/>
          <w:lang w:val="es-ES_tradnl"/>
        </w:rPr>
      </w:pPr>
      <w:bookmarkStart w:id="39" w:name="lt_pId161"/>
      <w:r w:rsidRPr="00887B92">
        <w:rPr>
          <w:szCs w:val="24"/>
          <w:lang w:val="es-ES_tradnl"/>
        </w:rPr>
        <w:t>f)</w:t>
      </w:r>
      <w:bookmarkEnd w:id="39"/>
      <w:r w:rsidRPr="00887B92">
        <w:rPr>
          <w:szCs w:val="24"/>
          <w:lang w:val="es-ES_tradnl"/>
        </w:rPr>
        <w:tab/>
      </w:r>
      <w:r w:rsidR="00D650B2" w:rsidRPr="00887B92">
        <w:rPr>
          <w:lang w:val="es-ES_tradnl"/>
        </w:rPr>
        <w:t xml:space="preserve">Resolución 59 (Rev. </w:t>
      </w:r>
      <w:r w:rsidR="00355B4D" w:rsidRPr="00887B92">
        <w:rPr>
          <w:lang w:val="es-ES_tradnl"/>
        </w:rPr>
        <w:t>Buenos Aires, 2017</w:t>
      </w:r>
      <w:r w:rsidR="00D650B2" w:rsidRPr="00887B92">
        <w:rPr>
          <w:lang w:val="es-ES_tradnl"/>
        </w:rPr>
        <w:t xml:space="preserve">) de la </w:t>
      </w:r>
      <w:r w:rsidR="00355B4D" w:rsidRPr="00887B92">
        <w:rPr>
          <w:lang w:val="es-ES_tradnl"/>
        </w:rPr>
        <w:t>CMDT, sobre f</w:t>
      </w:r>
      <w:r w:rsidR="00D650B2" w:rsidRPr="00887B92">
        <w:rPr>
          <w:lang w:val="es-ES_tradnl"/>
        </w:rPr>
        <w:t xml:space="preserve">ortalecimiento de la coordinación y la cooperación entre </w:t>
      </w:r>
      <w:r w:rsidR="00355B4D" w:rsidRPr="00887B92">
        <w:rPr>
          <w:lang w:val="es-ES_tradnl"/>
        </w:rPr>
        <w:t>el UIT-R, el UIT-T y el UIT-D</w:t>
      </w:r>
      <w:r w:rsidR="00D650B2" w:rsidRPr="00887B92">
        <w:rPr>
          <w:lang w:val="es-ES_tradnl"/>
        </w:rPr>
        <w:t xml:space="preserve"> en asuntos de interés </w:t>
      </w:r>
      <w:r w:rsidR="00355B4D" w:rsidRPr="00887B92">
        <w:rPr>
          <w:lang w:val="es-ES_tradnl"/>
        </w:rPr>
        <w:t>común</w:t>
      </w:r>
      <w:r w:rsidR="00D650B2" w:rsidRPr="00887B92">
        <w:rPr>
          <w:lang w:val="es-ES_tradnl"/>
        </w:rPr>
        <w:t>.</w:t>
      </w:r>
    </w:p>
    <w:p w:rsidR="001B57B0" w:rsidRPr="00887B92" w:rsidRDefault="001B57B0" w:rsidP="00B00627">
      <w:pPr>
        <w:pStyle w:val="Headingb"/>
        <w:rPr>
          <w:lang w:val="es-ES_tradnl"/>
        </w:rPr>
      </w:pPr>
      <w:r w:rsidRPr="00887B92">
        <w:rPr>
          <w:lang w:val="es-ES_tradnl"/>
        </w:rPr>
        <w:t>Composición del Equipo de Coordinación Intersectorial sobre temas de interés común:</w:t>
      </w:r>
    </w:p>
    <w:p w:rsidR="001508BA" w:rsidRPr="00887B92" w:rsidRDefault="001B57B0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1</w:t>
      </w:r>
      <w:r w:rsidR="00887B92" w:rsidRPr="00887B92">
        <w:rPr>
          <w:lang w:val="es-ES_tradnl"/>
        </w:rPr>
        <w:t>)</w:t>
      </w:r>
      <w:r w:rsidRPr="00887B92">
        <w:rPr>
          <w:lang w:val="es-ES_tradnl"/>
        </w:rPr>
        <w:tab/>
        <w:t>El Equipo de Coordinación Intersectorial sobre temas de interés común estará integrado por representantes de los tres Grupos Asesores, teniendo presente la necesidad de lograr un equilibrio regional.</w:t>
      </w:r>
    </w:p>
    <w:p w:rsidR="001508BA" w:rsidRPr="00887B92" w:rsidRDefault="00887B9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2)</w:t>
      </w:r>
      <w:r w:rsidR="001508BA" w:rsidRPr="00887B92">
        <w:rPr>
          <w:lang w:val="es-ES_tradnl"/>
        </w:rPr>
        <w:tab/>
      </w:r>
      <w:r w:rsidR="001B57B0" w:rsidRPr="00887B92">
        <w:rPr>
          <w:lang w:val="es-ES_tradnl"/>
        </w:rPr>
        <w:t xml:space="preserve">El Presidente del ECIS </w:t>
      </w:r>
      <w:r w:rsidR="00A17E97" w:rsidRPr="00887B92">
        <w:rPr>
          <w:lang w:val="es-ES_tradnl"/>
        </w:rPr>
        <w:t>es</w:t>
      </w:r>
      <w:r w:rsidR="001B57B0" w:rsidRPr="00887B92">
        <w:rPr>
          <w:lang w:val="es-ES_tradnl"/>
        </w:rPr>
        <w:t xml:space="preserve"> </w:t>
      </w:r>
      <w:r w:rsidR="00A17E97" w:rsidRPr="00887B92">
        <w:rPr>
          <w:lang w:val="es-ES_tradnl"/>
        </w:rPr>
        <w:t>(por definir</w:t>
      </w:r>
      <w:r w:rsidR="001B57B0" w:rsidRPr="00887B92">
        <w:rPr>
          <w:lang w:val="es-ES_tradnl"/>
        </w:rPr>
        <w:t xml:space="preserve">) y sus Vicepresidentes </w:t>
      </w:r>
      <w:r w:rsidR="00A17E97" w:rsidRPr="00887B92">
        <w:rPr>
          <w:lang w:val="es-ES_tradnl"/>
        </w:rPr>
        <w:t xml:space="preserve">son </w:t>
      </w:r>
      <w:r w:rsidR="001B57B0" w:rsidRPr="00887B92">
        <w:rPr>
          <w:lang w:val="es-ES_tradnl"/>
        </w:rPr>
        <w:t>representantes design</w:t>
      </w:r>
      <w:r w:rsidR="00A17E97" w:rsidRPr="00887B92">
        <w:rPr>
          <w:lang w:val="es-ES_tradnl"/>
        </w:rPr>
        <w:t>ados del GAR, el GANT y el GADT, a saber:</w:t>
      </w:r>
    </w:p>
    <w:p w:rsidR="001B57B0" w:rsidRPr="00887B92" w:rsidRDefault="001B57B0" w:rsidP="00B00627">
      <w:pPr>
        <w:pStyle w:val="enumlev1"/>
        <w:rPr>
          <w:szCs w:val="24"/>
          <w:lang w:val="es-ES_tradnl"/>
        </w:rPr>
      </w:pPr>
      <w:r w:rsidRPr="00887B92">
        <w:rPr>
          <w:szCs w:val="24"/>
          <w:lang w:val="es-ES_tradnl"/>
        </w:rPr>
        <w:t>3</w:t>
      </w:r>
      <w:r w:rsidR="00887B92" w:rsidRPr="00887B92">
        <w:rPr>
          <w:szCs w:val="24"/>
          <w:lang w:val="es-ES_tradnl"/>
        </w:rPr>
        <w:t>)</w:t>
      </w:r>
      <w:r w:rsidRPr="00887B92">
        <w:rPr>
          <w:szCs w:val="24"/>
          <w:lang w:val="es-ES_tradnl"/>
        </w:rPr>
        <w:tab/>
        <w:t>Representantes del GAR: Sr. Peter Major y Sr. Albert Nalbandian (Vicepresidentes del GAR);</w:t>
      </w:r>
    </w:p>
    <w:p w:rsidR="001508BA" w:rsidRPr="00887B92" w:rsidRDefault="001B57B0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lastRenderedPageBreak/>
        <w:t>4</w:t>
      </w:r>
      <w:r w:rsidR="00887B92" w:rsidRPr="00887B92">
        <w:rPr>
          <w:lang w:val="es-ES_tradnl"/>
        </w:rPr>
        <w:t>)</w:t>
      </w:r>
      <w:r w:rsidRPr="00887B92">
        <w:rPr>
          <w:lang w:val="es-ES_tradnl"/>
        </w:rPr>
        <w:tab/>
        <w:t>Representantes del GAR: Sr. Matano Ndaro y Sr. Vladimir Minkin (Vicepresidentes del GANT);</w:t>
      </w:r>
    </w:p>
    <w:p w:rsidR="001508BA" w:rsidRPr="00887B92" w:rsidRDefault="00887B92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5)</w:t>
      </w:r>
      <w:r w:rsidR="001508BA" w:rsidRPr="00887B92">
        <w:rPr>
          <w:lang w:val="es-ES_tradnl"/>
        </w:rPr>
        <w:tab/>
      </w:r>
      <w:r w:rsidR="001B57B0" w:rsidRPr="00887B92">
        <w:rPr>
          <w:lang w:val="es-ES_tradnl"/>
        </w:rPr>
        <w:t xml:space="preserve">Representantes del GADT: </w:t>
      </w:r>
      <w:r w:rsidR="00A17E97" w:rsidRPr="00887B92">
        <w:rPr>
          <w:lang w:val="es-ES_tradnl"/>
        </w:rPr>
        <w:t>(por definir) y (por definir</w:t>
      </w:r>
      <w:r w:rsidR="001B57B0" w:rsidRPr="00887B92">
        <w:rPr>
          <w:lang w:val="es-ES_tradnl"/>
        </w:rPr>
        <w:t>)</w:t>
      </w:r>
      <w:r w:rsidR="00A17E97" w:rsidRPr="00887B92">
        <w:rPr>
          <w:lang w:val="es-ES_tradnl"/>
        </w:rPr>
        <w:t xml:space="preserve"> (Vicepresidentes del GADT)</w:t>
      </w:r>
      <w:r w:rsidR="001B57B0" w:rsidRPr="00887B92">
        <w:rPr>
          <w:lang w:val="es-ES_tradnl"/>
        </w:rPr>
        <w:t>.</w:t>
      </w:r>
    </w:p>
    <w:p w:rsidR="001B57B0" w:rsidRPr="00887B92" w:rsidRDefault="001B57B0" w:rsidP="00B00627">
      <w:pPr>
        <w:pStyle w:val="Headingb"/>
        <w:rPr>
          <w:lang w:val="es-ES_tradnl"/>
        </w:rPr>
      </w:pPr>
      <w:r w:rsidRPr="00887B92">
        <w:rPr>
          <w:lang w:val="es-ES_tradnl"/>
        </w:rPr>
        <w:t xml:space="preserve">Servicios de secretaría </w:t>
      </w:r>
    </w:p>
    <w:p w:rsidR="001508BA" w:rsidRPr="00887B92" w:rsidRDefault="001B57B0" w:rsidP="00B00627">
      <w:pPr>
        <w:rPr>
          <w:szCs w:val="24"/>
          <w:lang w:val="es-ES_tradnl"/>
        </w:rPr>
      </w:pPr>
      <w:r w:rsidRPr="00887B92">
        <w:rPr>
          <w:lang w:val="es-ES_tradnl"/>
        </w:rPr>
        <w:t>Los servicios de secretaría en apoyo de las actividades del grupo se prestarán de conformidad con la Resolución 191 (Busán, 2014).</w:t>
      </w:r>
    </w:p>
    <w:p w:rsidR="001B57B0" w:rsidRPr="00887B92" w:rsidRDefault="001B57B0" w:rsidP="00B00627">
      <w:pPr>
        <w:pStyle w:val="Headingb"/>
        <w:rPr>
          <w:lang w:val="es-ES_tradnl"/>
        </w:rPr>
      </w:pPr>
      <w:r w:rsidRPr="00887B92">
        <w:rPr>
          <w:lang w:val="es-ES_tradnl"/>
        </w:rPr>
        <w:t>Métodos de trabajo:</w:t>
      </w:r>
    </w:p>
    <w:p w:rsidR="001508BA" w:rsidRPr="00887B92" w:rsidRDefault="001508BA" w:rsidP="00887B92">
      <w:pPr>
        <w:pStyle w:val="enumlev1"/>
        <w:rPr>
          <w:lang w:val="es-ES_tradnl"/>
        </w:rPr>
      </w:pPr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1B57B0" w:rsidRPr="00887B92">
        <w:rPr>
          <w:lang w:val="es-ES_tradnl"/>
        </w:rPr>
        <w:t xml:space="preserve">El Equipo de Coordinación Intersectorial utilizará </w:t>
      </w:r>
      <w:r w:rsidR="00A17E97" w:rsidRPr="00887B92">
        <w:rPr>
          <w:lang w:val="es-ES_tradnl"/>
        </w:rPr>
        <w:t>la</w:t>
      </w:r>
      <w:r w:rsidR="001B57B0" w:rsidRPr="00887B92">
        <w:rPr>
          <w:lang w:val="es-ES_tradnl"/>
        </w:rPr>
        <w:t xml:space="preserve"> lista de correo electrónico</w:t>
      </w:r>
      <w:r w:rsidR="00A17E97" w:rsidRPr="00887B92">
        <w:rPr>
          <w:lang w:val="es-ES_tradnl"/>
        </w:rPr>
        <w:t xml:space="preserve"> </w:t>
      </w:r>
      <w:hyperlink r:id="rId11" w:history="1">
        <w:r w:rsidR="00887B92" w:rsidRPr="00887B92">
          <w:rPr>
            <w:rStyle w:val="Hyperlink"/>
            <w:lang w:val="es-ES_tradnl"/>
          </w:rPr>
          <w:t>int-sect-team@lists.itu.int</w:t>
        </w:r>
      </w:hyperlink>
      <w:r w:rsidR="00A17E97" w:rsidRPr="00887B92">
        <w:rPr>
          <w:lang w:val="es-ES_tradnl"/>
        </w:rPr>
        <w:t>.</w:t>
      </w:r>
    </w:p>
    <w:p w:rsidR="001508BA" w:rsidRPr="00887B92" w:rsidRDefault="001508BA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1B57B0" w:rsidRPr="00887B92">
        <w:rPr>
          <w:lang w:val="es-ES_tradnl"/>
        </w:rPr>
        <w:t>Las interacciones del Equipo de Coordinación Intersectorial se llevarán a cabo por correo electrónico a través de la lista de correo-e o mediante reuniones electrónicas.</w:t>
      </w:r>
    </w:p>
    <w:p w:rsidR="001508BA" w:rsidRPr="00887B92" w:rsidRDefault="001508BA" w:rsidP="00B00627">
      <w:pPr>
        <w:pStyle w:val="enumlev1"/>
        <w:rPr>
          <w:lang w:val="es-ES_tradnl"/>
        </w:rPr>
      </w:pPr>
      <w:r w:rsidRPr="00887B92">
        <w:rPr>
          <w:lang w:val="es-ES_tradnl"/>
        </w:rPr>
        <w:t>•</w:t>
      </w:r>
      <w:r w:rsidRPr="00887B92">
        <w:rPr>
          <w:lang w:val="es-ES_tradnl"/>
        </w:rPr>
        <w:tab/>
      </w:r>
      <w:r w:rsidR="001B57B0" w:rsidRPr="00887B92">
        <w:rPr>
          <w:lang w:val="es-ES_tradnl"/>
        </w:rPr>
        <w:t>Si se considera necesario, para finalizar los trabajos podrán celebrarse reuniones presenciales, de preferencia en paralelo a las reuniones de los Grupos Asesores, y en el marco de los recursos disponibles.</w:t>
      </w:r>
    </w:p>
    <w:p w:rsidR="001B57B0" w:rsidRPr="00887B92" w:rsidRDefault="001B57B0" w:rsidP="00B00627">
      <w:pPr>
        <w:pStyle w:val="Reasons"/>
        <w:rPr>
          <w:lang w:val="es-ES_tradnl"/>
        </w:rPr>
      </w:pPr>
    </w:p>
    <w:p w:rsidR="000725A1" w:rsidRPr="00887B92" w:rsidRDefault="001B57B0" w:rsidP="00B00627">
      <w:pPr>
        <w:jc w:val="center"/>
        <w:rPr>
          <w:lang w:val="es-ES_tradnl"/>
        </w:rPr>
      </w:pPr>
      <w:r w:rsidRPr="00887B92">
        <w:rPr>
          <w:lang w:val="es-ES_tradnl"/>
        </w:rPr>
        <w:t>______________</w:t>
      </w:r>
    </w:p>
    <w:sectPr w:rsidR="000725A1" w:rsidRPr="00887B92" w:rsidSect="004B7893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BA" w:rsidRDefault="001508BA" w:rsidP="0088106F">
      <w:r>
        <w:separator/>
      </w:r>
    </w:p>
  </w:endnote>
  <w:endnote w:type="continuationSeparator" w:id="0">
    <w:p w:rsidR="001508BA" w:rsidRDefault="001508BA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9E1A54" w:rsidRDefault="004D1717" w:rsidP="00BA16E2">
    <w:pPr>
      <w:pStyle w:val="Footer"/>
      <w:rPr>
        <w:lang w:val="fr-CH"/>
      </w:rPr>
    </w:pPr>
    <w:fldSimple w:instr=" FILENAME \p  \* MERGEFORMAT ">
      <w:r w:rsidR="00B340B8">
        <w:t>P:\ESP\ITU-D\CONF-D\TDAG18\000\005S.docx</w:t>
      </w:r>
    </w:fldSimple>
    <w:r w:rsidR="00BA16E2" w:rsidRPr="009E1A54">
      <w:rPr>
        <w:lang w:val="fr-CH"/>
      </w:rPr>
      <w:t xml:space="preserve"> (428692)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508BA" w:rsidRPr="009E1A54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1508BA" w:rsidRPr="004D495C" w:rsidRDefault="001508BA" w:rsidP="001508B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1508BA" w:rsidRPr="004D495C" w:rsidRDefault="001508BA" w:rsidP="001508B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1508BA" w:rsidRPr="009272A5" w:rsidRDefault="001508BA" w:rsidP="001508B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40" w:name="OrgName"/>
          <w:bookmarkEnd w:id="40"/>
          <w:r w:rsidRPr="009272A5">
            <w:rPr>
              <w:sz w:val="18"/>
              <w:szCs w:val="18"/>
              <w:lang w:val="en-US"/>
            </w:rPr>
            <w:t xml:space="preserve">Mr Yushi Torigoe, Deputy to the Director, </w:t>
          </w:r>
          <w:r w:rsidRPr="001508BA">
            <w:rPr>
              <w:sz w:val="18"/>
              <w:szCs w:val="18"/>
              <w:lang w:val="en-US"/>
            </w:rPr>
            <w:t>Telecommunication Development Bureau</w:t>
          </w:r>
        </w:p>
      </w:tc>
    </w:tr>
    <w:tr w:rsidR="001508BA" w:rsidRPr="004D495C" w:rsidTr="004E3CF5">
      <w:tc>
        <w:tcPr>
          <w:tcW w:w="1134" w:type="dxa"/>
          <w:shd w:val="clear" w:color="auto" w:fill="auto"/>
        </w:tcPr>
        <w:p w:rsidR="001508BA" w:rsidRPr="004D495C" w:rsidRDefault="001508BA" w:rsidP="001508B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1508BA" w:rsidRPr="004D495C" w:rsidRDefault="001508BA" w:rsidP="001508B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1508BA" w:rsidRPr="009272A5" w:rsidRDefault="001508BA" w:rsidP="001508B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41" w:name="PhoneNo"/>
          <w:bookmarkEnd w:id="41"/>
          <w:r w:rsidRPr="009272A5">
            <w:rPr>
              <w:sz w:val="18"/>
              <w:szCs w:val="18"/>
              <w:lang w:val="en-US"/>
            </w:rPr>
            <w:t>+ 41 22 730 5784</w:t>
          </w:r>
        </w:p>
      </w:tc>
    </w:tr>
    <w:tr w:rsidR="001508BA" w:rsidRPr="004D495C" w:rsidTr="004E3CF5">
      <w:tc>
        <w:tcPr>
          <w:tcW w:w="1134" w:type="dxa"/>
          <w:shd w:val="clear" w:color="auto" w:fill="auto"/>
        </w:tcPr>
        <w:p w:rsidR="001508BA" w:rsidRPr="004D495C" w:rsidRDefault="001508BA" w:rsidP="001508B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1508BA" w:rsidRPr="004D495C" w:rsidRDefault="001508BA" w:rsidP="001508B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42" w:name="Email"/>
      <w:bookmarkEnd w:id="42"/>
      <w:tc>
        <w:tcPr>
          <w:tcW w:w="6237" w:type="dxa"/>
          <w:shd w:val="clear" w:color="auto" w:fill="auto"/>
        </w:tcPr>
        <w:p w:rsidR="001508BA" w:rsidRPr="009272A5" w:rsidRDefault="001508BA" w:rsidP="001508B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"mailto:yushi.torigoe@itu.int" </w:instrText>
          </w:r>
          <w:r>
            <w:fldChar w:fldCharType="separate"/>
          </w:r>
          <w:r w:rsidRPr="009272A5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  <w:r w:rsidRPr="009272A5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6E4AB3" w:rsidRPr="003C08AD" w:rsidRDefault="009E1A54" w:rsidP="003C08A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</w:rPr>
    </w:pPr>
    <w:hyperlink r:id="rId1" w:history="1">
      <w:r w:rsidR="006E4AB3" w:rsidRPr="009D1BD4">
        <w:rPr>
          <w:rFonts w:ascii="Calibri" w:hAnsi="Calibri"/>
          <w:color w:val="0000FF"/>
          <w:sz w:val="18"/>
          <w:szCs w:val="18"/>
          <w:u w:val="single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BA" w:rsidRDefault="001508BA" w:rsidP="0088106F">
      <w:r>
        <w:separator/>
      </w:r>
    </w:p>
  </w:footnote>
  <w:footnote w:type="continuationSeparator" w:id="0">
    <w:p w:rsidR="001508BA" w:rsidRDefault="001508BA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3C08AD" w:rsidRDefault="003C08AD" w:rsidP="009E1A5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9E1A54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>
      <w:rPr>
        <w:sz w:val="22"/>
        <w:szCs w:val="22"/>
        <w:lang w:val="en-US"/>
      </w:rPr>
      <w:t>8/5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E1A54">
      <w:rPr>
        <w:noProof/>
        <w:sz w:val="22"/>
        <w:szCs w:val="22"/>
        <w:lang w:val="en-US"/>
      </w:rPr>
      <w:t>7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7C08"/>
    <w:multiLevelType w:val="hybridMultilevel"/>
    <w:tmpl w:val="3494A43C"/>
    <w:lvl w:ilvl="0" w:tplc="29AC1AFC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7AE4D9D8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E20C96D0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42647F3E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AF81E06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170ED278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A45E4E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65329DA0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A4C81826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 w15:restartNumberingAfterBreak="0">
    <w:nsid w:val="5F4B0B61"/>
    <w:multiLevelType w:val="hybridMultilevel"/>
    <w:tmpl w:val="993C13DA"/>
    <w:lvl w:ilvl="0" w:tplc="1A54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6A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B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08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66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A8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A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E6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87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A"/>
    <w:rsid w:val="000135AE"/>
    <w:rsid w:val="00033D49"/>
    <w:rsid w:val="000725A1"/>
    <w:rsid w:val="000C0AA7"/>
    <w:rsid w:val="000E7A0A"/>
    <w:rsid w:val="001508BA"/>
    <w:rsid w:val="00194CB2"/>
    <w:rsid w:val="001B57B0"/>
    <w:rsid w:val="00213302"/>
    <w:rsid w:val="00221C14"/>
    <w:rsid w:val="00241CB9"/>
    <w:rsid w:val="00277ED5"/>
    <w:rsid w:val="002A7FAB"/>
    <w:rsid w:val="002D4BE6"/>
    <w:rsid w:val="002D6772"/>
    <w:rsid w:val="00302736"/>
    <w:rsid w:val="00327B59"/>
    <w:rsid w:val="00331EBD"/>
    <w:rsid w:val="0033649F"/>
    <w:rsid w:val="003473C6"/>
    <w:rsid w:val="00355B4D"/>
    <w:rsid w:val="00360762"/>
    <w:rsid w:val="00390391"/>
    <w:rsid w:val="003C08AD"/>
    <w:rsid w:val="003D4CFB"/>
    <w:rsid w:val="00455ED7"/>
    <w:rsid w:val="00482632"/>
    <w:rsid w:val="00484A99"/>
    <w:rsid w:val="004B7893"/>
    <w:rsid w:val="004C3DB3"/>
    <w:rsid w:val="004D1717"/>
    <w:rsid w:val="00535C50"/>
    <w:rsid w:val="005557A3"/>
    <w:rsid w:val="005637B9"/>
    <w:rsid w:val="005643DC"/>
    <w:rsid w:val="0057248E"/>
    <w:rsid w:val="005B0B4F"/>
    <w:rsid w:val="005C7BFF"/>
    <w:rsid w:val="0061467D"/>
    <w:rsid w:val="006276B3"/>
    <w:rsid w:val="006339E7"/>
    <w:rsid w:val="00635A62"/>
    <w:rsid w:val="006C4CF2"/>
    <w:rsid w:val="006D035F"/>
    <w:rsid w:val="006E4AB3"/>
    <w:rsid w:val="006F39EB"/>
    <w:rsid w:val="00714C7D"/>
    <w:rsid w:val="00765F7C"/>
    <w:rsid w:val="0078088A"/>
    <w:rsid w:val="00785917"/>
    <w:rsid w:val="007C3061"/>
    <w:rsid w:val="007E471D"/>
    <w:rsid w:val="00825720"/>
    <w:rsid w:val="00835A77"/>
    <w:rsid w:val="00877D9A"/>
    <w:rsid w:val="0088106F"/>
    <w:rsid w:val="00887B92"/>
    <w:rsid w:val="008C1852"/>
    <w:rsid w:val="008D441D"/>
    <w:rsid w:val="008D789A"/>
    <w:rsid w:val="00917B12"/>
    <w:rsid w:val="0092515B"/>
    <w:rsid w:val="009752D2"/>
    <w:rsid w:val="009952F6"/>
    <w:rsid w:val="009A6FC4"/>
    <w:rsid w:val="009D1BD4"/>
    <w:rsid w:val="009E1A54"/>
    <w:rsid w:val="009E218B"/>
    <w:rsid w:val="009E2597"/>
    <w:rsid w:val="00A17E97"/>
    <w:rsid w:val="00A33516"/>
    <w:rsid w:val="00A35BA5"/>
    <w:rsid w:val="00A4483C"/>
    <w:rsid w:val="00A54D6E"/>
    <w:rsid w:val="00A87DD9"/>
    <w:rsid w:val="00AE04A3"/>
    <w:rsid w:val="00AE1BA7"/>
    <w:rsid w:val="00AF563E"/>
    <w:rsid w:val="00B00627"/>
    <w:rsid w:val="00B313F2"/>
    <w:rsid w:val="00B340B8"/>
    <w:rsid w:val="00BA16E2"/>
    <w:rsid w:val="00BC7208"/>
    <w:rsid w:val="00C00FDA"/>
    <w:rsid w:val="00C52855"/>
    <w:rsid w:val="00CC5333"/>
    <w:rsid w:val="00D16175"/>
    <w:rsid w:val="00D333D2"/>
    <w:rsid w:val="00D372A5"/>
    <w:rsid w:val="00D650B2"/>
    <w:rsid w:val="00D921EB"/>
    <w:rsid w:val="00D97401"/>
    <w:rsid w:val="00E17138"/>
    <w:rsid w:val="00E204A0"/>
    <w:rsid w:val="00E3519F"/>
    <w:rsid w:val="00E51C72"/>
    <w:rsid w:val="00E675DF"/>
    <w:rsid w:val="00E827C2"/>
    <w:rsid w:val="00EB6D19"/>
    <w:rsid w:val="00ED2681"/>
    <w:rsid w:val="00EF42B2"/>
    <w:rsid w:val="00F01E28"/>
    <w:rsid w:val="00F12690"/>
    <w:rsid w:val="00F43E42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13D3A022-8662-47D4-8DA2-79DF7B3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508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508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08BA"/>
    <w:rPr>
      <w:rFonts w:ascii="Calibri" w:eastAsia="SimSun" w:hAnsi="Calibri" w:cs="Arial"/>
      <w:szCs w:val="21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08BA"/>
    <w:rPr>
      <w:rFonts w:eastAsia="Times New Roman" w:cs="Times New Roman"/>
      <w:sz w:val="24"/>
      <w:szCs w:val="20"/>
      <w:lang w:val="en-GB" w:eastAsia="en-US"/>
    </w:rPr>
  </w:style>
  <w:style w:type="character" w:customStyle="1" w:styleId="Bold">
    <w:name w:val="Bold"/>
    <w:rsid w:val="001508BA"/>
    <w:rPr>
      <w:b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1508BA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uiPriority w:val="99"/>
    <w:rsid w:val="00D333D2"/>
    <w:rPr>
      <w:rFonts w:eastAsia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-sect-team@lists.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D/Conferences/TDA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a.itu.int/t/2017/ls/tsag/sp16-tsag-oLS-00001.zip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C126-F3DA-4FEA-AD34-CF6872D2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PS_TDAG18.dotx</Template>
  <TotalTime>100</TotalTime>
  <Pages>7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BDT - nd</cp:lastModifiedBy>
  <cp:revision>10</cp:revision>
  <cp:lastPrinted>2018-02-09T10:38:00Z</cp:lastPrinted>
  <dcterms:created xsi:type="dcterms:W3CDTF">2018-02-09T10:08:00Z</dcterms:created>
  <dcterms:modified xsi:type="dcterms:W3CDTF">2018-02-13T09:03:00Z</dcterms:modified>
</cp:coreProperties>
</file>