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bottomFromText="159" w:vertAnchor="page" w:horzAnchor="margin" w:tblpX="148" w:tblpY="1061"/>
        <w:tblOverlap w:val="never"/>
        <w:tblW w:w="9889" w:type="dxa"/>
        <w:tblLayout w:type="fixed"/>
        <w:tblLook w:val="04A0" w:firstRow="1" w:lastRow="0" w:firstColumn="1" w:lastColumn="0" w:noHBand="0" w:noVBand="1"/>
      </w:tblPr>
      <w:tblGrid>
        <w:gridCol w:w="2235"/>
        <w:gridCol w:w="4231"/>
        <w:gridCol w:w="1737"/>
        <w:gridCol w:w="1686"/>
      </w:tblGrid>
      <w:tr w:rsidR="00831892" w:rsidRPr="005D3901" w14:paraId="162A3C10" w14:textId="77777777" w:rsidTr="006A54B9">
        <w:trPr>
          <w:cantSplit/>
        </w:trPr>
        <w:tc>
          <w:tcPr>
            <w:tcW w:w="2235" w:type="dxa"/>
            <w:hideMark/>
          </w:tcPr>
          <w:p w14:paraId="29EFE117" w14:textId="165508A4" w:rsidR="00831892" w:rsidRPr="005D3901" w:rsidRDefault="006A54B9" w:rsidP="00EE6067">
            <w:pPr>
              <w:spacing w:after="120" w:line="256" w:lineRule="auto"/>
              <w:rPr>
                <w:rFonts w:cstheme="minorHAnsi"/>
                <w:b/>
                <w:bCs/>
                <w:sz w:val="32"/>
                <w:szCs w:val="32"/>
              </w:rPr>
            </w:pPr>
            <w:r>
              <w:rPr>
                <w:noProof/>
                <w:lang w:val="en-US"/>
              </w:rPr>
              <w:drawing>
                <wp:inline distT="0" distB="0" distL="0" distR="0" wp14:anchorId="573946F4" wp14:editId="4B63F481">
                  <wp:extent cx="1257300" cy="94927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69" b="4524"/>
                          <a:stretch/>
                        </pic:blipFill>
                        <pic:spPr bwMode="auto">
                          <a:xfrm>
                            <a:off x="0" y="0"/>
                            <a:ext cx="1269511" cy="9584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68" w:type="dxa"/>
            <w:gridSpan w:val="2"/>
            <w:hideMark/>
          </w:tcPr>
          <w:p w14:paraId="729AF988" w14:textId="74080844" w:rsidR="00831892" w:rsidRPr="00F96FB2" w:rsidRDefault="00BB48F2" w:rsidP="00EE6067">
            <w:pPr>
              <w:spacing w:before="360" w:after="120"/>
              <w:rPr>
                <w:rFonts w:cstheme="minorHAnsi"/>
                <w:b/>
                <w:bCs/>
                <w:sz w:val="32"/>
                <w:szCs w:val="32"/>
                <w:lang w:val="en-US"/>
              </w:rPr>
            </w:pPr>
            <w:r>
              <w:rPr>
                <w:rFonts w:cstheme="minorHAnsi"/>
                <w:b/>
                <w:bCs/>
                <w:sz w:val="32"/>
                <w:szCs w:val="32"/>
              </w:rPr>
              <w:t>Second</w:t>
            </w:r>
            <w:r w:rsidRPr="007D6E4F">
              <w:rPr>
                <w:rFonts w:cstheme="minorHAnsi"/>
                <w:b/>
                <w:bCs/>
                <w:sz w:val="32"/>
                <w:szCs w:val="32"/>
              </w:rPr>
              <w:t xml:space="preserve"> Inter-Regional Meeting (IRM-</w:t>
            </w:r>
            <w:r>
              <w:rPr>
                <w:rFonts w:cstheme="minorHAnsi"/>
                <w:b/>
                <w:bCs/>
                <w:sz w:val="32"/>
                <w:szCs w:val="32"/>
              </w:rPr>
              <w:t>2</w:t>
            </w:r>
            <w:r w:rsidRPr="007D6E4F">
              <w:rPr>
                <w:rFonts w:cstheme="minorHAnsi"/>
                <w:b/>
                <w:bCs/>
                <w:sz w:val="32"/>
                <w:szCs w:val="32"/>
              </w:rPr>
              <w:t>) to prepare for the WTDC-21</w:t>
            </w:r>
            <w:r>
              <w:rPr>
                <w:rFonts w:cstheme="minorHAnsi"/>
                <w:b/>
                <w:bCs/>
                <w:szCs w:val="24"/>
              </w:rPr>
              <w:br/>
            </w:r>
            <w:r w:rsidRPr="00A41636">
              <w:rPr>
                <w:rFonts w:cstheme="minorHAnsi"/>
                <w:b/>
                <w:bCs/>
                <w:sz w:val="24"/>
                <w:szCs w:val="24"/>
              </w:rPr>
              <w:t xml:space="preserve">Virtual, </w:t>
            </w:r>
            <w:r w:rsidR="006A54B9" w:rsidRPr="006A54B9">
              <w:rPr>
                <w:rFonts w:cstheme="minorHAnsi"/>
                <w:b/>
                <w:bCs/>
                <w:sz w:val="24"/>
                <w:szCs w:val="24"/>
              </w:rPr>
              <w:t>13-14 December 2021</w:t>
            </w:r>
            <w:bookmarkStart w:id="0" w:name="_GoBack"/>
            <w:bookmarkEnd w:id="0"/>
          </w:p>
        </w:tc>
        <w:tc>
          <w:tcPr>
            <w:tcW w:w="1686" w:type="dxa"/>
            <w:hideMark/>
          </w:tcPr>
          <w:p w14:paraId="3E63CFDE" w14:textId="77777777" w:rsidR="00831892" w:rsidRPr="005D3901" w:rsidRDefault="00831892" w:rsidP="00EE6067">
            <w:pPr>
              <w:spacing w:before="240" w:line="256" w:lineRule="auto"/>
              <w:jc w:val="right"/>
              <w:rPr>
                <w:rFonts w:cstheme="minorHAnsi"/>
              </w:rPr>
            </w:pPr>
            <w:r w:rsidRPr="005D3901">
              <w:rPr>
                <w:rFonts w:cstheme="minorHAnsi"/>
                <w:noProof/>
                <w:lang w:val="en-GB" w:eastAsia="en-GB"/>
              </w:rPr>
              <w:drawing>
                <wp:inline distT="0" distB="0" distL="0" distR="0" wp14:anchorId="042EA7AA" wp14:editId="0CE2DED5">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831892" w:rsidRPr="006768AE" w14:paraId="2B6FE120" w14:textId="77777777" w:rsidTr="00BB48F2">
        <w:trPr>
          <w:cantSplit/>
        </w:trPr>
        <w:tc>
          <w:tcPr>
            <w:tcW w:w="6466" w:type="dxa"/>
            <w:gridSpan w:val="2"/>
            <w:tcBorders>
              <w:top w:val="single" w:sz="12" w:space="0" w:color="auto"/>
              <w:left w:val="nil"/>
              <w:bottom w:val="nil"/>
              <w:right w:val="nil"/>
            </w:tcBorders>
          </w:tcPr>
          <w:p w14:paraId="6D4EDF11" w14:textId="77777777" w:rsidR="00831892" w:rsidRPr="006768AE" w:rsidRDefault="00831892" w:rsidP="00EE6067">
            <w:pPr>
              <w:spacing w:after="0" w:line="240" w:lineRule="auto"/>
              <w:ind w:left="426"/>
              <w:rPr>
                <w:rFonts w:cstheme="minorHAnsi"/>
                <w:b/>
                <w:smallCaps/>
                <w:sz w:val="24"/>
                <w:szCs w:val="28"/>
              </w:rPr>
            </w:pPr>
            <w:bookmarkStart w:id="1" w:name="dhead"/>
          </w:p>
        </w:tc>
        <w:tc>
          <w:tcPr>
            <w:tcW w:w="3423" w:type="dxa"/>
            <w:gridSpan w:val="2"/>
            <w:tcBorders>
              <w:top w:val="single" w:sz="12" w:space="0" w:color="auto"/>
              <w:left w:val="nil"/>
              <w:bottom w:val="nil"/>
              <w:right w:val="nil"/>
            </w:tcBorders>
          </w:tcPr>
          <w:p w14:paraId="05D0844B" w14:textId="77777777" w:rsidR="00831892" w:rsidRPr="006768AE" w:rsidRDefault="00831892" w:rsidP="00EE6067">
            <w:pPr>
              <w:spacing w:after="0" w:line="240" w:lineRule="auto"/>
              <w:rPr>
                <w:rFonts w:cstheme="minorHAnsi"/>
                <w:sz w:val="24"/>
                <w:szCs w:val="28"/>
              </w:rPr>
            </w:pPr>
          </w:p>
        </w:tc>
        <w:bookmarkEnd w:id="1"/>
      </w:tr>
      <w:tr w:rsidR="00BB48F2" w:rsidRPr="006768AE" w14:paraId="2C39318F" w14:textId="77777777" w:rsidTr="00BB48F2">
        <w:trPr>
          <w:cantSplit/>
          <w:trHeight w:val="23"/>
        </w:trPr>
        <w:tc>
          <w:tcPr>
            <w:tcW w:w="6466" w:type="dxa"/>
            <w:gridSpan w:val="2"/>
          </w:tcPr>
          <w:p w14:paraId="7E1C6515" w14:textId="77777777" w:rsidR="00BB48F2" w:rsidRPr="006768AE" w:rsidRDefault="00BB48F2" w:rsidP="00BB48F2">
            <w:pPr>
              <w:pStyle w:val="Committee"/>
              <w:framePr w:hSpace="0" w:wrap="auto" w:hAnchor="text" w:yAlign="inline"/>
              <w:spacing w:line="240" w:lineRule="auto"/>
              <w:rPr>
                <w:sz w:val="24"/>
                <w:szCs w:val="28"/>
                <w:lang w:val="en-US"/>
              </w:rPr>
            </w:pPr>
          </w:p>
        </w:tc>
        <w:tc>
          <w:tcPr>
            <w:tcW w:w="3423" w:type="dxa"/>
            <w:gridSpan w:val="2"/>
            <w:hideMark/>
          </w:tcPr>
          <w:p w14:paraId="225EDC61" w14:textId="17E20955" w:rsidR="00BB48F2" w:rsidRPr="006768AE" w:rsidRDefault="00BB48F2" w:rsidP="00BB48F2">
            <w:pPr>
              <w:tabs>
                <w:tab w:val="left" w:pos="851"/>
              </w:tabs>
              <w:spacing w:after="0" w:line="240" w:lineRule="auto"/>
              <w:rPr>
                <w:rFonts w:cstheme="minorHAnsi"/>
                <w:sz w:val="24"/>
                <w:szCs w:val="28"/>
              </w:rPr>
            </w:pPr>
            <w:r w:rsidRPr="00A41636">
              <w:rPr>
                <w:rFonts w:cstheme="minorHAnsi"/>
                <w:b/>
                <w:bCs/>
                <w:sz w:val="24"/>
                <w:szCs w:val="24"/>
                <w:lang w:val="es-ES_tradnl"/>
              </w:rPr>
              <w:t xml:space="preserve">Document </w:t>
            </w:r>
            <w:bookmarkStart w:id="2" w:name="DocRef1"/>
            <w:bookmarkEnd w:id="2"/>
            <w:r w:rsidRPr="00A41636">
              <w:rPr>
                <w:rFonts w:cstheme="minorHAnsi"/>
                <w:b/>
                <w:bCs/>
                <w:sz w:val="24"/>
                <w:szCs w:val="24"/>
                <w:lang w:val="es-ES_tradnl"/>
              </w:rPr>
              <w:t>IRM21-2/5</w:t>
            </w:r>
            <w:r>
              <w:rPr>
                <w:rFonts w:cstheme="minorHAnsi"/>
                <w:b/>
                <w:bCs/>
                <w:sz w:val="24"/>
                <w:szCs w:val="24"/>
                <w:lang w:val="es-ES_tradnl"/>
              </w:rPr>
              <w:t>3</w:t>
            </w:r>
            <w:r w:rsidRPr="00A41636">
              <w:rPr>
                <w:rFonts w:cstheme="minorHAnsi"/>
                <w:b/>
                <w:bCs/>
                <w:sz w:val="24"/>
                <w:szCs w:val="24"/>
                <w:lang w:val="es-ES_tradnl"/>
              </w:rPr>
              <w:t>-E</w:t>
            </w:r>
          </w:p>
        </w:tc>
      </w:tr>
      <w:tr w:rsidR="00BB48F2" w:rsidRPr="006768AE" w14:paraId="031BF71B" w14:textId="77777777" w:rsidTr="00BB48F2">
        <w:trPr>
          <w:cantSplit/>
          <w:trHeight w:val="23"/>
        </w:trPr>
        <w:tc>
          <w:tcPr>
            <w:tcW w:w="6466" w:type="dxa"/>
            <w:gridSpan w:val="2"/>
          </w:tcPr>
          <w:p w14:paraId="292EF6E5" w14:textId="77777777" w:rsidR="00BB48F2" w:rsidRPr="006768AE" w:rsidRDefault="00BB48F2" w:rsidP="00BB48F2">
            <w:pPr>
              <w:tabs>
                <w:tab w:val="left" w:pos="851"/>
              </w:tabs>
              <w:spacing w:after="0" w:line="240" w:lineRule="auto"/>
              <w:rPr>
                <w:rFonts w:cstheme="minorHAnsi"/>
                <w:b/>
                <w:sz w:val="24"/>
                <w:szCs w:val="28"/>
              </w:rPr>
            </w:pPr>
          </w:p>
        </w:tc>
        <w:tc>
          <w:tcPr>
            <w:tcW w:w="3423" w:type="dxa"/>
            <w:gridSpan w:val="2"/>
            <w:hideMark/>
          </w:tcPr>
          <w:p w14:paraId="09C26EA9" w14:textId="775CECBB" w:rsidR="00BB48F2" w:rsidRPr="006768AE" w:rsidRDefault="00BB48F2" w:rsidP="00BB48F2">
            <w:pPr>
              <w:spacing w:after="0" w:line="240" w:lineRule="auto"/>
              <w:rPr>
                <w:rFonts w:cstheme="minorHAnsi"/>
                <w:b/>
                <w:bCs/>
                <w:sz w:val="24"/>
                <w:szCs w:val="28"/>
              </w:rPr>
            </w:pPr>
            <w:r w:rsidRPr="00A41636">
              <w:rPr>
                <w:rFonts w:cstheme="minorHAnsi"/>
                <w:b/>
                <w:bCs/>
                <w:sz w:val="24"/>
                <w:szCs w:val="24"/>
                <w:lang w:val="fr-FR"/>
              </w:rPr>
              <w:t>28 April 2021</w:t>
            </w:r>
          </w:p>
        </w:tc>
      </w:tr>
      <w:tr w:rsidR="00BB48F2" w:rsidRPr="006768AE" w14:paraId="25205B59" w14:textId="77777777" w:rsidTr="00BB48F2">
        <w:trPr>
          <w:cantSplit/>
          <w:trHeight w:val="23"/>
        </w:trPr>
        <w:tc>
          <w:tcPr>
            <w:tcW w:w="6466" w:type="dxa"/>
            <w:gridSpan w:val="2"/>
          </w:tcPr>
          <w:p w14:paraId="62E372A4" w14:textId="77777777" w:rsidR="00BB48F2" w:rsidRPr="006768AE" w:rsidRDefault="00BB48F2" w:rsidP="00BB48F2">
            <w:pPr>
              <w:tabs>
                <w:tab w:val="left" w:pos="851"/>
              </w:tabs>
              <w:spacing w:after="0" w:line="240" w:lineRule="auto"/>
              <w:rPr>
                <w:rFonts w:cstheme="minorHAnsi"/>
                <w:sz w:val="24"/>
                <w:szCs w:val="28"/>
              </w:rPr>
            </w:pPr>
          </w:p>
        </w:tc>
        <w:tc>
          <w:tcPr>
            <w:tcW w:w="3423" w:type="dxa"/>
            <w:gridSpan w:val="2"/>
            <w:hideMark/>
          </w:tcPr>
          <w:p w14:paraId="4AB1E162" w14:textId="7400820D" w:rsidR="00BB48F2" w:rsidRPr="006768AE" w:rsidRDefault="00BB48F2" w:rsidP="00BB48F2">
            <w:pPr>
              <w:tabs>
                <w:tab w:val="left" w:pos="993"/>
              </w:tabs>
              <w:spacing w:after="0" w:line="240" w:lineRule="auto"/>
              <w:rPr>
                <w:rFonts w:cstheme="minorHAnsi"/>
                <w:b/>
                <w:sz w:val="24"/>
                <w:szCs w:val="28"/>
              </w:rPr>
            </w:pPr>
            <w:r w:rsidRPr="00A41636">
              <w:rPr>
                <w:rFonts w:cstheme="minorHAnsi"/>
                <w:b/>
                <w:bCs/>
                <w:sz w:val="24"/>
                <w:szCs w:val="24"/>
                <w:lang w:val="fr-FR"/>
              </w:rPr>
              <w:t>Original: English and Russian</w:t>
            </w:r>
          </w:p>
        </w:tc>
      </w:tr>
      <w:tr w:rsidR="00831892" w:rsidRPr="00CB5E04" w14:paraId="4239B017" w14:textId="77777777" w:rsidTr="00BB48F2">
        <w:trPr>
          <w:cantSplit/>
          <w:trHeight w:val="23"/>
        </w:trPr>
        <w:tc>
          <w:tcPr>
            <w:tcW w:w="9889" w:type="dxa"/>
            <w:gridSpan w:val="4"/>
            <w:hideMark/>
          </w:tcPr>
          <w:p w14:paraId="655D2AA4" w14:textId="77777777" w:rsidR="00831892" w:rsidRPr="002A72A9" w:rsidRDefault="00831892" w:rsidP="00EE6067">
            <w:pPr>
              <w:pStyle w:val="Source"/>
              <w:spacing w:before="240" w:after="240"/>
              <w:rPr>
                <w:rFonts w:cstheme="minorHAnsi"/>
                <w:sz w:val="28"/>
                <w:szCs w:val="32"/>
                <w:lang w:val="en-US"/>
              </w:rPr>
            </w:pPr>
            <w:r w:rsidRPr="002A72A9">
              <w:rPr>
                <w:rFonts w:cstheme="minorHAnsi"/>
                <w:sz w:val="28"/>
                <w:szCs w:val="32"/>
                <w:lang w:val="en-US"/>
              </w:rPr>
              <w:t>Regional Commonwealth in the field of Communications (RCC)</w:t>
            </w:r>
          </w:p>
        </w:tc>
      </w:tr>
      <w:tr w:rsidR="00831892" w:rsidRPr="00CB5E04" w14:paraId="43EFFFE7" w14:textId="77777777" w:rsidTr="00BB48F2">
        <w:trPr>
          <w:cantSplit/>
          <w:trHeight w:val="23"/>
        </w:trPr>
        <w:tc>
          <w:tcPr>
            <w:tcW w:w="9889" w:type="dxa"/>
            <w:gridSpan w:val="4"/>
            <w:hideMark/>
          </w:tcPr>
          <w:p w14:paraId="3A254C61" w14:textId="0E434D1C" w:rsidR="00831892" w:rsidRPr="006768AE" w:rsidRDefault="00831892" w:rsidP="00EE6067">
            <w:pPr>
              <w:pStyle w:val="Title1"/>
              <w:spacing w:after="240"/>
              <w:rPr>
                <w:rFonts w:cstheme="minorHAnsi"/>
                <w:caps w:val="0"/>
                <w:sz w:val="28"/>
                <w:szCs w:val="32"/>
                <w:lang w:val="en-US"/>
              </w:rPr>
            </w:pPr>
            <w:r w:rsidRPr="00831892">
              <w:rPr>
                <w:rFonts w:cstheme="minorHAnsi"/>
                <w:caps w:val="0"/>
                <w:sz w:val="28"/>
                <w:szCs w:val="32"/>
                <w:lang w:val="en-US"/>
              </w:rPr>
              <w:t xml:space="preserve">Proposals suppression of Resolution 81 (Rev. Buenos Aires, 2017), </w:t>
            </w:r>
            <w:r>
              <w:rPr>
                <w:rFonts w:cstheme="minorHAnsi"/>
                <w:caps w:val="0"/>
                <w:sz w:val="28"/>
                <w:szCs w:val="32"/>
                <w:lang w:val="en-US"/>
              </w:rPr>
              <w:br/>
            </w:r>
            <w:r w:rsidRPr="00831892">
              <w:rPr>
                <w:rFonts w:cstheme="minorHAnsi"/>
                <w:caps w:val="0"/>
                <w:sz w:val="28"/>
                <w:szCs w:val="32"/>
                <w:lang w:val="en-US"/>
              </w:rPr>
              <w:t>Further development of electronic working methods for the work of the ITU Telecommunication Development Sector</w:t>
            </w:r>
          </w:p>
        </w:tc>
      </w:tr>
      <w:tr w:rsidR="00831892" w:rsidRPr="00CB5E04" w14:paraId="4D882460" w14:textId="77777777" w:rsidTr="00BB48F2">
        <w:trPr>
          <w:cantSplit/>
          <w:trHeight w:val="23"/>
        </w:trPr>
        <w:tc>
          <w:tcPr>
            <w:tcW w:w="9889" w:type="dxa"/>
            <w:gridSpan w:val="4"/>
            <w:tcBorders>
              <w:top w:val="nil"/>
              <w:left w:val="nil"/>
              <w:bottom w:val="single" w:sz="4" w:space="0" w:color="auto"/>
              <w:right w:val="nil"/>
            </w:tcBorders>
          </w:tcPr>
          <w:p w14:paraId="69391283" w14:textId="77777777" w:rsidR="00831892" w:rsidRPr="005D3901" w:rsidRDefault="00831892" w:rsidP="00EE6067">
            <w:pPr>
              <w:pStyle w:val="Title1"/>
              <w:spacing w:line="256" w:lineRule="auto"/>
              <w:rPr>
                <w:rFonts w:cstheme="minorHAnsi"/>
                <w:szCs w:val="28"/>
                <w:lang w:val="en-US"/>
              </w:rPr>
            </w:pPr>
          </w:p>
        </w:tc>
      </w:tr>
      <w:tr w:rsidR="00831892" w:rsidRPr="00CB5E04" w14:paraId="0669781A" w14:textId="77777777" w:rsidTr="00BB48F2">
        <w:tc>
          <w:tcPr>
            <w:tcW w:w="9889" w:type="dxa"/>
            <w:gridSpan w:val="4"/>
            <w:tcBorders>
              <w:top w:val="single" w:sz="4" w:space="0" w:color="auto"/>
              <w:left w:val="single" w:sz="4" w:space="0" w:color="auto"/>
              <w:bottom w:val="single" w:sz="4" w:space="0" w:color="auto"/>
              <w:right w:val="single" w:sz="4" w:space="0" w:color="auto"/>
            </w:tcBorders>
            <w:hideMark/>
          </w:tcPr>
          <w:p w14:paraId="7AE84938" w14:textId="77777777" w:rsidR="00831892" w:rsidRPr="006768AE" w:rsidRDefault="00831892" w:rsidP="00EE6067">
            <w:pPr>
              <w:pStyle w:val="Title1"/>
              <w:spacing w:before="120" w:after="120"/>
              <w:jc w:val="left"/>
              <w:rPr>
                <w:rFonts w:cstheme="minorHAnsi"/>
                <w:b/>
                <w:caps w:val="0"/>
                <w:sz w:val="24"/>
                <w:szCs w:val="24"/>
                <w:lang w:val="en-US"/>
              </w:rPr>
            </w:pPr>
            <w:r w:rsidRPr="006768AE">
              <w:rPr>
                <w:rFonts w:cstheme="minorHAnsi"/>
                <w:b/>
                <w:caps w:val="0"/>
                <w:sz w:val="24"/>
                <w:szCs w:val="24"/>
                <w:lang w:val="en-US"/>
              </w:rPr>
              <w:t xml:space="preserve">Agenda item: </w:t>
            </w:r>
          </w:p>
          <w:p w14:paraId="3C4DDB16" w14:textId="534FF916" w:rsidR="00831892" w:rsidRPr="005D7DC4" w:rsidRDefault="005D7DC4" w:rsidP="00EE6067">
            <w:pPr>
              <w:spacing w:before="120" w:after="120" w:line="240" w:lineRule="auto"/>
              <w:rPr>
                <w:rFonts w:cstheme="minorHAnsi"/>
                <w:bCs/>
                <w:sz w:val="24"/>
                <w:szCs w:val="24"/>
                <w:lang w:val="en-US"/>
              </w:rPr>
            </w:pPr>
            <w:r>
              <w:rPr>
                <w:rFonts w:cstheme="minorHAnsi"/>
                <w:bCs/>
                <w:sz w:val="24"/>
                <w:szCs w:val="24"/>
                <w:lang w:val="en-US"/>
              </w:rPr>
              <w:t xml:space="preserve">Item </w:t>
            </w:r>
            <w:r w:rsidR="00BB48F2">
              <w:rPr>
                <w:rFonts w:cstheme="minorHAnsi"/>
                <w:bCs/>
                <w:sz w:val="24"/>
                <w:szCs w:val="24"/>
                <w:lang w:val="en-US"/>
              </w:rPr>
              <w:t>6</w:t>
            </w:r>
            <w:r>
              <w:rPr>
                <w:rFonts w:cstheme="minorHAnsi"/>
                <w:bCs/>
                <w:sz w:val="24"/>
                <w:szCs w:val="24"/>
                <w:lang w:val="en-US"/>
              </w:rPr>
              <w:t>.</w:t>
            </w:r>
            <w:r w:rsidR="00BB48F2">
              <w:rPr>
                <w:rFonts w:cstheme="minorHAnsi"/>
                <w:bCs/>
                <w:sz w:val="24"/>
                <w:szCs w:val="24"/>
                <w:lang w:val="en-US"/>
              </w:rPr>
              <w:t>c</w:t>
            </w:r>
          </w:p>
          <w:p w14:paraId="11DAAAA5" w14:textId="77777777" w:rsidR="00831892" w:rsidRPr="00F96FB2" w:rsidRDefault="00831892" w:rsidP="00EE6067">
            <w:pPr>
              <w:spacing w:before="120" w:after="120" w:line="240" w:lineRule="auto"/>
              <w:rPr>
                <w:rFonts w:cstheme="minorHAnsi"/>
                <w:b/>
                <w:sz w:val="24"/>
                <w:szCs w:val="24"/>
                <w:lang w:val="en-US"/>
              </w:rPr>
            </w:pPr>
            <w:r w:rsidRPr="00F96FB2">
              <w:rPr>
                <w:rFonts w:cstheme="minorHAnsi"/>
                <w:b/>
                <w:sz w:val="24"/>
                <w:szCs w:val="24"/>
                <w:lang w:val="en-US"/>
              </w:rPr>
              <w:t>Summary:</w:t>
            </w:r>
          </w:p>
          <w:p w14:paraId="2A513969" w14:textId="0697CA3A" w:rsidR="00831892" w:rsidRPr="00831892" w:rsidRDefault="00831892" w:rsidP="00EE6067">
            <w:pPr>
              <w:pStyle w:val="Title1"/>
              <w:spacing w:before="120" w:after="120"/>
              <w:jc w:val="left"/>
              <w:rPr>
                <w:rFonts w:cstheme="minorHAnsi"/>
                <w:caps w:val="0"/>
                <w:sz w:val="24"/>
                <w:szCs w:val="24"/>
                <w:lang w:val="en-US"/>
              </w:rPr>
            </w:pPr>
            <w:r w:rsidRPr="00831892">
              <w:rPr>
                <w:rFonts w:cstheme="minorHAnsi"/>
                <w:caps w:val="0"/>
                <w:sz w:val="24"/>
                <w:szCs w:val="24"/>
                <w:lang w:val="en-US"/>
              </w:rPr>
              <w:t>This contribution proposes to suppress the WTDC Resolution 81 due to duplication of its operation part with the provisions of PP Resolution 167 and WTDC Resolution 1.</w:t>
            </w:r>
          </w:p>
          <w:p w14:paraId="09143EEC" w14:textId="0835D7EF" w:rsidR="00831892" w:rsidRPr="00831892" w:rsidRDefault="00831892" w:rsidP="00EE6067">
            <w:pPr>
              <w:pStyle w:val="Title1"/>
              <w:spacing w:before="120" w:after="120"/>
              <w:jc w:val="left"/>
              <w:rPr>
                <w:rFonts w:cstheme="minorHAnsi"/>
                <w:b/>
                <w:bCs/>
                <w:caps w:val="0"/>
                <w:sz w:val="24"/>
                <w:szCs w:val="24"/>
                <w:lang w:val="en-US"/>
              </w:rPr>
            </w:pPr>
            <w:r w:rsidRPr="00831892">
              <w:rPr>
                <w:rFonts w:cstheme="minorHAnsi"/>
                <w:b/>
                <w:bCs/>
                <w:caps w:val="0"/>
                <w:sz w:val="24"/>
                <w:szCs w:val="24"/>
                <w:lang w:val="en-US"/>
              </w:rPr>
              <w:t>Expected output:</w:t>
            </w:r>
          </w:p>
          <w:p w14:paraId="58F55528" w14:textId="77777777" w:rsidR="00F96FB2" w:rsidRPr="00C429A5" w:rsidRDefault="00F96FB2" w:rsidP="00F96FB2">
            <w:pPr>
              <w:pStyle w:val="Title1"/>
              <w:spacing w:before="120" w:after="120"/>
              <w:jc w:val="left"/>
              <w:rPr>
                <w:rFonts w:cstheme="minorHAnsi"/>
                <w:caps w:val="0"/>
                <w:sz w:val="24"/>
                <w:szCs w:val="24"/>
              </w:rPr>
            </w:pPr>
            <w:r>
              <w:rPr>
                <w:rFonts w:cstheme="minorHAnsi"/>
                <w:caps w:val="0"/>
                <w:sz w:val="24"/>
                <w:szCs w:val="24"/>
              </w:rPr>
              <w:t>This document, contained</w:t>
            </w:r>
            <w:r w:rsidRPr="00642AED">
              <w:rPr>
                <w:rFonts w:cstheme="minorHAnsi"/>
                <w:caps w:val="0"/>
                <w:sz w:val="24"/>
                <w:szCs w:val="24"/>
              </w:rPr>
              <w:t xml:space="preserve"> a draft RCC Comm</w:t>
            </w:r>
            <w:r>
              <w:rPr>
                <w:rFonts w:cstheme="minorHAnsi"/>
                <w:caps w:val="0"/>
                <w:sz w:val="24"/>
                <w:szCs w:val="24"/>
              </w:rPr>
              <w:t>on proposal, has been submitted</w:t>
            </w:r>
            <w:r w:rsidRPr="00642AED">
              <w:rPr>
                <w:rFonts w:cstheme="minorHAnsi"/>
                <w:caps w:val="0"/>
                <w:sz w:val="24"/>
                <w:szCs w:val="24"/>
              </w:rPr>
              <w:t xml:space="preserve"> to the RPM-CIS (April 2021) for information</w:t>
            </w:r>
            <w:r>
              <w:rPr>
                <w:rFonts w:cstheme="minorHAnsi"/>
                <w:caps w:val="0"/>
                <w:sz w:val="24"/>
                <w:szCs w:val="24"/>
              </w:rPr>
              <w:t>.</w:t>
            </w:r>
          </w:p>
          <w:p w14:paraId="75DAE055" w14:textId="77777777" w:rsidR="00831892" w:rsidRPr="00831892" w:rsidRDefault="00831892" w:rsidP="00EE6067">
            <w:pPr>
              <w:pStyle w:val="Title1"/>
              <w:keepNext/>
              <w:spacing w:before="120" w:after="120"/>
              <w:jc w:val="left"/>
              <w:rPr>
                <w:rFonts w:cstheme="minorHAnsi"/>
                <w:b/>
                <w:bCs/>
                <w:caps w:val="0"/>
                <w:sz w:val="24"/>
                <w:szCs w:val="24"/>
              </w:rPr>
            </w:pPr>
            <w:r w:rsidRPr="00831892">
              <w:rPr>
                <w:rFonts w:cstheme="minorHAnsi"/>
                <w:b/>
                <w:bCs/>
                <w:caps w:val="0"/>
                <w:sz w:val="24"/>
                <w:szCs w:val="24"/>
              </w:rPr>
              <w:t>Reference:</w:t>
            </w:r>
          </w:p>
          <w:p w14:paraId="1D156033" w14:textId="3E7E9966" w:rsidR="00831892" w:rsidRPr="00831892" w:rsidRDefault="00831892" w:rsidP="00831892">
            <w:pPr>
              <w:pStyle w:val="Title1"/>
              <w:spacing w:before="120" w:after="120"/>
              <w:jc w:val="left"/>
              <w:rPr>
                <w:rFonts w:cstheme="minorHAnsi"/>
                <w:bCs/>
                <w:caps w:val="0"/>
                <w:sz w:val="24"/>
                <w:szCs w:val="24"/>
                <w:lang w:val="en-US"/>
              </w:rPr>
            </w:pPr>
            <w:r w:rsidRPr="00831892">
              <w:rPr>
                <w:rFonts w:cstheme="minorHAnsi"/>
                <w:bCs/>
                <w:caps w:val="0"/>
                <w:sz w:val="24"/>
                <w:szCs w:val="24"/>
                <w:lang w:val="en-US"/>
              </w:rPr>
              <w:t>Resolution 167 (Rev. Dubai, 2018)</w:t>
            </w:r>
            <w:r w:rsidR="00CB5E04">
              <w:rPr>
                <w:rFonts w:cstheme="minorHAnsi"/>
                <w:bCs/>
                <w:caps w:val="0"/>
                <w:sz w:val="24"/>
                <w:szCs w:val="24"/>
                <w:lang w:val="en-US"/>
              </w:rPr>
              <w:t xml:space="preserve"> of the </w:t>
            </w:r>
            <w:r w:rsidR="00CB5E04" w:rsidRPr="00CB5E04">
              <w:rPr>
                <w:rFonts w:cstheme="minorHAnsi"/>
                <w:bCs/>
                <w:caps w:val="0"/>
                <w:sz w:val="24"/>
                <w:szCs w:val="24"/>
                <w:lang w:val="en-US"/>
              </w:rPr>
              <w:t>Plenipotentiary Conference</w:t>
            </w:r>
          </w:p>
          <w:p w14:paraId="68DD21E0" w14:textId="7B51A3DF" w:rsidR="00831892" w:rsidRPr="006768AE" w:rsidRDefault="00831892" w:rsidP="00831892">
            <w:pPr>
              <w:pStyle w:val="Title1"/>
              <w:spacing w:before="120" w:after="120"/>
              <w:jc w:val="left"/>
              <w:rPr>
                <w:rFonts w:cstheme="minorHAnsi"/>
                <w:b/>
                <w:bCs/>
                <w:caps w:val="0"/>
                <w:sz w:val="24"/>
                <w:szCs w:val="24"/>
                <w:lang w:val="en-US"/>
              </w:rPr>
            </w:pPr>
            <w:r w:rsidRPr="00831892">
              <w:rPr>
                <w:rFonts w:cstheme="minorHAnsi"/>
                <w:bCs/>
                <w:caps w:val="0"/>
                <w:sz w:val="24"/>
                <w:szCs w:val="24"/>
                <w:lang w:val="en-US"/>
              </w:rPr>
              <w:t>Resolution 1 (Rev. Buenos Aires, 2017)</w:t>
            </w:r>
          </w:p>
        </w:tc>
      </w:tr>
    </w:tbl>
    <w:p w14:paraId="2B3C6BE9" w14:textId="77777777" w:rsidR="00831892" w:rsidRPr="00831892" w:rsidRDefault="00831892">
      <w:pPr>
        <w:rPr>
          <w:lang w:val="en-US"/>
        </w:rPr>
      </w:pPr>
    </w:p>
    <w:p w14:paraId="1B65A91F" w14:textId="2615BE90" w:rsidR="00831892" w:rsidRPr="00F96FB2" w:rsidRDefault="00831892">
      <w:pPr>
        <w:rPr>
          <w:lang w:val="en-US"/>
        </w:rPr>
      </w:pPr>
      <w:r w:rsidRPr="00F96FB2">
        <w:rPr>
          <w:lang w:val="en-US"/>
        </w:rPr>
        <w:br w:type="page"/>
      </w:r>
    </w:p>
    <w:p w14:paraId="56123EE7" w14:textId="56E0006E" w:rsidR="00E04DAA" w:rsidRPr="00143A82" w:rsidRDefault="0058148F" w:rsidP="00143A82">
      <w:pPr>
        <w:pStyle w:val="ListParagraph"/>
        <w:numPr>
          <w:ilvl w:val="0"/>
          <w:numId w:val="1"/>
        </w:numPr>
        <w:spacing w:before="120" w:after="120" w:line="240" w:lineRule="auto"/>
        <w:rPr>
          <w:rFonts w:cstheme="minorHAnsi"/>
          <w:b/>
          <w:sz w:val="24"/>
          <w:szCs w:val="24"/>
          <w:lang w:val="en-US"/>
        </w:rPr>
      </w:pPr>
      <w:r w:rsidRPr="00143A82">
        <w:rPr>
          <w:rFonts w:cstheme="minorHAnsi"/>
          <w:b/>
          <w:bCs/>
          <w:sz w:val="24"/>
          <w:szCs w:val="24"/>
          <w:lang w:val="en-US"/>
        </w:rPr>
        <w:lastRenderedPageBreak/>
        <w:t>Introduction</w:t>
      </w:r>
    </w:p>
    <w:p w14:paraId="4AB17114" w14:textId="214F4BCA" w:rsidR="00E04DAA" w:rsidRPr="00831892" w:rsidRDefault="00E04DAA" w:rsidP="00831892">
      <w:pPr>
        <w:tabs>
          <w:tab w:val="left" w:pos="708"/>
        </w:tabs>
        <w:spacing w:before="120" w:after="120" w:line="240" w:lineRule="auto"/>
        <w:rPr>
          <w:rFonts w:eastAsia="Calibri" w:cstheme="minorHAnsi"/>
          <w:sz w:val="24"/>
          <w:szCs w:val="24"/>
          <w:lang w:val="en-US"/>
        </w:rPr>
      </w:pPr>
      <w:r w:rsidRPr="00831892">
        <w:rPr>
          <w:rFonts w:eastAsia="Calibri" w:cstheme="minorHAnsi"/>
          <w:sz w:val="24"/>
          <w:szCs w:val="24"/>
          <w:lang w:val="en-US"/>
        </w:rPr>
        <w:t>The 2018 ITU Plenipotentiary Conference (PP-18) encouraged WTDC, as well as WTSA and RA, to work on streamlining of PP and Sectoral Resolutions.</w:t>
      </w:r>
    </w:p>
    <w:p w14:paraId="54647612" w14:textId="230749FC" w:rsidR="00E04DAA" w:rsidRPr="00831892" w:rsidRDefault="00E04DAA" w:rsidP="00831892">
      <w:pPr>
        <w:tabs>
          <w:tab w:val="left" w:pos="708"/>
        </w:tabs>
        <w:spacing w:before="120" w:after="120" w:line="240" w:lineRule="auto"/>
        <w:rPr>
          <w:rFonts w:eastAsia="Calibri" w:cstheme="minorHAnsi"/>
          <w:sz w:val="24"/>
          <w:szCs w:val="24"/>
          <w:lang w:val="en-US"/>
        </w:rPr>
      </w:pPr>
      <w:r w:rsidRPr="00831892">
        <w:rPr>
          <w:rFonts w:eastAsia="Calibri" w:cstheme="minorHAnsi"/>
          <w:sz w:val="24"/>
          <w:szCs w:val="24"/>
          <w:lang w:val="en-US"/>
        </w:rPr>
        <w:t>Regarding electronic working methods, PP-18 revised Resolution 167 Strengthening and developing ITU capabilities for electronic meetings and means to advance the work of the Union, which contains a number of instructions on electronic working methods (EWM) related to the Director of the Telecommunication Development Bureau, namely :</w:t>
      </w:r>
    </w:p>
    <w:p w14:paraId="2D1279BD" w14:textId="77777777" w:rsidR="00E04DAA" w:rsidRPr="00831892" w:rsidRDefault="00E04DAA" w:rsidP="00831892">
      <w:pPr>
        <w:tabs>
          <w:tab w:val="left" w:pos="708"/>
        </w:tabs>
        <w:spacing w:before="120" w:after="120" w:line="240" w:lineRule="auto"/>
        <w:rPr>
          <w:rFonts w:eastAsia="Calibri" w:cstheme="minorHAnsi"/>
          <w:i/>
          <w:sz w:val="24"/>
          <w:szCs w:val="24"/>
          <w:lang w:val="en-US"/>
        </w:rPr>
      </w:pPr>
      <w:r w:rsidRPr="00831892">
        <w:rPr>
          <w:rFonts w:eastAsia="Calibri" w:cstheme="minorHAnsi"/>
          <w:i/>
          <w:sz w:val="24"/>
          <w:szCs w:val="24"/>
          <w:lang w:val="en-US"/>
        </w:rPr>
        <w:t>…</w:t>
      </w:r>
    </w:p>
    <w:p w14:paraId="38D52266" w14:textId="4ED1CFB6" w:rsidR="00E04DAA" w:rsidRPr="00831892" w:rsidRDefault="00E04DAA" w:rsidP="00831892">
      <w:pPr>
        <w:tabs>
          <w:tab w:val="left" w:pos="708"/>
        </w:tabs>
        <w:spacing w:before="120" w:after="120" w:line="240" w:lineRule="auto"/>
        <w:ind w:firstLine="709"/>
        <w:rPr>
          <w:rFonts w:eastAsia="Calibri" w:cstheme="minorHAnsi"/>
          <w:i/>
          <w:sz w:val="24"/>
          <w:szCs w:val="24"/>
          <w:lang w:val="en-US"/>
        </w:rPr>
      </w:pPr>
      <w:r w:rsidRPr="00831892">
        <w:rPr>
          <w:rFonts w:eastAsia="Calibri" w:cstheme="minorHAnsi"/>
          <w:i/>
          <w:sz w:val="24"/>
          <w:szCs w:val="24"/>
          <w:lang w:val="en-US"/>
        </w:rPr>
        <w:t>resolves,</w:t>
      </w:r>
    </w:p>
    <w:p w14:paraId="63957B9E" w14:textId="3FFE4DDA" w:rsidR="00E04DAA" w:rsidRPr="00831892" w:rsidRDefault="00E04DAA" w:rsidP="00831892">
      <w:pPr>
        <w:tabs>
          <w:tab w:val="left" w:pos="708"/>
        </w:tabs>
        <w:spacing w:before="120" w:after="120" w:line="240" w:lineRule="auto"/>
        <w:rPr>
          <w:rFonts w:eastAsia="Calibri" w:cstheme="minorHAnsi"/>
          <w:sz w:val="24"/>
          <w:szCs w:val="24"/>
          <w:u w:val="single"/>
          <w:lang w:val="en-US"/>
        </w:rPr>
      </w:pPr>
      <w:r w:rsidRPr="00831892">
        <w:rPr>
          <w:rFonts w:eastAsia="Calibri" w:cstheme="minorHAnsi"/>
          <w:sz w:val="24"/>
          <w:szCs w:val="24"/>
          <w:lang w:val="en-US"/>
        </w:rPr>
        <w:t>1</w:t>
      </w:r>
      <w:r w:rsidRPr="00831892">
        <w:rPr>
          <w:rFonts w:eastAsia="Calibri" w:cstheme="minorHAnsi"/>
          <w:sz w:val="24"/>
          <w:szCs w:val="24"/>
          <w:lang w:val="en-US"/>
        </w:rPr>
        <w:tab/>
        <w:t xml:space="preserve">that ITU should continue to develop its facilities and capabilities for remote participation by electronic means in appropriate meetings of the Union, including working groups created by the Council; </w:t>
      </w:r>
      <w:r w:rsidRPr="00831892">
        <w:rPr>
          <w:rFonts w:eastAsia="Calibri" w:cstheme="minorHAnsi"/>
          <w:sz w:val="24"/>
          <w:szCs w:val="24"/>
          <w:u w:val="single"/>
          <w:lang w:val="en-US"/>
        </w:rPr>
        <w:t>– duplicates by Resolves 1 of WTDC Resolution 81</w:t>
      </w:r>
      <w:r w:rsidR="00143A82">
        <w:rPr>
          <w:rFonts w:eastAsia="Calibri" w:cstheme="minorHAnsi"/>
          <w:sz w:val="24"/>
          <w:szCs w:val="24"/>
          <w:u w:val="single"/>
          <w:lang w:val="en-US"/>
        </w:rPr>
        <w:t>;</w:t>
      </w:r>
    </w:p>
    <w:p w14:paraId="78B4510F" w14:textId="1C5138BD" w:rsidR="00E04DAA" w:rsidRPr="00831892" w:rsidRDefault="00E04DAA" w:rsidP="00831892">
      <w:pPr>
        <w:tabs>
          <w:tab w:val="left" w:pos="708"/>
        </w:tabs>
        <w:spacing w:before="120" w:after="120" w:line="240" w:lineRule="auto"/>
        <w:rPr>
          <w:rFonts w:eastAsia="Calibri" w:cstheme="minorHAnsi"/>
          <w:sz w:val="24"/>
          <w:szCs w:val="24"/>
          <w:lang w:val="en-US"/>
        </w:rPr>
      </w:pPr>
      <w:r w:rsidRPr="00831892">
        <w:rPr>
          <w:rFonts w:eastAsia="Calibri" w:cstheme="minorHAnsi"/>
          <w:sz w:val="24"/>
          <w:szCs w:val="24"/>
          <w:lang w:val="en-US"/>
        </w:rPr>
        <w:t>2</w:t>
      </w:r>
      <w:r w:rsidRPr="00831892">
        <w:rPr>
          <w:rFonts w:eastAsia="Calibri" w:cstheme="minorHAnsi"/>
          <w:sz w:val="24"/>
          <w:szCs w:val="24"/>
          <w:lang w:val="en-US"/>
        </w:rPr>
        <w:tab/>
        <w:t>that ITU should continue to develop its EWM in relation to the elaboration, distribution and approval of documents and the promotion of paperless meetings;</w:t>
      </w:r>
    </w:p>
    <w:p w14:paraId="3896A589" w14:textId="19FD720C" w:rsidR="00E04DAA" w:rsidRPr="00831892" w:rsidRDefault="00E04DAA" w:rsidP="00831892">
      <w:pPr>
        <w:tabs>
          <w:tab w:val="left" w:pos="708"/>
        </w:tabs>
        <w:spacing w:before="120" w:after="120" w:line="240" w:lineRule="auto"/>
        <w:rPr>
          <w:rFonts w:eastAsia="Calibri" w:cstheme="minorHAnsi"/>
          <w:b/>
          <w:sz w:val="24"/>
          <w:szCs w:val="24"/>
          <w:lang w:val="en-US"/>
        </w:rPr>
      </w:pPr>
      <w:r w:rsidRPr="00831892">
        <w:rPr>
          <w:rFonts w:eastAsia="Calibri" w:cstheme="minorHAnsi"/>
          <w:sz w:val="24"/>
          <w:szCs w:val="24"/>
          <w:lang w:val="en-US"/>
        </w:rPr>
        <w:t>3</w:t>
      </w:r>
      <w:r w:rsidRPr="00831892">
        <w:rPr>
          <w:rFonts w:eastAsia="Calibri" w:cstheme="minorHAnsi"/>
          <w:sz w:val="24"/>
          <w:szCs w:val="24"/>
          <w:lang w:val="en-US"/>
        </w:rPr>
        <w:tab/>
        <w:t xml:space="preserve">that the Union continue to develop EWM, within budget availability, for the participation of persons with disabilities and persons with specific needs, which may include, inter alia, captioning for the hearing-impaired, audioconferencing for the visually impaired, and webconferencing for persons with restricted mobility, as well as solutions and facilities to address other similar challenges; </w:t>
      </w:r>
      <w:r w:rsidRPr="00831892">
        <w:rPr>
          <w:rFonts w:eastAsia="Calibri" w:cstheme="minorHAnsi"/>
          <w:sz w:val="24"/>
          <w:szCs w:val="24"/>
          <w:u w:val="single"/>
          <w:lang w:val="en-US"/>
        </w:rPr>
        <w:t>– duplicates by Instructs the Director of the Telecommunication Development Bureau paragraph 10 of WTDC Resolution 81</w:t>
      </w:r>
      <w:r w:rsidR="00143A82">
        <w:rPr>
          <w:rFonts w:eastAsia="Calibri" w:cstheme="minorHAnsi"/>
          <w:sz w:val="24"/>
          <w:szCs w:val="24"/>
          <w:u w:val="single"/>
          <w:lang w:val="en-US"/>
        </w:rPr>
        <w:t>;</w:t>
      </w:r>
    </w:p>
    <w:p w14:paraId="065940A1" w14:textId="10E9D817" w:rsidR="00E04DAA" w:rsidRPr="00831892" w:rsidRDefault="00E04DAA" w:rsidP="00831892">
      <w:pPr>
        <w:tabs>
          <w:tab w:val="left" w:pos="708"/>
        </w:tabs>
        <w:spacing w:before="120" w:after="120" w:line="240" w:lineRule="auto"/>
        <w:rPr>
          <w:rFonts w:eastAsia="Calibri" w:cstheme="minorHAnsi"/>
          <w:sz w:val="24"/>
          <w:szCs w:val="24"/>
          <w:lang w:val="en-US"/>
        </w:rPr>
      </w:pPr>
      <w:r w:rsidRPr="00831892">
        <w:rPr>
          <w:rFonts w:eastAsia="Calibri" w:cstheme="minorHAnsi"/>
          <w:sz w:val="24"/>
          <w:szCs w:val="24"/>
          <w:lang w:val="en-US"/>
        </w:rPr>
        <w:t>4</w:t>
      </w:r>
      <w:r w:rsidRPr="00831892">
        <w:rPr>
          <w:rFonts w:eastAsia="Calibri" w:cstheme="minorHAnsi"/>
          <w:sz w:val="24"/>
          <w:szCs w:val="24"/>
          <w:lang w:val="en-US"/>
        </w:rPr>
        <w:tab/>
        <w:t>that the Union further study the impact of remote participation on existing rules of procedure;</w:t>
      </w:r>
    </w:p>
    <w:p w14:paraId="29111B62" w14:textId="2B0D05A3" w:rsidR="00E04DAA" w:rsidRPr="00831892" w:rsidRDefault="00E04DAA" w:rsidP="00831892">
      <w:pPr>
        <w:tabs>
          <w:tab w:val="left" w:pos="708"/>
        </w:tabs>
        <w:spacing w:before="120" w:after="120" w:line="240" w:lineRule="auto"/>
        <w:rPr>
          <w:rFonts w:eastAsia="Calibri" w:cstheme="minorHAnsi"/>
          <w:sz w:val="24"/>
          <w:szCs w:val="24"/>
          <w:lang w:val="en-US"/>
        </w:rPr>
      </w:pPr>
      <w:r w:rsidRPr="00831892">
        <w:rPr>
          <w:rFonts w:eastAsia="Calibri" w:cstheme="minorHAnsi"/>
          <w:sz w:val="24"/>
          <w:szCs w:val="24"/>
          <w:lang w:val="en-US"/>
        </w:rPr>
        <w:t>5</w:t>
      </w:r>
      <w:r w:rsidRPr="00831892">
        <w:rPr>
          <w:rFonts w:eastAsia="Calibri" w:cstheme="minorHAnsi"/>
          <w:sz w:val="24"/>
          <w:szCs w:val="24"/>
          <w:lang w:val="en-US"/>
        </w:rPr>
        <w:tab/>
        <w:t xml:space="preserve">that ITU should provide facilities and capabilities for EWM at ITU meetings, workshops and training courses, particularly to assist developing countries that have bandwidth limitations and other constraints; </w:t>
      </w:r>
      <w:r w:rsidRPr="00831892">
        <w:rPr>
          <w:rFonts w:eastAsia="Calibri" w:cstheme="minorHAnsi"/>
          <w:sz w:val="24"/>
          <w:szCs w:val="24"/>
          <w:u w:val="single"/>
          <w:lang w:val="en-US"/>
        </w:rPr>
        <w:t>– duplicates by Resolves 3 bullet 2 of WTDC Resolution 81</w:t>
      </w:r>
      <w:r w:rsidR="00143A82">
        <w:rPr>
          <w:rFonts w:eastAsia="Calibri" w:cstheme="minorHAnsi"/>
          <w:sz w:val="24"/>
          <w:szCs w:val="24"/>
          <w:u w:val="single"/>
          <w:lang w:val="en-US"/>
        </w:rPr>
        <w:t>;</w:t>
      </w:r>
    </w:p>
    <w:p w14:paraId="10544F9A" w14:textId="2D9DF870" w:rsidR="00E04DAA" w:rsidRPr="00831892" w:rsidRDefault="00E04DAA" w:rsidP="00831892">
      <w:pPr>
        <w:tabs>
          <w:tab w:val="left" w:pos="708"/>
        </w:tabs>
        <w:spacing w:before="120" w:after="120" w:line="240" w:lineRule="auto"/>
        <w:rPr>
          <w:rFonts w:eastAsia="Calibri" w:cstheme="minorHAnsi"/>
          <w:sz w:val="24"/>
          <w:szCs w:val="24"/>
          <w:lang w:val="en-US"/>
        </w:rPr>
      </w:pPr>
      <w:r w:rsidRPr="00831892">
        <w:rPr>
          <w:rFonts w:eastAsia="Calibri" w:cstheme="minorHAnsi"/>
          <w:sz w:val="24"/>
          <w:szCs w:val="24"/>
          <w:lang w:val="en-US"/>
        </w:rPr>
        <w:t>6</w:t>
      </w:r>
      <w:r w:rsidRPr="00831892">
        <w:rPr>
          <w:rFonts w:eastAsia="Calibri" w:cstheme="minorHAnsi"/>
          <w:sz w:val="24"/>
          <w:szCs w:val="24"/>
          <w:lang w:val="en-US"/>
        </w:rPr>
        <w:tab/>
        <w:t xml:space="preserve">to encourage e-participation of developing countries in meetings, workshops and training by providing simplified facilities and guidelines, and by waiving, within the appropriations that the Council is empowered to authorize, any expenses for those participants, other than the local call or Internet connectivity charges, </w:t>
      </w:r>
      <w:r w:rsidRPr="00831892">
        <w:rPr>
          <w:rFonts w:eastAsia="Calibri" w:cstheme="minorHAnsi"/>
          <w:sz w:val="24"/>
          <w:szCs w:val="24"/>
          <w:u w:val="single"/>
          <w:lang w:val="en-US"/>
        </w:rPr>
        <w:t xml:space="preserve">– </w:t>
      </w:r>
      <w:r w:rsidR="004200CF" w:rsidRPr="00831892">
        <w:rPr>
          <w:rFonts w:eastAsia="Calibri" w:cstheme="minorHAnsi"/>
          <w:sz w:val="24"/>
          <w:szCs w:val="24"/>
          <w:u w:val="single"/>
          <w:lang w:val="en-US"/>
        </w:rPr>
        <w:t>duplicates by</w:t>
      </w:r>
      <w:r w:rsidRPr="00831892">
        <w:rPr>
          <w:rFonts w:eastAsia="Calibri" w:cstheme="minorHAnsi"/>
          <w:sz w:val="24"/>
          <w:szCs w:val="24"/>
          <w:u w:val="single"/>
          <w:lang w:val="en-US"/>
        </w:rPr>
        <w:t xml:space="preserve"> </w:t>
      </w:r>
      <w:r w:rsidR="004200CF" w:rsidRPr="00831892">
        <w:rPr>
          <w:rFonts w:eastAsia="Calibri" w:cstheme="minorHAnsi"/>
          <w:sz w:val="24"/>
          <w:szCs w:val="24"/>
          <w:u w:val="single"/>
          <w:lang w:val="en-US"/>
        </w:rPr>
        <w:t>Resolves 3 bullet 3 of WTDC Resolution 81</w:t>
      </w:r>
      <w:r w:rsidR="00143A82">
        <w:rPr>
          <w:rFonts w:eastAsia="Calibri" w:cstheme="minorHAnsi"/>
          <w:sz w:val="24"/>
          <w:szCs w:val="24"/>
          <w:u w:val="single"/>
          <w:lang w:val="en-US"/>
        </w:rPr>
        <w:t>.</w:t>
      </w:r>
    </w:p>
    <w:p w14:paraId="0D7E87FD" w14:textId="257E20C4" w:rsidR="00E04DAA" w:rsidRPr="00831892" w:rsidRDefault="004200CF" w:rsidP="00831892">
      <w:pPr>
        <w:tabs>
          <w:tab w:val="left" w:pos="708"/>
        </w:tabs>
        <w:spacing w:before="120" w:after="120" w:line="240" w:lineRule="auto"/>
        <w:ind w:firstLine="709"/>
        <w:rPr>
          <w:rFonts w:eastAsia="Calibri" w:cstheme="minorHAnsi"/>
          <w:i/>
          <w:sz w:val="24"/>
          <w:szCs w:val="24"/>
          <w:lang w:val="en-US"/>
        </w:rPr>
      </w:pPr>
      <w:r w:rsidRPr="00831892">
        <w:rPr>
          <w:rFonts w:eastAsia="Calibri" w:cstheme="minorHAnsi"/>
          <w:i/>
          <w:sz w:val="24"/>
          <w:szCs w:val="24"/>
          <w:lang w:val="en-US"/>
        </w:rPr>
        <w:t>instructs the Secretary-General, in consultation and collaboration with the Directors of the three Bureaux</w:t>
      </w:r>
    </w:p>
    <w:p w14:paraId="4A339B7F" w14:textId="194BC72E" w:rsidR="00E04DAA" w:rsidRPr="00831892" w:rsidRDefault="00E04DAA" w:rsidP="00831892">
      <w:pPr>
        <w:tabs>
          <w:tab w:val="left" w:pos="708"/>
        </w:tabs>
        <w:spacing w:before="120" w:after="120" w:line="240" w:lineRule="auto"/>
        <w:rPr>
          <w:rFonts w:eastAsia="Calibri" w:cstheme="minorHAnsi"/>
          <w:sz w:val="24"/>
          <w:szCs w:val="24"/>
          <w:lang w:val="en-US"/>
        </w:rPr>
      </w:pPr>
      <w:r w:rsidRPr="00831892">
        <w:rPr>
          <w:rFonts w:eastAsia="Calibri" w:cstheme="minorHAnsi"/>
          <w:sz w:val="24"/>
          <w:szCs w:val="24"/>
          <w:lang w:val="en-US"/>
        </w:rPr>
        <w:t>1</w:t>
      </w:r>
      <w:r w:rsidRPr="00831892">
        <w:rPr>
          <w:rFonts w:eastAsia="Calibri" w:cstheme="minorHAnsi"/>
          <w:sz w:val="24"/>
          <w:szCs w:val="24"/>
          <w:lang w:val="en-US"/>
        </w:rPr>
        <w:tab/>
      </w:r>
      <w:r w:rsidR="004200CF" w:rsidRPr="00831892">
        <w:rPr>
          <w:rFonts w:eastAsia="Calibri" w:cstheme="minorHAnsi"/>
          <w:sz w:val="24"/>
          <w:szCs w:val="24"/>
          <w:lang w:val="en-US"/>
        </w:rPr>
        <w:t>to take action regarding the EWM measures in Annex 1 to this resolution, addressing the legal, technical, security and financial implications of increasing the EWM capability of ITU</w:t>
      </w:r>
      <w:r w:rsidRPr="00831892">
        <w:rPr>
          <w:rFonts w:eastAsia="Calibri" w:cstheme="minorHAnsi"/>
          <w:sz w:val="24"/>
          <w:szCs w:val="24"/>
          <w:lang w:val="en-US"/>
        </w:rPr>
        <w:t>;</w:t>
      </w:r>
    </w:p>
    <w:p w14:paraId="38E145E2" w14:textId="20509956" w:rsidR="00E04DAA" w:rsidRPr="00831892" w:rsidRDefault="00E04DAA" w:rsidP="00831892">
      <w:pPr>
        <w:tabs>
          <w:tab w:val="left" w:pos="708"/>
        </w:tabs>
        <w:spacing w:before="120" w:after="120" w:line="240" w:lineRule="auto"/>
        <w:rPr>
          <w:rFonts w:eastAsia="Calibri" w:cstheme="minorHAnsi"/>
          <w:sz w:val="24"/>
          <w:szCs w:val="24"/>
          <w:lang w:val="en-US"/>
        </w:rPr>
      </w:pPr>
      <w:r w:rsidRPr="00831892">
        <w:rPr>
          <w:rFonts w:eastAsia="Calibri" w:cstheme="minorHAnsi"/>
          <w:sz w:val="24"/>
          <w:szCs w:val="24"/>
          <w:lang w:val="en-US"/>
        </w:rPr>
        <w:t>2</w:t>
      </w:r>
      <w:r w:rsidRPr="00831892">
        <w:rPr>
          <w:rFonts w:eastAsia="Calibri" w:cstheme="minorHAnsi"/>
          <w:sz w:val="24"/>
          <w:szCs w:val="24"/>
          <w:lang w:val="en-US"/>
        </w:rPr>
        <w:tab/>
      </w:r>
      <w:r w:rsidR="004200CF" w:rsidRPr="00831892">
        <w:rPr>
          <w:rFonts w:eastAsia="Calibri" w:cstheme="minorHAnsi"/>
          <w:sz w:val="24"/>
          <w:szCs w:val="24"/>
          <w:lang w:val="en-US"/>
        </w:rPr>
        <w:t>to build upon trials for electronic meetings, in collaboration with the Directors of the Bureaux, such that their subsequent implementation is technology neutral, to the greatest extent possible, and cost effective, in order to allow as broad participation as possible, satisfying the necessary security requirements</w:t>
      </w:r>
      <w:r w:rsidRPr="00831892">
        <w:rPr>
          <w:rFonts w:eastAsia="Calibri" w:cstheme="minorHAnsi"/>
          <w:sz w:val="24"/>
          <w:szCs w:val="24"/>
          <w:lang w:val="en-US"/>
        </w:rPr>
        <w:t xml:space="preserve">; </w:t>
      </w:r>
      <w:r w:rsidRPr="00831892">
        <w:rPr>
          <w:rFonts w:eastAsia="Calibri" w:cstheme="minorHAnsi"/>
          <w:sz w:val="24"/>
          <w:szCs w:val="24"/>
          <w:u w:val="single"/>
          <w:lang w:val="en-US"/>
        </w:rPr>
        <w:t xml:space="preserve">– </w:t>
      </w:r>
      <w:r w:rsidR="004200CF" w:rsidRPr="00831892">
        <w:rPr>
          <w:rFonts w:eastAsia="Calibri" w:cstheme="minorHAnsi"/>
          <w:sz w:val="24"/>
          <w:szCs w:val="24"/>
          <w:u w:val="single"/>
          <w:lang w:val="en-US"/>
        </w:rPr>
        <w:t>duplicates by Resolves 2 of WTDC Resolution 81</w:t>
      </w:r>
      <w:r w:rsidR="00143A82">
        <w:rPr>
          <w:rFonts w:eastAsia="Calibri" w:cstheme="minorHAnsi"/>
          <w:sz w:val="24"/>
          <w:szCs w:val="24"/>
          <w:u w:val="single"/>
          <w:lang w:val="en-US"/>
        </w:rPr>
        <w:t>;</w:t>
      </w:r>
    </w:p>
    <w:p w14:paraId="3542B469" w14:textId="4F173801" w:rsidR="00E04DAA" w:rsidRPr="00831892" w:rsidRDefault="00E04DAA" w:rsidP="00831892">
      <w:pPr>
        <w:tabs>
          <w:tab w:val="left" w:pos="708"/>
        </w:tabs>
        <w:spacing w:before="120" w:after="120" w:line="240" w:lineRule="auto"/>
        <w:rPr>
          <w:rFonts w:eastAsia="Calibri" w:cstheme="minorHAnsi"/>
          <w:sz w:val="24"/>
          <w:szCs w:val="24"/>
          <w:lang w:val="en-US"/>
        </w:rPr>
      </w:pPr>
      <w:r w:rsidRPr="00831892">
        <w:rPr>
          <w:rFonts w:eastAsia="Calibri" w:cstheme="minorHAnsi"/>
          <w:sz w:val="24"/>
          <w:szCs w:val="24"/>
          <w:lang w:val="en-US"/>
        </w:rPr>
        <w:t>3</w:t>
      </w:r>
      <w:r w:rsidRPr="00831892">
        <w:rPr>
          <w:rFonts w:eastAsia="Calibri" w:cstheme="minorHAnsi"/>
          <w:sz w:val="24"/>
          <w:szCs w:val="24"/>
          <w:lang w:val="en-US"/>
        </w:rPr>
        <w:tab/>
      </w:r>
      <w:r w:rsidR="004200CF" w:rsidRPr="00831892">
        <w:rPr>
          <w:rFonts w:eastAsia="Calibri" w:cstheme="minorHAnsi"/>
          <w:sz w:val="24"/>
          <w:szCs w:val="24"/>
          <w:lang w:val="en-US"/>
        </w:rPr>
        <w:t>to identify and review the costs and benefits of the action items on a regular basis</w:t>
      </w:r>
      <w:r w:rsidRPr="00831892">
        <w:rPr>
          <w:rFonts w:eastAsia="Calibri" w:cstheme="minorHAnsi"/>
          <w:sz w:val="24"/>
          <w:szCs w:val="24"/>
          <w:lang w:val="en-US"/>
        </w:rPr>
        <w:t xml:space="preserve">; </w:t>
      </w:r>
      <w:r w:rsidRPr="00831892">
        <w:rPr>
          <w:rFonts w:eastAsia="Calibri" w:cstheme="minorHAnsi"/>
          <w:sz w:val="24"/>
          <w:szCs w:val="24"/>
          <w:u w:val="single"/>
          <w:lang w:val="en-US"/>
        </w:rPr>
        <w:t>–</w:t>
      </w:r>
      <w:r w:rsidR="004200CF" w:rsidRPr="00831892">
        <w:rPr>
          <w:rFonts w:cstheme="minorHAnsi"/>
          <w:sz w:val="24"/>
          <w:szCs w:val="24"/>
          <w:lang w:val="en-US"/>
        </w:rPr>
        <w:t xml:space="preserve"> </w:t>
      </w:r>
      <w:r w:rsidR="004200CF" w:rsidRPr="00831892">
        <w:rPr>
          <w:rFonts w:eastAsia="Calibri" w:cstheme="minorHAnsi"/>
          <w:sz w:val="24"/>
          <w:szCs w:val="24"/>
          <w:u w:val="single"/>
          <w:lang w:val="en-US"/>
        </w:rPr>
        <w:t>duplicates by Instructs the Director of the Telecommunication Development Bureau paragraph 6 of WTDC Resolution 81</w:t>
      </w:r>
      <w:r w:rsidR="00143A82">
        <w:rPr>
          <w:rFonts w:eastAsia="Calibri" w:cstheme="minorHAnsi"/>
          <w:sz w:val="24"/>
          <w:szCs w:val="24"/>
          <w:u w:val="single"/>
          <w:lang w:val="en-US"/>
        </w:rPr>
        <w:t>;</w:t>
      </w:r>
    </w:p>
    <w:p w14:paraId="5B0FFAA8" w14:textId="48CC6E4E" w:rsidR="00E04DAA" w:rsidRPr="00831892" w:rsidRDefault="00E04DAA" w:rsidP="00831892">
      <w:pPr>
        <w:tabs>
          <w:tab w:val="left" w:pos="708"/>
        </w:tabs>
        <w:spacing w:before="120" w:after="120" w:line="240" w:lineRule="auto"/>
        <w:rPr>
          <w:rFonts w:eastAsia="Calibri" w:cstheme="minorHAnsi"/>
          <w:sz w:val="24"/>
          <w:szCs w:val="24"/>
          <w:lang w:val="en-US"/>
        </w:rPr>
      </w:pPr>
      <w:r w:rsidRPr="00831892">
        <w:rPr>
          <w:rFonts w:eastAsia="Calibri" w:cstheme="minorHAnsi"/>
          <w:sz w:val="24"/>
          <w:szCs w:val="24"/>
          <w:lang w:val="en-US"/>
        </w:rPr>
        <w:lastRenderedPageBreak/>
        <w:t>4</w:t>
      </w:r>
      <w:r w:rsidRPr="00831892">
        <w:rPr>
          <w:rFonts w:eastAsia="Calibri" w:cstheme="minorHAnsi"/>
          <w:sz w:val="24"/>
          <w:szCs w:val="24"/>
          <w:lang w:val="en-US"/>
        </w:rPr>
        <w:tab/>
      </w:r>
      <w:r w:rsidR="004200CF" w:rsidRPr="00831892">
        <w:rPr>
          <w:rFonts w:eastAsia="Calibri" w:cstheme="minorHAnsi"/>
          <w:sz w:val="24"/>
          <w:szCs w:val="24"/>
          <w:lang w:val="en-US"/>
        </w:rPr>
        <w:t>to involve the advisory groups in the evaluation of the use of electronic meetings and to develop further procedures and rules associated with electronic meetings, including the legal aspects</w:t>
      </w:r>
      <w:r w:rsidRPr="00831892">
        <w:rPr>
          <w:rFonts w:eastAsia="Calibri" w:cstheme="minorHAnsi"/>
          <w:sz w:val="24"/>
          <w:szCs w:val="24"/>
          <w:lang w:val="en-US"/>
        </w:rPr>
        <w:t xml:space="preserve">; </w:t>
      </w:r>
      <w:r w:rsidRPr="00831892">
        <w:rPr>
          <w:rFonts w:eastAsia="Calibri" w:cstheme="minorHAnsi"/>
          <w:sz w:val="24"/>
          <w:szCs w:val="24"/>
          <w:u w:val="single"/>
          <w:lang w:val="en-US"/>
        </w:rPr>
        <w:t xml:space="preserve">– </w:t>
      </w:r>
      <w:r w:rsidR="004200CF" w:rsidRPr="00831892">
        <w:rPr>
          <w:rFonts w:eastAsia="Calibri" w:cstheme="minorHAnsi"/>
          <w:sz w:val="24"/>
          <w:szCs w:val="24"/>
          <w:u w:val="single"/>
          <w:lang w:val="en-US"/>
        </w:rPr>
        <w:t>partially duplicates by Instructs the Director of the Telecommunication Development Bureau paragraphs 1 and 7 of WTDC Resolution 81</w:t>
      </w:r>
      <w:r w:rsidR="00143A82">
        <w:rPr>
          <w:rFonts w:eastAsia="Calibri" w:cstheme="minorHAnsi"/>
          <w:sz w:val="24"/>
          <w:szCs w:val="24"/>
          <w:u w:val="single"/>
          <w:lang w:val="en-US"/>
        </w:rPr>
        <w:t>;</w:t>
      </w:r>
    </w:p>
    <w:p w14:paraId="0F0FE90F" w14:textId="2A9B557A" w:rsidR="00E04DAA" w:rsidRPr="00831892" w:rsidRDefault="00E04DAA" w:rsidP="00831892">
      <w:pPr>
        <w:tabs>
          <w:tab w:val="left" w:pos="708"/>
        </w:tabs>
        <w:spacing w:before="120" w:after="120" w:line="240" w:lineRule="auto"/>
        <w:rPr>
          <w:rFonts w:eastAsia="Calibri" w:cstheme="minorHAnsi"/>
          <w:sz w:val="24"/>
          <w:szCs w:val="24"/>
          <w:lang w:val="en-US"/>
        </w:rPr>
      </w:pPr>
      <w:r w:rsidRPr="00831892">
        <w:rPr>
          <w:rFonts w:eastAsia="Calibri" w:cstheme="minorHAnsi"/>
          <w:sz w:val="24"/>
          <w:szCs w:val="24"/>
          <w:lang w:val="en-US"/>
        </w:rPr>
        <w:t>5</w:t>
      </w:r>
      <w:r w:rsidRPr="00831892">
        <w:rPr>
          <w:rFonts w:eastAsia="Calibri" w:cstheme="minorHAnsi"/>
          <w:sz w:val="24"/>
          <w:szCs w:val="24"/>
          <w:lang w:val="en-US"/>
        </w:rPr>
        <w:tab/>
      </w:r>
      <w:r w:rsidR="004200CF" w:rsidRPr="00831892">
        <w:rPr>
          <w:rFonts w:eastAsia="Calibri" w:cstheme="minorHAnsi"/>
          <w:sz w:val="24"/>
          <w:szCs w:val="24"/>
          <w:lang w:val="en-US"/>
        </w:rPr>
        <w:t>to report to the Council on an ongoing basis on the developments made with regard to electronic meetings, in order to assess progress in their use within ITU</w:t>
      </w:r>
      <w:r w:rsidRPr="00831892">
        <w:rPr>
          <w:rFonts w:eastAsia="Calibri" w:cstheme="minorHAnsi"/>
          <w:sz w:val="24"/>
          <w:szCs w:val="24"/>
          <w:lang w:val="en-US"/>
        </w:rPr>
        <w:t xml:space="preserve">; </w:t>
      </w:r>
      <w:r w:rsidRPr="00831892">
        <w:rPr>
          <w:rFonts w:eastAsia="Calibri" w:cstheme="minorHAnsi"/>
          <w:sz w:val="24"/>
          <w:szCs w:val="24"/>
          <w:u w:val="single"/>
          <w:lang w:val="en-US"/>
        </w:rPr>
        <w:t xml:space="preserve">– </w:t>
      </w:r>
      <w:r w:rsidR="004200CF" w:rsidRPr="00831892">
        <w:rPr>
          <w:rFonts w:eastAsia="Calibri" w:cstheme="minorHAnsi"/>
          <w:sz w:val="24"/>
          <w:szCs w:val="24"/>
          <w:u w:val="single"/>
          <w:lang w:val="en-US"/>
        </w:rPr>
        <w:t>duplicates by Instructs the Director of the Telecommunication Development Bureau paragraph 13 of WTDC Resolution 81</w:t>
      </w:r>
    </w:p>
    <w:p w14:paraId="706C98BF" w14:textId="771ECCCB" w:rsidR="00E04DAA" w:rsidRPr="00831892" w:rsidRDefault="00E04DAA" w:rsidP="00831892">
      <w:pPr>
        <w:tabs>
          <w:tab w:val="left" w:pos="708"/>
        </w:tabs>
        <w:spacing w:before="120" w:after="120" w:line="240" w:lineRule="auto"/>
        <w:rPr>
          <w:rFonts w:eastAsia="Calibri" w:cstheme="minorHAnsi"/>
          <w:sz w:val="24"/>
          <w:szCs w:val="24"/>
          <w:lang w:val="en-US"/>
        </w:rPr>
      </w:pPr>
      <w:r w:rsidRPr="00831892">
        <w:rPr>
          <w:rFonts w:eastAsia="Calibri" w:cstheme="minorHAnsi"/>
          <w:sz w:val="24"/>
          <w:szCs w:val="24"/>
          <w:lang w:val="en-US"/>
        </w:rPr>
        <w:t>6</w:t>
      </w:r>
      <w:r w:rsidRPr="00831892">
        <w:rPr>
          <w:rFonts w:eastAsia="Calibri" w:cstheme="minorHAnsi"/>
          <w:sz w:val="24"/>
          <w:szCs w:val="24"/>
          <w:lang w:val="en-US"/>
        </w:rPr>
        <w:tab/>
      </w:r>
      <w:r w:rsidR="004200CF" w:rsidRPr="00831892">
        <w:rPr>
          <w:rFonts w:eastAsia="Calibri" w:cstheme="minorHAnsi"/>
          <w:sz w:val="24"/>
          <w:szCs w:val="24"/>
          <w:lang w:val="en-US"/>
        </w:rPr>
        <w:t>to report to the Council on the feasibility of extending the use of languages in electronic meetings,</w:t>
      </w:r>
    </w:p>
    <w:p w14:paraId="16C07879" w14:textId="77777777" w:rsidR="004200CF" w:rsidRPr="00831892" w:rsidRDefault="004200CF" w:rsidP="00831892">
      <w:pPr>
        <w:tabs>
          <w:tab w:val="left" w:pos="708"/>
        </w:tabs>
        <w:spacing w:before="120" w:after="120" w:line="240" w:lineRule="auto"/>
        <w:ind w:firstLine="709"/>
        <w:rPr>
          <w:rFonts w:eastAsia="Calibri" w:cstheme="minorHAnsi"/>
          <w:i/>
          <w:sz w:val="24"/>
          <w:szCs w:val="24"/>
          <w:lang w:val="en-US"/>
        </w:rPr>
      </w:pPr>
      <w:r w:rsidRPr="00831892">
        <w:rPr>
          <w:rFonts w:eastAsia="Calibri" w:cstheme="minorHAnsi"/>
          <w:i/>
          <w:sz w:val="24"/>
          <w:szCs w:val="24"/>
          <w:lang w:val="en-US"/>
        </w:rPr>
        <w:t>instructs the Directors of the Bureaux</w:t>
      </w:r>
    </w:p>
    <w:p w14:paraId="7F1B5BD3" w14:textId="1C342EC1" w:rsidR="00E04DAA" w:rsidRPr="00831892" w:rsidRDefault="004200CF" w:rsidP="00831892">
      <w:pPr>
        <w:tabs>
          <w:tab w:val="left" w:pos="708"/>
        </w:tabs>
        <w:spacing w:before="120" w:after="120" w:line="240" w:lineRule="auto"/>
        <w:rPr>
          <w:rFonts w:eastAsia="Calibri" w:cstheme="minorHAnsi"/>
          <w:sz w:val="24"/>
          <w:szCs w:val="24"/>
          <w:lang w:val="en-US"/>
        </w:rPr>
      </w:pPr>
      <w:r w:rsidRPr="00831892">
        <w:rPr>
          <w:rFonts w:eastAsia="Calibri" w:cstheme="minorHAnsi"/>
          <w:sz w:val="24"/>
          <w:szCs w:val="24"/>
          <w:lang w:val="en-US"/>
        </w:rPr>
        <w:t>to continue taking action, in consultation with the Sector advisory groups, in order to provide appropriate electronic participation or observation facilities in Sector meetings for delegates unable to attend face-to-face meetings</w:t>
      </w:r>
      <w:r w:rsidR="00E04DAA" w:rsidRPr="00831892">
        <w:rPr>
          <w:rFonts w:eastAsia="Calibri" w:cstheme="minorHAnsi"/>
          <w:sz w:val="24"/>
          <w:szCs w:val="24"/>
          <w:lang w:val="en-US"/>
        </w:rPr>
        <w:t xml:space="preserve">, </w:t>
      </w:r>
      <w:r w:rsidR="00E04DAA" w:rsidRPr="00831892">
        <w:rPr>
          <w:rFonts w:eastAsia="Calibri" w:cstheme="minorHAnsi"/>
          <w:sz w:val="24"/>
          <w:szCs w:val="24"/>
          <w:u w:val="single"/>
          <w:lang w:val="en-US"/>
        </w:rPr>
        <w:t xml:space="preserve">– </w:t>
      </w:r>
      <w:r w:rsidRPr="00831892">
        <w:rPr>
          <w:rFonts w:eastAsia="Calibri" w:cstheme="minorHAnsi"/>
          <w:sz w:val="24"/>
          <w:szCs w:val="24"/>
          <w:u w:val="single"/>
          <w:lang w:val="en-US"/>
        </w:rPr>
        <w:t>partially duplicates by Instructs the Director of the Telecommunication Development Bureau paragraphs 1 and 2 of WTDC Resolution 81</w:t>
      </w:r>
    </w:p>
    <w:p w14:paraId="579EAD54" w14:textId="028367C2" w:rsidR="00E04DAA" w:rsidRPr="00831892" w:rsidRDefault="004200CF" w:rsidP="00831892">
      <w:pPr>
        <w:tabs>
          <w:tab w:val="left" w:pos="708"/>
        </w:tabs>
        <w:spacing w:before="120" w:after="120" w:line="240" w:lineRule="auto"/>
        <w:ind w:firstLine="709"/>
        <w:rPr>
          <w:rFonts w:eastAsia="Calibri" w:cstheme="minorHAnsi"/>
          <w:i/>
          <w:sz w:val="24"/>
          <w:szCs w:val="24"/>
          <w:lang w:val="en-US"/>
        </w:rPr>
      </w:pPr>
      <w:r w:rsidRPr="00831892">
        <w:rPr>
          <w:rFonts w:eastAsia="Calibri" w:cstheme="minorHAnsi"/>
          <w:i/>
          <w:sz w:val="24"/>
          <w:szCs w:val="24"/>
          <w:lang w:val="en-US"/>
        </w:rPr>
        <w:t>instructs the Director of the Telecommunication Development Bureau</w:t>
      </w:r>
    </w:p>
    <w:p w14:paraId="7D6C5D22" w14:textId="33273105" w:rsidR="00E04DAA" w:rsidRPr="00831892" w:rsidRDefault="004200CF" w:rsidP="00831892">
      <w:pPr>
        <w:tabs>
          <w:tab w:val="left" w:pos="708"/>
        </w:tabs>
        <w:spacing w:before="120" w:after="120" w:line="240" w:lineRule="auto"/>
        <w:rPr>
          <w:rFonts w:eastAsia="Calibri" w:cstheme="minorHAnsi"/>
          <w:sz w:val="24"/>
          <w:szCs w:val="24"/>
          <w:lang w:val="en-US"/>
        </w:rPr>
      </w:pPr>
      <w:r w:rsidRPr="00831892">
        <w:rPr>
          <w:rFonts w:eastAsia="Calibri" w:cstheme="minorHAnsi"/>
          <w:sz w:val="24"/>
          <w:szCs w:val="24"/>
          <w:lang w:val="en-US"/>
        </w:rPr>
        <w:t>to take all necessary measures to implement, in the shortest possible time-frame and according to budgetary availability, a suitable technological platform that makes it possible for all the regional offices to host electronic meetings with their respective ITU Member States</w:t>
      </w:r>
      <w:r w:rsidR="00E04DAA" w:rsidRPr="00831892">
        <w:rPr>
          <w:rFonts w:eastAsia="Calibri" w:cstheme="minorHAnsi"/>
          <w:sz w:val="24"/>
          <w:szCs w:val="24"/>
          <w:lang w:val="en-US"/>
        </w:rPr>
        <w:t>,</w:t>
      </w:r>
    </w:p>
    <w:p w14:paraId="413DD797" w14:textId="77777777" w:rsidR="00E04DAA" w:rsidRPr="00831892" w:rsidRDefault="00E04DAA" w:rsidP="00831892">
      <w:pPr>
        <w:tabs>
          <w:tab w:val="left" w:pos="708"/>
        </w:tabs>
        <w:spacing w:before="120" w:after="120" w:line="240" w:lineRule="auto"/>
        <w:rPr>
          <w:rFonts w:eastAsia="Calibri" w:cstheme="minorHAnsi"/>
          <w:sz w:val="24"/>
          <w:szCs w:val="24"/>
          <w:lang w:val="en-US"/>
        </w:rPr>
      </w:pPr>
      <w:r w:rsidRPr="00831892">
        <w:rPr>
          <w:rFonts w:eastAsia="Calibri" w:cstheme="minorHAnsi"/>
          <w:sz w:val="24"/>
          <w:szCs w:val="24"/>
          <w:lang w:val="en-US"/>
        </w:rPr>
        <w:t>…</w:t>
      </w:r>
    </w:p>
    <w:p w14:paraId="7C848774" w14:textId="5DF826B7" w:rsidR="00E04DAA" w:rsidRPr="00831892" w:rsidRDefault="004200CF" w:rsidP="00831892">
      <w:pPr>
        <w:tabs>
          <w:tab w:val="left" w:pos="708"/>
        </w:tabs>
        <w:spacing w:before="120" w:after="120" w:line="240" w:lineRule="auto"/>
        <w:rPr>
          <w:rFonts w:eastAsia="Calibri" w:cstheme="minorHAnsi"/>
          <w:sz w:val="24"/>
          <w:szCs w:val="24"/>
          <w:lang w:val="en-US"/>
        </w:rPr>
      </w:pPr>
      <w:r w:rsidRPr="00831892">
        <w:rPr>
          <w:rFonts w:eastAsia="Calibri" w:cstheme="minorHAnsi"/>
          <w:sz w:val="24"/>
          <w:szCs w:val="24"/>
          <w:lang w:val="en-US"/>
        </w:rPr>
        <w:t>The above analysis allows us to conclude that the main instructions of WTDC Resolution 81 duplicate similar ones for the ITU Telecommunication Development Sector set out in PP Resolution 167. In addition, other provisions of the operation part of Resolution 81 duplicate or partially duplicate the provisions of Resolution 1 of WTDC, in particular: paragraphs 2.1.2.1 on electronic publications of texts in Sector, 13.2.9 on cooperation between Study Group members in electronic form and Section 16 on electronic access.</w:t>
      </w:r>
    </w:p>
    <w:p w14:paraId="034D77E9" w14:textId="2A04BCFE" w:rsidR="00E04DAA" w:rsidRPr="00143A82" w:rsidRDefault="004200CF" w:rsidP="00143A82">
      <w:pPr>
        <w:pStyle w:val="ListParagraph"/>
        <w:numPr>
          <w:ilvl w:val="0"/>
          <w:numId w:val="1"/>
        </w:numPr>
        <w:spacing w:before="120" w:after="120" w:line="240" w:lineRule="auto"/>
        <w:rPr>
          <w:rFonts w:cstheme="minorHAnsi"/>
          <w:b/>
          <w:bCs/>
          <w:sz w:val="24"/>
          <w:szCs w:val="24"/>
          <w:lang w:val="en-US"/>
        </w:rPr>
      </w:pPr>
      <w:r w:rsidRPr="00831892">
        <w:rPr>
          <w:rFonts w:cstheme="minorHAnsi"/>
          <w:b/>
          <w:bCs/>
          <w:sz w:val="24"/>
          <w:szCs w:val="24"/>
          <w:lang w:val="en-US"/>
        </w:rPr>
        <w:t>Proposal</w:t>
      </w:r>
    </w:p>
    <w:p w14:paraId="4DFDE868" w14:textId="436D49E2" w:rsidR="00E04DAA" w:rsidRPr="00831892" w:rsidRDefault="004200CF" w:rsidP="00831892">
      <w:pPr>
        <w:spacing w:before="120" w:after="120" w:line="240" w:lineRule="auto"/>
        <w:rPr>
          <w:rFonts w:eastAsia="Calibri" w:cstheme="minorHAnsi"/>
          <w:bCs/>
          <w:sz w:val="24"/>
          <w:szCs w:val="24"/>
          <w:lang w:val="en-US"/>
        </w:rPr>
      </w:pPr>
      <w:r w:rsidRPr="00831892">
        <w:rPr>
          <w:rFonts w:eastAsia="Calibri" w:cstheme="minorHAnsi"/>
          <w:sz w:val="24"/>
          <w:szCs w:val="24"/>
          <w:lang w:val="en-US"/>
        </w:rPr>
        <w:t>Considering the sufficiency of the provisions of Resolution 167 (Rev. Dubai, 2018) of the Plenipotentiary Conference on Strengthening and developing ITU capabilities for electronic meetings and means to advance the work of the Union, and duplicating most of the necessary provisions on electronic working methods in the text of Resolution 1 (Rev. Buenos Aires, 2017) on the rules of procedure of the ITU Telecommunication Development Sector, it is proposed to suppress the Resolution 81 (Rev. Buenos Aires, 2017) “Further development of electronic working methods for the work of the ITU Telecommunication Development Sector” (see Annex).</w:t>
      </w:r>
    </w:p>
    <w:p w14:paraId="20C9B18E" w14:textId="77777777" w:rsidR="00E04DAA" w:rsidRPr="00831892" w:rsidRDefault="00E04DAA" w:rsidP="00831892">
      <w:pPr>
        <w:spacing w:before="120" w:after="120" w:line="240" w:lineRule="auto"/>
        <w:rPr>
          <w:rFonts w:cstheme="minorHAnsi"/>
          <w:sz w:val="24"/>
          <w:szCs w:val="24"/>
          <w:lang w:val="en-US"/>
        </w:rPr>
      </w:pPr>
      <w:r w:rsidRPr="00831892">
        <w:rPr>
          <w:rFonts w:cstheme="minorHAnsi"/>
          <w:sz w:val="24"/>
          <w:szCs w:val="24"/>
          <w:lang w:val="en-US"/>
        </w:rPr>
        <w:br w:type="page"/>
      </w:r>
    </w:p>
    <w:p w14:paraId="3A9212DE" w14:textId="30E64A5B" w:rsidR="00E04DAA" w:rsidRPr="00831892" w:rsidRDefault="00D0473C" w:rsidP="00831892">
      <w:pPr>
        <w:spacing w:before="120" w:after="120" w:line="240" w:lineRule="auto"/>
        <w:jc w:val="center"/>
        <w:rPr>
          <w:rFonts w:cstheme="minorHAnsi"/>
          <w:sz w:val="24"/>
          <w:szCs w:val="24"/>
          <w:lang w:val="en-US"/>
        </w:rPr>
      </w:pPr>
      <w:r w:rsidRPr="00831892">
        <w:rPr>
          <w:rFonts w:cstheme="minorHAnsi"/>
          <w:sz w:val="24"/>
          <w:szCs w:val="24"/>
          <w:lang w:val="en-US"/>
        </w:rPr>
        <w:lastRenderedPageBreak/>
        <w:t>ANNEX</w:t>
      </w:r>
    </w:p>
    <w:p w14:paraId="10EAA5CB" w14:textId="77777777" w:rsidR="00E04DAA" w:rsidRPr="00831892" w:rsidRDefault="00E04DAA" w:rsidP="00831892">
      <w:pPr>
        <w:pStyle w:val="ResNo"/>
        <w:spacing w:before="120" w:after="120"/>
        <w:jc w:val="left"/>
        <w:rPr>
          <w:rFonts w:cstheme="minorHAnsi"/>
          <w:b/>
          <w:sz w:val="24"/>
          <w:szCs w:val="24"/>
          <w:lang w:val="en-US"/>
        </w:rPr>
      </w:pPr>
      <w:r w:rsidRPr="00831892">
        <w:rPr>
          <w:rFonts w:cstheme="minorHAnsi"/>
          <w:b/>
          <w:sz w:val="24"/>
          <w:szCs w:val="24"/>
          <w:lang w:val="en-US"/>
        </w:rPr>
        <w:t>SUP</w:t>
      </w:r>
    </w:p>
    <w:p w14:paraId="61F70877" w14:textId="77777777" w:rsidR="00D0473C" w:rsidRPr="00831892" w:rsidRDefault="00D0473C" w:rsidP="00831892">
      <w:pPr>
        <w:pStyle w:val="ResNo"/>
        <w:spacing w:before="120" w:after="120"/>
        <w:rPr>
          <w:rFonts w:cstheme="minorHAnsi"/>
          <w:sz w:val="24"/>
          <w:szCs w:val="24"/>
          <w:lang w:val="en-US"/>
        </w:rPr>
      </w:pPr>
      <w:r w:rsidRPr="00831892">
        <w:rPr>
          <w:rFonts w:cstheme="minorHAnsi"/>
          <w:sz w:val="24"/>
          <w:szCs w:val="24"/>
          <w:lang w:val="en-US"/>
        </w:rPr>
        <w:t>Resolution 8</w:t>
      </w:r>
      <w:r w:rsidRPr="00831892">
        <w:rPr>
          <w:rStyle w:val="href"/>
          <w:rFonts w:cstheme="minorHAnsi"/>
          <w:sz w:val="24"/>
          <w:szCs w:val="24"/>
          <w:lang w:val="en-US"/>
        </w:rPr>
        <w:t>1</w:t>
      </w:r>
      <w:r w:rsidRPr="00831892">
        <w:rPr>
          <w:rFonts w:cstheme="minorHAnsi"/>
          <w:sz w:val="24"/>
          <w:szCs w:val="24"/>
          <w:lang w:val="en-US"/>
        </w:rPr>
        <w:t xml:space="preserve"> (</w:t>
      </w:r>
      <w:r w:rsidRPr="00831892">
        <w:rPr>
          <w:rFonts w:cstheme="minorHAnsi"/>
          <w:caps w:val="0"/>
          <w:sz w:val="24"/>
          <w:szCs w:val="24"/>
          <w:lang w:val="en-US"/>
        </w:rPr>
        <w:t>Rev. Buenos Aires, 2017)</w:t>
      </w:r>
    </w:p>
    <w:p w14:paraId="5D0CB4D1" w14:textId="77777777" w:rsidR="00D0473C" w:rsidRPr="00831892" w:rsidRDefault="00D0473C" w:rsidP="00831892">
      <w:pPr>
        <w:pStyle w:val="Restitle"/>
        <w:spacing w:before="120" w:after="120"/>
        <w:rPr>
          <w:rFonts w:cstheme="minorHAnsi"/>
          <w:sz w:val="24"/>
          <w:szCs w:val="24"/>
          <w:lang w:val="en-US"/>
        </w:rPr>
      </w:pPr>
      <w:r w:rsidRPr="00831892">
        <w:rPr>
          <w:rFonts w:cstheme="minorHAnsi"/>
          <w:sz w:val="24"/>
          <w:szCs w:val="24"/>
          <w:lang w:val="en-US"/>
        </w:rPr>
        <w:t>Further development of electronic working methods for the work of the ITU Telecommunication Development Sector</w:t>
      </w:r>
    </w:p>
    <w:p w14:paraId="4B818BDE" w14:textId="77777777" w:rsidR="00D0473C" w:rsidRPr="00831892" w:rsidRDefault="00D0473C" w:rsidP="00831892">
      <w:pPr>
        <w:spacing w:before="120" w:after="120" w:line="240" w:lineRule="auto"/>
        <w:jc w:val="center"/>
        <w:rPr>
          <w:rFonts w:cstheme="minorHAnsi"/>
          <w:sz w:val="24"/>
          <w:szCs w:val="24"/>
          <w:lang w:val="en-US"/>
        </w:rPr>
      </w:pPr>
      <w:r w:rsidRPr="00831892">
        <w:rPr>
          <w:rFonts w:cstheme="minorHAnsi"/>
          <w:sz w:val="24"/>
          <w:szCs w:val="24"/>
        </w:rPr>
        <w:t>(</w:t>
      </w:r>
      <w:r w:rsidRPr="00831892">
        <w:rPr>
          <w:rFonts w:cstheme="minorHAnsi"/>
          <w:sz w:val="24"/>
          <w:szCs w:val="24"/>
          <w:lang w:val="en-US"/>
        </w:rPr>
        <w:t>Suppressed by</w:t>
      </w:r>
      <w:r w:rsidRPr="00831892">
        <w:rPr>
          <w:rFonts w:cstheme="minorHAnsi"/>
          <w:sz w:val="24"/>
          <w:szCs w:val="24"/>
        </w:rPr>
        <w:t xml:space="preserve"> </w:t>
      </w:r>
      <w:r w:rsidRPr="00831892">
        <w:rPr>
          <w:rFonts w:cstheme="minorHAnsi"/>
          <w:sz w:val="24"/>
          <w:szCs w:val="24"/>
          <w:lang w:val="en-US"/>
        </w:rPr>
        <w:t>WTDC</w:t>
      </w:r>
      <w:r w:rsidRPr="00831892">
        <w:rPr>
          <w:rFonts w:cstheme="minorHAnsi"/>
          <w:sz w:val="24"/>
          <w:szCs w:val="24"/>
        </w:rPr>
        <w:t>-21)</w:t>
      </w:r>
    </w:p>
    <w:p w14:paraId="5360D32E" w14:textId="77777777" w:rsidR="00E04DAA" w:rsidRPr="00831892" w:rsidRDefault="00E04DAA" w:rsidP="00831892">
      <w:pPr>
        <w:tabs>
          <w:tab w:val="left" w:pos="794"/>
          <w:tab w:val="left" w:pos="1191"/>
          <w:tab w:val="left" w:pos="1588"/>
          <w:tab w:val="left" w:pos="1985"/>
        </w:tabs>
        <w:overflowPunct w:val="0"/>
        <w:spacing w:before="120" w:after="120" w:line="240" w:lineRule="auto"/>
        <w:jc w:val="center"/>
        <w:textAlignment w:val="baseline"/>
        <w:rPr>
          <w:rFonts w:eastAsia="Times New Roman" w:cstheme="minorHAnsi"/>
          <w:sz w:val="24"/>
          <w:szCs w:val="24"/>
          <w:lang w:val="en-US"/>
        </w:rPr>
      </w:pPr>
      <w:r w:rsidRPr="00831892">
        <w:rPr>
          <w:rFonts w:eastAsia="Times New Roman" w:cstheme="minorHAnsi"/>
          <w:sz w:val="24"/>
          <w:szCs w:val="24"/>
          <w:lang w:val="en-US"/>
        </w:rPr>
        <w:t>________________</w:t>
      </w:r>
    </w:p>
    <w:sectPr w:rsidR="00E04DAA" w:rsidRPr="00831892" w:rsidSect="00A90715">
      <w:headerReference w:type="default" r:id="rId10"/>
      <w:footerReference w:type="first" r:id="rId11"/>
      <w:pgSz w:w="11906" w:h="16838"/>
      <w:pgMar w:top="1418" w:right="1134" w:bottom="1418" w:left="1134"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DB0E1" w14:textId="77777777" w:rsidR="00F335ED" w:rsidRDefault="00F335ED" w:rsidP="00610944">
      <w:pPr>
        <w:spacing w:after="0" w:line="240" w:lineRule="auto"/>
      </w:pPr>
      <w:r>
        <w:separator/>
      </w:r>
    </w:p>
  </w:endnote>
  <w:endnote w:type="continuationSeparator" w:id="0">
    <w:p w14:paraId="012059BE" w14:textId="77777777" w:rsidR="00F335ED" w:rsidRDefault="00F335ED" w:rsidP="00610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ayout w:type="fixed"/>
      <w:tblLook w:val="04A0" w:firstRow="1" w:lastRow="0" w:firstColumn="1" w:lastColumn="0" w:noHBand="0" w:noVBand="1"/>
    </w:tblPr>
    <w:tblGrid>
      <w:gridCol w:w="1418"/>
      <w:gridCol w:w="2376"/>
      <w:gridCol w:w="5845"/>
    </w:tblGrid>
    <w:tr w:rsidR="00F66960" w:rsidRPr="00CB5E04" w14:paraId="1B2CCC93" w14:textId="77777777" w:rsidTr="00F66960">
      <w:tc>
        <w:tcPr>
          <w:tcW w:w="1418" w:type="dxa"/>
          <w:tcBorders>
            <w:top w:val="single" w:sz="4" w:space="0" w:color="000000"/>
          </w:tcBorders>
          <w:shd w:val="clear" w:color="auto" w:fill="auto"/>
        </w:tcPr>
        <w:p w14:paraId="7A16BA99" w14:textId="77777777" w:rsidR="00F66960" w:rsidRPr="00926870" w:rsidRDefault="00F66960" w:rsidP="00F66960">
          <w:pPr>
            <w:pStyle w:val="FirstFooter"/>
            <w:tabs>
              <w:tab w:val="left" w:pos="1559"/>
              <w:tab w:val="left" w:pos="3828"/>
            </w:tabs>
            <w:rPr>
              <w:sz w:val="18"/>
              <w:szCs w:val="18"/>
              <w:lang w:val="ru-RU"/>
            </w:rPr>
          </w:pPr>
          <w:r w:rsidRPr="002752D5">
            <w:rPr>
              <w:sz w:val="18"/>
              <w:szCs w:val="18"/>
              <w:lang w:val="en-US"/>
            </w:rPr>
            <w:t>Contact</w:t>
          </w:r>
          <w:r>
            <w:rPr>
              <w:sz w:val="18"/>
              <w:szCs w:val="18"/>
              <w:lang w:val="en-US"/>
            </w:rPr>
            <w:t>s</w:t>
          </w:r>
          <w:r w:rsidRPr="00926870">
            <w:rPr>
              <w:sz w:val="18"/>
              <w:szCs w:val="18"/>
              <w:lang w:val="ru-RU"/>
            </w:rPr>
            <w:t>:</w:t>
          </w:r>
        </w:p>
      </w:tc>
      <w:tc>
        <w:tcPr>
          <w:tcW w:w="2376" w:type="dxa"/>
          <w:tcBorders>
            <w:top w:val="single" w:sz="4" w:space="0" w:color="000000"/>
          </w:tcBorders>
        </w:tcPr>
        <w:p w14:paraId="55016CAD" w14:textId="77777777" w:rsidR="00F66960" w:rsidRPr="002752D5" w:rsidRDefault="00F66960" w:rsidP="00F66960">
          <w:pPr>
            <w:pStyle w:val="FirstFooter"/>
            <w:tabs>
              <w:tab w:val="left" w:pos="2302"/>
            </w:tabs>
            <w:ind w:left="2302" w:hanging="2302"/>
            <w:rPr>
              <w:sz w:val="18"/>
              <w:szCs w:val="18"/>
              <w:lang w:val="en-US"/>
            </w:rPr>
          </w:pPr>
          <w:r w:rsidRPr="002752D5">
            <w:rPr>
              <w:sz w:val="18"/>
              <w:szCs w:val="18"/>
              <w:lang w:val="en-US"/>
            </w:rPr>
            <w:t>Name/Organization/Entity:</w:t>
          </w:r>
        </w:p>
      </w:tc>
      <w:tc>
        <w:tcPr>
          <w:tcW w:w="5845" w:type="dxa"/>
          <w:tcBorders>
            <w:top w:val="single" w:sz="4" w:space="0" w:color="000000"/>
          </w:tcBorders>
        </w:tcPr>
        <w:p w14:paraId="43A9F05D" w14:textId="0835953B" w:rsidR="00F66960" w:rsidRDefault="00F66960" w:rsidP="00F66960">
          <w:pPr>
            <w:pStyle w:val="FirstFooter"/>
            <w:tabs>
              <w:tab w:val="left" w:pos="0"/>
            </w:tabs>
            <w:ind w:hanging="15"/>
            <w:rPr>
              <w:sz w:val="18"/>
              <w:szCs w:val="18"/>
              <w:lang w:val="en-US"/>
            </w:rPr>
          </w:pPr>
          <w:r>
            <w:rPr>
              <w:sz w:val="18"/>
              <w:szCs w:val="18"/>
              <w:lang w:val="en-US"/>
            </w:rPr>
            <w:t>Mr Arseny Plossky</w:t>
          </w:r>
          <w:r w:rsidRPr="007D2B0C">
            <w:rPr>
              <w:sz w:val="18"/>
              <w:szCs w:val="18"/>
              <w:lang w:val="en-US"/>
            </w:rPr>
            <w:t>,</w:t>
          </w:r>
          <w:r w:rsidRPr="002F067E">
            <w:rPr>
              <w:sz w:val="18"/>
              <w:szCs w:val="18"/>
              <w:lang w:val="en-US"/>
            </w:rPr>
            <w:t xml:space="preserve"> Radio Research &amp; Development Institute (NIIR)</w:t>
          </w:r>
          <w:r>
            <w:rPr>
              <w:sz w:val="18"/>
              <w:szCs w:val="18"/>
              <w:lang w:val="en-US"/>
            </w:rPr>
            <w:t>, Russian Federation</w:t>
          </w:r>
        </w:p>
      </w:tc>
    </w:tr>
    <w:tr w:rsidR="00F66960" w:rsidRPr="00926870" w14:paraId="268D6B7D" w14:textId="77777777" w:rsidTr="00F66960">
      <w:tc>
        <w:tcPr>
          <w:tcW w:w="1418" w:type="dxa"/>
          <w:shd w:val="clear" w:color="auto" w:fill="auto"/>
        </w:tcPr>
        <w:p w14:paraId="20B0DED3" w14:textId="77777777" w:rsidR="00F66960" w:rsidRPr="007D2B0C" w:rsidRDefault="00F66960" w:rsidP="00F66960">
          <w:pPr>
            <w:pStyle w:val="FirstFooter"/>
            <w:tabs>
              <w:tab w:val="left" w:pos="1559"/>
              <w:tab w:val="left" w:pos="3828"/>
            </w:tabs>
            <w:rPr>
              <w:sz w:val="20"/>
              <w:lang w:val="en-US"/>
            </w:rPr>
          </w:pPr>
        </w:p>
      </w:tc>
      <w:tc>
        <w:tcPr>
          <w:tcW w:w="2376" w:type="dxa"/>
        </w:tcPr>
        <w:p w14:paraId="3C60F9B4" w14:textId="77777777" w:rsidR="00F66960" w:rsidRPr="00CF2D02" w:rsidRDefault="00F66960" w:rsidP="00F66960">
          <w:pPr>
            <w:pStyle w:val="FirstFooter"/>
            <w:tabs>
              <w:tab w:val="left" w:pos="2302"/>
            </w:tabs>
            <w:rPr>
              <w:sz w:val="18"/>
              <w:szCs w:val="18"/>
              <w:lang w:val="en-US"/>
            </w:rPr>
          </w:pPr>
          <w:r w:rsidRPr="00CF2D02">
            <w:rPr>
              <w:sz w:val="18"/>
              <w:szCs w:val="18"/>
              <w:lang w:val="en-US"/>
            </w:rPr>
            <w:t>Phone number:</w:t>
          </w:r>
        </w:p>
      </w:tc>
      <w:tc>
        <w:tcPr>
          <w:tcW w:w="5845" w:type="dxa"/>
        </w:tcPr>
        <w:p w14:paraId="11B29F10" w14:textId="0AAABA73" w:rsidR="00F66960" w:rsidRPr="00926870" w:rsidRDefault="00F66960" w:rsidP="00F66960">
          <w:pPr>
            <w:pStyle w:val="FirstFooter"/>
            <w:tabs>
              <w:tab w:val="left" w:pos="2302"/>
            </w:tabs>
            <w:rPr>
              <w:sz w:val="18"/>
              <w:szCs w:val="18"/>
              <w:lang w:val="ru-RU"/>
            </w:rPr>
          </w:pPr>
          <w:r w:rsidRPr="00926870">
            <w:rPr>
              <w:sz w:val="18"/>
              <w:szCs w:val="18"/>
              <w:lang w:val="ru-RU"/>
            </w:rPr>
            <w:t>+7 49</w:t>
          </w:r>
          <w:r>
            <w:rPr>
              <w:sz w:val="18"/>
              <w:szCs w:val="18"/>
              <w:lang w:val="en-US"/>
            </w:rPr>
            <w:t>5</w:t>
          </w:r>
          <w:r w:rsidRPr="00926870">
            <w:rPr>
              <w:sz w:val="18"/>
              <w:szCs w:val="18"/>
              <w:lang w:val="ru-RU"/>
            </w:rPr>
            <w:t xml:space="preserve"> </w:t>
          </w:r>
          <w:r w:rsidRPr="0021765B">
            <w:rPr>
              <w:sz w:val="18"/>
              <w:szCs w:val="18"/>
              <w:lang w:val="ru-RU"/>
            </w:rPr>
            <w:t>647</w:t>
          </w:r>
          <w:r>
            <w:rPr>
              <w:sz w:val="18"/>
              <w:szCs w:val="18"/>
              <w:lang w:val="en-US"/>
            </w:rPr>
            <w:t xml:space="preserve"> </w:t>
          </w:r>
          <w:r w:rsidRPr="0021765B">
            <w:rPr>
              <w:sz w:val="18"/>
              <w:szCs w:val="18"/>
              <w:lang w:val="ru-RU"/>
            </w:rPr>
            <w:t>17</w:t>
          </w:r>
          <w:r>
            <w:rPr>
              <w:sz w:val="18"/>
              <w:szCs w:val="18"/>
              <w:lang w:val="en-US"/>
            </w:rPr>
            <w:t xml:space="preserve"> </w:t>
          </w:r>
          <w:r w:rsidRPr="0021765B">
            <w:rPr>
              <w:sz w:val="18"/>
              <w:szCs w:val="18"/>
              <w:lang w:val="ru-RU"/>
            </w:rPr>
            <w:t>53</w:t>
          </w:r>
        </w:p>
      </w:tc>
    </w:tr>
    <w:tr w:rsidR="00F66960" w:rsidRPr="00CB5E04" w14:paraId="2F57771E" w14:textId="77777777" w:rsidTr="00F66960">
      <w:tc>
        <w:tcPr>
          <w:tcW w:w="1418" w:type="dxa"/>
          <w:shd w:val="clear" w:color="auto" w:fill="auto"/>
        </w:tcPr>
        <w:p w14:paraId="1A6170A8" w14:textId="77777777" w:rsidR="00F66960" w:rsidRPr="00926870" w:rsidRDefault="00F66960" w:rsidP="00F66960">
          <w:pPr>
            <w:pStyle w:val="FirstFooter"/>
            <w:tabs>
              <w:tab w:val="left" w:pos="1559"/>
              <w:tab w:val="left" w:pos="3828"/>
            </w:tabs>
            <w:rPr>
              <w:sz w:val="20"/>
              <w:lang w:val="ru-RU"/>
            </w:rPr>
          </w:pPr>
        </w:p>
      </w:tc>
      <w:tc>
        <w:tcPr>
          <w:tcW w:w="2376" w:type="dxa"/>
        </w:tcPr>
        <w:p w14:paraId="272B9322" w14:textId="77777777" w:rsidR="00F66960" w:rsidRPr="00CF2D02" w:rsidRDefault="00F66960" w:rsidP="00F66960">
          <w:pPr>
            <w:pStyle w:val="FirstFooter"/>
            <w:tabs>
              <w:tab w:val="left" w:pos="2302"/>
            </w:tabs>
            <w:rPr>
              <w:sz w:val="18"/>
              <w:szCs w:val="18"/>
              <w:lang w:val="en-US"/>
            </w:rPr>
          </w:pPr>
          <w:r w:rsidRPr="00CF2D02">
            <w:rPr>
              <w:sz w:val="18"/>
              <w:szCs w:val="18"/>
              <w:lang w:val="en-US"/>
            </w:rPr>
            <w:t>E-mail:</w:t>
          </w:r>
        </w:p>
      </w:tc>
      <w:tc>
        <w:tcPr>
          <w:tcW w:w="5845" w:type="dxa"/>
        </w:tcPr>
        <w:p w14:paraId="13A3CC48" w14:textId="52BF823A" w:rsidR="00F66960" w:rsidRPr="006A54B9" w:rsidRDefault="006A54B9" w:rsidP="00F66960">
          <w:pPr>
            <w:pStyle w:val="FirstFooter"/>
            <w:tabs>
              <w:tab w:val="left" w:pos="2302"/>
            </w:tabs>
            <w:rPr>
              <w:lang w:val="en-US"/>
            </w:rPr>
          </w:pPr>
          <w:hyperlink r:id="rId1" w:history="1">
            <w:r w:rsidR="00F66960" w:rsidRPr="0021765B">
              <w:rPr>
                <w:rStyle w:val="Hyperlink"/>
                <w:sz w:val="18"/>
                <w:szCs w:val="18"/>
                <w:lang w:val="en-US"/>
              </w:rPr>
              <w:t>aplossky@gmail.com</w:t>
            </w:r>
          </w:hyperlink>
          <w:r w:rsidR="00F66960" w:rsidRPr="0021765B">
            <w:rPr>
              <w:sz w:val="18"/>
              <w:szCs w:val="18"/>
              <w:lang w:val="en-US"/>
            </w:rPr>
            <w:t xml:space="preserve">, </w:t>
          </w:r>
          <w:hyperlink r:id="rId2" w:history="1">
            <w:r w:rsidR="00F66960" w:rsidRPr="0021765B">
              <w:rPr>
                <w:rStyle w:val="Hyperlink"/>
                <w:sz w:val="18"/>
                <w:szCs w:val="18"/>
                <w:lang w:val="en-US"/>
              </w:rPr>
              <w:t>a.plossky@niir.ru</w:t>
            </w:r>
          </w:hyperlink>
        </w:p>
      </w:tc>
    </w:tr>
  </w:tbl>
  <w:p w14:paraId="21936752" w14:textId="21C2E2A0" w:rsidR="00A90715" w:rsidRPr="00E44F8B" w:rsidRDefault="00A90715" w:rsidP="00E44F8B">
    <w:pPr>
      <w:spacing w:before="120"/>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F95F2" w14:textId="77777777" w:rsidR="00F335ED" w:rsidRDefault="00F335ED" w:rsidP="00610944">
      <w:pPr>
        <w:spacing w:after="0" w:line="240" w:lineRule="auto"/>
      </w:pPr>
      <w:r>
        <w:separator/>
      </w:r>
    </w:p>
  </w:footnote>
  <w:footnote w:type="continuationSeparator" w:id="0">
    <w:p w14:paraId="3A0C1CAD" w14:textId="77777777" w:rsidR="00F335ED" w:rsidRDefault="00F335ED" w:rsidP="00610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1B4D8" w14:textId="0A7EC51C" w:rsidR="008D06B2" w:rsidRPr="00BB48F2" w:rsidRDefault="00BB48F2" w:rsidP="00BB48F2">
    <w:pPr>
      <w:tabs>
        <w:tab w:val="center" w:pos="4820"/>
        <w:tab w:val="right" w:pos="9356"/>
      </w:tabs>
      <w:ind w:right="1"/>
      <w:rPr>
        <w:smallCaps/>
        <w:spacing w:val="24"/>
        <w:lang w:val="es-ES_tradnl"/>
      </w:rPr>
    </w:pPr>
    <w:r w:rsidRPr="004E3647">
      <w:tab/>
    </w:r>
    <w:r w:rsidRPr="004E3647">
      <w:rPr>
        <w:lang w:val="es-ES_tradnl"/>
      </w:rPr>
      <w:t>ITU-D/</w:t>
    </w:r>
    <w:bookmarkStart w:id="3" w:name="DocRef2"/>
    <w:bookmarkEnd w:id="3"/>
    <w:r w:rsidRPr="004E3647">
      <w:rPr>
        <w:lang w:val="es-ES_tradnl"/>
      </w:rPr>
      <w:t>IRM21-2/</w:t>
    </w:r>
    <w:bookmarkStart w:id="4" w:name="DocNo2"/>
    <w:bookmarkEnd w:id="4"/>
    <w:r w:rsidRPr="004E3647">
      <w:rPr>
        <w:lang w:val="es-ES_tradnl"/>
      </w:rPr>
      <w:t>5</w:t>
    </w:r>
    <w:r>
      <w:rPr>
        <w:lang w:val="es-ES_tradnl"/>
      </w:rPr>
      <w:t>3</w:t>
    </w:r>
    <w:r w:rsidRPr="004E3647">
      <w:rPr>
        <w:lang w:val="es-ES_tradnl"/>
      </w:rPr>
      <w:t>-E</w:t>
    </w:r>
    <w:r w:rsidRPr="004E3647">
      <w:rPr>
        <w:lang w:val="es-ES_tradnl"/>
      </w:rPr>
      <w:tab/>
      <w:t xml:space="preserve">Page </w:t>
    </w:r>
    <w:r w:rsidRPr="004E3647">
      <w:fldChar w:fldCharType="begin"/>
    </w:r>
    <w:r w:rsidRPr="004E3647">
      <w:rPr>
        <w:lang w:val="es-ES_tradnl"/>
      </w:rPr>
      <w:instrText xml:space="preserve"> PAGE </w:instrText>
    </w:r>
    <w:r w:rsidRPr="004E3647">
      <w:fldChar w:fldCharType="separate"/>
    </w:r>
    <w:r>
      <w:rPr>
        <w:noProof/>
        <w:lang w:val="es-ES_tradnl"/>
      </w:rPr>
      <w:t>2</w:t>
    </w:r>
    <w:r w:rsidRPr="004E364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AF41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7C687E"/>
    <w:multiLevelType w:val="hybridMultilevel"/>
    <w:tmpl w:val="5434C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A5C"/>
    <w:rsid w:val="00052A0C"/>
    <w:rsid w:val="00052A5C"/>
    <w:rsid w:val="00070546"/>
    <w:rsid w:val="000829E3"/>
    <w:rsid w:val="000921FA"/>
    <w:rsid w:val="000A05EC"/>
    <w:rsid w:val="000D2C52"/>
    <w:rsid w:val="000E0340"/>
    <w:rsid w:val="00101368"/>
    <w:rsid w:val="00104857"/>
    <w:rsid w:val="0011007B"/>
    <w:rsid w:val="00114D53"/>
    <w:rsid w:val="00120A46"/>
    <w:rsid w:val="00124C60"/>
    <w:rsid w:val="00143A82"/>
    <w:rsid w:val="001B41E9"/>
    <w:rsid w:val="001C2576"/>
    <w:rsid w:val="001E1EAA"/>
    <w:rsid w:val="001F3230"/>
    <w:rsid w:val="0021765B"/>
    <w:rsid w:val="00243247"/>
    <w:rsid w:val="002851C3"/>
    <w:rsid w:val="002A3A10"/>
    <w:rsid w:val="002B7681"/>
    <w:rsid w:val="002C6DF6"/>
    <w:rsid w:val="002F22C7"/>
    <w:rsid w:val="002F4478"/>
    <w:rsid w:val="00330C9A"/>
    <w:rsid w:val="00357AF1"/>
    <w:rsid w:val="00370461"/>
    <w:rsid w:val="003D7B66"/>
    <w:rsid w:val="003F2243"/>
    <w:rsid w:val="004145F6"/>
    <w:rsid w:val="004200CF"/>
    <w:rsid w:val="00481F58"/>
    <w:rsid w:val="005755B5"/>
    <w:rsid w:val="0058148F"/>
    <w:rsid w:val="005D7DC4"/>
    <w:rsid w:val="005E15CD"/>
    <w:rsid w:val="00610944"/>
    <w:rsid w:val="006663EF"/>
    <w:rsid w:val="00677C0C"/>
    <w:rsid w:val="006A54B9"/>
    <w:rsid w:val="006D1BD7"/>
    <w:rsid w:val="0073349A"/>
    <w:rsid w:val="00746736"/>
    <w:rsid w:val="00751599"/>
    <w:rsid w:val="007F5F2F"/>
    <w:rsid w:val="00831892"/>
    <w:rsid w:val="00883FD8"/>
    <w:rsid w:val="008C2C8D"/>
    <w:rsid w:val="008D06B2"/>
    <w:rsid w:val="008F3325"/>
    <w:rsid w:val="00900988"/>
    <w:rsid w:val="00977F1B"/>
    <w:rsid w:val="00985F54"/>
    <w:rsid w:val="009B39E8"/>
    <w:rsid w:val="00A0139F"/>
    <w:rsid w:val="00A27F05"/>
    <w:rsid w:val="00A90715"/>
    <w:rsid w:val="00B011E0"/>
    <w:rsid w:val="00B2714B"/>
    <w:rsid w:val="00B425EA"/>
    <w:rsid w:val="00B55BE4"/>
    <w:rsid w:val="00B667E7"/>
    <w:rsid w:val="00BA396B"/>
    <w:rsid w:val="00BB48F2"/>
    <w:rsid w:val="00BC1EE4"/>
    <w:rsid w:val="00C15665"/>
    <w:rsid w:val="00C5723A"/>
    <w:rsid w:val="00C763BD"/>
    <w:rsid w:val="00C909F9"/>
    <w:rsid w:val="00CB5E04"/>
    <w:rsid w:val="00D0473C"/>
    <w:rsid w:val="00D561DF"/>
    <w:rsid w:val="00E04DAA"/>
    <w:rsid w:val="00E13BB3"/>
    <w:rsid w:val="00E44F8B"/>
    <w:rsid w:val="00EC06A5"/>
    <w:rsid w:val="00F335ED"/>
    <w:rsid w:val="00F66960"/>
    <w:rsid w:val="00F96FB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0D6927"/>
  <w15:docId w15:val="{7FF508CC-1228-4CEA-BC06-6260047E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09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944"/>
    <w:rPr>
      <w:sz w:val="20"/>
      <w:szCs w:val="20"/>
    </w:rPr>
  </w:style>
  <w:style w:type="character" w:styleId="FootnoteReference">
    <w:name w:val="footnote reference"/>
    <w:basedOn w:val="DefaultParagraphFont"/>
    <w:uiPriority w:val="99"/>
    <w:semiHidden/>
    <w:unhideWhenUsed/>
    <w:rsid w:val="00610944"/>
    <w:rPr>
      <w:vertAlign w:val="superscript"/>
    </w:rPr>
  </w:style>
  <w:style w:type="paragraph" w:styleId="BalloonText">
    <w:name w:val="Balloon Text"/>
    <w:basedOn w:val="Normal"/>
    <w:link w:val="BalloonTextChar"/>
    <w:uiPriority w:val="99"/>
    <w:semiHidden/>
    <w:unhideWhenUsed/>
    <w:rsid w:val="00120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A46"/>
    <w:rPr>
      <w:rFonts w:ascii="Segoe UI" w:hAnsi="Segoe UI" w:cs="Segoe UI"/>
      <w:sz w:val="18"/>
      <w:szCs w:val="18"/>
    </w:rPr>
  </w:style>
  <w:style w:type="table" w:styleId="TableGrid">
    <w:name w:val="Table Grid"/>
    <w:basedOn w:val="TableNormal"/>
    <w:uiPriority w:val="59"/>
    <w:rsid w:val="003D7B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4C60"/>
    <w:pPr>
      <w:spacing w:after="0" w:line="240" w:lineRule="auto"/>
    </w:pPr>
  </w:style>
  <w:style w:type="paragraph" w:styleId="Header">
    <w:name w:val="header"/>
    <w:basedOn w:val="Normal"/>
    <w:link w:val="HeaderChar"/>
    <w:uiPriority w:val="99"/>
    <w:unhideWhenUsed/>
    <w:rsid w:val="008D0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6B2"/>
  </w:style>
  <w:style w:type="paragraph" w:styleId="Footer">
    <w:name w:val="footer"/>
    <w:basedOn w:val="Normal"/>
    <w:link w:val="FooterChar"/>
    <w:uiPriority w:val="99"/>
    <w:unhideWhenUsed/>
    <w:rsid w:val="008D0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6B2"/>
  </w:style>
  <w:style w:type="character" w:styleId="PageNumber">
    <w:name w:val="page number"/>
    <w:basedOn w:val="DefaultParagraphFont"/>
    <w:rsid w:val="008D06B2"/>
    <w:rPr>
      <w:rFonts w:asciiTheme="minorHAnsi" w:hAnsiTheme="minorHAnsi"/>
    </w:rPr>
  </w:style>
  <w:style w:type="paragraph" w:customStyle="1" w:styleId="Source">
    <w:name w:val="Source"/>
    <w:basedOn w:val="Normal"/>
    <w:next w:val="Normal"/>
    <w:link w:val="SourceChar"/>
    <w:qFormat/>
    <w:rsid w:val="008D06B2"/>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6"/>
      <w:szCs w:val="20"/>
      <w:lang w:val="en-GB"/>
    </w:rPr>
  </w:style>
  <w:style w:type="paragraph" w:customStyle="1" w:styleId="Committee">
    <w:name w:val="Committee"/>
    <w:basedOn w:val="Normal"/>
    <w:qFormat/>
    <w:rsid w:val="008D06B2"/>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Cs w:val="24"/>
      <w:lang w:val="en-GB"/>
    </w:rPr>
  </w:style>
  <w:style w:type="character" w:customStyle="1" w:styleId="SourceChar">
    <w:name w:val="Source Char"/>
    <w:link w:val="Source"/>
    <w:locked/>
    <w:rsid w:val="008D06B2"/>
    <w:rPr>
      <w:rFonts w:eastAsia="Times New Roman" w:cs="Times New Roman"/>
      <w:b/>
      <w:sz w:val="26"/>
      <w:szCs w:val="20"/>
      <w:lang w:val="en-GB"/>
    </w:rPr>
  </w:style>
  <w:style w:type="paragraph" w:customStyle="1" w:styleId="FirstFooter">
    <w:name w:val="FirstFooter"/>
    <w:basedOn w:val="Footer"/>
    <w:rsid w:val="008D06B2"/>
    <w:pPr>
      <w:tabs>
        <w:tab w:val="clear" w:pos="4680"/>
        <w:tab w:val="clear" w:pos="9360"/>
      </w:tabs>
      <w:spacing w:before="40"/>
    </w:pPr>
    <w:rPr>
      <w:rFonts w:eastAsia="Times New Roman" w:cs="Times New Roman"/>
      <w:sz w:val="16"/>
      <w:szCs w:val="20"/>
      <w:lang w:val="fr-FR"/>
    </w:rPr>
  </w:style>
  <w:style w:type="character" w:styleId="Hyperlink">
    <w:name w:val="Hyperlink"/>
    <w:aliases w:val="CEO_Hyperlink"/>
    <w:basedOn w:val="DefaultParagraphFont"/>
    <w:rsid w:val="008D06B2"/>
    <w:rPr>
      <w:color w:val="0563C1" w:themeColor="hyperlink"/>
      <w:u w:val="single"/>
    </w:rPr>
  </w:style>
  <w:style w:type="character" w:customStyle="1" w:styleId="ResNoChar">
    <w:name w:val="Res_No Char"/>
    <w:link w:val="ResNo"/>
    <w:locked/>
    <w:rsid w:val="00E04DAA"/>
    <w:rPr>
      <w:caps/>
      <w:sz w:val="26"/>
    </w:rPr>
  </w:style>
  <w:style w:type="paragraph" w:customStyle="1" w:styleId="Restitle">
    <w:name w:val="Res_title"/>
    <w:basedOn w:val="Normal"/>
    <w:next w:val="Normal"/>
    <w:link w:val="RestitleChar"/>
    <w:rsid w:val="00E04DAA"/>
    <w:pPr>
      <w:keepNext/>
      <w:keepLines/>
      <w:tabs>
        <w:tab w:val="left" w:pos="794"/>
        <w:tab w:val="left" w:pos="1191"/>
        <w:tab w:val="left" w:pos="1588"/>
        <w:tab w:val="left" w:pos="1985"/>
      </w:tabs>
      <w:overflowPunct w:val="0"/>
      <w:autoSpaceDE w:val="0"/>
      <w:autoSpaceDN w:val="0"/>
      <w:adjustRightInd w:val="0"/>
      <w:spacing w:before="240" w:after="0" w:line="240" w:lineRule="auto"/>
      <w:jc w:val="center"/>
    </w:pPr>
    <w:rPr>
      <w:rFonts w:eastAsia="Times New Roman" w:cs="Times New Roman"/>
      <w:b/>
      <w:sz w:val="26"/>
      <w:szCs w:val="20"/>
    </w:rPr>
  </w:style>
  <w:style w:type="paragraph" w:customStyle="1" w:styleId="ResNo">
    <w:name w:val="Res_No"/>
    <w:basedOn w:val="Normal"/>
    <w:next w:val="Restitle"/>
    <w:link w:val="ResNoChar"/>
    <w:rsid w:val="00E04DAA"/>
    <w:pPr>
      <w:keepNext/>
      <w:keepLines/>
      <w:tabs>
        <w:tab w:val="left" w:pos="794"/>
        <w:tab w:val="left" w:pos="1191"/>
        <w:tab w:val="left" w:pos="1588"/>
        <w:tab w:val="left" w:pos="1985"/>
      </w:tabs>
      <w:overflowPunct w:val="0"/>
      <w:autoSpaceDE w:val="0"/>
      <w:autoSpaceDN w:val="0"/>
      <w:adjustRightInd w:val="0"/>
      <w:spacing w:before="480" w:after="0" w:line="240" w:lineRule="auto"/>
      <w:jc w:val="center"/>
    </w:pPr>
    <w:rPr>
      <w:caps/>
      <w:sz w:val="26"/>
    </w:rPr>
  </w:style>
  <w:style w:type="character" w:customStyle="1" w:styleId="RestitleChar">
    <w:name w:val="Res_title Char"/>
    <w:link w:val="Restitle"/>
    <w:locked/>
    <w:rsid w:val="00E04DAA"/>
    <w:rPr>
      <w:rFonts w:eastAsia="Times New Roman" w:cs="Times New Roman"/>
      <w:b/>
      <w:sz w:val="26"/>
      <w:szCs w:val="20"/>
    </w:rPr>
  </w:style>
  <w:style w:type="character" w:customStyle="1" w:styleId="href">
    <w:name w:val="href"/>
    <w:basedOn w:val="DefaultParagraphFont"/>
    <w:uiPriority w:val="99"/>
    <w:rsid w:val="00E04DAA"/>
    <w:rPr>
      <w:color w:val="auto"/>
    </w:rPr>
  </w:style>
  <w:style w:type="paragraph" w:customStyle="1" w:styleId="Title1">
    <w:name w:val="Title 1"/>
    <w:basedOn w:val="Source"/>
    <w:next w:val="Normal"/>
    <w:link w:val="Title1Char"/>
    <w:qFormat/>
    <w:rsid w:val="00243247"/>
    <w:pPr>
      <w:spacing w:before="240"/>
    </w:pPr>
    <w:rPr>
      <w:b w:val="0"/>
      <w:caps/>
    </w:rPr>
  </w:style>
  <w:style w:type="character" w:customStyle="1" w:styleId="Title1Char">
    <w:name w:val="Title 1 Char"/>
    <w:link w:val="Title1"/>
    <w:locked/>
    <w:rsid w:val="00831892"/>
    <w:rPr>
      <w:rFonts w:eastAsia="Times New Roman" w:cs="Times New Roman"/>
      <w:caps/>
      <w:sz w:val="26"/>
      <w:szCs w:val="20"/>
      <w:lang w:val="en-GB"/>
    </w:rPr>
  </w:style>
  <w:style w:type="paragraph" w:styleId="ListParagraph">
    <w:name w:val="List Paragraph"/>
    <w:basedOn w:val="Normal"/>
    <w:uiPriority w:val="34"/>
    <w:qFormat/>
    <w:rsid w:val="00143A82"/>
    <w:pPr>
      <w:ind w:left="720"/>
      <w:contextualSpacing/>
    </w:pPr>
  </w:style>
  <w:style w:type="character" w:styleId="CommentReference">
    <w:name w:val="annotation reference"/>
    <w:basedOn w:val="DefaultParagraphFont"/>
    <w:uiPriority w:val="99"/>
    <w:semiHidden/>
    <w:unhideWhenUsed/>
    <w:rsid w:val="002C6DF6"/>
    <w:rPr>
      <w:sz w:val="16"/>
      <w:szCs w:val="16"/>
    </w:rPr>
  </w:style>
  <w:style w:type="paragraph" w:styleId="CommentText">
    <w:name w:val="annotation text"/>
    <w:basedOn w:val="Normal"/>
    <w:link w:val="CommentTextChar"/>
    <w:uiPriority w:val="99"/>
    <w:semiHidden/>
    <w:unhideWhenUsed/>
    <w:rsid w:val="002C6DF6"/>
    <w:pPr>
      <w:spacing w:line="240" w:lineRule="auto"/>
    </w:pPr>
    <w:rPr>
      <w:sz w:val="20"/>
      <w:szCs w:val="20"/>
    </w:rPr>
  </w:style>
  <w:style w:type="character" w:customStyle="1" w:styleId="CommentTextChar">
    <w:name w:val="Comment Text Char"/>
    <w:basedOn w:val="DefaultParagraphFont"/>
    <w:link w:val="CommentText"/>
    <w:uiPriority w:val="99"/>
    <w:semiHidden/>
    <w:rsid w:val="002C6DF6"/>
    <w:rPr>
      <w:sz w:val="20"/>
      <w:szCs w:val="20"/>
    </w:rPr>
  </w:style>
  <w:style w:type="paragraph" w:styleId="CommentSubject">
    <w:name w:val="annotation subject"/>
    <w:basedOn w:val="CommentText"/>
    <w:next w:val="CommentText"/>
    <w:link w:val="CommentSubjectChar"/>
    <w:uiPriority w:val="99"/>
    <w:semiHidden/>
    <w:unhideWhenUsed/>
    <w:rsid w:val="002C6DF6"/>
    <w:rPr>
      <w:b/>
      <w:bCs/>
    </w:rPr>
  </w:style>
  <w:style w:type="character" w:customStyle="1" w:styleId="CommentSubjectChar">
    <w:name w:val="Comment Subject Char"/>
    <w:basedOn w:val="CommentTextChar"/>
    <w:link w:val="CommentSubject"/>
    <w:uiPriority w:val="99"/>
    <w:semiHidden/>
    <w:rsid w:val="002C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a.plossky@niir.ru" TargetMode="External"/><Relationship Id="rId1" Type="http://schemas.openxmlformats.org/officeDocument/2006/relationships/hyperlink" Target="mailto:aplossky@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1C6A6-864D-4162-B964-B83E6112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1008</Words>
  <Characters>5751</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ФГУП НИИР</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Arseny Plossky</dc:creator>
  <cp:lastModifiedBy>BDT-nd</cp:lastModifiedBy>
  <cp:revision>6</cp:revision>
  <dcterms:created xsi:type="dcterms:W3CDTF">2021-04-16T09:53:00Z</dcterms:created>
  <dcterms:modified xsi:type="dcterms:W3CDTF">2021-10-19T09:47:00Z</dcterms:modified>
</cp:coreProperties>
</file>