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59" w:vertAnchor="page" w:horzAnchor="margin" w:tblpX="-28" w:tblpY="1061"/>
        <w:tblOverlap w:val="never"/>
        <w:tblW w:w="0" w:type="auto"/>
        <w:tblLayout w:type="fixed"/>
        <w:tblLook w:val="04A0" w:firstRow="1" w:lastRow="0" w:firstColumn="1" w:lastColumn="0" w:noHBand="0" w:noVBand="1"/>
      </w:tblPr>
      <w:tblGrid>
        <w:gridCol w:w="2235"/>
        <w:gridCol w:w="4407"/>
        <w:gridCol w:w="1737"/>
        <w:gridCol w:w="1368"/>
      </w:tblGrid>
      <w:tr w:rsidR="006768AE" w:rsidRPr="005D3901" w14:paraId="07281CB9" w14:textId="77777777" w:rsidTr="00D21D25">
        <w:trPr>
          <w:cantSplit/>
        </w:trPr>
        <w:tc>
          <w:tcPr>
            <w:tcW w:w="2235" w:type="dxa"/>
            <w:hideMark/>
          </w:tcPr>
          <w:p w14:paraId="56B5B269" w14:textId="753BEC29" w:rsidR="006768AE" w:rsidRPr="005D3901" w:rsidRDefault="00D21D25" w:rsidP="00D21D25">
            <w:pPr>
              <w:spacing w:before="120" w:after="120" w:line="240" w:lineRule="auto"/>
              <w:rPr>
                <w:rFonts w:cstheme="minorHAnsi"/>
                <w:b/>
                <w:bCs/>
                <w:sz w:val="32"/>
                <w:szCs w:val="32"/>
              </w:rPr>
            </w:pPr>
            <w:r>
              <w:rPr>
                <w:noProof/>
                <w:lang w:val="en-US"/>
              </w:rPr>
              <w:drawing>
                <wp:inline distT="0" distB="0" distL="0" distR="0" wp14:anchorId="16DFD6E9" wp14:editId="24445F6B">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44" w:type="dxa"/>
            <w:gridSpan w:val="2"/>
            <w:hideMark/>
          </w:tcPr>
          <w:p w14:paraId="138A3F50" w14:textId="5E6538FD" w:rsidR="006768AE" w:rsidRPr="00677EFF" w:rsidRDefault="00A41636" w:rsidP="000F2D95">
            <w:pPr>
              <w:spacing w:before="360" w:after="120"/>
              <w:rPr>
                <w:rFonts w:cstheme="minorHAnsi"/>
                <w:b/>
                <w:bCs/>
                <w:sz w:val="32"/>
                <w:szCs w:val="32"/>
                <w:lang w:val="en-US"/>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A41636">
              <w:rPr>
                <w:rFonts w:cstheme="minorHAnsi"/>
                <w:b/>
                <w:bCs/>
                <w:sz w:val="24"/>
                <w:szCs w:val="24"/>
              </w:rPr>
              <w:t xml:space="preserve">Virtual, </w:t>
            </w:r>
            <w:r w:rsidR="00D21D25" w:rsidRPr="00D21D25">
              <w:rPr>
                <w:rFonts w:cstheme="minorHAnsi"/>
                <w:b/>
                <w:bCs/>
                <w:sz w:val="24"/>
                <w:szCs w:val="24"/>
              </w:rPr>
              <w:t>13-14 December 2021</w:t>
            </w:r>
            <w:bookmarkStart w:id="0" w:name="_GoBack"/>
            <w:bookmarkEnd w:id="0"/>
          </w:p>
        </w:tc>
        <w:tc>
          <w:tcPr>
            <w:tcW w:w="1368" w:type="dxa"/>
            <w:hideMark/>
          </w:tcPr>
          <w:p w14:paraId="39AB9962" w14:textId="77777777" w:rsidR="006768AE" w:rsidRPr="005D3901" w:rsidRDefault="006768AE" w:rsidP="000F2D95">
            <w:pPr>
              <w:spacing w:before="240" w:line="256" w:lineRule="auto"/>
              <w:jc w:val="right"/>
              <w:rPr>
                <w:rFonts w:cstheme="minorHAnsi"/>
              </w:rPr>
            </w:pPr>
            <w:r w:rsidRPr="005D3901">
              <w:rPr>
                <w:rFonts w:cstheme="minorHAnsi"/>
                <w:noProof/>
                <w:lang w:val="en-GB" w:eastAsia="en-GB"/>
              </w:rPr>
              <w:drawing>
                <wp:inline distT="0" distB="0" distL="0" distR="0" wp14:anchorId="4E1C9951" wp14:editId="3A32AA65">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6768AE" w:rsidRPr="005D3901" w14:paraId="6905E724" w14:textId="77777777" w:rsidTr="000F2D95">
        <w:trPr>
          <w:cantSplit/>
        </w:trPr>
        <w:tc>
          <w:tcPr>
            <w:tcW w:w="6642" w:type="dxa"/>
            <w:gridSpan w:val="2"/>
            <w:tcBorders>
              <w:top w:val="single" w:sz="12" w:space="0" w:color="auto"/>
              <w:left w:val="nil"/>
              <w:bottom w:val="nil"/>
              <w:right w:val="nil"/>
            </w:tcBorders>
          </w:tcPr>
          <w:p w14:paraId="28E289B3" w14:textId="77777777" w:rsidR="006768AE" w:rsidRPr="006768AE" w:rsidRDefault="006768AE" w:rsidP="000F2D95">
            <w:pPr>
              <w:spacing w:after="0" w:line="240" w:lineRule="auto"/>
              <w:ind w:left="426"/>
              <w:rPr>
                <w:rFonts w:cstheme="minorHAnsi"/>
                <w:b/>
                <w:smallCaps/>
                <w:sz w:val="24"/>
                <w:szCs w:val="28"/>
              </w:rPr>
            </w:pPr>
            <w:bookmarkStart w:id="1" w:name="dhead"/>
          </w:p>
        </w:tc>
        <w:tc>
          <w:tcPr>
            <w:tcW w:w="3105" w:type="dxa"/>
            <w:gridSpan w:val="2"/>
            <w:tcBorders>
              <w:top w:val="single" w:sz="12" w:space="0" w:color="auto"/>
              <w:left w:val="nil"/>
              <w:bottom w:val="nil"/>
              <w:right w:val="nil"/>
            </w:tcBorders>
          </w:tcPr>
          <w:p w14:paraId="15C95D1D" w14:textId="77777777" w:rsidR="006768AE" w:rsidRPr="006768AE" w:rsidRDefault="006768AE" w:rsidP="000F2D95">
            <w:pPr>
              <w:spacing w:after="0" w:line="240" w:lineRule="auto"/>
              <w:rPr>
                <w:rFonts w:cstheme="minorHAnsi"/>
                <w:sz w:val="24"/>
                <w:szCs w:val="28"/>
              </w:rPr>
            </w:pPr>
          </w:p>
        </w:tc>
        <w:bookmarkEnd w:id="1"/>
      </w:tr>
      <w:tr w:rsidR="00A41636" w:rsidRPr="005D3901" w14:paraId="45518DBA" w14:textId="77777777" w:rsidTr="000F2D95">
        <w:trPr>
          <w:cantSplit/>
          <w:trHeight w:val="23"/>
        </w:trPr>
        <w:tc>
          <w:tcPr>
            <w:tcW w:w="6642" w:type="dxa"/>
            <w:gridSpan w:val="2"/>
          </w:tcPr>
          <w:p w14:paraId="22814678" w14:textId="77777777" w:rsidR="00A41636" w:rsidRPr="006768AE" w:rsidRDefault="00A41636" w:rsidP="00A41636">
            <w:pPr>
              <w:pStyle w:val="Committee"/>
              <w:framePr w:hSpace="0" w:wrap="auto" w:hAnchor="text" w:yAlign="inline"/>
              <w:spacing w:line="240" w:lineRule="auto"/>
              <w:rPr>
                <w:sz w:val="24"/>
                <w:szCs w:val="28"/>
                <w:lang w:val="en-US"/>
              </w:rPr>
            </w:pPr>
            <w:bookmarkStart w:id="2" w:name="dnum" w:colFirst="2" w:colLast="2"/>
            <w:bookmarkStart w:id="3" w:name="dmeeting" w:colFirst="0" w:colLast="0"/>
          </w:p>
        </w:tc>
        <w:tc>
          <w:tcPr>
            <w:tcW w:w="3105" w:type="dxa"/>
            <w:gridSpan w:val="2"/>
            <w:hideMark/>
          </w:tcPr>
          <w:p w14:paraId="54791CC5" w14:textId="06DF7EF1" w:rsidR="00A41636" w:rsidRPr="00A41636" w:rsidRDefault="00A41636" w:rsidP="00A41636">
            <w:pPr>
              <w:tabs>
                <w:tab w:val="left" w:pos="851"/>
              </w:tabs>
              <w:spacing w:after="0" w:line="240" w:lineRule="auto"/>
              <w:rPr>
                <w:rFonts w:cstheme="minorHAnsi"/>
                <w:sz w:val="24"/>
                <w:szCs w:val="28"/>
              </w:rPr>
            </w:pPr>
            <w:r w:rsidRPr="00A41636">
              <w:rPr>
                <w:rFonts w:cstheme="minorHAnsi"/>
                <w:b/>
                <w:bCs/>
                <w:sz w:val="24"/>
                <w:szCs w:val="24"/>
                <w:lang w:val="es-ES_tradnl"/>
              </w:rPr>
              <w:t xml:space="preserve">Document </w:t>
            </w:r>
            <w:bookmarkStart w:id="4" w:name="DocRef1"/>
            <w:bookmarkEnd w:id="4"/>
            <w:r w:rsidRPr="00A41636">
              <w:rPr>
                <w:rFonts w:cstheme="minorHAnsi"/>
                <w:b/>
                <w:bCs/>
                <w:sz w:val="24"/>
                <w:szCs w:val="24"/>
                <w:lang w:val="es-ES_tradnl"/>
              </w:rPr>
              <w:t>IRM21-2/5</w:t>
            </w:r>
            <w:r>
              <w:rPr>
                <w:rFonts w:cstheme="minorHAnsi"/>
                <w:b/>
                <w:bCs/>
                <w:sz w:val="24"/>
                <w:szCs w:val="24"/>
                <w:lang w:val="es-ES_tradnl"/>
              </w:rPr>
              <w:t>1</w:t>
            </w:r>
            <w:r w:rsidRPr="00A41636">
              <w:rPr>
                <w:rFonts w:cstheme="minorHAnsi"/>
                <w:b/>
                <w:bCs/>
                <w:sz w:val="24"/>
                <w:szCs w:val="24"/>
                <w:lang w:val="es-ES_tradnl"/>
              </w:rPr>
              <w:t>-E</w:t>
            </w:r>
          </w:p>
        </w:tc>
      </w:tr>
      <w:tr w:rsidR="00A41636" w:rsidRPr="005D3901" w14:paraId="12A3EAEC" w14:textId="77777777" w:rsidTr="000F2D95">
        <w:trPr>
          <w:cantSplit/>
          <w:trHeight w:val="23"/>
        </w:trPr>
        <w:tc>
          <w:tcPr>
            <w:tcW w:w="6642" w:type="dxa"/>
            <w:gridSpan w:val="2"/>
          </w:tcPr>
          <w:p w14:paraId="64B70271" w14:textId="77777777" w:rsidR="00A41636" w:rsidRPr="006768AE" w:rsidRDefault="00A41636" w:rsidP="00A41636">
            <w:pPr>
              <w:tabs>
                <w:tab w:val="left" w:pos="851"/>
              </w:tabs>
              <w:spacing w:after="0" w:line="240" w:lineRule="auto"/>
              <w:rPr>
                <w:rFonts w:cstheme="minorHAnsi"/>
                <w:b/>
                <w:sz w:val="24"/>
                <w:szCs w:val="28"/>
              </w:rPr>
            </w:pPr>
            <w:bookmarkStart w:id="5" w:name="ddate" w:colFirst="2" w:colLast="2"/>
            <w:bookmarkStart w:id="6" w:name="dblank" w:colFirst="0" w:colLast="0"/>
            <w:bookmarkEnd w:id="2"/>
            <w:bookmarkEnd w:id="3"/>
          </w:p>
        </w:tc>
        <w:tc>
          <w:tcPr>
            <w:tcW w:w="3105" w:type="dxa"/>
            <w:gridSpan w:val="2"/>
            <w:hideMark/>
          </w:tcPr>
          <w:p w14:paraId="5BE59C24" w14:textId="1A54B36B" w:rsidR="00A41636" w:rsidRPr="00A41636" w:rsidRDefault="00A41636" w:rsidP="00A41636">
            <w:pPr>
              <w:spacing w:after="0" w:line="240" w:lineRule="auto"/>
              <w:rPr>
                <w:rFonts w:cstheme="minorHAnsi"/>
                <w:b/>
                <w:bCs/>
                <w:sz w:val="24"/>
                <w:szCs w:val="28"/>
              </w:rPr>
            </w:pPr>
            <w:r w:rsidRPr="00A41636">
              <w:rPr>
                <w:rFonts w:cstheme="minorHAnsi"/>
                <w:b/>
                <w:bCs/>
                <w:sz w:val="24"/>
                <w:szCs w:val="24"/>
                <w:lang w:val="fr-FR"/>
              </w:rPr>
              <w:t>28 April 2021</w:t>
            </w:r>
          </w:p>
        </w:tc>
      </w:tr>
      <w:bookmarkEnd w:id="5"/>
      <w:bookmarkEnd w:id="6"/>
      <w:tr w:rsidR="00A41636" w:rsidRPr="005D3901" w14:paraId="66996A30" w14:textId="77777777" w:rsidTr="000F2D95">
        <w:trPr>
          <w:cantSplit/>
          <w:trHeight w:val="23"/>
        </w:trPr>
        <w:tc>
          <w:tcPr>
            <w:tcW w:w="6642" w:type="dxa"/>
            <w:gridSpan w:val="2"/>
          </w:tcPr>
          <w:p w14:paraId="35780B0B" w14:textId="77777777" w:rsidR="00A41636" w:rsidRPr="006768AE" w:rsidRDefault="00A41636" w:rsidP="00A41636">
            <w:pPr>
              <w:tabs>
                <w:tab w:val="left" w:pos="851"/>
              </w:tabs>
              <w:spacing w:after="0" w:line="240" w:lineRule="auto"/>
              <w:rPr>
                <w:rFonts w:cstheme="minorHAnsi"/>
                <w:sz w:val="24"/>
                <w:szCs w:val="28"/>
              </w:rPr>
            </w:pPr>
          </w:p>
        </w:tc>
        <w:tc>
          <w:tcPr>
            <w:tcW w:w="3105" w:type="dxa"/>
            <w:gridSpan w:val="2"/>
            <w:hideMark/>
          </w:tcPr>
          <w:p w14:paraId="594C7E62" w14:textId="7A98794F" w:rsidR="00A41636" w:rsidRPr="00A41636" w:rsidRDefault="00A41636" w:rsidP="00A41636">
            <w:pPr>
              <w:tabs>
                <w:tab w:val="left" w:pos="993"/>
              </w:tabs>
              <w:spacing w:after="0" w:line="240" w:lineRule="auto"/>
              <w:rPr>
                <w:rFonts w:cstheme="minorHAnsi"/>
                <w:b/>
                <w:sz w:val="24"/>
                <w:szCs w:val="28"/>
              </w:rPr>
            </w:pPr>
            <w:r w:rsidRPr="00A41636">
              <w:rPr>
                <w:rFonts w:cstheme="minorHAnsi"/>
                <w:b/>
                <w:bCs/>
                <w:sz w:val="24"/>
                <w:szCs w:val="24"/>
                <w:lang w:val="fr-FR"/>
              </w:rPr>
              <w:t>Original: English and Russian</w:t>
            </w:r>
          </w:p>
        </w:tc>
      </w:tr>
      <w:tr w:rsidR="006768AE" w:rsidRPr="0009180D" w14:paraId="565B0490" w14:textId="77777777" w:rsidTr="000F2D95">
        <w:trPr>
          <w:cantSplit/>
          <w:trHeight w:val="23"/>
        </w:trPr>
        <w:tc>
          <w:tcPr>
            <w:tcW w:w="9747" w:type="dxa"/>
            <w:gridSpan w:val="4"/>
            <w:hideMark/>
          </w:tcPr>
          <w:p w14:paraId="268BA58E" w14:textId="77777777" w:rsidR="006768AE" w:rsidRPr="002A72A9" w:rsidRDefault="006768AE" w:rsidP="000F2D95">
            <w:pPr>
              <w:pStyle w:val="Source"/>
              <w:spacing w:before="240" w:after="240"/>
              <w:rPr>
                <w:rFonts w:cstheme="minorHAnsi"/>
                <w:sz w:val="28"/>
                <w:szCs w:val="32"/>
                <w:lang w:val="en-US"/>
              </w:rPr>
            </w:pPr>
            <w:r w:rsidRPr="002A72A9">
              <w:rPr>
                <w:rFonts w:cstheme="minorHAnsi"/>
                <w:sz w:val="28"/>
                <w:szCs w:val="32"/>
                <w:lang w:val="en-US"/>
              </w:rPr>
              <w:t>Regional Commonwealth in the field of Communications (RCC)</w:t>
            </w:r>
          </w:p>
        </w:tc>
      </w:tr>
      <w:tr w:rsidR="006768AE" w:rsidRPr="0009180D" w14:paraId="0F60F7B0" w14:textId="77777777" w:rsidTr="000F2D95">
        <w:trPr>
          <w:cantSplit/>
          <w:trHeight w:val="23"/>
        </w:trPr>
        <w:tc>
          <w:tcPr>
            <w:tcW w:w="9747" w:type="dxa"/>
            <w:gridSpan w:val="4"/>
            <w:hideMark/>
          </w:tcPr>
          <w:p w14:paraId="7CCAE931" w14:textId="7B62EF00" w:rsidR="006768AE" w:rsidRPr="006768AE" w:rsidRDefault="006768AE" w:rsidP="000F2D95">
            <w:pPr>
              <w:pStyle w:val="Title1"/>
              <w:spacing w:after="240"/>
              <w:rPr>
                <w:rFonts w:cstheme="minorHAnsi"/>
                <w:caps w:val="0"/>
                <w:sz w:val="28"/>
                <w:szCs w:val="32"/>
                <w:lang w:val="en-US"/>
              </w:rPr>
            </w:pPr>
            <w:r w:rsidRPr="006768AE">
              <w:rPr>
                <w:rFonts w:cstheme="minorHAnsi"/>
                <w:caps w:val="0"/>
                <w:sz w:val="28"/>
                <w:szCs w:val="32"/>
                <w:lang w:val="en-US"/>
              </w:rPr>
              <w:t xml:space="preserve">Proposals on suppression of Resolution 27 (rev. Hyderabad, 2010) </w:t>
            </w:r>
            <w:r>
              <w:rPr>
                <w:rFonts w:cstheme="minorHAnsi"/>
                <w:caps w:val="0"/>
                <w:sz w:val="28"/>
                <w:szCs w:val="32"/>
                <w:lang w:val="en-US"/>
              </w:rPr>
              <w:br/>
            </w:r>
            <w:r w:rsidRPr="006768AE">
              <w:rPr>
                <w:rFonts w:cstheme="minorHAnsi"/>
                <w:caps w:val="0"/>
                <w:sz w:val="28"/>
                <w:szCs w:val="32"/>
                <w:lang w:val="en-US"/>
              </w:rPr>
              <w:t>“Admission of entities or organizations to participate as associates in the work of the ITU Telecommunication Development Sector”</w:t>
            </w:r>
          </w:p>
        </w:tc>
      </w:tr>
      <w:tr w:rsidR="006768AE" w:rsidRPr="0009180D" w14:paraId="36FC916C" w14:textId="77777777" w:rsidTr="000F2D95">
        <w:trPr>
          <w:cantSplit/>
          <w:trHeight w:val="23"/>
        </w:trPr>
        <w:tc>
          <w:tcPr>
            <w:tcW w:w="9747" w:type="dxa"/>
            <w:gridSpan w:val="4"/>
            <w:tcBorders>
              <w:top w:val="nil"/>
              <w:left w:val="nil"/>
              <w:bottom w:val="single" w:sz="4" w:space="0" w:color="auto"/>
              <w:right w:val="nil"/>
            </w:tcBorders>
          </w:tcPr>
          <w:p w14:paraId="160ACA38" w14:textId="77777777" w:rsidR="006768AE" w:rsidRPr="005D3901" w:rsidRDefault="006768AE" w:rsidP="000F2D95">
            <w:pPr>
              <w:pStyle w:val="Title1"/>
              <w:spacing w:line="256" w:lineRule="auto"/>
              <w:rPr>
                <w:rFonts w:cstheme="minorHAnsi"/>
                <w:szCs w:val="28"/>
                <w:lang w:val="en-US"/>
              </w:rPr>
            </w:pPr>
          </w:p>
        </w:tc>
      </w:tr>
      <w:tr w:rsidR="006768AE" w:rsidRPr="005D3901" w14:paraId="77F6C8B4" w14:textId="77777777" w:rsidTr="000F2D95">
        <w:tc>
          <w:tcPr>
            <w:tcW w:w="9747" w:type="dxa"/>
            <w:gridSpan w:val="4"/>
            <w:tcBorders>
              <w:top w:val="single" w:sz="4" w:space="0" w:color="auto"/>
              <w:left w:val="single" w:sz="4" w:space="0" w:color="auto"/>
              <w:bottom w:val="single" w:sz="4" w:space="0" w:color="auto"/>
              <w:right w:val="single" w:sz="4" w:space="0" w:color="auto"/>
            </w:tcBorders>
            <w:hideMark/>
          </w:tcPr>
          <w:p w14:paraId="1263B63A" w14:textId="77777777" w:rsidR="006768AE" w:rsidRPr="006768AE" w:rsidRDefault="006768AE" w:rsidP="000F2D95">
            <w:pPr>
              <w:pStyle w:val="Title1"/>
              <w:spacing w:before="120" w:after="120"/>
              <w:jc w:val="left"/>
              <w:rPr>
                <w:rFonts w:cstheme="minorHAnsi"/>
                <w:b/>
                <w:caps w:val="0"/>
                <w:sz w:val="24"/>
                <w:szCs w:val="24"/>
                <w:lang w:val="en-US"/>
              </w:rPr>
            </w:pPr>
            <w:r w:rsidRPr="006768AE">
              <w:rPr>
                <w:rFonts w:cstheme="minorHAnsi"/>
                <w:b/>
                <w:caps w:val="0"/>
                <w:sz w:val="24"/>
                <w:szCs w:val="24"/>
                <w:lang w:val="en-US"/>
              </w:rPr>
              <w:t xml:space="preserve">Agenda item: </w:t>
            </w:r>
          </w:p>
          <w:p w14:paraId="16528852" w14:textId="70B59696" w:rsidR="006768AE" w:rsidRPr="003A4910" w:rsidRDefault="003A4910" w:rsidP="000F2D95">
            <w:pPr>
              <w:spacing w:before="120" w:after="120" w:line="240" w:lineRule="auto"/>
              <w:rPr>
                <w:rFonts w:cstheme="minorHAnsi"/>
                <w:bCs/>
                <w:sz w:val="24"/>
                <w:szCs w:val="24"/>
                <w:lang w:val="en-US"/>
              </w:rPr>
            </w:pPr>
            <w:r>
              <w:rPr>
                <w:rFonts w:cstheme="minorHAnsi"/>
                <w:bCs/>
                <w:sz w:val="24"/>
                <w:szCs w:val="24"/>
                <w:lang w:val="en-US"/>
              </w:rPr>
              <w:t xml:space="preserve">Item </w:t>
            </w:r>
            <w:r w:rsidR="00A41636">
              <w:rPr>
                <w:rFonts w:cstheme="minorHAnsi"/>
                <w:bCs/>
                <w:sz w:val="24"/>
                <w:szCs w:val="24"/>
                <w:lang w:val="en-US"/>
              </w:rPr>
              <w:t>6</w:t>
            </w:r>
            <w:r>
              <w:rPr>
                <w:rFonts w:cstheme="minorHAnsi"/>
                <w:bCs/>
                <w:sz w:val="24"/>
                <w:szCs w:val="24"/>
                <w:lang w:val="en-US"/>
              </w:rPr>
              <w:t>.</w:t>
            </w:r>
            <w:r w:rsidR="00A41636">
              <w:rPr>
                <w:rFonts w:cstheme="minorHAnsi"/>
                <w:bCs/>
                <w:sz w:val="24"/>
                <w:szCs w:val="24"/>
                <w:lang w:val="en-US"/>
              </w:rPr>
              <w:t>c</w:t>
            </w:r>
          </w:p>
          <w:p w14:paraId="77445C92" w14:textId="77777777" w:rsidR="006768AE" w:rsidRPr="00677EFF" w:rsidRDefault="006768AE" w:rsidP="000F2D95">
            <w:pPr>
              <w:spacing w:before="120" w:after="120" w:line="240" w:lineRule="auto"/>
              <w:rPr>
                <w:rFonts w:cstheme="minorHAnsi"/>
                <w:b/>
                <w:sz w:val="24"/>
                <w:szCs w:val="24"/>
                <w:lang w:val="en-US"/>
              </w:rPr>
            </w:pPr>
            <w:r w:rsidRPr="00677EFF">
              <w:rPr>
                <w:rFonts w:cstheme="minorHAnsi"/>
                <w:b/>
                <w:sz w:val="24"/>
                <w:szCs w:val="24"/>
                <w:lang w:val="en-US"/>
              </w:rPr>
              <w:t>Summary:</w:t>
            </w:r>
          </w:p>
          <w:p w14:paraId="1333A8C3" w14:textId="77777777" w:rsidR="006768AE" w:rsidRPr="006768AE" w:rsidRDefault="006768AE" w:rsidP="000F2D95">
            <w:pPr>
              <w:spacing w:before="120" w:after="120" w:line="240" w:lineRule="auto"/>
              <w:rPr>
                <w:rFonts w:cstheme="minorHAnsi"/>
                <w:sz w:val="24"/>
                <w:szCs w:val="24"/>
                <w:lang w:val="en-US"/>
              </w:rPr>
            </w:pPr>
            <w:r w:rsidRPr="006768AE">
              <w:rPr>
                <w:rFonts w:cstheme="minorHAnsi"/>
                <w:sz w:val="24"/>
                <w:szCs w:val="24"/>
                <w:lang w:val="en-US"/>
              </w:rPr>
              <w:t>The Plenipotentiary Conference, Dubai, 2018 (PP-18) recognized the need to streamline resolutions and invited Member States and Sector Members to revise WTDC Resolutions to streamline them with PP Resolutions where appropriate and required.</w:t>
            </w:r>
          </w:p>
          <w:p w14:paraId="3FDDF9B6" w14:textId="77777777" w:rsidR="006768AE" w:rsidRPr="006768AE" w:rsidRDefault="006768AE" w:rsidP="000F2D95">
            <w:pPr>
              <w:spacing w:before="120" w:after="120" w:line="240" w:lineRule="auto"/>
              <w:rPr>
                <w:rFonts w:cstheme="minorHAnsi"/>
                <w:sz w:val="24"/>
                <w:szCs w:val="24"/>
                <w:lang w:val="en-US"/>
              </w:rPr>
            </w:pPr>
            <w:r w:rsidRPr="006768AE">
              <w:rPr>
                <w:rFonts w:cstheme="minorHAnsi"/>
                <w:sz w:val="24"/>
                <w:szCs w:val="24"/>
                <w:lang w:val="en-US"/>
              </w:rPr>
              <w:t>Considering that the Resolution 27 (Rev. Hyderabad, 2010) “Admission of entities or organizations to participate as associates in the work of the ITU Telecommunication Development Sector” has not been revised since 2010; that Resolution 71 (Rev. Buenos Aires, 2017) “Strengthening cooperation between Member States, Sector Members, Associates and Academia of the ITU Telecommunication Development Sector and the evolving role of the private sector in the ITU Telecommunication Development Sector” highlights the relevance and role of ITU-D Associates; and that the Resolution 27 in its operational part provides only mechanisms of their participation in the Sector, it is proposed to merge the Resolution 27 with the Resolution 72, to ensure the integrity of the text and holistic understanding of Sector Members, Associates and Academia role in ITU-D activities.</w:t>
            </w:r>
          </w:p>
          <w:p w14:paraId="41C18FC9" w14:textId="77777777" w:rsidR="006768AE" w:rsidRPr="006768AE" w:rsidRDefault="006768AE" w:rsidP="000F2D95">
            <w:pPr>
              <w:spacing w:before="120" w:after="120" w:line="240" w:lineRule="auto"/>
              <w:rPr>
                <w:rFonts w:cstheme="minorHAnsi"/>
                <w:sz w:val="24"/>
                <w:szCs w:val="24"/>
                <w:lang w:val="en-US"/>
              </w:rPr>
            </w:pPr>
            <w:r w:rsidRPr="006768AE">
              <w:rPr>
                <w:rFonts w:cstheme="minorHAnsi"/>
                <w:sz w:val="24"/>
                <w:szCs w:val="24"/>
                <w:lang w:val="en-US"/>
              </w:rPr>
              <w:t>The Resolution 27 itself can further be suppressed to optimize the number of the WTDC-21 Resolutions.</w:t>
            </w:r>
          </w:p>
          <w:p w14:paraId="161C1C01" w14:textId="77777777" w:rsidR="00A41636" w:rsidRDefault="00A41636" w:rsidP="000F2D95">
            <w:pPr>
              <w:pStyle w:val="Title1"/>
              <w:spacing w:before="120" w:after="120"/>
              <w:jc w:val="left"/>
              <w:rPr>
                <w:rFonts w:cstheme="minorHAnsi"/>
                <w:b/>
                <w:bCs/>
                <w:caps w:val="0"/>
                <w:sz w:val="24"/>
                <w:szCs w:val="24"/>
                <w:lang w:val="en-US"/>
              </w:rPr>
            </w:pPr>
          </w:p>
          <w:p w14:paraId="421DBE26" w14:textId="5FF35BF8" w:rsidR="006768AE" w:rsidRPr="006768AE" w:rsidRDefault="006768AE" w:rsidP="000F2D95">
            <w:pPr>
              <w:pStyle w:val="Title1"/>
              <w:spacing w:before="120" w:after="120"/>
              <w:jc w:val="left"/>
              <w:rPr>
                <w:rFonts w:cstheme="minorHAnsi"/>
                <w:b/>
                <w:bCs/>
                <w:caps w:val="0"/>
                <w:sz w:val="24"/>
                <w:szCs w:val="24"/>
                <w:lang w:val="en-US"/>
              </w:rPr>
            </w:pPr>
            <w:r w:rsidRPr="006768AE">
              <w:rPr>
                <w:rFonts w:cstheme="minorHAnsi"/>
                <w:b/>
                <w:bCs/>
                <w:caps w:val="0"/>
                <w:sz w:val="24"/>
                <w:szCs w:val="24"/>
                <w:lang w:val="en-US"/>
              </w:rPr>
              <w:t>Expected output:</w:t>
            </w:r>
          </w:p>
          <w:p w14:paraId="19436FE0" w14:textId="77777777" w:rsidR="00677EFF" w:rsidRPr="00C429A5" w:rsidRDefault="00677EFF" w:rsidP="00677EFF">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0A149432" w14:textId="78D889B0" w:rsidR="006768AE" w:rsidRPr="006768AE" w:rsidRDefault="006768AE" w:rsidP="000F2D95">
            <w:pPr>
              <w:pStyle w:val="Title1"/>
              <w:keepNext/>
              <w:spacing w:before="120" w:after="120"/>
              <w:jc w:val="left"/>
              <w:rPr>
                <w:rFonts w:cstheme="minorHAnsi"/>
                <w:b/>
                <w:bCs/>
                <w:caps w:val="0"/>
                <w:sz w:val="24"/>
                <w:szCs w:val="24"/>
              </w:rPr>
            </w:pPr>
            <w:r w:rsidRPr="006768AE">
              <w:rPr>
                <w:rFonts w:cstheme="minorHAnsi"/>
                <w:b/>
                <w:bCs/>
                <w:caps w:val="0"/>
                <w:sz w:val="24"/>
                <w:szCs w:val="24"/>
              </w:rPr>
              <w:t>Reference:</w:t>
            </w:r>
          </w:p>
          <w:p w14:paraId="5285F437" w14:textId="76941C85" w:rsidR="006768AE" w:rsidRPr="0009180D" w:rsidRDefault="0009180D" w:rsidP="000F2D95">
            <w:pPr>
              <w:pStyle w:val="Title1"/>
              <w:spacing w:before="120" w:after="120"/>
              <w:jc w:val="left"/>
              <w:rPr>
                <w:rFonts w:cstheme="minorHAnsi"/>
                <w:b/>
                <w:bCs/>
                <w:caps w:val="0"/>
                <w:sz w:val="24"/>
                <w:szCs w:val="24"/>
                <w:lang w:val="ru-RU"/>
              </w:rPr>
            </w:pPr>
            <w:r>
              <w:rPr>
                <w:rFonts w:cstheme="minorHAnsi"/>
                <w:bCs/>
                <w:caps w:val="0"/>
                <w:sz w:val="24"/>
                <w:szCs w:val="24"/>
                <w:lang w:val="en-US"/>
              </w:rPr>
              <w:t xml:space="preserve">Resolution </w:t>
            </w:r>
            <w:r w:rsidRPr="0009180D">
              <w:rPr>
                <w:rFonts w:cstheme="minorHAnsi"/>
                <w:bCs/>
                <w:caps w:val="0"/>
                <w:sz w:val="24"/>
                <w:szCs w:val="24"/>
                <w:lang w:val="ru-RU"/>
              </w:rPr>
              <w:t>71 (Rev. Buenos Aires, 2017)</w:t>
            </w:r>
          </w:p>
        </w:tc>
      </w:tr>
    </w:tbl>
    <w:p w14:paraId="79D40E5C" w14:textId="77777777" w:rsidR="006768AE" w:rsidRDefault="006768AE" w:rsidP="006768AE"/>
    <w:p w14:paraId="4FBA1F3C" w14:textId="75C14FD9" w:rsidR="005C66D0" w:rsidRPr="005C66D0" w:rsidRDefault="005C66D0" w:rsidP="005C66D0">
      <w:pPr>
        <w:spacing w:after="0"/>
        <w:rPr>
          <w:rFonts w:cstheme="minorHAnsi"/>
          <w:b/>
          <w:sz w:val="26"/>
          <w:szCs w:val="26"/>
          <w:lang w:val="en-US"/>
        </w:rPr>
      </w:pPr>
      <w:r w:rsidRPr="005C66D0">
        <w:rPr>
          <w:rFonts w:cstheme="minorHAnsi"/>
          <w:b/>
          <w:sz w:val="26"/>
          <w:szCs w:val="26"/>
          <w:lang w:val="en-US"/>
        </w:rPr>
        <w:t>SUP</w:t>
      </w:r>
    </w:p>
    <w:p w14:paraId="311AD940" w14:textId="77777777" w:rsidR="005C66D0" w:rsidRPr="00C03500" w:rsidRDefault="005C66D0" w:rsidP="005C66D0">
      <w:pPr>
        <w:spacing w:before="120"/>
        <w:jc w:val="center"/>
        <w:rPr>
          <w:rFonts w:cstheme="minorHAnsi"/>
          <w:sz w:val="24"/>
          <w:szCs w:val="24"/>
          <w:lang w:val="en-US"/>
        </w:rPr>
      </w:pPr>
      <w:r w:rsidRPr="00C03500">
        <w:rPr>
          <w:rFonts w:cstheme="minorHAnsi"/>
          <w:sz w:val="24"/>
          <w:szCs w:val="24"/>
          <w:lang w:val="en-US"/>
        </w:rPr>
        <w:t>RESOLUTION 27 (Rev. Hyderabad, 2010)</w:t>
      </w:r>
    </w:p>
    <w:p w14:paraId="31D96ABD" w14:textId="3244882F" w:rsidR="005C66D0" w:rsidRPr="00C03500" w:rsidRDefault="005C66D0" w:rsidP="005C66D0">
      <w:pPr>
        <w:spacing w:before="120"/>
        <w:jc w:val="center"/>
        <w:rPr>
          <w:rFonts w:cstheme="minorHAnsi"/>
          <w:b/>
          <w:bCs/>
          <w:sz w:val="24"/>
          <w:szCs w:val="24"/>
          <w:lang w:val="en-US"/>
        </w:rPr>
      </w:pPr>
      <w:r w:rsidRPr="00C03500">
        <w:rPr>
          <w:rFonts w:cstheme="minorHAnsi"/>
          <w:b/>
          <w:bCs/>
          <w:sz w:val="24"/>
          <w:szCs w:val="24"/>
          <w:lang w:val="en-US"/>
        </w:rPr>
        <w:t>Admission of entities or organizations to participate as associates in the work of the ITU Telecommunication Development Sector</w:t>
      </w:r>
    </w:p>
    <w:p w14:paraId="38653619" w14:textId="2F2E63A7" w:rsidR="002B1FBD" w:rsidRPr="0009180D" w:rsidRDefault="002B1FBD" w:rsidP="005C66D0">
      <w:pPr>
        <w:spacing w:before="120"/>
        <w:jc w:val="center"/>
        <w:rPr>
          <w:rFonts w:cstheme="minorHAnsi"/>
          <w:sz w:val="24"/>
          <w:szCs w:val="24"/>
          <w:lang w:val="en-US"/>
        </w:rPr>
      </w:pPr>
      <w:r w:rsidRPr="0009180D">
        <w:rPr>
          <w:rFonts w:cstheme="minorHAnsi"/>
          <w:sz w:val="24"/>
          <w:szCs w:val="24"/>
          <w:lang w:val="en-US"/>
        </w:rPr>
        <w:t>(</w:t>
      </w:r>
      <w:r w:rsidRPr="00C03500">
        <w:rPr>
          <w:rFonts w:cstheme="minorHAnsi"/>
          <w:sz w:val="24"/>
          <w:szCs w:val="24"/>
          <w:lang w:val="en-US"/>
        </w:rPr>
        <w:t>Suppressed</w:t>
      </w:r>
      <w:r w:rsidRPr="0009180D">
        <w:rPr>
          <w:rFonts w:cstheme="minorHAnsi"/>
          <w:sz w:val="24"/>
          <w:szCs w:val="24"/>
          <w:lang w:val="en-US"/>
        </w:rPr>
        <w:t xml:space="preserve"> </w:t>
      </w:r>
      <w:r w:rsidRPr="00C03500">
        <w:rPr>
          <w:rFonts w:cstheme="minorHAnsi"/>
          <w:sz w:val="24"/>
          <w:szCs w:val="24"/>
          <w:lang w:val="en-US"/>
        </w:rPr>
        <w:t>by</w:t>
      </w:r>
      <w:r w:rsidRPr="0009180D">
        <w:rPr>
          <w:rFonts w:cstheme="minorHAnsi"/>
          <w:sz w:val="24"/>
          <w:szCs w:val="24"/>
          <w:lang w:val="en-US"/>
        </w:rPr>
        <w:t xml:space="preserve"> </w:t>
      </w:r>
      <w:r w:rsidRPr="00C03500">
        <w:rPr>
          <w:rFonts w:cstheme="minorHAnsi"/>
          <w:sz w:val="24"/>
          <w:szCs w:val="24"/>
          <w:lang w:val="en-US"/>
        </w:rPr>
        <w:t>WTDC</w:t>
      </w:r>
      <w:r w:rsidRPr="0009180D">
        <w:rPr>
          <w:rFonts w:cstheme="minorHAnsi"/>
          <w:sz w:val="24"/>
          <w:szCs w:val="24"/>
          <w:lang w:val="en-US"/>
        </w:rPr>
        <w:t>-21)</w:t>
      </w:r>
    </w:p>
    <w:p w14:paraId="63B58B38" w14:textId="6F5CF04F" w:rsidR="009664A8" w:rsidRPr="0009180D" w:rsidRDefault="009664A8" w:rsidP="005C66D0">
      <w:pPr>
        <w:spacing w:before="120"/>
        <w:jc w:val="center"/>
        <w:rPr>
          <w:rFonts w:cstheme="minorHAnsi"/>
          <w:sz w:val="24"/>
          <w:szCs w:val="24"/>
          <w:lang w:val="en-US"/>
        </w:rPr>
      </w:pPr>
      <w:r w:rsidRPr="0009180D">
        <w:rPr>
          <w:rFonts w:cstheme="minorHAnsi"/>
          <w:sz w:val="24"/>
          <w:szCs w:val="24"/>
          <w:lang w:val="en-US"/>
        </w:rPr>
        <w:t>(</w:t>
      </w:r>
      <w:r>
        <w:rPr>
          <w:rFonts w:cstheme="minorHAnsi"/>
          <w:sz w:val="24"/>
          <w:szCs w:val="24"/>
          <w:lang w:val="en-US"/>
        </w:rPr>
        <w:t>Merged</w:t>
      </w:r>
      <w:r w:rsidRPr="0009180D">
        <w:rPr>
          <w:rFonts w:cstheme="minorHAnsi"/>
          <w:sz w:val="24"/>
          <w:szCs w:val="24"/>
          <w:lang w:val="en-US"/>
        </w:rPr>
        <w:t xml:space="preserve"> </w:t>
      </w:r>
      <w:r>
        <w:rPr>
          <w:rFonts w:cstheme="minorHAnsi"/>
          <w:sz w:val="24"/>
          <w:szCs w:val="24"/>
          <w:lang w:val="en-US"/>
        </w:rPr>
        <w:t xml:space="preserve">with Resolution </w:t>
      </w:r>
      <w:r w:rsidRPr="0009180D">
        <w:rPr>
          <w:rFonts w:cstheme="minorHAnsi"/>
          <w:sz w:val="24"/>
          <w:szCs w:val="24"/>
          <w:lang w:val="en-US"/>
        </w:rPr>
        <w:t>71)</w:t>
      </w:r>
    </w:p>
    <w:p w14:paraId="7BD2BDCC" w14:textId="2A137927" w:rsidR="00C03500" w:rsidRPr="009664A8" w:rsidRDefault="00C03500" w:rsidP="00C03500">
      <w:pPr>
        <w:jc w:val="center"/>
        <w:rPr>
          <w:rFonts w:cstheme="minorHAnsi"/>
        </w:rPr>
      </w:pPr>
      <w:r w:rsidRPr="009664A8">
        <w:rPr>
          <w:rFonts w:cstheme="minorHAnsi"/>
        </w:rPr>
        <w:t>________________</w:t>
      </w:r>
    </w:p>
    <w:sectPr w:rsidR="00C03500" w:rsidRPr="009664A8" w:rsidSect="006768A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B2ABB" w14:textId="77777777" w:rsidR="0054027B" w:rsidRDefault="0054027B" w:rsidP="001911C4">
      <w:pPr>
        <w:spacing w:after="0" w:line="240" w:lineRule="auto"/>
      </w:pPr>
      <w:r>
        <w:separator/>
      </w:r>
    </w:p>
  </w:endnote>
  <w:endnote w:type="continuationSeparator" w:id="0">
    <w:p w14:paraId="18B87DA7" w14:textId="77777777" w:rsidR="0054027B" w:rsidRDefault="0054027B" w:rsidP="0019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8279" w14:textId="77777777" w:rsidR="00BD39E2" w:rsidRDefault="00BD3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6CDC" w14:textId="77777777" w:rsidR="00BD39E2" w:rsidRDefault="00BD3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6768AE" w:rsidRPr="0009180D" w14:paraId="4D4BDBA5" w14:textId="77777777" w:rsidTr="006768AE">
      <w:tc>
        <w:tcPr>
          <w:tcW w:w="1418" w:type="dxa"/>
          <w:tcBorders>
            <w:top w:val="single" w:sz="4" w:space="0" w:color="000000"/>
          </w:tcBorders>
          <w:shd w:val="clear" w:color="auto" w:fill="auto"/>
        </w:tcPr>
        <w:p w14:paraId="1288F62A" w14:textId="77777777" w:rsidR="006768AE" w:rsidRPr="00926870" w:rsidRDefault="006768AE" w:rsidP="006768AE">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3260" w:type="dxa"/>
          <w:tcBorders>
            <w:top w:val="single" w:sz="4" w:space="0" w:color="000000"/>
          </w:tcBorders>
        </w:tcPr>
        <w:p w14:paraId="2B586846" w14:textId="77777777" w:rsidR="006768AE" w:rsidRPr="002752D5" w:rsidRDefault="006768AE" w:rsidP="006768AE">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000000"/>
          </w:tcBorders>
        </w:tcPr>
        <w:p w14:paraId="31180DFF" w14:textId="4B11ABDA" w:rsidR="006768AE" w:rsidRDefault="006768AE" w:rsidP="006768AE">
          <w:pPr>
            <w:pStyle w:val="FirstFooter"/>
            <w:tabs>
              <w:tab w:val="left" w:pos="0"/>
            </w:tabs>
            <w:ind w:hanging="15"/>
            <w:rPr>
              <w:sz w:val="18"/>
              <w:szCs w:val="18"/>
              <w:lang w:val="en-US"/>
            </w:rPr>
          </w:pPr>
          <w:r>
            <w:rPr>
              <w:sz w:val="18"/>
              <w:szCs w:val="18"/>
              <w:lang w:val="en-US"/>
            </w:rPr>
            <w:t>Ms Anastasia Konukhova</w:t>
          </w:r>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6768AE" w:rsidRPr="00FA68D1" w14:paraId="3E467E56" w14:textId="77777777" w:rsidTr="006768AE">
      <w:tc>
        <w:tcPr>
          <w:tcW w:w="1418" w:type="dxa"/>
          <w:shd w:val="clear" w:color="auto" w:fill="auto"/>
        </w:tcPr>
        <w:p w14:paraId="72362A92" w14:textId="77777777" w:rsidR="006768AE" w:rsidRPr="007D2B0C" w:rsidRDefault="006768AE" w:rsidP="006768AE">
          <w:pPr>
            <w:pStyle w:val="FirstFooter"/>
            <w:tabs>
              <w:tab w:val="left" w:pos="1559"/>
              <w:tab w:val="left" w:pos="3828"/>
            </w:tabs>
            <w:rPr>
              <w:sz w:val="20"/>
              <w:lang w:val="en-US"/>
            </w:rPr>
          </w:pPr>
        </w:p>
      </w:tc>
      <w:tc>
        <w:tcPr>
          <w:tcW w:w="3260" w:type="dxa"/>
        </w:tcPr>
        <w:p w14:paraId="230C16E1" w14:textId="77777777" w:rsidR="006768AE" w:rsidRPr="009B0EF1" w:rsidRDefault="006768AE" w:rsidP="006768AE">
          <w:pPr>
            <w:pStyle w:val="FirstFooter"/>
            <w:tabs>
              <w:tab w:val="left" w:pos="2302"/>
            </w:tabs>
            <w:rPr>
              <w:sz w:val="18"/>
              <w:szCs w:val="18"/>
              <w:lang w:val="en-US"/>
            </w:rPr>
          </w:pPr>
          <w:r w:rsidRPr="009B0EF1">
            <w:rPr>
              <w:sz w:val="18"/>
              <w:szCs w:val="18"/>
              <w:lang w:val="en-US"/>
            </w:rPr>
            <w:t>Phone number:</w:t>
          </w:r>
        </w:p>
      </w:tc>
      <w:tc>
        <w:tcPr>
          <w:tcW w:w="4961" w:type="dxa"/>
        </w:tcPr>
        <w:p w14:paraId="0E372526" w14:textId="04383386" w:rsidR="006768AE" w:rsidRPr="009B0EF1" w:rsidRDefault="006768AE" w:rsidP="006768AE">
          <w:pPr>
            <w:pStyle w:val="FirstFooter"/>
            <w:tabs>
              <w:tab w:val="left" w:pos="2302"/>
            </w:tabs>
            <w:rPr>
              <w:sz w:val="18"/>
              <w:szCs w:val="18"/>
              <w:lang w:val="ru-RU"/>
            </w:rPr>
          </w:pPr>
          <w:r w:rsidRPr="009B0EF1">
            <w:rPr>
              <w:sz w:val="18"/>
              <w:szCs w:val="18"/>
              <w:lang w:val="ru-RU"/>
            </w:rPr>
            <w:t>+7</w:t>
          </w:r>
          <w:r>
            <w:rPr>
              <w:sz w:val="18"/>
              <w:szCs w:val="18"/>
              <w:lang w:val="en-US"/>
            </w:rPr>
            <w:t xml:space="preserve"> </w:t>
          </w:r>
          <w:r w:rsidRPr="009B0EF1">
            <w:rPr>
              <w:sz w:val="18"/>
              <w:szCs w:val="18"/>
              <w:lang w:val="ru-RU"/>
            </w:rPr>
            <w:t>495 647</w:t>
          </w:r>
          <w:r>
            <w:rPr>
              <w:sz w:val="18"/>
              <w:szCs w:val="18"/>
              <w:lang w:val="en-US"/>
            </w:rPr>
            <w:t xml:space="preserve"> </w:t>
          </w:r>
          <w:r w:rsidRPr="009B0EF1">
            <w:rPr>
              <w:sz w:val="18"/>
              <w:szCs w:val="18"/>
              <w:lang w:val="ru-RU"/>
            </w:rPr>
            <w:t>17</w:t>
          </w:r>
          <w:r>
            <w:rPr>
              <w:sz w:val="18"/>
              <w:szCs w:val="18"/>
              <w:lang w:val="en-US"/>
            </w:rPr>
            <w:t xml:space="preserve"> </w:t>
          </w:r>
          <w:r w:rsidRPr="009B0EF1">
            <w:rPr>
              <w:sz w:val="18"/>
              <w:szCs w:val="18"/>
              <w:lang w:val="ru-RU"/>
            </w:rPr>
            <w:t>53</w:t>
          </w:r>
        </w:p>
      </w:tc>
    </w:tr>
    <w:tr w:rsidR="006768AE" w:rsidRPr="00FA68D1" w14:paraId="684785A0" w14:textId="77777777" w:rsidTr="0081461C">
      <w:trPr>
        <w:trHeight w:val="80"/>
      </w:trPr>
      <w:tc>
        <w:tcPr>
          <w:tcW w:w="1418" w:type="dxa"/>
          <w:tcBorders>
            <w:bottom w:val="single" w:sz="4" w:space="0" w:color="auto"/>
          </w:tcBorders>
          <w:shd w:val="clear" w:color="auto" w:fill="auto"/>
        </w:tcPr>
        <w:p w14:paraId="31697E23" w14:textId="77777777" w:rsidR="006768AE" w:rsidRPr="00926870" w:rsidRDefault="006768AE" w:rsidP="006768AE">
          <w:pPr>
            <w:pStyle w:val="FirstFooter"/>
            <w:tabs>
              <w:tab w:val="left" w:pos="1559"/>
              <w:tab w:val="left" w:pos="3828"/>
            </w:tabs>
            <w:rPr>
              <w:sz w:val="20"/>
              <w:lang w:val="ru-RU"/>
            </w:rPr>
          </w:pPr>
        </w:p>
      </w:tc>
      <w:tc>
        <w:tcPr>
          <w:tcW w:w="3260" w:type="dxa"/>
          <w:tcBorders>
            <w:bottom w:val="single" w:sz="4" w:space="0" w:color="auto"/>
          </w:tcBorders>
        </w:tcPr>
        <w:p w14:paraId="3718D6D6" w14:textId="77777777" w:rsidR="006768AE" w:rsidRPr="00CF2D02" w:rsidRDefault="006768AE" w:rsidP="006768AE">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tcPr>
        <w:p w14:paraId="2487262C" w14:textId="4B2C3932" w:rsidR="006768AE" w:rsidRDefault="00D21D25" w:rsidP="006768AE">
          <w:pPr>
            <w:pStyle w:val="FirstFooter"/>
            <w:tabs>
              <w:tab w:val="left" w:pos="2302"/>
            </w:tabs>
          </w:pPr>
          <w:hyperlink r:id="rId1" w:history="1">
            <w:r w:rsidR="006768AE" w:rsidRPr="00D0284E">
              <w:rPr>
                <w:rStyle w:val="Hyperlink"/>
                <w:sz w:val="18"/>
                <w:szCs w:val="22"/>
              </w:rPr>
              <w:t>konukhova@niir.ru</w:t>
            </w:r>
          </w:hyperlink>
          <w:r w:rsidR="006768AE" w:rsidRPr="00D0284E">
            <w:rPr>
              <w:sz w:val="18"/>
              <w:szCs w:val="22"/>
              <w:lang w:val="ru-RU"/>
            </w:rPr>
            <w:t xml:space="preserve"> </w:t>
          </w:r>
          <w:r w:rsidR="006768AE" w:rsidRPr="00D0284E">
            <w:rPr>
              <w:sz w:val="20"/>
              <w:highlight w:val="yellow"/>
              <w:lang w:val="ru-RU"/>
            </w:rPr>
            <w:t xml:space="preserve"> </w:t>
          </w:r>
        </w:p>
      </w:tc>
    </w:tr>
    <w:tr w:rsidR="0081461C" w:rsidRPr="0009180D" w14:paraId="13247769" w14:textId="77777777" w:rsidTr="0081461C">
      <w:trPr>
        <w:trHeight w:val="80"/>
      </w:trPr>
      <w:tc>
        <w:tcPr>
          <w:tcW w:w="1418" w:type="dxa"/>
          <w:tcBorders>
            <w:top w:val="single" w:sz="4" w:space="0" w:color="auto"/>
          </w:tcBorders>
          <w:shd w:val="clear" w:color="auto" w:fill="auto"/>
        </w:tcPr>
        <w:p w14:paraId="54D071E8" w14:textId="77777777" w:rsidR="0081461C" w:rsidRPr="0081461C" w:rsidRDefault="0081461C" w:rsidP="0081461C">
          <w:pPr>
            <w:pStyle w:val="FirstFooter"/>
            <w:tabs>
              <w:tab w:val="left" w:pos="1559"/>
              <w:tab w:val="left" w:pos="3828"/>
            </w:tabs>
            <w:rPr>
              <w:sz w:val="20"/>
              <w:lang w:val="ru-RU"/>
            </w:rPr>
          </w:pPr>
          <w:r w:rsidRPr="0081461C">
            <w:rPr>
              <w:sz w:val="20"/>
              <w:lang w:val="ru-RU"/>
            </w:rPr>
            <w:t>Contact:</w:t>
          </w:r>
        </w:p>
      </w:tc>
      <w:tc>
        <w:tcPr>
          <w:tcW w:w="3260" w:type="dxa"/>
          <w:tcBorders>
            <w:top w:val="single" w:sz="4" w:space="0" w:color="auto"/>
          </w:tcBorders>
        </w:tcPr>
        <w:p w14:paraId="5BAEB336" w14:textId="77777777" w:rsidR="0081461C" w:rsidRPr="0081461C" w:rsidRDefault="0081461C" w:rsidP="0081461C">
          <w:pPr>
            <w:pStyle w:val="FirstFooter"/>
            <w:tabs>
              <w:tab w:val="left" w:pos="2302"/>
            </w:tabs>
            <w:rPr>
              <w:sz w:val="18"/>
              <w:szCs w:val="18"/>
              <w:lang w:val="en-US"/>
            </w:rPr>
          </w:pPr>
          <w:r w:rsidRPr="0081461C">
            <w:rPr>
              <w:sz w:val="18"/>
              <w:szCs w:val="18"/>
              <w:lang w:val="en-US"/>
            </w:rPr>
            <w:t>Name/Organization/Entity:</w:t>
          </w:r>
        </w:p>
      </w:tc>
      <w:tc>
        <w:tcPr>
          <w:tcW w:w="4961" w:type="dxa"/>
          <w:tcBorders>
            <w:top w:val="single" w:sz="4" w:space="0" w:color="auto"/>
          </w:tcBorders>
          <w:shd w:val="clear" w:color="auto" w:fill="auto"/>
        </w:tcPr>
        <w:p w14:paraId="581E07F7" w14:textId="77777777" w:rsidR="0081461C" w:rsidRPr="00D21D25" w:rsidRDefault="0081461C" w:rsidP="0081461C">
          <w:pPr>
            <w:pStyle w:val="FirstFooter"/>
            <w:tabs>
              <w:tab w:val="left" w:pos="2302"/>
            </w:tabs>
            <w:rPr>
              <w:sz w:val="18"/>
              <w:szCs w:val="18"/>
              <w:lang w:val="en-GB"/>
            </w:rPr>
          </w:pPr>
          <w:r w:rsidRPr="00D21D25">
            <w:rPr>
              <w:sz w:val="18"/>
              <w:szCs w:val="18"/>
              <w:lang w:val="en-GB"/>
            </w:rPr>
            <w:t>Mr Arseny Plossky, Radio Research &amp; Development Institute (NIIR), Russian Federation</w:t>
          </w:r>
        </w:p>
      </w:tc>
    </w:tr>
    <w:tr w:rsidR="0081461C" w:rsidRPr="00926870" w14:paraId="12C9DED4" w14:textId="77777777" w:rsidTr="0081461C">
      <w:trPr>
        <w:trHeight w:val="80"/>
      </w:trPr>
      <w:tc>
        <w:tcPr>
          <w:tcW w:w="1418" w:type="dxa"/>
          <w:shd w:val="clear" w:color="auto" w:fill="auto"/>
        </w:tcPr>
        <w:p w14:paraId="7905A11A" w14:textId="77777777" w:rsidR="0081461C" w:rsidRPr="00677EFF" w:rsidRDefault="0081461C" w:rsidP="0081461C">
          <w:pPr>
            <w:pStyle w:val="FirstFooter"/>
            <w:tabs>
              <w:tab w:val="left" w:pos="1559"/>
              <w:tab w:val="left" w:pos="3828"/>
            </w:tabs>
            <w:rPr>
              <w:sz w:val="20"/>
              <w:lang w:val="en-US"/>
            </w:rPr>
          </w:pPr>
        </w:p>
      </w:tc>
      <w:tc>
        <w:tcPr>
          <w:tcW w:w="3260" w:type="dxa"/>
        </w:tcPr>
        <w:p w14:paraId="680257DB" w14:textId="77777777" w:rsidR="0081461C" w:rsidRPr="0081461C" w:rsidRDefault="0081461C" w:rsidP="0081461C">
          <w:pPr>
            <w:pStyle w:val="FirstFooter"/>
            <w:tabs>
              <w:tab w:val="left" w:pos="2302"/>
            </w:tabs>
            <w:rPr>
              <w:sz w:val="18"/>
              <w:szCs w:val="18"/>
              <w:lang w:val="en-US"/>
            </w:rPr>
          </w:pPr>
          <w:r w:rsidRPr="0081461C">
            <w:rPr>
              <w:sz w:val="18"/>
              <w:szCs w:val="18"/>
              <w:lang w:val="en-US"/>
            </w:rPr>
            <w:t>Phone number:</w:t>
          </w:r>
        </w:p>
      </w:tc>
      <w:tc>
        <w:tcPr>
          <w:tcW w:w="4961" w:type="dxa"/>
          <w:shd w:val="clear" w:color="auto" w:fill="auto"/>
        </w:tcPr>
        <w:p w14:paraId="3CF15EAD" w14:textId="77777777" w:rsidR="0081461C" w:rsidRPr="0081461C" w:rsidRDefault="0081461C" w:rsidP="0081461C">
          <w:pPr>
            <w:pStyle w:val="FirstFooter"/>
            <w:tabs>
              <w:tab w:val="left" w:pos="2302"/>
            </w:tabs>
            <w:rPr>
              <w:sz w:val="18"/>
              <w:szCs w:val="18"/>
            </w:rPr>
          </w:pPr>
          <w:r w:rsidRPr="0081461C">
            <w:rPr>
              <w:sz w:val="18"/>
              <w:szCs w:val="18"/>
            </w:rPr>
            <w:t>+7 926 169 62 11</w:t>
          </w:r>
        </w:p>
      </w:tc>
    </w:tr>
    <w:tr w:rsidR="0081461C" w:rsidRPr="0009180D" w14:paraId="592DB71F" w14:textId="77777777" w:rsidTr="0081461C">
      <w:trPr>
        <w:trHeight w:val="80"/>
      </w:trPr>
      <w:tc>
        <w:tcPr>
          <w:tcW w:w="1418" w:type="dxa"/>
          <w:shd w:val="clear" w:color="auto" w:fill="auto"/>
        </w:tcPr>
        <w:p w14:paraId="65762588" w14:textId="77777777" w:rsidR="0081461C" w:rsidRPr="00926870" w:rsidRDefault="0081461C" w:rsidP="0081461C">
          <w:pPr>
            <w:pStyle w:val="FirstFooter"/>
            <w:tabs>
              <w:tab w:val="left" w:pos="1559"/>
              <w:tab w:val="left" w:pos="3828"/>
            </w:tabs>
            <w:rPr>
              <w:sz w:val="20"/>
              <w:lang w:val="ru-RU"/>
            </w:rPr>
          </w:pPr>
        </w:p>
      </w:tc>
      <w:tc>
        <w:tcPr>
          <w:tcW w:w="3260" w:type="dxa"/>
        </w:tcPr>
        <w:p w14:paraId="008ACD4B" w14:textId="77777777" w:rsidR="0081461C" w:rsidRPr="0081461C" w:rsidRDefault="0081461C" w:rsidP="0081461C">
          <w:pPr>
            <w:pStyle w:val="FirstFooter"/>
            <w:tabs>
              <w:tab w:val="left" w:pos="2302"/>
            </w:tabs>
            <w:rPr>
              <w:sz w:val="18"/>
              <w:szCs w:val="18"/>
              <w:lang w:val="en-US"/>
            </w:rPr>
          </w:pPr>
          <w:r w:rsidRPr="0081461C">
            <w:rPr>
              <w:sz w:val="18"/>
              <w:szCs w:val="18"/>
              <w:lang w:val="en-US"/>
            </w:rPr>
            <w:t>E-mail:</w:t>
          </w:r>
        </w:p>
      </w:tc>
      <w:tc>
        <w:tcPr>
          <w:tcW w:w="4961" w:type="dxa"/>
          <w:shd w:val="clear" w:color="auto" w:fill="auto"/>
        </w:tcPr>
        <w:p w14:paraId="67F26586" w14:textId="67C8E5BD" w:rsidR="0081461C" w:rsidRPr="00D21D25" w:rsidRDefault="00D21D25" w:rsidP="00BD39E2">
          <w:pPr>
            <w:pStyle w:val="FirstFooter"/>
            <w:tabs>
              <w:tab w:val="left" w:pos="2302"/>
              <w:tab w:val="left" w:pos="3465"/>
            </w:tabs>
            <w:rPr>
              <w:sz w:val="18"/>
              <w:szCs w:val="18"/>
              <w:lang w:val="en-US"/>
            </w:rPr>
          </w:pPr>
          <w:hyperlink r:id="rId2" w:history="1">
            <w:r w:rsidR="0081461C" w:rsidRPr="00D21D25">
              <w:rPr>
                <w:rStyle w:val="Hyperlink"/>
                <w:sz w:val="18"/>
                <w:szCs w:val="18"/>
                <w:lang w:val="en-US"/>
              </w:rPr>
              <w:t>a.plossky@niir.ru</w:t>
            </w:r>
          </w:hyperlink>
          <w:r w:rsidR="0081461C" w:rsidRPr="00D21D25">
            <w:rPr>
              <w:sz w:val="18"/>
              <w:szCs w:val="18"/>
              <w:lang w:val="en-US"/>
            </w:rPr>
            <w:t xml:space="preserve">; </w:t>
          </w:r>
          <w:hyperlink r:id="rId3" w:history="1">
            <w:r w:rsidR="0081461C" w:rsidRPr="00D21D25">
              <w:rPr>
                <w:rStyle w:val="Hyperlink"/>
                <w:sz w:val="18"/>
                <w:szCs w:val="18"/>
                <w:lang w:val="en-US"/>
              </w:rPr>
              <w:t>aplossky@gmail.com</w:t>
            </w:r>
          </w:hyperlink>
          <w:r w:rsidR="0081461C" w:rsidRPr="00D21D25">
            <w:rPr>
              <w:sz w:val="18"/>
              <w:szCs w:val="18"/>
              <w:lang w:val="en-US"/>
            </w:rPr>
            <w:t xml:space="preserve"> </w:t>
          </w:r>
          <w:r w:rsidR="00BD39E2" w:rsidRPr="00D21D25">
            <w:rPr>
              <w:sz w:val="18"/>
              <w:szCs w:val="18"/>
              <w:lang w:val="en-US"/>
            </w:rPr>
            <w:tab/>
          </w:r>
        </w:p>
      </w:tc>
    </w:tr>
  </w:tbl>
  <w:p w14:paraId="62E8CF37" w14:textId="527A20E6" w:rsidR="001911C4" w:rsidRPr="000F2D95" w:rsidRDefault="001911C4" w:rsidP="000F2D95">
    <w:pPr>
      <w:spacing w:before="12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284E" w14:textId="77777777" w:rsidR="0054027B" w:rsidRDefault="0054027B" w:rsidP="001911C4">
      <w:pPr>
        <w:spacing w:after="0" w:line="240" w:lineRule="auto"/>
      </w:pPr>
      <w:r>
        <w:separator/>
      </w:r>
    </w:p>
  </w:footnote>
  <w:footnote w:type="continuationSeparator" w:id="0">
    <w:p w14:paraId="445866EF" w14:textId="77777777" w:rsidR="0054027B" w:rsidRDefault="0054027B" w:rsidP="00191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025A" w14:textId="77777777" w:rsidR="00BD39E2" w:rsidRDefault="00BD3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BE24" w14:textId="6F9339F6" w:rsidR="001911C4" w:rsidRPr="00A41636" w:rsidRDefault="00A41636" w:rsidP="00A41636">
    <w:pPr>
      <w:tabs>
        <w:tab w:val="center" w:pos="4820"/>
        <w:tab w:val="right" w:pos="9356"/>
      </w:tabs>
      <w:ind w:right="1"/>
      <w:rPr>
        <w:smallCaps/>
        <w:spacing w:val="24"/>
        <w:lang w:val="es-ES_tradnl"/>
      </w:rPr>
    </w:pPr>
    <w:r w:rsidRPr="004E3647">
      <w:tab/>
    </w:r>
    <w:r w:rsidRPr="004E3647">
      <w:rPr>
        <w:lang w:val="es-ES_tradnl"/>
      </w:rPr>
      <w:t>ITU-D/</w:t>
    </w:r>
    <w:bookmarkStart w:id="7" w:name="DocRef2"/>
    <w:bookmarkEnd w:id="7"/>
    <w:r w:rsidRPr="004E3647">
      <w:rPr>
        <w:lang w:val="es-ES_tradnl"/>
      </w:rPr>
      <w:t>IRM21-2/</w:t>
    </w:r>
    <w:bookmarkStart w:id="8" w:name="DocNo2"/>
    <w:bookmarkEnd w:id="8"/>
    <w:r w:rsidRPr="004E3647">
      <w:rPr>
        <w:lang w:val="es-ES_tradnl"/>
      </w:rPr>
      <w:t>5</w:t>
    </w:r>
    <w:r>
      <w:rPr>
        <w:lang w:val="es-ES_tradnl"/>
      </w:rPr>
      <w:t>1</w:t>
    </w:r>
    <w:r w:rsidRPr="004E3647">
      <w:rPr>
        <w:lang w:val="es-ES_tradnl"/>
      </w:rPr>
      <w:t>-E</w:t>
    </w:r>
    <w:r w:rsidRPr="004E3647">
      <w:rPr>
        <w:lang w:val="es-ES_tradnl"/>
      </w:rPr>
      <w:tab/>
      <w:t xml:space="preserve">Page </w:t>
    </w:r>
    <w:r w:rsidRPr="004E3647">
      <w:fldChar w:fldCharType="begin"/>
    </w:r>
    <w:r w:rsidRPr="004E3647">
      <w:rPr>
        <w:lang w:val="es-ES_tradnl"/>
      </w:rPr>
      <w:instrText xml:space="preserve"> PAGE </w:instrText>
    </w:r>
    <w:r w:rsidRPr="004E3647">
      <w:fldChar w:fldCharType="separate"/>
    </w:r>
    <w:r>
      <w:rPr>
        <w:noProof/>
        <w:lang w:val="es-ES_tradnl"/>
      </w:rPr>
      <w:t>2</w:t>
    </w:r>
    <w:r w:rsidRPr="004E364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9E19" w14:textId="77777777" w:rsidR="00BD39E2" w:rsidRDefault="00BD3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5E1"/>
    <w:rsid w:val="00002CDD"/>
    <w:rsid w:val="00083554"/>
    <w:rsid w:val="0009180D"/>
    <w:rsid w:val="000F2D95"/>
    <w:rsid w:val="00100918"/>
    <w:rsid w:val="001525A2"/>
    <w:rsid w:val="001911C4"/>
    <w:rsid w:val="001E7697"/>
    <w:rsid w:val="0020020D"/>
    <w:rsid w:val="0025385C"/>
    <w:rsid w:val="002A5664"/>
    <w:rsid w:val="002B1FBD"/>
    <w:rsid w:val="002C5F11"/>
    <w:rsid w:val="00305DDF"/>
    <w:rsid w:val="00310F99"/>
    <w:rsid w:val="003A4910"/>
    <w:rsid w:val="003F40F4"/>
    <w:rsid w:val="00457A54"/>
    <w:rsid w:val="004624E0"/>
    <w:rsid w:val="00470999"/>
    <w:rsid w:val="00472BD3"/>
    <w:rsid w:val="004E1DC9"/>
    <w:rsid w:val="004F0EB3"/>
    <w:rsid w:val="00506EAC"/>
    <w:rsid w:val="0054027B"/>
    <w:rsid w:val="005910F4"/>
    <w:rsid w:val="005A3C61"/>
    <w:rsid w:val="005C66D0"/>
    <w:rsid w:val="00600C77"/>
    <w:rsid w:val="00641376"/>
    <w:rsid w:val="006768AE"/>
    <w:rsid w:val="00677EFF"/>
    <w:rsid w:val="006B237D"/>
    <w:rsid w:val="00712B78"/>
    <w:rsid w:val="007154AE"/>
    <w:rsid w:val="007B0607"/>
    <w:rsid w:val="007D6FEF"/>
    <w:rsid w:val="007E7A84"/>
    <w:rsid w:val="0081461C"/>
    <w:rsid w:val="00890503"/>
    <w:rsid w:val="00891601"/>
    <w:rsid w:val="008D131A"/>
    <w:rsid w:val="00941F77"/>
    <w:rsid w:val="00956897"/>
    <w:rsid w:val="009664A8"/>
    <w:rsid w:val="0098127A"/>
    <w:rsid w:val="009B0EF1"/>
    <w:rsid w:val="009C3FEA"/>
    <w:rsid w:val="00A01FFE"/>
    <w:rsid w:val="00A11A4E"/>
    <w:rsid w:val="00A168DF"/>
    <w:rsid w:val="00A41636"/>
    <w:rsid w:val="00A572AE"/>
    <w:rsid w:val="00A803C7"/>
    <w:rsid w:val="00AE1C2D"/>
    <w:rsid w:val="00B165E1"/>
    <w:rsid w:val="00B44B70"/>
    <w:rsid w:val="00B46B0E"/>
    <w:rsid w:val="00BA5708"/>
    <w:rsid w:val="00BC00D6"/>
    <w:rsid w:val="00BD39E2"/>
    <w:rsid w:val="00BF1B02"/>
    <w:rsid w:val="00BF53D8"/>
    <w:rsid w:val="00C03500"/>
    <w:rsid w:val="00C453C4"/>
    <w:rsid w:val="00CB3C13"/>
    <w:rsid w:val="00CE1F4E"/>
    <w:rsid w:val="00D10922"/>
    <w:rsid w:val="00D109E3"/>
    <w:rsid w:val="00D162FA"/>
    <w:rsid w:val="00D21D25"/>
    <w:rsid w:val="00D8192A"/>
    <w:rsid w:val="00D8248D"/>
    <w:rsid w:val="00DB0946"/>
    <w:rsid w:val="00DF5AD1"/>
    <w:rsid w:val="00E07C6C"/>
    <w:rsid w:val="00E2178D"/>
    <w:rsid w:val="00E4355C"/>
    <w:rsid w:val="00EC4F9E"/>
    <w:rsid w:val="00F0329E"/>
    <w:rsid w:val="00F0514E"/>
    <w:rsid w:val="00FA2D63"/>
    <w:rsid w:val="00FB2927"/>
    <w:rsid w:val="00FC536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CABC"/>
  <w15:docId w15:val="{B870382F-4CD4-43C5-8744-40177854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AC"/>
    <w:rPr>
      <w:rFonts w:ascii="Segoe UI" w:hAnsi="Segoe UI" w:cs="Segoe UI"/>
      <w:sz w:val="18"/>
      <w:szCs w:val="18"/>
    </w:rPr>
  </w:style>
  <w:style w:type="paragraph" w:customStyle="1" w:styleId="Source">
    <w:name w:val="Source"/>
    <w:basedOn w:val="Normal"/>
    <w:next w:val="Normal"/>
    <w:link w:val="SourceChar"/>
    <w:qFormat/>
    <w:rsid w:val="005910F4"/>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Normal"/>
    <w:link w:val="Title1Char"/>
    <w:qFormat/>
    <w:rsid w:val="005910F4"/>
    <w:pPr>
      <w:spacing w:before="240"/>
    </w:pPr>
    <w:rPr>
      <w:b w:val="0"/>
      <w:caps/>
    </w:rPr>
  </w:style>
  <w:style w:type="paragraph" w:customStyle="1" w:styleId="Headingb">
    <w:name w:val="Heading_b"/>
    <w:basedOn w:val="Normal"/>
    <w:next w:val="Normal"/>
    <w:qFormat/>
    <w:rsid w:val="005910F4"/>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Normal"/>
    <w:qFormat/>
    <w:rsid w:val="005910F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1911C4"/>
    <w:rPr>
      <w:rFonts w:eastAsia="Times New Roman" w:cs="Times New Roman"/>
      <w:b/>
      <w:sz w:val="26"/>
      <w:szCs w:val="20"/>
      <w:lang w:val="en-GB"/>
    </w:rPr>
  </w:style>
  <w:style w:type="paragraph" w:styleId="Header">
    <w:name w:val="header"/>
    <w:basedOn w:val="Normal"/>
    <w:link w:val="HeaderChar"/>
    <w:uiPriority w:val="99"/>
    <w:unhideWhenUsed/>
    <w:rsid w:val="00191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C4"/>
  </w:style>
  <w:style w:type="paragraph" w:styleId="Footer">
    <w:name w:val="footer"/>
    <w:basedOn w:val="Normal"/>
    <w:link w:val="FooterChar"/>
    <w:uiPriority w:val="99"/>
    <w:unhideWhenUsed/>
    <w:rsid w:val="00191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C4"/>
  </w:style>
  <w:style w:type="paragraph" w:customStyle="1" w:styleId="FirstFooter">
    <w:name w:val="FirstFooter"/>
    <w:basedOn w:val="Footer"/>
    <w:rsid w:val="001911C4"/>
    <w:pPr>
      <w:tabs>
        <w:tab w:val="clear" w:pos="4680"/>
        <w:tab w:val="clear" w:pos="9360"/>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1911C4"/>
    <w:rPr>
      <w:color w:val="0563C1" w:themeColor="hyperlink"/>
      <w:u w:val="single"/>
    </w:rPr>
  </w:style>
  <w:style w:type="character" w:styleId="PageNumber">
    <w:name w:val="page number"/>
    <w:basedOn w:val="DefaultParagraphFont"/>
    <w:rsid w:val="001911C4"/>
    <w:rPr>
      <w:rFonts w:asciiTheme="minorHAnsi" w:hAnsiTheme="minorHAnsi"/>
    </w:rPr>
  </w:style>
  <w:style w:type="table" w:styleId="TableGrid">
    <w:name w:val="Table Grid"/>
    <w:basedOn w:val="TableNormal"/>
    <w:uiPriority w:val="39"/>
    <w:unhideWhenUsed/>
    <w:rsid w:val="00B46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locked/>
    <w:rsid w:val="006768AE"/>
    <w:rPr>
      <w:rFonts w:eastAsia="Times New Roman" w:cs="Times New Roman"/>
      <w:caps/>
      <w:sz w:val="26"/>
      <w:szCs w:val="20"/>
      <w:lang w:val="en-GB"/>
    </w:rPr>
  </w:style>
  <w:style w:type="character" w:styleId="CommentReference">
    <w:name w:val="annotation reference"/>
    <w:basedOn w:val="DefaultParagraphFont"/>
    <w:uiPriority w:val="99"/>
    <w:semiHidden/>
    <w:unhideWhenUsed/>
    <w:rsid w:val="0081461C"/>
    <w:rPr>
      <w:sz w:val="16"/>
      <w:szCs w:val="16"/>
    </w:rPr>
  </w:style>
  <w:style w:type="paragraph" w:styleId="CommentText">
    <w:name w:val="annotation text"/>
    <w:basedOn w:val="Normal"/>
    <w:link w:val="CommentTextChar"/>
    <w:uiPriority w:val="99"/>
    <w:semiHidden/>
    <w:unhideWhenUsed/>
    <w:rsid w:val="0081461C"/>
    <w:pPr>
      <w:spacing w:line="240" w:lineRule="auto"/>
    </w:pPr>
    <w:rPr>
      <w:sz w:val="20"/>
      <w:szCs w:val="20"/>
    </w:rPr>
  </w:style>
  <w:style w:type="character" w:customStyle="1" w:styleId="CommentTextChar">
    <w:name w:val="Comment Text Char"/>
    <w:basedOn w:val="DefaultParagraphFont"/>
    <w:link w:val="CommentText"/>
    <w:uiPriority w:val="99"/>
    <w:semiHidden/>
    <w:rsid w:val="0081461C"/>
    <w:rPr>
      <w:sz w:val="20"/>
      <w:szCs w:val="20"/>
    </w:rPr>
  </w:style>
  <w:style w:type="paragraph" w:styleId="CommentSubject">
    <w:name w:val="annotation subject"/>
    <w:basedOn w:val="CommentText"/>
    <w:next w:val="CommentText"/>
    <w:link w:val="CommentSubjectChar"/>
    <w:uiPriority w:val="99"/>
    <w:semiHidden/>
    <w:unhideWhenUsed/>
    <w:rsid w:val="0081461C"/>
    <w:rPr>
      <w:b/>
      <w:bCs/>
    </w:rPr>
  </w:style>
  <w:style w:type="character" w:customStyle="1" w:styleId="CommentSubjectChar">
    <w:name w:val="Comment Subject Char"/>
    <w:basedOn w:val="CommentTextChar"/>
    <w:link w:val="CommentSubject"/>
    <w:uiPriority w:val="99"/>
    <w:semiHidden/>
    <w:rsid w:val="0081461C"/>
    <w:rPr>
      <w:b/>
      <w:bCs/>
      <w:sz w:val="20"/>
      <w:szCs w:val="20"/>
    </w:rPr>
  </w:style>
  <w:style w:type="character" w:customStyle="1" w:styleId="UnresolvedMention1">
    <w:name w:val="Unresolved Mention1"/>
    <w:basedOn w:val="DefaultParagraphFont"/>
    <w:uiPriority w:val="99"/>
    <w:semiHidden/>
    <w:unhideWhenUsed/>
    <w:rsid w:val="00814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8075-82B7-42F3-9AC6-A354D439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9</cp:revision>
  <dcterms:created xsi:type="dcterms:W3CDTF">2021-04-16T09:46:00Z</dcterms:created>
  <dcterms:modified xsi:type="dcterms:W3CDTF">2021-10-19T09:46:00Z</dcterms:modified>
</cp:coreProperties>
</file>