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bottomFromText="160" w:vertAnchor="page" w:horzAnchor="margin" w:tblpX="7" w:tblpY="1061"/>
        <w:tblW w:w="4972" w:type="pct"/>
        <w:tblLayout w:type="fixed"/>
        <w:tblLook w:val="04A0" w:firstRow="1" w:lastRow="0" w:firstColumn="1" w:lastColumn="0" w:noHBand="0" w:noVBand="1"/>
      </w:tblPr>
      <w:tblGrid>
        <w:gridCol w:w="2235"/>
        <w:gridCol w:w="4035"/>
        <w:gridCol w:w="1919"/>
        <w:gridCol w:w="1592"/>
        <w:gridCol w:w="18"/>
      </w:tblGrid>
      <w:tr w:rsidR="00E6386C" w:rsidRPr="005D3901" w14:paraId="5B5179A6" w14:textId="77777777" w:rsidTr="00FF4DCD">
        <w:trPr>
          <w:cantSplit/>
        </w:trPr>
        <w:tc>
          <w:tcPr>
            <w:tcW w:w="2235" w:type="dxa"/>
            <w:hideMark/>
          </w:tcPr>
          <w:p w14:paraId="3A9EEB4F" w14:textId="6BAB0300" w:rsidR="00E6386C" w:rsidRPr="005D3901" w:rsidRDefault="00FF4DCD" w:rsidP="00FF4DCD">
            <w:pPr>
              <w:spacing w:before="120" w:after="12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1A9F103D" wp14:editId="633EA3BD">
                  <wp:extent cx="1257300" cy="949273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269511" cy="95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954" w:type="dxa"/>
            <w:gridSpan w:val="2"/>
            <w:hideMark/>
          </w:tcPr>
          <w:p w14:paraId="7DB5F8AF" w14:textId="7F7ED783" w:rsidR="00E6386C" w:rsidRPr="00A975B5" w:rsidRDefault="00A742B9" w:rsidP="00DC07ED">
            <w:pPr>
              <w:spacing w:before="360" w:after="120" w:line="240" w:lineRule="auto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Second</w:t>
            </w:r>
            <w:proofErr w:type="spellEnd"/>
            <w:r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D6E4F">
              <w:rPr>
                <w:rFonts w:cstheme="minorHAnsi"/>
                <w:b/>
                <w:bCs/>
                <w:sz w:val="32"/>
                <w:szCs w:val="32"/>
              </w:rPr>
              <w:t>Inter-Regional</w:t>
            </w:r>
            <w:proofErr w:type="spellEnd"/>
            <w:r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D6E4F">
              <w:rPr>
                <w:rFonts w:cstheme="minorHAnsi"/>
                <w:b/>
                <w:bCs/>
                <w:sz w:val="32"/>
                <w:szCs w:val="32"/>
              </w:rPr>
              <w:t>Meeting</w:t>
            </w:r>
            <w:proofErr w:type="spellEnd"/>
            <w:r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(IRM-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 xml:space="preserve">) </w:t>
            </w:r>
            <w:proofErr w:type="spellStart"/>
            <w:r w:rsidRPr="007D6E4F">
              <w:rPr>
                <w:rFonts w:cstheme="minorHAnsi"/>
                <w:b/>
                <w:bCs/>
                <w:sz w:val="32"/>
                <w:szCs w:val="32"/>
              </w:rPr>
              <w:t>to</w:t>
            </w:r>
            <w:proofErr w:type="spellEnd"/>
            <w:r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D6E4F">
              <w:rPr>
                <w:rFonts w:cstheme="minorHAnsi"/>
                <w:b/>
                <w:bCs/>
                <w:sz w:val="32"/>
                <w:szCs w:val="32"/>
              </w:rPr>
              <w:t>prepare</w:t>
            </w:r>
            <w:proofErr w:type="spellEnd"/>
            <w:r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D6E4F">
              <w:rPr>
                <w:rFonts w:cstheme="minorHAnsi"/>
                <w:b/>
                <w:bCs/>
                <w:sz w:val="32"/>
                <w:szCs w:val="32"/>
              </w:rPr>
              <w:t>for</w:t>
            </w:r>
            <w:proofErr w:type="spellEnd"/>
            <w:r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D6E4F">
              <w:rPr>
                <w:rFonts w:cstheme="minorHAnsi"/>
                <w:b/>
                <w:bCs/>
                <w:sz w:val="32"/>
                <w:szCs w:val="32"/>
              </w:rPr>
              <w:t>the</w:t>
            </w:r>
            <w:proofErr w:type="spellEnd"/>
            <w:r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WTDC-21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proofErr w:type="spellStart"/>
            <w:r w:rsidRPr="005C7AD5">
              <w:rPr>
                <w:rFonts w:cstheme="minorHAnsi"/>
                <w:b/>
                <w:bCs/>
                <w:sz w:val="24"/>
                <w:szCs w:val="24"/>
              </w:rPr>
              <w:t>Virtual</w:t>
            </w:r>
            <w:proofErr w:type="spellEnd"/>
            <w:r w:rsidRPr="005C7AD5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FF4DCD" w:rsidRPr="00FF4DCD">
              <w:rPr>
                <w:rFonts w:cstheme="minorHAnsi"/>
                <w:b/>
                <w:bCs/>
                <w:sz w:val="24"/>
                <w:szCs w:val="24"/>
              </w:rPr>
              <w:t xml:space="preserve">13-14 </w:t>
            </w:r>
            <w:proofErr w:type="spellStart"/>
            <w:r w:rsidR="00FF4DCD" w:rsidRPr="00FF4DCD">
              <w:rPr>
                <w:rFonts w:cstheme="minorHAnsi"/>
                <w:b/>
                <w:bCs/>
                <w:sz w:val="24"/>
                <w:szCs w:val="24"/>
              </w:rPr>
              <w:t>December</w:t>
            </w:r>
            <w:proofErr w:type="spellEnd"/>
            <w:r w:rsidR="00FF4DCD" w:rsidRPr="00FF4DCD">
              <w:rPr>
                <w:rFonts w:cstheme="minorHAnsi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610" w:type="dxa"/>
            <w:gridSpan w:val="2"/>
            <w:hideMark/>
          </w:tcPr>
          <w:p w14:paraId="49123A40" w14:textId="77777777" w:rsidR="00E6386C" w:rsidRPr="005D3901" w:rsidRDefault="00E6386C" w:rsidP="00DC07ED">
            <w:pPr>
              <w:spacing w:before="240" w:line="256" w:lineRule="auto"/>
              <w:jc w:val="right"/>
              <w:rPr>
                <w:rFonts w:cstheme="minorHAnsi"/>
              </w:rPr>
            </w:pPr>
            <w:r w:rsidRPr="005D3901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57FD2A7F" wp14:editId="26543FC7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86C" w:rsidRPr="005D3901" w14:paraId="4D944980" w14:textId="77777777" w:rsidTr="00DC07ED">
        <w:trPr>
          <w:gridAfter w:val="1"/>
          <w:wAfter w:w="18" w:type="dxa"/>
          <w:cantSplit/>
        </w:trPr>
        <w:tc>
          <w:tcPr>
            <w:tcW w:w="62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B4AB52" w14:textId="77777777" w:rsidR="00E6386C" w:rsidRPr="00E927F8" w:rsidRDefault="00E6386C" w:rsidP="00DC07ED">
            <w:pPr>
              <w:spacing w:after="0" w:line="240" w:lineRule="auto"/>
              <w:ind w:left="426"/>
              <w:rPr>
                <w:rFonts w:cstheme="minorHAnsi"/>
                <w:b/>
                <w:smallCaps/>
                <w:sz w:val="24"/>
                <w:szCs w:val="24"/>
              </w:rPr>
            </w:pPr>
            <w:bookmarkStart w:id="1" w:name="dhead"/>
          </w:p>
        </w:tc>
        <w:tc>
          <w:tcPr>
            <w:tcW w:w="351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1D56B6" w14:textId="4C9A0E4D" w:rsidR="00E6386C" w:rsidRPr="00F76DAC" w:rsidRDefault="00E6386C" w:rsidP="00DC07E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bookmarkEnd w:id="1"/>
      </w:tr>
      <w:tr w:rsidR="00A742B9" w:rsidRPr="005D3901" w14:paraId="2C07F208" w14:textId="77777777" w:rsidTr="00DC07ED">
        <w:trPr>
          <w:gridAfter w:val="1"/>
          <w:wAfter w:w="18" w:type="dxa"/>
          <w:cantSplit/>
          <w:trHeight w:val="23"/>
        </w:trPr>
        <w:tc>
          <w:tcPr>
            <w:tcW w:w="6270" w:type="dxa"/>
            <w:gridSpan w:val="2"/>
          </w:tcPr>
          <w:p w14:paraId="4CD494FB" w14:textId="77777777" w:rsidR="00A742B9" w:rsidRPr="00E927F8" w:rsidRDefault="00A742B9" w:rsidP="00A742B9">
            <w:pPr>
              <w:pStyle w:val="Committee"/>
              <w:framePr w:hSpace="0" w:wrap="auto" w:hAnchor="text" w:yAlign="inline"/>
              <w:spacing w:line="240" w:lineRule="auto"/>
              <w:rPr>
                <w:lang w:val="en-US"/>
              </w:rPr>
            </w:pPr>
            <w:bookmarkStart w:id="2" w:name="dnum" w:colFirst="2" w:colLast="2"/>
            <w:bookmarkStart w:id="3" w:name="dmeeting" w:colFirst="0" w:colLast="0"/>
          </w:p>
        </w:tc>
        <w:tc>
          <w:tcPr>
            <w:tcW w:w="3511" w:type="dxa"/>
            <w:gridSpan w:val="2"/>
            <w:hideMark/>
          </w:tcPr>
          <w:p w14:paraId="12644717" w14:textId="375384C3" w:rsidR="00A742B9" w:rsidRPr="00E927F8" w:rsidRDefault="00A742B9" w:rsidP="002D71C0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C7AD5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5C7AD5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IRM21-2/4</w:t>
            </w:r>
            <w:r w:rsidR="002D71C0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  <w:r w:rsidRPr="005C7AD5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-E</w:t>
            </w:r>
          </w:p>
        </w:tc>
      </w:tr>
      <w:tr w:rsidR="00A742B9" w:rsidRPr="005D3901" w14:paraId="16CF5B02" w14:textId="77777777" w:rsidTr="00DC07ED">
        <w:trPr>
          <w:gridAfter w:val="1"/>
          <w:wAfter w:w="18" w:type="dxa"/>
          <w:cantSplit/>
          <w:trHeight w:val="23"/>
        </w:trPr>
        <w:tc>
          <w:tcPr>
            <w:tcW w:w="6270" w:type="dxa"/>
            <w:gridSpan w:val="2"/>
          </w:tcPr>
          <w:p w14:paraId="47DCEAFB" w14:textId="77777777" w:rsidR="00A742B9" w:rsidRPr="00E927F8" w:rsidRDefault="00A742B9" w:rsidP="00A742B9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5" w:name="ddate" w:colFirst="2" w:colLast="2"/>
            <w:bookmarkStart w:id="6" w:name="dblank" w:colFirst="0" w:colLast="0"/>
            <w:bookmarkEnd w:id="2"/>
            <w:bookmarkEnd w:id="3"/>
          </w:p>
        </w:tc>
        <w:tc>
          <w:tcPr>
            <w:tcW w:w="3511" w:type="dxa"/>
            <w:gridSpan w:val="2"/>
            <w:hideMark/>
          </w:tcPr>
          <w:p w14:paraId="012F835E" w14:textId="77443491" w:rsidR="00A742B9" w:rsidRPr="00E927F8" w:rsidRDefault="00A742B9" w:rsidP="00A742B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C7AD5">
              <w:rPr>
                <w:rFonts w:cstheme="minorHAnsi"/>
                <w:b/>
                <w:bCs/>
                <w:sz w:val="24"/>
                <w:szCs w:val="24"/>
                <w:lang w:val="fr-FR"/>
              </w:rPr>
              <w:t>28 April 2021</w:t>
            </w:r>
          </w:p>
        </w:tc>
      </w:tr>
      <w:bookmarkEnd w:id="5"/>
      <w:bookmarkEnd w:id="6"/>
      <w:tr w:rsidR="00A742B9" w:rsidRPr="005D3901" w14:paraId="79F4DBAA" w14:textId="77777777" w:rsidTr="00DC07ED">
        <w:trPr>
          <w:gridAfter w:val="1"/>
          <w:wAfter w:w="18" w:type="dxa"/>
          <w:cantSplit/>
          <w:trHeight w:val="23"/>
        </w:trPr>
        <w:tc>
          <w:tcPr>
            <w:tcW w:w="6270" w:type="dxa"/>
            <w:gridSpan w:val="2"/>
          </w:tcPr>
          <w:p w14:paraId="2BE31580" w14:textId="77777777" w:rsidR="00A742B9" w:rsidRPr="00E927F8" w:rsidRDefault="00A742B9" w:rsidP="00A742B9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hideMark/>
          </w:tcPr>
          <w:p w14:paraId="41BC9033" w14:textId="686D3A16" w:rsidR="00A742B9" w:rsidRPr="00880FA9" w:rsidRDefault="00A742B9" w:rsidP="00A742B9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gramStart"/>
            <w:r w:rsidRPr="005C7AD5">
              <w:rPr>
                <w:rFonts w:cstheme="minorHAnsi"/>
                <w:b/>
                <w:bCs/>
                <w:sz w:val="24"/>
                <w:szCs w:val="24"/>
                <w:lang w:val="fr-FR"/>
              </w:rPr>
              <w:t>Original:</w:t>
            </w:r>
            <w:proofErr w:type="gramEnd"/>
            <w:r w:rsidRPr="005C7AD5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 English and </w:t>
            </w:r>
            <w:proofErr w:type="spellStart"/>
            <w:r w:rsidRPr="005C7AD5">
              <w:rPr>
                <w:rFonts w:cstheme="minorHAnsi"/>
                <w:b/>
                <w:bCs/>
                <w:sz w:val="24"/>
                <w:szCs w:val="24"/>
                <w:lang w:val="fr-FR"/>
              </w:rPr>
              <w:t>Russian</w:t>
            </w:r>
            <w:proofErr w:type="spellEnd"/>
          </w:p>
        </w:tc>
      </w:tr>
      <w:tr w:rsidR="00E6386C" w:rsidRPr="002F4FB2" w14:paraId="175BD65C" w14:textId="77777777" w:rsidTr="00DC07ED">
        <w:trPr>
          <w:gridAfter w:val="1"/>
          <w:wAfter w:w="18" w:type="dxa"/>
          <w:cantSplit/>
          <w:trHeight w:val="23"/>
        </w:trPr>
        <w:tc>
          <w:tcPr>
            <w:tcW w:w="9781" w:type="dxa"/>
            <w:gridSpan w:val="4"/>
            <w:hideMark/>
          </w:tcPr>
          <w:p w14:paraId="419BF6E7" w14:textId="77777777" w:rsidR="00E6386C" w:rsidRPr="005D3901" w:rsidRDefault="00E6386C" w:rsidP="00DC07ED">
            <w:pPr>
              <w:pStyle w:val="Source"/>
              <w:spacing w:before="240" w:after="240"/>
              <w:rPr>
                <w:rFonts w:cstheme="minorHAnsi"/>
                <w:szCs w:val="28"/>
                <w:lang w:val="en-US"/>
              </w:rPr>
            </w:pPr>
            <w:r w:rsidRPr="005D3901">
              <w:rPr>
                <w:rFonts w:cstheme="minorHAnsi"/>
                <w:szCs w:val="28"/>
                <w:lang w:val="en-US"/>
              </w:rPr>
              <w:t>Regional Commonwealth in the field of Communications (RCC)</w:t>
            </w:r>
          </w:p>
        </w:tc>
      </w:tr>
      <w:tr w:rsidR="00E6386C" w:rsidRPr="002F4FB2" w14:paraId="31B0EB52" w14:textId="77777777" w:rsidTr="00DC07ED">
        <w:trPr>
          <w:gridAfter w:val="1"/>
          <w:wAfter w:w="18" w:type="dxa"/>
          <w:cantSplit/>
          <w:trHeight w:val="23"/>
        </w:trPr>
        <w:tc>
          <w:tcPr>
            <w:tcW w:w="9781" w:type="dxa"/>
            <w:gridSpan w:val="4"/>
            <w:hideMark/>
          </w:tcPr>
          <w:p w14:paraId="393B441D" w14:textId="02C09036" w:rsidR="00E6386C" w:rsidRPr="00E927F8" w:rsidRDefault="00B04C12" w:rsidP="00C754FE">
            <w:pPr>
              <w:pStyle w:val="Title1"/>
              <w:spacing w:after="240"/>
              <w:rPr>
                <w:rFonts w:cstheme="minorHAnsi"/>
                <w:caps w:val="0"/>
                <w:szCs w:val="28"/>
                <w:lang w:val="en-US"/>
              </w:rPr>
            </w:pPr>
            <w:r w:rsidRPr="00B04C12">
              <w:rPr>
                <w:rFonts w:cstheme="minorHAnsi"/>
                <w:caps w:val="0"/>
                <w:szCs w:val="28"/>
                <w:lang w:val="en-US"/>
              </w:rPr>
              <w:t>D</w:t>
            </w:r>
            <w:r w:rsidR="00C754FE">
              <w:rPr>
                <w:rFonts w:cstheme="minorHAnsi"/>
                <w:caps w:val="0"/>
                <w:szCs w:val="28"/>
                <w:lang w:val="en-US"/>
              </w:rPr>
              <w:t>raft of</w:t>
            </w:r>
            <w:r w:rsidR="004C26A2">
              <w:rPr>
                <w:rFonts w:cstheme="minorHAnsi"/>
                <w:caps w:val="0"/>
                <w:szCs w:val="28"/>
                <w:lang w:val="en-US"/>
              </w:rPr>
              <w:t xml:space="preserve"> </w:t>
            </w:r>
            <w:r w:rsidR="00C754FE">
              <w:rPr>
                <w:rFonts w:cstheme="minorHAnsi"/>
                <w:caps w:val="0"/>
                <w:szCs w:val="28"/>
                <w:lang w:val="en-US"/>
              </w:rPr>
              <w:t xml:space="preserve">suppression of Resolution </w:t>
            </w:r>
            <w:r w:rsidRPr="00B04C12">
              <w:rPr>
                <w:rFonts w:cstheme="minorHAnsi"/>
                <w:caps w:val="0"/>
                <w:szCs w:val="28"/>
                <w:lang w:val="en-US"/>
              </w:rPr>
              <w:t>86 (R</w:t>
            </w:r>
            <w:r w:rsidR="00C754FE">
              <w:rPr>
                <w:rFonts w:cstheme="minorHAnsi"/>
                <w:caps w:val="0"/>
                <w:szCs w:val="28"/>
                <w:lang w:val="en-US"/>
              </w:rPr>
              <w:t>ev</w:t>
            </w:r>
            <w:r w:rsidRPr="00B04C12">
              <w:rPr>
                <w:rFonts w:cstheme="minorHAnsi"/>
                <w:caps w:val="0"/>
                <w:szCs w:val="28"/>
                <w:lang w:val="en-US"/>
              </w:rPr>
              <w:t>. B</w:t>
            </w:r>
            <w:r w:rsidR="00C754FE">
              <w:rPr>
                <w:rFonts w:cstheme="minorHAnsi"/>
                <w:caps w:val="0"/>
                <w:szCs w:val="28"/>
                <w:lang w:val="en-US"/>
              </w:rPr>
              <w:t>uenos Aires</w:t>
            </w:r>
            <w:r w:rsidRPr="00B04C12">
              <w:rPr>
                <w:rFonts w:cstheme="minorHAnsi"/>
                <w:caps w:val="0"/>
                <w:szCs w:val="28"/>
                <w:lang w:val="en-US"/>
              </w:rPr>
              <w:t>, 2017)</w:t>
            </w:r>
            <w:r>
              <w:rPr>
                <w:rFonts w:cstheme="minorHAnsi"/>
                <w:caps w:val="0"/>
                <w:szCs w:val="28"/>
                <w:lang w:val="en-US"/>
              </w:rPr>
              <w:br/>
            </w:r>
            <w:r w:rsidRPr="00B04C12">
              <w:rPr>
                <w:rFonts w:cstheme="minorHAnsi"/>
                <w:caps w:val="0"/>
                <w:szCs w:val="28"/>
                <w:lang w:val="en-US"/>
              </w:rPr>
              <w:t>"</w:t>
            </w:r>
            <w:r w:rsidR="004C26A2" w:rsidRPr="004C26A2">
              <w:rPr>
                <w:rFonts w:cstheme="minorHAnsi"/>
                <w:caps w:val="0"/>
                <w:szCs w:val="28"/>
                <w:lang w:val="en-US"/>
              </w:rPr>
              <w:t>Use in the ITU</w:t>
            </w:r>
            <w:r w:rsidR="004C26A2">
              <w:rPr>
                <w:rFonts w:cstheme="minorHAnsi"/>
                <w:caps w:val="0"/>
                <w:szCs w:val="28"/>
                <w:lang w:val="en-US"/>
              </w:rPr>
              <w:t xml:space="preserve"> </w:t>
            </w:r>
            <w:r w:rsidR="004C26A2" w:rsidRPr="004C26A2">
              <w:rPr>
                <w:rFonts w:cstheme="minorHAnsi"/>
                <w:caps w:val="0"/>
                <w:szCs w:val="28"/>
                <w:lang w:val="en-US"/>
              </w:rPr>
              <w:t>Telecommunication Development Sector of the languages of</w:t>
            </w:r>
            <w:r w:rsidR="004C26A2">
              <w:rPr>
                <w:rFonts w:cstheme="minorHAnsi"/>
                <w:caps w:val="0"/>
                <w:szCs w:val="28"/>
                <w:lang w:val="en-US"/>
              </w:rPr>
              <w:t xml:space="preserve"> </w:t>
            </w:r>
            <w:r w:rsidR="004C26A2" w:rsidRPr="004C26A2">
              <w:rPr>
                <w:rFonts w:cstheme="minorHAnsi"/>
                <w:caps w:val="0"/>
                <w:szCs w:val="28"/>
                <w:lang w:val="en-US"/>
              </w:rPr>
              <w:t>the Union on an equal footing</w:t>
            </w:r>
            <w:r w:rsidRPr="00B04C12">
              <w:rPr>
                <w:rFonts w:cstheme="minorHAnsi"/>
                <w:caps w:val="0"/>
                <w:szCs w:val="28"/>
                <w:lang w:val="en-US"/>
              </w:rPr>
              <w:t>"</w:t>
            </w:r>
          </w:p>
        </w:tc>
      </w:tr>
      <w:tr w:rsidR="00E6386C" w:rsidRPr="002F4FB2" w14:paraId="23959B09" w14:textId="77777777" w:rsidTr="00DC07ED">
        <w:trPr>
          <w:gridAfter w:val="1"/>
          <w:wAfter w:w="18" w:type="dxa"/>
          <w:cantSplit/>
          <w:trHeight w:val="23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07A02" w14:textId="77777777" w:rsidR="00E6386C" w:rsidRPr="005D3901" w:rsidRDefault="00E6386C" w:rsidP="00DC07ED">
            <w:pPr>
              <w:pStyle w:val="Title1"/>
              <w:spacing w:line="256" w:lineRule="auto"/>
              <w:rPr>
                <w:rFonts w:cstheme="minorHAnsi"/>
                <w:szCs w:val="28"/>
                <w:lang w:val="en-US"/>
              </w:rPr>
            </w:pPr>
          </w:p>
        </w:tc>
      </w:tr>
      <w:tr w:rsidR="00E6386C" w:rsidRPr="002F4FB2" w14:paraId="15886FBF" w14:textId="77777777" w:rsidTr="00DC07ED">
        <w:trPr>
          <w:gridAfter w:val="1"/>
          <w:wAfter w:w="18" w:type="dxa"/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B0A2" w14:textId="77777777" w:rsidR="00F76DAC" w:rsidRPr="00980876" w:rsidRDefault="00F76DAC" w:rsidP="00F76DAC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en-US"/>
              </w:rPr>
            </w:pPr>
            <w:r w:rsidRPr="00980876">
              <w:rPr>
                <w:rFonts w:cstheme="minorHAnsi"/>
                <w:b/>
                <w:bCs/>
                <w:caps w:val="0"/>
                <w:sz w:val="24"/>
                <w:szCs w:val="24"/>
                <w:lang w:val="en-US"/>
              </w:rPr>
              <w:t xml:space="preserve">Agenda item: </w:t>
            </w:r>
          </w:p>
          <w:p w14:paraId="5728B636" w14:textId="645C1348" w:rsidR="00A975B5" w:rsidRDefault="00A975B5" w:rsidP="00A975B5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 xml:space="preserve">Item </w:t>
            </w:r>
            <w:r w:rsidR="00562BE8">
              <w:rPr>
                <w:rFonts w:cstheme="minorHAnsi"/>
                <w:caps w:val="0"/>
                <w:sz w:val="24"/>
                <w:szCs w:val="24"/>
              </w:rPr>
              <w:t>6</w:t>
            </w:r>
            <w:r>
              <w:rPr>
                <w:rFonts w:cstheme="minorHAnsi"/>
                <w:caps w:val="0"/>
                <w:sz w:val="24"/>
                <w:szCs w:val="24"/>
              </w:rPr>
              <w:t>.</w:t>
            </w:r>
            <w:r w:rsidR="00562BE8">
              <w:rPr>
                <w:rFonts w:cstheme="minorHAnsi"/>
                <w:caps w:val="0"/>
                <w:sz w:val="24"/>
                <w:szCs w:val="24"/>
              </w:rPr>
              <w:t>c</w:t>
            </w:r>
          </w:p>
          <w:p w14:paraId="1F465DC6" w14:textId="77777777" w:rsidR="00F76DAC" w:rsidRPr="00A975B5" w:rsidRDefault="00F76DAC" w:rsidP="00F76DAC">
            <w:pPr>
              <w:spacing w:before="120" w:after="12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975B5">
              <w:rPr>
                <w:rFonts w:cstheme="minorHAnsi"/>
                <w:b/>
                <w:sz w:val="24"/>
                <w:szCs w:val="24"/>
                <w:lang w:val="en-US"/>
              </w:rPr>
              <w:t>Summary:</w:t>
            </w:r>
          </w:p>
          <w:p w14:paraId="5B0B0410" w14:textId="77777777" w:rsidR="00B04C12" w:rsidRDefault="00B04C12" w:rsidP="00F76DAC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B04C12">
              <w:rPr>
                <w:rFonts w:cstheme="minorHAnsi"/>
                <w:caps w:val="0"/>
                <w:sz w:val="24"/>
                <w:szCs w:val="24"/>
              </w:rPr>
              <w:t>This contribution proposes the suppression of WTDC Resolution 86.</w:t>
            </w:r>
          </w:p>
          <w:p w14:paraId="2B6582B5" w14:textId="0B8A7DDB" w:rsidR="00F76DAC" w:rsidRPr="00980876" w:rsidRDefault="00F76DAC" w:rsidP="00F76DAC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980876">
              <w:rPr>
                <w:rFonts w:cstheme="minorHAnsi"/>
                <w:b/>
                <w:bCs/>
                <w:caps w:val="0"/>
                <w:sz w:val="24"/>
                <w:szCs w:val="24"/>
              </w:rPr>
              <w:t>Expected results:</w:t>
            </w:r>
          </w:p>
          <w:p w14:paraId="02575F54" w14:textId="77777777" w:rsidR="00A975B5" w:rsidRDefault="00A975B5" w:rsidP="00A975B5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This document, contained a draft RCC Common proposal, has been submitted to the RPM-CIS (April 2021) for information.</w:t>
            </w:r>
          </w:p>
          <w:p w14:paraId="6843ABC9" w14:textId="40C24E5F" w:rsidR="00F76DAC" w:rsidRPr="00980876" w:rsidRDefault="00F76DAC" w:rsidP="00F76DAC">
            <w:pPr>
              <w:pStyle w:val="Title1"/>
              <w:spacing w:before="120" w:after="120"/>
              <w:jc w:val="left"/>
              <w:rPr>
                <w:rFonts w:cstheme="minorHAnsi"/>
                <w:b/>
                <w:caps w:val="0"/>
                <w:sz w:val="24"/>
                <w:szCs w:val="24"/>
              </w:rPr>
            </w:pPr>
            <w:r w:rsidRPr="00980876">
              <w:rPr>
                <w:rFonts w:cstheme="minorHAnsi"/>
                <w:b/>
                <w:caps w:val="0"/>
                <w:sz w:val="24"/>
                <w:szCs w:val="24"/>
              </w:rPr>
              <w:t>Reference:</w:t>
            </w:r>
          </w:p>
          <w:p w14:paraId="23F1861F" w14:textId="77777777" w:rsidR="00E6386C" w:rsidRDefault="00F76DAC" w:rsidP="00F76DAC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  <w:lang w:val="en-US"/>
              </w:rPr>
            </w:pPr>
            <w:r w:rsidRPr="002A72A9">
              <w:rPr>
                <w:rFonts w:cstheme="minorHAnsi"/>
                <w:caps w:val="0"/>
                <w:sz w:val="24"/>
                <w:szCs w:val="24"/>
                <w:lang w:val="en-US"/>
              </w:rPr>
              <w:t xml:space="preserve">Resolution </w:t>
            </w:r>
            <w:r w:rsidR="00A975B5">
              <w:rPr>
                <w:rFonts w:cstheme="minorHAnsi"/>
                <w:caps w:val="0"/>
                <w:sz w:val="24"/>
                <w:szCs w:val="24"/>
                <w:lang w:val="en-US"/>
              </w:rPr>
              <w:t>1</w:t>
            </w:r>
            <w:r w:rsidRPr="002A72A9">
              <w:rPr>
                <w:rFonts w:cstheme="minorHAnsi"/>
                <w:caps w:val="0"/>
                <w:sz w:val="24"/>
                <w:szCs w:val="24"/>
                <w:lang w:val="en-US"/>
              </w:rPr>
              <w:t xml:space="preserve"> (Rev. Buenos Aires, 2017)</w:t>
            </w:r>
            <w:r w:rsidR="00A975B5">
              <w:rPr>
                <w:rFonts w:cstheme="minorHAnsi"/>
                <w:caps w:val="0"/>
                <w:sz w:val="24"/>
                <w:szCs w:val="24"/>
                <w:lang w:val="en-US"/>
              </w:rPr>
              <w:t>;</w:t>
            </w:r>
          </w:p>
          <w:p w14:paraId="78314747" w14:textId="797E14F6" w:rsidR="00A975B5" w:rsidRPr="00A975B5" w:rsidRDefault="00A975B5" w:rsidP="00A975B5">
            <w:pPr>
              <w:rPr>
                <w:lang w:val="en-US"/>
              </w:rPr>
            </w:pPr>
            <w:r>
              <w:rPr>
                <w:lang w:val="en-US"/>
              </w:rPr>
              <w:t>Resolution 154 (Rev. Dubai, 2018) of the Plenipotentiary Conference</w:t>
            </w:r>
          </w:p>
        </w:tc>
      </w:tr>
    </w:tbl>
    <w:p w14:paraId="40F1493A" w14:textId="77777777" w:rsidR="00DC07ED" w:rsidRDefault="00DC07ED" w:rsidP="007F0159">
      <w:pPr>
        <w:spacing w:before="120" w:after="120" w:line="240" w:lineRule="auto"/>
        <w:jc w:val="center"/>
        <w:rPr>
          <w:rFonts w:eastAsia="Calibri" w:cstheme="minorHAnsi"/>
          <w:sz w:val="24"/>
          <w:szCs w:val="24"/>
          <w:lang w:val="en-US"/>
        </w:rPr>
      </w:pPr>
    </w:p>
    <w:p w14:paraId="389D346F" w14:textId="77777777" w:rsidR="00DC07ED" w:rsidRDefault="00DC07ED">
      <w:pPr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br w:type="page"/>
      </w:r>
    </w:p>
    <w:p w14:paraId="130AD23B" w14:textId="57367A7A" w:rsidR="00DC07ED" w:rsidRPr="00DC07ED" w:rsidRDefault="00F76DAC" w:rsidP="00DC07ED">
      <w:pPr>
        <w:spacing w:before="120" w:after="120" w:line="240" w:lineRule="auto"/>
        <w:jc w:val="center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lastRenderedPageBreak/>
        <w:t>S</w:t>
      </w:r>
      <w:r w:rsidR="00DC07ED" w:rsidRPr="00DC07ED">
        <w:rPr>
          <w:rFonts w:eastAsia="Calibri" w:cstheme="minorHAnsi"/>
          <w:sz w:val="24"/>
          <w:szCs w:val="24"/>
          <w:lang w:val="en-US"/>
        </w:rPr>
        <w:t>uppression of WTDC Resolution 86 (Rev. Buenos Aires, 2017)</w:t>
      </w:r>
    </w:p>
    <w:p w14:paraId="212FEC24" w14:textId="5D8C7C82" w:rsidR="00DC07ED" w:rsidRPr="00DC07ED" w:rsidRDefault="00DC07ED" w:rsidP="004C26A2">
      <w:pPr>
        <w:spacing w:before="120" w:after="120" w:line="240" w:lineRule="auto"/>
        <w:jc w:val="center"/>
        <w:rPr>
          <w:rFonts w:eastAsia="Calibri" w:cstheme="minorHAnsi"/>
          <w:b/>
          <w:bCs/>
          <w:sz w:val="24"/>
          <w:szCs w:val="24"/>
          <w:lang w:val="en-US"/>
        </w:rPr>
      </w:pPr>
      <w:r w:rsidRPr="00DC07ED">
        <w:rPr>
          <w:rFonts w:eastAsia="Calibri" w:cstheme="minorHAnsi"/>
          <w:b/>
          <w:bCs/>
          <w:sz w:val="24"/>
          <w:szCs w:val="24"/>
          <w:lang w:val="en-US"/>
        </w:rPr>
        <w:t>"</w:t>
      </w:r>
      <w:r w:rsidR="004C26A2" w:rsidRPr="004C26A2">
        <w:rPr>
          <w:rFonts w:eastAsia="Calibri" w:cstheme="minorHAnsi"/>
          <w:b/>
          <w:bCs/>
          <w:sz w:val="24"/>
          <w:szCs w:val="24"/>
          <w:lang w:val="en-US"/>
        </w:rPr>
        <w:t>Use in the ITU</w:t>
      </w:r>
      <w:r w:rsidR="004C26A2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r w:rsidR="004C26A2" w:rsidRPr="004C26A2">
        <w:rPr>
          <w:rFonts w:eastAsia="Calibri" w:cstheme="minorHAnsi"/>
          <w:b/>
          <w:bCs/>
          <w:sz w:val="24"/>
          <w:szCs w:val="24"/>
          <w:lang w:val="en-US"/>
        </w:rPr>
        <w:t>Telecommunication Development Sector of the languages of</w:t>
      </w:r>
      <w:r w:rsidR="004C26A2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r w:rsidR="004C26A2" w:rsidRPr="004C26A2">
        <w:rPr>
          <w:rFonts w:eastAsia="Calibri" w:cstheme="minorHAnsi"/>
          <w:b/>
          <w:bCs/>
          <w:sz w:val="24"/>
          <w:szCs w:val="24"/>
          <w:lang w:val="en-US"/>
        </w:rPr>
        <w:t>the Union on an equal footing</w:t>
      </w:r>
      <w:r w:rsidRPr="00DC07ED">
        <w:rPr>
          <w:rFonts w:eastAsia="Calibri" w:cstheme="minorHAnsi"/>
          <w:b/>
          <w:bCs/>
          <w:sz w:val="24"/>
          <w:szCs w:val="24"/>
          <w:lang w:val="en-US"/>
        </w:rPr>
        <w:t>"</w:t>
      </w:r>
    </w:p>
    <w:p w14:paraId="4682D83A" w14:textId="73E7A993" w:rsidR="00DC07ED" w:rsidRPr="00DC07ED" w:rsidRDefault="00DC07ED" w:rsidP="00DC07ED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rPr>
          <w:rFonts w:asciiTheme="minorHAnsi" w:eastAsia="Calibri" w:hAnsiTheme="minorHAnsi" w:cstheme="minorHAnsi"/>
          <w:b/>
          <w:bCs/>
          <w:lang w:val="en-US"/>
        </w:rPr>
      </w:pPr>
      <w:r w:rsidRPr="00DC07ED">
        <w:rPr>
          <w:rFonts w:asciiTheme="minorHAnsi" w:eastAsia="Calibri" w:hAnsiTheme="minorHAnsi" w:cstheme="minorHAnsi"/>
          <w:b/>
          <w:bCs/>
          <w:lang w:val="en-US"/>
        </w:rPr>
        <w:t>Introduction</w:t>
      </w:r>
    </w:p>
    <w:p w14:paraId="24ADF6EC" w14:textId="5788B793" w:rsidR="00DC07ED" w:rsidRPr="00DC07ED" w:rsidRDefault="00DC07ED" w:rsidP="00DC07ED">
      <w:pPr>
        <w:spacing w:before="120" w:after="120" w:line="240" w:lineRule="auto"/>
        <w:rPr>
          <w:rFonts w:eastAsia="Calibri" w:cstheme="minorHAnsi"/>
          <w:sz w:val="24"/>
          <w:szCs w:val="24"/>
          <w:lang w:val="en-US"/>
        </w:rPr>
      </w:pPr>
      <w:r w:rsidRPr="00DC07ED">
        <w:rPr>
          <w:rFonts w:eastAsia="Calibri" w:cstheme="minorHAnsi"/>
          <w:sz w:val="24"/>
          <w:szCs w:val="24"/>
          <w:lang w:val="en-US"/>
        </w:rPr>
        <w:t>The ITU Plenipotentiary Conference (P</w:t>
      </w:r>
      <w:r w:rsidR="004C26A2">
        <w:rPr>
          <w:rFonts w:eastAsia="Calibri" w:cstheme="minorHAnsi"/>
          <w:sz w:val="24"/>
          <w:szCs w:val="24"/>
          <w:lang w:val="en-US"/>
        </w:rPr>
        <w:t>P</w:t>
      </w:r>
      <w:r w:rsidRPr="00DC07ED">
        <w:rPr>
          <w:rFonts w:eastAsia="Calibri" w:cstheme="minorHAnsi"/>
          <w:sz w:val="24"/>
          <w:szCs w:val="24"/>
          <w:lang w:val="en-US"/>
        </w:rPr>
        <w:t xml:space="preserve">), (Dubai, 2018) urged the World Telecommunication Development Conference (WTDC), as well as the World Telecommunication Standardization Assembly (WTSA) and the Radiocommunication Assembly (RA), to work to streamline the resolutions of the </w:t>
      </w:r>
      <w:r w:rsidR="004C26A2">
        <w:rPr>
          <w:rFonts w:eastAsia="Calibri" w:cstheme="minorHAnsi"/>
          <w:sz w:val="24"/>
          <w:szCs w:val="24"/>
          <w:lang w:val="en-US"/>
        </w:rPr>
        <w:t>PP</w:t>
      </w:r>
      <w:r w:rsidRPr="00DC07ED">
        <w:rPr>
          <w:rFonts w:eastAsia="Calibri" w:cstheme="minorHAnsi"/>
          <w:sz w:val="24"/>
          <w:szCs w:val="24"/>
          <w:lang w:val="en-US"/>
        </w:rPr>
        <w:t xml:space="preserve"> and </w:t>
      </w:r>
      <w:r w:rsidR="004C26A2">
        <w:rPr>
          <w:rFonts w:eastAsia="Calibri" w:cstheme="minorHAnsi"/>
          <w:sz w:val="24"/>
          <w:szCs w:val="24"/>
          <w:lang w:val="en-US"/>
        </w:rPr>
        <w:t xml:space="preserve">ITU </w:t>
      </w:r>
      <w:r w:rsidRPr="00DC07ED">
        <w:rPr>
          <w:rFonts w:eastAsia="Calibri" w:cstheme="minorHAnsi"/>
          <w:sz w:val="24"/>
          <w:szCs w:val="24"/>
          <w:lang w:val="en-US"/>
        </w:rPr>
        <w:t>Sectors</w:t>
      </w:r>
      <w:r w:rsidR="00675E36">
        <w:rPr>
          <w:rFonts w:eastAsia="Calibri" w:cstheme="minorHAnsi"/>
          <w:sz w:val="24"/>
          <w:szCs w:val="24"/>
          <w:lang w:val="en-US"/>
        </w:rPr>
        <w:t>.</w:t>
      </w:r>
    </w:p>
    <w:p w14:paraId="40E68B02" w14:textId="41645576" w:rsidR="00DC07ED" w:rsidRPr="00DC07ED" w:rsidRDefault="00DC07ED" w:rsidP="004C26A2">
      <w:pPr>
        <w:spacing w:before="120" w:after="120" w:line="240" w:lineRule="auto"/>
        <w:rPr>
          <w:rFonts w:eastAsia="Calibri" w:cstheme="minorHAnsi"/>
          <w:sz w:val="24"/>
          <w:szCs w:val="24"/>
          <w:lang w:val="en-US"/>
        </w:rPr>
      </w:pPr>
      <w:r w:rsidRPr="00DC07ED">
        <w:rPr>
          <w:rFonts w:eastAsia="Calibri" w:cstheme="minorHAnsi"/>
          <w:sz w:val="24"/>
          <w:szCs w:val="24"/>
          <w:lang w:val="en-US"/>
        </w:rPr>
        <w:t xml:space="preserve">PP-18 updated Resolution 154 on </w:t>
      </w:r>
      <w:r w:rsidR="004C26A2">
        <w:rPr>
          <w:rFonts w:eastAsia="Calibri" w:cstheme="minorHAnsi"/>
          <w:sz w:val="24"/>
          <w:szCs w:val="24"/>
          <w:lang w:val="en-US"/>
        </w:rPr>
        <w:t>u</w:t>
      </w:r>
      <w:r w:rsidR="004C26A2" w:rsidRPr="004C26A2">
        <w:rPr>
          <w:rFonts w:eastAsia="Calibri" w:cstheme="minorHAnsi"/>
          <w:sz w:val="24"/>
          <w:szCs w:val="24"/>
          <w:lang w:val="en-US"/>
        </w:rPr>
        <w:t>se of the six official languages of the Union on</w:t>
      </w:r>
      <w:r w:rsidR="004C26A2">
        <w:rPr>
          <w:rFonts w:eastAsia="Calibri" w:cstheme="minorHAnsi"/>
          <w:sz w:val="24"/>
          <w:szCs w:val="24"/>
          <w:lang w:val="en-US"/>
        </w:rPr>
        <w:t xml:space="preserve"> </w:t>
      </w:r>
      <w:r w:rsidR="004C26A2" w:rsidRPr="004C26A2">
        <w:rPr>
          <w:rFonts w:eastAsia="Calibri" w:cstheme="minorHAnsi"/>
          <w:sz w:val="24"/>
          <w:szCs w:val="24"/>
          <w:lang w:val="en-US"/>
        </w:rPr>
        <w:t>an equal footing</w:t>
      </w:r>
      <w:r w:rsidRPr="00DC07ED">
        <w:rPr>
          <w:rFonts w:eastAsia="Calibri" w:cstheme="minorHAnsi"/>
          <w:sz w:val="24"/>
          <w:szCs w:val="24"/>
          <w:lang w:val="en-US"/>
        </w:rPr>
        <w:t>.</w:t>
      </w:r>
    </w:p>
    <w:p w14:paraId="676FAC4F" w14:textId="5720BD88" w:rsidR="00DC07ED" w:rsidRPr="00DC07ED" w:rsidRDefault="004C26A2" w:rsidP="004C26A2">
      <w:pPr>
        <w:spacing w:before="120" w:after="120" w:line="240" w:lineRule="auto"/>
        <w:rPr>
          <w:rFonts w:eastAsia="Calibri" w:cstheme="minorHAnsi"/>
          <w:sz w:val="24"/>
          <w:szCs w:val="24"/>
          <w:lang w:val="en-US"/>
        </w:rPr>
      </w:pPr>
      <w:r w:rsidRPr="004C26A2">
        <w:rPr>
          <w:rFonts w:eastAsia="Calibri" w:cstheme="minorHAnsi"/>
          <w:sz w:val="24"/>
          <w:szCs w:val="24"/>
          <w:lang w:val="en-US"/>
        </w:rPr>
        <w:t>It is proposed to suppress Resolution 86 (Rev. Buenos Aires, 2017) and include the appropriate text to WTDC Resolution 1</w:t>
      </w:r>
      <w:r>
        <w:rPr>
          <w:rFonts w:eastAsia="Calibri" w:cstheme="minorHAnsi"/>
          <w:sz w:val="24"/>
          <w:szCs w:val="24"/>
          <w:lang w:val="en-US"/>
        </w:rPr>
        <w:t xml:space="preserve"> </w:t>
      </w:r>
      <w:r w:rsidR="00DC07ED" w:rsidRPr="00DC07ED">
        <w:rPr>
          <w:rFonts w:eastAsia="Calibri" w:cstheme="minorHAnsi"/>
          <w:sz w:val="24"/>
          <w:szCs w:val="24"/>
          <w:lang w:val="en-US"/>
        </w:rPr>
        <w:t>“</w:t>
      </w:r>
      <w:r w:rsidRPr="004C26A2">
        <w:rPr>
          <w:rFonts w:eastAsia="Calibri" w:cstheme="minorHAnsi"/>
          <w:sz w:val="24"/>
          <w:szCs w:val="24"/>
          <w:lang w:val="en-US"/>
        </w:rPr>
        <w:t>Rules of</w:t>
      </w:r>
      <w:r>
        <w:rPr>
          <w:rFonts w:eastAsia="Calibri" w:cstheme="minorHAnsi"/>
          <w:sz w:val="24"/>
          <w:szCs w:val="24"/>
          <w:lang w:val="en-US"/>
        </w:rPr>
        <w:t xml:space="preserve"> </w:t>
      </w:r>
      <w:r w:rsidRPr="004C26A2">
        <w:rPr>
          <w:rFonts w:eastAsia="Calibri" w:cstheme="minorHAnsi"/>
          <w:sz w:val="24"/>
          <w:szCs w:val="24"/>
          <w:lang w:val="en-US"/>
        </w:rPr>
        <w:t>procedure of the ITU Telecommunication Development</w:t>
      </w:r>
      <w:r>
        <w:rPr>
          <w:rFonts w:eastAsia="Calibri" w:cstheme="minorHAnsi"/>
          <w:sz w:val="24"/>
          <w:szCs w:val="24"/>
          <w:lang w:val="en-US"/>
        </w:rPr>
        <w:t xml:space="preserve"> </w:t>
      </w:r>
      <w:r w:rsidRPr="004C26A2">
        <w:rPr>
          <w:rFonts w:eastAsia="Calibri" w:cstheme="minorHAnsi"/>
          <w:sz w:val="24"/>
          <w:szCs w:val="24"/>
          <w:lang w:val="en-US"/>
        </w:rPr>
        <w:t>Sector</w:t>
      </w:r>
      <w:r w:rsidR="00DC07ED" w:rsidRPr="00DC07ED">
        <w:rPr>
          <w:rFonts w:eastAsia="Calibri" w:cstheme="minorHAnsi"/>
          <w:sz w:val="24"/>
          <w:szCs w:val="24"/>
          <w:lang w:val="en-US"/>
        </w:rPr>
        <w:t>”.</w:t>
      </w:r>
    </w:p>
    <w:p w14:paraId="423231B5" w14:textId="0375F150" w:rsidR="00DC07ED" w:rsidRPr="00DC07ED" w:rsidRDefault="00DC07ED" w:rsidP="00DC07ED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rPr>
          <w:rFonts w:asciiTheme="minorHAnsi" w:eastAsia="Calibri" w:hAnsiTheme="minorHAnsi" w:cstheme="minorHAnsi"/>
          <w:b/>
          <w:bCs/>
          <w:lang w:val="en-US"/>
        </w:rPr>
      </w:pPr>
      <w:r>
        <w:rPr>
          <w:rFonts w:asciiTheme="minorHAnsi" w:eastAsia="Calibri" w:hAnsiTheme="minorHAnsi" w:cstheme="minorHAnsi"/>
          <w:b/>
          <w:bCs/>
          <w:lang w:val="en-US"/>
        </w:rPr>
        <w:t>Proposal</w:t>
      </w:r>
    </w:p>
    <w:p w14:paraId="1AA9D2E2" w14:textId="7300E571" w:rsidR="00DC07ED" w:rsidRPr="00DC07ED" w:rsidRDefault="00DC07ED" w:rsidP="00DC07ED">
      <w:pPr>
        <w:pStyle w:val="ListParagraph"/>
        <w:numPr>
          <w:ilvl w:val="1"/>
          <w:numId w:val="9"/>
        </w:numPr>
        <w:spacing w:before="120" w:after="120"/>
        <w:ind w:left="431" w:hanging="431"/>
        <w:contextualSpacing w:val="0"/>
        <w:rPr>
          <w:rFonts w:asciiTheme="minorHAnsi" w:eastAsia="Calibri" w:hAnsiTheme="minorHAnsi" w:cstheme="minorHAnsi"/>
          <w:b/>
          <w:bCs/>
          <w:lang w:val="en-US"/>
        </w:rPr>
      </w:pPr>
      <w:r w:rsidRPr="00DC07ED">
        <w:rPr>
          <w:rFonts w:asciiTheme="minorHAnsi" w:eastAsia="Calibri" w:hAnsiTheme="minorHAnsi" w:cstheme="minorHAnsi"/>
          <w:b/>
          <w:bCs/>
          <w:lang w:val="en-US"/>
        </w:rPr>
        <w:t>SUP RESOLUTION 86 (Buenos Aires, 2017)</w:t>
      </w:r>
    </w:p>
    <w:p w14:paraId="000BF1AF" w14:textId="0D1EA961" w:rsidR="00DC07ED" w:rsidRPr="00DC07ED" w:rsidRDefault="004C26A2" w:rsidP="00DC07ED">
      <w:pPr>
        <w:spacing w:before="120" w:after="120" w:line="240" w:lineRule="auto"/>
        <w:jc w:val="center"/>
        <w:rPr>
          <w:rFonts w:eastAsia="Calibri" w:cstheme="minorHAnsi"/>
          <w:b/>
          <w:bCs/>
          <w:sz w:val="24"/>
          <w:szCs w:val="24"/>
          <w:lang w:val="en-US"/>
        </w:rPr>
      </w:pPr>
      <w:r w:rsidRPr="004C26A2">
        <w:rPr>
          <w:rFonts w:eastAsia="Calibri" w:cstheme="minorHAnsi"/>
          <w:b/>
          <w:bCs/>
          <w:sz w:val="24"/>
          <w:szCs w:val="24"/>
          <w:lang w:val="en-US"/>
        </w:rPr>
        <w:t>Use in the ITU</w:t>
      </w:r>
      <w:r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r w:rsidRPr="004C26A2">
        <w:rPr>
          <w:rFonts w:eastAsia="Calibri" w:cstheme="minorHAnsi"/>
          <w:b/>
          <w:bCs/>
          <w:sz w:val="24"/>
          <w:szCs w:val="24"/>
          <w:lang w:val="en-US"/>
        </w:rPr>
        <w:t>Telecommunication Development Sector of the languages of</w:t>
      </w:r>
      <w:r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r w:rsidRPr="004C26A2">
        <w:rPr>
          <w:rFonts w:eastAsia="Calibri" w:cstheme="minorHAnsi"/>
          <w:b/>
          <w:bCs/>
          <w:sz w:val="24"/>
          <w:szCs w:val="24"/>
          <w:lang w:val="en-US"/>
        </w:rPr>
        <w:t>the Union on an equal footing</w:t>
      </w:r>
      <w:r w:rsidR="00DC07ED" w:rsidRPr="00DC07ED">
        <w:rPr>
          <w:rFonts w:eastAsia="Calibri" w:cstheme="minorHAnsi"/>
          <w:b/>
          <w:bCs/>
          <w:sz w:val="24"/>
          <w:szCs w:val="24"/>
          <w:lang w:val="en-US"/>
        </w:rPr>
        <w:t xml:space="preserve"> (Buenos Aires, 2017)</w:t>
      </w:r>
    </w:p>
    <w:p w14:paraId="22F7A8F6" w14:textId="11834865" w:rsidR="00DC07ED" w:rsidRDefault="00DC07ED" w:rsidP="00DC07ED">
      <w:pPr>
        <w:spacing w:before="120" w:after="120" w:line="240" w:lineRule="auto"/>
        <w:rPr>
          <w:rFonts w:eastAsia="Calibri" w:cstheme="minorHAnsi"/>
          <w:sz w:val="24"/>
          <w:szCs w:val="24"/>
          <w:lang w:val="en-US"/>
        </w:rPr>
      </w:pPr>
      <w:r w:rsidRPr="00DC07ED">
        <w:rPr>
          <w:rFonts w:eastAsia="Calibri" w:cstheme="minorHAnsi"/>
          <w:sz w:val="24"/>
          <w:szCs w:val="24"/>
          <w:lang w:val="en-US"/>
        </w:rPr>
        <w:t xml:space="preserve">2.2 </w:t>
      </w:r>
      <w:r w:rsidR="004C26A2" w:rsidRPr="004C26A2">
        <w:rPr>
          <w:rFonts w:eastAsia="Calibri" w:cstheme="minorHAnsi"/>
          <w:sz w:val="24"/>
          <w:szCs w:val="24"/>
          <w:lang w:val="en-US"/>
        </w:rPr>
        <w:t xml:space="preserve">To incorporate sections relating to the use in the ITU-D of the languages of the Union on an equal footing in the corresponding sections of the WTDC Resolution 1 “Rules of Procedure </w:t>
      </w:r>
      <w:r w:rsidR="002F4FB2">
        <w:rPr>
          <w:rFonts w:eastAsia="Calibri" w:cstheme="minorHAnsi"/>
          <w:sz w:val="24"/>
          <w:szCs w:val="24"/>
          <w:lang w:val="en-US"/>
        </w:rPr>
        <w:t>of</w:t>
      </w:r>
      <w:r w:rsidR="004C26A2" w:rsidRPr="004C26A2">
        <w:rPr>
          <w:rFonts w:eastAsia="Calibri" w:cstheme="minorHAnsi"/>
          <w:sz w:val="24"/>
          <w:szCs w:val="24"/>
          <w:lang w:val="en-US"/>
        </w:rPr>
        <w:t xml:space="preserve"> the ITU Telecommunication Development Sector</w:t>
      </w:r>
      <w:r w:rsidR="002F4FB2">
        <w:rPr>
          <w:rFonts w:eastAsia="Calibri" w:cstheme="minorHAnsi"/>
          <w:sz w:val="24"/>
          <w:szCs w:val="24"/>
          <w:lang w:val="en-US"/>
        </w:rPr>
        <w:t>”</w:t>
      </w:r>
      <w:r w:rsidRPr="00DC07ED">
        <w:rPr>
          <w:rFonts w:eastAsia="Calibri" w:cstheme="minorHAnsi"/>
          <w:sz w:val="24"/>
          <w:szCs w:val="24"/>
          <w:lang w:val="en-US"/>
        </w:rPr>
        <w:t>.</w:t>
      </w:r>
    </w:p>
    <w:p w14:paraId="48582E33" w14:textId="01F15933" w:rsidR="00E6386C" w:rsidRPr="00E6386C" w:rsidRDefault="00E6386C" w:rsidP="007F0159">
      <w:pPr>
        <w:spacing w:before="120" w:after="120" w:line="240" w:lineRule="auto"/>
        <w:jc w:val="center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________________</w:t>
      </w:r>
    </w:p>
    <w:sectPr w:rsidR="00E6386C" w:rsidRPr="00E6386C" w:rsidSect="00A90715">
      <w:headerReference w:type="default" r:id="rId10"/>
      <w:footerReference w:type="first" r:id="rId11"/>
      <w:pgSz w:w="11906" w:h="16838"/>
      <w:pgMar w:top="1418" w:right="1134" w:bottom="1418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27A01" w14:textId="77777777" w:rsidR="00711366" w:rsidRDefault="00711366" w:rsidP="00610944">
      <w:pPr>
        <w:spacing w:after="0" w:line="240" w:lineRule="auto"/>
      </w:pPr>
      <w:r>
        <w:separator/>
      </w:r>
    </w:p>
  </w:endnote>
  <w:endnote w:type="continuationSeparator" w:id="0">
    <w:p w14:paraId="09745B3E" w14:textId="77777777" w:rsidR="00711366" w:rsidRDefault="00711366" w:rsidP="0061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6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670"/>
    </w:tblGrid>
    <w:tr w:rsidR="00F76DAC" w:rsidRPr="002F4FB2" w14:paraId="613C0A4B" w14:textId="77777777" w:rsidTr="005A614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7D4746E" w14:textId="77777777" w:rsidR="00F76DAC" w:rsidRPr="005612D8" w:rsidRDefault="00F76DAC" w:rsidP="00F76D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5612D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6C837DB2" w14:textId="77777777" w:rsidR="00F76DAC" w:rsidRPr="005612D8" w:rsidRDefault="00F76DAC" w:rsidP="00F76DA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670" w:type="dxa"/>
          <w:tcBorders>
            <w:top w:val="single" w:sz="4" w:space="0" w:color="000000"/>
          </w:tcBorders>
        </w:tcPr>
        <w:p w14:paraId="0B79F86C" w14:textId="77777777" w:rsidR="00F76DAC" w:rsidRPr="005612D8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F4DCD">
            <w:rPr>
              <w:sz w:val="18"/>
              <w:szCs w:val="18"/>
              <w:lang w:val="en-GB"/>
            </w:rPr>
            <w:t>Ms Maria Bolshakova, Radio Research &amp; Development Institute (NIIR), Russian Federation</w:t>
          </w:r>
        </w:p>
      </w:tc>
      <w:bookmarkStart w:id="9" w:name="OrgName"/>
      <w:bookmarkEnd w:id="9"/>
    </w:tr>
    <w:tr w:rsidR="00F76DAC" w:rsidRPr="005612D8" w14:paraId="489A3409" w14:textId="77777777" w:rsidTr="005A614D">
      <w:tc>
        <w:tcPr>
          <w:tcW w:w="1526" w:type="dxa"/>
          <w:shd w:val="clear" w:color="auto" w:fill="auto"/>
        </w:tcPr>
        <w:p w14:paraId="5763CEE3" w14:textId="77777777" w:rsidR="00F76DAC" w:rsidRPr="005612D8" w:rsidRDefault="00F76DAC" w:rsidP="00F76D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04CD08" w14:textId="77777777" w:rsidR="00F76DAC" w:rsidRPr="005612D8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670" w:type="dxa"/>
        </w:tcPr>
        <w:p w14:paraId="723A7B54" w14:textId="77777777" w:rsidR="00F76DAC" w:rsidRPr="005612D8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5612D8">
            <w:rPr>
              <w:sz w:val="18"/>
              <w:szCs w:val="18"/>
            </w:rPr>
            <w:t>+7 495 645 06 33</w:t>
          </w:r>
        </w:p>
      </w:tc>
      <w:bookmarkStart w:id="10" w:name="PhoneNo"/>
      <w:bookmarkEnd w:id="10"/>
    </w:tr>
    <w:tr w:rsidR="00F76DAC" w:rsidRPr="002F4FB2" w14:paraId="325A070A" w14:textId="77777777" w:rsidTr="005A614D"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5ECB141C" w14:textId="77777777" w:rsidR="00F76DAC" w:rsidRPr="005612D8" w:rsidRDefault="00F76DAC" w:rsidP="00F76D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14:paraId="2FCF6405" w14:textId="77777777" w:rsidR="00F76DAC" w:rsidRPr="005612D8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670" w:type="dxa"/>
          <w:tcBorders>
            <w:bottom w:val="single" w:sz="4" w:space="0" w:color="auto"/>
          </w:tcBorders>
        </w:tcPr>
        <w:p w14:paraId="423CD23B" w14:textId="77777777" w:rsidR="00F76DAC" w:rsidRPr="00FF4DCD" w:rsidRDefault="00FF4DCD" w:rsidP="00F76D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F76DAC" w:rsidRPr="00FF4DCD">
              <w:rPr>
                <w:rStyle w:val="Hyperlink"/>
                <w:sz w:val="18"/>
                <w:szCs w:val="18"/>
                <w:lang w:val="en-US"/>
              </w:rPr>
              <w:t>mrbolshakova@gmail.com</w:t>
            </w:r>
          </w:hyperlink>
          <w:r w:rsidR="00F76DAC" w:rsidRPr="00FF4DCD">
            <w:rPr>
              <w:sz w:val="18"/>
              <w:szCs w:val="18"/>
              <w:lang w:val="en-US"/>
            </w:rPr>
            <w:t xml:space="preserve">, </w:t>
          </w:r>
          <w:hyperlink r:id="rId2" w:history="1">
            <w:r w:rsidR="00F76DAC" w:rsidRPr="00FF4DCD">
              <w:rPr>
                <w:rStyle w:val="Hyperlink"/>
                <w:sz w:val="18"/>
                <w:szCs w:val="18"/>
                <w:lang w:val="en-US"/>
              </w:rPr>
              <w:t>bolshakova@niir.ru</w:t>
            </w:r>
          </w:hyperlink>
        </w:p>
      </w:tc>
      <w:bookmarkStart w:id="11" w:name="Email"/>
      <w:bookmarkEnd w:id="11"/>
    </w:tr>
    <w:tr w:rsidR="00F76DAC" w:rsidRPr="002F4FB2" w14:paraId="1C47B1C8" w14:textId="77777777" w:rsidTr="005A614D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42CCC9CC" w14:textId="77777777" w:rsidR="00F76DAC" w:rsidRPr="005612D8" w:rsidRDefault="00F76DAC" w:rsidP="00F76D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456675AB" w14:textId="77777777" w:rsidR="00F76DAC" w:rsidRPr="005612D8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670" w:type="dxa"/>
          <w:tcBorders>
            <w:top w:val="single" w:sz="4" w:space="0" w:color="auto"/>
          </w:tcBorders>
        </w:tcPr>
        <w:p w14:paraId="06BD03CE" w14:textId="77777777" w:rsidR="00F76DAC" w:rsidRPr="00FF4DCD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FF4DCD">
            <w:rPr>
              <w:sz w:val="18"/>
              <w:szCs w:val="18"/>
              <w:lang w:val="en-GB"/>
            </w:rPr>
            <w:t>Ms Kristina Bezsudova, Radio Research &amp; Development Institute (NIIR), Russian Federation</w:t>
          </w:r>
        </w:p>
      </w:tc>
    </w:tr>
    <w:tr w:rsidR="00F76DAC" w:rsidRPr="005612D8" w14:paraId="4AF3C9B5" w14:textId="77777777" w:rsidTr="005A614D">
      <w:tc>
        <w:tcPr>
          <w:tcW w:w="1526" w:type="dxa"/>
          <w:shd w:val="clear" w:color="auto" w:fill="auto"/>
        </w:tcPr>
        <w:p w14:paraId="057C0520" w14:textId="77777777" w:rsidR="00F76DAC" w:rsidRPr="005612D8" w:rsidRDefault="00F76DAC" w:rsidP="00F76D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1DD4A56" w14:textId="77777777" w:rsidR="00F76DAC" w:rsidRPr="005612D8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670" w:type="dxa"/>
        </w:tcPr>
        <w:p w14:paraId="21797114" w14:textId="23C2E6DE" w:rsidR="00F76DAC" w:rsidRPr="005612D8" w:rsidRDefault="00535BA7" w:rsidP="00F76DA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+7 495 645 06 39</w:t>
          </w:r>
        </w:p>
      </w:tc>
    </w:tr>
    <w:tr w:rsidR="00F76DAC" w:rsidRPr="005612D8" w14:paraId="704D5D23" w14:textId="77777777" w:rsidTr="005A614D">
      <w:tc>
        <w:tcPr>
          <w:tcW w:w="1526" w:type="dxa"/>
          <w:shd w:val="clear" w:color="auto" w:fill="auto"/>
        </w:tcPr>
        <w:p w14:paraId="058E1380" w14:textId="77777777" w:rsidR="00F76DAC" w:rsidRPr="005612D8" w:rsidRDefault="00F76DAC" w:rsidP="00F76D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68EDACF" w14:textId="77777777" w:rsidR="00F76DAC" w:rsidRPr="005612D8" w:rsidRDefault="00F76DAC" w:rsidP="00F76D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612D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670" w:type="dxa"/>
        </w:tcPr>
        <w:p w14:paraId="216D11B7" w14:textId="77777777" w:rsidR="00F76DAC" w:rsidRPr="005612D8" w:rsidRDefault="00FF4DCD" w:rsidP="00F76DA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3" w:history="1">
            <w:r w:rsidR="00F76DAC" w:rsidRPr="005612D8">
              <w:rPr>
                <w:rStyle w:val="Hyperlink"/>
                <w:sz w:val="18"/>
                <w:szCs w:val="18"/>
              </w:rPr>
              <w:t>k.bezsudova@niir.ru</w:t>
            </w:r>
          </w:hyperlink>
        </w:p>
      </w:tc>
    </w:tr>
  </w:tbl>
  <w:p w14:paraId="21936752" w14:textId="56C90152" w:rsidR="00A90715" w:rsidRPr="00F76DAC" w:rsidRDefault="00A90715" w:rsidP="00F76DAC">
    <w:pPr>
      <w:spacing w:before="12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B5663" w14:textId="77777777" w:rsidR="00711366" w:rsidRDefault="00711366" w:rsidP="00610944">
      <w:pPr>
        <w:spacing w:after="0" w:line="240" w:lineRule="auto"/>
      </w:pPr>
      <w:r>
        <w:separator/>
      </w:r>
    </w:p>
  </w:footnote>
  <w:footnote w:type="continuationSeparator" w:id="0">
    <w:p w14:paraId="481644E9" w14:textId="77777777" w:rsidR="00711366" w:rsidRDefault="00711366" w:rsidP="0061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1B4D8" w14:textId="4EA2A49C" w:rsidR="008D06B2" w:rsidRPr="00A742B9" w:rsidRDefault="00A742B9" w:rsidP="00A742B9">
    <w:pPr>
      <w:tabs>
        <w:tab w:val="center" w:pos="4820"/>
        <w:tab w:val="right" w:pos="9356"/>
      </w:tabs>
      <w:ind w:right="1"/>
      <w:rPr>
        <w:smallCaps/>
        <w:spacing w:val="24"/>
        <w:lang w:val="es-ES_tradnl"/>
      </w:rPr>
    </w:pPr>
    <w:r w:rsidRPr="00AF7BFF">
      <w:tab/>
    </w:r>
    <w:r w:rsidRPr="00AF7BFF">
      <w:rPr>
        <w:lang w:val="es-ES_tradnl"/>
      </w:rPr>
      <w:t>ITU-D/</w:t>
    </w:r>
    <w:bookmarkStart w:id="7" w:name="DocRef2"/>
    <w:bookmarkEnd w:id="7"/>
    <w:r w:rsidRPr="00AF7BFF">
      <w:rPr>
        <w:lang w:val="es-ES_tradnl"/>
      </w:rPr>
      <w:t>IRM21-2/</w:t>
    </w:r>
    <w:bookmarkStart w:id="8" w:name="DocNo2"/>
    <w:bookmarkEnd w:id="8"/>
    <w:r w:rsidRPr="00AF7BFF">
      <w:rPr>
        <w:lang w:val="es-ES_tradnl"/>
      </w:rPr>
      <w:t>4</w:t>
    </w:r>
    <w:r>
      <w:rPr>
        <w:lang w:val="es-ES_tradnl"/>
      </w:rPr>
      <w:t>9</w:t>
    </w:r>
    <w:r w:rsidRPr="00AF7BFF">
      <w:rPr>
        <w:lang w:val="es-ES_tradnl"/>
      </w:rPr>
      <w:t>-E</w:t>
    </w:r>
    <w:r w:rsidRPr="00AF7BFF">
      <w:rPr>
        <w:lang w:val="es-ES_tradnl"/>
      </w:rPr>
      <w:tab/>
      <w:t xml:space="preserve">Page </w:t>
    </w:r>
    <w:r w:rsidRPr="00AF7BFF">
      <w:fldChar w:fldCharType="begin"/>
    </w:r>
    <w:r w:rsidRPr="00AF7BFF">
      <w:rPr>
        <w:lang w:val="es-ES_tradnl"/>
      </w:rPr>
      <w:instrText xml:space="preserve"> PAGE </w:instrText>
    </w:r>
    <w:r w:rsidRPr="00AF7BFF">
      <w:fldChar w:fldCharType="separate"/>
    </w:r>
    <w:r w:rsidR="00C754FE">
      <w:rPr>
        <w:noProof/>
        <w:lang w:val="es-ES_tradnl"/>
      </w:rPr>
      <w:t>2</w:t>
    </w:r>
    <w:r w:rsidRPr="00AF7BF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24D"/>
    <w:multiLevelType w:val="hybridMultilevel"/>
    <w:tmpl w:val="37DC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18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D468B6"/>
    <w:multiLevelType w:val="hybridMultilevel"/>
    <w:tmpl w:val="ABFEC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614579"/>
    <w:multiLevelType w:val="hybridMultilevel"/>
    <w:tmpl w:val="16145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F12A4"/>
    <w:multiLevelType w:val="hybridMultilevel"/>
    <w:tmpl w:val="98C8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3084E"/>
    <w:multiLevelType w:val="hybridMultilevel"/>
    <w:tmpl w:val="F02C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82E59"/>
    <w:multiLevelType w:val="hybridMultilevel"/>
    <w:tmpl w:val="B3229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70734"/>
    <w:multiLevelType w:val="hybridMultilevel"/>
    <w:tmpl w:val="3D707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779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8D3395"/>
    <w:multiLevelType w:val="hybridMultilevel"/>
    <w:tmpl w:val="53DC9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A5C"/>
    <w:rsid w:val="00003F0C"/>
    <w:rsid w:val="000419F7"/>
    <w:rsid w:val="00052A0C"/>
    <w:rsid w:val="00052A5C"/>
    <w:rsid w:val="000921FA"/>
    <w:rsid w:val="000A05EC"/>
    <w:rsid w:val="000D2C52"/>
    <w:rsid w:val="000E0340"/>
    <w:rsid w:val="000F644D"/>
    <w:rsid w:val="00101368"/>
    <w:rsid w:val="00104857"/>
    <w:rsid w:val="0011007B"/>
    <w:rsid w:val="00114D53"/>
    <w:rsid w:val="00120A46"/>
    <w:rsid w:val="00124C60"/>
    <w:rsid w:val="00193C70"/>
    <w:rsid w:val="001B41E9"/>
    <w:rsid w:val="001C2576"/>
    <w:rsid w:val="001D7221"/>
    <w:rsid w:val="001E1EAA"/>
    <w:rsid w:val="001F3230"/>
    <w:rsid w:val="001F42EF"/>
    <w:rsid w:val="0021765B"/>
    <w:rsid w:val="00276918"/>
    <w:rsid w:val="002851C3"/>
    <w:rsid w:val="002A3A10"/>
    <w:rsid w:val="002B7681"/>
    <w:rsid w:val="002D71C0"/>
    <w:rsid w:val="002F22C7"/>
    <w:rsid w:val="002F4478"/>
    <w:rsid w:val="002F4FB2"/>
    <w:rsid w:val="00330C9A"/>
    <w:rsid w:val="00357AF1"/>
    <w:rsid w:val="00370461"/>
    <w:rsid w:val="003A515F"/>
    <w:rsid w:val="003D7B66"/>
    <w:rsid w:val="003F2243"/>
    <w:rsid w:val="004145F6"/>
    <w:rsid w:val="004200CF"/>
    <w:rsid w:val="00481F58"/>
    <w:rsid w:val="004A1D88"/>
    <w:rsid w:val="004C26A2"/>
    <w:rsid w:val="00535BA7"/>
    <w:rsid w:val="00562BE8"/>
    <w:rsid w:val="005755B5"/>
    <w:rsid w:val="0057651A"/>
    <w:rsid w:val="00595AB1"/>
    <w:rsid w:val="005A0117"/>
    <w:rsid w:val="005E15CD"/>
    <w:rsid w:val="00610944"/>
    <w:rsid w:val="006663EF"/>
    <w:rsid w:val="00675E36"/>
    <w:rsid w:val="00677C0C"/>
    <w:rsid w:val="00685BC4"/>
    <w:rsid w:val="006954D7"/>
    <w:rsid w:val="006D1BD7"/>
    <w:rsid w:val="00711366"/>
    <w:rsid w:val="00732493"/>
    <w:rsid w:val="0073349A"/>
    <w:rsid w:val="00751599"/>
    <w:rsid w:val="007F0159"/>
    <w:rsid w:val="007F5F2F"/>
    <w:rsid w:val="00850620"/>
    <w:rsid w:val="008807F5"/>
    <w:rsid w:val="00880FA9"/>
    <w:rsid w:val="00883FD8"/>
    <w:rsid w:val="008C2C8D"/>
    <w:rsid w:val="008D06B2"/>
    <w:rsid w:val="008F26AE"/>
    <w:rsid w:val="008F3325"/>
    <w:rsid w:val="00900988"/>
    <w:rsid w:val="009616B2"/>
    <w:rsid w:val="00985F54"/>
    <w:rsid w:val="00987D8F"/>
    <w:rsid w:val="009943DF"/>
    <w:rsid w:val="009960E6"/>
    <w:rsid w:val="009A3BEB"/>
    <w:rsid w:val="009B39E8"/>
    <w:rsid w:val="009D3E26"/>
    <w:rsid w:val="00A0139F"/>
    <w:rsid w:val="00A27F05"/>
    <w:rsid w:val="00A30E61"/>
    <w:rsid w:val="00A547AE"/>
    <w:rsid w:val="00A742B9"/>
    <w:rsid w:val="00A90715"/>
    <w:rsid w:val="00A975B5"/>
    <w:rsid w:val="00B011E0"/>
    <w:rsid w:val="00B04C12"/>
    <w:rsid w:val="00B2714B"/>
    <w:rsid w:val="00B425EA"/>
    <w:rsid w:val="00B55BE4"/>
    <w:rsid w:val="00B667E7"/>
    <w:rsid w:val="00BC1EE4"/>
    <w:rsid w:val="00C407C2"/>
    <w:rsid w:val="00C5723A"/>
    <w:rsid w:val="00C754FE"/>
    <w:rsid w:val="00C763BD"/>
    <w:rsid w:val="00C909F9"/>
    <w:rsid w:val="00CA3FA8"/>
    <w:rsid w:val="00D037AF"/>
    <w:rsid w:val="00D0473C"/>
    <w:rsid w:val="00D13AB9"/>
    <w:rsid w:val="00D30F2D"/>
    <w:rsid w:val="00D561DF"/>
    <w:rsid w:val="00DC07ED"/>
    <w:rsid w:val="00E04DAA"/>
    <w:rsid w:val="00E13BB3"/>
    <w:rsid w:val="00E6386C"/>
    <w:rsid w:val="00EC06A5"/>
    <w:rsid w:val="00EC7C34"/>
    <w:rsid w:val="00F76DAC"/>
    <w:rsid w:val="00FC563E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0D6927"/>
  <w15:docId w15:val="{36473EF1-344A-485C-A2D2-B9731CF5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09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9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09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D7B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4C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6B2"/>
  </w:style>
  <w:style w:type="paragraph" w:styleId="Footer">
    <w:name w:val="footer"/>
    <w:basedOn w:val="Normal"/>
    <w:link w:val="FooterChar"/>
    <w:uiPriority w:val="99"/>
    <w:unhideWhenUsed/>
    <w:rsid w:val="008D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6B2"/>
  </w:style>
  <w:style w:type="character" w:styleId="PageNumber">
    <w:name w:val="page number"/>
    <w:basedOn w:val="DefaultParagraphFont"/>
    <w:rsid w:val="008D06B2"/>
    <w:rPr>
      <w:rFonts w:asciiTheme="minorHAnsi" w:hAnsiTheme="minorHAnsi"/>
    </w:rPr>
  </w:style>
  <w:style w:type="paragraph" w:customStyle="1" w:styleId="Source">
    <w:name w:val="Source"/>
    <w:basedOn w:val="Normal"/>
    <w:next w:val="Normal"/>
    <w:link w:val="SourceChar"/>
    <w:qFormat/>
    <w:rsid w:val="008D06B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  <w:style w:type="paragraph" w:customStyle="1" w:styleId="Committee">
    <w:name w:val="Committee"/>
    <w:basedOn w:val="Normal"/>
    <w:qFormat/>
    <w:rsid w:val="008D06B2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Cs w:val="24"/>
      <w:lang w:val="en-GB"/>
    </w:rPr>
  </w:style>
  <w:style w:type="character" w:customStyle="1" w:styleId="SourceChar">
    <w:name w:val="Source Char"/>
    <w:link w:val="Source"/>
    <w:locked/>
    <w:rsid w:val="008D06B2"/>
    <w:rPr>
      <w:rFonts w:eastAsia="Times New Roman" w:cs="Times New Roman"/>
      <w:b/>
      <w:sz w:val="26"/>
      <w:szCs w:val="20"/>
      <w:lang w:val="en-GB"/>
    </w:rPr>
  </w:style>
  <w:style w:type="paragraph" w:customStyle="1" w:styleId="FirstFooter">
    <w:name w:val="FirstFooter"/>
    <w:basedOn w:val="Footer"/>
    <w:rsid w:val="008D06B2"/>
    <w:pPr>
      <w:tabs>
        <w:tab w:val="clear" w:pos="4680"/>
        <w:tab w:val="clear" w:pos="9360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Hyperlink">
    <w:name w:val="Hyperlink"/>
    <w:aliases w:val="CEO_Hyperlink"/>
    <w:basedOn w:val="DefaultParagraphFont"/>
    <w:uiPriority w:val="99"/>
    <w:rsid w:val="008D06B2"/>
    <w:rPr>
      <w:color w:val="0563C1" w:themeColor="hyperlink"/>
      <w:u w:val="single"/>
    </w:rPr>
  </w:style>
  <w:style w:type="character" w:customStyle="1" w:styleId="ResNoChar">
    <w:name w:val="Res_No Char"/>
    <w:link w:val="ResNo"/>
    <w:locked/>
    <w:rsid w:val="00E04DAA"/>
    <w:rPr>
      <w:caps/>
      <w:sz w:val="26"/>
    </w:rPr>
  </w:style>
  <w:style w:type="paragraph" w:customStyle="1" w:styleId="Restitle">
    <w:name w:val="Res_title"/>
    <w:basedOn w:val="Normal"/>
    <w:next w:val="Normal"/>
    <w:link w:val="RestitleChar"/>
    <w:rsid w:val="00E04D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 w:cs="Times New Roman"/>
      <w:b/>
      <w:sz w:val="26"/>
      <w:szCs w:val="20"/>
    </w:rPr>
  </w:style>
  <w:style w:type="paragraph" w:customStyle="1" w:styleId="ResNo">
    <w:name w:val="Res_No"/>
    <w:basedOn w:val="Normal"/>
    <w:next w:val="Restitle"/>
    <w:link w:val="ResNoChar"/>
    <w:rsid w:val="00E04D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</w:pPr>
    <w:rPr>
      <w:caps/>
      <w:sz w:val="26"/>
    </w:rPr>
  </w:style>
  <w:style w:type="character" w:customStyle="1" w:styleId="RestitleChar">
    <w:name w:val="Res_title Char"/>
    <w:link w:val="Restitle"/>
    <w:locked/>
    <w:rsid w:val="00E04DAA"/>
    <w:rPr>
      <w:rFonts w:eastAsia="Times New Roman" w:cs="Times New Roman"/>
      <w:b/>
      <w:sz w:val="26"/>
      <w:szCs w:val="20"/>
    </w:rPr>
  </w:style>
  <w:style w:type="character" w:customStyle="1" w:styleId="href">
    <w:name w:val="href"/>
    <w:basedOn w:val="DefaultParagraphFont"/>
    <w:uiPriority w:val="99"/>
    <w:rsid w:val="00E04DAA"/>
    <w:rPr>
      <w:color w:val="auto"/>
    </w:rPr>
  </w:style>
  <w:style w:type="paragraph" w:customStyle="1" w:styleId="Title1">
    <w:name w:val="Title 1"/>
    <w:basedOn w:val="Source"/>
    <w:next w:val="Normal"/>
    <w:link w:val="Title1Char"/>
    <w:qFormat/>
    <w:rsid w:val="00EC7C34"/>
    <w:pPr>
      <w:spacing w:before="240"/>
    </w:pPr>
    <w:rPr>
      <w:b w:val="0"/>
      <w:caps/>
      <w:sz w:val="28"/>
    </w:rPr>
  </w:style>
  <w:style w:type="character" w:customStyle="1" w:styleId="Title1Char">
    <w:name w:val="Title 1 Char"/>
    <w:link w:val="Title1"/>
    <w:locked/>
    <w:rsid w:val="00E6386C"/>
    <w:rPr>
      <w:rFonts w:eastAsia="Times New Roman" w:cs="Times New Roman"/>
      <w:caps/>
      <w:sz w:val="28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D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E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E2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7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30E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ONormalChar">
    <w:name w:val="CEO_Normal Char"/>
    <w:link w:val="CEONormal"/>
    <w:locked/>
    <w:rsid w:val="00A30E61"/>
    <w:rPr>
      <w:rFonts w:ascii="Verdana" w:hAnsi="Verdana" w:cs="Simplified Arabic"/>
      <w:sz w:val="19"/>
      <w:szCs w:val="28"/>
      <w:lang w:val="en-GB"/>
    </w:rPr>
  </w:style>
  <w:style w:type="paragraph" w:customStyle="1" w:styleId="CEONormal">
    <w:name w:val="CEO_Normal"/>
    <w:link w:val="CEONormalChar"/>
    <w:rsid w:val="00A30E61"/>
    <w:pPr>
      <w:spacing w:before="120" w:after="120" w:line="240" w:lineRule="auto"/>
    </w:pPr>
    <w:rPr>
      <w:rFonts w:ascii="Verdana" w:hAnsi="Verdana" w:cs="Simplified Arabic"/>
      <w:sz w:val="19"/>
      <w:szCs w:val="28"/>
      <w:lang w:val="en-GB"/>
    </w:rPr>
  </w:style>
  <w:style w:type="character" w:customStyle="1" w:styleId="shorttext">
    <w:name w:val="short_text"/>
    <w:basedOn w:val="DefaultParagraphFont"/>
    <w:rsid w:val="00A3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.bezsudova@niir.ru" TargetMode="External"/><Relationship Id="rId2" Type="http://schemas.openxmlformats.org/officeDocument/2006/relationships/hyperlink" Target="mailto:bolshakova@niir.ru" TargetMode="External"/><Relationship Id="rId1" Type="http://schemas.openxmlformats.org/officeDocument/2006/relationships/hyperlink" Target="mailto:mrbolshak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3E7EB-0EB6-4587-8FAB-47D16F36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Bolshakova (NIIR)</dc:creator>
  <cp:lastModifiedBy>BDT-nd</cp:lastModifiedBy>
  <cp:revision>8</cp:revision>
  <dcterms:created xsi:type="dcterms:W3CDTF">2021-04-19T14:03:00Z</dcterms:created>
  <dcterms:modified xsi:type="dcterms:W3CDTF">2021-10-19T09:44:00Z</dcterms:modified>
</cp:coreProperties>
</file>