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31BBE729" w:rsidR="00ED64CE" w:rsidRPr="00A96DFE" w:rsidRDefault="00B27ABD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Pr="0069749B">
              <w:rPr>
                <w:rFonts w:cstheme="minorHAnsi"/>
                <w:b/>
                <w:bCs/>
                <w:szCs w:val="24"/>
              </w:rPr>
              <w:t>11 March</w:t>
            </w:r>
            <w:r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288D6049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27ABD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DBB936C" w:rsidR="00C64B30" w:rsidRPr="00674952" w:rsidRDefault="004C2E0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C2E04">
              <w:rPr>
                <w:rFonts w:cstheme="minorHAnsi"/>
                <w:b/>
                <w:bCs/>
                <w:szCs w:val="24"/>
                <w:lang w:val="fr-FR"/>
              </w:rPr>
              <w:t xml:space="preserve">3 </w:t>
            </w:r>
            <w:proofErr w:type="spellStart"/>
            <w:r w:rsidRPr="004C2E04"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Pr="004C2E0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B27ABD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20A4A60F" w:rsidR="00B27ABD" w:rsidRPr="00674952" w:rsidRDefault="00B27ABD" w:rsidP="00E55C5F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European Conference of Postal and Telecommunications Administrations (CEPT)</w:t>
            </w:r>
          </w:p>
        </w:tc>
      </w:tr>
      <w:tr w:rsidR="00B27ABD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B718AC1" w:rsidR="00B27ABD" w:rsidRPr="00B27ABD" w:rsidRDefault="00B27ABD" w:rsidP="00B27ABD">
            <w:pPr>
              <w:spacing w:after="120"/>
              <w:jc w:val="center"/>
              <w:rPr>
                <w:b/>
                <w:bCs/>
                <w:sz w:val="28"/>
                <w:szCs w:val="32"/>
                <w:u w:val="single"/>
                <w:lang w:val="en-US"/>
              </w:rPr>
            </w:pPr>
            <w:r w:rsidRPr="00B27ABD">
              <w:rPr>
                <w:rFonts w:cstheme="minorHAnsi"/>
                <w:sz w:val="28"/>
                <w:szCs w:val="32"/>
              </w:rPr>
              <w:t>Proposal for initial points to be raised at the 1st IRM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985" w14:textId="5761CC2A" w:rsidR="00C64B30" w:rsidRPr="00674952" w:rsidRDefault="00515E90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="00C64B30"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615F3327" w14:textId="357206D3" w:rsidR="00C64B30" w:rsidRPr="00674952" w:rsidRDefault="00B20620" w:rsidP="00B27ABD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N/A</w:t>
            </w:r>
          </w:p>
          <w:p w14:paraId="1C3A5615" w14:textId="4C1E1173" w:rsidR="00C64B30" w:rsidRDefault="00C64B30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389033A2" w14:textId="4AB94F3B" w:rsidR="0072187B" w:rsidRPr="0072187B" w:rsidRDefault="00EE06E2" w:rsidP="00B27ABD">
            <w:pPr>
              <w:spacing w:after="120"/>
            </w:pPr>
            <w:r>
              <w:t xml:space="preserve">During the last meeting of the CEPT Com-ITU Project Team on WTDC-21, several initial points </w:t>
            </w:r>
            <w:r w:rsidR="00C172FD">
              <w:t xml:space="preserve">regarding preparation to the WTDC-21 and progress in Europe achieved </w:t>
            </w:r>
            <w:r>
              <w:t xml:space="preserve">were proposed to be included into the Agenda of the first Interregional Preparatory Meeting </w:t>
            </w:r>
            <w:r w:rsidR="00A51ED1">
              <w:t xml:space="preserve">(IRM-1) </w:t>
            </w:r>
            <w:r>
              <w:t>for WTDC-21</w:t>
            </w:r>
            <w:r w:rsidR="00C172FD">
              <w:t xml:space="preserve">. </w:t>
            </w:r>
          </w:p>
          <w:p w14:paraId="30D84706" w14:textId="77777777" w:rsidR="00C64B30" w:rsidRPr="00674952" w:rsidRDefault="00C64B30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7429774F" w14:textId="1B73F637" w:rsidR="00C64B30" w:rsidRPr="00674952" w:rsidRDefault="00EE06E2" w:rsidP="00B27ABD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To include the European proposals into the Agen</w:t>
            </w:r>
            <w:r w:rsidR="004E01BB">
              <w:rPr>
                <w:rFonts w:cstheme="minorHAnsi"/>
                <w:caps w:val="0"/>
                <w:sz w:val="24"/>
                <w:szCs w:val="24"/>
              </w:rPr>
              <w:t>d</w:t>
            </w:r>
            <w:r>
              <w:rPr>
                <w:rFonts w:cstheme="minorHAnsi"/>
                <w:caps w:val="0"/>
                <w:sz w:val="24"/>
                <w:szCs w:val="24"/>
              </w:rPr>
              <w:t>a of the 1</w:t>
            </w:r>
            <w:r w:rsidRPr="007B3302">
              <w:rPr>
                <w:rFonts w:cstheme="minorHAnsi"/>
                <w:caps w:val="0"/>
                <w:sz w:val="24"/>
                <w:szCs w:val="24"/>
              </w:rPr>
              <w:t>st</w:t>
            </w:r>
            <w:r>
              <w:rPr>
                <w:rFonts w:cstheme="minorHAnsi"/>
                <w:caps w:val="0"/>
                <w:sz w:val="24"/>
                <w:szCs w:val="24"/>
              </w:rPr>
              <w:t xml:space="preserve"> </w:t>
            </w:r>
            <w:r w:rsidR="008466BD">
              <w:rPr>
                <w:rFonts w:cstheme="minorHAnsi"/>
                <w:caps w:val="0"/>
                <w:sz w:val="24"/>
                <w:szCs w:val="24"/>
              </w:rPr>
              <w:t>IRM</w:t>
            </w:r>
            <w:r w:rsidR="00C172FD">
              <w:t xml:space="preserve"> </w:t>
            </w:r>
            <w:r w:rsidR="00C172FD" w:rsidRPr="00C172FD">
              <w:rPr>
                <w:caps w:val="0"/>
                <w:sz w:val="24"/>
                <w:szCs w:val="24"/>
              </w:rPr>
              <w:t xml:space="preserve">to foster the discussion </w:t>
            </w:r>
            <w:r w:rsidR="00C172FD">
              <w:rPr>
                <w:caps w:val="0"/>
                <w:sz w:val="24"/>
                <w:szCs w:val="24"/>
              </w:rPr>
              <w:t xml:space="preserve">on them </w:t>
            </w:r>
            <w:r w:rsidR="00C172FD" w:rsidRPr="00C172FD">
              <w:rPr>
                <w:caps w:val="0"/>
                <w:sz w:val="24"/>
                <w:szCs w:val="24"/>
              </w:rPr>
              <w:t xml:space="preserve">among the regions. </w:t>
            </w:r>
          </w:p>
          <w:p w14:paraId="4A5F98B0" w14:textId="77777777" w:rsidR="00C64B30" w:rsidRDefault="00C64B30" w:rsidP="00B27A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3D799BA1" w14:textId="7B8F9A0C" w:rsidR="00B27ABD" w:rsidRPr="00B27ABD" w:rsidRDefault="002B788C" w:rsidP="00B27ABD">
            <w:pPr>
              <w:spacing w:after="120"/>
            </w:pPr>
            <w:r>
              <w:t>N/A</w:t>
            </w:r>
            <w:bookmarkStart w:id="9" w:name="_GoBack"/>
            <w:bookmarkEnd w:id="9"/>
          </w:p>
        </w:tc>
      </w:tr>
      <w:bookmarkEnd w:id="7"/>
      <w:bookmarkEnd w:id="8"/>
    </w:tbl>
    <w:p w14:paraId="597154B9" w14:textId="158B2BB7" w:rsidR="00D83BF5" w:rsidRDefault="00D83BF5" w:rsidP="00674952">
      <w:pPr>
        <w:spacing w:after="120"/>
      </w:pPr>
    </w:p>
    <w:p w14:paraId="6CF8D9CC" w14:textId="77777777" w:rsidR="00B27ABD" w:rsidRDefault="00B27A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br w:type="page"/>
      </w:r>
    </w:p>
    <w:p w14:paraId="4C80628B" w14:textId="7443ED70" w:rsidR="00D83BF5" w:rsidRPr="00B27ABD" w:rsidRDefault="00D66AB5" w:rsidP="00B27ABD">
      <w:pPr>
        <w:spacing w:after="120"/>
      </w:pPr>
      <w:r w:rsidRPr="00B27ABD">
        <w:rPr>
          <w:u w:val="single"/>
          <w:lang w:val="en-US"/>
        </w:rPr>
        <w:lastRenderedPageBreak/>
        <w:t>Proposal for initial points to be raised at the 1</w:t>
      </w:r>
      <w:r w:rsidRPr="00B27ABD">
        <w:rPr>
          <w:u w:val="single"/>
          <w:vertAlign w:val="superscript"/>
          <w:lang w:val="en-US"/>
        </w:rPr>
        <w:t>st</w:t>
      </w:r>
      <w:r w:rsidRPr="00B27ABD">
        <w:rPr>
          <w:u w:val="single"/>
          <w:lang w:val="en-US"/>
        </w:rPr>
        <w:t xml:space="preserve"> IRM</w:t>
      </w:r>
    </w:p>
    <w:p w14:paraId="424595C1" w14:textId="248B664D" w:rsidR="00D66AB5" w:rsidRDefault="00D66AB5" w:rsidP="00B27ABD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  <w:rPr>
          <w:b/>
          <w:bCs/>
          <w:sz w:val="22"/>
        </w:rPr>
      </w:pPr>
      <w:r>
        <w:rPr>
          <w:b/>
          <w:bCs/>
          <w:lang w:val="en-US"/>
        </w:rPr>
        <w:t xml:space="preserve">To discuss the Vision for ITU-D. </w:t>
      </w:r>
      <w:r>
        <w:rPr>
          <w:lang w:val="en-US"/>
        </w:rPr>
        <w:t>Com-ITU approved the 1</w:t>
      </w:r>
      <w:r w:rsidRPr="007B3302">
        <w:rPr>
          <w:lang w:val="en-US"/>
        </w:rPr>
        <w:t>st</w:t>
      </w:r>
      <w:r>
        <w:rPr>
          <w:lang w:val="en-US"/>
        </w:rPr>
        <w:t xml:space="preserve"> European Common Proposal “Vision for ITU-D”. This document could be presented during the meeting, also with encouragement to other regions to prepare similar Visions.</w:t>
      </w:r>
    </w:p>
    <w:p w14:paraId="028EDB0B" w14:textId="0B3CB7B3" w:rsidR="00D66AB5" w:rsidRDefault="00D66AB5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</w:pPr>
      <w:r>
        <w:rPr>
          <w:b/>
          <w:bCs/>
          <w:lang w:val="en-US"/>
        </w:rPr>
        <w:t xml:space="preserve">Presentation of </w:t>
      </w:r>
      <w:r w:rsidR="00E55C5F">
        <w:rPr>
          <w:b/>
          <w:bCs/>
          <w:lang w:val="en-US"/>
        </w:rPr>
        <w:t>TDAG-WG-</w:t>
      </w:r>
      <w:r>
        <w:rPr>
          <w:b/>
          <w:bCs/>
          <w:lang w:val="en-US"/>
        </w:rPr>
        <w:t xml:space="preserve">RDTP activity, </w:t>
      </w:r>
      <w:r>
        <w:rPr>
          <w:lang w:val="en-US"/>
        </w:rPr>
        <w:t>especially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resentation</w:t>
      </w:r>
      <w:proofErr w:type="spellEnd"/>
      <w:r>
        <w:t xml:space="preserve"> on </w:t>
      </w:r>
      <w:r>
        <w:rPr>
          <w:lang w:val="en-US"/>
        </w:rPr>
        <w:t>p</w:t>
      </w:r>
      <w:proofErr w:type="spellStart"/>
      <w:r>
        <w:t>rogress</w:t>
      </w:r>
      <w:proofErr w:type="spellEnd"/>
      <w:r>
        <w:t xml:space="preserve"> of the </w:t>
      </w:r>
      <w:r>
        <w:rPr>
          <w:i/>
          <w:iCs/>
        </w:rPr>
        <w:t>ad hoc</w:t>
      </w:r>
      <w:r>
        <w:t xml:space="preserve"> group on streamlining resolutions proposed in the TDAG WG RDTP, e</w:t>
      </w:r>
      <w:r>
        <w:rPr>
          <w:lang w:val="en-US"/>
        </w:rPr>
        <w:t xml:space="preserve">. g. discussion on </w:t>
      </w:r>
      <w:r>
        <w:rPr>
          <w:b/>
          <w:bCs/>
          <w:i/>
          <w:iCs/>
          <w:lang w:val="en-US"/>
        </w:rPr>
        <w:t>Resolution 1</w:t>
      </w:r>
      <w:r>
        <w:rPr>
          <w:b/>
          <w:bCs/>
          <w:lang w:val="en-US"/>
        </w:rPr>
        <w:t xml:space="preserve">. </w:t>
      </w:r>
      <w:r>
        <w:rPr>
          <w:lang w:val="en-US"/>
        </w:rPr>
        <w:t xml:space="preserve">Discussion on common approach towards modifications of this core document would be useful, especially in the view of provisions on preparation of Strategic Plan as agreed by </w:t>
      </w:r>
      <w:r w:rsidR="00E55C5F">
        <w:rPr>
          <w:lang w:val="en-US"/>
        </w:rPr>
        <w:t>TDAG-WG-</w:t>
      </w:r>
      <w:r>
        <w:rPr>
          <w:lang w:val="en-US"/>
        </w:rPr>
        <w:t>SOP.</w:t>
      </w:r>
    </w:p>
    <w:p w14:paraId="3D75E4E0" w14:textId="77777777" w:rsidR="00D66AB5" w:rsidRDefault="00D66AB5" w:rsidP="00B27ABD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</w:pPr>
      <w:r>
        <w:rPr>
          <w:b/>
          <w:bCs/>
          <w:lang w:val="en-US"/>
        </w:rPr>
        <w:t xml:space="preserve">Regional Priorities. </w:t>
      </w:r>
      <w:r>
        <w:rPr>
          <w:lang w:val="en-US"/>
        </w:rPr>
        <w:t>During RPM-EUR,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the regional Priorities for Europe (2022-2025) were elaborated and could be presented to other regions for information.</w:t>
      </w:r>
    </w:p>
    <w:p w14:paraId="6EDA41D6" w14:textId="77777777" w:rsidR="00D66AB5" w:rsidRDefault="00D66AB5" w:rsidP="00B27ABD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</w:pPr>
      <w:r>
        <w:rPr>
          <w:b/>
          <w:bCs/>
          <w:lang w:val="en-US"/>
        </w:rPr>
        <w:t>Preparatory issues with the Secretariat</w:t>
      </w:r>
      <w:r>
        <w:rPr>
          <w:lang w:val="en-US"/>
        </w:rPr>
        <w:t xml:space="preserve">. Request to the Secretariat to prepare a table with Resolutions which are proposed for modification, suppression, or new Resolutions etc. for WTDC-21, also list of Topic Coordinators per region and other relevant issues that could help the Membership in preparation process could be discussed. </w:t>
      </w:r>
    </w:p>
    <w:p w14:paraId="461CA521" w14:textId="77777777" w:rsidR="00D66AB5" w:rsidRDefault="00D66AB5" w:rsidP="00B27ABD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ind w:left="357" w:hanging="357"/>
        <w:contextualSpacing w:val="0"/>
        <w:textAlignment w:val="auto"/>
      </w:pPr>
      <w:r>
        <w:rPr>
          <w:b/>
          <w:bCs/>
          <w:lang w:val="en-US"/>
        </w:rPr>
        <w:t>Distribution of the documents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for WTDC-21</w:t>
      </w:r>
      <w:r>
        <w:rPr>
          <w:lang w:val="en-US"/>
        </w:rPr>
        <w:t>. Discussion on how Resolutions will be distributed within the WTDC-21 Committees of the Conference, optional for this or the next IRM.</w:t>
      </w:r>
    </w:p>
    <w:p w14:paraId="03B5EDDC" w14:textId="77777777" w:rsidR="00075C63" w:rsidRDefault="00075C63" w:rsidP="00D83BF5">
      <w:pPr>
        <w:rPr>
          <w:szCs w:val="24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845AA" w14:textId="77777777" w:rsidR="008A409A" w:rsidRDefault="008A409A">
      <w:r>
        <w:separator/>
      </w:r>
    </w:p>
  </w:endnote>
  <w:endnote w:type="continuationSeparator" w:id="0">
    <w:p w14:paraId="5255EACA" w14:textId="77777777" w:rsidR="008A409A" w:rsidRDefault="008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0527ED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087">
      <w:rPr>
        <w:noProof/>
      </w:rPr>
      <w:t>10.02.21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0"/>
      <w:gridCol w:w="5958"/>
    </w:tblGrid>
    <w:tr w:rsidR="00D83BF5" w:rsidRPr="00991BA1" w14:paraId="2405CDF7" w14:textId="77777777" w:rsidTr="00124A96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4CCBA88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  <w:shd w:val="clear" w:color="auto" w:fill="auto"/>
        </w:tcPr>
        <w:p w14:paraId="254A0746" w14:textId="04C3AF6F" w:rsidR="00D83BF5" w:rsidRPr="0052076F" w:rsidRDefault="00B27ABD" w:rsidP="00D83BF5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highlight w:val="yellow"/>
            </w:rPr>
          </w:pPr>
          <w:bookmarkStart w:id="12" w:name="OrgName"/>
          <w:bookmarkEnd w:id="12"/>
          <w:r>
            <w:rPr>
              <w:rFonts w:cstheme="minorHAnsi"/>
              <w:sz w:val="18"/>
              <w:szCs w:val="18"/>
            </w:rPr>
            <w:t xml:space="preserve">Ms </w:t>
          </w:r>
          <w:r w:rsidR="00991BA1" w:rsidRPr="0052076F">
            <w:rPr>
              <w:rFonts w:cstheme="minorHAnsi"/>
              <w:sz w:val="18"/>
              <w:szCs w:val="18"/>
            </w:rPr>
            <w:t>Inga Rimkevičienė</w:t>
          </w:r>
          <w:r>
            <w:rPr>
              <w:rFonts w:cstheme="minorHAnsi"/>
              <w:sz w:val="18"/>
              <w:szCs w:val="18"/>
            </w:rPr>
            <w:t>,</w:t>
          </w:r>
          <w:r w:rsidR="00BC2535">
            <w:rPr>
              <w:rFonts w:cstheme="minorHAnsi"/>
              <w:sz w:val="18"/>
              <w:szCs w:val="18"/>
            </w:rPr>
            <w:t xml:space="preserve"> Chair of </w:t>
          </w:r>
          <w:r w:rsidR="0052076F">
            <w:rPr>
              <w:rFonts w:cstheme="minorHAnsi"/>
              <w:sz w:val="18"/>
              <w:szCs w:val="18"/>
            </w:rPr>
            <w:t>Com-ITU PT WTDC-21</w:t>
          </w:r>
          <w:r>
            <w:rPr>
              <w:rFonts w:cstheme="minorHAnsi"/>
              <w:sz w:val="18"/>
              <w:szCs w:val="18"/>
            </w:rPr>
            <w:t>, CEPT</w:t>
          </w:r>
        </w:p>
      </w:tc>
    </w:tr>
    <w:tr w:rsidR="00D83BF5" w:rsidRPr="004D495C" w14:paraId="4607CF08" w14:textId="77777777" w:rsidTr="00124A96">
      <w:tc>
        <w:tcPr>
          <w:tcW w:w="1431" w:type="dxa"/>
          <w:shd w:val="clear" w:color="auto" w:fill="auto"/>
        </w:tcPr>
        <w:p w14:paraId="0DBB45CA" w14:textId="77777777" w:rsidR="00D83BF5" w:rsidRPr="0052076F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  <w:shd w:val="clear" w:color="auto" w:fill="auto"/>
        </w:tcPr>
        <w:p w14:paraId="6026A7FF" w14:textId="5525F6CB" w:rsidR="00D83BF5" w:rsidRPr="0052076F" w:rsidRDefault="0052076F" w:rsidP="00D83BF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bookmarkStart w:id="13" w:name="PhoneNo"/>
          <w:bookmarkEnd w:id="13"/>
          <w:r>
            <w:rPr>
              <w:rFonts w:cstheme="minorHAnsi"/>
              <w:sz w:val="18"/>
              <w:szCs w:val="18"/>
            </w:rPr>
            <w:t>+</w:t>
          </w:r>
          <w:r w:rsidR="00A24502">
            <w:rPr>
              <w:rFonts w:cstheme="minorHAnsi"/>
              <w:sz w:val="18"/>
              <w:szCs w:val="18"/>
            </w:rPr>
            <w:t>370 5 210 5684</w:t>
          </w:r>
        </w:p>
      </w:tc>
    </w:tr>
    <w:tr w:rsidR="00D83BF5" w:rsidRPr="004D495C" w14:paraId="474E069B" w14:textId="77777777" w:rsidTr="00124A96">
      <w:tc>
        <w:tcPr>
          <w:tcW w:w="1431" w:type="dxa"/>
          <w:shd w:val="clear" w:color="auto" w:fill="auto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1EE98948" w:rsidR="00D83BF5" w:rsidRPr="0052076F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076F">
            <w:rPr>
              <w:sz w:val="18"/>
              <w:szCs w:val="18"/>
              <w:lang w:val="en-US"/>
            </w:rPr>
            <w:t>E-mail:</w:t>
          </w:r>
          <w:r w:rsidR="00991BA1" w:rsidRPr="0052076F">
            <w:rPr>
              <w:sz w:val="18"/>
              <w:szCs w:val="18"/>
              <w:lang w:val="en-US"/>
            </w:rPr>
            <w:t xml:space="preserve"> </w:t>
          </w:r>
        </w:p>
      </w:tc>
      <w:bookmarkStart w:id="14" w:name="Email"/>
      <w:bookmarkEnd w:id="14"/>
      <w:tc>
        <w:tcPr>
          <w:tcW w:w="5958" w:type="dxa"/>
          <w:shd w:val="clear" w:color="auto" w:fill="auto"/>
        </w:tcPr>
        <w:p w14:paraId="5926F9E7" w14:textId="1D5740C1" w:rsidR="00D83BF5" w:rsidRPr="0052076F" w:rsidRDefault="00B27ABD" w:rsidP="00D83BF5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highlight w:val="yellow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fldChar w:fldCharType="begin"/>
          </w:r>
          <w:r>
            <w:rPr>
              <w:rFonts w:cstheme="minorHAnsi"/>
              <w:sz w:val="18"/>
              <w:szCs w:val="18"/>
              <w:lang w:val="en-US"/>
            </w:rPr>
            <w:instrText xml:space="preserve"> HYPERLINK "mailto:</w:instrText>
          </w:r>
          <w:r w:rsidRPr="0052076F">
            <w:rPr>
              <w:rFonts w:cstheme="minorHAnsi"/>
              <w:sz w:val="18"/>
              <w:szCs w:val="18"/>
              <w:lang w:val="en-US"/>
            </w:rPr>
            <w:instrText>inga.rimkeviciene@rrt.lt</w:instrText>
          </w:r>
          <w:r>
            <w:rPr>
              <w:rFonts w:cstheme="minorHAnsi"/>
              <w:sz w:val="18"/>
              <w:szCs w:val="18"/>
              <w:lang w:val="en-US"/>
            </w:rPr>
            <w:instrText xml:space="preserve">" </w:instrText>
          </w:r>
          <w:r>
            <w:rPr>
              <w:rFonts w:cstheme="minorHAnsi"/>
              <w:sz w:val="18"/>
              <w:szCs w:val="18"/>
              <w:lang w:val="en-US"/>
            </w:rPr>
            <w:fldChar w:fldCharType="separate"/>
          </w:r>
          <w:r w:rsidRPr="00A25674">
            <w:rPr>
              <w:rStyle w:val="Hyperlink"/>
              <w:rFonts w:cstheme="minorHAnsi"/>
              <w:sz w:val="18"/>
              <w:szCs w:val="18"/>
              <w:lang w:val="en-US"/>
            </w:rPr>
            <w:t>inga.rimkeviciene@rrt.lt</w:t>
          </w:r>
          <w:r>
            <w:rPr>
              <w:rFonts w:cstheme="minorHAnsi"/>
              <w:sz w:val="18"/>
              <w:szCs w:val="18"/>
              <w:lang w:val="en-US"/>
            </w:rPr>
            <w:fldChar w:fldCharType="end"/>
          </w:r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F141" w14:textId="77777777" w:rsidR="008A409A" w:rsidRDefault="008A409A">
      <w:r>
        <w:rPr>
          <w:b/>
        </w:rPr>
        <w:t>_______________</w:t>
      </w:r>
    </w:p>
  </w:footnote>
  <w:footnote w:type="continuationSeparator" w:id="0">
    <w:p w14:paraId="6360A401" w14:textId="77777777" w:rsidR="008A409A" w:rsidRDefault="008A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92D9AFB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B27ABD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55C5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510B5"/>
    <w:multiLevelType w:val="hybridMultilevel"/>
    <w:tmpl w:val="5254DE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B788C"/>
    <w:rsid w:val="002D58BE"/>
    <w:rsid w:val="003013EE"/>
    <w:rsid w:val="00377BD3"/>
    <w:rsid w:val="00377FC1"/>
    <w:rsid w:val="00384088"/>
    <w:rsid w:val="0039169B"/>
    <w:rsid w:val="003A7F8C"/>
    <w:rsid w:val="003B532E"/>
    <w:rsid w:val="003B6F14"/>
    <w:rsid w:val="003D0F8B"/>
    <w:rsid w:val="004131D4"/>
    <w:rsid w:val="0041348E"/>
    <w:rsid w:val="004208B3"/>
    <w:rsid w:val="00447308"/>
    <w:rsid w:val="00462008"/>
    <w:rsid w:val="004765FF"/>
    <w:rsid w:val="00492075"/>
    <w:rsid w:val="004969AD"/>
    <w:rsid w:val="004B13CB"/>
    <w:rsid w:val="004B3208"/>
    <w:rsid w:val="004B4FDF"/>
    <w:rsid w:val="004C2E04"/>
    <w:rsid w:val="004D5D5C"/>
    <w:rsid w:val="004E01BB"/>
    <w:rsid w:val="0050139F"/>
    <w:rsid w:val="00515E90"/>
    <w:rsid w:val="0052076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6F6612"/>
    <w:rsid w:val="007145BC"/>
    <w:rsid w:val="007149F9"/>
    <w:rsid w:val="0072187B"/>
    <w:rsid w:val="00733A30"/>
    <w:rsid w:val="00745783"/>
    <w:rsid w:val="00745AEE"/>
    <w:rsid w:val="007479EA"/>
    <w:rsid w:val="00750F10"/>
    <w:rsid w:val="007742CA"/>
    <w:rsid w:val="007B3302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466BD"/>
    <w:rsid w:val="00867B91"/>
    <w:rsid w:val="00872FC8"/>
    <w:rsid w:val="00875096"/>
    <w:rsid w:val="008801D3"/>
    <w:rsid w:val="008845D0"/>
    <w:rsid w:val="008A409A"/>
    <w:rsid w:val="008B43F2"/>
    <w:rsid w:val="008B6CFF"/>
    <w:rsid w:val="00910B26"/>
    <w:rsid w:val="009274B4"/>
    <w:rsid w:val="00934EA2"/>
    <w:rsid w:val="00944A5C"/>
    <w:rsid w:val="00952A66"/>
    <w:rsid w:val="00991BA1"/>
    <w:rsid w:val="009C56E5"/>
    <w:rsid w:val="009E5FC8"/>
    <w:rsid w:val="009E687A"/>
    <w:rsid w:val="00A03C5C"/>
    <w:rsid w:val="00A066F1"/>
    <w:rsid w:val="00A141AF"/>
    <w:rsid w:val="00A16D29"/>
    <w:rsid w:val="00A20E5E"/>
    <w:rsid w:val="00A24502"/>
    <w:rsid w:val="00A30305"/>
    <w:rsid w:val="00A31D2D"/>
    <w:rsid w:val="00A4600A"/>
    <w:rsid w:val="00A51ED1"/>
    <w:rsid w:val="00A538A6"/>
    <w:rsid w:val="00A54C25"/>
    <w:rsid w:val="00A710E7"/>
    <w:rsid w:val="00A7372E"/>
    <w:rsid w:val="00A93B85"/>
    <w:rsid w:val="00A96DFE"/>
    <w:rsid w:val="00AA0B18"/>
    <w:rsid w:val="00AA2B39"/>
    <w:rsid w:val="00AA2C5A"/>
    <w:rsid w:val="00AA666F"/>
    <w:rsid w:val="00B004E5"/>
    <w:rsid w:val="00B20620"/>
    <w:rsid w:val="00B27ABD"/>
    <w:rsid w:val="00B30550"/>
    <w:rsid w:val="00B564E4"/>
    <w:rsid w:val="00B639E9"/>
    <w:rsid w:val="00B817CD"/>
    <w:rsid w:val="00BA65F3"/>
    <w:rsid w:val="00BB29C8"/>
    <w:rsid w:val="00BB3A95"/>
    <w:rsid w:val="00BC2535"/>
    <w:rsid w:val="00C0018F"/>
    <w:rsid w:val="00C172FD"/>
    <w:rsid w:val="00C20466"/>
    <w:rsid w:val="00C21294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66AB5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55C5F"/>
    <w:rsid w:val="00E976C1"/>
    <w:rsid w:val="00EA12E5"/>
    <w:rsid w:val="00ED5087"/>
    <w:rsid w:val="00ED64CE"/>
    <w:rsid w:val="00EE06E2"/>
    <w:rsid w:val="00F02766"/>
    <w:rsid w:val="00F04067"/>
    <w:rsid w:val="00F05BD4"/>
    <w:rsid w:val="00F21A1D"/>
    <w:rsid w:val="00F65C19"/>
    <w:rsid w:val="00F80F88"/>
    <w:rsid w:val="00FD2546"/>
    <w:rsid w:val="00FD772E"/>
    <w:rsid w:val="00FE78C7"/>
    <w:rsid w:val="00FF43A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1E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ED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ED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ED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466BD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6E1408-69C7-4B6F-BEA5-4FAADF2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2011-08-24T07:41:00Z</cp:lastPrinted>
  <dcterms:created xsi:type="dcterms:W3CDTF">2021-02-10T08:33:00Z</dcterms:created>
  <dcterms:modified xsi:type="dcterms:W3CDTF">2021-02-10T08:33:00Z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