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B674DC" w:rsidRPr="00254C2D" w14:paraId="2F341B37" w14:textId="77777777" w:rsidTr="00987B94">
        <w:trPr>
          <w:cantSplit/>
          <w:trHeight w:val="853"/>
        </w:trPr>
        <w:tc>
          <w:tcPr>
            <w:tcW w:w="1030" w:type="pct"/>
            <w:tcBorders>
              <w:bottom w:val="single" w:sz="12" w:space="0" w:color="auto"/>
            </w:tcBorders>
          </w:tcPr>
          <w:p w14:paraId="1F7452E0" w14:textId="77777777" w:rsidR="00B674DC" w:rsidRPr="00254C2D" w:rsidRDefault="00B674DC" w:rsidP="00B674DC">
            <w:pPr>
              <w:spacing w:after="60"/>
              <w:jc w:val="left"/>
              <w:rPr>
                <w:b/>
                <w:bCs/>
                <w:position w:val="2"/>
                <w:sz w:val="32"/>
                <w:szCs w:val="32"/>
                <w:rtl/>
                <w:lang w:bidi="ar-EG"/>
              </w:rPr>
            </w:pPr>
            <w:r>
              <w:rPr>
                <w:b/>
                <w:bCs/>
                <w:noProof/>
                <w:szCs w:val="32"/>
                <w:rtl/>
                <w:lang w:val="ar-EG" w:bidi="ar-EG"/>
              </w:rPr>
              <w:drawing>
                <wp:inline distT="0" distB="0" distL="0" distR="0" wp14:anchorId="2A2BD677" wp14:editId="6ECF6D5E">
                  <wp:extent cx="1026795" cy="1044584"/>
                  <wp:effectExtent l="0" t="0" r="1905" b="317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4C9C1645" w14:textId="700ED40A" w:rsidR="00B674DC" w:rsidRPr="001B052F" w:rsidRDefault="00B674DC" w:rsidP="00AD590F">
            <w:pPr>
              <w:spacing w:before="480" w:after="240"/>
              <w:jc w:val="left"/>
              <w:rPr>
                <w:b/>
                <w:bCs/>
                <w:position w:val="2"/>
                <w:sz w:val="32"/>
                <w:szCs w:val="32"/>
                <w:rtl/>
                <w:lang w:bidi="ar-EG"/>
              </w:rPr>
            </w:pPr>
            <w:r w:rsidRPr="001B052F">
              <w:rPr>
                <w:b/>
                <w:bCs/>
                <w:position w:val="2"/>
                <w:sz w:val="32"/>
                <w:szCs w:val="32"/>
                <w:rtl/>
                <w:lang w:bidi="ar-EG"/>
              </w:rPr>
              <w:t xml:space="preserve">الاجتماع </w:t>
            </w:r>
            <w:r w:rsidR="001B052F" w:rsidRPr="001B052F">
              <w:rPr>
                <w:rFonts w:hint="cs"/>
                <w:b/>
                <w:bCs/>
                <w:position w:val="2"/>
                <w:sz w:val="32"/>
                <w:szCs w:val="32"/>
                <w:rtl/>
                <w:lang w:bidi="ar-EG"/>
              </w:rPr>
              <w:t>الأقاليمي الأول</w:t>
            </w:r>
            <w:r w:rsidRPr="001B052F">
              <w:rPr>
                <w:b/>
                <w:bCs/>
                <w:position w:val="2"/>
                <w:sz w:val="32"/>
                <w:szCs w:val="32"/>
                <w:rtl/>
                <w:lang w:bidi="ar-EG"/>
              </w:rPr>
              <w:t xml:space="preserve"> </w:t>
            </w:r>
            <w:r w:rsidRPr="001B052F">
              <w:rPr>
                <w:b/>
                <w:bCs/>
                <w:position w:val="2"/>
                <w:sz w:val="32"/>
                <w:szCs w:val="32"/>
                <w:lang w:bidi="ar-EG"/>
              </w:rPr>
              <w:t>(</w:t>
            </w:r>
            <w:r w:rsidR="001B052F">
              <w:rPr>
                <w:b/>
                <w:bCs/>
                <w:position w:val="2"/>
                <w:sz w:val="32"/>
                <w:szCs w:val="32"/>
                <w:lang w:bidi="ar-EG"/>
              </w:rPr>
              <w:t>IRM</w:t>
            </w:r>
            <w:r w:rsidRPr="001B052F">
              <w:rPr>
                <w:b/>
                <w:bCs/>
                <w:position w:val="2"/>
                <w:sz w:val="32"/>
                <w:szCs w:val="32"/>
                <w:lang w:bidi="ar-EG"/>
              </w:rPr>
              <w:t>-</w:t>
            </w:r>
            <w:r w:rsidR="001B052F">
              <w:rPr>
                <w:b/>
                <w:bCs/>
                <w:position w:val="2"/>
                <w:sz w:val="32"/>
                <w:szCs w:val="32"/>
                <w:lang w:bidi="ar-EG"/>
              </w:rPr>
              <w:t>1</w:t>
            </w:r>
            <w:r w:rsidRPr="001B052F">
              <w:rPr>
                <w:b/>
                <w:bCs/>
                <w:position w:val="2"/>
                <w:sz w:val="32"/>
                <w:szCs w:val="32"/>
                <w:lang w:bidi="ar-EG"/>
              </w:rPr>
              <w:t>)</w:t>
            </w:r>
            <w:r w:rsidRPr="001B052F">
              <w:rPr>
                <w:rFonts w:hint="cs"/>
                <w:b/>
                <w:bCs/>
                <w:position w:val="2"/>
                <w:sz w:val="32"/>
                <w:szCs w:val="32"/>
                <w:rtl/>
              </w:rPr>
              <w:t xml:space="preserve"> </w:t>
            </w:r>
            <w:r w:rsidR="001B052F" w:rsidRPr="001B052F">
              <w:rPr>
                <w:rFonts w:hint="cs"/>
                <w:b/>
                <w:bCs/>
                <w:position w:val="2"/>
                <w:sz w:val="32"/>
                <w:szCs w:val="32"/>
                <w:rtl/>
              </w:rPr>
              <w:t>للتحضير</w:t>
            </w:r>
            <w:r w:rsidRPr="001B052F">
              <w:rPr>
                <w:b/>
                <w:bCs/>
                <w:position w:val="2"/>
                <w:sz w:val="32"/>
                <w:szCs w:val="32"/>
                <w:rtl/>
              </w:rPr>
              <w:br/>
              <w:t>للمؤتمر العالمي لتنمية الاتصالات</w:t>
            </w:r>
            <w:r w:rsidRPr="001B052F">
              <w:rPr>
                <w:b/>
                <w:bCs/>
                <w:position w:val="2"/>
                <w:sz w:val="32"/>
                <w:szCs w:val="32"/>
                <w:rtl/>
                <w:lang w:bidi="ar-EG"/>
              </w:rPr>
              <w:t xml:space="preserve"> لعام </w:t>
            </w:r>
            <w:r w:rsidRPr="001B052F">
              <w:rPr>
                <w:b/>
                <w:bCs/>
                <w:position w:val="2"/>
                <w:sz w:val="32"/>
                <w:szCs w:val="32"/>
                <w:lang w:bidi="ar-EG"/>
              </w:rPr>
              <w:t>2021</w:t>
            </w:r>
            <w:r w:rsidR="000B5E35">
              <w:rPr>
                <w:b/>
                <w:bCs/>
                <w:position w:val="2"/>
                <w:sz w:val="32"/>
                <w:szCs w:val="32"/>
                <w:rtl/>
                <w:lang w:bidi="ar-EG"/>
              </w:rPr>
              <w:br/>
            </w:r>
            <w:r w:rsidR="000B5E35" w:rsidRPr="00254C2D">
              <w:rPr>
                <w:b/>
                <w:bCs/>
                <w:position w:val="2"/>
                <w:sz w:val="24"/>
                <w:szCs w:val="24"/>
                <w:rtl/>
                <w:lang w:bidi="ar-EG"/>
              </w:rPr>
              <w:t xml:space="preserve"> اجتماع افتراضي</w:t>
            </w:r>
            <w:r w:rsidR="000B5E35">
              <w:rPr>
                <w:rFonts w:hint="cs"/>
                <w:b/>
                <w:bCs/>
                <w:position w:val="2"/>
                <w:sz w:val="24"/>
                <w:szCs w:val="24"/>
                <w:rtl/>
                <w:lang w:bidi="ar-EG"/>
              </w:rPr>
              <w:t>،</w:t>
            </w:r>
            <w:r w:rsidR="000B5E35" w:rsidRPr="00254C2D">
              <w:rPr>
                <w:b/>
                <w:bCs/>
                <w:position w:val="2"/>
                <w:sz w:val="24"/>
                <w:szCs w:val="24"/>
                <w:rtl/>
                <w:lang w:bidi="ar-EG"/>
              </w:rPr>
              <w:t xml:space="preserve"> </w:t>
            </w:r>
            <w:r w:rsidR="000B5E35">
              <w:rPr>
                <w:b/>
                <w:bCs/>
                <w:position w:val="2"/>
                <w:sz w:val="24"/>
                <w:szCs w:val="24"/>
                <w:lang w:bidi="ar-EG"/>
              </w:rPr>
              <w:t>11</w:t>
            </w:r>
            <w:r w:rsidR="000B5E35" w:rsidRPr="00254C2D">
              <w:rPr>
                <w:b/>
                <w:bCs/>
                <w:position w:val="2"/>
                <w:sz w:val="24"/>
                <w:szCs w:val="24"/>
                <w:rtl/>
                <w:lang w:bidi="ar-EG"/>
              </w:rPr>
              <w:t xml:space="preserve"> </w:t>
            </w:r>
            <w:r w:rsidR="000B5E35">
              <w:rPr>
                <w:rFonts w:hint="cs"/>
                <w:b/>
                <w:bCs/>
                <w:position w:val="2"/>
                <w:sz w:val="24"/>
                <w:szCs w:val="24"/>
                <w:rtl/>
                <w:lang w:bidi="ar-EG"/>
              </w:rPr>
              <w:t>مارس</w:t>
            </w:r>
            <w:r w:rsidR="000B5E35" w:rsidRPr="00254C2D">
              <w:rPr>
                <w:b/>
                <w:bCs/>
                <w:position w:val="2"/>
                <w:sz w:val="24"/>
                <w:szCs w:val="24"/>
                <w:rtl/>
                <w:lang w:bidi="ar-EG"/>
              </w:rPr>
              <w:t xml:space="preserve"> 2021</w:t>
            </w:r>
          </w:p>
        </w:tc>
        <w:tc>
          <w:tcPr>
            <w:tcW w:w="735" w:type="pct"/>
            <w:tcBorders>
              <w:bottom w:val="single" w:sz="12" w:space="0" w:color="auto"/>
            </w:tcBorders>
          </w:tcPr>
          <w:p w14:paraId="1B0F2611" w14:textId="77777777" w:rsidR="00B674DC" w:rsidRPr="00254C2D" w:rsidRDefault="00B674DC" w:rsidP="00B674DC">
            <w:pPr>
              <w:spacing w:before="360"/>
              <w:jc w:val="right"/>
              <w:rPr>
                <w:position w:val="2"/>
                <w:lang w:bidi="ar-SY"/>
              </w:rPr>
            </w:pPr>
            <w:bookmarkStart w:id="0" w:name="ditulogo"/>
            <w:bookmarkEnd w:id="0"/>
            <w:r w:rsidRPr="00254C2D">
              <w:rPr>
                <w:noProof/>
                <w:position w:val="2"/>
                <w:lang w:val="fr-FR" w:eastAsia="fr-FR"/>
              </w:rPr>
              <w:drawing>
                <wp:inline distT="0" distB="0" distL="0" distR="0" wp14:anchorId="26A39CB2" wp14:editId="6DBF21B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7B45A6CB" w14:textId="77777777" w:rsidTr="000B5E35">
        <w:trPr>
          <w:cantSplit/>
        </w:trPr>
        <w:tc>
          <w:tcPr>
            <w:tcW w:w="3458" w:type="pct"/>
            <w:gridSpan w:val="2"/>
            <w:tcBorders>
              <w:top w:val="single" w:sz="12" w:space="0" w:color="auto"/>
            </w:tcBorders>
          </w:tcPr>
          <w:p w14:paraId="05EF5E76"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12" w:space="0" w:color="auto"/>
            </w:tcBorders>
          </w:tcPr>
          <w:p w14:paraId="4B0789FE" w14:textId="77777777" w:rsidR="008E62E0" w:rsidRPr="00254C2D" w:rsidRDefault="008E62E0" w:rsidP="008E62E0">
            <w:pPr>
              <w:tabs>
                <w:tab w:val="clear" w:pos="794"/>
              </w:tabs>
              <w:spacing w:before="0"/>
              <w:rPr>
                <w:b/>
                <w:bCs/>
                <w:position w:val="2"/>
                <w:lang w:bidi="ar-SY"/>
              </w:rPr>
            </w:pPr>
          </w:p>
        </w:tc>
      </w:tr>
      <w:tr w:rsidR="00670ADB" w:rsidRPr="00254C2D" w14:paraId="722B6887" w14:textId="77777777" w:rsidTr="002261A9">
        <w:trPr>
          <w:cantSplit/>
        </w:trPr>
        <w:tc>
          <w:tcPr>
            <w:tcW w:w="3458" w:type="pct"/>
            <w:gridSpan w:val="2"/>
          </w:tcPr>
          <w:p w14:paraId="3A1CAB90" w14:textId="77777777" w:rsidR="00670ADB" w:rsidRPr="00254C2D" w:rsidRDefault="00670ADB" w:rsidP="00670ADB">
            <w:pPr>
              <w:tabs>
                <w:tab w:val="clear" w:pos="794"/>
              </w:tabs>
              <w:spacing w:before="20" w:after="20" w:line="300" w:lineRule="exact"/>
              <w:rPr>
                <w:b/>
                <w:bCs/>
                <w:position w:val="2"/>
                <w:rtl/>
                <w:lang w:bidi="ar-EG"/>
              </w:rPr>
            </w:pPr>
          </w:p>
        </w:tc>
        <w:tc>
          <w:tcPr>
            <w:tcW w:w="1542" w:type="pct"/>
            <w:gridSpan w:val="2"/>
            <w:vAlign w:val="center"/>
          </w:tcPr>
          <w:p w14:paraId="78EE89DA" w14:textId="23299DDA" w:rsidR="00670ADB" w:rsidRPr="00254C2D" w:rsidRDefault="00670ADB" w:rsidP="00670ADB">
            <w:pPr>
              <w:tabs>
                <w:tab w:val="clear" w:pos="794"/>
              </w:tabs>
              <w:spacing w:before="20" w:after="20" w:line="300" w:lineRule="exact"/>
              <w:rPr>
                <w:b/>
                <w:bCs/>
                <w:position w:val="2"/>
                <w:rtl/>
                <w:lang w:bidi="ar-SY"/>
              </w:rPr>
            </w:pPr>
            <w:r w:rsidRPr="00254C2D">
              <w:rPr>
                <w:b/>
                <w:bCs/>
                <w:position w:val="2"/>
                <w:rtl/>
                <w:lang w:bidi="ar-EG"/>
              </w:rPr>
              <w:t xml:space="preserve">الوثيقة </w:t>
            </w:r>
            <w:r>
              <w:rPr>
                <w:b/>
                <w:bCs/>
                <w:position w:val="2"/>
                <w:lang w:bidi="ar-SY"/>
              </w:rPr>
              <w:t>IRM21-1</w:t>
            </w:r>
            <w:r w:rsidRPr="00254C2D">
              <w:rPr>
                <w:b/>
                <w:bCs/>
                <w:position w:val="2"/>
                <w:lang w:bidi="ar-SY"/>
              </w:rPr>
              <w:t>/</w:t>
            </w:r>
            <w:r>
              <w:rPr>
                <w:b/>
                <w:bCs/>
                <w:position w:val="2"/>
                <w:lang w:bidi="ar-SY"/>
              </w:rPr>
              <w:t>2</w:t>
            </w:r>
            <w:r w:rsidRPr="00254C2D">
              <w:rPr>
                <w:b/>
                <w:bCs/>
                <w:position w:val="2"/>
                <w:lang w:bidi="ar-SY"/>
              </w:rPr>
              <w:t xml:space="preserve">-A </w:t>
            </w:r>
          </w:p>
        </w:tc>
      </w:tr>
      <w:tr w:rsidR="00670ADB" w:rsidRPr="00254C2D" w14:paraId="6F2AEBF4" w14:textId="77777777" w:rsidTr="002261A9">
        <w:trPr>
          <w:cantSplit/>
        </w:trPr>
        <w:tc>
          <w:tcPr>
            <w:tcW w:w="3458" w:type="pct"/>
            <w:gridSpan w:val="2"/>
          </w:tcPr>
          <w:p w14:paraId="0655F876" w14:textId="77777777" w:rsidR="00670ADB" w:rsidRPr="00254C2D" w:rsidRDefault="00670ADB" w:rsidP="00670ADB">
            <w:pPr>
              <w:tabs>
                <w:tab w:val="clear" w:pos="794"/>
              </w:tabs>
              <w:spacing w:before="20" w:after="20" w:line="300" w:lineRule="exact"/>
              <w:rPr>
                <w:b/>
                <w:bCs/>
                <w:position w:val="2"/>
                <w:lang w:bidi="ar-SY"/>
              </w:rPr>
            </w:pPr>
          </w:p>
        </w:tc>
        <w:tc>
          <w:tcPr>
            <w:tcW w:w="1542" w:type="pct"/>
            <w:gridSpan w:val="2"/>
            <w:vAlign w:val="center"/>
          </w:tcPr>
          <w:p w14:paraId="2B296C42" w14:textId="3C7BB65A" w:rsidR="00670ADB" w:rsidRPr="00254C2D" w:rsidRDefault="00670ADB" w:rsidP="00670ADB">
            <w:pPr>
              <w:tabs>
                <w:tab w:val="clear" w:pos="794"/>
              </w:tabs>
              <w:spacing w:before="20" w:after="20" w:line="300" w:lineRule="exact"/>
              <w:rPr>
                <w:b/>
                <w:bCs/>
                <w:position w:val="2"/>
                <w:lang w:val="en-US" w:bidi="ar-EG"/>
              </w:rPr>
            </w:pPr>
            <w:r>
              <w:rPr>
                <w:b/>
                <w:bCs/>
                <w:position w:val="2"/>
                <w:lang w:val="en-US" w:bidi="ar-SY"/>
              </w:rPr>
              <w:t>3</w:t>
            </w:r>
            <w:r>
              <w:rPr>
                <w:rFonts w:hint="cs"/>
                <w:b/>
                <w:bCs/>
                <w:position w:val="2"/>
                <w:rtl/>
                <w:lang w:val="en-US" w:bidi="ar-EG"/>
              </w:rPr>
              <w:t xml:space="preserve"> فبراير </w:t>
            </w:r>
            <w:r>
              <w:rPr>
                <w:b/>
                <w:bCs/>
                <w:position w:val="2"/>
                <w:lang w:val="en-US" w:bidi="ar-EG"/>
              </w:rPr>
              <w:t>2021</w:t>
            </w:r>
          </w:p>
        </w:tc>
      </w:tr>
      <w:tr w:rsidR="00670ADB" w:rsidRPr="00254C2D" w14:paraId="664F4F0A" w14:textId="77777777" w:rsidTr="002261A9">
        <w:trPr>
          <w:cantSplit/>
        </w:trPr>
        <w:tc>
          <w:tcPr>
            <w:tcW w:w="3458" w:type="pct"/>
            <w:gridSpan w:val="2"/>
          </w:tcPr>
          <w:p w14:paraId="5CAAD086" w14:textId="77777777" w:rsidR="00670ADB" w:rsidRPr="00254C2D" w:rsidRDefault="00670ADB" w:rsidP="00670ADB">
            <w:pPr>
              <w:tabs>
                <w:tab w:val="clear" w:pos="794"/>
              </w:tabs>
              <w:spacing w:before="20" w:after="20" w:line="300" w:lineRule="exact"/>
              <w:rPr>
                <w:b/>
                <w:bCs/>
                <w:position w:val="2"/>
                <w:lang w:bidi="ar-SY"/>
              </w:rPr>
            </w:pPr>
          </w:p>
        </w:tc>
        <w:tc>
          <w:tcPr>
            <w:tcW w:w="1542" w:type="pct"/>
            <w:gridSpan w:val="2"/>
            <w:vAlign w:val="center"/>
          </w:tcPr>
          <w:p w14:paraId="200E7947" w14:textId="77777777" w:rsidR="00670ADB" w:rsidRPr="00254C2D" w:rsidRDefault="00670ADB" w:rsidP="00670ADB">
            <w:pPr>
              <w:tabs>
                <w:tab w:val="clear" w:pos="794"/>
              </w:tabs>
              <w:spacing w:before="20" w:after="20" w:line="300" w:lineRule="exact"/>
              <w:rPr>
                <w:b/>
                <w:bCs/>
                <w:position w:val="2"/>
                <w:rtl/>
                <w:lang w:bidi="ar-EG"/>
              </w:rPr>
            </w:pPr>
            <w:r w:rsidRPr="00254C2D">
              <w:rPr>
                <w:b/>
                <w:bCs/>
                <w:position w:val="2"/>
                <w:rtl/>
                <w:lang w:bidi="ar-EG"/>
              </w:rPr>
              <w:t>الأصل: بالإنكليزية</w:t>
            </w:r>
          </w:p>
        </w:tc>
      </w:tr>
      <w:tr w:rsidR="008E62E0" w:rsidRPr="00254C2D" w14:paraId="660EAE01" w14:textId="77777777" w:rsidTr="008E62E0">
        <w:trPr>
          <w:cantSplit/>
        </w:trPr>
        <w:tc>
          <w:tcPr>
            <w:tcW w:w="5000" w:type="pct"/>
            <w:gridSpan w:val="4"/>
          </w:tcPr>
          <w:p w14:paraId="0B981FF5" w14:textId="64C519D4" w:rsidR="008E62E0" w:rsidRPr="00BD2A1A" w:rsidRDefault="00F30DCD" w:rsidP="00C37AED">
            <w:pPr>
              <w:pStyle w:val="Source"/>
              <w:spacing w:after="120"/>
              <w:rPr>
                <w:b w:val="0"/>
                <w:bCs w:val="0"/>
                <w:position w:val="2"/>
                <w:sz w:val="32"/>
                <w:szCs w:val="32"/>
                <w:rtl/>
                <w:lang w:val="en-US" w:bidi="ar-EG"/>
              </w:rPr>
            </w:pPr>
            <w:r w:rsidRPr="00BD2A1A">
              <w:rPr>
                <w:rFonts w:hint="cs"/>
                <w:b w:val="0"/>
                <w:position w:val="2"/>
                <w:sz w:val="32"/>
                <w:szCs w:val="32"/>
                <w:rtl/>
                <w:lang w:bidi="ar-SY"/>
              </w:rPr>
              <w:t xml:space="preserve">المؤتمر الأوروبي لإدارات البريد والاتصالات </w:t>
            </w:r>
            <w:r w:rsidRPr="00BD2A1A">
              <w:rPr>
                <w:position w:val="2"/>
                <w:sz w:val="32"/>
                <w:szCs w:val="32"/>
                <w:lang w:val="en-US" w:bidi="ar-SY"/>
              </w:rPr>
              <w:t>(CEPT)</w:t>
            </w:r>
          </w:p>
        </w:tc>
      </w:tr>
      <w:tr w:rsidR="008E62E0" w:rsidRPr="00254C2D" w14:paraId="272076AF" w14:textId="77777777" w:rsidTr="008E62E0">
        <w:trPr>
          <w:cantSplit/>
        </w:trPr>
        <w:tc>
          <w:tcPr>
            <w:tcW w:w="5000" w:type="pct"/>
            <w:gridSpan w:val="4"/>
          </w:tcPr>
          <w:p w14:paraId="5C363873" w14:textId="4A34F7C6" w:rsidR="008E62E0" w:rsidRPr="00BD2A1A" w:rsidRDefault="00F30DCD" w:rsidP="00BA440C">
            <w:pPr>
              <w:pStyle w:val="Title1"/>
              <w:rPr>
                <w:position w:val="2"/>
                <w:sz w:val="32"/>
                <w:szCs w:val="32"/>
                <w:rtl/>
                <w:lang w:bidi="ar-EG"/>
              </w:rPr>
            </w:pPr>
            <w:r w:rsidRPr="00BD2A1A">
              <w:rPr>
                <w:rFonts w:hint="cs"/>
                <w:position w:val="2"/>
                <w:sz w:val="32"/>
                <w:szCs w:val="32"/>
                <w:rtl/>
              </w:rPr>
              <w:t>مقترح بنقاط أولية</w:t>
            </w:r>
            <w:r w:rsidR="00BD2A1A">
              <w:rPr>
                <w:rFonts w:hint="cs"/>
                <w:position w:val="2"/>
                <w:sz w:val="32"/>
                <w:szCs w:val="32"/>
                <w:rtl/>
              </w:rPr>
              <w:t xml:space="preserve"> ليتناولها</w:t>
            </w:r>
            <w:r w:rsidRPr="00BD2A1A">
              <w:rPr>
                <w:rFonts w:hint="cs"/>
                <w:position w:val="2"/>
                <w:sz w:val="32"/>
                <w:szCs w:val="32"/>
                <w:rtl/>
              </w:rPr>
              <w:t xml:space="preserve"> الاجتماع الأقاليمي الأول</w:t>
            </w:r>
          </w:p>
        </w:tc>
      </w:tr>
      <w:tr w:rsidR="008E62E0" w:rsidRPr="00254C2D" w14:paraId="7D6250B2" w14:textId="77777777" w:rsidTr="002937C8">
        <w:trPr>
          <w:cantSplit/>
        </w:trPr>
        <w:tc>
          <w:tcPr>
            <w:tcW w:w="5000" w:type="pct"/>
            <w:gridSpan w:val="4"/>
            <w:tcBorders>
              <w:bottom w:val="single" w:sz="4" w:space="0" w:color="auto"/>
            </w:tcBorders>
          </w:tcPr>
          <w:p w14:paraId="2375E86D" w14:textId="77777777" w:rsidR="008E62E0" w:rsidRPr="00254C2D" w:rsidRDefault="008E62E0" w:rsidP="008E62E0">
            <w:pPr>
              <w:pStyle w:val="Title1"/>
              <w:rPr>
                <w:position w:val="2"/>
                <w:rtl/>
                <w:lang w:bidi="ar-EG"/>
              </w:rPr>
            </w:pPr>
          </w:p>
        </w:tc>
      </w:tr>
      <w:tr w:rsidR="008E62E0" w:rsidRPr="00254C2D" w14:paraId="6418E17F"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3FBEB839" w14:textId="77777777" w:rsidR="00752E20" w:rsidRPr="00254C2D" w:rsidRDefault="00115F0A" w:rsidP="00142E5C">
            <w:pPr>
              <w:spacing w:after="120"/>
              <w:rPr>
                <w:b/>
                <w:bCs/>
                <w:position w:val="2"/>
                <w:lang w:bidi="ar-EG"/>
              </w:rPr>
            </w:pPr>
            <w:r w:rsidRPr="00254C2D">
              <w:rPr>
                <w:b/>
                <w:bCs/>
                <w:position w:val="2"/>
                <w:rtl/>
                <w:lang w:bidi="ar-EG"/>
              </w:rPr>
              <w:t>بند جدول الأعمال:</w:t>
            </w:r>
          </w:p>
          <w:p w14:paraId="12AE2A6B" w14:textId="2E95972E" w:rsidR="00752E20" w:rsidRPr="009A110B" w:rsidRDefault="005606D9" w:rsidP="00142E5C">
            <w:pPr>
              <w:spacing w:after="120"/>
              <w:rPr>
                <w:position w:val="2"/>
                <w:lang w:val="en-US" w:bidi="ar-EG"/>
              </w:rPr>
            </w:pPr>
            <w:r>
              <w:rPr>
                <w:rFonts w:hint="cs"/>
                <w:position w:val="2"/>
                <w:rtl/>
                <w:lang w:bidi="ar-EG"/>
              </w:rPr>
              <w:t>لا يوجد</w:t>
            </w:r>
          </w:p>
          <w:p w14:paraId="3E9DF7D4" w14:textId="77777777" w:rsidR="00752E20" w:rsidRPr="00254C2D" w:rsidRDefault="00752E20" w:rsidP="00142E5C">
            <w:pPr>
              <w:spacing w:after="120"/>
              <w:rPr>
                <w:b/>
                <w:bCs/>
                <w:position w:val="2"/>
                <w:lang w:bidi="ar-EG"/>
              </w:rPr>
            </w:pPr>
            <w:r w:rsidRPr="00254C2D">
              <w:rPr>
                <w:b/>
                <w:bCs/>
                <w:position w:val="2"/>
                <w:rtl/>
                <w:lang w:bidi="ar-EG"/>
              </w:rPr>
              <w:t>ملخص</w:t>
            </w:r>
            <w:r w:rsidRPr="00254C2D">
              <w:rPr>
                <w:b/>
                <w:bCs/>
                <w:position w:val="2"/>
                <w:lang w:bidi="ar-EG"/>
              </w:rPr>
              <w:t>:</w:t>
            </w:r>
          </w:p>
          <w:p w14:paraId="4D395941" w14:textId="2B2F07AC" w:rsidR="00752E20" w:rsidRPr="006E60A1" w:rsidRDefault="00BD2A1A" w:rsidP="00142E5C">
            <w:pPr>
              <w:spacing w:after="120"/>
              <w:rPr>
                <w:position w:val="2"/>
                <w:rtl/>
                <w:lang w:val="en-US" w:bidi="ar-EG"/>
              </w:rPr>
            </w:pPr>
            <w:r w:rsidRPr="006E60A1">
              <w:rPr>
                <w:position w:val="2"/>
                <w:rtl/>
                <w:lang w:bidi="ar-EG"/>
              </w:rPr>
              <w:t>في الاج</w:t>
            </w:r>
            <w:r w:rsidR="006E60A1">
              <w:rPr>
                <w:rFonts w:hint="cs"/>
                <w:position w:val="2"/>
                <w:rtl/>
                <w:lang w:bidi="ar-EG"/>
              </w:rPr>
              <w:t>ت</w:t>
            </w:r>
            <w:r w:rsidRPr="006E60A1">
              <w:rPr>
                <w:position w:val="2"/>
                <w:rtl/>
                <w:lang w:bidi="ar-EG"/>
              </w:rPr>
              <w:t xml:space="preserve">ماع الأخير </w:t>
            </w:r>
            <w:r w:rsidR="006E60A1">
              <w:rPr>
                <w:rFonts w:hint="cs"/>
                <w:color w:val="000000"/>
                <w:shd w:val="clear" w:color="auto" w:fill="FFFFFF"/>
                <w:rtl/>
              </w:rPr>
              <w:t>ل</w:t>
            </w:r>
            <w:r w:rsidRPr="006E60A1">
              <w:rPr>
                <w:color w:val="000000"/>
                <w:shd w:val="clear" w:color="auto" w:fill="FFFFFF"/>
                <w:rtl/>
              </w:rPr>
              <w:t>فريق المشروع التابع للجنة المعنية بسياسات الاتحاد الدولي للاتصالات التابعة للمؤتمر الأوروبي لإدارات البريد والاتصالات</w:t>
            </w:r>
            <w:r w:rsidRPr="006E60A1">
              <w:rPr>
                <w:color w:val="000000"/>
                <w:shd w:val="clear" w:color="auto" w:fill="FFFFFF"/>
              </w:rPr>
              <w:t xml:space="preserve"> (CEPT Com-ITU) </w:t>
            </w:r>
            <w:r w:rsidRPr="006E60A1">
              <w:rPr>
                <w:color w:val="000000"/>
                <w:shd w:val="clear" w:color="auto" w:fill="FFFFFF"/>
                <w:rtl/>
              </w:rPr>
              <w:t>من أجل التحضير للمؤتمر العالمي لتنمية الاتصالات</w:t>
            </w:r>
            <w:r w:rsidR="006E60A1">
              <w:rPr>
                <w:rFonts w:hint="cs"/>
                <w:color w:val="000000"/>
                <w:shd w:val="clear" w:color="auto" w:fill="FFFFFF"/>
                <w:rtl/>
              </w:rPr>
              <w:t xml:space="preserve"> لعام 2021، اقتُرحت عدة نقاط أولية بشأن التحضير للمؤتمر والتقدم في منطقة أوروبا بهذا الشأن، وذلك لإدراجها في</w:t>
            </w:r>
            <w:r w:rsidR="000F7A0B" w:rsidRPr="006E60A1">
              <w:rPr>
                <w:position w:val="2"/>
                <w:rtl/>
                <w:lang w:bidi="ar-EG"/>
              </w:rPr>
              <w:t xml:space="preserve"> جدول أعمال الاجتماع الأقاليمي</w:t>
            </w:r>
            <w:r w:rsidR="006E60A1">
              <w:rPr>
                <w:rFonts w:hint="cs"/>
                <w:position w:val="2"/>
                <w:rtl/>
                <w:lang w:bidi="ar-EG"/>
              </w:rPr>
              <w:t xml:space="preserve"> </w:t>
            </w:r>
            <w:r w:rsidR="000F7A0B" w:rsidRPr="006E60A1">
              <w:rPr>
                <w:position w:val="2"/>
                <w:rtl/>
                <w:lang w:bidi="ar-EG"/>
              </w:rPr>
              <w:t>الأول</w:t>
            </w:r>
            <w:r w:rsidR="000F793F">
              <w:rPr>
                <w:rFonts w:hint="cs"/>
                <w:position w:val="2"/>
                <w:rtl/>
                <w:lang w:bidi="ar-EG"/>
              </w:rPr>
              <w:t> </w:t>
            </w:r>
            <w:r w:rsidR="000F7A0B" w:rsidRPr="006E60A1">
              <w:rPr>
                <w:position w:val="2"/>
                <w:lang w:val="en-US" w:bidi="ar-EG"/>
              </w:rPr>
              <w:t>(IRM-1)</w:t>
            </w:r>
            <w:r w:rsidR="000F7A0B" w:rsidRPr="006E60A1">
              <w:rPr>
                <w:position w:val="2"/>
                <w:rtl/>
                <w:lang w:val="en-US" w:bidi="ar-EG"/>
              </w:rPr>
              <w:t xml:space="preserve"> للتحضير للمؤتمر العالمي لتنمية الاتصالات لعام </w:t>
            </w:r>
            <w:r w:rsidR="000F7A0B" w:rsidRPr="006E60A1">
              <w:rPr>
                <w:position w:val="2"/>
                <w:lang w:val="en-US" w:bidi="ar-EG"/>
              </w:rPr>
              <w:t>2021</w:t>
            </w:r>
            <w:r w:rsidR="000F7A0B" w:rsidRPr="006E60A1">
              <w:rPr>
                <w:position w:val="2"/>
                <w:rtl/>
                <w:lang w:val="en-US" w:bidi="ar-EG"/>
              </w:rPr>
              <w:t xml:space="preserve"> </w:t>
            </w:r>
            <w:r w:rsidR="000F7A0B" w:rsidRPr="006E60A1">
              <w:rPr>
                <w:position w:val="2"/>
                <w:lang w:val="en-US" w:bidi="ar-EG"/>
              </w:rPr>
              <w:t>(WTDC-21)</w:t>
            </w:r>
            <w:r w:rsidR="000F7A0B" w:rsidRPr="006E60A1">
              <w:rPr>
                <w:position w:val="2"/>
                <w:rtl/>
                <w:lang w:val="en-US" w:bidi="ar-EG"/>
              </w:rPr>
              <w:t>.</w:t>
            </w:r>
          </w:p>
          <w:p w14:paraId="2C21F944" w14:textId="77777777" w:rsidR="00752E20" w:rsidRPr="00254C2D" w:rsidRDefault="00752E20" w:rsidP="00142E5C">
            <w:pPr>
              <w:spacing w:after="120"/>
              <w:rPr>
                <w:b/>
                <w:bCs/>
                <w:position w:val="2"/>
                <w:rtl/>
                <w:lang w:bidi="ar-EG"/>
              </w:rPr>
            </w:pPr>
            <w:r w:rsidRPr="00254C2D">
              <w:rPr>
                <w:b/>
                <w:bCs/>
                <w:position w:val="2"/>
                <w:rtl/>
                <w:lang w:bidi="ar-EG"/>
              </w:rPr>
              <w:t>النتائج المتوقعة</w:t>
            </w:r>
            <w:r w:rsidRPr="00254C2D">
              <w:rPr>
                <w:b/>
                <w:bCs/>
                <w:position w:val="2"/>
                <w:lang w:bidi="ar-EG"/>
              </w:rPr>
              <w:t>:</w:t>
            </w:r>
          </w:p>
          <w:p w14:paraId="2E6479B3" w14:textId="3BC6A7F2" w:rsidR="00752E20" w:rsidRPr="000F7A0B" w:rsidRDefault="000F7A0B" w:rsidP="00142E5C">
            <w:pPr>
              <w:spacing w:after="120"/>
              <w:rPr>
                <w:position w:val="2"/>
                <w:lang w:val="en-US" w:bidi="ar-EG"/>
              </w:rPr>
            </w:pPr>
            <w:r>
              <w:rPr>
                <w:rFonts w:hint="cs"/>
                <w:position w:val="2"/>
                <w:rtl/>
                <w:lang w:bidi="ar-EG"/>
              </w:rPr>
              <w:t>إدراج المقترحات الأوروبية في جدول أعمال المؤتمر الأقاليمي الأول لتعزيز المناقشة بشأنها بين المناطق.</w:t>
            </w:r>
          </w:p>
          <w:p w14:paraId="5F9D9341" w14:textId="77777777" w:rsidR="00752E20" w:rsidRPr="00254C2D" w:rsidRDefault="00752E20" w:rsidP="00142E5C">
            <w:pPr>
              <w:spacing w:after="120"/>
              <w:rPr>
                <w:b/>
                <w:bCs/>
                <w:position w:val="2"/>
                <w:lang w:bidi="ar-EG"/>
              </w:rPr>
            </w:pPr>
            <w:r w:rsidRPr="00254C2D">
              <w:rPr>
                <w:b/>
                <w:bCs/>
                <w:position w:val="2"/>
                <w:rtl/>
                <w:lang w:bidi="ar-EG"/>
              </w:rPr>
              <w:t>المراجع</w:t>
            </w:r>
            <w:r w:rsidRPr="00254C2D">
              <w:rPr>
                <w:b/>
                <w:bCs/>
                <w:position w:val="2"/>
                <w:lang w:bidi="ar-EG"/>
              </w:rPr>
              <w:t>:</w:t>
            </w:r>
          </w:p>
          <w:p w14:paraId="3B270C8A" w14:textId="2371D30A" w:rsidR="008E62E0" w:rsidRPr="00254C2D" w:rsidRDefault="000F7A0B" w:rsidP="00142E5C">
            <w:pPr>
              <w:spacing w:after="120"/>
              <w:rPr>
                <w:position w:val="2"/>
                <w:rtl/>
                <w:lang w:bidi="ar-EG"/>
              </w:rPr>
            </w:pPr>
            <w:r>
              <w:rPr>
                <w:rFonts w:hint="cs"/>
                <w:position w:val="2"/>
                <w:rtl/>
                <w:lang w:bidi="ar-EG"/>
              </w:rPr>
              <w:t>لا يوجد</w:t>
            </w:r>
          </w:p>
        </w:tc>
      </w:tr>
    </w:tbl>
    <w:p w14:paraId="298FBD66" w14:textId="77777777" w:rsidR="002937C8" w:rsidRPr="002937C8" w:rsidRDefault="002937C8" w:rsidP="002937C8">
      <w:pPr>
        <w:rPr>
          <w:lang w:bidi="ar-EG"/>
        </w:rPr>
      </w:pPr>
    </w:p>
    <w:p w14:paraId="0A61B9FD" w14:textId="77777777" w:rsidR="008E62E0" w:rsidRPr="002937C8" w:rsidRDefault="008E62E0" w:rsidP="002937C8">
      <w:pPr>
        <w:rPr>
          <w:rFonts w:hint="cs"/>
          <w:rtl/>
          <w:lang w:bidi="ar-EG"/>
        </w:rPr>
      </w:pPr>
      <w:r w:rsidRPr="002937C8">
        <w:rPr>
          <w:rtl/>
          <w:lang w:bidi="ar-SY"/>
        </w:rPr>
        <w:br w:type="page"/>
      </w:r>
    </w:p>
    <w:p w14:paraId="6228E0C5" w14:textId="064C4AD2" w:rsidR="008835F9" w:rsidRDefault="000F7A0B" w:rsidP="008E62E0">
      <w:pPr>
        <w:rPr>
          <w:u w:val="single"/>
        </w:rPr>
      </w:pPr>
      <w:r w:rsidRPr="000F7A0B">
        <w:rPr>
          <w:rFonts w:hint="cs"/>
          <w:u w:val="single"/>
          <w:rtl/>
        </w:rPr>
        <w:lastRenderedPageBreak/>
        <w:t xml:space="preserve">مقترح </w:t>
      </w:r>
      <w:r w:rsidR="00881A77">
        <w:rPr>
          <w:rFonts w:hint="cs"/>
          <w:u w:val="single"/>
          <w:rtl/>
        </w:rPr>
        <w:t>ب</w:t>
      </w:r>
      <w:r w:rsidRPr="000F7A0B">
        <w:rPr>
          <w:rFonts w:hint="cs"/>
          <w:u w:val="single"/>
          <w:rtl/>
        </w:rPr>
        <w:t xml:space="preserve">نقاط أولية </w:t>
      </w:r>
      <w:r w:rsidR="00881A77">
        <w:rPr>
          <w:rFonts w:hint="cs"/>
          <w:u w:val="single"/>
          <w:rtl/>
        </w:rPr>
        <w:t>ليتناولها</w:t>
      </w:r>
      <w:r w:rsidRPr="000F7A0B">
        <w:rPr>
          <w:rFonts w:hint="cs"/>
          <w:u w:val="single"/>
          <w:rtl/>
        </w:rPr>
        <w:t xml:space="preserve"> الاجتماع الأقاليمي الأول</w:t>
      </w:r>
    </w:p>
    <w:p w14:paraId="0E450591" w14:textId="0222F542" w:rsidR="000F7A0B" w:rsidRPr="003F251B" w:rsidRDefault="000F7A0B" w:rsidP="00C72FB6">
      <w:pPr>
        <w:pStyle w:val="enumlev1"/>
        <w:spacing w:before="120"/>
        <w:ind w:left="794" w:hanging="794"/>
        <w:rPr>
          <w:color w:val="000000"/>
          <w:shd w:val="clear" w:color="auto" w:fill="FFFFFF"/>
          <w:rtl/>
          <w:lang w:bidi="ar-EG"/>
        </w:rPr>
      </w:pPr>
      <w:r>
        <w:rPr>
          <w:rFonts w:hint="cs"/>
          <w:rtl/>
        </w:rPr>
        <w:t>-</w:t>
      </w:r>
      <w:r>
        <w:rPr>
          <w:rtl/>
        </w:rPr>
        <w:tab/>
      </w:r>
      <w:r w:rsidRPr="003F251B">
        <w:rPr>
          <w:rFonts w:hint="cs"/>
          <w:b/>
          <w:bCs/>
          <w:spacing w:val="-4"/>
          <w:rtl/>
        </w:rPr>
        <w:t>مناقشة الرؤي</w:t>
      </w:r>
      <w:r w:rsidRPr="003F251B">
        <w:rPr>
          <w:rFonts w:hint="cs"/>
          <w:b/>
          <w:bCs/>
          <w:spacing w:val="-4"/>
          <w:rtl/>
          <w:lang w:bidi="ar-EG"/>
        </w:rPr>
        <w:t>ة</w:t>
      </w:r>
      <w:r w:rsidR="00881A77" w:rsidRPr="003F251B">
        <w:rPr>
          <w:rFonts w:hint="cs"/>
          <w:b/>
          <w:bCs/>
          <w:spacing w:val="-4"/>
          <w:rtl/>
        </w:rPr>
        <w:t xml:space="preserve"> المتعلقة</w:t>
      </w:r>
      <w:r w:rsidRPr="003F251B">
        <w:rPr>
          <w:rFonts w:hint="cs"/>
          <w:b/>
          <w:bCs/>
          <w:spacing w:val="-4"/>
          <w:rtl/>
          <w:lang w:bidi="ar-EG"/>
        </w:rPr>
        <w:t xml:space="preserve"> </w:t>
      </w:r>
      <w:r w:rsidR="00881A77" w:rsidRPr="003F251B">
        <w:rPr>
          <w:rFonts w:hint="cs"/>
          <w:b/>
          <w:bCs/>
          <w:spacing w:val="-4"/>
          <w:rtl/>
          <w:lang w:bidi="ar-EG"/>
        </w:rPr>
        <w:t>ب</w:t>
      </w:r>
      <w:r w:rsidRPr="003F251B">
        <w:rPr>
          <w:rFonts w:hint="cs"/>
          <w:b/>
          <w:bCs/>
          <w:spacing w:val="-4"/>
          <w:rtl/>
          <w:lang w:bidi="ar-EG"/>
        </w:rPr>
        <w:t>قطاع تنمية الاتصالات</w:t>
      </w:r>
      <w:r w:rsidRPr="003F251B">
        <w:rPr>
          <w:rFonts w:hint="cs"/>
          <w:spacing w:val="-4"/>
          <w:rtl/>
          <w:lang w:bidi="ar-EG"/>
        </w:rPr>
        <w:t xml:space="preserve">. </w:t>
      </w:r>
      <w:r w:rsidR="007A66A4" w:rsidRPr="003F251B">
        <w:rPr>
          <w:rFonts w:hint="cs"/>
          <w:spacing w:val="-4"/>
          <w:rtl/>
          <w:lang w:bidi="ar-EG"/>
        </w:rPr>
        <w:t>وافقت</w:t>
      </w:r>
      <w:r w:rsidR="00881A77" w:rsidRPr="003F251B">
        <w:rPr>
          <w:rFonts w:hint="cs"/>
          <w:spacing w:val="-4"/>
          <w:rtl/>
          <w:lang w:bidi="ar-EG"/>
        </w:rPr>
        <w:t xml:space="preserve"> اللجنة </w:t>
      </w:r>
      <w:r w:rsidR="007A66A4" w:rsidRPr="003F251B">
        <w:rPr>
          <w:color w:val="000000"/>
          <w:spacing w:val="-4"/>
          <w:shd w:val="clear" w:color="auto" w:fill="FFFFFF"/>
          <w:rtl/>
        </w:rPr>
        <w:t>المعنية بسياسات الاتحاد الدولي للاتصالات</w:t>
      </w:r>
      <w:r w:rsidR="007A66A4" w:rsidRPr="003F251B">
        <w:rPr>
          <w:rFonts w:hint="cs"/>
          <w:color w:val="000000"/>
          <w:spacing w:val="-4"/>
          <w:shd w:val="clear" w:color="auto" w:fill="FFFFFF"/>
          <w:rtl/>
        </w:rPr>
        <w:t xml:space="preserve"> </w:t>
      </w:r>
      <w:r w:rsidR="007A66A4" w:rsidRPr="003F251B">
        <w:rPr>
          <w:color w:val="000000"/>
          <w:spacing w:val="-4"/>
          <w:shd w:val="clear" w:color="auto" w:fill="FFFFFF"/>
        </w:rPr>
        <w:t>(Com-ITU)</w:t>
      </w:r>
      <w:r w:rsidR="007A66A4" w:rsidRPr="003F251B">
        <w:rPr>
          <w:rFonts w:hint="cs"/>
          <w:color w:val="000000"/>
          <w:spacing w:val="-4"/>
          <w:shd w:val="clear" w:color="auto" w:fill="FFFFFF"/>
          <w:rtl/>
        </w:rPr>
        <w:t xml:space="preserve"> </w:t>
      </w:r>
      <w:r w:rsidR="007A66A4" w:rsidRPr="003F251B">
        <w:rPr>
          <w:rFonts w:hint="cs"/>
          <w:color w:val="000000"/>
          <w:shd w:val="clear" w:color="auto" w:fill="FFFFFF"/>
          <w:rtl/>
        </w:rPr>
        <w:t>المقترح الأوروبي المشترك الأول بشأن "الرؤية المتعلقة بقطاع تنمية الاتصالات". ويمكن عرض هذه الوثيقة خلال الاجتماع، مع تشجيع المناطق الأخرى أيضاً على إعداد رؤى مماثلة.</w:t>
      </w:r>
    </w:p>
    <w:p w14:paraId="0BB2D53E" w14:textId="2F19433A" w:rsidR="000F7A0B" w:rsidRPr="000751AF" w:rsidRDefault="000F7A0B" w:rsidP="000F7A0B">
      <w:pPr>
        <w:pStyle w:val="enumlev1"/>
        <w:rPr>
          <w:rtl/>
          <w:lang w:bidi="ar-EG"/>
        </w:rPr>
      </w:pPr>
      <w:r w:rsidRPr="000751AF">
        <w:rPr>
          <w:rFonts w:hint="cs"/>
          <w:rtl/>
        </w:rPr>
        <w:t>-</w:t>
      </w:r>
      <w:r w:rsidRPr="000751AF">
        <w:rPr>
          <w:rtl/>
        </w:rPr>
        <w:tab/>
      </w:r>
      <w:r w:rsidRPr="000751AF">
        <w:rPr>
          <w:rFonts w:hint="cs"/>
          <w:b/>
          <w:bCs/>
          <w:rtl/>
        </w:rPr>
        <w:t xml:space="preserve">عرض نشاط فريق </w:t>
      </w:r>
      <w:r w:rsidRPr="000751AF">
        <w:rPr>
          <w:b/>
          <w:bCs/>
          <w:color w:val="000000"/>
          <w:rtl/>
        </w:rPr>
        <w:t>العمل التابع للفريق الاستشاري لتنمية الاتصالات والمعني بالقرارات والإعلان والأولويات المواضيعية</w:t>
      </w:r>
      <w:r w:rsidRPr="000751AF">
        <w:rPr>
          <w:rFonts w:hint="cs"/>
          <w:b/>
          <w:bCs/>
          <w:color w:val="000000"/>
          <w:rtl/>
        </w:rPr>
        <w:t xml:space="preserve"> </w:t>
      </w:r>
      <w:r w:rsidRPr="000751AF">
        <w:rPr>
          <w:b/>
          <w:bCs/>
          <w:color w:val="000000"/>
        </w:rPr>
        <w:t>(TDAG-WG-RDTP)</w:t>
      </w:r>
      <w:r w:rsidRPr="000751AF">
        <w:rPr>
          <w:rFonts w:hint="cs"/>
          <w:b/>
          <w:bCs/>
          <w:color w:val="000000"/>
          <w:rtl/>
        </w:rPr>
        <w:t xml:space="preserve">، </w:t>
      </w:r>
      <w:r w:rsidR="007A66A4" w:rsidRPr="000751AF">
        <w:rPr>
          <w:rFonts w:hint="cs"/>
          <w:color w:val="000000"/>
          <w:rtl/>
        </w:rPr>
        <w:t xml:space="preserve">ولا سيما عرض التقدم الذي أحرزه الفريق </w:t>
      </w:r>
      <w:r w:rsidR="007A66A4" w:rsidRPr="002A2474">
        <w:rPr>
          <w:rFonts w:hint="cs"/>
          <w:i/>
          <w:iCs/>
          <w:color w:val="000000"/>
          <w:rtl/>
        </w:rPr>
        <w:t>المخصص</w:t>
      </w:r>
      <w:r w:rsidR="007A66A4" w:rsidRPr="000751AF">
        <w:rPr>
          <w:rFonts w:hint="cs"/>
          <w:color w:val="000000"/>
          <w:rtl/>
        </w:rPr>
        <w:t xml:space="preserve"> المعني بتبسيط القرارات المقترح في فريق العمل </w:t>
      </w:r>
      <w:r w:rsidR="007A66A4" w:rsidRPr="000751AF">
        <w:rPr>
          <w:color w:val="000000"/>
        </w:rPr>
        <w:t>TDAG-WG-RDTP</w:t>
      </w:r>
      <w:r w:rsidR="007A66A4" w:rsidRPr="000751AF">
        <w:rPr>
          <w:rFonts w:hint="cs"/>
          <w:color w:val="000000"/>
          <w:rtl/>
        </w:rPr>
        <w:t xml:space="preserve">، مثل مناقشة </w:t>
      </w:r>
      <w:r w:rsidR="007A66A4" w:rsidRPr="000751AF">
        <w:rPr>
          <w:rFonts w:hint="cs"/>
          <w:b/>
          <w:bCs/>
          <w:i/>
          <w:iCs/>
          <w:color w:val="000000"/>
          <w:rtl/>
        </w:rPr>
        <w:t>القرار 1</w:t>
      </w:r>
      <w:r w:rsidR="007A66A4" w:rsidRPr="000751AF">
        <w:rPr>
          <w:rFonts w:hint="cs"/>
          <w:color w:val="000000"/>
          <w:rtl/>
        </w:rPr>
        <w:t xml:space="preserve">. وستكون مناقشة نهج مشترك بشأن تعديلات هذه الوثيقة الأساسية مفيدة، ولا سيما في ضوء الأحكام المتعلقة بإعداد الخطة الاستراتيجية </w:t>
      </w:r>
      <w:r w:rsidR="000751AF" w:rsidRPr="000751AF">
        <w:rPr>
          <w:rFonts w:hint="cs"/>
          <w:color w:val="000000"/>
          <w:rtl/>
        </w:rPr>
        <w:t xml:space="preserve">على نحو ما اتفق عليه فريق العمل التابع للفريق الاستشاري والمعني بالخطتين الاستراتيجية والتشغيلية </w:t>
      </w:r>
      <w:r w:rsidR="000751AF" w:rsidRPr="000751AF">
        <w:rPr>
          <w:color w:val="000000"/>
          <w:lang w:val="en-US"/>
        </w:rPr>
        <w:t>(</w:t>
      </w:r>
      <w:r w:rsidR="000751AF" w:rsidRPr="000751AF">
        <w:rPr>
          <w:lang w:val="en-US"/>
        </w:rPr>
        <w:t>TDAG-WG-SOP)</w:t>
      </w:r>
      <w:r w:rsidR="000751AF" w:rsidRPr="000751AF">
        <w:rPr>
          <w:rFonts w:hint="cs"/>
          <w:color w:val="000000"/>
          <w:rtl/>
        </w:rPr>
        <w:t>.</w:t>
      </w:r>
    </w:p>
    <w:p w14:paraId="1EA14B2D" w14:textId="5D8E9F1F" w:rsidR="000F7A0B" w:rsidRDefault="000F7A0B" w:rsidP="000F7A0B">
      <w:pPr>
        <w:pStyle w:val="enumlev1"/>
        <w:rPr>
          <w:rtl/>
        </w:rPr>
      </w:pPr>
      <w:r>
        <w:rPr>
          <w:rFonts w:hint="cs"/>
          <w:rtl/>
        </w:rPr>
        <w:t>-</w:t>
      </w:r>
      <w:r>
        <w:rPr>
          <w:rtl/>
        </w:rPr>
        <w:tab/>
      </w:r>
      <w:r w:rsidRPr="000F7A0B">
        <w:rPr>
          <w:rFonts w:hint="cs"/>
          <w:b/>
          <w:bCs/>
          <w:rtl/>
        </w:rPr>
        <w:t>الأولويات الإقليمية</w:t>
      </w:r>
      <w:r>
        <w:rPr>
          <w:rFonts w:hint="cs"/>
          <w:rtl/>
        </w:rPr>
        <w:t xml:space="preserve">. </w:t>
      </w:r>
      <w:r w:rsidR="00881A77">
        <w:rPr>
          <w:rFonts w:hint="cs"/>
          <w:rtl/>
        </w:rPr>
        <w:t xml:space="preserve">تحددت الأولويات الإقليمية لمنطقة أوروبا (2022-2025) خلال الاجتماع الإقليمي التحضيري لمنطقة أوروبا </w:t>
      </w:r>
      <w:r w:rsidR="00881A77">
        <w:t>(RPM-EUR)</w:t>
      </w:r>
      <w:r w:rsidR="00881A77">
        <w:rPr>
          <w:rFonts w:hint="cs"/>
          <w:rtl/>
        </w:rPr>
        <w:t>، ويمكن إحاطة المناطق الأخرى علماً بها.</w:t>
      </w:r>
    </w:p>
    <w:p w14:paraId="47D15726" w14:textId="615434D6" w:rsidR="000F7A0B" w:rsidRPr="000751AF" w:rsidRDefault="000F7A0B" w:rsidP="000F7A0B">
      <w:pPr>
        <w:pStyle w:val="enumlev1"/>
        <w:rPr>
          <w:lang w:val="en-US"/>
        </w:rPr>
      </w:pPr>
      <w:r>
        <w:rPr>
          <w:rFonts w:hint="cs"/>
          <w:rtl/>
        </w:rPr>
        <w:t>-</w:t>
      </w:r>
      <w:r>
        <w:rPr>
          <w:rtl/>
        </w:rPr>
        <w:tab/>
      </w:r>
      <w:r w:rsidRPr="000F7A0B">
        <w:rPr>
          <w:rFonts w:hint="cs"/>
          <w:b/>
          <w:bCs/>
          <w:rtl/>
          <w:lang w:bidi="ar-EG"/>
        </w:rPr>
        <w:t>مسائل تحضيرية مع الأمانة</w:t>
      </w:r>
      <w:r>
        <w:rPr>
          <w:rFonts w:hint="cs"/>
          <w:rtl/>
          <w:lang w:bidi="ar-EG"/>
        </w:rPr>
        <w:t>.</w:t>
      </w:r>
      <w:r w:rsidR="002A1E2B">
        <w:rPr>
          <w:rFonts w:hint="cs"/>
          <w:rtl/>
        </w:rPr>
        <w:t xml:space="preserve"> يمكن مناقشة توجيه طلب إلى الأمانة لإعداد جدول يبين القرارات التي يُقترح تعديلها أو إلغاؤها أو القرارات الجديدة وما إلى ذلك، فيما يتعلق بالمؤتمر، فضلاً عن إعداد قائمة بالمنسقين المعنيين بمواضيع معينة لكل منطقة والمسائل الأخرى ذات الصلة، مما يمكن أن يساعد الأعضاء في العملية التحضيرية.</w:t>
      </w:r>
    </w:p>
    <w:p w14:paraId="7FEA8D83" w14:textId="593A5764" w:rsidR="000F7A0B" w:rsidRPr="000F7A0B" w:rsidRDefault="000F7A0B" w:rsidP="000F7A0B">
      <w:pPr>
        <w:pStyle w:val="enumlev1"/>
        <w:rPr>
          <w:rtl/>
          <w:lang w:val="en-US"/>
        </w:rPr>
      </w:pPr>
      <w:r>
        <w:rPr>
          <w:rFonts w:hint="cs"/>
          <w:rtl/>
        </w:rPr>
        <w:t>-</w:t>
      </w:r>
      <w:r>
        <w:rPr>
          <w:rtl/>
        </w:rPr>
        <w:tab/>
      </w:r>
      <w:r w:rsidRPr="000F7A0B">
        <w:rPr>
          <w:rFonts w:hint="cs"/>
          <w:b/>
          <w:bCs/>
          <w:rtl/>
        </w:rPr>
        <w:t xml:space="preserve">توزيع الوثائق </w:t>
      </w:r>
      <w:r w:rsidRPr="000F7A0B">
        <w:rPr>
          <w:rFonts w:hint="cs"/>
          <w:b/>
          <w:bCs/>
          <w:rtl/>
          <w:lang w:bidi="ar-EG"/>
        </w:rPr>
        <w:t xml:space="preserve">للمؤتمر العالمي لتنمية الاتصالات لعام </w:t>
      </w:r>
      <w:r w:rsidRPr="000F7A0B">
        <w:rPr>
          <w:b/>
          <w:bCs/>
          <w:lang w:val="en-US" w:bidi="ar-EG"/>
        </w:rPr>
        <w:t>2021</w:t>
      </w:r>
      <w:r>
        <w:rPr>
          <w:rFonts w:hint="cs"/>
          <w:rtl/>
          <w:lang w:val="en-US" w:bidi="ar-EG"/>
        </w:rPr>
        <w:t xml:space="preserve">. </w:t>
      </w:r>
      <w:r w:rsidR="000751AF">
        <w:rPr>
          <w:rFonts w:hint="cs"/>
          <w:rtl/>
          <w:lang w:val="en-US"/>
        </w:rPr>
        <w:t>مناقشة بشأن كيفية توزيع القرارات ضمن لجان المؤتمر العالمي لتنمية الاتصالات لعام 2021، وهي مسألة اختيارية لهذا الاجتماع الأقاليمي أو الاجتماع المقبل.</w:t>
      </w:r>
    </w:p>
    <w:p w14:paraId="26E13E9D" w14:textId="456ACC8E" w:rsidR="008835F9" w:rsidRPr="008835F9" w:rsidRDefault="000D15A5" w:rsidP="000D15A5">
      <w:pPr>
        <w:spacing w:before="600"/>
        <w:jc w:val="center"/>
        <w:rPr>
          <w:rFonts w:hint="cs"/>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w:t>
      </w:r>
    </w:p>
    <w:sectPr w:rsidR="008835F9" w:rsidRPr="008835F9" w:rsidSect="00E46705">
      <w:headerReference w:type="default" r:id="rId10"/>
      <w:footerReference w:type="default" r:id="rId11"/>
      <w:footerReference w:type="first" r:id="rId12"/>
      <w:pgSz w:w="11909" w:h="16834" w:code="9"/>
      <w:pgMar w:top="1418" w:right="1134" w:bottom="1134"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087CC" w14:textId="77777777" w:rsidR="00625876" w:rsidRDefault="00625876">
      <w:r>
        <w:separator/>
      </w:r>
    </w:p>
  </w:endnote>
  <w:endnote w:type="continuationSeparator" w:id="0">
    <w:p w14:paraId="27CA5807" w14:textId="77777777" w:rsidR="00625876" w:rsidRDefault="0062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14E1" w14:textId="4865FB59" w:rsidR="008835F9" w:rsidRPr="00E46705" w:rsidRDefault="008835F9" w:rsidP="008835F9">
    <w:pPr>
      <w:tabs>
        <w:tab w:val="clear" w:pos="1191"/>
        <w:tab w:val="clear" w:pos="1588"/>
        <w:tab w:val="clear" w:pos="1985"/>
        <w:tab w:val="center" w:pos="5103"/>
        <w:tab w:val="right" w:pos="9639"/>
      </w:tabs>
      <w:overflowPunct/>
      <w:autoSpaceDE/>
      <w:autoSpaceDN/>
      <w:bidi w:val="0"/>
      <w:adjustRightInd/>
      <w:spacing w:line="240" w:lineRule="auto"/>
      <w:jc w:val="left"/>
      <w:textAlignment w:val="auto"/>
      <w:rPr>
        <w:sz w:val="16"/>
        <w:szCs w:val="16"/>
      </w:rPr>
    </w:pPr>
    <w:r w:rsidRPr="008835F9">
      <w:rPr>
        <w:sz w:val="16"/>
        <w:szCs w:val="16"/>
        <w:lang w:val="fr-FR"/>
      </w:rPr>
      <w:fldChar w:fldCharType="begin"/>
    </w:r>
    <w:r w:rsidRPr="00E46705">
      <w:rPr>
        <w:sz w:val="16"/>
        <w:szCs w:val="16"/>
      </w:rPr>
      <w:instrText xml:space="preserve"> FILENAME \p \* MERGEFORMAT </w:instrText>
    </w:r>
    <w:r w:rsidRPr="008835F9">
      <w:rPr>
        <w:sz w:val="16"/>
        <w:szCs w:val="16"/>
        <w:lang w:val="fr-FR"/>
      </w:rPr>
      <w:fldChar w:fldCharType="separate"/>
    </w:r>
    <w:r w:rsidR="00677776">
      <w:rPr>
        <w:noProof/>
        <w:sz w:val="16"/>
        <w:szCs w:val="16"/>
      </w:rPr>
      <w:t>P:\ARA\ITU-D\CONF-D\IRM21\000\002A.docx</w:t>
    </w:r>
    <w:r w:rsidRPr="008835F9">
      <w:rPr>
        <w:sz w:val="16"/>
        <w:szCs w:val="16"/>
        <w:lang w:val="en-US"/>
      </w:rPr>
      <w:fldChar w:fldCharType="end"/>
    </w:r>
    <w:proofErr w:type="gramStart"/>
    <w:r w:rsidRPr="008835F9">
      <w:rPr>
        <w:sz w:val="16"/>
        <w:szCs w:val="16"/>
        <w:lang w:val="en-US"/>
      </w:rPr>
      <w:t xml:space="preserve">  </w:t>
    </w:r>
    <w:r w:rsidRPr="00E46705">
      <w:rPr>
        <w:sz w:val="16"/>
        <w:szCs w:val="16"/>
      </w:rPr>
      <w:t xml:space="preserve"> (</w:t>
    </w:r>
    <w:proofErr w:type="gramEnd"/>
    <w:r w:rsidR="00F30DCD" w:rsidRPr="00E46705">
      <w:rPr>
        <w:sz w:val="16"/>
        <w:szCs w:val="16"/>
      </w:rPr>
      <w:t>482914</w:t>
    </w:r>
    <w:r w:rsidRPr="00E46705">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2615894C" w14:textId="77777777" w:rsidTr="00FB1951">
      <w:tc>
        <w:tcPr>
          <w:tcW w:w="1299" w:type="dxa"/>
          <w:tcBorders>
            <w:top w:val="single" w:sz="4" w:space="0" w:color="auto"/>
            <w:left w:val="nil"/>
            <w:bottom w:val="nil"/>
            <w:right w:val="nil"/>
          </w:tcBorders>
          <w:shd w:val="clear" w:color="auto" w:fill="FFFFFF" w:themeFill="background1"/>
          <w:hideMark/>
        </w:tcPr>
        <w:p w14:paraId="0D6E70FF" w14:textId="77777777" w:rsidR="008E62E0" w:rsidRPr="008E62E0" w:rsidRDefault="008E62E0" w:rsidP="00EB4765">
          <w:pPr>
            <w:pStyle w:val="FirstFooter"/>
            <w:spacing w:line="260" w:lineRule="exact"/>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60F19012" w14:textId="77777777" w:rsidR="008E62E0" w:rsidRPr="008E62E0" w:rsidRDefault="008E62E0" w:rsidP="00EB4765">
          <w:pPr>
            <w:pStyle w:val="FirstFooter"/>
            <w:spacing w:line="260" w:lineRule="exact"/>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2E30ED8A" w14:textId="0A59392D" w:rsidR="008E62E0" w:rsidRPr="009348A7" w:rsidRDefault="00497105" w:rsidP="00EB4765">
          <w:pPr>
            <w:spacing w:before="60" w:after="60" w:line="260" w:lineRule="exact"/>
            <w:rPr>
              <w:rFonts w:hint="cs"/>
              <w:color w:val="000000"/>
              <w:spacing w:val="-4"/>
              <w:sz w:val="18"/>
              <w:szCs w:val="18"/>
              <w:rtl/>
              <w:lang w:val="fr-FR"/>
            </w:rPr>
          </w:pPr>
          <w:r w:rsidRPr="009348A7">
            <w:rPr>
              <w:color w:val="000000"/>
              <w:spacing w:val="-4"/>
              <w:sz w:val="18"/>
              <w:szCs w:val="18"/>
              <w:rtl/>
              <w:lang w:val="fr-FR"/>
            </w:rPr>
            <w:t xml:space="preserve">السيدة </w:t>
          </w:r>
          <w:r w:rsidRPr="009348A7">
            <w:rPr>
              <w:color w:val="000000"/>
              <w:spacing w:val="-4"/>
              <w:sz w:val="18"/>
              <w:szCs w:val="18"/>
              <w:lang w:val="fr-FR"/>
            </w:rPr>
            <w:t xml:space="preserve">Inga </w:t>
          </w:r>
          <w:proofErr w:type="spellStart"/>
          <w:r w:rsidRPr="009348A7">
            <w:rPr>
              <w:color w:val="000000"/>
              <w:spacing w:val="-4"/>
              <w:sz w:val="18"/>
              <w:szCs w:val="18"/>
              <w:lang w:val="fr-FR"/>
            </w:rPr>
            <w:t>Rimkevi</w:t>
          </w:r>
          <w:r w:rsidRPr="009348A7">
            <w:rPr>
              <w:rFonts w:ascii="Calibri" w:hAnsi="Calibri" w:cs="Calibri"/>
              <w:color w:val="000000"/>
              <w:spacing w:val="-4"/>
              <w:sz w:val="18"/>
              <w:szCs w:val="18"/>
              <w:lang w:val="fr-FR"/>
            </w:rPr>
            <w:t>č</w:t>
          </w:r>
          <w:r w:rsidRPr="009348A7">
            <w:rPr>
              <w:color w:val="000000"/>
              <w:spacing w:val="-4"/>
              <w:sz w:val="18"/>
              <w:szCs w:val="18"/>
              <w:lang w:val="fr-FR"/>
            </w:rPr>
            <w:t>ien</w:t>
          </w:r>
          <w:r w:rsidRPr="009348A7">
            <w:rPr>
              <w:rFonts w:ascii="Calibri" w:hAnsi="Calibri" w:cs="Calibri"/>
              <w:color w:val="000000"/>
              <w:spacing w:val="-4"/>
              <w:sz w:val="18"/>
              <w:szCs w:val="18"/>
              <w:lang w:val="fr-FR"/>
            </w:rPr>
            <w:t>ė</w:t>
          </w:r>
          <w:proofErr w:type="spellEnd"/>
          <w:r w:rsidRPr="009348A7">
            <w:rPr>
              <w:color w:val="000000"/>
              <w:spacing w:val="-4"/>
              <w:sz w:val="18"/>
              <w:szCs w:val="18"/>
              <w:rtl/>
              <w:lang w:val="fr-FR"/>
            </w:rPr>
            <w:t xml:space="preserve">، </w:t>
          </w:r>
          <w:r w:rsidR="009348A7" w:rsidRPr="009348A7">
            <w:rPr>
              <w:color w:val="000000"/>
              <w:spacing w:val="-4"/>
              <w:sz w:val="18"/>
              <w:szCs w:val="18"/>
              <w:rtl/>
              <w:lang w:val="fr-FR"/>
            </w:rPr>
            <w:t xml:space="preserve">رئيسة فريق المشروع التابع للجنة المعنية بسياسات الاتحاد الدولي للاتصالات من أجل التحضير للمؤتمر </w:t>
          </w:r>
          <w:r w:rsidR="009348A7" w:rsidRPr="009348A7">
            <w:rPr>
              <w:color w:val="000000"/>
              <w:spacing w:val="-4"/>
              <w:sz w:val="18"/>
              <w:szCs w:val="18"/>
              <w:lang w:val="fr-FR"/>
            </w:rPr>
            <w:t>WTDC-21</w:t>
          </w:r>
          <w:r w:rsidR="009348A7" w:rsidRPr="009348A7">
            <w:rPr>
              <w:color w:val="000000"/>
              <w:spacing w:val="-4"/>
              <w:sz w:val="18"/>
              <w:szCs w:val="18"/>
              <w:rtl/>
              <w:lang w:val="fr-FR"/>
            </w:rPr>
            <w:t xml:space="preserve">، المؤتمر الأوروبي لإدارات البريد والاتصالات </w:t>
          </w:r>
          <w:r w:rsidR="009348A7" w:rsidRPr="009348A7">
            <w:rPr>
              <w:color w:val="000000"/>
              <w:spacing w:val="-4"/>
              <w:sz w:val="18"/>
              <w:szCs w:val="18"/>
              <w:lang w:val="fr-FR"/>
            </w:rPr>
            <w:t>(CEPT)</w:t>
          </w:r>
          <w:r w:rsidRPr="009348A7">
            <w:rPr>
              <w:color w:val="000000"/>
              <w:spacing w:val="-4"/>
              <w:rtl/>
            </w:rPr>
            <w:t xml:space="preserve"> </w:t>
          </w:r>
        </w:p>
      </w:tc>
    </w:tr>
    <w:tr w:rsidR="008E62E0" w:rsidRPr="00D10C01" w14:paraId="30D71062" w14:textId="77777777" w:rsidTr="00FB1951">
      <w:tc>
        <w:tcPr>
          <w:tcW w:w="1299" w:type="dxa"/>
        </w:tcPr>
        <w:p w14:paraId="2340EAFF" w14:textId="77777777" w:rsidR="008E62E0" w:rsidRPr="008E62E0" w:rsidRDefault="008E62E0" w:rsidP="00EB4765">
          <w:pPr>
            <w:pStyle w:val="FirstFooter"/>
            <w:spacing w:line="260" w:lineRule="exact"/>
          </w:pPr>
        </w:p>
      </w:tc>
      <w:tc>
        <w:tcPr>
          <w:tcW w:w="2104" w:type="dxa"/>
          <w:hideMark/>
        </w:tcPr>
        <w:p w14:paraId="0C840FEF" w14:textId="77777777" w:rsidR="008E62E0" w:rsidRPr="008E62E0" w:rsidRDefault="008E62E0" w:rsidP="00EB4765">
          <w:pPr>
            <w:pStyle w:val="FirstFooter"/>
            <w:spacing w:line="260" w:lineRule="exact"/>
          </w:pPr>
          <w:r w:rsidRPr="008E62E0">
            <w:rPr>
              <w:rtl/>
              <w:lang w:bidi="ar-EG"/>
            </w:rPr>
            <w:t>رقم الهاتف:</w:t>
          </w:r>
        </w:p>
      </w:tc>
      <w:tc>
        <w:tcPr>
          <w:tcW w:w="6238" w:type="dxa"/>
        </w:tcPr>
        <w:p w14:paraId="4163E864" w14:textId="4A20A6EB" w:rsidR="008E62E0" w:rsidRPr="008E62E0" w:rsidRDefault="00497105" w:rsidP="00EB4765">
          <w:pPr>
            <w:pStyle w:val="FirstFooter"/>
            <w:spacing w:line="260" w:lineRule="exact"/>
            <w:rPr>
              <w:rtl/>
              <w:lang w:bidi="ar-EG"/>
            </w:rPr>
          </w:pPr>
          <w:r w:rsidRPr="00497105">
            <w:rPr>
              <w:lang w:val="en-GB"/>
            </w:rPr>
            <w:t>+370 5 210 5684</w:t>
          </w:r>
        </w:p>
      </w:tc>
    </w:tr>
    <w:tr w:rsidR="008E62E0" w:rsidRPr="00D10C01" w14:paraId="2C5C70E9" w14:textId="77777777" w:rsidTr="00FB1951">
      <w:tc>
        <w:tcPr>
          <w:tcW w:w="1299" w:type="dxa"/>
        </w:tcPr>
        <w:p w14:paraId="459C4117" w14:textId="77777777" w:rsidR="008E62E0" w:rsidRPr="008E62E0" w:rsidRDefault="008E62E0" w:rsidP="00EB4765">
          <w:pPr>
            <w:pStyle w:val="FirstFooter"/>
            <w:spacing w:line="260" w:lineRule="exact"/>
          </w:pPr>
        </w:p>
      </w:tc>
      <w:tc>
        <w:tcPr>
          <w:tcW w:w="2104" w:type="dxa"/>
          <w:hideMark/>
        </w:tcPr>
        <w:p w14:paraId="1679DFC2" w14:textId="77777777" w:rsidR="008E62E0" w:rsidRPr="008E62E0" w:rsidRDefault="008E62E0" w:rsidP="00EB4765">
          <w:pPr>
            <w:pStyle w:val="FirstFooter"/>
            <w:spacing w:line="260" w:lineRule="exact"/>
          </w:pPr>
          <w:r w:rsidRPr="008E62E0">
            <w:rPr>
              <w:rtl/>
              <w:lang w:bidi="ar-EG"/>
            </w:rPr>
            <w:t>البريد الإلكتروني:</w:t>
          </w:r>
        </w:p>
      </w:tc>
      <w:tc>
        <w:tcPr>
          <w:tcW w:w="6238" w:type="dxa"/>
        </w:tcPr>
        <w:p w14:paraId="5C89C521" w14:textId="6C8F3190" w:rsidR="008E62E0" w:rsidRPr="00497105" w:rsidRDefault="00677776" w:rsidP="00EB4765">
          <w:pPr>
            <w:pStyle w:val="FirstFooter"/>
            <w:spacing w:line="260" w:lineRule="exact"/>
            <w:rPr>
              <w:lang w:val="en-US" w:bidi="ar-EG"/>
            </w:rPr>
          </w:pPr>
          <w:hyperlink r:id="rId1" w:history="1">
            <w:r w:rsidR="00497105" w:rsidRPr="00497105">
              <w:rPr>
                <w:rStyle w:val="Hyperlink"/>
                <w:lang w:val="en-US" w:bidi="ar-EG"/>
              </w:rPr>
              <w:t>inga.rimkeviciene@rrt.lt</w:t>
            </w:r>
          </w:hyperlink>
        </w:p>
      </w:tc>
    </w:tr>
  </w:tbl>
  <w:p w14:paraId="71646007" w14:textId="515EF055" w:rsidR="00E2379D" w:rsidRPr="00E46705" w:rsidRDefault="00E2379D" w:rsidP="00E46705">
    <w:pPr>
      <w:bidi w:val="0"/>
      <w:jc w:val="left"/>
      <w:rPr>
        <w:sz w:val="20"/>
        <w:szCs w:val="16"/>
        <w:lang w:val="en-US"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D6D81" w14:textId="77777777" w:rsidR="00625876" w:rsidRDefault="00625876">
      <w:r>
        <w:separator/>
      </w:r>
    </w:p>
  </w:footnote>
  <w:footnote w:type="continuationSeparator" w:id="0">
    <w:p w14:paraId="23F09272" w14:textId="77777777" w:rsidR="00625876" w:rsidRDefault="00625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0505" w14:textId="089A8D22" w:rsidR="00E2379D" w:rsidRPr="008835F9" w:rsidRDefault="00E2379D" w:rsidP="00D017BF">
    <w:pPr>
      <w:tabs>
        <w:tab w:val="clear" w:pos="794"/>
        <w:tab w:val="clear" w:pos="1191"/>
        <w:tab w:val="clear" w:pos="1588"/>
        <w:tab w:val="clear" w:pos="1985"/>
        <w:tab w:val="center" w:pos="4820"/>
        <w:tab w:val="right" w:pos="10206"/>
      </w:tabs>
      <w:spacing w:after="240"/>
      <w:rPr>
        <w:smallCaps/>
        <w:spacing w:val="24"/>
        <w:sz w:val="20"/>
        <w:szCs w:val="20"/>
        <w:lang w:val="es-ES_tradnl"/>
      </w:rPr>
    </w:pPr>
    <w:r w:rsidRPr="008835F9">
      <w:rPr>
        <w:sz w:val="20"/>
        <w:szCs w:val="20"/>
      </w:rPr>
      <w:tab/>
    </w:r>
    <w:r w:rsidRPr="008835F9">
      <w:rPr>
        <w:sz w:val="20"/>
        <w:szCs w:val="20"/>
        <w:lang w:val="es-ES_tradnl"/>
      </w:rPr>
      <w:t>ITU-D/</w:t>
    </w:r>
    <w:bookmarkStart w:id="1" w:name="DocRef2"/>
    <w:bookmarkEnd w:id="1"/>
    <w:r w:rsidR="00F30DCD">
      <w:rPr>
        <w:sz w:val="20"/>
        <w:szCs w:val="20"/>
        <w:lang w:val="es-ES_tradnl"/>
      </w:rPr>
      <w:t>IRM21-1</w:t>
    </w:r>
    <w:r w:rsidRPr="008835F9">
      <w:rPr>
        <w:sz w:val="20"/>
        <w:szCs w:val="20"/>
        <w:lang w:val="es-ES_tradnl"/>
      </w:rPr>
      <w:t>/</w:t>
    </w:r>
    <w:bookmarkStart w:id="2" w:name="DocNo2"/>
    <w:bookmarkEnd w:id="2"/>
    <w:r w:rsidR="00F30DCD">
      <w:rPr>
        <w:sz w:val="20"/>
        <w:szCs w:val="20"/>
        <w:lang w:val="es-ES_tradnl"/>
      </w:rPr>
      <w:t>2</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1" type="#_x0000_t75" style="width:8.65pt;height:8.6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876"/>
    <w:rsid w:val="00003125"/>
    <w:rsid w:val="00005245"/>
    <w:rsid w:val="00006684"/>
    <w:rsid w:val="00017BEC"/>
    <w:rsid w:val="00017E7D"/>
    <w:rsid w:val="00017E82"/>
    <w:rsid w:val="00021A72"/>
    <w:rsid w:val="000221F5"/>
    <w:rsid w:val="00022BFD"/>
    <w:rsid w:val="00032DD2"/>
    <w:rsid w:val="000370A8"/>
    <w:rsid w:val="0006050B"/>
    <w:rsid w:val="000751AF"/>
    <w:rsid w:val="00080665"/>
    <w:rsid w:val="00085784"/>
    <w:rsid w:val="0009676A"/>
    <w:rsid w:val="000A0187"/>
    <w:rsid w:val="000A3328"/>
    <w:rsid w:val="000B5E35"/>
    <w:rsid w:val="000D0403"/>
    <w:rsid w:val="000D15A5"/>
    <w:rsid w:val="000D61A2"/>
    <w:rsid w:val="000D7961"/>
    <w:rsid w:val="000E1D4D"/>
    <w:rsid w:val="000E397B"/>
    <w:rsid w:val="000F1580"/>
    <w:rsid w:val="000F793F"/>
    <w:rsid w:val="000F7A0B"/>
    <w:rsid w:val="00115F0A"/>
    <w:rsid w:val="001229F6"/>
    <w:rsid w:val="00142E5C"/>
    <w:rsid w:val="00151478"/>
    <w:rsid w:val="0015200D"/>
    <w:rsid w:val="0015553B"/>
    <w:rsid w:val="00161A5A"/>
    <w:rsid w:val="00170AB9"/>
    <w:rsid w:val="00181928"/>
    <w:rsid w:val="001856D7"/>
    <w:rsid w:val="00187E51"/>
    <w:rsid w:val="00192DBD"/>
    <w:rsid w:val="0019399A"/>
    <w:rsid w:val="001A52E9"/>
    <w:rsid w:val="001B052F"/>
    <w:rsid w:val="001B4B9B"/>
    <w:rsid w:val="001C717E"/>
    <w:rsid w:val="001D3694"/>
    <w:rsid w:val="001E33AB"/>
    <w:rsid w:val="001E3BCF"/>
    <w:rsid w:val="002066B3"/>
    <w:rsid w:val="0021427F"/>
    <w:rsid w:val="002261A9"/>
    <w:rsid w:val="00235915"/>
    <w:rsid w:val="00252877"/>
    <w:rsid w:val="00254C2D"/>
    <w:rsid w:val="00262B06"/>
    <w:rsid w:val="00270C45"/>
    <w:rsid w:val="002748B0"/>
    <w:rsid w:val="00275198"/>
    <w:rsid w:val="0028054C"/>
    <w:rsid w:val="002869AF"/>
    <w:rsid w:val="00286A28"/>
    <w:rsid w:val="002900F9"/>
    <w:rsid w:val="002937C8"/>
    <w:rsid w:val="00295878"/>
    <w:rsid w:val="002A1E2B"/>
    <w:rsid w:val="002A2474"/>
    <w:rsid w:val="002A3A4E"/>
    <w:rsid w:val="002B02FE"/>
    <w:rsid w:val="002B1A8F"/>
    <w:rsid w:val="002B2265"/>
    <w:rsid w:val="002C0AC3"/>
    <w:rsid w:val="002C67D8"/>
    <w:rsid w:val="002D0049"/>
    <w:rsid w:val="003058DA"/>
    <w:rsid w:val="0030762F"/>
    <w:rsid w:val="00311BD3"/>
    <w:rsid w:val="00312685"/>
    <w:rsid w:val="0032378D"/>
    <w:rsid w:val="00334C18"/>
    <w:rsid w:val="003513DB"/>
    <w:rsid w:val="0036243F"/>
    <w:rsid w:val="00373279"/>
    <w:rsid w:val="00385ABF"/>
    <w:rsid w:val="00392AF3"/>
    <w:rsid w:val="003A6A11"/>
    <w:rsid w:val="003B75F4"/>
    <w:rsid w:val="003C29E2"/>
    <w:rsid w:val="003C78E4"/>
    <w:rsid w:val="003E20FF"/>
    <w:rsid w:val="003F1900"/>
    <w:rsid w:val="003F251B"/>
    <w:rsid w:val="00406F1F"/>
    <w:rsid w:val="004077C9"/>
    <w:rsid w:val="00414E6F"/>
    <w:rsid w:val="00415F06"/>
    <w:rsid w:val="00416D38"/>
    <w:rsid w:val="00421F93"/>
    <w:rsid w:val="004331DF"/>
    <w:rsid w:val="0043566B"/>
    <w:rsid w:val="004430CE"/>
    <w:rsid w:val="00457453"/>
    <w:rsid w:val="0046327F"/>
    <w:rsid w:val="00472A03"/>
    <w:rsid w:val="00475A24"/>
    <w:rsid w:val="00483313"/>
    <w:rsid w:val="00487A55"/>
    <w:rsid w:val="00496015"/>
    <w:rsid w:val="00497105"/>
    <w:rsid w:val="004A0340"/>
    <w:rsid w:val="004A090A"/>
    <w:rsid w:val="004A28F0"/>
    <w:rsid w:val="004A34DD"/>
    <w:rsid w:val="004A564F"/>
    <w:rsid w:val="004B7D41"/>
    <w:rsid w:val="004C4C2E"/>
    <w:rsid w:val="004C4E14"/>
    <w:rsid w:val="004D0AC9"/>
    <w:rsid w:val="004D2D58"/>
    <w:rsid w:val="004D3DC4"/>
    <w:rsid w:val="004D495C"/>
    <w:rsid w:val="004E3824"/>
    <w:rsid w:val="004F09F8"/>
    <w:rsid w:val="00502BFC"/>
    <w:rsid w:val="00504609"/>
    <w:rsid w:val="00511EDF"/>
    <w:rsid w:val="00523237"/>
    <w:rsid w:val="00523E05"/>
    <w:rsid w:val="005302F6"/>
    <w:rsid w:val="00542D84"/>
    <w:rsid w:val="00546F06"/>
    <w:rsid w:val="005543B5"/>
    <w:rsid w:val="005606D9"/>
    <w:rsid w:val="0058604B"/>
    <w:rsid w:val="005B37AF"/>
    <w:rsid w:val="005B45E9"/>
    <w:rsid w:val="005B5914"/>
    <w:rsid w:val="005C0E75"/>
    <w:rsid w:val="005C33BC"/>
    <w:rsid w:val="005D12FD"/>
    <w:rsid w:val="005E07F1"/>
    <w:rsid w:val="00622A8F"/>
    <w:rsid w:val="00625876"/>
    <w:rsid w:val="006354E9"/>
    <w:rsid w:val="0064011F"/>
    <w:rsid w:val="00641CA0"/>
    <w:rsid w:val="006444D5"/>
    <w:rsid w:val="0065094C"/>
    <w:rsid w:val="006527BD"/>
    <w:rsid w:val="00663234"/>
    <w:rsid w:val="00667E12"/>
    <w:rsid w:val="00670ADB"/>
    <w:rsid w:val="00676C62"/>
    <w:rsid w:val="00677776"/>
    <w:rsid w:val="00677A58"/>
    <w:rsid w:val="0068331F"/>
    <w:rsid w:val="00685848"/>
    <w:rsid w:val="00686C58"/>
    <w:rsid w:val="006A6F8F"/>
    <w:rsid w:val="006C0E12"/>
    <w:rsid w:val="006C7A7B"/>
    <w:rsid w:val="006D0B95"/>
    <w:rsid w:val="006D1217"/>
    <w:rsid w:val="006E60A1"/>
    <w:rsid w:val="006F1CE9"/>
    <w:rsid w:val="0070090A"/>
    <w:rsid w:val="0070796E"/>
    <w:rsid w:val="007274B6"/>
    <w:rsid w:val="00727B81"/>
    <w:rsid w:val="00735AC3"/>
    <w:rsid w:val="00735B54"/>
    <w:rsid w:val="00752E20"/>
    <w:rsid w:val="00755605"/>
    <w:rsid w:val="00762A1E"/>
    <w:rsid w:val="007679D2"/>
    <w:rsid w:val="00770299"/>
    <w:rsid w:val="00781933"/>
    <w:rsid w:val="00785979"/>
    <w:rsid w:val="00791D56"/>
    <w:rsid w:val="00794FF3"/>
    <w:rsid w:val="00795647"/>
    <w:rsid w:val="00797056"/>
    <w:rsid w:val="007A66A4"/>
    <w:rsid w:val="007B145B"/>
    <w:rsid w:val="007B5E61"/>
    <w:rsid w:val="007B7C19"/>
    <w:rsid w:val="00800D40"/>
    <w:rsid w:val="00810A21"/>
    <w:rsid w:val="00811068"/>
    <w:rsid w:val="00813980"/>
    <w:rsid w:val="00817846"/>
    <w:rsid w:val="00831C97"/>
    <w:rsid w:val="00833A72"/>
    <w:rsid w:val="00833F2B"/>
    <w:rsid w:val="008340D6"/>
    <w:rsid w:val="0083540C"/>
    <w:rsid w:val="00835BBF"/>
    <w:rsid w:val="0084734D"/>
    <w:rsid w:val="00852CC6"/>
    <w:rsid w:val="00870D98"/>
    <w:rsid w:val="008740CF"/>
    <w:rsid w:val="00881A77"/>
    <w:rsid w:val="00882AA1"/>
    <w:rsid w:val="008835F9"/>
    <w:rsid w:val="00883EFF"/>
    <w:rsid w:val="00885734"/>
    <w:rsid w:val="00891809"/>
    <w:rsid w:val="008A357D"/>
    <w:rsid w:val="008D6DFC"/>
    <w:rsid w:val="008E62E0"/>
    <w:rsid w:val="008F2196"/>
    <w:rsid w:val="009043C2"/>
    <w:rsid w:val="009074FD"/>
    <w:rsid w:val="00912887"/>
    <w:rsid w:val="00915921"/>
    <w:rsid w:val="0092342C"/>
    <w:rsid w:val="00923456"/>
    <w:rsid w:val="0093043A"/>
    <w:rsid w:val="00930F7E"/>
    <w:rsid w:val="009348A7"/>
    <w:rsid w:val="00941145"/>
    <w:rsid w:val="0094145C"/>
    <w:rsid w:val="00942ED4"/>
    <w:rsid w:val="00946835"/>
    <w:rsid w:val="00947092"/>
    <w:rsid w:val="00951378"/>
    <w:rsid w:val="00953C7D"/>
    <w:rsid w:val="0096235E"/>
    <w:rsid w:val="0097038C"/>
    <w:rsid w:val="00987B94"/>
    <w:rsid w:val="009A110B"/>
    <w:rsid w:val="009A6FD6"/>
    <w:rsid w:val="009A7184"/>
    <w:rsid w:val="009B17EA"/>
    <w:rsid w:val="009B6F98"/>
    <w:rsid w:val="009D7B40"/>
    <w:rsid w:val="009E3FEB"/>
    <w:rsid w:val="009E50D3"/>
    <w:rsid w:val="009F680F"/>
    <w:rsid w:val="00A13179"/>
    <w:rsid w:val="00A140EB"/>
    <w:rsid w:val="00A16064"/>
    <w:rsid w:val="00A25312"/>
    <w:rsid w:val="00A30375"/>
    <w:rsid w:val="00A54CA6"/>
    <w:rsid w:val="00A65745"/>
    <w:rsid w:val="00A824E0"/>
    <w:rsid w:val="00A840C6"/>
    <w:rsid w:val="00AB4706"/>
    <w:rsid w:val="00AC3A1D"/>
    <w:rsid w:val="00AC7AC6"/>
    <w:rsid w:val="00AD2FB3"/>
    <w:rsid w:val="00AD590F"/>
    <w:rsid w:val="00AD799C"/>
    <w:rsid w:val="00AE1C97"/>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61B72"/>
    <w:rsid w:val="00B674DC"/>
    <w:rsid w:val="00B830A9"/>
    <w:rsid w:val="00B8577A"/>
    <w:rsid w:val="00B8609C"/>
    <w:rsid w:val="00BA2A7B"/>
    <w:rsid w:val="00BA440C"/>
    <w:rsid w:val="00BB67AF"/>
    <w:rsid w:val="00BC1350"/>
    <w:rsid w:val="00BC6A2F"/>
    <w:rsid w:val="00BD2A1A"/>
    <w:rsid w:val="00BE77DE"/>
    <w:rsid w:val="00BF1682"/>
    <w:rsid w:val="00C26729"/>
    <w:rsid w:val="00C37AED"/>
    <w:rsid w:val="00C37B27"/>
    <w:rsid w:val="00C53CE6"/>
    <w:rsid w:val="00C551FC"/>
    <w:rsid w:val="00C62651"/>
    <w:rsid w:val="00C648E4"/>
    <w:rsid w:val="00C72FB6"/>
    <w:rsid w:val="00C75DBB"/>
    <w:rsid w:val="00C837F9"/>
    <w:rsid w:val="00C84158"/>
    <w:rsid w:val="00C84E60"/>
    <w:rsid w:val="00CF63E1"/>
    <w:rsid w:val="00D00614"/>
    <w:rsid w:val="00D017BF"/>
    <w:rsid w:val="00D17511"/>
    <w:rsid w:val="00D17DC5"/>
    <w:rsid w:val="00D27001"/>
    <w:rsid w:val="00D35307"/>
    <w:rsid w:val="00D4563B"/>
    <w:rsid w:val="00D80072"/>
    <w:rsid w:val="00D839D8"/>
    <w:rsid w:val="00D92439"/>
    <w:rsid w:val="00DA1664"/>
    <w:rsid w:val="00DA2F6F"/>
    <w:rsid w:val="00DA3130"/>
    <w:rsid w:val="00DB5B1B"/>
    <w:rsid w:val="00DB6C98"/>
    <w:rsid w:val="00DD05EF"/>
    <w:rsid w:val="00DD5A07"/>
    <w:rsid w:val="00DE3F2D"/>
    <w:rsid w:val="00DE460C"/>
    <w:rsid w:val="00E207C7"/>
    <w:rsid w:val="00E2379D"/>
    <w:rsid w:val="00E244D1"/>
    <w:rsid w:val="00E45EB4"/>
    <w:rsid w:val="00E46705"/>
    <w:rsid w:val="00E63005"/>
    <w:rsid w:val="00E7476B"/>
    <w:rsid w:val="00E74841"/>
    <w:rsid w:val="00E84413"/>
    <w:rsid w:val="00E97390"/>
    <w:rsid w:val="00E97800"/>
    <w:rsid w:val="00EA3797"/>
    <w:rsid w:val="00EA467D"/>
    <w:rsid w:val="00EA6520"/>
    <w:rsid w:val="00EA72D0"/>
    <w:rsid w:val="00EB4765"/>
    <w:rsid w:val="00EC30D6"/>
    <w:rsid w:val="00ED48DC"/>
    <w:rsid w:val="00EF62C8"/>
    <w:rsid w:val="00F11DB3"/>
    <w:rsid w:val="00F2422E"/>
    <w:rsid w:val="00F30DCD"/>
    <w:rsid w:val="00F35A0C"/>
    <w:rsid w:val="00F40E2E"/>
    <w:rsid w:val="00F43679"/>
    <w:rsid w:val="00F620CA"/>
    <w:rsid w:val="00F74154"/>
    <w:rsid w:val="00F842D3"/>
    <w:rsid w:val="00F87092"/>
    <w:rsid w:val="00FB1951"/>
    <w:rsid w:val="00FC045D"/>
    <w:rsid w:val="00FC31A9"/>
    <w:rsid w:val="00FD281F"/>
    <w:rsid w:val="00FE3EEC"/>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60A16"/>
  <w15:chartTrackingRefBased/>
  <w15:docId w15:val="{E114F1E4-7012-4E23-BEAA-2A861F85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ED48DC"/>
    <w:pPr>
      <w:keepNext/>
      <w:keepLines/>
      <w:spacing w:before="480" w:after="24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BA440C"/>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893855748">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ga.rimkeviciene@rrt.l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342</Words>
  <Characters>2146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Arabic</dc:creator>
  <cp:keywords/>
  <cp:lastModifiedBy>Arabic</cp:lastModifiedBy>
  <cp:revision>20</cp:revision>
  <cp:lastPrinted>2016-05-13T07:33:00Z</cp:lastPrinted>
  <dcterms:created xsi:type="dcterms:W3CDTF">2021-02-11T13:18:00Z</dcterms:created>
  <dcterms:modified xsi:type="dcterms:W3CDTF">2021-02-11T14:27:00Z</dcterms:modified>
</cp:coreProperties>
</file>