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23F0A0DD" w:rsidR="00ED64CE" w:rsidRPr="00A96DFE" w:rsidRDefault="00ED64CE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Europe (RPM-EUR)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>
              <w:rPr>
                <w:rFonts w:cstheme="minorHAnsi"/>
                <w:b/>
                <w:bCs/>
                <w:szCs w:val="24"/>
              </w:rPr>
              <w:t>18-19 January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340E0EC3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EUR2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FD6483">
              <w:rPr>
                <w:rFonts w:cstheme="minorHAnsi"/>
                <w:b/>
                <w:bCs/>
                <w:szCs w:val="24"/>
                <w:lang w:val="es-ES_tradnl"/>
              </w:rPr>
              <w:t>20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5356F697" w:rsidR="00C64B30" w:rsidRPr="00674952" w:rsidRDefault="00B360B8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6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0223A758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English</w:t>
            </w:r>
            <w:r w:rsidR="00B360B8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B360B8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B4D4CCC" w:rsidR="00C64B30" w:rsidRPr="00674952" w:rsidRDefault="00B360B8" w:rsidP="00B360B8">
            <w:pPr>
              <w:pStyle w:val="Source"/>
              <w:spacing w:before="240" w:after="240"/>
              <w:rPr>
                <w:rFonts w:cstheme="minorHAnsi"/>
              </w:rPr>
            </w:pPr>
            <w:r w:rsidRPr="00B360B8">
              <w:rPr>
                <w:rFonts w:cstheme="minorHAnsi"/>
              </w:rPr>
              <w:t>U</w:t>
            </w:r>
            <w:r>
              <w:rPr>
                <w:rFonts w:cstheme="minorHAnsi"/>
              </w:rPr>
              <w:t>kraine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3AE78147" w:rsidR="00C64B30" w:rsidRPr="00674952" w:rsidRDefault="005A5692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5A5692">
              <w:rPr>
                <w:rFonts w:cstheme="minorHAnsi"/>
                <w:caps w:val="0"/>
              </w:rPr>
              <w:t>Current developments, plans and priorities in Ukraine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tr w:rsidR="00C64B30" w:rsidRPr="00674952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985" w14:textId="5761CC2A" w:rsidR="00C64B30" w:rsidRPr="00674952" w:rsidRDefault="00515E90" w:rsidP="009868D3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 w:val="0"/>
                <w:sz w:val="24"/>
                <w:szCs w:val="24"/>
              </w:rPr>
              <w:t>Agenda item</w:t>
            </w:r>
            <w:r w:rsidR="00C64B30"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: </w:t>
            </w:r>
          </w:p>
          <w:p w14:paraId="661637F0" w14:textId="44E5FA4B" w:rsidR="00B360B8" w:rsidRDefault="00B360B8" w:rsidP="009868D3">
            <w:pPr>
              <w:pStyle w:val="Title1"/>
              <w:spacing w:before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E86FA8">
              <w:rPr>
                <w:rFonts w:cstheme="minorHAnsi"/>
                <w:caps w:val="0"/>
                <w:sz w:val="24"/>
                <w:szCs w:val="24"/>
              </w:rPr>
              <w:t xml:space="preserve">Item </w:t>
            </w:r>
            <w:r w:rsidR="00E86FA8">
              <w:rPr>
                <w:rFonts w:cstheme="minorHAnsi"/>
                <w:caps w:val="0"/>
                <w:sz w:val="24"/>
                <w:szCs w:val="24"/>
              </w:rPr>
              <w:t>8</w:t>
            </w:r>
          </w:p>
          <w:p w14:paraId="1C3A5615" w14:textId="0F292CBB" w:rsidR="00C64B30" w:rsidRDefault="00C64B30" w:rsidP="009868D3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Summary: </w:t>
            </w:r>
          </w:p>
          <w:p w14:paraId="39A5CBD0" w14:textId="73E68314" w:rsidR="002C1D46" w:rsidRPr="002C1D46" w:rsidRDefault="00E86FA8" w:rsidP="009868D3">
            <w:r>
              <w:t xml:space="preserve">Developments of the </w:t>
            </w:r>
            <w:proofErr w:type="spellStart"/>
            <w:r w:rsidR="00FD6483" w:rsidRPr="00FD6483">
              <w:t>MinDigit's</w:t>
            </w:r>
            <w:proofErr w:type="spellEnd"/>
            <w:r w:rsidR="00FD6483" w:rsidRPr="00FD6483">
              <w:t xml:space="preserve"> of Ukraine in the field of capacity building, digital skills, and children online protection and readiness for cooperation and exchange of experience to identify a better understanding and more cohesive work.</w:t>
            </w:r>
          </w:p>
          <w:p w14:paraId="30D84706" w14:textId="77777777" w:rsidR="00C64B30" w:rsidRPr="00674952" w:rsidRDefault="00C64B30" w:rsidP="009868D3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results:</w:t>
            </w:r>
          </w:p>
          <w:p w14:paraId="691A214B" w14:textId="7E5F1B35" w:rsidR="00FD6483" w:rsidRDefault="00E86FA8" w:rsidP="009868D3">
            <w:pPr>
              <w:pStyle w:val="Title1"/>
              <w:spacing w:before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RPM-EUR is invited to review this contribution.</w:t>
            </w:r>
          </w:p>
          <w:p w14:paraId="75D3127F" w14:textId="05820C2F" w:rsidR="00C64B30" w:rsidRPr="00674952" w:rsidRDefault="00C64B30" w:rsidP="009868D3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>References:</w:t>
            </w:r>
          </w:p>
          <w:p w14:paraId="3D799BA1" w14:textId="7CAFEADA" w:rsidR="00C64B30" w:rsidRPr="00674952" w:rsidRDefault="00E86FA8" w:rsidP="002A3A5B">
            <w:pPr>
              <w:spacing w:after="120"/>
            </w:pPr>
            <w:r>
              <w:t>N/A</w:t>
            </w:r>
          </w:p>
        </w:tc>
      </w:tr>
      <w:bookmarkEnd w:id="7"/>
      <w:bookmarkEnd w:id="8"/>
    </w:tbl>
    <w:p w14:paraId="50B50B53" w14:textId="3B1D6FAF" w:rsidR="00D83BF5" w:rsidRDefault="00D83BF5" w:rsidP="00E86FA8">
      <w:p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</w:pPr>
    </w:p>
    <w:p w14:paraId="73526284" w14:textId="37CF70F6" w:rsidR="00E86FA8" w:rsidRDefault="00E86FA8" w:rsidP="00E86FA8">
      <w:p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</w:pPr>
      <w:r>
        <w:t xml:space="preserve">The update below is being provided </w:t>
      </w:r>
      <w:proofErr w:type="gramStart"/>
      <w:r>
        <w:t>in order to</w:t>
      </w:r>
      <w:proofErr w:type="gramEnd"/>
      <w:r>
        <w:t xml:space="preserve"> stimulate discussion on </w:t>
      </w:r>
      <w:r w:rsidRPr="00FD6483">
        <w:rPr>
          <w:rFonts w:cstheme="minorHAnsi"/>
          <w:szCs w:val="24"/>
        </w:rPr>
        <w:t>the developments, find similar grounds for future cooperation, challenges, and successful implementation of reforms in the field.</w:t>
      </w:r>
    </w:p>
    <w:p w14:paraId="54986DFB" w14:textId="1B9D3E89" w:rsidR="00FD6483" w:rsidRPr="00FD6483" w:rsidRDefault="00E86FA8" w:rsidP="00E86FA8">
      <w:pPr>
        <w:keepNext/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rPr>
          <w:b/>
        </w:rPr>
      </w:pPr>
      <w:r>
        <w:rPr>
          <w:b/>
        </w:rPr>
        <w:t>List of current developments, plans and priorities in Ukraine</w:t>
      </w:r>
    </w:p>
    <w:p w14:paraId="76C02719" w14:textId="26362B16" w:rsidR="00FD6483" w:rsidRPr="00FD6483" w:rsidRDefault="00FD6483" w:rsidP="00E86FA8">
      <w:pPr>
        <w:keepNext/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rPr>
          <w:bCs/>
          <w:u w:val="single"/>
        </w:rPr>
      </w:pPr>
      <w:r w:rsidRPr="00FD6483">
        <w:rPr>
          <w:bCs/>
          <w:u w:val="single"/>
        </w:rPr>
        <w:t>Digital Skills</w:t>
      </w:r>
    </w:p>
    <w:p w14:paraId="1DA6F610" w14:textId="24D235BE" w:rsidR="00FD6483" w:rsidRPr="00E86FA8" w:rsidRDefault="00FD6483" w:rsidP="00E86FA8">
      <w:pPr>
        <w:pStyle w:val="ListParagraph"/>
        <w:numPr>
          <w:ilvl w:val="0"/>
          <w:numId w:val="29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Conducted the first digital literacy study in Ukraine.</w:t>
      </w:r>
    </w:p>
    <w:p w14:paraId="293A79EA" w14:textId="3D561BD1" w:rsidR="00FD6483" w:rsidRPr="00E86FA8" w:rsidRDefault="00FD6483" w:rsidP="00E86FA8">
      <w:pPr>
        <w:pStyle w:val="ListParagraph"/>
        <w:numPr>
          <w:ilvl w:val="0"/>
          <w:numId w:val="29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National educational online platform osvita.diia.gov.ua.</w:t>
      </w:r>
    </w:p>
    <w:p w14:paraId="4363BF07" w14:textId="038FA2E4" w:rsidR="00FD6483" w:rsidRPr="00E86FA8" w:rsidRDefault="00FD6483" w:rsidP="00E86FA8">
      <w:pPr>
        <w:pStyle w:val="ListParagraph"/>
        <w:numPr>
          <w:ilvl w:val="0"/>
          <w:numId w:val="29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Educational series in the format of editing, micro-learning, and stop-lessons.</w:t>
      </w:r>
    </w:p>
    <w:p w14:paraId="64A45226" w14:textId="0589690C" w:rsidR="00FD6483" w:rsidRPr="00E86FA8" w:rsidRDefault="00FD6483" w:rsidP="00E86FA8">
      <w:pPr>
        <w:pStyle w:val="ListParagraph"/>
        <w:numPr>
          <w:ilvl w:val="0"/>
          <w:numId w:val="29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40+ series, in Ukrainian, Russian, and sign languages.</w:t>
      </w:r>
    </w:p>
    <w:p w14:paraId="0EF05725" w14:textId="6CF81D50" w:rsidR="00FD6483" w:rsidRPr="00E86FA8" w:rsidRDefault="00FD6483" w:rsidP="00E86FA8">
      <w:pPr>
        <w:pStyle w:val="ListParagraph"/>
        <w:numPr>
          <w:ilvl w:val="0"/>
          <w:numId w:val="29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420,000 students on the platform who finished at least 1 course.</w:t>
      </w:r>
    </w:p>
    <w:p w14:paraId="354BEA07" w14:textId="7E4E27DC" w:rsidR="00FD6483" w:rsidRPr="00E86FA8" w:rsidRDefault="00FD6483" w:rsidP="00E86FA8">
      <w:pPr>
        <w:pStyle w:val="ListParagraph"/>
        <w:numPr>
          <w:ilvl w:val="0"/>
          <w:numId w:val="29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Designed a comprehensive digital skills test.</w:t>
      </w:r>
    </w:p>
    <w:p w14:paraId="78BD13E0" w14:textId="4E92E927" w:rsidR="00FD6483" w:rsidRPr="00E86FA8" w:rsidRDefault="00FD6483" w:rsidP="00E86FA8">
      <w:pPr>
        <w:pStyle w:val="ListParagraph"/>
        <w:numPr>
          <w:ilvl w:val="0"/>
          <w:numId w:val="29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lastRenderedPageBreak/>
        <w:t>The goal is to teach digital literacy to 6 million Ukrainians.</w:t>
      </w:r>
    </w:p>
    <w:p w14:paraId="73E3A4F6" w14:textId="502467CF" w:rsidR="00FD6483" w:rsidRPr="00FD6483" w:rsidRDefault="00FD6483" w:rsidP="00E86FA8">
      <w:pPr>
        <w:keepNext/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rPr>
          <w:bCs/>
          <w:u w:val="single"/>
        </w:rPr>
      </w:pPr>
      <w:r w:rsidRPr="00FD6483">
        <w:rPr>
          <w:bCs/>
          <w:u w:val="single"/>
        </w:rPr>
        <w:t>Capacity Building</w:t>
      </w:r>
    </w:p>
    <w:p w14:paraId="49150B71" w14:textId="77777777" w:rsidR="00FD6483" w:rsidRPr="00FD6483" w:rsidRDefault="00FD6483" w:rsidP="00E86FA8">
      <w:p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rPr>
          <w:bCs/>
        </w:rPr>
      </w:pPr>
      <w:r w:rsidRPr="00FD6483">
        <w:rPr>
          <w:bCs/>
        </w:rPr>
        <w:t>According to the Program of Activities of the Cabinet of Ministers of Ukraine (approved by the decree of the CMU №471 from 12.06.2020), priority 2.2., the government has the following goals to be achieved by 2024:</w:t>
      </w:r>
    </w:p>
    <w:p w14:paraId="4764DD2B" w14:textId="1357692B" w:rsidR="00FD6483" w:rsidRPr="00FD6483" w:rsidRDefault="00FD6483" w:rsidP="00E86FA8">
      <w:pPr>
        <w:pStyle w:val="ListParagraph"/>
        <w:numPr>
          <w:ilvl w:val="0"/>
          <w:numId w:val="27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FD6483">
        <w:rPr>
          <w:bCs/>
        </w:rPr>
        <w:t xml:space="preserve">95% of Ukrainian citizens living in settlements which have broadband Internet access at a speed of at least 2 </w:t>
      </w:r>
      <w:proofErr w:type="gramStart"/>
      <w:r w:rsidRPr="00FD6483">
        <w:rPr>
          <w:bCs/>
        </w:rPr>
        <w:t>Mbps;</w:t>
      </w:r>
      <w:proofErr w:type="gramEnd"/>
    </w:p>
    <w:p w14:paraId="0385A2C7" w14:textId="63D2514D" w:rsidR="00FD6483" w:rsidRPr="00FD6483" w:rsidRDefault="00FD6483" w:rsidP="00E86FA8">
      <w:pPr>
        <w:pStyle w:val="ListParagraph"/>
        <w:numPr>
          <w:ilvl w:val="0"/>
          <w:numId w:val="27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FD6483">
        <w:rPr>
          <w:bCs/>
        </w:rPr>
        <w:t xml:space="preserve">95 % of rural households have a technical capability to be connected to a fixed broadband network with a speed of at least 100 </w:t>
      </w:r>
      <w:proofErr w:type="gramStart"/>
      <w:r w:rsidRPr="00FD6483">
        <w:rPr>
          <w:bCs/>
        </w:rPr>
        <w:t>Mbps;</w:t>
      </w:r>
      <w:proofErr w:type="gramEnd"/>
    </w:p>
    <w:p w14:paraId="38C24BD7" w14:textId="2AA244ED" w:rsidR="00FD6483" w:rsidRPr="00FD6483" w:rsidRDefault="00FD6483" w:rsidP="00E86FA8">
      <w:pPr>
        <w:pStyle w:val="ListParagraph"/>
        <w:numPr>
          <w:ilvl w:val="0"/>
          <w:numId w:val="27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FD6483">
        <w:rPr>
          <w:bCs/>
        </w:rPr>
        <w:t xml:space="preserve">75 % of households use fixed broadband Internet access at a speed of at least 30 </w:t>
      </w:r>
      <w:proofErr w:type="gramStart"/>
      <w:r w:rsidRPr="00FD6483">
        <w:rPr>
          <w:bCs/>
        </w:rPr>
        <w:t>Mbps;</w:t>
      </w:r>
      <w:proofErr w:type="gramEnd"/>
    </w:p>
    <w:p w14:paraId="10E43CA4" w14:textId="2C57D045" w:rsidR="00FD6483" w:rsidRPr="00FD6483" w:rsidRDefault="00FD6483" w:rsidP="00E86FA8">
      <w:pPr>
        <w:pStyle w:val="ListParagraph"/>
        <w:numPr>
          <w:ilvl w:val="0"/>
          <w:numId w:val="27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FD6483">
        <w:rPr>
          <w:bCs/>
        </w:rPr>
        <w:t>95 % of social infrastructure institutions and local authorities are connected to broadband network access with a speed of at least 100 Mbps.</w:t>
      </w:r>
    </w:p>
    <w:p w14:paraId="0ADEAC84" w14:textId="58105031" w:rsidR="00FD6483" w:rsidRPr="00FD6483" w:rsidRDefault="00FD6483" w:rsidP="00E86FA8">
      <w:pPr>
        <w:keepNext/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rPr>
          <w:bCs/>
          <w:u w:val="single"/>
        </w:rPr>
      </w:pPr>
      <w:r w:rsidRPr="00FD6483">
        <w:rPr>
          <w:bCs/>
          <w:u w:val="single"/>
        </w:rPr>
        <w:t>Children Online Protection</w:t>
      </w:r>
    </w:p>
    <w:p w14:paraId="0A47C546" w14:textId="21DF8F52" w:rsidR="00FD6483" w:rsidRPr="00E86FA8" w:rsidRDefault="00FD6483" w:rsidP="00E86FA8">
      <w:pPr>
        <w:pStyle w:val="ListParagraph"/>
        <w:numPr>
          <w:ilvl w:val="0"/>
          <w:numId w:val="30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Translated and implementing the ITU Guidelines on online safety.</w:t>
      </w:r>
    </w:p>
    <w:p w14:paraId="7E67C965" w14:textId="032300B8" w:rsidR="00FD6483" w:rsidRPr="00E86FA8" w:rsidRDefault="00FD6483" w:rsidP="00E86FA8">
      <w:pPr>
        <w:pStyle w:val="ListParagraph"/>
        <w:numPr>
          <w:ilvl w:val="0"/>
          <w:numId w:val="30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Created a chat-bot on combatting cyberbullying.</w:t>
      </w:r>
    </w:p>
    <w:p w14:paraId="6EA62605" w14:textId="6BB95F53" w:rsidR="00FD6483" w:rsidRPr="00E86FA8" w:rsidRDefault="00FD6483" w:rsidP="00E86FA8">
      <w:pPr>
        <w:pStyle w:val="ListParagraph"/>
        <w:numPr>
          <w:ilvl w:val="0"/>
          <w:numId w:val="30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Conducted an Online Safety Conference.</w:t>
      </w:r>
    </w:p>
    <w:p w14:paraId="2FC722E5" w14:textId="418ADB61" w:rsidR="00D477D1" w:rsidRPr="00E86FA8" w:rsidRDefault="00FD6483" w:rsidP="00E86FA8">
      <w:pPr>
        <w:pStyle w:val="ListParagraph"/>
        <w:numPr>
          <w:ilvl w:val="0"/>
          <w:numId w:val="30"/>
        </w:num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spacing w:before="60"/>
        <w:ind w:left="567" w:hanging="567"/>
        <w:contextualSpacing w:val="0"/>
        <w:rPr>
          <w:bCs/>
        </w:rPr>
      </w:pPr>
      <w:r w:rsidRPr="00E86FA8">
        <w:rPr>
          <w:bCs/>
        </w:rPr>
        <w:t>Created a Concept and an Action plan on COP.</w:t>
      </w:r>
    </w:p>
    <w:p w14:paraId="5968C339" w14:textId="77777777" w:rsidR="00FD6483" w:rsidRPr="002C1D46" w:rsidRDefault="00FD6483" w:rsidP="00E86FA8">
      <w:p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</w:pPr>
    </w:p>
    <w:p w14:paraId="7572B8B5" w14:textId="77777777" w:rsidR="00D83BF5" w:rsidRPr="0084734D" w:rsidRDefault="00D83BF5" w:rsidP="00E86FA8">
      <w:pPr>
        <w:tabs>
          <w:tab w:val="clear" w:pos="1871"/>
          <w:tab w:val="clear" w:pos="2268"/>
          <w:tab w:val="left" w:pos="567"/>
          <w:tab w:val="left" w:leader="hyphen" w:pos="1134"/>
          <w:tab w:val="left" w:pos="1701"/>
        </w:tabs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16C4BB2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33D5">
      <w:rPr>
        <w:noProof/>
      </w:rPr>
      <w:t>06.01.21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1"/>
      <w:gridCol w:w="2250"/>
      <w:gridCol w:w="5958"/>
    </w:tblGrid>
    <w:tr w:rsidR="00D83BF5" w:rsidRPr="004D495C" w14:paraId="2405CDF7" w14:textId="77777777" w:rsidTr="00124A96">
      <w:tc>
        <w:tcPr>
          <w:tcW w:w="1431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D83BF5" w:rsidRPr="00A5354A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A5354A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  <w:shd w:val="clear" w:color="auto" w:fill="auto"/>
        </w:tcPr>
        <w:p w14:paraId="254A0746" w14:textId="6838FE69" w:rsidR="00D83BF5" w:rsidRPr="00A5354A" w:rsidRDefault="005A5692" w:rsidP="00A535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1" w:name="OrgName"/>
          <w:bookmarkEnd w:id="11"/>
          <w:r>
            <w:rPr>
              <w:sz w:val="18"/>
              <w:szCs w:val="18"/>
              <w:lang w:val="en-US"/>
            </w:rPr>
            <w:t xml:space="preserve">Ms </w:t>
          </w:r>
          <w:proofErr w:type="spellStart"/>
          <w:r w:rsidRPr="005A5692">
            <w:rPr>
              <w:sz w:val="18"/>
              <w:szCs w:val="18"/>
              <w:lang w:val="en-US"/>
            </w:rPr>
            <w:t>Oleksandra</w:t>
          </w:r>
          <w:proofErr w:type="spellEnd"/>
          <w:r w:rsidRPr="005A5692">
            <w:rPr>
              <w:sz w:val="18"/>
              <w:szCs w:val="18"/>
              <w:lang w:val="en-US"/>
            </w:rPr>
            <w:t xml:space="preserve"> Kovalenko</w:t>
          </w:r>
          <w:r>
            <w:rPr>
              <w:sz w:val="18"/>
              <w:szCs w:val="18"/>
              <w:lang w:val="en-US"/>
            </w:rPr>
            <w:t xml:space="preserve">, </w:t>
          </w:r>
          <w:r w:rsidRPr="005A5692">
            <w:rPr>
              <w:sz w:val="18"/>
              <w:szCs w:val="18"/>
              <w:lang w:val="en-US"/>
            </w:rPr>
            <w:t>National Commission for the State Regulation of Communications and Informatization</w:t>
          </w:r>
          <w:r>
            <w:rPr>
              <w:sz w:val="18"/>
              <w:szCs w:val="18"/>
              <w:lang w:val="en-US"/>
            </w:rPr>
            <w:t>, Ukraine</w:t>
          </w:r>
        </w:p>
      </w:tc>
    </w:tr>
    <w:tr w:rsidR="00D83BF5" w:rsidRPr="004D495C" w14:paraId="4607CF08" w14:textId="77777777" w:rsidTr="00124A96">
      <w:tc>
        <w:tcPr>
          <w:tcW w:w="1431" w:type="dxa"/>
          <w:shd w:val="clear" w:color="auto" w:fill="auto"/>
        </w:tcPr>
        <w:p w14:paraId="0DBB45CA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D83BF5" w:rsidRPr="00A5354A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5354A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  <w:shd w:val="clear" w:color="auto" w:fill="auto"/>
        </w:tcPr>
        <w:p w14:paraId="6026A7FF" w14:textId="7E89764B" w:rsidR="00D83BF5" w:rsidRPr="00A5354A" w:rsidRDefault="005A5692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 w:rsidRPr="005A5692">
            <w:rPr>
              <w:sz w:val="18"/>
              <w:szCs w:val="18"/>
              <w:lang w:val="en-US"/>
            </w:rPr>
            <w:t>+380962622387</w:t>
          </w:r>
        </w:p>
      </w:tc>
    </w:tr>
    <w:tr w:rsidR="00D83BF5" w:rsidRPr="004D495C" w14:paraId="474E069B" w14:textId="77777777" w:rsidTr="00124A96">
      <w:tc>
        <w:tcPr>
          <w:tcW w:w="1431" w:type="dxa"/>
          <w:shd w:val="clear" w:color="auto" w:fill="auto"/>
        </w:tcPr>
        <w:p w14:paraId="349E473D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D83BF5" w:rsidRPr="00A5354A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5354A">
            <w:rPr>
              <w:sz w:val="18"/>
              <w:szCs w:val="18"/>
              <w:lang w:val="en-US"/>
            </w:rPr>
            <w:t>E-mail:</w:t>
          </w:r>
        </w:p>
      </w:tc>
      <w:bookmarkStart w:id="13" w:name="Email"/>
      <w:bookmarkEnd w:id="13"/>
      <w:tc>
        <w:tcPr>
          <w:tcW w:w="5958" w:type="dxa"/>
          <w:shd w:val="clear" w:color="auto" w:fill="auto"/>
        </w:tcPr>
        <w:p w14:paraId="5926F9E7" w14:textId="63AE91A5" w:rsidR="00D83BF5" w:rsidRPr="00A5354A" w:rsidRDefault="005A5692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5A5692">
            <w:rPr>
              <w:sz w:val="18"/>
              <w:szCs w:val="18"/>
              <w:lang w:val="en-US"/>
            </w:rPr>
            <w:instrText>okovalenko@thedigital.gov.ua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D16060">
            <w:rPr>
              <w:rStyle w:val="Hyperlink"/>
              <w:sz w:val="18"/>
              <w:szCs w:val="18"/>
              <w:lang w:val="en-US"/>
            </w:rPr>
            <w:t>okovalenko@thedigital.gov.ua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65715F79" w14:textId="01CD572E" w:rsidR="00E45D05" w:rsidRPr="00F80F88" w:rsidRDefault="009868D3" w:rsidP="00F80F88">
    <w:pPr>
      <w:jc w:val="center"/>
      <w:rPr>
        <w:sz w:val="20"/>
        <w:szCs w:val="16"/>
      </w:rPr>
    </w:pPr>
    <w:hyperlink r:id="rId1" w:history="1">
      <w:r w:rsidR="00F80F88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2A416CF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" w:name="DocRef2"/>
    <w:bookmarkEnd w:id="9"/>
    <w:r w:rsidRPr="00FF089C">
      <w:rPr>
        <w:sz w:val="22"/>
        <w:szCs w:val="22"/>
        <w:lang w:val="es-ES_tradnl"/>
      </w:rPr>
      <w:t>RPM-</w:t>
    </w:r>
    <w:r w:rsidR="0055118B">
      <w:rPr>
        <w:sz w:val="22"/>
        <w:szCs w:val="22"/>
        <w:lang w:val="es-ES_tradnl"/>
      </w:rPr>
      <w:t>EUR</w:t>
    </w:r>
    <w:r w:rsidR="00674952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FD6483">
      <w:rPr>
        <w:sz w:val="22"/>
        <w:szCs w:val="22"/>
        <w:lang w:val="es-ES_tradnl"/>
      </w:rPr>
      <w:t>20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35505AF"/>
    <w:multiLevelType w:val="hybridMultilevel"/>
    <w:tmpl w:val="8014E57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F57C93"/>
    <w:multiLevelType w:val="hybridMultilevel"/>
    <w:tmpl w:val="BCA6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31ED8"/>
    <w:multiLevelType w:val="hybridMultilevel"/>
    <w:tmpl w:val="F28EF5C2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1B6A5AA8"/>
    <w:multiLevelType w:val="hybridMultilevel"/>
    <w:tmpl w:val="FE107ABC"/>
    <w:lvl w:ilvl="0" w:tplc="AE940B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6322"/>
    <w:multiLevelType w:val="hybridMultilevel"/>
    <w:tmpl w:val="B2F86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F495C"/>
    <w:multiLevelType w:val="hybridMultilevel"/>
    <w:tmpl w:val="6E5E6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73C43"/>
    <w:multiLevelType w:val="multilevel"/>
    <w:tmpl w:val="0B32E408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5C2BF5"/>
    <w:multiLevelType w:val="hybridMultilevel"/>
    <w:tmpl w:val="3A3C6DC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46909"/>
    <w:multiLevelType w:val="hybridMultilevel"/>
    <w:tmpl w:val="AFA4A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B5FE9"/>
    <w:multiLevelType w:val="hybridMultilevel"/>
    <w:tmpl w:val="B2DAF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02EE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92260D"/>
    <w:multiLevelType w:val="hybridMultilevel"/>
    <w:tmpl w:val="D0E2F1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940ACD"/>
    <w:multiLevelType w:val="hybridMultilevel"/>
    <w:tmpl w:val="9C2AA362"/>
    <w:lvl w:ilvl="0" w:tplc="FB3CEE9C">
      <w:start w:val="1"/>
      <w:numFmt w:val="decimal"/>
      <w:lvlText w:val="%1."/>
      <w:lvlJc w:val="left"/>
      <w:pPr>
        <w:ind w:left="500" w:hanging="360"/>
      </w:p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>
      <w:start w:val="1"/>
      <w:numFmt w:val="lowerRoman"/>
      <w:lvlText w:val="%6."/>
      <w:lvlJc w:val="right"/>
      <w:pPr>
        <w:ind w:left="4100" w:hanging="180"/>
      </w:pPr>
    </w:lvl>
    <w:lvl w:ilvl="6" w:tplc="0419000F">
      <w:start w:val="1"/>
      <w:numFmt w:val="decimal"/>
      <w:lvlText w:val="%7."/>
      <w:lvlJc w:val="left"/>
      <w:pPr>
        <w:ind w:left="4820" w:hanging="360"/>
      </w:pPr>
    </w:lvl>
    <w:lvl w:ilvl="7" w:tplc="04190019">
      <w:start w:val="1"/>
      <w:numFmt w:val="lowerLetter"/>
      <w:lvlText w:val="%8."/>
      <w:lvlJc w:val="left"/>
      <w:pPr>
        <w:ind w:left="5540" w:hanging="360"/>
      </w:pPr>
    </w:lvl>
    <w:lvl w:ilvl="8" w:tplc="0419001B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48721135"/>
    <w:multiLevelType w:val="multilevel"/>
    <w:tmpl w:val="905C89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7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127310"/>
    <w:multiLevelType w:val="hybridMultilevel"/>
    <w:tmpl w:val="E048EDB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06974"/>
    <w:multiLevelType w:val="hybridMultilevel"/>
    <w:tmpl w:val="9F18074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C53EB"/>
    <w:multiLevelType w:val="multilevel"/>
    <w:tmpl w:val="5CAA64C0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6266D8"/>
    <w:multiLevelType w:val="hybridMultilevel"/>
    <w:tmpl w:val="7F6602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61A61"/>
    <w:multiLevelType w:val="hybridMultilevel"/>
    <w:tmpl w:val="62E8D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95E30"/>
    <w:multiLevelType w:val="hybridMultilevel"/>
    <w:tmpl w:val="4C781296"/>
    <w:lvl w:ilvl="0" w:tplc="88A222E6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2974"/>
    <w:multiLevelType w:val="hybridMultilevel"/>
    <w:tmpl w:val="E9C4838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E61ED"/>
    <w:multiLevelType w:val="hybridMultilevel"/>
    <w:tmpl w:val="E29C1350"/>
    <w:lvl w:ilvl="0" w:tplc="4AA89B8C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A736B4B"/>
    <w:multiLevelType w:val="hybridMultilevel"/>
    <w:tmpl w:val="B4886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70A28"/>
    <w:multiLevelType w:val="hybridMultilevel"/>
    <w:tmpl w:val="9B708F9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1"/>
  </w:num>
  <w:num w:numId="10">
    <w:abstractNumId w:val="26"/>
  </w:num>
  <w:num w:numId="11">
    <w:abstractNumId w:val="24"/>
  </w:num>
  <w:num w:numId="12">
    <w:abstractNumId w:val="24"/>
  </w:num>
  <w:num w:numId="13">
    <w:abstractNumId w:val="10"/>
  </w:num>
  <w:num w:numId="14">
    <w:abstractNumId w:val="2"/>
  </w:num>
  <w:num w:numId="15">
    <w:abstractNumId w:val="21"/>
  </w:num>
  <w:num w:numId="16">
    <w:abstractNumId w:val="14"/>
  </w:num>
  <w:num w:numId="17">
    <w:abstractNumId w:val="23"/>
  </w:num>
  <w:num w:numId="18">
    <w:abstractNumId w:val="20"/>
  </w:num>
  <w:num w:numId="19">
    <w:abstractNumId w:val="9"/>
  </w:num>
  <w:num w:numId="20">
    <w:abstractNumId w:val="18"/>
  </w:num>
  <w:num w:numId="21">
    <w:abstractNumId w:val="15"/>
  </w:num>
  <w:num w:numId="22">
    <w:abstractNumId w:val="19"/>
  </w:num>
  <w:num w:numId="23">
    <w:abstractNumId w:val="8"/>
  </w:num>
  <w:num w:numId="24">
    <w:abstractNumId w:val="13"/>
  </w:num>
  <w:num w:numId="25">
    <w:abstractNumId w:val="7"/>
  </w:num>
  <w:num w:numId="26">
    <w:abstractNumId w:val="16"/>
  </w:num>
  <w:num w:numId="27">
    <w:abstractNumId w:val="17"/>
  </w:num>
  <w:num w:numId="28">
    <w:abstractNumId w:val="6"/>
  </w:num>
  <w:num w:numId="29">
    <w:abstractNumId w:val="2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C58EA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1E0382"/>
    <w:rsid w:val="002009EA"/>
    <w:rsid w:val="00202CA0"/>
    <w:rsid w:val="002154A6"/>
    <w:rsid w:val="002255B3"/>
    <w:rsid w:val="00271316"/>
    <w:rsid w:val="002A3A5B"/>
    <w:rsid w:val="002C1D46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630E5"/>
    <w:rsid w:val="005964AB"/>
    <w:rsid w:val="005A5692"/>
    <w:rsid w:val="005C099A"/>
    <w:rsid w:val="005C31A5"/>
    <w:rsid w:val="005E10C9"/>
    <w:rsid w:val="005E2B31"/>
    <w:rsid w:val="005E61DD"/>
    <w:rsid w:val="005E6321"/>
    <w:rsid w:val="005E7F1C"/>
    <w:rsid w:val="006023DF"/>
    <w:rsid w:val="00657DE0"/>
    <w:rsid w:val="0067199F"/>
    <w:rsid w:val="00674952"/>
    <w:rsid w:val="00685313"/>
    <w:rsid w:val="00687800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868D3"/>
    <w:rsid w:val="009C56E5"/>
    <w:rsid w:val="009E5FC8"/>
    <w:rsid w:val="009E687A"/>
    <w:rsid w:val="00A00311"/>
    <w:rsid w:val="00A03C5C"/>
    <w:rsid w:val="00A066F1"/>
    <w:rsid w:val="00A141AF"/>
    <w:rsid w:val="00A16D29"/>
    <w:rsid w:val="00A20E5E"/>
    <w:rsid w:val="00A30305"/>
    <w:rsid w:val="00A31D2D"/>
    <w:rsid w:val="00A333D5"/>
    <w:rsid w:val="00A4600A"/>
    <w:rsid w:val="00A5354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27246"/>
    <w:rsid w:val="00B300C6"/>
    <w:rsid w:val="00B360B8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B1D30"/>
    <w:rsid w:val="00CC247A"/>
    <w:rsid w:val="00CE5E47"/>
    <w:rsid w:val="00CF020F"/>
    <w:rsid w:val="00CF2B5B"/>
    <w:rsid w:val="00D14CE0"/>
    <w:rsid w:val="00D477D1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86FA8"/>
    <w:rsid w:val="00E96D48"/>
    <w:rsid w:val="00E976C1"/>
    <w:rsid w:val="00EA12E5"/>
    <w:rsid w:val="00ED64CE"/>
    <w:rsid w:val="00F02766"/>
    <w:rsid w:val="00F04067"/>
    <w:rsid w:val="00F05BD4"/>
    <w:rsid w:val="00F21A1D"/>
    <w:rsid w:val="00F65C19"/>
    <w:rsid w:val="00F80F88"/>
    <w:rsid w:val="00FD2546"/>
    <w:rsid w:val="00FD6483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354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ascii="Calibri" w:eastAsia="Calibri" w:hAnsi="Calibri" w:cs="Calibri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5354A"/>
    <w:rPr>
      <w:rFonts w:ascii="Calibri" w:eastAsia="Calibri" w:hAnsi="Calibri" w:cs="Calibri"/>
      <w:sz w:val="24"/>
      <w:szCs w:val="24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EU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031F6-2DF6-4117-A7B9-1FB750ECC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</cp:revision>
  <cp:lastPrinted>2011-08-24T07:41:00Z</cp:lastPrinted>
  <dcterms:created xsi:type="dcterms:W3CDTF">2021-01-06T13:13:00Z</dcterms:created>
  <dcterms:modified xsi:type="dcterms:W3CDTF">2021-01-06T13:24:00Z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