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0126DBA4"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B360B8">
              <w:rPr>
                <w:rFonts w:cstheme="minorHAnsi"/>
                <w:b/>
                <w:bCs/>
                <w:szCs w:val="24"/>
                <w:lang w:val="es-ES_tradnl"/>
              </w:rPr>
              <w:t>13</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356F697" w:rsidR="00C64B30" w:rsidRPr="00674952" w:rsidRDefault="00B360B8" w:rsidP="00C64B30">
            <w:pPr>
              <w:spacing w:before="0" w:line="240" w:lineRule="atLeast"/>
              <w:rPr>
                <w:rFonts w:cstheme="minorHAnsi"/>
                <w:szCs w:val="24"/>
              </w:rPr>
            </w:pPr>
            <w:r>
              <w:rPr>
                <w:rFonts w:cstheme="minorHAnsi"/>
                <w:b/>
                <w:bCs/>
                <w:szCs w:val="24"/>
                <w:lang w:val="fr-FR"/>
              </w:rPr>
              <w:t xml:space="preserve">6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650AEF3E" w:rsidR="00C64B30" w:rsidRPr="00674952" w:rsidRDefault="00B360B8" w:rsidP="00B360B8">
            <w:pPr>
              <w:pStyle w:val="Source"/>
              <w:spacing w:before="240" w:after="240"/>
              <w:rPr>
                <w:rFonts w:cstheme="minorHAnsi"/>
              </w:rPr>
            </w:pPr>
            <w:r w:rsidRPr="00B360B8">
              <w:rPr>
                <w:rFonts w:cstheme="minorHAnsi"/>
              </w:rPr>
              <w:t>A.S. P</w:t>
            </w:r>
            <w:r>
              <w:rPr>
                <w:rFonts w:cstheme="minorHAnsi"/>
              </w:rPr>
              <w:t>opov</w:t>
            </w:r>
            <w:r w:rsidRPr="00B360B8">
              <w:rPr>
                <w:rFonts w:cstheme="minorHAnsi"/>
              </w:rPr>
              <w:t xml:space="preserve"> O</w:t>
            </w:r>
            <w:r>
              <w:rPr>
                <w:rFonts w:cstheme="minorHAnsi"/>
              </w:rPr>
              <w:t>dessa</w:t>
            </w:r>
            <w:r w:rsidRPr="00B360B8">
              <w:rPr>
                <w:rFonts w:cstheme="minorHAnsi"/>
              </w:rPr>
              <w:t xml:space="preserve"> N</w:t>
            </w:r>
            <w:r>
              <w:rPr>
                <w:rFonts w:cstheme="minorHAnsi"/>
              </w:rPr>
              <w:t>ational</w:t>
            </w:r>
            <w:r w:rsidRPr="00B360B8">
              <w:rPr>
                <w:rFonts w:cstheme="minorHAnsi"/>
              </w:rPr>
              <w:t xml:space="preserve"> A</w:t>
            </w:r>
            <w:r>
              <w:rPr>
                <w:rFonts w:cstheme="minorHAnsi"/>
              </w:rPr>
              <w:t>cademy of Telecommunications</w:t>
            </w:r>
            <w:r w:rsidRPr="00B360B8">
              <w:rPr>
                <w:rFonts w:cstheme="minorHAnsi"/>
              </w:rPr>
              <w:t xml:space="preserve"> (U</w:t>
            </w:r>
            <w:r>
              <w:rPr>
                <w:rFonts w:cstheme="minorHAnsi"/>
              </w:rPr>
              <w:t>kraine</w:t>
            </w:r>
            <w:r w:rsidRPr="00B360B8">
              <w:rPr>
                <w:rFonts w:cstheme="minorHAnsi"/>
              </w:rPr>
              <w:t>)</w:t>
            </w:r>
          </w:p>
        </w:tc>
      </w:tr>
      <w:tr w:rsidR="00C64B30" w:rsidRPr="00674952" w14:paraId="49F9171B" w14:textId="77777777" w:rsidTr="00A96DFE">
        <w:trPr>
          <w:cantSplit/>
          <w:trHeight w:val="23"/>
        </w:trPr>
        <w:tc>
          <w:tcPr>
            <w:tcW w:w="9639" w:type="dxa"/>
            <w:gridSpan w:val="4"/>
            <w:shd w:val="clear" w:color="auto" w:fill="auto"/>
          </w:tcPr>
          <w:p w14:paraId="6243469E" w14:textId="59E1AC11" w:rsidR="00C64B30" w:rsidRPr="00674952" w:rsidRDefault="00B360B8" w:rsidP="00C64B30">
            <w:pPr>
              <w:pStyle w:val="Title1"/>
              <w:spacing w:before="120" w:after="120"/>
              <w:rPr>
                <w:rFonts w:cstheme="minorHAnsi"/>
                <w:caps w:val="0"/>
              </w:rPr>
            </w:pPr>
            <w:r w:rsidRPr="00B360B8">
              <w:rPr>
                <w:rFonts w:cstheme="minorHAnsi"/>
                <w:caps w:val="0"/>
                <w:szCs w:val="28"/>
              </w:rPr>
              <w:t>Development of a complex of electronic tools, resources and technologies to motivate graduates to choose professions in the field of Telecommunication/ICT</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A5354A">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66737960" w:rsidR="00B360B8" w:rsidRDefault="00B360B8" w:rsidP="00A5354A">
            <w:pPr>
              <w:pStyle w:val="Title1"/>
              <w:spacing w:before="120" w:after="120"/>
              <w:jc w:val="left"/>
              <w:rPr>
                <w:rFonts w:cstheme="minorHAnsi"/>
                <w:caps w:val="0"/>
                <w:sz w:val="24"/>
                <w:szCs w:val="24"/>
              </w:rPr>
            </w:pPr>
            <w:r>
              <w:rPr>
                <w:rFonts w:cstheme="minorHAnsi"/>
                <w:caps w:val="0"/>
                <w:sz w:val="24"/>
                <w:szCs w:val="24"/>
              </w:rPr>
              <w:t xml:space="preserve">Item </w:t>
            </w:r>
            <w:r w:rsidRPr="00B360B8">
              <w:rPr>
                <w:rFonts w:cstheme="minorHAnsi"/>
                <w:caps w:val="0"/>
                <w:sz w:val="24"/>
                <w:szCs w:val="24"/>
              </w:rPr>
              <w:t>8</w:t>
            </w:r>
          </w:p>
          <w:p w14:paraId="1C3A5615" w14:textId="3611DB48"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31B79EA7" w14:textId="28AD4AEF" w:rsidR="00A5354A" w:rsidRDefault="00A5354A" w:rsidP="00A5354A">
            <w:pPr>
              <w:pStyle w:val="BodyText"/>
              <w:spacing w:after="120"/>
              <w:rPr>
                <w:iCs/>
                <w:color w:val="000000"/>
              </w:rPr>
            </w:pPr>
            <w:r>
              <w:rPr>
                <w:iCs/>
                <w:color w:val="000000"/>
              </w:rPr>
              <w:t>As it is known, human resources in the modern world continue to be the most important asset. At the same time, continuous and constant professional training and exchange of ideas with other specialists in the field of advanced training, education and development are crucial for the development of any skills. This issue is especially topical today in rural areas, where inhabitants have limited ability to use ICT in full.</w:t>
            </w:r>
            <w:r w:rsidR="000C58EA">
              <w:rPr>
                <w:iCs/>
                <w:color w:val="000000"/>
              </w:rPr>
              <w:t xml:space="preserve"> ONAT is hereby proposing the development of a complex of electronic tools, resources and technologies to assist in motivating graduates to choose professions in the field of Telecommunications/ICTs.</w:t>
            </w:r>
          </w:p>
          <w:p w14:paraId="30D84706" w14:textId="77777777"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4059574B" w14:textId="3E76BD06" w:rsidR="00B360B8" w:rsidRDefault="00B360B8" w:rsidP="00A5354A">
            <w:pPr>
              <w:pStyle w:val="Title1"/>
              <w:spacing w:before="120" w:after="120"/>
              <w:jc w:val="left"/>
              <w:rPr>
                <w:rFonts w:cstheme="minorHAnsi"/>
                <w:caps w:val="0"/>
                <w:sz w:val="24"/>
                <w:szCs w:val="24"/>
              </w:rPr>
            </w:pPr>
            <w:r w:rsidRPr="00B360B8">
              <w:rPr>
                <w:rFonts w:cstheme="minorHAnsi"/>
                <w:caps w:val="0"/>
                <w:sz w:val="24"/>
                <w:szCs w:val="24"/>
              </w:rPr>
              <w:t>RPM-EUR is invited to examine this contribution and to approve the proposal therein</w:t>
            </w:r>
            <w:r>
              <w:rPr>
                <w:rFonts w:cstheme="minorHAnsi"/>
                <w:caps w:val="0"/>
                <w:sz w:val="24"/>
                <w:szCs w:val="24"/>
              </w:rPr>
              <w:t>.</w:t>
            </w:r>
          </w:p>
          <w:p w14:paraId="75D3127F" w14:textId="7D124120"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0C374776" w:rsidR="00C64B30" w:rsidRPr="00674952" w:rsidRDefault="000C58EA" w:rsidP="002A3A5B">
            <w:pPr>
              <w:spacing w:after="120"/>
            </w:pPr>
            <w:r>
              <w:t>WTDC Resolution 17 (Rev. Buenos Aires, 2017)</w:t>
            </w:r>
          </w:p>
        </w:tc>
      </w:tr>
    </w:tbl>
    <w:p w14:paraId="50B50B53" w14:textId="025AE848" w:rsidR="00D83BF5" w:rsidRDefault="00D83BF5" w:rsidP="00674952">
      <w:pPr>
        <w:spacing w:after="120"/>
      </w:pPr>
      <w:bookmarkStart w:id="9" w:name="_GoBack"/>
      <w:bookmarkEnd w:id="7"/>
      <w:bookmarkEnd w:id="8"/>
      <w:bookmarkEnd w:id="9"/>
    </w:p>
    <w:p w14:paraId="748DCBEC" w14:textId="75ABB188" w:rsidR="000C58EA" w:rsidRDefault="000C58EA" w:rsidP="000C58EA">
      <w:pPr>
        <w:keepNext/>
        <w:tabs>
          <w:tab w:val="clear" w:pos="1871"/>
          <w:tab w:val="clear" w:pos="2268"/>
          <w:tab w:val="left" w:pos="567"/>
        </w:tabs>
      </w:pPr>
      <w:r>
        <w:rPr>
          <w:b/>
          <w:bCs/>
        </w:rPr>
        <w:t>Background</w:t>
      </w:r>
    </w:p>
    <w:p w14:paraId="0AFF65F6" w14:textId="46681780" w:rsidR="000C58EA" w:rsidRPr="000C58EA" w:rsidRDefault="000C58EA" w:rsidP="000C58EA">
      <w:pPr>
        <w:tabs>
          <w:tab w:val="clear" w:pos="1871"/>
          <w:tab w:val="clear" w:pos="2268"/>
          <w:tab w:val="left" w:pos="567"/>
        </w:tabs>
        <w:rPr>
          <w:iCs/>
          <w:lang w:bidi="en-US"/>
        </w:rPr>
      </w:pPr>
      <w:r w:rsidRPr="000C58EA">
        <w:rPr>
          <w:iCs/>
          <w:lang w:bidi="en-US"/>
        </w:rPr>
        <w:t>As it is known, human resources in the modern world continue to be the most important asset. At the same time, continuous and constant professional training and exchange of ideas with other specialists in the field of advanced training, education and development are crucial for the development of any skills. This issue is especially topical today in rural areas, where inhabitants have limited ability to use ICT in full</w:t>
      </w:r>
      <w:r>
        <w:rPr>
          <w:iCs/>
          <w:lang w:bidi="en-US"/>
        </w:rPr>
        <w:t>.</w:t>
      </w:r>
    </w:p>
    <w:p w14:paraId="02F74CF0" w14:textId="77777777" w:rsidR="000C58EA" w:rsidRPr="000C58EA" w:rsidRDefault="000C58EA" w:rsidP="000C58EA">
      <w:pPr>
        <w:tabs>
          <w:tab w:val="clear" w:pos="1871"/>
          <w:tab w:val="clear" w:pos="2268"/>
          <w:tab w:val="left" w:pos="567"/>
        </w:tabs>
        <w:rPr>
          <w:bCs/>
          <w:iCs/>
          <w:lang w:bidi="en-US"/>
        </w:rPr>
      </w:pPr>
      <w:r w:rsidRPr="000C58EA">
        <w:rPr>
          <w:bCs/>
          <w:iCs/>
          <w:lang w:bidi="en-US"/>
        </w:rPr>
        <w:lastRenderedPageBreak/>
        <w:t>Almost all the countries in the region have their own projects on the introduction of ICT in education, as well as the strategic vision of human development in general. At the same time the countries of the region have similar problems in the field of ICT application in the field of education (insufficient level of ICT competence of teachers, both in rural areas and in large cities, lack of qualified system administrators in general educational institutions, insufficient information support of students, parents and teachers in the field of safe use of Internet resources, etc.).</w:t>
      </w:r>
    </w:p>
    <w:p w14:paraId="644F3A00" w14:textId="77777777" w:rsidR="000C58EA" w:rsidRPr="000C58EA" w:rsidRDefault="000C58EA" w:rsidP="000C58EA">
      <w:pPr>
        <w:tabs>
          <w:tab w:val="clear" w:pos="1871"/>
          <w:tab w:val="clear" w:pos="2268"/>
          <w:tab w:val="left" w:pos="567"/>
        </w:tabs>
        <w:rPr>
          <w:iCs/>
          <w:lang w:bidi="en-US"/>
        </w:rPr>
      </w:pPr>
      <w:proofErr w:type="gramStart"/>
      <w:r w:rsidRPr="000C58EA">
        <w:rPr>
          <w:iCs/>
          <w:lang w:bidi="en-US"/>
        </w:rPr>
        <w:t>In an effort to</w:t>
      </w:r>
      <w:proofErr w:type="gramEnd"/>
      <w:r w:rsidRPr="000C58EA">
        <w:rPr>
          <w:iCs/>
          <w:lang w:bidi="en-US"/>
        </w:rPr>
        <w:t xml:space="preserve"> solve these problems, the World Telecommunication Development Conference 2014 (Dubai, United Arab Emirates) has approved regional initiatives on human development in various areas of human life. The regional initiative “Accessibility, affordability and skills development for all to ensure digital inclusion and sustainable development” aims to continue work in the mentioned fields in order to solve the region's problems in the field of ICT introduction in education, including ensuring the safe use of Internet resources.</w:t>
      </w:r>
    </w:p>
    <w:p w14:paraId="510628F6" w14:textId="4223EC08" w:rsidR="000C58EA" w:rsidRDefault="000C58EA" w:rsidP="000C58EA">
      <w:pPr>
        <w:tabs>
          <w:tab w:val="clear" w:pos="1871"/>
          <w:tab w:val="clear" w:pos="2268"/>
          <w:tab w:val="left" w:pos="567"/>
        </w:tabs>
      </w:pPr>
      <w:r w:rsidRPr="000C58EA">
        <w:rPr>
          <w:iCs/>
        </w:rPr>
        <w:t>Also</w:t>
      </w:r>
      <w:r>
        <w:rPr>
          <w:iCs/>
        </w:rPr>
        <w:t>,</w:t>
      </w:r>
      <w:r w:rsidRPr="000C58EA">
        <w:rPr>
          <w:iCs/>
        </w:rPr>
        <w:t xml:space="preserve"> at the WTDC 2017 the regional initiative “Accessibility, affordability and skills development for all to ensure digital inclusion and sustainable development” has been approved. The expected results </w:t>
      </w:r>
      <w:proofErr w:type="gramStart"/>
      <w:r w:rsidRPr="000C58EA">
        <w:rPr>
          <w:iCs/>
        </w:rPr>
        <w:t>are:</w:t>
      </w:r>
      <w:proofErr w:type="gramEnd"/>
      <w:r w:rsidRPr="000C58EA">
        <w:rPr>
          <w:iCs/>
        </w:rPr>
        <w:t xml:space="preserve"> developing regional and in-country capacity through relevant web accessibility training to ensure that government websites and related services are available and accessible to all citizens, including persons with disabilities and specific needs.</w:t>
      </w:r>
    </w:p>
    <w:p w14:paraId="3D8CE7F8" w14:textId="7E5BDC58" w:rsidR="00A5354A" w:rsidRDefault="00A5354A" w:rsidP="000C58EA">
      <w:pPr>
        <w:keepNext/>
        <w:tabs>
          <w:tab w:val="clear" w:pos="1871"/>
          <w:tab w:val="clear" w:pos="2268"/>
          <w:tab w:val="left" w:pos="567"/>
        </w:tabs>
        <w:rPr>
          <w:rFonts w:ascii="Calibri" w:hAnsi="Calibri"/>
          <w:b/>
        </w:rPr>
      </w:pPr>
      <w:r>
        <w:rPr>
          <w:b/>
        </w:rPr>
        <w:t>Expected results</w:t>
      </w:r>
      <w:r w:rsidR="000C58EA">
        <w:rPr>
          <w:b/>
        </w:rPr>
        <w:t xml:space="preserve"> of the proposal</w:t>
      </w:r>
    </w:p>
    <w:p w14:paraId="61ABE989" w14:textId="77777777" w:rsidR="00A5354A" w:rsidRDefault="00A5354A" w:rsidP="000C58EA">
      <w:pPr>
        <w:pStyle w:val="BodyText"/>
        <w:keepNext/>
        <w:widowControl/>
        <w:tabs>
          <w:tab w:val="left" w:pos="567"/>
          <w:tab w:val="left" w:pos="1134"/>
        </w:tabs>
        <w:overflowPunct w:val="0"/>
        <w:adjustRightInd w:val="0"/>
        <w:textAlignment w:val="baseline"/>
      </w:pPr>
      <w:r>
        <w:t>The implementation of project includes:</w:t>
      </w:r>
    </w:p>
    <w:p w14:paraId="1B2B21CF" w14:textId="24A325FF" w:rsidR="00A5354A" w:rsidRDefault="00A5354A" w:rsidP="000C58EA">
      <w:pPr>
        <w:pStyle w:val="BodyText"/>
        <w:numPr>
          <w:ilvl w:val="0"/>
          <w:numId w:val="8"/>
        </w:numPr>
        <w:tabs>
          <w:tab w:val="left" w:pos="567"/>
          <w:tab w:val="left" w:pos="1134"/>
        </w:tabs>
        <w:spacing w:before="60"/>
        <w:ind w:left="567" w:hanging="567"/>
      </w:pPr>
      <w:r>
        <w:t>Development of scenarios for a series of career-</w:t>
      </w:r>
      <w:r>
        <w:rPr>
          <w:rFonts w:eastAsia="Batang"/>
          <w:iCs/>
        </w:rPr>
        <w:t xml:space="preserve">oriented </w:t>
      </w:r>
      <w:r>
        <w:t>videos, the concept and the structure of the information and education web portal, as well as the textual content of the multimedia course "Introduction to the ICT specialty for applicants and their parents</w:t>
      </w:r>
      <w:proofErr w:type="gramStart"/>
      <w:r>
        <w:t>"</w:t>
      </w:r>
      <w:r w:rsidR="000C58EA">
        <w:t>;</w:t>
      </w:r>
      <w:proofErr w:type="gramEnd"/>
    </w:p>
    <w:p w14:paraId="60BCD166" w14:textId="21F55B0A" w:rsidR="00A5354A" w:rsidRDefault="00A5354A" w:rsidP="000C58EA">
      <w:pPr>
        <w:pStyle w:val="BodyText"/>
        <w:numPr>
          <w:ilvl w:val="0"/>
          <w:numId w:val="8"/>
        </w:numPr>
        <w:tabs>
          <w:tab w:val="left" w:pos="567"/>
          <w:tab w:val="left" w:pos="1134"/>
        </w:tabs>
        <w:spacing w:before="60"/>
        <w:ind w:left="567" w:hanging="567"/>
      </w:pPr>
      <w:r>
        <w:t xml:space="preserve">Development of multimedia content (including vocalization and preparation of video content) for the multimedia course and series of career-oriented </w:t>
      </w:r>
      <w:proofErr w:type="gramStart"/>
      <w:r>
        <w:t>videos</w:t>
      </w:r>
      <w:r w:rsidR="000C58EA">
        <w:t>;</w:t>
      </w:r>
      <w:proofErr w:type="gramEnd"/>
    </w:p>
    <w:p w14:paraId="46BA0FAB" w14:textId="5CB25956" w:rsidR="00A5354A" w:rsidRDefault="00A5354A" w:rsidP="000C58EA">
      <w:pPr>
        <w:pStyle w:val="BodyText"/>
        <w:numPr>
          <w:ilvl w:val="0"/>
          <w:numId w:val="8"/>
        </w:numPr>
        <w:tabs>
          <w:tab w:val="left" w:pos="567"/>
          <w:tab w:val="left" w:pos="1134"/>
        </w:tabs>
        <w:spacing w:before="60"/>
        <w:ind w:left="567" w:hanging="567"/>
      </w:pPr>
      <w:r>
        <w:t xml:space="preserve">Software implementation and design of the multimedia course, as well as of an information and education web </w:t>
      </w:r>
      <w:proofErr w:type="gramStart"/>
      <w:r>
        <w:t>portal</w:t>
      </w:r>
      <w:r w:rsidR="000C58EA">
        <w:t>;</w:t>
      </w:r>
      <w:proofErr w:type="gramEnd"/>
    </w:p>
    <w:p w14:paraId="6AF7F640" w14:textId="34CB8501" w:rsidR="00A5354A" w:rsidRDefault="00A5354A" w:rsidP="000C58EA">
      <w:pPr>
        <w:pStyle w:val="BodyText"/>
        <w:numPr>
          <w:ilvl w:val="0"/>
          <w:numId w:val="8"/>
        </w:numPr>
        <w:tabs>
          <w:tab w:val="left" w:pos="567"/>
          <w:tab w:val="left" w:pos="1134"/>
        </w:tabs>
        <w:spacing w:before="60"/>
        <w:ind w:left="567" w:hanging="567"/>
        <w:rPr>
          <w:iCs/>
          <w:color w:val="000000"/>
        </w:rPr>
      </w:pPr>
      <w:r>
        <w:rPr>
          <w:iCs/>
          <w:color w:val="000000"/>
        </w:rPr>
        <w:t xml:space="preserve">Installation and testing of software, domain registration, maintenance and technical support of the server platform and the software products (course and web-portal) </w:t>
      </w:r>
      <w:proofErr w:type="gramStart"/>
      <w:r>
        <w:rPr>
          <w:iCs/>
          <w:color w:val="000000"/>
        </w:rPr>
        <w:t>themselves</w:t>
      </w:r>
      <w:r w:rsidR="000C58EA">
        <w:rPr>
          <w:iCs/>
          <w:color w:val="000000"/>
        </w:rPr>
        <w:t>;</w:t>
      </w:r>
      <w:proofErr w:type="gramEnd"/>
    </w:p>
    <w:p w14:paraId="45AEDB01" w14:textId="77777777" w:rsidR="00A5354A" w:rsidRDefault="00A5354A" w:rsidP="000C58EA">
      <w:pPr>
        <w:pStyle w:val="BodyText"/>
        <w:numPr>
          <w:ilvl w:val="0"/>
          <w:numId w:val="8"/>
        </w:numPr>
        <w:tabs>
          <w:tab w:val="left" w:pos="567"/>
          <w:tab w:val="left" w:pos="1134"/>
        </w:tabs>
        <w:spacing w:before="60"/>
        <w:ind w:left="567" w:hanging="567"/>
      </w:pPr>
      <w:r>
        <w:t>Communication (ensuring continuous (24/7) high-speed access to the server from the Internet), as well as paying for utilities and maintenance of the required infrastructure.</w:t>
      </w:r>
    </w:p>
    <w:p w14:paraId="0DE3A54B" w14:textId="77777777" w:rsidR="00A5354A" w:rsidRDefault="00A5354A" w:rsidP="000C58EA">
      <w:pPr>
        <w:pStyle w:val="BodyText"/>
        <w:keepNext/>
        <w:widowControl/>
        <w:tabs>
          <w:tab w:val="left" w:pos="567"/>
          <w:tab w:val="left" w:pos="1134"/>
        </w:tabs>
        <w:overflowPunct w:val="0"/>
        <w:adjustRightInd w:val="0"/>
        <w:textAlignment w:val="baseline"/>
      </w:pPr>
      <w:r>
        <w:t>Activities:</w:t>
      </w:r>
    </w:p>
    <w:p w14:paraId="7148E311" w14:textId="4DCCBDEC" w:rsidR="00A5354A" w:rsidRDefault="00A5354A" w:rsidP="000C58EA">
      <w:pPr>
        <w:pStyle w:val="BodyText"/>
        <w:numPr>
          <w:ilvl w:val="0"/>
          <w:numId w:val="9"/>
        </w:numPr>
        <w:tabs>
          <w:tab w:val="left" w:pos="567"/>
          <w:tab w:val="left" w:pos="1134"/>
        </w:tabs>
        <w:spacing w:before="60"/>
        <w:ind w:left="567" w:hanging="567"/>
      </w:pPr>
      <w:r>
        <w:t>Training and testing of at least 2</w:t>
      </w:r>
      <w:r w:rsidR="000C58EA">
        <w:t> </w:t>
      </w:r>
      <w:r>
        <w:t xml:space="preserve">000 students from various European </w:t>
      </w:r>
      <w:proofErr w:type="gramStart"/>
      <w:r>
        <w:t>countries</w:t>
      </w:r>
      <w:r w:rsidR="000C58EA">
        <w:t>;</w:t>
      </w:r>
      <w:proofErr w:type="gramEnd"/>
    </w:p>
    <w:p w14:paraId="143C058E" w14:textId="77777777" w:rsidR="00A5354A" w:rsidRDefault="00A5354A" w:rsidP="000C58EA">
      <w:pPr>
        <w:pStyle w:val="BodyText"/>
        <w:numPr>
          <w:ilvl w:val="0"/>
          <w:numId w:val="9"/>
        </w:numPr>
        <w:tabs>
          <w:tab w:val="left" w:pos="567"/>
          <w:tab w:val="left" w:pos="1134"/>
        </w:tabs>
        <w:spacing w:before="60"/>
        <w:ind w:left="567" w:hanging="567"/>
      </w:pPr>
      <w:r>
        <w:t>Organization of workshops and presentations of the project execution results at various events of the region, as well as at the meetings of the Development Sector study groups.</w:t>
      </w:r>
    </w:p>
    <w:p w14:paraId="5DADCE28" w14:textId="77777777" w:rsidR="00A5354A" w:rsidRDefault="00A5354A" w:rsidP="000C58EA">
      <w:pPr>
        <w:keepNext/>
        <w:tabs>
          <w:tab w:val="clear" w:pos="1871"/>
          <w:tab w:val="clear" w:pos="2268"/>
          <w:tab w:val="left" w:pos="567"/>
        </w:tabs>
      </w:pPr>
      <w:r>
        <w:rPr>
          <w:b/>
        </w:rPr>
        <w:t>Proposal</w:t>
      </w:r>
    </w:p>
    <w:p w14:paraId="6FCACFDC" w14:textId="6A72689B" w:rsidR="00A5354A" w:rsidRDefault="000C58EA" w:rsidP="000C58EA">
      <w:pPr>
        <w:pStyle w:val="BodyText"/>
        <w:tabs>
          <w:tab w:val="left" w:pos="567"/>
          <w:tab w:val="left" w:pos="1134"/>
        </w:tabs>
      </w:pPr>
      <w:r>
        <w:t>The p</w:t>
      </w:r>
      <w:r w:rsidR="00A5354A">
        <w:t xml:space="preserve">roject goal is </w:t>
      </w:r>
      <w:r>
        <w:t xml:space="preserve">to </w:t>
      </w:r>
      <w:r w:rsidR="00A5354A">
        <w:t>develop</w:t>
      </w:r>
      <w:r>
        <w:t xml:space="preserve"> </w:t>
      </w:r>
      <w:r w:rsidR="00A5354A">
        <w:t>regional and in-country capacity through relevant web accessibility training and the formation of a qualitatively new educational environment, the creation of pedagogical and scientific-technical conditions for the realization of intellectual potential, the early profiling of school education, the professional orientation of children in the field of IT, and their acquisition of qualitatively new relevant knowledge.</w:t>
      </w:r>
    </w:p>
    <w:p w14:paraId="52952A60" w14:textId="77777777" w:rsidR="00A5354A" w:rsidRDefault="00A5354A" w:rsidP="000C58EA">
      <w:pPr>
        <w:pStyle w:val="BodyText"/>
        <w:keepNext/>
        <w:widowControl/>
        <w:tabs>
          <w:tab w:val="left" w:pos="567"/>
          <w:tab w:val="left" w:pos="1134"/>
        </w:tabs>
        <w:overflowPunct w:val="0"/>
        <w:adjustRightInd w:val="0"/>
        <w:textAlignment w:val="baseline"/>
      </w:pPr>
      <w:r>
        <w:t>The complex of electronic tools is proposed to contain:</w:t>
      </w:r>
    </w:p>
    <w:p w14:paraId="3F877DAA" w14:textId="70D5E991" w:rsidR="00A5354A" w:rsidRDefault="00A5354A" w:rsidP="000C58EA">
      <w:pPr>
        <w:pStyle w:val="BodyText"/>
        <w:numPr>
          <w:ilvl w:val="0"/>
          <w:numId w:val="10"/>
        </w:numPr>
        <w:tabs>
          <w:tab w:val="left" w:pos="567"/>
          <w:tab w:val="left" w:pos="1134"/>
        </w:tabs>
        <w:spacing w:before="60"/>
        <w:ind w:left="567" w:hanging="567"/>
      </w:pPr>
      <w:r>
        <w:t>multimedia course "Introduction to the ICT specialty for applicants and their parents</w:t>
      </w:r>
      <w:proofErr w:type="gramStart"/>
      <w:r>
        <w:t>";</w:t>
      </w:r>
      <w:proofErr w:type="gramEnd"/>
    </w:p>
    <w:p w14:paraId="4BECC5F6" w14:textId="5F258BFF" w:rsidR="00A5354A" w:rsidRDefault="00A5354A" w:rsidP="000C58EA">
      <w:pPr>
        <w:pStyle w:val="BodyText"/>
        <w:numPr>
          <w:ilvl w:val="0"/>
          <w:numId w:val="10"/>
        </w:numPr>
        <w:tabs>
          <w:tab w:val="left" w:pos="567"/>
          <w:tab w:val="left" w:pos="1134"/>
        </w:tabs>
        <w:spacing w:before="60"/>
        <w:ind w:left="567" w:hanging="567"/>
      </w:pPr>
      <w:r>
        <w:lastRenderedPageBreak/>
        <w:t xml:space="preserve">a series of career-oriented videos to motivate applicants, attract youth to the profession related to ICT, including motivating them to apply to technical colleges for ICT </w:t>
      </w:r>
      <w:proofErr w:type="gramStart"/>
      <w:r>
        <w:t>specializations;</w:t>
      </w:r>
      <w:proofErr w:type="gramEnd"/>
    </w:p>
    <w:p w14:paraId="55735B16" w14:textId="36AB78E0" w:rsidR="00A5354A" w:rsidRDefault="00A5354A" w:rsidP="000C58EA">
      <w:pPr>
        <w:pStyle w:val="BodyText"/>
        <w:numPr>
          <w:ilvl w:val="0"/>
          <w:numId w:val="10"/>
        </w:numPr>
        <w:tabs>
          <w:tab w:val="left" w:pos="567"/>
          <w:tab w:val="left" w:pos="1134"/>
        </w:tabs>
        <w:spacing w:before="60"/>
        <w:ind w:left="567" w:hanging="567"/>
      </w:pPr>
      <w:r>
        <w:t xml:space="preserve">information and education web-portal for the assistance and support of the work of the professional </w:t>
      </w:r>
      <w:proofErr w:type="spellStart"/>
      <w:r>
        <w:t>orientator</w:t>
      </w:r>
      <w:proofErr w:type="spellEnd"/>
      <w:r>
        <w:t xml:space="preserve"> in the field of ICT with the functions of: remote diagnostics and testing of students; electronic assistant in the professional self-determination of graduates; help and career consulting for students and parents, not only in choosing profession in the field of ICT, but also in choosing a learning profile in high school; organization of pre-profile training, acquaintance with engineering and modern IT-technologies.</w:t>
      </w:r>
    </w:p>
    <w:p w14:paraId="4C80628B" w14:textId="77777777" w:rsidR="00D83BF5" w:rsidRPr="00A5354A" w:rsidRDefault="00D83BF5" w:rsidP="000C58EA">
      <w:pPr>
        <w:tabs>
          <w:tab w:val="clear" w:pos="1871"/>
          <w:tab w:val="clear" w:pos="2268"/>
          <w:tab w:val="left" w:pos="567"/>
        </w:tabs>
        <w:rPr>
          <w:lang w:val="en-US"/>
        </w:rPr>
      </w:pPr>
    </w:p>
    <w:p w14:paraId="7572B8B5" w14:textId="77777777" w:rsidR="00D83BF5" w:rsidRPr="0084734D" w:rsidRDefault="00D83BF5" w:rsidP="000C58EA">
      <w:pPr>
        <w:tabs>
          <w:tab w:val="clear" w:pos="1871"/>
          <w:tab w:val="clear" w:pos="2268"/>
          <w:tab w:val="left" w:pos="567"/>
        </w:tabs>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5379" w14:textId="77777777" w:rsidR="005E6321" w:rsidRDefault="005E6321">
      <w:r>
        <w:separator/>
      </w:r>
    </w:p>
  </w:endnote>
  <w:endnote w:type="continuationSeparator" w:id="0">
    <w:p w14:paraId="61766188" w14:textId="77777777" w:rsidR="005E6321" w:rsidRDefault="005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81214F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A3A5B">
      <w:rPr>
        <w:noProof/>
      </w:rPr>
      <w:t>06.01.21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A5354A" w:rsidRDefault="00D83BF5" w:rsidP="00D83BF5">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shd w:val="clear" w:color="auto" w:fill="auto"/>
        </w:tcPr>
        <w:p w14:paraId="254A0746" w14:textId="39FCE7ED" w:rsidR="00D83BF5" w:rsidRPr="00A5354A" w:rsidRDefault="00A5354A" w:rsidP="00A5354A">
          <w:pPr>
            <w:pStyle w:val="FirstFooter"/>
            <w:tabs>
              <w:tab w:val="left" w:pos="2302"/>
            </w:tabs>
            <w:rPr>
              <w:sz w:val="18"/>
              <w:szCs w:val="18"/>
              <w:lang w:val="en-US"/>
            </w:rPr>
          </w:pPr>
          <w:bookmarkStart w:id="12" w:name="OrgName"/>
          <w:bookmarkEnd w:id="12"/>
          <w:proofErr w:type="spellStart"/>
          <w:r w:rsidRPr="00A5354A">
            <w:rPr>
              <w:sz w:val="18"/>
              <w:szCs w:val="18"/>
              <w:lang w:val="en-US"/>
            </w:rPr>
            <w:t>Mr</w:t>
          </w:r>
          <w:proofErr w:type="spellEnd"/>
          <w:r w:rsidRPr="00A5354A">
            <w:rPr>
              <w:sz w:val="18"/>
              <w:szCs w:val="18"/>
              <w:lang w:val="en-US"/>
            </w:rPr>
            <w:t xml:space="preserve"> Vadim Kaptur, Odessa National Academy of Telecommunications </w:t>
          </w:r>
          <w:proofErr w:type="spellStart"/>
          <w:r w:rsidRPr="00A5354A">
            <w:rPr>
              <w:sz w:val="18"/>
              <w:szCs w:val="18"/>
              <w:lang w:val="en-US"/>
            </w:rPr>
            <w:t>n.a.</w:t>
          </w:r>
          <w:proofErr w:type="spellEnd"/>
          <w:r w:rsidRPr="00A5354A">
            <w:rPr>
              <w:sz w:val="18"/>
              <w:szCs w:val="18"/>
              <w:lang w:val="en-US"/>
            </w:rPr>
            <w:t xml:space="preserve"> A.S. Popov, Ukraine</w:t>
          </w:r>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A5354A" w:rsidRDefault="00D83BF5" w:rsidP="00D83BF5">
          <w:pPr>
            <w:pStyle w:val="FirstFooter"/>
            <w:tabs>
              <w:tab w:val="left" w:pos="2302"/>
            </w:tabs>
            <w:rPr>
              <w:sz w:val="18"/>
              <w:szCs w:val="18"/>
              <w:lang w:val="en-US"/>
            </w:rPr>
          </w:pPr>
          <w:r w:rsidRPr="00A5354A">
            <w:rPr>
              <w:sz w:val="18"/>
              <w:szCs w:val="18"/>
              <w:lang w:val="en-US"/>
            </w:rPr>
            <w:t>Phone number:</w:t>
          </w:r>
        </w:p>
      </w:tc>
      <w:tc>
        <w:tcPr>
          <w:tcW w:w="5958" w:type="dxa"/>
          <w:shd w:val="clear" w:color="auto" w:fill="auto"/>
        </w:tcPr>
        <w:p w14:paraId="6026A7FF" w14:textId="266E27EE" w:rsidR="00D83BF5" w:rsidRPr="00A5354A" w:rsidRDefault="00A5354A" w:rsidP="00D83BF5">
          <w:pPr>
            <w:pStyle w:val="FirstFooter"/>
            <w:tabs>
              <w:tab w:val="left" w:pos="2302"/>
            </w:tabs>
            <w:rPr>
              <w:sz w:val="18"/>
              <w:szCs w:val="18"/>
              <w:lang w:val="en-US"/>
            </w:rPr>
          </w:pPr>
          <w:bookmarkStart w:id="13" w:name="PhoneNo"/>
          <w:bookmarkEnd w:id="13"/>
          <w:r w:rsidRPr="00A5354A">
            <w:rPr>
              <w:sz w:val="18"/>
              <w:szCs w:val="18"/>
              <w:lang w:val="en-US"/>
            </w:rPr>
            <w:t>+380662296132</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A5354A" w:rsidRDefault="00D83BF5" w:rsidP="00D83BF5">
          <w:pPr>
            <w:pStyle w:val="FirstFooter"/>
            <w:tabs>
              <w:tab w:val="left" w:pos="2302"/>
            </w:tabs>
            <w:rPr>
              <w:sz w:val="18"/>
              <w:szCs w:val="18"/>
              <w:lang w:val="en-US"/>
            </w:rPr>
          </w:pPr>
          <w:r w:rsidRPr="00A5354A">
            <w:rPr>
              <w:sz w:val="18"/>
              <w:szCs w:val="18"/>
              <w:lang w:val="en-US"/>
            </w:rPr>
            <w:t>E-mail:</w:t>
          </w:r>
        </w:p>
      </w:tc>
      <w:bookmarkStart w:id="14" w:name="Email"/>
      <w:bookmarkEnd w:id="14"/>
      <w:tc>
        <w:tcPr>
          <w:tcW w:w="5958" w:type="dxa"/>
          <w:shd w:val="clear" w:color="auto" w:fill="auto"/>
        </w:tcPr>
        <w:p w14:paraId="5926F9E7" w14:textId="3638D03F" w:rsidR="00D83BF5" w:rsidRPr="00A5354A" w:rsidRDefault="00A5354A"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5354A">
            <w:rPr>
              <w:sz w:val="18"/>
              <w:szCs w:val="18"/>
              <w:lang w:val="en-US"/>
            </w:rPr>
            <w:instrText>vadim.kaptur@onat.edu.ua</w:instrText>
          </w:r>
          <w:r>
            <w:rPr>
              <w:sz w:val="18"/>
              <w:szCs w:val="18"/>
              <w:lang w:val="en-US"/>
            </w:rPr>
            <w:instrText xml:space="preserve">" </w:instrText>
          </w:r>
          <w:r>
            <w:rPr>
              <w:sz w:val="18"/>
              <w:szCs w:val="18"/>
              <w:lang w:val="en-US"/>
            </w:rPr>
            <w:fldChar w:fldCharType="separate"/>
          </w:r>
          <w:r w:rsidRPr="00D975D6">
            <w:rPr>
              <w:rStyle w:val="Hyperlink"/>
              <w:sz w:val="18"/>
              <w:szCs w:val="18"/>
              <w:lang w:val="en-US"/>
            </w:rPr>
            <w:t>vadim.kaptur@onat.edu.ua</w:t>
          </w:r>
          <w:r>
            <w:rPr>
              <w:sz w:val="18"/>
              <w:szCs w:val="18"/>
              <w:lang w:val="en-US"/>
            </w:rPr>
            <w:fldChar w:fldCharType="end"/>
          </w:r>
          <w:r>
            <w:rPr>
              <w:sz w:val="18"/>
              <w:szCs w:val="18"/>
              <w:lang w:val="en-US"/>
            </w:rPr>
            <w:t xml:space="preserve"> </w:t>
          </w:r>
        </w:p>
      </w:tc>
    </w:tr>
  </w:tbl>
  <w:p w14:paraId="65715F79" w14:textId="01CD572E" w:rsidR="00E45D05" w:rsidRPr="00F80F88" w:rsidRDefault="002A3A5B" w:rsidP="00F80F88">
    <w:pPr>
      <w:jc w:val="center"/>
      <w:rPr>
        <w:sz w:val="20"/>
        <w:szCs w:val="16"/>
      </w:rPr>
    </w:pPr>
    <w:hyperlink r:id="rId1" w:history="1">
      <w:r w:rsidR="00F80F8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A1B3" w14:textId="77777777" w:rsidR="005E6321" w:rsidRDefault="005E6321">
      <w:r>
        <w:rPr>
          <w:b/>
        </w:rPr>
        <w:t>_______________</w:t>
      </w:r>
    </w:p>
  </w:footnote>
  <w:footnote w:type="continuationSeparator" w:id="0">
    <w:p w14:paraId="2C728A83" w14:textId="77777777" w:rsidR="005E6321" w:rsidRDefault="005E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6E2D4C1"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1" w:name="DocNo2"/>
    <w:bookmarkEnd w:id="11"/>
    <w:r w:rsidR="00B360B8">
      <w:rPr>
        <w:sz w:val="22"/>
        <w:szCs w:val="22"/>
        <w:lang w:val="es-ES_tradnl"/>
      </w:rPr>
      <w:t>13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15E9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4" w15:restartNumberingAfterBreak="0">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C58EA"/>
    <w:rsid w:val="000D41C5"/>
    <w:rsid w:val="000F73FF"/>
    <w:rsid w:val="00114CF7"/>
    <w:rsid w:val="00123B68"/>
    <w:rsid w:val="00124A96"/>
    <w:rsid w:val="00126F2E"/>
    <w:rsid w:val="00146F6F"/>
    <w:rsid w:val="00152957"/>
    <w:rsid w:val="00187BD9"/>
    <w:rsid w:val="00190B55"/>
    <w:rsid w:val="00194CFB"/>
    <w:rsid w:val="001B2ED3"/>
    <w:rsid w:val="001C3B5F"/>
    <w:rsid w:val="001D058F"/>
    <w:rsid w:val="001E0382"/>
    <w:rsid w:val="002009EA"/>
    <w:rsid w:val="00202CA0"/>
    <w:rsid w:val="002154A6"/>
    <w:rsid w:val="002255B3"/>
    <w:rsid w:val="00271316"/>
    <w:rsid w:val="002A3A5B"/>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15E90"/>
    <w:rsid w:val="00521223"/>
    <w:rsid w:val="0055118B"/>
    <w:rsid w:val="0055140B"/>
    <w:rsid w:val="005630E5"/>
    <w:rsid w:val="005964AB"/>
    <w:rsid w:val="005C099A"/>
    <w:rsid w:val="005C31A5"/>
    <w:rsid w:val="005E10C9"/>
    <w:rsid w:val="005E2B31"/>
    <w:rsid w:val="005E61DD"/>
    <w:rsid w:val="005E6321"/>
    <w:rsid w:val="005E7F1C"/>
    <w:rsid w:val="006023DF"/>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54A"/>
    <w:rsid w:val="00A538A6"/>
    <w:rsid w:val="00A54C25"/>
    <w:rsid w:val="00A710E7"/>
    <w:rsid w:val="00A7372E"/>
    <w:rsid w:val="00A93B85"/>
    <w:rsid w:val="00A96DFE"/>
    <w:rsid w:val="00AA0B18"/>
    <w:rsid w:val="00AA2B39"/>
    <w:rsid w:val="00AA666F"/>
    <w:rsid w:val="00B004E5"/>
    <w:rsid w:val="00B360B8"/>
    <w:rsid w:val="00B639E9"/>
    <w:rsid w:val="00B817CD"/>
    <w:rsid w:val="00BA65F3"/>
    <w:rsid w:val="00BB29C8"/>
    <w:rsid w:val="00BB3A95"/>
    <w:rsid w:val="00C0018F"/>
    <w:rsid w:val="00C20466"/>
    <w:rsid w:val="00C214ED"/>
    <w:rsid w:val="00C234E6"/>
    <w:rsid w:val="00C324A8"/>
    <w:rsid w:val="00C54517"/>
    <w:rsid w:val="00C64B30"/>
    <w:rsid w:val="00C64CD8"/>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D64CE"/>
    <w:rsid w:val="00F02766"/>
    <w:rsid w:val="00F04067"/>
    <w:rsid w:val="00F05BD4"/>
    <w:rsid w:val="00F21A1D"/>
    <w:rsid w:val="00F65C19"/>
    <w:rsid w:val="00F80F8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styleId="UnresolvedMention">
    <w:name w:val="Unresolved Mention"/>
    <w:basedOn w:val="DefaultParagraphFont"/>
    <w:uiPriority w:val="99"/>
    <w:semiHidden/>
    <w:unhideWhenUsed/>
    <w:rsid w:val="00A5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996b2e75-67fd-4955-a3b0-5ab9934cb50b"/>
    <ds:schemaRef ds:uri="http://purl.org/dc/elements/1.1/"/>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CF1AFEE2-69E2-4D69-8224-1294F3EF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852</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2011-08-24T07:41:00Z</cp:lastPrinted>
  <dcterms:created xsi:type="dcterms:W3CDTF">2021-01-06T09:18:00Z</dcterms:created>
  <dcterms:modified xsi:type="dcterms:W3CDTF">2021-01-06T10:09:00Z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