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1061"/>
        <w:tblW w:w="5000" w:type="pct"/>
        <w:tblLayout w:type="fixed"/>
        <w:tblLook w:val="0000" w:firstRow="0" w:lastRow="0" w:firstColumn="0" w:lastColumn="0" w:noHBand="0" w:noVBand="0"/>
      </w:tblPr>
      <w:tblGrid>
        <w:gridCol w:w="6379"/>
        <w:gridCol w:w="3262"/>
      </w:tblGrid>
      <w:tr w:rsidR="0070796E" w:rsidRPr="00ED153A" w14:paraId="17753B25" w14:textId="77777777" w:rsidTr="00504609">
        <w:trPr>
          <w:cantSplit/>
        </w:trPr>
        <w:tc>
          <w:tcPr>
            <w:tcW w:w="6379" w:type="dxa"/>
          </w:tcPr>
          <w:p w14:paraId="733A8873" w14:textId="01E4654D" w:rsidR="0070796E" w:rsidRPr="00ED153A" w:rsidRDefault="00923456" w:rsidP="003578DC">
            <w:pPr>
              <w:spacing w:before="180"/>
              <w:rPr>
                <w:b/>
                <w:bCs/>
                <w:sz w:val="32"/>
                <w:szCs w:val="32"/>
                <w:lang w:val="fr-FR"/>
              </w:rPr>
            </w:pPr>
            <w:r w:rsidRPr="00ED153A">
              <w:rPr>
                <w:b/>
                <w:bCs/>
                <w:sz w:val="32"/>
                <w:szCs w:val="32"/>
                <w:lang w:val="fr-FR"/>
              </w:rPr>
              <w:t>Réunion préparatoire régionale pour l</w:t>
            </w:r>
            <w:r w:rsidR="00B03344" w:rsidRPr="00ED153A">
              <w:rPr>
                <w:b/>
                <w:bCs/>
                <w:sz w:val="32"/>
                <w:szCs w:val="32"/>
                <w:lang w:val="fr-FR"/>
              </w:rPr>
              <w:t>'</w:t>
            </w:r>
            <w:r w:rsidRPr="00ED153A">
              <w:rPr>
                <w:b/>
                <w:bCs/>
                <w:sz w:val="32"/>
                <w:szCs w:val="32"/>
                <w:lang w:val="fr-FR"/>
              </w:rPr>
              <w:t>Europe (RPM-EUR) en vue de la CMDT-21</w:t>
            </w:r>
          </w:p>
        </w:tc>
        <w:tc>
          <w:tcPr>
            <w:tcW w:w="3262" w:type="dxa"/>
          </w:tcPr>
          <w:p w14:paraId="279197B1" w14:textId="09B5E2EB" w:rsidR="0070796E" w:rsidRPr="00ED153A" w:rsidRDefault="00504609" w:rsidP="003578DC">
            <w:pPr>
              <w:spacing w:before="40"/>
              <w:ind w:right="142"/>
              <w:jc w:val="right"/>
              <w:rPr>
                <w:lang w:val="fr-FR"/>
              </w:rPr>
            </w:pPr>
            <w:r w:rsidRPr="00ED153A">
              <w:rPr>
                <w:lang w:val="fr-FR"/>
              </w:rPr>
              <w:drawing>
                <wp:inline distT="0" distB="0" distL="0" distR="0" wp14:anchorId="21CF14CF" wp14:editId="205E0EF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D0B95" w:rsidRPr="00ED153A" w14:paraId="21659024" w14:textId="77777777" w:rsidTr="00504609">
        <w:trPr>
          <w:cantSplit/>
          <w:trHeight w:val="300"/>
        </w:trPr>
        <w:tc>
          <w:tcPr>
            <w:tcW w:w="9641" w:type="dxa"/>
            <w:gridSpan w:val="2"/>
            <w:tcBorders>
              <w:bottom w:val="single" w:sz="12" w:space="0" w:color="auto"/>
            </w:tcBorders>
          </w:tcPr>
          <w:p w14:paraId="076AA5C1" w14:textId="41B732F8" w:rsidR="006D0B95" w:rsidRPr="00ED153A" w:rsidRDefault="00504609" w:rsidP="003578DC">
            <w:pPr>
              <w:adjustRightInd/>
              <w:spacing w:before="0" w:after="60"/>
              <w:rPr>
                <w:b/>
                <w:bCs/>
                <w:szCs w:val="24"/>
                <w:lang w:val="fr-FR"/>
              </w:rPr>
            </w:pPr>
            <w:bookmarkStart w:id="0" w:name="Meeting"/>
            <w:bookmarkStart w:id="1" w:name="PlaceDate"/>
            <w:bookmarkEnd w:id="0"/>
            <w:bookmarkEnd w:id="1"/>
            <w:r w:rsidRPr="00ED153A">
              <w:rPr>
                <w:b/>
                <w:bCs/>
                <w:szCs w:val="24"/>
                <w:lang w:val="fr-FR"/>
              </w:rPr>
              <w:t xml:space="preserve">Virtuelle, </w:t>
            </w:r>
            <w:r w:rsidR="00923456" w:rsidRPr="00ED153A">
              <w:rPr>
                <w:b/>
                <w:bCs/>
                <w:szCs w:val="24"/>
                <w:lang w:val="fr-FR"/>
              </w:rPr>
              <w:t>18-19 janvier</w:t>
            </w:r>
            <w:r w:rsidRPr="00ED153A">
              <w:rPr>
                <w:b/>
                <w:bCs/>
                <w:szCs w:val="24"/>
                <w:lang w:val="fr-FR"/>
              </w:rPr>
              <w:t xml:space="preserve"> 2021</w:t>
            </w:r>
          </w:p>
        </w:tc>
      </w:tr>
      <w:tr w:rsidR="0070796E" w:rsidRPr="00ED153A" w14:paraId="02CA2556" w14:textId="77777777" w:rsidTr="00504609">
        <w:trPr>
          <w:cantSplit/>
          <w:trHeight w:val="238"/>
        </w:trPr>
        <w:tc>
          <w:tcPr>
            <w:tcW w:w="6379" w:type="dxa"/>
            <w:tcBorders>
              <w:top w:val="single" w:sz="12" w:space="0" w:color="auto"/>
            </w:tcBorders>
          </w:tcPr>
          <w:p w14:paraId="5057834D" w14:textId="77777777" w:rsidR="0070796E" w:rsidRPr="00ED153A" w:rsidRDefault="0070796E" w:rsidP="003578DC">
            <w:pPr>
              <w:spacing w:before="0"/>
              <w:rPr>
                <w:lang w:val="fr-FR"/>
              </w:rPr>
            </w:pPr>
          </w:p>
        </w:tc>
        <w:tc>
          <w:tcPr>
            <w:tcW w:w="3262" w:type="dxa"/>
            <w:tcBorders>
              <w:top w:val="single" w:sz="12" w:space="0" w:color="auto"/>
            </w:tcBorders>
          </w:tcPr>
          <w:p w14:paraId="48551317" w14:textId="77777777" w:rsidR="0070796E" w:rsidRPr="00ED153A" w:rsidRDefault="0070796E" w:rsidP="003578DC">
            <w:pPr>
              <w:spacing w:before="0"/>
              <w:rPr>
                <w:lang w:val="fr-FR"/>
              </w:rPr>
            </w:pPr>
          </w:p>
        </w:tc>
      </w:tr>
      <w:tr w:rsidR="0070796E" w:rsidRPr="00ED153A" w14:paraId="042F6D12" w14:textId="77777777" w:rsidTr="00504609">
        <w:trPr>
          <w:cantSplit/>
          <w:trHeight w:val="20"/>
        </w:trPr>
        <w:tc>
          <w:tcPr>
            <w:tcW w:w="6379" w:type="dxa"/>
            <w:vMerge w:val="restart"/>
          </w:tcPr>
          <w:p w14:paraId="20070EC3" w14:textId="77777777" w:rsidR="0070796E" w:rsidRPr="00ED153A" w:rsidRDefault="0070796E" w:rsidP="003578DC">
            <w:pPr>
              <w:rPr>
                <w:lang w:val="fr-FR"/>
              </w:rPr>
            </w:pPr>
          </w:p>
        </w:tc>
        <w:tc>
          <w:tcPr>
            <w:tcW w:w="3262" w:type="dxa"/>
          </w:tcPr>
          <w:p w14:paraId="49CE235C" w14:textId="5B6E4DDC" w:rsidR="0070796E" w:rsidRPr="00ED153A" w:rsidRDefault="0070796E" w:rsidP="003578DC">
            <w:pPr>
              <w:spacing w:before="0"/>
              <w:rPr>
                <w:b/>
                <w:bCs/>
                <w:szCs w:val="24"/>
                <w:lang w:val="fr-FR"/>
              </w:rPr>
            </w:pPr>
            <w:r w:rsidRPr="00ED153A">
              <w:rPr>
                <w:b/>
                <w:bCs/>
                <w:szCs w:val="24"/>
                <w:lang w:val="fr-FR"/>
              </w:rPr>
              <w:t>Document</w:t>
            </w:r>
            <w:r w:rsidR="006527BD" w:rsidRPr="00ED153A">
              <w:rPr>
                <w:b/>
                <w:bCs/>
                <w:szCs w:val="24"/>
                <w:lang w:val="fr-FR"/>
              </w:rPr>
              <w:t xml:space="preserve"> </w:t>
            </w:r>
            <w:bookmarkStart w:id="2" w:name="DocRef1"/>
            <w:bookmarkEnd w:id="2"/>
            <w:r w:rsidR="00FF089C" w:rsidRPr="00ED153A">
              <w:rPr>
                <w:b/>
                <w:bCs/>
                <w:szCs w:val="24"/>
                <w:lang w:val="fr-FR"/>
              </w:rPr>
              <w:t>RPM-</w:t>
            </w:r>
            <w:r w:rsidR="00923456" w:rsidRPr="00ED153A">
              <w:rPr>
                <w:b/>
                <w:bCs/>
                <w:szCs w:val="24"/>
                <w:lang w:val="fr-FR"/>
              </w:rPr>
              <w:t>EUR</w:t>
            </w:r>
            <w:r w:rsidR="00504609" w:rsidRPr="00ED153A">
              <w:rPr>
                <w:b/>
                <w:bCs/>
                <w:szCs w:val="24"/>
                <w:lang w:val="fr-FR"/>
              </w:rPr>
              <w:t>21</w:t>
            </w:r>
            <w:r w:rsidR="00FF089C" w:rsidRPr="00ED153A">
              <w:rPr>
                <w:b/>
                <w:bCs/>
                <w:szCs w:val="24"/>
                <w:lang w:val="fr-FR"/>
              </w:rPr>
              <w:t>/</w:t>
            </w:r>
            <w:r w:rsidR="00FB41AF" w:rsidRPr="00ED153A">
              <w:rPr>
                <w:b/>
                <w:bCs/>
                <w:szCs w:val="24"/>
                <w:lang w:val="fr-FR"/>
              </w:rPr>
              <w:t>6</w:t>
            </w:r>
            <w:r w:rsidR="00FF089C" w:rsidRPr="00ED153A">
              <w:rPr>
                <w:b/>
                <w:bCs/>
                <w:szCs w:val="24"/>
                <w:lang w:val="fr-FR"/>
              </w:rPr>
              <w:t>-</w:t>
            </w:r>
            <w:bookmarkStart w:id="3" w:name="DocNo1"/>
            <w:bookmarkEnd w:id="3"/>
            <w:r w:rsidR="0093043A" w:rsidRPr="00ED153A">
              <w:rPr>
                <w:b/>
                <w:bCs/>
                <w:szCs w:val="24"/>
                <w:lang w:val="fr-FR"/>
              </w:rPr>
              <w:t>F</w:t>
            </w:r>
          </w:p>
        </w:tc>
      </w:tr>
      <w:tr w:rsidR="0070796E" w:rsidRPr="00ED153A" w14:paraId="2EA9F9CE" w14:textId="77777777" w:rsidTr="00504609">
        <w:trPr>
          <w:cantSplit/>
          <w:trHeight w:val="23"/>
        </w:trPr>
        <w:tc>
          <w:tcPr>
            <w:tcW w:w="6379" w:type="dxa"/>
            <w:vMerge/>
          </w:tcPr>
          <w:p w14:paraId="2A780D8D" w14:textId="77777777" w:rsidR="0070796E" w:rsidRPr="00ED153A" w:rsidRDefault="0070796E" w:rsidP="00F149A1">
            <w:pPr>
              <w:tabs>
                <w:tab w:val="left" w:pos="851"/>
              </w:tabs>
              <w:rPr>
                <w:b/>
                <w:lang w:val="fr-FR"/>
              </w:rPr>
            </w:pPr>
          </w:p>
        </w:tc>
        <w:tc>
          <w:tcPr>
            <w:tcW w:w="3262" w:type="dxa"/>
          </w:tcPr>
          <w:p w14:paraId="5AACB509" w14:textId="1978FD55" w:rsidR="0070796E" w:rsidRPr="00ED153A" w:rsidRDefault="00FB41AF" w:rsidP="00F149A1">
            <w:pPr>
              <w:spacing w:before="0"/>
              <w:rPr>
                <w:b/>
                <w:bCs/>
                <w:szCs w:val="24"/>
                <w:lang w:val="fr-FR"/>
              </w:rPr>
            </w:pPr>
            <w:bookmarkStart w:id="4" w:name="CreationDate"/>
            <w:bookmarkEnd w:id="4"/>
            <w:r w:rsidRPr="00ED153A">
              <w:rPr>
                <w:b/>
                <w:bCs/>
                <w:szCs w:val="24"/>
                <w:lang w:val="fr-FR"/>
              </w:rPr>
              <w:t>11 décembre</w:t>
            </w:r>
            <w:r w:rsidR="00B03344" w:rsidRPr="00ED153A">
              <w:rPr>
                <w:b/>
                <w:bCs/>
                <w:szCs w:val="24"/>
                <w:lang w:val="fr-FR"/>
              </w:rPr>
              <w:t xml:space="preserve"> 2020</w:t>
            </w:r>
          </w:p>
        </w:tc>
      </w:tr>
      <w:tr w:rsidR="0070796E" w:rsidRPr="00ED153A" w14:paraId="03F0AF90" w14:textId="77777777" w:rsidTr="00504609">
        <w:trPr>
          <w:cantSplit/>
          <w:trHeight w:val="333"/>
        </w:trPr>
        <w:tc>
          <w:tcPr>
            <w:tcW w:w="6379" w:type="dxa"/>
            <w:vMerge/>
          </w:tcPr>
          <w:p w14:paraId="49E11E04" w14:textId="77777777" w:rsidR="0070796E" w:rsidRPr="00ED153A" w:rsidRDefault="0070796E" w:rsidP="00F149A1">
            <w:pPr>
              <w:tabs>
                <w:tab w:val="left" w:pos="851"/>
              </w:tabs>
              <w:rPr>
                <w:b/>
                <w:lang w:val="fr-FR"/>
              </w:rPr>
            </w:pPr>
          </w:p>
        </w:tc>
        <w:tc>
          <w:tcPr>
            <w:tcW w:w="3262" w:type="dxa"/>
          </w:tcPr>
          <w:p w14:paraId="5C49528C" w14:textId="2261D81F" w:rsidR="0070796E" w:rsidRPr="00ED153A" w:rsidRDefault="0070796E" w:rsidP="00F149A1">
            <w:pPr>
              <w:spacing w:before="0" w:after="120"/>
              <w:rPr>
                <w:b/>
                <w:bCs/>
                <w:szCs w:val="24"/>
                <w:lang w:val="fr-FR"/>
              </w:rPr>
            </w:pPr>
            <w:r w:rsidRPr="00ED153A">
              <w:rPr>
                <w:b/>
                <w:bCs/>
                <w:szCs w:val="24"/>
                <w:lang w:val="fr-FR"/>
              </w:rPr>
              <w:t>Original:</w:t>
            </w:r>
            <w:r w:rsidR="005543B5" w:rsidRPr="00ED153A">
              <w:rPr>
                <w:b/>
                <w:bCs/>
                <w:szCs w:val="24"/>
                <w:lang w:val="fr-FR"/>
              </w:rPr>
              <w:t xml:space="preserve"> </w:t>
            </w:r>
            <w:bookmarkStart w:id="5" w:name="Original"/>
            <w:bookmarkEnd w:id="5"/>
            <w:r w:rsidR="00CA4787" w:rsidRPr="00ED153A">
              <w:rPr>
                <w:b/>
                <w:bCs/>
                <w:szCs w:val="24"/>
                <w:lang w:val="fr-FR"/>
              </w:rPr>
              <w:t>anglais</w:t>
            </w:r>
          </w:p>
        </w:tc>
      </w:tr>
      <w:tr w:rsidR="0070796E" w:rsidRPr="00ED153A" w14:paraId="655B5FD0" w14:textId="77777777" w:rsidTr="00504609">
        <w:trPr>
          <w:cantSplit/>
          <w:trHeight w:val="23"/>
        </w:trPr>
        <w:tc>
          <w:tcPr>
            <w:tcW w:w="9641" w:type="dxa"/>
            <w:gridSpan w:val="2"/>
          </w:tcPr>
          <w:p w14:paraId="438BCD9A" w14:textId="02EC4B96" w:rsidR="0070796E" w:rsidRPr="00ED153A" w:rsidRDefault="00FB41AF" w:rsidP="00F149A1">
            <w:pPr>
              <w:tabs>
                <w:tab w:val="clear" w:pos="1985"/>
              </w:tabs>
              <w:spacing w:before="240" w:after="240"/>
              <w:jc w:val="center"/>
              <w:rPr>
                <w:b/>
                <w:bCs/>
                <w:sz w:val="28"/>
                <w:szCs w:val="28"/>
                <w:lang w:val="fr-FR"/>
              </w:rPr>
            </w:pPr>
            <w:r w:rsidRPr="00ED153A">
              <w:rPr>
                <w:b/>
                <w:bCs/>
                <w:sz w:val="28"/>
                <w:szCs w:val="28"/>
                <w:lang w:val="fr-FR"/>
              </w:rPr>
              <w:t xml:space="preserve">Président du Groupe de travail du GCDT sur les activités préparatoires </w:t>
            </w:r>
            <w:r w:rsidRPr="00ED153A">
              <w:rPr>
                <w:b/>
                <w:bCs/>
                <w:sz w:val="28"/>
                <w:szCs w:val="28"/>
                <w:lang w:val="fr-FR"/>
              </w:rPr>
              <w:br/>
              <w:t>en vue de la CMDT</w:t>
            </w:r>
          </w:p>
        </w:tc>
      </w:tr>
      <w:tr w:rsidR="00421F93" w:rsidRPr="00ED153A" w14:paraId="72DD2DDB" w14:textId="77777777" w:rsidTr="00FB41AF">
        <w:trPr>
          <w:cantSplit/>
          <w:trHeight w:val="23"/>
        </w:trPr>
        <w:tc>
          <w:tcPr>
            <w:tcW w:w="9641" w:type="dxa"/>
            <w:gridSpan w:val="2"/>
          </w:tcPr>
          <w:p w14:paraId="7D77AAB7" w14:textId="0BC89687" w:rsidR="00421F93" w:rsidRPr="00ED153A" w:rsidRDefault="00FB41AF" w:rsidP="00F149A1">
            <w:pPr>
              <w:tabs>
                <w:tab w:val="clear" w:pos="1985"/>
              </w:tabs>
              <w:spacing w:after="120"/>
              <w:jc w:val="center"/>
              <w:rPr>
                <w:sz w:val="28"/>
                <w:szCs w:val="28"/>
                <w:lang w:val="fr-FR"/>
              </w:rPr>
            </w:pPr>
            <w:r w:rsidRPr="00ED153A">
              <w:rPr>
                <w:sz w:val="28"/>
                <w:szCs w:val="28"/>
                <w:lang w:val="fr-FR"/>
              </w:rPr>
              <w:t xml:space="preserve">Rapport final du </w:t>
            </w:r>
            <w:r w:rsidR="00710794" w:rsidRPr="00ED153A">
              <w:rPr>
                <w:sz w:val="28"/>
                <w:szCs w:val="28"/>
                <w:lang w:val="fr-FR"/>
              </w:rPr>
              <w:t>G</w:t>
            </w:r>
            <w:r w:rsidRPr="00ED153A">
              <w:rPr>
                <w:sz w:val="28"/>
                <w:szCs w:val="28"/>
                <w:lang w:val="fr-FR"/>
              </w:rPr>
              <w:t xml:space="preserve">roupe de travail du GCDT sur les activités </w:t>
            </w:r>
            <w:r w:rsidRPr="00ED153A">
              <w:rPr>
                <w:sz w:val="28"/>
                <w:szCs w:val="28"/>
                <w:lang w:val="fr-FR"/>
              </w:rPr>
              <w:br/>
              <w:t>préparatoires en vue de la CMDT (</w:t>
            </w:r>
            <w:r w:rsidR="00C96049" w:rsidRPr="00ED153A">
              <w:rPr>
                <w:sz w:val="28"/>
                <w:szCs w:val="28"/>
                <w:lang w:val="fr-FR"/>
              </w:rPr>
              <w:t>GT-GCDT-Prep</w:t>
            </w:r>
            <w:r w:rsidRPr="00ED153A">
              <w:rPr>
                <w:sz w:val="28"/>
                <w:szCs w:val="28"/>
                <w:lang w:val="fr-FR"/>
              </w:rPr>
              <w:t>)</w:t>
            </w:r>
          </w:p>
        </w:tc>
      </w:tr>
      <w:tr w:rsidR="00504609" w:rsidRPr="00ED153A" w14:paraId="3FF473AE" w14:textId="77777777" w:rsidTr="00FB41AF">
        <w:trPr>
          <w:cantSplit/>
          <w:trHeight w:val="23"/>
        </w:trPr>
        <w:tc>
          <w:tcPr>
            <w:tcW w:w="9641" w:type="dxa"/>
            <w:gridSpan w:val="2"/>
            <w:tcBorders>
              <w:bottom w:val="single" w:sz="4" w:space="0" w:color="auto"/>
            </w:tcBorders>
          </w:tcPr>
          <w:p w14:paraId="414CF233" w14:textId="77777777" w:rsidR="00504609" w:rsidRPr="00ED153A" w:rsidRDefault="00504609" w:rsidP="00F149A1">
            <w:pPr>
              <w:tabs>
                <w:tab w:val="left" w:pos="1928"/>
              </w:tabs>
              <w:spacing w:after="120"/>
              <w:ind w:left="1928" w:hanging="1928"/>
              <w:jc w:val="center"/>
              <w:rPr>
                <w:sz w:val="28"/>
                <w:szCs w:val="28"/>
                <w:lang w:val="fr-FR"/>
              </w:rPr>
            </w:pPr>
          </w:p>
        </w:tc>
      </w:tr>
      <w:tr w:rsidR="00FB41AF" w:rsidRPr="00ED153A" w14:paraId="710EAAAC" w14:textId="77777777" w:rsidTr="00FB41AF">
        <w:trPr>
          <w:cantSplit/>
          <w:trHeight w:val="23"/>
        </w:trPr>
        <w:tc>
          <w:tcPr>
            <w:tcW w:w="9641" w:type="dxa"/>
            <w:gridSpan w:val="2"/>
            <w:tcBorders>
              <w:top w:val="single" w:sz="4" w:space="0" w:color="auto"/>
              <w:left w:val="single" w:sz="4" w:space="0" w:color="auto"/>
              <w:bottom w:val="single" w:sz="4" w:space="0" w:color="auto"/>
              <w:right w:val="single" w:sz="4" w:space="0" w:color="auto"/>
            </w:tcBorders>
          </w:tcPr>
          <w:p w14:paraId="656D2E8F" w14:textId="2849F8A0" w:rsidR="00FB41AF" w:rsidRPr="00ED153A" w:rsidRDefault="00FB41AF" w:rsidP="00F149A1">
            <w:pPr>
              <w:rPr>
                <w:b/>
                <w:bCs/>
                <w:szCs w:val="24"/>
                <w:lang w:val="fr-FR"/>
              </w:rPr>
            </w:pPr>
            <w:r w:rsidRPr="00ED153A">
              <w:rPr>
                <w:b/>
                <w:bCs/>
                <w:szCs w:val="24"/>
                <w:lang w:val="fr-FR"/>
              </w:rPr>
              <w:t>Point de l'ordre du jour:</w:t>
            </w:r>
          </w:p>
          <w:p w14:paraId="38D3CA06" w14:textId="699F60EB" w:rsidR="00FB41AF" w:rsidRPr="00ED153A" w:rsidRDefault="00FB41AF" w:rsidP="00F149A1">
            <w:pPr>
              <w:rPr>
                <w:szCs w:val="24"/>
                <w:lang w:val="fr-FR"/>
              </w:rPr>
            </w:pPr>
            <w:r w:rsidRPr="00ED153A">
              <w:rPr>
                <w:szCs w:val="24"/>
                <w:lang w:val="fr-FR"/>
              </w:rPr>
              <w:t>Point 7.1</w:t>
            </w:r>
          </w:p>
          <w:p w14:paraId="1F0926F7" w14:textId="623D5184" w:rsidR="00FB41AF" w:rsidRPr="00ED153A" w:rsidRDefault="00FB41AF" w:rsidP="00F149A1">
            <w:pPr>
              <w:rPr>
                <w:b/>
                <w:bCs/>
                <w:szCs w:val="24"/>
                <w:lang w:val="fr-FR"/>
              </w:rPr>
            </w:pPr>
            <w:r w:rsidRPr="00ED153A">
              <w:rPr>
                <w:b/>
                <w:bCs/>
                <w:szCs w:val="24"/>
                <w:lang w:val="fr-FR"/>
              </w:rPr>
              <w:t>Résumé:</w:t>
            </w:r>
          </w:p>
          <w:p w14:paraId="3D288847" w14:textId="782DB5F4" w:rsidR="00FB41AF" w:rsidRPr="00ED153A" w:rsidRDefault="00FB41AF" w:rsidP="00F149A1">
            <w:pPr>
              <w:rPr>
                <w:szCs w:val="24"/>
                <w:lang w:val="fr-FR"/>
              </w:rPr>
            </w:pPr>
            <w:r w:rsidRPr="00ED153A">
              <w:rPr>
                <w:szCs w:val="24"/>
                <w:lang w:val="fr-FR"/>
              </w:rPr>
              <w:t xml:space="preserve">Le présent document contient </w:t>
            </w:r>
            <w:r w:rsidR="00710794" w:rsidRPr="00ED153A">
              <w:rPr>
                <w:szCs w:val="24"/>
                <w:lang w:val="fr-FR"/>
              </w:rPr>
              <w:t xml:space="preserve">le </w:t>
            </w:r>
            <w:r w:rsidRPr="00ED153A">
              <w:rPr>
                <w:szCs w:val="24"/>
                <w:lang w:val="fr-FR"/>
              </w:rPr>
              <w:t xml:space="preserve">rapport final </w:t>
            </w:r>
            <w:r w:rsidR="003328B5" w:rsidRPr="00ED153A">
              <w:rPr>
                <w:szCs w:val="24"/>
                <w:lang w:val="fr-FR"/>
              </w:rPr>
              <w:t xml:space="preserve">sur les travaux </w:t>
            </w:r>
            <w:r w:rsidRPr="00ED153A">
              <w:rPr>
                <w:szCs w:val="24"/>
                <w:lang w:val="fr-FR"/>
              </w:rPr>
              <w:t>du Groupe de travail du GCDT sur les activités préparatoires en vue de la CMDT (GT-GCDT-Prep</w:t>
            </w:r>
            <w:r w:rsidR="00CA54AB" w:rsidRPr="00ED153A">
              <w:rPr>
                <w:szCs w:val="24"/>
                <w:lang w:val="fr-FR"/>
              </w:rPr>
              <w:t>) ainsi que les</w:t>
            </w:r>
            <w:r w:rsidR="00E73228" w:rsidRPr="00ED153A">
              <w:rPr>
                <w:szCs w:val="24"/>
                <w:lang w:val="fr-FR"/>
              </w:rPr>
              <w:t xml:space="preserve"> </w:t>
            </w:r>
            <w:r w:rsidR="00614059" w:rsidRPr="00ED153A">
              <w:rPr>
                <w:szCs w:val="24"/>
                <w:lang w:val="fr-FR"/>
              </w:rPr>
              <w:t xml:space="preserve">décisions prises par les participants au GCDT-20/3 concernant les </w:t>
            </w:r>
            <w:r w:rsidR="00E73228" w:rsidRPr="00ED153A">
              <w:rPr>
                <w:szCs w:val="24"/>
                <w:lang w:val="fr-FR"/>
              </w:rPr>
              <w:t xml:space="preserve">points </w:t>
            </w:r>
            <w:r w:rsidR="00CA54AB" w:rsidRPr="00ED153A">
              <w:rPr>
                <w:szCs w:val="24"/>
                <w:lang w:val="fr-FR"/>
              </w:rPr>
              <w:t>sur</w:t>
            </w:r>
            <w:r w:rsidR="00C1261A" w:rsidRPr="00ED153A">
              <w:rPr>
                <w:szCs w:val="24"/>
                <w:lang w:val="fr-FR"/>
              </w:rPr>
              <w:t xml:space="preserve"> lesquels</w:t>
            </w:r>
            <w:r w:rsidR="00E73228" w:rsidRPr="00ED153A">
              <w:rPr>
                <w:szCs w:val="24"/>
                <w:lang w:val="fr-FR"/>
              </w:rPr>
              <w:t xml:space="preserve"> le Groupe n'était pas parvenu à un consensus.</w:t>
            </w:r>
          </w:p>
          <w:p w14:paraId="5700EE9F" w14:textId="42BB9EA8" w:rsidR="00FB41AF" w:rsidRPr="00ED153A" w:rsidRDefault="005F285B" w:rsidP="00F149A1">
            <w:pPr>
              <w:rPr>
                <w:b/>
                <w:bCs/>
                <w:szCs w:val="24"/>
                <w:lang w:val="fr-FR"/>
              </w:rPr>
            </w:pPr>
            <w:r w:rsidRPr="00ED153A">
              <w:rPr>
                <w:b/>
                <w:bCs/>
                <w:szCs w:val="24"/>
                <w:lang w:val="fr-FR"/>
              </w:rPr>
              <w:t>Résultats attendus</w:t>
            </w:r>
            <w:r w:rsidR="00FB41AF" w:rsidRPr="00ED153A">
              <w:rPr>
                <w:b/>
                <w:bCs/>
                <w:szCs w:val="24"/>
                <w:lang w:val="fr-FR"/>
              </w:rPr>
              <w:t>:</w:t>
            </w:r>
          </w:p>
          <w:p w14:paraId="59CF3A01" w14:textId="18E55000" w:rsidR="00FB41AF" w:rsidRPr="00ED153A" w:rsidRDefault="005F285B" w:rsidP="00F149A1">
            <w:pPr>
              <w:rPr>
                <w:szCs w:val="24"/>
                <w:lang w:val="fr-FR"/>
              </w:rPr>
            </w:pPr>
            <w:r w:rsidRPr="00ED153A">
              <w:rPr>
                <w:szCs w:val="24"/>
                <w:lang w:val="fr-FR"/>
              </w:rPr>
              <w:t>Les participants à la RPM-EUR sont invités à prendre note de ce document</w:t>
            </w:r>
            <w:r w:rsidR="00FB41AF" w:rsidRPr="00ED153A">
              <w:rPr>
                <w:szCs w:val="24"/>
                <w:lang w:val="fr-FR"/>
              </w:rPr>
              <w:t>.</w:t>
            </w:r>
          </w:p>
          <w:p w14:paraId="7DF115F2" w14:textId="77777777" w:rsidR="00FB41AF" w:rsidRPr="00ED153A" w:rsidRDefault="00FB41AF" w:rsidP="00F149A1">
            <w:pPr>
              <w:rPr>
                <w:b/>
                <w:bCs/>
                <w:szCs w:val="24"/>
                <w:lang w:val="fr-FR"/>
              </w:rPr>
            </w:pPr>
            <w:r w:rsidRPr="00ED153A">
              <w:rPr>
                <w:b/>
                <w:bCs/>
                <w:szCs w:val="24"/>
                <w:lang w:val="fr-FR"/>
              </w:rPr>
              <w:t>Références:</w:t>
            </w:r>
          </w:p>
          <w:p w14:paraId="54E50571" w14:textId="72AD9157" w:rsidR="00FB41AF" w:rsidRPr="00ED153A" w:rsidRDefault="00ED153A" w:rsidP="00F149A1">
            <w:pPr>
              <w:spacing w:after="120"/>
              <w:rPr>
                <w:sz w:val="28"/>
                <w:szCs w:val="28"/>
                <w:lang w:val="fr-FR"/>
              </w:rPr>
            </w:pPr>
            <w:hyperlink r:id="rId8" w:history="1">
              <w:r w:rsidR="00FB41AF" w:rsidRPr="00ED153A">
                <w:rPr>
                  <w:rStyle w:val="Hyperlink"/>
                  <w:szCs w:val="24"/>
                  <w:lang w:val="fr-FR"/>
                </w:rPr>
                <w:t>TDAG-20/3/5</w:t>
              </w:r>
            </w:hyperlink>
          </w:p>
        </w:tc>
      </w:tr>
    </w:tbl>
    <w:p w14:paraId="30E3740B" w14:textId="502AB9FC" w:rsidR="00B03344" w:rsidRPr="00ED153A" w:rsidRDefault="00B03344" w:rsidP="00F149A1">
      <w:pPr>
        <w:rPr>
          <w:lang w:val="fr-FR"/>
        </w:rPr>
      </w:pPr>
      <w:bookmarkStart w:id="6" w:name="References"/>
      <w:bookmarkEnd w:id="6"/>
    </w:p>
    <w:p w14:paraId="122DD503" w14:textId="03518D1D" w:rsidR="00FB41AF" w:rsidRPr="00ED153A" w:rsidRDefault="00FB41AF" w:rsidP="00F149A1">
      <w:pPr>
        <w:tabs>
          <w:tab w:val="clear" w:pos="794"/>
          <w:tab w:val="clear" w:pos="1191"/>
          <w:tab w:val="clear" w:pos="1588"/>
          <w:tab w:val="clear" w:pos="1985"/>
        </w:tabs>
        <w:overflowPunct/>
        <w:autoSpaceDE/>
        <w:autoSpaceDN/>
        <w:adjustRightInd/>
        <w:spacing w:before="0"/>
        <w:textAlignment w:val="auto"/>
        <w:rPr>
          <w:lang w:val="fr-FR"/>
        </w:rPr>
      </w:pPr>
      <w:r w:rsidRPr="00ED153A">
        <w:rPr>
          <w:lang w:val="fr-FR"/>
        </w:rPr>
        <w:br w:type="page"/>
      </w:r>
    </w:p>
    <w:p w14:paraId="74834DAD" w14:textId="77777777" w:rsidR="00FB41AF" w:rsidRPr="00ED153A" w:rsidRDefault="00FB41AF" w:rsidP="00F149A1">
      <w:pPr>
        <w:pStyle w:val="Headingb"/>
        <w:rPr>
          <w:bCs/>
          <w:lang w:val="fr-FR"/>
        </w:rPr>
      </w:pPr>
      <w:r w:rsidRPr="00ED153A">
        <w:rPr>
          <w:lang w:val="fr-FR"/>
        </w:rPr>
        <w:lastRenderedPageBreak/>
        <w:t>Résumé</w:t>
      </w:r>
    </w:p>
    <w:p w14:paraId="6C47E35A" w14:textId="1A2B8FB0" w:rsidR="00FB41AF" w:rsidRPr="00ED153A" w:rsidRDefault="00FB41AF" w:rsidP="00F149A1">
      <w:pPr>
        <w:spacing w:after="120"/>
        <w:rPr>
          <w:rFonts w:cstheme="minorHAnsi"/>
          <w:bCs/>
          <w:szCs w:val="24"/>
          <w:lang w:val="fr-FR"/>
        </w:rPr>
      </w:pPr>
      <w:r w:rsidRPr="00ED153A">
        <w:rPr>
          <w:rFonts w:cstheme="minorHAnsi"/>
          <w:bCs/>
          <w:szCs w:val="24"/>
          <w:lang w:val="fr-FR"/>
        </w:rPr>
        <w:t xml:space="preserve">Le présent document contient le rapport final du Groupe de travail du GCDT sur les activités préparatoires en vue de la CMDT ainsi que des propositions fondées sur le mandat de ce Groupe de travail. </w:t>
      </w:r>
      <w:r w:rsidR="00C0753E" w:rsidRPr="00ED153A">
        <w:rPr>
          <w:rFonts w:cstheme="minorHAnsi"/>
          <w:bCs/>
          <w:szCs w:val="24"/>
          <w:lang w:val="fr-FR"/>
        </w:rPr>
        <w:t xml:space="preserve">Le rapport contient aussi les décisions prises par les participants au GCDT-20/3 concernant les points </w:t>
      </w:r>
      <w:r w:rsidR="00614059" w:rsidRPr="00ED153A">
        <w:rPr>
          <w:rFonts w:cstheme="minorHAnsi"/>
          <w:bCs/>
          <w:szCs w:val="24"/>
          <w:lang w:val="fr-FR"/>
        </w:rPr>
        <w:t>sur lesquels</w:t>
      </w:r>
      <w:r w:rsidR="00C0753E" w:rsidRPr="00ED153A">
        <w:rPr>
          <w:rFonts w:cstheme="minorHAnsi"/>
          <w:bCs/>
          <w:szCs w:val="24"/>
          <w:lang w:val="fr-FR"/>
        </w:rPr>
        <w:t xml:space="preserve"> le Groupe n'était pas parvenu à un consensus.</w:t>
      </w:r>
      <w:r w:rsidRPr="00ED153A">
        <w:rPr>
          <w:rFonts w:cstheme="minorHAnsi"/>
          <w:bCs/>
          <w:szCs w:val="24"/>
          <w:lang w:val="fr-FR"/>
        </w:rPr>
        <w:t xml:space="preserve"> </w:t>
      </w:r>
    </w:p>
    <w:p w14:paraId="1CE9D721" w14:textId="0C51AB8D" w:rsidR="00FB41AF" w:rsidRPr="00ED153A" w:rsidRDefault="00FB41AF" w:rsidP="00F149A1">
      <w:pPr>
        <w:shd w:val="clear" w:color="auto" w:fill="FFFFFF"/>
        <w:spacing w:after="120"/>
        <w:rPr>
          <w:lang w:val="fr-FR"/>
        </w:rPr>
      </w:pPr>
      <w:r w:rsidRPr="00ED153A">
        <w:rPr>
          <w:rFonts w:cstheme="minorHAnsi"/>
          <w:bCs/>
          <w:szCs w:val="24"/>
          <w:lang w:val="fr-FR"/>
        </w:rPr>
        <w:t xml:space="preserve">Le Groupe de travail du GCDT sur les activités préparatoires en vue de la CMDT a été créé par le GCDT lors de sa réunion tenue du 2 au 5 juin 2020. Le </w:t>
      </w:r>
      <w:hyperlink r:id="rId9" w:history="1">
        <w:r w:rsidRPr="00ED153A">
          <w:rPr>
            <w:rStyle w:val="Hyperlink"/>
            <w:lang w:val="fr-FR"/>
          </w:rPr>
          <w:t>mandat</w:t>
        </w:r>
      </w:hyperlink>
      <w:r w:rsidRPr="00ED153A">
        <w:rPr>
          <w:lang w:val="fr-FR"/>
        </w:rPr>
        <w:t xml:space="preserve"> du Groupe de travail a été approuvé lors d'une réunion extraordinaire du GCDT, tenue le 16 juin 2020, lors de laquelle M. Santiago Reyes-Borda (Canada) a été désigné à la fonction de Président de ce groupe. </w:t>
      </w:r>
    </w:p>
    <w:p w14:paraId="51EEC1F6" w14:textId="77777777" w:rsidR="00FB41AF" w:rsidRPr="00ED153A" w:rsidRDefault="00FB41AF" w:rsidP="00F149A1">
      <w:pPr>
        <w:spacing w:after="240"/>
        <w:rPr>
          <w:rFonts w:cstheme="minorHAnsi"/>
          <w:bCs/>
          <w:szCs w:val="24"/>
          <w:lang w:val="fr-FR"/>
        </w:rPr>
      </w:pPr>
      <w:r w:rsidRPr="00ED153A">
        <w:rPr>
          <w:rFonts w:cstheme="minorHAnsi"/>
          <w:bCs/>
          <w:szCs w:val="24"/>
          <w:lang w:val="fr-FR"/>
        </w:rPr>
        <w:t>Le groupe a tenu quatre réunions en juillet, septembre et octobre 2020 et a reçu douze contributions soumises par des États Membres et des Membres de Secteur, lesquelles ont été présentées et examinées lors de ces réunions. Les rapports de chaque réunion sont disponibles dans les documents suivants:</w:t>
      </w:r>
    </w:p>
    <w:tbl>
      <w:tblPr>
        <w:tblStyle w:val="TableGrid"/>
        <w:tblW w:w="0" w:type="auto"/>
        <w:tblLook w:val="04A0" w:firstRow="1" w:lastRow="0" w:firstColumn="1" w:lastColumn="0" w:noHBand="0" w:noVBand="1"/>
      </w:tblPr>
      <w:tblGrid>
        <w:gridCol w:w="4697"/>
        <w:gridCol w:w="4697"/>
      </w:tblGrid>
      <w:tr w:rsidR="00FB41AF" w:rsidRPr="00ED153A" w14:paraId="6E3F39FA" w14:textId="77777777" w:rsidTr="009A51A2">
        <w:tc>
          <w:tcPr>
            <w:tcW w:w="4697" w:type="dxa"/>
          </w:tcPr>
          <w:p w14:paraId="4F93E451" w14:textId="77777777" w:rsidR="00FB41AF" w:rsidRPr="00ED153A" w:rsidRDefault="00FB41AF" w:rsidP="00F149A1">
            <w:pPr>
              <w:pStyle w:val="Tabletext"/>
              <w:jc w:val="center"/>
              <w:rPr>
                <w:rFonts w:cstheme="minorHAnsi"/>
                <w:bCs/>
                <w:sz w:val="24"/>
                <w:szCs w:val="24"/>
                <w:lang w:val="fr-FR"/>
              </w:rPr>
            </w:pPr>
            <w:r w:rsidRPr="00ED153A">
              <w:rPr>
                <w:rFonts w:cstheme="minorHAnsi"/>
                <w:bCs/>
                <w:sz w:val="24"/>
                <w:szCs w:val="24"/>
                <w:lang w:val="fr-FR"/>
              </w:rPr>
              <w:t xml:space="preserve">16 juillet 2020 – </w:t>
            </w:r>
            <w:hyperlink r:id="rId10" w:history="1">
              <w:r w:rsidRPr="00ED153A">
                <w:rPr>
                  <w:rStyle w:val="Hyperlink"/>
                  <w:rFonts w:cstheme="minorHAnsi"/>
                  <w:bCs/>
                  <w:sz w:val="24"/>
                  <w:szCs w:val="24"/>
                  <w:lang w:val="fr-FR"/>
                </w:rPr>
                <w:t>TDAG-WG-Prep/4</w:t>
              </w:r>
            </w:hyperlink>
          </w:p>
        </w:tc>
        <w:tc>
          <w:tcPr>
            <w:tcW w:w="4697" w:type="dxa"/>
          </w:tcPr>
          <w:p w14:paraId="77AACB1E" w14:textId="77777777" w:rsidR="00FB41AF" w:rsidRPr="00ED153A" w:rsidRDefault="00FB41AF" w:rsidP="00F149A1">
            <w:pPr>
              <w:pStyle w:val="Tabletext"/>
              <w:jc w:val="center"/>
              <w:rPr>
                <w:rFonts w:cstheme="minorHAnsi"/>
                <w:bCs/>
                <w:sz w:val="24"/>
                <w:szCs w:val="24"/>
                <w:lang w:val="fr-FR"/>
              </w:rPr>
            </w:pPr>
            <w:r w:rsidRPr="00ED153A">
              <w:rPr>
                <w:rFonts w:cstheme="minorHAnsi"/>
                <w:bCs/>
                <w:sz w:val="24"/>
                <w:szCs w:val="24"/>
                <w:lang w:val="fr-FR"/>
              </w:rPr>
              <w:t xml:space="preserve">30 septembre 2020 – </w:t>
            </w:r>
            <w:hyperlink r:id="rId11" w:history="1">
              <w:r w:rsidRPr="00ED153A">
                <w:rPr>
                  <w:rStyle w:val="Hyperlink"/>
                  <w:rFonts w:cstheme="minorHAnsi"/>
                  <w:bCs/>
                  <w:sz w:val="24"/>
                  <w:szCs w:val="24"/>
                  <w:lang w:val="fr-FR"/>
                </w:rPr>
                <w:t>TDAG-WG-Prep/18</w:t>
              </w:r>
            </w:hyperlink>
          </w:p>
        </w:tc>
      </w:tr>
      <w:tr w:rsidR="00FB41AF" w:rsidRPr="00ED153A" w14:paraId="17F966D4" w14:textId="77777777" w:rsidTr="009A51A2">
        <w:tc>
          <w:tcPr>
            <w:tcW w:w="4697" w:type="dxa"/>
          </w:tcPr>
          <w:p w14:paraId="0AA0243C" w14:textId="77777777" w:rsidR="00FB41AF" w:rsidRPr="00ED153A" w:rsidRDefault="00FB41AF" w:rsidP="00F149A1">
            <w:pPr>
              <w:pStyle w:val="Tabletext"/>
              <w:jc w:val="center"/>
              <w:rPr>
                <w:rFonts w:cstheme="minorHAnsi"/>
                <w:bCs/>
                <w:sz w:val="24"/>
                <w:szCs w:val="24"/>
                <w:lang w:val="fr-FR"/>
              </w:rPr>
            </w:pPr>
            <w:r w:rsidRPr="00ED153A">
              <w:rPr>
                <w:rFonts w:cstheme="minorHAnsi"/>
                <w:bCs/>
                <w:sz w:val="24"/>
                <w:szCs w:val="24"/>
                <w:lang w:val="fr-FR"/>
              </w:rPr>
              <w:t xml:space="preserve">7 septembre 2020 – </w:t>
            </w:r>
            <w:hyperlink r:id="rId12" w:history="1">
              <w:r w:rsidRPr="00ED153A">
                <w:rPr>
                  <w:rStyle w:val="Hyperlink"/>
                  <w:rFonts w:cstheme="minorHAnsi"/>
                  <w:bCs/>
                  <w:sz w:val="24"/>
                  <w:szCs w:val="24"/>
                  <w:lang w:val="fr-FR"/>
                </w:rPr>
                <w:t>TDAG-WG-Prep/12</w:t>
              </w:r>
            </w:hyperlink>
          </w:p>
        </w:tc>
        <w:tc>
          <w:tcPr>
            <w:tcW w:w="4697" w:type="dxa"/>
          </w:tcPr>
          <w:p w14:paraId="3C9AC160" w14:textId="77777777" w:rsidR="00FB41AF" w:rsidRPr="00ED153A" w:rsidRDefault="00FB41AF" w:rsidP="00F149A1">
            <w:pPr>
              <w:pStyle w:val="Tabletext"/>
              <w:jc w:val="center"/>
              <w:rPr>
                <w:rFonts w:cstheme="minorHAnsi"/>
                <w:bCs/>
                <w:sz w:val="24"/>
                <w:szCs w:val="24"/>
                <w:lang w:val="fr-FR"/>
              </w:rPr>
            </w:pPr>
            <w:r w:rsidRPr="00ED153A">
              <w:rPr>
                <w:rFonts w:cstheme="minorHAnsi"/>
                <w:bCs/>
                <w:sz w:val="24"/>
                <w:szCs w:val="24"/>
                <w:lang w:val="fr-FR"/>
              </w:rPr>
              <w:t>20 octobre et 4 novembre 2020</w:t>
            </w:r>
            <w:r w:rsidRPr="00ED153A">
              <w:rPr>
                <w:rFonts w:cstheme="minorHAnsi"/>
                <w:bCs/>
                <w:sz w:val="24"/>
                <w:szCs w:val="24"/>
                <w:lang w:val="fr-FR"/>
              </w:rPr>
              <w:br/>
            </w:r>
            <w:hyperlink r:id="rId13" w:history="1">
              <w:r w:rsidRPr="00ED153A">
                <w:rPr>
                  <w:rStyle w:val="Hyperlink"/>
                  <w:rFonts w:cstheme="minorHAnsi"/>
                  <w:bCs/>
                  <w:sz w:val="24"/>
                  <w:szCs w:val="24"/>
                  <w:lang w:val="fr-FR"/>
                </w:rPr>
                <w:t>TDAG-WG-Prep/26</w:t>
              </w:r>
            </w:hyperlink>
          </w:p>
        </w:tc>
      </w:tr>
    </w:tbl>
    <w:p w14:paraId="55EA9C85" w14:textId="77777777" w:rsidR="00FB41AF" w:rsidRPr="00ED153A" w:rsidRDefault="00FB41AF" w:rsidP="00F149A1">
      <w:pPr>
        <w:pStyle w:val="Headingb"/>
        <w:rPr>
          <w:lang w:val="fr-FR"/>
        </w:rPr>
      </w:pPr>
      <w:r w:rsidRPr="00ED153A">
        <w:rPr>
          <w:lang w:val="fr-FR"/>
        </w:rPr>
        <w:t>Introduction</w:t>
      </w:r>
    </w:p>
    <w:p w14:paraId="24837B6D" w14:textId="77777777" w:rsidR="00FB41AF" w:rsidRPr="00ED153A" w:rsidRDefault="00FB41AF" w:rsidP="00F149A1">
      <w:pPr>
        <w:spacing w:after="120"/>
        <w:rPr>
          <w:rFonts w:cstheme="minorHAnsi"/>
          <w:szCs w:val="24"/>
          <w:lang w:val="fr-FR"/>
        </w:rPr>
      </w:pPr>
      <w:r w:rsidRPr="00ED153A">
        <w:rPr>
          <w:rFonts w:cstheme="minorHAnsi"/>
          <w:szCs w:val="24"/>
          <w:lang w:val="fr-FR"/>
        </w:rPr>
        <w:t xml:space="preserve">Dans le cadre de ses réunions, le groupe a souligné que la CMDT devrait être une conférence tournée vers l'action, avec des dialogues interactifs entre les parties prenantes ayant pour objectif de définir une vision commune des obstacles existants et de promouvoir des solutions efficaces, durables et innovantes pour offrir à tous une connectivité effective, partout dans le monde. </w:t>
      </w:r>
    </w:p>
    <w:p w14:paraId="6322C7A8" w14:textId="77777777" w:rsidR="00FB41AF" w:rsidRPr="00ED153A" w:rsidRDefault="00FB41AF" w:rsidP="00F149A1">
      <w:pPr>
        <w:spacing w:after="120"/>
        <w:rPr>
          <w:rFonts w:cstheme="minorHAnsi"/>
          <w:szCs w:val="24"/>
          <w:lang w:val="fr-FR"/>
        </w:rPr>
      </w:pPr>
      <w:r w:rsidRPr="00ED153A">
        <w:rPr>
          <w:szCs w:val="24"/>
          <w:lang w:val="fr-FR"/>
        </w:rPr>
        <w:t>Comme cela a été dit à de nombreuses reprises, la pandémie de COVID-19 a mis en évidence l'importance fondamentale des télécommunications et des technologies de l'information et de la communication (TIC) dans tous les aspects du quotidien: la santé, l'éducation, l'emploi et le divertissement. Les incidences économiques du COVID-19 pèseront sur le rétablissement économique aussi bien des pays développés que des pays en développement durant les années à venir. Les télécommunications et les TIC joueront un rôle essentiel dans ce processus de rétablissement. Par l'intermédiaire du Secteur du développement des télécommunications (UIT</w:t>
      </w:r>
      <w:r w:rsidRPr="00ED153A">
        <w:rPr>
          <w:szCs w:val="24"/>
          <w:lang w:val="fr-FR"/>
        </w:rPr>
        <w:noBreakHyphen/>
        <w:t>D), l'UIT peut jouer un rôle essentiel pour permettre aux pays de se rassembler afin de résoudre les nombreux problèmes dus aux effets de la pandémie sur l'économie mondiale.</w:t>
      </w:r>
    </w:p>
    <w:p w14:paraId="485267AD" w14:textId="77777777" w:rsidR="00FB41AF" w:rsidRPr="00ED153A" w:rsidRDefault="00FB41AF" w:rsidP="00F149A1">
      <w:pPr>
        <w:rPr>
          <w:lang w:val="fr-FR"/>
        </w:rPr>
      </w:pPr>
      <w:r w:rsidRPr="00ED153A">
        <w:rPr>
          <w:rFonts w:cstheme="minorHAnsi"/>
          <w:szCs w:val="24"/>
          <w:lang w:val="fr-FR"/>
        </w:rPr>
        <w:t>Les participants considèrent que la CMDT-21 offre une occasion précieuse de mettre les travaux essentiels qui sont menés par l'UIT-D au cœur-même des efforts visant à offrir à toutes les populations, partout dans le monde, un accès large bande financièrement abordable et de qualité. Dans ce contexte, le processus de préparation, la structure et le contenu de la CMDT doivent être pensés de telle sorte que personne ne soit laissé pour compte.</w:t>
      </w:r>
    </w:p>
    <w:p w14:paraId="1C60240D" w14:textId="77777777" w:rsidR="00FB41AF" w:rsidRPr="00ED153A" w:rsidRDefault="00FB41AF" w:rsidP="00F149A1">
      <w:pPr>
        <w:pStyle w:val="Headingb"/>
        <w:spacing w:after="240"/>
        <w:rPr>
          <w:sz w:val="28"/>
          <w:szCs w:val="28"/>
          <w:lang w:val="fr-FR"/>
        </w:rPr>
      </w:pPr>
      <w:bookmarkStart w:id="7" w:name="Proposal"/>
      <w:bookmarkEnd w:id="7"/>
      <w:r w:rsidRPr="00ED153A">
        <w:rPr>
          <w:sz w:val="28"/>
          <w:szCs w:val="28"/>
          <w:lang w:val="fr-FR"/>
        </w:rPr>
        <w:br w:type="page"/>
      </w:r>
    </w:p>
    <w:p w14:paraId="2F53D626" w14:textId="77777777" w:rsidR="00FB41AF" w:rsidRPr="00ED153A" w:rsidRDefault="00FB41AF" w:rsidP="00F149A1">
      <w:pPr>
        <w:pStyle w:val="Headingb"/>
        <w:spacing w:after="240"/>
        <w:rPr>
          <w:sz w:val="28"/>
          <w:szCs w:val="28"/>
          <w:lang w:val="fr-FR"/>
        </w:rPr>
      </w:pPr>
      <w:r w:rsidRPr="00ED153A">
        <w:rPr>
          <w:sz w:val="28"/>
          <w:szCs w:val="28"/>
          <w:lang w:val="fr-FR"/>
        </w:rPr>
        <w:lastRenderedPageBreak/>
        <w:t>Section I: Processus de préparation</w:t>
      </w:r>
    </w:p>
    <w:tbl>
      <w:tblPr>
        <w:tblStyle w:val="TableGrid"/>
        <w:tblW w:w="9776" w:type="dxa"/>
        <w:tblLook w:val="04A0" w:firstRow="1" w:lastRow="0" w:firstColumn="1" w:lastColumn="0" w:noHBand="0" w:noVBand="1"/>
      </w:tblPr>
      <w:tblGrid>
        <w:gridCol w:w="9776"/>
      </w:tblGrid>
      <w:tr w:rsidR="00FB41AF" w:rsidRPr="00ED153A" w14:paraId="66AEAF22" w14:textId="77777777" w:rsidTr="009A51A2">
        <w:tc>
          <w:tcPr>
            <w:tcW w:w="9776" w:type="dxa"/>
            <w:shd w:val="clear" w:color="auto" w:fill="9BE5FF"/>
          </w:tcPr>
          <w:p w14:paraId="3E4B37F6" w14:textId="77777777" w:rsidR="00FB41AF" w:rsidRPr="00ED153A" w:rsidRDefault="00FB41AF" w:rsidP="00F149A1">
            <w:pPr>
              <w:pStyle w:val="enumlev1"/>
              <w:spacing w:after="80"/>
              <w:rPr>
                <w:b/>
                <w:bCs/>
                <w:lang w:val="fr-FR"/>
              </w:rPr>
            </w:pPr>
            <w:r w:rsidRPr="00ED153A">
              <w:rPr>
                <w:bCs/>
                <w:lang w:val="fr-FR"/>
              </w:rPr>
              <w:t>•</w:t>
            </w:r>
            <w:r w:rsidRPr="00ED153A">
              <w:rPr>
                <w:lang w:val="fr-FR"/>
              </w:rPr>
              <w:tab/>
            </w:r>
            <w:r w:rsidRPr="00ED153A">
              <w:rPr>
                <w:b/>
                <w:lang w:val="fr-FR"/>
              </w:rPr>
              <w:t>Examiner les propositions préliminaires de la CMDT concernant le processus de préparation en vue de la CMDT-21, notamment les réponses à l'enquête menée par le BDT sur la réforme de la CMDT, qui ont été examinées lors des deux Dialogues web du GCDT, ainsi que les autres contributions pertinentes éventuellement soumises par les membres à la réunion virtuelle du GCDT-20 sur la CMDT.</w:t>
            </w:r>
          </w:p>
        </w:tc>
      </w:tr>
      <w:tr w:rsidR="00FB41AF" w:rsidRPr="00ED153A" w14:paraId="43D3A3F8" w14:textId="77777777" w:rsidTr="009A51A2">
        <w:tc>
          <w:tcPr>
            <w:tcW w:w="9776" w:type="dxa"/>
          </w:tcPr>
          <w:p w14:paraId="5681923A" w14:textId="77777777" w:rsidR="00FB41AF" w:rsidRPr="00ED153A" w:rsidRDefault="00FB41AF" w:rsidP="00F149A1">
            <w:pPr>
              <w:rPr>
                <w:rFonts w:cstheme="minorHAnsi"/>
                <w:bCs/>
                <w:szCs w:val="24"/>
                <w:lang w:val="fr-FR"/>
              </w:rPr>
            </w:pPr>
            <w:r w:rsidRPr="00ED153A">
              <w:rPr>
                <w:rFonts w:cstheme="minorHAnsi"/>
                <w:bCs/>
                <w:szCs w:val="24"/>
                <w:lang w:val="fr-FR"/>
              </w:rPr>
              <w:t>--</w:t>
            </w:r>
          </w:p>
        </w:tc>
      </w:tr>
    </w:tbl>
    <w:p w14:paraId="29464653" w14:textId="77777777" w:rsidR="00FB41AF" w:rsidRPr="00ED153A" w:rsidRDefault="00FB41AF" w:rsidP="00F149A1">
      <w:pPr>
        <w:spacing w:after="120"/>
        <w:rPr>
          <w:rFonts w:cstheme="minorHAnsi"/>
          <w:bCs/>
          <w:szCs w:val="24"/>
          <w:lang w:val="fr-FR"/>
        </w:rPr>
      </w:pPr>
    </w:p>
    <w:tbl>
      <w:tblPr>
        <w:tblStyle w:val="TableGrid"/>
        <w:tblW w:w="9776" w:type="dxa"/>
        <w:tblLook w:val="04A0" w:firstRow="1" w:lastRow="0" w:firstColumn="1" w:lastColumn="0" w:noHBand="0" w:noVBand="1"/>
      </w:tblPr>
      <w:tblGrid>
        <w:gridCol w:w="9776"/>
      </w:tblGrid>
      <w:tr w:rsidR="00FB41AF" w:rsidRPr="00ED153A" w14:paraId="349B24E8" w14:textId="77777777" w:rsidTr="009A51A2">
        <w:tc>
          <w:tcPr>
            <w:tcW w:w="9776" w:type="dxa"/>
            <w:shd w:val="clear" w:color="auto" w:fill="9BE5FF"/>
          </w:tcPr>
          <w:p w14:paraId="0804A0D8" w14:textId="77777777" w:rsidR="00FB41AF" w:rsidRPr="00ED153A" w:rsidRDefault="00FB41AF" w:rsidP="00F149A1">
            <w:pPr>
              <w:pStyle w:val="enumlev1"/>
              <w:spacing w:after="80"/>
              <w:rPr>
                <w:lang w:val="fr-FR"/>
              </w:rPr>
            </w:pPr>
            <w:r w:rsidRPr="00ED153A">
              <w:rPr>
                <w:lang w:val="fr-FR"/>
              </w:rPr>
              <w:t>•</w:t>
            </w:r>
            <w:r w:rsidRPr="00ED153A">
              <w:rPr>
                <w:lang w:val="fr-FR"/>
              </w:rPr>
              <w:tab/>
            </w:r>
            <w:r w:rsidRPr="00ED153A">
              <w:rPr>
                <w:b/>
                <w:lang w:val="fr-FR"/>
              </w:rPr>
              <w:t>En concertation avec les membres de l'UIT et le bureau du GCDT, formuler des recommandations concernant les dispositions à prendre pour les réunions et les manifestations préparatoires organisées avant la conférence.</w:t>
            </w:r>
            <w:r w:rsidRPr="00ED153A">
              <w:rPr>
                <w:lang w:val="fr-FR"/>
              </w:rPr>
              <w:t xml:space="preserve"> </w:t>
            </w:r>
          </w:p>
        </w:tc>
      </w:tr>
      <w:tr w:rsidR="00FB41AF" w:rsidRPr="00ED153A" w14:paraId="78667A51" w14:textId="77777777" w:rsidTr="009A51A2">
        <w:tc>
          <w:tcPr>
            <w:tcW w:w="9776" w:type="dxa"/>
          </w:tcPr>
          <w:p w14:paraId="3EE3B917" w14:textId="77777777" w:rsidR="00FB41AF" w:rsidRPr="00ED153A" w:rsidRDefault="00FB41AF" w:rsidP="00F149A1">
            <w:pPr>
              <w:pStyle w:val="Headingb"/>
              <w:keepNext w:val="0"/>
              <w:rPr>
                <w:lang w:val="fr-FR"/>
              </w:rPr>
            </w:pPr>
            <w:r w:rsidRPr="00ED153A">
              <w:rPr>
                <w:lang w:val="fr-FR"/>
              </w:rPr>
              <w:t>Combien de réunions interrégionales de coordination devrait-on organiser et quand?</w:t>
            </w:r>
          </w:p>
          <w:p w14:paraId="414074E8" w14:textId="77777777" w:rsidR="00FB41AF" w:rsidRPr="00ED153A" w:rsidRDefault="00FB41AF" w:rsidP="00F149A1">
            <w:pPr>
              <w:pStyle w:val="Tabletext"/>
              <w:spacing w:before="120" w:after="0"/>
              <w:rPr>
                <w:sz w:val="24"/>
                <w:szCs w:val="24"/>
                <w:lang w:val="fr-FR"/>
              </w:rPr>
            </w:pPr>
            <w:r w:rsidRPr="00ED153A">
              <w:rPr>
                <w:sz w:val="24"/>
                <w:szCs w:val="24"/>
                <w:lang w:val="fr-FR"/>
              </w:rPr>
              <w:t>Le Groupe de travail recommande d'organiser deux réunions interrégionales au minimum, et trois au maximum.</w:t>
            </w:r>
          </w:p>
          <w:p w14:paraId="60D1C20B" w14:textId="77777777" w:rsidR="00FB41AF" w:rsidRPr="00ED153A" w:rsidRDefault="00FB41AF" w:rsidP="00F149A1">
            <w:pPr>
              <w:pStyle w:val="Tabletext"/>
              <w:spacing w:before="120" w:after="0"/>
              <w:rPr>
                <w:sz w:val="24"/>
                <w:szCs w:val="24"/>
                <w:lang w:val="fr-FR"/>
              </w:rPr>
            </w:pPr>
            <w:r w:rsidRPr="00ED153A">
              <w:rPr>
                <w:sz w:val="24"/>
                <w:szCs w:val="24"/>
                <w:lang w:val="fr-FR"/>
              </w:rPr>
              <w:t>Le Groupe de travail recommande également que les réunions interrégionales de coordination (RIC) aient lieu juste avant ou juste après les réunions préparatoires régionales (RPM), sous réserve des discussions supplémentaires qui seront menées par les organisations régionales de télécommunication, en concertation et coordination avec le BDT.</w:t>
            </w:r>
          </w:p>
          <w:p w14:paraId="6A0E1110" w14:textId="77777777" w:rsidR="00FB41AF" w:rsidRPr="00ED153A" w:rsidRDefault="00FB41AF" w:rsidP="00F149A1">
            <w:pPr>
              <w:pStyle w:val="Headingb"/>
              <w:keepNext w:val="0"/>
              <w:rPr>
                <w:lang w:val="fr-FR"/>
              </w:rPr>
            </w:pPr>
            <w:r w:rsidRPr="00ED153A">
              <w:rPr>
                <w:lang w:val="fr-FR"/>
              </w:rPr>
              <w:t>Quel devrait être le format des RIC?</w:t>
            </w:r>
          </w:p>
          <w:p w14:paraId="38B17053" w14:textId="77777777" w:rsidR="00FB41AF" w:rsidRPr="00ED153A" w:rsidRDefault="00FB41AF" w:rsidP="00F149A1">
            <w:pPr>
              <w:pStyle w:val="Tabletext"/>
              <w:spacing w:before="120" w:after="0"/>
              <w:rPr>
                <w:sz w:val="24"/>
                <w:szCs w:val="24"/>
                <w:lang w:val="fr-FR"/>
              </w:rPr>
            </w:pPr>
            <w:r w:rsidRPr="00ED153A">
              <w:rPr>
                <w:sz w:val="24"/>
                <w:szCs w:val="24"/>
                <w:lang w:val="fr-FR"/>
              </w:rPr>
              <w:t>Le Groupe de travail recommande de permettre, dans toute la mesure possible, la participation aux RIC en présentiel et à distance sur un pied d'égalité, et de rechercher une position commune au sujet des principales questions devant être traitées à la CMDT-21, tout en respectant le droit souverain des États Membres de soumettre leurs propres contributions à la CMDT-21.</w:t>
            </w:r>
          </w:p>
          <w:p w14:paraId="0A2EEE02" w14:textId="77777777" w:rsidR="00FB41AF" w:rsidRPr="00ED153A" w:rsidRDefault="00FB41AF" w:rsidP="00F149A1">
            <w:pPr>
              <w:pStyle w:val="Headingb"/>
              <w:keepNext w:val="0"/>
              <w:rPr>
                <w:lang w:val="fr-FR"/>
              </w:rPr>
            </w:pPr>
            <w:r w:rsidRPr="00ED153A">
              <w:rPr>
                <w:lang w:val="fr-FR"/>
              </w:rPr>
              <w:t>Que devrait-on inscrire à l'ordre du jour des RIC?</w:t>
            </w:r>
          </w:p>
          <w:p w14:paraId="456D6BA3" w14:textId="77777777" w:rsidR="00FB41AF" w:rsidRPr="00ED153A" w:rsidRDefault="00FB41AF" w:rsidP="00F149A1">
            <w:pPr>
              <w:pStyle w:val="Tabletext"/>
              <w:spacing w:before="120" w:after="0"/>
              <w:rPr>
                <w:sz w:val="24"/>
                <w:szCs w:val="24"/>
                <w:lang w:val="fr-FR"/>
              </w:rPr>
            </w:pPr>
            <w:r w:rsidRPr="00ED153A">
              <w:rPr>
                <w:sz w:val="24"/>
                <w:szCs w:val="24"/>
                <w:lang w:val="fr-FR"/>
              </w:rPr>
              <w:t>Le Groupe recommande que l'ordre du jour soit défini sur la base des propositions des RPM, et comprenne des propositions des États Membres, des Membres de Secteur, des organisations régionales de télécommunication, du BDT et d'autres parties prenantes, le cas échéant, sur des sujets importants pour lesquels une coordination et un consensus entre les différentes régions sont nécessaires.</w:t>
            </w:r>
          </w:p>
          <w:p w14:paraId="11C72CCD" w14:textId="363CDF92" w:rsidR="00FB41AF" w:rsidRPr="00ED153A" w:rsidRDefault="00FB41AF" w:rsidP="00F149A1">
            <w:pPr>
              <w:pStyle w:val="Headingb"/>
              <w:keepNext w:val="0"/>
              <w:rPr>
                <w:lang w:val="fr-FR"/>
              </w:rPr>
            </w:pPr>
            <w:r w:rsidRPr="00ED153A">
              <w:rPr>
                <w:lang w:val="fr-FR"/>
              </w:rPr>
              <w:t>La participation aux RIC devrait-elle être limitée et, si tel est le cas, combien de représentants de chaque région devraient participer aux RIC?</w:t>
            </w:r>
          </w:p>
          <w:p w14:paraId="5859C61E" w14:textId="0CAA5C69" w:rsidR="00AC3923" w:rsidRPr="00ED153A" w:rsidRDefault="00AC3923" w:rsidP="00F149A1">
            <w:pPr>
              <w:spacing w:after="120"/>
              <w:rPr>
                <w:lang w:val="fr-FR"/>
              </w:rPr>
            </w:pPr>
            <w:r w:rsidRPr="00ED153A">
              <w:rPr>
                <w:lang w:val="fr-FR"/>
              </w:rPr>
              <w:t xml:space="preserve">Compte tenu des propositions formulées par le Groupe de travail, les participants au GCDT-20/3 </w:t>
            </w:r>
            <w:r w:rsidR="00CA54AB" w:rsidRPr="00ED153A">
              <w:rPr>
                <w:lang w:val="fr-FR"/>
              </w:rPr>
              <w:t>ont décidé</w:t>
            </w:r>
            <w:r w:rsidRPr="00ED153A">
              <w:rPr>
                <w:lang w:val="fr-FR"/>
              </w:rPr>
              <w:t xml:space="preserve"> que la participation aux RIC sera ouverte à tous les membres de l'UIT-D et que chaque organisation régionale de télécommunication devrait désigner </w:t>
            </w:r>
            <w:r w:rsidR="00710794" w:rsidRPr="00ED153A">
              <w:rPr>
                <w:lang w:val="fr-FR"/>
              </w:rPr>
              <w:t xml:space="preserve">les personnes </w:t>
            </w:r>
            <w:r w:rsidR="00151DA2" w:rsidRPr="00ED153A">
              <w:rPr>
                <w:lang w:val="fr-FR"/>
              </w:rPr>
              <w:t>qui</w:t>
            </w:r>
            <w:r w:rsidR="00CA54AB" w:rsidRPr="00ED153A">
              <w:rPr>
                <w:lang w:val="fr-FR"/>
              </w:rPr>
              <w:t xml:space="preserve"> </w:t>
            </w:r>
            <w:r w:rsidR="00CF16F6" w:rsidRPr="00ED153A">
              <w:rPr>
                <w:lang w:val="fr-FR"/>
              </w:rPr>
              <w:t>prendr</w:t>
            </w:r>
            <w:r w:rsidR="00710794" w:rsidRPr="00ED153A">
              <w:rPr>
                <w:lang w:val="fr-FR"/>
              </w:rPr>
              <w:t>ont</w:t>
            </w:r>
            <w:r w:rsidR="00CF16F6" w:rsidRPr="00ED153A">
              <w:rPr>
                <w:lang w:val="fr-FR"/>
              </w:rPr>
              <w:t xml:space="preserve"> la parole</w:t>
            </w:r>
            <w:r w:rsidR="00CA54AB" w:rsidRPr="00ED153A">
              <w:rPr>
                <w:lang w:val="fr-FR"/>
              </w:rPr>
              <w:t xml:space="preserve"> au nom de </w:t>
            </w:r>
            <w:r w:rsidR="00151DA2" w:rsidRPr="00ED153A">
              <w:rPr>
                <w:lang w:val="fr-FR"/>
              </w:rPr>
              <w:t>la région qu'elle</w:t>
            </w:r>
            <w:r w:rsidR="00710794" w:rsidRPr="00ED153A">
              <w:rPr>
                <w:lang w:val="fr-FR"/>
              </w:rPr>
              <w:t>s</w:t>
            </w:r>
            <w:r w:rsidR="00151DA2" w:rsidRPr="00ED153A">
              <w:rPr>
                <w:lang w:val="fr-FR"/>
              </w:rPr>
              <w:t xml:space="preserve"> représente</w:t>
            </w:r>
            <w:r w:rsidR="00710794" w:rsidRPr="00ED153A">
              <w:rPr>
                <w:lang w:val="fr-FR"/>
              </w:rPr>
              <w:t>nt</w:t>
            </w:r>
            <w:r w:rsidR="00151DA2" w:rsidRPr="00ED153A">
              <w:rPr>
                <w:lang w:val="fr-FR"/>
              </w:rPr>
              <w:t>.</w:t>
            </w:r>
            <w:r w:rsidR="00CA54AB" w:rsidRPr="00ED153A">
              <w:rPr>
                <w:lang w:val="fr-FR"/>
              </w:rPr>
              <w:t xml:space="preserve"> </w:t>
            </w:r>
            <w:r w:rsidRPr="00ED153A">
              <w:rPr>
                <w:lang w:val="fr-FR"/>
              </w:rPr>
              <w:t xml:space="preserve">Il peut s'agir, par exemple, de représentants du gouvernement, de régulateurs, de décideurs, de membres de la société civile, de représentants d'établissements universitaires, </w:t>
            </w:r>
            <w:r w:rsidR="00871C8D" w:rsidRPr="00ED153A">
              <w:rPr>
                <w:lang w:val="fr-FR"/>
              </w:rPr>
              <w:t xml:space="preserve">de représentants </w:t>
            </w:r>
            <w:r w:rsidRPr="00ED153A">
              <w:rPr>
                <w:lang w:val="fr-FR"/>
              </w:rPr>
              <w:t>de la communauté technique de l'Internet, de jeunes, de représentants d'organisations s'occupant des questions d'égalité hommes-femmes, entre autres.</w:t>
            </w:r>
          </w:p>
          <w:p w14:paraId="69C58D62" w14:textId="77777777" w:rsidR="00FB41AF" w:rsidRPr="00ED153A" w:rsidRDefault="00FB41AF" w:rsidP="00F149A1">
            <w:pPr>
              <w:pStyle w:val="Headingb"/>
              <w:rPr>
                <w:lang w:val="fr-FR"/>
              </w:rPr>
            </w:pPr>
            <w:r w:rsidRPr="00ED153A">
              <w:rPr>
                <w:lang w:val="fr-FR"/>
              </w:rPr>
              <w:lastRenderedPageBreak/>
              <w:t>Comment déterminera-t-on qui présidera les RIC?</w:t>
            </w:r>
          </w:p>
          <w:p w14:paraId="5ACDD386" w14:textId="77777777" w:rsidR="00FB41AF" w:rsidRPr="00ED153A" w:rsidRDefault="00FB41AF" w:rsidP="00F149A1">
            <w:pPr>
              <w:pStyle w:val="Tabletext"/>
              <w:spacing w:before="120" w:after="0"/>
              <w:rPr>
                <w:sz w:val="24"/>
                <w:szCs w:val="24"/>
                <w:lang w:val="fr-FR"/>
              </w:rPr>
            </w:pPr>
            <w:r w:rsidRPr="00ED153A">
              <w:rPr>
                <w:sz w:val="24"/>
                <w:szCs w:val="24"/>
                <w:lang w:val="fr-FR"/>
              </w:rPr>
              <w:t>Le Groupe propose qu'il y ait un président, de préférence le Président de la CMDT-21, et six vice</w:t>
            </w:r>
            <w:r w:rsidRPr="00ED153A">
              <w:rPr>
                <w:sz w:val="24"/>
                <w:szCs w:val="24"/>
                <w:lang w:val="fr-FR"/>
              </w:rPr>
              <w:noBreakHyphen/>
              <w:t>présidents, de préférence ceux qui sont responsables de la coordination du processus de préparation en vue de la CMDT au sein de leurs organisations régionales de télécommunication respectives.</w:t>
            </w:r>
          </w:p>
          <w:p w14:paraId="25389D3D" w14:textId="77777777" w:rsidR="00FB41AF" w:rsidRPr="00ED153A" w:rsidRDefault="00FB41AF" w:rsidP="00F149A1">
            <w:pPr>
              <w:pStyle w:val="Headingb"/>
              <w:rPr>
                <w:lang w:val="fr-FR"/>
              </w:rPr>
            </w:pPr>
            <w:r w:rsidRPr="00ED153A">
              <w:rPr>
                <w:lang w:val="fr-FR"/>
              </w:rPr>
              <w:t>Quelles mesures devraient être prises pour assurer une planification et une coordination adéquates entre les réunions préparatoires régionales, les RIC et les réunions préparatoires des organisations régionales de télécommunication?</w:t>
            </w:r>
          </w:p>
          <w:p w14:paraId="07F4F3AC" w14:textId="77777777" w:rsidR="00FB41AF" w:rsidRPr="00ED153A" w:rsidRDefault="00FB41AF" w:rsidP="00F149A1">
            <w:pPr>
              <w:pStyle w:val="Tabletext"/>
              <w:spacing w:before="120" w:after="0"/>
              <w:rPr>
                <w:sz w:val="24"/>
                <w:szCs w:val="24"/>
                <w:lang w:val="fr-FR"/>
              </w:rPr>
            </w:pPr>
            <w:r w:rsidRPr="00ED153A">
              <w:rPr>
                <w:sz w:val="24"/>
                <w:szCs w:val="24"/>
                <w:lang w:val="fr-FR"/>
              </w:rPr>
              <w:t>Le Groupe recommande que les bonnes pratiques (sur le plan des travaux préparatoires) issues d'autres conférences de l'UIT soient intégrées dans la planification et les travaux des RIC.</w:t>
            </w:r>
          </w:p>
          <w:p w14:paraId="5B34BE09" w14:textId="77777777" w:rsidR="00FB41AF" w:rsidRPr="00ED153A" w:rsidRDefault="00FB41AF" w:rsidP="00F149A1">
            <w:pPr>
              <w:pStyle w:val="Tabletext"/>
              <w:spacing w:before="120" w:after="0"/>
              <w:rPr>
                <w:sz w:val="24"/>
                <w:szCs w:val="24"/>
                <w:lang w:val="fr-FR"/>
              </w:rPr>
            </w:pPr>
            <w:r w:rsidRPr="00ED153A">
              <w:rPr>
                <w:sz w:val="24"/>
                <w:szCs w:val="24"/>
                <w:lang w:val="fr-FR"/>
              </w:rPr>
              <w:t>S'agissant de la coordination entre les RPM, les RIC et les organisations régionales de télécommunication: chaque région pourrait désigner des coordonnateurs, tandis que le secrétariat de l'organisation régionale de télécommunication pourrait jouer un rôle de coordination globale.</w:t>
            </w:r>
          </w:p>
          <w:p w14:paraId="116B5416" w14:textId="77777777" w:rsidR="00FB41AF" w:rsidRPr="00ED153A" w:rsidRDefault="00FB41AF" w:rsidP="00F149A1">
            <w:pPr>
              <w:pStyle w:val="Tabletext"/>
              <w:spacing w:before="120" w:after="0"/>
              <w:rPr>
                <w:sz w:val="24"/>
                <w:szCs w:val="24"/>
                <w:lang w:val="fr-FR"/>
              </w:rPr>
            </w:pPr>
            <w:r w:rsidRPr="00ED153A">
              <w:rPr>
                <w:sz w:val="24"/>
                <w:szCs w:val="24"/>
                <w:lang w:val="fr-FR"/>
              </w:rPr>
              <w:t>L'objectif des travaux préparatoires menés au niveau régional devrait être de définir des priorités ou des initiatives régionales, de réviser des résolutions ou de rédiger des projets de résolution nécessitant un travail long, d'examiner les questions liées aux commissions d'études et aux Questions qui leur sont confiées et d'élaborer des lignes directrices relatives à la déclaration ainsi que le texte de la déclaration.</w:t>
            </w:r>
          </w:p>
          <w:p w14:paraId="5D858A49" w14:textId="77777777" w:rsidR="00FB41AF" w:rsidRPr="00ED153A" w:rsidRDefault="00FB41AF" w:rsidP="00F149A1">
            <w:pPr>
              <w:pStyle w:val="Headingb"/>
              <w:rPr>
                <w:lang w:val="fr-FR"/>
              </w:rPr>
            </w:pPr>
            <w:r w:rsidRPr="00ED153A">
              <w:rPr>
                <w:lang w:val="fr-FR"/>
              </w:rPr>
              <w:t>Comment promouvoir la CMDT-21?</w:t>
            </w:r>
          </w:p>
          <w:p w14:paraId="6716F87F" w14:textId="77777777" w:rsidR="00FB41AF" w:rsidRPr="00ED153A" w:rsidRDefault="00FB41AF" w:rsidP="00F149A1">
            <w:pPr>
              <w:pStyle w:val="Tabletext"/>
              <w:spacing w:before="120" w:after="0"/>
              <w:rPr>
                <w:sz w:val="24"/>
                <w:szCs w:val="24"/>
                <w:lang w:val="fr-FR"/>
              </w:rPr>
            </w:pPr>
            <w:r w:rsidRPr="00ED153A">
              <w:rPr>
                <w:sz w:val="24"/>
                <w:szCs w:val="24"/>
                <w:lang w:val="fr-FR"/>
              </w:rPr>
              <w:t>Le Groupe de travail encourage le GCDT-20/3 à recommander des mécanismes appropriés afin de promouvoir la CMDT-21 auprès des membres de l'UIT, au sein du système des Nations Unies et auprès des institutions financières internationales et de toutes les parties prenantes intéressées.</w:t>
            </w:r>
          </w:p>
          <w:p w14:paraId="77480224" w14:textId="77777777" w:rsidR="00FB41AF" w:rsidRPr="00ED153A" w:rsidRDefault="00FB41AF" w:rsidP="00F149A1">
            <w:pPr>
              <w:pStyle w:val="Headingb"/>
              <w:rPr>
                <w:lang w:val="fr-FR"/>
              </w:rPr>
            </w:pPr>
            <w:r w:rsidRPr="00ED153A">
              <w:rPr>
                <w:lang w:val="fr-FR"/>
              </w:rPr>
              <w:t>À quels autres forums de premier plan peut-on avoir recours pour faire connaître la CMDT et susciter un intérêt pour cette manifestation, et comment l'UIT devrait-elle procéder?</w:t>
            </w:r>
          </w:p>
          <w:p w14:paraId="20870F66" w14:textId="77777777" w:rsidR="00FB41AF" w:rsidRPr="00ED153A" w:rsidRDefault="00FB41AF" w:rsidP="00F149A1">
            <w:pPr>
              <w:pStyle w:val="Tabletext"/>
              <w:spacing w:before="120" w:after="120"/>
              <w:rPr>
                <w:sz w:val="24"/>
                <w:szCs w:val="24"/>
                <w:lang w:val="fr-FR"/>
              </w:rPr>
            </w:pPr>
            <w:r w:rsidRPr="00ED153A">
              <w:rPr>
                <w:sz w:val="24"/>
                <w:szCs w:val="24"/>
                <w:lang w:val="fr-FR"/>
              </w:rPr>
              <w:t>Voir la section précédente.</w:t>
            </w:r>
          </w:p>
        </w:tc>
      </w:tr>
    </w:tbl>
    <w:p w14:paraId="0E6F7375" w14:textId="77777777" w:rsidR="00FB41AF" w:rsidRPr="00ED153A" w:rsidRDefault="00FB41AF" w:rsidP="00F149A1">
      <w:pPr>
        <w:pStyle w:val="Heading1"/>
        <w:tabs>
          <w:tab w:val="clear" w:pos="794"/>
          <w:tab w:val="clear" w:pos="1191"/>
          <w:tab w:val="clear" w:pos="1588"/>
          <w:tab w:val="clear" w:pos="1985"/>
        </w:tabs>
        <w:spacing w:after="240"/>
        <w:ind w:left="0" w:firstLine="0"/>
        <w:rPr>
          <w:lang w:val="fr-FR"/>
        </w:rPr>
      </w:pPr>
      <w:r w:rsidRPr="00ED153A">
        <w:rPr>
          <w:lang w:val="fr-FR"/>
        </w:rPr>
        <w:lastRenderedPageBreak/>
        <w:br w:type="page"/>
      </w:r>
    </w:p>
    <w:p w14:paraId="64AD170F" w14:textId="77777777" w:rsidR="00FB41AF" w:rsidRPr="00ED153A" w:rsidRDefault="00FB41AF" w:rsidP="00F149A1">
      <w:pPr>
        <w:pStyle w:val="Heading1"/>
        <w:tabs>
          <w:tab w:val="clear" w:pos="794"/>
          <w:tab w:val="clear" w:pos="1191"/>
          <w:tab w:val="clear" w:pos="1588"/>
          <w:tab w:val="clear" w:pos="1985"/>
        </w:tabs>
        <w:spacing w:after="240"/>
        <w:ind w:left="0" w:firstLine="0"/>
        <w:rPr>
          <w:lang w:val="fr-FR"/>
        </w:rPr>
      </w:pPr>
      <w:r w:rsidRPr="00ED153A">
        <w:rPr>
          <w:lang w:val="fr-FR"/>
        </w:rPr>
        <w:lastRenderedPageBreak/>
        <w:t xml:space="preserve">Section II: Dispositions pour la conférence, notamment contenu, volets thématiques, thèmes et parties prenantes </w:t>
      </w:r>
    </w:p>
    <w:tbl>
      <w:tblPr>
        <w:tblStyle w:val="TableGrid"/>
        <w:tblW w:w="9776" w:type="dxa"/>
        <w:tblLook w:val="04A0" w:firstRow="1" w:lastRow="0" w:firstColumn="1" w:lastColumn="0" w:noHBand="0" w:noVBand="1"/>
      </w:tblPr>
      <w:tblGrid>
        <w:gridCol w:w="9776"/>
      </w:tblGrid>
      <w:tr w:rsidR="00FB41AF" w:rsidRPr="00ED153A" w14:paraId="43083182" w14:textId="77777777" w:rsidTr="009A51A2">
        <w:tc>
          <w:tcPr>
            <w:tcW w:w="9776" w:type="dxa"/>
            <w:shd w:val="clear" w:color="auto" w:fill="9BE5FF"/>
          </w:tcPr>
          <w:p w14:paraId="5F5A8632" w14:textId="77777777" w:rsidR="00FB41AF" w:rsidRPr="00ED153A" w:rsidRDefault="00FB41AF" w:rsidP="00F149A1">
            <w:pPr>
              <w:pStyle w:val="enumlev1"/>
              <w:spacing w:after="80"/>
              <w:rPr>
                <w:b/>
                <w:lang w:val="fr-FR"/>
              </w:rPr>
            </w:pPr>
            <w:r w:rsidRPr="00ED153A">
              <w:rPr>
                <w:lang w:val="fr-FR"/>
              </w:rPr>
              <w:t>•</w:t>
            </w:r>
            <w:r w:rsidRPr="00ED153A">
              <w:rPr>
                <w:lang w:val="fr-FR"/>
              </w:rPr>
              <w:tab/>
            </w:r>
            <w:r w:rsidRPr="00ED153A">
              <w:rPr>
                <w:b/>
                <w:lang w:val="fr-FR"/>
              </w:rPr>
              <w:t>Élaborer des propositions et formuler des recommandations propres à améliorer l'organisation de la conférence, y compris concernant:</w:t>
            </w:r>
          </w:p>
          <w:p w14:paraId="2EDB0DA6" w14:textId="77777777" w:rsidR="00FB41AF" w:rsidRPr="00ED153A" w:rsidRDefault="00FB41AF" w:rsidP="00F149A1">
            <w:pPr>
              <w:pStyle w:val="enumlev2"/>
              <w:rPr>
                <w:lang w:val="fr-FR"/>
              </w:rPr>
            </w:pPr>
            <w:r w:rsidRPr="00ED153A">
              <w:rPr>
                <w:lang w:val="fr-FR"/>
              </w:rPr>
              <w:t>–</w:t>
            </w:r>
            <w:r w:rsidRPr="00ED153A">
              <w:rPr>
                <w:lang w:val="fr-FR"/>
              </w:rPr>
              <w:tab/>
              <w:t>le contenu de la conférence</w:t>
            </w:r>
          </w:p>
          <w:p w14:paraId="24A758D9" w14:textId="77777777" w:rsidR="00FB41AF" w:rsidRPr="00ED153A" w:rsidRDefault="00FB41AF" w:rsidP="00F149A1">
            <w:pPr>
              <w:pStyle w:val="enumlev2"/>
              <w:rPr>
                <w:lang w:val="fr-FR"/>
              </w:rPr>
            </w:pPr>
            <w:r w:rsidRPr="00ED153A">
              <w:rPr>
                <w:lang w:val="fr-FR"/>
              </w:rPr>
              <w:t>–</w:t>
            </w:r>
            <w:r w:rsidRPr="00ED153A">
              <w:rPr>
                <w:lang w:val="fr-FR"/>
              </w:rPr>
              <w:tab/>
              <w:t>l'élaboration des volets thématiques.</w:t>
            </w:r>
          </w:p>
        </w:tc>
      </w:tr>
      <w:tr w:rsidR="00FB41AF" w:rsidRPr="00ED153A" w14:paraId="64D5BCC6" w14:textId="77777777" w:rsidTr="009A51A2">
        <w:tc>
          <w:tcPr>
            <w:tcW w:w="9776" w:type="dxa"/>
          </w:tcPr>
          <w:p w14:paraId="2C60164E" w14:textId="77777777" w:rsidR="00FB41AF" w:rsidRPr="00ED153A" w:rsidRDefault="00FB41AF" w:rsidP="00F149A1">
            <w:pPr>
              <w:pStyle w:val="Headingb"/>
              <w:keepNext w:val="0"/>
              <w:rPr>
                <w:lang w:val="fr-FR"/>
              </w:rPr>
            </w:pPr>
            <w:r w:rsidRPr="00ED153A">
              <w:rPr>
                <w:lang w:val="fr-FR"/>
              </w:rPr>
              <w:t>Le segment de haut niveau devrait-il être modifié et, si tel est le cas, quelle forme devrait-il prendre?</w:t>
            </w:r>
          </w:p>
          <w:p w14:paraId="7D446C26" w14:textId="77777777" w:rsidR="00FB41AF" w:rsidRPr="00ED153A" w:rsidRDefault="00FB41AF" w:rsidP="00F149A1">
            <w:pPr>
              <w:pStyle w:val="Tabletext"/>
              <w:spacing w:before="120" w:after="0"/>
              <w:rPr>
                <w:sz w:val="24"/>
                <w:szCs w:val="24"/>
                <w:lang w:val="fr-FR"/>
              </w:rPr>
            </w:pPr>
            <w:r w:rsidRPr="00ED153A">
              <w:rPr>
                <w:sz w:val="24"/>
                <w:szCs w:val="24"/>
                <w:lang w:val="fr-FR"/>
              </w:rPr>
              <w:t>La proposition du Groupe de travail et la suivante:</w:t>
            </w:r>
          </w:p>
          <w:p w14:paraId="44F5E863" w14:textId="77777777" w:rsidR="00FB41AF" w:rsidRPr="00ED153A" w:rsidRDefault="00FB41AF" w:rsidP="00F149A1">
            <w:pPr>
              <w:pStyle w:val="Tabletext"/>
              <w:spacing w:before="120" w:after="0"/>
              <w:rPr>
                <w:sz w:val="24"/>
                <w:szCs w:val="24"/>
                <w:lang w:val="fr-FR"/>
              </w:rPr>
            </w:pPr>
            <w:r w:rsidRPr="00ED153A">
              <w:rPr>
                <w:sz w:val="24"/>
                <w:szCs w:val="24"/>
                <w:lang w:val="fr-FR"/>
              </w:rPr>
              <w:t>Le Segment de haut niveau et les déclarations de politique générale de haut niveau pourraient être remplacés par un volet consacré au développement qui comprendrait des débats d'experts de haut niveau, des tables rondes et des discussions thématiques sur des sujets relatifs au développement en lien avec la mise en œuvre du plan d'action et l'élaboration du nouveau plan d'action.</w:t>
            </w:r>
          </w:p>
          <w:p w14:paraId="28E0FE19" w14:textId="77777777" w:rsidR="00FB41AF" w:rsidRPr="00ED153A" w:rsidRDefault="00FB41AF" w:rsidP="00F149A1">
            <w:pPr>
              <w:pStyle w:val="Tabletext"/>
              <w:spacing w:before="120" w:after="0"/>
              <w:rPr>
                <w:sz w:val="24"/>
                <w:szCs w:val="24"/>
                <w:lang w:val="fr-FR"/>
              </w:rPr>
            </w:pPr>
            <w:r w:rsidRPr="00ED153A">
              <w:rPr>
                <w:sz w:val="24"/>
                <w:szCs w:val="24"/>
                <w:lang w:val="fr-FR"/>
              </w:rPr>
              <w:t>Les éventuels segments de haut niveau ne devraient pas prendre du temps sur les travaux de la plénière de la CMDT, ainsi que des commissions et des groupes qui leur sont rattachés.</w:t>
            </w:r>
          </w:p>
          <w:p w14:paraId="5A80E0A5" w14:textId="77777777" w:rsidR="00FB41AF" w:rsidRPr="00ED153A" w:rsidRDefault="00FB41AF" w:rsidP="00F149A1">
            <w:pPr>
              <w:pStyle w:val="Headingb"/>
              <w:keepNext w:val="0"/>
              <w:rPr>
                <w:lang w:val="fr-FR"/>
              </w:rPr>
            </w:pPr>
            <w:r w:rsidRPr="00ED153A">
              <w:rPr>
                <w:lang w:val="fr-FR"/>
              </w:rPr>
              <w:t>Soumettre des propositions pour les volets thématiques à intégrer dans le cadre de la conférence</w:t>
            </w:r>
          </w:p>
          <w:p w14:paraId="1D36F26F" w14:textId="77777777" w:rsidR="00FB41AF" w:rsidRPr="00ED153A" w:rsidRDefault="00FB41AF" w:rsidP="00F149A1">
            <w:pPr>
              <w:pStyle w:val="Tabletext"/>
              <w:spacing w:before="120" w:after="0"/>
              <w:rPr>
                <w:sz w:val="24"/>
                <w:szCs w:val="24"/>
                <w:lang w:val="fr-FR"/>
              </w:rPr>
            </w:pPr>
            <w:r w:rsidRPr="00ED153A">
              <w:rPr>
                <w:sz w:val="24"/>
                <w:szCs w:val="24"/>
                <w:lang w:val="fr-FR"/>
              </w:rPr>
              <w:t>Le Groupe recommande que les volets thématiques reflètent les priorités thématiques de l'UIT-D.</w:t>
            </w:r>
          </w:p>
          <w:p w14:paraId="5FFF53A8" w14:textId="77777777" w:rsidR="00FB41AF" w:rsidRPr="00ED153A" w:rsidRDefault="00FB41AF" w:rsidP="00F149A1">
            <w:pPr>
              <w:shd w:val="clear" w:color="auto" w:fill="9BE5FF"/>
              <w:tabs>
                <w:tab w:val="left" w:pos="567"/>
                <w:tab w:val="left" w:pos="1134"/>
                <w:tab w:val="left" w:pos="1701"/>
                <w:tab w:val="left" w:pos="2268"/>
              </w:tabs>
              <w:spacing w:before="240" w:after="120"/>
              <w:rPr>
                <w:rFonts w:cstheme="minorHAnsi"/>
                <w:b/>
                <w:szCs w:val="24"/>
                <w:lang w:val="fr-FR"/>
              </w:rPr>
            </w:pPr>
            <w:r w:rsidRPr="00ED153A">
              <w:rPr>
                <w:lang w:val="fr-FR"/>
              </w:rPr>
              <w:t>–</w:t>
            </w:r>
            <w:r w:rsidRPr="00ED153A">
              <w:rPr>
                <w:lang w:val="fr-FR"/>
              </w:rPr>
              <w:tab/>
            </w:r>
            <w:r w:rsidRPr="00ED153A">
              <w:rPr>
                <w:b/>
                <w:lang w:val="fr-FR"/>
              </w:rPr>
              <w:t>Définition du ou des thèmes de la conférence</w:t>
            </w:r>
          </w:p>
          <w:p w14:paraId="61392ADF" w14:textId="77777777" w:rsidR="00FB41AF" w:rsidRPr="00ED153A" w:rsidRDefault="00FB41AF" w:rsidP="00F149A1">
            <w:pPr>
              <w:pStyle w:val="Headingb"/>
              <w:keepNext w:val="0"/>
              <w:rPr>
                <w:lang w:val="fr-FR"/>
              </w:rPr>
            </w:pPr>
            <w:r w:rsidRPr="00ED153A">
              <w:rPr>
                <w:lang w:val="fr-FR"/>
              </w:rPr>
              <w:t>Quel ou quels thèmes (liés aux problèmes de développement et aux priorités des membres) devrait-on retenir pour la CMDT-21, et comment les rattacher au contenu et à la structure de la conférence?</w:t>
            </w:r>
          </w:p>
          <w:p w14:paraId="692E9ADB" w14:textId="7632BADC" w:rsidR="00FB41AF" w:rsidRPr="00ED153A" w:rsidRDefault="00871C8D" w:rsidP="00F149A1">
            <w:pPr>
              <w:pStyle w:val="Tabletext"/>
              <w:spacing w:before="120" w:after="0"/>
              <w:rPr>
                <w:bCs/>
                <w:sz w:val="24"/>
                <w:szCs w:val="24"/>
                <w:lang w:val="fr-FR"/>
              </w:rPr>
            </w:pPr>
            <w:r w:rsidRPr="00ED153A">
              <w:rPr>
                <w:bCs/>
                <w:sz w:val="24"/>
                <w:szCs w:val="24"/>
                <w:lang w:val="fr-FR"/>
              </w:rPr>
              <w:t>Compte tenu des propositions formulées par le Groupe de travail, les participants au GCDT-20/3 ont décidé que le thème de la CMDT-21 serait le suivant</w:t>
            </w:r>
            <w:r w:rsidR="0059429B" w:rsidRPr="00ED153A">
              <w:rPr>
                <w:bCs/>
                <w:sz w:val="24"/>
                <w:szCs w:val="24"/>
                <w:lang w:val="fr-FR"/>
              </w:rPr>
              <w:t>:</w:t>
            </w:r>
          </w:p>
          <w:p w14:paraId="2701D0D9" w14:textId="6801337C" w:rsidR="00FB41AF" w:rsidRPr="00ED153A" w:rsidRDefault="00FB41AF" w:rsidP="00F149A1">
            <w:pPr>
              <w:pStyle w:val="Tabletext"/>
              <w:spacing w:before="120" w:after="0"/>
              <w:rPr>
                <w:bCs/>
                <w:sz w:val="24"/>
                <w:szCs w:val="24"/>
                <w:highlight w:val="yellow"/>
                <w:lang w:val="fr-FR"/>
              </w:rPr>
            </w:pPr>
            <w:r w:rsidRPr="00ED153A">
              <w:rPr>
                <w:bCs/>
                <w:sz w:val="24"/>
                <w:szCs w:val="24"/>
                <w:lang w:val="fr-FR"/>
              </w:rPr>
              <w:t>Connecter ceux qui ne le sont pas encore afin de parvenir au développement durable.</w:t>
            </w:r>
          </w:p>
          <w:p w14:paraId="0BB5D400" w14:textId="77777777" w:rsidR="00FB41AF" w:rsidRPr="00ED153A" w:rsidRDefault="00FB41AF" w:rsidP="00F149A1">
            <w:pPr>
              <w:shd w:val="clear" w:color="auto" w:fill="9BE5FF"/>
              <w:tabs>
                <w:tab w:val="left" w:pos="567"/>
                <w:tab w:val="left" w:pos="1134"/>
                <w:tab w:val="left" w:pos="1701"/>
                <w:tab w:val="left" w:pos="2268"/>
              </w:tabs>
              <w:spacing w:before="240" w:after="120"/>
              <w:rPr>
                <w:rFonts w:cstheme="minorHAnsi"/>
                <w:b/>
                <w:szCs w:val="24"/>
                <w:lang w:val="fr-FR"/>
              </w:rPr>
            </w:pPr>
            <w:r w:rsidRPr="00ED153A">
              <w:rPr>
                <w:lang w:val="fr-FR"/>
              </w:rPr>
              <w:t>–</w:t>
            </w:r>
            <w:r w:rsidRPr="00ED153A">
              <w:rPr>
                <w:lang w:val="fr-FR"/>
              </w:rPr>
              <w:tab/>
            </w:r>
            <w:r w:rsidRPr="00ED153A">
              <w:rPr>
                <w:b/>
                <w:lang w:val="fr-FR"/>
              </w:rPr>
              <w:t>Principales parties prenantes</w:t>
            </w:r>
          </w:p>
          <w:p w14:paraId="5992BC32" w14:textId="77777777" w:rsidR="00FB41AF" w:rsidRPr="00ED153A" w:rsidRDefault="00FB41AF" w:rsidP="00F149A1">
            <w:pPr>
              <w:pStyle w:val="Headingb"/>
              <w:keepNext w:val="0"/>
              <w:rPr>
                <w:lang w:val="fr-FR"/>
              </w:rPr>
            </w:pPr>
            <w:r w:rsidRPr="00ED153A">
              <w:rPr>
                <w:lang w:val="fr-FR"/>
              </w:rPr>
              <w:t>Quels groupes de parties prenantes devraient être ciblés pour la CMDT-21?</w:t>
            </w:r>
          </w:p>
          <w:p w14:paraId="6D4AACD8" w14:textId="77777777" w:rsidR="00FB41AF" w:rsidRPr="00ED153A" w:rsidRDefault="00FB41AF" w:rsidP="00F149A1">
            <w:pPr>
              <w:rPr>
                <w:lang w:val="fr-FR"/>
              </w:rPr>
            </w:pPr>
            <w:r w:rsidRPr="00ED153A">
              <w:rPr>
                <w:lang w:val="fr-FR"/>
              </w:rPr>
              <w:t>Le Groupe propose que les parties prenantes ciblées soient les suivantes: institutions financières internationales, banques régionales de développement, organismes du système des Nations Unies, secteur privé et autres parties prenantes concernées, comme les organisations œuvrant en faveur des jeunes et les représentants de communautés marginalisées.</w:t>
            </w:r>
          </w:p>
        </w:tc>
      </w:tr>
      <w:tr w:rsidR="00FB41AF" w:rsidRPr="00ED153A" w14:paraId="0903E036" w14:textId="77777777" w:rsidTr="009A51A2">
        <w:tc>
          <w:tcPr>
            <w:tcW w:w="9776" w:type="dxa"/>
          </w:tcPr>
          <w:p w14:paraId="76B7DDC1" w14:textId="77777777" w:rsidR="00FB41AF" w:rsidRPr="00ED153A" w:rsidRDefault="00FB41AF" w:rsidP="00F149A1">
            <w:pPr>
              <w:pStyle w:val="Headingb"/>
              <w:rPr>
                <w:lang w:val="fr-FR"/>
              </w:rPr>
            </w:pPr>
            <w:r w:rsidRPr="00ED153A">
              <w:rPr>
                <w:lang w:val="fr-FR"/>
              </w:rPr>
              <w:lastRenderedPageBreak/>
              <w:t>Quels participants de haut niveau devrait-on inviter à assurer la présidence et/ou à prononcer des allocutions sur le ou les thèmes retenus?</w:t>
            </w:r>
          </w:p>
          <w:p w14:paraId="06C32F8D" w14:textId="77777777" w:rsidR="00FB41AF" w:rsidRPr="00ED153A" w:rsidRDefault="00FB41AF" w:rsidP="00F149A1">
            <w:pPr>
              <w:pStyle w:val="Tabletext"/>
              <w:rPr>
                <w:sz w:val="24"/>
                <w:szCs w:val="24"/>
                <w:lang w:val="fr-FR"/>
              </w:rPr>
            </w:pPr>
            <w:r w:rsidRPr="00ED153A">
              <w:rPr>
                <w:sz w:val="24"/>
                <w:szCs w:val="24"/>
                <w:lang w:val="fr-FR"/>
              </w:rPr>
              <w:t>La proposition du Groupe de travail consiste à inviter les participants de haut niveau issus des États Membres, des Membres de Secteur, du secteur privé, des établissements universitaires, du système des Nations Unies, de la société civile et d'organisations financières internationales et régionales à assurer la présidence ou à prononcer des allocutions sur le ou les thèmes retenus.</w:t>
            </w:r>
          </w:p>
        </w:tc>
      </w:tr>
    </w:tbl>
    <w:p w14:paraId="74BD1CA1" w14:textId="77777777" w:rsidR="00FB41AF" w:rsidRPr="00ED153A" w:rsidRDefault="00FB41AF" w:rsidP="00F149A1">
      <w:pPr>
        <w:spacing w:after="120"/>
        <w:rPr>
          <w:lang w:val="fr-FR"/>
        </w:rPr>
      </w:pPr>
    </w:p>
    <w:tbl>
      <w:tblPr>
        <w:tblStyle w:val="TableGrid"/>
        <w:tblW w:w="9776" w:type="dxa"/>
        <w:tblLook w:val="04A0" w:firstRow="1" w:lastRow="0" w:firstColumn="1" w:lastColumn="0" w:noHBand="0" w:noVBand="1"/>
      </w:tblPr>
      <w:tblGrid>
        <w:gridCol w:w="9776"/>
      </w:tblGrid>
      <w:tr w:rsidR="00FB41AF" w:rsidRPr="00ED153A" w14:paraId="22FE45E6" w14:textId="77777777" w:rsidTr="009A51A2">
        <w:tc>
          <w:tcPr>
            <w:tcW w:w="9776" w:type="dxa"/>
            <w:shd w:val="clear" w:color="auto" w:fill="9BE5FF"/>
          </w:tcPr>
          <w:p w14:paraId="1600425A" w14:textId="77777777" w:rsidR="00FB41AF" w:rsidRPr="00ED153A" w:rsidRDefault="00FB41AF" w:rsidP="00F149A1">
            <w:pPr>
              <w:pStyle w:val="enumlev1"/>
              <w:spacing w:after="80"/>
              <w:rPr>
                <w:bCs/>
                <w:lang w:val="fr-FR"/>
              </w:rPr>
            </w:pPr>
            <w:r w:rsidRPr="00ED153A">
              <w:rPr>
                <w:lang w:val="fr-FR"/>
              </w:rPr>
              <w:t>•</w:t>
            </w:r>
            <w:r w:rsidRPr="00ED153A">
              <w:rPr>
                <w:lang w:val="fr-FR"/>
              </w:rPr>
              <w:tab/>
            </w:r>
            <w:r w:rsidRPr="00ED153A">
              <w:rPr>
                <w:b/>
                <w:lang w:val="fr-FR"/>
              </w:rPr>
              <w:t>Faire rapport à la prochaine réunion du GCDT</w:t>
            </w:r>
          </w:p>
        </w:tc>
      </w:tr>
      <w:tr w:rsidR="00FB41AF" w:rsidRPr="00ED153A" w14:paraId="291F30F8" w14:textId="77777777" w:rsidTr="009A51A2">
        <w:tc>
          <w:tcPr>
            <w:tcW w:w="9776" w:type="dxa"/>
          </w:tcPr>
          <w:p w14:paraId="0FCC3BCF" w14:textId="77777777" w:rsidR="00FB41AF" w:rsidRPr="00ED153A" w:rsidRDefault="00FB41AF" w:rsidP="00F149A1">
            <w:pPr>
              <w:pStyle w:val="Tabletext"/>
              <w:rPr>
                <w:sz w:val="24"/>
                <w:szCs w:val="24"/>
                <w:lang w:val="fr-FR"/>
              </w:rPr>
            </w:pPr>
            <w:r w:rsidRPr="00ED153A">
              <w:rPr>
                <w:sz w:val="24"/>
                <w:szCs w:val="24"/>
                <w:lang w:val="fr-FR"/>
              </w:rPr>
              <w:t xml:space="preserve">Le GCDT est invité à examiner le présent rapport et à approuver les recommandations qui y figurent. </w:t>
            </w:r>
          </w:p>
        </w:tc>
      </w:tr>
    </w:tbl>
    <w:p w14:paraId="291BA2F7" w14:textId="77777777" w:rsidR="00A54CA6" w:rsidRPr="00ED153A" w:rsidRDefault="00A54CA6" w:rsidP="00F149A1">
      <w:pPr>
        <w:rPr>
          <w:lang w:val="fr-FR"/>
        </w:rPr>
      </w:pPr>
    </w:p>
    <w:p w14:paraId="122A088D" w14:textId="77777777" w:rsidR="00CA4787" w:rsidRPr="00ED153A" w:rsidRDefault="00CA4787" w:rsidP="00F149A1">
      <w:pPr>
        <w:pStyle w:val="Reasons"/>
        <w:rPr>
          <w:lang w:val="fr-FR"/>
        </w:rPr>
      </w:pPr>
    </w:p>
    <w:p w14:paraId="2447B0C1" w14:textId="4178522E" w:rsidR="0070796E" w:rsidRPr="00ED153A" w:rsidRDefault="00CA4787" w:rsidP="00F149A1">
      <w:pPr>
        <w:jc w:val="center"/>
        <w:rPr>
          <w:lang w:val="fr-FR"/>
        </w:rPr>
      </w:pPr>
      <w:r w:rsidRPr="00ED153A">
        <w:rPr>
          <w:lang w:val="fr-FR"/>
        </w:rPr>
        <w:t>______________</w:t>
      </w:r>
    </w:p>
    <w:sectPr w:rsidR="0070796E" w:rsidRPr="00ED153A" w:rsidSect="00504609">
      <w:headerReference w:type="default" r:id="rId14"/>
      <w:footerReference w:type="default" r:id="rId15"/>
      <w:footerReference w:type="first" r:id="rId16"/>
      <w:pgSz w:w="11909" w:h="16834" w:code="9"/>
      <w:pgMar w:top="1418" w:right="1134" w:bottom="1418" w:left="1134" w:header="720" w:footer="6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7811D" w14:textId="77777777" w:rsidR="0092342C" w:rsidRDefault="0092342C">
      <w:r>
        <w:separator/>
      </w:r>
    </w:p>
  </w:endnote>
  <w:endnote w:type="continuationSeparator" w:id="0">
    <w:p w14:paraId="43F257F5" w14:textId="77777777" w:rsidR="0092342C" w:rsidRDefault="0092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19513" w14:textId="0099E8E5" w:rsidR="000C4E57" w:rsidRDefault="00F149A1">
    <w:pPr>
      <w:pStyle w:val="Footer"/>
    </w:pPr>
    <w:fldSimple w:instr=" FILENAME \p  \* MERGEFORMAT ">
      <w:r>
        <w:t>P:\FRA\ITU-D\CONF-D\RPMS\EUR\000\006F.docx</w:t>
      </w:r>
    </w:fldSimple>
    <w:r w:rsidR="000C4E57">
      <w:t xml:space="preserve"> (481300)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Look w:val="04A0" w:firstRow="1" w:lastRow="0" w:firstColumn="1" w:lastColumn="0" w:noHBand="0" w:noVBand="1"/>
    </w:tblPr>
    <w:tblGrid>
      <w:gridCol w:w="1431"/>
      <w:gridCol w:w="2251"/>
      <w:gridCol w:w="5959"/>
    </w:tblGrid>
    <w:tr w:rsidR="00FB41AF" w:rsidRPr="00710794" w14:paraId="38041CC2" w14:textId="77777777" w:rsidTr="00B03344">
      <w:tc>
        <w:tcPr>
          <w:tcW w:w="1431" w:type="dxa"/>
          <w:tcBorders>
            <w:top w:val="single" w:sz="4" w:space="0" w:color="000000"/>
          </w:tcBorders>
          <w:shd w:val="clear" w:color="auto" w:fill="auto"/>
        </w:tcPr>
        <w:p w14:paraId="2D3EB904" w14:textId="6442EBC6" w:rsidR="00FB41AF" w:rsidRPr="002A344B" w:rsidRDefault="00FB41AF" w:rsidP="00CA54AB">
          <w:pPr>
            <w:pStyle w:val="FirstFooter"/>
            <w:tabs>
              <w:tab w:val="left" w:pos="1559"/>
              <w:tab w:val="left" w:pos="3828"/>
            </w:tabs>
            <w:rPr>
              <w:sz w:val="18"/>
              <w:szCs w:val="18"/>
            </w:rPr>
          </w:pPr>
          <w:r w:rsidRPr="002A344B">
            <w:rPr>
              <w:sz w:val="18"/>
              <w:szCs w:val="18"/>
              <w:lang w:val="en-US"/>
            </w:rPr>
            <w:t xml:space="preserve">Contact </w:t>
          </w:r>
        </w:p>
      </w:tc>
      <w:tc>
        <w:tcPr>
          <w:tcW w:w="2251" w:type="dxa"/>
          <w:tcBorders>
            <w:top w:val="single" w:sz="4" w:space="0" w:color="000000"/>
          </w:tcBorders>
        </w:tcPr>
        <w:p w14:paraId="5A4C9EB3" w14:textId="77777777" w:rsidR="00FB41AF" w:rsidRPr="002A344B" w:rsidRDefault="00FB41AF" w:rsidP="00CA54AB">
          <w:pPr>
            <w:pStyle w:val="FirstFooter"/>
            <w:tabs>
              <w:tab w:val="left" w:pos="2302"/>
            </w:tabs>
            <w:ind w:left="2302" w:hanging="2302"/>
            <w:rPr>
              <w:sz w:val="18"/>
              <w:szCs w:val="18"/>
              <w:lang w:val="en-US"/>
            </w:rPr>
          </w:pPr>
          <w:r w:rsidRPr="002A344B">
            <w:rPr>
              <w:sz w:val="18"/>
              <w:szCs w:val="18"/>
              <w:lang w:val="fr-CH"/>
            </w:rPr>
            <w:t>Nom/Organisation/Entité:</w:t>
          </w:r>
        </w:p>
      </w:tc>
      <w:tc>
        <w:tcPr>
          <w:tcW w:w="5959" w:type="dxa"/>
          <w:tcBorders>
            <w:top w:val="single" w:sz="4" w:space="0" w:color="000000"/>
          </w:tcBorders>
          <w:shd w:val="clear" w:color="auto" w:fill="auto"/>
        </w:tcPr>
        <w:p w14:paraId="48712779" w14:textId="0774D3E5" w:rsidR="00FB41AF" w:rsidRPr="00614059" w:rsidRDefault="00FB41AF" w:rsidP="00CA54AB">
          <w:pPr>
            <w:pStyle w:val="FirstFooter"/>
            <w:tabs>
              <w:tab w:val="left" w:pos="2302"/>
            </w:tabs>
            <w:rPr>
              <w:sz w:val="18"/>
              <w:szCs w:val="18"/>
              <w:highlight w:val="yellow"/>
            </w:rPr>
          </w:pPr>
          <w:bookmarkStart w:id="10" w:name="OrgName"/>
          <w:bookmarkEnd w:id="10"/>
          <w:r w:rsidRPr="00614059">
            <w:rPr>
              <w:sz w:val="18"/>
              <w:szCs w:val="18"/>
            </w:rPr>
            <w:t>M</w:t>
          </w:r>
          <w:r w:rsidR="0059429B" w:rsidRPr="00614059">
            <w:rPr>
              <w:sz w:val="18"/>
              <w:szCs w:val="18"/>
            </w:rPr>
            <w:t>.</w:t>
          </w:r>
          <w:r w:rsidRPr="00614059">
            <w:rPr>
              <w:sz w:val="18"/>
              <w:szCs w:val="18"/>
            </w:rPr>
            <w:t xml:space="preserve"> Santiago Reyes-Borda, </w:t>
          </w:r>
          <w:r w:rsidR="00C0753E">
            <w:rPr>
              <w:sz w:val="18"/>
              <w:szCs w:val="18"/>
            </w:rPr>
            <w:t>C</w:t>
          </w:r>
          <w:r w:rsidR="00C0753E" w:rsidRPr="00614059">
            <w:rPr>
              <w:sz w:val="18"/>
              <w:szCs w:val="18"/>
            </w:rPr>
            <w:t>onseiller politique principal, Département de l'innovation, des sciences et du développement économique</w:t>
          </w:r>
          <w:r w:rsidRPr="00614059">
            <w:rPr>
              <w:sz w:val="18"/>
              <w:szCs w:val="18"/>
            </w:rPr>
            <w:t>, Canada</w:t>
          </w:r>
        </w:p>
      </w:tc>
    </w:tr>
    <w:tr w:rsidR="00FB41AF" w:rsidRPr="004D495C" w14:paraId="6EA353CC" w14:textId="77777777" w:rsidTr="00B03344">
      <w:tc>
        <w:tcPr>
          <w:tcW w:w="1431" w:type="dxa"/>
          <w:shd w:val="clear" w:color="auto" w:fill="auto"/>
        </w:tcPr>
        <w:p w14:paraId="10D0031D" w14:textId="77777777" w:rsidR="00FB41AF" w:rsidRPr="00614059" w:rsidRDefault="00FB41AF" w:rsidP="00CA54AB">
          <w:pPr>
            <w:pStyle w:val="FirstFooter"/>
            <w:tabs>
              <w:tab w:val="left" w:pos="1559"/>
              <w:tab w:val="left" w:pos="3828"/>
            </w:tabs>
            <w:rPr>
              <w:sz w:val="18"/>
              <w:szCs w:val="18"/>
            </w:rPr>
          </w:pPr>
        </w:p>
      </w:tc>
      <w:tc>
        <w:tcPr>
          <w:tcW w:w="2251" w:type="dxa"/>
        </w:tcPr>
        <w:p w14:paraId="171431B3" w14:textId="77777777" w:rsidR="00FB41AF" w:rsidRPr="002A344B" w:rsidRDefault="00FB41AF" w:rsidP="00CA54AB">
          <w:pPr>
            <w:pStyle w:val="FirstFooter"/>
            <w:tabs>
              <w:tab w:val="left" w:pos="2302"/>
            </w:tabs>
            <w:rPr>
              <w:sz w:val="18"/>
              <w:szCs w:val="18"/>
              <w:lang w:val="en-US"/>
            </w:rPr>
          </w:pPr>
          <w:r w:rsidRPr="002A344B">
            <w:rPr>
              <w:sz w:val="18"/>
              <w:szCs w:val="18"/>
              <w:lang w:val="fr-CH"/>
            </w:rPr>
            <w:t>Numéro de téléphone:</w:t>
          </w:r>
        </w:p>
      </w:tc>
      <w:tc>
        <w:tcPr>
          <w:tcW w:w="5959" w:type="dxa"/>
          <w:shd w:val="clear" w:color="auto" w:fill="auto"/>
        </w:tcPr>
        <w:p w14:paraId="7CC36269" w14:textId="7F73ADA2" w:rsidR="00FB41AF" w:rsidRPr="002A344B" w:rsidRDefault="00C0753E" w:rsidP="00CA54AB">
          <w:pPr>
            <w:pStyle w:val="FirstFooter"/>
            <w:tabs>
              <w:tab w:val="left" w:pos="2302"/>
            </w:tabs>
            <w:rPr>
              <w:sz w:val="18"/>
              <w:szCs w:val="18"/>
              <w:highlight w:val="yellow"/>
              <w:lang w:val="en-US"/>
            </w:rPr>
          </w:pPr>
          <w:bookmarkStart w:id="11" w:name="PhoneNo"/>
          <w:bookmarkEnd w:id="11"/>
          <w:r>
            <w:rPr>
              <w:sz w:val="18"/>
              <w:szCs w:val="18"/>
            </w:rPr>
            <w:t>Aucun</w:t>
          </w:r>
        </w:p>
      </w:tc>
    </w:tr>
    <w:tr w:rsidR="00B03344" w:rsidRPr="004D495C" w14:paraId="0B41BBE9" w14:textId="77777777" w:rsidTr="00B03344">
      <w:tc>
        <w:tcPr>
          <w:tcW w:w="1431" w:type="dxa"/>
          <w:shd w:val="clear" w:color="auto" w:fill="auto"/>
        </w:tcPr>
        <w:p w14:paraId="0AD2AA7B" w14:textId="77777777" w:rsidR="00B03344" w:rsidRPr="002A344B" w:rsidRDefault="00B03344" w:rsidP="00CA54AB">
          <w:pPr>
            <w:pStyle w:val="FirstFooter"/>
            <w:tabs>
              <w:tab w:val="left" w:pos="1559"/>
              <w:tab w:val="left" w:pos="3828"/>
            </w:tabs>
            <w:rPr>
              <w:sz w:val="18"/>
              <w:szCs w:val="18"/>
              <w:lang w:val="en-US"/>
            </w:rPr>
          </w:pPr>
        </w:p>
      </w:tc>
      <w:tc>
        <w:tcPr>
          <w:tcW w:w="2251" w:type="dxa"/>
        </w:tcPr>
        <w:p w14:paraId="4EE2DD6A" w14:textId="77777777" w:rsidR="00B03344" w:rsidRPr="002A344B" w:rsidRDefault="00B03344" w:rsidP="00CA54AB">
          <w:pPr>
            <w:pStyle w:val="FirstFooter"/>
            <w:tabs>
              <w:tab w:val="left" w:pos="2302"/>
            </w:tabs>
            <w:rPr>
              <w:sz w:val="18"/>
              <w:szCs w:val="18"/>
              <w:lang w:val="en-US"/>
            </w:rPr>
          </w:pPr>
          <w:r w:rsidRPr="002A344B">
            <w:rPr>
              <w:sz w:val="18"/>
              <w:szCs w:val="18"/>
              <w:lang w:val="fr-CH"/>
            </w:rPr>
            <w:t>Courriel:</w:t>
          </w:r>
        </w:p>
      </w:tc>
      <w:bookmarkStart w:id="12" w:name="Email"/>
      <w:bookmarkEnd w:id="12"/>
      <w:tc>
        <w:tcPr>
          <w:tcW w:w="5959" w:type="dxa"/>
          <w:shd w:val="clear" w:color="auto" w:fill="auto"/>
        </w:tcPr>
        <w:p w14:paraId="70551634" w14:textId="27172B92" w:rsidR="00B03344" w:rsidRPr="002A344B" w:rsidRDefault="00FB41AF" w:rsidP="00CA54AB">
          <w:pPr>
            <w:pStyle w:val="FirstFooter"/>
            <w:tabs>
              <w:tab w:val="left" w:pos="2302"/>
            </w:tabs>
            <w:rPr>
              <w:sz w:val="18"/>
              <w:szCs w:val="18"/>
              <w:highlight w:val="yellow"/>
              <w:lang w:val="en-US"/>
            </w:rPr>
          </w:pPr>
          <w:r>
            <w:fldChar w:fldCharType="begin"/>
          </w:r>
          <w:r w:rsidRPr="00C96049">
            <w:rPr>
              <w:lang w:val="en-US"/>
            </w:rPr>
            <w:instrText xml:space="preserve"> HYPERLINK "mailto:santiago.reyes-borda@canada.ca" </w:instrText>
          </w:r>
          <w:r>
            <w:fldChar w:fldCharType="separate"/>
          </w:r>
          <w:r w:rsidRPr="00642839">
            <w:rPr>
              <w:rStyle w:val="Hyperlink"/>
              <w:sz w:val="18"/>
              <w:szCs w:val="18"/>
              <w:lang w:val="en-US"/>
            </w:rPr>
            <w:t>santiago.reyes-borda@canada.ca</w:t>
          </w:r>
          <w:r>
            <w:rPr>
              <w:rStyle w:val="Hyperlink"/>
              <w:sz w:val="18"/>
              <w:szCs w:val="18"/>
              <w:lang w:val="en-US"/>
            </w:rPr>
            <w:fldChar w:fldCharType="end"/>
          </w:r>
        </w:p>
      </w:tc>
    </w:tr>
  </w:tbl>
  <w:p w14:paraId="73D28639" w14:textId="62E8FE7D" w:rsidR="00E2379D" w:rsidRPr="002A344B" w:rsidRDefault="00ED153A" w:rsidP="002A344B">
    <w:pPr>
      <w:jc w:val="center"/>
      <w:rPr>
        <w:sz w:val="20"/>
        <w:szCs w:val="16"/>
      </w:rPr>
    </w:pPr>
    <w:hyperlink r:id="rId1" w:history="1">
      <w:r w:rsidR="002A344B" w:rsidRPr="008636A1">
        <w:rPr>
          <w:rStyle w:val="Hyperlink"/>
          <w:sz w:val="20"/>
          <w:szCs w:val="16"/>
        </w:rPr>
        <w:t>RPM-EUR21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35F27" w14:textId="77777777" w:rsidR="0092342C" w:rsidRDefault="0092342C">
      <w:r>
        <w:separator/>
      </w:r>
    </w:p>
  </w:footnote>
  <w:footnote w:type="continuationSeparator" w:id="0">
    <w:p w14:paraId="15FF2A78" w14:textId="77777777" w:rsidR="0092342C" w:rsidRDefault="00923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3869D" w14:textId="73E01ED8" w:rsidR="00E2379D" w:rsidRPr="00FF089C" w:rsidRDefault="00E2379D" w:rsidP="00151478">
    <w:pPr>
      <w:tabs>
        <w:tab w:val="clear" w:pos="794"/>
        <w:tab w:val="clear" w:pos="1191"/>
        <w:tab w:val="clear" w:pos="1588"/>
        <w:tab w:val="clear" w:pos="1985"/>
        <w:tab w:val="center" w:pos="4820"/>
        <w:tab w:val="right" w:pos="10206"/>
      </w:tabs>
      <w:ind w:right="1"/>
      <w:rPr>
        <w:smallCaps/>
        <w:spacing w:val="24"/>
        <w:sz w:val="22"/>
        <w:szCs w:val="22"/>
        <w:lang w:val="es-ES_tradnl"/>
      </w:rPr>
    </w:pPr>
    <w:r w:rsidRPr="004D495C">
      <w:rPr>
        <w:sz w:val="22"/>
        <w:szCs w:val="22"/>
      </w:rPr>
      <w:tab/>
    </w:r>
    <w:r w:rsidRPr="00FF089C">
      <w:rPr>
        <w:sz w:val="22"/>
        <w:szCs w:val="22"/>
        <w:lang w:val="es-ES_tradnl"/>
      </w:rPr>
      <w:t>ITU-D/</w:t>
    </w:r>
    <w:bookmarkStart w:id="8" w:name="DocRef2"/>
    <w:bookmarkEnd w:id="8"/>
    <w:r w:rsidR="00FF089C" w:rsidRPr="00FF089C">
      <w:rPr>
        <w:sz w:val="22"/>
        <w:szCs w:val="22"/>
        <w:lang w:val="es-ES_tradnl"/>
      </w:rPr>
      <w:t>RPM-</w:t>
    </w:r>
    <w:r w:rsidR="00923456">
      <w:rPr>
        <w:sz w:val="22"/>
        <w:szCs w:val="22"/>
        <w:lang w:val="es-ES_tradnl"/>
      </w:rPr>
      <w:t>EUR</w:t>
    </w:r>
    <w:r w:rsidR="00882AA1">
      <w:rPr>
        <w:sz w:val="22"/>
        <w:szCs w:val="22"/>
        <w:lang w:val="es-ES_tradnl"/>
      </w:rPr>
      <w:t>21</w:t>
    </w:r>
    <w:r w:rsidRPr="00FF089C">
      <w:rPr>
        <w:sz w:val="22"/>
        <w:szCs w:val="22"/>
        <w:lang w:val="es-ES_tradnl"/>
      </w:rPr>
      <w:t>/</w:t>
    </w:r>
    <w:bookmarkStart w:id="9" w:name="DocNo2"/>
    <w:bookmarkEnd w:id="9"/>
    <w:r w:rsidR="00FB41AF">
      <w:rPr>
        <w:sz w:val="22"/>
        <w:szCs w:val="22"/>
        <w:lang w:val="es-ES_tradnl"/>
      </w:rPr>
      <w:t>6</w:t>
    </w:r>
    <w:r w:rsidR="00FF089C" w:rsidRPr="00FF089C">
      <w:rPr>
        <w:sz w:val="22"/>
        <w:szCs w:val="22"/>
        <w:lang w:val="es-ES_tradnl"/>
      </w:rPr>
      <w:t>-</w:t>
    </w:r>
    <w:r w:rsidR="00923456">
      <w:rPr>
        <w:sz w:val="22"/>
        <w:szCs w:val="22"/>
        <w:lang w:val="es-ES_tradnl"/>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BA2A7B">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8.75pt;height:8.75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3"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0"/>
  </w:num>
  <w:num w:numId="13">
    <w:abstractNumId w:val="27"/>
  </w:num>
  <w:num w:numId="14">
    <w:abstractNumId w:val="12"/>
  </w:num>
  <w:num w:numId="15">
    <w:abstractNumId w:val="16"/>
  </w:num>
  <w:num w:numId="16">
    <w:abstractNumId w:val="30"/>
  </w:num>
  <w:num w:numId="17">
    <w:abstractNumId w:val="25"/>
  </w:num>
  <w:num w:numId="18">
    <w:abstractNumId w:val="13"/>
  </w:num>
  <w:num w:numId="19">
    <w:abstractNumId w:val="17"/>
  </w:num>
  <w:num w:numId="20">
    <w:abstractNumId w:val="22"/>
  </w:num>
  <w:num w:numId="21">
    <w:abstractNumId w:val="26"/>
  </w:num>
  <w:num w:numId="22">
    <w:abstractNumId w:val="15"/>
  </w:num>
  <w:num w:numId="23">
    <w:abstractNumId w:val="18"/>
  </w:num>
  <w:num w:numId="24">
    <w:abstractNumId w:val="24"/>
  </w:num>
  <w:num w:numId="25">
    <w:abstractNumId w:val="24"/>
  </w:num>
  <w:num w:numId="26">
    <w:abstractNumId w:val="19"/>
  </w:num>
  <w:num w:numId="27">
    <w:abstractNumId w:val="14"/>
  </w:num>
  <w:num w:numId="28">
    <w:abstractNumId w:val="28"/>
  </w:num>
  <w:num w:numId="29">
    <w:abstractNumId w:val="11"/>
  </w:num>
  <w:num w:numId="30">
    <w:abstractNumId w:val="21"/>
  </w:num>
  <w:num w:numId="31">
    <w:abstractNumId w:val="2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6E"/>
    <w:rsid w:val="00003125"/>
    <w:rsid w:val="00005245"/>
    <w:rsid w:val="00006684"/>
    <w:rsid w:val="00017BEC"/>
    <w:rsid w:val="00017E7D"/>
    <w:rsid w:val="00017E82"/>
    <w:rsid w:val="00021A72"/>
    <w:rsid w:val="000221F5"/>
    <w:rsid w:val="00022BFD"/>
    <w:rsid w:val="00032DD2"/>
    <w:rsid w:val="00033204"/>
    <w:rsid w:val="000370A8"/>
    <w:rsid w:val="0006050B"/>
    <w:rsid w:val="00080665"/>
    <w:rsid w:val="00085784"/>
    <w:rsid w:val="000862FD"/>
    <w:rsid w:val="0009676A"/>
    <w:rsid w:val="000A0187"/>
    <w:rsid w:val="000A3328"/>
    <w:rsid w:val="000C4E57"/>
    <w:rsid w:val="000D0403"/>
    <w:rsid w:val="000D61A2"/>
    <w:rsid w:val="000D7961"/>
    <w:rsid w:val="000E397B"/>
    <w:rsid w:val="000F1580"/>
    <w:rsid w:val="001229F6"/>
    <w:rsid w:val="00151478"/>
    <w:rsid w:val="00151DA2"/>
    <w:rsid w:val="0015200D"/>
    <w:rsid w:val="0015553B"/>
    <w:rsid w:val="00161A5A"/>
    <w:rsid w:val="00161DE5"/>
    <w:rsid w:val="00170AB9"/>
    <w:rsid w:val="00181928"/>
    <w:rsid w:val="001856D7"/>
    <w:rsid w:val="00187E51"/>
    <w:rsid w:val="00192DBD"/>
    <w:rsid w:val="0019399A"/>
    <w:rsid w:val="001A52E9"/>
    <w:rsid w:val="001B4B9B"/>
    <w:rsid w:val="001D3694"/>
    <w:rsid w:val="001E2700"/>
    <w:rsid w:val="001E33AB"/>
    <w:rsid w:val="001E3BCF"/>
    <w:rsid w:val="002066B3"/>
    <w:rsid w:val="0021427F"/>
    <w:rsid w:val="00235915"/>
    <w:rsid w:val="00252877"/>
    <w:rsid w:val="00262B06"/>
    <w:rsid w:val="00270C45"/>
    <w:rsid w:val="002748B0"/>
    <w:rsid w:val="00275198"/>
    <w:rsid w:val="0028054C"/>
    <w:rsid w:val="002869AF"/>
    <w:rsid w:val="00286A28"/>
    <w:rsid w:val="002900F9"/>
    <w:rsid w:val="00295878"/>
    <w:rsid w:val="002A344B"/>
    <w:rsid w:val="002A3A4E"/>
    <w:rsid w:val="002B02FE"/>
    <w:rsid w:val="002B1A8F"/>
    <w:rsid w:val="002B2265"/>
    <w:rsid w:val="002C67D8"/>
    <w:rsid w:val="002D0049"/>
    <w:rsid w:val="003058DA"/>
    <w:rsid w:val="0030762F"/>
    <w:rsid w:val="00311BD3"/>
    <w:rsid w:val="00312685"/>
    <w:rsid w:val="003328B5"/>
    <w:rsid w:val="00334C18"/>
    <w:rsid w:val="003513DB"/>
    <w:rsid w:val="003578DC"/>
    <w:rsid w:val="0036243F"/>
    <w:rsid w:val="00385ABF"/>
    <w:rsid w:val="00392AF3"/>
    <w:rsid w:val="003A6A11"/>
    <w:rsid w:val="003B75F4"/>
    <w:rsid w:val="003C78E4"/>
    <w:rsid w:val="003E20FF"/>
    <w:rsid w:val="00406F1F"/>
    <w:rsid w:val="004077C9"/>
    <w:rsid w:val="004143EF"/>
    <w:rsid w:val="00414E6F"/>
    <w:rsid w:val="00415F06"/>
    <w:rsid w:val="00416D38"/>
    <w:rsid w:val="00421F93"/>
    <w:rsid w:val="004331DF"/>
    <w:rsid w:val="0043566B"/>
    <w:rsid w:val="004430CE"/>
    <w:rsid w:val="00457453"/>
    <w:rsid w:val="0046327F"/>
    <w:rsid w:val="00472A03"/>
    <w:rsid w:val="00475A24"/>
    <w:rsid w:val="00483313"/>
    <w:rsid w:val="00487A55"/>
    <w:rsid w:val="00496015"/>
    <w:rsid w:val="004A0340"/>
    <w:rsid w:val="004A28F0"/>
    <w:rsid w:val="004A34DD"/>
    <w:rsid w:val="004A564F"/>
    <w:rsid w:val="004C4C2E"/>
    <w:rsid w:val="004C4E14"/>
    <w:rsid w:val="004D0AC9"/>
    <w:rsid w:val="004D2D58"/>
    <w:rsid w:val="004D3DC4"/>
    <w:rsid w:val="004D495C"/>
    <w:rsid w:val="004E3824"/>
    <w:rsid w:val="004F09F8"/>
    <w:rsid w:val="00502BFC"/>
    <w:rsid w:val="00504609"/>
    <w:rsid w:val="00511EDF"/>
    <w:rsid w:val="00523237"/>
    <w:rsid w:val="00523E05"/>
    <w:rsid w:val="005302F6"/>
    <w:rsid w:val="00542D84"/>
    <w:rsid w:val="00546F06"/>
    <w:rsid w:val="005543B5"/>
    <w:rsid w:val="0058604B"/>
    <w:rsid w:val="0059429B"/>
    <w:rsid w:val="005B37AF"/>
    <w:rsid w:val="005B45E9"/>
    <w:rsid w:val="005B5914"/>
    <w:rsid w:val="005C0E75"/>
    <w:rsid w:val="005C33BC"/>
    <w:rsid w:val="005D12FD"/>
    <w:rsid w:val="005E07F1"/>
    <w:rsid w:val="005F285B"/>
    <w:rsid w:val="00614059"/>
    <w:rsid w:val="00622A8F"/>
    <w:rsid w:val="006354E9"/>
    <w:rsid w:val="0064011F"/>
    <w:rsid w:val="00641CA0"/>
    <w:rsid w:val="006444D5"/>
    <w:rsid w:val="0065094C"/>
    <w:rsid w:val="006527BD"/>
    <w:rsid w:val="00655E29"/>
    <w:rsid w:val="00663234"/>
    <w:rsid w:val="00667E12"/>
    <w:rsid w:val="006748B0"/>
    <w:rsid w:val="00676C62"/>
    <w:rsid w:val="00677A58"/>
    <w:rsid w:val="00685848"/>
    <w:rsid w:val="006A6F8F"/>
    <w:rsid w:val="006C0E12"/>
    <w:rsid w:val="006C7A7B"/>
    <w:rsid w:val="006D0B95"/>
    <w:rsid w:val="006D1217"/>
    <w:rsid w:val="006F1CE9"/>
    <w:rsid w:val="0070090A"/>
    <w:rsid w:val="0070796E"/>
    <w:rsid w:val="00710794"/>
    <w:rsid w:val="007274B6"/>
    <w:rsid w:val="00735AC3"/>
    <w:rsid w:val="00735B54"/>
    <w:rsid w:val="00755605"/>
    <w:rsid w:val="00762A1E"/>
    <w:rsid w:val="007679D2"/>
    <w:rsid w:val="00770299"/>
    <w:rsid w:val="00781933"/>
    <w:rsid w:val="00785979"/>
    <w:rsid w:val="00791D56"/>
    <w:rsid w:val="00794FF3"/>
    <w:rsid w:val="00795647"/>
    <w:rsid w:val="00797056"/>
    <w:rsid w:val="007B145B"/>
    <w:rsid w:val="007B5E61"/>
    <w:rsid w:val="007B7C19"/>
    <w:rsid w:val="00800D40"/>
    <w:rsid w:val="00810A21"/>
    <w:rsid w:val="00811068"/>
    <w:rsid w:val="00813980"/>
    <w:rsid w:val="00817846"/>
    <w:rsid w:val="00827A4B"/>
    <w:rsid w:val="00831C97"/>
    <w:rsid w:val="00833A72"/>
    <w:rsid w:val="00833F2B"/>
    <w:rsid w:val="008340D6"/>
    <w:rsid w:val="0083540C"/>
    <w:rsid w:val="00835BBF"/>
    <w:rsid w:val="0084734D"/>
    <w:rsid w:val="00852CC6"/>
    <w:rsid w:val="00870D98"/>
    <w:rsid w:val="00871C8D"/>
    <w:rsid w:val="008740CF"/>
    <w:rsid w:val="00882AA1"/>
    <w:rsid w:val="00883EFF"/>
    <w:rsid w:val="00885734"/>
    <w:rsid w:val="00891809"/>
    <w:rsid w:val="008A357D"/>
    <w:rsid w:val="008F2196"/>
    <w:rsid w:val="009043C2"/>
    <w:rsid w:val="009074FD"/>
    <w:rsid w:val="00912887"/>
    <w:rsid w:val="00915921"/>
    <w:rsid w:val="0092342C"/>
    <w:rsid w:val="00923456"/>
    <w:rsid w:val="0093018C"/>
    <w:rsid w:val="0093043A"/>
    <w:rsid w:val="00930F7E"/>
    <w:rsid w:val="00941145"/>
    <w:rsid w:val="0094145C"/>
    <w:rsid w:val="00942ED4"/>
    <w:rsid w:val="00947092"/>
    <w:rsid w:val="00951378"/>
    <w:rsid w:val="00953C7D"/>
    <w:rsid w:val="0096235E"/>
    <w:rsid w:val="0097038C"/>
    <w:rsid w:val="009A6FD6"/>
    <w:rsid w:val="009A7184"/>
    <w:rsid w:val="009B17EA"/>
    <w:rsid w:val="009B6F98"/>
    <w:rsid w:val="009D7B40"/>
    <w:rsid w:val="009E3FEB"/>
    <w:rsid w:val="009E50D3"/>
    <w:rsid w:val="009F680F"/>
    <w:rsid w:val="00A13179"/>
    <w:rsid w:val="00A140EB"/>
    <w:rsid w:val="00A16064"/>
    <w:rsid w:val="00A54CA6"/>
    <w:rsid w:val="00A65745"/>
    <w:rsid w:val="00A824E0"/>
    <w:rsid w:val="00A840C6"/>
    <w:rsid w:val="00AB4706"/>
    <w:rsid w:val="00AC3923"/>
    <w:rsid w:val="00AC3A1D"/>
    <w:rsid w:val="00AC7AC6"/>
    <w:rsid w:val="00AD2FB3"/>
    <w:rsid w:val="00AD799C"/>
    <w:rsid w:val="00AE1C97"/>
    <w:rsid w:val="00AE2BCA"/>
    <w:rsid w:val="00AF0A2E"/>
    <w:rsid w:val="00AF4619"/>
    <w:rsid w:val="00B03344"/>
    <w:rsid w:val="00B055E8"/>
    <w:rsid w:val="00B13550"/>
    <w:rsid w:val="00B154AD"/>
    <w:rsid w:val="00B1641F"/>
    <w:rsid w:val="00B2033A"/>
    <w:rsid w:val="00B20B08"/>
    <w:rsid w:val="00B24401"/>
    <w:rsid w:val="00B34B6C"/>
    <w:rsid w:val="00B402E3"/>
    <w:rsid w:val="00B4143C"/>
    <w:rsid w:val="00B41935"/>
    <w:rsid w:val="00B46EC5"/>
    <w:rsid w:val="00B50E11"/>
    <w:rsid w:val="00B528E2"/>
    <w:rsid w:val="00B532C0"/>
    <w:rsid w:val="00B53C8D"/>
    <w:rsid w:val="00B60B80"/>
    <w:rsid w:val="00B830A9"/>
    <w:rsid w:val="00B8577A"/>
    <w:rsid w:val="00B8609C"/>
    <w:rsid w:val="00BA2A7B"/>
    <w:rsid w:val="00BB67AF"/>
    <w:rsid w:val="00BC1350"/>
    <w:rsid w:val="00BC6A2F"/>
    <w:rsid w:val="00BE77DE"/>
    <w:rsid w:val="00BF1682"/>
    <w:rsid w:val="00C0753E"/>
    <w:rsid w:val="00C1261A"/>
    <w:rsid w:val="00C26729"/>
    <w:rsid w:val="00C37B27"/>
    <w:rsid w:val="00C53CE6"/>
    <w:rsid w:val="00C551FC"/>
    <w:rsid w:val="00C62651"/>
    <w:rsid w:val="00C648E4"/>
    <w:rsid w:val="00C75DBB"/>
    <w:rsid w:val="00C837F9"/>
    <w:rsid w:val="00C84158"/>
    <w:rsid w:val="00C84E60"/>
    <w:rsid w:val="00C96049"/>
    <w:rsid w:val="00CA4787"/>
    <w:rsid w:val="00CA54AB"/>
    <w:rsid w:val="00CF16F6"/>
    <w:rsid w:val="00CF63E1"/>
    <w:rsid w:val="00D00614"/>
    <w:rsid w:val="00D17DC5"/>
    <w:rsid w:val="00D27001"/>
    <w:rsid w:val="00D35307"/>
    <w:rsid w:val="00D4563B"/>
    <w:rsid w:val="00D80072"/>
    <w:rsid w:val="00D839D8"/>
    <w:rsid w:val="00D92439"/>
    <w:rsid w:val="00DA1664"/>
    <w:rsid w:val="00DA2F6F"/>
    <w:rsid w:val="00DA3130"/>
    <w:rsid w:val="00DB5B1B"/>
    <w:rsid w:val="00DB6C98"/>
    <w:rsid w:val="00DD05EF"/>
    <w:rsid w:val="00DD5A07"/>
    <w:rsid w:val="00DE3F2D"/>
    <w:rsid w:val="00DE460C"/>
    <w:rsid w:val="00E207C7"/>
    <w:rsid w:val="00E2379D"/>
    <w:rsid w:val="00E244D1"/>
    <w:rsid w:val="00E45EB4"/>
    <w:rsid w:val="00E73228"/>
    <w:rsid w:val="00E7476B"/>
    <w:rsid w:val="00E74841"/>
    <w:rsid w:val="00E84413"/>
    <w:rsid w:val="00E97390"/>
    <w:rsid w:val="00E97800"/>
    <w:rsid w:val="00EA3797"/>
    <w:rsid w:val="00EA467D"/>
    <w:rsid w:val="00EA6520"/>
    <w:rsid w:val="00EA72D0"/>
    <w:rsid w:val="00EC44EE"/>
    <w:rsid w:val="00ED153A"/>
    <w:rsid w:val="00EE4C42"/>
    <w:rsid w:val="00EF62C8"/>
    <w:rsid w:val="00F149A1"/>
    <w:rsid w:val="00F2422E"/>
    <w:rsid w:val="00F35A0C"/>
    <w:rsid w:val="00F40E2E"/>
    <w:rsid w:val="00F529F1"/>
    <w:rsid w:val="00F620CA"/>
    <w:rsid w:val="00F74154"/>
    <w:rsid w:val="00F842D3"/>
    <w:rsid w:val="00F87092"/>
    <w:rsid w:val="00FB41AF"/>
    <w:rsid w:val="00FC045D"/>
    <w:rsid w:val="00FD281F"/>
    <w:rsid w:val="00FE64B2"/>
    <w:rsid w:val="00FF089C"/>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34BC8"/>
  <w15:chartTrackingRefBased/>
  <w15:docId w15:val="{C787C2E9-B3DE-449C-9ABE-F4612F3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eastAsia="en-US"/>
    </w:rPr>
  </w:style>
  <w:style w:type="paragraph" w:styleId="Heading1">
    <w:name w:val="heading 1"/>
    <w:basedOn w:val="Normal"/>
    <w:next w:val="Normal"/>
    <w:qFormat/>
    <w:rsid w:val="00930F7E"/>
    <w:pPr>
      <w:keepNext/>
      <w:keepLines/>
      <w:spacing w:before="280"/>
      <w:ind w:left="794" w:hanging="794"/>
      <w:outlineLvl w:val="0"/>
    </w:pPr>
    <w:rPr>
      <w:b/>
    </w:rPr>
  </w:style>
  <w:style w:type="paragraph" w:styleId="Heading2">
    <w:name w:val="heading 2"/>
    <w:basedOn w:val="Heading1"/>
    <w:next w:val="Normal"/>
    <w:qFormat/>
    <w:rsid w:val="00930F7E"/>
    <w:pPr>
      <w:spacing w:before="200"/>
      <w:outlineLvl w:val="1"/>
    </w:pPr>
  </w:style>
  <w:style w:type="paragraph" w:styleId="Heading3">
    <w:name w:val="heading 3"/>
    <w:basedOn w:val="Heading1"/>
    <w:next w:val="Normal"/>
    <w:qFormat/>
    <w:rsid w:val="00930F7E"/>
    <w:pPr>
      <w:spacing w:before="200"/>
      <w:outlineLvl w:val="2"/>
    </w:pPr>
  </w:style>
  <w:style w:type="paragraph" w:styleId="Heading4">
    <w:name w:val="heading 4"/>
    <w:basedOn w:val="Heading3"/>
    <w:next w:val="Normal"/>
    <w:qFormat/>
    <w:rsid w:val="00930F7E"/>
    <w:pPr>
      <w:tabs>
        <w:tab w:val="clear" w:pos="794"/>
        <w:tab w:val="left" w:pos="992"/>
      </w:tabs>
      <w:ind w:left="992" w:hanging="992"/>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aliases w:val="CEO_Hyperlink"/>
    <w:uiPriority w:val="99"/>
    <w:qFormat/>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3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rsid w:val="00930F7E"/>
    <w:pPr>
      <w:spacing w:before="80"/>
      <w:ind w:left="794" w:hanging="794"/>
    </w:pPr>
  </w:style>
  <w:style w:type="paragraph" w:customStyle="1" w:styleId="enumlev2">
    <w:name w:val="enumlev2"/>
    <w:basedOn w:val="enumlev1"/>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930F7E"/>
    <w:rPr>
      <w:rFonts w:ascii="Calibri" w:hAnsi="Calibri"/>
      <w:position w:val="6"/>
      <w:sz w:val="18"/>
    </w:rPr>
  </w:style>
  <w:style w:type="paragraph" w:styleId="FootnoteText">
    <w:name w:val="footnote text"/>
    <w:basedOn w:val="Normal"/>
    <w:link w:val="FootnoteTextChar"/>
    <w:rsid w:val="00930F7E"/>
    <w:pPr>
      <w:keepLines/>
      <w:tabs>
        <w:tab w:val="left" w:pos="255"/>
      </w:tabs>
      <w:ind w:left="255" w:hanging="255"/>
    </w:pPr>
  </w:style>
  <w:style w:type="character" w:customStyle="1" w:styleId="FootnoteTextChar">
    <w:name w:val="Footnote Text Char"/>
    <w:link w:val="FootnoteText"/>
    <w:rsid w:val="00930F7E"/>
    <w:rPr>
      <w:rFonts w:ascii="Calibri" w:eastAsia="Times New Roman" w:hAnsi="Calibri"/>
      <w:sz w:val="24"/>
      <w:lang w:eastAsia="en-US"/>
    </w:rPr>
  </w:style>
  <w:style w:type="paragraph" w:customStyle="1" w:styleId="Headingb">
    <w:name w:val="Heading_b"/>
    <w:basedOn w:val="Normal"/>
    <w:next w:val="Normal"/>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930F7E"/>
  </w:style>
  <w:style w:type="paragraph" w:customStyle="1" w:styleId="Resref">
    <w:name w:val="Res_ref"/>
    <w:basedOn w:val="Recref"/>
    <w:next w:val="Resdate"/>
    <w:rsid w:val="00930F7E"/>
  </w:style>
  <w:style w:type="paragraph" w:customStyle="1" w:styleId="Restitle">
    <w:name w:val="Res_title"/>
    <w:basedOn w:val="Rectitle"/>
    <w:next w:val="Resref"/>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basedOn w:val="Normal"/>
    <w:uiPriority w:val="34"/>
    <w:qFormat/>
    <w:rsid w:val="0084734D"/>
    <w:pPr>
      <w:ind w:left="720"/>
      <w:contextualSpacing/>
    </w:pPr>
  </w:style>
  <w:style w:type="character" w:styleId="CommentReference">
    <w:name w:val="annotation reference"/>
    <w:basedOn w:val="DefaultParagraphFont"/>
    <w:rsid w:val="00546F06"/>
    <w:rPr>
      <w:sz w:val="16"/>
      <w:szCs w:val="16"/>
    </w:rPr>
  </w:style>
  <w:style w:type="paragraph" w:styleId="CommentText">
    <w:name w:val="annotation text"/>
    <w:basedOn w:val="Normal"/>
    <w:link w:val="CommentTextChar"/>
    <w:rsid w:val="00546F06"/>
    <w:rPr>
      <w:sz w:val="20"/>
    </w:rPr>
  </w:style>
  <w:style w:type="character" w:customStyle="1" w:styleId="CommentTextChar">
    <w:name w:val="Comment Text Char"/>
    <w:basedOn w:val="DefaultParagraphFont"/>
    <w:link w:val="CommentText"/>
    <w:rsid w:val="00546F06"/>
    <w:rPr>
      <w:rFonts w:ascii="Calibri" w:eastAsia="Times New Roman" w:hAnsi="Calibri"/>
      <w:lang w:eastAsia="en-US"/>
    </w:rPr>
  </w:style>
  <w:style w:type="paragraph" w:styleId="CommentSubject">
    <w:name w:val="annotation subject"/>
    <w:basedOn w:val="CommentText"/>
    <w:next w:val="CommentText"/>
    <w:link w:val="CommentSubjectChar"/>
    <w:rsid w:val="00546F06"/>
    <w:rPr>
      <w:b/>
      <w:bCs/>
    </w:rPr>
  </w:style>
  <w:style w:type="character" w:customStyle="1" w:styleId="CommentSubjectChar">
    <w:name w:val="Comment Subject Char"/>
    <w:basedOn w:val="CommentTextChar"/>
    <w:link w:val="CommentSubject"/>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rsid w:val="00546F06"/>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504609"/>
    <w:rPr>
      <w:color w:val="605E5C"/>
      <w:shd w:val="clear" w:color="auto" w:fill="E1DFDD"/>
    </w:rPr>
  </w:style>
  <w:style w:type="paragraph" w:customStyle="1" w:styleId="Reasons">
    <w:name w:val="Reasons"/>
    <w:basedOn w:val="Normal"/>
    <w:qFormat/>
    <w:rsid w:val="00CA4787"/>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409177">
      <w:bodyDiv w:val="1"/>
      <w:marLeft w:val="0"/>
      <w:marRight w:val="0"/>
      <w:marTop w:val="0"/>
      <w:marBottom w:val="0"/>
      <w:divBdr>
        <w:top w:val="none" w:sz="0" w:space="0" w:color="auto"/>
        <w:left w:val="none" w:sz="0" w:space="0" w:color="auto"/>
        <w:bottom w:val="none" w:sz="0" w:space="0" w:color="auto"/>
        <w:right w:val="none" w:sz="0" w:space="0" w:color="auto"/>
      </w:divBdr>
    </w:div>
    <w:div w:id="859665303">
      <w:bodyDiv w:val="1"/>
      <w:marLeft w:val="0"/>
      <w:marRight w:val="0"/>
      <w:marTop w:val="0"/>
      <w:marBottom w:val="0"/>
      <w:divBdr>
        <w:top w:val="none" w:sz="0" w:space="0" w:color="auto"/>
        <w:left w:val="none" w:sz="0" w:space="0" w:color="auto"/>
        <w:bottom w:val="none" w:sz="0" w:space="0" w:color="auto"/>
        <w:right w:val="none" w:sz="0" w:space="0" w:color="auto"/>
      </w:divBdr>
    </w:div>
    <w:div w:id="103947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D18-TDAG27-C-0005/" TargetMode="External"/><Relationship Id="rId13" Type="http://schemas.openxmlformats.org/officeDocument/2006/relationships/hyperlink" Target="https://www.itu.int/md/D18-TDAG27.WP-C-002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itu.int/md/D18-TDAG27.WP-C-0012/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D18-TDAG27.WP-C-0018/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tu.int/md/D18-TDAG27.WP-C-0004/en" TargetMode="External"/><Relationship Id="rId4" Type="http://schemas.openxmlformats.org/officeDocument/2006/relationships/webSettings" Target="webSettings.xml"/><Relationship Id="rId9" Type="http://schemas.openxmlformats.org/officeDocument/2006/relationships/hyperlink" Target="https://www.itu.int/fr/ITU-D/Conferences/TDAG/Pages/TDAG_WG_WTDC_Prep.asp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ITU-D/Conferences/WTDC/WTDC21/Pages/RPM-EUR.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1717</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F. Lambert</dc:creator>
  <cp:keywords/>
  <cp:lastModifiedBy>French</cp:lastModifiedBy>
  <cp:revision>4</cp:revision>
  <cp:lastPrinted>2016-05-13T07:33:00Z</cp:lastPrinted>
  <dcterms:created xsi:type="dcterms:W3CDTF">2020-12-14T15:13:00Z</dcterms:created>
  <dcterms:modified xsi:type="dcterms:W3CDTF">2020-12-14T15:26:00Z</dcterms:modified>
</cp:coreProperties>
</file>